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0FBC" w:rsidRPr="0059402A" w:rsidRDefault="00FD0FBC" w:rsidP="0059402A">
      <w:pPr>
        <w:widowControl w:val="0"/>
        <w:pBdr>
          <w:top w:val="nil"/>
          <w:left w:val="nil"/>
          <w:bottom w:val="nil"/>
          <w:right w:val="nil"/>
          <w:between w:val="nil"/>
        </w:pBdr>
        <w:spacing w:after="0" w:line="276" w:lineRule="auto"/>
        <w:rPr>
          <w:rFonts w:ascii="Palatino Linotype" w:hAnsi="Palatino Linotype"/>
          <w:sz w:val="24"/>
          <w:szCs w:val="24"/>
        </w:rPr>
      </w:pPr>
    </w:p>
    <w:p w:rsidR="00FD0FBC" w:rsidRPr="00D160A9" w:rsidRDefault="00FD0FBC" w:rsidP="0059402A">
      <w:pPr>
        <w:tabs>
          <w:tab w:val="left" w:pos="3465"/>
        </w:tabs>
        <w:spacing w:line="360" w:lineRule="auto"/>
        <w:jc w:val="both"/>
        <w:rPr>
          <w:rFonts w:ascii="Palatino Linotype" w:eastAsia="Palatino Linotype" w:hAnsi="Palatino Linotype" w:cs="Palatino Linotype"/>
          <w:sz w:val="24"/>
          <w:szCs w:val="24"/>
        </w:rPr>
      </w:pPr>
      <w:r w:rsidRPr="00D160A9">
        <w:rPr>
          <w:rFonts w:ascii="Palatino Linotype" w:eastAsia="Palatino Linotype" w:hAnsi="Palatino Linotype" w:cs="Palatino Linotype"/>
          <w:sz w:val="24"/>
          <w:szCs w:val="24"/>
        </w:rPr>
        <w:t xml:space="preserve">Resolución del Pleno del Instituto de Transparencia, Acceso a la Información Pública y Protección de Datos Personales del Estado de México y Municipios, con domicilio en Metepec, Estado de México; de fecha </w:t>
      </w:r>
      <w:r w:rsidR="0059402A" w:rsidRPr="00D160A9">
        <w:rPr>
          <w:rFonts w:ascii="Palatino Linotype" w:eastAsia="Palatino Linotype" w:hAnsi="Palatino Linotype" w:cs="Palatino Linotype"/>
          <w:sz w:val="24"/>
          <w:szCs w:val="24"/>
        </w:rPr>
        <w:t xml:space="preserve">treinta </w:t>
      </w:r>
      <w:r w:rsidRPr="00D160A9">
        <w:rPr>
          <w:rFonts w:ascii="Palatino Linotype" w:eastAsia="Palatino Linotype" w:hAnsi="Palatino Linotype" w:cs="Palatino Linotype"/>
          <w:sz w:val="24"/>
          <w:szCs w:val="24"/>
        </w:rPr>
        <w:t>de abril de dos mil veinticinco.</w:t>
      </w:r>
    </w:p>
    <w:p w:rsidR="00FD0FBC" w:rsidRPr="00D160A9" w:rsidRDefault="00FD0FBC" w:rsidP="0059402A">
      <w:pPr>
        <w:tabs>
          <w:tab w:val="left" w:pos="3465"/>
        </w:tabs>
        <w:spacing w:line="360" w:lineRule="auto"/>
        <w:jc w:val="both"/>
        <w:rPr>
          <w:rFonts w:ascii="Palatino Linotype" w:eastAsia="Palatino Linotype" w:hAnsi="Palatino Linotype" w:cs="Palatino Linotype"/>
          <w:sz w:val="24"/>
          <w:szCs w:val="24"/>
        </w:rPr>
      </w:pPr>
    </w:p>
    <w:p w:rsidR="00FD0FBC" w:rsidRPr="00D160A9" w:rsidRDefault="00FD0FBC" w:rsidP="0059402A">
      <w:pPr>
        <w:tabs>
          <w:tab w:val="left" w:pos="3969"/>
        </w:tabs>
        <w:spacing w:line="360" w:lineRule="auto"/>
        <w:jc w:val="both"/>
        <w:rPr>
          <w:rFonts w:ascii="Palatino Linotype" w:eastAsia="Palatino Linotype" w:hAnsi="Palatino Linotype" w:cs="Palatino Linotype"/>
          <w:sz w:val="24"/>
          <w:szCs w:val="24"/>
        </w:rPr>
      </w:pPr>
      <w:r w:rsidRPr="00D160A9">
        <w:rPr>
          <w:rFonts w:ascii="Palatino Linotype" w:eastAsia="Palatino Linotype" w:hAnsi="Palatino Linotype" w:cs="Palatino Linotype"/>
          <w:b/>
          <w:sz w:val="24"/>
          <w:szCs w:val="24"/>
        </w:rPr>
        <w:t>VISTO</w:t>
      </w:r>
      <w:r w:rsidRPr="00D160A9">
        <w:rPr>
          <w:rFonts w:ascii="Palatino Linotype" w:eastAsia="Palatino Linotype" w:hAnsi="Palatino Linotype" w:cs="Palatino Linotype"/>
          <w:sz w:val="24"/>
          <w:szCs w:val="24"/>
        </w:rPr>
        <w:t xml:space="preserve"> los expedientes electrónicos formados con motivo de los recursos de revisión </w:t>
      </w:r>
      <w:r w:rsidRPr="00D160A9">
        <w:rPr>
          <w:rFonts w:ascii="Palatino Linotype" w:eastAsia="Palatino Linotype" w:hAnsi="Palatino Linotype" w:cs="Palatino Linotype"/>
          <w:b/>
          <w:sz w:val="24"/>
          <w:szCs w:val="24"/>
        </w:rPr>
        <w:t>00823/INFOEM/IP/RR/2025 y 01663/INFOEM/IP/RR/2025</w:t>
      </w:r>
      <w:r w:rsidRPr="00D160A9">
        <w:rPr>
          <w:rFonts w:ascii="Palatino Linotype" w:eastAsia="Palatino Linotype" w:hAnsi="Palatino Linotype" w:cs="Palatino Linotype"/>
          <w:sz w:val="24"/>
          <w:szCs w:val="24"/>
        </w:rPr>
        <w:t>,</w:t>
      </w:r>
      <w:r w:rsidRPr="00D160A9">
        <w:rPr>
          <w:rFonts w:ascii="Palatino Linotype" w:eastAsia="Palatino Linotype" w:hAnsi="Palatino Linotype" w:cs="Palatino Linotype"/>
          <w:b/>
          <w:sz w:val="24"/>
          <w:szCs w:val="24"/>
        </w:rPr>
        <w:t xml:space="preserve"> promovidos por una persona que no proporciona datos de identificación</w:t>
      </w:r>
      <w:r w:rsidRPr="00D160A9">
        <w:rPr>
          <w:rFonts w:ascii="Palatino Linotype" w:eastAsia="Palatino Linotype" w:hAnsi="Palatino Linotype" w:cs="Palatino Linotype"/>
          <w:sz w:val="24"/>
          <w:szCs w:val="24"/>
        </w:rPr>
        <w:t xml:space="preserve">, a quien en lo sucesivo se le identificará como </w:t>
      </w:r>
      <w:r w:rsidRPr="00D160A9">
        <w:rPr>
          <w:rFonts w:ascii="Palatino Linotype" w:eastAsia="Palatino Linotype" w:hAnsi="Palatino Linotype" w:cs="Palatino Linotype"/>
          <w:b/>
          <w:sz w:val="24"/>
          <w:szCs w:val="24"/>
        </w:rPr>
        <w:t>EL RECURRENTE</w:t>
      </w:r>
      <w:r w:rsidRPr="00D160A9">
        <w:rPr>
          <w:rFonts w:ascii="Palatino Linotype" w:eastAsia="Palatino Linotype" w:hAnsi="Palatino Linotype" w:cs="Palatino Linotype"/>
          <w:sz w:val="24"/>
          <w:szCs w:val="24"/>
        </w:rPr>
        <w:t xml:space="preserve">, en contra de la respuesta del </w:t>
      </w:r>
      <w:r w:rsidRPr="00D160A9">
        <w:rPr>
          <w:rFonts w:ascii="Palatino Linotype" w:eastAsia="Palatino Linotype" w:hAnsi="Palatino Linotype" w:cs="Palatino Linotype"/>
          <w:b/>
          <w:sz w:val="24"/>
          <w:szCs w:val="24"/>
        </w:rPr>
        <w:t xml:space="preserve">AYUNTAMIENTO DE TEOLOYUCAN </w:t>
      </w:r>
      <w:r w:rsidRPr="00D160A9">
        <w:rPr>
          <w:rFonts w:ascii="Palatino Linotype" w:eastAsia="Palatino Linotype" w:hAnsi="Palatino Linotype" w:cs="Palatino Linotype"/>
          <w:sz w:val="24"/>
          <w:szCs w:val="24"/>
        </w:rPr>
        <w:t>a quien</w:t>
      </w:r>
      <w:r w:rsidRPr="00D160A9">
        <w:rPr>
          <w:rFonts w:ascii="Palatino Linotype" w:eastAsia="Palatino Linotype" w:hAnsi="Palatino Linotype" w:cs="Palatino Linotype"/>
          <w:b/>
          <w:sz w:val="24"/>
          <w:szCs w:val="24"/>
        </w:rPr>
        <w:t xml:space="preserve"> </w:t>
      </w:r>
      <w:r w:rsidRPr="00D160A9">
        <w:rPr>
          <w:rFonts w:ascii="Palatino Linotype" w:eastAsia="Palatino Linotype" w:hAnsi="Palatino Linotype" w:cs="Palatino Linotype"/>
          <w:sz w:val="24"/>
          <w:szCs w:val="24"/>
        </w:rPr>
        <w:t>en lo sucesivo  se le identificara como el</w:t>
      </w:r>
      <w:r w:rsidRPr="00D160A9">
        <w:rPr>
          <w:rFonts w:ascii="Palatino Linotype" w:eastAsia="Palatino Linotype" w:hAnsi="Palatino Linotype" w:cs="Palatino Linotype"/>
          <w:b/>
          <w:sz w:val="24"/>
          <w:szCs w:val="24"/>
        </w:rPr>
        <w:t xml:space="preserve"> SUJETO OBLIGADO</w:t>
      </w:r>
      <w:r w:rsidRPr="00D160A9">
        <w:rPr>
          <w:rFonts w:ascii="Palatino Linotype" w:eastAsia="Palatino Linotype" w:hAnsi="Palatino Linotype" w:cs="Palatino Linotype"/>
          <w:sz w:val="24"/>
          <w:szCs w:val="24"/>
        </w:rPr>
        <w:t>, se procede a dictar la presente resolución, con base en los siguientes:</w:t>
      </w:r>
    </w:p>
    <w:p w:rsidR="00FD0FBC" w:rsidRPr="00D160A9" w:rsidRDefault="00FD0FBC" w:rsidP="0059402A">
      <w:pPr>
        <w:spacing w:line="360" w:lineRule="auto"/>
        <w:jc w:val="both"/>
        <w:rPr>
          <w:rFonts w:ascii="Palatino Linotype" w:eastAsia="Palatino Linotype" w:hAnsi="Palatino Linotype" w:cs="Palatino Linotype"/>
          <w:b/>
          <w:sz w:val="24"/>
          <w:szCs w:val="24"/>
        </w:rPr>
      </w:pPr>
    </w:p>
    <w:p w:rsidR="00FD0FBC" w:rsidRPr="00D160A9" w:rsidRDefault="00FD0FBC" w:rsidP="0059402A">
      <w:pPr>
        <w:pStyle w:val="Ttulo1"/>
        <w:spacing w:before="0" w:line="360" w:lineRule="auto"/>
        <w:jc w:val="center"/>
        <w:rPr>
          <w:rFonts w:ascii="Palatino Linotype" w:eastAsia="Palatino Linotype" w:hAnsi="Palatino Linotype" w:cs="Palatino Linotype"/>
          <w:b/>
          <w:color w:val="000000"/>
          <w:sz w:val="24"/>
          <w:szCs w:val="24"/>
        </w:rPr>
      </w:pPr>
      <w:bookmarkStart w:id="0" w:name="_heading=h.apvgl250pecg" w:colFirst="0" w:colLast="0"/>
      <w:bookmarkEnd w:id="0"/>
      <w:r w:rsidRPr="00D160A9">
        <w:rPr>
          <w:rFonts w:ascii="Palatino Linotype" w:eastAsia="Palatino Linotype" w:hAnsi="Palatino Linotype" w:cs="Palatino Linotype"/>
          <w:b/>
          <w:color w:val="000000"/>
          <w:sz w:val="24"/>
          <w:szCs w:val="24"/>
        </w:rPr>
        <w:t>ANTECEDENTES</w:t>
      </w:r>
    </w:p>
    <w:p w:rsidR="00FD0FBC" w:rsidRPr="00D160A9" w:rsidRDefault="00FD0FBC" w:rsidP="0059402A">
      <w:pPr>
        <w:rPr>
          <w:rFonts w:ascii="Palatino Linotype" w:hAnsi="Palatino Linotype"/>
          <w:sz w:val="24"/>
          <w:szCs w:val="24"/>
        </w:rPr>
      </w:pPr>
    </w:p>
    <w:p w:rsidR="00FD0FBC" w:rsidRPr="00D160A9" w:rsidRDefault="00FD0FBC" w:rsidP="0059402A">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D160A9">
        <w:rPr>
          <w:rFonts w:ascii="Palatino Linotype" w:eastAsia="Palatino Linotype" w:hAnsi="Palatino Linotype" w:cs="Palatino Linotype"/>
          <w:color w:val="000000"/>
          <w:sz w:val="24"/>
          <w:szCs w:val="24"/>
        </w:rPr>
        <w:t xml:space="preserve">El día </w:t>
      </w:r>
      <w:r w:rsidRPr="00D160A9">
        <w:rPr>
          <w:rFonts w:ascii="Palatino Linotype" w:eastAsia="Palatino Linotype" w:hAnsi="Palatino Linotype" w:cs="Palatino Linotype"/>
          <w:b/>
          <w:color w:val="000000"/>
          <w:sz w:val="24"/>
          <w:szCs w:val="24"/>
        </w:rPr>
        <w:t xml:space="preserve">veinticinco y veintisiete de enero de dos mil veinticinco, </w:t>
      </w:r>
      <w:r w:rsidRPr="00D160A9">
        <w:rPr>
          <w:rFonts w:ascii="Palatino Linotype" w:eastAsia="Palatino Linotype" w:hAnsi="Palatino Linotype" w:cs="Palatino Linotype"/>
          <w:color w:val="000000"/>
          <w:sz w:val="24"/>
          <w:szCs w:val="24"/>
        </w:rPr>
        <w:t xml:space="preserve">se presentó ante el </w:t>
      </w:r>
      <w:r w:rsidRPr="00D160A9">
        <w:rPr>
          <w:rFonts w:ascii="Palatino Linotype" w:eastAsia="Palatino Linotype" w:hAnsi="Palatino Linotype" w:cs="Palatino Linotype"/>
          <w:b/>
          <w:color w:val="000000"/>
          <w:sz w:val="24"/>
          <w:szCs w:val="24"/>
        </w:rPr>
        <w:t>SUJETO OBLIGADO</w:t>
      </w:r>
      <w:r w:rsidRPr="00D160A9">
        <w:rPr>
          <w:rFonts w:ascii="Palatino Linotype" w:eastAsia="Palatino Linotype" w:hAnsi="Palatino Linotype" w:cs="Palatino Linotype"/>
          <w:color w:val="000000"/>
          <w:sz w:val="24"/>
          <w:szCs w:val="24"/>
        </w:rPr>
        <w:t xml:space="preserve"> vía Sistema de Acceso a la Información, las solicitudes de información públicas registradas con el número</w:t>
      </w:r>
      <w:r w:rsidRPr="00D160A9">
        <w:rPr>
          <w:rFonts w:ascii="Palatino Linotype" w:eastAsia="Palatino Linotype" w:hAnsi="Palatino Linotype" w:cs="Palatino Linotype"/>
          <w:b/>
          <w:color w:val="000000"/>
          <w:sz w:val="24"/>
          <w:szCs w:val="24"/>
        </w:rPr>
        <w:t xml:space="preserve">  00029/TEOLOYU/IP/2025 y 00076/TEOLOYU/IP/2025</w:t>
      </w:r>
      <w:r w:rsidRPr="00D160A9">
        <w:rPr>
          <w:rFonts w:ascii="Palatino Linotype" w:eastAsia="Palatino Linotype" w:hAnsi="Palatino Linotype" w:cs="Palatino Linotype"/>
          <w:color w:val="000000"/>
          <w:sz w:val="24"/>
          <w:szCs w:val="24"/>
        </w:rPr>
        <w:t>,mediante las solicitudes se solicitó la siguiente información:</w:t>
      </w:r>
    </w:p>
    <w:p w:rsidR="00FD0FBC" w:rsidRPr="00D160A9" w:rsidRDefault="00FD0FBC" w:rsidP="0059402A">
      <w:pPr>
        <w:pBdr>
          <w:top w:val="nil"/>
          <w:left w:val="nil"/>
          <w:bottom w:val="nil"/>
          <w:right w:val="nil"/>
          <w:between w:val="nil"/>
        </w:pBdr>
        <w:spacing w:after="0" w:line="360" w:lineRule="auto"/>
        <w:ind w:left="426"/>
        <w:jc w:val="both"/>
        <w:rPr>
          <w:rFonts w:ascii="Palatino Linotype" w:eastAsia="Palatino Linotype" w:hAnsi="Palatino Linotype" w:cs="Palatino Linotype"/>
          <w:i/>
          <w:color w:val="000000"/>
          <w:sz w:val="24"/>
          <w:szCs w:val="24"/>
        </w:rPr>
      </w:pPr>
    </w:p>
    <w:tbl>
      <w:tblPr>
        <w:tblW w:w="8783"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64"/>
        <w:gridCol w:w="4519"/>
      </w:tblGrid>
      <w:tr w:rsidR="00FD0FBC" w:rsidRPr="00D160A9" w:rsidTr="00FD0FBC">
        <w:tc>
          <w:tcPr>
            <w:tcW w:w="4264" w:type="dxa"/>
          </w:tcPr>
          <w:p w:rsidR="00FD0FBC" w:rsidRPr="00D160A9" w:rsidRDefault="00FD0FBC" w:rsidP="0059402A">
            <w:pPr>
              <w:pBdr>
                <w:top w:val="nil"/>
                <w:left w:val="nil"/>
                <w:bottom w:val="nil"/>
                <w:right w:val="nil"/>
                <w:between w:val="nil"/>
              </w:pBdr>
              <w:spacing w:line="360" w:lineRule="auto"/>
              <w:jc w:val="both"/>
              <w:rPr>
                <w:rFonts w:ascii="Palatino Linotype" w:eastAsia="Palatino Linotype" w:hAnsi="Palatino Linotype" w:cs="Palatino Linotype"/>
                <w:i/>
                <w:color w:val="000000"/>
                <w:sz w:val="24"/>
                <w:szCs w:val="24"/>
              </w:rPr>
            </w:pPr>
            <w:r w:rsidRPr="00D160A9">
              <w:rPr>
                <w:rFonts w:ascii="Palatino Linotype" w:eastAsia="Palatino Linotype" w:hAnsi="Palatino Linotype" w:cs="Palatino Linotype"/>
                <w:i/>
                <w:color w:val="000000"/>
                <w:sz w:val="24"/>
                <w:szCs w:val="24"/>
              </w:rPr>
              <w:t>Solicitud de información</w:t>
            </w:r>
          </w:p>
        </w:tc>
        <w:tc>
          <w:tcPr>
            <w:tcW w:w="4519" w:type="dxa"/>
          </w:tcPr>
          <w:p w:rsidR="00FD0FBC" w:rsidRPr="00D160A9" w:rsidRDefault="00FD0FBC" w:rsidP="0059402A">
            <w:pPr>
              <w:pBdr>
                <w:top w:val="nil"/>
                <w:left w:val="nil"/>
                <w:bottom w:val="nil"/>
                <w:right w:val="nil"/>
                <w:between w:val="nil"/>
              </w:pBdr>
              <w:spacing w:line="360" w:lineRule="auto"/>
              <w:jc w:val="both"/>
              <w:rPr>
                <w:rFonts w:ascii="Palatino Linotype" w:eastAsia="Palatino Linotype" w:hAnsi="Palatino Linotype" w:cs="Palatino Linotype"/>
                <w:i/>
                <w:color w:val="000000"/>
                <w:sz w:val="24"/>
                <w:szCs w:val="24"/>
              </w:rPr>
            </w:pPr>
            <w:r w:rsidRPr="00D160A9">
              <w:rPr>
                <w:rFonts w:ascii="Palatino Linotype" w:eastAsia="Palatino Linotype" w:hAnsi="Palatino Linotype" w:cs="Palatino Linotype"/>
                <w:i/>
                <w:color w:val="000000"/>
                <w:sz w:val="24"/>
                <w:szCs w:val="24"/>
              </w:rPr>
              <w:t>Información solicitada</w:t>
            </w:r>
          </w:p>
        </w:tc>
      </w:tr>
      <w:tr w:rsidR="00FD0FBC" w:rsidRPr="00D160A9" w:rsidTr="00FD0FBC">
        <w:tc>
          <w:tcPr>
            <w:tcW w:w="4264" w:type="dxa"/>
          </w:tcPr>
          <w:p w:rsidR="00FD0FBC" w:rsidRPr="00D160A9" w:rsidRDefault="00FD0FBC" w:rsidP="0059402A">
            <w:pPr>
              <w:pBdr>
                <w:top w:val="nil"/>
                <w:left w:val="nil"/>
                <w:bottom w:val="nil"/>
                <w:right w:val="nil"/>
                <w:between w:val="nil"/>
              </w:pBdr>
              <w:spacing w:line="360" w:lineRule="auto"/>
              <w:jc w:val="both"/>
              <w:rPr>
                <w:rFonts w:ascii="Palatino Linotype" w:eastAsia="Palatino Linotype" w:hAnsi="Palatino Linotype" w:cs="Palatino Linotype"/>
                <w:i/>
                <w:color w:val="000000"/>
                <w:sz w:val="24"/>
                <w:szCs w:val="24"/>
              </w:rPr>
            </w:pPr>
            <w:r w:rsidRPr="00D160A9">
              <w:rPr>
                <w:rFonts w:ascii="Palatino Linotype" w:eastAsia="Palatino Linotype" w:hAnsi="Palatino Linotype" w:cs="Palatino Linotype"/>
                <w:b/>
                <w:i/>
                <w:color w:val="000000"/>
                <w:sz w:val="24"/>
                <w:szCs w:val="24"/>
              </w:rPr>
              <w:t xml:space="preserve">00029/TEOLOYU/IP/2025 </w:t>
            </w:r>
          </w:p>
        </w:tc>
        <w:tc>
          <w:tcPr>
            <w:tcW w:w="4519" w:type="dxa"/>
          </w:tcPr>
          <w:p w:rsidR="00FD0FBC" w:rsidRPr="00D160A9" w:rsidRDefault="00FD0FBC" w:rsidP="0059402A">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D160A9">
              <w:rPr>
                <w:rFonts w:ascii="Palatino Linotype" w:eastAsia="Palatino Linotype" w:hAnsi="Palatino Linotype" w:cs="Palatino Linotype"/>
                <w:i/>
                <w:color w:val="000000"/>
                <w:sz w:val="24"/>
                <w:szCs w:val="24"/>
              </w:rPr>
              <w:t>“Solicito recibos de nomina de la primer quincena del mes de enero 2025”</w:t>
            </w:r>
          </w:p>
        </w:tc>
      </w:tr>
      <w:tr w:rsidR="00FD0FBC" w:rsidRPr="00D160A9" w:rsidTr="00FD0FBC">
        <w:tc>
          <w:tcPr>
            <w:tcW w:w="4264" w:type="dxa"/>
          </w:tcPr>
          <w:p w:rsidR="00FD0FBC" w:rsidRPr="00D160A9" w:rsidRDefault="00FD0FBC" w:rsidP="0059402A">
            <w:pPr>
              <w:pBdr>
                <w:top w:val="nil"/>
                <w:left w:val="nil"/>
                <w:bottom w:val="nil"/>
                <w:right w:val="nil"/>
                <w:between w:val="nil"/>
              </w:pBdr>
              <w:spacing w:line="360" w:lineRule="auto"/>
              <w:jc w:val="both"/>
              <w:rPr>
                <w:rFonts w:ascii="Palatino Linotype" w:eastAsia="Palatino Linotype" w:hAnsi="Palatino Linotype" w:cs="Palatino Linotype"/>
                <w:i/>
                <w:color w:val="000000"/>
                <w:sz w:val="24"/>
                <w:szCs w:val="24"/>
              </w:rPr>
            </w:pPr>
            <w:r w:rsidRPr="00D160A9">
              <w:rPr>
                <w:rFonts w:ascii="Palatino Linotype" w:eastAsia="Palatino Linotype" w:hAnsi="Palatino Linotype" w:cs="Palatino Linotype"/>
                <w:b/>
                <w:i/>
                <w:color w:val="000000"/>
                <w:sz w:val="24"/>
                <w:szCs w:val="24"/>
              </w:rPr>
              <w:lastRenderedPageBreak/>
              <w:t>00076/TEOLOYU/IP/2025</w:t>
            </w:r>
          </w:p>
        </w:tc>
        <w:tc>
          <w:tcPr>
            <w:tcW w:w="4519" w:type="dxa"/>
          </w:tcPr>
          <w:p w:rsidR="00FD0FBC" w:rsidRPr="00D160A9" w:rsidRDefault="00FD0FBC" w:rsidP="0059402A">
            <w:pPr>
              <w:pBdr>
                <w:top w:val="nil"/>
                <w:left w:val="nil"/>
                <w:bottom w:val="nil"/>
                <w:right w:val="nil"/>
                <w:between w:val="nil"/>
              </w:pBdr>
              <w:spacing w:line="360" w:lineRule="auto"/>
              <w:jc w:val="both"/>
              <w:rPr>
                <w:rFonts w:ascii="Palatino Linotype" w:eastAsia="Palatino Linotype" w:hAnsi="Palatino Linotype" w:cs="Palatino Linotype"/>
                <w:i/>
                <w:color w:val="000000"/>
                <w:sz w:val="24"/>
                <w:szCs w:val="24"/>
              </w:rPr>
            </w:pPr>
            <w:r w:rsidRPr="00D160A9">
              <w:rPr>
                <w:rFonts w:ascii="Palatino Linotype" w:eastAsia="Palatino Linotype" w:hAnsi="Palatino Linotype" w:cs="Palatino Linotype"/>
                <w:i/>
                <w:color w:val="000000"/>
                <w:sz w:val="24"/>
                <w:szCs w:val="24"/>
              </w:rPr>
              <w:t>“solicito los documentos y anexos del expediente de la controversia de limites territoriales que tiene teoloyucan con otros municipios”</w:t>
            </w:r>
          </w:p>
        </w:tc>
      </w:tr>
    </w:tbl>
    <w:p w:rsidR="00FD0FBC" w:rsidRPr="00D160A9" w:rsidRDefault="00FD0FBC" w:rsidP="0059402A">
      <w:pPr>
        <w:spacing w:line="360" w:lineRule="auto"/>
        <w:jc w:val="both"/>
        <w:rPr>
          <w:rFonts w:ascii="Palatino Linotype" w:eastAsia="Palatino Linotype" w:hAnsi="Palatino Linotype" w:cs="Palatino Linotype"/>
          <w:sz w:val="24"/>
          <w:szCs w:val="24"/>
        </w:rPr>
      </w:pPr>
    </w:p>
    <w:p w:rsidR="00FD0FBC" w:rsidRPr="00D160A9" w:rsidRDefault="00FD0FBC" w:rsidP="0059402A">
      <w:pPr>
        <w:numPr>
          <w:ilvl w:val="0"/>
          <w:numId w:val="4"/>
        </w:numPr>
        <w:pBdr>
          <w:top w:val="nil"/>
          <w:left w:val="nil"/>
          <w:bottom w:val="nil"/>
          <w:right w:val="nil"/>
          <w:between w:val="nil"/>
        </w:pBdr>
        <w:spacing w:after="0" w:line="360" w:lineRule="auto"/>
        <w:ind w:left="851"/>
        <w:jc w:val="both"/>
        <w:rPr>
          <w:rFonts w:ascii="Palatino Linotype" w:eastAsia="Palatino Linotype" w:hAnsi="Palatino Linotype" w:cs="Palatino Linotype"/>
          <w:color w:val="000000"/>
          <w:sz w:val="24"/>
          <w:szCs w:val="24"/>
        </w:rPr>
      </w:pPr>
      <w:r w:rsidRPr="00D160A9">
        <w:rPr>
          <w:rFonts w:ascii="Palatino Linotype" w:eastAsia="Palatino Linotype" w:hAnsi="Palatino Linotype" w:cs="Palatino Linotype"/>
          <w:color w:val="000000"/>
          <w:sz w:val="24"/>
          <w:szCs w:val="24"/>
        </w:rPr>
        <w:t xml:space="preserve">Se eligió como modalidad de entrega de la información: A través del </w:t>
      </w:r>
      <w:r w:rsidRPr="00D160A9">
        <w:rPr>
          <w:rFonts w:ascii="Palatino Linotype" w:eastAsia="Palatino Linotype" w:hAnsi="Palatino Linotype" w:cs="Palatino Linotype"/>
          <w:b/>
          <w:color w:val="000000"/>
          <w:sz w:val="24"/>
          <w:szCs w:val="24"/>
        </w:rPr>
        <w:t>Sistema de Acceso a la Información.</w:t>
      </w:r>
    </w:p>
    <w:p w:rsidR="00FD0FBC" w:rsidRPr="00D160A9" w:rsidRDefault="00FD0FBC" w:rsidP="0059402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FD0FBC" w:rsidRPr="00D160A9" w:rsidRDefault="00FD0FBC" w:rsidP="0059402A">
      <w:pPr>
        <w:numPr>
          <w:ilvl w:val="0"/>
          <w:numId w:val="1"/>
        </w:numPr>
        <w:pBdr>
          <w:top w:val="nil"/>
          <w:left w:val="nil"/>
          <w:bottom w:val="nil"/>
          <w:right w:val="nil"/>
          <w:between w:val="nil"/>
        </w:pBdr>
        <w:tabs>
          <w:tab w:val="left" w:pos="0"/>
        </w:tabs>
        <w:spacing w:after="0" w:line="360" w:lineRule="auto"/>
        <w:ind w:left="0" w:firstLine="0"/>
        <w:jc w:val="both"/>
        <w:rPr>
          <w:rFonts w:ascii="Palatino Linotype" w:eastAsia="Palatino Linotype" w:hAnsi="Palatino Linotype" w:cs="Palatino Linotype"/>
          <w:b/>
          <w:i/>
          <w:color w:val="000000"/>
          <w:sz w:val="24"/>
          <w:szCs w:val="24"/>
        </w:rPr>
      </w:pPr>
      <w:r w:rsidRPr="00D160A9">
        <w:rPr>
          <w:rFonts w:ascii="Palatino Linotype" w:eastAsia="Palatino Linotype" w:hAnsi="Palatino Linotype" w:cs="Palatino Linotype"/>
          <w:color w:val="000000"/>
          <w:sz w:val="24"/>
          <w:szCs w:val="24"/>
        </w:rPr>
        <w:t xml:space="preserve">El </w:t>
      </w:r>
      <w:r w:rsidRPr="00D160A9">
        <w:rPr>
          <w:rFonts w:ascii="Palatino Linotype" w:eastAsia="Palatino Linotype" w:hAnsi="Palatino Linotype" w:cs="Palatino Linotype"/>
          <w:b/>
          <w:color w:val="000000"/>
          <w:sz w:val="24"/>
          <w:szCs w:val="24"/>
        </w:rPr>
        <w:t xml:space="preserve">veintiocho y treinta de enero de dos mil veinticinco, </w:t>
      </w:r>
      <w:r w:rsidRPr="00D160A9">
        <w:rPr>
          <w:rFonts w:ascii="Palatino Linotype" w:eastAsia="Palatino Linotype" w:hAnsi="Palatino Linotype" w:cs="Palatino Linotype"/>
          <w:color w:val="000000"/>
          <w:sz w:val="24"/>
          <w:szCs w:val="24"/>
        </w:rPr>
        <w:t xml:space="preserve">el </w:t>
      </w:r>
      <w:r w:rsidRPr="00D160A9">
        <w:rPr>
          <w:rFonts w:ascii="Palatino Linotype" w:eastAsia="Palatino Linotype" w:hAnsi="Palatino Linotype" w:cs="Palatino Linotype"/>
          <w:b/>
          <w:color w:val="000000"/>
          <w:sz w:val="24"/>
          <w:szCs w:val="24"/>
        </w:rPr>
        <w:t xml:space="preserve">SUJETO OBLIGADO </w:t>
      </w:r>
      <w:r w:rsidRPr="00D160A9">
        <w:rPr>
          <w:rFonts w:ascii="Palatino Linotype" w:eastAsia="Palatino Linotype" w:hAnsi="Palatino Linotype" w:cs="Palatino Linotype"/>
          <w:color w:val="000000"/>
          <w:sz w:val="24"/>
          <w:szCs w:val="24"/>
        </w:rPr>
        <w:t xml:space="preserve">giro los requerimientos de información para que fueran atendidas las solicitudes de información </w:t>
      </w:r>
      <w:r w:rsidRPr="00D160A9">
        <w:rPr>
          <w:rFonts w:ascii="Palatino Linotype" w:eastAsia="Palatino Linotype" w:hAnsi="Palatino Linotype" w:cs="Palatino Linotype"/>
          <w:b/>
          <w:color w:val="000000"/>
          <w:sz w:val="24"/>
          <w:szCs w:val="24"/>
        </w:rPr>
        <w:t xml:space="preserve">00029/TEOLOYU/IP/2025 y 00076/TEOLOYU/IP/2025. </w:t>
      </w:r>
    </w:p>
    <w:p w:rsidR="00FD0FBC" w:rsidRPr="00D160A9" w:rsidRDefault="00FD0FBC" w:rsidP="0059402A">
      <w:pPr>
        <w:pBdr>
          <w:top w:val="nil"/>
          <w:left w:val="nil"/>
          <w:bottom w:val="nil"/>
          <w:right w:val="nil"/>
          <w:between w:val="nil"/>
        </w:pBdr>
        <w:tabs>
          <w:tab w:val="left" w:pos="0"/>
        </w:tabs>
        <w:spacing w:after="0" w:line="360" w:lineRule="auto"/>
        <w:jc w:val="both"/>
        <w:rPr>
          <w:rFonts w:ascii="Palatino Linotype" w:eastAsia="Palatino Linotype" w:hAnsi="Palatino Linotype" w:cs="Palatino Linotype"/>
          <w:b/>
          <w:i/>
          <w:color w:val="000000"/>
          <w:sz w:val="24"/>
          <w:szCs w:val="24"/>
        </w:rPr>
      </w:pPr>
    </w:p>
    <w:p w:rsidR="00FD0FBC" w:rsidRPr="00D160A9" w:rsidRDefault="00FD0FBC" w:rsidP="0059402A">
      <w:pPr>
        <w:numPr>
          <w:ilvl w:val="0"/>
          <w:numId w:val="1"/>
        </w:numPr>
        <w:pBdr>
          <w:top w:val="nil"/>
          <w:left w:val="nil"/>
          <w:bottom w:val="nil"/>
          <w:right w:val="nil"/>
          <w:between w:val="nil"/>
        </w:pBdr>
        <w:tabs>
          <w:tab w:val="left" w:pos="0"/>
        </w:tabs>
        <w:spacing w:after="0" w:line="360" w:lineRule="auto"/>
        <w:ind w:left="0" w:firstLine="0"/>
        <w:jc w:val="both"/>
        <w:rPr>
          <w:rFonts w:ascii="Palatino Linotype" w:eastAsia="Palatino Linotype" w:hAnsi="Palatino Linotype" w:cs="Palatino Linotype"/>
          <w:b/>
          <w:i/>
          <w:color w:val="000000"/>
          <w:sz w:val="24"/>
          <w:szCs w:val="24"/>
        </w:rPr>
      </w:pPr>
      <w:r w:rsidRPr="00D160A9">
        <w:rPr>
          <w:rFonts w:ascii="Palatino Linotype" w:eastAsia="Palatino Linotype" w:hAnsi="Palatino Linotype" w:cs="Palatino Linotype"/>
          <w:color w:val="000000"/>
          <w:sz w:val="24"/>
          <w:szCs w:val="24"/>
        </w:rPr>
        <w:t xml:space="preserve">En fecha </w:t>
      </w:r>
      <w:r w:rsidRPr="00D160A9">
        <w:rPr>
          <w:rFonts w:ascii="Palatino Linotype" w:eastAsia="Palatino Linotype" w:hAnsi="Palatino Linotype" w:cs="Palatino Linotype"/>
          <w:b/>
          <w:color w:val="000000"/>
          <w:sz w:val="24"/>
          <w:szCs w:val="24"/>
        </w:rPr>
        <w:t>seis y diecisiete de febrero de dos mil veinticinco</w:t>
      </w:r>
      <w:r w:rsidRPr="00D160A9">
        <w:rPr>
          <w:rFonts w:ascii="Palatino Linotype" w:eastAsia="Palatino Linotype" w:hAnsi="Palatino Linotype" w:cs="Palatino Linotype"/>
          <w:color w:val="000000"/>
          <w:sz w:val="24"/>
          <w:szCs w:val="24"/>
        </w:rPr>
        <w:t xml:space="preserve">, el </w:t>
      </w:r>
      <w:r w:rsidRPr="00D160A9">
        <w:rPr>
          <w:rFonts w:ascii="Palatino Linotype" w:eastAsia="Palatino Linotype" w:hAnsi="Palatino Linotype" w:cs="Palatino Linotype"/>
          <w:b/>
          <w:color w:val="000000"/>
          <w:sz w:val="24"/>
          <w:szCs w:val="24"/>
        </w:rPr>
        <w:t>SUJETO OBLIGADO</w:t>
      </w:r>
      <w:r w:rsidRPr="00D160A9">
        <w:rPr>
          <w:rFonts w:ascii="Palatino Linotype" w:eastAsia="Palatino Linotype" w:hAnsi="Palatino Linotype" w:cs="Palatino Linotype"/>
          <w:color w:val="000000"/>
          <w:sz w:val="24"/>
          <w:szCs w:val="24"/>
        </w:rPr>
        <w:t xml:space="preserve"> entrego la siguiente información para cada recurso de revisión. </w:t>
      </w:r>
    </w:p>
    <w:p w:rsidR="00FD0FBC" w:rsidRPr="00D160A9" w:rsidRDefault="00FD0FBC" w:rsidP="0059402A">
      <w:pPr>
        <w:pBdr>
          <w:top w:val="nil"/>
          <w:left w:val="nil"/>
          <w:bottom w:val="nil"/>
          <w:right w:val="nil"/>
          <w:between w:val="nil"/>
        </w:pBdr>
        <w:tabs>
          <w:tab w:val="left" w:pos="0"/>
        </w:tabs>
        <w:spacing w:after="0" w:line="360" w:lineRule="auto"/>
        <w:jc w:val="both"/>
        <w:rPr>
          <w:rFonts w:ascii="Palatino Linotype" w:eastAsia="Palatino Linotype" w:hAnsi="Palatino Linotype" w:cs="Palatino Linotype"/>
          <w:b/>
          <w:i/>
          <w:color w:val="000000"/>
          <w:sz w:val="24"/>
          <w:szCs w:val="24"/>
        </w:rPr>
      </w:pPr>
    </w:p>
    <w:tbl>
      <w:tblPr>
        <w:tblW w:w="8402"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96"/>
        <w:gridCol w:w="4106"/>
      </w:tblGrid>
      <w:tr w:rsidR="00FD0FBC" w:rsidRPr="00D160A9" w:rsidTr="00FD0FBC">
        <w:tc>
          <w:tcPr>
            <w:tcW w:w="4296" w:type="dxa"/>
          </w:tcPr>
          <w:p w:rsidR="00FD0FBC" w:rsidRPr="00D160A9" w:rsidRDefault="00FD0FBC" w:rsidP="0059402A">
            <w:pPr>
              <w:pBdr>
                <w:top w:val="nil"/>
                <w:left w:val="nil"/>
                <w:bottom w:val="nil"/>
                <w:right w:val="nil"/>
                <w:between w:val="nil"/>
              </w:pBdr>
              <w:spacing w:line="240" w:lineRule="auto"/>
              <w:jc w:val="both"/>
              <w:rPr>
                <w:rFonts w:ascii="Palatino Linotype" w:eastAsia="Palatino Linotype" w:hAnsi="Palatino Linotype" w:cs="Palatino Linotype"/>
                <w:i/>
                <w:color w:val="000000"/>
                <w:sz w:val="24"/>
                <w:szCs w:val="24"/>
              </w:rPr>
            </w:pPr>
            <w:r w:rsidRPr="00D160A9">
              <w:rPr>
                <w:rFonts w:ascii="Palatino Linotype" w:eastAsia="Palatino Linotype" w:hAnsi="Palatino Linotype" w:cs="Palatino Linotype"/>
                <w:i/>
                <w:color w:val="000000"/>
                <w:sz w:val="24"/>
                <w:szCs w:val="24"/>
              </w:rPr>
              <w:t>Solicitud de información</w:t>
            </w:r>
          </w:p>
        </w:tc>
        <w:tc>
          <w:tcPr>
            <w:tcW w:w="4106" w:type="dxa"/>
          </w:tcPr>
          <w:p w:rsidR="00FD0FBC" w:rsidRPr="00D160A9" w:rsidRDefault="00FD0FBC" w:rsidP="0059402A">
            <w:pPr>
              <w:pBdr>
                <w:top w:val="nil"/>
                <w:left w:val="nil"/>
                <w:bottom w:val="nil"/>
                <w:right w:val="nil"/>
                <w:between w:val="nil"/>
              </w:pBdr>
              <w:spacing w:line="240" w:lineRule="auto"/>
              <w:jc w:val="both"/>
              <w:rPr>
                <w:rFonts w:ascii="Palatino Linotype" w:eastAsia="Palatino Linotype" w:hAnsi="Palatino Linotype" w:cs="Palatino Linotype"/>
                <w:i/>
                <w:color w:val="000000"/>
                <w:sz w:val="24"/>
                <w:szCs w:val="24"/>
              </w:rPr>
            </w:pPr>
            <w:r w:rsidRPr="00D160A9">
              <w:rPr>
                <w:rFonts w:ascii="Palatino Linotype" w:eastAsia="Palatino Linotype" w:hAnsi="Palatino Linotype" w:cs="Palatino Linotype"/>
                <w:i/>
                <w:color w:val="000000"/>
                <w:sz w:val="24"/>
                <w:szCs w:val="24"/>
              </w:rPr>
              <w:t>Información solicitada</w:t>
            </w:r>
          </w:p>
        </w:tc>
      </w:tr>
      <w:tr w:rsidR="00FD0FBC" w:rsidRPr="00D160A9" w:rsidTr="00FD0FBC">
        <w:tc>
          <w:tcPr>
            <w:tcW w:w="4296" w:type="dxa"/>
          </w:tcPr>
          <w:p w:rsidR="00FD0FBC" w:rsidRPr="00D160A9" w:rsidRDefault="00FD0FBC" w:rsidP="0059402A">
            <w:pPr>
              <w:pBdr>
                <w:top w:val="nil"/>
                <w:left w:val="nil"/>
                <w:bottom w:val="nil"/>
                <w:right w:val="nil"/>
                <w:between w:val="nil"/>
              </w:pBdr>
              <w:spacing w:line="240" w:lineRule="auto"/>
              <w:jc w:val="both"/>
              <w:rPr>
                <w:rFonts w:ascii="Palatino Linotype" w:eastAsia="Palatino Linotype" w:hAnsi="Palatino Linotype" w:cs="Palatino Linotype"/>
                <w:b/>
                <w:i/>
                <w:color w:val="000000"/>
                <w:sz w:val="24"/>
                <w:szCs w:val="24"/>
              </w:rPr>
            </w:pPr>
            <w:r w:rsidRPr="00D160A9">
              <w:rPr>
                <w:rFonts w:ascii="Palatino Linotype" w:eastAsia="Palatino Linotype" w:hAnsi="Palatino Linotype" w:cs="Palatino Linotype"/>
                <w:b/>
                <w:i/>
                <w:color w:val="000000"/>
                <w:sz w:val="24"/>
                <w:szCs w:val="24"/>
              </w:rPr>
              <w:t xml:space="preserve">00029/TEOLOYU/IP/2025 </w:t>
            </w:r>
          </w:p>
          <w:p w:rsidR="00FD0FBC" w:rsidRPr="00D160A9" w:rsidRDefault="00FD0FBC" w:rsidP="0059402A">
            <w:pPr>
              <w:pBdr>
                <w:top w:val="nil"/>
                <w:left w:val="nil"/>
                <w:bottom w:val="nil"/>
                <w:right w:val="nil"/>
                <w:between w:val="nil"/>
              </w:pBdr>
              <w:spacing w:line="240" w:lineRule="auto"/>
              <w:jc w:val="both"/>
              <w:rPr>
                <w:rFonts w:ascii="Palatino Linotype" w:eastAsia="Palatino Linotype" w:hAnsi="Palatino Linotype" w:cs="Palatino Linotype"/>
                <w:i/>
                <w:color w:val="000000"/>
                <w:sz w:val="24"/>
                <w:szCs w:val="24"/>
              </w:rPr>
            </w:pPr>
            <w:r w:rsidRPr="00D160A9">
              <w:rPr>
                <w:rFonts w:ascii="Palatino Linotype" w:eastAsia="Palatino Linotype" w:hAnsi="Palatino Linotype" w:cs="Palatino Linotype"/>
                <w:b/>
                <w:i/>
                <w:color w:val="000000"/>
                <w:sz w:val="24"/>
                <w:szCs w:val="24"/>
              </w:rPr>
              <w:t>0823/INFOEM/IP/RR/2025</w:t>
            </w:r>
          </w:p>
        </w:tc>
        <w:tc>
          <w:tcPr>
            <w:tcW w:w="4106" w:type="dxa"/>
          </w:tcPr>
          <w:p w:rsidR="00FD0FBC" w:rsidRPr="00D160A9" w:rsidRDefault="00FD0FBC" w:rsidP="0059402A">
            <w:pPr>
              <w:pBdr>
                <w:top w:val="nil"/>
                <w:left w:val="nil"/>
                <w:bottom w:val="nil"/>
                <w:right w:val="nil"/>
                <w:between w:val="nil"/>
              </w:pBdr>
              <w:spacing w:line="240" w:lineRule="auto"/>
              <w:jc w:val="both"/>
              <w:rPr>
                <w:rFonts w:ascii="Palatino Linotype" w:eastAsia="Palatino Linotype" w:hAnsi="Palatino Linotype" w:cs="Palatino Linotype"/>
                <w:b/>
                <w:i/>
                <w:color w:val="000000"/>
                <w:sz w:val="24"/>
                <w:szCs w:val="24"/>
              </w:rPr>
            </w:pPr>
            <w:r w:rsidRPr="00D160A9">
              <w:rPr>
                <w:rFonts w:ascii="Palatino Linotype" w:eastAsia="Palatino Linotype" w:hAnsi="Palatino Linotype" w:cs="Palatino Linotype"/>
                <w:b/>
                <w:i/>
                <w:color w:val="000000"/>
                <w:sz w:val="24"/>
                <w:szCs w:val="24"/>
              </w:rPr>
              <w:t xml:space="preserve">Acta de Comite 5 PRORROGA.pdf: </w:t>
            </w:r>
            <w:r w:rsidRPr="00D160A9">
              <w:rPr>
                <w:rFonts w:ascii="Palatino Linotype" w:eastAsia="Palatino Linotype" w:hAnsi="Palatino Linotype" w:cs="Palatino Linotype"/>
                <w:i/>
                <w:color w:val="000000"/>
                <w:sz w:val="24"/>
                <w:szCs w:val="24"/>
              </w:rPr>
              <w:t xml:space="preserve">Acta de la Quinta Sesión Extraordinaria del Comité de Transparencia, mediante el cual se aprueba la prorroga para atender la solicitud de información por un periodo se siete días hábiles. </w:t>
            </w:r>
            <w:r w:rsidRPr="00D160A9">
              <w:rPr>
                <w:rFonts w:ascii="Palatino Linotype" w:eastAsia="Palatino Linotype" w:hAnsi="Palatino Linotype" w:cs="Palatino Linotype"/>
                <w:b/>
                <w:i/>
                <w:color w:val="000000"/>
                <w:sz w:val="24"/>
                <w:szCs w:val="24"/>
              </w:rPr>
              <w:t xml:space="preserve"> </w:t>
            </w:r>
          </w:p>
          <w:p w:rsidR="00FD0FBC" w:rsidRPr="00D160A9" w:rsidRDefault="00FD0FBC" w:rsidP="0059402A">
            <w:pPr>
              <w:pBdr>
                <w:top w:val="nil"/>
                <w:left w:val="nil"/>
                <w:bottom w:val="nil"/>
                <w:right w:val="nil"/>
                <w:between w:val="nil"/>
              </w:pBdr>
              <w:spacing w:line="240" w:lineRule="auto"/>
              <w:jc w:val="both"/>
              <w:rPr>
                <w:rFonts w:ascii="Palatino Linotype" w:eastAsia="Palatino Linotype" w:hAnsi="Palatino Linotype" w:cs="Palatino Linotype"/>
                <w:i/>
                <w:color w:val="000000"/>
                <w:sz w:val="24"/>
                <w:szCs w:val="24"/>
              </w:rPr>
            </w:pPr>
            <w:proofErr w:type="gramStart"/>
            <w:r w:rsidRPr="00D160A9">
              <w:rPr>
                <w:rFonts w:ascii="Palatino Linotype" w:eastAsia="Palatino Linotype" w:hAnsi="Palatino Linotype" w:cs="Palatino Linotype"/>
                <w:b/>
                <w:i/>
                <w:color w:val="000000"/>
                <w:sz w:val="24"/>
                <w:szCs w:val="24"/>
              </w:rPr>
              <w:t>sol</w:t>
            </w:r>
            <w:proofErr w:type="gramEnd"/>
            <w:r w:rsidRPr="00D160A9">
              <w:rPr>
                <w:rFonts w:ascii="Palatino Linotype" w:eastAsia="Palatino Linotype" w:hAnsi="Palatino Linotype" w:cs="Palatino Linotype"/>
                <w:b/>
                <w:i/>
                <w:color w:val="000000"/>
                <w:sz w:val="24"/>
                <w:szCs w:val="24"/>
              </w:rPr>
              <w:t>. 29</w:t>
            </w:r>
            <w:proofErr w:type="gramStart"/>
            <w:r w:rsidRPr="00D160A9">
              <w:rPr>
                <w:rFonts w:ascii="Palatino Linotype" w:eastAsia="Palatino Linotype" w:hAnsi="Palatino Linotype" w:cs="Palatino Linotype"/>
                <w:b/>
                <w:i/>
                <w:color w:val="000000"/>
                <w:sz w:val="24"/>
                <w:szCs w:val="24"/>
              </w:rPr>
              <w:t>.pdf</w:t>
            </w:r>
            <w:proofErr w:type="gramEnd"/>
            <w:r w:rsidRPr="00D160A9">
              <w:rPr>
                <w:rFonts w:ascii="Palatino Linotype" w:eastAsia="Palatino Linotype" w:hAnsi="Palatino Linotype" w:cs="Palatino Linotype"/>
                <w:b/>
                <w:i/>
                <w:color w:val="000000"/>
                <w:sz w:val="24"/>
                <w:szCs w:val="24"/>
              </w:rPr>
              <w:t xml:space="preserve">: </w:t>
            </w:r>
            <w:r w:rsidRPr="00D160A9">
              <w:rPr>
                <w:rFonts w:ascii="Palatino Linotype" w:eastAsia="Palatino Linotype" w:hAnsi="Palatino Linotype" w:cs="Palatino Linotype"/>
                <w:i/>
                <w:color w:val="000000"/>
                <w:sz w:val="24"/>
                <w:szCs w:val="24"/>
              </w:rPr>
              <w:t xml:space="preserve">Oficio de la Dirección de Administración, mediante el cual </w:t>
            </w:r>
            <w:r w:rsidRPr="00D160A9">
              <w:rPr>
                <w:rFonts w:ascii="Palatino Linotype" w:eastAsia="Palatino Linotype" w:hAnsi="Palatino Linotype" w:cs="Palatino Linotype"/>
                <w:i/>
                <w:color w:val="000000"/>
                <w:sz w:val="24"/>
                <w:szCs w:val="24"/>
              </w:rPr>
              <w:lastRenderedPageBreak/>
              <w:t xml:space="preserve">solicita </w:t>
            </w:r>
            <w:r w:rsidR="00913DF9" w:rsidRPr="00D160A9">
              <w:rPr>
                <w:rFonts w:ascii="Palatino Linotype" w:eastAsia="Palatino Linotype" w:hAnsi="Palatino Linotype" w:cs="Palatino Linotype"/>
                <w:i/>
                <w:color w:val="000000"/>
                <w:sz w:val="24"/>
                <w:szCs w:val="24"/>
              </w:rPr>
              <w:t xml:space="preserve">se autorice el periodo de prórroga para atender la solicitud de información. </w:t>
            </w:r>
          </w:p>
        </w:tc>
      </w:tr>
      <w:tr w:rsidR="00FD0FBC" w:rsidRPr="00D160A9" w:rsidTr="00FD0FBC">
        <w:tc>
          <w:tcPr>
            <w:tcW w:w="4296" w:type="dxa"/>
          </w:tcPr>
          <w:p w:rsidR="00FD0FBC" w:rsidRPr="00D160A9" w:rsidRDefault="00FD0FBC" w:rsidP="0059402A">
            <w:pPr>
              <w:pBdr>
                <w:top w:val="nil"/>
                <w:left w:val="nil"/>
                <w:bottom w:val="nil"/>
                <w:right w:val="nil"/>
                <w:between w:val="nil"/>
              </w:pBdr>
              <w:spacing w:line="240" w:lineRule="auto"/>
              <w:jc w:val="both"/>
              <w:rPr>
                <w:rFonts w:ascii="Palatino Linotype" w:eastAsia="Palatino Linotype" w:hAnsi="Palatino Linotype" w:cs="Palatino Linotype"/>
                <w:b/>
                <w:i/>
                <w:color w:val="000000"/>
                <w:sz w:val="24"/>
                <w:szCs w:val="24"/>
              </w:rPr>
            </w:pPr>
            <w:r w:rsidRPr="00D160A9">
              <w:rPr>
                <w:rFonts w:ascii="Palatino Linotype" w:eastAsia="Palatino Linotype" w:hAnsi="Palatino Linotype" w:cs="Palatino Linotype"/>
                <w:b/>
                <w:i/>
                <w:color w:val="000000"/>
                <w:sz w:val="24"/>
                <w:szCs w:val="24"/>
              </w:rPr>
              <w:lastRenderedPageBreak/>
              <w:t>00076/TEOLOYU/IP/2025</w:t>
            </w:r>
          </w:p>
          <w:p w:rsidR="00FD0FBC" w:rsidRPr="00D160A9" w:rsidRDefault="00FD0FBC" w:rsidP="0059402A">
            <w:pPr>
              <w:pBdr>
                <w:top w:val="nil"/>
                <w:left w:val="nil"/>
                <w:bottom w:val="nil"/>
                <w:right w:val="nil"/>
                <w:between w:val="nil"/>
              </w:pBdr>
              <w:spacing w:line="240" w:lineRule="auto"/>
              <w:jc w:val="both"/>
              <w:rPr>
                <w:rFonts w:ascii="Palatino Linotype" w:eastAsia="Palatino Linotype" w:hAnsi="Palatino Linotype" w:cs="Palatino Linotype"/>
                <w:i/>
                <w:color w:val="000000"/>
                <w:sz w:val="24"/>
                <w:szCs w:val="24"/>
              </w:rPr>
            </w:pPr>
            <w:r w:rsidRPr="00D160A9">
              <w:rPr>
                <w:rFonts w:ascii="Palatino Linotype" w:eastAsia="Palatino Linotype" w:hAnsi="Palatino Linotype" w:cs="Palatino Linotype"/>
                <w:b/>
                <w:i/>
                <w:color w:val="000000"/>
                <w:sz w:val="24"/>
                <w:szCs w:val="24"/>
              </w:rPr>
              <w:t>01663/INFOEM/IP/RR/2025</w:t>
            </w:r>
          </w:p>
        </w:tc>
        <w:tc>
          <w:tcPr>
            <w:tcW w:w="4106" w:type="dxa"/>
          </w:tcPr>
          <w:p w:rsidR="00913DF9" w:rsidRPr="00D160A9" w:rsidRDefault="00913DF9" w:rsidP="0059402A">
            <w:pPr>
              <w:pBdr>
                <w:top w:val="nil"/>
                <w:left w:val="nil"/>
                <w:bottom w:val="nil"/>
                <w:right w:val="nil"/>
                <w:between w:val="nil"/>
              </w:pBdr>
              <w:spacing w:line="240" w:lineRule="auto"/>
              <w:jc w:val="both"/>
              <w:rPr>
                <w:rFonts w:ascii="Palatino Linotype" w:eastAsia="Palatino Linotype" w:hAnsi="Palatino Linotype" w:cs="Palatino Linotype"/>
                <w:i/>
                <w:color w:val="000000"/>
                <w:sz w:val="24"/>
                <w:szCs w:val="24"/>
              </w:rPr>
            </w:pPr>
            <w:proofErr w:type="gramStart"/>
            <w:r w:rsidRPr="00D160A9">
              <w:rPr>
                <w:rFonts w:ascii="Palatino Linotype" w:eastAsia="Palatino Linotype" w:hAnsi="Palatino Linotype" w:cs="Palatino Linotype"/>
                <w:b/>
                <w:i/>
                <w:color w:val="000000"/>
                <w:sz w:val="24"/>
                <w:szCs w:val="24"/>
              </w:rPr>
              <w:t>respuesta</w:t>
            </w:r>
            <w:proofErr w:type="gramEnd"/>
            <w:r w:rsidRPr="00D160A9">
              <w:rPr>
                <w:rFonts w:ascii="Palatino Linotype" w:eastAsia="Palatino Linotype" w:hAnsi="Palatino Linotype" w:cs="Palatino Linotype"/>
                <w:b/>
                <w:i/>
                <w:color w:val="000000"/>
                <w:sz w:val="24"/>
                <w:szCs w:val="24"/>
              </w:rPr>
              <w:t xml:space="preserve"> sol 76.pdf: </w:t>
            </w:r>
            <w:r w:rsidRPr="00D160A9">
              <w:rPr>
                <w:rFonts w:ascii="Palatino Linotype" w:eastAsia="Palatino Linotype" w:hAnsi="Palatino Linotype" w:cs="Palatino Linotype"/>
                <w:i/>
                <w:color w:val="000000"/>
                <w:sz w:val="24"/>
                <w:szCs w:val="24"/>
              </w:rPr>
              <w:t xml:space="preserve">oficio del Sindicio del Ayuntamiento, mediante el cual informa que la información solicitada debe de se clasifica como reservada, toda vez que el procedimiento judicial no ha quedado firme, situación por la cual propone la reserva de la información por un periodo de cinco años. </w:t>
            </w:r>
          </w:p>
          <w:p w:rsidR="00FD0FBC" w:rsidRPr="00D160A9" w:rsidRDefault="00913DF9" w:rsidP="0059402A">
            <w:pPr>
              <w:pBdr>
                <w:top w:val="nil"/>
                <w:left w:val="nil"/>
                <w:bottom w:val="nil"/>
                <w:right w:val="nil"/>
                <w:between w:val="nil"/>
              </w:pBdr>
              <w:spacing w:line="240" w:lineRule="auto"/>
              <w:jc w:val="both"/>
              <w:rPr>
                <w:rFonts w:ascii="Palatino Linotype" w:eastAsia="Palatino Linotype" w:hAnsi="Palatino Linotype" w:cs="Palatino Linotype"/>
                <w:color w:val="000000"/>
                <w:sz w:val="24"/>
                <w:szCs w:val="24"/>
              </w:rPr>
            </w:pPr>
            <w:r w:rsidRPr="00D160A9">
              <w:rPr>
                <w:rFonts w:ascii="Palatino Linotype" w:eastAsia="Palatino Linotype" w:hAnsi="Palatino Linotype" w:cs="Palatino Linotype"/>
                <w:b/>
                <w:i/>
                <w:color w:val="000000"/>
                <w:sz w:val="24"/>
                <w:szCs w:val="24"/>
              </w:rPr>
              <w:t xml:space="preserve">Acta 8.pdf: </w:t>
            </w:r>
            <w:r w:rsidRPr="00D160A9">
              <w:rPr>
                <w:rFonts w:ascii="Palatino Linotype" w:eastAsia="Palatino Linotype" w:hAnsi="Palatino Linotype" w:cs="Palatino Linotype"/>
                <w:i/>
                <w:color w:val="000000"/>
                <w:sz w:val="24"/>
                <w:szCs w:val="24"/>
              </w:rPr>
              <w:t xml:space="preserve">Acuerdo de Clasificación de la Información del Comité de Transparencia, mediante el cual se observan dos solicitudes de información que no tienen relación con  la solicitud de información </w:t>
            </w:r>
            <w:r w:rsidRPr="00D160A9">
              <w:rPr>
                <w:rFonts w:ascii="Palatino Linotype" w:eastAsia="Palatino Linotype" w:hAnsi="Palatino Linotype" w:cs="Palatino Linotype"/>
                <w:b/>
                <w:i/>
                <w:color w:val="000000"/>
                <w:sz w:val="24"/>
                <w:szCs w:val="24"/>
              </w:rPr>
              <w:t xml:space="preserve">01663/INFOEM/IP/RR/2025. </w:t>
            </w:r>
          </w:p>
        </w:tc>
      </w:tr>
    </w:tbl>
    <w:p w:rsidR="00FD0FBC" w:rsidRPr="00D160A9" w:rsidRDefault="00FD0FBC" w:rsidP="0059402A">
      <w:pPr>
        <w:pBdr>
          <w:top w:val="nil"/>
          <w:left w:val="nil"/>
          <w:bottom w:val="nil"/>
          <w:right w:val="nil"/>
          <w:between w:val="nil"/>
        </w:pBdr>
        <w:spacing w:after="0" w:line="360" w:lineRule="auto"/>
        <w:ind w:left="1134"/>
        <w:jc w:val="both"/>
        <w:rPr>
          <w:rFonts w:ascii="Palatino Linotype" w:eastAsia="Palatino Linotype" w:hAnsi="Palatino Linotype" w:cs="Palatino Linotype"/>
          <w:i/>
          <w:color w:val="000000"/>
          <w:sz w:val="24"/>
          <w:szCs w:val="24"/>
        </w:rPr>
      </w:pPr>
    </w:p>
    <w:p w:rsidR="00FD0FBC" w:rsidRPr="00D160A9" w:rsidRDefault="00FD0FBC" w:rsidP="0059402A">
      <w:pPr>
        <w:numPr>
          <w:ilvl w:val="0"/>
          <w:numId w:val="1"/>
        </w:numPr>
        <w:pBdr>
          <w:top w:val="nil"/>
          <w:left w:val="nil"/>
          <w:bottom w:val="nil"/>
          <w:right w:val="nil"/>
          <w:between w:val="nil"/>
        </w:pBdr>
        <w:tabs>
          <w:tab w:val="left" w:pos="0"/>
        </w:tabs>
        <w:spacing w:after="0" w:line="360" w:lineRule="auto"/>
        <w:ind w:left="0" w:firstLine="0"/>
        <w:jc w:val="both"/>
        <w:rPr>
          <w:rFonts w:ascii="Palatino Linotype" w:eastAsia="Palatino Linotype" w:hAnsi="Palatino Linotype" w:cs="Palatino Linotype"/>
          <w:i/>
          <w:color w:val="000000"/>
          <w:sz w:val="24"/>
          <w:szCs w:val="24"/>
        </w:rPr>
      </w:pPr>
      <w:r w:rsidRPr="00D160A9">
        <w:rPr>
          <w:rFonts w:ascii="Palatino Linotype" w:eastAsia="Palatino Linotype" w:hAnsi="Palatino Linotype" w:cs="Palatino Linotype"/>
          <w:color w:val="000000"/>
          <w:sz w:val="24"/>
          <w:szCs w:val="24"/>
        </w:rPr>
        <w:t xml:space="preserve">De las respuesta emitidas por el </w:t>
      </w:r>
      <w:r w:rsidRPr="00D160A9">
        <w:rPr>
          <w:rFonts w:ascii="Palatino Linotype" w:eastAsia="Palatino Linotype" w:hAnsi="Palatino Linotype" w:cs="Palatino Linotype"/>
          <w:b/>
          <w:color w:val="000000"/>
          <w:sz w:val="24"/>
          <w:szCs w:val="24"/>
        </w:rPr>
        <w:t xml:space="preserve"> SUJETO OBLIGADO, </w:t>
      </w:r>
      <w:r w:rsidRPr="00D160A9">
        <w:rPr>
          <w:rFonts w:ascii="Palatino Linotype" w:eastAsia="Palatino Linotype" w:hAnsi="Palatino Linotype" w:cs="Palatino Linotype"/>
          <w:color w:val="000000"/>
          <w:sz w:val="24"/>
          <w:szCs w:val="24"/>
        </w:rPr>
        <w:t xml:space="preserve">en fecha </w:t>
      </w:r>
      <w:r w:rsidR="00913DF9" w:rsidRPr="00D160A9">
        <w:rPr>
          <w:rFonts w:ascii="Palatino Linotype" w:eastAsia="Palatino Linotype" w:hAnsi="Palatino Linotype" w:cs="Palatino Linotype"/>
          <w:b/>
          <w:color w:val="000000"/>
          <w:sz w:val="24"/>
          <w:szCs w:val="24"/>
        </w:rPr>
        <w:t xml:space="preserve">siete y diecinueve </w:t>
      </w:r>
      <w:r w:rsidRPr="00D160A9">
        <w:rPr>
          <w:rFonts w:ascii="Palatino Linotype" w:eastAsia="Palatino Linotype" w:hAnsi="Palatino Linotype" w:cs="Palatino Linotype"/>
          <w:b/>
          <w:color w:val="000000"/>
          <w:sz w:val="24"/>
          <w:szCs w:val="24"/>
        </w:rPr>
        <w:t>de febrero de dos mil veinticinco</w:t>
      </w:r>
      <w:r w:rsidRPr="00D160A9">
        <w:rPr>
          <w:rFonts w:ascii="Palatino Linotype" w:eastAsia="Palatino Linotype" w:hAnsi="Palatino Linotype" w:cs="Palatino Linotype"/>
          <w:color w:val="000000"/>
          <w:sz w:val="24"/>
          <w:szCs w:val="24"/>
        </w:rPr>
        <w:t>, el particular interpuso los recursos de revisión en contra de las respuestas, manifestando las siguientes razones o motivos de inconformidad:</w:t>
      </w:r>
    </w:p>
    <w:tbl>
      <w:tblPr>
        <w:tblW w:w="911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83"/>
        <w:gridCol w:w="5134"/>
      </w:tblGrid>
      <w:tr w:rsidR="00FD0FBC" w:rsidRPr="00D160A9" w:rsidTr="00FD0FBC">
        <w:tc>
          <w:tcPr>
            <w:tcW w:w="3983" w:type="dxa"/>
          </w:tcPr>
          <w:p w:rsidR="00FD0FBC" w:rsidRPr="00D160A9" w:rsidRDefault="00FD0FBC" w:rsidP="0059402A">
            <w:pPr>
              <w:pBdr>
                <w:top w:val="nil"/>
                <w:left w:val="nil"/>
                <w:bottom w:val="nil"/>
                <w:right w:val="nil"/>
                <w:between w:val="nil"/>
              </w:pBdr>
              <w:spacing w:line="360" w:lineRule="auto"/>
              <w:jc w:val="both"/>
              <w:rPr>
                <w:rFonts w:ascii="Palatino Linotype" w:eastAsia="Palatino Linotype" w:hAnsi="Palatino Linotype" w:cs="Palatino Linotype"/>
                <w:i/>
                <w:color w:val="000000"/>
                <w:sz w:val="24"/>
                <w:szCs w:val="24"/>
              </w:rPr>
            </w:pPr>
            <w:r w:rsidRPr="00D160A9">
              <w:rPr>
                <w:rFonts w:ascii="Palatino Linotype" w:eastAsia="Palatino Linotype" w:hAnsi="Palatino Linotype" w:cs="Palatino Linotype"/>
                <w:i/>
                <w:color w:val="000000"/>
                <w:sz w:val="24"/>
                <w:szCs w:val="24"/>
              </w:rPr>
              <w:t>Solicitud de información</w:t>
            </w:r>
          </w:p>
        </w:tc>
        <w:tc>
          <w:tcPr>
            <w:tcW w:w="5134" w:type="dxa"/>
          </w:tcPr>
          <w:p w:rsidR="00FD0FBC" w:rsidRPr="00D160A9" w:rsidRDefault="00FD0FBC" w:rsidP="0059402A">
            <w:pPr>
              <w:pBdr>
                <w:top w:val="nil"/>
                <w:left w:val="nil"/>
                <w:bottom w:val="nil"/>
                <w:right w:val="nil"/>
                <w:between w:val="nil"/>
              </w:pBdr>
              <w:spacing w:line="360" w:lineRule="auto"/>
              <w:jc w:val="both"/>
              <w:rPr>
                <w:rFonts w:ascii="Palatino Linotype" w:eastAsia="Palatino Linotype" w:hAnsi="Palatino Linotype" w:cs="Palatino Linotype"/>
                <w:i/>
                <w:color w:val="000000"/>
                <w:sz w:val="24"/>
                <w:szCs w:val="24"/>
              </w:rPr>
            </w:pPr>
            <w:r w:rsidRPr="00D160A9">
              <w:rPr>
                <w:rFonts w:ascii="Palatino Linotype" w:eastAsia="Palatino Linotype" w:hAnsi="Palatino Linotype" w:cs="Palatino Linotype"/>
                <w:i/>
                <w:color w:val="000000"/>
                <w:sz w:val="24"/>
                <w:szCs w:val="24"/>
              </w:rPr>
              <w:t>Acto Impugnado y Razones o Motivos de Inconformidad</w:t>
            </w:r>
          </w:p>
        </w:tc>
      </w:tr>
      <w:tr w:rsidR="00FD0FBC" w:rsidRPr="00D160A9" w:rsidTr="00FD0FBC">
        <w:tc>
          <w:tcPr>
            <w:tcW w:w="3983" w:type="dxa"/>
          </w:tcPr>
          <w:p w:rsidR="00FD0FBC" w:rsidRPr="00D160A9" w:rsidRDefault="00FD0FBC" w:rsidP="0059402A">
            <w:pPr>
              <w:pBdr>
                <w:top w:val="nil"/>
                <w:left w:val="nil"/>
                <w:bottom w:val="nil"/>
                <w:right w:val="nil"/>
                <w:between w:val="nil"/>
              </w:pBdr>
              <w:spacing w:line="360" w:lineRule="auto"/>
              <w:jc w:val="both"/>
              <w:rPr>
                <w:rFonts w:ascii="Palatino Linotype" w:eastAsia="Palatino Linotype" w:hAnsi="Palatino Linotype" w:cs="Palatino Linotype"/>
                <w:b/>
                <w:i/>
                <w:color w:val="000000"/>
                <w:sz w:val="24"/>
                <w:szCs w:val="24"/>
              </w:rPr>
            </w:pPr>
            <w:r w:rsidRPr="00D160A9">
              <w:rPr>
                <w:rFonts w:ascii="Palatino Linotype" w:eastAsia="Palatino Linotype" w:hAnsi="Palatino Linotype" w:cs="Palatino Linotype"/>
                <w:b/>
                <w:i/>
                <w:color w:val="000000"/>
                <w:sz w:val="24"/>
                <w:szCs w:val="24"/>
              </w:rPr>
              <w:t xml:space="preserve">00029/TEOLOYU/IP/2025 </w:t>
            </w:r>
          </w:p>
          <w:p w:rsidR="00FD0FBC" w:rsidRPr="00D160A9" w:rsidRDefault="00FD0FBC" w:rsidP="0059402A">
            <w:pPr>
              <w:pBdr>
                <w:top w:val="nil"/>
                <w:left w:val="nil"/>
                <w:bottom w:val="nil"/>
                <w:right w:val="nil"/>
                <w:between w:val="nil"/>
              </w:pBdr>
              <w:spacing w:line="360" w:lineRule="auto"/>
              <w:jc w:val="both"/>
              <w:rPr>
                <w:rFonts w:ascii="Palatino Linotype" w:eastAsia="Palatino Linotype" w:hAnsi="Palatino Linotype" w:cs="Palatino Linotype"/>
                <w:i/>
                <w:color w:val="000000"/>
                <w:sz w:val="24"/>
                <w:szCs w:val="24"/>
              </w:rPr>
            </w:pPr>
            <w:r w:rsidRPr="00D160A9">
              <w:rPr>
                <w:rFonts w:ascii="Palatino Linotype" w:eastAsia="Palatino Linotype" w:hAnsi="Palatino Linotype" w:cs="Palatino Linotype"/>
                <w:b/>
                <w:i/>
                <w:color w:val="000000"/>
                <w:sz w:val="24"/>
                <w:szCs w:val="24"/>
              </w:rPr>
              <w:t>0823/INFOEM/IP/RR/2025</w:t>
            </w:r>
          </w:p>
        </w:tc>
        <w:tc>
          <w:tcPr>
            <w:tcW w:w="5134" w:type="dxa"/>
          </w:tcPr>
          <w:p w:rsidR="00FD0FBC" w:rsidRPr="00D160A9" w:rsidRDefault="00FD0FBC" w:rsidP="0059402A">
            <w:pPr>
              <w:pBdr>
                <w:top w:val="nil"/>
                <w:left w:val="nil"/>
                <w:bottom w:val="nil"/>
                <w:right w:val="nil"/>
                <w:between w:val="nil"/>
              </w:pBdr>
              <w:jc w:val="both"/>
              <w:rPr>
                <w:rFonts w:ascii="Palatino Linotype" w:eastAsia="Palatino Linotype" w:hAnsi="Palatino Linotype" w:cs="Palatino Linotype"/>
                <w:b/>
                <w:i/>
                <w:color w:val="000000"/>
                <w:sz w:val="24"/>
                <w:szCs w:val="24"/>
              </w:rPr>
            </w:pPr>
          </w:p>
          <w:p w:rsidR="00FD0FBC" w:rsidRPr="00D160A9" w:rsidRDefault="00FD0FBC" w:rsidP="0059402A">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D160A9">
              <w:rPr>
                <w:rFonts w:ascii="Palatino Linotype" w:eastAsia="Palatino Linotype" w:hAnsi="Palatino Linotype" w:cs="Palatino Linotype"/>
                <w:b/>
                <w:i/>
                <w:color w:val="000000"/>
                <w:sz w:val="24"/>
                <w:szCs w:val="24"/>
              </w:rPr>
              <w:t xml:space="preserve">Acto impugnado: </w:t>
            </w:r>
            <w:r w:rsidRPr="00D160A9">
              <w:rPr>
                <w:rFonts w:ascii="Palatino Linotype" w:eastAsia="Palatino Linotype" w:hAnsi="Palatino Linotype" w:cs="Palatino Linotype"/>
                <w:i/>
                <w:color w:val="000000"/>
                <w:sz w:val="24"/>
                <w:szCs w:val="24"/>
              </w:rPr>
              <w:t>“</w:t>
            </w:r>
            <w:r w:rsidR="00913DF9" w:rsidRPr="00D160A9">
              <w:rPr>
                <w:rFonts w:ascii="Palatino Linotype" w:eastAsia="Palatino Linotype" w:hAnsi="Palatino Linotype" w:cs="Palatino Linotype"/>
                <w:i/>
                <w:color w:val="000000"/>
                <w:sz w:val="24"/>
                <w:szCs w:val="24"/>
              </w:rPr>
              <w:t>La respuesta de los servidores públicos</w:t>
            </w:r>
            <w:r w:rsidRPr="00D160A9">
              <w:rPr>
                <w:rFonts w:ascii="Palatino Linotype" w:eastAsia="Palatino Linotype" w:hAnsi="Palatino Linotype" w:cs="Palatino Linotype"/>
                <w:i/>
                <w:color w:val="000000"/>
                <w:sz w:val="24"/>
                <w:szCs w:val="24"/>
              </w:rPr>
              <w:t>”</w:t>
            </w:r>
          </w:p>
          <w:p w:rsidR="00FD0FBC" w:rsidRPr="00D160A9" w:rsidRDefault="00FD0FBC" w:rsidP="0059402A">
            <w:pPr>
              <w:pBdr>
                <w:top w:val="nil"/>
                <w:left w:val="nil"/>
                <w:bottom w:val="nil"/>
                <w:right w:val="nil"/>
                <w:between w:val="nil"/>
              </w:pBdr>
              <w:jc w:val="both"/>
              <w:rPr>
                <w:rFonts w:ascii="Palatino Linotype" w:eastAsia="Palatino Linotype" w:hAnsi="Palatino Linotype" w:cs="Palatino Linotype"/>
                <w:i/>
                <w:color w:val="000000"/>
                <w:sz w:val="24"/>
                <w:szCs w:val="24"/>
              </w:rPr>
            </w:pPr>
          </w:p>
          <w:p w:rsidR="00FD0FBC" w:rsidRPr="00D160A9" w:rsidRDefault="00FD0FBC" w:rsidP="0059402A">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D160A9">
              <w:rPr>
                <w:rFonts w:ascii="Palatino Linotype" w:eastAsia="Palatino Linotype" w:hAnsi="Palatino Linotype" w:cs="Palatino Linotype"/>
                <w:b/>
                <w:i/>
                <w:color w:val="000000"/>
                <w:sz w:val="24"/>
                <w:szCs w:val="24"/>
              </w:rPr>
              <w:lastRenderedPageBreak/>
              <w:t>Razones o Motivos de inconformidad: “</w:t>
            </w:r>
            <w:r w:rsidR="00913DF9" w:rsidRPr="00D160A9">
              <w:rPr>
                <w:rFonts w:ascii="Palatino Linotype" w:eastAsia="Palatino Linotype" w:hAnsi="Palatino Linotype" w:cs="Palatino Linotype"/>
                <w:i/>
                <w:color w:val="000000"/>
                <w:sz w:val="24"/>
                <w:szCs w:val="24"/>
              </w:rPr>
              <w:t>Que ineptitud de la titular de transparencia, se supone que si requieren prorroga tienen que ser aprobada por el Comite de Transparencia, mi inconformidad es porque no entregan la información solicitada.</w:t>
            </w:r>
            <w:r w:rsidRPr="00D160A9">
              <w:rPr>
                <w:rFonts w:ascii="Palatino Linotype" w:eastAsia="Palatino Linotype" w:hAnsi="Palatino Linotype" w:cs="Palatino Linotype"/>
                <w:i/>
                <w:color w:val="000000"/>
                <w:sz w:val="24"/>
                <w:szCs w:val="24"/>
              </w:rPr>
              <w:t>”</w:t>
            </w:r>
          </w:p>
          <w:p w:rsidR="00FD0FBC" w:rsidRPr="00D160A9" w:rsidRDefault="00FD0FBC" w:rsidP="0059402A">
            <w:pPr>
              <w:pBdr>
                <w:top w:val="nil"/>
                <w:left w:val="nil"/>
                <w:bottom w:val="nil"/>
                <w:right w:val="nil"/>
                <w:between w:val="nil"/>
              </w:pBdr>
              <w:jc w:val="both"/>
              <w:rPr>
                <w:rFonts w:ascii="Palatino Linotype" w:eastAsia="Palatino Linotype" w:hAnsi="Palatino Linotype" w:cs="Palatino Linotype"/>
                <w:i/>
                <w:color w:val="000000"/>
                <w:sz w:val="24"/>
                <w:szCs w:val="24"/>
              </w:rPr>
            </w:pPr>
          </w:p>
        </w:tc>
      </w:tr>
      <w:tr w:rsidR="00FD0FBC" w:rsidRPr="00D160A9" w:rsidTr="00FD0FBC">
        <w:tc>
          <w:tcPr>
            <w:tcW w:w="3983" w:type="dxa"/>
          </w:tcPr>
          <w:p w:rsidR="00FD0FBC" w:rsidRPr="00D160A9" w:rsidRDefault="00FD0FBC" w:rsidP="0059402A">
            <w:pPr>
              <w:pBdr>
                <w:top w:val="nil"/>
                <w:left w:val="nil"/>
                <w:bottom w:val="nil"/>
                <w:right w:val="nil"/>
                <w:between w:val="nil"/>
              </w:pBdr>
              <w:spacing w:line="360" w:lineRule="auto"/>
              <w:jc w:val="both"/>
              <w:rPr>
                <w:rFonts w:ascii="Palatino Linotype" w:eastAsia="Palatino Linotype" w:hAnsi="Palatino Linotype" w:cs="Palatino Linotype"/>
                <w:b/>
                <w:i/>
                <w:color w:val="000000"/>
                <w:sz w:val="24"/>
                <w:szCs w:val="24"/>
              </w:rPr>
            </w:pPr>
            <w:r w:rsidRPr="00D160A9">
              <w:rPr>
                <w:rFonts w:ascii="Palatino Linotype" w:eastAsia="Palatino Linotype" w:hAnsi="Palatino Linotype" w:cs="Palatino Linotype"/>
                <w:b/>
                <w:i/>
                <w:color w:val="000000"/>
                <w:sz w:val="24"/>
                <w:szCs w:val="24"/>
              </w:rPr>
              <w:lastRenderedPageBreak/>
              <w:t>00076/TEOLOYU/IP/2025</w:t>
            </w:r>
          </w:p>
          <w:p w:rsidR="00FD0FBC" w:rsidRPr="00D160A9" w:rsidRDefault="00FD0FBC" w:rsidP="0059402A">
            <w:pPr>
              <w:pBdr>
                <w:top w:val="nil"/>
                <w:left w:val="nil"/>
                <w:bottom w:val="nil"/>
                <w:right w:val="nil"/>
                <w:between w:val="nil"/>
              </w:pBdr>
              <w:spacing w:line="360" w:lineRule="auto"/>
              <w:jc w:val="both"/>
              <w:rPr>
                <w:rFonts w:ascii="Palatino Linotype" w:eastAsia="Palatino Linotype" w:hAnsi="Palatino Linotype" w:cs="Palatino Linotype"/>
                <w:i/>
                <w:color w:val="000000"/>
                <w:sz w:val="24"/>
                <w:szCs w:val="24"/>
              </w:rPr>
            </w:pPr>
            <w:r w:rsidRPr="00D160A9">
              <w:rPr>
                <w:rFonts w:ascii="Palatino Linotype" w:eastAsia="Palatino Linotype" w:hAnsi="Palatino Linotype" w:cs="Palatino Linotype"/>
                <w:b/>
                <w:i/>
                <w:color w:val="000000"/>
                <w:sz w:val="24"/>
                <w:szCs w:val="24"/>
              </w:rPr>
              <w:t>01663/INFOEM/IP/RR/2025</w:t>
            </w:r>
          </w:p>
        </w:tc>
        <w:tc>
          <w:tcPr>
            <w:tcW w:w="5134" w:type="dxa"/>
          </w:tcPr>
          <w:p w:rsidR="00FD0FBC" w:rsidRPr="00D160A9" w:rsidRDefault="00FD0FBC" w:rsidP="0059402A">
            <w:pPr>
              <w:pBdr>
                <w:top w:val="nil"/>
                <w:left w:val="nil"/>
                <w:bottom w:val="nil"/>
                <w:right w:val="nil"/>
                <w:between w:val="nil"/>
              </w:pBdr>
              <w:spacing w:line="360" w:lineRule="auto"/>
              <w:jc w:val="both"/>
              <w:rPr>
                <w:rFonts w:ascii="Palatino Linotype" w:eastAsia="Palatino Linotype" w:hAnsi="Palatino Linotype" w:cs="Palatino Linotype"/>
                <w:b/>
                <w:i/>
                <w:color w:val="000000"/>
                <w:sz w:val="24"/>
                <w:szCs w:val="24"/>
              </w:rPr>
            </w:pPr>
            <w:r w:rsidRPr="00D160A9">
              <w:rPr>
                <w:rFonts w:ascii="Palatino Linotype" w:eastAsia="Palatino Linotype" w:hAnsi="Palatino Linotype" w:cs="Palatino Linotype"/>
                <w:b/>
                <w:i/>
                <w:color w:val="000000"/>
                <w:sz w:val="24"/>
                <w:szCs w:val="24"/>
              </w:rPr>
              <w:t xml:space="preserve">Acto impugnado: </w:t>
            </w:r>
            <w:r w:rsidRPr="00D160A9">
              <w:rPr>
                <w:rFonts w:ascii="Palatino Linotype" w:eastAsia="Palatino Linotype" w:hAnsi="Palatino Linotype" w:cs="Palatino Linotype"/>
                <w:i/>
                <w:color w:val="000000"/>
                <w:sz w:val="24"/>
                <w:szCs w:val="24"/>
              </w:rPr>
              <w:t>“</w:t>
            </w:r>
            <w:r w:rsidR="006B08AC" w:rsidRPr="00D160A9">
              <w:rPr>
                <w:rFonts w:ascii="Palatino Linotype" w:eastAsia="Palatino Linotype" w:hAnsi="Palatino Linotype" w:cs="Palatino Linotype"/>
                <w:i/>
                <w:color w:val="000000"/>
                <w:sz w:val="24"/>
                <w:szCs w:val="24"/>
              </w:rPr>
              <w:t>RESPUESTA A LA SOLICITUD DE INFORMACIÓN</w:t>
            </w:r>
            <w:r w:rsidRPr="00D160A9">
              <w:rPr>
                <w:rFonts w:ascii="Palatino Linotype" w:eastAsia="Palatino Linotype" w:hAnsi="Palatino Linotype" w:cs="Palatino Linotype"/>
                <w:i/>
                <w:color w:val="000000"/>
                <w:sz w:val="24"/>
                <w:szCs w:val="24"/>
              </w:rPr>
              <w:t>”</w:t>
            </w:r>
          </w:p>
          <w:p w:rsidR="00FD0FBC" w:rsidRPr="00D160A9" w:rsidRDefault="00FD0FBC" w:rsidP="0059402A">
            <w:pPr>
              <w:pBdr>
                <w:top w:val="nil"/>
                <w:left w:val="nil"/>
                <w:bottom w:val="nil"/>
                <w:right w:val="nil"/>
                <w:between w:val="nil"/>
              </w:pBdr>
              <w:spacing w:line="360" w:lineRule="auto"/>
              <w:jc w:val="both"/>
              <w:rPr>
                <w:rFonts w:ascii="Palatino Linotype" w:eastAsia="Palatino Linotype" w:hAnsi="Palatino Linotype" w:cs="Palatino Linotype"/>
                <w:i/>
                <w:color w:val="000000"/>
                <w:sz w:val="24"/>
                <w:szCs w:val="24"/>
              </w:rPr>
            </w:pPr>
            <w:r w:rsidRPr="00D160A9">
              <w:rPr>
                <w:rFonts w:ascii="Palatino Linotype" w:eastAsia="Palatino Linotype" w:hAnsi="Palatino Linotype" w:cs="Palatino Linotype"/>
                <w:b/>
                <w:i/>
                <w:color w:val="000000"/>
                <w:sz w:val="24"/>
                <w:szCs w:val="24"/>
              </w:rPr>
              <w:t xml:space="preserve">Razones o Motivos de inconformidad: </w:t>
            </w:r>
            <w:r w:rsidRPr="00D160A9">
              <w:rPr>
                <w:rFonts w:ascii="Palatino Linotype" w:eastAsia="Palatino Linotype" w:hAnsi="Palatino Linotype" w:cs="Palatino Linotype"/>
                <w:i/>
                <w:color w:val="000000"/>
                <w:sz w:val="24"/>
                <w:szCs w:val="24"/>
              </w:rPr>
              <w:t>“</w:t>
            </w:r>
            <w:r w:rsidR="006B08AC" w:rsidRPr="00D160A9">
              <w:rPr>
                <w:rFonts w:ascii="Palatino Linotype" w:eastAsia="Palatino Linotype" w:hAnsi="Palatino Linotype" w:cs="Palatino Linotype"/>
                <w:i/>
                <w:color w:val="000000"/>
                <w:sz w:val="24"/>
                <w:szCs w:val="24"/>
              </w:rPr>
              <w:t>Realizan una reserva de la Información, pero debe de existir documentos considerados públicos que se puedan mostrar, sobre todo de un tema que es de mucho interés para la población</w:t>
            </w:r>
            <w:r w:rsidRPr="00D160A9">
              <w:rPr>
                <w:rFonts w:ascii="Palatino Linotype" w:eastAsia="Palatino Linotype" w:hAnsi="Palatino Linotype" w:cs="Palatino Linotype"/>
                <w:i/>
                <w:color w:val="000000"/>
                <w:sz w:val="24"/>
                <w:szCs w:val="24"/>
              </w:rPr>
              <w:t>”</w:t>
            </w:r>
          </w:p>
        </w:tc>
      </w:tr>
    </w:tbl>
    <w:p w:rsidR="00FD0FBC" w:rsidRPr="00D160A9" w:rsidRDefault="00FD0FBC" w:rsidP="0059402A">
      <w:pPr>
        <w:spacing w:line="360" w:lineRule="auto"/>
        <w:jc w:val="both"/>
        <w:rPr>
          <w:rFonts w:ascii="Palatino Linotype" w:eastAsia="Palatino Linotype" w:hAnsi="Palatino Linotype" w:cs="Palatino Linotype"/>
          <w:i/>
          <w:color w:val="000000"/>
          <w:sz w:val="24"/>
          <w:szCs w:val="24"/>
        </w:rPr>
      </w:pPr>
    </w:p>
    <w:p w:rsidR="00FD0FBC" w:rsidRPr="00D160A9" w:rsidRDefault="00FD0FBC" w:rsidP="0059402A">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i/>
          <w:color w:val="000000"/>
          <w:sz w:val="24"/>
          <w:szCs w:val="24"/>
        </w:rPr>
      </w:pPr>
      <w:r w:rsidRPr="00D160A9">
        <w:rPr>
          <w:rFonts w:ascii="Palatino Linotype" w:eastAsia="Palatino Linotype" w:hAnsi="Palatino Linotype" w:cs="Palatino Linotype"/>
          <w:color w:val="000000"/>
          <w:sz w:val="24"/>
          <w:szCs w:val="24"/>
        </w:rPr>
        <w:t xml:space="preserve">La Comisionada Ponente con fundamento en lo dispuesto por el artículo 185 fracción II de la ley de la materia, a través del acuerdo de admisión de fecha </w:t>
      </w:r>
      <w:r w:rsidR="006B08AC" w:rsidRPr="00D160A9">
        <w:rPr>
          <w:rFonts w:ascii="Palatino Linotype" w:eastAsia="Palatino Linotype" w:hAnsi="Palatino Linotype" w:cs="Palatino Linotype"/>
          <w:b/>
          <w:color w:val="000000"/>
          <w:sz w:val="24"/>
          <w:szCs w:val="24"/>
        </w:rPr>
        <w:t xml:space="preserve">doce y veintiuno </w:t>
      </w:r>
      <w:r w:rsidRPr="00D160A9">
        <w:rPr>
          <w:rFonts w:ascii="Palatino Linotype" w:eastAsia="Palatino Linotype" w:hAnsi="Palatino Linotype" w:cs="Palatino Linotype"/>
          <w:b/>
          <w:color w:val="000000"/>
          <w:sz w:val="24"/>
          <w:szCs w:val="24"/>
        </w:rPr>
        <w:t>de febrero de dos mil veinticinco</w:t>
      </w:r>
      <w:r w:rsidRPr="00D160A9">
        <w:rPr>
          <w:rFonts w:ascii="Palatino Linotype" w:eastAsia="Palatino Linotype" w:hAnsi="Palatino Linotype" w:cs="Palatino Linotype"/>
          <w:color w:val="000000"/>
          <w:sz w:val="24"/>
          <w:szCs w:val="24"/>
        </w:rPr>
        <w:t xml:space="preserve">, puso a disposición de las partes el expediente electrónico vía </w:t>
      </w:r>
      <w:r w:rsidRPr="00D160A9">
        <w:rPr>
          <w:rFonts w:ascii="Palatino Linotype" w:eastAsia="Palatino Linotype" w:hAnsi="Palatino Linotype" w:cs="Palatino Linotype"/>
          <w:b/>
          <w:color w:val="000000"/>
          <w:sz w:val="24"/>
          <w:szCs w:val="24"/>
        </w:rPr>
        <w:t xml:space="preserve">SAIMEX </w:t>
      </w:r>
      <w:r w:rsidRPr="00D160A9">
        <w:rPr>
          <w:rFonts w:ascii="Palatino Linotype" w:eastAsia="Palatino Linotype" w:hAnsi="Palatino Linotype" w:cs="Palatino Linotype"/>
          <w:color w:val="000000"/>
          <w:sz w:val="24"/>
          <w:szCs w:val="24"/>
        </w:rPr>
        <w:t xml:space="preserve">a efecto de que en un plazo máximo de siete días manifestaran lo que a su derecho conviniera, ofrecieran pruebas y alegatos según corresponda a los casos concretos, y el </w:t>
      </w:r>
      <w:r w:rsidRPr="00D160A9">
        <w:rPr>
          <w:rFonts w:ascii="Palatino Linotype" w:eastAsia="Palatino Linotype" w:hAnsi="Palatino Linotype" w:cs="Palatino Linotype"/>
          <w:b/>
          <w:color w:val="000000"/>
          <w:sz w:val="24"/>
          <w:szCs w:val="24"/>
        </w:rPr>
        <w:t>SUJETO OBLIGADO</w:t>
      </w:r>
      <w:r w:rsidRPr="00D160A9">
        <w:rPr>
          <w:rFonts w:ascii="Palatino Linotype" w:eastAsia="Palatino Linotype" w:hAnsi="Palatino Linotype" w:cs="Palatino Linotype"/>
          <w:color w:val="000000"/>
          <w:sz w:val="24"/>
          <w:szCs w:val="24"/>
        </w:rPr>
        <w:t xml:space="preserve"> presentará el Informe Justificado procedente.</w:t>
      </w:r>
    </w:p>
    <w:p w:rsidR="00FD0FBC" w:rsidRPr="00D160A9" w:rsidRDefault="00FD0FBC" w:rsidP="0059402A">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p>
    <w:p w:rsidR="00FD0FBC" w:rsidRPr="00D160A9" w:rsidRDefault="00FD0FBC" w:rsidP="0059402A">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D160A9">
        <w:rPr>
          <w:rFonts w:ascii="Palatino Linotype" w:eastAsia="Palatino Linotype" w:hAnsi="Palatino Linotype" w:cs="Palatino Linotype"/>
          <w:color w:val="000000"/>
          <w:sz w:val="24"/>
          <w:szCs w:val="24"/>
        </w:rPr>
        <w:lastRenderedPageBreak/>
        <w:t xml:space="preserve">De lo anterior, en fecha </w:t>
      </w:r>
      <w:r w:rsidR="006B08AC" w:rsidRPr="00D160A9">
        <w:rPr>
          <w:rFonts w:ascii="Palatino Linotype" w:eastAsia="Palatino Linotype" w:hAnsi="Palatino Linotype" w:cs="Palatino Linotype"/>
          <w:b/>
          <w:color w:val="000000"/>
          <w:sz w:val="24"/>
          <w:szCs w:val="24"/>
        </w:rPr>
        <w:t xml:space="preserve">diecisiete y dieciocho </w:t>
      </w:r>
      <w:r w:rsidRPr="00D160A9">
        <w:rPr>
          <w:rFonts w:ascii="Palatino Linotype" w:eastAsia="Palatino Linotype" w:hAnsi="Palatino Linotype" w:cs="Palatino Linotype"/>
          <w:b/>
          <w:color w:val="000000"/>
          <w:sz w:val="24"/>
          <w:szCs w:val="24"/>
        </w:rPr>
        <w:t>de febrero</w:t>
      </w:r>
      <w:r w:rsidR="006B08AC" w:rsidRPr="00D160A9">
        <w:rPr>
          <w:rFonts w:ascii="Palatino Linotype" w:eastAsia="Palatino Linotype" w:hAnsi="Palatino Linotype" w:cs="Palatino Linotype"/>
          <w:b/>
          <w:color w:val="000000"/>
          <w:sz w:val="24"/>
          <w:szCs w:val="24"/>
        </w:rPr>
        <w:t xml:space="preserve">, así como seis y diez de marzo </w:t>
      </w:r>
      <w:r w:rsidRPr="00D160A9">
        <w:rPr>
          <w:rFonts w:ascii="Palatino Linotype" w:eastAsia="Palatino Linotype" w:hAnsi="Palatino Linotype" w:cs="Palatino Linotype"/>
          <w:b/>
          <w:color w:val="000000"/>
          <w:sz w:val="24"/>
          <w:szCs w:val="24"/>
        </w:rPr>
        <w:t xml:space="preserve"> de dos mil veinticinco, </w:t>
      </w:r>
      <w:r w:rsidRPr="00D160A9">
        <w:rPr>
          <w:rFonts w:ascii="Palatino Linotype" w:eastAsia="Palatino Linotype" w:hAnsi="Palatino Linotype" w:cs="Palatino Linotype"/>
          <w:color w:val="000000"/>
          <w:sz w:val="24"/>
          <w:szCs w:val="24"/>
        </w:rPr>
        <w:t xml:space="preserve">el </w:t>
      </w:r>
      <w:r w:rsidRPr="00D160A9">
        <w:rPr>
          <w:rFonts w:ascii="Palatino Linotype" w:eastAsia="Palatino Linotype" w:hAnsi="Palatino Linotype" w:cs="Palatino Linotype"/>
          <w:b/>
          <w:color w:val="000000"/>
          <w:sz w:val="24"/>
          <w:szCs w:val="24"/>
        </w:rPr>
        <w:t>SUJETO OBLIGADO</w:t>
      </w:r>
      <w:r w:rsidRPr="00D160A9">
        <w:rPr>
          <w:rFonts w:ascii="Palatino Linotype" w:eastAsia="Palatino Linotype" w:hAnsi="Palatino Linotype" w:cs="Palatino Linotype"/>
          <w:color w:val="000000"/>
          <w:sz w:val="24"/>
          <w:szCs w:val="24"/>
        </w:rPr>
        <w:t xml:space="preserve"> rindió su informe justificado en cada uno de los recursos de revisión, en los cuales </w:t>
      </w:r>
      <w:r w:rsidRPr="00D160A9">
        <w:rPr>
          <w:rFonts w:ascii="Palatino Linotype" w:eastAsia="Palatino Linotype" w:hAnsi="Palatino Linotype" w:cs="Palatino Linotype"/>
          <w:sz w:val="24"/>
          <w:szCs w:val="24"/>
        </w:rPr>
        <w:t>entregó</w:t>
      </w:r>
      <w:r w:rsidRPr="00D160A9">
        <w:rPr>
          <w:rFonts w:ascii="Palatino Linotype" w:eastAsia="Palatino Linotype" w:hAnsi="Palatino Linotype" w:cs="Palatino Linotype"/>
          <w:color w:val="000000"/>
          <w:sz w:val="24"/>
          <w:szCs w:val="24"/>
        </w:rPr>
        <w:t xml:space="preserve"> la siguiente información: </w:t>
      </w:r>
    </w:p>
    <w:p w:rsidR="00FD0FBC" w:rsidRPr="00D160A9" w:rsidRDefault="00FD0FBC" w:rsidP="0059402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tbl>
      <w:tblPr>
        <w:tblW w:w="798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24"/>
        <w:gridCol w:w="4458"/>
      </w:tblGrid>
      <w:tr w:rsidR="00FD0FBC" w:rsidRPr="00D160A9" w:rsidTr="00FD0FBC">
        <w:tc>
          <w:tcPr>
            <w:tcW w:w="3524" w:type="dxa"/>
          </w:tcPr>
          <w:p w:rsidR="00FD0FBC" w:rsidRPr="00D160A9" w:rsidRDefault="00FD0FBC" w:rsidP="0059402A">
            <w:pPr>
              <w:pBdr>
                <w:top w:val="nil"/>
                <w:left w:val="nil"/>
                <w:bottom w:val="nil"/>
                <w:right w:val="nil"/>
                <w:between w:val="nil"/>
              </w:pBdr>
              <w:spacing w:line="240" w:lineRule="auto"/>
              <w:jc w:val="both"/>
              <w:rPr>
                <w:rFonts w:ascii="Palatino Linotype" w:eastAsia="Palatino Linotype" w:hAnsi="Palatino Linotype" w:cs="Palatino Linotype"/>
                <w:b/>
                <w:i/>
                <w:color w:val="000000"/>
                <w:sz w:val="24"/>
                <w:szCs w:val="24"/>
              </w:rPr>
            </w:pPr>
            <w:r w:rsidRPr="00D160A9">
              <w:rPr>
                <w:rFonts w:ascii="Palatino Linotype" w:eastAsia="Palatino Linotype" w:hAnsi="Palatino Linotype" w:cs="Palatino Linotype"/>
                <w:b/>
                <w:i/>
                <w:color w:val="000000"/>
                <w:sz w:val="24"/>
                <w:szCs w:val="24"/>
              </w:rPr>
              <w:t>Solicitud de información</w:t>
            </w:r>
          </w:p>
        </w:tc>
        <w:tc>
          <w:tcPr>
            <w:tcW w:w="4458" w:type="dxa"/>
          </w:tcPr>
          <w:p w:rsidR="00FD0FBC" w:rsidRPr="00D160A9" w:rsidRDefault="00FD0FBC" w:rsidP="0059402A">
            <w:pPr>
              <w:pBdr>
                <w:top w:val="nil"/>
                <w:left w:val="nil"/>
                <w:bottom w:val="nil"/>
                <w:right w:val="nil"/>
                <w:between w:val="nil"/>
              </w:pBdr>
              <w:spacing w:line="240" w:lineRule="auto"/>
              <w:jc w:val="both"/>
              <w:rPr>
                <w:rFonts w:ascii="Palatino Linotype" w:eastAsia="Palatino Linotype" w:hAnsi="Palatino Linotype" w:cs="Palatino Linotype"/>
                <w:b/>
                <w:i/>
                <w:color w:val="000000"/>
                <w:sz w:val="24"/>
                <w:szCs w:val="24"/>
              </w:rPr>
            </w:pPr>
            <w:r w:rsidRPr="00D160A9">
              <w:rPr>
                <w:rFonts w:ascii="Palatino Linotype" w:eastAsia="Palatino Linotype" w:hAnsi="Palatino Linotype" w:cs="Palatino Linotype"/>
                <w:b/>
                <w:i/>
                <w:color w:val="000000"/>
                <w:sz w:val="24"/>
                <w:szCs w:val="24"/>
              </w:rPr>
              <w:t>Información entregada en la etapa de manifestaciones</w:t>
            </w:r>
          </w:p>
        </w:tc>
      </w:tr>
      <w:tr w:rsidR="00FD0FBC" w:rsidRPr="00D160A9" w:rsidTr="00FD0FBC">
        <w:tc>
          <w:tcPr>
            <w:tcW w:w="3524" w:type="dxa"/>
          </w:tcPr>
          <w:p w:rsidR="00FD0FBC" w:rsidRPr="00D160A9" w:rsidRDefault="00FD0FBC" w:rsidP="0059402A">
            <w:pPr>
              <w:pBdr>
                <w:top w:val="nil"/>
                <w:left w:val="nil"/>
                <w:bottom w:val="nil"/>
                <w:right w:val="nil"/>
                <w:between w:val="nil"/>
              </w:pBdr>
              <w:spacing w:line="240" w:lineRule="auto"/>
              <w:jc w:val="both"/>
              <w:rPr>
                <w:rFonts w:ascii="Palatino Linotype" w:eastAsia="Palatino Linotype" w:hAnsi="Palatino Linotype" w:cs="Palatino Linotype"/>
                <w:b/>
                <w:i/>
                <w:color w:val="000000"/>
                <w:sz w:val="24"/>
                <w:szCs w:val="24"/>
              </w:rPr>
            </w:pPr>
            <w:r w:rsidRPr="00D160A9">
              <w:rPr>
                <w:rFonts w:ascii="Palatino Linotype" w:eastAsia="Palatino Linotype" w:hAnsi="Palatino Linotype" w:cs="Palatino Linotype"/>
                <w:b/>
                <w:i/>
                <w:color w:val="000000"/>
                <w:sz w:val="24"/>
                <w:szCs w:val="24"/>
              </w:rPr>
              <w:t xml:space="preserve">00029/TEOLOYU/IP/2025 </w:t>
            </w:r>
          </w:p>
          <w:p w:rsidR="00FD0FBC" w:rsidRPr="00D160A9" w:rsidRDefault="00FD0FBC" w:rsidP="0059402A">
            <w:pPr>
              <w:pBdr>
                <w:top w:val="nil"/>
                <w:left w:val="nil"/>
                <w:bottom w:val="nil"/>
                <w:right w:val="nil"/>
                <w:between w:val="nil"/>
              </w:pBdr>
              <w:spacing w:line="240" w:lineRule="auto"/>
              <w:jc w:val="both"/>
              <w:rPr>
                <w:rFonts w:ascii="Palatino Linotype" w:eastAsia="Palatino Linotype" w:hAnsi="Palatino Linotype" w:cs="Palatino Linotype"/>
                <w:i/>
                <w:color w:val="000000"/>
                <w:sz w:val="24"/>
                <w:szCs w:val="24"/>
              </w:rPr>
            </w:pPr>
            <w:r w:rsidRPr="00D160A9">
              <w:rPr>
                <w:rFonts w:ascii="Palatino Linotype" w:eastAsia="Palatino Linotype" w:hAnsi="Palatino Linotype" w:cs="Palatino Linotype"/>
                <w:b/>
                <w:i/>
                <w:color w:val="000000"/>
                <w:sz w:val="24"/>
                <w:szCs w:val="24"/>
              </w:rPr>
              <w:t>0</w:t>
            </w:r>
            <w:r w:rsidR="00ED4D0F" w:rsidRPr="00D160A9">
              <w:rPr>
                <w:rFonts w:ascii="Palatino Linotype" w:eastAsia="Palatino Linotype" w:hAnsi="Palatino Linotype" w:cs="Palatino Linotype"/>
                <w:b/>
                <w:i/>
                <w:color w:val="000000"/>
                <w:sz w:val="24"/>
                <w:szCs w:val="24"/>
              </w:rPr>
              <w:t>0</w:t>
            </w:r>
            <w:r w:rsidRPr="00D160A9">
              <w:rPr>
                <w:rFonts w:ascii="Palatino Linotype" w:eastAsia="Palatino Linotype" w:hAnsi="Palatino Linotype" w:cs="Palatino Linotype"/>
                <w:b/>
                <w:i/>
                <w:color w:val="000000"/>
                <w:sz w:val="24"/>
                <w:szCs w:val="24"/>
              </w:rPr>
              <w:t>823/INFOEM/IP/RR/2025</w:t>
            </w:r>
          </w:p>
        </w:tc>
        <w:tc>
          <w:tcPr>
            <w:tcW w:w="4458" w:type="dxa"/>
          </w:tcPr>
          <w:p w:rsidR="00FD0FBC" w:rsidRPr="00D160A9" w:rsidRDefault="005C6DC9" w:rsidP="0059402A">
            <w:pPr>
              <w:spacing w:line="240" w:lineRule="auto"/>
              <w:jc w:val="both"/>
              <w:rPr>
                <w:rFonts w:ascii="Palatino Linotype" w:eastAsia="Palatino Linotype" w:hAnsi="Palatino Linotype" w:cs="Palatino Linotype"/>
                <w:i/>
                <w:color w:val="000000"/>
                <w:sz w:val="24"/>
                <w:szCs w:val="24"/>
              </w:rPr>
            </w:pPr>
            <w:proofErr w:type="gramStart"/>
            <w:r w:rsidRPr="00D160A9">
              <w:rPr>
                <w:rFonts w:ascii="Palatino Linotype" w:eastAsia="Palatino Linotype" w:hAnsi="Palatino Linotype" w:cs="Palatino Linotype"/>
                <w:b/>
                <w:i/>
                <w:color w:val="000000"/>
                <w:sz w:val="24"/>
                <w:szCs w:val="24"/>
              </w:rPr>
              <w:t>oficio</w:t>
            </w:r>
            <w:proofErr w:type="gramEnd"/>
            <w:r w:rsidRPr="00D160A9">
              <w:rPr>
                <w:rFonts w:ascii="Palatino Linotype" w:eastAsia="Palatino Linotype" w:hAnsi="Palatino Linotype" w:cs="Palatino Linotype"/>
                <w:b/>
                <w:i/>
                <w:color w:val="000000"/>
                <w:sz w:val="24"/>
                <w:szCs w:val="24"/>
              </w:rPr>
              <w:t xml:space="preserve"> de UT al sph rr. 00823</w:t>
            </w:r>
            <w:proofErr w:type="gramStart"/>
            <w:r w:rsidRPr="00D160A9">
              <w:rPr>
                <w:rFonts w:ascii="Palatino Linotype" w:eastAsia="Palatino Linotype" w:hAnsi="Palatino Linotype" w:cs="Palatino Linotype"/>
                <w:b/>
                <w:i/>
                <w:color w:val="000000"/>
                <w:sz w:val="24"/>
                <w:szCs w:val="24"/>
              </w:rPr>
              <w:t>.pdf</w:t>
            </w:r>
            <w:proofErr w:type="gramEnd"/>
            <w:r w:rsidRPr="00D160A9">
              <w:rPr>
                <w:rFonts w:ascii="Palatino Linotype" w:eastAsia="Palatino Linotype" w:hAnsi="Palatino Linotype" w:cs="Palatino Linotype"/>
                <w:b/>
                <w:i/>
                <w:color w:val="000000"/>
                <w:sz w:val="24"/>
                <w:szCs w:val="24"/>
              </w:rPr>
              <w:t xml:space="preserve">: </w:t>
            </w:r>
            <w:r w:rsidRPr="00D160A9">
              <w:rPr>
                <w:rFonts w:ascii="Palatino Linotype" w:eastAsia="Palatino Linotype" w:hAnsi="Palatino Linotype" w:cs="Palatino Linotype"/>
                <w:i/>
                <w:color w:val="000000"/>
                <w:sz w:val="24"/>
                <w:szCs w:val="24"/>
              </w:rPr>
              <w:t xml:space="preserve">oficio mediante el cual e Titular de la Unidad de Transparencia le solicita al Director de Administración la entrega de la información de los recibos de nómina. </w:t>
            </w:r>
          </w:p>
          <w:p w:rsidR="005C6DC9" w:rsidRPr="00D160A9" w:rsidRDefault="005C6DC9" w:rsidP="0059402A">
            <w:pPr>
              <w:spacing w:line="240" w:lineRule="auto"/>
              <w:jc w:val="both"/>
              <w:rPr>
                <w:rFonts w:ascii="Palatino Linotype" w:eastAsia="Palatino Linotype" w:hAnsi="Palatino Linotype" w:cs="Palatino Linotype"/>
                <w:b/>
                <w:i/>
                <w:color w:val="000000"/>
                <w:sz w:val="24"/>
                <w:szCs w:val="24"/>
              </w:rPr>
            </w:pPr>
            <w:proofErr w:type="gramStart"/>
            <w:r w:rsidRPr="00D160A9">
              <w:rPr>
                <w:rFonts w:ascii="Palatino Linotype" w:eastAsia="Palatino Linotype" w:hAnsi="Palatino Linotype" w:cs="Palatino Linotype"/>
                <w:b/>
                <w:i/>
                <w:color w:val="000000"/>
                <w:sz w:val="24"/>
                <w:szCs w:val="24"/>
              </w:rPr>
              <w:t>oficio</w:t>
            </w:r>
            <w:proofErr w:type="gramEnd"/>
            <w:r w:rsidRPr="00D160A9">
              <w:rPr>
                <w:rFonts w:ascii="Palatino Linotype" w:eastAsia="Palatino Linotype" w:hAnsi="Palatino Linotype" w:cs="Palatino Linotype"/>
                <w:b/>
                <w:i/>
                <w:color w:val="000000"/>
                <w:sz w:val="24"/>
                <w:szCs w:val="24"/>
              </w:rPr>
              <w:t xml:space="preserve"> de UT para 29, 50, 823.pdf: </w:t>
            </w:r>
            <w:r w:rsidRPr="00D160A9">
              <w:rPr>
                <w:rFonts w:ascii="Palatino Linotype" w:eastAsia="Palatino Linotype" w:hAnsi="Palatino Linotype" w:cs="Palatino Linotype"/>
                <w:i/>
                <w:color w:val="000000"/>
                <w:sz w:val="24"/>
                <w:szCs w:val="24"/>
              </w:rPr>
              <w:t xml:space="preserve">oficio del Titular de la Unidad de Transparencia mediante el cual le solicita al Director de Administración que los recibos de nómina sean clasificados de manera correcta. </w:t>
            </w:r>
          </w:p>
          <w:p w:rsidR="005C6DC9" w:rsidRPr="00D160A9" w:rsidRDefault="005C6DC9" w:rsidP="0059402A">
            <w:pPr>
              <w:spacing w:line="240" w:lineRule="auto"/>
              <w:jc w:val="both"/>
              <w:rPr>
                <w:rFonts w:ascii="Palatino Linotype" w:eastAsia="Palatino Linotype" w:hAnsi="Palatino Linotype" w:cs="Palatino Linotype"/>
                <w:i/>
                <w:color w:val="000000"/>
                <w:sz w:val="24"/>
                <w:szCs w:val="24"/>
              </w:rPr>
            </w:pPr>
            <w:r w:rsidRPr="00D160A9">
              <w:rPr>
                <w:rFonts w:ascii="Palatino Linotype" w:eastAsia="Palatino Linotype" w:hAnsi="Palatino Linotype" w:cs="Palatino Linotype"/>
                <w:b/>
                <w:i/>
                <w:color w:val="000000"/>
                <w:sz w:val="24"/>
                <w:szCs w:val="24"/>
              </w:rPr>
              <w:t xml:space="preserve">primera quincena.pdf: </w:t>
            </w:r>
            <w:r w:rsidRPr="00D160A9">
              <w:rPr>
                <w:rFonts w:ascii="Palatino Linotype" w:eastAsia="Palatino Linotype" w:hAnsi="Palatino Linotype" w:cs="Palatino Linotype"/>
                <w:i/>
                <w:color w:val="000000"/>
                <w:sz w:val="24"/>
                <w:szCs w:val="24"/>
              </w:rPr>
              <w:t xml:space="preserve">recibos de nómina de la primer quincena de enero de los servidores públicos, mismos que no son puestos a la vista por contener datos personales que debieron de ser clasificados de manera confidencial, por ser información que solo pertenece a los titulares de los mismos. </w:t>
            </w:r>
          </w:p>
          <w:p w:rsidR="005C6DC9" w:rsidRPr="00D160A9" w:rsidRDefault="005C6DC9" w:rsidP="0059402A">
            <w:pPr>
              <w:spacing w:line="240" w:lineRule="auto"/>
              <w:jc w:val="both"/>
              <w:rPr>
                <w:rFonts w:ascii="Palatino Linotype" w:eastAsia="Palatino Linotype" w:hAnsi="Palatino Linotype" w:cs="Palatino Linotype"/>
                <w:i/>
                <w:color w:val="000000"/>
                <w:sz w:val="24"/>
                <w:szCs w:val="24"/>
              </w:rPr>
            </w:pPr>
            <w:proofErr w:type="gramStart"/>
            <w:r w:rsidRPr="00D160A9">
              <w:rPr>
                <w:rFonts w:ascii="Palatino Linotype" w:eastAsia="Palatino Linotype" w:hAnsi="Palatino Linotype" w:cs="Palatino Linotype"/>
                <w:b/>
                <w:i/>
                <w:color w:val="000000"/>
                <w:sz w:val="24"/>
                <w:szCs w:val="24"/>
              </w:rPr>
              <w:t>respuesta</w:t>
            </w:r>
            <w:proofErr w:type="gramEnd"/>
            <w:r w:rsidRPr="00D160A9">
              <w:rPr>
                <w:rFonts w:ascii="Palatino Linotype" w:eastAsia="Palatino Linotype" w:hAnsi="Palatino Linotype" w:cs="Palatino Linotype"/>
                <w:b/>
                <w:i/>
                <w:color w:val="000000"/>
                <w:sz w:val="24"/>
                <w:szCs w:val="24"/>
              </w:rPr>
              <w:t xml:space="preserve"> al rr. 00823</w:t>
            </w:r>
            <w:proofErr w:type="gramStart"/>
            <w:r w:rsidRPr="00D160A9">
              <w:rPr>
                <w:rFonts w:ascii="Palatino Linotype" w:eastAsia="Palatino Linotype" w:hAnsi="Palatino Linotype" w:cs="Palatino Linotype"/>
                <w:b/>
                <w:i/>
                <w:color w:val="000000"/>
                <w:sz w:val="24"/>
                <w:szCs w:val="24"/>
              </w:rPr>
              <w:t>.pdf</w:t>
            </w:r>
            <w:proofErr w:type="gramEnd"/>
            <w:r w:rsidRPr="00D160A9">
              <w:rPr>
                <w:rFonts w:ascii="Palatino Linotype" w:eastAsia="Palatino Linotype" w:hAnsi="Palatino Linotype" w:cs="Palatino Linotype"/>
                <w:b/>
                <w:i/>
                <w:color w:val="000000"/>
                <w:sz w:val="24"/>
                <w:szCs w:val="24"/>
              </w:rPr>
              <w:t xml:space="preserve">: </w:t>
            </w:r>
            <w:r w:rsidRPr="00D160A9">
              <w:rPr>
                <w:rFonts w:ascii="Palatino Linotype" w:eastAsia="Palatino Linotype" w:hAnsi="Palatino Linotype" w:cs="Palatino Linotype"/>
                <w:i/>
                <w:color w:val="000000"/>
                <w:sz w:val="24"/>
                <w:szCs w:val="24"/>
              </w:rPr>
              <w:t xml:space="preserve">oficio del Director de Administración mediante el cual informa que se entrega la información solicitada. </w:t>
            </w:r>
          </w:p>
        </w:tc>
      </w:tr>
      <w:tr w:rsidR="00FD0FBC" w:rsidRPr="00D160A9" w:rsidTr="00FD0FBC">
        <w:tc>
          <w:tcPr>
            <w:tcW w:w="3524" w:type="dxa"/>
          </w:tcPr>
          <w:p w:rsidR="00FD0FBC" w:rsidRPr="00D160A9" w:rsidRDefault="00FD0FBC" w:rsidP="0059402A">
            <w:pPr>
              <w:pBdr>
                <w:top w:val="nil"/>
                <w:left w:val="nil"/>
                <w:bottom w:val="nil"/>
                <w:right w:val="nil"/>
                <w:between w:val="nil"/>
              </w:pBdr>
              <w:spacing w:line="240" w:lineRule="auto"/>
              <w:jc w:val="both"/>
              <w:rPr>
                <w:rFonts w:ascii="Palatino Linotype" w:eastAsia="Palatino Linotype" w:hAnsi="Palatino Linotype" w:cs="Palatino Linotype"/>
                <w:b/>
                <w:i/>
                <w:color w:val="000000"/>
                <w:sz w:val="24"/>
                <w:szCs w:val="24"/>
              </w:rPr>
            </w:pPr>
            <w:r w:rsidRPr="00D160A9">
              <w:rPr>
                <w:rFonts w:ascii="Palatino Linotype" w:eastAsia="Palatino Linotype" w:hAnsi="Palatino Linotype" w:cs="Palatino Linotype"/>
                <w:b/>
                <w:i/>
                <w:color w:val="000000"/>
                <w:sz w:val="24"/>
                <w:szCs w:val="24"/>
              </w:rPr>
              <w:lastRenderedPageBreak/>
              <w:t>00076/TEOLOYU/IP/2025</w:t>
            </w:r>
          </w:p>
          <w:p w:rsidR="00FD0FBC" w:rsidRPr="00D160A9" w:rsidRDefault="00FD0FBC" w:rsidP="0059402A">
            <w:pPr>
              <w:pBdr>
                <w:top w:val="nil"/>
                <w:left w:val="nil"/>
                <w:bottom w:val="nil"/>
                <w:right w:val="nil"/>
                <w:between w:val="nil"/>
              </w:pBdr>
              <w:spacing w:line="240" w:lineRule="auto"/>
              <w:jc w:val="both"/>
              <w:rPr>
                <w:rFonts w:ascii="Palatino Linotype" w:eastAsia="Palatino Linotype" w:hAnsi="Palatino Linotype" w:cs="Palatino Linotype"/>
                <w:i/>
                <w:color w:val="000000"/>
                <w:sz w:val="24"/>
                <w:szCs w:val="24"/>
              </w:rPr>
            </w:pPr>
            <w:r w:rsidRPr="00D160A9">
              <w:rPr>
                <w:rFonts w:ascii="Palatino Linotype" w:eastAsia="Palatino Linotype" w:hAnsi="Palatino Linotype" w:cs="Palatino Linotype"/>
                <w:b/>
                <w:i/>
                <w:color w:val="000000"/>
                <w:sz w:val="24"/>
                <w:szCs w:val="24"/>
              </w:rPr>
              <w:t>01663/INFOEM/IP/RR/2025</w:t>
            </w:r>
          </w:p>
        </w:tc>
        <w:tc>
          <w:tcPr>
            <w:tcW w:w="4458" w:type="dxa"/>
          </w:tcPr>
          <w:p w:rsidR="00FD0FBC" w:rsidRPr="00D160A9" w:rsidRDefault="00711B1E" w:rsidP="0059402A">
            <w:pPr>
              <w:pBdr>
                <w:top w:val="nil"/>
                <w:left w:val="nil"/>
                <w:bottom w:val="nil"/>
                <w:right w:val="nil"/>
                <w:between w:val="nil"/>
              </w:pBdr>
              <w:spacing w:line="240" w:lineRule="auto"/>
              <w:jc w:val="both"/>
              <w:rPr>
                <w:rFonts w:ascii="Palatino Linotype" w:eastAsia="Palatino Linotype" w:hAnsi="Palatino Linotype" w:cs="Palatino Linotype"/>
                <w:i/>
                <w:color w:val="000000"/>
                <w:sz w:val="24"/>
                <w:szCs w:val="24"/>
              </w:rPr>
            </w:pPr>
            <w:proofErr w:type="gramStart"/>
            <w:r w:rsidRPr="00D160A9">
              <w:rPr>
                <w:rFonts w:ascii="Palatino Linotype" w:eastAsia="Palatino Linotype" w:hAnsi="Palatino Linotype" w:cs="Palatino Linotype"/>
                <w:b/>
                <w:i/>
                <w:color w:val="000000"/>
                <w:sz w:val="24"/>
                <w:szCs w:val="24"/>
              </w:rPr>
              <w:t>manifestaciones</w:t>
            </w:r>
            <w:proofErr w:type="gramEnd"/>
            <w:r w:rsidRPr="00D160A9">
              <w:rPr>
                <w:rFonts w:ascii="Palatino Linotype" w:eastAsia="Palatino Linotype" w:hAnsi="Palatino Linotype" w:cs="Palatino Linotype"/>
                <w:b/>
                <w:i/>
                <w:color w:val="000000"/>
                <w:sz w:val="24"/>
                <w:szCs w:val="24"/>
              </w:rPr>
              <w:t xml:space="preserve"> RR.01663.2025.pdf: </w:t>
            </w:r>
            <w:r w:rsidRPr="00D160A9">
              <w:rPr>
                <w:rFonts w:ascii="Palatino Linotype" w:eastAsia="Palatino Linotype" w:hAnsi="Palatino Linotype" w:cs="Palatino Linotype"/>
                <w:i/>
                <w:color w:val="000000"/>
                <w:sz w:val="24"/>
                <w:szCs w:val="24"/>
              </w:rPr>
              <w:t xml:space="preserve">oficio del Síndico Municipal mediante el cual ratifica su respuesta inicial. </w:t>
            </w:r>
          </w:p>
          <w:p w:rsidR="00711B1E" w:rsidRPr="00D160A9" w:rsidRDefault="00711B1E" w:rsidP="0059402A">
            <w:pPr>
              <w:pBdr>
                <w:top w:val="nil"/>
                <w:left w:val="nil"/>
                <w:bottom w:val="nil"/>
                <w:right w:val="nil"/>
                <w:between w:val="nil"/>
              </w:pBdr>
              <w:spacing w:line="240" w:lineRule="auto"/>
              <w:jc w:val="both"/>
              <w:rPr>
                <w:rFonts w:ascii="Palatino Linotype" w:eastAsia="Palatino Linotype" w:hAnsi="Palatino Linotype" w:cs="Palatino Linotype"/>
                <w:i/>
                <w:color w:val="000000"/>
                <w:sz w:val="24"/>
                <w:szCs w:val="24"/>
              </w:rPr>
            </w:pPr>
            <w:proofErr w:type="gramStart"/>
            <w:r w:rsidRPr="00D160A9">
              <w:rPr>
                <w:rFonts w:ascii="Palatino Linotype" w:eastAsia="Palatino Linotype" w:hAnsi="Palatino Linotype" w:cs="Palatino Linotype"/>
                <w:b/>
                <w:i/>
                <w:color w:val="000000"/>
                <w:sz w:val="24"/>
                <w:szCs w:val="24"/>
              </w:rPr>
              <w:t>manifestaciones</w:t>
            </w:r>
            <w:proofErr w:type="gramEnd"/>
            <w:r w:rsidRPr="00D160A9">
              <w:rPr>
                <w:rFonts w:ascii="Palatino Linotype" w:eastAsia="Palatino Linotype" w:hAnsi="Palatino Linotype" w:cs="Palatino Linotype"/>
                <w:b/>
                <w:i/>
                <w:color w:val="000000"/>
                <w:sz w:val="24"/>
                <w:szCs w:val="24"/>
              </w:rPr>
              <w:t xml:space="preserve"> RR.01663.2025.pdf: </w:t>
            </w:r>
            <w:r w:rsidRPr="00D160A9">
              <w:rPr>
                <w:rFonts w:ascii="Palatino Linotype" w:eastAsia="Palatino Linotype" w:hAnsi="Palatino Linotype" w:cs="Palatino Linotype"/>
                <w:i/>
                <w:color w:val="000000"/>
                <w:sz w:val="24"/>
                <w:szCs w:val="24"/>
              </w:rPr>
              <w:t xml:space="preserve">oficio del Síndico Municipal mediante el cual ratifica su respuesta inicial. </w:t>
            </w:r>
          </w:p>
          <w:p w:rsidR="00711B1E" w:rsidRPr="00D160A9" w:rsidRDefault="00711B1E" w:rsidP="0059402A">
            <w:pPr>
              <w:pBdr>
                <w:top w:val="nil"/>
                <w:left w:val="nil"/>
                <w:bottom w:val="nil"/>
                <w:right w:val="nil"/>
                <w:between w:val="nil"/>
              </w:pBdr>
              <w:spacing w:line="240" w:lineRule="auto"/>
              <w:jc w:val="both"/>
              <w:rPr>
                <w:rFonts w:ascii="Palatino Linotype" w:eastAsia="Palatino Linotype" w:hAnsi="Palatino Linotype" w:cs="Palatino Linotype"/>
                <w:b/>
                <w:i/>
                <w:color w:val="000000"/>
                <w:sz w:val="24"/>
                <w:szCs w:val="24"/>
              </w:rPr>
            </w:pPr>
          </w:p>
          <w:p w:rsidR="00711B1E" w:rsidRPr="00D160A9" w:rsidRDefault="00711B1E" w:rsidP="0059402A">
            <w:pPr>
              <w:pBdr>
                <w:top w:val="nil"/>
                <w:left w:val="nil"/>
                <w:bottom w:val="nil"/>
                <w:right w:val="nil"/>
                <w:between w:val="nil"/>
              </w:pBdr>
              <w:spacing w:line="240" w:lineRule="auto"/>
              <w:jc w:val="both"/>
              <w:rPr>
                <w:rFonts w:ascii="Palatino Linotype" w:eastAsia="Palatino Linotype" w:hAnsi="Palatino Linotype" w:cs="Palatino Linotype"/>
                <w:i/>
                <w:color w:val="000000"/>
                <w:sz w:val="24"/>
                <w:szCs w:val="24"/>
              </w:rPr>
            </w:pPr>
            <w:proofErr w:type="gramStart"/>
            <w:r w:rsidRPr="00D160A9">
              <w:rPr>
                <w:rFonts w:ascii="Palatino Linotype" w:eastAsia="Palatino Linotype" w:hAnsi="Palatino Linotype" w:cs="Palatino Linotype"/>
                <w:b/>
                <w:i/>
                <w:color w:val="000000"/>
                <w:sz w:val="24"/>
                <w:szCs w:val="24"/>
              </w:rPr>
              <w:t>manifestaciones</w:t>
            </w:r>
            <w:proofErr w:type="gramEnd"/>
            <w:r w:rsidRPr="00D160A9">
              <w:rPr>
                <w:rFonts w:ascii="Palatino Linotype" w:eastAsia="Palatino Linotype" w:hAnsi="Palatino Linotype" w:cs="Palatino Linotype"/>
                <w:b/>
                <w:i/>
                <w:color w:val="000000"/>
                <w:sz w:val="24"/>
                <w:szCs w:val="24"/>
              </w:rPr>
              <w:t xml:space="preserve"> RR.01663.2025.pdf: </w:t>
            </w:r>
            <w:r w:rsidRPr="00D160A9">
              <w:rPr>
                <w:rFonts w:ascii="Palatino Linotype" w:eastAsia="Palatino Linotype" w:hAnsi="Palatino Linotype" w:cs="Palatino Linotype"/>
                <w:i/>
                <w:color w:val="000000"/>
                <w:sz w:val="24"/>
                <w:szCs w:val="24"/>
              </w:rPr>
              <w:t xml:space="preserve">oficio del Síndico Municipal mediante el cual ratifica su respuesta inicial. </w:t>
            </w:r>
          </w:p>
          <w:p w:rsidR="00711B1E" w:rsidRPr="00D160A9" w:rsidRDefault="00711B1E" w:rsidP="0059402A">
            <w:pPr>
              <w:pBdr>
                <w:top w:val="nil"/>
                <w:left w:val="nil"/>
                <w:bottom w:val="nil"/>
                <w:right w:val="nil"/>
                <w:between w:val="nil"/>
              </w:pBdr>
              <w:spacing w:line="240" w:lineRule="auto"/>
              <w:jc w:val="both"/>
              <w:rPr>
                <w:rFonts w:ascii="Palatino Linotype" w:eastAsia="Palatino Linotype" w:hAnsi="Palatino Linotype" w:cs="Palatino Linotype"/>
                <w:i/>
                <w:color w:val="000000"/>
                <w:sz w:val="24"/>
                <w:szCs w:val="24"/>
              </w:rPr>
            </w:pPr>
          </w:p>
        </w:tc>
      </w:tr>
    </w:tbl>
    <w:p w:rsidR="00FD0FBC" w:rsidRPr="00D160A9" w:rsidRDefault="00FD0FBC" w:rsidP="0059402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FD0FBC" w:rsidRPr="00D160A9" w:rsidRDefault="00FD0FBC" w:rsidP="0059402A">
      <w:pPr>
        <w:rPr>
          <w:rFonts w:ascii="Palatino Linotype" w:eastAsia="Palatino Linotype" w:hAnsi="Palatino Linotype" w:cs="Palatino Linotype"/>
          <w:b/>
          <w:color w:val="000000"/>
          <w:sz w:val="24"/>
          <w:szCs w:val="24"/>
        </w:rPr>
      </w:pPr>
    </w:p>
    <w:p w:rsidR="00FD0FBC" w:rsidRPr="00D160A9" w:rsidRDefault="00FD0FBC" w:rsidP="0059402A">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D160A9">
        <w:rPr>
          <w:rFonts w:ascii="Palatino Linotype" w:eastAsia="Palatino Linotype" w:hAnsi="Palatino Linotype" w:cs="Palatino Linotype"/>
          <w:color w:val="000000"/>
          <w:sz w:val="24"/>
          <w:szCs w:val="24"/>
        </w:rPr>
        <w:t xml:space="preserve">Por su parte </w:t>
      </w:r>
      <w:r w:rsidRPr="00D160A9">
        <w:rPr>
          <w:rFonts w:ascii="Palatino Linotype" w:eastAsia="Palatino Linotype" w:hAnsi="Palatino Linotype" w:cs="Palatino Linotype"/>
          <w:b/>
          <w:color w:val="000000"/>
          <w:sz w:val="24"/>
          <w:szCs w:val="24"/>
        </w:rPr>
        <w:t xml:space="preserve">el PARTICULAR </w:t>
      </w:r>
      <w:r w:rsidRPr="00D160A9">
        <w:rPr>
          <w:rFonts w:ascii="Palatino Linotype" w:eastAsia="Palatino Linotype" w:hAnsi="Palatino Linotype" w:cs="Palatino Linotype"/>
          <w:sz w:val="24"/>
          <w:szCs w:val="24"/>
        </w:rPr>
        <w:t>dejó</w:t>
      </w:r>
      <w:r w:rsidRPr="00D160A9">
        <w:rPr>
          <w:rFonts w:ascii="Palatino Linotype" w:eastAsia="Palatino Linotype" w:hAnsi="Palatino Linotype" w:cs="Palatino Linotype"/>
          <w:color w:val="000000"/>
          <w:sz w:val="24"/>
          <w:szCs w:val="24"/>
        </w:rPr>
        <w:t xml:space="preserve"> de realizar manifestaciones que a su derecho conviniera y asistiera.</w:t>
      </w:r>
    </w:p>
    <w:p w:rsidR="00FD0FBC" w:rsidRPr="00D160A9" w:rsidRDefault="00FD0FBC" w:rsidP="0059402A">
      <w:pPr>
        <w:pBdr>
          <w:top w:val="nil"/>
          <w:left w:val="nil"/>
          <w:bottom w:val="nil"/>
          <w:right w:val="nil"/>
          <w:between w:val="nil"/>
        </w:pBdr>
        <w:spacing w:after="0" w:line="360" w:lineRule="auto"/>
        <w:ind w:left="360"/>
        <w:jc w:val="both"/>
        <w:rPr>
          <w:rFonts w:ascii="Palatino Linotype" w:eastAsia="Palatino Linotype" w:hAnsi="Palatino Linotype" w:cs="Palatino Linotype"/>
          <w:sz w:val="24"/>
          <w:szCs w:val="24"/>
        </w:rPr>
      </w:pPr>
    </w:p>
    <w:p w:rsidR="00FD0FBC" w:rsidRPr="00D160A9" w:rsidRDefault="00FD0FBC" w:rsidP="0059402A">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D160A9">
        <w:rPr>
          <w:rFonts w:ascii="Palatino Linotype" w:eastAsia="Palatino Linotype" w:hAnsi="Palatino Linotype" w:cs="Palatino Linotype"/>
          <w:sz w:val="24"/>
          <w:szCs w:val="24"/>
        </w:rPr>
        <w:t xml:space="preserve">Consecutivamente el </w:t>
      </w:r>
      <w:r w:rsidR="00534867" w:rsidRPr="00D160A9">
        <w:rPr>
          <w:rFonts w:ascii="Palatino Linotype" w:eastAsia="Palatino Linotype" w:hAnsi="Palatino Linotype" w:cs="Palatino Linotype"/>
          <w:b/>
          <w:sz w:val="24"/>
          <w:szCs w:val="24"/>
        </w:rPr>
        <w:t xml:space="preserve">veinticuatro </w:t>
      </w:r>
      <w:r w:rsidRPr="00D160A9">
        <w:rPr>
          <w:rFonts w:ascii="Palatino Linotype" w:eastAsia="Palatino Linotype" w:hAnsi="Palatino Linotype" w:cs="Palatino Linotype"/>
          <w:b/>
          <w:sz w:val="24"/>
          <w:szCs w:val="24"/>
        </w:rPr>
        <w:t>de abril de dos mil veinticinco</w:t>
      </w:r>
      <w:r w:rsidRPr="00D160A9">
        <w:rPr>
          <w:rFonts w:ascii="Palatino Linotype" w:eastAsia="Palatino Linotype" w:hAnsi="Palatino Linotype" w:cs="Palatino Linotype"/>
          <w:sz w:val="24"/>
          <w:szCs w:val="24"/>
        </w:rPr>
        <w:t xml:space="preserve">, con fundamento en el artículo 14, fracciones I, II, V y XVI del Reglamento Interior del Instituto de Transparencia, Acceso a la Información Pública y Protección de Datos Personales del Estado de México y Municipios, previo análisis de las características de los medios de impugnación identificados con los números </w:t>
      </w:r>
      <w:r w:rsidRPr="00D160A9">
        <w:rPr>
          <w:rFonts w:ascii="Palatino Linotype" w:eastAsia="Palatino Linotype" w:hAnsi="Palatino Linotype" w:cs="Palatino Linotype"/>
          <w:b/>
          <w:sz w:val="24"/>
          <w:szCs w:val="24"/>
        </w:rPr>
        <w:t xml:space="preserve">00823/INFOEM/IP/RR/2025 y 01663/INFOEM/IP/RR/2025  </w:t>
      </w:r>
      <w:r w:rsidRPr="00D160A9">
        <w:rPr>
          <w:rFonts w:ascii="Palatino Linotype" w:eastAsia="Palatino Linotype" w:hAnsi="Palatino Linotype" w:cs="Palatino Linotype"/>
          <w:sz w:val="24"/>
          <w:szCs w:val="24"/>
        </w:rPr>
        <w:t>fueron acumulados internamente en la Ponen</w:t>
      </w:r>
      <w:r w:rsidR="00534C9C" w:rsidRPr="00D160A9">
        <w:rPr>
          <w:rFonts w:ascii="Palatino Linotype" w:eastAsia="Palatino Linotype" w:hAnsi="Palatino Linotype" w:cs="Palatino Linotype"/>
          <w:sz w:val="24"/>
          <w:szCs w:val="24"/>
        </w:rPr>
        <w:t>cia Resolutora, toda vez que</w:t>
      </w:r>
      <w:r w:rsidRPr="00D160A9">
        <w:rPr>
          <w:rFonts w:ascii="Palatino Linotype" w:eastAsia="Palatino Linotype" w:hAnsi="Palatino Linotype" w:cs="Palatino Linotype"/>
          <w:sz w:val="24"/>
          <w:szCs w:val="24"/>
        </w:rPr>
        <w:t xml:space="preserve"> se advirtió conexidad entre estos, al haber sido promovidos por la misma persona, en los que se señaló como dependencia o entidad recurrida al </w:t>
      </w:r>
      <w:r w:rsidRPr="00D160A9">
        <w:rPr>
          <w:rFonts w:ascii="Palatino Linotype" w:eastAsia="Palatino Linotype" w:hAnsi="Palatino Linotype" w:cs="Palatino Linotype"/>
          <w:b/>
          <w:sz w:val="24"/>
          <w:szCs w:val="24"/>
        </w:rPr>
        <w:t xml:space="preserve">Ayuntamiento de </w:t>
      </w:r>
      <w:r w:rsidR="00C310F8" w:rsidRPr="00D160A9">
        <w:rPr>
          <w:rFonts w:ascii="Palatino Linotype" w:eastAsia="Palatino Linotype" w:hAnsi="Palatino Linotype" w:cs="Palatino Linotype"/>
          <w:b/>
          <w:sz w:val="24"/>
          <w:szCs w:val="24"/>
        </w:rPr>
        <w:t>Teoloyucan</w:t>
      </w:r>
      <w:r w:rsidRPr="00D160A9">
        <w:rPr>
          <w:rFonts w:ascii="Palatino Linotype" w:eastAsia="Palatino Linotype" w:hAnsi="Palatino Linotype" w:cs="Palatino Linotype"/>
          <w:sz w:val="24"/>
          <w:szCs w:val="24"/>
        </w:rPr>
        <w:t xml:space="preserve">; con el propósito de privilegiar la resolución expedita y evitar el dictado de resoluciones contradictorias, con fundamento en el artículo 18 del </w:t>
      </w:r>
      <w:r w:rsidRPr="00D160A9">
        <w:rPr>
          <w:rFonts w:ascii="Palatino Linotype" w:eastAsia="Palatino Linotype" w:hAnsi="Palatino Linotype" w:cs="Palatino Linotype"/>
          <w:sz w:val="24"/>
          <w:szCs w:val="24"/>
        </w:rPr>
        <w:lastRenderedPageBreak/>
        <w:t xml:space="preserve">Código de Procedimientos Administrativos del Estado de México, de aplicación supletoria a la Ley de Transparencia y Acceso a la Información Pública del Estado de México y Municipios, de conformidad con su artículo 195 de dicho ordenamiento, se </w:t>
      </w:r>
      <w:r w:rsidRPr="00D160A9">
        <w:rPr>
          <w:rFonts w:ascii="Palatino Linotype" w:eastAsia="Palatino Linotype" w:hAnsi="Palatino Linotype" w:cs="Palatino Linotype"/>
          <w:b/>
          <w:sz w:val="24"/>
          <w:szCs w:val="24"/>
        </w:rPr>
        <w:t>decreta</w:t>
      </w:r>
      <w:r w:rsidRPr="00D160A9">
        <w:rPr>
          <w:rFonts w:ascii="Palatino Linotype" w:eastAsia="Palatino Linotype" w:hAnsi="Palatino Linotype" w:cs="Palatino Linotype"/>
          <w:sz w:val="24"/>
          <w:szCs w:val="24"/>
        </w:rPr>
        <w:t xml:space="preserve"> la acumulación. </w:t>
      </w:r>
    </w:p>
    <w:p w:rsidR="00FD0FBC" w:rsidRPr="00D160A9" w:rsidRDefault="00FD0FBC" w:rsidP="0059402A">
      <w:pPr>
        <w:spacing w:line="360" w:lineRule="auto"/>
        <w:rPr>
          <w:rFonts w:ascii="Palatino Linotype" w:eastAsia="Palatino Linotype" w:hAnsi="Palatino Linotype" w:cs="Palatino Linotype"/>
          <w:sz w:val="24"/>
          <w:szCs w:val="24"/>
        </w:rPr>
      </w:pPr>
    </w:p>
    <w:p w:rsidR="00FD0FBC" w:rsidRPr="00D160A9" w:rsidRDefault="00FD0FBC" w:rsidP="0059402A">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D160A9">
        <w:rPr>
          <w:rFonts w:ascii="Palatino Linotype" w:eastAsia="Palatino Linotype" w:hAnsi="Palatino Linotype" w:cs="Palatino Linotype"/>
          <w:color w:val="000000"/>
          <w:sz w:val="24"/>
          <w:szCs w:val="24"/>
        </w:rPr>
        <w:t xml:space="preserve">En fecha </w:t>
      </w:r>
      <w:r w:rsidR="00534C9C" w:rsidRPr="00D160A9">
        <w:rPr>
          <w:rFonts w:ascii="Palatino Linotype" w:eastAsia="Palatino Linotype" w:hAnsi="Palatino Linotype" w:cs="Palatino Linotype"/>
          <w:b/>
          <w:color w:val="000000"/>
          <w:sz w:val="24"/>
          <w:szCs w:val="24"/>
        </w:rPr>
        <w:t xml:space="preserve">veinticuatro </w:t>
      </w:r>
      <w:r w:rsidRPr="00D160A9">
        <w:rPr>
          <w:rFonts w:ascii="Palatino Linotype" w:eastAsia="Palatino Linotype" w:hAnsi="Palatino Linotype" w:cs="Palatino Linotype"/>
          <w:b/>
          <w:color w:val="000000"/>
          <w:sz w:val="24"/>
          <w:szCs w:val="24"/>
        </w:rPr>
        <w:t>de abril de dos mil veinticinco,</w:t>
      </w:r>
      <w:r w:rsidRPr="00D160A9">
        <w:rPr>
          <w:rFonts w:ascii="Palatino Linotype" w:eastAsia="Palatino Linotype" w:hAnsi="Palatino Linotype" w:cs="Palatino Linotype"/>
          <w:color w:val="000000"/>
          <w:sz w:val="24"/>
          <w:szCs w:val="24"/>
        </w:rPr>
        <w:t xml:space="preserve"> se amp</w:t>
      </w:r>
      <w:r w:rsidR="00534C9C" w:rsidRPr="00D160A9">
        <w:rPr>
          <w:rFonts w:ascii="Palatino Linotype" w:eastAsia="Palatino Linotype" w:hAnsi="Palatino Linotype" w:cs="Palatino Linotype"/>
          <w:color w:val="000000"/>
          <w:sz w:val="24"/>
          <w:szCs w:val="24"/>
        </w:rPr>
        <w:t xml:space="preserve">lió el término para resolver los </w:t>
      </w:r>
      <w:r w:rsidRPr="00D160A9">
        <w:rPr>
          <w:rFonts w:ascii="Palatino Linotype" w:eastAsia="Palatino Linotype" w:hAnsi="Palatino Linotype" w:cs="Palatino Linotype"/>
          <w:color w:val="000000"/>
          <w:sz w:val="24"/>
          <w:szCs w:val="24"/>
        </w:rPr>
        <w:t>recurso</w:t>
      </w:r>
      <w:r w:rsidR="00534C9C" w:rsidRPr="00D160A9">
        <w:rPr>
          <w:rFonts w:ascii="Palatino Linotype" w:eastAsia="Palatino Linotype" w:hAnsi="Palatino Linotype" w:cs="Palatino Linotype"/>
          <w:color w:val="000000"/>
          <w:sz w:val="24"/>
          <w:szCs w:val="24"/>
        </w:rPr>
        <w:t>s</w:t>
      </w:r>
      <w:r w:rsidRPr="00D160A9">
        <w:rPr>
          <w:rFonts w:ascii="Palatino Linotype" w:eastAsia="Palatino Linotype" w:hAnsi="Palatino Linotype" w:cs="Palatino Linotype"/>
          <w:color w:val="000000"/>
          <w:sz w:val="24"/>
          <w:szCs w:val="24"/>
        </w:rPr>
        <w:t xml:space="preserve"> de revisión </w:t>
      </w:r>
      <w:r w:rsidRPr="00D160A9">
        <w:rPr>
          <w:rFonts w:ascii="Palatino Linotype" w:eastAsia="Palatino Linotype" w:hAnsi="Palatino Linotype" w:cs="Palatino Linotype"/>
          <w:b/>
          <w:color w:val="000000"/>
          <w:sz w:val="24"/>
          <w:szCs w:val="24"/>
        </w:rPr>
        <w:t>00823/INFOEM/IP/RR</w:t>
      </w:r>
      <w:r w:rsidR="00534C9C" w:rsidRPr="00D160A9">
        <w:rPr>
          <w:rFonts w:ascii="Palatino Linotype" w:eastAsia="Palatino Linotype" w:hAnsi="Palatino Linotype" w:cs="Palatino Linotype"/>
          <w:b/>
          <w:color w:val="000000"/>
          <w:sz w:val="24"/>
          <w:szCs w:val="24"/>
        </w:rPr>
        <w:t>/2025 y 01663/INFOEM/IP/RR/2025.</w:t>
      </w:r>
    </w:p>
    <w:p w:rsidR="00FD0FBC" w:rsidRPr="00D160A9" w:rsidRDefault="00FD0FBC" w:rsidP="0059402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p>
    <w:p w:rsidR="00FD0FBC" w:rsidRPr="00D160A9" w:rsidRDefault="00FD0FBC" w:rsidP="0059402A">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bookmarkStart w:id="1" w:name="_heading=h.8ipvlihiilw4" w:colFirst="0" w:colLast="0"/>
      <w:bookmarkEnd w:id="1"/>
      <w:r w:rsidRPr="00D160A9">
        <w:rPr>
          <w:rFonts w:ascii="Palatino Linotype" w:eastAsia="Palatino Linotype" w:hAnsi="Palatino Linotype" w:cs="Palatino Linotype"/>
          <w:color w:val="000000"/>
          <w:sz w:val="24"/>
          <w:szCs w:val="24"/>
        </w:rPr>
        <w:t xml:space="preserve">Seguidamente, mediante acuerdo de fecha </w:t>
      </w:r>
      <w:r w:rsidR="00534C9C" w:rsidRPr="00D160A9">
        <w:rPr>
          <w:rFonts w:ascii="Palatino Linotype" w:eastAsia="Palatino Linotype" w:hAnsi="Palatino Linotype" w:cs="Palatino Linotype"/>
          <w:b/>
          <w:color w:val="000000"/>
          <w:sz w:val="24"/>
          <w:szCs w:val="24"/>
        </w:rPr>
        <w:t xml:space="preserve">veintiocho </w:t>
      </w:r>
      <w:r w:rsidRPr="00D160A9">
        <w:rPr>
          <w:rFonts w:ascii="Palatino Linotype" w:eastAsia="Palatino Linotype" w:hAnsi="Palatino Linotype" w:cs="Palatino Linotype"/>
          <w:b/>
          <w:color w:val="000000"/>
          <w:sz w:val="24"/>
          <w:szCs w:val="24"/>
        </w:rPr>
        <w:t xml:space="preserve">de abril de dos mil veinticinco, </w:t>
      </w:r>
      <w:r w:rsidRPr="00D160A9">
        <w:rPr>
          <w:rFonts w:ascii="Palatino Linotype" w:eastAsia="Palatino Linotype" w:hAnsi="Palatino Linotype" w:cs="Palatino Linotype"/>
          <w:color w:val="000000"/>
          <w:sz w:val="24"/>
          <w:szCs w:val="24"/>
        </w:rPr>
        <w:t>se  decretó el cierre de instrucción, por lo que no habiendo más que hacer constar, y------------------------------------------------------------------------------------------</w:t>
      </w:r>
      <w:r w:rsidR="00ED4D0F" w:rsidRPr="00D160A9">
        <w:rPr>
          <w:rFonts w:ascii="Palatino Linotype" w:eastAsia="Palatino Linotype" w:hAnsi="Palatino Linotype" w:cs="Palatino Linotype"/>
          <w:color w:val="000000"/>
          <w:sz w:val="24"/>
          <w:szCs w:val="24"/>
        </w:rPr>
        <w:t>------------</w:t>
      </w:r>
    </w:p>
    <w:p w:rsidR="00FD0FBC" w:rsidRPr="00D160A9" w:rsidRDefault="00FD0FBC" w:rsidP="0059402A">
      <w:pPr>
        <w:pBdr>
          <w:top w:val="nil"/>
          <w:left w:val="nil"/>
          <w:bottom w:val="nil"/>
          <w:right w:val="nil"/>
          <w:between w:val="nil"/>
        </w:pBdr>
        <w:spacing w:after="0" w:line="360" w:lineRule="auto"/>
        <w:jc w:val="center"/>
        <w:rPr>
          <w:rFonts w:ascii="Palatino Linotype" w:eastAsia="Palatino Linotype" w:hAnsi="Palatino Linotype" w:cs="Palatino Linotype"/>
          <w:b/>
          <w:color w:val="000000"/>
          <w:sz w:val="24"/>
          <w:szCs w:val="24"/>
        </w:rPr>
      </w:pPr>
      <w:r w:rsidRPr="00D160A9">
        <w:rPr>
          <w:rFonts w:ascii="Palatino Linotype" w:eastAsia="Palatino Linotype" w:hAnsi="Palatino Linotype" w:cs="Palatino Linotype"/>
          <w:b/>
          <w:color w:val="000000"/>
          <w:sz w:val="24"/>
          <w:szCs w:val="24"/>
        </w:rPr>
        <w:t>CONSIDERANDO</w:t>
      </w:r>
    </w:p>
    <w:p w:rsidR="00FD0FBC" w:rsidRPr="00D160A9" w:rsidRDefault="00FD0FBC" w:rsidP="0059402A">
      <w:pPr>
        <w:pBdr>
          <w:top w:val="nil"/>
          <w:left w:val="nil"/>
          <w:bottom w:val="nil"/>
          <w:right w:val="nil"/>
          <w:between w:val="nil"/>
        </w:pBdr>
        <w:spacing w:after="0" w:line="360" w:lineRule="auto"/>
        <w:jc w:val="center"/>
        <w:rPr>
          <w:rFonts w:ascii="Palatino Linotype" w:eastAsia="Palatino Linotype" w:hAnsi="Palatino Linotype" w:cs="Palatino Linotype"/>
          <w:b/>
          <w:color w:val="000000"/>
          <w:sz w:val="24"/>
          <w:szCs w:val="24"/>
        </w:rPr>
      </w:pPr>
    </w:p>
    <w:p w:rsidR="00FD0FBC" w:rsidRPr="00D160A9" w:rsidRDefault="00FD0FBC" w:rsidP="0059402A">
      <w:pPr>
        <w:pStyle w:val="Ttulo2"/>
        <w:spacing w:before="0" w:line="360" w:lineRule="auto"/>
        <w:rPr>
          <w:rFonts w:ascii="Palatino Linotype" w:eastAsia="Palatino Linotype" w:hAnsi="Palatino Linotype" w:cs="Palatino Linotype"/>
          <w:b/>
          <w:color w:val="000000"/>
          <w:sz w:val="24"/>
          <w:szCs w:val="24"/>
        </w:rPr>
      </w:pPr>
      <w:bookmarkStart w:id="2" w:name="_heading=h.jagx7dwbx2ei" w:colFirst="0" w:colLast="0"/>
      <w:bookmarkEnd w:id="2"/>
      <w:r w:rsidRPr="00D160A9">
        <w:rPr>
          <w:rFonts w:ascii="Palatino Linotype" w:eastAsia="Palatino Linotype" w:hAnsi="Palatino Linotype" w:cs="Palatino Linotype"/>
          <w:b/>
          <w:color w:val="000000"/>
          <w:sz w:val="24"/>
          <w:szCs w:val="24"/>
        </w:rPr>
        <w:t>PRIMERO. De la competencia</w:t>
      </w:r>
    </w:p>
    <w:p w:rsidR="00FD0FBC" w:rsidRPr="00D160A9" w:rsidRDefault="00FD0FBC" w:rsidP="0059402A">
      <w:pPr>
        <w:rPr>
          <w:rFonts w:ascii="Palatino Linotype" w:hAnsi="Palatino Linotype"/>
          <w:sz w:val="24"/>
          <w:szCs w:val="24"/>
        </w:rPr>
      </w:pPr>
    </w:p>
    <w:p w:rsidR="00FD0FBC" w:rsidRPr="00D160A9" w:rsidRDefault="00FD0FBC" w:rsidP="0059402A">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D160A9">
        <w:rPr>
          <w:rFonts w:ascii="Palatino Linotype" w:eastAsia="Palatino Linotype" w:hAnsi="Palatino Linotype" w:cs="Palatino Linotype"/>
          <w:color w:val="000000"/>
          <w:sz w:val="24"/>
          <w:szCs w:val="24"/>
        </w:rPr>
        <w:t xml:space="preserve">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w:t>
      </w:r>
      <w:r w:rsidRPr="00D160A9">
        <w:rPr>
          <w:rFonts w:ascii="Palatino Linotype" w:eastAsia="Palatino Linotype" w:hAnsi="Palatino Linotype" w:cs="Palatino Linotype"/>
          <w:color w:val="000000"/>
          <w:sz w:val="24"/>
          <w:szCs w:val="24"/>
        </w:rPr>
        <w:lastRenderedPageBreak/>
        <w:t>y XXIII y 11 del Reglamento Interior del Instituto de Transparencia, Acceso a la Información Pública y Protección de Datos Personales del Estado de México y Municipios.</w:t>
      </w:r>
    </w:p>
    <w:p w:rsidR="00FD0FBC" w:rsidRPr="00D160A9" w:rsidRDefault="00FD0FBC" w:rsidP="0059402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FD0FBC" w:rsidRPr="00D160A9" w:rsidRDefault="00FD0FBC" w:rsidP="0059402A">
      <w:pPr>
        <w:pStyle w:val="Ttulo2"/>
        <w:spacing w:before="0" w:line="360" w:lineRule="auto"/>
        <w:rPr>
          <w:rFonts w:ascii="Palatino Linotype" w:eastAsia="Palatino Linotype" w:hAnsi="Palatino Linotype" w:cs="Palatino Linotype"/>
          <w:b/>
          <w:color w:val="000000"/>
          <w:sz w:val="24"/>
          <w:szCs w:val="24"/>
        </w:rPr>
      </w:pPr>
      <w:bookmarkStart w:id="3" w:name="_heading=h.gvpmvkl8cvc3" w:colFirst="0" w:colLast="0"/>
      <w:bookmarkEnd w:id="3"/>
      <w:r w:rsidRPr="00D160A9">
        <w:rPr>
          <w:rFonts w:ascii="Palatino Linotype" w:eastAsia="Palatino Linotype" w:hAnsi="Palatino Linotype" w:cs="Palatino Linotype"/>
          <w:b/>
          <w:color w:val="000000"/>
          <w:sz w:val="24"/>
          <w:szCs w:val="24"/>
        </w:rPr>
        <w:t>SEGUNDO. De la oportunidad y procedencia.</w:t>
      </w:r>
    </w:p>
    <w:p w:rsidR="00FD0FBC" w:rsidRPr="00D160A9" w:rsidRDefault="00FD0FBC" w:rsidP="0059402A">
      <w:pPr>
        <w:rPr>
          <w:rFonts w:ascii="Palatino Linotype" w:hAnsi="Palatino Linotype"/>
          <w:sz w:val="24"/>
          <w:szCs w:val="24"/>
        </w:rPr>
      </w:pPr>
    </w:p>
    <w:p w:rsidR="00FD0FBC" w:rsidRPr="00D160A9" w:rsidRDefault="00FD0FBC" w:rsidP="0059402A">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D160A9">
        <w:rPr>
          <w:rFonts w:ascii="Palatino Linotype" w:eastAsia="Palatino Linotype" w:hAnsi="Palatino Linotype" w:cs="Palatino Linotype"/>
          <w:color w:val="000000"/>
          <w:sz w:val="24"/>
          <w:szCs w:val="24"/>
        </w:rPr>
        <w:t xml:space="preserve">El medio de impugnación fue presentado a través del </w:t>
      </w:r>
      <w:r w:rsidRPr="00D160A9">
        <w:rPr>
          <w:rFonts w:ascii="Palatino Linotype" w:eastAsia="Palatino Linotype" w:hAnsi="Palatino Linotype" w:cs="Palatino Linotype"/>
          <w:b/>
          <w:color w:val="000000"/>
          <w:sz w:val="24"/>
          <w:szCs w:val="24"/>
        </w:rPr>
        <w:t>Sistema de Acceso a la Información,</w:t>
      </w:r>
      <w:r w:rsidRPr="00D160A9">
        <w:rPr>
          <w:rFonts w:ascii="Palatino Linotype" w:eastAsia="Palatino Linotype" w:hAnsi="Palatino Linotype" w:cs="Palatino Linotype"/>
          <w:color w:val="000000"/>
          <w:sz w:val="24"/>
          <w:szCs w:val="24"/>
        </w:rPr>
        <w:t xml:space="preserve"> en el formato previamente aprobado para tal efecto y dentro del plazo legal de quince días hábiles otorgados; para el caso en particular es de señalar que el </w:t>
      </w:r>
      <w:r w:rsidRPr="00D160A9">
        <w:rPr>
          <w:rFonts w:ascii="Palatino Linotype" w:eastAsia="Palatino Linotype" w:hAnsi="Palatino Linotype" w:cs="Palatino Linotype"/>
          <w:b/>
          <w:color w:val="000000"/>
          <w:sz w:val="24"/>
          <w:szCs w:val="24"/>
        </w:rPr>
        <w:t>SUJETO OBLIGADO</w:t>
      </w:r>
      <w:r w:rsidRPr="00D160A9">
        <w:rPr>
          <w:rFonts w:ascii="Palatino Linotype" w:eastAsia="Palatino Linotype" w:hAnsi="Palatino Linotype" w:cs="Palatino Linotype"/>
          <w:color w:val="000000"/>
          <w:sz w:val="24"/>
          <w:szCs w:val="24"/>
        </w:rPr>
        <w:t xml:space="preserve"> entregó sus respuesta el </w:t>
      </w:r>
      <w:r w:rsidR="00CE5E16" w:rsidRPr="00D160A9">
        <w:rPr>
          <w:rFonts w:ascii="Palatino Linotype" w:eastAsia="Palatino Linotype" w:hAnsi="Palatino Linotype" w:cs="Palatino Linotype"/>
          <w:b/>
          <w:color w:val="000000"/>
          <w:sz w:val="24"/>
          <w:szCs w:val="24"/>
        </w:rPr>
        <w:t xml:space="preserve">seis y diecisiete </w:t>
      </w:r>
      <w:r w:rsidRPr="00D160A9">
        <w:rPr>
          <w:rFonts w:ascii="Palatino Linotype" w:eastAsia="Palatino Linotype" w:hAnsi="Palatino Linotype" w:cs="Palatino Linotype"/>
          <w:b/>
          <w:color w:val="000000"/>
          <w:sz w:val="24"/>
          <w:szCs w:val="24"/>
        </w:rPr>
        <w:t>de febrero de dos mil veinticinco</w:t>
      </w:r>
      <w:r w:rsidRPr="00D160A9">
        <w:rPr>
          <w:rFonts w:ascii="Palatino Linotype" w:eastAsia="Palatino Linotype" w:hAnsi="Palatino Linotype" w:cs="Palatino Linotype"/>
          <w:color w:val="000000"/>
          <w:sz w:val="24"/>
          <w:szCs w:val="24"/>
        </w:rPr>
        <w:t xml:space="preserve">, de tal forma que el plazo para interponer el recurso de revisión transcurrió del día </w:t>
      </w:r>
      <w:r w:rsidR="00CE5E16" w:rsidRPr="00D160A9">
        <w:rPr>
          <w:rFonts w:ascii="Palatino Linotype" w:eastAsia="Palatino Linotype" w:hAnsi="Palatino Linotype" w:cs="Palatino Linotype"/>
          <w:b/>
          <w:color w:val="000000"/>
          <w:sz w:val="24"/>
          <w:szCs w:val="24"/>
        </w:rPr>
        <w:t xml:space="preserve">siete al veintisiete </w:t>
      </w:r>
      <w:r w:rsidRPr="00D160A9">
        <w:rPr>
          <w:rFonts w:ascii="Palatino Linotype" w:eastAsia="Palatino Linotype" w:hAnsi="Palatino Linotype" w:cs="Palatino Linotype"/>
          <w:b/>
          <w:color w:val="000000"/>
          <w:sz w:val="24"/>
          <w:szCs w:val="24"/>
        </w:rPr>
        <w:t>de febrero de do</w:t>
      </w:r>
      <w:r w:rsidR="00CE5E16" w:rsidRPr="00D160A9">
        <w:rPr>
          <w:rFonts w:ascii="Palatino Linotype" w:eastAsia="Palatino Linotype" w:hAnsi="Palatino Linotype" w:cs="Palatino Linotype"/>
          <w:b/>
          <w:color w:val="000000"/>
          <w:sz w:val="24"/>
          <w:szCs w:val="24"/>
        </w:rPr>
        <w:t xml:space="preserve">s mil veinticinco y del dieciocho de febrero al once de marzo de dos </w:t>
      </w:r>
      <w:r w:rsidRPr="00D160A9">
        <w:rPr>
          <w:rFonts w:ascii="Palatino Linotype" w:eastAsia="Palatino Linotype" w:hAnsi="Palatino Linotype" w:cs="Palatino Linotype"/>
          <w:b/>
          <w:color w:val="000000"/>
          <w:sz w:val="24"/>
          <w:szCs w:val="24"/>
        </w:rPr>
        <w:t>veinticinco</w:t>
      </w:r>
      <w:r w:rsidRPr="00D160A9">
        <w:rPr>
          <w:rFonts w:ascii="Palatino Linotype" w:eastAsia="Palatino Linotype" w:hAnsi="Palatino Linotype" w:cs="Palatino Linotype"/>
          <w:color w:val="000000"/>
          <w:sz w:val="24"/>
          <w:szCs w:val="24"/>
        </w:rPr>
        <w:t xml:space="preserve">; en consecuencia, el ahora </w:t>
      </w:r>
      <w:r w:rsidRPr="00D160A9">
        <w:rPr>
          <w:rFonts w:ascii="Palatino Linotype" w:eastAsia="Palatino Linotype" w:hAnsi="Palatino Linotype" w:cs="Palatino Linotype"/>
          <w:b/>
          <w:color w:val="000000"/>
          <w:sz w:val="24"/>
          <w:szCs w:val="24"/>
        </w:rPr>
        <w:t>RECURRENTE</w:t>
      </w:r>
      <w:r w:rsidRPr="00D160A9">
        <w:rPr>
          <w:rFonts w:ascii="Palatino Linotype" w:eastAsia="Palatino Linotype" w:hAnsi="Palatino Linotype" w:cs="Palatino Linotype"/>
          <w:color w:val="000000"/>
          <w:sz w:val="24"/>
          <w:szCs w:val="24"/>
        </w:rPr>
        <w:t xml:space="preserve"> presentó su inconformidad el día </w:t>
      </w:r>
      <w:r w:rsidR="00CE5E16" w:rsidRPr="00D160A9">
        <w:rPr>
          <w:rFonts w:ascii="Palatino Linotype" w:eastAsia="Palatino Linotype" w:hAnsi="Palatino Linotype" w:cs="Palatino Linotype"/>
          <w:b/>
          <w:color w:val="000000"/>
          <w:sz w:val="24"/>
          <w:szCs w:val="24"/>
        </w:rPr>
        <w:t>siete y diecinueve</w:t>
      </w:r>
      <w:r w:rsidRPr="00D160A9">
        <w:rPr>
          <w:rFonts w:ascii="Palatino Linotype" w:eastAsia="Palatino Linotype" w:hAnsi="Palatino Linotype" w:cs="Palatino Linotype"/>
          <w:b/>
          <w:color w:val="000000"/>
          <w:sz w:val="24"/>
          <w:szCs w:val="24"/>
        </w:rPr>
        <w:t xml:space="preserve"> de febrero de dos mil veinticinco</w:t>
      </w:r>
      <w:r w:rsidRPr="00D160A9">
        <w:rPr>
          <w:rFonts w:ascii="Palatino Linotype" w:eastAsia="Palatino Linotype" w:hAnsi="Palatino Linotype" w:cs="Palatino Linotype"/>
          <w:color w:val="000000"/>
          <w:sz w:val="24"/>
          <w:szCs w:val="24"/>
        </w:rPr>
        <w:t>; por lo que se estima que la inconformidad se presentó dentro del lapso legalmente establecido para tal efecto.</w:t>
      </w:r>
    </w:p>
    <w:p w:rsidR="00FD0FBC" w:rsidRPr="00D160A9" w:rsidRDefault="00FD0FBC" w:rsidP="0059402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FD0FBC" w:rsidRPr="00D160A9" w:rsidRDefault="00FD0FBC" w:rsidP="0059402A">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D160A9">
        <w:rPr>
          <w:rFonts w:ascii="Palatino Linotype" w:eastAsia="Palatino Linotype" w:hAnsi="Palatino Linotype" w:cs="Palatino Linotype"/>
          <w:color w:val="000000"/>
          <w:sz w:val="24"/>
          <w:szCs w:val="24"/>
        </w:rPr>
        <w:t>Por otro lado, es de suma importancia señalar que la parte recurrente no proporciona un nombre o datos de identificación como se advierte en el detalle de seguimiento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FD0FBC" w:rsidRPr="00D160A9" w:rsidRDefault="00FD0FBC" w:rsidP="0059402A">
      <w:pPr>
        <w:spacing w:line="360" w:lineRule="auto"/>
        <w:jc w:val="both"/>
        <w:rPr>
          <w:rFonts w:ascii="Palatino Linotype" w:eastAsia="Palatino Linotype" w:hAnsi="Palatino Linotype" w:cs="Palatino Linotype"/>
          <w:sz w:val="24"/>
          <w:szCs w:val="24"/>
        </w:rPr>
      </w:pPr>
    </w:p>
    <w:p w:rsidR="00FD0FBC" w:rsidRPr="00D160A9" w:rsidRDefault="00FD0FBC" w:rsidP="0059402A">
      <w:pPr>
        <w:ind w:left="1134"/>
        <w:jc w:val="both"/>
        <w:rPr>
          <w:rFonts w:ascii="Palatino Linotype" w:eastAsia="Palatino Linotype" w:hAnsi="Palatino Linotype" w:cs="Palatino Linotype"/>
          <w:i/>
          <w:sz w:val="24"/>
          <w:szCs w:val="24"/>
        </w:rPr>
      </w:pPr>
      <w:r w:rsidRPr="00D160A9">
        <w:rPr>
          <w:rFonts w:ascii="Palatino Linotype" w:eastAsia="Palatino Linotype" w:hAnsi="Palatino Linotype" w:cs="Palatino Linotype"/>
          <w:i/>
          <w:sz w:val="24"/>
          <w:szCs w:val="24"/>
        </w:rPr>
        <w:t>"</w:t>
      </w:r>
      <w:r w:rsidRPr="00D160A9">
        <w:rPr>
          <w:rFonts w:ascii="Palatino Linotype" w:eastAsia="Palatino Linotype" w:hAnsi="Palatino Linotype" w:cs="Palatino Linotype"/>
          <w:b/>
          <w:i/>
          <w:sz w:val="24"/>
          <w:szCs w:val="24"/>
        </w:rPr>
        <w:t>Las solicitudes anónimas</w:t>
      </w:r>
      <w:r w:rsidRPr="00D160A9">
        <w:rPr>
          <w:rFonts w:ascii="Palatino Linotype" w:eastAsia="Palatino Linotype" w:hAnsi="Palatino Linotype" w:cs="Palatino Linotype"/>
          <w:i/>
          <w:sz w:val="24"/>
          <w:szCs w:val="24"/>
        </w:rPr>
        <w:t xml:space="preserve">, con nombre incompleto o seudónimo </w:t>
      </w:r>
      <w:r w:rsidRPr="00D160A9">
        <w:rPr>
          <w:rFonts w:ascii="Palatino Linotype" w:eastAsia="Palatino Linotype" w:hAnsi="Palatino Linotype" w:cs="Palatino Linotype"/>
          <w:b/>
          <w:i/>
          <w:sz w:val="24"/>
          <w:szCs w:val="24"/>
        </w:rPr>
        <w:t>serán procedentes para su trámite por parte del sujeto obligado ante quien se presente</w:t>
      </w:r>
      <w:r w:rsidRPr="00D160A9">
        <w:rPr>
          <w:rFonts w:ascii="Palatino Linotype" w:eastAsia="Palatino Linotype" w:hAnsi="Palatino Linotype" w:cs="Palatino Linotype"/>
          <w:i/>
          <w:sz w:val="24"/>
          <w:szCs w:val="24"/>
        </w:rPr>
        <w:t>. No podrá requerirse información adicional con motivo del nombre proporcionado por el solicitante."</w:t>
      </w:r>
    </w:p>
    <w:p w:rsidR="00FD0FBC" w:rsidRPr="00D160A9" w:rsidRDefault="00FD0FBC" w:rsidP="0059402A">
      <w:pPr>
        <w:spacing w:line="360" w:lineRule="auto"/>
        <w:jc w:val="both"/>
        <w:rPr>
          <w:rFonts w:ascii="Palatino Linotype" w:eastAsia="Palatino Linotype" w:hAnsi="Palatino Linotype" w:cs="Palatino Linotype"/>
          <w:sz w:val="24"/>
          <w:szCs w:val="24"/>
        </w:rPr>
      </w:pPr>
    </w:p>
    <w:p w:rsidR="00FD0FBC" w:rsidRPr="00D160A9" w:rsidRDefault="00FD0FBC" w:rsidP="0059402A">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D160A9">
        <w:rPr>
          <w:rFonts w:ascii="Palatino Linotype" w:eastAsia="Palatino Linotype" w:hAnsi="Palatino Linotype" w:cs="Palatino Linotype"/>
          <w:color w:val="000000"/>
          <w:sz w:val="24"/>
          <w:szCs w:val="24"/>
        </w:rPr>
        <w:t>Robusteciendo lo anterior se encuentra lo dispuesto en el artículo 6, Apartado A, fracciones III de la Constitución Política de los Estados Unidos Mexicanos que establece:</w:t>
      </w:r>
    </w:p>
    <w:p w:rsidR="00FD0FBC" w:rsidRPr="00D160A9" w:rsidRDefault="00FD0FBC" w:rsidP="0059402A">
      <w:pPr>
        <w:spacing w:line="360" w:lineRule="auto"/>
        <w:ind w:firstLine="1134"/>
        <w:jc w:val="both"/>
        <w:rPr>
          <w:rFonts w:ascii="Palatino Linotype" w:eastAsia="Palatino Linotype" w:hAnsi="Palatino Linotype" w:cs="Palatino Linotype"/>
          <w:i/>
          <w:sz w:val="24"/>
          <w:szCs w:val="24"/>
        </w:rPr>
      </w:pPr>
    </w:p>
    <w:p w:rsidR="00FD0FBC" w:rsidRPr="00D160A9" w:rsidRDefault="00FD0FBC" w:rsidP="0059402A">
      <w:pPr>
        <w:ind w:left="1134"/>
        <w:jc w:val="both"/>
        <w:rPr>
          <w:rFonts w:ascii="Palatino Linotype" w:eastAsia="Palatino Linotype" w:hAnsi="Palatino Linotype" w:cs="Palatino Linotype"/>
          <w:i/>
          <w:sz w:val="24"/>
          <w:szCs w:val="24"/>
        </w:rPr>
      </w:pPr>
      <w:r w:rsidRPr="00D160A9">
        <w:rPr>
          <w:rFonts w:ascii="Palatino Linotype" w:eastAsia="Palatino Linotype" w:hAnsi="Palatino Linotype" w:cs="Palatino Linotype"/>
          <w:i/>
          <w:sz w:val="24"/>
          <w:szCs w:val="24"/>
        </w:rPr>
        <w:t>"</w:t>
      </w:r>
      <w:r w:rsidRPr="00D160A9">
        <w:rPr>
          <w:rFonts w:ascii="Palatino Linotype" w:eastAsia="Palatino Linotype" w:hAnsi="Palatino Linotype" w:cs="Palatino Linotype"/>
          <w:b/>
          <w:i/>
          <w:sz w:val="24"/>
          <w:szCs w:val="24"/>
        </w:rPr>
        <w:t>Artículo 6.-</w:t>
      </w:r>
      <w:r w:rsidRPr="00D160A9">
        <w:rPr>
          <w:rFonts w:ascii="Palatino Linotype" w:eastAsia="Palatino Linotype" w:hAnsi="Palatino Linotype" w:cs="Palatino Linotype"/>
          <w:i/>
          <w:sz w:val="24"/>
          <w:szCs w:val="24"/>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FD0FBC" w:rsidRPr="00D160A9" w:rsidRDefault="00FD0FBC" w:rsidP="0059402A">
      <w:pPr>
        <w:ind w:left="1134"/>
        <w:jc w:val="both"/>
        <w:rPr>
          <w:rFonts w:ascii="Palatino Linotype" w:eastAsia="Palatino Linotype" w:hAnsi="Palatino Linotype" w:cs="Palatino Linotype"/>
          <w:i/>
          <w:sz w:val="24"/>
          <w:szCs w:val="24"/>
        </w:rPr>
      </w:pPr>
      <w:r w:rsidRPr="00D160A9">
        <w:rPr>
          <w:rFonts w:ascii="Palatino Linotype" w:eastAsia="Palatino Linotype" w:hAnsi="Palatino Linotype" w:cs="Palatino Linotype"/>
          <w:i/>
          <w:sz w:val="24"/>
          <w:szCs w:val="24"/>
        </w:rPr>
        <w:t>Para efectos de lo dispuesto en el presente artículo se observará lo siguiente:</w:t>
      </w:r>
    </w:p>
    <w:p w:rsidR="00FD0FBC" w:rsidRPr="00D160A9" w:rsidRDefault="00FD0FBC" w:rsidP="0059402A">
      <w:pPr>
        <w:ind w:left="567" w:firstLine="1134"/>
        <w:jc w:val="both"/>
        <w:rPr>
          <w:rFonts w:ascii="Palatino Linotype" w:eastAsia="Palatino Linotype" w:hAnsi="Palatino Linotype" w:cs="Palatino Linotype"/>
          <w:i/>
          <w:sz w:val="24"/>
          <w:szCs w:val="24"/>
        </w:rPr>
      </w:pPr>
    </w:p>
    <w:p w:rsidR="00FD0FBC" w:rsidRPr="00D160A9" w:rsidRDefault="00FD0FBC" w:rsidP="0059402A">
      <w:pPr>
        <w:ind w:left="1134"/>
        <w:jc w:val="both"/>
        <w:rPr>
          <w:rFonts w:ascii="Palatino Linotype" w:eastAsia="Palatino Linotype" w:hAnsi="Palatino Linotype" w:cs="Palatino Linotype"/>
          <w:i/>
          <w:sz w:val="24"/>
          <w:szCs w:val="24"/>
        </w:rPr>
      </w:pPr>
      <w:r w:rsidRPr="00D160A9">
        <w:rPr>
          <w:rFonts w:ascii="Palatino Linotype" w:eastAsia="Palatino Linotype" w:hAnsi="Palatino Linotype" w:cs="Palatino Linotype"/>
          <w:i/>
          <w:sz w:val="24"/>
          <w:szCs w:val="24"/>
        </w:rPr>
        <w:t>A. Para el ejercicio del derecho de acceso a la información, la Federación, los Estados y el Distrito Federal, en el ámbito de sus respectivas competencias, se regirán por los siguientes principios y bases:</w:t>
      </w:r>
    </w:p>
    <w:p w:rsidR="00FD0FBC" w:rsidRPr="00D160A9" w:rsidRDefault="00FD0FBC" w:rsidP="0059402A">
      <w:pPr>
        <w:ind w:left="567" w:firstLine="1134"/>
        <w:jc w:val="both"/>
        <w:rPr>
          <w:rFonts w:ascii="Palatino Linotype" w:eastAsia="Palatino Linotype" w:hAnsi="Palatino Linotype" w:cs="Palatino Linotype"/>
          <w:i/>
          <w:sz w:val="24"/>
          <w:szCs w:val="24"/>
        </w:rPr>
      </w:pPr>
    </w:p>
    <w:p w:rsidR="00FD0FBC" w:rsidRPr="00D160A9" w:rsidRDefault="00FD0FBC" w:rsidP="0059402A">
      <w:pPr>
        <w:ind w:left="1134"/>
        <w:jc w:val="both"/>
        <w:rPr>
          <w:rFonts w:ascii="Palatino Linotype" w:eastAsia="Palatino Linotype" w:hAnsi="Palatino Linotype" w:cs="Palatino Linotype"/>
          <w:i/>
          <w:sz w:val="24"/>
          <w:szCs w:val="24"/>
        </w:rPr>
      </w:pPr>
      <w:r w:rsidRPr="00D160A9">
        <w:rPr>
          <w:rFonts w:ascii="Palatino Linotype" w:eastAsia="Palatino Linotype" w:hAnsi="Palatino Linotype" w:cs="Palatino Linotype"/>
          <w:i/>
          <w:sz w:val="24"/>
          <w:szCs w:val="24"/>
        </w:rPr>
        <w:t xml:space="preserve">III. Toda persona, sin necesidad de acreditar interés alguno o justificar su utilización, tendrá acceso gratuito a la información pública, a sus datos personales o a la rectificación de éstos.” </w:t>
      </w:r>
      <w:r w:rsidRPr="00D160A9">
        <w:rPr>
          <w:rFonts w:ascii="Palatino Linotype" w:eastAsia="Palatino Linotype" w:hAnsi="Palatino Linotype" w:cs="Palatino Linotype"/>
          <w:sz w:val="24"/>
          <w:szCs w:val="24"/>
        </w:rPr>
        <w:t>(Sic)</w:t>
      </w:r>
    </w:p>
    <w:p w:rsidR="00FD0FBC" w:rsidRPr="00D160A9" w:rsidRDefault="00FD0FBC" w:rsidP="0059402A">
      <w:pPr>
        <w:spacing w:line="360" w:lineRule="auto"/>
        <w:ind w:left="567"/>
        <w:jc w:val="both"/>
        <w:rPr>
          <w:rFonts w:ascii="Palatino Linotype" w:eastAsia="Palatino Linotype" w:hAnsi="Palatino Linotype" w:cs="Palatino Linotype"/>
          <w:i/>
          <w:sz w:val="24"/>
          <w:szCs w:val="24"/>
        </w:rPr>
      </w:pPr>
    </w:p>
    <w:p w:rsidR="00FD0FBC" w:rsidRPr="00D160A9" w:rsidRDefault="00FD0FBC" w:rsidP="0059402A">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D160A9">
        <w:rPr>
          <w:rFonts w:ascii="Palatino Linotype" w:eastAsia="Palatino Linotype" w:hAnsi="Palatino Linotype" w:cs="Palatino Linotype"/>
          <w:color w:val="000000"/>
          <w:sz w:val="24"/>
          <w:szCs w:val="24"/>
        </w:rPr>
        <w:lastRenderedPageBreak/>
        <w:t>Así como el artículo 5 fracción III, párrafo vigésimo noveno, trigésimo y trigésimo primero, de la Constitución Política del Estado Libre y Soberano de México, que determina lo siguiente:</w:t>
      </w:r>
    </w:p>
    <w:p w:rsidR="00FD0FBC" w:rsidRPr="00D160A9" w:rsidRDefault="00FD0FBC" w:rsidP="0059402A">
      <w:pPr>
        <w:spacing w:line="360" w:lineRule="auto"/>
        <w:jc w:val="both"/>
        <w:rPr>
          <w:rFonts w:ascii="Palatino Linotype" w:eastAsia="Palatino Linotype" w:hAnsi="Palatino Linotype" w:cs="Palatino Linotype"/>
          <w:i/>
          <w:sz w:val="24"/>
          <w:szCs w:val="24"/>
        </w:rPr>
      </w:pPr>
    </w:p>
    <w:p w:rsidR="00FD0FBC" w:rsidRPr="00D160A9" w:rsidRDefault="00FD0FBC" w:rsidP="0059402A">
      <w:pPr>
        <w:ind w:left="1134"/>
        <w:jc w:val="both"/>
        <w:rPr>
          <w:rFonts w:ascii="Palatino Linotype" w:eastAsia="Palatino Linotype" w:hAnsi="Palatino Linotype" w:cs="Palatino Linotype"/>
          <w:i/>
          <w:sz w:val="24"/>
          <w:szCs w:val="24"/>
        </w:rPr>
      </w:pPr>
      <w:r w:rsidRPr="00D160A9">
        <w:rPr>
          <w:rFonts w:ascii="Palatino Linotype" w:eastAsia="Palatino Linotype" w:hAnsi="Palatino Linotype" w:cs="Palatino Linotype"/>
          <w:i/>
          <w:sz w:val="24"/>
          <w:szCs w:val="24"/>
        </w:rPr>
        <w:t>"</w:t>
      </w:r>
      <w:r w:rsidRPr="00D160A9">
        <w:rPr>
          <w:rFonts w:ascii="Palatino Linotype" w:eastAsia="Palatino Linotype" w:hAnsi="Palatino Linotype" w:cs="Palatino Linotype"/>
          <w:b/>
          <w:i/>
          <w:sz w:val="24"/>
          <w:szCs w:val="24"/>
        </w:rPr>
        <w:t>Artículo 5.-</w:t>
      </w:r>
      <w:r w:rsidRPr="00D160A9">
        <w:rPr>
          <w:rFonts w:ascii="Palatino Linotype" w:eastAsia="Palatino Linotype" w:hAnsi="Palatino Linotype" w:cs="Palatino Linotype"/>
          <w:i/>
          <w:sz w:val="24"/>
          <w:szCs w:val="24"/>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rsidR="00FD0FBC" w:rsidRPr="00D160A9" w:rsidRDefault="00FD0FBC" w:rsidP="0059402A">
      <w:pPr>
        <w:ind w:left="1134"/>
        <w:jc w:val="both"/>
        <w:rPr>
          <w:rFonts w:ascii="Palatino Linotype" w:eastAsia="Palatino Linotype" w:hAnsi="Palatino Linotype" w:cs="Palatino Linotype"/>
          <w:i/>
          <w:sz w:val="24"/>
          <w:szCs w:val="24"/>
        </w:rPr>
      </w:pPr>
      <w:r w:rsidRPr="00D160A9">
        <w:rPr>
          <w:rFonts w:ascii="Palatino Linotype" w:eastAsia="Palatino Linotype" w:hAnsi="Palatino Linotype" w:cs="Palatino Linotype"/>
          <w:i/>
          <w:sz w:val="24"/>
          <w:szCs w:val="24"/>
        </w:rPr>
        <w:t>…</w:t>
      </w:r>
    </w:p>
    <w:p w:rsidR="00FD0FBC" w:rsidRPr="00D160A9" w:rsidRDefault="00FD0FBC" w:rsidP="0059402A">
      <w:pPr>
        <w:ind w:left="1134"/>
        <w:jc w:val="both"/>
        <w:rPr>
          <w:rFonts w:ascii="Palatino Linotype" w:eastAsia="Palatino Linotype" w:hAnsi="Palatino Linotype" w:cs="Palatino Linotype"/>
          <w:i/>
          <w:sz w:val="24"/>
          <w:szCs w:val="24"/>
        </w:rPr>
      </w:pPr>
      <w:r w:rsidRPr="00D160A9">
        <w:rPr>
          <w:rFonts w:ascii="Palatino Linotype" w:eastAsia="Palatino Linotype" w:hAnsi="Palatino Linotype" w:cs="Palatino Linotype"/>
          <w:i/>
          <w:sz w:val="24"/>
          <w:szCs w:val="24"/>
        </w:rPr>
        <w:t>Toda persona en el Estado de México, tiene derecho al libre acceso a la información plural y oportuna, así como a buscar recibir y difundir información e ideas de toda índole por cualquier medio de expresión.</w:t>
      </w:r>
    </w:p>
    <w:p w:rsidR="00FD0FBC" w:rsidRPr="00D160A9" w:rsidRDefault="00FD0FBC" w:rsidP="0059402A">
      <w:pPr>
        <w:ind w:left="1134"/>
        <w:jc w:val="both"/>
        <w:rPr>
          <w:rFonts w:ascii="Palatino Linotype" w:eastAsia="Palatino Linotype" w:hAnsi="Palatino Linotype" w:cs="Palatino Linotype"/>
          <w:i/>
          <w:sz w:val="24"/>
          <w:szCs w:val="24"/>
        </w:rPr>
      </w:pPr>
      <w:r w:rsidRPr="00D160A9">
        <w:rPr>
          <w:rFonts w:ascii="Palatino Linotype" w:eastAsia="Palatino Linotype" w:hAnsi="Palatino Linotype" w:cs="Palatino Linotype"/>
          <w:i/>
          <w:sz w:val="24"/>
          <w:szCs w:val="24"/>
        </w:rPr>
        <w:t>...</w:t>
      </w:r>
    </w:p>
    <w:p w:rsidR="00FD0FBC" w:rsidRPr="00D160A9" w:rsidRDefault="00FD0FBC" w:rsidP="0059402A">
      <w:pPr>
        <w:ind w:left="1134"/>
        <w:jc w:val="both"/>
        <w:rPr>
          <w:rFonts w:ascii="Palatino Linotype" w:eastAsia="Palatino Linotype" w:hAnsi="Palatino Linotype" w:cs="Palatino Linotype"/>
          <w:i/>
          <w:sz w:val="24"/>
          <w:szCs w:val="24"/>
        </w:rPr>
      </w:pPr>
      <w:r w:rsidRPr="00D160A9">
        <w:rPr>
          <w:rFonts w:ascii="Palatino Linotype" w:eastAsia="Palatino Linotype" w:hAnsi="Palatino Linotype" w:cs="Palatino Linotype"/>
          <w:i/>
          <w:sz w:val="24"/>
          <w:szCs w:val="24"/>
        </w:rPr>
        <w:t>El derecho a la información será garantizado por el Estado. La ley establecerá las previsiones que permitan asegurar la protección, el respeto y la difusión de este derecho.</w:t>
      </w:r>
    </w:p>
    <w:p w:rsidR="00FD0FBC" w:rsidRPr="00D160A9" w:rsidRDefault="00FD0FBC" w:rsidP="0059402A">
      <w:pPr>
        <w:ind w:left="1134"/>
        <w:jc w:val="both"/>
        <w:rPr>
          <w:rFonts w:ascii="Palatino Linotype" w:eastAsia="Palatino Linotype" w:hAnsi="Palatino Linotype" w:cs="Palatino Linotype"/>
          <w:i/>
          <w:sz w:val="24"/>
          <w:szCs w:val="24"/>
        </w:rPr>
      </w:pPr>
      <w:r w:rsidRPr="00D160A9">
        <w:rPr>
          <w:rFonts w:ascii="Palatino Linotype" w:eastAsia="Palatino Linotype" w:hAnsi="Palatino Linotype" w:cs="Palatino Linotype"/>
          <w:i/>
          <w:sz w:val="24"/>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FD0FBC" w:rsidRPr="00D160A9" w:rsidRDefault="00FD0FBC" w:rsidP="0059402A">
      <w:pPr>
        <w:ind w:left="1134"/>
        <w:jc w:val="both"/>
        <w:rPr>
          <w:rFonts w:ascii="Palatino Linotype" w:eastAsia="Palatino Linotype" w:hAnsi="Palatino Linotype" w:cs="Palatino Linotype"/>
          <w:i/>
          <w:sz w:val="24"/>
          <w:szCs w:val="24"/>
        </w:rPr>
      </w:pPr>
      <w:r w:rsidRPr="00D160A9">
        <w:rPr>
          <w:rFonts w:ascii="Palatino Linotype" w:eastAsia="Palatino Linotype" w:hAnsi="Palatino Linotype" w:cs="Palatino Linotype"/>
          <w:i/>
          <w:sz w:val="24"/>
          <w:szCs w:val="24"/>
        </w:rPr>
        <w:t>III. Toda persona, sin necesidad de acreditar interés alguno o justificar su utilización, tendrá acceso gratuito a la información pública, a sus datos personales o a la rectificación de éstos;</w:t>
      </w:r>
    </w:p>
    <w:p w:rsidR="00FD0FBC" w:rsidRPr="00D160A9" w:rsidRDefault="00FD0FBC" w:rsidP="0059402A">
      <w:pPr>
        <w:ind w:left="1134"/>
        <w:jc w:val="both"/>
        <w:rPr>
          <w:rFonts w:ascii="Palatino Linotype" w:eastAsia="Palatino Linotype" w:hAnsi="Palatino Linotype" w:cs="Palatino Linotype"/>
          <w:i/>
          <w:sz w:val="24"/>
          <w:szCs w:val="24"/>
        </w:rPr>
      </w:pPr>
      <w:r w:rsidRPr="00D160A9">
        <w:rPr>
          <w:rFonts w:ascii="Palatino Linotype" w:eastAsia="Palatino Linotype" w:hAnsi="Palatino Linotype" w:cs="Palatino Linotype"/>
          <w:i/>
          <w:sz w:val="24"/>
          <w:szCs w:val="24"/>
        </w:rPr>
        <w:t>...</w:t>
      </w:r>
    </w:p>
    <w:p w:rsidR="00FD0FBC" w:rsidRPr="00D160A9" w:rsidRDefault="00FD0FBC" w:rsidP="0059402A">
      <w:pPr>
        <w:ind w:left="1134"/>
        <w:jc w:val="both"/>
        <w:rPr>
          <w:rFonts w:ascii="Palatino Linotype" w:eastAsia="Palatino Linotype" w:hAnsi="Palatino Linotype" w:cs="Palatino Linotype"/>
          <w:i/>
          <w:sz w:val="24"/>
          <w:szCs w:val="24"/>
        </w:rPr>
      </w:pPr>
      <w:r w:rsidRPr="00D160A9">
        <w:rPr>
          <w:rFonts w:ascii="Palatino Linotype" w:eastAsia="Palatino Linotype" w:hAnsi="Palatino Linotype" w:cs="Palatino Linotype"/>
          <w:i/>
          <w:sz w:val="24"/>
          <w:szCs w:val="24"/>
        </w:rPr>
        <w:lastRenderedPageBreak/>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r w:rsidRPr="00D160A9">
        <w:rPr>
          <w:rFonts w:ascii="Palatino Linotype" w:eastAsia="Palatino Linotype" w:hAnsi="Palatino Linotype" w:cs="Palatino Linotype"/>
          <w:sz w:val="24"/>
          <w:szCs w:val="24"/>
        </w:rPr>
        <w:t>(Sic)</w:t>
      </w:r>
    </w:p>
    <w:p w:rsidR="00FD0FBC" w:rsidRPr="00D160A9" w:rsidRDefault="00FD0FBC" w:rsidP="0059402A">
      <w:pPr>
        <w:spacing w:line="360" w:lineRule="auto"/>
        <w:ind w:left="426"/>
        <w:jc w:val="both"/>
        <w:rPr>
          <w:rFonts w:ascii="Palatino Linotype" w:eastAsia="Palatino Linotype" w:hAnsi="Palatino Linotype" w:cs="Palatino Linotype"/>
          <w:i/>
          <w:sz w:val="24"/>
          <w:szCs w:val="24"/>
        </w:rPr>
      </w:pPr>
    </w:p>
    <w:p w:rsidR="00FD0FBC" w:rsidRPr="00D160A9" w:rsidRDefault="00FD0FBC" w:rsidP="0059402A">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D160A9">
        <w:rPr>
          <w:rFonts w:ascii="Palatino Linotype" w:eastAsia="Palatino Linotype" w:hAnsi="Palatino Linotype" w:cs="Palatino Linotype"/>
          <w:color w:val="000000"/>
          <w:sz w:val="24"/>
          <w:szCs w:val="24"/>
        </w:rPr>
        <w:t>Por otra parte, del contenido del artículo 1 de la Constitución Política de los Estados Unidos mexicanos, se destaca lo siguiente:</w:t>
      </w:r>
    </w:p>
    <w:p w:rsidR="00FD0FBC" w:rsidRPr="00D160A9" w:rsidRDefault="00FD0FBC" w:rsidP="0059402A">
      <w:pPr>
        <w:ind w:left="1134"/>
        <w:jc w:val="both"/>
        <w:rPr>
          <w:rFonts w:ascii="Palatino Linotype" w:eastAsia="Palatino Linotype" w:hAnsi="Palatino Linotype" w:cs="Palatino Linotype"/>
          <w:i/>
          <w:sz w:val="24"/>
          <w:szCs w:val="24"/>
        </w:rPr>
      </w:pPr>
      <w:r w:rsidRPr="00D160A9">
        <w:rPr>
          <w:rFonts w:ascii="Palatino Linotype" w:eastAsia="Palatino Linotype" w:hAnsi="Palatino Linotype" w:cs="Palatino Linotype"/>
          <w:i/>
          <w:sz w:val="24"/>
          <w:szCs w:val="24"/>
        </w:rPr>
        <w:t>"</w:t>
      </w:r>
      <w:r w:rsidRPr="00D160A9">
        <w:rPr>
          <w:rFonts w:ascii="Palatino Linotype" w:eastAsia="Palatino Linotype" w:hAnsi="Palatino Linotype" w:cs="Palatino Linotype"/>
          <w:b/>
          <w:i/>
          <w:sz w:val="24"/>
          <w:szCs w:val="24"/>
        </w:rPr>
        <w:t>Artículo 1</w:t>
      </w:r>
      <w:r w:rsidRPr="00D160A9">
        <w:rPr>
          <w:rFonts w:ascii="Palatino Linotype" w:eastAsia="Palatino Linotype" w:hAnsi="Palatino Linotype" w:cs="Palatino Linotype"/>
          <w:i/>
          <w:sz w:val="24"/>
          <w:szCs w:val="24"/>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FD0FBC" w:rsidRPr="00D160A9" w:rsidRDefault="00FD0FBC" w:rsidP="0059402A">
      <w:pPr>
        <w:ind w:left="1134"/>
        <w:jc w:val="both"/>
        <w:rPr>
          <w:rFonts w:ascii="Palatino Linotype" w:eastAsia="Palatino Linotype" w:hAnsi="Palatino Linotype" w:cs="Palatino Linotype"/>
          <w:i/>
          <w:sz w:val="24"/>
          <w:szCs w:val="24"/>
        </w:rPr>
      </w:pPr>
      <w:r w:rsidRPr="00D160A9">
        <w:rPr>
          <w:rFonts w:ascii="Palatino Linotype" w:eastAsia="Palatino Linotype" w:hAnsi="Palatino Linotype" w:cs="Palatino Linotype"/>
          <w:i/>
          <w:sz w:val="24"/>
          <w:szCs w:val="24"/>
        </w:rPr>
        <w:t>Las normas relativas a los derechos humanos se interpretarán de conformidad con esta Constitución y con los tratados internacionales de la materia favoreciendo en todo tiempo a las personas la protección más amplia.</w:t>
      </w:r>
    </w:p>
    <w:p w:rsidR="00FD0FBC" w:rsidRPr="00D160A9" w:rsidRDefault="00FD0FBC" w:rsidP="0059402A">
      <w:pPr>
        <w:ind w:left="1134"/>
        <w:jc w:val="both"/>
        <w:rPr>
          <w:rFonts w:ascii="Palatino Linotype" w:eastAsia="Palatino Linotype" w:hAnsi="Palatino Linotype" w:cs="Palatino Linotype"/>
          <w:i/>
          <w:sz w:val="24"/>
          <w:szCs w:val="24"/>
        </w:rPr>
      </w:pPr>
      <w:r w:rsidRPr="00D160A9">
        <w:rPr>
          <w:rFonts w:ascii="Palatino Linotype" w:eastAsia="Palatino Linotype" w:hAnsi="Palatino Linotype" w:cs="Palatino Linotype"/>
          <w:i/>
          <w:sz w:val="24"/>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rsidR="00FD0FBC" w:rsidRPr="00D160A9" w:rsidRDefault="00FD0FBC" w:rsidP="0059402A">
      <w:pPr>
        <w:spacing w:line="360" w:lineRule="auto"/>
        <w:ind w:left="426"/>
        <w:jc w:val="both"/>
        <w:rPr>
          <w:rFonts w:ascii="Palatino Linotype" w:eastAsia="Palatino Linotype" w:hAnsi="Palatino Linotype" w:cs="Palatino Linotype"/>
          <w:i/>
          <w:sz w:val="24"/>
          <w:szCs w:val="24"/>
        </w:rPr>
      </w:pPr>
    </w:p>
    <w:p w:rsidR="00FD0FBC" w:rsidRPr="00D160A9" w:rsidRDefault="00FD0FBC" w:rsidP="0059402A">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D160A9">
        <w:rPr>
          <w:rFonts w:ascii="Palatino Linotype" w:eastAsia="Palatino Linotype" w:hAnsi="Palatino Linotype" w:cs="Palatino Linotype"/>
          <w:color w:val="000000"/>
          <w:sz w:val="24"/>
          <w:szCs w:val="24"/>
        </w:rPr>
        <w:t xml:space="preserve">Esto es, que el derecho humano de acceso a la información pública, se aprecia que toda persona, sin necesidad de acreditar interés alguno o justificar su interposición, deberá tener acceso a la información pública, es decir, dicho </w:t>
      </w:r>
      <w:r w:rsidRPr="00D160A9">
        <w:rPr>
          <w:rFonts w:ascii="Palatino Linotype" w:eastAsia="Palatino Linotype" w:hAnsi="Palatino Linotype" w:cs="Palatino Linotype"/>
          <w:i/>
          <w:color w:val="000000"/>
          <w:sz w:val="24"/>
          <w:szCs w:val="24"/>
        </w:rPr>
        <w:t xml:space="preserve">derecho fundamental exime a </w:t>
      </w:r>
      <w:r w:rsidRPr="00D160A9">
        <w:rPr>
          <w:rFonts w:ascii="Palatino Linotype" w:eastAsia="Palatino Linotype" w:hAnsi="Palatino Linotype" w:cs="Palatino Linotype"/>
          <w:i/>
          <w:color w:val="000000"/>
          <w:sz w:val="24"/>
          <w:szCs w:val="24"/>
        </w:rPr>
        <w:lastRenderedPageBreak/>
        <w:t>quien lo ejerce</w:t>
      </w:r>
      <w:r w:rsidRPr="00D160A9">
        <w:rPr>
          <w:rFonts w:ascii="Palatino Linotype" w:eastAsia="Palatino Linotype" w:hAnsi="Palatino Linotype" w:cs="Palatino Linotype"/>
          <w:color w:val="000000"/>
          <w:sz w:val="24"/>
          <w:szCs w:val="24"/>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FD0FBC" w:rsidRPr="00D160A9" w:rsidRDefault="00FD0FBC" w:rsidP="0059402A">
      <w:pPr>
        <w:spacing w:line="360" w:lineRule="auto"/>
        <w:jc w:val="both"/>
        <w:rPr>
          <w:rFonts w:ascii="Palatino Linotype" w:eastAsia="Palatino Linotype" w:hAnsi="Palatino Linotype" w:cs="Palatino Linotype"/>
          <w:sz w:val="24"/>
          <w:szCs w:val="24"/>
        </w:rPr>
      </w:pPr>
    </w:p>
    <w:p w:rsidR="00FD0FBC" w:rsidRPr="00D160A9" w:rsidRDefault="00FD0FBC" w:rsidP="0059402A">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D160A9">
        <w:rPr>
          <w:rFonts w:ascii="Palatino Linotype" w:eastAsia="Palatino Linotype" w:hAnsi="Palatino Linotype" w:cs="Palatino Linotype"/>
          <w:color w:val="000000"/>
          <w:sz w:val="24"/>
          <w:szCs w:val="24"/>
        </w:rPr>
        <w:t xml:space="preserve">En consecuencia, dado lo expuesto y fundado con anterioridad, se estima que el requisito relativo al nombre del </w:t>
      </w:r>
      <w:r w:rsidRPr="00D160A9">
        <w:rPr>
          <w:rFonts w:ascii="Palatino Linotype" w:eastAsia="Palatino Linotype" w:hAnsi="Palatino Linotype" w:cs="Palatino Linotype"/>
          <w:b/>
          <w:color w:val="000000"/>
          <w:sz w:val="24"/>
          <w:szCs w:val="24"/>
        </w:rPr>
        <w:t>RECURRENTE</w:t>
      </w:r>
      <w:r w:rsidRPr="00D160A9">
        <w:rPr>
          <w:rFonts w:ascii="Palatino Linotype" w:eastAsia="Palatino Linotype" w:hAnsi="Palatino Linotype" w:cs="Palatino Linotype"/>
          <w:color w:val="000000"/>
          <w:sz w:val="24"/>
          <w:szCs w:val="24"/>
        </w:rPr>
        <w:t xml:space="preserve"> no constituye un presupuesto indispensable de procedencia del Recurso de Revisión, en términos de los artículos 25 de la Convención Americana de Derechos Humanos, 1, párrafos segundo y tercero, 6 apartado A fracción III de la Constitución Política de los Estados Unidos Mexicanos y 5 párrafo vigésimo noveno, trigésimo y trigésimo primero de la Constitución Política del Estado Libre y Soberano de México, debido a que el acceso a la información pública es un derecho humano que no requiere legitimación en la causa, si no que únicamente basta con que se encuentre legitimado en el procedimiento de Recurso de Revisión, circunstancia que se acredita en las constancias electrónicas de los expedientes en revisión, de las que se desprende que la parte recurrente, es la misma que realizó la solicitud de acceso a la información pública que ahora se impugna.</w:t>
      </w:r>
    </w:p>
    <w:p w:rsidR="00FD0FBC" w:rsidRPr="00D160A9" w:rsidRDefault="00FD0FBC" w:rsidP="0059402A">
      <w:pPr>
        <w:pBdr>
          <w:top w:val="nil"/>
          <w:left w:val="nil"/>
          <w:bottom w:val="nil"/>
          <w:right w:val="nil"/>
          <w:between w:val="nil"/>
        </w:pBdr>
        <w:spacing w:after="0" w:line="240" w:lineRule="auto"/>
        <w:ind w:left="720"/>
        <w:rPr>
          <w:rFonts w:ascii="Palatino Linotype" w:eastAsia="Palatino Linotype" w:hAnsi="Palatino Linotype" w:cs="Palatino Linotype"/>
          <w:color w:val="000000"/>
          <w:sz w:val="24"/>
          <w:szCs w:val="24"/>
        </w:rPr>
      </w:pPr>
    </w:p>
    <w:p w:rsidR="00FD0FBC" w:rsidRPr="00D160A9" w:rsidRDefault="00FD0FBC" w:rsidP="0059402A">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D160A9">
        <w:rPr>
          <w:rFonts w:ascii="Palatino Linotype" w:eastAsia="Palatino Linotype" w:hAnsi="Palatino Linotype" w:cs="Palatino Linotype"/>
          <w:color w:val="000000"/>
          <w:sz w:val="24"/>
          <w:szCs w:val="24"/>
        </w:rPr>
        <w:t>Asimismo, los escritos contienen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FD0FBC" w:rsidRPr="00D160A9" w:rsidRDefault="00FD0FBC" w:rsidP="0059402A">
      <w:pPr>
        <w:pBdr>
          <w:top w:val="nil"/>
          <w:left w:val="nil"/>
          <w:bottom w:val="nil"/>
          <w:right w:val="nil"/>
          <w:between w:val="nil"/>
        </w:pBdr>
        <w:spacing w:after="0" w:line="360" w:lineRule="auto"/>
        <w:rPr>
          <w:rFonts w:ascii="Palatino Linotype" w:eastAsia="Palatino Linotype" w:hAnsi="Palatino Linotype" w:cs="Palatino Linotype"/>
          <w:color w:val="000000"/>
          <w:sz w:val="24"/>
          <w:szCs w:val="24"/>
        </w:rPr>
      </w:pPr>
    </w:p>
    <w:p w:rsidR="00FD0FBC" w:rsidRPr="00D160A9" w:rsidRDefault="00FD0FBC" w:rsidP="0059402A">
      <w:pPr>
        <w:pStyle w:val="Ttulo1"/>
        <w:spacing w:before="0" w:line="360" w:lineRule="auto"/>
        <w:rPr>
          <w:rFonts w:ascii="Palatino Linotype" w:eastAsia="Palatino Linotype" w:hAnsi="Palatino Linotype" w:cs="Palatino Linotype"/>
          <w:b/>
          <w:color w:val="000000"/>
          <w:sz w:val="24"/>
          <w:szCs w:val="24"/>
        </w:rPr>
      </w:pPr>
      <w:bookmarkStart w:id="4" w:name="_heading=h.4miv4z1i580t" w:colFirst="0" w:colLast="0"/>
      <w:bookmarkEnd w:id="4"/>
      <w:r w:rsidRPr="00D160A9">
        <w:rPr>
          <w:rFonts w:ascii="Palatino Linotype" w:eastAsia="Palatino Linotype" w:hAnsi="Palatino Linotype" w:cs="Palatino Linotype"/>
          <w:b/>
          <w:color w:val="000000"/>
          <w:sz w:val="24"/>
          <w:szCs w:val="24"/>
        </w:rPr>
        <w:lastRenderedPageBreak/>
        <w:t xml:space="preserve">TERCERO. Del planteamiento de la </w:t>
      </w:r>
      <w:r w:rsidRPr="00D160A9">
        <w:rPr>
          <w:rFonts w:ascii="Palatino Linotype" w:eastAsia="Palatino Linotype" w:hAnsi="Palatino Linotype" w:cs="Palatino Linotype"/>
          <w:b/>
          <w:i/>
          <w:color w:val="000000"/>
          <w:sz w:val="24"/>
          <w:szCs w:val="24"/>
        </w:rPr>
        <w:t>Litis</w:t>
      </w:r>
      <w:r w:rsidRPr="00D160A9">
        <w:rPr>
          <w:rFonts w:ascii="Palatino Linotype" w:eastAsia="Palatino Linotype" w:hAnsi="Palatino Linotype" w:cs="Palatino Linotype"/>
          <w:b/>
          <w:color w:val="000000"/>
          <w:sz w:val="24"/>
          <w:szCs w:val="24"/>
        </w:rPr>
        <w:t>.</w:t>
      </w:r>
    </w:p>
    <w:p w:rsidR="00FD0FBC" w:rsidRPr="00D160A9" w:rsidRDefault="00FD0FBC" w:rsidP="0059402A">
      <w:pPr>
        <w:spacing w:line="360" w:lineRule="auto"/>
        <w:rPr>
          <w:rFonts w:ascii="Palatino Linotype" w:eastAsia="Palatino Linotype" w:hAnsi="Palatino Linotype" w:cs="Palatino Linotype"/>
          <w:sz w:val="24"/>
          <w:szCs w:val="24"/>
        </w:rPr>
      </w:pPr>
    </w:p>
    <w:p w:rsidR="00FD0FBC" w:rsidRPr="00D160A9" w:rsidRDefault="00FD0FBC" w:rsidP="0059402A">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D160A9">
        <w:rPr>
          <w:rFonts w:ascii="Palatino Linotype" w:eastAsia="Palatino Linotype" w:hAnsi="Palatino Linotype" w:cs="Palatino Linotype"/>
          <w:color w:val="000000"/>
          <w:sz w:val="24"/>
          <w:szCs w:val="24"/>
        </w:rPr>
        <w:t>Se solicitó tener acceso, a la información que a continuación se desagrega:</w:t>
      </w:r>
    </w:p>
    <w:p w:rsidR="00FD0FBC" w:rsidRPr="00D160A9" w:rsidRDefault="00FD0FBC" w:rsidP="0059402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tbl>
      <w:tblPr>
        <w:tblW w:w="798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24"/>
        <w:gridCol w:w="4458"/>
      </w:tblGrid>
      <w:tr w:rsidR="00FD0FBC" w:rsidRPr="00D160A9" w:rsidTr="00FD0FBC">
        <w:tc>
          <w:tcPr>
            <w:tcW w:w="3524" w:type="dxa"/>
          </w:tcPr>
          <w:p w:rsidR="00FD0FBC" w:rsidRPr="00D160A9" w:rsidRDefault="00FD0FBC" w:rsidP="0059402A">
            <w:pPr>
              <w:pBdr>
                <w:top w:val="nil"/>
                <w:left w:val="nil"/>
                <w:bottom w:val="nil"/>
                <w:right w:val="nil"/>
                <w:between w:val="nil"/>
              </w:pBdr>
              <w:spacing w:line="360" w:lineRule="auto"/>
              <w:jc w:val="both"/>
              <w:rPr>
                <w:rFonts w:ascii="Palatino Linotype" w:eastAsia="Palatino Linotype" w:hAnsi="Palatino Linotype" w:cs="Palatino Linotype"/>
                <w:i/>
                <w:color w:val="000000"/>
                <w:sz w:val="24"/>
                <w:szCs w:val="24"/>
              </w:rPr>
            </w:pPr>
            <w:r w:rsidRPr="00D160A9">
              <w:rPr>
                <w:rFonts w:ascii="Palatino Linotype" w:eastAsia="Palatino Linotype" w:hAnsi="Palatino Linotype" w:cs="Palatino Linotype"/>
                <w:i/>
                <w:color w:val="000000"/>
                <w:sz w:val="24"/>
                <w:szCs w:val="24"/>
              </w:rPr>
              <w:t>Solicitud de información y Recurso de Revisión</w:t>
            </w:r>
          </w:p>
        </w:tc>
        <w:tc>
          <w:tcPr>
            <w:tcW w:w="4458" w:type="dxa"/>
          </w:tcPr>
          <w:p w:rsidR="00FD0FBC" w:rsidRPr="00D160A9" w:rsidRDefault="00FD0FBC" w:rsidP="0059402A">
            <w:pPr>
              <w:pBdr>
                <w:top w:val="nil"/>
                <w:left w:val="nil"/>
                <w:bottom w:val="nil"/>
                <w:right w:val="nil"/>
                <w:between w:val="nil"/>
              </w:pBdr>
              <w:spacing w:line="360" w:lineRule="auto"/>
              <w:jc w:val="both"/>
              <w:rPr>
                <w:rFonts w:ascii="Palatino Linotype" w:eastAsia="Palatino Linotype" w:hAnsi="Palatino Linotype" w:cs="Palatino Linotype"/>
                <w:i/>
                <w:color w:val="000000"/>
                <w:sz w:val="24"/>
                <w:szCs w:val="24"/>
              </w:rPr>
            </w:pPr>
            <w:r w:rsidRPr="00D160A9">
              <w:rPr>
                <w:rFonts w:ascii="Palatino Linotype" w:eastAsia="Palatino Linotype" w:hAnsi="Palatino Linotype" w:cs="Palatino Linotype"/>
                <w:i/>
                <w:color w:val="000000"/>
                <w:sz w:val="24"/>
                <w:szCs w:val="24"/>
              </w:rPr>
              <w:t xml:space="preserve">Información Solicitada </w:t>
            </w:r>
          </w:p>
        </w:tc>
      </w:tr>
      <w:tr w:rsidR="00FD0FBC" w:rsidRPr="00D160A9" w:rsidTr="00FD0FBC">
        <w:tc>
          <w:tcPr>
            <w:tcW w:w="3524" w:type="dxa"/>
          </w:tcPr>
          <w:p w:rsidR="00FD0FBC" w:rsidRPr="00D160A9" w:rsidRDefault="00FD0FBC" w:rsidP="0059402A">
            <w:pPr>
              <w:pBdr>
                <w:top w:val="nil"/>
                <w:left w:val="nil"/>
                <w:bottom w:val="nil"/>
                <w:right w:val="nil"/>
                <w:between w:val="nil"/>
              </w:pBdr>
              <w:spacing w:line="360" w:lineRule="auto"/>
              <w:jc w:val="both"/>
              <w:rPr>
                <w:rFonts w:ascii="Palatino Linotype" w:eastAsia="Palatino Linotype" w:hAnsi="Palatino Linotype" w:cs="Palatino Linotype"/>
                <w:b/>
                <w:i/>
                <w:color w:val="000000"/>
                <w:sz w:val="24"/>
                <w:szCs w:val="24"/>
              </w:rPr>
            </w:pPr>
            <w:r w:rsidRPr="00D160A9">
              <w:rPr>
                <w:rFonts w:ascii="Palatino Linotype" w:eastAsia="Palatino Linotype" w:hAnsi="Palatino Linotype" w:cs="Palatino Linotype"/>
                <w:b/>
                <w:i/>
                <w:color w:val="000000"/>
                <w:sz w:val="24"/>
                <w:szCs w:val="24"/>
              </w:rPr>
              <w:t xml:space="preserve">00029/TEOLOYU/IP/2025 </w:t>
            </w:r>
          </w:p>
          <w:p w:rsidR="00FD0FBC" w:rsidRPr="00D160A9" w:rsidRDefault="00FD0FBC" w:rsidP="0059402A">
            <w:pPr>
              <w:pBdr>
                <w:top w:val="nil"/>
                <w:left w:val="nil"/>
                <w:bottom w:val="nil"/>
                <w:right w:val="nil"/>
                <w:between w:val="nil"/>
              </w:pBdr>
              <w:spacing w:line="360" w:lineRule="auto"/>
              <w:jc w:val="both"/>
              <w:rPr>
                <w:rFonts w:ascii="Palatino Linotype" w:eastAsia="Palatino Linotype" w:hAnsi="Palatino Linotype" w:cs="Palatino Linotype"/>
                <w:i/>
                <w:color w:val="000000"/>
                <w:sz w:val="24"/>
                <w:szCs w:val="24"/>
              </w:rPr>
            </w:pPr>
            <w:r w:rsidRPr="00D160A9">
              <w:rPr>
                <w:rFonts w:ascii="Palatino Linotype" w:eastAsia="Palatino Linotype" w:hAnsi="Palatino Linotype" w:cs="Palatino Linotype"/>
                <w:b/>
                <w:i/>
                <w:color w:val="000000"/>
                <w:sz w:val="24"/>
                <w:szCs w:val="24"/>
              </w:rPr>
              <w:t>0</w:t>
            </w:r>
            <w:r w:rsidR="00ED4D0F" w:rsidRPr="00D160A9">
              <w:rPr>
                <w:rFonts w:ascii="Palatino Linotype" w:eastAsia="Palatino Linotype" w:hAnsi="Palatino Linotype" w:cs="Palatino Linotype"/>
                <w:b/>
                <w:i/>
                <w:color w:val="000000"/>
                <w:sz w:val="24"/>
                <w:szCs w:val="24"/>
              </w:rPr>
              <w:t>0</w:t>
            </w:r>
            <w:r w:rsidRPr="00D160A9">
              <w:rPr>
                <w:rFonts w:ascii="Palatino Linotype" w:eastAsia="Palatino Linotype" w:hAnsi="Palatino Linotype" w:cs="Palatino Linotype"/>
                <w:b/>
                <w:i/>
                <w:color w:val="000000"/>
                <w:sz w:val="24"/>
                <w:szCs w:val="24"/>
              </w:rPr>
              <w:t>823/INFOEM/IP/RR/2025</w:t>
            </w:r>
          </w:p>
        </w:tc>
        <w:tc>
          <w:tcPr>
            <w:tcW w:w="4458" w:type="dxa"/>
          </w:tcPr>
          <w:p w:rsidR="00FD0FBC" w:rsidRPr="00D160A9" w:rsidRDefault="00FD0FBC" w:rsidP="0059402A">
            <w:pPr>
              <w:spacing w:line="360" w:lineRule="auto"/>
              <w:jc w:val="both"/>
              <w:rPr>
                <w:rFonts w:ascii="Palatino Linotype" w:eastAsia="Palatino Linotype" w:hAnsi="Palatino Linotype" w:cs="Palatino Linotype"/>
                <w:i/>
                <w:sz w:val="24"/>
                <w:szCs w:val="24"/>
              </w:rPr>
            </w:pPr>
            <w:r w:rsidRPr="00D160A9">
              <w:rPr>
                <w:rFonts w:ascii="Palatino Linotype" w:eastAsia="Palatino Linotype" w:hAnsi="Palatino Linotype" w:cs="Palatino Linotype"/>
                <w:i/>
                <w:sz w:val="24"/>
                <w:szCs w:val="24"/>
              </w:rPr>
              <w:t xml:space="preserve">1.- </w:t>
            </w:r>
            <w:r w:rsidR="00E0566E" w:rsidRPr="00D160A9">
              <w:rPr>
                <w:rFonts w:ascii="Palatino Linotype" w:eastAsia="Palatino Linotype" w:hAnsi="Palatino Linotype" w:cs="Palatino Linotype"/>
                <w:i/>
                <w:sz w:val="24"/>
                <w:szCs w:val="24"/>
              </w:rPr>
              <w:t>Recibos de nómina de la primer quincena del mes de enero 2025</w:t>
            </w:r>
          </w:p>
          <w:p w:rsidR="00FD0FBC" w:rsidRPr="00D160A9" w:rsidRDefault="00FD0FBC" w:rsidP="0059402A">
            <w:pPr>
              <w:jc w:val="both"/>
              <w:rPr>
                <w:rFonts w:ascii="Palatino Linotype" w:eastAsia="Palatino Linotype" w:hAnsi="Palatino Linotype" w:cs="Palatino Linotype"/>
                <w:i/>
                <w:sz w:val="24"/>
                <w:szCs w:val="24"/>
              </w:rPr>
            </w:pPr>
          </w:p>
        </w:tc>
      </w:tr>
      <w:tr w:rsidR="00FD0FBC" w:rsidRPr="00D160A9" w:rsidTr="00FD0FBC">
        <w:tc>
          <w:tcPr>
            <w:tcW w:w="3524" w:type="dxa"/>
          </w:tcPr>
          <w:p w:rsidR="00FD0FBC" w:rsidRPr="00D160A9" w:rsidRDefault="00FD0FBC" w:rsidP="0059402A">
            <w:pPr>
              <w:pBdr>
                <w:top w:val="nil"/>
                <w:left w:val="nil"/>
                <w:bottom w:val="nil"/>
                <w:right w:val="nil"/>
                <w:between w:val="nil"/>
              </w:pBdr>
              <w:spacing w:line="360" w:lineRule="auto"/>
              <w:jc w:val="both"/>
              <w:rPr>
                <w:rFonts w:ascii="Palatino Linotype" w:eastAsia="Palatino Linotype" w:hAnsi="Palatino Linotype" w:cs="Palatino Linotype"/>
                <w:b/>
                <w:i/>
                <w:color w:val="000000"/>
                <w:sz w:val="24"/>
                <w:szCs w:val="24"/>
              </w:rPr>
            </w:pPr>
            <w:r w:rsidRPr="00D160A9">
              <w:rPr>
                <w:rFonts w:ascii="Palatino Linotype" w:eastAsia="Palatino Linotype" w:hAnsi="Palatino Linotype" w:cs="Palatino Linotype"/>
                <w:b/>
                <w:i/>
                <w:color w:val="000000"/>
                <w:sz w:val="24"/>
                <w:szCs w:val="24"/>
              </w:rPr>
              <w:t>00076/TEOLOYU/IP/2025</w:t>
            </w:r>
          </w:p>
          <w:p w:rsidR="00FD0FBC" w:rsidRPr="00D160A9" w:rsidRDefault="00FD0FBC" w:rsidP="0059402A">
            <w:pPr>
              <w:pBdr>
                <w:top w:val="nil"/>
                <w:left w:val="nil"/>
                <w:bottom w:val="nil"/>
                <w:right w:val="nil"/>
                <w:between w:val="nil"/>
              </w:pBdr>
              <w:spacing w:line="360" w:lineRule="auto"/>
              <w:jc w:val="both"/>
              <w:rPr>
                <w:rFonts w:ascii="Palatino Linotype" w:eastAsia="Palatino Linotype" w:hAnsi="Palatino Linotype" w:cs="Palatino Linotype"/>
                <w:i/>
                <w:color w:val="000000"/>
                <w:sz w:val="24"/>
                <w:szCs w:val="24"/>
              </w:rPr>
            </w:pPr>
            <w:r w:rsidRPr="00D160A9">
              <w:rPr>
                <w:rFonts w:ascii="Palatino Linotype" w:eastAsia="Palatino Linotype" w:hAnsi="Palatino Linotype" w:cs="Palatino Linotype"/>
                <w:b/>
                <w:i/>
                <w:color w:val="000000"/>
                <w:sz w:val="24"/>
                <w:szCs w:val="24"/>
              </w:rPr>
              <w:t>01663/INFOEM/IP/RR/2025</w:t>
            </w:r>
          </w:p>
        </w:tc>
        <w:tc>
          <w:tcPr>
            <w:tcW w:w="4458" w:type="dxa"/>
          </w:tcPr>
          <w:p w:rsidR="00FD0FBC" w:rsidRPr="00D160A9" w:rsidRDefault="00FD0FBC" w:rsidP="0059402A">
            <w:pPr>
              <w:pBdr>
                <w:top w:val="nil"/>
                <w:left w:val="nil"/>
                <w:bottom w:val="nil"/>
                <w:right w:val="nil"/>
                <w:between w:val="nil"/>
              </w:pBdr>
              <w:spacing w:line="360" w:lineRule="auto"/>
              <w:jc w:val="both"/>
              <w:rPr>
                <w:rFonts w:ascii="Palatino Linotype" w:eastAsia="Palatino Linotype" w:hAnsi="Palatino Linotype" w:cs="Palatino Linotype"/>
                <w:i/>
                <w:color w:val="000000"/>
                <w:sz w:val="24"/>
                <w:szCs w:val="24"/>
              </w:rPr>
            </w:pPr>
            <w:r w:rsidRPr="00D160A9">
              <w:rPr>
                <w:rFonts w:ascii="Palatino Linotype" w:eastAsia="Palatino Linotype" w:hAnsi="Palatino Linotype" w:cs="Palatino Linotype"/>
                <w:i/>
                <w:color w:val="000000"/>
                <w:sz w:val="24"/>
                <w:szCs w:val="24"/>
              </w:rPr>
              <w:t xml:space="preserve">1.- </w:t>
            </w:r>
            <w:r w:rsidR="00E0566E" w:rsidRPr="00D160A9">
              <w:rPr>
                <w:rFonts w:ascii="Palatino Linotype" w:eastAsia="Palatino Linotype" w:hAnsi="Palatino Linotype" w:cs="Palatino Linotype"/>
                <w:i/>
                <w:color w:val="000000"/>
                <w:sz w:val="24"/>
                <w:szCs w:val="24"/>
              </w:rPr>
              <w:t xml:space="preserve">Documentos y anexos del expediente de la controversia de límites territoriales que tiene el Ayuntamiento de Teoloyucan con otros municipios. </w:t>
            </w:r>
          </w:p>
        </w:tc>
      </w:tr>
    </w:tbl>
    <w:p w:rsidR="00FD0FBC" w:rsidRPr="00D160A9" w:rsidRDefault="00FD0FBC" w:rsidP="0059402A">
      <w:pPr>
        <w:pBdr>
          <w:top w:val="nil"/>
          <w:left w:val="nil"/>
          <w:bottom w:val="nil"/>
          <w:right w:val="nil"/>
          <w:between w:val="nil"/>
        </w:pBdr>
        <w:spacing w:after="0" w:line="360" w:lineRule="auto"/>
        <w:ind w:left="778"/>
        <w:jc w:val="both"/>
        <w:rPr>
          <w:rFonts w:ascii="Palatino Linotype" w:eastAsia="Palatino Linotype" w:hAnsi="Palatino Linotype" w:cs="Palatino Linotype"/>
          <w:color w:val="000000"/>
          <w:sz w:val="24"/>
          <w:szCs w:val="24"/>
        </w:rPr>
      </w:pPr>
    </w:p>
    <w:p w:rsidR="00FD0FBC" w:rsidRPr="00D160A9" w:rsidRDefault="00FD0FBC" w:rsidP="0059402A">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i/>
          <w:color w:val="000000"/>
          <w:sz w:val="24"/>
          <w:szCs w:val="24"/>
        </w:rPr>
      </w:pPr>
      <w:r w:rsidRPr="00D160A9">
        <w:rPr>
          <w:rFonts w:ascii="Palatino Linotype" w:eastAsia="Palatino Linotype" w:hAnsi="Palatino Linotype" w:cs="Palatino Linotype"/>
          <w:color w:val="000000"/>
          <w:sz w:val="24"/>
          <w:szCs w:val="24"/>
        </w:rPr>
        <w:t xml:space="preserve">En respuesta, el </w:t>
      </w:r>
      <w:r w:rsidRPr="00D160A9">
        <w:rPr>
          <w:rFonts w:ascii="Palatino Linotype" w:eastAsia="Palatino Linotype" w:hAnsi="Palatino Linotype" w:cs="Palatino Linotype"/>
          <w:b/>
          <w:color w:val="000000"/>
          <w:sz w:val="24"/>
          <w:szCs w:val="24"/>
        </w:rPr>
        <w:t>SUJETO OBLIGADO</w:t>
      </w:r>
      <w:r w:rsidRPr="00D160A9">
        <w:rPr>
          <w:rFonts w:ascii="Palatino Linotype" w:eastAsia="Palatino Linotype" w:hAnsi="Palatino Linotype" w:cs="Palatino Linotype"/>
          <w:color w:val="000000"/>
          <w:sz w:val="24"/>
          <w:szCs w:val="24"/>
        </w:rPr>
        <w:t xml:space="preserve"> remitió por cada recurso de revisión la inform</w:t>
      </w:r>
      <w:r w:rsidR="00012060" w:rsidRPr="00D160A9">
        <w:rPr>
          <w:rFonts w:ascii="Palatino Linotype" w:eastAsia="Palatino Linotype" w:hAnsi="Palatino Linotype" w:cs="Palatino Linotype"/>
          <w:color w:val="000000"/>
          <w:sz w:val="24"/>
          <w:szCs w:val="24"/>
        </w:rPr>
        <w:t>ación descrita en el párrafo tres</w:t>
      </w:r>
      <w:r w:rsidRPr="00D160A9">
        <w:rPr>
          <w:rFonts w:ascii="Palatino Linotype" w:eastAsia="Palatino Linotype" w:hAnsi="Palatino Linotype" w:cs="Palatino Linotype"/>
          <w:color w:val="000000"/>
          <w:sz w:val="24"/>
          <w:szCs w:val="24"/>
        </w:rPr>
        <w:t xml:space="preserve"> del presente documento.</w:t>
      </w:r>
    </w:p>
    <w:p w:rsidR="00FD0FBC" w:rsidRPr="00D160A9" w:rsidRDefault="00FD0FBC" w:rsidP="0059402A">
      <w:pPr>
        <w:rPr>
          <w:rFonts w:ascii="Palatino Linotype" w:hAnsi="Palatino Linotype"/>
          <w:sz w:val="24"/>
          <w:szCs w:val="24"/>
        </w:rPr>
      </w:pPr>
    </w:p>
    <w:p w:rsidR="00FD0FBC" w:rsidRPr="00D160A9" w:rsidRDefault="00FD0FBC" w:rsidP="0059402A">
      <w:pPr>
        <w:numPr>
          <w:ilvl w:val="0"/>
          <w:numId w:val="1"/>
        </w:numPr>
        <w:spacing w:after="0" w:line="360" w:lineRule="auto"/>
        <w:ind w:left="0" w:firstLine="0"/>
        <w:jc w:val="both"/>
        <w:rPr>
          <w:rFonts w:ascii="Palatino Linotype" w:eastAsia="Palatino Linotype" w:hAnsi="Palatino Linotype" w:cs="Palatino Linotype"/>
          <w:sz w:val="24"/>
          <w:szCs w:val="24"/>
        </w:rPr>
      </w:pPr>
      <w:r w:rsidRPr="00D160A9">
        <w:rPr>
          <w:rFonts w:ascii="Palatino Linotype" w:eastAsia="Palatino Linotype" w:hAnsi="Palatino Linotype" w:cs="Palatino Linotype"/>
          <w:sz w:val="24"/>
          <w:szCs w:val="24"/>
        </w:rPr>
        <w:t xml:space="preserve">En dichas condiciones, la </w:t>
      </w:r>
      <w:r w:rsidRPr="00D160A9">
        <w:rPr>
          <w:rFonts w:ascii="Palatino Linotype" w:eastAsia="Palatino Linotype" w:hAnsi="Palatino Linotype" w:cs="Palatino Linotype"/>
          <w:i/>
          <w:sz w:val="24"/>
          <w:szCs w:val="24"/>
        </w:rPr>
        <w:t>Litis</w:t>
      </w:r>
      <w:r w:rsidRPr="00D160A9">
        <w:rPr>
          <w:rFonts w:ascii="Palatino Linotype" w:eastAsia="Palatino Linotype" w:hAnsi="Palatino Linotype" w:cs="Palatino Linotype"/>
          <w:sz w:val="24"/>
          <w:szCs w:val="24"/>
        </w:rPr>
        <w:t xml:space="preserve"> a resolver en este recurso se circunscribe a determinar si se actualizan las causales de procedencia prevista en el artículo 179, </w:t>
      </w:r>
      <w:r w:rsidRPr="00D160A9">
        <w:rPr>
          <w:rFonts w:ascii="Palatino Linotype" w:eastAsia="Palatino Linotype" w:hAnsi="Palatino Linotype" w:cs="Palatino Linotype"/>
          <w:b/>
          <w:sz w:val="24"/>
          <w:szCs w:val="24"/>
        </w:rPr>
        <w:t xml:space="preserve">fracción I y II </w:t>
      </w:r>
      <w:r w:rsidRPr="00D160A9">
        <w:rPr>
          <w:rFonts w:ascii="Palatino Linotype" w:eastAsia="Palatino Linotype" w:hAnsi="Palatino Linotype" w:cs="Palatino Linotype"/>
          <w:sz w:val="24"/>
          <w:szCs w:val="24"/>
        </w:rPr>
        <w:t xml:space="preserve">de la </w:t>
      </w:r>
      <w:r w:rsidRPr="00D160A9">
        <w:rPr>
          <w:rFonts w:ascii="Palatino Linotype" w:eastAsia="Palatino Linotype" w:hAnsi="Palatino Linotype" w:cs="Palatino Linotype"/>
          <w:b/>
          <w:sz w:val="24"/>
          <w:szCs w:val="24"/>
        </w:rPr>
        <w:t xml:space="preserve">Ley de Transparencia y Acceso a la Información Pública del Estado de </w:t>
      </w:r>
      <w:r w:rsidRPr="00D160A9">
        <w:rPr>
          <w:rFonts w:ascii="Palatino Linotype" w:eastAsia="Palatino Linotype" w:hAnsi="Palatino Linotype" w:cs="Palatino Linotype"/>
          <w:sz w:val="24"/>
          <w:szCs w:val="24"/>
        </w:rPr>
        <w:t>México</w:t>
      </w:r>
      <w:r w:rsidRPr="00D160A9">
        <w:rPr>
          <w:rFonts w:ascii="Palatino Linotype" w:eastAsia="Palatino Linotype" w:hAnsi="Palatino Linotype" w:cs="Palatino Linotype"/>
          <w:b/>
          <w:sz w:val="24"/>
          <w:szCs w:val="24"/>
        </w:rPr>
        <w:t xml:space="preserve"> y </w:t>
      </w:r>
      <w:r w:rsidRPr="00D160A9">
        <w:rPr>
          <w:rFonts w:ascii="Palatino Linotype" w:eastAsia="Palatino Linotype" w:hAnsi="Palatino Linotype" w:cs="Palatino Linotype"/>
          <w:sz w:val="24"/>
          <w:szCs w:val="24"/>
        </w:rPr>
        <w:t xml:space="preserve">Municipios; </w:t>
      </w:r>
      <w:r w:rsidRPr="00D160A9">
        <w:rPr>
          <w:rFonts w:ascii="Palatino Linotype" w:eastAsia="Palatino Linotype" w:hAnsi="Palatino Linotype" w:cs="Palatino Linotype"/>
          <w:color w:val="000000"/>
          <w:sz w:val="24"/>
          <w:szCs w:val="24"/>
        </w:rPr>
        <w:t xml:space="preserve">fracciones que determinan las hipótesis jurídicas relativas a </w:t>
      </w:r>
      <w:r w:rsidRPr="00D160A9">
        <w:rPr>
          <w:rFonts w:ascii="Palatino Linotype" w:eastAsia="Palatino Linotype" w:hAnsi="Palatino Linotype" w:cs="Palatino Linotype"/>
          <w:color w:val="000000"/>
          <w:sz w:val="24"/>
          <w:szCs w:val="24"/>
        </w:rPr>
        <w:lastRenderedPageBreak/>
        <w:t xml:space="preserve">negativa de información solicitada y a la clasificación de la información; </w:t>
      </w:r>
      <w:r w:rsidRPr="00D160A9">
        <w:rPr>
          <w:rFonts w:ascii="Palatino Linotype" w:eastAsia="Palatino Linotype" w:hAnsi="Palatino Linotype" w:cs="Palatino Linotype"/>
          <w:sz w:val="24"/>
          <w:szCs w:val="24"/>
        </w:rPr>
        <w:t xml:space="preserve">contextos de los cuales se dolió </w:t>
      </w:r>
      <w:r w:rsidRPr="00D160A9">
        <w:rPr>
          <w:rFonts w:ascii="Palatino Linotype" w:eastAsia="Palatino Linotype" w:hAnsi="Palatino Linotype" w:cs="Palatino Linotype"/>
          <w:b/>
          <w:sz w:val="24"/>
          <w:szCs w:val="24"/>
        </w:rPr>
        <w:t xml:space="preserve">EL RECURRENTE </w:t>
      </w:r>
      <w:r w:rsidRPr="00D160A9">
        <w:rPr>
          <w:rFonts w:ascii="Palatino Linotype" w:eastAsia="Palatino Linotype" w:hAnsi="Palatino Linotype" w:cs="Palatino Linotype"/>
          <w:sz w:val="24"/>
          <w:szCs w:val="24"/>
        </w:rPr>
        <w:t>al momento de interponer sus inconformidades.</w:t>
      </w:r>
      <w:r w:rsidRPr="00D160A9">
        <w:rPr>
          <w:rFonts w:ascii="Palatino Linotype" w:eastAsia="Palatino Linotype" w:hAnsi="Palatino Linotype" w:cs="Palatino Linotype"/>
          <w:color w:val="000000"/>
          <w:sz w:val="24"/>
          <w:szCs w:val="24"/>
        </w:rPr>
        <w:t xml:space="preserve"> </w:t>
      </w:r>
    </w:p>
    <w:p w:rsidR="00FD0FBC" w:rsidRPr="00D160A9" w:rsidRDefault="00FD0FBC" w:rsidP="0059402A">
      <w:pPr>
        <w:pBdr>
          <w:top w:val="nil"/>
          <w:left w:val="nil"/>
          <w:bottom w:val="nil"/>
          <w:right w:val="nil"/>
          <w:between w:val="nil"/>
        </w:pBdr>
        <w:spacing w:after="0" w:line="240" w:lineRule="auto"/>
        <w:ind w:left="720"/>
        <w:rPr>
          <w:rFonts w:ascii="Palatino Linotype" w:eastAsia="Palatino Linotype" w:hAnsi="Palatino Linotype" w:cs="Palatino Linotype"/>
          <w:color w:val="000000"/>
          <w:sz w:val="24"/>
          <w:szCs w:val="24"/>
        </w:rPr>
      </w:pPr>
    </w:p>
    <w:p w:rsidR="00FD0FBC" w:rsidRPr="00D160A9" w:rsidRDefault="00FD0FBC" w:rsidP="0059402A">
      <w:pPr>
        <w:spacing w:after="0" w:line="360" w:lineRule="auto"/>
        <w:jc w:val="both"/>
        <w:rPr>
          <w:rFonts w:ascii="Palatino Linotype" w:eastAsia="Palatino Linotype" w:hAnsi="Palatino Linotype" w:cs="Palatino Linotype"/>
          <w:sz w:val="24"/>
          <w:szCs w:val="24"/>
        </w:rPr>
      </w:pPr>
    </w:p>
    <w:p w:rsidR="00FD0FBC" w:rsidRPr="00D160A9" w:rsidRDefault="00FD0FBC" w:rsidP="0059402A">
      <w:pPr>
        <w:pStyle w:val="Ttulo2"/>
        <w:spacing w:before="0" w:line="360" w:lineRule="auto"/>
        <w:rPr>
          <w:rFonts w:ascii="Palatino Linotype" w:eastAsia="Palatino Linotype" w:hAnsi="Palatino Linotype" w:cs="Palatino Linotype"/>
          <w:b/>
          <w:color w:val="000000"/>
          <w:sz w:val="24"/>
          <w:szCs w:val="24"/>
        </w:rPr>
      </w:pPr>
      <w:bookmarkStart w:id="5" w:name="_heading=h.z8b0ti286crv" w:colFirst="0" w:colLast="0"/>
      <w:bookmarkEnd w:id="5"/>
      <w:r w:rsidRPr="00D160A9">
        <w:rPr>
          <w:rFonts w:ascii="Palatino Linotype" w:eastAsia="Palatino Linotype" w:hAnsi="Palatino Linotype" w:cs="Palatino Linotype"/>
          <w:b/>
          <w:color w:val="000000"/>
          <w:sz w:val="24"/>
          <w:szCs w:val="24"/>
        </w:rPr>
        <w:t>CUARTO. Del estudio y resolución del asunto.</w:t>
      </w:r>
    </w:p>
    <w:p w:rsidR="00FD0FBC" w:rsidRPr="00D160A9" w:rsidRDefault="00FD0FBC" w:rsidP="0059402A">
      <w:pPr>
        <w:spacing w:line="360" w:lineRule="auto"/>
        <w:rPr>
          <w:rFonts w:ascii="Palatino Linotype" w:eastAsia="Palatino Linotype" w:hAnsi="Palatino Linotype" w:cs="Palatino Linotype"/>
          <w:sz w:val="24"/>
          <w:szCs w:val="24"/>
        </w:rPr>
      </w:pPr>
    </w:p>
    <w:p w:rsidR="00FD0FBC" w:rsidRPr="00D160A9" w:rsidRDefault="00FD0FBC" w:rsidP="0059402A">
      <w:pPr>
        <w:keepNext/>
        <w:keepLines/>
        <w:numPr>
          <w:ilvl w:val="0"/>
          <w:numId w:val="5"/>
        </w:numPr>
        <w:spacing w:after="240" w:line="360" w:lineRule="auto"/>
        <w:ind w:left="786"/>
        <w:rPr>
          <w:rFonts w:ascii="Palatino Linotype" w:eastAsia="Palatino Linotype" w:hAnsi="Palatino Linotype" w:cs="Palatino Linotype"/>
          <w:b/>
          <w:color w:val="000000"/>
          <w:sz w:val="24"/>
          <w:szCs w:val="24"/>
        </w:rPr>
      </w:pPr>
      <w:r w:rsidRPr="00D160A9">
        <w:rPr>
          <w:rFonts w:ascii="Palatino Linotype" w:eastAsia="Palatino Linotype" w:hAnsi="Palatino Linotype" w:cs="Palatino Linotype"/>
          <w:b/>
          <w:color w:val="000000"/>
          <w:sz w:val="24"/>
          <w:szCs w:val="24"/>
        </w:rPr>
        <w:t>Del derecho de acceso a la información.</w:t>
      </w:r>
    </w:p>
    <w:p w:rsidR="00FD0FBC" w:rsidRPr="00D160A9" w:rsidRDefault="00FD0FBC" w:rsidP="0059402A">
      <w:pPr>
        <w:numPr>
          <w:ilvl w:val="0"/>
          <w:numId w:val="1"/>
        </w:numPr>
        <w:spacing w:after="0" w:line="360" w:lineRule="auto"/>
        <w:ind w:left="0" w:firstLine="0"/>
        <w:jc w:val="both"/>
        <w:rPr>
          <w:rFonts w:ascii="Palatino Linotype" w:hAnsi="Palatino Linotype"/>
          <w:color w:val="000000"/>
          <w:sz w:val="24"/>
          <w:szCs w:val="24"/>
        </w:rPr>
      </w:pPr>
      <w:r w:rsidRPr="00D160A9">
        <w:rPr>
          <w:rFonts w:ascii="Palatino Linotype" w:eastAsia="Palatino Linotype" w:hAnsi="Palatino Linotype" w:cs="Palatino Linotype"/>
          <w:color w:val="000000"/>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w:t>
      </w:r>
    </w:p>
    <w:p w:rsidR="00FD0FBC" w:rsidRPr="00D160A9" w:rsidRDefault="00FD0FBC" w:rsidP="0059402A">
      <w:pPr>
        <w:pBdr>
          <w:top w:val="nil"/>
          <w:left w:val="nil"/>
          <w:bottom w:val="nil"/>
          <w:right w:val="nil"/>
          <w:between w:val="nil"/>
        </w:pBdr>
        <w:spacing w:line="360" w:lineRule="auto"/>
        <w:jc w:val="both"/>
        <w:rPr>
          <w:rFonts w:ascii="Palatino Linotype" w:hAnsi="Palatino Linotype"/>
          <w:color w:val="000000"/>
          <w:sz w:val="24"/>
          <w:szCs w:val="24"/>
        </w:rPr>
      </w:pPr>
    </w:p>
    <w:p w:rsidR="00FD0FBC" w:rsidRPr="00D160A9" w:rsidRDefault="00FD0FBC" w:rsidP="0059402A">
      <w:pPr>
        <w:numPr>
          <w:ilvl w:val="0"/>
          <w:numId w:val="1"/>
        </w:numPr>
        <w:spacing w:after="0" w:line="360" w:lineRule="auto"/>
        <w:ind w:left="0" w:firstLine="0"/>
        <w:jc w:val="both"/>
        <w:rPr>
          <w:rFonts w:ascii="Palatino Linotype" w:hAnsi="Palatino Linotype"/>
          <w:color w:val="000000"/>
          <w:sz w:val="24"/>
          <w:szCs w:val="24"/>
        </w:rPr>
      </w:pPr>
      <w:r w:rsidRPr="00D160A9">
        <w:rPr>
          <w:rFonts w:ascii="Palatino Linotype" w:eastAsia="Palatino Linotype" w:hAnsi="Palatino Linotype" w:cs="Palatino Linotype"/>
          <w:color w:val="000000"/>
          <w:sz w:val="24"/>
          <w:szCs w:val="24"/>
        </w:rPr>
        <w:t xml:space="preserve">Definiendo el Derecho de Acceso a la Información Pública como: </w:t>
      </w:r>
      <w:r w:rsidRPr="00D160A9">
        <w:rPr>
          <w:rFonts w:ascii="Palatino Linotype" w:eastAsia="Palatino Linotype" w:hAnsi="Palatino Linotype" w:cs="Palatino Linotype"/>
          <w:i/>
          <w:color w:val="000000"/>
          <w:sz w:val="24"/>
          <w:szCs w:val="24"/>
        </w:rPr>
        <w:t>La igualdad de oportunidades para recibir, buscar e impartir información</w:t>
      </w:r>
      <w:r w:rsidRPr="00D160A9">
        <w:rPr>
          <w:rFonts w:ascii="Palatino Linotype" w:eastAsia="Palatino Linotype" w:hAnsi="Palatino Linotype" w:cs="Palatino Linotype"/>
          <w:i/>
          <w:color w:val="000000"/>
          <w:sz w:val="24"/>
          <w:szCs w:val="24"/>
          <w:vertAlign w:val="superscript"/>
        </w:rPr>
        <w:footnoteReference w:id="1"/>
      </w:r>
      <w:r w:rsidRPr="00D160A9">
        <w:rPr>
          <w:rFonts w:ascii="Palatino Linotype" w:eastAsia="Palatino Linotype" w:hAnsi="Palatino Linotype" w:cs="Palatino Linotype"/>
          <w:i/>
          <w:color w:val="000000"/>
          <w:sz w:val="24"/>
          <w:szCs w:val="24"/>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D160A9">
        <w:rPr>
          <w:rFonts w:ascii="Palatino Linotype" w:eastAsia="Palatino Linotype" w:hAnsi="Palatino Linotype" w:cs="Palatino Linotype"/>
          <w:i/>
          <w:color w:val="000000"/>
          <w:sz w:val="24"/>
          <w:szCs w:val="24"/>
          <w:vertAlign w:val="superscript"/>
        </w:rPr>
        <w:footnoteReference w:id="2"/>
      </w:r>
      <w:r w:rsidRPr="00D160A9">
        <w:rPr>
          <w:rFonts w:ascii="Palatino Linotype" w:eastAsia="Palatino Linotype" w:hAnsi="Palatino Linotype" w:cs="Palatino Linotype"/>
          <w:color w:val="000000"/>
          <w:sz w:val="24"/>
          <w:szCs w:val="24"/>
        </w:rPr>
        <w:t>que se constituye como una herramienta fundamental para ejercer</w:t>
      </w:r>
      <w:r w:rsidRPr="00D160A9">
        <w:rPr>
          <w:rFonts w:ascii="Palatino Linotype" w:eastAsia="Palatino Linotype" w:hAnsi="Palatino Linotype" w:cs="Palatino Linotype"/>
          <w:i/>
          <w:color w:val="000000"/>
          <w:sz w:val="24"/>
          <w:szCs w:val="24"/>
        </w:rPr>
        <w:t xml:space="preserve"> el control democrático de las gestiones estatales, de forma tal que puedan cuestionar, indagar y </w:t>
      </w:r>
      <w:r w:rsidRPr="00D160A9">
        <w:rPr>
          <w:rFonts w:ascii="Palatino Linotype" w:eastAsia="Palatino Linotype" w:hAnsi="Palatino Linotype" w:cs="Palatino Linotype"/>
          <w:i/>
          <w:color w:val="000000"/>
          <w:sz w:val="24"/>
          <w:szCs w:val="24"/>
        </w:rPr>
        <w:lastRenderedPageBreak/>
        <w:t>considerar si se está dando un adecuado cumplimiento a las funciones públicas,</w:t>
      </w:r>
      <w:r w:rsidRPr="00D160A9">
        <w:rPr>
          <w:rFonts w:ascii="Palatino Linotype" w:eastAsia="Palatino Linotype" w:hAnsi="Palatino Linotype" w:cs="Palatino Linotype"/>
          <w:i/>
          <w:color w:val="000000"/>
          <w:sz w:val="24"/>
          <w:szCs w:val="24"/>
          <w:vertAlign w:val="superscript"/>
        </w:rPr>
        <w:footnoteReference w:id="3"/>
      </w:r>
      <w:r w:rsidRPr="00D160A9">
        <w:rPr>
          <w:rFonts w:ascii="Palatino Linotype" w:eastAsia="Palatino Linotype" w:hAnsi="Palatino Linotype" w:cs="Palatino Linotype"/>
          <w:color w:val="000000"/>
          <w:sz w:val="24"/>
          <w:szCs w:val="24"/>
        </w:rPr>
        <w:t>fomentando</w:t>
      </w:r>
      <w:r w:rsidRPr="00D160A9">
        <w:rPr>
          <w:rFonts w:ascii="Palatino Linotype" w:eastAsia="Palatino Linotype" w:hAnsi="Palatino Linotype" w:cs="Palatino Linotype"/>
          <w:i/>
          <w:color w:val="000000"/>
          <w:sz w:val="24"/>
          <w:szCs w:val="24"/>
        </w:rPr>
        <w:t xml:space="preserve"> la transparencia de las actividades estatales y </w:t>
      </w:r>
      <w:r w:rsidRPr="00D160A9">
        <w:rPr>
          <w:rFonts w:ascii="Palatino Linotype" w:eastAsia="Palatino Linotype" w:hAnsi="Palatino Linotype" w:cs="Palatino Linotype"/>
          <w:color w:val="000000"/>
          <w:sz w:val="24"/>
          <w:szCs w:val="24"/>
        </w:rPr>
        <w:t>promoviendo</w:t>
      </w:r>
      <w:r w:rsidRPr="00D160A9">
        <w:rPr>
          <w:rFonts w:ascii="Palatino Linotype" w:eastAsia="Palatino Linotype" w:hAnsi="Palatino Linotype" w:cs="Palatino Linotype"/>
          <w:i/>
          <w:color w:val="000000"/>
          <w:sz w:val="24"/>
          <w:szCs w:val="24"/>
        </w:rPr>
        <w:t xml:space="preserve"> la responsabilidad de los funcionarios sobre su gestión pública,</w:t>
      </w:r>
      <w:r w:rsidRPr="00D160A9">
        <w:rPr>
          <w:rFonts w:ascii="Palatino Linotype" w:eastAsia="Palatino Linotype" w:hAnsi="Palatino Linotype" w:cs="Palatino Linotype"/>
          <w:i/>
          <w:color w:val="000000"/>
          <w:sz w:val="24"/>
          <w:szCs w:val="24"/>
          <w:vertAlign w:val="superscript"/>
        </w:rPr>
        <w:footnoteReference w:id="4"/>
      </w:r>
      <w:r w:rsidRPr="00D160A9">
        <w:rPr>
          <w:rFonts w:ascii="Palatino Linotype" w:eastAsia="Palatino Linotype" w:hAnsi="Palatino Linotype" w:cs="Palatino Linotype"/>
          <w:color w:val="000000"/>
          <w:sz w:val="24"/>
          <w:szCs w:val="24"/>
        </w:rPr>
        <w:t>que permite</w:t>
      </w:r>
      <w:r w:rsidRPr="00D160A9">
        <w:rPr>
          <w:rFonts w:ascii="Palatino Linotype" w:eastAsia="Palatino Linotype" w:hAnsi="Palatino Linotype" w:cs="Palatino Linotype"/>
          <w:i/>
          <w:color w:val="000000"/>
          <w:sz w:val="24"/>
          <w:szCs w:val="24"/>
        </w:rPr>
        <w:t xml:space="preserve"> saber qué están haciendo los gobiernos por sus pueblos, sin lo cual la verdad languidecería y la participación en el gobierno permanecería fragmentada.</w:t>
      </w:r>
    </w:p>
    <w:p w:rsidR="00FD0FBC" w:rsidRPr="00D160A9" w:rsidRDefault="00FD0FBC" w:rsidP="0059402A">
      <w:pPr>
        <w:spacing w:line="360" w:lineRule="auto"/>
        <w:jc w:val="both"/>
        <w:rPr>
          <w:rFonts w:ascii="Palatino Linotype" w:eastAsia="Palatino Linotype" w:hAnsi="Palatino Linotype" w:cs="Palatino Linotype"/>
          <w:sz w:val="24"/>
          <w:szCs w:val="24"/>
        </w:rPr>
      </w:pPr>
    </w:p>
    <w:p w:rsidR="00FD0FBC" w:rsidRPr="00D160A9" w:rsidRDefault="00FD0FBC" w:rsidP="0059402A">
      <w:pPr>
        <w:numPr>
          <w:ilvl w:val="0"/>
          <w:numId w:val="1"/>
        </w:numPr>
        <w:spacing w:after="0" w:line="360" w:lineRule="auto"/>
        <w:ind w:left="0" w:firstLine="0"/>
        <w:jc w:val="both"/>
        <w:rPr>
          <w:rFonts w:ascii="Palatino Linotype" w:hAnsi="Palatino Linotype"/>
          <w:color w:val="000000"/>
          <w:sz w:val="24"/>
          <w:szCs w:val="24"/>
        </w:rPr>
      </w:pPr>
      <w:r w:rsidRPr="00D160A9">
        <w:rPr>
          <w:rFonts w:ascii="Palatino Linotype" w:eastAsia="Palatino Linotype" w:hAnsi="Palatino Linotype" w:cs="Palatino Linotype"/>
          <w:color w:val="000000"/>
          <w:sz w:val="24"/>
          <w:szCs w:val="24"/>
        </w:rPr>
        <w:t>En México, además de los derechos, están reconocidas las garantías para su protección, en ese sentido el párrafo tercero de artículo primero de la Constitución Política de los Estados Unidos Mexicanos dispone lo siguiente:</w:t>
      </w:r>
    </w:p>
    <w:p w:rsidR="00FD0FBC" w:rsidRPr="00D160A9" w:rsidRDefault="00FD0FBC" w:rsidP="0059402A">
      <w:pPr>
        <w:spacing w:line="240" w:lineRule="auto"/>
        <w:ind w:left="1134"/>
        <w:jc w:val="both"/>
        <w:rPr>
          <w:rFonts w:ascii="Palatino Linotype" w:eastAsia="Palatino Linotype" w:hAnsi="Palatino Linotype" w:cs="Palatino Linotype"/>
          <w:i/>
          <w:sz w:val="24"/>
          <w:szCs w:val="24"/>
        </w:rPr>
      </w:pPr>
      <w:r w:rsidRPr="00D160A9">
        <w:rPr>
          <w:rFonts w:ascii="Palatino Linotype" w:eastAsia="Palatino Linotype" w:hAnsi="Palatino Linotype" w:cs="Palatino Linotype"/>
          <w:i/>
          <w:sz w:val="24"/>
          <w:szCs w:val="24"/>
        </w:rPr>
        <w:t>“</w:t>
      </w:r>
      <w:r w:rsidRPr="00D160A9">
        <w:rPr>
          <w:rFonts w:ascii="Palatino Linotype" w:eastAsia="Palatino Linotype" w:hAnsi="Palatino Linotype" w:cs="Palatino Linotype"/>
          <w:b/>
          <w:i/>
          <w:sz w:val="24"/>
          <w:szCs w:val="24"/>
        </w:rPr>
        <w:t>Artículo 1.-</w:t>
      </w:r>
      <w:r w:rsidRPr="00D160A9">
        <w:rPr>
          <w:rFonts w:ascii="Palatino Linotype" w:eastAsia="Palatino Linotype" w:hAnsi="Palatino Linotype" w:cs="Palatino Linotype"/>
          <w:i/>
          <w:sz w:val="24"/>
          <w:szCs w:val="24"/>
        </w:rPr>
        <w:t xml:space="preserve"> </w:t>
      </w:r>
    </w:p>
    <w:p w:rsidR="00FD0FBC" w:rsidRPr="00D160A9" w:rsidRDefault="00FD0FBC" w:rsidP="0059402A">
      <w:pPr>
        <w:spacing w:line="240" w:lineRule="auto"/>
        <w:ind w:left="1134"/>
        <w:jc w:val="both"/>
        <w:rPr>
          <w:rFonts w:ascii="Palatino Linotype" w:eastAsia="Palatino Linotype" w:hAnsi="Palatino Linotype" w:cs="Palatino Linotype"/>
          <w:i/>
          <w:sz w:val="24"/>
          <w:szCs w:val="24"/>
        </w:rPr>
      </w:pPr>
      <w:r w:rsidRPr="00D160A9">
        <w:rPr>
          <w:rFonts w:ascii="Palatino Linotype" w:eastAsia="Palatino Linotype" w:hAnsi="Palatino Linotype" w:cs="Palatino Linotype"/>
          <w:i/>
          <w:sz w:val="24"/>
          <w:szCs w:val="24"/>
        </w:rPr>
        <w:t>(…)</w:t>
      </w:r>
    </w:p>
    <w:p w:rsidR="00FD0FBC" w:rsidRPr="00D160A9" w:rsidRDefault="00FD0FBC" w:rsidP="0059402A">
      <w:pPr>
        <w:spacing w:line="240" w:lineRule="auto"/>
        <w:ind w:left="1134"/>
        <w:jc w:val="both"/>
        <w:rPr>
          <w:rFonts w:ascii="Palatino Linotype" w:eastAsia="Palatino Linotype" w:hAnsi="Palatino Linotype" w:cs="Palatino Linotype"/>
          <w:i/>
          <w:sz w:val="24"/>
          <w:szCs w:val="24"/>
        </w:rPr>
      </w:pPr>
      <w:r w:rsidRPr="00D160A9">
        <w:rPr>
          <w:rFonts w:ascii="Palatino Linotype" w:eastAsia="Palatino Linotype" w:hAnsi="Palatino Linotype" w:cs="Palatino Linotype"/>
          <w:i/>
          <w:sz w:val="24"/>
          <w:szCs w:val="24"/>
        </w:rPr>
        <w:t>Todas las</w:t>
      </w:r>
      <w:r w:rsidRPr="00D160A9">
        <w:rPr>
          <w:rFonts w:ascii="Palatino Linotype" w:eastAsia="Palatino Linotype" w:hAnsi="Palatino Linotype" w:cs="Palatino Linotype"/>
          <w:sz w:val="24"/>
          <w:szCs w:val="24"/>
        </w:rPr>
        <w:t xml:space="preserve"> </w:t>
      </w:r>
      <w:r w:rsidRPr="00D160A9">
        <w:rPr>
          <w:rFonts w:ascii="Palatino Linotype" w:eastAsia="Palatino Linotype" w:hAnsi="Palatino Linotype" w:cs="Palatino Linotype"/>
          <w:i/>
          <w:sz w:val="24"/>
          <w:szCs w:val="24"/>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FD0FBC" w:rsidRPr="00D160A9" w:rsidRDefault="00FD0FBC" w:rsidP="0059402A">
      <w:pPr>
        <w:spacing w:line="240" w:lineRule="auto"/>
        <w:ind w:left="1134"/>
        <w:jc w:val="both"/>
        <w:rPr>
          <w:rFonts w:ascii="Palatino Linotype" w:eastAsia="Palatino Linotype" w:hAnsi="Palatino Linotype" w:cs="Palatino Linotype"/>
          <w:sz w:val="24"/>
          <w:szCs w:val="24"/>
        </w:rPr>
      </w:pPr>
      <w:r w:rsidRPr="00D160A9">
        <w:rPr>
          <w:rFonts w:ascii="Palatino Linotype" w:eastAsia="Palatino Linotype" w:hAnsi="Palatino Linotype" w:cs="Palatino Linotype"/>
          <w:i/>
          <w:sz w:val="24"/>
          <w:szCs w:val="24"/>
        </w:rPr>
        <w:t>(…)</w:t>
      </w:r>
      <w:r w:rsidRPr="00D160A9">
        <w:rPr>
          <w:rFonts w:ascii="Palatino Linotype" w:eastAsia="Palatino Linotype" w:hAnsi="Palatino Linotype" w:cs="Palatino Linotype"/>
          <w:sz w:val="24"/>
          <w:szCs w:val="24"/>
        </w:rPr>
        <w:t>”.</w:t>
      </w:r>
    </w:p>
    <w:p w:rsidR="00FD0FBC" w:rsidRPr="00D160A9" w:rsidRDefault="00FD0FBC" w:rsidP="0059402A">
      <w:pPr>
        <w:jc w:val="both"/>
        <w:rPr>
          <w:rFonts w:ascii="Palatino Linotype" w:eastAsia="Palatino Linotype" w:hAnsi="Palatino Linotype" w:cs="Palatino Linotype"/>
          <w:b/>
          <w:sz w:val="24"/>
          <w:szCs w:val="24"/>
        </w:rPr>
      </w:pPr>
    </w:p>
    <w:p w:rsidR="00FD0FBC" w:rsidRPr="00D160A9" w:rsidRDefault="00FD0FBC" w:rsidP="0059402A">
      <w:pPr>
        <w:numPr>
          <w:ilvl w:val="0"/>
          <w:numId w:val="1"/>
        </w:numPr>
        <w:spacing w:after="0" w:line="360" w:lineRule="auto"/>
        <w:ind w:left="0" w:firstLine="0"/>
        <w:jc w:val="both"/>
        <w:rPr>
          <w:rFonts w:ascii="Palatino Linotype" w:hAnsi="Palatino Linotype"/>
          <w:color w:val="000000"/>
          <w:sz w:val="24"/>
          <w:szCs w:val="24"/>
        </w:rPr>
      </w:pPr>
      <w:r w:rsidRPr="00D160A9">
        <w:rPr>
          <w:rFonts w:ascii="Palatino Linotype" w:eastAsia="Palatino Linotype" w:hAnsi="Palatino Linotype" w:cs="Palatino Linotype"/>
          <w:color w:val="000000"/>
          <w:sz w:val="24"/>
          <w:szCs w:val="24"/>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rsidR="00FD0FBC" w:rsidRPr="00D160A9" w:rsidRDefault="00FD0FBC" w:rsidP="0059402A">
      <w:pPr>
        <w:spacing w:line="360" w:lineRule="auto"/>
        <w:jc w:val="both"/>
        <w:rPr>
          <w:rFonts w:ascii="Palatino Linotype" w:eastAsia="Palatino Linotype" w:hAnsi="Palatino Linotype" w:cs="Palatino Linotype"/>
          <w:sz w:val="24"/>
          <w:szCs w:val="24"/>
        </w:rPr>
      </w:pPr>
    </w:p>
    <w:p w:rsidR="00FD0FBC" w:rsidRPr="00D160A9" w:rsidRDefault="00FD0FBC" w:rsidP="0059402A">
      <w:pPr>
        <w:numPr>
          <w:ilvl w:val="0"/>
          <w:numId w:val="1"/>
        </w:numPr>
        <w:spacing w:after="0" w:line="360" w:lineRule="auto"/>
        <w:ind w:left="0" w:firstLine="0"/>
        <w:jc w:val="both"/>
        <w:rPr>
          <w:rFonts w:ascii="Palatino Linotype" w:hAnsi="Palatino Linotype"/>
          <w:color w:val="000000"/>
          <w:sz w:val="24"/>
          <w:szCs w:val="24"/>
        </w:rPr>
      </w:pPr>
      <w:r w:rsidRPr="00D160A9">
        <w:rPr>
          <w:rFonts w:ascii="Palatino Linotype" w:eastAsia="Palatino Linotype" w:hAnsi="Palatino Linotype" w:cs="Palatino Linotype"/>
          <w:color w:val="000000"/>
          <w:sz w:val="24"/>
          <w:szCs w:val="24"/>
        </w:rPr>
        <w:t>Así, conforme a la Constitución Política de las Estado Unidos Mexicanos y la Constitución Política del Estado Libre y Soberano de México respectivamente, el cumplimiento de las garantías primarias, entendidas como obligaciones inmediatamente relacionadas con el Derecho de Acceso a la Información Pública, permiten que todas las autoridades, en el ámbito de sus atribuciones lo respeten, protejan y garanticen.</w:t>
      </w:r>
    </w:p>
    <w:p w:rsidR="00FD0FBC" w:rsidRPr="00D160A9" w:rsidRDefault="00FD0FBC" w:rsidP="0059402A">
      <w:pPr>
        <w:spacing w:after="240" w:line="240" w:lineRule="auto"/>
        <w:ind w:left="1134"/>
        <w:jc w:val="both"/>
        <w:rPr>
          <w:rFonts w:ascii="Palatino Linotype" w:eastAsia="Palatino Linotype" w:hAnsi="Palatino Linotype" w:cs="Palatino Linotype"/>
          <w:b/>
          <w:i/>
          <w:sz w:val="24"/>
          <w:szCs w:val="24"/>
        </w:rPr>
      </w:pPr>
      <w:r w:rsidRPr="00D160A9">
        <w:rPr>
          <w:rFonts w:ascii="Palatino Linotype" w:eastAsia="Palatino Linotype" w:hAnsi="Palatino Linotype" w:cs="Palatino Linotype"/>
          <w:b/>
          <w:i/>
          <w:sz w:val="24"/>
          <w:szCs w:val="24"/>
        </w:rPr>
        <w:t>Constitución Política de los Estados Unidos Mexicanos</w:t>
      </w:r>
    </w:p>
    <w:p w:rsidR="00FD0FBC" w:rsidRPr="00D160A9" w:rsidRDefault="00FD0FBC" w:rsidP="0059402A">
      <w:pPr>
        <w:spacing w:before="240" w:after="240" w:line="240" w:lineRule="auto"/>
        <w:ind w:left="1134"/>
        <w:jc w:val="both"/>
        <w:rPr>
          <w:rFonts w:ascii="Palatino Linotype" w:eastAsia="Palatino Linotype" w:hAnsi="Palatino Linotype" w:cs="Palatino Linotype"/>
          <w:b/>
          <w:i/>
          <w:sz w:val="24"/>
          <w:szCs w:val="24"/>
        </w:rPr>
      </w:pPr>
      <w:r w:rsidRPr="00D160A9">
        <w:rPr>
          <w:rFonts w:ascii="Palatino Linotype" w:eastAsia="Palatino Linotype" w:hAnsi="Palatino Linotype" w:cs="Palatino Linotype"/>
          <w:b/>
          <w:i/>
          <w:sz w:val="24"/>
          <w:szCs w:val="24"/>
        </w:rPr>
        <w:t>“Artículo 6.</w:t>
      </w:r>
    </w:p>
    <w:p w:rsidR="00FD0FBC" w:rsidRPr="00D160A9" w:rsidRDefault="00FD0FBC" w:rsidP="0059402A">
      <w:pPr>
        <w:spacing w:before="240" w:after="240" w:line="240" w:lineRule="auto"/>
        <w:ind w:left="1134"/>
        <w:jc w:val="both"/>
        <w:rPr>
          <w:rFonts w:ascii="Palatino Linotype" w:eastAsia="Palatino Linotype" w:hAnsi="Palatino Linotype" w:cs="Palatino Linotype"/>
          <w:i/>
          <w:sz w:val="24"/>
          <w:szCs w:val="24"/>
        </w:rPr>
      </w:pPr>
      <w:r w:rsidRPr="00D160A9">
        <w:rPr>
          <w:rFonts w:ascii="Palatino Linotype" w:eastAsia="Palatino Linotype" w:hAnsi="Palatino Linotype" w:cs="Palatino Linotype"/>
          <w:i/>
          <w:sz w:val="24"/>
          <w:szCs w:val="24"/>
        </w:rPr>
        <w:t>(…)</w:t>
      </w:r>
    </w:p>
    <w:p w:rsidR="00FD0FBC" w:rsidRPr="00D160A9" w:rsidRDefault="00FD0FBC" w:rsidP="0059402A">
      <w:pPr>
        <w:spacing w:before="240" w:after="240" w:line="240" w:lineRule="auto"/>
        <w:ind w:left="1134"/>
        <w:jc w:val="both"/>
        <w:rPr>
          <w:rFonts w:ascii="Palatino Linotype" w:eastAsia="Palatino Linotype" w:hAnsi="Palatino Linotype" w:cs="Palatino Linotype"/>
          <w:i/>
          <w:sz w:val="24"/>
          <w:szCs w:val="24"/>
        </w:rPr>
      </w:pPr>
      <w:r w:rsidRPr="00D160A9">
        <w:rPr>
          <w:rFonts w:ascii="Palatino Linotype" w:eastAsia="Palatino Linotype" w:hAnsi="Palatino Linotype" w:cs="Palatino Linotype"/>
          <w:i/>
          <w:sz w:val="24"/>
          <w:szCs w:val="24"/>
        </w:rPr>
        <w:t>Para efectos de lo dispuesto en el presente artículo se observará lo siguiente:</w:t>
      </w:r>
    </w:p>
    <w:p w:rsidR="00FD0FBC" w:rsidRPr="00D160A9" w:rsidRDefault="00FD0FBC" w:rsidP="0059402A">
      <w:pPr>
        <w:spacing w:before="240" w:after="240" w:line="240" w:lineRule="auto"/>
        <w:ind w:left="1134"/>
        <w:jc w:val="both"/>
        <w:rPr>
          <w:rFonts w:ascii="Palatino Linotype" w:eastAsia="Palatino Linotype" w:hAnsi="Palatino Linotype" w:cs="Palatino Linotype"/>
          <w:b/>
          <w:i/>
          <w:sz w:val="24"/>
          <w:szCs w:val="24"/>
        </w:rPr>
      </w:pPr>
      <w:r w:rsidRPr="00D160A9">
        <w:rPr>
          <w:rFonts w:ascii="Palatino Linotype" w:eastAsia="Palatino Linotype" w:hAnsi="Palatino Linotype" w:cs="Palatino Linotype"/>
          <w:b/>
          <w:i/>
          <w:sz w:val="24"/>
          <w:szCs w:val="24"/>
        </w:rPr>
        <w:t>A</w:t>
      </w:r>
      <w:r w:rsidRPr="00D160A9">
        <w:rPr>
          <w:rFonts w:ascii="Palatino Linotype" w:eastAsia="Palatino Linotype" w:hAnsi="Palatino Linotype" w:cs="Palatino Linotype"/>
          <w:i/>
          <w:sz w:val="24"/>
          <w:szCs w:val="24"/>
        </w:rPr>
        <w:t xml:space="preserve">. </w:t>
      </w:r>
      <w:r w:rsidRPr="00D160A9">
        <w:rPr>
          <w:rFonts w:ascii="Palatino Linotype" w:eastAsia="Palatino Linotype" w:hAnsi="Palatino Linotype" w:cs="Palatino Linotype"/>
          <w:b/>
          <w:i/>
          <w:sz w:val="24"/>
          <w:szCs w:val="24"/>
        </w:rPr>
        <w:t>Para el ejercicio del derecho de acceso a la información</w:t>
      </w:r>
      <w:r w:rsidRPr="00D160A9">
        <w:rPr>
          <w:rFonts w:ascii="Palatino Linotype" w:eastAsia="Palatino Linotype" w:hAnsi="Palatino Linotype" w:cs="Palatino Linotype"/>
          <w:i/>
          <w:sz w:val="24"/>
          <w:szCs w:val="24"/>
        </w:rPr>
        <w:t xml:space="preserve">, la Federación y </w:t>
      </w:r>
      <w:r w:rsidRPr="00D160A9">
        <w:rPr>
          <w:rFonts w:ascii="Palatino Linotype" w:eastAsia="Palatino Linotype" w:hAnsi="Palatino Linotype" w:cs="Palatino Linotype"/>
          <w:b/>
          <w:i/>
          <w:sz w:val="24"/>
          <w:szCs w:val="24"/>
        </w:rPr>
        <w:t>las entidades federativas, en el ámbito de sus respectivas competencias, se regirán por los siguientes principios y bases:</w:t>
      </w:r>
    </w:p>
    <w:p w:rsidR="00FD0FBC" w:rsidRPr="00D160A9" w:rsidRDefault="00FD0FBC" w:rsidP="0059402A">
      <w:pPr>
        <w:spacing w:before="240" w:after="240" w:line="240" w:lineRule="auto"/>
        <w:ind w:left="1134"/>
        <w:jc w:val="both"/>
        <w:rPr>
          <w:rFonts w:ascii="Palatino Linotype" w:eastAsia="Palatino Linotype" w:hAnsi="Palatino Linotype" w:cs="Palatino Linotype"/>
          <w:i/>
          <w:sz w:val="24"/>
          <w:szCs w:val="24"/>
        </w:rPr>
      </w:pPr>
      <w:r w:rsidRPr="00D160A9">
        <w:rPr>
          <w:rFonts w:ascii="Palatino Linotype" w:eastAsia="Palatino Linotype" w:hAnsi="Palatino Linotype" w:cs="Palatino Linotype"/>
          <w:b/>
          <w:i/>
          <w:sz w:val="24"/>
          <w:szCs w:val="24"/>
        </w:rPr>
        <w:t xml:space="preserve">I. </w:t>
      </w:r>
      <w:r w:rsidRPr="00D160A9">
        <w:rPr>
          <w:rFonts w:ascii="Palatino Linotype" w:eastAsia="Palatino Linotype" w:hAnsi="Palatino Linotype" w:cs="Palatino Linotype"/>
          <w:b/>
          <w:i/>
          <w:sz w:val="24"/>
          <w:szCs w:val="24"/>
        </w:rPr>
        <w:tab/>
        <w:t>Toda la información en posesión de cualquier</w:t>
      </w:r>
      <w:r w:rsidRPr="00D160A9">
        <w:rPr>
          <w:rFonts w:ascii="Palatino Linotype" w:eastAsia="Palatino Linotype" w:hAnsi="Palatino Linotype" w:cs="Palatino Linotype"/>
          <w:i/>
          <w:sz w:val="24"/>
          <w:szCs w:val="24"/>
        </w:rPr>
        <w:t xml:space="preserve"> </w:t>
      </w:r>
      <w:r w:rsidRPr="00D160A9">
        <w:rPr>
          <w:rFonts w:ascii="Palatino Linotype" w:eastAsia="Palatino Linotype" w:hAnsi="Palatino Linotype" w:cs="Palatino Linotype"/>
          <w:b/>
          <w:i/>
          <w:sz w:val="24"/>
          <w:szCs w:val="24"/>
        </w:rPr>
        <w:t>autoridad</w:t>
      </w:r>
      <w:r w:rsidRPr="00D160A9">
        <w:rPr>
          <w:rFonts w:ascii="Palatino Linotype" w:eastAsia="Palatino Linotype" w:hAnsi="Palatino Linotype" w:cs="Palatino Linotype"/>
          <w:i/>
          <w:sz w:val="24"/>
          <w:szCs w:val="24"/>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D160A9">
        <w:rPr>
          <w:rFonts w:ascii="Palatino Linotype" w:eastAsia="Palatino Linotype" w:hAnsi="Palatino Linotype" w:cs="Palatino Linotype"/>
          <w:b/>
          <w:i/>
          <w:sz w:val="24"/>
          <w:szCs w:val="24"/>
        </w:rPr>
        <w:t>municipal</w:t>
      </w:r>
      <w:r w:rsidRPr="00D160A9">
        <w:rPr>
          <w:rFonts w:ascii="Palatino Linotype" w:eastAsia="Palatino Linotype" w:hAnsi="Palatino Linotype" w:cs="Palatino Linotype"/>
          <w:i/>
          <w:sz w:val="24"/>
          <w:szCs w:val="24"/>
        </w:rPr>
        <w:t xml:space="preserve">, </w:t>
      </w:r>
      <w:r w:rsidRPr="00D160A9">
        <w:rPr>
          <w:rFonts w:ascii="Palatino Linotype" w:eastAsia="Palatino Linotype" w:hAnsi="Palatino Linotype" w:cs="Palatino Linotype"/>
          <w:b/>
          <w:i/>
          <w:sz w:val="24"/>
          <w:szCs w:val="24"/>
        </w:rPr>
        <w:t>es pública</w:t>
      </w:r>
      <w:r w:rsidRPr="00D160A9">
        <w:rPr>
          <w:rFonts w:ascii="Palatino Linotype" w:eastAsia="Palatino Linotype" w:hAnsi="Palatino Linotype" w:cs="Palatino Linotype"/>
          <w:i/>
          <w:sz w:val="24"/>
          <w:szCs w:val="24"/>
        </w:rPr>
        <w:t xml:space="preserve"> y sólo podrá ser reservada temporalmente por razones de interés público y seguridad nacional, en los términos que fijen las leyes. </w:t>
      </w:r>
      <w:r w:rsidRPr="00D160A9">
        <w:rPr>
          <w:rFonts w:ascii="Palatino Linotype" w:eastAsia="Palatino Linotype" w:hAnsi="Palatino Linotype" w:cs="Palatino Linotype"/>
          <w:b/>
          <w:i/>
          <w:sz w:val="24"/>
          <w:szCs w:val="24"/>
        </w:rPr>
        <w:t>En la interpretación de este derecho deberá prevalecer el principio de máxima publicidad. Los sujetos obligados deberán documentar todo acto que derive del ejercicio de sus facultades, competencias o funciones</w:t>
      </w:r>
      <w:r w:rsidRPr="00D160A9">
        <w:rPr>
          <w:rFonts w:ascii="Palatino Linotype" w:eastAsia="Palatino Linotype" w:hAnsi="Palatino Linotype" w:cs="Palatino Linotype"/>
          <w:i/>
          <w:sz w:val="24"/>
          <w:szCs w:val="24"/>
        </w:rPr>
        <w:t>, la ley determinará los supuestos específicos bajo los cuales procederá la declaración de inexistencia de la información.”</w:t>
      </w:r>
    </w:p>
    <w:p w:rsidR="00FD0FBC" w:rsidRPr="00D160A9" w:rsidRDefault="00FD0FBC" w:rsidP="0059402A">
      <w:pPr>
        <w:spacing w:before="240" w:after="240" w:line="240" w:lineRule="auto"/>
        <w:ind w:left="1134"/>
        <w:jc w:val="both"/>
        <w:rPr>
          <w:rFonts w:ascii="Palatino Linotype" w:eastAsia="Palatino Linotype" w:hAnsi="Palatino Linotype" w:cs="Palatino Linotype"/>
          <w:b/>
          <w:i/>
          <w:sz w:val="24"/>
          <w:szCs w:val="24"/>
        </w:rPr>
      </w:pPr>
      <w:r w:rsidRPr="00D160A9">
        <w:rPr>
          <w:rFonts w:ascii="Palatino Linotype" w:eastAsia="Palatino Linotype" w:hAnsi="Palatino Linotype" w:cs="Palatino Linotype"/>
          <w:b/>
          <w:i/>
          <w:sz w:val="24"/>
          <w:szCs w:val="24"/>
        </w:rPr>
        <w:t>Constitución Política del Estado Libre y Soberano de México</w:t>
      </w:r>
    </w:p>
    <w:p w:rsidR="00FD0FBC" w:rsidRPr="00D160A9" w:rsidRDefault="00FD0FBC" w:rsidP="0059402A">
      <w:pPr>
        <w:spacing w:before="240" w:after="240" w:line="240" w:lineRule="auto"/>
        <w:ind w:left="1134"/>
        <w:jc w:val="both"/>
        <w:rPr>
          <w:rFonts w:ascii="Palatino Linotype" w:eastAsia="Palatino Linotype" w:hAnsi="Palatino Linotype" w:cs="Palatino Linotype"/>
          <w:i/>
          <w:sz w:val="24"/>
          <w:szCs w:val="24"/>
        </w:rPr>
      </w:pPr>
      <w:r w:rsidRPr="00D160A9">
        <w:rPr>
          <w:rFonts w:ascii="Palatino Linotype" w:eastAsia="Palatino Linotype" w:hAnsi="Palatino Linotype" w:cs="Palatino Linotype"/>
          <w:b/>
          <w:i/>
          <w:sz w:val="24"/>
          <w:szCs w:val="24"/>
        </w:rPr>
        <w:lastRenderedPageBreak/>
        <w:t>“Artículo 5</w:t>
      </w:r>
      <w:r w:rsidRPr="00D160A9">
        <w:rPr>
          <w:rFonts w:ascii="Palatino Linotype" w:eastAsia="Palatino Linotype" w:hAnsi="Palatino Linotype" w:cs="Palatino Linotype"/>
          <w:i/>
          <w:sz w:val="24"/>
          <w:szCs w:val="24"/>
        </w:rPr>
        <w:t xml:space="preserve">.- </w:t>
      </w:r>
    </w:p>
    <w:p w:rsidR="00FD0FBC" w:rsidRPr="00D160A9" w:rsidRDefault="00FD0FBC" w:rsidP="0059402A">
      <w:pPr>
        <w:spacing w:before="240" w:after="240" w:line="240" w:lineRule="auto"/>
        <w:ind w:left="1134"/>
        <w:jc w:val="both"/>
        <w:rPr>
          <w:rFonts w:ascii="Palatino Linotype" w:eastAsia="Palatino Linotype" w:hAnsi="Palatino Linotype" w:cs="Palatino Linotype"/>
          <w:i/>
          <w:sz w:val="24"/>
          <w:szCs w:val="24"/>
        </w:rPr>
      </w:pPr>
      <w:r w:rsidRPr="00D160A9">
        <w:rPr>
          <w:rFonts w:ascii="Palatino Linotype" w:eastAsia="Palatino Linotype" w:hAnsi="Palatino Linotype" w:cs="Palatino Linotype"/>
          <w:i/>
          <w:sz w:val="24"/>
          <w:szCs w:val="24"/>
        </w:rPr>
        <w:t>(…)</w:t>
      </w:r>
    </w:p>
    <w:p w:rsidR="00FD0FBC" w:rsidRPr="00D160A9" w:rsidRDefault="00FD0FBC" w:rsidP="0059402A">
      <w:pPr>
        <w:spacing w:before="240" w:after="240" w:line="240" w:lineRule="auto"/>
        <w:ind w:left="1134"/>
        <w:jc w:val="both"/>
        <w:rPr>
          <w:rFonts w:ascii="Palatino Linotype" w:eastAsia="Palatino Linotype" w:hAnsi="Palatino Linotype" w:cs="Palatino Linotype"/>
          <w:i/>
          <w:sz w:val="24"/>
          <w:szCs w:val="24"/>
        </w:rPr>
      </w:pPr>
      <w:r w:rsidRPr="00D160A9">
        <w:rPr>
          <w:rFonts w:ascii="Palatino Linotype" w:eastAsia="Palatino Linotype" w:hAnsi="Palatino Linotype" w:cs="Palatino Linotype"/>
          <w:b/>
          <w:i/>
          <w:sz w:val="24"/>
          <w:szCs w:val="24"/>
        </w:rPr>
        <w:t>El derecho a la información será garantizado por el Estado. La ley establecerá las previsiones que permitan asegurar la protección, el respeto y la difusión de este derecho</w:t>
      </w:r>
      <w:r w:rsidRPr="00D160A9">
        <w:rPr>
          <w:rFonts w:ascii="Palatino Linotype" w:eastAsia="Palatino Linotype" w:hAnsi="Palatino Linotype" w:cs="Palatino Linotype"/>
          <w:i/>
          <w:sz w:val="24"/>
          <w:szCs w:val="24"/>
        </w:rPr>
        <w:t>.</w:t>
      </w:r>
    </w:p>
    <w:p w:rsidR="00FD0FBC" w:rsidRPr="00D160A9" w:rsidRDefault="00FD0FBC" w:rsidP="0059402A">
      <w:pPr>
        <w:spacing w:before="240" w:after="240" w:line="240" w:lineRule="auto"/>
        <w:ind w:left="1134"/>
        <w:jc w:val="both"/>
        <w:rPr>
          <w:rFonts w:ascii="Palatino Linotype" w:eastAsia="Palatino Linotype" w:hAnsi="Palatino Linotype" w:cs="Palatino Linotype"/>
          <w:i/>
          <w:sz w:val="24"/>
          <w:szCs w:val="24"/>
        </w:rPr>
      </w:pPr>
      <w:r w:rsidRPr="00D160A9">
        <w:rPr>
          <w:rFonts w:ascii="Palatino Linotype" w:eastAsia="Palatino Linotype" w:hAnsi="Palatino Linotype" w:cs="Palatino Linotype"/>
          <w:i/>
          <w:sz w:val="24"/>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FD0FBC" w:rsidRPr="00D160A9" w:rsidRDefault="00FD0FBC" w:rsidP="0059402A">
      <w:pPr>
        <w:spacing w:before="240" w:after="240" w:line="240" w:lineRule="auto"/>
        <w:ind w:left="1134"/>
        <w:jc w:val="both"/>
        <w:rPr>
          <w:rFonts w:ascii="Palatino Linotype" w:eastAsia="Palatino Linotype" w:hAnsi="Palatino Linotype" w:cs="Palatino Linotype"/>
          <w:i/>
          <w:sz w:val="24"/>
          <w:szCs w:val="24"/>
        </w:rPr>
      </w:pPr>
      <w:r w:rsidRPr="00D160A9">
        <w:rPr>
          <w:rFonts w:ascii="Palatino Linotype" w:eastAsia="Palatino Linotype" w:hAnsi="Palatino Linotype" w:cs="Palatino Linotype"/>
          <w:b/>
          <w:i/>
          <w:sz w:val="24"/>
          <w:szCs w:val="24"/>
        </w:rPr>
        <w:t>Este derecho se regirá por los principios y bases siguientes</w:t>
      </w:r>
      <w:r w:rsidRPr="00D160A9">
        <w:rPr>
          <w:rFonts w:ascii="Palatino Linotype" w:eastAsia="Palatino Linotype" w:hAnsi="Palatino Linotype" w:cs="Palatino Linotype"/>
          <w:i/>
          <w:sz w:val="24"/>
          <w:szCs w:val="24"/>
        </w:rPr>
        <w:t>:</w:t>
      </w:r>
    </w:p>
    <w:p w:rsidR="00FD0FBC" w:rsidRPr="00D160A9" w:rsidRDefault="00FD0FBC" w:rsidP="0059402A">
      <w:pPr>
        <w:spacing w:before="240" w:after="240" w:line="240" w:lineRule="auto"/>
        <w:ind w:left="1134"/>
        <w:jc w:val="both"/>
        <w:rPr>
          <w:rFonts w:ascii="Palatino Linotype" w:eastAsia="Palatino Linotype" w:hAnsi="Palatino Linotype" w:cs="Palatino Linotype"/>
          <w:i/>
          <w:sz w:val="24"/>
          <w:szCs w:val="24"/>
        </w:rPr>
      </w:pPr>
      <w:r w:rsidRPr="00D160A9">
        <w:rPr>
          <w:rFonts w:ascii="Palatino Linotype" w:eastAsia="Palatino Linotype" w:hAnsi="Palatino Linotype" w:cs="Palatino Linotype"/>
          <w:b/>
          <w:i/>
          <w:sz w:val="24"/>
          <w:szCs w:val="24"/>
        </w:rPr>
        <w:t>I. Toda la información en posesión de cualquier autoridad, entidad, órgano y organismos de los</w:t>
      </w:r>
      <w:r w:rsidRPr="00D160A9">
        <w:rPr>
          <w:rFonts w:ascii="Palatino Linotype" w:eastAsia="Palatino Linotype" w:hAnsi="Palatino Linotype" w:cs="Palatino Linotype"/>
          <w:i/>
          <w:sz w:val="24"/>
          <w:szCs w:val="24"/>
        </w:rPr>
        <w:t xml:space="preserve"> Poderes Ejecutivo, Legislativo y Judicial, órganos autónomos, partidos políticos, fideicomisos y fondos públicos estatales y </w:t>
      </w:r>
      <w:r w:rsidRPr="00D160A9">
        <w:rPr>
          <w:rFonts w:ascii="Palatino Linotype" w:eastAsia="Palatino Linotype" w:hAnsi="Palatino Linotype" w:cs="Palatino Linotype"/>
          <w:b/>
          <w:i/>
          <w:sz w:val="24"/>
          <w:szCs w:val="24"/>
        </w:rPr>
        <w:t>municipales</w:t>
      </w:r>
      <w:r w:rsidRPr="00D160A9">
        <w:rPr>
          <w:rFonts w:ascii="Palatino Linotype" w:eastAsia="Palatino Linotype" w:hAnsi="Palatino Linotype" w:cs="Palatino Linotype"/>
          <w:i/>
          <w:sz w:val="24"/>
          <w:szCs w:val="24"/>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D160A9">
        <w:rPr>
          <w:rFonts w:ascii="Palatino Linotype" w:eastAsia="Palatino Linotype" w:hAnsi="Palatino Linotype" w:cs="Palatino Linotype"/>
          <w:b/>
          <w:i/>
          <w:sz w:val="24"/>
          <w:szCs w:val="24"/>
        </w:rPr>
        <w:t>es pública</w:t>
      </w:r>
      <w:r w:rsidRPr="00D160A9">
        <w:rPr>
          <w:rFonts w:ascii="Palatino Linotype" w:eastAsia="Palatino Linotype" w:hAnsi="Palatino Linotype" w:cs="Palatino Linotype"/>
          <w:i/>
          <w:sz w:val="24"/>
          <w:szCs w:val="24"/>
        </w:rPr>
        <w:t xml:space="preserve"> y sólo podrá ser reservada temporalmente por razones previstas en la Constitución Política de los Estados Unidos Mexicanos de interés público y seguridad, en los términos que fijen las leyes. </w:t>
      </w:r>
      <w:r w:rsidRPr="00D160A9">
        <w:rPr>
          <w:rFonts w:ascii="Palatino Linotype" w:eastAsia="Palatino Linotype" w:hAnsi="Palatino Linotype" w:cs="Palatino Linotype"/>
          <w:b/>
          <w:i/>
          <w:sz w:val="24"/>
          <w:szCs w:val="24"/>
        </w:rPr>
        <w:t>En la interpretación de este derecho deberá prevalecer el principio de máxima publicidad</w:t>
      </w:r>
      <w:r w:rsidRPr="00D160A9">
        <w:rPr>
          <w:rFonts w:ascii="Palatino Linotype" w:eastAsia="Palatino Linotype" w:hAnsi="Palatino Linotype" w:cs="Palatino Linotype"/>
          <w:i/>
          <w:sz w:val="24"/>
          <w:szCs w:val="24"/>
        </w:rPr>
        <w:t xml:space="preserve">. </w:t>
      </w:r>
      <w:r w:rsidRPr="00D160A9">
        <w:rPr>
          <w:rFonts w:ascii="Palatino Linotype" w:eastAsia="Palatino Linotype" w:hAnsi="Palatino Linotype" w:cs="Palatino Linotype"/>
          <w:b/>
          <w:i/>
          <w:sz w:val="24"/>
          <w:szCs w:val="24"/>
        </w:rPr>
        <w:t>Los sujetos obligados deberán documentar todo acto que derive del ejercicio de sus facultades, competencias o funciones</w:t>
      </w:r>
      <w:r w:rsidRPr="00D160A9">
        <w:rPr>
          <w:rFonts w:ascii="Palatino Linotype" w:eastAsia="Palatino Linotype" w:hAnsi="Palatino Linotype" w:cs="Palatino Linotype"/>
          <w:i/>
          <w:sz w:val="24"/>
          <w:szCs w:val="24"/>
        </w:rPr>
        <w:t>, la ley determinará los supuestos específicos bajo los cuales procederá la declaración de inexistencia de la información.”</w:t>
      </w:r>
    </w:p>
    <w:p w:rsidR="00FD0FBC" w:rsidRPr="00D160A9" w:rsidRDefault="00FD0FBC" w:rsidP="0059402A">
      <w:pPr>
        <w:tabs>
          <w:tab w:val="left" w:pos="567"/>
        </w:tabs>
        <w:spacing w:before="240" w:after="240" w:line="240" w:lineRule="auto"/>
        <w:jc w:val="both"/>
        <w:rPr>
          <w:rFonts w:ascii="Palatino Linotype" w:eastAsia="Palatino Linotype" w:hAnsi="Palatino Linotype" w:cs="Palatino Linotype"/>
          <w:b/>
          <w:i/>
          <w:sz w:val="24"/>
          <w:szCs w:val="24"/>
        </w:rPr>
      </w:pPr>
    </w:p>
    <w:p w:rsidR="00FD0FBC" w:rsidRPr="00D160A9" w:rsidRDefault="00FD0FBC" w:rsidP="0059402A">
      <w:pPr>
        <w:numPr>
          <w:ilvl w:val="0"/>
          <w:numId w:val="1"/>
        </w:numPr>
        <w:spacing w:after="0" w:line="360" w:lineRule="auto"/>
        <w:ind w:left="0" w:firstLine="0"/>
        <w:jc w:val="both"/>
        <w:rPr>
          <w:rFonts w:ascii="Palatino Linotype" w:hAnsi="Palatino Linotype"/>
          <w:color w:val="000000"/>
          <w:sz w:val="24"/>
          <w:szCs w:val="24"/>
        </w:rPr>
      </w:pPr>
      <w:r w:rsidRPr="00D160A9">
        <w:rPr>
          <w:rFonts w:ascii="Palatino Linotype" w:eastAsia="Palatino Linotype" w:hAnsi="Palatino Linotype" w:cs="Palatino Linotype"/>
          <w:sz w:val="24"/>
          <w:szCs w:val="24"/>
        </w:rPr>
        <w:t>Según</w:t>
      </w:r>
      <w:r w:rsidRPr="00D160A9">
        <w:rPr>
          <w:rFonts w:ascii="Palatino Linotype" w:eastAsia="Palatino Linotype" w:hAnsi="Palatino Linotype" w:cs="Palatino Linotype"/>
          <w:color w:val="000000"/>
          <w:sz w:val="24"/>
          <w:szCs w:val="24"/>
        </w:rPr>
        <w:t xml:space="preserve"> el artículo 150 de la Ley de Transparencia del Estado, la solicitud es la garantía primaria del Derecho de Acceso a la Información, además, establece que se regirá </w:t>
      </w:r>
      <w:r w:rsidRPr="00D160A9">
        <w:rPr>
          <w:rFonts w:ascii="Palatino Linotype" w:eastAsia="Palatino Linotype" w:hAnsi="Palatino Linotype" w:cs="Palatino Linotype"/>
          <w:i/>
          <w:color w:val="000000"/>
          <w:sz w:val="24"/>
          <w:szCs w:val="24"/>
        </w:rPr>
        <w:t xml:space="preserve">por los principios de simplicidad, rapidez gratuidad del procedimiento, auxilio y </w:t>
      </w:r>
      <w:r w:rsidRPr="00D160A9">
        <w:rPr>
          <w:rFonts w:ascii="Palatino Linotype" w:eastAsia="Palatino Linotype" w:hAnsi="Palatino Linotype" w:cs="Palatino Linotype"/>
          <w:i/>
          <w:color w:val="000000"/>
          <w:sz w:val="24"/>
          <w:szCs w:val="24"/>
        </w:rPr>
        <w:lastRenderedPageBreak/>
        <w:t>orientación a los particulares</w:t>
      </w:r>
      <w:r w:rsidRPr="00D160A9">
        <w:rPr>
          <w:rFonts w:ascii="Palatino Linotype" w:eastAsia="Palatino Linotype" w:hAnsi="Palatino Linotype" w:cs="Palatino Linotype"/>
          <w:color w:val="000000"/>
          <w:sz w:val="24"/>
          <w:szCs w:val="24"/>
        </w:rPr>
        <w:t>, contemplando el derecho de las personas con discapacidad y hablantes de lengua indígena.</w:t>
      </w:r>
    </w:p>
    <w:p w:rsidR="00FD0FBC" w:rsidRPr="00D160A9" w:rsidRDefault="00FD0FBC" w:rsidP="0059402A">
      <w:pPr>
        <w:spacing w:line="360" w:lineRule="auto"/>
        <w:jc w:val="both"/>
        <w:rPr>
          <w:rFonts w:ascii="Palatino Linotype" w:eastAsia="Palatino Linotype" w:hAnsi="Palatino Linotype" w:cs="Palatino Linotype"/>
          <w:sz w:val="24"/>
          <w:szCs w:val="24"/>
        </w:rPr>
      </w:pPr>
    </w:p>
    <w:p w:rsidR="00FD0FBC" w:rsidRPr="00D160A9" w:rsidRDefault="00FD0FBC" w:rsidP="0059402A">
      <w:pPr>
        <w:numPr>
          <w:ilvl w:val="0"/>
          <w:numId w:val="1"/>
        </w:numPr>
        <w:spacing w:after="0" w:line="360" w:lineRule="auto"/>
        <w:ind w:left="0" w:firstLine="0"/>
        <w:jc w:val="both"/>
        <w:rPr>
          <w:rFonts w:ascii="Palatino Linotype" w:hAnsi="Palatino Linotype"/>
          <w:color w:val="000000"/>
          <w:sz w:val="24"/>
          <w:szCs w:val="24"/>
        </w:rPr>
      </w:pPr>
      <w:r w:rsidRPr="00D160A9">
        <w:rPr>
          <w:rFonts w:ascii="Palatino Linotype" w:eastAsia="Palatino Linotype" w:hAnsi="Palatino Linotype" w:cs="Palatino Linotype"/>
          <w:color w:val="000000"/>
          <w:sz w:val="24"/>
          <w:szCs w:val="24"/>
        </w:rPr>
        <w:t xml:space="preserve">El Derecho de Acceso a la Información se garantiza y respeta oportunamente, y según lo que dispone la Ley, las </w:t>
      </w:r>
      <w:r w:rsidRPr="00D160A9">
        <w:rPr>
          <w:rFonts w:ascii="Palatino Linotype" w:eastAsia="Palatino Linotype" w:hAnsi="Palatino Linotype" w:cs="Palatino Linotype"/>
          <w:i/>
          <w:color w:val="000000"/>
          <w:sz w:val="24"/>
          <w:szCs w:val="24"/>
        </w:rPr>
        <w:t>solicitudes de acceso a la información</w:t>
      </w:r>
      <w:r w:rsidRPr="00D160A9">
        <w:rPr>
          <w:rFonts w:ascii="Palatino Linotype" w:eastAsia="Palatino Linotype" w:hAnsi="Palatino Linotype" w:cs="Palatino Linotype"/>
          <w:color w:val="000000"/>
          <w:sz w:val="24"/>
          <w:szCs w:val="24"/>
        </w:rPr>
        <w:t>.</w:t>
      </w:r>
    </w:p>
    <w:p w:rsidR="00FD0FBC" w:rsidRPr="00D160A9" w:rsidRDefault="00FD0FBC" w:rsidP="0059402A">
      <w:pPr>
        <w:spacing w:line="360" w:lineRule="auto"/>
        <w:jc w:val="both"/>
        <w:rPr>
          <w:rFonts w:ascii="Palatino Linotype" w:eastAsia="Palatino Linotype" w:hAnsi="Palatino Linotype" w:cs="Palatino Linotype"/>
          <w:sz w:val="24"/>
          <w:szCs w:val="24"/>
        </w:rPr>
      </w:pPr>
    </w:p>
    <w:p w:rsidR="00FD0FBC" w:rsidRPr="00D160A9" w:rsidRDefault="00FD0FBC" w:rsidP="0059402A">
      <w:pPr>
        <w:numPr>
          <w:ilvl w:val="0"/>
          <w:numId w:val="1"/>
        </w:numPr>
        <w:spacing w:after="0" w:line="360" w:lineRule="auto"/>
        <w:ind w:left="0" w:firstLine="0"/>
        <w:jc w:val="both"/>
        <w:rPr>
          <w:rFonts w:ascii="Palatino Linotype" w:hAnsi="Palatino Linotype"/>
          <w:color w:val="000000"/>
          <w:sz w:val="24"/>
          <w:szCs w:val="24"/>
        </w:rPr>
      </w:pPr>
      <w:bookmarkStart w:id="6" w:name="_heading=h.17dp8vu" w:colFirst="0" w:colLast="0"/>
      <w:bookmarkEnd w:id="6"/>
      <w:r w:rsidRPr="00D160A9">
        <w:rPr>
          <w:rFonts w:ascii="Palatino Linotype" w:eastAsia="Palatino Linotype" w:hAnsi="Palatino Linotype" w:cs="Palatino Linotype"/>
          <w:color w:val="000000"/>
          <w:sz w:val="24"/>
          <w:szCs w:val="24"/>
        </w:rPr>
        <w:t xml:space="preserve">Así entonces, se procede analizar, en primer lugar, si el </w:t>
      </w:r>
      <w:r w:rsidRPr="00D160A9">
        <w:rPr>
          <w:rFonts w:ascii="Palatino Linotype" w:eastAsia="Palatino Linotype" w:hAnsi="Palatino Linotype" w:cs="Palatino Linotype"/>
          <w:b/>
          <w:color w:val="000000"/>
          <w:sz w:val="24"/>
          <w:szCs w:val="24"/>
        </w:rPr>
        <w:t>SUJETO OBLIGADO</w:t>
      </w:r>
      <w:r w:rsidRPr="00D160A9">
        <w:rPr>
          <w:rFonts w:ascii="Palatino Linotype" w:eastAsia="Palatino Linotype" w:hAnsi="Palatino Linotype" w:cs="Palatino Linotype"/>
          <w:color w:val="000000"/>
          <w:sz w:val="24"/>
          <w:szCs w:val="24"/>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p>
    <w:p w:rsidR="00FD0FBC" w:rsidRPr="00D160A9" w:rsidRDefault="00FD0FBC" w:rsidP="0059402A">
      <w:pPr>
        <w:spacing w:line="360" w:lineRule="auto"/>
        <w:jc w:val="both"/>
        <w:rPr>
          <w:rFonts w:ascii="Palatino Linotype" w:eastAsia="Palatino Linotype" w:hAnsi="Palatino Linotype" w:cs="Palatino Linotype"/>
          <w:sz w:val="24"/>
          <w:szCs w:val="24"/>
        </w:rPr>
      </w:pPr>
    </w:p>
    <w:p w:rsidR="00FD0FBC" w:rsidRPr="00D160A9" w:rsidRDefault="00FD0FBC" w:rsidP="0059402A">
      <w:pPr>
        <w:keepNext/>
        <w:keepLines/>
        <w:spacing w:after="240" w:line="360" w:lineRule="auto"/>
        <w:rPr>
          <w:rFonts w:ascii="Palatino Linotype" w:eastAsia="Palatino Linotype" w:hAnsi="Palatino Linotype" w:cs="Palatino Linotype"/>
          <w:b/>
          <w:color w:val="000000"/>
          <w:sz w:val="24"/>
          <w:szCs w:val="24"/>
        </w:rPr>
      </w:pPr>
      <w:bookmarkStart w:id="7" w:name="_heading=h.3rdcrjn" w:colFirst="0" w:colLast="0"/>
      <w:bookmarkEnd w:id="7"/>
      <w:r w:rsidRPr="00D160A9">
        <w:rPr>
          <w:rFonts w:ascii="Palatino Linotype" w:eastAsia="Palatino Linotype" w:hAnsi="Palatino Linotype" w:cs="Palatino Linotype"/>
          <w:b/>
          <w:color w:val="000000"/>
          <w:sz w:val="24"/>
          <w:szCs w:val="24"/>
        </w:rPr>
        <w:t>II. De la información solicitada y la respuesta del SUJETO OBLIGADO</w:t>
      </w:r>
    </w:p>
    <w:p w:rsidR="00FD0FBC" w:rsidRPr="00D160A9" w:rsidRDefault="00FD0FBC" w:rsidP="0059402A">
      <w:pPr>
        <w:numPr>
          <w:ilvl w:val="0"/>
          <w:numId w:val="1"/>
        </w:numPr>
        <w:spacing w:after="0" w:line="360" w:lineRule="auto"/>
        <w:ind w:left="0" w:firstLine="0"/>
        <w:jc w:val="both"/>
        <w:rPr>
          <w:rFonts w:ascii="Palatino Linotype" w:eastAsia="Palatino Linotype" w:hAnsi="Palatino Linotype" w:cs="Palatino Linotype"/>
          <w:sz w:val="24"/>
          <w:szCs w:val="24"/>
        </w:rPr>
      </w:pPr>
      <w:r w:rsidRPr="00D160A9">
        <w:rPr>
          <w:rFonts w:ascii="Palatino Linotype" w:eastAsia="Palatino Linotype" w:hAnsi="Palatino Linotype" w:cs="Palatino Linotype"/>
          <w:color w:val="000000"/>
          <w:sz w:val="24"/>
          <w:szCs w:val="24"/>
        </w:rPr>
        <w:t xml:space="preserve">Acotada la </w:t>
      </w:r>
      <w:r w:rsidRPr="00D160A9">
        <w:rPr>
          <w:rFonts w:ascii="Palatino Linotype" w:eastAsia="Palatino Linotype" w:hAnsi="Palatino Linotype" w:cs="Palatino Linotype"/>
          <w:i/>
          <w:color w:val="000000"/>
          <w:sz w:val="24"/>
          <w:szCs w:val="24"/>
        </w:rPr>
        <w:t>Litis</w:t>
      </w:r>
      <w:r w:rsidRPr="00D160A9">
        <w:rPr>
          <w:rFonts w:ascii="Palatino Linotype" w:eastAsia="Palatino Linotype" w:hAnsi="Palatino Linotype" w:cs="Palatino Linotype"/>
          <w:color w:val="000000"/>
          <w:sz w:val="24"/>
          <w:szCs w:val="24"/>
        </w:rPr>
        <w:t xml:space="preserve"> del presente asunto, primeramente es menester precisar que del escrito de inconformidad, se observa que el parti</w:t>
      </w:r>
      <w:r w:rsidR="00A00A3E" w:rsidRPr="00D160A9">
        <w:rPr>
          <w:rFonts w:ascii="Palatino Linotype" w:eastAsia="Palatino Linotype" w:hAnsi="Palatino Linotype" w:cs="Palatino Linotype"/>
          <w:color w:val="000000"/>
          <w:sz w:val="24"/>
          <w:szCs w:val="24"/>
        </w:rPr>
        <w:t xml:space="preserve">cular se duele por la negativa de la información solicitada, así como la clasificación de la información. </w:t>
      </w:r>
    </w:p>
    <w:p w:rsidR="00A00A3E" w:rsidRPr="00D160A9" w:rsidRDefault="00A00A3E" w:rsidP="0059402A">
      <w:pPr>
        <w:spacing w:after="0" w:line="360" w:lineRule="auto"/>
        <w:jc w:val="both"/>
        <w:rPr>
          <w:rFonts w:ascii="Palatino Linotype" w:eastAsia="Palatino Linotype" w:hAnsi="Palatino Linotype" w:cs="Palatino Linotype"/>
          <w:sz w:val="24"/>
          <w:szCs w:val="24"/>
        </w:rPr>
      </w:pPr>
    </w:p>
    <w:p w:rsidR="00A00A3E" w:rsidRPr="00D160A9" w:rsidRDefault="00FD0FBC" w:rsidP="0059402A">
      <w:pPr>
        <w:numPr>
          <w:ilvl w:val="0"/>
          <w:numId w:val="1"/>
        </w:numPr>
        <w:spacing w:after="0" w:line="360" w:lineRule="auto"/>
        <w:ind w:left="0" w:firstLine="0"/>
        <w:jc w:val="both"/>
        <w:rPr>
          <w:rFonts w:ascii="Palatino Linotype" w:eastAsia="Palatino Linotype" w:hAnsi="Palatino Linotype" w:cs="Palatino Linotype"/>
          <w:i/>
          <w:sz w:val="24"/>
          <w:szCs w:val="24"/>
        </w:rPr>
      </w:pPr>
      <w:r w:rsidRPr="00D160A9">
        <w:rPr>
          <w:rFonts w:ascii="Palatino Linotype" w:eastAsia="Palatino Linotype" w:hAnsi="Palatino Linotype" w:cs="Palatino Linotype"/>
          <w:sz w:val="24"/>
          <w:szCs w:val="24"/>
        </w:rPr>
        <w:t xml:space="preserve">Ahora bien, por cuanto hace al recurso de revisión </w:t>
      </w:r>
      <w:r w:rsidRPr="00D160A9">
        <w:rPr>
          <w:rFonts w:ascii="Palatino Linotype" w:eastAsia="Palatino Linotype" w:hAnsi="Palatino Linotype" w:cs="Palatino Linotype"/>
          <w:b/>
          <w:sz w:val="24"/>
          <w:szCs w:val="24"/>
        </w:rPr>
        <w:t>0823/INFOEM/IP/RR/2025</w:t>
      </w:r>
      <w:r w:rsidRPr="00D160A9">
        <w:rPr>
          <w:rFonts w:ascii="Palatino Linotype" w:eastAsia="Palatino Linotype" w:hAnsi="Palatino Linotype" w:cs="Palatino Linotype"/>
          <w:sz w:val="24"/>
          <w:szCs w:val="24"/>
        </w:rPr>
        <w:t xml:space="preserve"> se debe señalar que el </w:t>
      </w:r>
      <w:r w:rsidRPr="00D160A9">
        <w:rPr>
          <w:rFonts w:ascii="Palatino Linotype" w:eastAsia="Palatino Linotype" w:hAnsi="Palatino Linotype" w:cs="Palatino Linotype"/>
          <w:b/>
          <w:sz w:val="24"/>
          <w:szCs w:val="24"/>
        </w:rPr>
        <w:t>SUJETO OBLIGADO</w:t>
      </w:r>
      <w:r w:rsidR="00A00A3E" w:rsidRPr="00D160A9">
        <w:rPr>
          <w:rFonts w:ascii="Palatino Linotype" w:eastAsia="Palatino Linotype" w:hAnsi="Palatino Linotype" w:cs="Palatino Linotype"/>
          <w:b/>
          <w:sz w:val="24"/>
          <w:szCs w:val="24"/>
        </w:rPr>
        <w:t xml:space="preserve"> </w:t>
      </w:r>
      <w:r w:rsidR="00A00A3E" w:rsidRPr="00D160A9">
        <w:rPr>
          <w:rFonts w:ascii="Palatino Linotype" w:eastAsia="Palatino Linotype" w:hAnsi="Palatino Linotype" w:cs="Palatino Linotype"/>
          <w:sz w:val="24"/>
          <w:szCs w:val="24"/>
        </w:rPr>
        <w:t xml:space="preserve">respuesta inicial informo que solicitaba la prorroga para atender la solicitud de información </w:t>
      </w:r>
      <w:r w:rsidR="00A00A3E" w:rsidRPr="00D160A9">
        <w:rPr>
          <w:rFonts w:ascii="Palatino Linotype" w:eastAsia="Palatino Linotype" w:hAnsi="Palatino Linotype" w:cs="Palatino Linotype"/>
          <w:b/>
          <w:bCs/>
          <w:sz w:val="24"/>
          <w:szCs w:val="24"/>
        </w:rPr>
        <w:t xml:space="preserve">00029/TEOLOYU/IP/2025, </w:t>
      </w:r>
      <w:r w:rsidR="00A00A3E" w:rsidRPr="00D160A9">
        <w:rPr>
          <w:rFonts w:ascii="Palatino Linotype" w:eastAsia="Palatino Linotype" w:hAnsi="Palatino Linotype" w:cs="Palatino Linotype"/>
          <w:bCs/>
          <w:sz w:val="24"/>
          <w:szCs w:val="24"/>
        </w:rPr>
        <w:t xml:space="preserve">situación </w:t>
      </w:r>
      <w:r w:rsidR="00A00A3E" w:rsidRPr="00D160A9">
        <w:rPr>
          <w:rFonts w:ascii="Palatino Linotype" w:eastAsia="Palatino Linotype" w:hAnsi="Palatino Linotype" w:cs="Palatino Linotype"/>
          <w:bCs/>
          <w:sz w:val="24"/>
          <w:szCs w:val="24"/>
        </w:rPr>
        <w:lastRenderedPageBreak/>
        <w:t xml:space="preserve">de la cual el entonces </w:t>
      </w:r>
      <w:r w:rsidR="00A00A3E" w:rsidRPr="00D160A9">
        <w:rPr>
          <w:rFonts w:ascii="Palatino Linotype" w:eastAsia="Palatino Linotype" w:hAnsi="Palatino Linotype" w:cs="Palatino Linotype"/>
          <w:b/>
          <w:bCs/>
          <w:sz w:val="24"/>
          <w:szCs w:val="24"/>
        </w:rPr>
        <w:t xml:space="preserve">SOLICITANTE </w:t>
      </w:r>
      <w:r w:rsidR="00A00A3E" w:rsidRPr="00D160A9">
        <w:rPr>
          <w:rFonts w:ascii="Palatino Linotype" w:eastAsia="Palatino Linotype" w:hAnsi="Palatino Linotype" w:cs="Palatino Linotype"/>
          <w:bCs/>
          <w:sz w:val="24"/>
          <w:szCs w:val="24"/>
        </w:rPr>
        <w:t xml:space="preserve">se inconformo ante la falta de entrega de la información. </w:t>
      </w:r>
    </w:p>
    <w:p w:rsidR="00A00A3E" w:rsidRPr="00D160A9" w:rsidRDefault="00A00A3E" w:rsidP="0059402A">
      <w:pPr>
        <w:pStyle w:val="Prrafodelista"/>
        <w:rPr>
          <w:rFonts w:ascii="Palatino Linotype" w:eastAsia="Palatino Linotype" w:hAnsi="Palatino Linotype" w:cs="Palatino Linotype"/>
          <w:b/>
        </w:rPr>
      </w:pPr>
    </w:p>
    <w:p w:rsidR="00A00A3E" w:rsidRPr="00D160A9" w:rsidRDefault="00A00A3E" w:rsidP="0059402A">
      <w:pPr>
        <w:numPr>
          <w:ilvl w:val="0"/>
          <w:numId w:val="1"/>
        </w:numPr>
        <w:spacing w:after="0" w:line="360" w:lineRule="auto"/>
        <w:ind w:left="0" w:firstLine="0"/>
        <w:jc w:val="both"/>
        <w:rPr>
          <w:rFonts w:ascii="Palatino Linotype" w:eastAsia="Palatino Linotype" w:hAnsi="Palatino Linotype" w:cs="Palatino Linotype"/>
          <w:i/>
          <w:sz w:val="24"/>
          <w:szCs w:val="24"/>
        </w:rPr>
      </w:pPr>
      <w:r w:rsidRPr="00D160A9">
        <w:rPr>
          <w:rFonts w:ascii="Palatino Linotype" w:eastAsia="Palatino Linotype" w:hAnsi="Palatino Linotype" w:cs="Palatino Linotype"/>
          <w:sz w:val="24"/>
          <w:szCs w:val="24"/>
        </w:rPr>
        <w:t xml:space="preserve">Seguidamente en la etapa de manifestaciones el </w:t>
      </w:r>
      <w:r w:rsidRPr="00D160A9">
        <w:rPr>
          <w:rFonts w:ascii="Palatino Linotype" w:eastAsia="Palatino Linotype" w:hAnsi="Palatino Linotype" w:cs="Palatino Linotype"/>
          <w:b/>
          <w:sz w:val="24"/>
          <w:szCs w:val="24"/>
        </w:rPr>
        <w:t xml:space="preserve">SUJETO OBLIGADO </w:t>
      </w:r>
      <w:r w:rsidRPr="00D160A9">
        <w:rPr>
          <w:rFonts w:ascii="Palatino Linotype" w:eastAsia="Palatino Linotype" w:hAnsi="Palatino Linotype" w:cs="Palatino Linotype"/>
          <w:sz w:val="24"/>
          <w:szCs w:val="24"/>
        </w:rPr>
        <w:t xml:space="preserve">entrego losa siguiente información. </w:t>
      </w:r>
    </w:p>
    <w:tbl>
      <w:tblPr>
        <w:tblW w:w="798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24"/>
        <w:gridCol w:w="4458"/>
      </w:tblGrid>
      <w:tr w:rsidR="00314467" w:rsidRPr="00D160A9" w:rsidTr="00314467">
        <w:tc>
          <w:tcPr>
            <w:tcW w:w="3524" w:type="dxa"/>
          </w:tcPr>
          <w:p w:rsidR="00314467" w:rsidRPr="00D160A9" w:rsidRDefault="00314467" w:rsidP="0059402A">
            <w:pPr>
              <w:pBdr>
                <w:top w:val="nil"/>
                <w:left w:val="nil"/>
                <w:bottom w:val="nil"/>
                <w:right w:val="nil"/>
                <w:between w:val="nil"/>
              </w:pBdr>
              <w:spacing w:line="240" w:lineRule="auto"/>
              <w:jc w:val="both"/>
              <w:rPr>
                <w:rFonts w:ascii="Palatino Linotype" w:eastAsia="Palatino Linotype" w:hAnsi="Palatino Linotype" w:cs="Palatino Linotype"/>
                <w:b/>
                <w:i/>
                <w:color w:val="000000"/>
                <w:sz w:val="24"/>
                <w:szCs w:val="24"/>
              </w:rPr>
            </w:pPr>
            <w:r w:rsidRPr="00D160A9">
              <w:rPr>
                <w:rFonts w:ascii="Palatino Linotype" w:eastAsia="Palatino Linotype" w:hAnsi="Palatino Linotype" w:cs="Palatino Linotype"/>
                <w:b/>
                <w:i/>
                <w:color w:val="000000"/>
                <w:sz w:val="24"/>
                <w:szCs w:val="24"/>
              </w:rPr>
              <w:t xml:space="preserve">00029/TEOLOYU/IP/2025 </w:t>
            </w:r>
          </w:p>
          <w:p w:rsidR="00314467" w:rsidRPr="00D160A9" w:rsidRDefault="00314467" w:rsidP="0059402A">
            <w:pPr>
              <w:pBdr>
                <w:top w:val="nil"/>
                <w:left w:val="nil"/>
                <w:bottom w:val="nil"/>
                <w:right w:val="nil"/>
                <w:between w:val="nil"/>
              </w:pBdr>
              <w:spacing w:line="240" w:lineRule="auto"/>
              <w:jc w:val="both"/>
              <w:rPr>
                <w:rFonts w:ascii="Palatino Linotype" w:eastAsia="Palatino Linotype" w:hAnsi="Palatino Linotype" w:cs="Palatino Linotype"/>
                <w:i/>
                <w:color w:val="000000"/>
                <w:sz w:val="24"/>
                <w:szCs w:val="24"/>
              </w:rPr>
            </w:pPr>
            <w:r w:rsidRPr="00D160A9">
              <w:rPr>
                <w:rFonts w:ascii="Palatino Linotype" w:eastAsia="Palatino Linotype" w:hAnsi="Palatino Linotype" w:cs="Palatino Linotype"/>
                <w:b/>
                <w:i/>
                <w:color w:val="000000"/>
                <w:sz w:val="24"/>
                <w:szCs w:val="24"/>
              </w:rPr>
              <w:t>0</w:t>
            </w:r>
            <w:r w:rsidR="00ED4D0F" w:rsidRPr="00D160A9">
              <w:rPr>
                <w:rFonts w:ascii="Palatino Linotype" w:eastAsia="Palatino Linotype" w:hAnsi="Palatino Linotype" w:cs="Palatino Linotype"/>
                <w:b/>
                <w:i/>
                <w:color w:val="000000"/>
                <w:sz w:val="24"/>
                <w:szCs w:val="24"/>
              </w:rPr>
              <w:t>0</w:t>
            </w:r>
            <w:r w:rsidRPr="00D160A9">
              <w:rPr>
                <w:rFonts w:ascii="Palatino Linotype" w:eastAsia="Palatino Linotype" w:hAnsi="Palatino Linotype" w:cs="Palatino Linotype"/>
                <w:b/>
                <w:i/>
                <w:color w:val="000000"/>
                <w:sz w:val="24"/>
                <w:szCs w:val="24"/>
              </w:rPr>
              <w:t>823/INFOEM/IP/RR/2025</w:t>
            </w:r>
          </w:p>
        </w:tc>
        <w:tc>
          <w:tcPr>
            <w:tcW w:w="4458" w:type="dxa"/>
          </w:tcPr>
          <w:p w:rsidR="00314467" w:rsidRPr="00D160A9" w:rsidRDefault="00314467" w:rsidP="0059402A">
            <w:pPr>
              <w:spacing w:line="240" w:lineRule="auto"/>
              <w:jc w:val="both"/>
              <w:rPr>
                <w:rFonts w:ascii="Palatino Linotype" w:eastAsia="Palatino Linotype" w:hAnsi="Palatino Linotype" w:cs="Palatino Linotype"/>
                <w:i/>
                <w:color w:val="000000"/>
                <w:sz w:val="24"/>
                <w:szCs w:val="24"/>
              </w:rPr>
            </w:pPr>
            <w:proofErr w:type="gramStart"/>
            <w:r w:rsidRPr="00D160A9">
              <w:rPr>
                <w:rFonts w:ascii="Palatino Linotype" w:eastAsia="Palatino Linotype" w:hAnsi="Palatino Linotype" w:cs="Palatino Linotype"/>
                <w:b/>
                <w:i/>
                <w:color w:val="000000"/>
                <w:sz w:val="24"/>
                <w:szCs w:val="24"/>
              </w:rPr>
              <w:t>oficio</w:t>
            </w:r>
            <w:proofErr w:type="gramEnd"/>
            <w:r w:rsidRPr="00D160A9">
              <w:rPr>
                <w:rFonts w:ascii="Palatino Linotype" w:eastAsia="Palatino Linotype" w:hAnsi="Palatino Linotype" w:cs="Palatino Linotype"/>
                <w:b/>
                <w:i/>
                <w:color w:val="000000"/>
                <w:sz w:val="24"/>
                <w:szCs w:val="24"/>
              </w:rPr>
              <w:t xml:space="preserve"> de UT al sph rr. 00823</w:t>
            </w:r>
            <w:proofErr w:type="gramStart"/>
            <w:r w:rsidRPr="00D160A9">
              <w:rPr>
                <w:rFonts w:ascii="Palatino Linotype" w:eastAsia="Palatino Linotype" w:hAnsi="Palatino Linotype" w:cs="Palatino Linotype"/>
                <w:b/>
                <w:i/>
                <w:color w:val="000000"/>
                <w:sz w:val="24"/>
                <w:szCs w:val="24"/>
              </w:rPr>
              <w:t>.pdf</w:t>
            </w:r>
            <w:proofErr w:type="gramEnd"/>
            <w:r w:rsidRPr="00D160A9">
              <w:rPr>
                <w:rFonts w:ascii="Palatino Linotype" w:eastAsia="Palatino Linotype" w:hAnsi="Palatino Linotype" w:cs="Palatino Linotype"/>
                <w:b/>
                <w:i/>
                <w:color w:val="000000"/>
                <w:sz w:val="24"/>
                <w:szCs w:val="24"/>
              </w:rPr>
              <w:t xml:space="preserve">: </w:t>
            </w:r>
            <w:r w:rsidRPr="00D160A9">
              <w:rPr>
                <w:rFonts w:ascii="Palatino Linotype" w:eastAsia="Palatino Linotype" w:hAnsi="Palatino Linotype" w:cs="Palatino Linotype"/>
                <w:i/>
                <w:color w:val="000000"/>
                <w:sz w:val="24"/>
                <w:szCs w:val="24"/>
              </w:rPr>
              <w:t xml:space="preserve">oficio mediante el cual e Titular de la Unidad de Transparencia le solicita al Director de Administración la entrega de la información de los recibos de nómina. </w:t>
            </w:r>
          </w:p>
          <w:p w:rsidR="00314467" w:rsidRPr="00D160A9" w:rsidRDefault="00314467" w:rsidP="0059402A">
            <w:pPr>
              <w:spacing w:line="240" w:lineRule="auto"/>
              <w:jc w:val="both"/>
              <w:rPr>
                <w:rFonts w:ascii="Palatino Linotype" w:eastAsia="Palatino Linotype" w:hAnsi="Palatino Linotype" w:cs="Palatino Linotype"/>
                <w:b/>
                <w:i/>
                <w:color w:val="000000"/>
                <w:sz w:val="24"/>
                <w:szCs w:val="24"/>
              </w:rPr>
            </w:pPr>
            <w:proofErr w:type="gramStart"/>
            <w:r w:rsidRPr="00D160A9">
              <w:rPr>
                <w:rFonts w:ascii="Palatino Linotype" w:eastAsia="Palatino Linotype" w:hAnsi="Palatino Linotype" w:cs="Palatino Linotype"/>
                <w:b/>
                <w:i/>
                <w:color w:val="000000"/>
                <w:sz w:val="24"/>
                <w:szCs w:val="24"/>
              </w:rPr>
              <w:t>oficio</w:t>
            </w:r>
            <w:proofErr w:type="gramEnd"/>
            <w:r w:rsidRPr="00D160A9">
              <w:rPr>
                <w:rFonts w:ascii="Palatino Linotype" w:eastAsia="Palatino Linotype" w:hAnsi="Palatino Linotype" w:cs="Palatino Linotype"/>
                <w:b/>
                <w:i/>
                <w:color w:val="000000"/>
                <w:sz w:val="24"/>
                <w:szCs w:val="24"/>
              </w:rPr>
              <w:t xml:space="preserve"> de UT para 29, 50, 823.pdf: </w:t>
            </w:r>
            <w:r w:rsidRPr="00D160A9">
              <w:rPr>
                <w:rFonts w:ascii="Palatino Linotype" w:eastAsia="Palatino Linotype" w:hAnsi="Palatino Linotype" w:cs="Palatino Linotype"/>
                <w:i/>
                <w:color w:val="000000"/>
                <w:sz w:val="24"/>
                <w:szCs w:val="24"/>
              </w:rPr>
              <w:t xml:space="preserve">oficio del Titular de la Unidad de Transparencia mediante el cual le solicita al Director de Administración que los recibos de nómina sean clasificados de manera correcta. </w:t>
            </w:r>
          </w:p>
          <w:p w:rsidR="00314467" w:rsidRPr="00D160A9" w:rsidRDefault="00314467" w:rsidP="0059402A">
            <w:pPr>
              <w:spacing w:line="240" w:lineRule="auto"/>
              <w:jc w:val="both"/>
              <w:rPr>
                <w:rFonts w:ascii="Palatino Linotype" w:eastAsia="Palatino Linotype" w:hAnsi="Palatino Linotype" w:cs="Palatino Linotype"/>
                <w:i/>
                <w:color w:val="000000"/>
                <w:sz w:val="24"/>
                <w:szCs w:val="24"/>
              </w:rPr>
            </w:pPr>
            <w:r w:rsidRPr="00D160A9">
              <w:rPr>
                <w:rFonts w:ascii="Palatino Linotype" w:eastAsia="Palatino Linotype" w:hAnsi="Palatino Linotype" w:cs="Palatino Linotype"/>
                <w:b/>
                <w:i/>
                <w:color w:val="000000"/>
                <w:sz w:val="24"/>
                <w:szCs w:val="24"/>
              </w:rPr>
              <w:t xml:space="preserve">primera quincena.pdf: </w:t>
            </w:r>
            <w:r w:rsidRPr="00D160A9">
              <w:rPr>
                <w:rFonts w:ascii="Palatino Linotype" w:eastAsia="Palatino Linotype" w:hAnsi="Palatino Linotype" w:cs="Palatino Linotype"/>
                <w:i/>
                <w:color w:val="000000"/>
                <w:sz w:val="24"/>
                <w:szCs w:val="24"/>
              </w:rPr>
              <w:t xml:space="preserve">recibos de nómina de la primer quincena de enero de los servidores públicos, mismos que no son puestos a la vista por contener datos personales que debieron de ser clasificados de manera confidencial, por ser información que solo pertenece a los titulares de los mismos. </w:t>
            </w:r>
          </w:p>
          <w:p w:rsidR="00314467" w:rsidRPr="00D160A9" w:rsidRDefault="00314467" w:rsidP="0059402A">
            <w:pPr>
              <w:spacing w:line="240" w:lineRule="auto"/>
              <w:jc w:val="both"/>
              <w:rPr>
                <w:rFonts w:ascii="Palatino Linotype" w:eastAsia="Palatino Linotype" w:hAnsi="Palatino Linotype" w:cs="Palatino Linotype"/>
                <w:i/>
                <w:color w:val="000000"/>
                <w:sz w:val="24"/>
                <w:szCs w:val="24"/>
              </w:rPr>
            </w:pPr>
            <w:proofErr w:type="gramStart"/>
            <w:r w:rsidRPr="00D160A9">
              <w:rPr>
                <w:rFonts w:ascii="Palatino Linotype" w:eastAsia="Palatino Linotype" w:hAnsi="Palatino Linotype" w:cs="Palatino Linotype"/>
                <w:b/>
                <w:i/>
                <w:color w:val="000000"/>
                <w:sz w:val="24"/>
                <w:szCs w:val="24"/>
              </w:rPr>
              <w:t>respuesta</w:t>
            </w:r>
            <w:proofErr w:type="gramEnd"/>
            <w:r w:rsidRPr="00D160A9">
              <w:rPr>
                <w:rFonts w:ascii="Palatino Linotype" w:eastAsia="Palatino Linotype" w:hAnsi="Palatino Linotype" w:cs="Palatino Linotype"/>
                <w:b/>
                <w:i/>
                <w:color w:val="000000"/>
                <w:sz w:val="24"/>
                <w:szCs w:val="24"/>
              </w:rPr>
              <w:t xml:space="preserve"> al rr. 00823</w:t>
            </w:r>
            <w:proofErr w:type="gramStart"/>
            <w:r w:rsidRPr="00D160A9">
              <w:rPr>
                <w:rFonts w:ascii="Palatino Linotype" w:eastAsia="Palatino Linotype" w:hAnsi="Palatino Linotype" w:cs="Palatino Linotype"/>
                <w:b/>
                <w:i/>
                <w:color w:val="000000"/>
                <w:sz w:val="24"/>
                <w:szCs w:val="24"/>
              </w:rPr>
              <w:t>.pdf</w:t>
            </w:r>
            <w:proofErr w:type="gramEnd"/>
            <w:r w:rsidRPr="00D160A9">
              <w:rPr>
                <w:rFonts w:ascii="Palatino Linotype" w:eastAsia="Palatino Linotype" w:hAnsi="Palatino Linotype" w:cs="Palatino Linotype"/>
                <w:b/>
                <w:i/>
                <w:color w:val="000000"/>
                <w:sz w:val="24"/>
                <w:szCs w:val="24"/>
              </w:rPr>
              <w:t xml:space="preserve">: </w:t>
            </w:r>
            <w:r w:rsidRPr="00D160A9">
              <w:rPr>
                <w:rFonts w:ascii="Palatino Linotype" w:eastAsia="Palatino Linotype" w:hAnsi="Palatino Linotype" w:cs="Palatino Linotype"/>
                <w:i/>
                <w:color w:val="000000"/>
                <w:sz w:val="24"/>
                <w:szCs w:val="24"/>
              </w:rPr>
              <w:t xml:space="preserve">oficio del Director de Administración mediante el cual informa que se entrega la información solicitada. </w:t>
            </w:r>
          </w:p>
        </w:tc>
      </w:tr>
    </w:tbl>
    <w:p w:rsidR="00A00A3E" w:rsidRPr="00D160A9" w:rsidRDefault="00A00A3E" w:rsidP="0059402A">
      <w:pPr>
        <w:pStyle w:val="Prrafodelista"/>
        <w:rPr>
          <w:rFonts w:ascii="Palatino Linotype" w:eastAsia="Palatino Linotype" w:hAnsi="Palatino Linotype" w:cs="Palatino Linotype"/>
          <w:b/>
        </w:rPr>
      </w:pPr>
    </w:p>
    <w:p w:rsidR="00314467" w:rsidRPr="00D160A9" w:rsidRDefault="00314467" w:rsidP="0059402A">
      <w:pPr>
        <w:numPr>
          <w:ilvl w:val="0"/>
          <w:numId w:val="1"/>
        </w:numPr>
        <w:spacing w:after="0" w:line="360" w:lineRule="auto"/>
        <w:ind w:left="0" w:firstLine="0"/>
        <w:jc w:val="both"/>
        <w:rPr>
          <w:rFonts w:ascii="Palatino Linotype" w:eastAsia="Palatino Linotype" w:hAnsi="Palatino Linotype" w:cs="Palatino Linotype"/>
          <w:i/>
          <w:sz w:val="24"/>
          <w:szCs w:val="24"/>
        </w:rPr>
      </w:pPr>
      <w:r w:rsidRPr="00D160A9">
        <w:rPr>
          <w:rFonts w:ascii="Palatino Linotype" w:eastAsia="Palatino Linotype" w:hAnsi="Palatino Linotype" w:cs="Palatino Linotype"/>
          <w:sz w:val="24"/>
          <w:szCs w:val="24"/>
        </w:rPr>
        <w:t xml:space="preserve">De la tabla anterior, se colige que el </w:t>
      </w:r>
      <w:r w:rsidRPr="00D160A9">
        <w:rPr>
          <w:rFonts w:ascii="Palatino Linotype" w:eastAsia="Palatino Linotype" w:hAnsi="Palatino Linotype" w:cs="Palatino Linotype"/>
          <w:b/>
          <w:sz w:val="24"/>
          <w:szCs w:val="24"/>
        </w:rPr>
        <w:t xml:space="preserve">SUJETO OBLIGADO </w:t>
      </w:r>
      <w:r w:rsidRPr="00D160A9">
        <w:rPr>
          <w:rFonts w:ascii="Palatino Linotype" w:eastAsia="Palatino Linotype" w:hAnsi="Palatino Linotype" w:cs="Palatino Linotype"/>
          <w:sz w:val="24"/>
          <w:szCs w:val="24"/>
        </w:rPr>
        <w:t xml:space="preserve">por medio de la Dirección de Administración acepta contar con la información solicitada, sin embargo </w:t>
      </w:r>
      <w:r w:rsidRPr="00D160A9">
        <w:rPr>
          <w:rFonts w:ascii="Palatino Linotype" w:eastAsia="Palatino Linotype" w:hAnsi="Palatino Linotype" w:cs="Palatino Linotype"/>
          <w:sz w:val="24"/>
          <w:szCs w:val="24"/>
        </w:rPr>
        <w:lastRenderedPageBreak/>
        <w:t xml:space="preserve">la misma no puede ser puesta a la vista del </w:t>
      </w:r>
      <w:r w:rsidRPr="00D160A9">
        <w:rPr>
          <w:rFonts w:ascii="Palatino Linotype" w:eastAsia="Palatino Linotype" w:hAnsi="Palatino Linotype" w:cs="Palatino Linotype"/>
          <w:b/>
          <w:sz w:val="24"/>
          <w:szCs w:val="24"/>
        </w:rPr>
        <w:t xml:space="preserve">RECURRENTE </w:t>
      </w:r>
      <w:r w:rsidRPr="00D160A9">
        <w:rPr>
          <w:rFonts w:ascii="Palatino Linotype" w:eastAsia="Palatino Linotype" w:hAnsi="Palatino Linotype" w:cs="Palatino Linotype"/>
          <w:sz w:val="24"/>
          <w:szCs w:val="24"/>
        </w:rPr>
        <w:t xml:space="preserve">toda vez que la clasificación de la información fue realizada de manera incorrecta ya que dejo datos libres que deben de ser clasificados como confidenciales, que son descuentos que no tienen relación con pago de impuestos o servicios médicos, del mismo archivo que contiene los recibos de nómina se observa que </w:t>
      </w:r>
      <w:r w:rsidR="00AD62A4" w:rsidRPr="00D160A9">
        <w:rPr>
          <w:rFonts w:ascii="Palatino Linotype" w:eastAsia="Palatino Linotype" w:hAnsi="Palatino Linotype" w:cs="Palatino Linotype"/>
          <w:sz w:val="24"/>
          <w:szCs w:val="24"/>
        </w:rPr>
        <w:t xml:space="preserve">se clasificaron datos de más como lo es el sello digita del CFDI Y EL SELLO DEL SAT, situación por la cual se analizan los datos que deben de ser clasificados en los recibos de nómina. </w:t>
      </w:r>
    </w:p>
    <w:p w:rsidR="004B738E" w:rsidRPr="00D160A9" w:rsidRDefault="004B738E" w:rsidP="0059402A">
      <w:pPr>
        <w:spacing w:after="0" w:line="360" w:lineRule="auto"/>
        <w:jc w:val="both"/>
        <w:rPr>
          <w:rFonts w:ascii="Palatino Linotype" w:eastAsia="Palatino Linotype" w:hAnsi="Palatino Linotype" w:cs="Palatino Linotype"/>
          <w:i/>
          <w:sz w:val="24"/>
          <w:szCs w:val="24"/>
        </w:rPr>
      </w:pPr>
    </w:p>
    <w:p w:rsidR="004B738E" w:rsidRPr="00D160A9" w:rsidRDefault="004B738E" w:rsidP="0059402A">
      <w:pPr>
        <w:numPr>
          <w:ilvl w:val="0"/>
          <w:numId w:val="1"/>
        </w:numPr>
        <w:spacing w:after="0" w:line="360" w:lineRule="auto"/>
        <w:ind w:left="0" w:firstLine="0"/>
        <w:jc w:val="both"/>
        <w:rPr>
          <w:rFonts w:ascii="Palatino Linotype" w:eastAsia="Palatino Linotype" w:hAnsi="Palatino Linotype" w:cs="Palatino Linotype"/>
          <w:b/>
          <w:sz w:val="24"/>
          <w:szCs w:val="24"/>
        </w:rPr>
      </w:pPr>
      <w:r w:rsidRPr="00D160A9">
        <w:rPr>
          <w:rFonts w:ascii="Palatino Linotype" w:eastAsia="Palatino Linotype" w:hAnsi="Palatino Linotype" w:cs="Palatino Linotype"/>
          <w:sz w:val="24"/>
          <w:szCs w:val="24"/>
        </w:rPr>
        <w:t xml:space="preserve">En esa línea, los recibos de nómina contienen los datos personales de los servidores, que de hacerse públicos afectarían su intimidad y vida privada; es por ello que es criterio reiterado en las resoluciones de este Pleno que además de los datos especificados en la Ley de Transparencia y Acceso a la Información Pública del Estado de México y Municipios, se consideran confidenciales y por tanto deben testarse al momento de la elaboración de versiones públicas el </w:t>
      </w:r>
      <w:r w:rsidRPr="00D160A9">
        <w:rPr>
          <w:rFonts w:ascii="Palatino Linotype" w:eastAsia="Palatino Linotype" w:hAnsi="Palatino Linotype" w:cs="Palatino Linotype"/>
          <w:b/>
          <w:sz w:val="24"/>
          <w:szCs w:val="24"/>
        </w:rPr>
        <w:t>Registro Federal de Contribuyentes</w:t>
      </w:r>
      <w:r w:rsidRPr="00D160A9">
        <w:rPr>
          <w:rFonts w:ascii="Palatino Linotype" w:eastAsia="Palatino Linotype" w:hAnsi="Palatino Linotype" w:cs="Palatino Linotype"/>
          <w:sz w:val="24"/>
          <w:szCs w:val="24"/>
        </w:rPr>
        <w:t xml:space="preserve"> (RFC), la </w:t>
      </w:r>
      <w:r w:rsidRPr="00D160A9">
        <w:rPr>
          <w:rFonts w:ascii="Palatino Linotype" w:eastAsia="Palatino Linotype" w:hAnsi="Palatino Linotype" w:cs="Palatino Linotype"/>
          <w:b/>
          <w:sz w:val="24"/>
          <w:szCs w:val="24"/>
        </w:rPr>
        <w:t>Clave Única de Registro de Población</w:t>
      </w:r>
      <w:r w:rsidRPr="00D160A9">
        <w:rPr>
          <w:rFonts w:ascii="Palatino Linotype" w:eastAsia="Palatino Linotype" w:hAnsi="Palatino Linotype" w:cs="Palatino Linotype"/>
          <w:sz w:val="24"/>
          <w:szCs w:val="24"/>
        </w:rPr>
        <w:t xml:space="preserve"> (CURP), la </w:t>
      </w:r>
      <w:r w:rsidRPr="00D160A9">
        <w:rPr>
          <w:rFonts w:ascii="Palatino Linotype" w:eastAsia="Palatino Linotype" w:hAnsi="Palatino Linotype" w:cs="Palatino Linotype"/>
          <w:b/>
          <w:sz w:val="24"/>
          <w:szCs w:val="24"/>
        </w:rPr>
        <w:t>Clave de cualquier tipo de seguridad social</w:t>
      </w:r>
      <w:r w:rsidRPr="00D160A9">
        <w:rPr>
          <w:rFonts w:ascii="Palatino Linotype" w:eastAsia="Palatino Linotype" w:hAnsi="Palatino Linotype" w:cs="Palatino Linotype"/>
          <w:sz w:val="24"/>
          <w:szCs w:val="24"/>
        </w:rPr>
        <w:t xml:space="preserve"> (ISSEMYM, u otros), y </w:t>
      </w:r>
      <w:r w:rsidRPr="00D160A9">
        <w:rPr>
          <w:rFonts w:ascii="Palatino Linotype" w:eastAsia="Palatino Linotype" w:hAnsi="Palatino Linotype" w:cs="Palatino Linotype"/>
          <w:b/>
          <w:sz w:val="24"/>
          <w:szCs w:val="24"/>
        </w:rPr>
        <w:t>los descuentos y claves que se realicen por pensión alimenticia o deducciones estrictamente personales o de cualquier índole siempre que, no se encuentren relacionados con los impuestos o las cuotas por seguridad social, número de cuenta o cualquier otro dato que ponga en riesgo la vida, seguridad y salud de dichas personas.</w:t>
      </w:r>
    </w:p>
    <w:p w:rsidR="004B738E" w:rsidRPr="00D160A9" w:rsidRDefault="004B738E" w:rsidP="0059402A">
      <w:pPr>
        <w:pBdr>
          <w:top w:val="nil"/>
          <w:left w:val="nil"/>
          <w:bottom w:val="nil"/>
          <w:right w:val="nil"/>
          <w:between w:val="nil"/>
        </w:pBdr>
        <w:spacing w:line="360" w:lineRule="auto"/>
        <w:ind w:left="720"/>
        <w:rPr>
          <w:rFonts w:ascii="Palatino Linotype" w:eastAsia="Palatino Linotype" w:hAnsi="Palatino Linotype" w:cs="Palatino Linotype"/>
          <w:color w:val="000000"/>
          <w:sz w:val="24"/>
          <w:szCs w:val="24"/>
        </w:rPr>
      </w:pPr>
    </w:p>
    <w:p w:rsidR="004B738E" w:rsidRPr="00D160A9" w:rsidRDefault="004B738E" w:rsidP="0059402A">
      <w:pPr>
        <w:numPr>
          <w:ilvl w:val="0"/>
          <w:numId w:val="1"/>
        </w:numPr>
        <w:spacing w:after="0" w:line="360" w:lineRule="auto"/>
        <w:ind w:left="0" w:firstLine="0"/>
        <w:jc w:val="both"/>
        <w:rPr>
          <w:rFonts w:ascii="Palatino Linotype" w:eastAsia="Palatino Linotype" w:hAnsi="Palatino Linotype" w:cs="Palatino Linotype"/>
          <w:sz w:val="24"/>
          <w:szCs w:val="24"/>
        </w:rPr>
      </w:pPr>
      <w:r w:rsidRPr="00D160A9">
        <w:rPr>
          <w:rFonts w:ascii="Palatino Linotype" w:eastAsia="Palatino Linotype" w:hAnsi="Palatino Linotype" w:cs="Palatino Linotype"/>
          <w:sz w:val="24"/>
          <w:szCs w:val="24"/>
        </w:rPr>
        <w:t xml:space="preserve">Por cuanto hace al </w:t>
      </w:r>
      <w:r w:rsidRPr="00D160A9">
        <w:rPr>
          <w:rFonts w:ascii="Palatino Linotype" w:eastAsia="Palatino Linotype" w:hAnsi="Palatino Linotype" w:cs="Palatino Linotype"/>
          <w:b/>
          <w:sz w:val="24"/>
          <w:szCs w:val="24"/>
        </w:rPr>
        <w:t>Registro Federal de Contribuyentes (RFC),</w:t>
      </w:r>
      <w:r w:rsidRPr="00D160A9">
        <w:rPr>
          <w:rFonts w:ascii="Palatino Linotype" w:eastAsia="Palatino Linotype" w:hAnsi="Palatino Linotype" w:cs="Palatino Linotype"/>
          <w:sz w:val="24"/>
          <w:szCs w:val="24"/>
        </w:rPr>
        <w:t xml:space="preserve"> de las personas físicas, constituye un dato personal, pues se genera con caracteres alfanuméricos a partir </w:t>
      </w:r>
      <w:r w:rsidRPr="00D160A9">
        <w:rPr>
          <w:rFonts w:ascii="Palatino Linotype" w:eastAsia="Palatino Linotype" w:hAnsi="Palatino Linotype" w:cs="Palatino Linotype"/>
          <w:sz w:val="24"/>
          <w:szCs w:val="24"/>
        </w:rPr>
        <w:lastRenderedPageBreak/>
        <w:t>del nombre y la fecha de nacimiento de cada persona, y finalmente la homoclave, por lo que para su obtención es necesario acreditar ante la autoridad fiscal previamente la identidad de la persona, su fecha de nacimiento, entre otros aspectos.</w:t>
      </w:r>
    </w:p>
    <w:p w:rsidR="004B738E" w:rsidRPr="00D160A9" w:rsidRDefault="004B738E" w:rsidP="0059402A">
      <w:pPr>
        <w:pBdr>
          <w:top w:val="nil"/>
          <w:left w:val="nil"/>
          <w:bottom w:val="nil"/>
          <w:right w:val="nil"/>
          <w:between w:val="nil"/>
        </w:pBdr>
        <w:spacing w:line="360" w:lineRule="auto"/>
        <w:ind w:left="720"/>
        <w:rPr>
          <w:rFonts w:ascii="Palatino Linotype" w:eastAsia="Palatino Linotype" w:hAnsi="Palatino Linotype" w:cs="Palatino Linotype"/>
          <w:color w:val="000000"/>
          <w:sz w:val="24"/>
          <w:szCs w:val="24"/>
        </w:rPr>
      </w:pPr>
    </w:p>
    <w:p w:rsidR="004B738E" w:rsidRPr="00D160A9" w:rsidRDefault="004B738E" w:rsidP="0059402A">
      <w:pPr>
        <w:numPr>
          <w:ilvl w:val="0"/>
          <w:numId w:val="1"/>
        </w:numPr>
        <w:spacing w:after="0" w:line="360" w:lineRule="auto"/>
        <w:ind w:left="0" w:firstLine="0"/>
        <w:jc w:val="both"/>
        <w:rPr>
          <w:rFonts w:ascii="Palatino Linotype" w:eastAsia="Palatino Linotype" w:hAnsi="Palatino Linotype" w:cs="Palatino Linotype"/>
          <w:sz w:val="24"/>
          <w:szCs w:val="24"/>
        </w:rPr>
      </w:pPr>
      <w:r w:rsidRPr="00D160A9">
        <w:rPr>
          <w:rFonts w:ascii="Palatino Linotype" w:eastAsia="Palatino Linotype" w:hAnsi="Palatino Linotype" w:cs="Palatino Linotype"/>
          <w:sz w:val="24"/>
          <w:szCs w:val="24"/>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4B738E" w:rsidRPr="00D160A9" w:rsidRDefault="004B738E" w:rsidP="0059402A">
      <w:pPr>
        <w:pBdr>
          <w:top w:val="nil"/>
          <w:left w:val="nil"/>
          <w:bottom w:val="nil"/>
          <w:right w:val="nil"/>
          <w:between w:val="nil"/>
        </w:pBdr>
        <w:spacing w:line="360" w:lineRule="auto"/>
        <w:ind w:left="720"/>
        <w:rPr>
          <w:rFonts w:ascii="Palatino Linotype" w:eastAsia="Palatino Linotype" w:hAnsi="Palatino Linotype" w:cs="Palatino Linotype"/>
          <w:color w:val="000000"/>
          <w:sz w:val="24"/>
          <w:szCs w:val="24"/>
        </w:rPr>
      </w:pPr>
    </w:p>
    <w:p w:rsidR="004B738E" w:rsidRPr="00D160A9" w:rsidRDefault="004B738E" w:rsidP="0059402A">
      <w:pPr>
        <w:numPr>
          <w:ilvl w:val="0"/>
          <w:numId w:val="1"/>
        </w:numPr>
        <w:spacing w:after="0" w:line="360" w:lineRule="auto"/>
        <w:ind w:left="0" w:firstLine="0"/>
        <w:jc w:val="both"/>
        <w:rPr>
          <w:rFonts w:ascii="Palatino Linotype" w:eastAsia="Palatino Linotype" w:hAnsi="Palatino Linotype" w:cs="Palatino Linotype"/>
          <w:sz w:val="24"/>
          <w:szCs w:val="24"/>
        </w:rPr>
      </w:pPr>
      <w:r w:rsidRPr="00D160A9">
        <w:rPr>
          <w:rFonts w:ascii="Palatino Linotype" w:eastAsia="Palatino Linotype" w:hAnsi="Palatino Linotype" w:cs="Palatino Linotype"/>
          <w:sz w:val="24"/>
          <w:szCs w:val="24"/>
        </w:rPr>
        <w:t>Lo anterior es compartido por el entonces Instituto Federal de Acceso a la Información Pública y Protección de Datos Personales (IFAI) a través del Criterio 19/17, el cual es del tenor literal siguiente:</w:t>
      </w:r>
    </w:p>
    <w:p w:rsidR="004B738E" w:rsidRPr="00D160A9" w:rsidRDefault="004B738E" w:rsidP="0059402A">
      <w:pPr>
        <w:ind w:left="1134"/>
        <w:jc w:val="both"/>
        <w:rPr>
          <w:rFonts w:ascii="Palatino Linotype" w:eastAsia="Palatino Linotype" w:hAnsi="Palatino Linotype" w:cs="Palatino Linotype"/>
          <w:i/>
          <w:sz w:val="24"/>
          <w:szCs w:val="24"/>
        </w:rPr>
      </w:pPr>
      <w:r w:rsidRPr="00D160A9">
        <w:rPr>
          <w:rFonts w:ascii="Palatino Linotype" w:eastAsia="Palatino Linotype" w:hAnsi="Palatino Linotype" w:cs="Palatino Linotype"/>
          <w:b/>
          <w:i/>
          <w:sz w:val="24"/>
          <w:szCs w:val="24"/>
        </w:rPr>
        <w:t>“Registro Federal de Contribuyentes (RFC) de personas físicas</w:t>
      </w:r>
      <w:r w:rsidRPr="00D160A9">
        <w:rPr>
          <w:rFonts w:ascii="Palatino Linotype" w:eastAsia="Palatino Linotype" w:hAnsi="Palatino Linotype" w:cs="Palatino Linotype"/>
          <w:i/>
          <w:sz w:val="24"/>
          <w:szCs w:val="24"/>
        </w:rPr>
        <w:t>. El RFC es una clave de carácter fiscal, única e irrepetible, que permite identificar al titular, su edad y fecha de nacimiento, por lo que es un dato personal de carácter confidencial.”</w:t>
      </w:r>
    </w:p>
    <w:p w:rsidR="004B738E" w:rsidRPr="00D160A9" w:rsidRDefault="004B738E" w:rsidP="0059402A">
      <w:pPr>
        <w:spacing w:line="360" w:lineRule="auto"/>
        <w:ind w:left="567"/>
        <w:jc w:val="both"/>
        <w:rPr>
          <w:rFonts w:ascii="Palatino Linotype" w:eastAsia="Palatino Linotype" w:hAnsi="Palatino Linotype" w:cs="Palatino Linotype"/>
          <w:i/>
          <w:sz w:val="24"/>
          <w:szCs w:val="24"/>
        </w:rPr>
      </w:pPr>
    </w:p>
    <w:p w:rsidR="004B738E" w:rsidRPr="00D160A9" w:rsidRDefault="004B738E" w:rsidP="0059402A">
      <w:pPr>
        <w:numPr>
          <w:ilvl w:val="0"/>
          <w:numId w:val="1"/>
        </w:numPr>
        <w:spacing w:after="0" w:line="360" w:lineRule="auto"/>
        <w:ind w:left="0" w:firstLine="0"/>
        <w:jc w:val="both"/>
        <w:rPr>
          <w:rFonts w:ascii="Palatino Linotype" w:eastAsia="Palatino Linotype" w:hAnsi="Palatino Linotype" w:cs="Palatino Linotype"/>
          <w:sz w:val="24"/>
          <w:szCs w:val="24"/>
        </w:rPr>
      </w:pPr>
      <w:r w:rsidRPr="00D160A9">
        <w:rPr>
          <w:rFonts w:ascii="Palatino Linotype" w:eastAsia="Palatino Linotype" w:hAnsi="Palatino Linotype" w:cs="Palatino Linotype"/>
          <w:sz w:val="24"/>
          <w:szCs w:val="24"/>
        </w:rPr>
        <w:t xml:space="preserve">Así, el Registro Federal de Contribuyentes,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w:t>
      </w:r>
      <w:r w:rsidRPr="00D160A9">
        <w:rPr>
          <w:rFonts w:ascii="Palatino Linotype" w:eastAsia="Palatino Linotype" w:hAnsi="Palatino Linotype" w:cs="Palatino Linotype"/>
          <w:sz w:val="24"/>
          <w:szCs w:val="24"/>
        </w:rPr>
        <w:lastRenderedPageBreak/>
        <w:t>4 fracciones XI y XII de la Ley de Protección de Datos Personales en Posesión de los Sujetos Obligados del Estado de México y Municipios.</w:t>
      </w:r>
    </w:p>
    <w:p w:rsidR="004B738E" w:rsidRPr="00D160A9" w:rsidRDefault="004B738E" w:rsidP="0059402A">
      <w:pPr>
        <w:spacing w:line="360" w:lineRule="auto"/>
        <w:jc w:val="both"/>
        <w:rPr>
          <w:rFonts w:ascii="Palatino Linotype" w:eastAsia="Palatino Linotype" w:hAnsi="Palatino Linotype" w:cs="Palatino Linotype"/>
          <w:sz w:val="24"/>
          <w:szCs w:val="24"/>
        </w:rPr>
      </w:pPr>
    </w:p>
    <w:p w:rsidR="004B738E" w:rsidRPr="00D160A9" w:rsidRDefault="004B738E" w:rsidP="0059402A">
      <w:pPr>
        <w:numPr>
          <w:ilvl w:val="0"/>
          <w:numId w:val="1"/>
        </w:numPr>
        <w:spacing w:after="0" w:line="360" w:lineRule="auto"/>
        <w:ind w:left="0" w:firstLine="0"/>
        <w:jc w:val="both"/>
        <w:rPr>
          <w:rFonts w:ascii="Palatino Linotype" w:eastAsia="Palatino Linotype" w:hAnsi="Palatino Linotype" w:cs="Palatino Linotype"/>
          <w:sz w:val="24"/>
          <w:szCs w:val="24"/>
        </w:rPr>
      </w:pPr>
      <w:r w:rsidRPr="00D160A9">
        <w:rPr>
          <w:rFonts w:ascii="Palatino Linotype" w:eastAsia="Palatino Linotype" w:hAnsi="Palatino Linotype" w:cs="Palatino Linotype"/>
          <w:sz w:val="24"/>
          <w:szCs w:val="24"/>
        </w:rPr>
        <w:t xml:space="preserve">De igual manera la </w:t>
      </w:r>
      <w:r w:rsidRPr="00D160A9">
        <w:rPr>
          <w:rFonts w:ascii="Palatino Linotype" w:eastAsia="Palatino Linotype" w:hAnsi="Palatino Linotype" w:cs="Palatino Linotype"/>
          <w:b/>
          <w:sz w:val="24"/>
          <w:szCs w:val="24"/>
        </w:rPr>
        <w:t>Clave Única de Registro de Población (CURP)</w:t>
      </w:r>
      <w:r w:rsidRPr="00D160A9">
        <w:rPr>
          <w:rFonts w:ascii="Palatino Linotype" w:eastAsia="Palatino Linotype" w:hAnsi="Palatino Linotype" w:cs="Palatino Linotype"/>
          <w:sz w:val="24"/>
          <w:szCs w:val="24"/>
        </w:rPr>
        <w:t>, constituye un dato personal, ya que tiene como finalidad registrar a cada una de las personas que integran la población del país, con datos que permitan certificar y acreditar fehacientemente su identidad, en virtud de que se integra por datos personales que únicamente le conciernen a un particular como son su fecha de nacimiento, su nombre, sus apellidos y su lugar de nacimiento; información que permite distinguirlo del resto de los habitantes, por tal motivo, se considera que es de carácter confidencial.</w:t>
      </w:r>
    </w:p>
    <w:p w:rsidR="004B738E" w:rsidRPr="00D160A9" w:rsidRDefault="004B738E" w:rsidP="0059402A">
      <w:pPr>
        <w:pBdr>
          <w:top w:val="nil"/>
          <w:left w:val="nil"/>
          <w:bottom w:val="nil"/>
          <w:right w:val="nil"/>
          <w:between w:val="nil"/>
        </w:pBdr>
        <w:spacing w:line="360" w:lineRule="auto"/>
        <w:ind w:left="720"/>
        <w:rPr>
          <w:rFonts w:ascii="Palatino Linotype" w:eastAsia="Palatino Linotype" w:hAnsi="Palatino Linotype" w:cs="Palatino Linotype"/>
          <w:color w:val="000000"/>
          <w:sz w:val="24"/>
          <w:szCs w:val="24"/>
        </w:rPr>
      </w:pPr>
    </w:p>
    <w:p w:rsidR="004B738E" w:rsidRPr="00D160A9" w:rsidRDefault="004B738E" w:rsidP="0059402A">
      <w:pPr>
        <w:numPr>
          <w:ilvl w:val="0"/>
          <w:numId w:val="1"/>
        </w:numPr>
        <w:spacing w:after="0" w:line="360" w:lineRule="auto"/>
        <w:ind w:left="0" w:firstLine="0"/>
        <w:jc w:val="both"/>
        <w:rPr>
          <w:rFonts w:ascii="Palatino Linotype" w:eastAsia="Palatino Linotype" w:hAnsi="Palatino Linotype" w:cs="Palatino Linotype"/>
          <w:sz w:val="24"/>
          <w:szCs w:val="24"/>
        </w:rPr>
      </w:pPr>
      <w:r w:rsidRPr="00D160A9">
        <w:rPr>
          <w:rFonts w:ascii="Palatino Linotype" w:eastAsia="Palatino Linotype" w:hAnsi="Palatino Linotype" w:cs="Palatino Linotype"/>
          <w:sz w:val="24"/>
          <w:szCs w:val="24"/>
        </w:rPr>
        <w:t>Argumento que es compartido por el Instituto Nacional de Transparencia, Acceso a la Información y Protección de Datos Personales, INAI</w:t>
      </w:r>
      <w:r w:rsidRPr="00D160A9">
        <w:rPr>
          <w:rFonts w:ascii="Palatino Linotype" w:eastAsia="Palatino Linotype" w:hAnsi="Palatino Linotype" w:cs="Palatino Linotype"/>
          <w:b/>
          <w:sz w:val="24"/>
          <w:szCs w:val="24"/>
        </w:rPr>
        <w:t xml:space="preserve">, conforme al </w:t>
      </w:r>
      <w:r w:rsidRPr="00D160A9">
        <w:rPr>
          <w:rFonts w:ascii="Palatino Linotype" w:eastAsia="Palatino Linotype" w:hAnsi="Palatino Linotype" w:cs="Palatino Linotype"/>
          <w:sz w:val="24"/>
          <w:szCs w:val="24"/>
        </w:rPr>
        <w:t xml:space="preserve">criterio 18/17, el cual refiere: </w:t>
      </w:r>
    </w:p>
    <w:p w:rsidR="004B738E" w:rsidRPr="00D160A9" w:rsidRDefault="004B738E" w:rsidP="0059402A">
      <w:pPr>
        <w:ind w:left="1134"/>
        <w:jc w:val="both"/>
        <w:rPr>
          <w:rFonts w:ascii="Palatino Linotype" w:eastAsia="Palatino Linotype" w:hAnsi="Palatino Linotype" w:cs="Palatino Linotype"/>
          <w:i/>
          <w:sz w:val="24"/>
          <w:szCs w:val="24"/>
        </w:rPr>
      </w:pPr>
      <w:r w:rsidRPr="00D160A9">
        <w:rPr>
          <w:rFonts w:ascii="Palatino Linotype" w:eastAsia="Palatino Linotype" w:hAnsi="Palatino Linotype" w:cs="Palatino Linotype"/>
          <w:b/>
          <w:i/>
          <w:sz w:val="24"/>
          <w:szCs w:val="24"/>
        </w:rPr>
        <w:t xml:space="preserve">“Clave Única de Registro de Población (CURP). </w:t>
      </w:r>
      <w:r w:rsidRPr="00D160A9">
        <w:rPr>
          <w:rFonts w:ascii="Palatino Linotype" w:eastAsia="Palatino Linotype" w:hAnsi="Palatino Linotype" w:cs="Palatino Linotype"/>
          <w:i/>
          <w:sz w:val="24"/>
          <w:szCs w:val="24"/>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4B738E" w:rsidRPr="00D160A9" w:rsidRDefault="004B738E" w:rsidP="0059402A">
      <w:pPr>
        <w:spacing w:line="360" w:lineRule="auto"/>
        <w:ind w:left="851"/>
        <w:jc w:val="both"/>
        <w:rPr>
          <w:rFonts w:ascii="Palatino Linotype" w:eastAsia="Palatino Linotype" w:hAnsi="Palatino Linotype" w:cs="Palatino Linotype"/>
          <w:i/>
          <w:sz w:val="24"/>
          <w:szCs w:val="24"/>
        </w:rPr>
      </w:pPr>
    </w:p>
    <w:p w:rsidR="004B738E" w:rsidRPr="00D160A9" w:rsidRDefault="004B738E" w:rsidP="0059402A">
      <w:pPr>
        <w:numPr>
          <w:ilvl w:val="0"/>
          <w:numId w:val="1"/>
        </w:numPr>
        <w:spacing w:after="0" w:line="360" w:lineRule="auto"/>
        <w:ind w:left="0" w:firstLine="0"/>
        <w:jc w:val="both"/>
        <w:rPr>
          <w:rFonts w:ascii="Palatino Linotype" w:eastAsia="Palatino Linotype" w:hAnsi="Palatino Linotype" w:cs="Palatino Linotype"/>
          <w:sz w:val="24"/>
          <w:szCs w:val="24"/>
        </w:rPr>
      </w:pPr>
      <w:r w:rsidRPr="00D160A9">
        <w:rPr>
          <w:rFonts w:ascii="Palatino Linotype" w:eastAsia="Palatino Linotype" w:hAnsi="Palatino Linotype" w:cs="Palatino Linotype"/>
          <w:sz w:val="24"/>
          <w:szCs w:val="24"/>
        </w:rPr>
        <w:t xml:space="preserve">Por cuanto hace a la </w:t>
      </w:r>
      <w:r w:rsidRPr="00D160A9">
        <w:rPr>
          <w:rFonts w:ascii="Palatino Linotype" w:eastAsia="Palatino Linotype" w:hAnsi="Palatino Linotype" w:cs="Palatino Linotype"/>
          <w:b/>
          <w:sz w:val="24"/>
          <w:szCs w:val="24"/>
        </w:rPr>
        <w:t xml:space="preserve">Clave de cualquier tipo de seguridad social (ISSEMyM, u otros), </w:t>
      </w:r>
      <w:r w:rsidRPr="00D160A9">
        <w:rPr>
          <w:rFonts w:ascii="Palatino Linotype" w:eastAsia="Palatino Linotype" w:hAnsi="Palatino Linotype" w:cs="Palatino Linotype"/>
          <w:sz w:val="24"/>
          <w:szCs w:val="24"/>
        </w:rPr>
        <w:t xml:space="preserve">está integrado por una secuencia de números con los que se identifica a los trabajadores que cubren las cuotas respectivas, asimismo, lo identifica con la fuente de </w:t>
      </w:r>
      <w:r w:rsidRPr="00D160A9">
        <w:rPr>
          <w:rFonts w:ascii="Palatino Linotype" w:eastAsia="Palatino Linotype" w:hAnsi="Palatino Linotype" w:cs="Palatino Linotype"/>
          <w:sz w:val="24"/>
          <w:szCs w:val="24"/>
        </w:rPr>
        <w:lastRenderedPageBreak/>
        <w:t>trabajo; por lo que al ser una clave de identificación de los trabajadores, constituye información confidencial, dato que únicamente le atañe al servidor público, por lo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rsidR="004B738E" w:rsidRPr="00D160A9" w:rsidRDefault="004B738E" w:rsidP="0059402A">
      <w:pPr>
        <w:spacing w:line="360" w:lineRule="auto"/>
        <w:jc w:val="both"/>
        <w:rPr>
          <w:rFonts w:ascii="Palatino Linotype" w:eastAsia="Palatino Linotype" w:hAnsi="Palatino Linotype" w:cs="Palatino Linotype"/>
          <w:sz w:val="24"/>
          <w:szCs w:val="24"/>
        </w:rPr>
      </w:pPr>
    </w:p>
    <w:p w:rsidR="004B738E" w:rsidRPr="00D160A9" w:rsidRDefault="004B738E" w:rsidP="0059402A">
      <w:pPr>
        <w:numPr>
          <w:ilvl w:val="0"/>
          <w:numId w:val="1"/>
        </w:numPr>
        <w:spacing w:after="0" w:line="360" w:lineRule="auto"/>
        <w:ind w:left="0" w:firstLine="0"/>
        <w:jc w:val="both"/>
        <w:rPr>
          <w:rFonts w:ascii="Palatino Linotype" w:eastAsia="Palatino Linotype" w:hAnsi="Palatino Linotype" w:cs="Palatino Linotype"/>
          <w:sz w:val="24"/>
          <w:szCs w:val="24"/>
        </w:rPr>
      </w:pPr>
      <w:r w:rsidRPr="00D160A9">
        <w:rPr>
          <w:rFonts w:ascii="Palatino Linotype" w:eastAsia="Palatino Linotype" w:hAnsi="Palatino Linotype" w:cs="Palatino Linotype"/>
          <w:sz w:val="24"/>
          <w:szCs w:val="24"/>
        </w:rPr>
        <w:t xml:space="preserve">El artículo 9° del mismo ordenamiento, dispone que el ISSEMYM expedirá documentos de identificación para facilitar el acceso a las prestaciones a que tengan derecho. En este orden de ideas,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y </w:t>
      </w:r>
      <w:r w:rsidRPr="00D160A9">
        <w:rPr>
          <w:rFonts w:ascii="Palatino Linotype" w:eastAsia="Palatino Linotype" w:hAnsi="Palatino Linotype" w:cs="Palatino Linotype"/>
          <w:sz w:val="24"/>
          <w:szCs w:val="24"/>
          <w:u w:val="single"/>
        </w:rPr>
        <w:t>se le asigna una clave para hacer identificable al trabajador con el objetivo de poder proporcionar los servicios que brinda el ISSEMYM.</w:t>
      </w:r>
    </w:p>
    <w:p w:rsidR="004B738E" w:rsidRPr="00D160A9" w:rsidRDefault="004B738E" w:rsidP="0059402A">
      <w:pPr>
        <w:spacing w:line="360" w:lineRule="auto"/>
        <w:jc w:val="both"/>
        <w:rPr>
          <w:rFonts w:ascii="Palatino Linotype" w:eastAsia="Palatino Linotype" w:hAnsi="Palatino Linotype" w:cs="Palatino Linotype"/>
          <w:sz w:val="24"/>
          <w:szCs w:val="24"/>
        </w:rPr>
      </w:pPr>
    </w:p>
    <w:p w:rsidR="004B738E" w:rsidRPr="00D160A9" w:rsidRDefault="004B738E" w:rsidP="0059402A">
      <w:pPr>
        <w:numPr>
          <w:ilvl w:val="0"/>
          <w:numId w:val="1"/>
        </w:numPr>
        <w:spacing w:after="0" w:line="360" w:lineRule="auto"/>
        <w:ind w:left="0" w:firstLine="0"/>
        <w:jc w:val="both"/>
        <w:rPr>
          <w:rFonts w:ascii="Palatino Linotype" w:eastAsia="Palatino Linotype" w:hAnsi="Palatino Linotype" w:cs="Palatino Linotype"/>
          <w:sz w:val="24"/>
          <w:szCs w:val="24"/>
        </w:rPr>
      </w:pPr>
      <w:r w:rsidRPr="00D160A9">
        <w:rPr>
          <w:rFonts w:ascii="Palatino Linotype" w:eastAsia="Palatino Linotype" w:hAnsi="Palatino Linotype" w:cs="Palatino Linotype"/>
          <w:sz w:val="24"/>
          <w:szCs w:val="24"/>
        </w:rPr>
        <w:t xml:space="preserve">Como se advierte, la clave ISSEMYM es un dato personal que permite identificar que una persona ya trabajó o trabaja en alguna institución pública del Estado de México, por la que tiene o tuvo derecho a esta prestación de seguridad social; es de destacar que la clave ISSEMYM no cambia, aunque el trabajador se dé de baja y alta en diversas ocasiones, con motivo de haber trabajado en diferentes instituciones públicas de la Entidad. </w:t>
      </w:r>
    </w:p>
    <w:p w:rsidR="004B738E" w:rsidRPr="00D160A9" w:rsidRDefault="004B738E" w:rsidP="0059402A">
      <w:pPr>
        <w:spacing w:line="360" w:lineRule="auto"/>
        <w:jc w:val="both"/>
        <w:rPr>
          <w:rFonts w:ascii="Palatino Linotype" w:eastAsia="Palatino Linotype" w:hAnsi="Palatino Linotype" w:cs="Palatino Linotype"/>
          <w:sz w:val="24"/>
          <w:szCs w:val="24"/>
        </w:rPr>
      </w:pPr>
    </w:p>
    <w:p w:rsidR="004B738E" w:rsidRPr="00D160A9" w:rsidRDefault="004B738E" w:rsidP="0059402A">
      <w:pPr>
        <w:numPr>
          <w:ilvl w:val="0"/>
          <w:numId w:val="1"/>
        </w:numPr>
        <w:spacing w:after="0" w:line="360" w:lineRule="auto"/>
        <w:ind w:left="0" w:firstLine="0"/>
        <w:jc w:val="both"/>
        <w:rPr>
          <w:rFonts w:ascii="Palatino Linotype" w:eastAsia="Palatino Linotype" w:hAnsi="Palatino Linotype" w:cs="Palatino Linotype"/>
          <w:sz w:val="24"/>
          <w:szCs w:val="24"/>
        </w:rPr>
      </w:pPr>
      <w:r w:rsidRPr="00D160A9">
        <w:rPr>
          <w:rFonts w:ascii="Palatino Linotype" w:eastAsia="Palatino Linotype" w:hAnsi="Palatino Linotype" w:cs="Palatino Linotype"/>
          <w:sz w:val="24"/>
          <w:szCs w:val="24"/>
        </w:rPr>
        <w:t>Contar con la prestación de seguridad social que brinda el ISSEMYM no es una obligación para entrar a trabajar a una institución pública, por el contrario es un derecho que se adquiere cuando se ingresa al servicio público, por tal motivo, es un dato personal confidencial, por lo que es procedente su eliminación en las versiones públicas que se elaboren, toda vez que actualiza el supuesto de confidencialidad del artículo 143, fracción I de la Ley de Transparencia y Acceso a la Información Pública del Estado de México y Municipios.</w:t>
      </w:r>
    </w:p>
    <w:p w:rsidR="004B738E" w:rsidRPr="00D160A9" w:rsidRDefault="004B738E" w:rsidP="0059402A">
      <w:pPr>
        <w:pBdr>
          <w:top w:val="nil"/>
          <w:left w:val="nil"/>
          <w:bottom w:val="nil"/>
          <w:right w:val="nil"/>
          <w:between w:val="nil"/>
        </w:pBdr>
        <w:spacing w:line="360" w:lineRule="auto"/>
        <w:ind w:left="720"/>
        <w:rPr>
          <w:rFonts w:ascii="Palatino Linotype" w:eastAsia="Palatino Linotype" w:hAnsi="Palatino Linotype" w:cs="Palatino Linotype"/>
          <w:color w:val="000000"/>
          <w:sz w:val="24"/>
          <w:szCs w:val="24"/>
        </w:rPr>
      </w:pPr>
    </w:p>
    <w:p w:rsidR="004B738E" w:rsidRPr="00D160A9" w:rsidRDefault="004B738E" w:rsidP="0059402A">
      <w:pPr>
        <w:numPr>
          <w:ilvl w:val="0"/>
          <w:numId w:val="1"/>
        </w:numPr>
        <w:spacing w:after="0" w:line="360" w:lineRule="auto"/>
        <w:ind w:left="0" w:firstLine="0"/>
        <w:jc w:val="both"/>
        <w:rPr>
          <w:rFonts w:ascii="Palatino Linotype" w:eastAsia="Palatino Linotype" w:hAnsi="Palatino Linotype" w:cs="Palatino Linotype"/>
          <w:sz w:val="24"/>
          <w:szCs w:val="24"/>
        </w:rPr>
      </w:pPr>
      <w:r w:rsidRPr="00D160A9">
        <w:rPr>
          <w:rFonts w:ascii="Palatino Linotype" w:eastAsia="Palatino Linotype" w:hAnsi="Palatino Linotype" w:cs="Palatino Linotype"/>
          <w:sz w:val="24"/>
          <w:szCs w:val="24"/>
        </w:rPr>
        <w:t xml:space="preserve">Respecto de los </w:t>
      </w:r>
      <w:r w:rsidRPr="00D160A9">
        <w:rPr>
          <w:rFonts w:ascii="Palatino Linotype" w:eastAsia="Palatino Linotype" w:hAnsi="Palatino Linotype" w:cs="Palatino Linotype"/>
          <w:b/>
          <w:sz w:val="24"/>
          <w:szCs w:val="24"/>
        </w:rPr>
        <w:t>préstamos o descuentos</w:t>
      </w:r>
      <w:r w:rsidRPr="00D160A9">
        <w:rPr>
          <w:rFonts w:ascii="Palatino Linotype" w:eastAsia="Palatino Linotype" w:hAnsi="Palatino Linotype" w:cs="Palatino Linotype"/>
          <w:sz w:val="24"/>
          <w:szCs w:val="24"/>
        </w:rPr>
        <w:t xml:space="preserve"> </w:t>
      </w:r>
      <w:r w:rsidRPr="00D160A9">
        <w:rPr>
          <w:rFonts w:ascii="Palatino Linotype" w:eastAsia="Palatino Linotype" w:hAnsi="Palatino Linotype" w:cs="Palatino Linotype"/>
          <w:b/>
          <w:sz w:val="24"/>
          <w:szCs w:val="24"/>
        </w:rPr>
        <w:t>de carácter personal</w:t>
      </w:r>
      <w:r w:rsidRPr="00D160A9">
        <w:rPr>
          <w:rFonts w:ascii="Palatino Linotype" w:eastAsia="Palatino Linotype" w:hAnsi="Palatino Linotype" w:cs="Palatino Linotype"/>
          <w:sz w:val="24"/>
          <w:szCs w:val="24"/>
        </w:rPr>
        <w:t>, estos no deben tener relación con la prestación del servicio; es decir, son confidenciales los préstamos o descuentos que se le hagan a la persona en los que no se involucren instituciones públicas, en virtud de no favorecer en la transparencia y rendición de cuentas, sino, por el contrario, con ello se violentaba la protección de información confidencial, porque incide en la intimidad de un individuo identificado.</w:t>
      </w:r>
    </w:p>
    <w:p w:rsidR="00A96A17" w:rsidRPr="00D160A9" w:rsidRDefault="00A96A17" w:rsidP="0059402A">
      <w:pPr>
        <w:pStyle w:val="Prrafodelista"/>
        <w:rPr>
          <w:rFonts w:ascii="Palatino Linotype" w:eastAsia="Palatino Linotype" w:hAnsi="Palatino Linotype" w:cs="Palatino Linotype"/>
        </w:rPr>
      </w:pPr>
    </w:p>
    <w:p w:rsidR="00A96A17" w:rsidRPr="00D160A9" w:rsidRDefault="00A96A17" w:rsidP="0059402A">
      <w:pPr>
        <w:numPr>
          <w:ilvl w:val="0"/>
          <w:numId w:val="1"/>
        </w:numPr>
        <w:spacing w:after="0" w:line="360" w:lineRule="auto"/>
        <w:ind w:left="0" w:firstLine="0"/>
        <w:jc w:val="both"/>
        <w:rPr>
          <w:rFonts w:ascii="Palatino Linotype" w:eastAsia="Palatino Linotype" w:hAnsi="Palatino Linotype" w:cs="Palatino Linotype"/>
          <w:sz w:val="24"/>
          <w:szCs w:val="24"/>
        </w:rPr>
      </w:pPr>
      <w:r w:rsidRPr="00D160A9">
        <w:rPr>
          <w:rFonts w:ascii="Palatino Linotype" w:eastAsia="Palatino Linotype" w:hAnsi="Palatino Linotype" w:cs="Palatino Linotype"/>
          <w:sz w:val="24"/>
          <w:szCs w:val="24"/>
        </w:rPr>
        <w:t xml:space="preserve">Situación por la cual los recibos de nómina que entrego el </w:t>
      </w:r>
      <w:r w:rsidRPr="00D160A9">
        <w:rPr>
          <w:rFonts w:ascii="Palatino Linotype" w:eastAsia="Palatino Linotype" w:hAnsi="Palatino Linotype" w:cs="Palatino Linotype"/>
          <w:b/>
          <w:sz w:val="24"/>
          <w:szCs w:val="24"/>
        </w:rPr>
        <w:t xml:space="preserve">SUJETO OBLIGADO </w:t>
      </w:r>
      <w:r w:rsidRPr="00D160A9">
        <w:rPr>
          <w:rFonts w:ascii="Palatino Linotype" w:eastAsia="Palatino Linotype" w:hAnsi="Palatino Linotype" w:cs="Palatino Linotype"/>
          <w:sz w:val="24"/>
          <w:szCs w:val="24"/>
        </w:rPr>
        <w:t>en la etapa de manifestaciones no pueden ser puestos a la vista, toda vez que hay descuentos que debieron de ser clasificación como confidenciales, ya que son aportaciones voluntarias que los servidores públicos realizan al Sindicato Único de Trabajadores del</w:t>
      </w:r>
      <w:r w:rsidR="00DE5D5E" w:rsidRPr="00D160A9">
        <w:rPr>
          <w:rFonts w:ascii="Palatino Linotype" w:eastAsia="Palatino Linotype" w:hAnsi="Palatino Linotype" w:cs="Palatino Linotype"/>
          <w:sz w:val="24"/>
          <w:szCs w:val="24"/>
        </w:rPr>
        <w:t xml:space="preserve"> Estado de México y Municipios, como lo es en este caso la cuota de Mutualidad y el Fondo de Resistencia. </w:t>
      </w:r>
    </w:p>
    <w:p w:rsidR="001E6D7C" w:rsidRPr="00D160A9" w:rsidRDefault="001E6D7C" w:rsidP="0059402A">
      <w:pPr>
        <w:pStyle w:val="Prrafodelista"/>
        <w:rPr>
          <w:rFonts w:ascii="Palatino Linotype" w:eastAsia="Palatino Linotype" w:hAnsi="Palatino Linotype" w:cs="Palatino Linotype"/>
        </w:rPr>
      </w:pPr>
    </w:p>
    <w:p w:rsidR="001E6D7C" w:rsidRPr="00D160A9" w:rsidRDefault="001E6D7C" w:rsidP="0059402A">
      <w:pPr>
        <w:numPr>
          <w:ilvl w:val="0"/>
          <w:numId w:val="1"/>
        </w:numPr>
        <w:spacing w:after="0" w:line="360" w:lineRule="auto"/>
        <w:ind w:left="0" w:firstLine="0"/>
        <w:jc w:val="both"/>
        <w:rPr>
          <w:rFonts w:ascii="Palatino Linotype" w:hAnsi="Palatino Linotype" w:cs="Arial"/>
          <w:sz w:val="24"/>
          <w:szCs w:val="24"/>
          <w:lang w:val="es-ES"/>
        </w:rPr>
      </w:pPr>
      <w:r w:rsidRPr="00D160A9">
        <w:rPr>
          <w:rFonts w:ascii="Palatino Linotype" w:hAnsi="Palatino Linotype" w:cs="Arial"/>
          <w:sz w:val="24"/>
          <w:szCs w:val="24"/>
          <w:lang w:val="es-ES"/>
        </w:rPr>
        <w:lastRenderedPageBreak/>
        <w:t xml:space="preserve">Sirve de reforzamiento a lo anterior  el criterio 09/17 emitido por el Instituto Nacional de Acceso a la Información (INAI), vigente a </w:t>
      </w:r>
      <w:r w:rsidR="0059402A" w:rsidRPr="00D160A9">
        <w:rPr>
          <w:rFonts w:ascii="Palatino Linotype" w:hAnsi="Palatino Linotype" w:cs="Arial"/>
          <w:sz w:val="24"/>
          <w:szCs w:val="24"/>
          <w:lang w:val="es-ES"/>
        </w:rPr>
        <w:t>la</w:t>
      </w:r>
      <w:r w:rsidRPr="00D160A9">
        <w:rPr>
          <w:rFonts w:ascii="Palatino Linotype" w:hAnsi="Palatino Linotype" w:cs="Arial"/>
          <w:sz w:val="24"/>
          <w:szCs w:val="24"/>
          <w:lang w:val="es-ES"/>
        </w:rPr>
        <w:t xml:space="preserve"> fecha de la solicitud de información, el cual se cita a continuación para pronta referencia:</w:t>
      </w:r>
    </w:p>
    <w:p w:rsidR="001E6D7C" w:rsidRPr="00D160A9" w:rsidRDefault="001E6D7C" w:rsidP="0059402A">
      <w:pPr>
        <w:spacing w:after="0" w:line="360" w:lineRule="auto"/>
        <w:jc w:val="both"/>
        <w:rPr>
          <w:rFonts w:ascii="Palatino Linotype" w:hAnsi="Palatino Linotype" w:cs="Arial"/>
          <w:sz w:val="24"/>
          <w:szCs w:val="24"/>
          <w:lang w:val="es-ES"/>
        </w:rPr>
      </w:pPr>
    </w:p>
    <w:p w:rsidR="001E6D7C" w:rsidRPr="00D160A9" w:rsidRDefault="001E6D7C" w:rsidP="0059402A">
      <w:pPr>
        <w:spacing w:after="0" w:line="240" w:lineRule="auto"/>
        <w:ind w:left="1134"/>
        <w:jc w:val="both"/>
        <w:rPr>
          <w:rFonts w:ascii="Palatino Linotype" w:hAnsi="Palatino Linotype" w:cs="Arial"/>
          <w:i/>
          <w:sz w:val="24"/>
          <w:szCs w:val="24"/>
          <w:lang w:val="es-ES"/>
        </w:rPr>
      </w:pPr>
      <w:r w:rsidRPr="00D160A9">
        <w:rPr>
          <w:rFonts w:ascii="Palatino Linotype" w:hAnsi="Palatino Linotype" w:cs="Arial"/>
          <w:i/>
          <w:sz w:val="24"/>
          <w:szCs w:val="24"/>
          <w:lang w:val="es-ES"/>
        </w:rPr>
        <w:t>“</w:t>
      </w:r>
      <w:r w:rsidRPr="00D160A9">
        <w:rPr>
          <w:rFonts w:ascii="Palatino Linotype" w:hAnsi="Palatino Linotype" w:cs="Arial"/>
          <w:b/>
          <w:i/>
          <w:sz w:val="24"/>
          <w:szCs w:val="24"/>
          <w:lang w:val="es-ES"/>
        </w:rPr>
        <w:t>Cuotas sindicales. No están sujetas al escrutinio público.</w:t>
      </w:r>
      <w:r w:rsidRPr="00D160A9">
        <w:rPr>
          <w:rFonts w:ascii="Palatino Linotype" w:hAnsi="Palatino Linotype" w:cs="Arial"/>
          <w:i/>
          <w:sz w:val="24"/>
          <w:szCs w:val="24"/>
          <w:lang w:val="es-ES"/>
        </w:rPr>
        <w:t xml:space="preserve"> La información relativa a las cuotas sindicales no se encuentra sujeta al escrutinio público mandatado por la Ley General de Transparencia y Acceso a la Información Pública y la Ley Federal de Transparencia y Acceso a la Información Pública, ya que las mismas provienen de recursos privados que aportan los trabajadores afiliados.</w:t>
      </w:r>
    </w:p>
    <w:p w:rsidR="001E6D7C" w:rsidRPr="00D160A9" w:rsidRDefault="001E6D7C" w:rsidP="0059402A">
      <w:pPr>
        <w:spacing w:after="0" w:line="240" w:lineRule="auto"/>
        <w:ind w:left="1134"/>
        <w:jc w:val="both"/>
        <w:rPr>
          <w:rFonts w:ascii="Palatino Linotype" w:hAnsi="Palatino Linotype" w:cs="Arial"/>
          <w:b/>
          <w:i/>
          <w:sz w:val="24"/>
          <w:szCs w:val="24"/>
          <w:lang w:val="es-ES"/>
        </w:rPr>
      </w:pPr>
      <w:r w:rsidRPr="00D160A9">
        <w:rPr>
          <w:rFonts w:ascii="Palatino Linotype" w:hAnsi="Palatino Linotype" w:cs="Arial"/>
          <w:b/>
          <w:i/>
          <w:sz w:val="24"/>
          <w:szCs w:val="24"/>
          <w:lang w:val="es-ES"/>
        </w:rPr>
        <w:t>Precedentes:</w:t>
      </w:r>
    </w:p>
    <w:p w:rsidR="001E6D7C" w:rsidRPr="00D160A9" w:rsidRDefault="001E6D7C" w:rsidP="0059402A">
      <w:pPr>
        <w:spacing w:after="0" w:line="240" w:lineRule="auto"/>
        <w:ind w:left="1134"/>
        <w:jc w:val="both"/>
        <w:rPr>
          <w:rFonts w:ascii="Palatino Linotype" w:hAnsi="Palatino Linotype" w:cs="Arial"/>
          <w:i/>
          <w:sz w:val="24"/>
          <w:szCs w:val="24"/>
          <w:lang w:val="es-ES"/>
        </w:rPr>
      </w:pPr>
      <w:r w:rsidRPr="00D160A9">
        <w:rPr>
          <w:rFonts w:ascii="Palatino Linotype" w:hAnsi="Palatino Linotype" w:cs="Arial"/>
          <w:i/>
          <w:sz w:val="24"/>
          <w:szCs w:val="24"/>
          <w:lang w:val="es-ES"/>
        </w:rPr>
        <w:t>•</w:t>
      </w:r>
      <w:r w:rsidRPr="00D160A9">
        <w:rPr>
          <w:rFonts w:ascii="Palatino Linotype" w:hAnsi="Palatino Linotype" w:cs="Arial"/>
          <w:i/>
          <w:sz w:val="24"/>
          <w:szCs w:val="24"/>
          <w:lang w:val="es-ES"/>
        </w:rPr>
        <w:tab/>
        <w:t xml:space="preserve">Acceso a la información pública. RRA 4169/16.  Sesión del 22 de febrero de 2017. Votación por unanimidad. Sin votos disidentes o particulares. Sindicato Nacional de Trabajadores de la Secretaría de Comunicaciones y Transportes. Comisionada Ponente María Patricia Kurczyn Villalobos. </w:t>
      </w:r>
    </w:p>
    <w:p w:rsidR="001E6D7C" w:rsidRPr="00D160A9" w:rsidRDefault="001E6D7C" w:rsidP="0059402A">
      <w:pPr>
        <w:spacing w:after="0" w:line="240" w:lineRule="auto"/>
        <w:ind w:left="1134"/>
        <w:jc w:val="both"/>
        <w:rPr>
          <w:rFonts w:ascii="Palatino Linotype" w:hAnsi="Palatino Linotype" w:cs="Arial"/>
          <w:i/>
          <w:sz w:val="24"/>
          <w:szCs w:val="24"/>
          <w:lang w:val="es-ES"/>
        </w:rPr>
      </w:pPr>
      <w:r w:rsidRPr="00D160A9">
        <w:rPr>
          <w:rFonts w:ascii="Palatino Linotype" w:hAnsi="Palatino Linotype" w:cs="Arial"/>
          <w:i/>
          <w:sz w:val="24"/>
          <w:szCs w:val="24"/>
          <w:lang w:val="es-ES"/>
        </w:rPr>
        <w:t>•</w:t>
      </w:r>
      <w:r w:rsidRPr="00D160A9">
        <w:rPr>
          <w:rFonts w:ascii="Palatino Linotype" w:hAnsi="Palatino Linotype" w:cs="Arial"/>
          <w:i/>
          <w:sz w:val="24"/>
          <w:szCs w:val="24"/>
          <w:lang w:val="es-ES"/>
        </w:rPr>
        <w:tab/>
        <w:t xml:space="preserve">Acceso a la información pública. RRA 0089/17.  Sesión del 22 de febrero de 2017. Votación por unanimidad. Sin votos disidentes o particulares. Sindicato Nacional de Trabajadores de la Educación. Comisionado Ponente Rosendoevgueni Monterrey Chepov. </w:t>
      </w:r>
    </w:p>
    <w:p w:rsidR="001E6D7C" w:rsidRPr="00D160A9" w:rsidRDefault="001E6D7C" w:rsidP="0059402A">
      <w:pPr>
        <w:spacing w:after="0" w:line="240" w:lineRule="auto"/>
        <w:ind w:left="1134"/>
        <w:jc w:val="both"/>
        <w:rPr>
          <w:rFonts w:ascii="Palatino Linotype" w:hAnsi="Palatino Linotype" w:cs="Arial"/>
          <w:i/>
          <w:sz w:val="24"/>
          <w:szCs w:val="24"/>
          <w:lang w:val="es-ES"/>
        </w:rPr>
      </w:pPr>
      <w:r w:rsidRPr="00D160A9">
        <w:rPr>
          <w:rFonts w:ascii="Palatino Linotype" w:hAnsi="Palatino Linotype" w:cs="Arial"/>
          <w:i/>
          <w:sz w:val="24"/>
          <w:szCs w:val="24"/>
          <w:lang w:val="es-ES"/>
        </w:rPr>
        <w:t>•</w:t>
      </w:r>
      <w:r w:rsidRPr="00D160A9">
        <w:rPr>
          <w:rFonts w:ascii="Palatino Linotype" w:hAnsi="Palatino Linotype" w:cs="Arial"/>
          <w:i/>
          <w:sz w:val="24"/>
          <w:szCs w:val="24"/>
          <w:lang w:val="es-ES"/>
        </w:rPr>
        <w:tab/>
        <w:t>Acceso a la información pública. RRA 0304/17. Sesión del 01 de marzo de 2017. Votación por unanimidad. Sin votos disidentes o particulares. Sindicato Nacional de Trabajadores del Instituto de Seguridad y Servicios Sociales de los Trabajadores del Estado. Comisionado Ponente Oscar Mauricio Guerra Ford.”</w:t>
      </w:r>
    </w:p>
    <w:p w:rsidR="001E6D7C" w:rsidRPr="00D160A9" w:rsidRDefault="001E6D7C" w:rsidP="0059402A">
      <w:pPr>
        <w:spacing w:after="0" w:line="360" w:lineRule="auto"/>
        <w:ind w:left="1134"/>
        <w:jc w:val="both"/>
        <w:rPr>
          <w:rFonts w:ascii="Palatino Linotype" w:hAnsi="Palatino Linotype" w:cs="Arial"/>
          <w:sz w:val="24"/>
          <w:szCs w:val="24"/>
          <w:lang w:val="es-ES"/>
        </w:rPr>
      </w:pPr>
    </w:p>
    <w:p w:rsidR="001E6D7C" w:rsidRPr="00D160A9" w:rsidRDefault="00C93149" w:rsidP="0059402A">
      <w:pPr>
        <w:numPr>
          <w:ilvl w:val="0"/>
          <w:numId w:val="1"/>
        </w:numPr>
        <w:spacing w:after="0" w:line="360" w:lineRule="auto"/>
        <w:ind w:left="0" w:firstLine="0"/>
        <w:jc w:val="both"/>
        <w:rPr>
          <w:rFonts w:ascii="Palatino Linotype" w:hAnsi="Palatino Linotype" w:cs="Arial"/>
          <w:sz w:val="24"/>
          <w:szCs w:val="24"/>
          <w:lang w:val="es-ES"/>
        </w:rPr>
      </w:pPr>
      <w:r w:rsidRPr="00D160A9">
        <w:rPr>
          <w:rFonts w:ascii="Palatino Linotype" w:hAnsi="Palatino Linotype" w:cs="Arial"/>
          <w:sz w:val="24"/>
          <w:szCs w:val="24"/>
          <w:lang w:val="es-ES"/>
        </w:rPr>
        <w:t>En ese sentido</w:t>
      </w:r>
      <w:r w:rsidR="001E6D7C" w:rsidRPr="00D160A9">
        <w:rPr>
          <w:rFonts w:ascii="Palatino Linotype" w:hAnsi="Palatino Linotype" w:cs="Arial"/>
          <w:sz w:val="24"/>
          <w:szCs w:val="24"/>
          <w:lang w:val="es-ES"/>
        </w:rPr>
        <w:t>, resulta necesario señalar como punto de partida, el concepto de cuotas sindicales, de conformidad con el Diccionario de la Real Academia de la Lengua Española</w:t>
      </w:r>
      <w:r w:rsidR="001E6D7C" w:rsidRPr="00D160A9">
        <w:rPr>
          <w:rStyle w:val="Refdenotaalpie"/>
          <w:rFonts w:ascii="Palatino Linotype" w:hAnsi="Palatino Linotype" w:cs="Arial"/>
          <w:sz w:val="24"/>
          <w:szCs w:val="24"/>
          <w:lang w:val="es-ES"/>
        </w:rPr>
        <w:footnoteReference w:id="5"/>
      </w:r>
      <w:r w:rsidR="001E6D7C" w:rsidRPr="00D160A9">
        <w:rPr>
          <w:rFonts w:ascii="Palatino Linotype" w:hAnsi="Palatino Linotype" w:cs="Arial"/>
          <w:sz w:val="24"/>
          <w:szCs w:val="24"/>
          <w:lang w:val="es-ES"/>
        </w:rPr>
        <w:t>, que dispone:</w:t>
      </w:r>
    </w:p>
    <w:p w:rsidR="001E6D7C" w:rsidRPr="00D160A9" w:rsidRDefault="001E6D7C" w:rsidP="0059402A">
      <w:pPr>
        <w:spacing w:after="0" w:line="360" w:lineRule="auto"/>
        <w:jc w:val="both"/>
        <w:rPr>
          <w:rFonts w:ascii="Palatino Linotype" w:hAnsi="Palatino Linotype" w:cs="Arial"/>
          <w:sz w:val="24"/>
          <w:szCs w:val="24"/>
          <w:lang w:val="es-ES"/>
        </w:rPr>
      </w:pPr>
    </w:p>
    <w:p w:rsidR="001E6D7C" w:rsidRPr="00D160A9" w:rsidRDefault="001E6D7C" w:rsidP="0059402A">
      <w:pPr>
        <w:pStyle w:val="Prrafodelista"/>
        <w:numPr>
          <w:ilvl w:val="0"/>
          <w:numId w:val="22"/>
        </w:numPr>
        <w:spacing w:line="360" w:lineRule="auto"/>
        <w:contextualSpacing w:val="0"/>
        <w:jc w:val="both"/>
        <w:rPr>
          <w:rFonts w:ascii="Palatino Linotype" w:hAnsi="Palatino Linotype" w:cs="Arial"/>
        </w:rPr>
      </w:pPr>
      <w:r w:rsidRPr="00D160A9">
        <w:rPr>
          <w:rFonts w:ascii="Palatino Linotype" w:hAnsi="Palatino Linotype" w:cs="Arial"/>
          <w:b/>
        </w:rPr>
        <w:lastRenderedPageBreak/>
        <w:t>Cuota sindical:</w:t>
      </w:r>
      <w:r w:rsidRPr="00D160A9">
        <w:rPr>
          <w:rFonts w:ascii="Palatino Linotype" w:hAnsi="Palatino Linotype" w:cs="Arial"/>
        </w:rPr>
        <w:t xml:space="preserve"> Cantidad que abona el trabajador a su sindicato por razón de su afiliación.</w:t>
      </w:r>
    </w:p>
    <w:p w:rsidR="001E6D7C" w:rsidRPr="00D160A9" w:rsidRDefault="001E6D7C" w:rsidP="0059402A">
      <w:pPr>
        <w:spacing w:after="0" w:line="360" w:lineRule="auto"/>
        <w:jc w:val="both"/>
        <w:rPr>
          <w:rFonts w:ascii="Palatino Linotype" w:hAnsi="Palatino Linotype" w:cs="Arial"/>
          <w:sz w:val="24"/>
          <w:szCs w:val="24"/>
          <w:lang w:val="es-ES"/>
        </w:rPr>
      </w:pPr>
    </w:p>
    <w:p w:rsidR="001E6D7C" w:rsidRPr="00D160A9" w:rsidRDefault="001E6D7C" w:rsidP="0059402A">
      <w:pPr>
        <w:numPr>
          <w:ilvl w:val="0"/>
          <w:numId w:val="1"/>
        </w:numPr>
        <w:spacing w:after="0" w:line="360" w:lineRule="auto"/>
        <w:ind w:left="0" w:firstLine="0"/>
        <w:jc w:val="both"/>
        <w:rPr>
          <w:rFonts w:ascii="Palatino Linotype" w:hAnsi="Palatino Linotype" w:cs="Arial"/>
          <w:sz w:val="24"/>
          <w:szCs w:val="24"/>
          <w:lang w:val="es-ES"/>
        </w:rPr>
      </w:pPr>
      <w:r w:rsidRPr="00D160A9">
        <w:rPr>
          <w:rFonts w:ascii="Palatino Linotype" w:hAnsi="Palatino Linotype" w:cs="Arial"/>
          <w:sz w:val="24"/>
          <w:szCs w:val="24"/>
          <w:lang w:val="es-ES"/>
        </w:rPr>
        <w:t>Cuotas sindicales que se encuentran previstas en la fracción VI del artículo 110 de la Ley Federal del Trabajo, que se cita para pronta referencia, a continuación:</w:t>
      </w:r>
    </w:p>
    <w:p w:rsidR="001E6D7C" w:rsidRPr="00D160A9" w:rsidRDefault="001E6D7C" w:rsidP="0059402A">
      <w:pPr>
        <w:spacing w:after="0" w:line="360" w:lineRule="auto"/>
        <w:jc w:val="both"/>
        <w:rPr>
          <w:rFonts w:ascii="Palatino Linotype" w:hAnsi="Palatino Linotype" w:cs="Arial"/>
          <w:sz w:val="24"/>
          <w:szCs w:val="24"/>
          <w:lang w:val="es-ES"/>
        </w:rPr>
      </w:pPr>
    </w:p>
    <w:p w:rsidR="001E6D7C" w:rsidRPr="00D160A9" w:rsidRDefault="001E6D7C" w:rsidP="0059402A">
      <w:pPr>
        <w:spacing w:after="0" w:line="240" w:lineRule="auto"/>
        <w:ind w:left="1134"/>
        <w:jc w:val="both"/>
        <w:rPr>
          <w:rFonts w:ascii="Palatino Linotype" w:hAnsi="Palatino Linotype" w:cs="Arial"/>
          <w:i/>
          <w:sz w:val="24"/>
          <w:szCs w:val="24"/>
          <w:lang w:val="es-ES"/>
        </w:rPr>
      </w:pPr>
      <w:r w:rsidRPr="00D160A9">
        <w:rPr>
          <w:rFonts w:ascii="Palatino Linotype" w:hAnsi="Palatino Linotype" w:cs="Arial"/>
          <w:i/>
          <w:sz w:val="24"/>
          <w:szCs w:val="24"/>
          <w:lang w:val="es-ES"/>
        </w:rPr>
        <w:t>“</w:t>
      </w:r>
      <w:r w:rsidRPr="00D160A9">
        <w:rPr>
          <w:rFonts w:ascii="Palatino Linotype" w:hAnsi="Palatino Linotype" w:cs="Arial"/>
          <w:b/>
          <w:i/>
          <w:sz w:val="24"/>
          <w:szCs w:val="24"/>
          <w:lang w:val="es-ES"/>
        </w:rPr>
        <w:t>Artículo 110.-</w:t>
      </w:r>
      <w:r w:rsidRPr="00D160A9">
        <w:rPr>
          <w:rFonts w:ascii="Palatino Linotype" w:hAnsi="Palatino Linotype" w:cs="Arial"/>
          <w:i/>
          <w:sz w:val="24"/>
          <w:szCs w:val="24"/>
          <w:lang w:val="es-ES"/>
        </w:rPr>
        <w:t xml:space="preserve"> Los descuentos en los salarios de los trabajadores, están prohibidos salvo en los casos y con los requisitos siguientes:</w:t>
      </w:r>
    </w:p>
    <w:p w:rsidR="001E6D7C" w:rsidRPr="00D160A9" w:rsidRDefault="001E6D7C" w:rsidP="0059402A">
      <w:pPr>
        <w:spacing w:after="0" w:line="240" w:lineRule="auto"/>
        <w:ind w:left="1134"/>
        <w:jc w:val="both"/>
        <w:rPr>
          <w:rFonts w:ascii="Palatino Linotype" w:hAnsi="Palatino Linotype" w:cs="Arial"/>
          <w:i/>
          <w:sz w:val="24"/>
          <w:szCs w:val="24"/>
          <w:lang w:val="es-ES"/>
        </w:rPr>
      </w:pPr>
      <w:r w:rsidRPr="00D160A9">
        <w:rPr>
          <w:rFonts w:ascii="Palatino Linotype" w:hAnsi="Palatino Linotype" w:cs="Arial"/>
          <w:i/>
          <w:sz w:val="24"/>
          <w:szCs w:val="24"/>
          <w:lang w:val="es-ES"/>
        </w:rPr>
        <w:t>…</w:t>
      </w:r>
    </w:p>
    <w:p w:rsidR="001E6D7C" w:rsidRPr="00D160A9" w:rsidRDefault="001E6D7C" w:rsidP="0059402A">
      <w:pPr>
        <w:spacing w:after="0" w:line="240" w:lineRule="auto"/>
        <w:ind w:left="1134"/>
        <w:jc w:val="both"/>
        <w:rPr>
          <w:rFonts w:ascii="Palatino Linotype" w:hAnsi="Palatino Linotype" w:cs="Arial"/>
          <w:i/>
          <w:sz w:val="24"/>
          <w:szCs w:val="24"/>
        </w:rPr>
      </w:pPr>
      <w:r w:rsidRPr="00D160A9">
        <w:rPr>
          <w:rFonts w:ascii="Palatino Linotype" w:hAnsi="Palatino Linotype" w:cs="Arial"/>
          <w:b/>
          <w:i/>
          <w:sz w:val="24"/>
          <w:szCs w:val="24"/>
        </w:rPr>
        <w:t>VI.</w:t>
      </w:r>
      <w:r w:rsidRPr="00D160A9">
        <w:rPr>
          <w:rFonts w:ascii="Palatino Linotype" w:hAnsi="Palatino Linotype" w:cs="Arial"/>
          <w:i/>
          <w:sz w:val="24"/>
          <w:szCs w:val="24"/>
        </w:rPr>
        <w:t xml:space="preserve"> Pago de las </w:t>
      </w:r>
      <w:r w:rsidRPr="00D160A9">
        <w:rPr>
          <w:rFonts w:ascii="Palatino Linotype" w:hAnsi="Palatino Linotype" w:cs="Arial"/>
          <w:b/>
          <w:i/>
          <w:sz w:val="24"/>
          <w:szCs w:val="24"/>
        </w:rPr>
        <w:t>cuotas sindicales ordinarias</w:t>
      </w:r>
      <w:r w:rsidRPr="00D160A9">
        <w:rPr>
          <w:rFonts w:ascii="Palatino Linotype" w:hAnsi="Palatino Linotype" w:cs="Arial"/>
          <w:i/>
          <w:sz w:val="24"/>
          <w:szCs w:val="24"/>
        </w:rPr>
        <w:t xml:space="preserve"> previstas en los estatutos de los sindicatos.</w:t>
      </w:r>
    </w:p>
    <w:p w:rsidR="001E6D7C" w:rsidRPr="00D160A9" w:rsidRDefault="001E6D7C" w:rsidP="0059402A">
      <w:pPr>
        <w:spacing w:after="0" w:line="240" w:lineRule="auto"/>
        <w:ind w:left="1134"/>
        <w:jc w:val="both"/>
        <w:rPr>
          <w:rFonts w:ascii="Palatino Linotype" w:hAnsi="Palatino Linotype" w:cs="Arial"/>
          <w:i/>
          <w:sz w:val="24"/>
          <w:szCs w:val="24"/>
        </w:rPr>
      </w:pPr>
      <w:r w:rsidRPr="00D160A9">
        <w:rPr>
          <w:rFonts w:ascii="Palatino Linotype" w:hAnsi="Palatino Linotype" w:cs="Arial"/>
          <w:i/>
          <w:sz w:val="24"/>
          <w:szCs w:val="24"/>
        </w:rPr>
        <w:t>El trabajador podrá manifestar por escrito su voluntad de que no se le aplique la cuota sindical, en cuyo caso el patrón no podrá descontarla;</w:t>
      </w:r>
    </w:p>
    <w:p w:rsidR="001E6D7C" w:rsidRPr="00D160A9" w:rsidRDefault="001E6D7C" w:rsidP="0059402A">
      <w:pPr>
        <w:spacing w:after="0" w:line="240" w:lineRule="auto"/>
        <w:ind w:left="1134"/>
        <w:jc w:val="both"/>
        <w:rPr>
          <w:rFonts w:ascii="Palatino Linotype" w:hAnsi="Palatino Linotype" w:cs="Arial"/>
          <w:i/>
          <w:sz w:val="24"/>
          <w:szCs w:val="24"/>
          <w:lang w:val="es-ES"/>
        </w:rPr>
      </w:pPr>
      <w:r w:rsidRPr="00D160A9">
        <w:rPr>
          <w:rFonts w:ascii="Palatino Linotype" w:hAnsi="Palatino Linotype" w:cs="Arial"/>
          <w:i/>
          <w:sz w:val="24"/>
          <w:szCs w:val="24"/>
        </w:rPr>
        <w:t>…”</w:t>
      </w:r>
    </w:p>
    <w:p w:rsidR="001E6D7C" w:rsidRPr="00D160A9" w:rsidRDefault="001E6D7C" w:rsidP="0059402A">
      <w:pPr>
        <w:spacing w:after="0" w:line="360" w:lineRule="auto"/>
        <w:jc w:val="both"/>
        <w:rPr>
          <w:rFonts w:ascii="Palatino Linotype" w:hAnsi="Palatino Linotype" w:cs="Arial"/>
          <w:sz w:val="24"/>
          <w:szCs w:val="24"/>
          <w:lang w:val="es-ES"/>
        </w:rPr>
      </w:pPr>
    </w:p>
    <w:p w:rsidR="001E6D7C" w:rsidRPr="00D160A9" w:rsidRDefault="001E6D7C" w:rsidP="0059402A">
      <w:pPr>
        <w:numPr>
          <w:ilvl w:val="0"/>
          <w:numId w:val="1"/>
        </w:numPr>
        <w:spacing w:after="0" w:line="360" w:lineRule="auto"/>
        <w:ind w:left="0" w:firstLine="0"/>
        <w:jc w:val="both"/>
        <w:rPr>
          <w:rFonts w:ascii="Palatino Linotype" w:hAnsi="Palatino Linotype" w:cs="Arial"/>
          <w:sz w:val="24"/>
          <w:szCs w:val="24"/>
          <w:lang w:val="es-ES"/>
        </w:rPr>
      </w:pPr>
      <w:r w:rsidRPr="00D160A9">
        <w:rPr>
          <w:rFonts w:ascii="Palatino Linotype" w:hAnsi="Palatino Linotype" w:cs="Arial"/>
          <w:sz w:val="24"/>
          <w:szCs w:val="24"/>
          <w:lang w:val="es-ES"/>
        </w:rPr>
        <w:t xml:space="preserve">Precepto legal con el cual logra acreditarse que, las cuotas sindicales forman parte de las deducciones de ley, que le son aplicadas por los patrones (caso particular Dependencia Pública) a los servidores públicos que forman parte de los agremiados de un Sindicato. Información que, al ya devenir de recurso que ya le fue proporcionado (pagado) al servidor público, se considera de carácter confidencial, por formar parte de su esfera patrimonial. </w:t>
      </w:r>
    </w:p>
    <w:p w:rsidR="004B738E" w:rsidRPr="00D160A9" w:rsidRDefault="004B738E" w:rsidP="0059402A">
      <w:pPr>
        <w:spacing w:line="360" w:lineRule="auto"/>
        <w:jc w:val="both"/>
        <w:rPr>
          <w:rFonts w:ascii="Palatino Linotype" w:eastAsia="Palatino Linotype" w:hAnsi="Palatino Linotype" w:cs="Palatino Linotype"/>
          <w:sz w:val="24"/>
          <w:szCs w:val="24"/>
        </w:rPr>
      </w:pPr>
    </w:p>
    <w:p w:rsidR="004B738E" w:rsidRPr="00D160A9" w:rsidRDefault="004B738E" w:rsidP="0059402A">
      <w:pPr>
        <w:numPr>
          <w:ilvl w:val="0"/>
          <w:numId w:val="1"/>
        </w:numPr>
        <w:spacing w:after="0" w:line="360" w:lineRule="auto"/>
        <w:ind w:left="0" w:firstLine="0"/>
        <w:jc w:val="both"/>
        <w:rPr>
          <w:rFonts w:ascii="Palatino Linotype" w:eastAsia="Palatino Linotype" w:hAnsi="Palatino Linotype" w:cs="Palatino Linotype"/>
          <w:sz w:val="24"/>
          <w:szCs w:val="24"/>
        </w:rPr>
      </w:pPr>
      <w:r w:rsidRPr="00D160A9">
        <w:rPr>
          <w:rFonts w:ascii="Palatino Linotype" w:eastAsia="Palatino Linotype" w:hAnsi="Palatino Linotype" w:cs="Palatino Linotype"/>
          <w:sz w:val="24"/>
          <w:szCs w:val="24"/>
        </w:rPr>
        <w:t xml:space="preserve">Derivado de lo anterior, la ley establece claramente cuáles son esos descuentos o gravámenes que directamente se relacionan con las obligaciones adquiridas como servidores públicos y aquéllos que </w:t>
      </w:r>
      <w:r w:rsidRPr="00D160A9">
        <w:rPr>
          <w:rFonts w:ascii="Palatino Linotype" w:eastAsia="Palatino Linotype" w:hAnsi="Palatino Linotype" w:cs="Palatino Linotype"/>
          <w:b/>
          <w:sz w:val="24"/>
          <w:szCs w:val="24"/>
        </w:rPr>
        <w:t>únicamente inciden en su vida privada</w:t>
      </w:r>
      <w:r w:rsidRPr="00D160A9">
        <w:rPr>
          <w:rFonts w:ascii="Palatino Linotype" w:eastAsia="Palatino Linotype" w:hAnsi="Palatino Linotype" w:cs="Palatino Linotype"/>
          <w:sz w:val="24"/>
          <w:szCs w:val="24"/>
        </w:rPr>
        <w:t xml:space="preserve">. De este modo, descuentos por pensiones alimenticias o créditos adquiridos con instituciones </w:t>
      </w:r>
      <w:r w:rsidRPr="00D160A9">
        <w:rPr>
          <w:rFonts w:ascii="Palatino Linotype" w:eastAsia="Palatino Linotype" w:hAnsi="Palatino Linotype" w:cs="Palatino Linotype"/>
          <w:sz w:val="24"/>
          <w:szCs w:val="24"/>
        </w:rPr>
        <w:lastRenderedPageBreak/>
        <w:t>privadas o públicas pero que fueron contraídas en forma individual, son información que debe</w:t>
      </w:r>
      <w:r w:rsidR="00297FD3" w:rsidRPr="00D160A9">
        <w:rPr>
          <w:rFonts w:ascii="Palatino Linotype" w:eastAsia="Palatino Linotype" w:hAnsi="Palatino Linotype" w:cs="Palatino Linotype"/>
          <w:sz w:val="24"/>
          <w:szCs w:val="24"/>
        </w:rPr>
        <w:t xml:space="preserve"> clasificarse como confidencial, así como c</w:t>
      </w:r>
      <w:r w:rsidR="00C93149" w:rsidRPr="00D160A9">
        <w:rPr>
          <w:rFonts w:ascii="Palatino Linotype" w:eastAsia="Palatino Linotype" w:hAnsi="Palatino Linotype" w:cs="Palatino Linotype"/>
          <w:sz w:val="24"/>
          <w:szCs w:val="24"/>
        </w:rPr>
        <w:t>uotas de aportación voluntaria a un sindicato</w:t>
      </w:r>
    </w:p>
    <w:p w:rsidR="004B738E" w:rsidRPr="00D160A9" w:rsidRDefault="004B738E" w:rsidP="0059402A">
      <w:pPr>
        <w:spacing w:line="360" w:lineRule="auto"/>
        <w:jc w:val="both"/>
        <w:rPr>
          <w:rFonts w:ascii="Palatino Linotype" w:eastAsia="Palatino Linotype" w:hAnsi="Palatino Linotype" w:cs="Palatino Linotype"/>
          <w:sz w:val="24"/>
          <w:szCs w:val="24"/>
        </w:rPr>
      </w:pPr>
    </w:p>
    <w:p w:rsidR="004B738E" w:rsidRPr="00D160A9" w:rsidRDefault="004B738E" w:rsidP="0059402A">
      <w:pPr>
        <w:numPr>
          <w:ilvl w:val="0"/>
          <w:numId w:val="1"/>
        </w:numPr>
        <w:spacing w:after="0" w:line="360" w:lineRule="auto"/>
        <w:ind w:left="0" w:firstLine="0"/>
        <w:jc w:val="both"/>
        <w:rPr>
          <w:rFonts w:ascii="Palatino Linotype" w:eastAsia="Palatino Linotype" w:hAnsi="Palatino Linotype" w:cs="Palatino Linotype"/>
          <w:sz w:val="24"/>
          <w:szCs w:val="24"/>
        </w:rPr>
      </w:pPr>
      <w:r w:rsidRPr="00D160A9">
        <w:rPr>
          <w:rFonts w:ascii="Palatino Linotype" w:eastAsia="Palatino Linotype" w:hAnsi="Palatino Linotype" w:cs="Palatino Linotype"/>
          <w:sz w:val="24"/>
          <w:szCs w:val="24"/>
        </w:rPr>
        <w:t xml:space="preserve"> Con base en lo expuesto, se insiste que los datos mencionados, que como se ha dicho, deben ser clasificados como confidenciales por tratarse de información privada, toda vez que los datos personales son irrenunciables, intransferibles e indelegables, por lo tanto los sujetos obligados no deben hacer entrega de éstos a persona ajena a su titular, sobre todo cuando traiga implícita que se ponga en riesgo la vida o integridad de una persona.</w:t>
      </w:r>
    </w:p>
    <w:p w:rsidR="004B738E" w:rsidRPr="00D160A9" w:rsidRDefault="004B738E" w:rsidP="0059402A">
      <w:pPr>
        <w:pBdr>
          <w:top w:val="nil"/>
          <w:left w:val="nil"/>
          <w:bottom w:val="nil"/>
          <w:right w:val="nil"/>
          <w:between w:val="nil"/>
        </w:pBdr>
        <w:spacing w:line="360" w:lineRule="auto"/>
        <w:ind w:left="360"/>
        <w:jc w:val="both"/>
        <w:rPr>
          <w:rFonts w:ascii="Palatino Linotype" w:eastAsia="Palatino Linotype" w:hAnsi="Palatino Linotype" w:cs="Palatino Linotype"/>
          <w:sz w:val="24"/>
          <w:szCs w:val="24"/>
        </w:rPr>
      </w:pPr>
    </w:p>
    <w:p w:rsidR="004B738E" w:rsidRPr="00D160A9" w:rsidRDefault="004B738E" w:rsidP="0059402A">
      <w:pPr>
        <w:numPr>
          <w:ilvl w:val="0"/>
          <w:numId w:val="1"/>
        </w:numPr>
        <w:spacing w:after="0" w:line="360" w:lineRule="auto"/>
        <w:ind w:left="0" w:firstLine="0"/>
        <w:jc w:val="both"/>
        <w:rPr>
          <w:rFonts w:ascii="Palatino Linotype" w:eastAsia="Palatino Linotype" w:hAnsi="Palatino Linotype" w:cs="Palatino Linotype"/>
          <w:sz w:val="24"/>
          <w:szCs w:val="24"/>
        </w:rPr>
      </w:pPr>
      <w:r w:rsidRPr="00D160A9">
        <w:rPr>
          <w:rFonts w:ascii="Palatino Linotype" w:eastAsia="Palatino Linotype" w:hAnsi="Palatino Linotype" w:cs="Palatino Linotype"/>
          <w:sz w:val="24"/>
          <w:szCs w:val="24"/>
        </w:rPr>
        <w:t xml:space="preserve">Sirven de sustento a lo anterior, las tesis jurisprudenciales </w:t>
      </w:r>
      <w:r w:rsidRPr="00D160A9">
        <w:rPr>
          <w:rFonts w:ascii="Palatino Linotype" w:eastAsia="Palatino Linotype" w:hAnsi="Palatino Linotype" w:cs="Palatino Linotype"/>
          <w:i/>
          <w:sz w:val="24"/>
          <w:szCs w:val="24"/>
        </w:rPr>
        <w:t xml:space="preserve">P. LX/2000 </w:t>
      </w:r>
      <w:r w:rsidRPr="00D160A9">
        <w:rPr>
          <w:rFonts w:ascii="Palatino Linotype" w:eastAsia="Palatino Linotype" w:hAnsi="Palatino Linotype" w:cs="Palatino Linotype"/>
          <w:sz w:val="24"/>
          <w:szCs w:val="24"/>
        </w:rPr>
        <w:t xml:space="preserve">y </w:t>
      </w:r>
      <w:r w:rsidRPr="00D160A9">
        <w:rPr>
          <w:rFonts w:ascii="Palatino Linotype" w:eastAsia="Palatino Linotype" w:hAnsi="Palatino Linotype" w:cs="Palatino Linotype"/>
          <w:i/>
          <w:sz w:val="24"/>
          <w:szCs w:val="24"/>
        </w:rPr>
        <w:t>2a. XLIII/2008</w:t>
      </w:r>
      <w:r w:rsidRPr="00D160A9">
        <w:rPr>
          <w:rFonts w:ascii="Palatino Linotype" w:eastAsia="Palatino Linotype" w:hAnsi="Palatino Linotype" w:cs="Palatino Linotype"/>
          <w:b/>
          <w:sz w:val="24"/>
          <w:szCs w:val="24"/>
        </w:rPr>
        <w:t xml:space="preserve"> </w:t>
      </w:r>
      <w:r w:rsidRPr="00D160A9">
        <w:rPr>
          <w:rFonts w:ascii="Palatino Linotype" w:eastAsia="Palatino Linotype" w:hAnsi="Palatino Linotype" w:cs="Palatino Linotype"/>
          <w:sz w:val="24"/>
          <w:szCs w:val="24"/>
        </w:rPr>
        <w:t>emitidas por el Peno y la Segunda Sala de la Suprema Corte de Justicia de la Nación, respectivamente, que son del tenor literal siguiente:</w:t>
      </w:r>
    </w:p>
    <w:p w:rsidR="004B738E" w:rsidRPr="00D160A9" w:rsidRDefault="004B738E" w:rsidP="0059402A">
      <w:pPr>
        <w:ind w:left="1134"/>
        <w:jc w:val="both"/>
        <w:rPr>
          <w:rFonts w:ascii="Palatino Linotype" w:eastAsia="Palatino Linotype" w:hAnsi="Palatino Linotype" w:cs="Palatino Linotype"/>
          <w:i/>
          <w:sz w:val="24"/>
          <w:szCs w:val="24"/>
        </w:rPr>
      </w:pPr>
      <w:r w:rsidRPr="00D160A9">
        <w:rPr>
          <w:rFonts w:ascii="Palatino Linotype" w:eastAsia="Palatino Linotype" w:hAnsi="Palatino Linotype" w:cs="Palatino Linotype"/>
          <w:b/>
          <w:i/>
          <w:sz w:val="24"/>
          <w:szCs w:val="24"/>
        </w:rPr>
        <w:t xml:space="preserve">“DERECHO A LA INFORMACIÓN. SU EJERCICIO SE ENCUENTRA LIMITADO TANTO POR LOS INTERESES NACIONALES Y DE LA SOCIEDAD, COMO POR LOS DERECHOS DE TERCEROS. </w:t>
      </w:r>
      <w:r w:rsidRPr="00D160A9">
        <w:rPr>
          <w:rFonts w:ascii="Palatino Linotype" w:eastAsia="Palatino Linotype" w:hAnsi="Palatino Linotype" w:cs="Palatino Linotype"/>
          <w:i/>
          <w:sz w:val="24"/>
          <w:szCs w:val="24"/>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w:t>
      </w:r>
      <w:r w:rsidRPr="00D160A9">
        <w:rPr>
          <w:rFonts w:ascii="Palatino Linotype" w:eastAsia="Palatino Linotype" w:hAnsi="Palatino Linotype" w:cs="Palatino Linotype"/>
          <w:i/>
          <w:sz w:val="24"/>
          <w:szCs w:val="24"/>
        </w:rPr>
        <w:lastRenderedPageBreak/>
        <w:t xml:space="preserve">indiscriminadamente, sino que el respeto a su ejercicio encuentra excepciones que lo regulan y a su vez lo garantizan, en atención a la materia a que se refiera; así, en cuanto a la seguridad nacional, se tienen normas que, por un lado, </w:t>
      </w:r>
      <w:r w:rsidRPr="00D160A9">
        <w:rPr>
          <w:rFonts w:ascii="Palatino Linotype" w:eastAsia="Palatino Linotype" w:hAnsi="Palatino Linotype" w:cs="Palatino Linotype"/>
          <w:b/>
          <w:i/>
          <w:sz w:val="24"/>
          <w:szCs w:val="24"/>
        </w:rPr>
        <w:t>restringen el acceso a la información en esta materia, en razón de que su conocimiento público puede generar daños a los intereses nacionales y, por el otro, sancionan la inobservancia de esa reserva</w:t>
      </w:r>
      <w:r w:rsidRPr="00D160A9">
        <w:rPr>
          <w:rFonts w:ascii="Palatino Linotype" w:eastAsia="Palatino Linotype" w:hAnsi="Palatino Linotype" w:cs="Palatino Linotype"/>
          <w:i/>
          <w:sz w:val="24"/>
          <w:szCs w:val="24"/>
        </w:rPr>
        <w:t xml:space="preserve">; por lo que hace al interés social, se cuenta con normas que tienden a proteger la averiguación de los delitos, la salud y la moral públicas, </w:t>
      </w:r>
      <w:r w:rsidRPr="00D160A9">
        <w:rPr>
          <w:rFonts w:ascii="Palatino Linotype" w:eastAsia="Palatino Linotype" w:hAnsi="Palatino Linotype" w:cs="Palatino Linotype"/>
          <w:b/>
          <w:i/>
          <w:sz w:val="24"/>
          <w:szCs w:val="24"/>
        </w:rPr>
        <w:t>mientras que por lo que respecta a la protección de la persona existen normas que protegen el derecho a la vida o a la privacidad de los gobernados</w:t>
      </w:r>
      <w:r w:rsidRPr="00D160A9">
        <w:rPr>
          <w:rFonts w:ascii="Palatino Linotype" w:eastAsia="Palatino Linotype" w:hAnsi="Palatino Linotype" w:cs="Palatino Linotype"/>
          <w:i/>
          <w:sz w:val="24"/>
          <w:szCs w:val="24"/>
        </w:rPr>
        <w:t>.”</w:t>
      </w:r>
    </w:p>
    <w:p w:rsidR="004B738E" w:rsidRPr="00D160A9" w:rsidRDefault="004B738E" w:rsidP="0059402A">
      <w:pPr>
        <w:ind w:left="1134"/>
        <w:jc w:val="both"/>
        <w:rPr>
          <w:rFonts w:ascii="Palatino Linotype" w:eastAsia="Palatino Linotype" w:hAnsi="Palatino Linotype" w:cs="Palatino Linotype"/>
          <w:i/>
          <w:sz w:val="24"/>
          <w:szCs w:val="24"/>
        </w:rPr>
      </w:pPr>
    </w:p>
    <w:p w:rsidR="004B738E" w:rsidRPr="00D160A9" w:rsidRDefault="004B738E" w:rsidP="0059402A">
      <w:pPr>
        <w:ind w:left="1134"/>
        <w:jc w:val="both"/>
        <w:rPr>
          <w:rFonts w:ascii="Palatino Linotype" w:eastAsia="Palatino Linotype" w:hAnsi="Palatino Linotype" w:cs="Palatino Linotype"/>
          <w:i/>
          <w:sz w:val="24"/>
          <w:szCs w:val="24"/>
        </w:rPr>
      </w:pPr>
      <w:r w:rsidRPr="00D160A9">
        <w:rPr>
          <w:rFonts w:ascii="Palatino Linotype" w:eastAsia="Palatino Linotype" w:hAnsi="Palatino Linotype" w:cs="Palatino Linotype"/>
          <w:b/>
          <w:i/>
          <w:sz w:val="24"/>
          <w:szCs w:val="24"/>
        </w:rPr>
        <w:t xml:space="preserve">“TRANSPARENCIA Y ACCESO A LA INFORMACIÓN PÚBLICA GUBERNAMENTAL. EL ARTÍCULO 14, FRACCIÓN I, DE LA LEY FEDERAL RELATIVA, NO VIOLA LA GARANTÍA DE ACCESO A LA INFORMACIÓN. </w:t>
      </w:r>
      <w:r w:rsidRPr="00D160A9">
        <w:rPr>
          <w:rFonts w:ascii="Palatino Linotype" w:eastAsia="Palatino Linotype" w:hAnsi="Palatino Linotype" w:cs="Palatino Linotype"/>
          <w:i/>
          <w:sz w:val="24"/>
          <w:szCs w:val="24"/>
        </w:rPr>
        <w:t xml:space="preserve">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D160A9">
        <w:rPr>
          <w:rFonts w:ascii="Palatino Linotype" w:eastAsia="Palatino Linotype" w:hAnsi="Palatino Linotype" w:cs="Palatino Linotype"/>
          <w:b/>
          <w:i/>
          <w:sz w:val="24"/>
          <w:szCs w:val="24"/>
        </w:rPr>
        <w:t xml:space="preserve">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w:t>
      </w:r>
      <w:r w:rsidRPr="00D160A9">
        <w:rPr>
          <w:rFonts w:ascii="Palatino Linotype" w:eastAsia="Palatino Linotype" w:hAnsi="Palatino Linotype" w:cs="Palatino Linotype"/>
          <w:b/>
          <w:i/>
          <w:sz w:val="24"/>
          <w:szCs w:val="24"/>
        </w:rPr>
        <w:lastRenderedPageBreak/>
        <w:t>congruencia entre el derecho fundamental de que se trata y la razón que motive la restricción legislativa correspondiente,</w:t>
      </w:r>
      <w:r w:rsidRPr="00D160A9">
        <w:rPr>
          <w:rFonts w:ascii="Palatino Linotype" w:eastAsia="Palatino Linotype" w:hAnsi="Palatino Linotype" w:cs="Palatino Linotype"/>
          <w:i/>
          <w:sz w:val="24"/>
          <w:szCs w:val="24"/>
        </w:rPr>
        <w:t xml:space="preserve"> la cual debe ser adecuada y necesaria para alcanzar el fin perseguido, de manera que las ventajas obtenidas con la reserva compensen el sacrificio que ésta implique para los titulares de la garantía individual mencionada o para la sociedad en general.”</w:t>
      </w:r>
    </w:p>
    <w:p w:rsidR="004B738E" w:rsidRPr="00D160A9" w:rsidRDefault="004B738E" w:rsidP="0059402A">
      <w:pPr>
        <w:ind w:left="1134"/>
        <w:jc w:val="both"/>
        <w:rPr>
          <w:rFonts w:ascii="Palatino Linotype" w:eastAsia="Palatino Linotype" w:hAnsi="Palatino Linotype" w:cs="Palatino Linotype"/>
          <w:i/>
          <w:sz w:val="24"/>
          <w:szCs w:val="24"/>
        </w:rPr>
      </w:pPr>
    </w:p>
    <w:p w:rsidR="004B738E" w:rsidRPr="00D160A9" w:rsidRDefault="004B738E" w:rsidP="0059402A">
      <w:pPr>
        <w:numPr>
          <w:ilvl w:val="0"/>
          <w:numId w:val="1"/>
        </w:numPr>
        <w:spacing w:after="0" w:line="360" w:lineRule="auto"/>
        <w:ind w:left="0" w:firstLine="0"/>
        <w:jc w:val="both"/>
        <w:rPr>
          <w:rFonts w:ascii="Palatino Linotype" w:eastAsia="Palatino Linotype" w:hAnsi="Palatino Linotype" w:cs="Palatino Linotype"/>
          <w:b/>
          <w:sz w:val="24"/>
          <w:szCs w:val="24"/>
        </w:rPr>
      </w:pPr>
      <w:r w:rsidRPr="00D160A9">
        <w:rPr>
          <w:rFonts w:ascii="Palatino Linotype" w:eastAsia="Palatino Linotype" w:hAnsi="Palatino Linotype" w:cs="Palatino Linotype"/>
          <w:sz w:val="24"/>
          <w:szCs w:val="24"/>
        </w:rPr>
        <w:t>También,</w:t>
      </w:r>
      <w:r w:rsidRPr="00D160A9">
        <w:rPr>
          <w:rFonts w:ascii="Palatino Linotype" w:eastAsia="Palatino Linotype" w:hAnsi="Palatino Linotype" w:cs="Palatino Linotype"/>
          <w:b/>
          <w:sz w:val="24"/>
          <w:szCs w:val="24"/>
        </w:rPr>
        <w:t xml:space="preserve"> el número de cuenta bancario</w:t>
      </w:r>
      <w:r w:rsidRPr="00D160A9">
        <w:rPr>
          <w:rFonts w:ascii="Palatino Linotype" w:eastAsia="Palatino Linotype" w:hAnsi="Palatino Linotype" w:cs="Palatino Linotype"/>
          <w:sz w:val="24"/>
          <w:szCs w:val="24"/>
        </w:rPr>
        <w:t>, en el Criterio 10/17 emitido por el Pleno del Instituto Nacional de Transparencia, Acceso a la Información y Protección de Datos Personales  se establece lo siguiente:</w:t>
      </w:r>
    </w:p>
    <w:p w:rsidR="004B738E" w:rsidRPr="00D160A9" w:rsidRDefault="004B738E" w:rsidP="0059402A">
      <w:pPr>
        <w:shd w:val="clear" w:color="auto" w:fill="FFFFFF"/>
        <w:ind w:left="1134"/>
        <w:jc w:val="both"/>
        <w:rPr>
          <w:rFonts w:ascii="Palatino Linotype" w:eastAsia="Palatino Linotype" w:hAnsi="Palatino Linotype" w:cs="Palatino Linotype"/>
          <w:sz w:val="24"/>
          <w:szCs w:val="24"/>
        </w:rPr>
      </w:pPr>
      <w:r w:rsidRPr="00D160A9">
        <w:rPr>
          <w:rFonts w:ascii="Palatino Linotype" w:eastAsia="Palatino Linotype" w:hAnsi="Palatino Linotype" w:cs="Palatino Linotype"/>
          <w:sz w:val="24"/>
          <w:szCs w:val="24"/>
        </w:rPr>
        <w:t>“</w:t>
      </w:r>
      <w:r w:rsidRPr="00D160A9">
        <w:rPr>
          <w:rFonts w:ascii="Palatino Linotype" w:eastAsia="Palatino Linotype" w:hAnsi="Palatino Linotype" w:cs="Palatino Linotype"/>
          <w:b/>
          <w:i/>
          <w:sz w:val="24"/>
          <w:szCs w:val="24"/>
        </w:rPr>
        <w:t>Cuentas bancarias y/o CLABE interbancaria de personas físicas y morales privadas.</w:t>
      </w:r>
      <w:r w:rsidRPr="00D160A9">
        <w:rPr>
          <w:rFonts w:ascii="Palatino Linotype" w:eastAsia="Palatino Linotype" w:hAnsi="Palatino Linotype" w:cs="Palatino Linotype"/>
          <w:i/>
          <w:sz w:val="24"/>
          <w:szCs w:val="24"/>
        </w:rPr>
        <w:t xml:space="preserve">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r w:rsidRPr="00D160A9">
        <w:rPr>
          <w:rFonts w:ascii="Palatino Linotype" w:eastAsia="Palatino Linotype" w:hAnsi="Palatino Linotype" w:cs="Palatino Linotype"/>
          <w:sz w:val="24"/>
          <w:szCs w:val="24"/>
        </w:rPr>
        <w:t>.”</w:t>
      </w:r>
    </w:p>
    <w:p w:rsidR="004B738E" w:rsidRPr="00D160A9" w:rsidRDefault="004B738E" w:rsidP="0059402A">
      <w:pPr>
        <w:ind w:left="1134"/>
        <w:jc w:val="both"/>
        <w:rPr>
          <w:rFonts w:ascii="Palatino Linotype" w:eastAsia="Palatino Linotype" w:hAnsi="Palatino Linotype" w:cs="Palatino Linotype"/>
          <w:sz w:val="24"/>
          <w:szCs w:val="24"/>
        </w:rPr>
      </w:pPr>
    </w:p>
    <w:p w:rsidR="004B738E" w:rsidRPr="00D160A9" w:rsidRDefault="004B738E" w:rsidP="0059402A">
      <w:pPr>
        <w:numPr>
          <w:ilvl w:val="0"/>
          <w:numId w:val="1"/>
        </w:numPr>
        <w:spacing w:after="0" w:line="360" w:lineRule="auto"/>
        <w:ind w:left="0" w:firstLine="0"/>
        <w:jc w:val="both"/>
        <w:rPr>
          <w:rFonts w:ascii="Palatino Linotype" w:eastAsia="Palatino Linotype" w:hAnsi="Palatino Linotype" w:cs="Palatino Linotype"/>
          <w:sz w:val="24"/>
          <w:szCs w:val="24"/>
        </w:rPr>
      </w:pPr>
      <w:r w:rsidRPr="00D160A9">
        <w:rPr>
          <w:rFonts w:ascii="Palatino Linotype" w:eastAsia="Palatino Linotype" w:hAnsi="Palatino Linotype" w:cs="Palatino Linotype"/>
          <w:sz w:val="24"/>
          <w:szCs w:val="24"/>
        </w:rPr>
        <w:t xml:space="preserve">Esta cuenta es de uso personal y no guarda relación con el servicio público ni con los recursos públicos, ya que es elección del trabajador determinar si desea que su sueldo se pague de manera directa o a través de depósito bancario en la institución de crédito de su elección. De tal suerte, el número de cuenta bancario lo proporciona el servidor público al Sujeto Obligado, con el único fin de que realicen los depósitos de su sueldo, por lo que este número constituye información confidencial al pertenecer exclusivamente al ámbito de la vida privada del trabajador y procede su eliminación de </w:t>
      </w:r>
      <w:r w:rsidRPr="00D160A9">
        <w:rPr>
          <w:rFonts w:ascii="Palatino Linotype" w:eastAsia="Palatino Linotype" w:hAnsi="Palatino Linotype" w:cs="Palatino Linotype"/>
          <w:sz w:val="24"/>
          <w:szCs w:val="24"/>
        </w:rPr>
        <w:lastRenderedPageBreak/>
        <w:t>conformidad con el artículo 143, fracción I de la Ley de Transparencia y Acceso a la Información Pública del Estado de México y Municipios.</w:t>
      </w:r>
    </w:p>
    <w:p w:rsidR="004B738E" w:rsidRPr="00D160A9" w:rsidRDefault="004B738E" w:rsidP="0059402A">
      <w:pPr>
        <w:spacing w:line="360" w:lineRule="auto"/>
        <w:jc w:val="both"/>
        <w:rPr>
          <w:rFonts w:ascii="Palatino Linotype" w:eastAsia="Palatino Linotype" w:hAnsi="Palatino Linotype" w:cs="Palatino Linotype"/>
          <w:sz w:val="24"/>
          <w:szCs w:val="24"/>
        </w:rPr>
      </w:pPr>
    </w:p>
    <w:p w:rsidR="004B738E" w:rsidRPr="00D160A9" w:rsidRDefault="004B738E" w:rsidP="0059402A">
      <w:pPr>
        <w:numPr>
          <w:ilvl w:val="0"/>
          <w:numId w:val="1"/>
        </w:numPr>
        <w:spacing w:after="0" w:line="360" w:lineRule="auto"/>
        <w:ind w:left="0" w:firstLine="0"/>
        <w:jc w:val="both"/>
        <w:rPr>
          <w:rFonts w:ascii="Palatino Linotype" w:eastAsia="Palatino Linotype" w:hAnsi="Palatino Linotype" w:cs="Palatino Linotype"/>
          <w:b/>
          <w:sz w:val="24"/>
          <w:szCs w:val="24"/>
        </w:rPr>
      </w:pPr>
      <w:r w:rsidRPr="00D160A9">
        <w:rPr>
          <w:rFonts w:ascii="Palatino Linotype" w:eastAsia="Palatino Linotype" w:hAnsi="Palatino Linotype" w:cs="Palatino Linotype"/>
          <w:sz w:val="24"/>
          <w:szCs w:val="24"/>
        </w:rPr>
        <w:t xml:space="preserve">El </w:t>
      </w:r>
      <w:r w:rsidRPr="00D160A9">
        <w:rPr>
          <w:rFonts w:ascii="Palatino Linotype" w:eastAsia="Palatino Linotype" w:hAnsi="Palatino Linotype" w:cs="Palatino Linotype"/>
          <w:b/>
          <w:sz w:val="24"/>
          <w:szCs w:val="24"/>
        </w:rPr>
        <w:t>Código de barras bidimensional (QR)</w:t>
      </w:r>
      <w:r w:rsidRPr="00D160A9">
        <w:rPr>
          <w:rFonts w:ascii="Palatino Linotype" w:eastAsia="Palatino Linotype" w:hAnsi="Palatino Linotype" w:cs="Palatino Linotype"/>
          <w:sz w:val="24"/>
          <w:szCs w:val="24"/>
        </w:rPr>
        <w:t xml:space="preserve">, resulta necesario señalar que los comprobantes fiscales digitales por Internet, deben de incluir un código bidimensional conforme al formato </w:t>
      </w:r>
      <w:r w:rsidRPr="00D160A9">
        <w:rPr>
          <w:rFonts w:ascii="Palatino Linotype" w:eastAsia="Palatino Linotype" w:hAnsi="Palatino Linotype" w:cs="Palatino Linotype"/>
          <w:i/>
          <w:sz w:val="24"/>
          <w:szCs w:val="24"/>
        </w:rPr>
        <w:t>QR Code (Quick Response Code)</w:t>
      </w:r>
      <w:r w:rsidRPr="00D160A9">
        <w:rPr>
          <w:rFonts w:ascii="Palatino Linotype" w:eastAsia="Palatino Linotype" w:hAnsi="Palatino Linotype" w:cs="Palatino Linotype"/>
          <w:sz w:val="24"/>
          <w:szCs w:val="24"/>
        </w:rPr>
        <w:t xml:space="preserve">, el cual contiene el Registro Federal de Contribuyentes del receptor, del emisor, o de ambos; lo anterior, conforme al Anexo 20 de la Segunda Resolución de modificación a la Resolución Miscelánea Fiscal para el 2017, localizada en la página electrónica  </w:t>
      </w:r>
      <w:hyperlink r:id="rId7">
        <w:r w:rsidRPr="00D160A9">
          <w:rPr>
            <w:rFonts w:ascii="Palatino Linotype" w:eastAsia="Palatino Linotype" w:hAnsi="Palatino Linotype" w:cs="Palatino Linotype"/>
            <w:color w:val="0000FF"/>
            <w:sz w:val="24"/>
            <w:szCs w:val="24"/>
            <w:u w:val="single"/>
          </w:rPr>
          <w:t>http://dof.gob.mx/nota_detalle.php?codigo=5492254&amp;fecha=28/07/2017</w:t>
        </w:r>
      </w:hyperlink>
      <w:r w:rsidRPr="00D160A9">
        <w:rPr>
          <w:rFonts w:ascii="Palatino Linotype" w:eastAsia="Palatino Linotype" w:hAnsi="Palatino Linotype" w:cs="Palatino Linotype"/>
          <w:sz w:val="24"/>
          <w:szCs w:val="24"/>
        </w:rPr>
        <w:t xml:space="preserve">. Incluso con la captura de dicho código, a través de la aplicación móvil del Servicio de Administración Tributaria, permite el acceso al Registro Federal de Contribuyentes, como del </w:t>
      </w:r>
      <w:r w:rsidRPr="00D160A9">
        <w:rPr>
          <w:rFonts w:ascii="Palatino Linotype" w:eastAsia="Palatino Linotype" w:hAnsi="Palatino Linotype" w:cs="Palatino Linotype"/>
          <w:b/>
          <w:sz w:val="24"/>
          <w:szCs w:val="24"/>
        </w:rPr>
        <w:t>Sujeto Obligado</w:t>
      </w:r>
      <w:r w:rsidRPr="00D160A9">
        <w:rPr>
          <w:rFonts w:ascii="Palatino Linotype" w:eastAsia="Palatino Linotype" w:hAnsi="Palatino Linotype" w:cs="Palatino Linotype"/>
          <w:sz w:val="24"/>
          <w:szCs w:val="24"/>
        </w:rPr>
        <w:t>, como de la persona física o moral correspondiente.</w:t>
      </w:r>
    </w:p>
    <w:p w:rsidR="004B738E" w:rsidRPr="00D160A9" w:rsidRDefault="004B738E" w:rsidP="0059402A">
      <w:pPr>
        <w:spacing w:line="360" w:lineRule="auto"/>
        <w:jc w:val="both"/>
        <w:rPr>
          <w:rFonts w:ascii="Palatino Linotype" w:eastAsia="Palatino Linotype" w:hAnsi="Palatino Linotype" w:cs="Palatino Linotype"/>
          <w:sz w:val="24"/>
          <w:szCs w:val="24"/>
        </w:rPr>
      </w:pPr>
    </w:p>
    <w:p w:rsidR="004B738E" w:rsidRPr="00D160A9" w:rsidRDefault="004B738E" w:rsidP="0059402A">
      <w:pPr>
        <w:numPr>
          <w:ilvl w:val="0"/>
          <w:numId w:val="1"/>
        </w:numPr>
        <w:spacing w:after="0" w:line="360" w:lineRule="auto"/>
        <w:ind w:left="0" w:firstLine="0"/>
        <w:jc w:val="both"/>
        <w:rPr>
          <w:rFonts w:ascii="Palatino Linotype" w:eastAsia="Palatino Linotype" w:hAnsi="Palatino Linotype" w:cs="Palatino Linotype"/>
          <w:sz w:val="24"/>
          <w:szCs w:val="24"/>
        </w:rPr>
      </w:pPr>
      <w:r w:rsidRPr="00D160A9">
        <w:rPr>
          <w:rFonts w:ascii="Palatino Linotype" w:eastAsia="Palatino Linotype" w:hAnsi="Palatino Linotype" w:cs="Palatino Linotype"/>
          <w:sz w:val="24"/>
          <w:szCs w:val="24"/>
        </w:rPr>
        <w:t>De tales circunstancias, se considera que se actualiza la causal de clasificación prevista en el artículo 143, fracción I de la Ley de la materia, toda vez que el Registro Federal de Contribuyentes corresponde a los servidores públicos, pues como se señaló en párrafos anteriores el mismo hace identificable o identificada al mismo.</w:t>
      </w:r>
    </w:p>
    <w:p w:rsidR="004B738E" w:rsidRPr="00D160A9" w:rsidRDefault="004B738E" w:rsidP="0059402A">
      <w:pPr>
        <w:pBdr>
          <w:top w:val="nil"/>
          <w:left w:val="nil"/>
          <w:bottom w:val="nil"/>
          <w:right w:val="nil"/>
          <w:between w:val="nil"/>
        </w:pBdr>
        <w:spacing w:line="360" w:lineRule="auto"/>
        <w:ind w:left="720"/>
        <w:rPr>
          <w:rFonts w:ascii="Palatino Linotype" w:eastAsia="Palatino Linotype" w:hAnsi="Palatino Linotype" w:cs="Palatino Linotype"/>
          <w:color w:val="000000"/>
          <w:sz w:val="24"/>
          <w:szCs w:val="24"/>
        </w:rPr>
      </w:pPr>
    </w:p>
    <w:p w:rsidR="004B738E" w:rsidRPr="00D160A9" w:rsidRDefault="004B738E" w:rsidP="0059402A">
      <w:pPr>
        <w:numPr>
          <w:ilvl w:val="0"/>
          <w:numId w:val="1"/>
        </w:numPr>
        <w:spacing w:after="0" w:line="360" w:lineRule="auto"/>
        <w:ind w:left="0" w:firstLine="0"/>
        <w:jc w:val="both"/>
        <w:rPr>
          <w:rFonts w:ascii="Palatino Linotype" w:eastAsia="Palatino Linotype" w:hAnsi="Palatino Linotype" w:cs="Palatino Linotype"/>
          <w:color w:val="222222"/>
          <w:sz w:val="24"/>
          <w:szCs w:val="24"/>
        </w:rPr>
      </w:pPr>
      <w:r w:rsidRPr="00D160A9">
        <w:rPr>
          <w:rFonts w:ascii="Palatino Linotype" w:eastAsia="Palatino Linotype" w:hAnsi="Palatino Linotype" w:cs="Palatino Linotype"/>
          <w:color w:val="222222"/>
          <w:sz w:val="24"/>
          <w:szCs w:val="24"/>
        </w:rPr>
        <w:t>Por otra parte y respecto a</w:t>
      </w:r>
      <w:r w:rsidRPr="00D160A9">
        <w:rPr>
          <w:rFonts w:ascii="Palatino Linotype" w:eastAsia="Palatino Linotype" w:hAnsi="Palatino Linotype" w:cs="Palatino Linotype"/>
          <w:b/>
          <w:color w:val="222222"/>
          <w:sz w:val="24"/>
          <w:szCs w:val="24"/>
        </w:rPr>
        <w:t xml:space="preserve"> la clave de seguridad social y en su caso clave o número del servidor público –trabajador-,</w:t>
      </w:r>
      <w:r w:rsidRPr="00D160A9">
        <w:rPr>
          <w:rFonts w:ascii="Palatino Linotype" w:eastAsia="Palatino Linotype" w:hAnsi="Palatino Linotype" w:cs="Palatino Linotype"/>
          <w:color w:val="222222"/>
          <w:sz w:val="24"/>
          <w:szCs w:val="24"/>
        </w:rPr>
        <w:t xml:space="preserve"> en virtud de que su divulgación no aporta a la transparencia o a la rendición de cuentas y sí provoca una transgresión a la vida privada e intimidad de la persona, esta información también resulta ser de carácter </w:t>
      </w:r>
      <w:r w:rsidRPr="00D160A9">
        <w:rPr>
          <w:rFonts w:ascii="Palatino Linotype" w:eastAsia="Palatino Linotype" w:hAnsi="Palatino Linotype" w:cs="Palatino Linotype"/>
          <w:color w:val="222222"/>
          <w:sz w:val="24"/>
          <w:szCs w:val="24"/>
        </w:rPr>
        <w:lastRenderedPageBreak/>
        <w:t>confidencial; siendo aplicable como orientador el criterio número 15/10 emitido por el entonces Instituto Federal de Transparencia y Acceso a la Información (INAI, cuyo texto y sentido literal es el siguiente:</w:t>
      </w:r>
    </w:p>
    <w:p w:rsidR="004B738E" w:rsidRPr="00D160A9" w:rsidRDefault="004B738E" w:rsidP="0059402A">
      <w:pPr>
        <w:shd w:val="clear" w:color="auto" w:fill="FFFFFF"/>
        <w:ind w:left="1134"/>
        <w:jc w:val="both"/>
        <w:rPr>
          <w:rFonts w:ascii="Palatino Linotype" w:eastAsia="Palatino Linotype" w:hAnsi="Palatino Linotype" w:cs="Palatino Linotype"/>
          <w:i/>
          <w:color w:val="222222"/>
          <w:sz w:val="24"/>
          <w:szCs w:val="24"/>
        </w:rPr>
      </w:pPr>
      <w:r w:rsidRPr="00D160A9">
        <w:rPr>
          <w:rFonts w:ascii="Palatino Linotype" w:eastAsia="Palatino Linotype" w:hAnsi="Palatino Linotype" w:cs="Palatino Linotype"/>
          <w:b/>
          <w:i/>
          <w:color w:val="222222"/>
          <w:sz w:val="24"/>
          <w:szCs w:val="24"/>
        </w:rPr>
        <w:t>“El número de ficha de identificación única de los trabajadores es información de carácter confidencial.</w:t>
      </w:r>
      <w:r w:rsidRPr="00D160A9">
        <w:rPr>
          <w:rFonts w:ascii="Palatino Linotype" w:eastAsia="Palatino Linotype" w:hAnsi="Palatino Linotype" w:cs="Palatino Linotype"/>
          <w:i/>
          <w:color w:val="222222"/>
          <w:sz w:val="24"/>
          <w:szCs w:val="24"/>
        </w:rPr>
        <w:t> </w:t>
      </w:r>
      <w:r w:rsidRPr="00D160A9">
        <w:rPr>
          <w:rFonts w:ascii="Palatino Linotype" w:eastAsia="Palatino Linotype" w:hAnsi="Palatino Linotype" w:cs="Palatino Linotype"/>
          <w:i/>
          <w:color w:val="222222"/>
          <w:sz w:val="24"/>
          <w:szCs w:val="24"/>
          <w:u w:val="single"/>
        </w:rPr>
        <w:t>En los casos en que el número de trabajador o ficha de identificación única constituya un elemento por medio del cual los trabajadores puedan acceder a un sistema de datos o información de la dependencia o entidad, para hacer uso de diversos servicios, como la presentación de consultas relacionadas con su situación laboral particular</w:t>
      </w:r>
      <w:r w:rsidRPr="00D160A9">
        <w:rPr>
          <w:rFonts w:ascii="Palatino Linotype" w:eastAsia="Palatino Linotype" w:hAnsi="Palatino Linotype" w:cs="Palatino Linotype"/>
          <w:i/>
          <w:color w:val="222222"/>
          <w:sz w:val="24"/>
          <w:szCs w:val="24"/>
        </w:rPr>
        <w:t>, </w:t>
      </w:r>
      <w:r w:rsidRPr="00D160A9">
        <w:rPr>
          <w:rFonts w:ascii="Palatino Linotype" w:eastAsia="Palatino Linotype" w:hAnsi="Palatino Linotype" w:cs="Palatino Linotype"/>
          <w:i/>
          <w:color w:val="222222"/>
          <w:sz w:val="24"/>
          <w:szCs w:val="24"/>
          <w:u w:val="single"/>
        </w:rPr>
        <w:t>dicha información es susceptible de clasificarse con el carácter de confidencial</w:t>
      </w:r>
      <w:r w:rsidRPr="00D160A9">
        <w:rPr>
          <w:rFonts w:ascii="Palatino Linotype" w:eastAsia="Palatino Linotype" w:hAnsi="Palatino Linotype" w:cs="Palatino Linotype"/>
          <w:i/>
          <w:color w:val="222222"/>
          <w:sz w:val="24"/>
          <w:szCs w:val="24"/>
        </w:rPr>
        <w:t>, en términos de lo establecido en el artículo 18, fracción II de la Ley Federal de Transparencia y Acceso a la Información Pública Gubernamental, en virtud de que a través de la misma es posible conocer información personal de su titular.”</w:t>
      </w:r>
    </w:p>
    <w:p w:rsidR="004B738E" w:rsidRPr="00D160A9" w:rsidRDefault="004B738E" w:rsidP="0059402A">
      <w:pPr>
        <w:shd w:val="clear" w:color="auto" w:fill="FFFFFF"/>
        <w:ind w:left="1134"/>
        <w:jc w:val="both"/>
        <w:rPr>
          <w:rFonts w:ascii="Palatino Linotype" w:eastAsia="Palatino Linotype" w:hAnsi="Palatino Linotype" w:cs="Palatino Linotype"/>
          <w:i/>
          <w:color w:val="222222"/>
          <w:sz w:val="24"/>
          <w:szCs w:val="24"/>
        </w:rPr>
      </w:pPr>
    </w:p>
    <w:p w:rsidR="004B738E" w:rsidRPr="00D160A9" w:rsidRDefault="004B738E" w:rsidP="0059402A">
      <w:pPr>
        <w:numPr>
          <w:ilvl w:val="0"/>
          <w:numId w:val="1"/>
        </w:numPr>
        <w:spacing w:after="0" w:line="360" w:lineRule="auto"/>
        <w:ind w:left="0" w:firstLine="0"/>
        <w:jc w:val="both"/>
        <w:rPr>
          <w:rFonts w:ascii="Palatino Linotype" w:eastAsia="Palatino Linotype" w:hAnsi="Palatino Linotype" w:cs="Palatino Linotype"/>
          <w:sz w:val="24"/>
          <w:szCs w:val="24"/>
        </w:rPr>
      </w:pPr>
      <w:r w:rsidRPr="00D160A9">
        <w:rPr>
          <w:rFonts w:ascii="Palatino Linotype" w:eastAsia="Palatino Linotype" w:hAnsi="Palatino Linotype" w:cs="Palatino Linotype"/>
          <w:sz w:val="24"/>
          <w:szCs w:val="24"/>
        </w:rPr>
        <w:t xml:space="preserve">Ahora bien, también es necesario indicar que hay información dentro de los recibos de nómina que no contienen datos personales por lo cual su entrega sólo deberá de ser clasificada, siendo los siguientes. </w:t>
      </w:r>
    </w:p>
    <w:p w:rsidR="004B738E" w:rsidRPr="00D160A9" w:rsidRDefault="004B738E" w:rsidP="0059402A">
      <w:pPr>
        <w:pBdr>
          <w:top w:val="nil"/>
          <w:left w:val="nil"/>
          <w:bottom w:val="nil"/>
          <w:right w:val="nil"/>
          <w:between w:val="nil"/>
        </w:pBdr>
        <w:spacing w:line="360" w:lineRule="auto"/>
        <w:jc w:val="both"/>
        <w:rPr>
          <w:rFonts w:ascii="Palatino Linotype" w:eastAsia="Palatino Linotype" w:hAnsi="Palatino Linotype" w:cs="Palatino Linotype"/>
          <w:sz w:val="24"/>
          <w:szCs w:val="24"/>
        </w:rPr>
      </w:pPr>
    </w:p>
    <w:p w:rsidR="004B738E" w:rsidRPr="00D160A9" w:rsidRDefault="004B738E" w:rsidP="0059402A">
      <w:pPr>
        <w:numPr>
          <w:ilvl w:val="0"/>
          <w:numId w:val="1"/>
        </w:numPr>
        <w:spacing w:after="0" w:line="360" w:lineRule="auto"/>
        <w:ind w:left="0" w:firstLine="0"/>
        <w:jc w:val="both"/>
        <w:rPr>
          <w:rFonts w:ascii="Palatino Linotype" w:eastAsia="Palatino Linotype" w:hAnsi="Palatino Linotype" w:cs="Palatino Linotype"/>
          <w:sz w:val="24"/>
          <w:szCs w:val="24"/>
        </w:rPr>
      </w:pPr>
      <w:r w:rsidRPr="00D160A9">
        <w:rPr>
          <w:rFonts w:ascii="Palatino Linotype" w:eastAsia="Palatino Linotype" w:hAnsi="Palatino Linotype" w:cs="Palatino Linotype"/>
          <w:sz w:val="24"/>
          <w:szCs w:val="24"/>
        </w:rPr>
        <w:t xml:space="preserve">Por cuanto hace al </w:t>
      </w:r>
      <w:r w:rsidRPr="00D160A9">
        <w:rPr>
          <w:rFonts w:ascii="Palatino Linotype" w:eastAsia="Palatino Linotype" w:hAnsi="Palatino Linotype" w:cs="Palatino Linotype"/>
          <w:b/>
          <w:sz w:val="24"/>
          <w:szCs w:val="24"/>
        </w:rPr>
        <w:t>Folio Fiscal</w:t>
      </w:r>
      <w:r w:rsidRPr="00D160A9">
        <w:rPr>
          <w:rFonts w:ascii="Palatino Linotype" w:eastAsia="Palatino Linotype" w:hAnsi="Palatino Linotype" w:cs="Palatino Linotype"/>
          <w:sz w:val="24"/>
          <w:szCs w:val="24"/>
        </w:rPr>
        <w:t>, cabe precisar que conforme al ANEXO 20 de la Segunda Resolución de modificaciones a la Resolución Miscelánea Fiscal para dos mil  diecisiete, el folio fiscal se conforma de treinta seis caracteres alfanuméricos; además, que conforme al  documento denominado “Cómo ubicar el Folio Fiscal en una factura”, el dato se ubica dentro de los datos del emisor o en el recuadro de los datos de identificación del comprobante fiscal. Es un número consecutivo contenido en los comprobantes fiscales digitales, compuesto por 5 grupos de números y letras separados por guiones, tal como se muestra a continuación:</w:t>
      </w:r>
    </w:p>
    <w:p w:rsidR="004B738E" w:rsidRPr="00D160A9" w:rsidRDefault="004B738E" w:rsidP="0059402A">
      <w:pPr>
        <w:spacing w:line="360" w:lineRule="auto"/>
        <w:jc w:val="both"/>
        <w:rPr>
          <w:rFonts w:ascii="Palatino Linotype" w:eastAsia="Palatino Linotype" w:hAnsi="Palatino Linotype" w:cs="Palatino Linotype"/>
          <w:sz w:val="24"/>
          <w:szCs w:val="24"/>
        </w:rPr>
      </w:pPr>
    </w:p>
    <w:p w:rsidR="004B738E" w:rsidRPr="00D160A9" w:rsidRDefault="004B738E" w:rsidP="0059402A">
      <w:pPr>
        <w:spacing w:line="360" w:lineRule="auto"/>
        <w:jc w:val="center"/>
        <w:rPr>
          <w:rFonts w:ascii="Palatino Linotype" w:eastAsia="Palatino Linotype" w:hAnsi="Palatino Linotype" w:cs="Palatino Linotype"/>
          <w:sz w:val="24"/>
          <w:szCs w:val="24"/>
        </w:rPr>
      </w:pPr>
      <w:r w:rsidRPr="00D160A9">
        <w:rPr>
          <w:rFonts w:ascii="Palatino Linotype" w:eastAsia="Palatino Linotype" w:hAnsi="Palatino Linotype" w:cs="Palatino Linotype"/>
          <w:noProof/>
          <w:sz w:val="24"/>
          <w:szCs w:val="24"/>
        </w:rPr>
        <w:drawing>
          <wp:inline distT="0" distB="0" distL="0" distR="0" wp14:anchorId="612D7F23" wp14:editId="29733975">
            <wp:extent cx="4667250" cy="1181100"/>
            <wp:effectExtent l="0" t="0" r="0" b="0"/>
            <wp:docPr id="5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b="32787"/>
                    <a:stretch>
                      <a:fillRect/>
                    </a:stretch>
                  </pic:blipFill>
                  <pic:spPr>
                    <a:xfrm>
                      <a:off x="0" y="0"/>
                      <a:ext cx="4667250" cy="1181100"/>
                    </a:xfrm>
                    <a:prstGeom prst="rect">
                      <a:avLst/>
                    </a:prstGeom>
                    <a:ln/>
                  </pic:spPr>
                </pic:pic>
              </a:graphicData>
            </a:graphic>
          </wp:inline>
        </w:drawing>
      </w:r>
    </w:p>
    <w:p w:rsidR="004B738E" w:rsidRPr="00D160A9" w:rsidRDefault="004B738E" w:rsidP="0059402A">
      <w:pPr>
        <w:numPr>
          <w:ilvl w:val="0"/>
          <w:numId w:val="1"/>
        </w:numPr>
        <w:spacing w:after="0" w:line="360" w:lineRule="auto"/>
        <w:ind w:left="0" w:firstLine="0"/>
        <w:jc w:val="both"/>
        <w:rPr>
          <w:rFonts w:ascii="Palatino Linotype" w:eastAsia="Palatino Linotype" w:hAnsi="Palatino Linotype" w:cs="Palatino Linotype"/>
          <w:sz w:val="24"/>
          <w:szCs w:val="24"/>
        </w:rPr>
      </w:pPr>
      <w:r w:rsidRPr="00D160A9">
        <w:rPr>
          <w:rFonts w:ascii="Palatino Linotype" w:eastAsia="Palatino Linotype" w:hAnsi="Palatino Linotype" w:cs="Palatino Linotype"/>
          <w:sz w:val="24"/>
          <w:szCs w:val="24"/>
        </w:rPr>
        <w:t xml:space="preserve">En ese contexto, el folio fiscal, no contiene datos personales del emisor y tampoco se puede obtener información confidencial con el mismo, pues solamente es un identificador del emisor, </w:t>
      </w:r>
      <w:r w:rsidRPr="00D160A9">
        <w:rPr>
          <w:rFonts w:ascii="Palatino Linotype" w:eastAsia="Palatino Linotype" w:hAnsi="Palatino Linotype" w:cs="Palatino Linotype"/>
          <w:b/>
          <w:sz w:val="24"/>
          <w:szCs w:val="24"/>
        </w:rPr>
        <w:t>del</w:t>
      </w:r>
      <w:r w:rsidRPr="00D160A9">
        <w:rPr>
          <w:rFonts w:ascii="Palatino Linotype" w:eastAsia="Palatino Linotype" w:hAnsi="Palatino Linotype" w:cs="Palatino Linotype"/>
          <w:sz w:val="24"/>
          <w:szCs w:val="24"/>
        </w:rPr>
        <w:t xml:space="preserve"> cual su transparencia ayuda a legitimar que el documento cumple con todos los requisitos establecidos en la normatividad aplicable, sin necesidad de algún dato personal, por lo que, </w:t>
      </w:r>
      <w:r w:rsidRPr="00D160A9">
        <w:rPr>
          <w:rFonts w:ascii="Palatino Linotype" w:eastAsia="Palatino Linotype" w:hAnsi="Palatino Linotype" w:cs="Palatino Linotype"/>
          <w:b/>
          <w:sz w:val="24"/>
          <w:szCs w:val="24"/>
        </w:rPr>
        <w:t>no se actualiza la clasificación</w:t>
      </w:r>
      <w:r w:rsidRPr="00D160A9">
        <w:rPr>
          <w:rFonts w:ascii="Palatino Linotype" w:eastAsia="Palatino Linotype" w:hAnsi="Palatino Linotype" w:cs="Palatino Linotype"/>
          <w:sz w:val="24"/>
          <w:szCs w:val="24"/>
        </w:rPr>
        <w:t>, en términos del artículo 143, fracción I de la Ley de la materia.</w:t>
      </w:r>
    </w:p>
    <w:p w:rsidR="004B738E" w:rsidRPr="00D160A9" w:rsidRDefault="004B738E" w:rsidP="0059402A">
      <w:pPr>
        <w:spacing w:line="360" w:lineRule="auto"/>
        <w:jc w:val="both"/>
        <w:rPr>
          <w:rFonts w:ascii="Palatino Linotype" w:eastAsia="Palatino Linotype" w:hAnsi="Palatino Linotype" w:cs="Palatino Linotype"/>
          <w:b/>
          <w:sz w:val="24"/>
          <w:szCs w:val="24"/>
        </w:rPr>
      </w:pPr>
    </w:p>
    <w:p w:rsidR="004B738E" w:rsidRPr="00D160A9" w:rsidRDefault="004B738E" w:rsidP="0059402A">
      <w:pPr>
        <w:numPr>
          <w:ilvl w:val="0"/>
          <w:numId w:val="1"/>
        </w:numPr>
        <w:spacing w:after="0" w:line="360" w:lineRule="auto"/>
        <w:ind w:left="0" w:firstLine="0"/>
        <w:jc w:val="both"/>
        <w:rPr>
          <w:rFonts w:ascii="Palatino Linotype" w:eastAsia="Palatino Linotype" w:hAnsi="Palatino Linotype" w:cs="Palatino Linotype"/>
          <w:sz w:val="24"/>
          <w:szCs w:val="24"/>
        </w:rPr>
      </w:pPr>
      <w:r w:rsidRPr="00D160A9">
        <w:rPr>
          <w:rFonts w:ascii="Palatino Linotype" w:eastAsia="Palatino Linotype" w:hAnsi="Palatino Linotype" w:cs="Palatino Linotype"/>
          <w:sz w:val="24"/>
          <w:szCs w:val="24"/>
        </w:rPr>
        <w:t>En</w:t>
      </w:r>
      <w:r w:rsidRPr="00D160A9">
        <w:rPr>
          <w:rFonts w:ascii="Palatino Linotype" w:eastAsia="Palatino Linotype" w:hAnsi="Palatino Linotype" w:cs="Palatino Linotype"/>
          <w:b/>
          <w:sz w:val="24"/>
          <w:szCs w:val="24"/>
        </w:rPr>
        <w:t xml:space="preserve"> esa línea de estudio, las cadenas originales y sellos</w:t>
      </w:r>
      <w:r w:rsidRPr="00D160A9">
        <w:rPr>
          <w:rFonts w:ascii="Palatino Linotype" w:eastAsia="Palatino Linotype" w:hAnsi="Palatino Linotype" w:cs="Palatino Linotype"/>
          <w:sz w:val="24"/>
          <w:szCs w:val="24"/>
        </w:rPr>
        <w:t xml:space="preserve"> que se agregan a las facturas, tienen una secuencia de generación, determinados con base en el ANEXO 20 de la Segunda Resolución de modificaciones a la Resolución Miscelánea Fiscal para dos mil  diecisiete, publicada en el Diario Oficial de la Federación el dieciocho de julio de dos mil diecisiete, que precisa los datos de los que se componen los elementos de seguridad y se puntualiza que dicha información está encriptada.</w:t>
      </w:r>
    </w:p>
    <w:p w:rsidR="004B738E" w:rsidRPr="00D160A9" w:rsidRDefault="004B738E" w:rsidP="0059402A">
      <w:pPr>
        <w:spacing w:line="240" w:lineRule="auto"/>
        <w:ind w:left="1134"/>
        <w:jc w:val="both"/>
        <w:rPr>
          <w:rFonts w:ascii="Palatino Linotype" w:eastAsia="Palatino Linotype" w:hAnsi="Palatino Linotype" w:cs="Palatino Linotype"/>
          <w:i/>
          <w:sz w:val="24"/>
          <w:szCs w:val="24"/>
        </w:rPr>
      </w:pPr>
      <w:r w:rsidRPr="00D160A9">
        <w:rPr>
          <w:rFonts w:ascii="Palatino Linotype" w:eastAsia="Palatino Linotype" w:hAnsi="Palatino Linotype" w:cs="Palatino Linotype"/>
          <w:i/>
          <w:sz w:val="24"/>
          <w:szCs w:val="24"/>
        </w:rPr>
        <w:t>“Elementos utilizados en la generación de Sellos Digitales:</w:t>
      </w:r>
    </w:p>
    <w:p w:rsidR="004B738E" w:rsidRPr="00D160A9" w:rsidRDefault="004B738E" w:rsidP="0059402A">
      <w:pPr>
        <w:spacing w:line="240" w:lineRule="auto"/>
        <w:ind w:left="1134"/>
        <w:jc w:val="both"/>
        <w:rPr>
          <w:rFonts w:ascii="Palatino Linotype" w:eastAsia="Palatino Linotype" w:hAnsi="Palatino Linotype" w:cs="Palatino Linotype"/>
          <w:i/>
          <w:sz w:val="24"/>
          <w:szCs w:val="24"/>
        </w:rPr>
      </w:pPr>
      <w:r w:rsidRPr="00D160A9">
        <w:rPr>
          <w:rFonts w:ascii="Palatino Linotype" w:eastAsia="Palatino Linotype" w:hAnsi="Palatino Linotype" w:cs="Palatino Linotype"/>
          <w:i/>
          <w:sz w:val="24"/>
          <w:szCs w:val="24"/>
        </w:rPr>
        <w:t>•</w:t>
      </w:r>
      <w:r w:rsidRPr="00D160A9">
        <w:rPr>
          <w:rFonts w:ascii="Palatino Linotype" w:eastAsia="Palatino Linotype" w:hAnsi="Palatino Linotype" w:cs="Palatino Linotype"/>
          <w:i/>
          <w:sz w:val="24"/>
          <w:szCs w:val="24"/>
        </w:rPr>
        <w:tab/>
        <w:t>Cadena Original, el elemento a sellar, en este caso de un comprobante fiscal digital a través de Internet.</w:t>
      </w:r>
    </w:p>
    <w:p w:rsidR="004B738E" w:rsidRPr="00D160A9" w:rsidRDefault="004B738E" w:rsidP="0059402A">
      <w:pPr>
        <w:spacing w:line="240" w:lineRule="auto"/>
        <w:ind w:left="1134"/>
        <w:jc w:val="both"/>
        <w:rPr>
          <w:rFonts w:ascii="Palatino Linotype" w:eastAsia="Palatino Linotype" w:hAnsi="Palatino Linotype" w:cs="Palatino Linotype"/>
          <w:i/>
          <w:sz w:val="24"/>
          <w:szCs w:val="24"/>
        </w:rPr>
      </w:pPr>
      <w:r w:rsidRPr="00D160A9">
        <w:rPr>
          <w:rFonts w:ascii="Palatino Linotype" w:eastAsia="Palatino Linotype" w:hAnsi="Palatino Linotype" w:cs="Palatino Linotype"/>
          <w:i/>
          <w:sz w:val="24"/>
          <w:szCs w:val="24"/>
        </w:rPr>
        <w:t>•</w:t>
      </w:r>
      <w:r w:rsidRPr="00D160A9">
        <w:rPr>
          <w:rFonts w:ascii="Palatino Linotype" w:eastAsia="Palatino Linotype" w:hAnsi="Palatino Linotype" w:cs="Palatino Linotype"/>
          <w:i/>
          <w:sz w:val="24"/>
          <w:szCs w:val="24"/>
        </w:rPr>
        <w:tab/>
        <w:t>Certificado de Sello Digital y su correspondiente clave privada.</w:t>
      </w:r>
    </w:p>
    <w:p w:rsidR="004B738E" w:rsidRPr="00D160A9" w:rsidRDefault="004B738E" w:rsidP="0059402A">
      <w:pPr>
        <w:spacing w:line="240" w:lineRule="auto"/>
        <w:ind w:left="1134"/>
        <w:jc w:val="both"/>
        <w:rPr>
          <w:rFonts w:ascii="Palatino Linotype" w:eastAsia="Palatino Linotype" w:hAnsi="Palatino Linotype" w:cs="Palatino Linotype"/>
          <w:i/>
          <w:sz w:val="24"/>
          <w:szCs w:val="24"/>
        </w:rPr>
      </w:pPr>
      <w:r w:rsidRPr="00D160A9">
        <w:rPr>
          <w:rFonts w:ascii="Palatino Linotype" w:eastAsia="Palatino Linotype" w:hAnsi="Palatino Linotype" w:cs="Palatino Linotype"/>
          <w:i/>
          <w:sz w:val="24"/>
          <w:szCs w:val="24"/>
        </w:rPr>
        <w:t>•</w:t>
      </w:r>
      <w:r w:rsidRPr="00D160A9">
        <w:rPr>
          <w:rFonts w:ascii="Palatino Linotype" w:eastAsia="Palatino Linotype" w:hAnsi="Palatino Linotype" w:cs="Palatino Linotype"/>
          <w:i/>
          <w:sz w:val="24"/>
          <w:szCs w:val="24"/>
        </w:rPr>
        <w:tab/>
        <w:t>Algoritmos de criptografía de clave pública para firma electrónica avanzada.</w:t>
      </w:r>
    </w:p>
    <w:p w:rsidR="004B738E" w:rsidRPr="00D160A9" w:rsidRDefault="004B738E" w:rsidP="0059402A">
      <w:pPr>
        <w:spacing w:line="240" w:lineRule="auto"/>
        <w:ind w:left="1134"/>
        <w:jc w:val="both"/>
        <w:rPr>
          <w:rFonts w:ascii="Palatino Linotype" w:eastAsia="Palatino Linotype" w:hAnsi="Palatino Linotype" w:cs="Palatino Linotype"/>
          <w:i/>
          <w:sz w:val="24"/>
          <w:szCs w:val="24"/>
        </w:rPr>
      </w:pPr>
      <w:r w:rsidRPr="00D160A9">
        <w:rPr>
          <w:rFonts w:ascii="Palatino Linotype" w:eastAsia="Palatino Linotype" w:hAnsi="Palatino Linotype" w:cs="Palatino Linotype"/>
          <w:i/>
          <w:sz w:val="24"/>
          <w:szCs w:val="24"/>
        </w:rPr>
        <w:lastRenderedPageBreak/>
        <w:t>•</w:t>
      </w:r>
      <w:r w:rsidRPr="00D160A9">
        <w:rPr>
          <w:rFonts w:ascii="Palatino Linotype" w:eastAsia="Palatino Linotype" w:hAnsi="Palatino Linotype" w:cs="Palatino Linotype"/>
          <w:i/>
          <w:sz w:val="24"/>
          <w:szCs w:val="24"/>
        </w:rPr>
        <w:tab/>
        <w:t>Especificaciones de conversión de la firma electrónica avanzada a Base 64.</w:t>
      </w:r>
    </w:p>
    <w:p w:rsidR="004B738E" w:rsidRPr="00D160A9" w:rsidRDefault="004B738E" w:rsidP="0059402A">
      <w:pPr>
        <w:spacing w:line="240" w:lineRule="auto"/>
        <w:ind w:left="1134"/>
        <w:jc w:val="both"/>
        <w:rPr>
          <w:rFonts w:ascii="Palatino Linotype" w:eastAsia="Palatino Linotype" w:hAnsi="Palatino Linotype" w:cs="Palatino Linotype"/>
          <w:i/>
          <w:sz w:val="24"/>
          <w:szCs w:val="24"/>
        </w:rPr>
      </w:pPr>
      <w:r w:rsidRPr="00D160A9">
        <w:rPr>
          <w:rFonts w:ascii="Palatino Linotype" w:eastAsia="Palatino Linotype" w:hAnsi="Palatino Linotype" w:cs="Palatino Linotype"/>
          <w:i/>
          <w:sz w:val="24"/>
          <w:szCs w:val="24"/>
        </w:rPr>
        <w:t>Para la generación de sellos digitales se utiliza criptografía de clave pública aplicada a una cadena original.</w:t>
      </w:r>
    </w:p>
    <w:p w:rsidR="004B738E" w:rsidRPr="00D160A9" w:rsidRDefault="004B738E" w:rsidP="0059402A">
      <w:pPr>
        <w:spacing w:line="240" w:lineRule="auto"/>
        <w:ind w:left="1134"/>
        <w:jc w:val="both"/>
        <w:rPr>
          <w:rFonts w:ascii="Palatino Linotype" w:eastAsia="Palatino Linotype" w:hAnsi="Palatino Linotype" w:cs="Palatino Linotype"/>
          <w:i/>
          <w:sz w:val="24"/>
          <w:szCs w:val="24"/>
        </w:rPr>
      </w:pPr>
    </w:p>
    <w:p w:rsidR="004B738E" w:rsidRPr="00D160A9" w:rsidRDefault="004B738E" w:rsidP="0059402A">
      <w:pPr>
        <w:spacing w:line="240" w:lineRule="auto"/>
        <w:ind w:left="1134"/>
        <w:jc w:val="both"/>
        <w:rPr>
          <w:rFonts w:ascii="Palatino Linotype" w:eastAsia="Palatino Linotype" w:hAnsi="Palatino Linotype" w:cs="Palatino Linotype"/>
          <w:i/>
          <w:sz w:val="24"/>
          <w:szCs w:val="24"/>
        </w:rPr>
      </w:pPr>
      <w:r w:rsidRPr="00D160A9">
        <w:rPr>
          <w:rFonts w:ascii="Palatino Linotype" w:eastAsia="Palatino Linotype" w:hAnsi="Palatino Linotype" w:cs="Palatino Linotype"/>
          <w:i/>
          <w:sz w:val="24"/>
          <w:szCs w:val="24"/>
        </w:rPr>
        <w:t>Criptografía de la Clave Pública</w:t>
      </w:r>
    </w:p>
    <w:p w:rsidR="004B738E" w:rsidRPr="00D160A9" w:rsidRDefault="004B738E" w:rsidP="0059402A">
      <w:pPr>
        <w:spacing w:line="240" w:lineRule="auto"/>
        <w:ind w:left="1134"/>
        <w:jc w:val="both"/>
        <w:rPr>
          <w:rFonts w:ascii="Palatino Linotype" w:eastAsia="Palatino Linotype" w:hAnsi="Palatino Linotype" w:cs="Palatino Linotype"/>
          <w:i/>
          <w:sz w:val="24"/>
          <w:szCs w:val="24"/>
        </w:rPr>
      </w:pPr>
      <w:r w:rsidRPr="00D160A9">
        <w:rPr>
          <w:rFonts w:ascii="Palatino Linotype" w:eastAsia="Palatino Linotype" w:hAnsi="Palatino Linotype" w:cs="Palatino Linotype"/>
          <w:i/>
          <w:sz w:val="24"/>
          <w:szCs w:val="24"/>
        </w:rPr>
        <w:t>La criptografía de Clave Pública se basa en la generación de una pareja de números muy grandes relacionados íntimamente entre sí, de tal manera que una operación de encripción sobre un mensaje tomando como clave de encripción a uno de los dos números, produce un mensaje alterado en su significado que solo puede ser devuelto a su estado original mediante la operación de desencripción correspondiente tomando como clave de desencripción al otro número de la pareja.”</w:t>
      </w:r>
    </w:p>
    <w:p w:rsidR="004B738E" w:rsidRPr="00D160A9" w:rsidRDefault="004B738E" w:rsidP="0059402A">
      <w:pPr>
        <w:jc w:val="both"/>
        <w:rPr>
          <w:rFonts w:ascii="Palatino Linotype" w:eastAsia="Palatino Linotype" w:hAnsi="Palatino Linotype" w:cs="Palatino Linotype"/>
          <w:i/>
          <w:sz w:val="24"/>
          <w:szCs w:val="24"/>
        </w:rPr>
      </w:pPr>
    </w:p>
    <w:p w:rsidR="004B738E" w:rsidRPr="00D160A9" w:rsidRDefault="004B738E" w:rsidP="0059402A">
      <w:pPr>
        <w:numPr>
          <w:ilvl w:val="0"/>
          <w:numId w:val="1"/>
        </w:numPr>
        <w:spacing w:after="0" w:line="360" w:lineRule="auto"/>
        <w:ind w:left="0" w:firstLine="0"/>
        <w:jc w:val="both"/>
        <w:rPr>
          <w:rFonts w:ascii="Palatino Linotype" w:eastAsia="Palatino Linotype" w:hAnsi="Palatino Linotype" w:cs="Palatino Linotype"/>
          <w:sz w:val="24"/>
          <w:szCs w:val="24"/>
        </w:rPr>
      </w:pPr>
      <w:r w:rsidRPr="00D160A9">
        <w:rPr>
          <w:rFonts w:ascii="Palatino Linotype" w:eastAsia="Palatino Linotype" w:hAnsi="Palatino Linotype" w:cs="Palatino Linotype"/>
          <w:sz w:val="24"/>
          <w:szCs w:val="24"/>
        </w:rPr>
        <w:t xml:space="preserve">Es decir, por sí solos las cadenas originales y los sellos originales no contienen datos personales confidenciales, por lo que se considera que </w:t>
      </w:r>
      <w:r w:rsidRPr="00D160A9">
        <w:rPr>
          <w:rFonts w:ascii="Palatino Linotype" w:eastAsia="Palatino Linotype" w:hAnsi="Palatino Linotype" w:cs="Palatino Linotype"/>
          <w:b/>
          <w:sz w:val="24"/>
          <w:szCs w:val="24"/>
        </w:rPr>
        <w:t>no actualizan el supuesto de confidencialidad</w:t>
      </w:r>
      <w:r w:rsidRPr="00D160A9">
        <w:rPr>
          <w:rFonts w:ascii="Palatino Linotype" w:eastAsia="Palatino Linotype" w:hAnsi="Palatino Linotype" w:cs="Palatino Linotype"/>
          <w:sz w:val="24"/>
          <w:szCs w:val="24"/>
        </w:rPr>
        <w:t xml:space="preserve"> previsto en el artículo 143, fracción I, de la Ley de Transparencia y Acceso a la Información Pública del Estado de México y Municipios y, por el contrario, son información que permite corroborar la legitimidad de la factura, de ser el caso, por lo que guardan el carácter de público.</w:t>
      </w:r>
    </w:p>
    <w:p w:rsidR="004B738E" w:rsidRPr="00D160A9" w:rsidRDefault="004B738E" w:rsidP="0059402A">
      <w:pPr>
        <w:spacing w:line="360" w:lineRule="auto"/>
        <w:jc w:val="both"/>
        <w:rPr>
          <w:rFonts w:ascii="Palatino Linotype" w:eastAsia="Palatino Linotype" w:hAnsi="Palatino Linotype" w:cs="Palatino Linotype"/>
          <w:b/>
          <w:sz w:val="24"/>
          <w:szCs w:val="24"/>
        </w:rPr>
      </w:pPr>
    </w:p>
    <w:p w:rsidR="000C0A2D" w:rsidRPr="00D160A9" w:rsidRDefault="000C0A2D" w:rsidP="0059402A">
      <w:pPr>
        <w:numPr>
          <w:ilvl w:val="0"/>
          <w:numId w:val="1"/>
        </w:numPr>
        <w:spacing w:after="0" w:line="360" w:lineRule="auto"/>
        <w:ind w:left="0" w:firstLine="0"/>
        <w:jc w:val="both"/>
        <w:rPr>
          <w:rFonts w:ascii="Palatino Linotype" w:eastAsia="Palatino Linotype" w:hAnsi="Palatino Linotype" w:cs="Palatino Linotype"/>
          <w:sz w:val="24"/>
          <w:szCs w:val="24"/>
        </w:rPr>
      </w:pPr>
      <w:r w:rsidRPr="00D160A9">
        <w:rPr>
          <w:rFonts w:ascii="Palatino Linotype" w:eastAsia="Palatino Linotype" w:hAnsi="Palatino Linotype" w:cs="Palatino Linotype"/>
          <w:sz w:val="24"/>
          <w:szCs w:val="24"/>
        </w:rPr>
        <w:t xml:space="preserve">De lo anterior, se determina  que los sellos digitales y cadenas originales que fueron testadas en la entrega de los recibos de nómina </w:t>
      </w:r>
      <w:r w:rsidR="008A14D3" w:rsidRPr="00D160A9">
        <w:rPr>
          <w:rFonts w:ascii="Palatino Linotype" w:eastAsia="Palatino Linotype" w:hAnsi="Palatino Linotype" w:cs="Palatino Linotype"/>
          <w:sz w:val="24"/>
          <w:szCs w:val="24"/>
        </w:rPr>
        <w:t xml:space="preserve">en la etapa de manifestaciones deberán de ser entregados en una correcta versión pública. </w:t>
      </w:r>
    </w:p>
    <w:p w:rsidR="000C0A2D" w:rsidRPr="00D160A9" w:rsidRDefault="000C0A2D" w:rsidP="0059402A">
      <w:pPr>
        <w:pStyle w:val="Prrafodelista"/>
        <w:rPr>
          <w:rFonts w:ascii="Palatino Linotype" w:eastAsia="Palatino Linotype" w:hAnsi="Palatino Linotype" w:cs="Palatino Linotype"/>
        </w:rPr>
      </w:pPr>
    </w:p>
    <w:p w:rsidR="004B738E" w:rsidRPr="00D160A9" w:rsidRDefault="004B738E" w:rsidP="0059402A">
      <w:pPr>
        <w:numPr>
          <w:ilvl w:val="0"/>
          <w:numId w:val="1"/>
        </w:numPr>
        <w:spacing w:after="0" w:line="360" w:lineRule="auto"/>
        <w:ind w:left="0" w:firstLine="0"/>
        <w:jc w:val="both"/>
        <w:rPr>
          <w:rFonts w:ascii="Palatino Linotype" w:eastAsia="Palatino Linotype" w:hAnsi="Palatino Linotype" w:cs="Palatino Linotype"/>
          <w:sz w:val="24"/>
          <w:szCs w:val="24"/>
        </w:rPr>
      </w:pPr>
      <w:r w:rsidRPr="00D160A9">
        <w:rPr>
          <w:rFonts w:ascii="Palatino Linotype" w:eastAsia="Palatino Linotype" w:hAnsi="Palatino Linotype" w:cs="Palatino Linotype"/>
          <w:sz w:val="24"/>
          <w:szCs w:val="24"/>
        </w:rPr>
        <w:t xml:space="preserve">Por otra parte, por lo que hace </w:t>
      </w:r>
      <w:r w:rsidRPr="00D160A9">
        <w:rPr>
          <w:rFonts w:ascii="Palatino Linotype" w:eastAsia="Palatino Linotype" w:hAnsi="Palatino Linotype" w:cs="Palatino Linotype"/>
          <w:b/>
          <w:sz w:val="24"/>
          <w:szCs w:val="24"/>
        </w:rPr>
        <w:t>al número de serie de los certificados de Sello Digitales del emisor y del Servicio de Administración Tributaria,</w:t>
      </w:r>
      <w:r w:rsidRPr="00D160A9">
        <w:rPr>
          <w:rFonts w:ascii="Palatino Linotype" w:eastAsia="Palatino Linotype" w:hAnsi="Palatino Linotype" w:cs="Palatino Linotype"/>
          <w:sz w:val="24"/>
          <w:szCs w:val="24"/>
        </w:rPr>
        <w:t xml:space="preserve"> el ANEXO 20 de la Segunda Resolución de modificaciones a la Resolución Miscelánea Fiscal para dos mil  </w:t>
      </w:r>
      <w:r w:rsidRPr="00D160A9">
        <w:rPr>
          <w:rFonts w:ascii="Palatino Linotype" w:eastAsia="Palatino Linotype" w:hAnsi="Palatino Linotype" w:cs="Palatino Linotype"/>
          <w:sz w:val="24"/>
          <w:szCs w:val="24"/>
        </w:rPr>
        <w:lastRenderedPageBreak/>
        <w:t xml:space="preserve">diecisiete, precisa que dichos datos se conforman por veinte caracteres numéricos; dicha situación se robustece con el ejemplo localizado en el documento denominado “Cómo ubicar el Folio Fiscal en una factura”, emitido por el Instituto Nacional electoral (consultado el veinticinco de junio de dos mil diecinueve, a las dieciséis horas con diez minutos, en la página electrónica </w:t>
      </w:r>
      <w:hyperlink r:id="rId9">
        <w:r w:rsidRPr="00D160A9">
          <w:rPr>
            <w:rFonts w:ascii="Palatino Linotype" w:eastAsia="Palatino Linotype" w:hAnsi="Palatino Linotype" w:cs="Palatino Linotype"/>
            <w:color w:val="0563C1"/>
            <w:sz w:val="24"/>
            <w:szCs w:val="24"/>
            <w:u w:val="single"/>
          </w:rPr>
          <w:t>https://portalanterior.ine.mx/archivos2/tutoriales/sistemas/ApoyoInstitucional/SIF/docs/candidatos/folioFiscalFactura.pdf</w:t>
        </w:r>
      </w:hyperlink>
      <w:r w:rsidRPr="00D160A9">
        <w:rPr>
          <w:rFonts w:ascii="Palatino Linotype" w:eastAsia="Palatino Linotype" w:hAnsi="Palatino Linotype" w:cs="Palatino Linotype"/>
          <w:sz w:val="24"/>
          <w:szCs w:val="24"/>
        </w:rPr>
        <w:t>), en la cual se advierte que únicamente se encuentra conformado por números, se muestra a continuación:</w:t>
      </w:r>
    </w:p>
    <w:p w:rsidR="004B738E" w:rsidRPr="00D160A9" w:rsidRDefault="004B738E" w:rsidP="0059402A">
      <w:pPr>
        <w:spacing w:line="360" w:lineRule="auto"/>
        <w:jc w:val="center"/>
        <w:rPr>
          <w:rFonts w:ascii="Palatino Linotype" w:eastAsia="Palatino Linotype" w:hAnsi="Palatino Linotype" w:cs="Palatino Linotype"/>
          <w:sz w:val="24"/>
          <w:szCs w:val="24"/>
        </w:rPr>
      </w:pPr>
      <w:r w:rsidRPr="00D160A9">
        <w:rPr>
          <w:rFonts w:ascii="Palatino Linotype" w:hAnsi="Palatino Linotype"/>
          <w:noProof/>
          <w:sz w:val="24"/>
          <w:szCs w:val="24"/>
        </w:rPr>
        <mc:AlternateContent>
          <mc:Choice Requires="wps">
            <w:drawing>
              <wp:anchor distT="0" distB="0" distL="114300" distR="114300" simplePos="0" relativeHeight="251659264" behindDoc="0" locked="0" layoutInCell="1" hidden="0" allowOverlap="1" wp14:anchorId="0DA58FB3" wp14:editId="2386814C">
                <wp:simplePos x="0" y="0"/>
                <wp:positionH relativeFrom="column">
                  <wp:posOffset>665175</wp:posOffset>
                </wp:positionH>
                <wp:positionV relativeFrom="paragraph">
                  <wp:posOffset>662305</wp:posOffset>
                </wp:positionV>
                <wp:extent cx="3543300" cy="323850"/>
                <wp:effectExtent l="0" t="0" r="0" b="0"/>
                <wp:wrapNone/>
                <wp:docPr id="48" name="Rectángulo 48"/>
                <wp:cNvGraphicFramePr/>
                <a:graphic xmlns:a="http://schemas.openxmlformats.org/drawingml/2006/main">
                  <a:graphicData uri="http://schemas.microsoft.com/office/word/2010/wordprocessingShape">
                    <wps:wsp>
                      <wps:cNvSpPr/>
                      <wps:spPr>
                        <a:xfrm>
                          <a:off x="0" y="0"/>
                          <a:ext cx="3543300" cy="323850"/>
                        </a:xfrm>
                        <a:prstGeom prst="rect">
                          <a:avLst/>
                        </a:prstGeom>
                        <a:noFill/>
                        <a:ln w="28575" cap="flat" cmpd="sng">
                          <a:solidFill>
                            <a:srgbClr val="000000"/>
                          </a:solidFill>
                          <a:prstDash val="solid"/>
                          <a:miter lim="800000"/>
                          <a:headEnd type="none" w="sm" len="sm"/>
                          <a:tailEnd type="none" w="sm" len="sm"/>
                        </a:ln>
                      </wps:spPr>
                      <wps:txbx>
                        <w:txbxContent>
                          <w:p w:rsidR="00C310F8" w:rsidRDefault="00C310F8" w:rsidP="004B738E">
                            <w:pPr>
                              <w:textDirection w:val="btLr"/>
                            </w:pPr>
                          </w:p>
                        </w:txbxContent>
                      </wps:txbx>
                      <wps:bodyPr spcFirstLastPara="1" wrap="square" lIns="91425" tIns="91425" rIns="91425" bIns="91425" anchor="ctr" anchorCtr="0">
                        <a:noAutofit/>
                      </wps:bodyPr>
                    </wps:wsp>
                  </a:graphicData>
                </a:graphic>
              </wp:anchor>
            </w:drawing>
          </mc:Choice>
          <mc:Fallback>
            <w:pict>
              <v:rect w14:anchorId="0DA58FB3" id="Rectángulo 48" o:spid="_x0000_s1026" style="position:absolute;left:0;text-align:left;margin-left:52.4pt;margin-top:52.15pt;width:279pt;height:25.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" filled="f" strokeweight="2.25pt">
                <v:stroke startarrowwidth="narrow" startarrowlength="short" endarrowwidth="narrow" endarrowlength="short"/>
                <v:textbox inset="2.53958mm,2.53958mm,2.53958mm,2.53958mm">
                  <w:txbxContent>
                    <w:p w:rsidR="00C310F8" w:rsidRDefault="00C310F8" w:rsidP="004B738E">
                      <w:pPr>
                        <w:textDirection w:val="btLr"/>
                      </w:pPr>
                    </w:p>
                  </w:txbxContent>
                </v:textbox>
              </v:rect>
            </w:pict>
          </mc:Fallback>
        </mc:AlternateContent>
      </w:r>
      <w:r w:rsidRPr="00D160A9">
        <w:rPr>
          <w:rFonts w:ascii="Palatino Linotype" w:eastAsia="Palatino Linotype" w:hAnsi="Palatino Linotype" w:cs="Palatino Linotype"/>
          <w:noProof/>
          <w:sz w:val="24"/>
          <w:szCs w:val="24"/>
        </w:rPr>
        <w:drawing>
          <wp:inline distT="0" distB="0" distL="0" distR="0" wp14:anchorId="44700BE1" wp14:editId="1984906E">
            <wp:extent cx="5189855" cy="1009650"/>
            <wp:effectExtent l="0" t="0" r="0" b="0"/>
            <wp:docPr id="5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5189855" cy="1009650"/>
                    </a:xfrm>
                    <a:prstGeom prst="rect">
                      <a:avLst/>
                    </a:prstGeom>
                    <a:ln/>
                  </pic:spPr>
                </pic:pic>
              </a:graphicData>
            </a:graphic>
          </wp:inline>
        </w:drawing>
      </w:r>
    </w:p>
    <w:p w:rsidR="004B738E" w:rsidRPr="00D160A9" w:rsidRDefault="004B738E" w:rsidP="0059402A">
      <w:pPr>
        <w:spacing w:line="360" w:lineRule="auto"/>
        <w:ind w:left="708" w:hanging="708"/>
        <w:jc w:val="center"/>
        <w:rPr>
          <w:rFonts w:ascii="Palatino Linotype" w:eastAsia="Palatino Linotype" w:hAnsi="Palatino Linotype" w:cs="Palatino Linotype"/>
          <w:sz w:val="24"/>
          <w:szCs w:val="24"/>
        </w:rPr>
      </w:pPr>
    </w:p>
    <w:p w:rsidR="004B738E" w:rsidRPr="00D160A9" w:rsidRDefault="004B738E" w:rsidP="0059402A">
      <w:pPr>
        <w:numPr>
          <w:ilvl w:val="0"/>
          <w:numId w:val="1"/>
        </w:numPr>
        <w:spacing w:after="0" w:line="360" w:lineRule="auto"/>
        <w:ind w:left="0" w:firstLine="0"/>
        <w:jc w:val="both"/>
        <w:rPr>
          <w:rFonts w:ascii="Palatino Linotype" w:eastAsia="Palatino Linotype" w:hAnsi="Palatino Linotype" w:cs="Palatino Linotype"/>
          <w:sz w:val="24"/>
          <w:szCs w:val="24"/>
        </w:rPr>
      </w:pPr>
      <w:r w:rsidRPr="00D160A9">
        <w:rPr>
          <w:rFonts w:ascii="Palatino Linotype" w:eastAsia="Palatino Linotype" w:hAnsi="Palatino Linotype" w:cs="Palatino Linotype"/>
          <w:sz w:val="24"/>
          <w:szCs w:val="24"/>
        </w:rPr>
        <w:t xml:space="preserve">Cómo se logra observar, los números de serie del certificado de sello digital no contiene datos personales y con dichos dígitos tampoco se puede obtener información de carácter confidencial, por lo que, </w:t>
      </w:r>
      <w:r w:rsidRPr="00D160A9">
        <w:rPr>
          <w:rFonts w:ascii="Palatino Linotype" w:eastAsia="Palatino Linotype" w:hAnsi="Palatino Linotype" w:cs="Palatino Linotype"/>
          <w:b/>
          <w:sz w:val="24"/>
          <w:szCs w:val="24"/>
        </w:rPr>
        <w:t>tampoco actualizan la causal de clasificación</w:t>
      </w:r>
      <w:r w:rsidRPr="00D160A9">
        <w:rPr>
          <w:rFonts w:ascii="Palatino Linotype" w:eastAsia="Palatino Linotype" w:hAnsi="Palatino Linotype" w:cs="Palatino Linotype"/>
          <w:sz w:val="24"/>
          <w:szCs w:val="24"/>
        </w:rPr>
        <w:t xml:space="preserve">, establecida en el artículo 143, fracción I, de la Ley de Transparencia y Acceso a la Información Pública del Estado de México y Municipios. </w:t>
      </w:r>
      <w:r w:rsidRPr="00D160A9">
        <w:rPr>
          <w:rFonts w:ascii="Palatino Linotype" w:eastAsia="Palatino Linotype" w:hAnsi="Palatino Linotype" w:cs="Palatino Linotype"/>
          <w:b/>
          <w:sz w:val="24"/>
          <w:szCs w:val="24"/>
        </w:rPr>
        <w:t>Máxime que permite corroborar la legitimidad a la factura, pues amparan la utilización de los certificados de sellos digit</w:t>
      </w:r>
      <w:r w:rsidR="008A14D3" w:rsidRPr="00D160A9">
        <w:rPr>
          <w:rFonts w:ascii="Palatino Linotype" w:eastAsia="Palatino Linotype" w:hAnsi="Palatino Linotype" w:cs="Palatino Linotype"/>
          <w:b/>
          <w:sz w:val="24"/>
          <w:szCs w:val="24"/>
        </w:rPr>
        <w:t xml:space="preserve">ales válidos, situación por la cual deberán de ser entregados los recibos de nómina en una correcta versión pública, al haber sido testado por el SUJETO OBLIGADO </w:t>
      </w:r>
      <w:r w:rsidR="008A14D3" w:rsidRPr="00D160A9">
        <w:rPr>
          <w:rFonts w:ascii="Palatino Linotype" w:eastAsia="Palatino Linotype" w:hAnsi="Palatino Linotype" w:cs="Palatino Linotype"/>
          <w:sz w:val="24"/>
          <w:szCs w:val="24"/>
        </w:rPr>
        <w:t xml:space="preserve">en la etapa de manifestaciones. </w:t>
      </w:r>
    </w:p>
    <w:p w:rsidR="003D77D1" w:rsidRPr="00D160A9" w:rsidRDefault="003D77D1" w:rsidP="0059402A">
      <w:pPr>
        <w:pStyle w:val="Prrafodelista"/>
        <w:rPr>
          <w:rFonts w:ascii="Palatino Linotype" w:eastAsia="Palatino Linotype" w:hAnsi="Palatino Linotype" w:cs="Palatino Linotype"/>
          <w:i/>
        </w:rPr>
      </w:pPr>
    </w:p>
    <w:p w:rsidR="00C310F8" w:rsidRPr="00D160A9" w:rsidRDefault="00C310F8" w:rsidP="0059402A">
      <w:pPr>
        <w:numPr>
          <w:ilvl w:val="0"/>
          <w:numId w:val="1"/>
        </w:numPr>
        <w:spacing w:after="0" w:line="360" w:lineRule="auto"/>
        <w:ind w:left="0" w:firstLine="0"/>
        <w:jc w:val="both"/>
        <w:rPr>
          <w:rFonts w:ascii="Palatino Linotype" w:hAnsi="Palatino Linotype"/>
          <w:sz w:val="24"/>
          <w:szCs w:val="24"/>
        </w:rPr>
      </w:pPr>
      <w:r w:rsidRPr="00D160A9">
        <w:rPr>
          <w:rFonts w:ascii="Palatino Linotype" w:hAnsi="Palatino Linotype"/>
          <w:sz w:val="24"/>
          <w:szCs w:val="24"/>
        </w:rPr>
        <w:lastRenderedPageBreak/>
        <w:t xml:space="preserve">Ahora bien, se debe de precisar que de la respuesta del </w:t>
      </w:r>
      <w:r w:rsidRPr="00D160A9">
        <w:rPr>
          <w:rFonts w:ascii="Palatino Linotype" w:hAnsi="Palatino Linotype"/>
          <w:b/>
          <w:sz w:val="24"/>
          <w:szCs w:val="24"/>
        </w:rPr>
        <w:t xml:space="preserve">SUJETO OBLIGADO </w:t>
      </w:r>
      <w:r w:rsidRPr="00D160A9">
        <w:rPr>
          <w:rFonts w:ascii="Palatino Linotype" w:hAnsi="Palatino Linotype"/>
          <w:sz w:val="24"/>
          <w:szCs w:val="24"/>
        </w:rPr>
        <w:t xml:space="preserve">se observa que no hizo entrega de los recibos de nómina del personal </w:t>
      </w:r>
      <w:r w:rsidR="00813A8D" w:rsidRPr="00D160A9">
        <w:rPr>
          <w:rFonts w:ascii="Palatino Linotype" w:hAnsi="Palatino Linotype"/>
          <w:sz w:val="24"/>
          <w:szCs w:val="24"/>
        </w:rPr>
        <w:t xml:space="preserve">operativo </w:t>
      </w:r>
      <w:r w:rsidRPr="00D160A9">
        <w:rPr>
          <w:rFonts w:ascii="Palatino Linotype" w:hAnsi="Palatino Linotype"/>
          <w:sz w:val="24"/>
          <w:szCs w:val="24"/>
        </w:rPr>
        <w:t>adscrito a la Dirección de Seguridad</w:t>
      </w:r>
      <w:r w:rsidR="00813A8D" w:rsidRPr="00D160A9">
        <w:rPr>
          <w:rFonts w:ascii="Palatino Linotype" w:hAnsi="Palatino Linotype"/>
          <w:sz w:val="24"/>
          <w:szCs w:val="24"/>
        </w:rPr>
        <w:t xml:space="preserve">, situación por la cual al ser una obligación de transparencia común debieron de ser remitidos, en versión pública de acuerdo con el siguiente analisis. </w:t>
      </w:r>
    </w:p>
    <w:p w:rsidR="00C310F8" w:rsidRPr="00D160A9" w:rsidRDefault="00C310F8" w:rsidP="0059402A">
      <w:pPr>
        <w:pStyle w:val="Prrafodelista"/>
        <w:rPr>
          <w:rFonts w:ascii="Palatino Linotype" w:eastAsia="Palatino Linotype" w:hAnsi="Palatino Linotype" w:cs="Palatino Linotype"/>
        </w:rPr>
      </w:pPr>
    </w:p>
    <w:p w:rsidR="003D77D1" w:rsidRPr="00D160A9" w:rsidRDefault="00813A8D" w:rsidP="0059402A">
      <w:pPr>
        <w:numPr>
          <w:ilvl w:val="0"/>
          <w:numId w:val="1"/>
        </w:numPr>
        <w:spacing w:after="0" w:line="360" w:lineRule="auto"/>
        <w:ind w:left="0" w:firstLine="0"/>
        <w:jc w:val="both"/>
        <w:rPr>
          <w:rFonts w:ascii="Palatino Linotype" w:hAnsi="Palatino Linotype"/>
          <w:sz w:val="24"/>
          <w:szCs w:val="24"/>
        </w:rPr>
      </w:pPr>
      <w:r w:rsidRPr="00D160A9">
        <w:rPr>
          <w:rFonts w:ascii="Palatino Linotype" w:eastAsia="Palatino Linotype" w:hAnsi="Palatino Linotype" w:cs="Palatino Linotype"/>
          <w:sz w:val="24"/>
          <w:szCs w:val="24"/>
        </w:rPr>
        <w:t>En ese sentido</w:t>
      </w:r>
      <w:r w:rsidR="003D77D1" w:rsidRPr="00D160A9">
        <w:rPr>
          <w:rFonts w:ascii="Palatino Linotype" w:eastAsia="Palatino Linotype" w:hAnsi="Palatino Linotype" w:cs="Palatino Linotype"/>
          <w:sz w:val="24"/>
          <w:szCs w:val="24"/>
        </w:rPr>
        <w:t xml:space="preserve">, es necesario precisar que de la información solicitada por el </w:t>
      </w:r>
      <w:r w:rsidR="003D77D1" w:rsidRPr="00D160A9">
        <w:rPr>
          <w:rFonts w:ascii="Palatino Linotype" w:eastAsia="Palatino Linotype" w:hAnsi="Palatino Linotype" w:cs="Palatino Linotype"/>
          <w:b/>
          <w:sz w:val="24"/>
          <w:szCs w:val="24"/>
        </w:rPr>
        <w:t xml:space="preserve">RECURRENTE </w:t>
      </w:r>
      <w:r w:rsidR="003D77D1" w:rsidRPr="00D160A9">
        <w:rPr>
          <w:rFonts w:ascii="Palatino Linotype" w:eastAsia="Palatino Linotype" w:hAnsi="Palatino Linotype" w:cs="Palatino Linotype"/>
          <w:sz w:val="24"/>
          <w:szCs w:val="24"/>
        </w:rPr>
        <w:t xml:space="preserve">se puede derivar la entrega de información del personal que este adscrito al área de seguridad pública, por lo que este tipo de información deberá ser manejada por el </w:t>
      </w:r>
      <w:r w:rsidR="003D77D1" w:rsidRPr="00D160A9">
        <w:rPr>
          <w:rFonts w:ascii="Palatino Linotype" w:eastAsia="Palatino Linotype" w:hAnsi="Palatino Linotype" w:cs="Palatino Linotype"/>
          <w:b/>
          <w:sz w:val="24"/>
          <w:szCs w:val="24"/>
        </w:rPr>
        <w:t>SUJETO OBLIGADO</w:t>
      </w:r>
      <w:r w:rsidR="003D77D1" w:rsidRPr="00D160A9">
        <w:rPr>
          <w:rFonts w:ascii="Palatino Linotype" w:eastAsia="Palatino Linotype" w:hAnsi="Palatino Linotype" w:cs="Palatino Linotype"/>
          <w:sz w:val="24"/>
          <w:szCs w:val="24"/>
        </w:rPr>
        <w:t xml:space="preserve"> con el </w:t>
      </w:r>
      <w:r w:rsidR="003D77D1" w:rsidRPr="00D160A9">
        <w:rPr>
          <w:rFonts w:ascii="Palatino Linotype" w:eastAsia="Palatino Linotype" w:hAnsi="Palatino Linotype" w:cs="Palatino Linotype"/>
          <w:b/>
          <w:sz w:val="24"/>
          <w:szCs w:val="24"/>
        </w:rPr>
        <w:t>carácter de reservado</w:t>
      </w:r>
      <w:r w:rsidR="003D77D1" w:rsidRPr="00D160A9">
        <w:rPr>
          <w:rFonts w:ascii="Palatino Linotype" w:eastAsia="Palatino Linotype" w:hAnsi="Palatino Linotype" w:cs="Palatino Linotype"/>
          <w:sz w:val="24"/>
          <w:szCs w:val="24"/>
        </w:rPr>
        <w:t>, ya que los elementos operativos se dedican a combatir de manera directa a los delincuentes en el municipio, así como a prevenir la actividad delictiva.</w:t>
      </w:r>
    </w:p>
    <w:p w:rsidR="003D77D1" w:rsidRPr="00D160A9" w:rsidRDefault="003D77D1" w:rsidP="0059402A">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p>
    <w:p w:rsidR="003D77D1" w:rsidRPr="00D160A9" w:rsidRDefault="003D77D1" w:rsidP="0059402A">
      <w:pPr>
        <w:numPr>
          <w:ilvl w:val="0"/>
          <w:numId w:val="1"/>
        </w:numPr>
        <w:spacing w:after="0" w:line="360" w:lineRule="auto"/>
        <w:ind w:left="0" w:firstLine="0"/>
        <w:jc w:val="both"/>
        <w:rPr>
          <w:rFonts w:ascii="Palatino Linotype" w:hAnsi="Palatino Linotype"/>
          <w:sz w:val="24"/>
          <w:szCs w:val="24"/>
        </w:rPr>
      </w:pPr>
      <w:r w:rsidRPr="00D160A9">
        <w:rPr>
          <w:rFonts w:ascii="Palatino Linotype" w:eastAsia="Palatino Linotype" w:hAnsi="Palatino Linotype" w:cs="Palatino Linotype"/>
          <w:sz w:val="24"/>
          <w:szCs w:val="24"/>
        </w:rPr>
        <w:t>En ese orden de ideas si bien por regla general los nombres de los trabajadores gubernamentales son información pública de oficio, existe una excepción relativa a aquellos que realicen actividades operativas en materia de seguridad, como es el caso de los elementos operativos y la policía municipal.</w:t>
      </w:r>
    </w:p>
    <w:p w:rsidR="003D77D1" w:rsidRPr="00D160A9" w:rsidRDefault="003D77D1" w:rsidP="0059402A">
      <w:pPr>
        <w:pBdr>
          <w:top w:val="nil"/>
          <w:left w:val="nil"/>
          <w:bottom w:val="nil"/>
          <w:right w:val="nil"/>
          <w:between w:val="nil"/>
        </w:pBdr>
        <w:ind w:left="708"/>
        <w:rPr>
          <w:rFonts w:ascii="Palatino Linotype" w:eastAsia="Palatino Linotype" w:hAnsi="Palatino Linotype" w:cs="Palatino Linotype"/>
          <w:color w:val="000000"/>
          <w:sz w:val="24"/>
          <w:szCs w:val="24"/>
        </w:rPr>
      </w:pPr>
    </w:p>
    <w:p w:rsidR="003D77D1" w:rsidRPr="00D160A9" w:rsidRDefault="003D77D1" w:rsidP="0059402A">
      <w:pPr>
        <w:numPr>
          <w:ilvl w:val="0"/>
          <w:numId w:val="1"/>
        </w:numPr>
        <w:spacing w:after="0" w:line="360" w:lineRule="auto"/>
        <w:ind w:left="0" w:firstLine="0"/>
        <w:jc w:val="both"/>
        <w:rPr>
          <w:rFonts w:ascii="Palatino Linotype" w:hAnsi="Palatino Linotype"/>
          <w:sz w:val="24"/>
          <w:szCs w:val="24"/>
        </w:rPr>
      </w:pPr>
      <w:r w:rsidRPr="00D160A9">
        <w:rPr>
          <w:rFonts w:ascii="Palatino Linotype" w:eastAsia="Palatino Linotype" w:hAnsi="Palatino Linotype" w:cs="Palatino Linotype"/>
          <w:sz w:val="24"/>
          <w:szCs w:val="24"/>
        </w:rPr>
        <w:t xml:space="preserve">Por lo que dar a conocer el nombre de las personas, que son elementos operativos o policías municipales, los vuelve identificables y posiblemente reconocibles para grupos delictivos, puesto que pueden relacionarlos directamente con actividades u operativos pasados, presentes, o ubicarlos simplemente por el hecho de pertenecer o haber sido parte de una organización que lleve a cabo actividades de prevención y salvaguarda de la integridad de las personas en el combate a la delincuencia; además, </w:t>
      </w:r>
      <w:r w:rsidRPr="00D160A9">
        <w:rPr>
          <w:rFonts w:ascii="Palatino Linotype" w:eastAsia="Palatino Linotype" w:hAnsi="Palatino Linotype" w:cs="Palatino Linotype"/>
          <w:sz w:val="24"/>
          <w:szCs w:val="24"/>
        </w:rPr>
        <w:lastRenderedPageBreak/>
        <w:t>dicha información puede ser utilizada para vulnerar su vida, seguridad o salud, incluso la de sus familias o entorno social, al aumentar el riesgo de que personas ajenas a los intereses institucionales que persigue dicha área, intenten realizar actos tendientes a inhibir o entrometerse en las funciones de los policías municipales, lo cual causaría una vulneración a la seguridad municipal.</w:t>
      </w:r>
    </w:p>
    <w:p w:rsidR="003D77D1" w:rsidRPr="00D160A9" w:rsidRDefault="003D77D1" w:rsidP="0059402A">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p>
    <w:p w:rsidR="003D77D1" w:rsidRPr="00D160A9" w:rsidRDefault="003D77D1" w:rsidP="0059402A">
      <w:pPr>
        <w:numPr>
          <w:ilvl w:val="0"/>
          <w:numId w:val="1"/>
        </w:numPr>
        <w:spacing w:after="0" w:line="360" w:lineRule="auto"/>
        <w:ind w:left="0" w:firstLine="0"/>
        <w:jc w:val="both"/>
        <w:rPr>
          <w:rFonts w:ascii="Palatino Linotype" w:hAnsi="Palatino Linotype"/>
          <w:sz w:val="24"/>
          <w:szCs w:val="24"/>
        </w:rPr>
      </w:pPr>
      <w:r w:rsidRPr="00D160A9">
        <w:rPr>
          <w:rFonts w:ascii="Palatino Linotype" w:eastAsia="Palatino Linotype" w:hAnsi="Palatino Linotype" w:cs="Palatino Linotype"/>
          <w:sz w:val="24"/>
          <w:szCs w:val="24"/>
        </w:rPr>
        <w:t>De tal situación, se considera que dar a conocer el nombre de los elementos operativos, que incluye a los policías municipales, puede poner en riesgo la vida, seguridad y salud de estos, de sus familias e incluso su entorno social, pues al hacerlos identificables, los hacen blancos de los agentes delincuenciales o inclusive a la delincuencia organizada, los cuales podrían amenazar o causarles algún daño, con el fin de entorpecer o disminuir la seguridad pública y aumentar la comisión de actos ilícitos.</w:t>
      </w:r>
    </w:p>
    <w:p w:rsidR="003D77D1" w:rsidRPr="00D160A9" w:rsidRDefault="003D77D1" w:rsidP="0059402A">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p>
    <w:p w:rsidR="003D77D1" w:rsidRPr="00D160A9" w:rsidRDefault="003D77D1" w:rsidP="0059402A">
      <w:pPr>
        <w:numPr>
          <w:ilvl w:val="0"/>
          <w:numId w:val="1"/>
        </w:numPr>
        <w:spacing w:after="0" w:line="360" w:lineRule="auto"/>
        <w:ind w:left="0" w:firstLine="0"/>
        <w:jc w:val="both"/>
        <w:rPr>
          <w:rFonts w:ascii="Palatino Linotype" w:hAnsi="Palatino Linotype"/>
          <w:sz w:val="24"/>
          <w:szCs w:val="24"/>
        </w:rPr>
      </w:pPr>
      <w:r w:rsidRPr="00D160A9">
        <w:rPr>
          <w:rFonts w:ascii="Palatino Linotype" w:eastAsia="Palatino Linotype" w:hAnsi="Palatino Linotype" w:cs="Palatino Linotype"/>
          <w:sz w:val="24"/>
          <w:szCs w:val="24"/>
        </w:rPr>
        <w:t>Por tales consideraciones, resulta procedente la clasificación como reservados del nombre de los elementos operativos de la Dirección de Seguridad Pública, en términos del artículo 140, fracción IV, de la Ley de Transparencia y Acceso a la Información Pública del Estado de México y Municipios.</w:t>
      </w:r>
    </w:p>
    <w:p w:rsidR="003D77D1" w:rsidRPr="00D160A9" w:rsidRDefault="003D77D1" w:rsidP="0059402A">
      <w:pPr>
        <w:rPr>
          <w:rFonts w:ascii="Palatino Linotype" w:eastAsia="Palatino Linotype" w:hAnsi="Palatino Linotype" w:cs="Palatino Linotype"/>
          <w:sz w:val="24"/>
          <w:szCs w:val="24"/>
        </w:rPr>
      </w:pPr>
    </w:p>
    <w:p w:rsidR="003D77D1" w:rsidRPr="00D160A9" w:rsidRDefault="003D77D1" w:rsidP="0059402A">
      <w:pPr>
        <w:numPr>
          <w:ilvl w:val="0"/>
          <w:numId w:val="1"/>
        </w:numPr>
        <w:spacing w:after="0" w:line="360" w:lineRule="auto"/>
        <w:ind w:left="0" w:firstLine="0"/>
        <w:jc w:val="both"/>
        <w:rPr>
          <w:rFonts w:ascii="Palatino Linotype" w:eastAsia="Palatino Linotype" w:hAnsi="Palatino Linotype" w:cs="Palatino Linotype"/>
          <w:sz w:val="24"/>
          <w:szCs w:val="24"/>
        </w:rPr>
      </w:pPr>
      <w:r w:rsidRPr="00D160A9">
        <w:rPr>
          <w:rFonts w:ascii="Palatino Linotype" w:eastAsia="Palatino Linotype" w:hAnsi="Palatino Linotype" w:cs="Palatino Linotype"/>
          <w:sz w:val="24"/>
          <w:szCs w:val="24"/>
        </w:rPr>
        <w:t xml:space="preserve">En ese sentido, el </w:t>
      </w:r>
      <w:r w:rsidRPr="00D160A9">
        <w:rPr>
          <w:rFonts w:ascii="Palatino Linotype" w:eastAsia="Palatino Linotype" w:hAnsi="Palatino Linotype" w:cs="Palatino Linotype"/>
          <w:b/>
          <w:sz w:val="24"/>
          <w:szCs w:val="24"/>
        </w:rPr>
        <w:t>SUJETO OBLIGADO</w:t>
      </w:r>
      <w:r w:rsidRPr="00D160A9">
        <w:rPr>
          <w:rFonts w:ascii="Palatino Linotype" w:eastAsia="Palatino Linotype" w:hAnsi="Palatino Linotype" w:cs="Palatino Linotype"/>
          <w:sz w:val="24"/>
          <w:szCs w:val="24"/>
        </w:rPr>
        <w:t xml:space="preserve"> deberá de emitir el Acuerdo del Comité de Transparencia, mediante el cual de manera fundada y motivada establezca las razones por las cuales se clasifican como confidenciales los datos expuestos con anterioridad. </w:t>
      </w:r>
    </w:p>
    <w:p w:rsidR="003D77D1" w:rsidRPr="00D160A9" w:rsidRDefault="003D77D1" w:rsidP="0059402A">
      <w:pPr>
        <w:pStyle w:val="Prrafodelista"/>
        <w:rPr>
          <w:rFonts w:ascii="Palatino Linotype" w:eastAsia="Palatino Linotype" w:hAnsi="Palatino Linotype" w:cs="Palatino Linotype"/>
        </w:rPr>
      </w:pPr>
    </w:p>
    <w:p w:rsidR="003D77D1" w:rsidRPr="00D160A9" w:rsidRDefault="003D77D1" w:rsidP="0059402A">
      <w:pPr>
        <w:spacing w:after="0" w:line="360" w:lineRule="auto"/>
        <w:jc w:val="both"/>
        <w:rPr>
          <w:rFonts w:ascii="Palatino Linotype" w:eastAsia="Palatino Linotype" w:hAnsi="Palatino Linotype" w:cs="Palatino Linotype"/>
          <w:i/>
          <w:sz w:val="24"/>
          <w:szCs w:val="24"/>
        </w:rPr>
      </w:pPr>
    </w:p>
    <w:p w:rsidR="003D77D1" w:rsidRPr="00D160A9" w:rsidRDefault="003D77D1" w:rsidP="0059402A">
      <w:pPr>
        <w:numPr>
          <w:ilvl w:val="0"/>
          <w:numId w:val="1"/>
        </w:numPr>
        <w:spacing w:after="0" w:line="360" w:lineRule="auto"/>
        <w:ind w:left="0" w:firstLine="0"/>
        <w:jc w:val="both"/>
        <w:rPr>
          <w:rFonts w:ascii="Palatino Linotype" w:eastAsia="Palatino Linotype" w:hAnsi="Palatino Linotype" w:cs="Palatino Linotype"/>
          <w:i/>
          <w:sz w:val="24"/>
          <w:szCs w:val="24"/>
        </w:rPr>
      </w:pPr>
      <w:r w:rsidRPr="00D160A9">
        <w:rPr>
          <w:rFonts w:ascii="Palatino Linotype" w:eastAsia="Palatino Linotype" w:hAnsi="Palatino Linotype" w:cs="Palatino Linotype"/>
          <w:sz w:val="24"/>
          <w:szCs w:val="24"/>
        </w:rPr>
        <w:t xml:space="preserve">En ese sentido, se determina </w:t>
      </w:r>
      <w:r w:rsidRPr="00D160A9">
        <w:rPr>
          <w:rFonts w:ascii="Palatino Linotype" w:eastAsia="Palatino Linotype" w:hAnsi="Palatino Linotype" w:cs="Palatino Linotype"/>
          <w:b/>
          <w:sz w:val="24"/>
          <w:szCs w:val="24"/>
        </w:rPr>
        <w:t xml:space="preserve">REVOCAR </w:t>
      </w:r>
      <w:r w:rsidRPr="00D160A9">
        <w:rPr>
          <w:rFonts w:ascii="Palatino Linotype" w:eastAsia="Palatino Linotype" w:hAnsi="Palatino Linotype" w:cs="Palatino Linotype"/>
          <w:sz w:val="24"/>
          <w:szCs w:val="24"/>
        </w:rPr>
        <w:t xml:space="preserve">la respuesta del </w:t>
      </w:r>
      <w:r w:rsidRPr="00D160A9">
        <w:rPr>
          <w:rFonts w:ascii="Palatino Linotype" w:eastAsia="Palatino Linotype" w:hAnsi="Palatino Linotype" w:cs="Palatino Linotype"/>
          <w:b/>
          <w:sz w:val="24"/>
          <w:szCs w:val="24"/>
        </w:rPr>
        <w:t xml:space="preserve">SUJETO OBLIGADO </w:t>
      </w:r>
      <w:r w:rsidRPr="00D160A9">
        <w:rPr>
          <w:rFonts w:ascii="Palatino Linotype" w:eastAsia="Palatino Linotype" w:hAnsi="Palatino Linotype" w:cs="Palatino Linotype"/>
          <w:sz w:val="24"/>
          <w:szCs w:val="24"/>
        </w:rPr>
        <w:t xml:space="preserve">vertida en la etapa de manifestaciones del recurso de revisión </w:t>
      </w:r>
      <w:r w:rsidRPr="00D160A9">
        <w:rPr>
          <w:rFonts w:ascii="Palatino Linotype" w:eastAsia="Palatino Linotype" w:hAnsi="Palatino Linotype" w:cs="Palatino Linotype"/>
          <w:b/>
          <w:sz w:val="24"/>
          <w:szCs w:val="24"/>
        </w:rPr>
        <w:t>00823/INFOEM/IP/RR/2025</w:t>
      </w:r>
      <w:r w:rsidRPr="00D160A9">
        <w:rPr>
          <w:rFonts w:ascii="Palatino Linotype" w:eastAsia="Palatino Linotype" w:hAnsi="Palatino Linotype" w:cs="Palatino Linotype"/>
          <w:sz w:val="24"/>
          <w:szCs w:val="24"/>
        </w:rPr>
        <w:t xml:space="preserve"> para que los recibos de nómina sean proporcionados en una correcta versión pública y el </w:t>
      </w:r>
      <w:r w:rsidRPr="00D160A9">
        <w:rPr>
          <w:rFonts w:ascii="Palatino Linotype" w:eastAsia="Palatino Linotype" w:hAnsi="Palatino Linotype" w:cs="Palatino Linotype"/>
          <w:b/>
          <w:sz w:val="24"/>
          <w:szCs w:val="24"/>
        </w:rPr>
        <w:t xml:space="preserve">RECURRENTE </w:t>
      </w:r>
      <w:r w:rsidRPr="00D160A9">
        <w:rPr>
          <w:rFonts w:ascii="Palatino Linotype" w:eastAsia="Palatino Linotype" w:hAnsi="Palatino Linotype" w:cs="Palatino Linotype"/>
          <w:sz w:val="24"/>
          <w:szCs w:val="24"/>
        </w:rPr>
        <w:t>pueda tener acceso a los mismos.</w:t>
      </w:r>
    </w:p>
    <w:p w:rsidR="00CD45EE" w:rsidRPr="00D160A9" w:rsidRDefault="00CD45EE" w:rsidP="0059402A">
      <w:pPr>
        <w:rPr>
          <w:rFonts w:ascii="Palatino Linotype" w:eastAsia="Palatino Linotype" w:hAnsi="Palatino Linotype" w:cs="Palatino Linotype"/>
          <w:b/>
          <w:sz w:val="24"/>
          <w:szCs w:val="24"/>
        </w:rPr>
      </w:pPr>
    </w:p>
    <w:p w:rsidR="00CD45EE" w:rsidRPr="00D160A9" w:rsidRDefault="00CD45EE" w:rsidP="0059402A">
      <w:pPr>
        <w:numPr>
          <w:ilvl w:val="0"/>
          <w:numId w:val="1"/>
        </w:numPr>
        <w:spacing w:after="0" w:line="360" w:lineRule="auto"/>
        <w:ind w:left="0" w:firstLine="0"/>
        <w:jc w:val="both"/>
        <w:rPr>
          <w:rFonts w:ascii="Palatino Linotype" w:eastAsia="Palatino Linotype" w:hAnsi="Palatino Linotype" w:cs="Palatino Linotype"/>
          <w:i/>
          <w:sz w:val="24"/>
          <w:szCs w:val="24"/>
        </w:rPr>
      </w:pPr>
      <w:r w:rsidRPr="00D160A9">
        <w:rPr>
          <w:rFonts w:ascii="Palatino Linotype" w:eastAsia="Palatino Linotype" w:hAnsi="Palatino Linotype" w:cs="Palatino Linotype"/>
          <w:sz w:val="24"/>
          <w:szCs w:val="24"/>
        </w:rPr>
        <w:t xml:space="preserve">Ahora bien, por cuanto hace al recurso de revisión </w:t>
      </w:r>
      <w:r w:rsidRPr="00D160A9">
        <w:rPr>
          <w:rFonts w:ascii="Palatino Linotype" w:eastAsia="Palatino Linotype" w:hAnsi="Palatino Linotype" w:cs="Palatino Linotype"/>
          <w:b/>
          <w:sz w:val="24"/>
          <w:szCs w:val="24"/>
        </w:rPr>
        <w:t xml:space="preserve">01663/INFOEM/IP/RR/2025, </w:t>
      </w:r>
      <w:r w:rsidRPr="00D160A9">
        <w:rPr>
          <w:rFonts w:ascii="Palatino Linotype" w:eastAsia="Palatino Linotype" w:hAnsi="Palatino Linotype" w:cs="Palatino Linotype"/>
          <w:sz w:val="24"/>
          <w:szCs w:val="24"/>
        </w:rPr>
        <w:t xml:space="preserve">se debe de recordar que la información solicitada y la respuesta del </w:t>
      </w:r>
      <w:r w:rsidRPr="00D160A9">
        <w:rPr>
          <w:rFonts w:ascii="Palatino Linotype" w:eastAsia="Palatino Linotype" w:hAnsi="Palatino Linotype" w:cs="Palatino Linotype"/>
          <w:b/>
          <w:sz w:val="24"/>
          <w:szCs w:val="24"/>
        </w:rPr>
        <w:t xml:space="preserve">SUJETO OBLIGADO </w:t>
      </w:r>
      <w:r w:rsidRPr="00D160A9">
        <w:rPr>
          <w:rFonts w:ascii="Palatino Linotype" w:eastAsia="Palatino Linotype" w:hAnsi="Palatino Linotype" w:cs="Palatino Linotype"/>
          <w:sz w:val="24"/>
          <w:szCs w:val="24"/>
        </w:rPr>
        <w:t xml:space="preserve">consistió en lo siguiente. </w:t>
      </w:r>
    </w:p>
    <w:p w:rsidR="00CD45EE" w:rsidRPr="00D160A9" w:rsidRDefault="00CD45EE" w:rsidP="0059402A">
      <w:pPr>
        <w:pStyle w:val="Prrafodelista"/>
        <w:rPr>
          <w:rFonts w:ascii="Palatino Linotype" w:eastAsia="Palatino Linotype" w:hAnsi="Palatino Linotype" w:cs="Palatino Linotype"/>
          <w:i/>
        </w:rPr>
      </w:pPr>
    </w:p>
    <w:tbl>
      <w:tblPr>
        <w:tblW w:w="8402"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96"/>
        <w:gridCol w:w="4106"/>
      </w:tblGrid>
      <w:tr w:rsidR="00CD45EE" w:rsidRPr="00D160A9" w:rsidTr="00CD45EE">
        <w:tc>
          <w:tcPr>
            <w:tcW w:w="4296" w:type="dxa"/>
          </w:tcPr>
          <w:p w:rsidR="00CD45EE" w:rsidRPr="00D160A9" w:rsidRDefault="00CD45EE" w:rsidP="0059402A">
            <w:pPr>
              <w:pBdr>
                <w:top w:val="nil"/>
                <w:left w:val="nil"/>
                <w:bottom w:val="nil"/>
                <w:right w:val="nil"/>
                <w:between w:val="nil"/>
              </w:pBdr>
              <w:spacing w:line="240" w:lineRule="auto"/>
              <w:jc w:val="both"/>
              <w:rPr>
                <w:rFonts w:ascii="Palatino Linotype" w:eastAsia="Palatino Linotype" w:hAnsi="Palatino Linotype" w:cs="Palatino Linotype"/>
                <w:b/>
                <w:i/>
                <w:color w:val="000000"/>
                <w:sz w:val="24"/>
                <w:szCs w:val="24"/>
              </w:rPr>
            </w:pPr>
            <w:r w:rsidRPr="00D160A9">
              <w:rPr>
                <w:rFonts w:ascii="Palatino Linotype" w:eastAsia="Palatino Linotype" w:hAnsi="Palatino Linotype" w:cs="Palatino Linotype"/>
                <w:b/>
                <w:i/>
                <w:color w:val="000000"/>
                <w:sz w:val="24"/>
                <w:szCs w:val="24"/>
              </w:rPr>
              <w:t>00076/TEOLOYU/IP/2025</w:t>
            </w:r>
          </w:p>
          <w:p w:rsidR="00CD45EE" w:rsidRPr="00D160A9" w:rsidRDefault="00CD45EE" w:rsidP="0059402A">
            <w:pPr>
              <w:pBdr>
                <w:top w:val="nil"/>
                <w:left w:val="nil"/>
                <w:bottom w:val="nil"/>
                <w:right w:val="nil"/>
                <w:between w:val="nil"/>
              </w:pBdr>
              <w:spacing w:line="240" w:lineRule="auto"/>
              <w:jc w:val="both"/>
              <w:rPr>
                <w:rFonts w:ascii="Palatino Linotype" w:eastAsia="Palatino Linotype" w:hAnsi="Palatino Linotype" w:cs="Palatino Linotype"/>
                <w:i/>
                <w:color w:val="000000"/>
                <w:sz w:val="24"/>
                <w:szCs w:val="24"/>
              </w:rPr>
            </w:pPr>
            <w:r w:rsidRPr="00D160A9">
              <w:rPr>
                <w:rFonts w:ascii="Palatino Linotype" w:eastAsia="Palatino Linotype" w:hAnsi="Palatino Linotype" w:cs="Palatino Linotype"/>
                <w:b/>
                <w:i/>
                <w:color w:val="000000"/>
                <w:sz w:val="24"/>
                <w:szCs w:val="24"/>
              </w:rPr>
              <w:t>01663/INFOEM/IP/RR/2025</w:t>
            </w:r>
          </w:p>
        </w:tc>
        <w:tc>
          <w:tcPr>
            <w:tcW w:w="4106" w:type="dxa"/>
          </w:tcPr>
          <w:p w:rsidR="00CD45EE" w:rsidRPr="00D160A9" w:rsidRDefault="00CD45EE" w:rsidP="0059402A">
            <w:pPr>
              <w:pBdr>
                <w:top w:val="nil"/>
                <w:left w:val="nil"/>
                <w:bottom w:val="nil"/>
                <w:right w:val="nil"/>
                <w:between w:val="nil"/>
              </w:pBdr>
              <w:spacing w:line="240" w:lineRule="auto"/>
              <w:jc w:val="both"/>
              <w:rPr>
                <w:rFonts w:ascii="Palatino Linotype" w:eastAsia="Palatino Linotype" w:hAnsi="Palatino Linotype" w:cs="Palatino Linotype"/>
                <w:i/>
                <w:color w:val="000000"/>
                <w:sz w:val="24"/>
                <w:szCs w:val="24"/>
              </w:rPr>
            </w:pPr>
            <w:proofErr w:type="gramStart"/>
            <w:r w:rsidRPr="00D160A9">
              <w:rPr>
                <w:rFonts w:ascii="Palatino Linotype" w:eastAsia="Palatino Linotype" w:hAnsi="Palatino Linotype" w:cs="Palatino Linotype"/>
                <w:b/>
                <w:i/>
                <w:color w:val="000000"/>
                <w:sz w:val="24"/>
                <w:szCs w:val="24"/>
              </w:rPr>
              <w:t>respuesta</w:t>
            </w:r>
            <w:proofErr w:type="gramEnd"/>
            <w:r w:rsidRPr="00D160A9">
              <w:rPr>
                <w:rFonts w:ascii="Palatino Linotype" w:eastAsia="Palatino Linotype" w:hAnsi="Palatino Linotype" w:cs="Palatino Linotype"/>
                <w:b/>
                <w:i/>
                <w:color w:val="000000"/>
                <w:sz w:val="24"/>
                <w:szCs w:val="24"/>
              </w:rPr>
              <w:t xml:space="preserve"> sol 76.pdf: </w:t>
            </w:r>
            <w:r w:rsidRPr="00D160A9">
              <w:rPr>
                <w:rFonts w:ascii="Palatino Linotype" w:eastAsia="Palatino Linotype" w:hAnsi="Palatino Linotype" w:cs="Palatino Linotype"/>
                <w:i/>
                <w:color w:val="000000"/>
                <w:sz w:val="24"/>
                <w:szCs w:val="24"/>
              </w:rPr>
              <w:t xml:space="preserve">oficio del Sindicio del Ayuntamiento, mediante el cual informa que la información solicitada debe de se clasifica como reservada, toda vez que el procedimiento judicial no ha quedado firme, situación por la cual propone la reserva de la información por un periodo de cinco años. </w:t>
            </w:r>
          </w:p>
          <w:p w:rsidR="00CD45EE" w:rsidRPr="00D160A9" w:rsidRDefault="00CD45EE" w:rsidP="0059402A">
            <w:pPr>
              <w:pBdr>
                <w:top w:val="nil"/>
                <w:left w:val="nil"/>
                <w:bottom w:val="nil"/>
                <w:right w:val="nil"/>
                <w:between w:val="nil"/>
              </w:pBdr>
              <w:spacing w:line="240" w:lineRule="auto"/>
              <w:jc w:val="both"/>
              <w:rPr>
                <w:rFonts w:ascii="Palatino Linotype" w:eastAsia="Palatino Linotype" w:hAnsi="Palatino Linotype" w:cs="Palatino Linotype"/>
                <w:color w:val="000000"/>
                <w:sz w:val="24"/>
                <w:szCs w:val="24"/>
              </w:rPr>
            </w:pPr>
            <w:r w:rsidRPr="00D160A9">
              <w:rPr>
                <w:rFonts w:ascii="Palatino Linotype" w:eastAsia="Palatino Linotype" w:hAnsi="Palatino Linotype" w:cs="Palatino Linotype"/>
                <w:b/>
                <w:i/>
                <w:color w:val="000000"/>
                <w:sz w:val="24"/>
                <w:szCs w:val="24"/>
              </w:rPr>
              <w:t xml:space="preserve">Acta 8.pdf: </w:t>
            </w:r>
            <w:r w:rsidRPr="00D160A9">
              <w:rPr>
                <w:rFonts w:ascii="Palatino Linotype" w:eastAsia="Palatino Linotype" w:hAnsi="Palatino Linotype" w:cs="Palatino Linotype"/>
                <w:i/>
                <w:color w:val="000000"/>
                <w:sz w:val="24"/>
                <w:szCs w:val="24"/>
              </w:rPr>
              <w:t xml:space="preserve">Acuerdo de Clasificación de la Información del Comité de Transparencia, mediante el cual se observan dos solicitudes de información que no tienen relación con  la solicitud de información </w:t>
            </w:r>
            <w:r w:rsidRPr="00D160A9">
              <w:rPr>
                <w:rFonts w:ascii="Palatino Linotype" w:eastAsia="Palatino Linotype" w:hAnsi="Palatino Linotype" w:cs="Palatino Linotype"/>
                <w:b/>
                <w:i/>
                <w:color w:val="000000"/>
                <w:sz w:val="24"/>
                <w:szCs w:val="24"/>
              </w:rPr>
              <w:t xml:space="preserve">01663/INFOEM/IP/RR/2025. </w:t>
            </w:r>
          </w:p>
        </w:tc>
      </w:tr>
    </w:tbl>
    <w:p w:rsidR="00CD45EE" w:rsidRPr="00D160A9" w:rsidRDefault="00CD45EE" w:rsidP="0059402A">
      <w:pPr>
        <w:rPr>
          <w:rFonts w:ascii="Palatino Linotype" w:eastAsia="Palatino Linotype" w:hAnsi="Palatino Linotype" w:cs="Palatino Linotype"/>
          <w:b/>
          <w:sz w:val="24"/>
          <w:szCs w:val="24"/>
        </w:rPr>
      </w:pPr>
    </w:p>
    <w:p w:rsidR="00CD45EE" w:rsidRPr="00D160A9" w:rsidRDefault="00FD0FBC" w:rsidP="0059402A">
      <w:pPr>
        <w:numPr>
          <w:ilvl w:val="0"/>
          <w:numId w:val="1"/>
        </w:numPr>
        <w:spacing w:after="0" w:line="360" w:lineRule="auto"/>
        <w:ind w:left="0" w:firstLine="0"/>
        <w:jc w:val="both"/>
        <w:rPr>
          <w:rFonts w:ascii="Palatino Linotype" w:eastAsia="Palatino Linotype" w:hAnsi="Palatino Linotype" w:cs="Palatino Linotype"/>
          <w:i/>
          <w:sz w:val="24"/>
          <w:szCs w:val="24"/>
        </w:rPr>
      </w:pPr>
      <w:r w:rsidRPr="00D160A9">
        <w:rPr>
          <w:rFonts w:ascii="Palatino Linotype" w:eastAsia="Palatino Linotype" w:hAnsi="Palatino Linotype" w:cs="Palatino Linotype"/>
          <w:b/>
          <w:sz w:val="24"/>
          <w:szCs w:val="24"/>
        </w:rPr>
        <w:t xml:space="preserve"> </w:t>
      </w:r>
      <w:r w:rsidR="00CD45EE" w:rsidRPr="00D160A9">
        <w:rPr>
          <w:rFonts w:ascii="Palatino Linotype" w:eastAsia="Palatino Linotype" w:hAnsi="Palatino Linotype" w:cs="Palatino Linotype"/>
          <w:sz w:val="24"/>
          <w:szCs w:val="24"/>
        </w:rPr>
        <w:t xml:space="preserve">Del cuadro anterior, se determina que el </w:t>
      </w:r>
      <w:r w:rsidR="00CD45EE" w:rsidRPr="00D160A9">
        <w:rPr>
          <w:rFonts w:ascii="Palatino Linotype" w:eastAsia="Palatino Linotype" w:hAnsi="Palatino Linotype" w:cs="Palatino Linotype"/>
          <w:b/>
          <w:sz w:val="24"/>
          <w:szCs w:val="24"/>
        </w:rPr>
        <w:t xml:space="preserve">SUJETO OBLIGADO </w:t>
      </w:r>
      <w:r w:rsidR="00CD45EE" w:rsidRPr="00D160A9">
        <w:rPr>
          <w:rFonts w:ascii="Palatino Linotype" w:eastAsia="Palatino Linotype" w:hAnsi="Palatino Linotype" w:cs="Palatino Linotype"/>
          <w:sz w:val="24"/>
          <w:szCs w:val="24"/>
        </w:rPr>
        <w:t xml:space="preserve">acepta contar con la información solicitada por el </w:t>
      </w:r>
      <w:r w:rsidR="00CD45EE" w:rsidRPr="00D160A9">
        <w:rPr>
          <w:rFonts w:ascii="Palatino Linotype" w:eastAsia="Palatino Linotype" w:hAnsi="Palatino Linotype" w:cs="Palatino Linotype"/>
          <w:b/>
          <w:sz w:val="24"/>
          <w:szCs w:val="24"/>
        </w:rPr>
        <w:t xml:space="preserve">RECURRENTE </w:t>
      </w:r>
      <w:r w:rsidR="00CD45EE" w:rsidRPr="00D160A9">
        <w:rPr>
          <w:rFonts w:ascii="Palatino Linotype" w:eastAsia="Palatino Linotype" w:hAnsi="Palatino Linotype" w:cs="Palatino Linotype"/>
          <w:sz w:val="24"/>
          <w:szCs w:val="24"/>
        </w:rPr>
        <w:t xml:space="preserve">consistente en información sobre el </w:t>
      </w:r>
      <w:r w:rsidR="00CD45EE" w:rsidRPr="00D160A9">
        <w:rPr>
          <w:rFonts w:ascii="Palatino Linotype" w:eastAsia="Palatino Linotype" w:hAnsi="Palatino Linotype" w:cs="Palatino Linotype"/>
          <w:sz w:val="24"/>
          <w:szCs w:val="24"/>
        </w:rPr>
        <w:lastRenderedPageBreak/>
        <w:t xml:space="preserve">expediente o los expedientes en materia de Límites Territoriales que lleva el Ayuntamiento de Teoloyucan con otros municipios. </w:t>
      </w:r>
    </w:p>
    <w:p w:rsidR="00884D37" w:rsidRPr="00D160A9" w:rsidRDefault="00884D37" w:rsidP="0059402A">
      <w:pPr>
        <w:spacing w:after="0" w:line="360" w:lineRule="auto"/>
        <w:jc w:val="both"/>
        <w:rPr>
          <w:rFonts w:ascii="Palatino Linotype" w:eastAsia="Palatino Linotype" w:hAnsi="Palatino Linotype" w:cs="Palatino Linotype"/>
          <w:i/>
          <w:sz w:val="24"/>
          <w:szCs w:val="24"/>
        </w:rPr>
      </w:pPr>
    </w:p>
    <w:p w:rsidR="00CD45EE" w:rsidRPr="00D160A9" w:rsidRDefault="00884D37" w:rsidP="0059402A">
      <w:pPr>
        <w:numPr>
          <w:ilvl w:val="0"/>
          <w:numId w:val="1"/>
        </w:numPr>
        <w:spacing w:after="0" w:line="360" w:lineRule="auto"/>
        <w:ind w:left="0" w:firstLine="0"/>
        <w:jc w:val="both"/>
        <w:rPr>
          <w:rFonts w:ascii="Palatino Linotype" w:eastAsia="Palatino Linotype" w:hAnsi="Palatino Linotype" w:cs="Palatino Linotype"/>
          <w:i/>
          <w:sz w:val="24"/>
          <w:szCs w:val="24"/>
        </w:rPr>
      </w:pPr>
      <w:r w:rsidRPr="00D160A9">
        <w:rPr>
          <w:rFonts w:ascii="Palatino Linotype" w:eastAsia="Palatino Linotype" w:hAnsi="Palatino Linotype" w:cs="Palatino Linotype"/>
          <w:sz w:val="24"/>
          <w:szCs w:val="24"/>
        </w:rPr>
        <w:t xml:space="preserve">En esa línea, este Ponencia tuvo a bien investigar los posibles conflictos por límites territoriales que tiene el Ayuntamiento de Teoloyucan con otros municipios, de la búsqueda realizada se encontró lo siguiente. </w:t>
      </w:r>
    </w:p>
    <w:p w:rsidR="00884D37" w:rsidRPr="00D160A9" w:rsidRDefault="00884D37" w:rsidP="0059402A">
      <w:pPr>
        <w:pStyle w:val="Prrafodelista"/>
        <w:rPr>
          <w:rFonts w:ascii="Palatino Linotype" w:eastAsia="Palatino Linotype" w:hAnsi="Palatino Linotype" w:cs="Palatino Linotype"/>
          <w:i/>
        </w:rPr>
      </w:pPr>
    </w:p>
    <w:p w:rsidR="00884D37" w:rsidRPr="00D160A9" w:rsidRDefault="00884D37" w:rsidP="0059402A">
      <w:pPr>
        <w:spacing w:after="0" w:line="360" w:lineRule="auto"/>
        <w:jc w:val="both"/>
        <w:rPr>
          <w:rFonts w:ascii="Palatino Linotype" w:eastAsia="Palatino Linotype" w:hAnsi="Palatino Linotype" w:cs="Palatino Linotype"/>
          <w:i/>
          <w:sz w:val="24"/>
          <w:szCs w:val="24"/>
        </w:rPr>
      </w:pPr>
    </w:p>
    <w:p w:rsidR="00CD45EE" w:rsidRPr="00D160A9" w:rsidRDefault="00884D37" w:rsidP="0059402A">
      <w:pPr>
        <w:spacing w:after="0" w:line="360" w:lineRule="auto"/>
        <w:jc w:val="center"/>
        <w:rPr>
          <w:rFonts w:ascii="Palatino Linotype" w:eastAsia="Palatino Linotype" w:hAnsi="Palatino Linotype" w:cs="Palatino Linotype"/>
          <w:i/>
          <w:sz w:val="24"/>
          <w:szCs w:val="24"/>
        </w:rPr>
      </w:pPr>
      <w:r w:rsidRPr="00D160A9">
        <w:rPr>
          <w:rFonts w:ascii="Palatino Linotype" w:eastAsia="Palatino Linotype" w:hAnsi="Palatino Linotype" w:cs="Palatino Linotype"/>
          <w:i/>
          <w:noProof/>
          <w:sz w:val="24"/>
          <w:szCs w:val="24"/>
        </w:rPr>
        <w:drawing>
          <wp:inline distT="0" distB="0" distL="0" distR="0" wp14:anchorId="7C933F47" wp14:editId="1CCEA77B">
            <wp:extent cx="4235501" cy="1022693"/>
            <wp:effectExtent l="152400" t="152400" r="355600" b="36830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259020" cy="1028372"/>
                    </a:xfrm>
                    <a:prstGeom prst="rect">
                      <a:avLst/>
                    </a:prstGeom>
                    <a:ln>
                      <a:noFill/>
                    </a:ln>
                    <a:effectLst>
                      <a:outerShdw blurRad="292100" dist="139700" dir="2700000" algn="tl" rotWithShape="0">
                        <a:srgbClr val="333333">
                          <a:alpha val="65000"/>
                        </a:srgbClr>
                      </a:outerShdw>
                    </a:effectLst>
                  </pic:spPr>
                </pic:pic>
              </a:graphicData>
            </a:graphic>
          </wp:inline>
        </w:drawing>
      </w:r>
    </w:p>
    <w:p w:rsidR="00884D37" w:rsidRPr="00D160A9" w:rsidRDefault="00044F09" w:rsidP="0059402A">
      <w:pPr>
        <w:spacing w:after="0" w:line="360" w:lineRule="auto"/>
        <w:jc w:val="center"/>
        <w:rPr>
          <w:rFonts w:ascii="Palatino Linotype" w:eastAsia="Palatino Linotype" w:hAnsi="Palatino Linotype" w:cs="Palatino Linotype"/>
          <w:i/>
          <w:sz w:val="24"/>
          <w:szCs w:val="24"/>
        </w:rPr>
      </w:pPr>
      <w:r w:rsidRPr="00D160A9">
        <w:rPr>
          <w:rFonts w:ascii="Palatino Linotype" w:eastAsia="Palatino Linotype" w:hAnsi="Palatino Linotype" w:cs="Palatino Linotype"/>
          <w:i/>
          <w:noProof/>
          <w:sz w:val="24"/>
          <w:szCs w:val="24"/>
        </w:rPr>
        <w:lastRenderedPageBreak/>
        <w:drawing>
          <wp:inline distT="0" distB="0" distL="0" distR="0" wp14:anchorId="751F9D70" wp14:editId="0F6E0425">
            <wp:extent cx="3379622" cy="3524933"/>
            <wp:effectExtent l="152400" t="152400" r="354330" b="36131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383020" cy="3528477"/>
                    </a:xfrm>
                    <a:prstGeom prst="rect">
                      <a:avLst/>
                    </a:prstGeom>
                    <a:ln>
                      <a:noFill/>
                    </a:ln>
                    <a:effectLst>
                      <a:outerShdw blurRad="292100" dist="139700" dir="2700000" algn="tl" rotWithShape="0">
                        <a:srgbClr val="333333">
                          <a:alpha val="65000"/>
                        </a:srgbClr>
                      </a:outerShdw>
                    </a:effectLst>
                  </pic:spPr>
                </pic:pic>
              </a:graphicData>
            </a:graphic>
          </wp:inline>
        </w:drawing>
      </w:r>
    </w:p>
    <w:p w:rsidR="009E1B58" w:rsidRPr="00D160A9" w:rsidRDefault="009E1B58" w:rsidP="0059402A">
      <w:pPr>
        <w:numPr>
          <w:ilvl w:val="0"/>
          <w:numId w:val="1"/>
        </w:numPr>
        <w:spacing w:after="0" w:line="360" w:lineRule="auto"/>
        <w:ind w:left="0" w:firstLine="0"/>
        <w:jc w:val="both"/>
        <w:rPr>
          <w:rFonts w:ascii="Palatino Linotype" w:eastAsia="Palatino Linotype" w:hAnsi="Palatino Linotype" w:cs="Palatino Linotype"/>
          <w:sz w:val="24"/>
          <w:szCs w:val="24"/>
        </w:rPr>
      </w:pPr>
      <w:r w:rsidRPr="00D160A9">
        <w:rPr>
          <w:rFonts w:ascii="Palatino Linotype" w:eastAsia="Palatino Linotype" w:hAnsi="Palatino Linotype" w:cs="Palatino Linotype"/>
          <w:sz w:val="24"/>
          <w:szCs w:val="24"/>
        </w:rPr>
        <w:t xml:space="preserve">De las imágenes insertadas, se observa que el Ayuntamiento de Teoloyucan si ha llevado ante Congreso Local procedimientos por problemas por los limites territoriales con otros municipios como lo es de manera enunciativa más no limitativa entre los municipios de Cuautitlán y Cuautitlán Izcalli, por lo que, se colige que hay hechos notorios de la información solicitada por el </w:t>
      </w:r>
      <w:r w:rsidRPr="00D160A9">
        <w:rPr>
          <w:rFonts w:ascii="Palatino Linotype" w:eastAsia="Palatino Linotype" w:hAnsi="Palatino Linotype" w:cs="Palatino Linotype"/>
          <w:b/>
          <w:sz w:val="24"/>
          <w:szCs w:val="24"/>
        </w:rPr>
        <w:t xml:space="preserve">RECURRENTE, </w:t>
      </w:r>
      <w:r w:rsidRPr="00D160A9">
        <w:rPr>
          <w:rFonts w:ascii="Palatino Linotype" w:eastAsia="Palatino Linotype" w:hAnsi="Palatino Linotype" w:cs="Palatino Linotype"/>
          <w:sz w:val="24"/>
          <w:szCs w:val="24"/>
        </w:rPr>
        <w:t>situación por la cual es aplicable lo siguiente.</w:t>
      </w:r>
    </w:p>
    <w:p w:rsidR="009E1B58" w:rsidRPr="00D160A9" w:rsidRDefault="009E1B58" w:rsidP="0059402A">
      <w:pPr>
        <w:pBdr>
          <w:top w:val="nil"/>
          <w:left w:val="nil"/>
          <w:bottom w:val="nil"/>
          <w:right w:val="nil"/>
          <w:between w:val="nil"/>
        </w:pBdr>
        <w:ind w:left="1134"/>
        <w:jc w:val="both"/>
        <w:rPr>
          <w:rFonts w:ascii="Palatino Linotype" w:eastAsia="Palatino Linotype" w:hAnsi="Palatino Linotype" w:cs="Palatino Linotype"/>
          <w:b/>
          <w:i/>
          <w:sz w:val="24"/>
          <w:szCs w:val="24"/>
        </w:rPr>
      </w:pPr>
      <w:r w:rsidRPr="00D160A9">
        <w:rPr>
          <w:rFonts w:ascii="Palatino Linotype" w:eastAsia="Palatino Linotype" w:hAnsi="Palatino Linotype" w:cs="Palatino Linotype"/>
          <w:sz w:val="24"/>
          <w:szCs w:val="24"/>
        </w:rPr>
        <w:t>”</w:t>
      </w:r>
      <w:r w:rsidRPr="00D160A9">
        <w:rPr>
          <w:rFonts w:ascii="Palatino Linotype" w:eastAsia="Palatino Linotype" w:hAnsi="Palatino Linotype" w:cs="Palatino Linotype"/>
          <w:b/>
          <w:i/>
          <w:sz w:val="24"/>
          <w:szCs w:val="24"/>
        </w:rPr>
        <w:t>HECHOS NOTORIOS. CONCEPTOS GENERAL Y JURÍDICO</w:t>
      </w:r>
    </w:p>
    <w:p w:rsidR="009E1B58" w:rsidRPr="00D160A9" w:rsidRDefault="009E1B58" w:rsidP="0059402A">
      <w:pPr>
        <w:ind w:left="1134"/>
        <w:jc w:val="both"/>
        <w:rPr>
          <w:rFonts w:ascii="Palatino Linotype" w:eastAsia="Palatino Linotype" w:hAnsi="Palatino Linotype" w:cs="Palatino Linotype"/>
          <w:i/>
          <w:sz w:val="24"/>
          <w:szCs w:val="24"/>
        </w:rPr>
      </w:pPr>
      <w:r w:rsidRPr="00D160A9">
        <w:rPr>
          <w:rFonts w:ascii="Palatino Linotype" w:eastAsia="Palatino Linotype" w:hAnsi="Palatino Linotype" w:cs="Palatino Linotype"/>
          <w:i/>
          <w:sz w:val="24"/>
          <w:szCs w:val="24"/>
        </w:rPr>
        <w:t xml:space="preserve">Conforme al artículo </w:t>
      </w:r>
      <w:hyperlink r:id="rId13">
        <w:r w:rsidRPr="00D160A9">
          <w:rPr>
            <w:rFonts w:ascii="Palatino Linotype" w:eastAsia="Palatino Linotype" w:hAnsi="Palatino Linotype" w:cs="Palatino Linotype"/>
            <w:i/>
            <w:sz w:val="24"/>
            <w:szCs w:val="24"/>
          </w:rPr>
          <w:t>88 del Código Federal de Procedimientos Civiles</w:t>
        </w:r>
      </w:hyperlink>
      <w:r w:rsidRPr="00D160A9">
        <w:rPr>
          <w:rFonts w:ascii="Palatino Linotype" w:eastAsia="Palatino Linotype" w:hAnsi="Palatino Linotype" w:cs="Palatino Linotype"/>
          <w:i/>
          <w:sz w:val="24"/>
          <w:szCs w:val="24"/>
        </w:rPr>
        <w:t xml:space="preserve"> los tribunales pueden invocar hechos notorios aunque no hayan sido alegados ni probados por las partes. Por hechos notorios deben entenderse, en general, aquellos que por el conocimiento humano se consideran ciertos e indiscutibles, ya sea que pertenezcan a </w:t>
      </w:r>
      <w:r w:rsidRPr="00D160A9">
        <w:rPr>
          <w:rFonts w:ascii="Palatino Linotype" w:eastAsia="Palatino Linotype" w:hAnsi="Palatino Linotype" w:cs="Palatino Linotype"/>
          <w:i/>
          <w:sz w:val="24"/>
          <w:szCs w:val="24"/>
        </w:rPr>
        <w:lastRenderedPageBreak/>
        <w:t>la historia, a la ciencia, a la naturaleza, a las vicisitudes de la vida pública actual o a circunstancias comúnmente conocidas en un determinado lugar, de modo que toda persona de ese medio esté en condiciones de saberlo; y desde el punto de vista jurídico, hecho notorio es cualquier acontecimiento de dominio público conocido por todos o casi todos los miembros de un círculo social en el momento en que va a pronunciarse la decisión judicial, respecto del cual no hay duda ni discusión; de manera que al ser notorio la ley exime de su prueba, por ser del conocimiento público en el medio social donde ocurrió o donde se tramita el procedimiento.</w:t>
      </w:r>
    </w:p>
    <w:p w:rsidR="009E1B58" w:rsidRPr="00D160A9" w:rsidRDefault="009E1B58" w:rsidP="0059402A">
      <w:pPr>
        <w:ind w:left="1134"/>
        <w:jc w:val="both"/>
        <w:rPr>
          <w:rFonts w:ascii="Palatino Linotype" w:eastAsia="Palatino Linotype" w:hAnsi="Palatino Linotype" w:cs="Palatino Linotype"/>
          <w:i/>
          <w:sz w:val="24"/>
          <w:szCs w:val="24"/>
        </w:rPr>
      </w:pPr>
      <w:r w:rsidRPr="00D160A9">
        <w:rPr>
          <w:rFonts w:ascii="Palatino Linotype" w:eastAsia="Palatino Linotype" w:hAnsi="Palatino Linotype" w:cs="Palatino Linotype"/>
          <w:i/>
          <w:sz w:val="24"/>
          <w:szCs w:val="24"/>
        </w:rPr>
        <w:t>Controversia constitucional 24/2005. Cámara de Diputados del Congreso de la Unión. 9 de marzo de 2006. Once votos. Ponente: José Ramón Cossío Díaz. Secretarios: Raúl Manuel Mejía Garza y Laura Patricia Rojas Zamudio.</w:t>
      </w:r>
    </w:p>
    <w:p w:rsidR="009E1B58" w:rsidRPr="00D160A9" w:rsidRDefault="009E1B58" w:rsidP="0059402A">
      <w:pPr>
        <w:ind w:left="1134"/>
        <w:jc w:val="both"/>
        <w:rPr>
          <w:rFonts w:ascii="Palatino Linotype" w:eastAsia="Palatino Linotype" w:hAnsi="Palatino Linotype" w:cs="Palatino Linotype"/>
          <w:i/>
          <w:sz w:val="24"/>
          <w:szCs w:val="24"/>
        </w:rPr>
      </w:pPr>
      <w:r w:rsidRPr="00D160A9">
        <w:rPr>
          <w:rFonts w:ascii="Palatino Linotype" w:eastAsia="Palatino Linotype" w:hAnsi="Palatino Linotype" w:cs="Palatino Linotype"/>
          <w:i/>
          <w:sz w:val="24"/>
          <w:szCs w:val="24"/>
        </w:rPr>
        <w:t>El Tribunal Pleno, el dieciséis de mayo en curso, aprobó, con el número 74/2006, la tesis jurisprudencial que antecede. México, Distrito Federal, a dieciséis de mayo de dos mil seis.</w:t>
      </w:r>
    </w:p>
    <w:p w:rsidR="009E1B58" w:rsidRPr="00D160A9" w:rsidRDefault="009E1B58" w:rsidP="0059402A">
      <w:pPr>
        <w:ind w:left="1134"/>
        <w:jc w:val="both"/>
        <w:rPr>
          <w:rFonts w:ascii="Palatino Linotype" w:eastAsia="Palatino Linotype" w:hAnsi="Palatino Linotype" w:cs="Palatino Linotype"/>
          <w:i/>
          <w:sz w:val="24"/>
          <w:szCs w:val="24"/>
        </w:rPr>
      </w:pPr>
      <w:r w:rsidRPr="00D160A9">
        <w:rPr>
          <w:rFonts w:ascii="Palatino Linotype" w:eastAsia="Palatino Linotype" w:hAnsi="Palatino Linotype" w:cs="Palatino Linotype"/>
          <w:i/>
          <w:sz w:val="24"/>
          <w:szCs w:val="24"/>
        </w:rPr>
        <w:t>Nota: Esta tesis fue objeto de la denuncia relativa a la contradicción de tesis 91/2014, desechada por notoriamente improcedente, mediante acuerdo de 24 de marzo de 2014.”</w:t>
      </w:r>
    </w:p>
    <w:p w:rsidR="009E1B58" w:rsidRPr="00D160A9" w:rsidRDefault="009E1B58" w:rsidP="0059402A">
      <w:pPr>
        <w:ind w:left="1134"/>
        <w:jc w:val="both"/>
        <w:rPr>
          <w:rFonts w:ascii="Palatino Linotype" w:eastAsia="Palatino Linotype" w:hAnsi="Palatino Linotype" w:cs="Palatino Linotype"/>
          <w:i/>
          <w:sz w:val="24"/>
          <w:szCs w:val="24"/>
        </w:rPr>
      </w:pPr>
    </w:p>
    <w:p w:rsidR="009E1B58" w:rsidRPr="00D160A9" w:rsidRDefault="009E1B58" w:rsidP="0059402A">
      <w:pPr>
        <w:ind w:left="1134"/>
        <w:jc w:val="both"/>
        <w:rPr>
          <w:rFonts w:ascii="Palatino Linotype" w:eastAsia="Palatino Linotype" w:hAnsi="Palatino Linotype" w:cs="Palatino Linotype"/>
          <w:i/>
          <w:sz w:val="24"/>
          <w:szCs w:val="24"/>
        </w:rPr>
      </w:pPr>
      <w:r w:rsidRPr="00D160A9">
        <w:rPr>
          <w:rFonts w:ascii="Palatino Linotype" w:eastAsia="Palatino Linotype" w:hAnsi="Palatino Linotype" w:cs="Palatino Linotype"/>
          <w:b/>
          <w:i/>
          <w:sz w:val="24"/>
          <w:szCs w:val="24"/>
        </w:rPr>
        <w:t>PÁGINAS WEB O ELECTRÓNICAS. SU CONTENIDO ES UN HECHO NOTORIO Y SUSCEPTIBLE DE SER VALORADO EN UNA DECISIÓN JUDICIAL.</w:t>
      </w:r>
      <w:r w:rsidRPr="00D160A9">
        <w:rPr>
          <w:rFonts w:ascii="Palatino Linotype" w:eastAsia="Palatino Linotype" w:hAnsi="Palatino Linotype" w:cs="Palatino Linotype"/>
          <w:i/>
          <w:sz w:val="24"/>
          <w:szCs w:val="24"/>
        </w:rPr>
        <w:t xml:space="preserve"> Los datos publicados en documentos o páginas situados en redes informáticas constituyen un hecho notorio por formar parte del conocimiento público a través de tales medios al momento en que se dicta una resolución judicial, de conformidad con el artículo 88 del Código Federal de Procedimientos Civiles. El acceso al uso de Internet para buscar información sobre la existencia de personas morales, establecimientos mercantiles, domicilios y en general cualquier dato publicado en redes informáticas, forma parte de la cultura normal de sectores específicos de la sociedad dependiendo del tipo de información de que se trate. De ahí que, si bien no es posible afirmar que esa información se encuentra al alcance de todos los sectores de la sociedad, lo cierto es que sí es posible determinar si por el tipo de datos un hecho forma parte de la cultura normal de un sector de la sociedad y pueda </w:t>
      </w:r>
      <w:r w:rsidRPr="00D160A9">
        <w:rPr>
          <w:rFonts w:ascii="Palatino Linotype" w:eastAsia="Palatino Linotype" w:hAnsi="Palatino Linotype" w:cs="Palatino Linotype"/>
          <w:i/>
          <w:sz w:val="24"/>
          <w:szCs w:val="24"/>
        </w:rPr>
        <w:lastRenderedPageBreak/>
        <w:t xml:space="preserve">ser considerado como notorio por el juzgador y, consecuentemente, valorado en una decisión judicial, por tratarse de un dato u opinión común indiscutible, no por el número de personas que conocen ese hecho, sino por la notoriedad, accesibilidad, aceptación e imparcialidad de este conocimiento. Por tanto, el contenido de una página de Internet que refleja hechos propios de una de las partes en cualquier juicio, puede ser tomado como prueba plena, a menos que haya una en contrario que no fue creada por orden del interesado, ya que se le reputará autor y podrá perjudicarle lo que ofrezca en sus términos. </w:t>
      </w:r>
    </w:p>
    <w:p w:rsidR="009E1B58" w:rsidRPr="00D160A9" w:rsidRDefault="009E1B58" w:rsidP="0059402A">
      <w:pPr>
        <w:ind w:left="1134"/>
        <w:jc w:val="both"/>
        <w:rPr>
          <w:rFonts w:ascii="Palatino Linotype" w:eastAsia="Palatino Linotype" w:hAnsi="Palatino Linotype" w:cs="Palatino Linotype"/>
          <w:i/>
          <w:sz w:val="24"/>
          <w:szCs w:val="24"/>
        </w:rPr>
      </w:pPr>
      <w:r w:rsidRPr="00D160A9">
        <w:rPr>
          <w:rFonts w:ascii="Palatino Linotype" w:eastAsia="Palatino Linotype" w:hAnsi="Palatino Linotype" w:cs="Palatino Linotype"/>
          <w:i/>
          <w:sz w:val="24"/>
          <w:szCs w:val="24"/>
        </w:rPr>
        <w:t xml:space="preserve">TERCER TRIBUNAL COLEGIADO EN MATERIA CIVIL DEL PRIMER CIRCUITO. Amparo en revisión 365/2012. Mardygras, S.A. de C.V. 7 de diciembre de 2012. Unanimidad de votos. Ponente: Neófito López Ramos. Secretaria: Ana Lilia Osorno Arroyo. </w:t>
      </w:r>
    </w:p>
    <w:p w:rsidR="00512DB7" w:rsidRPr="00D160A9" w:rsidRDefault="00512DB7" w:rsidP="0059402A">
      <w:pPr>
        <w:jc w:val="both"/>
        <w:rPr>
          <w:rFonts w:ascii="Palatino Linotype" w:eastAsia="Palatino Linotype" w:hAnsi="Palatino Linotype" w:cs="Palatino Linotype"/>
          <w:i/>
          <w:sz w:val="24"/>
          <w:szCs w:val="24"/>
        </w:rPr>
      </w:pPr>
    </w:p>
    <w:p w:rsidR="00512DB7" w:rsidRPr="00D160A9" w:rsidRDefault="009E1B58" w:rsidP="0059402A">
      <w:pPr>
        <w:numPr>
          <w:ilvl w:val="0"/>
          <w:numId w:val="1"/>
        </w:numPr>
        <w:spacing w:after="0" w:line="360" w:lineRule="auto"/>
        <w:ind w:left="0" w:firstLine="0"/>
        <w:jc w:val="both"/>
        <w:rPr>
          <w:rFonts w:ascii="Palatino Linotype" w:eastAsia="Palatino Linotype" w:hAnsi="Palatino Linotype" w:cs="Palatino Linotype"/>
          <w:sz w:val="24"/>
          <w:szCs w:val="24"/>
        </w:rPr>
      </w:pPr>
      <w:r w:rsidRPr="00D160A9">
        <w:rPr>
          <w:rFonts w:ascii="Palatino Linotype" w:eastAsia="Palatino Linotype" w:hAnsi="Palatino Linotype" w:cs="Palatino Linotype"/>
          <w:sz w:val="24"/>
          <w:szCs w:val="24"/>
        </w:rPr>
        <w:t xml:space="preserve">En esa línea, al existir hechos notorios de que la administración si </w:t>
      </w:r>
      <w:r w:rsidR="00512DB7" w:rsidRPr="00D160A9">
        <w:rPr>
          <w:rFonts w:ascii="Palatino Linotype" w:eastAsia="Palatino Linotype" w:hAnsi="Palatino Linotype" w:cs="Palatino Linotype"/>
          <w:sz w:val="24"/>
          <w:szCs w:val="24"/>
        </w:rPr>
        <w:t>ha llevado procedimientos por conflictos de límites territoriales</w:t>
      </w:r>
      <w:r w:rsidRPr="00D160A9">
        <w:rPr>
          <w:rFonts w:ascii="Palatino Linotype" w:eastAsia="Palatino Linotype" w:hAnsi="Palatino Linotype" w:cs="Palatino Linotype"/>
          <w:sz w:val="24"/>
          <w:szCs w:val="24"/>
        </w:rPr>
        <w:t xml:space="preserve">, es que se </w:t>
      </w:r>
      <w:r w:rsidR="00512DB7" w:rsidRPr="00D160A9">
        <w:rPr>
          <w:rFonts w:ascii="Palatino Linotype" w:eastAsia="Palatino Linotype" w:hAnsi="Palatino Linotype" w:cs="Palatino Linotype"/>
          <w:sz w:val="24"/>
          <w:szCs w:val="24"/>
        </w:rPr>
        <w:t xml:space="preserve">establece que el Ayuntamiento de Teoloyucan cuenta con la información, sin perder de vista que el propio </w:t>
      </w:r>
      <w:r w:rsidR="00512DB7" w:rsidRPr="00D160A9">
        <w:rPr>
          <w:rFonts w:ascii="Palatino Linotype" w:eastAsia="Palatino Linotype" w:hAnsi="Palatino Linotype" w:cs="Palatino Linotype"/>
          <w:b/>
          <w:sz w:val="24"/>
          <w:szCs w:val="24"/>
        </w:rPr>
        <w:t xml:space="preserve">SUJETO OBLIGADO </w:t>
      </w:r>
      <w:r w:rsidR="00512DB7" w:rsidRPr="00D160A9">
        <w:rPr>
          <w:rFonts w:ascii="Palatino Linotype" w:eastAsia="Palatino Linotype" w:hAnsi="Palatino Linotype" w:cs="Palatino Linotype"/>
          <w:sz w:val="24"/>
          <w:szCs w:val="24"/>
        </w:rPr>
        <w:t xml:space="preserve">por medio de Síndico Municipal acepta contar ella, toda vez que propone en respuesta la clasificación de la información por un periodo de cinco años, al referir que se encuentra en proceso y que su entrega podría alterar las etapas del proceso, situación que es ratificada en la etapa de manifestaciones. </w:t>
      </w:r>
    </w:p>
    <w:p w:rsidR="000A5A2D" w:rsidRPr="00D160A9" w:rsidRDefault="000A5A2D" w:rsidP="0059402A">
      <w:pPr>
        <w:spacing w:after="0" w:line="360" w:lineRule="auto"/>
        <w:jc w:val="both"/>
        <w:rPr>
          <w:rFonts w:ascii="Palatino Linotype" w:eastAsia="Palatino Linotype" w:hAnsi="Palatino Linotype" w:cs="Palatino Linotype"/>
          <w:sz w:val="24"/>
          <w:szCs w:val="24"/>
        </w:rPr>
      </w:pPr>
    </w:p>
    <w:p w:rsidR="000A5A2D" w:rsidRPr="00D160A9" w:rsidRDefault="000A5A2D" w:rsidP="0059402A">
      <w:pPr>
        <w:numPr>
          <w:ilvl w:val="0"/>
          <w:numId w:val="1"/>
        </w:numPr>
        <w:spacing w:after="0" w:line="360" w:lineRule="auto"/>
        <w:ind w:left="0" w:firstLine="0"/>
        <w:jc w:val="both"/>
        <w:rPr>
          <w:rFonts w:ascii="Palatino Linotype" w:eastAsia="Palatino Linotype" w:hAnsi="Palatino Linotype" w:cs="Palatino Linotype"/>
          <w:sz w:val="24"/>
          <w:szCs w:val="24"/>
          <w:lang w:val="es-ES_tradnl" w:eastAsia="es-ES"/>
        </w:rPr>
      </w:pPr>
      <w:r w:rsidRPr="00D160A9">
        <w:rPr>
          <w:rFonts w:ascii="Palatino Linotype" w:eastAsiaTheme="minorEastAsia" w:hAnsi="Palatino Linotype" w:cs="Arial"/>
          <w:sz w:val="24"/>
          <w:szCs w:val="24"/>
          <w:lang w:val="es-ES_tradnl" w:eastAsia="es-ES"/>
        </w:rPr>
        <w:t>Ante</w:t>
      </w:r>
      <w:r w:rsidRPr="00D160A9">
        <w:rPr>
          <w:rFonts w:ascii="Palatino Linotype" w:eastAsiaTheme="minorEastAsia" w:hAnsi="Palatino Linotype"/>
          <w:sz w:val="24"/>
          <w:szCs w:val="24"/>
          <w:lang w:val="es-ES_tradnl" w:eastAsia="es-ES"/>
        </w:rPr>
        <w:t xml:space="preserve"> todo, </w:t>
      </w:r>
      <w:r w:rsidRPr="00D160A9">
        <w:rPr>
          <w:rFonts w:ascii="Palatino Linotype" w:eastAsiaTheme="minorEastAsia" w:hAnsi="Palatino Linotype" w:cs="Arial"/>
          <w:sz w:val="24"/>
          <w:szCs w:val="24"/>
          <w:lang w:val="es-ES_tradnl" w:eastAsia="es-ES"/>
        </w:rPr>
        <w:t xml:space="preserve">se debe resaltar que con las manifestaciones hechas valer por el Sujeto Obligado en su respuesta, proporcionada en el SAIMEX, </w:t>
      </w:r>
      <w:r w:rsidRPr="00D160A9">
        <w:rPr>
          <w:rFonts w:ascii="Palatino Linotype" w:eastAsiaTheme="minorEastAsia" w:hAnsi="Palatino Linotype"/>
          <w:sz w:val="24"/>
          <w:szCs w:val="24"/>
          <w:lang w:val="es-ES_tradnl" w:eastAsia="es-ES"/>
        </w:rPr>
        <w:t xml:space="preserve">éste </w:t>
      </w:r>
      <w:r w:rsidRPr="00D160A9">
        <w:rPr>
          <w:rFonts w:ascii="Palatino Linotype" w:eastAsiaTheme="minorEastAsia" w:hAnsi="Palatino Linotype" w:cs="Arial"/>
          <w:sz w:val="24"/>
          <w:szCs w:val="24"/>
          <w:lang w:val="es-ES_tradnl" w:eastAsia="es-ES"/>
        </w:rPr>
        <w:t xml:space="preserve">no niega contar con la información solicitada por el recurrente, sino </w:t>
      </w:r>
      <w:r w:rsidRPr="00D160A9">
        <w:rPr>
          <w:rFonts w:ascii="Palatino Linotype" w:hAnsi="Palatino Linotype" w:cs="Arial"/>
          <w:sz w:val="24"/>
          <w:szCs w:val="24"/>
          <w:lang w:val="es-ES_tradnl" w:eastAsia="en-US"/>
        </w:rPr>
        <w:t xml:space="preserve">por el contrario, asume que la tiene al reservarla por un periodo de </w:t>
      </w:r>
      <w:r w:rsidR="00BF7EBA" w:rsidRPr="00D160A9">
        <w:rPr>
          <w:rFonts w:ascii="Palatino Linotype" w:hAnsi="Palatino Linotype" w:cs="Arial"/>
          <w:sz w:val="24"/>
          <w:szCs w:val="24"/>
          <w:lang w:val="es-ES_tradnl" w:eastAsia="en-US"/>
        </w:rPr>
        <w:t>cinco</w:t>
      </w:r>
      <w:r w:rsidRPr="00D160A9">
        <w:rPr>
          <w:rFonts w:ascii="Palatino Linotype" w:hAnsi="Palatino Linotype" w:cs="Arial"/>
          <w:sz w:val="24"/>
          <w:szCs w:val="24"/>
          <w:lang w:val="es-ES_tradnl" w:eastAsia="en-US"/>
        </w:rPr>
        <w:t xml:space="preserve"> años.</w:t>
      </w:r>
    </w:p>
    <w:p w:rsidR="000A5A2D" w:rsidRPr="00D160A9" w:rsidRDefault="000A5A2D" w:rsidP="0059402A">
      <w:pPr>
        <w:spacing w:after="0" w:line="360" w:lineRule="auto"/>
        <w:jc w:val="both"/>
        <w:rPr>
          <w:rFonts w:ascii="Palatino Linotype" w:eastAsia="Palatino Linotype" w:hAnsi="Palatino Linotype" w:cs="Palatino Linotype"/>
          <w:sz w:val="24"/>
          <w:szCs w:val="24"/>
          <w:lang w:val="es-ES_tradnl" w:eastAsia="es-ES"/>
        </w:rPr>
      </w:pPr>
    </w:p>
    <w:p w:rsidR="000A5A2D" w:rsidRPr="00D160A9" w:rsidRDefault="000A5A2D" w:rsidP="0059402A">
      <w:pPr>
        <w:numPr>
          <w:ilvl w:val="0"/>
          <w:numId w:val="1"/>
        </w:numPr>
        <w:spacing w:after="0" w:line="360" w:lineRule="auto"/>
        <w:ind w:left="0" w:firstLine="0"/>
        <w:jc w:val="both"/>
        <w:rPr>
          <w:rFonts w:ascii="Palatino Linotype" w:eastAsia="Arial Unicode MS" w:hAnsi="Palatino Linotype" w:cs="Arial"/>
          <w:sz w:val="24"/>
          <w:szCs w:val="24"/>
          <w:lang w:val="es-ES_tradnl" w:eastAsia="es-ES"/>
        </w:rPr>
      </w:pPr>
      <w:r w:rsidRPr="00D160A9">
        <w:rPr>
          <w:rFonts w:ascii="Palatino Linotype" w:hAnsi="Palatino Linotype" w:cs="Arial"/>
          <w:sz w:val="24"/>
          <w:szCs w:val="24"/>
          <w:lang w:val="es-ES_tradnl" w:eastAsia="es-ES"/>
        </w:rPr>
        <w:lastRenderedPageBreak/>
        <w:t>Lo anterior es así, ya que e</w:t>
      </w:r>
      <w:r w:rsidRPr="00D160A9">
        <w:rPr>
          <w:rFonts w:ascii="Palatino Linotype" w:eastAsia="Arial Unicode MS" w:hAnsi="Palatino Linotype" w:cs="Arial"/>
          <w:sz w:val="24"/>
          <w:szCs w:val="24"/>
          <w:lang w:val="es-ES_tradnl" w:eastAsia="es-ES"/>
        </w:rPr>
        <w:t>l estudio enunciado tiene por objeto determinar si el Sujeto Obligado genera, posee o administra la información solicitada</w:t>
      </w:r>
      <w:r w:rsidRPr="00D160A9">
        <w:rPr>
          <w:rFonts w:ascii="Palatino Linotype" w:eastAsia="Arial Unicode MS" w:hAnsi="Palatino Linotype" w:cs="Arial"/>
          <w:color w:val="000000"/>
          <w:sz w:val="24"/>
          <w:szCs w:val="24"/>
          <w:lang w:val="es-ES_tradnl" w:eastAsia="es-ES"/>
        </w:rPr>
        <w:t>;</w:t>
      </w:r>
      <w:r w:rsidRPr="00D160A9">
        <w:rPr>
          <w:rFonts w:ascii="Palatino Linotype" w:eastAsia="Arial Unicode MS" w:hAnsi="Palatino Linotype" w:cs="Arial"/>
          <w:sz w:val="24"/>
          <w:szCs w:val="24"/>
          <w:lang w:val="es-ES_tradnl" w:eastAsia="es-ES"/>
        </w:rPr>
        <w:t xml:space="preserve"> sin embargo, en aquellos casos en que éste la asume, ello efectivamente está en su poder; por consiguiente, sería ocioso y a nada práctico nos conduciría su estudio, ya que se insiste, la información pública solicitada fue asumida por el Sujeto Obligado.</w:t>
      </w:r>
    </w:p>
    <w:p w:rsidR="000A5A2D" w:rsidRPr="00D160A9" w:rsidRDefault="000A5A2D" w:rsidP="0059402A">
      <w:pPr>
        <w:spacing w:after="0" w:line="360" w:lineRule="auto"/>
        <w:jc w:val="both"/>
        <w:rPr>
          <w:rFonts w:ascii="Palatino Linotype" w:eastAsia="Arial Unicode MS" w:hAnsi="Palatino Linotype" w:cs="Arial"/>
          <w:sz w:val="24"/>
          <w:szCs w:val="24"/>
          <w:lang w:val="es-ES_tradnl" w:eastAsia="es-ES"/>
        </w:rPr>
      </w:pPr>
    </w:p>
    <w:p w:rsidR="000A5A2D" w:rsidRPr="00D160A9" w:rsidRDefault="00BF7EBA" w:rsidP="0059402A">
      <w:pPr>
        <w:numPr>
          <w:ilvl w:val="0"/>
          <w:numId w:val="1"/>
        </w:numPr>
        <w:spacing w:after="0" w:line="360" w:lineRule="auto"/>
        <w:ind w:left="0" w:firstLine="0"/>
        <w:jc w:val="both"/>
        <w:rPr>
          <w:rFonts w:ascii="Palatino Linotype" w:eastAsia="Palatino Linotype" w:hAnsi="Palatino Linotype" w:cs="Palatino Linotype"/>
          <w:color w:val="000000"/>
          <w:sz w:val="24"/>
          <w:szCs w:val="24"/>
          <w:lang w:val="es-ES_tradnl"/>
        </w:rPr>
      </w:pPr>
      <w:r w:rsidRPr="00D160A9">
        <w:rPr>
          <w:rFonts w:ascii="Palatino Linotype" w:hAnsi="Palatino Linotype" w:cs="Arial"/>
          <w:sz w:val="24"/>
          <w:szCs w:val="24"/>
          <w:lang w:val="es-ES_tradnl" w:eastAsia="en-US"/>
        </w:rPr>
        <w:t>Ahora bien</w:t>
      </w:r>
      <w:r w:rsidR="000A5A2D" w:rsidRPr="00D160A9">
        <w:rPr>
          <w:rFonts w:ascii="Palatino Linotype" w:eastAsia="Palatino Linotype" w:hAnsi="Palatino Linotype" w:cs="Palatino Linotype"/>
          <w:sz w:val="24"/>
          <w:szCs w:val="24"/>
          <w:lang w:val="es-ES_tradnl" w:eastAsia="es-ES"/>
        </w:rPr>
        <w:t xml:space="preserve">, es conveniente señalar que en la Ley de Transparencia y Acceso a la Información Pública del Estado de México y Municipios en su </w:t>
      </w:r>
      <w:r w:rsidR="000A5A2D" w:rsidRPr="00D160A9">
        <w:rPr>
          <w:rFonts w:ascii="Palatino Linotype" w:eastAsia="Palatino Linotype" w:hAnsi="Palatino Linotype" w:cs="Palatino Linotype"/>
          <w:color w:val="000000"/>
          <w:sz w:val="24"/>
          <w:szCs w:val="24"/>
          <w:lang w:val="es-ES_tradnl" w:eastAsia="es-ES"/>
        </w:rPr>
        <w:t>artículo 4,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trascribe para un mejor entendimiento:</w:t>
      </w:r>
    </w:p>
    <w:p w:rsidR="000A5A2D" w:rsidRPr="00D160A9" w:rsidRDefault="000A5A2D" w:rsidP="0059402A">
      <w:pPr>
        <w:spacing w:before="240" w:after="0" w:line="240" w:lineRule="auto"/>
        <w:ind w:left="1134"/>
        <w:jc w:val="both"/>
        <w:rPr>
          <w:rFonts w:ascii="Palatino Linotype" w:eastAsia="Palatino Linotype" w:hAnsi="Palatino Linotype" w:cs="Palatino Linotype"/>
          <w:i/>
          <w:sz w:val="24"/>
          <w:szCs w:val="24"/>
          <w:lang w:val="es-ES_tradnl" w:eastAsia="es-ES"/>
        </w:rPr>
      </w:pPr>
      <w:r w:rsidRPr="00D160A9">
        <w:rPr>
          <w:rFonts w:ascii="Palatino Linotype" w:eastAsia="Palatino Linotype" w:hAnsi="Palatino Linotype" w:cs="Palatino Linotype"/>
          <w:i/>
          <w:sz w:val="24"/>
          <w:szCs w:val="24"/>
          <w:lang w:val="es-ES_tradnl" w:eastAsia="es-ES"/>
        </w:rPr>
        <w:t>“</w:t>
      </w:r>
      <w:r w:rsidRPr="00D160A9">
        <w:rPr>
          <w:rFonts w:ascii="Palatino Linotype" w:eastAsia="Palatino Linotype" w:hAnsi="Palatino Linotype" w:cs="Palatino Linotype"/>
          <w:b/>
          <w:i/>
          <w:sz w:val="24"/>
          <w:szCs w:val="24"/>
          <w:lang w:val="es-ES_tradnl" w:eastAsia="es-ES"/>
        </w:rPr>
        <w:t>Artículo 4.</w:t>
      </w:r>
      <w:r w:rsidRPr="00D160A9">
        <w:rPr>
          <w:rFonts w:ascii="Palatino Linotype" w:eastAsia="Palatino Linotype" w:hAnsi="Palatino Linotype" w:cs="Palatino Linotype"/>
          <w:i/>
          <w:sz w:val="24"/>
          <w:szCs w:val="24"/>
          <w:lang w:val="es-ES_tradnl" w:eastAsia="es-ES"/>
        </w:rPr>
        <w:t xml:space="preserve"> El derecho humano de acceso a la información pública es la prerrogativa de las personas para buscar, difundir, investigar, recabar, recibir y solicitar información pública, sin necesidad de acreditar personalidad ni interés jurídico. </w:t>
      </w:r>
    </w:p>
    <w:p w:rsidR="000A5A2D" w:rsidRPr="00D160A9" w:rsidRDefault="000A5A2D" w:rsidP="0059402A">
      <w:pPr>
        <w:spacing w:after="0" w:line="240" w:lineRule="auto"/>
        <w:ind w:left="1134"/>
        <w:jc w:val="both"/>
        <w:rPr>
          <w:rFonts w:ascii="Palatino Linotype" w:eastAsia="Palatino Linotype" w:hAnsi="Palatino Linotype" w:cs="Palatino Linotype"/>
          <w:i/>
          <w:sz w:val="24"/>
          <w:szCs w:val="24"/>
          <w:lang w:val="es-ES_tradnl" w:eastAsia="es-ES"/>
        </w:rPr>
      </w:pPr>
      <w:r w:rsidRPr="00D160A9">
        <w:rPr>
          <w:rFonts w:ascii="Palatino Linotype" w:eastAsia="Palatino Linotype" w:hAnsi="Palatino Linotype" w:cs="Palatino Linotype"/>
          <w:b/>
          <w:i/>
          <w:sz w:val="24"/>
          <w:szCs w:val="24"/>
          <w:lang w:val="es-ES_tradnl" w:eastAsia="es-ES"/>
        </w:rPr>
        <w:t>Toda la información generada, obtenida, adquirida, transformada, administrada o en posesión de los sujetos obligados es pública y accesible de manera permanente a cualquier persona</w:t>
      </w:r>
      <w:r w:rsidRPr="00D160A9">
        <w:rPr>
          <w:rFonts w:ascii="Palatino Linotype" w:eastAsia="Palatino Linotype" w:hAnsi="Palatino Linotype" w:cs="Palatino Linotype"/>
          <w:i/>
          <w:sz w:val="24"/>
          <w:szCs w:val="24"/>
          <w:lang w:val="es-ES_tradnl" w:eastAsia="es-ES"/>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rsidR="000A5A2D" w:rsidRPr="00D160A9" w:rsidRDefault="000A5A2D" w:rsidP="0059402A">
      <w:pPr>
        <w:spacing w:after="0" w:line="240" w:lineRule="auto"/>
        <w:ind w:left="1134"/>
        <w:jc w:val="both"/>
        <w:rPr>
          <w:rFonts w:ascii="Palatino Linotype" w:eastAsia="Palatino Linotype" w:hAnsi="Palatino Linotype" w:cs="Palatino Linotype"/>
          <w:i/>
          <w:sz w:val="24"/>
          <w:szCs w:val="24"/>
          <w:lang w:val="es-ES_tradnl" w:eastAsia="es-ES"/>
        </w:rPr>
      </w:pPr>
      <w:r w:rsidRPr="00D160A9">
        <w:rPr>
          <w:rFonts w:ascii="Palatino Linotype" w:eastAsia="Palatino Linotype" w:hAnsi="Palatino Linotype" w:cs="Palatino Linotype"/>
          <w:b/>
          <w:i/>
          <w:sz w:val="24"/>
          <w:szCs w:val="24"/>
          <w:lang w:val="es-ES_tradnl" w:eastAsia="es-ES"/>
        </w:rPr>
        <w:lastRenderedPageBreak/>
        <w:t>Los sujetos obligados deben poner en práctica, políticas y programas de acceso a la información que se apeguen a criterios de publicidad, veracidad, oportunidad, precisión y suficiencia en beneficio de los solicitantes</w:t>
      </w:r>
      <w:r w:rsidRPr="00D160A9">
        <w:rPr>
          <w:rFonts w:ascii="Palatino Linotype" w:eastAsia="Palatino Linotype" w:hAnsi="Palatino Linotype" w:cs="Palatino Linotype"/>
          <w:i/>
          <w:sz w:val="24"/>
          <w:szCs w:val="24"/>
          <w:lang w:val="es-ES_tradnl" w:eastAsia="es-ES"/>
        </w:rPr>
        <w:t>.” (Sic)</w:t>
      </w:r>
    </w:p>
    <w:p w:rsidR="000A5A2D" w:rsidRPr="00D160A9" w:rsidRDefault="000A5A2D" w:rsidP="0059402A">
      <w:pPr>
        <w:spacing w:after="0" w:line="240" w:lineRule="auto"/>
        <w:ind w:left="709"/>
        <w:jc w:val="both"/>
        <w:rPr>
          <w:rFonts w:ascii="Palatino Linotype" w:eastAsia="Palatino Linotype" w:hAnsi="Palatino Linotype" w:cs="Palatino Linotype"/>
          <w:i/>
          <w:sz w:val="24"/>
          <w:szCs w:val="24"/>
          <w:lang w:val="es-ES_tradnl" w:eastAsia="es-ES"/>
        </w:rPr>
      </w:pPr>
    </w:p>
    <w:p w:rsidR="000A5A2D" w:rsidRPr="00D160A9" w:rsidRDefault="000A5A2D" w:rsidP="0059402A">
      <w:pPr>
        <w:numPr>
          <w:ilvl w:val="0"/>
          <w:numId w:val="1"/>
        </w:numPr>
        <w:spacing w:after="0" w:line="360" w:lineRule="auto"/>
        <w:ind w:left="0" w:firstLine="0"/>
        <w:jc w:val="both"/>
        <w:rPr>
          <w:rFonts w:ascii="Palatino Linotype" w:eastAsia="Palatino Linotype" w:hAnsi="Palatino Linotype" w:cs="Palatino Linotype"/>
          <w:sz w:val="24"/>
          <w:szCs w:val="24"/>
          <w:lang w:val="es-ES_tradnl" w:eastAsia="es-ES"/>
        </w:rPr>
      </w:pPr>
      <w:r w:rsidRPr="00D160A9">
        <w:rPr>
          <w:rFonts w:ascii="Palatino Linotype" w:eastAsia="Palatino Linotype" w:hAnsi="Palatino Linotype" w:cs="Palatino Linotype"/>
          <w:sz w:val="24"/>
          <w:szCs w:val="24"/>
          <w:lang w:val="es-ES_tradnl" w:eastAsia="es-ES"/>
        </w:rPr>
        <w:t>De lo anterior, se desprende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el cual a la letra dice:</w:t>
      </w:r>
    </w:p>
    <w:p w:rsidR="000A5A2D" w:rsidRPr="00D160A9" w:rsidRDefault="000A5A2D" w:rsidP="0059402A">
      <w:pPr>
        <w:spacing w:after="0" w:line="240" w:lineRule="auto"/>
        <w:ind w:left="1134"/>
        <w:jc w:val="both"/>
        <w:rPr>
          <w:rFonts w:ascii="Palatino Linotype" w:eastAsia="Palatino Linotype" w:hAnsi="Palatino Linotype" w:cs="Palatino Linotype"/>
          <w:i/>
          <w:sz w:val="24"/>
          <w:szCs w:val="24"/>
          <w:lang w:val="es-ES_tradnl" w:eastAsia="es-ES"/>
        </w:rPr>
      </w:pPr>
      <w:r w:rsidRPr="00D160A9">
        <w:rPr>
          <w:rFonts w:ascii="Palatino Linotype" w:eastAsia="Palatino Linotype" w:hAnsi="Palatino Linotype" w:cs="Palatino Linotype"/>
          <w:i/>
          <w:sz w:val="24"/>
          <w:szCs w:val="24"/>
          <w:lang w:val="es-ES_tradnl" w:eastAsia="es-ES"/>
        </w:rPr>
        <w:t>“</w:t>
      </w:r>
      <w:r w:rsidRPr="00D160A9">
        <w:rPr>
          <w:rFonts w:ascii="Palatino Linotype" w:eastAsia="Palatino Linotype" w:hAnsi="Palatino Linotype" w:cs="Palatino Linotype"/>
          <w:b/>
          <w:i/>
          <w:sz w:val="24"/>
          <w:szCs w:val="24"/>
          <w:lang w:val="es-ES_tradnl" w:eastAsia="es-ES"/>
        </w:rPr>
        <w:t>Artículo12.-</w:t>
      </w:r>
      <w:r w:rsidRPr="00D160A9">
        <w:rPr>
          <w:rFonts w:ascii="Palatino Linotype" w:eastAsia="Palatino Linotype" w:hAnsi="Palatino Linotype" w:cs="Palatino Linotype"/>
          <w:i/>
          <w:sz w:val="24"/>
          <w:szCs w:val="24"/>
          <w:lang w:val="es-ES_tradnl" w:eastAsia="es-ES"/>
        </w:rPr>
        <w:t xml:space="preserve"> Quienes generen, recopilen, administren, manejen, procesen, archiven o conserven información pública serán responsables de la misma en los términos de las disposiciones jurídicas aplicables. </w:t>
      </w:r>
    </w:p>
    <w:p w:rsidR="000A5A2D" w:rsidRPr="00D160A9" w:rsidRDefault="000A5A2D" w:rsidP="0059402A">
      <w:pPr>
        <w:spacing w:after="0" w:line="240" w:lineRule="auto"/>
        <w:ind w:left="1134"/>
        <w:jc w:val="both"/>
        <w:rPr>
          <w:rFonts w:ascii="Palatino Linotype" w:eastAsia="Palatino Linotype" w:hAnsi="Palatino Linotype" w:cs="Palatino Linotype"/>
          <w:i/>
          <w:sz w:val="24"/>
          <w:szCs w:val="24"/>
          <w:lang w:val="es-ES_tradnl" w:eastAsia="es-ES"/>
        </w:rPr>
      </w:pPr>
      <w:r w:rsidRPr="00D160A9">
        <w:rPr>
          <w:rFonts w:ascii="Palatino Linotype" w:eastAsia="Palatino Linotype" w:hAnsi="Palatino Linotype" w:cs="Palatino Linotype"/>
          <w:b/>
          <w:i/>
          <w:sz w:val="24"/>
          <w:szCs w:val="24"/>
          <w:lang w:val="es-ES_tradnl" w:eastAsia="es-ES"/>
        </w:rPr>
        <w:t>Los sujetos obligados sólo proporcionarán la información pública que se les requiera y que obre en sus archivos y en el estado en que ésta se encuentre</w:t>
      </w:r>
      <w:r w:rsidRPr="00D160A9">
        <w:rPr>
          <w:rFonts w:ascii="Palatino Linotype" w:eastAsia="Palatino Linotype" w:hAnsi="Palatino Linotype" w:cs="Palatino Linotype"/>
          <w:i/>
          <w:sz w:val="24"/>
          <w:szCs w:val="24"/>
          <w:lang w:val="es-ES_tradnl" w:eastAsia="es-ES"/>
        </w:rPr>
        <w:t xml:space="preserve">. </w:t>
      </w:r>
      <w:r w:rsidRPr="00D160A9">
        <w:rPr>
          <w:rFonts w:ascii="Palatino Linotype" w:eastAsia="Palatino Linotype" w:hAnsi="Palatino Linotype" w:cs="Palatino Linotype"/>
          <w:b/>
          <w:i/>
          <w:sz w:val="24"/>
          <w:szCs w:val="24"/>
          <w:lang w:val="es-ES_tradnl" w:eastAsia="es-ES"/>
        </w:rPr>
        <w:t xml:space="preserve">La obligación de proporcionar información no comprende el procesamiento de la misma, ni el presentarla conforme al interés del solicitante; no estarán obligados a generarla, resumirla, efectuar cálculos o practicar investigaciones.” </w:t>
      </w:r>
      <w:r w:rsidRPr="00D160A9">
        <w:rPr>
          <w:rFonts w:ascii="Palatino Linotype" w:eastAsia="Palatino Linotype" w:hAnsi="Palatino Linotype" w:cs="Palatino Linotype"/>
          <w:i/>
          <w:sz w:val="24"/>
          <w:szCs w:val="24"/>
          <w:lang w:val="es-ES_tradnl" w:eastAsia="es-ES"/>
        </w:rPr>
        <w:t>(Sic)</w:t>
      </w:r>
    </w:p>
    <w:p w:rsidR="000A5A2D" w:rsidRPr="00D160A9" w:rsidRDefault="000A5A2D" w:rsidP="0059402A">
      <w:pPr>
        <w:spacing w:after="0" w:line="360" w:lineRule="auto"/>
        <w:ind w:left="1134"/>
        <w:jc w:val="both"/>
        <w:rPr>
          <w:rFonts w:ascii="Palatino Linotype" w:eastAsia="Palatino Linotype" w:hAnsi="Palatino Linotype" w:cs="Palatino Linotype"/>
          <w:color w:val="000000"/>
          <w:sz w:val="24"/>
          <w:szCs w:val="24"/>
          <w:lang w:val="es-ES_tradnl" w:eastAsia="es-ES"/>
        </w:rPr>
      </w:pPr>
    </w:p>
    <w:p w:rsidR="000A5A2D" w:rsidRPr="00D160A9" w:rsidRDefault="000A5A2D" w:rsidP="0059402A">
      <w:pPr>
        <w:numPr>
          <w:ilvl w:val="0"/>
          <w:numId w:val="1"/>
        </w:numPr>
        <w:spacing w:after="0" w:line="360" w:lineRule="auto"/>
        <w:ind w:left="0" w:firstLine="0"/>
        <w:jc w:val="both"/>
        <w:rPr>
          <w:rFonts w:ascii="Palatino Linotype" w:eastAsia="Palatino Linotype" w:hAnsi="Palatino Linotype" w:cs="Palatino Linotype"/>
          <w:color w:val="000000"/>
          <w:sz w:val="24"/>
          <w:szCs w:val="24"/>
          <w:lang w:val="es-ES_tradnl" w:eastAsia="es-ES"/>
        </w:rPr>
      </w:pPr>
      <w:r w:rsidRPr="00D160A9">
        <w:rPr>
          <w:rFonts w:ascii="Palatino Linotype" w:eastAsia="Palatino Linotype" w:hAnsi="Palatino Linotype" w:cs="Palatino Linotype"/>
          <w:color w:val="000000"/>
          <w:sz w:val="24"/>
          <w:szCs w:val="24"/>
          <w:lang w:val="es-ES_tradnl" w:eastAsia="es-ES"/>
        </w:rPr>
        <w:t xml:space="preserve">Es </w:t>
      </w:r>
      <w:r w:rsidRPr="00D160A9">
        <w:rPr>
          <w:rFonts w:ascii="Palatino Linotype" w:eastAsiaTheme="minorEastAsia" w:hAnsi="Palatino Linotype" w:cs="Arial"/>
          <w:sz w:val="24"/>
          <w:szCs w:val="24"/>
          <w:lang w:val="es-ES_tradnl" w:eastAsia="es-ES"/>
        </w:rPr>
        <w:t>decir</w:t>
      </w:r>
      <w:r w:rsidRPr="00D160A9">
        <w:rPr>
          <w:rFonts w:ascii="Palatino Linotype" w:eastAsia="Palatino Linotype" w:hAnsi="Palatino Linotype" w:cs="Palatino Linotype"/>
          <w:color w:val="000000"/>
          <w:sz w:val="24"/>
          <w:szCs w:val="24"/>
          <w:lang w:val="es-ES_tradnl" w:eastAsia="es-ES"/>
        </w:rPr>
        <w:t>, todo Sujeto Obligado que genere, recopile, administre, procese, archive, posea o conserve información es responsable de la misma, teniendo a su vez la obligación de proporcionarla cuando se le requiera, sin necesidad de resumirla, efectuar procedimientos para obtenerla, calcular y practicar investigaciones; es decir, los Sujetos Obligados sólo se concretarán a proporcionar la información solicitada que tengan en su poder en el estado que se encuentran, sin necesidad de concretarse al interés o términos específicos del solicitante.</w:t>
      </w:r>
    </w:p>
    <w:p w:rsidR="000A5A2D" w:rsidRPr="00D160A9" w:rsidRDefault="000A5A2D" w:rsidP="0059402A">
      <w:pPr>
        <w:spacing w:after="0" w:line="360" w:lineRule="auto"/>
        <w:jc w:val="both"/>
        <w:rPr>
          <w:rFonts w:ascii="Palatino Linotype" w:eastAsia="Palatino Linotype" w:hAnsi="Palatino Linotype" w:cs="Palatino Linotype"/>
          <w:color w:val="000000"/>
          <w:sz w:val="24"/>
          <w:szCs w:val="24"/>
          <w:lang w:val="es-ES_tradnl" w:eastAsia="es-ES"/>
        </w:rPr>
      </w:pPr>
    </w:p>
    <w:p w:rsidR="000A5A2D" w:rsidRPr="00D160A9" w:rsidRDefault="000A5A2D" w:rsidP="0059402A">
      <w:pPr>
        <w:numPr>
          <w:ilvl w:val="0"/>
          <w:numId w:val="1"/>
        </w:numPr>
        <w:spacing w:after="0" w:line="360" w:lineRule="auto"/>
        <w:ind w:left="0" w:firstLine="0"/>
        <w:jc w:val="both"/>
        <w:rPr>
          <w:rFonts w:ascii="Palatino Linotype" w:eastAsiaTheme="minorEastAsia" w:hAnsi="Palatino Linotype"/>
          <w:b/>
          <w:bCs/>
          <w:color w:val="000000"/>
          <w:sz w:val="24"/>
          <w:szCs w:val="24"/>
          <w:lang w:val="es-ES_tradnl" w:eastAsia="es-ES"/>
        </w:rPr>
      </w:pPr>
      <w:r w:rsidRPr="00D160A9">
        <w:rPr>
          <w:rFonts w:ascii="Palatino Linotype" w:eastAsiaTheme="minorEastAsia" w:hAnsi="Palatino Linotype" w:cs="Arial"/>
          <w:color w:val="000000"/>
          <w:sz w:val="24"/>
          <w:szCs w:val="24"/>
          <w:lang w:val="es-ES_tradnl" w:eastAsia="es-ES"/>
        </w:rPr>
        <w:t xml:space="preserve">Sirve </w:t>
      </w:r>
      <w:r w:rsidRPr="00D160A9">
        <w:rPr>
          <w:rFonts w:ascii="Palatino Linotype" w:eastAsiaTheme="minorEastAsia" w:hAnsi="Palatino Linotype" w:cs="Arial"/>
          <w:sz w:val="24"/>
          <w:szCs w:val="24"/>
          <w:lang w:val="es-ES_tradnl" w:eastAsia="es-ES"/>
        </w:rPr>
        <w:t>de</w:t>
      </w:r>
      <w:r w:rsidRPr="00D160A9">
        <w:rPr>
          <w:rFonts w:ascii="Palatino Linotype" w:eastAsiaTheme="minorEastAsia" w:hAnsi="Palatino Linotype" w:cs="Arial"/>
          <w:color w:val="000000"/>
          <w:sz w:val="24"/>
          <w:szCs w:val="24"/>
          <w:lang w:val="es-ES_tradnl" w:eastAsia="es-ES"/>
        </w:rPr>
        <w:t xml:space="preserve"> apoyo a lo anterior, </w:t>
      </w:r>
      <w:r w:rsidRPr="00D160A9">
        <w:rPr>
          <w:rFonts w:ascii="Palatino Linotype" w:eastAsiaTheme="minorEastAsia" w:hAnsi="Palatino Linotype" w:cs="Arial"/>
          <w:b/>
          <w:color w:val="000000"/>
          <w:sz w:val="24"/>
          <w:szCs w:val="24"/>
          <w:lang w:val="es-ES_tradnl" w:eastAsia="es-ES"/>
        </w:rPr>
        <w:t>el criterio orientador que se encontraba vigente a la solicitud de información</w:t>
      </w:r>
      <w:r w:rsidRPr="00D160A9">
        <w:rPr>
          <w:rFonts w:ascii="Palatino Linotype" w:eastAsiaTheme="minorEastAsia" w:hAnsi="Palatino Linotype" w:cs="Arial"/>
          <w:color w:val="000000"/>
          <w:sz w:val="24"/>
          <w:szCs w:val="24"/>
          <w:lang w:val="es-ES_tradnl" w:eastAsia="es-ES"/>
        </w:rPr>
        <w:t xml:space="preserve">  03-17, expuesto por </w:t>
      </w:r>
      <w:r w:rsidRPr="00D160A9">
        <w:rPr>
          <w:rFonts w:ascii="Palatino Linotype" w:eastAsia="Arial Unicode MS" w:hAnsi="Palatino Linotype" w:cs="Arial"/>
          <w:color w:val="000000"/>
          <w:sz w:val="24"/>
          <w:szCs w:val="24"/>
          <w:lang w:val="es-ES_tradnl" w:eastAsia="es-ES"/>
        </w:rPr>
        <w:t>el Instituto Nacional de Transparencia, Acceso a la Información y Protección de Datos Personales,</w:t>
      </w:r>
      <w:r w:rsidRPr="00D160A9">
        <w:rPr>
          <w:rFonts w:ascii="Palatino Linotype" w:eastAsiaTheme="minorEastAsia" w:hAnsi="Palatino Linotype"/>
          <w:bCs/>
          <w:color w:val="000000"/>
          <w:sz w:val="24"/>
          <w:szCs w:val="24"/>
          <w:lang w:val="es-ES_tradnl" w:eastAsia="es-ES"/>
        </w:rPr>
        <w:t xml:space="preserve"> que dice:</w:t>
      </w:r>
      <w:r w:rsidRPr="00D160A9">
        <w:rPr>
          <w:rFonts w:ascii="Palatino Linotype" w:eastAsiaTheme="minorEastAsia" w:hAnsi="Palatino Linotype"/>
          <w:b/>
          <w:bCs/>
          <w:color w:val="000000"/>
          <w:sz w:val="24"/>
          <w:szCs w:val="24"/>
          <w:lang w:val="es-ES_tradnl" w:eastAsia="es-ES"/>
        </w:rPr>
        <w:t xml:space="preserve"> </w:t>
      </w:r>
    </w:p>
    <w:p w:rsidR="000A5A2D" w:rsidRPr="00D160A9" w:rsidRDefault="000A5A2D" w:rsidP="0059402A">
      <w:pPr>
        <w:spacing w:after="0" w:line="240" w:lineRule="auto"/>
        <w:ind w:left="851"/>
        <w:jc w:val="both"/>
        <w:rPr>
          <w:rFonts w:ascii="Palatino Linotype" w:eastAsiaTheme="minorEastAsia" w:hAnsi="Palatino Linotype" w:cs="Arial"/>
          <w:color w:val="000000"/>
          <w:sz w:val="24"/>
          <w:szCs w:val="24"/>
          <w:lang w:val="es-ES_tradnl" w:eastAsia="es-ES"/>
        </w:rPr>
      </w:pPr>
    </w:p>
    <w:p w:rsidR="000A5A2D" w:rsidRPr="00D160A9" w:rsidRDefault="000A5A2D" w:rsidP="0059402A">
      <w:pPr>
        <w:spacing w:after="0" w:line="240" w:lineRule="auto"/>
        <w:ind w:left="851"/>
        <w:jc w:val="both"/>
        <w:rPr>
          <w:rFonts w:ascii="Palatino Linotype" w:eastAsiaTheme="minorEastAsia" w:hAnsi="Palatino Linotype" w:cs="Arial"/>
          <w:i/>
          <w:color w:val="000000"/>
          <w:sz w:val="24"/>
          <w:szCs w:val="24"/>
          <w:lang w:val="es-ES_tradnl" w:eastAsia="es-ES"/>
        </w:rPr>
      </w:pPr>
      <w:r w:rsidRPr="00D160A9">
        <w:rPr>
          <w:rFonts w:ascii="Palatino Linotype" w:eastAsiaTheme="minorEastAsia" w:hAnsi="Palatino Linotype" w:cs="Arial"/>
          <w:i/>
          <w:color w:val="000000"/>
          <w:sz w:val="24"/>
          <w:szCs w:val="24"/>
          <w:lang w:val="es-ES_tradnl" w:eastAsia="es-ES"/>
        </w:rPr>
        <w:t>“</w:t>
      </w:r>
      <w:r w:rsidRPr="00D160A9">
        <w:rPr>
          <w:rFonts w:ascii="Palatino Linotype" w:eastAsiaTheme="minorEastAsia" w:hAnsi="Palatino Linotype" w:cs="Arial"/>
          <w:b/>
          <w:i/>
          <w:color w:val="000000"/>
          <w:sz w:val="24"/>
          <w:szCs w:val="24"/>
          <w:lang w:val="es-ES_tradnl" w:eastAsia="es-ES"/>
        </w:rPr>
        <w:t>No existe obligación de elaborar documentos ad hoc para atender las solicitudes de acceso a la información.</w:t>
      </w:r>
      <w:r w:rsidRPr="00D160A9">
        <w:rPr>
          <w:rFonts w:ascii="Palatino Linotype" w:eastAsiaTheme="minorEastAsia" w:hAnsi="Palatino Linotype" w:cs="Arial"/>
          <w:i/>
          <w:color w:val="000000"/>
          <w:sz w:val="24"/>
          <w:szCs w:val="24"/>
          <w:lang w:val="es-ES_tradnl" w:eastAsia="es-ES"/>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0A5A2D" w:rsidRPr="00D160A9" w:rsidRDefault="000A5A2D" w:rsidP="0059402A">
      <w:pPr>
        <w:spacing w:after="0" w:line="240" w:lineRule="auto"/>
        <w:ind w:left="851"/>
        <w:jc w:val="both"/>
        <w:rPr>
          <w:rFonts w:ascii="Palatino Linotype" w:eastAsiaTheme="minorEastAsia" w:hAnsi="Palatino Linotype" w:cs="Arial"/>
          <w:i/>
          <w:color w:val="000000"/>
          <w:sz w:val="24"/>
          <w:szCs w:val="24"/>
          <w:lang w:val="es-ES_tradnl" w:eastAsia="es-ES"/>
        </w:rPr>
      </w:pPr>
      <w:r w:rsidRPr="00D160A9">
        <w:rPr>
          <w:rFonts w:ascii="Palatino Linotype" w:eastAsiaTheme="minorEastAsia" w:hAnsi="Palatino Linotype" w:cs="Arial"/>
          <w:i/>
          <w:color w:val="000000"/>
          <w:sz w:val="24"/>
          <w:szCs w:val="24"/>
          <w:lang w:val="es-ES_tradnl" w:eastAsia="es-ES"/>
        </w:rPr>
        <w:t xml:space="preserve">Resoluciones: </w:t>
      </w:r>
    </w:p>
    <w:p w:rsidR="000A5A2D" w:rsidRPr="00D160A9" w:rsidRDefault="000A5A2D" w:rsidP="0059402A">
      <w:pPr>
        <w:spacing w:after="0" w:line="240" w:lineRule="auto"/>
        <w:ind w:left="851"/>
        <w:jc w:val="both"/>
        <w:rPr>
          <w:rFonts w:ascii="Palatino Linotype" w:eastAsiaTheme="minorEastAsia" w:hAnsi="Palatino Linotype" w:cs="Arial"/>
          <w:i/>
          <w:color w:val="000000"/>
          <w:sz w:val="24"/>
          <w:szCs w:val="24"/>
          <w:lang w:val="es-ES_tradnl" w:eastAsia="es-ES"/>
        </w:rPr>
      </w:pPr>
      <w:r w:rsidRPr="00D160A9">
        <w:rPr>
          <w:rFonts w:ascii="Palatino Linotype" w:eastAsiaTheme="minorEastAsia" w:hAnsi="Palatino Linotype" w:cs="Arial"/>
          <w:i/>
          <w:color w:val="000000"/>
          <w:sz w:val="24"/>
          <w:szCs w:val="24"/>
          <w:lang w:val="es-ES_tradnl" w:eastAsia="es-ES"/>
        </w:rPr>
        <w:sym w:font="Symbol" w:char="F0B7"/>
      </w:r>
      <w:r w:rsidRPr="00D160A9">
        <w:rPr>
          <w:rFonts w:ascii="Palatino Linotype" w:eastAsiaTheme="minorEastAsia" w:hAnsi="Palatino Linotype" w:cs="Arial"/>
          <w:i/>
          <w:color w:val="000000"/>
          <w:sz w:val="24"/>
          <w:szCs w:val="24"/>
          <w:lang w:val="es-ES_tradnl" w:eastAsia="es-ES"/>
        </w:rPr>
        <w:t xml:space="preserve"> RRA 0050/16. Instituto Nacional para la Evaluación de la Educación. 13 julio de 2016. Por unanimidad. Comisionado Ponente: Francisco Javier Acuña Llamas.</w:t>
      </w:r>
    </w:p>
    <w:p w:rsidR="000A5A2D" w:rsidRPr="00D160A9" w:rsidRDefault="000A5A2D" w:rsidP="0059402A">
      <w:pPr>
        <w:spacing w:after="0" w:line="240" w:lineRule="auto"/>
        <w:ind w:left="851"/>
        <w:jc w:val="both"/>
        <w:rPr>
          <w:rFonts w:ascii="Palatino Linotype" w:eastAsiaTheme="minorEastAsia" w:hAnsi="Palatino Linotype" w:cs="Arial"/>
          <w:i/>
          <w:color w:val="000000"/>
          <w:sz w:val="24"/>
          <w:szCs w:val="24"/>
          <w:lang w:val="es-ES_tradnl" w:eastAsia="es-ES"/>
        </w:rPr>
      </w:pPr>
      <w:r w:rsidRPr="00D160A9">
        <w:rPr>
          <w:rFonts w:ascii="Palatino Linotype" w:eastAsiaTheme="minorEastAsia" w:hAnsi="Palatino Linotype" w:cs="Arial"/>
          <w:i/>
          <w:color w:val="000000"/>
          <w:sz w:val="24"/>
          <w:szCs w:val="24"/>
          <w:lang w:val="es-ES_tradnl" w:eastAsia="es-ES"/>
        </w:rPr>
        <w:sym w:font="Symbol" w:char="F0B7"/>
      </w:r>
      <w:r w:rsidRPr="00D160A9">
        <w:rPr>
          <w:rFonts w:ascii="Palatino Linotype" w:eastAsiaTheme="minorEastAsia" w:hAnsi="Palatino Linotype" w:cs="Arial"/>
          <w:i/>
          <w:color w:val="000000"/>
          <w:sz w:val="24"/>
          <w:szCs w:val="24"/>
          <w:lang w:val="es-ES_tradnl" w:eastAsia="es-ES"/>
        </w:rPr>
        <w:t xml:space="preserve"> RRA 0310/16. Instituto Nacional de Transparencia, Acceso a la Información y Protección de Datos Personales. 10 de agosto de 2016. Por unanimidad. Comisionada Ponente. Areli Cano Guadiana. </w:t>
      </w:r>
    </w:p>
    <w:p w:rsidR="000A5A2D" w:rsidRPr="00D160A9" w:rsidRDefault="000A5A2D" w:rsidP="0059402A">
      <w:pPr>
        <w:spacing w:after="0" w:line="240" w:lineRule="auto"/>
        <w:ind w:left="851"/>
        <w:jc w:val="both"/>
        <w:rPr>
          <w:rFonts w:ascii="Palatino Linotype" w:eastAsiaTheme="minorEastAsia" w:hAnsi="Palatino Linotype" w:cs="Arial"/>
          <w:i/>
          <w:color w:val="000000"/>
          <w:sz w:val="24"/>
          <w:szCs w:val="24"/>
          <w:lang w:val="es-ES_tradnl" w:eastAsia="es-ES"/>
        </w:rPr>
      </w:pPr>
      <w:r w:rsidRPr="00D160A9">
        <w:rPr>
          <w:rFonts w:ascii="Palatino Linotype" w:eastAsiaTheme="minorEastAsia" w:hAnsi="Palatino Linotype" w:cs="Arial"/>
          <w:i/>
          <w:color w:val="000000"/>
          <w:sz w:val="24"/>
          <w:szCs w:val="24"/>
          <w:lang w:val="es-ES_tradnl" w:eastAsia="es-ES"/>
        </w:rPr>
        <w:sym w:font="Symbol" w:char="F0B7"/>
      </w:r>
      <w:r w:rsidRPr="00D160A9">
        <w:rPr>
          <w:rFonts w:ascii="Palatino Linotype" w:eastAsiaTheme="minorEastAsia" w:hAnsi="Palatino Linotype" w:cs="Arial"/>
          <w:i/>
          <w:color w:val="000000"/>
          <w:sz w:val="24"/>
          <w:szCs w:val="24"/>
          <w:lang w:val="es-ES_tradnl" w:eastAsia="es-ES"/>
        </w:rPr>
        <w:t xml:space="preserve"> RRA 1889/16. Secretaría de Hacienda y Crédito Público. 05 de octubre de 2016. Por unanimidad. Comisionada Ponente. Ximena Puente de la Mora.”</w:t>
      </w:r>
    </w:p>
    <w:p w:rsidR="000A5A2D" w:rsidRPr="00D160A9" w:rsidRDefault="000A5A2D" w:rsidP="0059402A">
      <w:pPr>
        <w:spacing w:after="0" w:line="360" w:lineRule="auto"/>
        <w:jc w:val="both"/>
        <w:rPr>
          <w:rFonts w:ascii="Palatino Linotype" w:eastAsiaTheme="minorEastAsia" w:hAnsi="Palatino Linotype" w:cs="Arial"/>
          <w:sz w:val="24"/>
          <w:szCs w:val="24"/>
          <w:lang w:val="es-ES_tradnl" w:eastAsia="es-ES"/>
        </w:rPr>
      </w:pPr>
    </w:p>
    <w:p w:rsidR="000A5A2D" w:rsidRPr="00D160A9" w:rsidRDefault="000A5A2D" w:rsidP="0059402A">
      <w:pPr>
        <w:numPr>
          <w:ilvl w:val="0"/>
          <w:numId w:val="1"/>
        </w:numPr>
        <w:spacing w:after="0" w:line="360" w:lineRule="auto"/>
        <w:ind w:left="0" w:firstLine="0"/>
        <w:jc w:val="both"/>
        <w:rPr>
          <w:rFonts w:ascii="Palatino Linotype" w:eastAsiaTheme="minorEastAsia" w:hAnsi="Palatino Linotype" w:cs="Arial"/>
          <w:b/>
          <w:color w:val="000000" w:themeColor="text1"/>
          <w:sz w:val="24"/>
          <w:szCs w:val="24"/>
          <w:lang w:val="es-ES_tradnl" w:eastAsia="es-ES"/>
        </w:rPr>
      </w:pPr>
      <w:r w:rsidRPr="00D160A9">
        <w:rPr>
          <w:rFonts w:ascii="Palatino Linotype" w:eastAsiaTheme="minorEastAsia" w:hAnsi="Palatino Linotype" w:cs="Arial"/>
          <w:sz w:val="24"/>
          <w:szCs w:val="24"/>
          <w:lang w:val="es-ES_tradnl" w:eastAsia="es-ES"/>
        </w:rPr>
        <w:t xml:space="preserve">En esa tesitura, el artículo 24 en su último párrafo de la Ley de la Materia, dispone que los Sujetos Obligados </w:t>
      </w:r>
      <w:r w:rsidRPr="00D160A9">
        <w:rPr>
          <w:rFonts w:ascii="Palatino Linotype" w:eastAsiaTheme="minorEastAsia" w:hAnsi="Palatino Linotype" w:cs="Arial"/>
          <w:color w:val="000000" w:themeColor="text1"/>
          <w:sz w:val="24"/>
          <w:szCs w:val="24"/>
          <w:lang w:val="es-ES_tradnl" w:eastAsia="es-ES"/>
        </w:rPr>
        <w:t xml:space="preserve">sólo proporcionarán la información pública que </w:t>
      </w:r>
      <w:r w:rsidRPr="00D160A9">
        <w:rPr>
          <w:rFonts w:ascii="Palatino Linotype" w:eastAsiaTheme="minorEastAsia" w:hAnsi="Palatino Linotype" w:cs="Arial"/>
          <w:sz w:val="24"/>
          <w:szCs w:val="24"/>
          <w:lang w:val="es-ES_tradnl" w:eastAsia="es-ES"/>
        </w:rPr>
        <w:t>generen</w:t>
      </w:r>
      <w:r w:rsidRPr="00D160A9">
        <w:rPr>
          <w:rFonts w:ascii="Palatino Linotype" w:eastAsiaTheme="minorEastAsia" w:hAnsi="Palatino Linotype" w:cs="Arial"/>
          <w:color w:val="000000" w:themeColor="text1"/>
          <w:sz w:val="24"/>
          <w:szCs w:val="24"/>
          <w:lang w:val="es-ES_tradnl" w:eastAsia="es-ES"/>
        </w:rPr>
        <w:t xml:space="preserve">, administren o posean en el ejercicio de sus atribuciones; por consiguiente, la información pública se encuentra a disposición de cualquier persona, lo que implica que </w:t>
      </w:r>
      <w:r w:rsidRPr="00D160A9">
        <w:rPr>
          <w:rFonts w:ascii="Palatino Linotype" w:eastAsiaTheme="minorEastAsia" w:hAnsi="Palatino Linotype" w:cs="Arial"/>
          <w:color w:val="000000" w:themeColor="text1"/>
          <w:sz w:val="24"/>
          <w:szCs w:val="24"/>
          <w:lang w:val="es-ES_tradnl" w:eastAsia="es-ES"/>
        </w:rPr>
        <w:lastRenderedPageBreak/>
        <w:t xml:space="preserve">es deber de los Sujetos Obligados, garantizar el Derecho de Acceso a la Información Pública, </w:t>
      </w:r>
      <w:r w:rsidRPr="00D160A9">
        <w:rPr>
          <w:rFonts w:ascii="Palatino Linotype" w:eastAsiaTheme="minorEastAsia" w:hAnsi="Palatino Linotype" w:cs="Arial"/>
          <w:b/>
          <w:color w:val="000000" w:themeColor="text1"/>
          <w:sz w:val="24"/>
          <w:szCs w:val="24"/>
          <w:lang w:val="es-ES_tradnl" w:eastAsia="es-ES"/>
        </w:rPr>
        <w:t>lo que no sucedió en el presente caso.</w:t>
      </w:r>
    </w:p>
    <w:p w:rsidR="000A5A2D" w:rsidRPr="00D160A9" w:rsidRDefault="000A5A2D" w:rsidP="0059402A">
      <w:pPr>
        <w:spacing w:after="0" w:line="360" w:lineRule="auto"/>
        <w:jc w:val="both"/>
        <w:rPr>
          <w:rFonts w:ascii="Palatino Linotype" w:eastAsiaTheme="minorEastAsia" w:hAnsi="Palatino Linotype" w:cs="Arial"/>
          <w:color w:val="000000" w:themeColor="text1"/>
          <w:sz w:val="24"/>
          <w:szCs w:val="24"/>
          <w:lang w:val="es-ES_tradnl" w:eastAsia="es-ES"/>
        </w:rPr>
      </w:pPr>
    </w:p>
    <w:p w:rsidR="000A5A2D" w:rsidRPr="00D160A9" w:rsidRDefault="000A5A2D" w:rsidP="0059402A">
      <w:pPr>
        <w:numPr>
          <w:ilvl w:val="0"/>
          <w:numId w:val="1"/>
        </w:numPr>
        <w:spacing w:after="0" w:line="360" w:lineRule="auto"/>
        <w:ind w:left="0" w:firstLine="0"/>
        <w:jc w:val="both"/>
        <w:rPr>
          <w:rFonts w:ascii="Palatino Linotype" w:eastAsiaTheme="minorEastAsia" w:hAnsi="Palatino Linotype" w:cs="Arial"/>
          <w:sz w:val="24"/>
          <w:szCs w:val="24"/>
          <w:lang w:val="es-ES_tradnl" w:eastAsia="es-ES"/>
        </w:rPr>
      </w:pPr>
      <w:r w:rsidRPr="00D160A9">
        <w:rPr>
          <w:rFonts w:ascii="Palatino Linotype" w:eastAsiaTheme="minorEastAsia" w:hAnsi="Palatino Linotype" w:cs="Arial"/>
          <w:sz w:val="24"/>
          <w:szCs w:val="24"/>
          <w:lang w:val="es-ES_tradnl" w:eastAsia="es-ES"/>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rsidR="000A5A2D" w:rsidRPr="00D160A9" w:rsidRDefault="000A5A2D" w:rsidP="0059402A">
      <w:pPr>
        <w:spacing w:before="240" w:after="240" w:line="360" w:lineRule="auto"/>
        <w:contextualSpacing/>
        <w:jc w:val="both"/>
        <w:rPr>
          <w:rFonts w:ascii="Palatino Linotype" w:eastAsiaTheme="minorEastAsia" w:hAnsi="Palatino Linotype" w:cs="Arial"/>
          <w:sz w:val="24"/>
          <w:szCs w:val="24"/>
          <w:lang w:val="es-ES_tradnl" w:eastAsia="es-ES"/>
        </w:rPr>
      </w:pPr>
    </w:p>
    <w:p w:rsidR="000A5A2D" w:rsidRPr="00D160A9" w:rsidRDefault="000A5A2D" w:rsidP="0059402A">
      <w:pPr>
        <w:numPr>
          <w:ilvl w:val="0"/>
          <w:numId w:val="1"/>
        </w:numPr>
        <w:spacing w:after="0" w:line="360" w:lineRule="auto"/>
        <w:ind w:left="0" w:firstLine="0"/>
        <w:jc w:val="both"/>
        <w:rPr>
          <w:rFonts w:ascii="Palatino Linotype" w:eastAsiaTheme="minorEastAsia" w:hAnsi="Palatino Linotype" w:cs="Arial"/>
          <w:sz w:val="24"/>
          <w:szCs w:val="24"/>
          <w:lang w:val="es-ES_tradnl" w:eastAsia="es-ES"/>
        </w:rPr>
      </w:pPr>
      <w:r w:rsidRPr="00D160A9">
        <w:rPr>
          <w:rFonts w:ascii="Palatino Linotype" w:eastAsiaTheme="minorEastAsia" w:hAnsi="Palatino Linotype" w:cs="Arial"/>
          <w:sz w:val="24"/>
          <w:szCs w:val="24"/>
          <w:lang w:val="es-ES_tradnl" w:eastAsia="es-ES"/>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rsidR="000A5A2D" w:rsidRPr="00D160A9" w:rsidRDefault="000A5A2D" w:rsidP="0059402A">
      <w:pPr>
        <w:spacing w:after="0" w:line="240" w:lineRule="auto"/>
        <w:ind w:left="851"/>
        <w:jc w:val="both"/>
        <w:rPr>
          <w:rFonts w:ascii="Palatino Linotype" w:eastAsiaTheme="minorEastAsia" w:hAnsi="Palatino Linotype" w:cs="Arial"/>
          <w:i/>
          <w:sz w:val="24"/>
          <w:szCs w:val="24"/>
          <w:lang w:val="es-ES_tradnl" w:eastAsia="es-ES"/>
        </w:rPr>
      </w:pPr>
    </w:p>
    <w:p w:rsidR="000A5A2D" w:rsidRPr="00D160A9" w:rsidRDefault="000A5A2D" w:rsidP="0059402A">
      <w:pPr>
        <w:spacing w:after="0" w:line="240" w:lineRule="auto"/>
        <w:ind w:left="1134"/>
        <w:jc w:val="both"/>
        <w:rPr>
          <w:rFonts w:ascii="Palatino Linotype" w:eastAsiaTheme="minorEastAsia" w:hAnsi="Palatino Linotype" w:cs="Arial"/>
          <w:i/>
          <w:sz w:val="24"/>
          <w:szCs w:val="24"/>
          <w:lang w:val="es-ES_tradnl" w:eastAsia="es-ES"/>
        </w:rPr>
      </w:pPr>
      <w:r w:rsidRPr="00D160A9">
        <w:rPr>
          <w:rFonts w:ascii="Palatino Linotype" w:eastAsiaTheme="minorEastAsia" w:hAnsi="Palatino Linotype" w:cs="Arial"/>
          <w:i/>
          <w:sz w:val="24"/>
          <w:szCs w:val="24"/>
          <w:lang w:val="es-ES_tradnl" w:eastAsia="es-ES"/>
        </w:rPr>
        <w:t>“</w:t>
      </w:r>
      <w:r w:rsidRPr="00D160A9">
        <w:rPr>
          <w:rFonts w:ascii="Palatino Linotype" w:eastAsiaTheme="minorEastAsia" w:hAnsi="Palatino Linotype" w:cs="Arial"/>
          <w:b/>
          <w:i/>
          <w:sz w:val="24"/>
          <w:szCs w:val="24"/>
          <w:lang w:val="es-ES_tradnl" w:eastAsia="es-ES"/>
        </w:rPr>
        <w:t xml:space="preserve">Artículo 3. </w:t>
      </w:r>
      <w:r w:rsidRPr="00D160A9">
        <w:rPr>
          <w:rFonts w:ascii="Palatino Linotype" w:eastAsiaTheme="minorEastAsia" w:hAnsi="Palatino Linotype" w:cs="Arial"/>
          <w:i/>
          <w:sz w:val="24"/>
          <w:szCs w:val="24"/>
          <w:lang w:val="es-ES_tradnl" w:eastAsia="es-ES"/>
        </w:rPr>
        <w:t>Para los efectos de la presente Ley se entenderá por:</w:t>
      </w:r>
    </w:p>
    <w:p w:rsidR="000A5A2D" w:rsidRPr="00D160A9" w:rsidRDefault="000A5A2D" w:rsidP="0059402A">
      <w:pPr>
        <w:spacing w:after="0" w:line="240" w:lineRule="auto"/>
        <w:ind w:left="1134"/>
        <w:jc w:val="both"/>
        <w:rPr>
          <w:rFonts w:ascii="Palatino Linotype" w:eastAsiaTheme="minorEastAsia" w:hAnsi="Palatino Linotype" w:cs="Arial"/>
          <w:i/>
          <w:sz w:val="24"/>
          <w:szCs w:val="24"/>
          <w:lang w:val="es-ES_tradnl" w:eastAsia="es-ES"/>
        </w:rPr>
      </w:pPr>
      <w:r w:rsidRPr="00D160A9">
        <w:rPr>
          <w:rFonts w:ascii="Palatino Linotype" w:eastAsiaTheme="minorEastAsia" w:hAnsi="Palatino Linotype" w:cs="Arial"/>
          <w:i/>
          <w:sz w:val="24"/>
          <w:szCs w:val="24"/>
          <w:lang w:val="es-ES_tradnl" w:eastAsia="es-ES"/>
        </w:rPr>
        <w:t>…</w:t>
      </w:r>
    </w:p>
    <w:p w:rsidR="000A5A2D" w:rsidRPr="00D160A9" w:rsidRDefault="000A5A2D" w:rsidP="0059402A">
      <w:pPr>
        <w:spacing w:after="0" w:line="240" w:lineRule="auto"/>
        <w:ind w:left="1134"/>
        <w:jc w:val="both"/>
        <w:rPr>
          <w:rFonts w:ascii="Palatino Linotype" w:eastAsiaTheme="minorEastAsia" w:hAnsi="Palatino Linotype" w:cs="Arial"/>
          <w:i/>
          <w:color w:val="000000"/>
          <w:sz w:val="24"/>
          <w:szCs w:val="24"/>
          <w:lang w:val="es-ES_tradnl" w:eastAsia="es-ES"/>
        </w:rPr>
      </w:pPr>
      <w:r w:rsidRPr="00D160A9">
        <w:rPr>
          <w:rFonts w:ascii="Palatino Linotype" w:eastAsiaTheme="minorEastAsia" w:hAnsi="Palatino Linotype" w:cs="Arial"/>
          <w:b/>
          <w:i/>
          <w:color w:val="000000"/>
          <w:sz w:val="24"/>
          <w:szCs w:val="24"/>
          <w:lang w:val="es-ES_tradnl" w:eastAsia="es-ES"/>
        </w:rPr>
        <w:t>XI. Documento:</w:t>
      </w:r>
      <w:r w:rsidRPr="00D160A9">
        <w:rPr>
          <w:rFonts w:ascii="Palatino Linotype" w:eastAsiaTheme="minorEastAsia" w:hAnsi="Palatino Linotype" w:cs="Arial"/>
          <w:i/>
          <w:color w:val="000000"/>
          <w:sz w:val="24"/>
          <w:szCs w:val="24"/>
          <w:lang w:val="es-ES_tradnl" w:eastAsia="es-ES"/>
        </w:rPr>
        <w:t xml:space="preserve"> Los expedientes, reportes, estudios, actas</w:t>
      </w:r>
      <w:r w:rsidRPr="00D160A9">
        <w:rPr>
          <w:rFonts w:ascii="Palatino Linotype" w:eastAsiaTheme="minorEastAsia" w:hAnsi="Palatino Linotype" w:cs="Arial"/>
          <w:b/>
          <w:i/>
          <w:color w:val="000000"/>
          <w:sz w:val="24"/>
          <w:szCs w:val="24"/>
          <w:lang w:val="es-ES_tradnl" w:eastAsia="es-ES"/>
        </w:rPr>
        <w:t>,</w:t>
      </w:r>
      <w:r w:rsidRPr="00D160A9">
        <w:rPr>
          <w:rFonts w:ascii="Palatino Linotype" w:eastAsiaTheme="minorEastAsia" w:hAnsi="Palatino Linotype" w:cs="Arial"/>
          <w:i/>
          <w:color w:val="000000"/>
          <w:sz w:val="24"/>
          <w:szCs w:val="24"/>
          <w:lang w:val="es-ES_tradnl" w:eastAsia="es-ES"/>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w:t>
      </w:r>
      <w:r w:rsidRPr="00D160A9">
        <w:rPr>
          <w:rFonts w:ascii="Palatino Linotype" w:eastAsiaTheme="minorEastAsia" w:hAnsi="Palatino Linotype" w:cs="Arial"/>
          <w:i/>
          <w:color w:val="000000"/>
          <w:sz w:val="24"/>
          <w:szCs w:val="24"/>
          <w:lang w:val="es-ES_tradnl" w:eastAsia="es-ES"/>
        </w:rPr>
        <w:lastRenderedPageBreak/>
        <w:t>obligados, sus servidores públicos e integrantes, sin importar su fuente o fecha de elaboración. Los documentos podrán estar en cualquier medio, sea escrito, impreso, sonoro, visual, electrónico, informático u holográfico…” (Sic)</w:t>
      </w:r>
    </w:p>
    <w:p w:rsidR="000A5A2D" w:rsidRPr="00D160A9" w:rsidRDefault="000A5A2D" w:rsidP="0059402A">
      <w:pPr>
        <w:spacing w:after="0" w:line="240" w:lineRule="auto"/>
        <w:ind w:left="1134"/>
        <w:jc w:val="both"/>
        <w:rPr>
          <w:rFonts w:ascii="Palatino Linotype" w:eastAsiaTheme="minorEastAsia" w:hAnsi="Palatino Linotype" w:cs="Arial"/>
          <w:sz w:val="24"/>
          <w:szCs w:val="24"/>
          <w:lang w:val="es-ES_tradnl" w:eastAsia="es-ES"/>
        </w:rPr>
      </w:pPr>
    </w:p>
    <w:p w:rsidR="000A5A2D" w:rsidRPr="00D160A9" w:rsidRDefault="000A5A2D" w:rsidP="0059402A">
      <w:pPr>
        <w:numPr>
          <w:ilvl w:val="0"/>
          <w:numId w:val="1"/>
        </w:numPr>
        <w:spacing w:after="0" w:line="360" w:lineRule="auto"/>
        <w:ind w:left="0" w:firstLine="0"/>
        <w:jc w:val="both"/>
        <w:rPr>
          <w:rFonts w:ascii="Palatino Linotype" w:eastAsiaTheme="minorEastAsia" w:hAnsi="Palatino Linotype" w:cs="Arial"/>
          <w:sz w:val="24"/>
          <w:szCs w:val="24"/>
          <w:lang w:val="es-ES_tradnl" w:eastAsia="es-ES"/>
        </w:rPr>
      </w:pPr>
      <w:r w:rsidRPr="00D160A9">
        <w:rPr>
          <w:rFonts w:ascii="Palatino Linotype" w:eastAsiaTheme="minorEastAsia" w:hAnsi="Palatino Linotype" w:cs="Arial"/>
          <w:sz w:val="24"/>
          <w:szCs w:val="24"/>
          <w:lang w:val="es-ES_tradnl" w:eastAsia="es-ES"/>
        </w:rPr>
        <w:t xml:space="preserve">Siendo aplicable, el Criterio </w:t>
      </w:r>
      <w:r w:rsidRPr="00D160A9">
        <w:rPr>
          <w:rFonts w:ascii="Palatino Linotype" w:eastAsiaTheme="minorEastAsia" w:hAnsi="Palatino Linotype" w:cs="Arial"/>
          <w:bCs/>
          <w:sz w:val="24"/>
          <w:szCs w:val="24"/>
          <w:lang w:val="es-ES_tradnl" w:eastAsia="es-ES"/>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D160A9">
        <w:rPr>
          <w:rFonts w:ascii="Palatino Linotype" w:eastAsiaTheme="minorEastAsia" w:hAnsi="Palatino Linotype" w:cs="Arial"/>
          <w:b/>
          <w:bCs/>
          <w:sz w:val="24"/>
          <w:szCs w:val="24"/>
          <w:lang w:val="es-ES_tradnl" w:eastAsia="es-ES"/>
        </w:rPr>
        <w:t>mismo que se encontraba vigente a la fecha de la solicitud de información</w:t>
      </w:r>
      <w:r w:rsidRPr="00D160A9">
        <w:rPr>
          <w:rFonts w:ascii="Palatino Linotype" w:eastAsiaTheme="minorEastAsia" w:hAnsi="Palatino Linotype" w:cs="Arial"/>
          <w:bCs/>
          <w:sz w:val="24"/>
          <w:szCs w:val="24"/>
          <w:lang w:val="es-ES_tradnl" w:eastAsia="es-ES"/>
        </w:rPr>
        <w:t xml:space="preserve">, </w:t>
      </w:r>
      <w:r w:rsidRPr="00D160A9">
        <w:rPr>
          <w:rFonts w:ascii="Palatino Linotype" w:eastAsiaTheme="minorEastAsia" w:hAnsi="Palatino Linotype" w:cs="Arial"/>
          <w:sz w:val="24"/>
          <w:szCs w:val="24"/>
          <w:lang w:val="es-ES_tradnl" w:eastAsia="es-ES"/>
        </w:rPr>
        <w:t>cuyo rubro y texto refieren lo siguiente:</w:t>
      </w:r>
    </w:p>
    <w:p w:rsidR="000A5A2D" w:rsidRPr="00D160A9" w:rsidRDefault="000A5A2D" w:rsidP="0059402A">
      <w:pPr>
        <w:spacing w:after="0" w:line="240" w:lineRule="auto"/>
        <w:ind w:left="851"/>
        <w:jc w:val="both"/>
        <w:rPr>
          <w:rFonts w:ascii="Palatino Linotype" w:eastAsiaTheme="minorEastAsia" w:hAnsi="Palatino Linotype" w:cs="Arial"/>
          <w:sz w:val="24"/>
          <w:szCs w:val="24"/>
          <w:lang w:val="es-ES_tradnl" w:eastAsia="es-ES"/>
        </w:rPr>
      </w:pPr>
    </w:p>
    <w:p w:rsidR="000A5A2D" w:rsidRPr="00D160A9" w:rsidRDefault="000A5A2D" w:rsidP="0059402A">
      <w:pPr>
        <w:spacing w:after="0" w:line="240" w:lineRule="auto"/>
        <w:ind w:left="1134"/>
        <w:jc w:val="both"/>
        <w:rPr>
          <w:rFonts w:ascii="Palatino Linotype" w:eastAsiaTheme="minorEastAsia" w:hAnsi="Palatino Linotype" w:cs="Arial"/>
          <w:b/>
          <w:i/>
          <w:sz w:val="24"/>
          <w:szCs w:val="24"/>
          <w:lang w:val="es-ES_tradnl" w:eastAsia="es-ES"/>
        </w:rPr>
      </w:pPr>
      <w:r w:rsidRPr="00D160A9">
        <w:rPr>
          <w:rFonts w:ascii="Palatino Linotype" w:eastAsiaTheme="minorEastAsia" w:hAnsi="Palatino Linotype" w:cs="Arial"/>
          <w:b/>
          <w:sz w:val="24"/>
          <w:szCs w:val="24"/>
          <w:lang w:val="es-ES_tradnl" w:eastAsia="es-ES"/>
        </w:rPr>
        <w:t>“</w:t>
      </w:r>
      <w:r w:rsidRPr="00D160A9">
        <w:rPr>
          <w:rFonts w:ascii="Palatino Linotype" w:eastAsiaTheme="minorEastAsia" w:hAnsi="Palatino Linotype" w:cs="Arial"/>
          <w:b/>
          <w:i/>
          <w:sz w:val="24"/>
          <w:szCs w:val="24"/>
          <w:lang w:val="es-ES_tradnl" w:eastAsia="es-ES"/>
        </w:rPr>
        <w:t>CRITERIO 0002-11</w:t>
      </w:r>
    </w:p>
    <w:p w:rsidR="000A5A2D" w:rsidRPr="00D160A9" w:rsidRDefault="000A5A2D" w:rsidP="0059402A">
      <w:pPr>
        <w:spacing w:after="0" w:line="240" w:lineRule="auto"/>
        <w:ind w:left="1134"/>
        <w:jc w:val="both"/>
        <w:rPr>
          <w:rFonts w:ascii="Palatino Linotype" w:eastAsiaTheme="minorEastAsia" w:hAnsi="Palatino Linotype" w:cs="Arial"/>
          <w:i/>
          <w:sz w:val="24"/>
          <w:szCs w:val="24"/>
          <w:lang w:val="es-ES_tradnl" w:eastAsia="es-ES"/>
        </w:rPr>
      </w:pPr>
      <w:r w:rsidRPr="00D160A9">
        <w:rPr>
          <w:rFonts w:ascii="Palatino Linotype" w:eastAsiaTheme="minorEastAsia" w:hAnsi="Palatino Linotype" w:cs="Arial"/>
          <w:b/>
          <w:i/>
          <w:sz w:val="24"/>
          <w:szCs w:val="24"/>
          <w:lang w:val="es-ES_tradnl" w:eastAsia="es-ES"/>
        </w:rPr>
        <w:t xml:space="preserve">INFORMACIÓN PÚBLICA, CONCEPTO DE, EN MATERIA DE TRANSPARENCIA. INTERPRETACIÓN SISTEMÁTICA DE LOS ARTÍCULOS 2°, FRACCIÓN </w:t>
      </w:r>
      <w:r w:rsidRPr="00D160A9">
        <w:rPr>
          <w:rFonts w:ascii="Palatino Linotype" w:eastAsiaTheme="minorEastAsia" w:hAnsi="Palatino Linotype" w:cs="Arial"/>
          <w:b/>
          <w:bCs/>
          <w:i/>
          <w:sz w:val="24"/>
          <w:szCs w:val="24"/>
          <w:lang w:val="es-ES_tradnl" w:eastAsia="es-ES"/>
        </w:rPr>
        <w:t xml:space="preserve">V, XV, Y XVI, </w:t>
      </w:r>
      <w:r w:rsidRPr="00D160A9">
        <w:rPr>
          <w:rFonts w:ascii="Palatino Linotype" w:eastAsiaTheme="minorEastAsia" w:hAnsi="Palatino Linotype" w:cs="Arial"/>
          <w:b/>
          <w:i/>
          <w:sz w:val="24"/>
          <w:szCs w:val="24"/>
          <w:lang w:val="es-ES_tradnl" w:eastAsia="es-ES"/>
        </w:rPr>
        <w:t>3°, 4°, 11 Y 41.</w:t>
      </w:r>
      <w:r w:rsidRPr="00D160A9">
        <w:rPr>
          <w:rFonts w:ascii="Palatino Linotype" w:eastAsiaTheme="minorEastAsia" w:hAnsi="Palatino Linotype" w:cs="Arial"/>
          <w:i/>
          <w:sz w:val="24"/>
          <w:szCs w:val="24"/>
          <w:lang w:val="es-ES_tradnl" w:eastAsia="es-ES"/>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0A5A2D" w:rsidRPr="00D160A9" w:rsidRDefault="000A5A2D" w:rsidP="0059402A">
      <w:pPr>
        <w:spacing w:after="0" w:line="240" w:lineRule="auto"/>
        <w:ind w:left="1134"/>
        <w:jc w:val="both"/>
        <w:rPr>
          <w:rFonts w:ascii="Palatino Linotype" w:eastAsiaTheme="minorEastAsia" w:hAnsi="Palatino Linotype" w:cs="Arial"/>
          <w:i/>
          <w:sz w:val="24"/>
          <w:szCs w:val="24"/>
          <w:lang w:val="es-ES_tradnl" w:eastAsia="es-ES"/>
        </w:rPr>
      </w:pPr>
      <w:r w:rsidRPr="00D160A9">
        <w:rPr>
          <w:rFonts w:ascii="Palatino Linotype" w:eastAsiaTheme="minorEastAsia" w:hAnsi="Palatino Linotype" w:cs="Arial"/>
          <w:i/>
          <w:sz w:val="24"/>
          <w:szCs w:val="24"/>
          <w:lang w:val="es-ES_tradnl" w:eastAsia="es-ES"/>
        </w:rPr>
        <w:t>En consecuencia el acceso a la información se refiere a que se cumplan cualquiera de los siguientes tres supuestos:</w:t>
      </w:r>
    </w:p>
    <w:p w:rsidR="000A5A2D" w:rsidRPr="00D160A9" w:rsidRDefault="000A5A2D" w:rsidP="0059402A">
      <w:pPr>
        <w:spacing w:after="0" w:line="240" w:lineRule="auto"/>
        <w:ind w:left="1134"/>
        <w:jc w:val="both"/>
        <w:rPr>
          <w:rFonts w:ascii="Palatino Linotype" w:eastAsiaTheme="minorEastAsia" w:hAnsi="Palatino Linotype" w:cs="Arial"/>
          <w:i/>
          <w:sz w:val="24"/>
          <w:szCs w:val="24"/>
          <w:lang w:val="es-ES_tradnl" w:eastAsia="es-ES"/>
        </w:rPr>
      </w:pPr>
      <w:r w:rsidRPr="00D160A9">
        <w:rPr>
          <w:rFonts w:ascii="Palatino Linotype" w:eastAsiaTheme="minorEastAsia" w:hAnsi="Palatino Linotype" w:cs="Arial"/>
          <w:i/>
          <w:sz w:val="24"/>
          <w:szCs w:val="24"/>
          <w:lang w:val="es-ES_tradnl" w:eastAsia="es-ES"/>
        </w:rPr>
        <w:t>1) Que se trate de información registrada en cualquier soporte documental, que en ejercicio de las atribuciones conferidas, sea generada por los Sujetos Obligados;</w:t>
      </w:r>
    </w:p>
    <w:p w:rsidR="000A5A2D" w:rsidRPr="00D160A9" w:rsidRDefault="000A5A2D" w:rsidP="0059402A">
      <w:pPr>
        <w:spacing w:after="0" w:line="240" w:lineRule="auto"/>
        <w:ind w:left="1134"/>
        <w:jc w:val="both"/>
        <w:rPr>
          <w:rFonts w:ascii="Palatino Linotype" w:eastAsiaTheme="minorEastAsia" w:hAnsi="Palatino Linotype" w:cs="Arial"/>
          <w:b/>
          <w:i/>
          <w:sz w:val="24"/>
          <w:szCs w:val="24"/>
          <w:lang w:val="es-ES_tradnl" w:eastAsia="es-ES"/>
        </w:rPr>
      </w:pPr>
      <w:r w:rsidRPr="00D160A9">
        <w:rPr>
          <w:rFonts w:ascii="Palatino Linotype" w:eastAsiaTheme="minorEastAsia" w:hAnsi="Palatino Linotype" w:cs="Arial"/>
          <w:b/>
          <w:i/>
          <w:sz w:val="24"/>
          <w:szCs w:val="24"/>
          <w:lang w:val="es-ES_tradnl" w:eastAsia="es-ES"/>
        </w:rPr>
        <w:t>2) Que se trate de información registrada en cualquier soporte documental, que en ejercicio de las atribuciones conferidas, sea administrada por los Sujetos Obligados, y</w:t>
      </w:r>
    </w:p>
    <w:p w:rsidR="000A5A2D" w:rsidRPr="00D160A9" w:rsidRDefault="000A5A2D" w:rsidP="0059402A">
      <w:pPr>
        <w:spacing w:after="0" w:line="240" w:lineRule="auto"/>
        <w:ind w:left="1134"/>
        <w:jc w:val="both"/>
        <w:rPr>
          <w:rFonts w:ascii="Palatino Linotype" w:eastAsiaTheme="minorEastAsia" w:hAnsi="Palatino Linotype" w:cs="Arial"/>
          <w:b/>
          <w:i/>
          <w:sz w:val="24"/>
          <w:szCs w:val="24"/>
          <w:lang w:val="es-ES_tradnl" w:eastAsia="es-ES"/>
        </w:rPr>
      </w:pPr>
      <w:r w:rsidRPr="00D160A9">
        <w:rPr>
          <w:rFonts w:ascii="Palatino Linotype" w:eastAsiaTheme="minorEastAsia" w:hAnsi="Palatino Linotype" w:cs="Arial"/>
          <w:b/>
          <w:i/>
          <w:sz w:val="24"/>
          <w:szCs w:val="24"/>
          <w:lang w:val="es-ES_tradnl" w:eastAsia="es-ES"/>
        </w:rPr>
        <w:t xml:space="preserve">3) Que se trate de información registrada en cualquier soporte documental, que en ejercicio de las atribuciones conferidas, se encuentre en posesión de los Sujetos Obligados.” </w:t>
      </w:r>
    </w:p>
    <w:p w:rsidR="000A5A2D" w:rsidRPr="00D160A9" w:rsidRDefault="000A5A2D" w:rsidP="0059402A">
      <w:pPr>
        <w:spacing w:after="0" w:line="360" w:lineRule="auto"/>
        <w:jc w:val="both"/>
        <w:rPr>
          <w:rFonts w:ascii="Palatino Linotype" w:eastAsia="Palatino Linotype" w:hAnsi="Palatino Linotype" w:cs="Palatino Linotype"/>
          <w:color w:val="000000"/>
          <w:sz w:val="24"/>
          <w:szCs w:val="24"/>
          <w:lang w:val="es-ES_tradnl" w:eastAsia="es-ES"/>
        </w:rPr>
      </w:pPr>
    </w:p>
    <w:p w:rsidR="000A5A2D" w:rsidRPr="00D160A9" w:rsidRDefault="000A5A2D" w:rsidP="0059402A">
      <w:pPr>
        <w:numPr>
          <w:ilvl w:val="0"/>
          <w:numId w:val="1"/>
        </w:numPr>
        <w:spacing w:after="0" w:line="360" w:lineRule="auto"/>
        <w:ind w:left="0" w:firstLine="0"/>
        <w:jc w:val="both"/>
        <w:rPr>
          <w:rFonts w:ascii="Palatino Linotype" w:eastAsiaTheme="minorEastAsia" w:hAnsi="Palatino Linotype" w:cs="Arial"/>
          <w:sz w:val="24"/>
          <w:szCs w:val="24"/>
          <w:lang w:val="es-ES_tradnl" w:eastAsia="es-ES"/>
        </w:rPr>
      </w:pPr>
      <w:r w:rsidRPr="00D160A9">
        <w:rPr>
          <w:rFonts w:ascii="Palatino Linotype" w:eastAsiaTheme="minorEastAsia" w:hAnsi="Palatino Linotype" w:cs="Arial"/>
          <w:sz w:val="24"/>
          <w:szCs w:val="24"/>
          <w:lang w:val="es-ES_tradnl" w:eastAsia="es-ES"/>
        </w:rPr>
        <w:lastRenderedPageBreak/>
        <w:t>Con</w:t>
      </w:r>
      <w:r w:rsidRPr="00D160A9">
        <w:rPr>
          <w:rFonts w:ascii="Palatino Linotype" w:eastAsia="Palatino Linotype" w:hAnsi="Palatino Linotype" w:cs="Palatino Linotype"/>
          <w:color w:val="000000"/>
          <w:sz w:val="24"/>
          <w:szCs w:val="24"/>
          <w:lang w:val="es-ES_tradnl" w:eastAsia="es-ES"/>
        </w:rPr>
        <w:t xml:space="preserve"> base en lo precedente</w:t>
      </w:r>
      <w:r w:rsidRPr="00D160A9">
        <w:rPr>
          <w:rFonts w:ascii="Palatino Linotype" w:eastAsia="Palatino Linotype" w:hAnsi="Palatino Linotype" w:cs="Palatino Linotype"/>
          <w:sz w:val="24"/>
          <w:szCs w:val="24"/>
          <w:lang w:val="es-ES_tradnl" w:eastAsia="es-ES"/>
        </w:rPr>
        <w:t xml:space="preserve">, se determina que la información emitida por el Sujeto Obligado en su respuesta </w:t>
      </w:r>
      <w:r w:rsidRPr="00D160A9">
        <w:rPr>
          <w:rFonts w:ascii="Palatino Linotype" w:eastAsiaTheme="minorEastAsia" w:hAnsi="Palatino Linotype" w:cs="Arial"/>
          <w:sz w:val="24"/>
          <w:szCs w:val="24"/>
          <w:lang w:val="es-ES_tradnl" w:eastAsia="es-ES"/>
        </w:rPr>
        <w:t>no cumple con lo establecido por los artículos 4, 12 y 24 último párrafo de la Ley de Transparencia y Acceso a la Información Pública del Estado de México y Municipios, conforme a lo siguiente.</w:t>
      </w:r>
    </w:p>
    <w:p w:rsidR="000A5A2D" w:rsidRPr="00D160A9" w:rsidRDefault="000A5A2D" w:rsidP="0059402A">
      <w:pPr>
        <w:spacing w:before="240" w:after="240" w:line="360" w:lineRule="auto"/>
        <w:contextualSpacing/>
        <w:jc w:val="both"/>
        <w:rPr>
          <w:rFonts w:ascii="Palatino Linotype" w:eastAsiaTheme="minorEastAsia" w:hAnsi="Palatino Linotype" w:cs="Arial"/>
          <w:sz w:val="24"/>
          <w:szCs w:val="24"/>
          <w:lang w:val="es-ES_tradnl" w:eastAsia="es-ES"/>
        </w:rPr>
      </w:pPr>
    </w:p>
    <w:p w:rsidR="000A5A2D" w:rsidRPr="00D160A9" w:rsidRDefault="000A5A2D" w:rsidP="0059402A">
      <w:pPr>
        <w:numPr>
          <w:ilvl w:val="0"/>
          <w:numId w:val="1"/>
        </w:numPr>
        <w:spacing w:after="0" w:line="360" w:lineRule="auto"/>
        <w:ind w:left="0" w:firstLine="0"/>
        <w:jc w:val="both"/>
        <w:rPr>
          <w:rFonts w:ascii="Palatino Linotype" w:eastAsiaTheme="minorEastAsia" w:hAnsi="Palatino Linotype" w:cs="Arial"/>
          <w:sz w:val="24"/>
          <w:szCs w:val="24"/>
          <w:lang w:val="es-ES_tradnl" w:eastAsia="es-ES"/>
        </w:rPr>
      </w:pPr>
      <w:r w:rsidRPr="00D160A9">
        <w:rPr>
          <w:rFonts w:ascii="Palatino Linotype" w:eastAsiaTheme="minorEastAsia" w:hAnsi="Palatino Linotype" w:cs="Arial"/>
          <w:sz w:val="24"/>
          <w:szCs w:val="24"/>
          <w:lang w:val="es-ES_tradnl" w:eastAsia="es-ES"/>
        </w:rPr>
        <w:t>En segundo lugar, es importante destacar que conforme a lo previsto en los artículos 6, apartado A, fracción I, de la Constitución Política de los Estados Unidos Mexicanos y 5, fracción I, de la Constitución Política del Estado Libre y Soberano de México,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las razones previstas en la Constitución Federal por interés público y seguridad, en los términos que fijen las leyes de la materia.</w:t>
      </w:r>
    </w:p>
    <w:p w:rsidR="000A5A2D" w:rsidRPr="00D160A9" w:rsidRDefault="000A5A2D" w:rsidP="0059402A">
      <w:pPr>
        <w:spacing w:after="0" w:line="360" w:lineRule="auto"/>
        <w:jc w:val="both"/>
        <w:rPr>
          <w:rFonts w:ascii="Palatino Linotype" w:eastAsiaTheme="minorEastAsia" w:hAnsi="Palatino Linotype"/>
          <w:sz w:val="24"/>
          <w:szCs w:val="24"/>
          <w:lang w:val="es-ES_tradnl" w:eastAsia="es-ES"/>
        </w:rPr>
      </w:pPr>
    </w:p>
    <w:p w:rsidR="000A5A2D" w:rsidRPr="00D160A9" w:rsidRDefault="000A5A2D" w:rsidP="0059402A">
      <w:pPr>
        <w:numPr>
          <w:ilvl w:val="0"/>
          <w:numId w:val="1"/>
        </w:numPr>
        <w:spacing w:after="0" w:line="360" w:lineRule="auto"/>
        <w:ind w:left="0" w:firstLine="0"/>
        <w:jc w:val="both"/>
        <w:rPr>
          <w:rFonts w:ascii="Palatino Linotype" w:eastAsiaTheme="minorEastAsia" w:hAnsi="Palatino Linotype"/>
          <w:sz w:val="24"/>
          <w:szCs w:val="24"/>
          <w:lang w:val="es-ES_tradnl" w:eastAsia="es-ES"/>
        </w:rPr>
      </w:pPr>
      <w:r w:rsidRPr="00D160A9">
        <w:rPr>
          <w:rFonts w:ascii="Palatino Linotype" w:eastAsiaTheme="minorEastAsia" w:hAnsi="Palatino Linotype" w:cs="Arial"/>
          <w:sz w:val="24"/>
          <w:szCs w:val="24"/>
          <w:lang w:val="es-ES_tradnl" w:eastAsia="es-ES"/>
        </w:rPr>
        <w:t>Por</w:t>
      </w:r>
      <w:r w:rsidRPr="00D160A9">
        <w:rPr>
          <w:rFonts w:ascii="Palatino Linotype" w:eastAsiaTheme="minorEastAsia" w:hAnsi="Palatino Linotype"/>
          <w:bCs/>
          <w:sz w:val="24"/>
          <w:szCs w:val="24"/>
          <w:lang w:val="es-ES_tradnl" w:eastAsia="es-ES"/>
        </w:rPr>
        <w:t xml:space="preserve"> todo lo anterior, la reserva de la información implica una clasificación, la cual debe entenderse como el proceso mediante el cual el Sujeto Obligado determina que la in</w:t>
      </w:r>
      <w:r w:rsidR="00473400" w:rsidRPr="00D160A9">
        <w:rPr>
          <w:rFonts w:ascii="Palatino Linotype" w:eastAsiaTheme="minorEastAsia" w:hAnsi="Palatino Linotype"/>
          <w:bCs/>
          <w:sz w:val="24"/>
          <w:szCs w:val="24"/>
          <w:lang w:val="es-ES_tradnl" w:eastAsia="es-ES"/>
        </w:rPr>
        <w:t xml:space="preserve">formación en su poder </w:t>
      </w:r>
      <w:r w:rsidR="00FA6BDA" w:rsidRPr="00D160A9">
        <w:rPr>
          <w:rFonts w:ascii="Palatino Linotype" w:eastAsiaTheme="minorEastAsia" w:hAnsi="Palatino Linotype"/>
          <w:bCs/>
          <w:sz w:val="24"/>
          <w:szCs w:val="24"/>
          <w:lang w:val="es-ES_tradnl" w:eastAsia="es-ES"/>
        </w:rPr>
        <w:t>actualizar</w:t>
      </w:r>
      <w:r w:rsidRPr="00D160A9">
        <w:rPr>
          <w:rFonts w:ascii="Palatino Linotype" w:eastAsiaTheme="minorEastAsia" w:hAnsi="Palatino Linotype"/>
          <w:bCs/>
          <w:sz w:val="24"/>
          <w:szCs w:val="24"/>
          <w:lang w:val="es-ES_tradnl" w:eastAsia="es-ES"/>
        </w:rPr>
        <w:t xml:space="preserve"> alguno de los supuestos de reserva o confidencialidad, de conformidad con las normas aplicables, en consecuencia, es que se analiza </w:t>
      </w:r>
      <w:r w:rsidRPr="00D160A9">
        <w:rPr>
          <w:rFonts w:ascii="Palatino Linotype" w:eastAsiaTheme="minorEastAsia" w:hAnsi="Palatino Linotype"/>
          <w:sz w:val="24"/>
          <w:szCs w:val="24"/>
          <w:lang w:val="es-ES_tradnl" w:eastAsia="es-ES"/>
        </w:rPr>
        <w:t xml:space="preserve">el acuerdo del Comité de Transparencia mediante el cual el Sujeto Obligado reserva la información del diferendo limítrofe intermunicipal entre </w:t>
      </w:r>
      <w:r w:rsidR="00FA6BDA" w:rsidRPr="00D160A9">
        <w:rPr>
          <w:rFonts w:ascii="Palatino Linotype" w:eastAsiaTheme="minorEastAsia" w:hAnsi="Palatino Linotype"/>
          <w:sz w:val="24"/>
          <w:szCs w:val="24"/>
          <w:lang w:val="es-ES_tradnl" w:eastAsia="es-ES"/>
        </w:rPr>
        <w:t xml:space="preserve">el Municipio de </w:t>
      </w:r>
      <w:r w:rsidR="00FA6BDA" w:rsidRPr="00D160A9">
        <w:rPr>
          <w:rFonts w:ascii="Palatino Linotype" w:eastAsiaTheme="minorEastAsia" w:hAnsi="Palatino Linotype"/>
          <w:sz w:val="24"/>
          <w:szCs w:val="24"/>
          <w:lang w:val="es-ES_tradnl" w:eastAsia="es-ES"/>
        </w:rPr>
        <w:lastRenderedPageBreak/>
        <w:t xml:space="preserve">Teoloyucan y otros municipios </w:t>
      </w:r>
      <w:r w:rsidRPr="00D160A9">
        <w:rPr>
          <w:rFonts w:ascii="Palatino Linotype" w:eastAsiaTheme="minorEastAsia" w:hAnsi="Palatino Linotype"/>
          <w:sz w:val="24"/>
          <w:szCs w:val="24"/>
          <w:lang w:val="es-ES_tradnl" w:eastAsia="es-ES"/>
        </w:rPr>
        <w:t xml:space="preserve">que obran en los </w:t>
      </w:r>
      <w:r w:rsidR="00FA6BDA" w:rsidRPr="00D160A9">
        <w:rPr>
          <w:rFonts w:ascii="Palatino Linotype" w:eastAsiaTheme="minorEastAsia" w:hAnsi="Palatino Linotype"/>
          <w:sz w:val="24"/>
          <w:szCs w:val="24"/>
          <w:lang w:val="es-ES_tradnl" w:eastAsia="es-ES"/>
        </w:rPr>
        <w:t>archivos del Ayuntamiento de Teoloyucan</w:t>
      </w:r>
      <w:r w:rsidRPr="00D160A9">
        <w:rPr>
          <w:rFonts w:ascii="Palatino Linotype" w:eastAsiaTheme="minorEastAsia" w:hAnsi="Palatino Linotype"/>
          <w:sz w:val="24"/>
          <w:szCs w:val="24"/>
          <w:lang w:val="es-ES_tradnl" w:eastAsia="es-ES"/>
        </w:rPr>
        <w:t xml:space="preserve">, por un periodo de </w:t>
      </w:r>
      <w:r w:rsidR="00FA6BDA" w:rsidRPr="00D160A9">
        <w:rPr>
          <w:rFonts w:ascii="Palatino Linotype" w:eastAsiaTheme="minorEastAsia" w:hAnsi="Palatino Linotype"/>
          <w:sz w:val="24"/>
          <w:szCs w:val="24"/>
          <w:lang w:val="es-ES_tradnl" w:eastAsia="es-ES"/>
        </w:rPr>
        <w:t xml:space="preserve">cinco </w:t>
      </w:r>
      <w:r w:rsidRPr="00D160A9">
        <w:rPr>
          <w:rFonts w:ascii="Palatino Linotype" w:eastAsiaTheme="minorEastAsia" w:hAnsi="Palatino Linotype"/>
          <w:sz w:val="24"/>
          <w:szCs w:val="24"/>
          <w:lang w:val="es-ES_tradnl" w:eastAsia="es-ES"/>
        </w:rPr>
        <w:t>años.</w:t>
      </w:r>
    </w:p>
    <w:p w:rsidR="000A5A2D" w:rsidRPr="00D160A9" w:rsidRDefault="000A5A2D" w:rsidP="0059402A">
      <w:pPr>
        <w:spacing w:after="0" w:line="360" w:lineRule="auto"/>
        <w:jc w:val="both"/>
        <w:rPr>
          <w:rFonts w:ascii="Palatino Linotype" w:eastAsiaTheme="minorEastAsia" w:hAnsi="Palatino Linotype"/>
          <w:sz w:val="24"/>
          <w:szCs w:val="24"/>
          <w:lang w:val="es-ES_tradnl" w:eastAsia="es-ES"/>
        </w:rPr>
      </w:pPr>
    </w:p>
    <w:p w:rsidR="000A5A2D" w:rsidRPr="00D160A9" w:rsidRDefault="000A5A2D" w:rsidP="0059402A">
      <w:pPr>
        <w:numPr>
          <w:ilvl w:val="0"/>
          <w:numId w:val="1"/>
        </w:numPr>
        <w:spacing w:after="0" w:line="360" w:lineRule="auto"/>
        <w:ind w:left="0" w:firstLine="0"/>
        <w:jc w:val="both"/>
        <w:rPr>
          <w:rFonts w:ascii="Palatino Linotype" w:hAnsi="Palatino Linotype" w:cs="Arial"/>
          <w:sz w:val="24"/>
          <w:szCs w:val="24"/>
          <w:lang w:val="es-ES_tradnl" w:eastAsia="es-ES"/>
        </w:rPr>
      </w:pPr>
      <w:r w:rsidRPr="00D160A9">
        <w:rPr>
          <w:rFonts w:ascii="Palatino Linotype" w:eastAsiaTheme="minorEastAsia" w:hAnsi="Palatino Linotype" w:cs="Arial"/>
          <w:sz w:val="24"/>
          <w:szCs w:val="24"/>
          <w:lang w:val="es-ES_tradnl" w:eastAsia="es-ES"/>
        </w:rPr>
        <w:t>De</w:t>
      </w:r>
      <w:r w:rsidRPr="00D160A9">
        <w:rPr>
          <w:rFonts w:ascii="Palatino Linotype" w:hAnsi="Palatino Linotype" w:cs="Arial"/>
          <w:sz w:val="24"/>
          <w:szCs w:val="24"/>
          <w:lang w:val="es-ES_tradnl" w:eastAsia="es-CO"/>
        </w:rPr>
        <w:t xml:space="preserve"> ahí que, en lo que concierne a la información clasificada como reservada la </w:t>
      </w:r>
      <w:r w:rsidRPr="00D160A9">
        <w:rPr>
          <w:rFonts w:ascii="Palatino Linotype" w:hAnsi="Palatino Linotype" w:cs="Arial"/>
          <w:sz w:val="24"/>
          <w:szCs w:val="24"/>
          <w:lang w:val="es-ES_tradnl" w:eastAsia="es-ES"/>
        </w:rPr>
        <w:t>Ley de Transparencia vigente en nuestra entidad establece en su artículo 140 una serie de hipótesis en las cuales radica la posibilidad de tal clasificación de información, que son:</w:t>
      </w:r>
    </w:p>
    <w:p w:rsidR="000A5A2D" w:rsidRPr="00D160A9" w:rsidRDefault="000A5A2D" w:rsidP="0059402A">
      <w:pPr>
        <w:spacing w:after="120" w:line="240" w:lineRule="auto"/>
        <w:ind w:left="1134"/>
        <w:jc w:val="both"/>
        <w:rPr>
          <w:rFonts w:ascii="Palatino Linotype" w:hAnsi="Palatino Linotype"/>
          <w:i/>
          <w:sz w:val="24"/>
          <w:szCs w:val="24"/>
          <w:lang w:val="es-ES_tradnl" w:eastAsia="es-ES"/>
        </w:rPr>
      </w:pPr>
      <w:r w:rsidRPr="00D160A9">
        <w:rPr>
          <w:rFonts w:ascii="Palatino Linotype" w:hAnsi="Palatino Linotype"/>
          <w:i/>
          <w:sz w:val="24"/>
          <w:szCs w:val="24"/>
          <w:lang w:val="es-ES_tradnl" w:eastAsia="es-ES"/>
        </w:rPr>
        <w:t xml:space="preserve"> “</w:t>
      </w:r>
      <w:r w:rsidRPr="00D160A9">
        <w:rPr>
          <w:rFonts w:ascii="Palatino Linotype" w:hAnsi="Palatino Linotype"/>
          <w:b/>
          <w:i/>
          <w:sz w:val="24"/>
          <w:szCs w:val="24"/>
          <w:lang w:val="es-ES_tradnl" w:eastAsia="es-ES"/>
        </w:rPr>
        <w:t>Artículo 140.</w:t>
      </w:r>
      <w:r w:rsidRPr="00D160A9">
        <w:rPr>
          <w:rFonts w:ascii="Palatino Linotype" w:hAnsi="Palatino Linotype"/>
          <w:i/>
          <w:sz w:val="24"/>
          <w:szCs w:val="24"/>
          <w:lang w:val="es-ES_tradnl" w:eastAsia="es-ES"/>
        </w:rPr>
        <w:t xml:space="preserve"> El acceso a la información pública será restringido excepcionalmente, cuando por razones de interés público, ésta sea clasificada como reservada, conforme a los criterios siguientes: </w:t>
      </w:r>
    </w:p>
    <w:p w:rsidR="000A5A2D" w:rsidRPr="00D160A9" w:rsidRDefault="000A5A2D" w:rsidP="0059402A">
      <w:pPr>
        <w:spacing w:after="120" w:line="240" w:lineRule="auto"/>
        <w:ind w:left="1134"/>
        <w:jc w:val="both"/>
        <w:rPr>
          <w:rFonts w:ascii="Palatino Linotype" w:hAnsi="Palatino Linotype"/>
          <w:i/>
          <w:sz w:val="24"/>
          <w:szCs w:val="24"/>
          <w:lang w:val="es-ES_tradnl" w:eastAsia="es-ES"/>
        </w:rPr>
      </w:pPr>
      <w:r w:rsidRPr="00D160A9">
        <w:rPr>
          <w:rFonts w:ascii="Palatino Linotype" w:hAnsi="Palatino Linotype"/>
          <w:b/>
          <w:i/>
          <w:sz w:val="24"/>
          <w:szCs w:val="24"/>
          <w:lang w:val="es-ES_tradnl" w:eastAsia="es-ES"/>
        </w:rPr>
        <w:t>I.</w:t>
      </w:r>
      <w:r w:rsidRPr="00D160A9">
        <w:rPr>
          <w:rFonts w:ascii="Palatino Linotype" w:hAnsi="Palatino Linotype"/>
          <w:i/>
          <w:sz w:val="24"/>
          <w:szCs w:val="24"/>
          <w:lang w:val="es-ES_tradnl" w:eastAsia="es-ES"/>
        </w:rPr>
        <w:t xml:space="preserve"> Comprometa la seguridad pública y cuente con un propósito genuino y un efecto demostrable; </w:t>
      </w:r>
    </w:p>
    <w:p w:rsidR="000A5A2D" w:rsidRPr="00D160A9" w:rsidRDefault="000A5A2D" w:rsidP="0059402A">
      <w:pPr>
        <w:spacing w:after="120" w:line="240" w:lineRule="auto"/>
        <w:ind w:left="1134"/>
        <w:jc w:val="both"/>
        <w:rPr>
          <w:rFonts w:ascii="Palatino Linotype" w:hAnsi="Palatino Linotype"/>
          <w:i/>
          <w:sz w:val="24"/>
          <w:szCs w:val="24"/>
          <w:lang w:val="es-ES_tradnl" w:eastAsia="es-ES"/>
        </w:rPr>
      </w:pPr>
      <w:r w:rsidRPr="00D160A9">
        <w:rPr>
          <w:rFonts w:ascii="Palatino Linotype" w:hAnsi="Palatino Linotype"/>
          <w:b/>
          <w:i/>
          <w:sz w:val="24"/>
          <w:szCs w:val="24"/>
          <w:lang w:val="es-ES_tradnl" w:eastAsia="es-ES"/>
        </w:rPr>
        <w:t>II.</w:t>
      </w:r>
      <w:r w:rsidRPr="00D160A9">
        <w:rPr>
          <w:rFonts w:ascii="Palatino Linotype" w:hAnsi="Palatino Linotype"/>
          <w:i/>
          <w:sz w:val="24"/>
          <w:szCs w:val="24"/>
          <w:lang w:val="es-ES_tradnl" w:eastAsia="es-ES"/>
        </w:rPr>
        <w:t xml:space="preserve"> Pueda menoscabar la conducción de las negociaciones y relaciones internacionales; </w:t>
      </w:r>
    </w:p>
    <w:p w:rsidR="000A5A2D" w:rsidRPr="00D160A9" w:rsidRDefault="000A5A2D" w:rsidP="0059402A">
      <w:pPr>
        <w:spacing w:after="120" w:line="240" w:lineRule="auto"/>
        <w:ind w:left="1134"/>
        <w:jc w:val="both"/>
        <w:rPr>
          <w:rFonts w:ascii="Palatino Linotype" w:hAnsi="Palatino Linotype"/>
          <w:i/>
          <w:sz w:val="24"/>
          <w:szCs w:val="24"/>
          <w:lang w:val="es-ES_tradnl" w:eastAsia="es-ES"/>
        </w:rPr>
      </w:pPr>
      <w:r w:rsidRPr="00D160A9">
        <w:rPr>
          <w:rFonts w:ascii="Palatino Linotype" w:hAnsi="Palatino Linotype"/>
          <w:b/>
          <w:i/>
          <w:sz w:val="24"/>
          <w:szCs w:val="24"/>
          <w:lang w:val="es-ES_tradnl" w:eastAsia="es-ES"/>
        </w:rPr>
        <w:t>III.</w:t>
      </w:r>
      <w:r w:rsidRPr="00D160A9">
        <w:rPr>
          <w:rFonts w:ascii="Palatino Linotype" w:hAnsi="Palatino Linotype"/>
          <w:i/>
          <w:sz w:val="24"/>
          <w:szCs w:val="24"/>
          <w:lang w:val="es-ES_tradnl" w:eastAsia="es-ES"/>
        </w:rPr>
        <w:t xml:space="preserve"> Se entregue a la Entidad expresamente con ese carácter o el de confidencialidad por otro u otros sujetos de derecho internacional, excepto cuando se trate de violaciones graves de derechos humanos o delitos de lesa humanidad de conformidad con el derecho internacional; </w:t>
      </w:r>
    </w:p>
    <w:p w:rsidR="000A5A2D" w:rsidRPr="00D160A9" w:rsidRDefault="000A5A2D" w:rsidP="0059402A">
      <w:pPr>
        <w:spacing w:after="120" w:line="240" w:lineRule="auto"/>
        <w:ind w:left="1134"/>
        <w:jc w:val="both"/>
        <w:rPr>
          <w:rFonts w:ascii="Palatino Linotype" w:hAnsi="Palatino Linotype"/>
          <w:i/>
          <w:sz w:val="24"/>
          <w:szCs w:val="24"/>
          <w:lang w:val="es-ES_tradnl" w:eastAsia="es-ES"/>
        </w:rPr>
      </w:pPr>
      <w:r w:rsidRPr="00D160A9">
        <w:rPr>
          <w:rFonts w:ascii="Palatino Linotype" w:hAnsi="Palatino Linotype"/>
          <w:b/>
          <w:i/>
          <w:sz w:val="24"/>
          <w:szCs w:val="24"/>
          <w:lang w:val="es-ES_tradnl" w:eastAsia="es-ES"/>
        </w:rPr>
        <w:t>IV.</w:t>
      </w:r>
      <w:r w:rsidRPr="00D160A9">
        <w:rPr>
          <w:rFonts w:ascii="Palatino Linotype" w:hAnsi="Palatino Linotype"/>
          <w:i/>
          <w:sz w:val="24"/>
          <w:szCs w:val="24"/>
          <w:lang w:val="es-ES_tradnl" w:eastAsia="es-ES"/>
        </w:rPr>
        <w:t xml:space="preserve"> Ponga en riesgo la vida, la seguridad o la salud de una persona física; </w:t>
      </w:r>
    </w:p>
    <w:p w:rsidR="000A5A2D" w:rsidRPr="00D160A9" w:rsidRDefault="000A5A2D" w:rsidP="0059402A">
      <w:pPr>
        <w:spacing w:after="120" w:line="240" w:lineRule="auto"/>
        <w:ind w:left="1134"/>
        <w:jc w:val="both"/>
        <w:rPr>
          <w:rFonts w:ascii="Palatino Linotype" w:hAnsi="Palatino Linotype"/>
          <w:i/>
          <w:sz w:val="24"/>
          <w:szCs w:val="24"/>
          <w:lang w:val="es-ES_tradnl" w:eastAsia="es-ES"/>
        </w:rPr>
      </w:pPr>
      <w:r w:rsidRPr="00D160A9">
        <w:rPr>
          <w:rFonts w:ascii="Palatino Linotype" w:hAnsi="Palatino Linotype"/>
          <w:b/>
          <w:i/>
          <w:sz w:val="24"/>
          <w:szCs w:val="24"/>
          <w:lang w:val="es-ES_tradnl" w:eastAsia="es-ES"/>
        </w:rPr>
        <w:t>V</w:t>
      </w:r>
      <w:r w:rsidRPr="00D160A9">
        <w:rPr>
          <w:rFonts w:ascii="Palatino Linotype" w:hAnsi="Palatino Linotype"/>
          <w:i/>
          <w:sz w:val="24"/>
          <w:szCs w:val="24"/>
          <w:lang w:val="es-ES_tradnl" w:eastAsia="es-ES"/>
        </w:rPr>
        <w:t xml:space="preserve">. </w:t>
      </w:r>
      <w:r w:rsidRPr="00D160A9">
        <w:rPr>
          <w:rFonts w:ascii="Palatino Linotype" w:hAnsi="Palatino Linotype"/>
          <w:bCs/>
          <w:i/>
          <w:sz w:val="24"/>
          <w:szCs w:val="24"/>
          <w:lang w:val="es-ES_tradnl" w:eastAsia="es-ES"/>
        </w:rPr>
        <w:t>Aquella cuya divulgación obstruya o pueda causar un serio perjuicio</w:t>
      </w:r>
      <w:r w:rsidRPr="00D160A9">
        <w:rPr>
          <w:rFonts w:ascii="Palatino Linotype" w:hAnsi="Palatino Linotype"/>
          <w:i/>
          <w:sz w:val="24"/>
          <w:szCs w:val="24"/>
          <w:lang w:val="es-ES_tradnl" w:eastAsia="es-ES"/>
        </w:rPr>
        <w:t xml:space="preserve"> a: </w:t>
      </w:r>
    </w:p>
    <w:p w:rsidR="000A5A2D" w:rsidRPr="00D160A9" w:rsidRDefault="000A5A2D" w:rsidP="0059402A">
      <w:pPr>
        <w:spacing w:after="120" w:line="240" w:lineRule="auto"/>
        <w:ind w:left="1134"/>
        <w:jc w:val="both"/>
        <w:rPr>
          <w:rFonts w:ascii="Palatino Linotype" w:hAnsi="Palatino Linotype"/>
          <w:i/>
          <w:sz w:val="24"/>
          <w:szCs w:val="24"/>
          <w:lang w:val="es-ES_tradnl" w:eastAsia="es-ES"/>
        </w:rPr>
      </w:pPr>
      <w:r w:rsidRPr="00D160A9">
        <w:rPr>
          <w:rFonts w:ascii="Palatino Linotype" w:hAnsi="Palatino Linotype"/>
          <w:b/>
          <w:i/>
          <w:sz w:val="24"/>
          <w:szCs w:val="24"/>
          <w:lang w:val="es-ES_tradnl" w:eastAsia="es-ES"/>
        </w:rPr>
        <w:t>1.</w:t>
      </w:r>
      <w:r w:rsidRPr="00D160A9">
        <w:rPr>
          <w:rFonts w:ascii="Palatino Linotype" w:hAnsi="Palatino Linotype"/>
          <w:i/>
          <w:sz w:val="24"/>
          <w:szCs w:val="24"/>
          <w:lang w:val="es-ES_tradnl" w:eastAsia="es-ES"/>
        </w:rPr>
        <w:t xml:space="preserve"> Las actividades de fiscalización, verificación, inspección, comprobación y auditoría sobre el cumplimiento de las Leyes; o </w:t>
      </w:r>
    </w:p>
    <w:p w:rsidR="000A5A2D" w:rsidRPr="00D160A9" w:rsidRDefault="000A5A2D" w:rsidP="0059402A">
      <w:pPr>
        <w:spacing w:after="120" w:line="240" w:lineRule="auto"/>
        <w:ind w:left="1134"/>
        <w:jc w:val="both"/>
        <w:rPr>
          <w:rFonts w:ascii="Palatino Linotype" w:hAnsi="Palatino Linotype"/>
          <w:i/>
          <w:sz w:val="24"/>
          <w:szCs w:val="24"/>
          <w:lang w:val="es-ES_tradnl" w:eastAsia="es-ES"/>
        </w:rPr>
      </w:pPr>
      <w:r w:rsidRPr="00D160A9">
        <w:rPr>
          <w:rFonts w:ascii="Palatino Linotype" w:hAnsi="Palatino Linotype"/>
          <w:b/>
          <w:i/>
          <w:sz w:val="24"/>
          <w:szCs w:val="24"/>
          <w:lang w:val="es-ES_tradnl" w:eastAsia="es-ES"/>
        </w:rPr>
        <w:t>2.</w:t>
      </w:r>
      <w:r w:rsidRPr="00D160A9">
        <w:rPr>
          <w:rFonts w:ascii="Palatino Linotype" w:hAnsi="Palatino Linotype"/>
          <w:i/>
          <w:sz w:val="24"/>
          <w:szCs w:val="24"/>
          <w:lang w:val="es-ES_tradnl" w:eastAsia="es-ES"/>
        </w:rPr>
        <w:t xml:space="preserve"> La recaudación de las contribuciones. </w:t>
      </w:r>
    </w:p>
    <w:p w:rsidR="000A5A2D" w:rsidRPr="00D160A9" w:rsidRDefault="000A5A2D" w:rsidP="0059402A">
      <w:pPr>
        <w:spacing w:after="120" w:line="240" w:lineRule="auto"/>
        <w:ind w:left="1134"/>
        <w:jc w:val="both"/>
        <w:rPr>
          <w:rFonts w:ascii="Palatino Linotype" w:hAnsi="Palatino Linotype"/>
          <w:i/>
          <w:sz w:val="24"/>
          <w:szCs w:val="24"/>
          <w:lang w:val="es-ES_tradnl" w:eastAsia="es-ES"/>
        </w:rPr>
      </w:pPr>
      <w:r w:rsidRPr="00D160A9">
        <w:rPr>
          <w:rFonts w:ascii="Palatino Linotype" w:hAnsi="Palatino Linotype"/>
          <w:b/>
          <w:i/>
          <w:sz w:val="24"/>
          <w:szCs w:val="24"/>
          <w:lang w:val="es-ES_tradnl" w:eastAsia="es-ES"/>
        </w:rPr>
        <w:t>VI.</w:t>
      </w:r>
      <w:r w:rsidRPr="00D160A9">
        <w:rPr>
          <w:rFonts w:ascii="Palatino Linotype" w:hAnsi="Palatino Linotype"/>
          <w:i/>
          <w:sz w:val="24"/>
          <w:szCs w:val="24"/>
          <w:lang w:val="es-ES_tradnl" w:eastAsia="es-ES"/>
        </w:rPr>
        <w:t xml:space="preserve">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w:t>
      </w:r>
      <w:r w:rsidRPr="00D160A9">
        <w:rPr>
          <w:rFonts w:ascii="Palatino Linotype" w:hAnsi="Palatino Linotype"/>
          <w:i/>
          <w:sz w:val="24"/>
          <w:szCs w:val="24"/>
          <w:lang w:val="es-ES_tradnl" w:eastAsia="es-ES"/>
        </w:rPr>
        <w:lastRenderedPageBreak/>
        <w:t xml:space="preserve">o afecte la administración de justicia o la seguridad de un denunciante, querellante o testigo, así como sus familias, en los términos de las disposiciones jurídicas aplicables; </w:t>
      </w:r>
    </w:p>
    <w:p w:rsidR="000A5A2D" w:rsidRPr="00D160A9" w:rsidRDefault="000A5A2D" w:rsidP="0059402A">
      <w:pPr>
        <w:spacing w:after="120" w:line="240" w:lineRule="auto"/>
        <w:ind w:left="1134"/>
        <w:jc w:val="both"/>
        <w:rPr>
          <w:rFonts w:ascii="Palatino Linotype" w:hAnsi="Palatino Linotype"/>
          <w:i/>
          <w:sz w:val="24"/>
          <w:szCs w:val="24"/>
          <w:lang w:val="es-ES_tradnl" w:eastAsia="es-ES"/>
        </w:rPr>
      </w:pPr>
      <w:r w:rsidRPr="00D160A9">
        <w:rPr>
          <w:rFonts w:ascii="Palatino Linotype" w:hAnsi="Palatino Linotype"/>
          <w:b/>
          <w:i/>
          <w:sz w:val="24"/>
          <w:szCs w:val="24"/>
          <w:lang w:val="es-ES_tradnl" w:eastAsia="es-ES"/>
        </w:rPr>
        <w:t>VII</w:t>
      </w:r>
      <w:r w:rsidRPr="00D160A9">
        <w:rPr>
          <w:rFonts w:ascii="Palatino Linotype" w:hAnsi="Palatino Linotype"/>
          <w:i/>
          <w:sz w:val="24"/>
          <w:szCs w:val="24"/>
          <w:lang w:val="es-ES_tradnl" w:eastAsia="es-ES"/>
        </w:rPr>
        <w:t xml:space="preserve">. La que contengan las opiniones, recomendaciones o puntos de vista que formen parte del proceso deliberativo de los servidores públicos, hasta en tanto sea adoptada la decisión definitiva, la cual deberá estar documentada; </w:t>
      </w:r>
    </w:p>
    <w:p w:rsidR="000A5A2D" w:rsidRPr="00D160A9" w:rsidRDefault="000A5A2D" w:rsidP="0059402A">
      <w:pPr>
        <w:spacing w:after="120" w:line="240" w:lineRule="auto"/>
        <w:ind w:left="1134"/>
        <w:jc w:val="both"/>
        <w:rPr>
          <w:rFonts w:ascii="Palatino Linotype" w:hAnsi="Palatino Linotype"/>
          <w:i/>
          <w:sz w:val="24"/>
          <w:szCs w:val="24"/>
          <w:lang w:val="es-ES_tradnl" w:eastAsia="es-ES"/>
        </w:rPr>
      </w:pPr>
      <w:r w:rsidRPr="00D160A9">
        <w:rPr>
          <w:rFonts w:ascii="Palatino Linotype" w:hAnsi="Palatino Linotype"/>
          <w:b/>
          <w:i/>
          <w:sz w:val="24"/>
          <w:szCs w:val="24"/>
          <w:lang w:val="es-ES_tradnl" w:eastAsia="es-ES"/>
        </w:rPr>
        <w:t>VIII.</w:t>
      </w:r>
      <w:r w:rsidRPr="00D160A9">
        <w:rPr>
          <w:rFonts w:ascii="Palatino Linotype" w:hAnsi="Palatino Linotype"/>
          <w:i/>
          <w:sz w:val="24"/>
          <w:szCs w:val="24"/>
          <w:lang w:val="es-ES_tradnl" w:eastAsia="es-ES"/>
        </w:rPr>
        <w:t xml:space="preserve"> Vulnere la conducción de los expedientes judiciales o de los procedimientos administrativos seguidos en forma de juicio, en tanto no hayan quedado firmes; </w:t>
      </w:r>
    </w:p>
    <w:p w:rsidR="000A5A2D" w:rsidRPr="00D160A9" w:rsidRDefault="000A5A2D" w:rsidP="0059402A">
      <w:pPr>
        <w:spacing w:after="120" w:line="240" w:lineRule="auto"/>
        <w:ind w:left="1134"/>
        <w:jc w:val="both"/>
        <w:rPr>
          <w:rFonts w:ascii="Palatino Linotype" w:hAnsi="Palatino Linotype"/>
          <w:i/>
          <w:sz w:val="24"/>
          <w:szCs w:val="24"/>
          <w:lang w:val="es-ES_tradnl" w:eastAsia="es-ES"/>
        </w:rPr>
      </w:pPr>
      <w:r w:rsidRPr="00D160A9">
        <w:rPr>
          <w:rFonts w:ascii="Palatino Linotype" w:hAnsi="Palatino Linotype"/>
          <w:b/>
          <w:i/>
          <w:sz w:val="24"/>
          <w:szCs w:val="24"/>
          <w:lang w:val="es-ES_tradnl" w:eastAsia="es-ES"/>
        </w:rPr>
        <w:t>IX.</w:t>
      </w:r>
      <w:r w:rsidRPr="00D160A9">
        <w:rPr>
          <w:rFonts w:ascii="Palatino Linotype" w:hAnsi="Palatino Linotype"/>
          <w:i/>
          <w:sz w:val="24"/>
          <w:szCs w:val="24"/>
          <w:lang w:val="es-ES_tradnl" w:eastAsia="es-ES"/>
        </w:rPr>
        <w:t xml:space="preserve"> Se encuentre contenida dentro de las investigaciones de hechos que la Ley señale como delitos y se tramiten ante el Ministerio Público; </w:t>
      </w:r>
    </w:p>
    <w:p w:rsidR="000A5A2D" w:rsidRPr="00D160A9" w:rsidRDefault="000A5A2D" w:rsidP="0059402A">
      <w:pPr>
        <w:spacing w:after="120" w:line="240" w:lineRule="auto"/>
        <w:ind w:left="1134"/>
        <w:jc w:val="both"/>
        <w:rPr>
          <w:rFonts w:ascii="Palatino Linotype" w:hAnsi="Palatino Linotype"/>
          <w:i/>
          <w:sz w:val="24"/>
          <w:szCs w:val="24"/>
          <w:lang w:val="es-ES_tradnl" w:eastAsia="es-ES"/>
        </w:rPr>
      </w:pPr>
      <w:r w:rsidRPr="00D160A9">
        <w:rPr>
          <w:rFonts w:ascii="Palatino Linotype" w:hAnsi="Palatino Linotype"/>
          <w:b/>
          <w:i/>
          <w:sz w:val="24"/>
          <w:szCs w:val="24"/>
          <w:lang w:val="es-ES_tradnl" w:eastAsia="es-ES"/>
        </w:rPr>
        <w:t>X.</w:t>
      </w:r>
      <w:r w:rsidRPr="00D160A9">
        <w:rPr>
          <w:rFonts w:ascii="Palatino Linotype" w:hAnsi="Palatino Linotype"/>
          <w:i/>
          <w:sz w:val="24"/>
          <w:szCs w:val="24"/>
          <w:lang w:val="es-ES_tradnl" w:eastAsia="es-ES"/>
        </w:rPr>
        <w:t xml:space="preserve"> El daño que pueda producirse con la publicación de la información sea mayor que el interés público de conocer la información de referencia, siempre que esté directamente relacionado con procesos o procedimientos administrativos o judiciales que no hayan quedado firmes; </w:t>
      </w:r>
    </w:p>
    <w:p w:rsidR="000A5A2D" w:rsidRPr="00D160A9" w:rsidRDefault="000A5A2D" w:rsidP="0059402A">
      <w:pPr>
        <w:spacing w:after="120" w:line="240" w:lineRule="auto"/>
        <w:ind w:left="1134"/>
        <w:jc w:val="both"/>
        <w:rPr>
          <w:rFonts w:ascii="Palatino Linotype" w:hAnsi="Palatino Linotype"/>
          <w:i/>
          <w:sz w:val="24"/>
          <w:szCs w:val="24"/>
          <w:lang w:val="es-ES_tradnl" w:eastAsia="es-ES"/>
        </w:rPr>
      </w:pPr>
      <w:r w:rsidRPr="00D160A9">
        <w:rPr>
          <w:rFonts w:ascii="Palatino Linotype" w:hAnsi="Palatino Linotype"/>
          <w:i/>
          <w:sz w:val="24"/>
          <w:szCs w:val="24"/>
          <w:lang w:val="es-ES_tradnl" w:eastAsia="es-ES"/>
        </w:rPr>
        <w:t xml:space="preserve">Cuando se trate de información sobre estudios y proyectos cuya divulgación pueda causar daños al interés del Estado o suponga un riesgo para su realización,siempre que esté directamente relacionado con procesos o procedimientos administrativos o judiciales que no hayan quedado firmes; y </w:t>
      </w:r>
    </w:p>
    <w:p w:rsidR="000A5A2D" w:rsidRPr="00D160A9" w:rsidRDefault="000A5A2D" w:rsidP="0059402A">
      <w:pPr>
        <w:spacing w:after="120" w:line="240" w:lineRule="auto"/>
        <w:ind w:left="1134"/>
        <w:jc w:val="both"/>
        <w:rPr>
          <w:rFonts w:ascii="Palatino Linotype" w:hAnsi="Palatino Linotype"/>
          <w:sz w:val="24"/>
          <w:szCs w:val="24"/>
          <w:lang w:val="es-ES_tradnl" w:eastAsia="es-ES"/>
        </w:rPr>
      </w:pPr>
      <w:r w:rsidRPr="00D160A9">
        <w:rPr>
          <w:rFonts w:ascii="Palatino Linotype" w:hAnsi="Palatino Linotype"/>
          <w:b/>
          <w:i/>
          <w:sz w:val="24"/>
          <w:szCs w:val="24"/>
          <w:lang w:val="es-ES_tradnl" w:eastAsia="es-ES"/>
        </w:rPr>
        <w:t>XI.</w:t>
      </w:r>
      <w:r w:rsidRPr="00D160A9">
        <w:rPr>
          <w:rFonts w:ascii="Palatino Linotype" w:hAnsi="Palatino Linotype"/>
          <w:i/>
          <w:sz w:val="24"/>
          <w:szCs w:val="24"/>
          <w:lang w:val="es-ES_tradnl" w:eastAsia="es-ES"/>
        </w:rPr>
        <w:t xml:space="preserve"> Las que por disposición expresa de una ley tengan tal carácter, siempre que sean acordes con las bases, principios y disposiciones establecidos en esta Ley y no la contravengan; así como las previstas en tratados internacionales.” (Sic)</w:t>
      </w:r>
    </w:p>
    <w:p w:rsidR="000A5A2D" w:rsidRPr="00D160A9" w:rsidRDefault="000A5A2D" w:rsidP="0059402A">
      <w:pPr>
        <w:spacing w:after="0" w:line="360" w:lineRule="auto"/>
        <w:jc w:val="both"/>
        <w:rPr>
          <w:rFonts w:ascii="Palatino Linotype" w:eastAsiaTheme="minorEastAsia" w:hAnsi="Palatino Linotype"/>
          <w:bCs/>
          <w:sz w:val="24"/>
          <w:szCs w:val="24"/>
          <w:lang w:val="es-ES_tradnl" w:eastAsia="es-ES"/>
        </w:rPr>
      </w:pPr>
    </w:p>
    <w:p w:rsidR="000A5A2D" w:rsidRPr="00D160A9" w:rsidRDefault="000A5A2D" w:rsidP="0059402A">
      <w:pPr>
        <w:numPr>
          <w:ilvl w:val="0"/>
          <w:numId w:val="1"/>
        </w:numPr>
        <w:spacing w:after="0" w:line="360" w:lineRule="auto"/>
        <w:ind w:left="0" w:firstLine="0"/>
        <w:jc w:val="both"/>
        <w:rPr>
          <w:rFonts w:ascii="Palatino Linotype" w:eastAsiaTheme="minorEastAsia" w:hAnsi="Palatino Linotype"/>
          <w:bCs/>
          <w:sz w:val="24"/>
          <w:szCs w:val="24"/>
          <w:lang w:val="es-ES_tradnl" w:eastAsia="es-ES"/>
        </w:rPr>
      </w:pPr>
      <w:r w:rsidRPr="00D160A9">
        <w:rPr>
          <w:rFonts w:ascii="Palatino Linotype" w:eastAsiaTheme="minorEastAsia" w:hAnsi="Palatino Linotype" w:cs="Arial"/>
          <w:sz w:val="24"/>
          <w:szCs w:val="24"/>
          <w:lang w:val="es-ES_tradnl" w:eastAsia="es-ES"/>
        </w:rPr>
        <w:t>Del</w:t>
      </w:r>
      <w:r w:rsidRPr="00D160A9">
        <w:rPr>
          <w:rFonts w:ascii="Palatino Linotype" w:eastAsiaTheme="minorEastAsia" w:hAnsi="Palatino Linotype"/>
          <w:bCs/>
          <w:sz w:val="24"/>
          <w:szCs w:val="24"/>
          <w:lang w:val="es-ES_tradnl" w:eastAsia="es-ES"/>
        </w:rPr>
        <w:t xml:space="preserve"> precepto legal antes referido, se advierte que la Ley de Transparencia vigente en nuestra entidad establece que la información pública será restringida excepcionalmente cuando por razones de interés público, ésta sea clasificada como reservada, estableciendo una serie de supuestos entre los que se encuentran cuando afecte o vulnere la conducción o los derechos del debido proceso en los procedimientos judiciales o administrativos, incluidos los expedientes judiciales en tanto no hayan quedado firmes, </w:t>
      </w:r>
      <w:r w:rsidRPr="00D160A9">
        <w:rPr>
          <w:rFonts w:ascii="Palatino Linotype" w:eastAsiaTheme="minorEastAsia" w:hAnsi="Palatino Linotype"/>
          <w:sz w:val="24"/>
          <w:szCs w:val="24"/>
          <w:lang w:val="es-ES_tradnl" w:eastAsia="es-ES"/>
        </w:rPr>
        <w:t>hasta en tanto sea adoptada la decisión definitiva</w:t>
      </w:r>
      <w:r w:rsidRPr="00D160A9">
        <w:rPr>
          <w:rFonts w:ascii="Palatino Linotype" w:eastAsiaTheme="minorEastAsia" w:hAnsi="Palatino Linotype"/>
          <w:b/>
          <w:sz w:val="24"/>
          <w:szCs w:val="24"/>
          <w:lang w:val="es-ES_tradnl" w:eastAsia="es-ES"/>
        </w:rPr>
        <w:t>,</w:t>
      </w:r>
      <w:r w:rsidRPr="00D160A9">
        <w:rPr>
          <w:rFonts w:ascii="Palatino Linotype" w:eastAsiaTheme="minorEastAsia" w:hAnsi="Palatino Linotype"/>
          <w:bCs/>
          <w:sz w:val="24"/>
          <w:szCs w:val="24"/>
          <w:lang w:val="es-ES_tradnl" w:eastAsia="es-ES"/>
        </w:rPr>
        <w:t xml:space="preserve"> la cual deberá estar documentada, o el daño que pueda producirse con la publicación de la información sea </w:t>
      </w:r>
      <w:r w:rsidRPr="00D160A9">
        <w:rPr>
          <w:rFonts w:ascii="Palatino Linotype" w:eastAsiaTheme="minorEastAsia" w:hAnsi="Palatino Linotype"/>
          <w:bCs/>
          <w:sz w:val="24"/>
          <w:szCs w:val="24"/>
          <w:lang w:val="es-ES_tradnl" w:eastAsia="es-ES"/>
        </w:rPr>
        <w:lastRenderedPageBreak/>
        <w:t>mayor al interés público, siempre y cuando esté directamente relacionado con procesos o procedimientos administrativos o judiciales que no hayan quedado firmes.</w:t>
      </w:r>
    </w:p>
    <w:p w:rsidR="000A5A2D" w:rsidRPr="00D160A9" w:rsidRDefault="000A5A2D" w:rsidP="0059402A">
      <w:pPr>
        <w:spacing w:before="240" w:after="240" w:line="360" w:lineRule="auto"/>
        <w:contextualSpacing/>
        <w:jc w:val="both"/>
        <w:rPr>
          <w:rFonts w:ascii="Palatino Linotype" w:eastAsiaTheme="minorEastAsia" w:hAnsi="Palatino Linotype"/>
          <w:bCs/>
          <w:sz w:val="24"/>
          <w:szCs w:val="24"/>
          <w:lang w:val="es-ES_tradnl" w:eastAsia="es-ES"/>
        </w:rPr>
      </w:pPr>
    </w:p>
    <w:p w:rsidR="000A5A2D" w:rsidRPr="00D160A9" w:rsidRDefault="000A5A2D" w:rsidP="0059402A">
      <w:pPr>
        <w:numPr>
          <w:ilvl w:val="0"/>
          <w:numId w:val="1"/>
        </w:numPr>
        <w:spacing w:after="0" w:line="360" w:lineRule="auto"/>
        <w:ind w:left="0" w:firstLine="0"/>
        <w:jc w:val="both"/>
        <w:rPr>
          <w:rFonts w:ascii="Palatino Linotype" w:eastAsia="Cambria" w:hAnsi="Palatino Linotype"/>
          <w:sz w:val="24"/>
          <w:szCs w:val="24"/>
          <w:lang w:val="es-ES_tradnl" w:eastAsia="en-US"/>
        </w:rPr>
      </w:pPr>
      <w:r w:rsidRPr="00D160A9">
        <w:rPr>
          <w:rFonts w:ascii="Palatino Linotype" w:eastAsia="Cambria" w:hAnsi="Palatino Linotype" w:cs="Arial"/>
          <w:bCs/>
          <w:sz w:val="24"/>
          <w:szCs w:val="24"/>
          <w:lang w:val="es-ES_tradnl"/>
        </w:rPr>
        <w:t xml:space="preserve">Ahora bien, es pertinente mencionar </w:t>
      </w:r>
      <w:r w:rsidRPr="00D160A9">
        <w:rPr>
          <w:rFonts w:ascii="Palatino Linotype" w:eastAsia="Cambria" w:hAnsi="Palatino Linotype"/>
          <w:sz w:val="24"/>
          <w:szCs w:val="24"/>
          <w:lang w:val="es-ES_tradnl" w:eastAsia="en-US"/>
        </w:rPr>
        <w:t>respecto de los límites territoriales que el artículo 112 de la Constitución Política del Estado Libere y Soberano del Estado de México, dispone lo siguiente:</w:t>
      </w:r>
    </w:p>
    <w:p w:rsidR="000A5A2D" w:rsidRPr="00D160A9" w:rsidRDefault="000A5A2D" w:rsidP="0059402A">
      <w:pPr>
        <w:spacing w:after="120" w:line="240" w:lineRule="auto"/>
        <w:ind w:left="1134"/>
        <w:jc w:val="both"/>
        <w:rPr>
          <w:rFonts w:ascii="Palatino Linotype" w:hAnsi="Palatino Linotype"/>
          <w:i/>
          <w:sz w:val="24"/>
          <w:szCs w:val="24"/>
          <w:lang w:val="es-ES_tradnl" w:eastAsia="es-ES"/>
        </w:rPr>
      </w:pPr>
      <w:r w:rsidRPr="00D160A9">
        <w:rPr>
          <w:rFonts w:ascii="Palatino Linotype" w:hAnsi="Palatino Linotype"/>
          <w:i/>
          <w:sz w:val="24"/>
          <w:szCs w:val="24"/>
          <w:lang w:val="es-ES_tradnl" w:eastAsia="es-ES"/>
        </w:rPr>
        <w:t>“Artículo 112.- La base de la división territorial y de la organización política y administrativa del Estado, es el municipio libre. Las facultades que la Constitución de la República y el presente ordenamiento otorgan al gobierno municipal se ejercerá por el ayuntamiento de manera exclusiva y no habrá autoridad intermedia alguna entre éste y el gobierno del Estado.</w:t>
      </w:r>
    </w:p>
    <w:p w:rsidR="000A5A2D" w:rsidRPr="00D160A9" w:rsidRDefault="000A5A2D" w:rsidP="0059402A">
      <w:pPr>
        <w:spacing w:after="120" w:line="240" w:lineRule="auto"/>
        <w:ind w:left="1134"/>
        <w:jc w:val="both"/>
        <w:rPr>
          <w:rFonts w:ascii="Palatino Linotype" w:hAnsi="Palatino Linotype"/>
          <w:i/>
          <w:sz w:val="24"/>
          <w:szCs w:val="24"/>
          <w:lang w:val="es-ES_tradnl" w:eastAsia="es-ES"/>
        </w:rPr>
      </w:pPr>
      <w:r w:rsidRPr="00D160A9">
        <w:rPr>
          <w:rFonts w:ascii="Palatino Linotype" w:hAnsi="Palatino Linotype"/>
          <w:i/>
          <w:sz w:val="24"/>
          <w:szCs w:val="24"/>
          <w:lang w:val="es-ES_tradnl" w:eastAsia="es-ES"/>
        </w:rPr>
        <w:t>Los municipios del Estado, su denominación y la de sus cabeceras, serán los que señale la ley de la materia.” (Sic)</w:t>
      </w:r>
    </w:p>
    <w:p w:rsidR="000A5A2D" w:rsidRPr="00D160A9" w:rsidRDefault="000A5A2D" w:rsidP="0059402A">
      <w:pPr>
        <w:spacing w:after="120" w:line="240" w:lineRule="auto"/>
        <w:ind w:left="851"/>
        <w:jc w:val="both"/>
        <w:rPr>
          <w:rFonts w:ascii="Palatino Linotype" w:hAnsi="Palatino Linotype"/>
          <w:i/>
          <w:sz w:val="24"/>
          <w:szCs w:val="24"/>
          <w:lang w:val="es-ES_tradnl" w:eastAsia="es-ES"/>
        </w:rPr>
      </w:pPr>
    </w:p>
    <w:p w:rsidR="000A5A2D" w:rsidRPr="00D160A9" w:rsidRDefault="000A5A2D" w:rsidP="0059402A">
      <w:pPr>
        <w:numPr>
          <w:ilvl w:val="0"/>
          <w:numId w:val="1"/>
        </w:numPr>
        <w:spacing w:after="0" w:line="360" w:lineRule="auto"/>
        <w:ind w:left="0" w:firstLine="0"/>
        <w:jc w:val="both"/>
        <w:rPr>
          <w:rFonts w:ascii="Palatino Linotype" w:eastAsia="Cambria" w:hAnsi="Palatino Linotype"/>
          <w:sz w:val="24"/>
          <w:szCs w:val="24"/>
          <w:lang w:val="es-ES_tradnl" w:eastAsia="en-US"/>
        </w:rPr>
      </w:pPr>
      <w:r w:rsidRPr="00D160A9">
        <w:rPr>
          <w:rFonts w:ascii="Palatino Linotype" w:eastAsiaTheme="minorEastAsia" w:hAnsi="Palatino Linotype" w:cs="Arial"/>
          <w:sz w:val="24"/>
          <w:szCs w:val="24"/>
          <w:lang w:val="es-ES_tradnl" w:eastAsia="es-ES"/>
        </w:rPr>
        <w:t>Con</w:t>
      </w:r>
      <w:r w:rsidRPr="00D160A9">
        <w:rPr>
          <w:rFonts w:ascii="Palatino Linotype" w:eastAsia="Cambria" w:hAnsi="Palatino Linotype"/>
          <w:sz w:val="24"/>
          <w:szCs w:val="24"/>
          <w:lang w:val="es-ES_tradnl" w:eastAsia="en-US"/>
        </w:rPr>
        <w:t xml:space="preserve"> base a la disposición legal referida, el municipio tiene la facultad de establecer su división territorial, ante ello viene a colación lo establecido por los artículos 4, 7 y 8 de la Ley Orgánica Municipal del Estado de México, los que disponen: </w:t>
      </w:r>
    </w:p>
    <w:p w:rsidR="000A5A2D" w:rsidRPr="00D160A9" w:rsidRDefault="000A5A2D" w:rsidP="0059402A">
      <w:pPr>
        <w:spacing w:after="120" w:line="240" w:lineRule="auto"/>
        <w:ind w:left="851"/>
        <w:jc w:val="both"/>
        <w:rPr>
          <w:rFonts w:ascii="Palatino Linotype" w:hAnsi="Palatino Linotype"/>
          <w:i/>
          <w:sz w:val="24"/>
          <w:szCs w:val="24"/>
          <w:lang w:val="es-ES_tradnl" w:eastAsia="es-ES"/>
        </w:rPr>
      </w:pPr>
      <w:r w:rsidRPr="00D160A9">
        <w:rPr>
          <w:rFonts w:ascii="Palatino Linotype" w:hAnsi="Palatino Linotype"/>
          <w:i/>
          <w:sz w:val="24"/>
          <w:szCs w:val="24"/>
          <w:lang w:val="es-ES_tradnl" w:eastAsia="es-ES"/>
        </w:rPr>
        <w:t>“Artículo 4.- La creación y supresión de municipios, la modificación de su territorio, cambios en su denominación o ubicación de sus cabeceras municipales, así como la solución de conflictos sobre límites intermunicipales, corresponden a la Legislatura del Estado.</w:t>
      </w:r>
    </w:p>
    <w:p w:rsidR="000A5A2D" w:rsidRPr="00D160A9" w:rsidRDefault="000A5A2D" w:rsidP="0059402A">
      <w:pPr>
        <w:spacing w:after="120" w:line="240" w:lineRule="auto"/>
        <w:ind w:left="851"/>
        <w:jc w:val="both"/>
        <w:rPr>
          <w:rFonts w:ascii="Palatino Linotype" w:hAnsi="Palatino Linotype"/>
          <w:i/>
          <w:sz w:val="24"/>
          <w:szCs w:val="24"/>
          <w:lang w:val="es-ES_tradnl" w:eastAsia="es-ES"/>
        </w:rPr>
      </w:pPr>
      <w:r w:rsidRPr="00D160A9">
        <w:rPr>
          <w:rFonts w:ascii="Palatino Linotype" w:hAnsi="Palatino Linotype"/>
          <w:i/>
          <w:sz w:val="24"/>
          <w:szCs w:val="24"/>
          <w:lang w:val="es-ES_tradnl" w:eastAsia="es-ES"/>
        </w:rPr>
        <w:t>Artículo 7.- La extensión territorial de los municipios del Estado, comprenderá la superficie y límites reconocidos para cada uno de ellos.” (Sic)</w:t>
      </w:r>
    </w:p>
    <w:p w:rsidR="000A5A2D" w:rsidRPr="00D160A9" w:rsidRDefault="000A5A2D" w:rsidP="0059402A">
      <w:pPr>
        <w:spacing w:after="120" w:line="240" w:lineRule="auto"/>
        <w:ind w:left="851"/>
        <w:jc w:val="both"/>
        <w:rPr>
          <w:rFonts w:ascii="Palatino Linotype" w:hAnsi="Palatino Linotype"/>
          <w:i/>
          <w:sz w:val="24"/>
          <w:szCs w:val="24"/>
          <w:lang w:val="es-ES_tradnl" w:eastAsia="es-ES"/>
        </w:rPr>
      </w:pPr>
      <w:r w:rsidRPr="00D160A9">
        <w:rPr>
          <w:rFonts w:ascii="Palatino Linotype" w:hAnsi="Palatino Linotype"/>
          <w:i/>
          <w:sz w:val="24"/>
          <w:szCs w:val="24"/>
          <w:lang w:val="es-ES_tradnl" w:eastAsia="es-ES"/>
        </w:rPr>
        <w:t>Artículo 8.- La división territorial de los municipios se integra por la cabecera municipal, y por las delegaciones, subdelegaciones, colonias, sectores y manzanas, con la denominación, extensión y límites que establezcan los ayuntamientos.” (Sic)</w:t>
      </w:r>
    </w:p>
    <w:p w:rsidR="000A5A2D" w:rsidRPr="00D160A9" w:rsidRDefault="000A5A2D" w:rsidP="0059402A">
      <w:pPr>
        <w:spacing w:after="120" w:line="240" w:lineRule="auto"/>
        <w:ind w:left="851"/>
        <w:jc w:val="both"/>
        <w:rPr>
          <w:rFonts w:ascii="Palatino Linotype" w:hAnsi="Palatino Linotype"/>
          <w:i/>
          <w:sz w:val="24"/>
          <w:szCs w:val="24"/>
          <w:lang w:val="es-ES_tradnl" w:eastAsia="es-ES"/>
        </w:rPr>
      </w:pPr>
    </w:p>
    <w:p w:rsidR="000A5A2D" w:rsidRPr="00D160A9" w:rsidRDefault="000A5A2D" w:rsidP="0059402A">
      <w:pPr>
        <w:numPr>
          <w:ilvl w:val="0"/>
          <w:numId w:val="1"/>
        </w:numPr>
        <w:spacing w:after="0" w:line="360" w:lineRule="auto"/>
        <w:ind w:left="0" w:firstLine="0"/>
        <w:jc w:val="both"/>
        <w:rPr>
          <w:rFonts w:ascii="Palatino Linotype" w:eastAsia="Cambria" w:hAnsi="Palatino Linotype"/>
          <w:sz w:val="24"/>
          <w:szCs w:val="24"/>
          <w:lang w:val="es-ES_tradnl" w:eastAsia="en-US"/>
        </w:rPr>
      </w:pPr>
      <w:r w:rsidRPr="00D160A9">
        <w:rPr>
          <w:rFonts w:ascii="Palatino Linotype" w:eastAsia="Cambria" w:hAnsi="Palatino Linotype"/>
          <w:sz w:val="24"/>
          <w:szCs w:val="24"/>
          <w:lang w:val="es-ES_tradnl" w:eastAsia="en-US"/>
        </w:rPr>
        <w:lastRenderedPageBreak/>
        <w:t xml:space="preserve">De lo procedente se advierte que los municipios del Estado de México, tienen la facultad para modificar su territorio, denominación o ubicación de sus cabeceras municipales y la </w:t>
      </w:r>
      <w:r w:rsidRPr="00D160A9">
        <w:rPr>
          <w:rFonts w:ascii="Palatino Linotype" w:eastAsia="Cambria" w:hAnsi="Palatino Linotype"/>
          <w:b/>
          <w:sz w:val="24"/>
          <w:szCs w:val="24"/>
          <w:lang w:val="es-ES_tradnl" w:eastAsia="en-US"/>
        </w:rPr>
        <w:t>solución de conflictos sobre límites intermunicipales le corresponde al Sujeto Obligado</w:t>
      </w:r>
      <w:r w:rsidRPr="00D160A9">
        <w:rPr>
          <w:rFonts w:ascii="Palatino Linotype" w:eastAsia="Cambria" w:hAnsi="Palatino Linotype"/>
          <w:sz w:val="24"/>
          <w:szCs w:val="24"/>
          <w:lang w:val="es-ES_tradnl" w:eastAsia="en-US"/>
        </w:rPr>
        <w:t>.</w:t>
      </w:r>
    </w:p>
    <w:p w:rsidR="000A5A2D" w:rsidRPr="00D160A9" w:rsidRDefault="000A5A2D" w:rsidP="0059402A">
      <w:pPr>
        <w:spacing w:after="0" w:line="360" w:lineRule="auto"/>
        <w:jc w:val="both"/>
        <w:rPr>
          <w:rFonts w:ascii="Palatino Linotype" w:eastAsia="Cambria" w:hAnsi="Palatino Linotype"/>
          <w:sz w:val="24"/>
          <w:szCs w:val="24"/>
          <w:lang w:val="es-ES_tradnl" w:eastAsia="en-US"/>
        </w:rPr>
      </w:pPr>
    </w:p>
    <w:p w:rsidR="000A5A2D" w:rsidRPr="00D160A9" w:rsidRDefault="000A5A2D" w:rsidP="0059402A">
      <w:pPr>
        <w:numPr>
          <w:ilvl w:val="0"/>
          <w:numId w:val="1"/>
        </w:numPr>
        <w:spacing w:after="0" w:line="360" w:lineRule="auto"/>
        <w:ind w:left="0" w:firstLine="0"/>
        <w:jc w:val="both"/>
        <w:rPr>
          <w:rFonts w:ascii="Palatino Linotype" w:eastAsia="Cambria" w:hAnsi="Palatino Linotype"/>
          <w:sz w:val="24"/>
          <w:szCs w:val="24"/>
          <w:lang w:val="es-ES_tradnl" w:eastAsia="en-US"/>
        </w:rPr>
      </w:pPr>
      <w:r w:rsidRPr="00D160A9">
        <w:rPr>
          <w:rFonts w:ascii="Palatino Linotype" w:eastAsiaTheme="minorEastAsia" w:hAnsi="Palatino Linotype" w:cs="Arial"/>
          <w:sz w:val="24"/>
          <w:szCs w:val="24"/>
          <w:lang w:val="es-ES_tradnl" w:eastAsia="es-ES"/>
        </w:rPr>
        <w:t>En</w:t>
      </w:r>
      <w:r w:rsidRPr="00D160A9">
        <w:rPr>
          <w:rFonts w:ascii="Palatino Linotype" w:eastAsia="Cambria" w:hAnsi="Palatino Linotype"/>
          <w:sz w:val="24"/>
          <w:szCs w:val="24"/>
          <w:lang w:val="es-ES_tradnl" w:eastAsia="en-US"/>
        </w:rPr>
        <w:t xml:space="preserve"> ese contexto, se debe mencionar que la autoridad competente para conocer sobre los conflictos intermunicipales es la Comisión de Límites del Gobierno del Estado de México, dependiente del Poder Legislativo del Estado de México, la cual en el artículo 19 y de los artículos 40 al 60 de la Ley Reglamentaria de Las Fracciones XXV y XXVI del Artículo 61 de la Constitución Política del Estado Libre y Soberano de México, se establece las atribuciones de la Comisión y el procedimiento para la solución de diferendos limítrofes intermunicipales, respectivamente</w:t>
      </w:r>
      <w:r w:rsidRPr="00D160A9">
        <w:rPr>
          <w:rFonts w:ascii="Palatino Linotype" w:eastAsia="Cambria" w:hAnsi="Palatino Linotype"/>
          <w:sz w:val="24"/>
          <w:szCs w:val="24"/>
          <w:vertAlign w:val="superscript"/>
          <w:lang w:val="es-ES_tradnl" w:eastAsia="en-US"/>
        </w:rPr>
        <w:footnoteReference w:id="6"/>
      </w:r>
      <w:r w:rsidRPr="00D160A9">
        <w:rPr>
          <w:rFonts w:ascii="Palatino Linotype" w:eastAsia="Cambria" w:hAnsi="Palatino Linotype"/>
          <w:sz w:val="24"/>
          <w:szCs w:val="24"/>
          <w:lang w:val="es-ES_tradnl" w:eastAsia="en-US"/>
        </w:rPr>
        <w:t xml:space="preserve">. </w:t>
      </w:r>
    </w:p>
    <w:p w:rsidR="000A5A2D" w:rsidRPr="00D160A9" w:rsidRDefault="000A5A2D" w:rsidP="0059402A">
      <w:pPr>
        <w:spacing w:after="0" w:line="360" w:lineRule="auto"/>
        <w:jc w:val="both"/>
        <w:rPr>
          <w:rFonts w:ascii="Palatino Linotype" w:eastAsia="Cambria" w:hAnsi="Palatino Linotype"/>
          <w:sz w:val="24"/>
          <w:szCs w:val="24"/>
          <w:lang w:val="es-ES_tradnl" w:eastAsia="en-US"/>
        </w:rPr>
      </w:pPr>
    </w:p>
    <w:p w:rsidR="000A5A2D" w:rsidRPr="00D160A9" w:rsidRDefault="000A5A2D" w:rsidP="0059402A">
      <w:pPr>
        <w:numPr>
          <w:ilvl w:val="0"/>
          <w:numId w:val="1"/>
        </w:numPr>
        <w:spacing w:after="0" w:line="360" w:lineRule="auto"/>
        <w:ind w:left="0" w:firstLine="0"/>
        <w:jc w:val="both"/>
        <w:rPr>
          <w:rFonts w:ascii="Palatino Linotype" w:eastAsia="Cambria" w:hAnsi="Palatino Linotype"/>
          <w:sz w:val="24"/>
          <w:szCs w:val="24"/>
          <w:lang w:val="es-ES_tradnl" w:eastAsia="en-US"/>
        </w:rPr>
      </w:pPr>
      <w:r w:rsidRPr="00D160A9">
        <w:rPr>
          <w:rFonts w:ascii="Palatino Linotype" w:eastAsiaTheme="minorEastAsia" w:hAnsi="Palatino Linotype" w:cs="Arial"/>
          <w:sz w:val="24"/>
          <w:szCs w:val="24"/>
          <w:lang w:val="es-ES_tradnl" w:eastAsia="es-ES"/>
        </w:rPr>
        <w:t>Una</w:t>
      </w:r>
      <w:r w:rsidRPr="00D160A9">
        <w:rPr>
          <w:rFonts w:ascii="Palatino Linotype" w:eastAsia="Cambria" w:hAnsi="Palatino Linotype"/>
          <w:sz w:val="24"/>
          <w:szCs w:val="24"/>
          <w:lang w:val="es-ES_tradnl" w:eastAsia="en-US"/>
        </w:rPr>
        <w:t xml:space="preserve"> vez precisado lo anterior, se procede a realizar los siguientes cuestionamientos para determinar la procedencia de la entrega de la información requerida por el recurrente.</w:t>
      </w:r>
    </w:p>
    <w:p w:rsidR="00FA6BDA" w:rsidRPr="00D160A9" w:rsidRDefault="00FA6BDA" w:rsidP="0059402A">
      <w:pPr>
        <w:spacing w:after="0" w:line="360" w:lineRule="auto"/>
        <w:jc w:val="both"/>
        <w:rPr>
          <w:rFonts w:ascii="Palatino Linotype" w:eastAsia="Cambria" w:hAnsi="Palatino Linotype"/>
          <w:sz w:val="24"/>
          <w:szCs w:val="24"/>
          <w:lang w:val="es-ES_tradnl" w:eastAsia="en-US"/>
        </w:rPr>
      </w:pPr>
    </w:p>
    <w:p w:rsidR="000A5A2D" w:rsidRPr="00D160A9" w:rsidRDefault="000A5A2D" w:rsidP="0059402A">
      <w:pPr>
        <w:numPr>
          <w:ilvl w:val="0"/>
          <w:numId w:val="1"/>
        </w:numPr>
        <w:spacing w:after="0" w:line="360" w:lineRule="auto"/>
        <w:ind w:left="0" w:firstLine="0"/>
        <w:jc w:val="both"/>
        <w:rPr>
          <w:rFonts w:ascii="Palatino Linotype" w:eastAsiaTheme="minorEastAsia" w:hAnsi="Palatino Linotype"/>
          <w:sz w:val="24"/>
          <w:szCs w:val="24"/>
          <w:lang w:val="es-ES_tradnl" w:eastAsia="es-ES"/>
        </w:rPr>
      </w:pPr>
      <w:r w:rsidRPr="00D160A9">
        <w:rPr>
          <w:rFonts w:ascii="Palatino Linotype" w:eastAsiaTheme="minorEastAsia" w:hAnsi="Palatino Linotype"/>
          <w:sz w:val="24"/>
          <w:szCs w:val="24"/>
          <w:lang w:val="es-ES_tradnl" w:eastAsia="es-ES"/>
        </w:rPr>
        <w:t>Primera cuestión: ¿Pueden ser restringidos los Principios establecidos en el artículo 6 de la Constitución Federal respecto del derecho de acceso a la información?</w:t>
      </w:r>
    </w:p>
    <w:p w:rsidR="000A5A2D" w:rsidRPr="00D160A9" w:rsidRDefault="000A5A2D" w:rsidP="0059402A">
      <w:pPr>
        <w:spacing w:after="0" w:line="360" w:lineRule="auto"/>
        <w:jc w:val="both"/>
        <w:rPr>
          <w:rFonts w:ascii="Palatino Linotype" w:eastAsiaTheme="minorEastAsia" w:hAnsi="Palatino Linotype"/>
          <w:sz w:val="24"/>
          <w:szCs w:val="24"/>
          <w:lang w:val="es-ES_tradnl" w:eastAsia="es-ES"/>
        </w:rPr>
      </w:pPr>
    </w:p>
    <w:p w:rsidR="000A5A2D" w:rsidRPr="00D160A9" w:rsidRDefault="000A5A2D" w:rsidP="0059402A">
      <w:pPr>
        <w:numPr>
          <w:ilvl w:val="0"/>
          <w:numId w:val="1"/>
        </w:numPr>
        <w:spacing w:after="0" w:line="360" w:lineRule="auto"/>
        <w:ind w:left="0" w:firstLine="0"/>
        <w:jc w:val="both"/>
        <w:rPr>
          <w:rFonts w:ascii="Palatino Linotype" w:eastAsiaTheme="minorEastAsia" w:hAnsi="Palatino Linotype"/>
          <w:sz w:val="24"/>
          <w:szCs w:val="24"/>
          <w:lang w:val="es-ES_tradnl" w:eastAsia="es-ES"/>
        </w:rPr>
      </w:pPr>
      <w:r w:rsidRPr="00D160A9">
        <w:rPr>
          <w:rFonts w:ascii="Palatino Linotype" w:eastAsiaTheme="minorEastAsia" w:hAnsi="Palatino Linotype"/>
          <w:sz w:val="24"/>
          <w:szCs w:val="24"/>
          <w:lang w:val="es-ES_tradnl" w:eastAsia="es-ES"/>
        </w:rPr>
        <w:lastRenderedPageBreak/>
        <w:t xml:space="preserve">El artículo 6 de la Constitución General de la República, establece una serie de principios y bases sobre las cuales se erige el reconocimiento y ejercicio del derecho humano del acceso a la información pública. </w:t>
      </w:r>
    </w:p>
    <w:p w:rsidR="000A5A2D" w:rsidRPr="00D160A9" w:rsidRDefault="000A5A2D" w:rsidP="0059402A">
      <w:pPr>
        <w:spacing w:after="0" w:line="360" w:lineRule="auto"/>
        <w:jc w:val="both"/>
        <w:rPr>
          <w:rFonts w:ascii="Palatino Linotype" w:eastAsiaTheme="minorEastAsia" w:hAnsi="Palatino Linotype"/>
          <w:sz w:val="24"/>
          <w:szCs w:val="24"/>
          <w:lang w:val="es-ES_tradnl" w:eastAsia="es-ES"/>
        </w:rPr>
      </w:pPr>
    </w:p>
    <w:p w:rsidR="000A5A2D" w:rsidRPr="00D160A9" w:rsidRDefault="000A5A2D" w:rsidP="0059402A">
      <w:pPr>
        <w:numPr>
          <w:ilvl w:val="0"/>
          <w:numId w:val="1"/>
        </w:numPr>
        <w:spacing w:after="0" w:line="360" w:lineRule="auto"/>
        <w:ind w:left="0" w:firstLine="0"/>
        <w:jc w:val="both"/>
        <w:rPr>
          <w:rFonts w:ascii="Palatino Linotype" w:eastAsiaTheme="minorEastAsia" w:hAnsi="Palatino Linotype"/>
          <w:b/>
          <w:sz w:val="24"/>
          <w:szCs w:val="24"/>
          <w:lang w:val="es-ES_tradnl" w:eastAsia="es-ES"/>
        </w:rPr>
      </w:pPr>
      <w:r w:rsidRPr="00D160A9">
        <w:rPr>
          <w:rFonts w:ascii="Palatino Linotype" w:eastAsiaTheme="minorEastAsia" w:hAnsi="Palatino Linotype" w:cs="Arial"/>
          <w:sz w:val="24"/>
          <w:szCs w:val="24"/>
          <w:lang w:val="es-ES_tradnl" w:eastAsia="es-ES"/>
        </w:rPr>
        <w:t>En</w:t>
      </w:r>
      <w:r w:rsidRPr="00D160A9">
        <w:rPr>
          <w:rFonts w:ascii="Palatino Linotype" w:eastAsiaTheme="minorEastAsia" w:hAnsi="Palatino Linotype"/>
          <w:sz w:val="24"/>
          <w:szCs w:val="24"/>
          <w:lang w:val="es-ES_tradnl" w:eastAsia="es-ES"/>
        </w:rPr>
        <w:t xml:space="preserve"> este sentido, en la fracción I del citado artículo, establece que es pública la información que posea cualquier ente estatal, con </w:t>
      </w:r>
      <w:r w:rsidRPr="00D160A9">
        <w:rPr>
          <w:rFonts w:ascii="Palatino Linotype" w:eastAsiaTheme="minorEastAsia" w:hAnsi="Palatino Linotype"/>
          <w:b/>
          <w:sz w:val="24"/>
          <w:szCs w:val="24"/>
          <w:lang w:val="es-ES_tradnl" w:eastAsia="es-ES"/>
        </w:rPr>
        <w:t>excepción de reserva temporal</w:t>
      </w:r>
      <w:r w:rsidRPr="00D160A9">
        <w:rPr>
          <w:rFonts w:ascii="Palatino Linotype" w:eastAsiaTheme="minorEastAsia" w:hAnsi="Palatino Linotype"/>
          <w:sz w:val="24"/>
          <w:szCs w:val="24"/>
          <w:lang w:val="es-ES_tradnl" w:eastAsia="es-ES"/>
        </w:rPr>
        <w:t xml:space="preserve"> </w:t>
      </w:r>
      <w:r w:rsidRPr="00D160A9">
        <w:rPr>
          <w:rFonts w:ascii="Palatino Linotype" w:eastAsiaTheme="minorEastAsia" w:hAnsi="Palatino Linotype"/>
          <w:b/>
          <w:sz w:val="24"/>
          <w:szCs w:val="24"/>
          <w:lang w:val="es-ES_tradnl" w:eastAsia="es-ES"/>
        </w:rPr>
        <w:t>por razón de interés público</w:t>
      </w:r>
      <w:r w:rsidRPr="00D160A9">
        <w:rPr>
          <w:rFonts w:ascii="Palatino Linotype" w:eastAsiaTheme="minorEastAsia" w:hAnsi="Palatino Linotype" w:cs="Arial"/>
          <w:sz w:val="24"/>
          <w:szCs w:val="24"/>
          <w:lang w:val="es-ES_tradnl" w:eastAsia="es-ES"/>
        </w:rPr>
        <w:t xml:space="preserve"> </w:t>
      </w:r>
      <w:r w:rsidRPr="00D160A9">
        <w:rPr>
          <w:rFonts w:ascii="Palatino Linotype" w:eastAsiaTheme="minorEastAsia" w:hAnsi="Palatino Linotype" w:cs="Arial"/>
          <w:b/>
          <w:sz w:val="24"/>
          <w:szCs w:val="24"/>
          <w:lang w:val="es-ES_tradnl" w:eastAsia="es-ES"/>
        </w:rPr>
        <w:t>en los términos que fijen las leyes</w:t>
      </w:r>
      <w:r w:rsidRPr="00D160A9">
        <w:rPr>
          <w:rFonts w:ascii="Palatino Linotype" w:eastAsiaTheme="minorEastAsia" w:hAnsi="Palatino Linotype"/>
          <w:b/>
          <w:sz w:val="24"/>
          <w:szCs w:val="24"/>
          <w:lang w:val="es-ES_tradnl" w:eastAsia="es-ES"/>
        </w:rPr>
        <w:t>;</w:t>
      </w:r>
      <w:r w:rsidRPr="00D160A9">
        <w:rPr>
          <w:rFonts w:ascii="Palatino Linotype" w:eastAsiaTheme="minorEastAsia" w:hAnsi="Palatino Linotype"/>
          <w:sz w:val="24"/>
          <w:szCs w:val="24"/>
          <w:lang w:val="es-ES_tradnl" w:eastAsia="es-ES"/>
        </w:rPr>
        <w:t xml:space="preserve"> y en la fracción segunda se ordena, que la referente a la vida privada y datos personales, sea protegida.</w:t>
      </w:r>
    </w:p>
    <w:p w:rsidR="000A5A2D" w:rsidRPr="00D160A9" w:rsidRDefault="000A5A2D" w:rsidP="0059402A">
      <w:pPr>
        <w:spacing w:after="0" w:line="360" w:lineRule="auto"/>
        <w:jc w:val="both"/>
        <w:rPr>
          <w:rFonts w:ascii="Palatino Linotype" w:eastAsia="Times New Roman" w:hAnsi="Palatino Linotype" w:cs="Times New Roman"/>
          <w:sz w:val="24"/>
          <w:szCs w:val="24"/>
        </w:rPr>
      </w:pPr>
    </w:p>
    <w:p w:rsidR="000A5A2D" w:rsidRPr="00D160A9" w:rsidRDefault="000A5A2D" w:rsidP="0059402A">
      <w:pPr>
        <w:numPr>
          <w:ilvl w:val="0"/>
          <w:numId w:val="1"/>
        </w:numPr>
        <w:spacing w:after="0" w:line="360" w:lineRule="auto"/>
        <w:ind w:left="0" w:firstLine="0"/>
        <w:jc w:val="both"/>
        <w:rPr>
          <w:rFonts w:ascii="Palatino Linotype" w:eastAsiaTheme="minorEastAsia" w:hAnsi="Palatino Linotype"/>
          <w:sz w:val="24"/>
          <w:szCs w:val="24"/>
          <w:lang w:val="es-ES_tradnl" w:eastAsia="es-ES"/>
        </w:rPr>
      </w:pPr>
      <w:r w:rsidRPr="00D160A9">
        <w:rPr>
          <w:rFonts w:ascii="Palatino Linotype" w:eastAsiaTheme="minorEastAsia" w:hAnsi="Palatino Linotype" w:cs="Arial"/>
          <w:sz w:val="24"/>
          <w:szCs w:val="24"/>
          <w:lang w:val="es-ES_tradnl" w:eastAsia="es-ES"/>
        </w:rPr>
        <w:t>Por</w:t>
      </w:r>
      <w:r w:rsidRPr="00D160A9">
        <w:rPr>
          <w:rFonts w:ascii="Palatino Linotype" w:eastAsiaTheme="minorEastAsia" w:hAnsi="Palatino Linotype"/>
          <w:sz w:val="24"/>
          <w:szCs w:val="24"/>
          <w:lang w:val="es-ES_tradnl" w:eastAsia="es-ES"/>
        </w:rPr>
        <w:t xml:space="preserve"> lo tanto, se puede determinar que, a rango constitucional </w:t>
      </w:r>
      <w:r w:rsidRPr="00D160A9">
        <w:rPr>
          <w:rFonts w:ascii="Palatino Linotype" w:eastAsiaTheme="minorEastAsia" w:hAnsi="Palatino Linotype"/>
          <w:b/>
          <w:sz w:val="24"/>
          <w:szCs w:val="24"/>
          <w:lang w:val="es-ES_tradnl" w:eastAsia="es-ES"/>
        </w:rPr>
        <w:t>el ejercicio del poder público debe operar bajo la máxima publicidad y accesibilidad, solo limitada por circunstancias específicas establecidas por la ley</w:t>
      </w:r>
      <w:r w:rsidRPr="00D160A9">
        <w:rPr>
          <w:rFonts w:ascii="Palatino Linotype" w:eastAsiaTheme="minorEastAsia" w:hAnsi="Palatino Linotype"/>
          <w:sz w:val="24"/>
          <w:szCs w:val="24"/>
          <w:lang w:val="es-ES_tradnl" w:eastAsia="es-ES"/>
        </w:rPr>
        <w:t>, y que pudieran implicar que la divulgación de la información atente contra los derechos de terceros o la protección de la seguridad nacional, el orden público, la salud o moral públicas.</w:t>
      </w:r>
    </w:p>
    <w:p w:rsidR="000A5A2D" w:rsidRPr="00D160A9" w:rsidRDefault="000A5A2D" w:rsidP="0059402A">
      <w:pPr>
        <w:spacing w:after="0" w:line="360" w:lineRule="auto"/>
        <w:jc w:val="both"/>
        <w:rPr>
          <w:rFonts w:ascii="Palatino Linotype" w:eastAsia="Times New Roman" w:hAnsi="Palatino Linotype" w:cs="Times New Roman"/>
          <w:sz w:val="24"/>
          <w:szCs w:val="24"/>
        </w:rPr>
      </w:pPr>
    </w:p>
    <w:p w:rsidR="000A5A2D" w:rsidRPr="00D160A9" w:rsidRDefault="000A5A2D" w:rsidP="0059402A">
      <w:pPr>
        <w:numPr>
          <w:ilvl w:val="0"/>
          <w:numId w:val="1"/>
        </w:numPr>
        <w:spacing w:after="0" w:line="360" w:lineRule="auto"/>
        <w:ind w:left="0" w:firstLine="0"/>
        <w:jc w:val="both"/>
        <w:rPr>
          <w:rFonts w:ascii="Palatino Linotype" w:eastAsiaTheme="minorEastAsia" w:hAnsi="Palatino Linotype"/>
          <w:sz w:val="24"/>
          <w:szCs w:val="24"/>
          <w:lang w:val="es-ES_tradnl" w:eastAsia="es-ES"/>
        </w:rPr>
      </w:pPr>
      <w:r w:rsidRPr="00D160A9">
        <w:rPr>
          <w:rFonts w:ascii="Palatino Linotype" w:eastAsiaTheme="minorEastAsia" w:hAnsi="Palatino Linotype" w:cs="Arial"/>
          <w:sz w:val="24"/>
          <w:szCs w:val="24"/>
          <w:lang w:val="es-ES_tradnl" w:eastAsia="es-ES"/>
        </w:rPr>
        <w:t>Así</w:t>
      </w:r>
      <w:r w:rsidRPr="00D160A9">
        <w:rPr>
          <w:rFonts w:ascii="Palatino Linotype" w:eastAsiaTheme="minorEastAsia" w:hAnsi="Palatino Linotype"/>
          <w:sz w:val="24"/>
          <w:szCs w:val="24"/>
          <w:lang w:val="es-ES_tradnl" w:eastAsia="es-ES"/>
        </w:rPr>
        <w:t xml:space="preserve">, tenemos que como sucede con el ejercicio de otros derechos fundamentales, </w:t>
      </w:r>
      <w:r w:rsidRPr="00D160A9">
        <w:rPr>
          <w:rFonts w:ascii="Palatino Linotype" w:eastAsiaTheme="minorEastAsia" w:hAnsi="Palatino Linotype"/>
          <w:b/>
          <w:sz w:val="24"/>
          <w:szCs w:val="24"/>
          <w:u w:val="single"/>
          <w:lang w:val="es-ES_tradnl" w:eastAsia="es-ES"/>
        </w:rPr>
        <w:t>el derecho al acceso a la información, se encuentra sujeto a determinadas restricciones; sin embargo, a efecto de no ser excesivas, que lleguen al grado de anular el ejercicio del derecho fundamental, están condicionadas a diversos aspectos,</w:t>
      </w:r>
      <w:r w:rsidRPr="00D160A9">
        <w:rPr>
          <w:rFonts w:ascii="Palatino Linotype" w:eastAsiaTheme="minorEastAsia" w:hAnsi="Palatino Linotype"/>
          <w:sz w:val="24"/>
          <w:szCs w:val="24"/>
          <w:lang w:val="es-ES_tradnl" w:eastAsia="es-ES"/>
        </w:rPr>
        <w:t xml:space="preserve"> de modo que, como lo indica la propia Convención Americana de Derechos Humanos en su artículo 13.2, para que una restricción al derecho a la información pública pueda ser aplicable, debe demostrarse que ha cumplido con las condiciones de: i)</w:t>
      </w:r>
      <w:r w:rsidRPr="00D160A9">
        <w:rPr>
          <w:rFonts w:ascii="Palatino Linotype" w:eastAsiaTheme="minorEastAsia" w:hAnsi="Palatino Linotype"/>
          <w:i/>
          <w:sz w:val="24"/>
          <w:szCs w:val="24"/>
          <w:lang w:val="es-ES_tradnl" w:eastAsia="es-ES"/>
        </w:rPr>
        <w:t>carácter excepcional, ii) consagración legal, iii) objetivos legítimos, iii) necesidad y proporcionalidad.</w:t>
      </w:r>
    </w:p>
    <w:p w:rsidR="000A5A2D" w:rsidRPr="00D160A9" w:rsidRDefault="000A5A2D" w:rsidP="0059402A">
      <w:pPr>
        <w:spacing w:after="0" w:line="360" w:lineRule="auto"/>
        <w:jc w:val="both"/>
        <w:rPr>
          <w:rFonts w:ascii="Palatino Linotype" w:eastAsiaTheme="minorEastAsia" w:hAnsi="Palatino Linotype"/>
          <w:sz w:val="24"/>
          <w:szCs w:val="24"/>
          <w:lang w:val="es-ES_tradnl" w:eastAsia="es-ES"/>
        </w:rPr>
      </w:pPr>
    </w:p>
    <w:p w:rsidR="000A5A2D" w:rsidRPr="00D160A9" w:rsidRDefault="000A5A2D" w:rsidP="0059402A">
      <w:pPr>
        <w:numPr>
          <w:ilvl w:val="0"/>
          <w:numId w:val="1"/>
        </w:numPr>
        <w:spacing w:after="0" w:line="360" w:lineRule="auto"/>
        <w:ind w:left="0" w:firstLine="0"/>
        <w:jc w:val="both"/>
        <w:rPr>
          <w:rFonts w:ascii="Palatino Linotype" w:eastAsiaTheme="minorEastAsia" w:hAnsi="Palatino Linotype"/>
          <w:sz w:val="24"/>
          <w:szCs w:val="24"/>
          <w:lang w:val="es-ES_tradnl" w:eastAsia="es-ES"/>
        </w:rPr>
      </w:pPr>
      <w:r w:rsidRPr="00D160A9">
        <w:rPr>
          <w:rFonts w:ascii="Palatino Linotype" w:eastAsiaTheme="minorEastAsia" w:hAnsi="Palatino Linotype"/>
          <w:sz w:val="24"/>
          <w:szCs w:val="24"/>
          <w:lang w:val="es-ES_tradnl" w:eastAsia="es-ES"/>
        </w:rPr>
        <w:lastRenderedPageBreak/>
        <w:t xml:space="preserve">Respecto de estas excepciones, la </w:t>
      </w:r>
      <w:r w:rsidRPr="00D160A9">
        <w:rPr>
          <w:rFonts w:ascii="Palatino Linotype" w:eastAsiaTheme="minorEastAsia" w:hAnsi="Palatino Linotype"/>
          <w:b/>
          <w:sz w:val="24"/>
          <w:szCs w:val="24"/>
          <w:lang w:val="es-ES_tradnl" w:eastAsia="es-ES"/>
        </w:rPr>
        <w:t xml:space="preserve">Corte Interamericana al resolver el </w:t>
      </w:r>
      <w:r w:rsidRPr="00D160A9">
        <w:rPr>
          <w:rFonts w:ascii="Palatino Linotype" w:eastAsiaTheme="minorEastAsia" w:hAnsi="Palatino Linotype"/>
          <w:b/>
          <w:i/>
          <w:sz w:val="24"/>
          <w:szCs w:val="24"/>
          <w:lang w:val="es-ES_tradnl" w:eastAsia="es-ES"/>
        </w:rPr>
        <w:t>Caso de Clade Reyes y Otros (sentencia del 19 de septiembre de 2006)</w:t>
      </w:r>
      <w:r w:rsidRPr="00D160A9">
        <w:rPr>
          <w:rFonts w:ascii="Palatino Linotype" w:eastAsiaTheme="minorEastAsia" w:hAnsi="Palatino Linotype"/>
          <w:sz w:val="24"/>
          <w:szCs w:val="24"/>
          <w:lang w:val="es-ES_tradnl" w:eastAsia="es-ES"/>
        </w:rPr>
        <w:t xml:space="preserve">  preciso que,  el establecimiento de </w:t>
      </w:r>
      <w:r w:rsidRPr="00D160A9">
        <w:rPr>
          <w:rFonts w:ascii="Palatino Linotype" w:eastAsiaTheme="minorEastAsia" w:hAnsi="Palatino Linotype"/>
          <w:b/>
          <w:sz w:val="24"/>
          <w:szCs w:val="24"/>
          <w:u w:val="single"/>
          <w:lang w:val="es-ES_tradnl" w:eastAsia="es-ES"/>
        </w:rPr>
        <w:t>restricciones al derecho de acceso a la información bajo control del Estado, a través de la práctica de las autoridades, sin cumplimiento de los requisitos establecidos en la Convención Americana, crea un campo fértil para la actuación discrecional y arbitraria en la clasificación de informaciones como secretas, reservadas</w:t>
      </w:r>
      <w:r w:rsidRPr="00D160A9">
        <w:rPr>
          <w:rFonts w:ascii="Palatino Linotype" w:eastAsiaTheme="minorEastAsia" w:hAnsi="Palatino Linotype"/>
          <w:sz w:val="24"/>
          <w:szCs w:val="24"/>
          <w:lang w:val="es-ES_tradnl" w:eastAsia="es-ES"/>
        </w:rPr>
        <w:t xml:space="preserve"> o confidenciales y genera inseguridad jurídica respecto del ejercicio de dicho derecho, así como del alcance de las facultades estatales para restringirlo; es por ello que, en atención al principio de máxima divulgación, toda excepción que precisen los entes públicos debe sujetarse a  una serie de parámetros jurídicos. </w:t>
      </w:r>
    </w:p>
    <w:p w:rsidR="000A5A2D" w:rsidRPr="00D160A9" w:rsidRDefault="000A5A2D" w:rsidP="0059402A">
      <w:pPr>
        <w:spacing w:after="0" w:line="360" w:lineRule="auto"/>
        <w:jc w:val="both"/>
        <w:rPr>
          <w:rFonts w:ascii="Palatino Linotype" w:eastAsiaTheme="minorEastAsia" w:hAnsi="Palatino Linotype"/>
          <w:sz w:val="24"/>
          <w:szCs w:val="24"/>
          <w:lang w:val="es-ES_tradnl" w:eastAsia="es-ES"/>
        </w:rPr>
      </w:pPr>
    </w:p>
    <w:p w:rsidR="000A5A2D" w:rsidRPr="00D160A9" w:rsidRDefault="000A5A2D" w:rsidP="0059402A">
      <w:pPr>
        <w:numPr>
          <w:ilvl w:val="0"/>
          <w:numId w:val="1"/>
        </w:numPr>
        <w:spacing w:after="0" w:line="360" w:lineRule="auto"/>
        <w:ind w:left="0" w:firstLine="0"/>
        <w:jc w:val="both"/>
        <w:rPr>
          <w:rFonts w:ascii="Palatino Linotype" w:eastAsiaTheme="minorEastAsia" w:hAnsi="Palatino Linotype"/>
          <w:b/>
          <w:sz w:val="24"/>
          <w:szCs w:val="24"/>
          <w:lang w:val="es-ES_tradnl" w:eastAsia="es-ES"/>
        </w:rPr>
      </w:pPr>
      <w:r w:rsidRPr="00D160A9">
        <w:rPr>
          <w:rFonts w:ascii="Palatino Linotype" w:eastAsiaTheme="minorEastAsia" w:hAnsi="Palatino Linotype" w:cs="Arial"/>
          <w:sz w:val="24"/>
          <w:szCs w:val="24"/>
          <w:lang w:val="es-ES_tradnl" w:eastAsia="es-ES"/>
        </w:rPr>
        <w:t>Además</w:t>
      </w:r>
      <w:r w:rsidRPr="00D160A9">
        <w:rPr>
          <w:rFonts w:ascii="Palatino Linotype" w:eastAsiaTheme="minorEastAsia" w:hAnsi="Palatino Linotype"/>
          <w:sz w:val="24"/>
          <w:szCs w:val="24"/>
          <w:lang w:val="es-ES_tradnl" w:eastAsia="es-ES"/>
        </w:rPr>
        <w:t xml:space="preserve">, en la misma sentencia el tribunal interamericano puntualizó que la ley debe garantizar un acceso a la información pública que sea efectivo y lo más amplio posible, además de que, </w:t>
      </w:r>
      <w:r w:rsidRPr="00D160A9">
        <w:rPr>
          <w:rFonts w:ascii="Palatino Linotype" w:eastAsiaTheme="minorEastAsia" w:hAnsi="Palatino Linotype"/>
          <w:b/>
          <w:sz w:val="24"/>
          <w:szCs w:val="24"/>
          <w:u w:val="single"/>
          <w:lang w:val="es-ES_tradnl" w:eastAsia="es-ES"/>
        </w:rPr>
        <w:t xml:space="preserve">en caso de contemplar excepciones, éstas no deben convertirse en la práctica en la regla general, sino deben ser la excepción sujetas a estudios casuísticos. </w:t>
      </w:r>
    </w:p>
    <w:p w:rsidR="000A5A2D" w:rsidRPr="00D160A9" w:rsidRDefault="000A5A2D" w:rsidP="0059402A">
      <w:pPr>
        <w:spacing w:after="0" w:line="360" w:lineRule="auto"/>
        <w:jc w:val="both"/>
        <w:rPr>
          <w:rFonts w:ascii="Palatino Linotype" w:eastAsiaTheme="minorEastAsia" w:hAnsi="Palatino Linotype"/>
          <w:sz w:val="24"/>
          <w:szCs w:val="24"/>
          <w:lang w:val="es-ES_tradnl" w:eastAsia="es-ES"/>
        </w:rPr>
      </w:pPr>
    </w:p>
    <w:p w:rsidR="000A5A2D" w:rsidRPr="00D160A9" w:rsidRDefault="000A5A2D" w:rsidP="0059402A">
      <w:pPr>
        <w:numPr>
          <w:ilvl w:val="0"/>
          <w:numId w:val="1"/>
        </w:numPr>
        <w:spacing w:after="0" w:line="360" w:lineRule="auto"/>
        <w:ind w:left="0" w:firstLine="0"/>
        <w:jc w:val="both"/>
        <w:rPr>
          <w:rFonts w:ascii="Palatino Linotype" w:eastAsiaTheme="minorEastAsia" w:hAnsi="Palatino Linotype"/>
          <w:sz w:val="24"/>
          <w:szCs w:val="24"/>
          <w:lang w:val="es-ES_tradnl" w:eastAsia="es-ES"/>
        </w:rPr>
      </w:pPr>
      <w:r w:rsidRPr="00D160A9">
        <w:rPr>
          <w:rFonts w:ascii="Palatino Linotype" w:eastAsiaTheme="minorEastAsia" w:hAnsi="Palatino Linotype"/>
          <w:sz w:val="24"/>
          <w:szCs w:val="24"/>
          <w:lang w:val="es-ES_tradnl" w:eastAsia="es-ES"/>
        </w:rPr>
        <w:t xml:space="preserve">En esa medida, la Relatoría para la Libertad de Expresión de la Comisión Interamericana de Derechos Humanos, </w:t>
      </w:r>
      <w:r w:rsidRPr="00D160A9">
        <w:rPr>
          <w:rFonts w:ascii="Palatino Linotype" w:eastAsiaTheme="minorEastAsia" w:hAnsi="Palatino Linotype"/>
          <w:b/>
          <w:sz w:val="24"/>
          <w:szCs w:val="24"/>
          <w:lang w:val="es-ES_tradnl" w:eastAsia="es-ES"/>
        </w:rPr>
        <w:t>ha sostenido que las limitaciones impuestas al derecho de acceso a la información, como cualquier otra limitación que se imponga a cualquiera de las derivaciones del derecho a la libertad de expresión, deben ser necesarias en una sociedad democrática para satisfacer un interés público imperativo; debiendo escoger la que restrinja en menor escala el derecho protegido</w:t>
      </w:r>
      <w:r w:rsidRPr="00D160A9">
        <w:rPr>
          <w:rFonts w:ascii="Palatino Linotype" w:eastAsiaTheme="minorEastAsia" w:hAnsi="Palatino Linotype"/>
          <w:sz w:val="24"/>
          <w:szCs w:val="24"/>
          <w:lang w:val="es-ES_tradnl" w:eastAsia="es-ES"/>
        </w:rPr>
        <w:t xml:space="preserve">, y observando que ésta:  </w:t>
      </w:r>
    </w:p>
    <w:p w:rsidR="000A5A2D" w:rsidRPr="00D160A9" w:rsidRDefault="000A5A2D" w:rsidP="0059402A">
      <w:pPr>
        <w:spacing w:after="0" w:line="240" w:lineRule="auto"/>
        <w:ind w:left="720"/>
        <w:contextualSpacing/>
        <w:rPr>
          <w:rFonts w:ascii="Palatino Linotype" w:eastAsiaTheme="minorEastAsia" w:hAnsi="Palatino Linotype"/>
          <w:sz w:val="24"/>
          <w:szCs w:val="24"/>
          <w:lang w:val="es-ES_tradnl" w:eastAsia="es-ES"/>
        </w:rPr>
      </w:pPr>
    </w:p>
    <w:p w:rsidR="000A5A2D" w:rsidRPr="00D160A9" w:rsidRDefault="000A5A2D" w:rsidP="0059402A">
      <w:pPr>
        <w:numPr>
          <w:ilvl w:val="0"/>
          <w:numId w:val="21"/>
        </w:numPr>
        <w:spacing w:after="0" w:line="360" w:lineRule="auto"/>
        <w:contextualSpacing/>
        <w:jc w:val="both"/>
        <w:rPr>
          <w:rFonts w:ascii="Palatino Linotype" w:eastAsiaTheme="minorEastAsia" w:hAnsi="Palatino Linotype"/>
          <w:sz w:val="24"/>
          <w:szCs w:val="24"/>
          <w:lang w:val="es-ES_tradnl" w:eastAsia="es-ES"/>
        </w:rPr>
      </w:pPr>
      <w:r w:rsidRPr="00D160A9">
        <w:rPr>
          <w:rFonts w:ascii="Palatino Linotype" w:eastAsiaTheme="minorEastAsia" w:hAnsi="Palatino Linotype"/>
          <w:sz w:val="24"/>
          <w:szCs w:val="24"/>
          <w:lang w:val="es-ES_tradnl" w:eastAsia="es-ES"/>
        </w:rPr>
        <w:t>sea conducente para alcanzar su logro</w:t>
      </w:r>
    </w:p>
    <w:p w:rsidR="000A5A2D" w:rsidRPr="00D160A9" w:rsidRDefault="000A5A2D" w:rsidP="0059402A">
      <w:pPr>
        <w:numPr>
          <w:ilvl w:val="0"/>
          <w:numId w:val="21"/>
        </w:numPr>
        <w:spacing w:after="0" w:line="360" w:lineRule="auto"/>
        <w:contextualSpacing/>
        <w:jc w:val="both"/>
        <w:rPr>
          <w:rFonts w:ascii="Palatino Linotype" w:eastAsiaTheme="minorEastAsia" w:hAnsi="Palatino Linotype"/>
          <w:sz w:val="24"/>
          <w:szCs w:val="24"/>
          <w:lang w:val="es-ES_tradnl" w:eastAsia="es-ES"/>
        </w:rPr>
      </w:pPr>
      <w:r w:rsidRPr="00D160A9">
        <w:rPr>
          <w:rFonts w:ascii="Palatino Linotype" w:eastAsiaTheme="minorEastAsia" w:hAnsi="Palatino Linotype"/>
          <w:sz w:val="24"/>
          <w:szCs w:val="24"/>
          <w:lang w:val="es-ES_tradnl" w:eastAsia="es-ES"/>
        </w:rPr>
        <w:t>sea proporcional al interés que la justifica,</w:t>
      </w:r>
    </w:p>
    <w:p w:rsidR="000A5A2D" w:rsidRPr="00D160A9" w:rsidRDefault="000A5A2D" w:rsidP="0059402A">
      <w:pPr>
        <w:spacing w:after="0" w:line="360" w:lineRule="auto"/>
        <w:ind w:left="360"/>
        <w:jc w:val="both"/>
        <w:rPr>
          <w:rFonts w:ascii="Palatino Linotype" w:eastAsiaTheme="minorEastAsia" w:hAnsi="Palatino Linotype"/>
          <w:sz w:val="24"/>
          <w:szCs w:val="24"/>
          <w:lang w:val="es-ES_tradnl" w:eastAsia="es-ES"/>
        </w:rPr>
      </w:pPr>
      <w:proofErr w:type="gramStart"/>
      <w:r w:rsidRPr="00D160A9">
        <w:rPr>
          <w:rFonts w:ascii="Palatino Linotype" w:eastAsiaTheme="minorEastAsia" w:hAnsi="Palatino Linotype"/>
          <w:sz w:val="24"/>
          <w:szCs w:val="24"/>
          <w:lang w:val="es-ES_tradnl" w:eastAsia="es-ES"/>
        </w:rPr>
        <w:t>e</w:t>
      </w:r>
      <w:proofErr w:type="gramEnd"/>
      <w:r w:rsidRPr="00D160A9">
        <w:rPr>
          <w:rFonts w:ascii="Palatino Linotype" w:eastAsiaTheme="minorEastAsia" w:hAnsi="Palatino Linotype"/>
          <w:sz w:val="24"/>
          <w:szCs w:val="24"/>
          <w:lang w:val="es-ES_tradnl" w:eastAsia="es-ES"/>
        </w:rPr>
        <w:t xml:space="preserve"> (iii) interfiera en la menor medida posible en el ejercicio efectivo del derecho.</w:t>
      </w:r>
    </w:p>
    <w:p w:rsidR="000A5A2D" w:rsidRPr="00D160A9" w:rsidRDefault="000A5A2D" w:rsidP="0059402A">
      <w:pPr>
        <w:spacing w:after="0" w:line="360" w:lineRule="auto"/>
        <w:jc w:val="both"/>
        <w:rPr>
          <w:rFonts w:ascii="Palatino Linotype" w:eastAsiaTheme="minorEastAsia" w:hAnsi="Palatino Linotype"/>
          <w:sz w:val="24"/>
          <w:szCs w:val="24"/>
          <w:lang w:val="es-ES_tradnl" w:eastAsia="es-ES"/>
        </w:rPr>
      </w:pPr>
    </w:p>
    <w:p w:rsidR="000A5A2D" w:rsidRPr="00D160A9" w:rsidRDefault="000A5A2D" w:rsidP="0059402A">
      <w:pPr>
        <w:numPr>
          <w:ilvl w:val="0"/>
          <w:numId w:val="1"/>
        </w:numPr>
        <w:spacing w:after="0" w:line="360" w:lineRule="auto"/>
        <w:ind w:left="0" w:firstLine="0"/>
        <w:jc w:val="both"/>
        <w:rPr>
          <w:rFonts w:ascii="Palatino Linotype" w:eastAsiaTheme="minorEastAsia" w:hAnsi="Palatino Linotype"/>
          <w:b/>
          <w:sz w:val="24"/>
          <w:szCs w:val="24"/>
          <w:u w:val="single"/>
          <w:lang w:val="es-ES_tradnl" w:eastAsia="es-ES"/>
        </w:rPr>
      </w:pPr>
      <w:r w:rsidRPr="00D160A9">
        <w:rPr>
          <w:rFonts w:ascii="Palatino Linotype" w:eastAsiaTheme="minorEastAsia" w:hAnsi="Palatino Linotype"/>
          <w:sz w:val="24"/>
          <w:szCs w:val="24"/>
          <w:lang w:val="es-ES_tradnl" w:eastAsia="es-ES"/>
        </w:rPr>
        <w:t xml:space="preserve">De esta forma, del principio de máxima publicidad tanto en el ámbito interno como en la óptica internacional, deriva el que </w:t>
      </w:r>
      <w:r w:rsidRPr="00D160A9">
        <w:rPr>
          <w:rFonts w:ascii="Palatino Linotype" w:eastAsiaTheme="minorEastAsia" w:hAnsi="Palatino Linotype"/>
          <w:b/>
          <w:sz w:val="24"/>
          <w:szCs w:val="24"/>
          <w:u w:val="single"/>
          <w:lang w:val="es-ES_tradnl" w:eastAsia="es-ES"/>
        </w:rPr>
        <w:t xml:space="preserve">las normas que limitan el derecho de acceso a la información deben ser interpretadas de manera restrictiva y que toda limitación debe estar debidamente sujeta a una serie de parámetros con los cuales se permita determinar la menor limitación posible al derecho de acceso. </w:t>
      </w:r>
    </w:p>
    <w:p w:rsidR="000A5A2D" w:rsidRPr="00D160A9" w:rsidRDefault="000A5A2D" w:rsidP="0059402A">
      <w:pPr>
        <w:autoSpaceDE w:val="0"/>
        <w:autoSpaceDN w:val="0"/>
        <w:adjustRightInd w:val="0"/>
        <w:spacing w:before="240" w:after="240" w:line="360" w:lineRule="auto"/>
        <w:contextualSpacing/>
        <w:jc w:val="both"/>
        <w:rPr>
          <w:rFonts w:ascii="Palatino Linotype" w:eastAsiaTheme="minorEastAsia" w:hAnsi="Palatino Linotype"/>
          <w:sz w:val="24"/>
          <w:szCs w:val="24"/>
          <w:lang w:val="es-ES_tradnl" w:eastAsia="es-ES"/>
        </w:rPr>
      </w:pPr>
    </w:p>
    <w:p w:rsidR="000A5A2D" w:rsidRPr="00D160A9" w:rsidRDefault="000A5A2D" w:rsidP="0059402A">
      <w:pPr>
        <w:numPr>
          <w:ilvl w:val="0"/>
          <w:numId w:val="1"/>
        </w:numPr>
        <w:spacing w:after="0" w:line="360" w:lineRule="auto"/>
        <w:ind w:left="0" w:firstLine="0"/>
        <w:jc w:val="both"/>
        <w:rPr>
          <w:rFonts w:ascii="Palatino Linotype" w:eastAsiaTheme="minorEastAsia" w:hAnsi="Palatino Linotype"/>
          <w:sz w:val="24"/>
          <w:szCs w:val="24"/>
          <w:lang w:val="es-ES_tradnl" w:eastAsia="es-ES"/>
        </w:rPr>
      </w:pPr>
      <w:r w:rsidRPr="00D160A9">
        <w:rPr>
          <w:rFonts w:ascii="Palatino Linotype" w:eastAsiaTheme="minorEastAsia" w:hAnsi="Palatino Linotype" w:cs="Arial"/>
          <w:sz w:val="24"/>
          <w:szCs w:val="24"/>
          <w:lang w:val="es-ES_tradnl" w:eastAsia="es-ES"/>
        </w:rPr>
        <w:t>Segunda</w:t>
      </w:r>
      <w:r w:rsidRPr="00D160A9">
        <w:rPr>
          <w:rFonts w:ascii="Palatino Linotype" w:eastAsiaTheme="minorEastAsia" w:hAnsi="Palatino Linotype"/>
          <w:sz w:val="24"/>
          <w:szCs w:val="24"/>
          <w:lang w:val="es-ES_tradnl" w:eastAsia="es-ES"/>
        </w:rPr>
        <w:t xml:space="preserve"> cuestión: ¿Cuál es el marco legal que contempla el conjunto de limitaciones excepcionales al Derecho de Acceso a la información Pública en México en los casos en concreto?</w:t>
      </w:r>
    </w:p>
    <w:p w:rsidR="000A5A2D" w:rsidRPr="00D160A9" w:rsidRDefault="000A5A2D" w:rsidP="0059402A">
      <w:pPr>
        <w:spacing w:after="0" w:line="360" w:lineRule="auto"/>
        <w:jc w:val="both"/>
        <w:rPr>
          <w:rFonts w:ascii="Palatino Linotype" w:eastAsiaTheme="minorEastAsia" w:hAnsi="Palatino Linotype"/>
          <w:sz w:val="24"/>
          <w:szCs w:val="24"/>
          <w:lang w:val="es-ES_tradnl" w:eastAsia="es-ES"/>
        </w:rPr>
      </w:pPr>
    </w:p>
    <w:p w:rsidR="000A5A2D" w:rsidRPr="00D160A9" w:rsidRDefault="000A5A2D" w:rsidP="0059402A">
      <w:pPr>
        <w:numPr>
          <w:ilvl w:val="0"/>
          <w:numId w:val="1"/>
        </w:numPr>
        <w:spacing w:after="0" w:line="360" w:lineRule="auto"/>
        <w:ind w:left="0" w:firstLine="0"/>
        <w:jc w:val="both"/>
        <w:rPr>
          <w:rFonts w:ascii="Palatino Linotype" w:eastAsiaTheme="minorEastAsia" w:hAnsi="Palatino Linotype" w:cs="Arial"/>
          <w:sz w:val="24"/>
          <w:szCs w:val="24"/>
          <w:lang w:val="es-ES_tradnl" w:eastAsia="es-ES"/>
        </w:rPr>
      </w:pPr>
      <w:r w:rsidRPr="00D160A9">
        <w:rPr>
          <w:rFonts w:ascii="Palatino Linotype" w:eastAsiaTheme="minorEastAsia" w:hAnsi="Palatino Linotype" w:cs="Arial"/>
          <w:sz w:val="24"/>
          <w:szCs w:val="24"/>
          <w:lang w:val="es-ES_tradnl" w:eastAsia="es-ES"/>
        </w:rPr>
        <w:t>Bajo este panorama, en congruencia con el marco constitucional y convencional, la Ley General de Transparencia, vigente a la fecha de la solicitud de información  y de forma equivalente la Ley de Transparencia y Acceso a la Información Pública del Estado de México y Municipios, establecen dos supuestos bajo los cuales una autoridad del estado puede restringir el Derecho de acceso a la información pública ejercido por los particulares, dichas hipótesis de restricción las podemos delimitar en dos conjuntos, el primero como información: “</w:t>
      </w:r>
      <w:r w:rsidRPr="00D160A9">
        <w:rPr>
          <w:rFonts w:ascii="Palatino Linotype" w:eastAsiaTheme="minorEastAsia" w:hAnsi="Palatino Linotype" w:cs="Arial"/>
          <w:b/>
          <w:sz w:val="24"/>
          <w:szCs w:val="24"/>
          <w:lang w:val="es-ES_tradnl" w:eastAsia="es-ES"/>
        </w:rPr>
        <w:t>Confidencial”</w:t>
      </w:r>
      <w:r w:rsidRPr="00D160A9">
        <w:rPr>
          <w:rFonts w:ascii="Palatino Linotype" w:eastAsiaTheme="minorEastAsia" w:hAnsi="Palatino Linotype" w:cs="Arial"/>
          <w:sz w:val="24"/>
          <w:szCs w:val="24"/>
          <w:lang w:val="es-ES_tradnl" w:eastAsia="es-ES"/>
        </w:rPr>
        <w:t xml:space="preserve"> y el segundo como información “</w:t>
      </w:r>
      <w:r w:rsidRPr="00D160A9">
        <w:rPr>
          <w:rFonts w:ascii="Palatino Linotype" w:eastAsiaTheme="minorEastAsia" w:hAnsi="Palatino Linotype" w:cs="Arial"/>
          <w:b/>
          <w:sz w:val="24"/>
          <w:szCs w:val="24"/>
          <w:lang w:val="es-ES_tradnl" w:eastAsia="es-ES"/>
        </w:rPr>
        <w:t>Reservada</w:t>
      </w:r>
      <w:r w:rsidRPr="00D160A9">
        <w:rPr>
          <w:rFonts w:ascii="Palatino Linotype" w:eastAsiaTheme="minorEastAsia" w:hAnsi="Palatino Linotype" w:cs="Arial"/>
          <w:sz w:val="24"/>
          <w:szCs w:val="24"/>
          <w:lang w:val="es-ES_tradnl" w:eastAsia="es-ES"/>
        </w:rPr>
        <w:t xml:space="preserve">”.  </w:t>
      </w:r>
    </w:p>
    <w:p w:rsidR="000A5A2D" w:rsidRPr="00D160A9" w:rsidRDefault="000A5A2D" w:rsidP="0059402A">
      <w:pPr>
        <w:shd w:val="clear" w:color="auto" w:fill="FFFFFF" w:themeFill="background1"/>
        <w:spacing w:after="0" w:line="360" w:lineRule="auto"/>
        <w:jc w:val="both"/>
        <w:rPr>
          <w:rFonts w:ascii="Palatino Linotype" w:eastAsia="Times New Roman" w:hAnsi="Palatino Linotype" w:cs="Arial"/>
          <w:sz w:val="24"/>
          <w:szCs w:val="24"/>
        </w:rPr>
      </w:pPr>
    </w:p>
    <w:p w:rsidR="000A5A2D" w:rsidRPr="00D160A9" w:rsidRDefault="000A5A2D" w:rsidP="0059402A">
      <w:pPr>
        <w:numPr>
          <w:ilvl w:val="0"/>
          <w:numId w:val="1"/>
        </w:numPr>
        <w:spacing w:after="0" w:line="360" w:lineRule="auto"/>
        <w:ind w:left="0" w:firstLine="0"/>
        <w:jc w:val="both"/>
        <w:rPr>
          <w:rFonts w:ascii="Palatino Linotype" w:eastAsiaTheme="minorEastAsia" w:hAnsi="Palatino Linotype" w:cs="Arial"/>
          <w:sz w:val="24"/>
          <w:szCs w:val="24"/>
          <w:lang w:val="es-ES_tradnl" w:eastAsia="es-ES"/>
        </w:rPr>
      </w:pPr>
      <w:r w:rsidRPr="00D160A9">
        <w:rPr>
          <w:rFonts w:ascii="Palatino Linotype" w:eastAsiaTheme="minorEastAsia" w:hAnsi="Palatino Linotype" w:cs="Arial"/>
          <w:sz w:val="24"/>
          <w:szCs w:val="24"/>
          <w:lang w:val="es-ES_tradnl" w:eastAsia="es-ES"/>
        </w:rPr>
        <w:lastRenderedPageBreak/>
        <w:t>En este sentido, para proteger la vida privada y los datos personales –considerados como uno de los límites constitucionalmente legítimos–</w:t>
      </w:r>
      <w:r w:rsidRPr="00D160A9">
        <w:rPr>
          <w:rFonts w:ascii="Palatino Linotype" w:eastAsiaTheme="minorEastAsia" w:hAnsi="Palatino Linotype" w:cs="Arial"/>
          <w:i/>
          <w:sz w:val="24"/>
          <w:szCs w:val="24"/>
          <w:lang w:val="es-ES_tradnl" w:eastAsia="es-ES"/>
        </w:rPr>
        <w:t xml:space="preserve"> </w:t>
      </w:r>
      <w:r w:rsidRPr="00D160A9">
        <w:rPr>
          <w:rFonts w:ascii="Palatino Linotype" w:eastAsiaTheme="minorEastAsia" w:hAnsi="Palatino Linotype" w:cs="Arial"/>
          <w:sz w:val="24"/>
          <w:szCs w:val="24"/>
          <w:lang w:val="es-ES_tradnl" w:eastAsia="es-ES"/>
        </w:rPr>
        <w:t>el artículo 116 de la legislación general reproducido de forma simétrica en el análogo 143 de ley local en la materia, se establece como criterio de clasificación el de “</w:t>
      </w:r>
      <w:r w:rsidRPr="00D160A9">
        <w:rPr>
          <w:rFonts w:ascii="Palatino Linotype" w:eastAsiaTheme="minorEastAsia" w:hAnsi="Palatino Linotype" w:cs="Arial"/>
          <w:b/>
          <w:sz w:val="24"/>
          <w:szCs w:val="24"/>
          <w:lang w:val="es-ES_tradnl" w:eastAsia="es-ES"/>
        </w:rPr>
        <w:t>información confidencial</w:t>
      </w:r>
      <w:r w:rsidRPr="00D160A9">
        <w:rPr>
          <w:rFonts w:ascii="Palatino Linotype" w:eastAsiaTheme="minorEastAsia" w:hAnsi="Palatino Linotype" w:cs="Arial"/>
          <w:sz w:val="24"/>
          <w:szCs w:val="24"/>
          <w:lang w:val="es-ES_tradnl" w:eastAsia="es-ES"/>
        </w:rPr>
        <w:t xml:space="preserve">”, el cual restringe el acceso a la información pública que contenga datos personales o haga referencia a la vida privada de una persona física que requieran el consentimiento de estos para su difusión, distribución o comercialización. </w:t>
      </w:r>
    </w:p>
    <w:p w:rsidR="00205ED7" w:rsidRPr="00D160A9" w:rsidRDefault="00205ED7" w:rsidP="0059402A">
      <w:pPr>
        <w:spacing w:after="0" w:line="360" w:lineRule="auto"/>
        <w:jc w:val="both"/>
        <w:rPr>
          <w:rFonts w:ascii="Palatino Linotype" w:eastAsiaTheme="minorEastAsia" w:hAnsi="Palatino Linotype" w:cs="Arial"/>
          <w:sz w:val="24"/>
          <w:szCs w:val="24"/>
          <w:lang w:val="es-ES_tradnl" w:eastAsia="es-ES"/>
        </w:rPr>
      </w:pPr>
    </w:p>
    <w:p w:rsidR="000A5A2D" w:rsidRPr="00D160A9" w:rsidRDefault="000A5A2D" w:rsidP="0059402A">
      <w:pPr>
        <w:numPr>
          <w:ilvl w:val="0"/>
          <w:numId w:val="1"/>
        </w:numPr>
        <w:spacing w:after="0" w:line="360" w:lineRule="auto"/>
        <w:ind w:left="0" w:firstLine="0"/>
        <w:jc w:val="both"/>
        <w:rPr>
          <w:rFonts w:ascii="Palatino Linotype" w:eastAsiaTheme="minorEastAsia" w:hAnsi="Palatino Linotype" w:cs="Arial"/>
          <w:sz w:val="24"/>
          <w:szCs w:val="24"/>
          <w:lang w:val="es-ES_tradnl" w:eastAsia="es-ES"/>
        </w:rPr>
      </w:pPr>
      <w:r w:rsidRPr="00D160A9">
        <w:rPr>
          <w:rFonts w:ascii="Palatino Linotype" w:eastAsiaTheme="minorEastAsia" w:hAnsi="Palatino Linotype" w:cs="Arial"/>
          <w:sz w:val="24"/>
          <w:szCs w:val="24"/>
          <w:lang w:val="es-ES_tradnl" w:eastAsia="es-ES"/>
        </w:rPr>
        <w:t xml:space="preserve">Por otro lado, para proteger el interés público, amabas legislaciones de manera homogénea en los numerales 113 y 140 de la ley general y de la ley local respectivamente, consideran la posibilidad de restringir el derecho de acceso a la información pública ejercido por los particulares, estableciendo la posibilidad de catalogar la información pública que obra en su poder </w:t>
      </w:r>
      <w:r w:rsidRPr="00D160A9">
        <w:rPr>
          <w:rFonts w:ascii="Palatino Linotype" w:eastAsiaTheme="minorEastAsia" w:hAnsi="Palatino Linotype" w:cs="Arial"/>
          <w:b/>
          <w:sz w:val="24"/>
          <w:szCs w:val="24"/>
          <w:lang w:val="es-ES_tradnl" w:eastAsia="es-ES"/>
        </w:rPr>
        <w:t>con la calidad de reservada.</w:t>
      </w:r>
      <w:r w:rsidRPr="00D160A9">
        <w:rPr>
          <w:rFonts w:ascii="Palatino Linotype" w:eastAsiaTheme="minorEastAsia" w:hAnsi="Palatino Linotype" w:cs="Arial"/>
          <w:sz w:val="24"/>
          <w:szCs w:val="24"/>
          <w:lang w:val="es-ES_tradnl" w:eastAsia="es-ES"/>
        </w:rPr>
        <w:t xml:space="preserve"> </w:t>
      </w:r>
    </w:p>
    <w:p w:rsidR="000A5A2D" w:rsidRPr="00D160A9" w:rsidRDefault="000A5A2D" w:rsidP="0059402A">
      <w:pPr>
        <w:spacing w:after="0" w:line="360" w:lineRule="auto"/>
        <w:jc w:val="both"/>
        <w:rPr>
          <w:rFonts w:ascii="Palatino Linotype" w:eastAsiaTheme="minorEastAsia" w:hAnsi="Palatino Linotype" w:cs="Arial"/>
          <w:sz w:val="24"/>
          <w:szCs w:val="24"/>
          <w:lang w:val="es-ES_tradnl" w:eastAsia="es-ES"/>
        </w:rPr>
      </w:pPr>
    </w:p>
    <w:p w:rsidR="000A5A2D" w:rsidRPr="00D160A9" w:rsidRDefault="000A5A2D" w:rsidP="0059402A">
      <w:pPr>
        <w:numPr>
          <w:ilvl w:val="0"/>
          <w:numId w:val="1"/>
        </w:numPr>
        <w:spacing w:after="0" w:line="360" w:lineRule="auto"/>
        <w:ind w:left="0" w:firstLine="0"/>
        <w:jc w:val="both"/>
        <w:rPr>
          <w:rFonts w:ascii="Palatino Linotype" w:eastAsiaTheme="minorEastAsia" w:hAnsi="Palatino Linotype" w:cs="Arial"/>
          <w:sz w:val="24"/>
          <w:szCs w:val="24"/>
          <w:lang w:val="es-ES_tradnl" w:eastAsia="es-ES"/>
        </w:rPr>
      </w:pPr>
      <w:r w:rsidRPr="00D160A9">
        <w:rPr>
          <w:rFonts w:ascii="Palatino Linotype" w:eastAsiaTheme="minorEastAsia" w:hAnsi="Palatino Linotype" w:cs="Arial"/>
          <w:sz w:val="24"/>
          <w:szCs w:val="24"/>
          <w:lang w:val="es-ES_tradnl" w:eastAsia="es-ES"/>
        </w:rPr>
        <w:t>Además, la información que sea clasificada como reservada, podrá permanecer con tal carácter hasta por un periodo de cinco años; previendo, además, que podrá ser desclasificada cuando se extingan las causas que dieron origen a su clasificación o haya transcurrido el periodo de reserva.</w:t>
      </w:r>
    </w:p>
    <w:p w:rsidR="000A5A2D" w:rsidRPr="00D160A9" w:rsidRDefault="000A5A2D" w:rsidP="0059402A">
      <w:pPr>
        <w:spacing w:after="0" w:line="360" w:lineRule="auto"/>
        <w:jc w:val="both"/>
        <w:rPr>
          <w:rFonts w:ascii="Palatino Linotype" w:eastAsiaTheme="minorEastAsia" w:hAnsi="Palatino Linotype" w:cs="Arial"/>
          <w:sz w:val="24"/>
          <w:szCs w:val="24"/>
          <w:lang w:val="es-ES_tradnl" w:eastAsia="es-ES"/>
        </w:rPr>
      </w:pPr>
    </w:p>
    <w:p w:rsidR="000A5A2D" w:rsidRPr="00D160A9" w:rsidRDefault="000A5A2D" w:rsidP="0059402A">
      <w:pPr>
        <w:numPr>
          <w:ilvl w:val="0"/>
          <w:numId w:val="1"/>
        </w:numPr>
        <w:spacing w:after="0" w:line="360" w:lineRule="auto"/>
        <w:ind w:left="0" w:firstLine="0"/>
        <w:jc w:val="both"/>
        <w:rPr>
          <w:rFonts w:ascii="Palatino Linotype" w:eastAsiaTheme="minorEastAsia" w:hAnsi="Palatino Linotype" w:cs="Arial"/>
          <w:sz w:val="24"/>
          <w:szCs w:val="24"/>
          <w:lang w:val="es-ES_tradnl" w:eastAsia="es-ES"/>
        </w:rPr>
      </w:pPr>
      <w:r w:rsidRPr="00D160A9">
        <w:rPr>
          <w:rFonts w:ascii="Palatino Linotype" w:eastAsiaTheme="minorEastAsia" w:hAnsi="Palatino Linotype" w:cs="Arial"/>
          <w:sz w:val="24"/>
          <w:szCs w:val="24"/>
          <w:lang w:val="es-ES_tradnl" w:eastAsia="es-ES"/>
        </w:rPr>
        <w:t xml:space="preserve">En la misma lógica, los numerales en comento precisan un catálogo generoso de lineamientos bajo los cuales deberá reservarse la información, lo cual procederá cuando la difusión de la información pueda, entre otras en las aplicables en el presente caso: </w:t>
      </w:r>
    </w:p>
    <w:p w:rsidR="000A5A2D" w:rsidRPr="00D160A9" w:rsidRDefault="000A5A2D" w:rsidP="0059402A">
      <w:pPr>
        <w:numPr>
          <w:ilvl w:val="0"/>
          <w:numId w:val="18"/>
        </w:numPr>
        <w:shd w:val="clear" w:color="auto" w:fill="FFFFFF" w:themeFill="background1"/>
        <w:spacing w:after="0" w:line="360" w:lineRule="auto"/>
        <w:jc w:val="both"/>
        <w:rPr>
          <w:rFonts w:ascii="Palatino Linotype" w:eastAsia="Times New Roman" w:hAnsi="Palatino Linotype" w:cs="Arial"/>
          <w:sz w:val="24"/>
          <w:szCs w:val="24"/>
        </w:rPr>
      </w:pPr>
      <w:r w:rsidRPr="00D160A9">
        <w:rPr>
          <w:rFonts w:ascii="Palatino Linotype" w:eastAsia="Times New Roman" w:hAnsi="Palatino Linotype" w:cs="Times New Roman"/>
          <w:b/>
          <w:sz w:val="24"/>
          <w:szCs w:val="24"/>
          <w:u w:val="single"/>
        </w:rPr>
        <w:t>Pueda causar daño u obstruya</w:t>
      </w:r>
      <w:r w:rsidRPr="00D160A9">
        <w:rPr>
          <w:rFonts w:ascii="Palatino Linotype" w:eastAsia="Times New Roman" w:hAnsi="Palatino Linotype" w:cs="Times New Roman"/>
          <w:sz w:val="24"/>
          <w:szCs w:val="24"/>
        </w:rPr>
        <w:t xml:space="preserve"> la prevención o persecución de los delitos, altere el proceso de investigación de las carpetas de investigación, </w:t>
      </w:r>
      <w:r w:rsidRPr="00D160A9">
        <w:rPr>
          <w:rFonts w:ascii="Palatino Linotype" w:eastAsia="Times New Roman" w:hAnsi="Palatino Linotype" w:cs="Times New Roman"/>
          <w:b/>
          <w:sz w:val="24"/>
          <w:szCs w:val="24"/>
        </w:rPr>
        <w:t xml:space="preserve">afecte o </w:t>
      </w:r>
      <w:r w:rsidRPr="00D160A9">
        <w:rPr>
          <w:rFonts w:ascii="Palatino Linotype" w:eastAsia="Times New Roman" w:hAnsi="Palatino Linotype" w:cs="Times New Roman"/>
          <w:b/>
          <w:sz w:val="24"/>
          <w:szCs w:val="24"/>
        </w:rPr>
        <w:lastRenderedPageBreak/>
        <w:t>vulnere la conducción</w:t>
      </w:r>
      <w:r w:rsidRPr="00D160A9">
        <w:rPr>
          <w:rFonts w:ascii="Palatino Linotype" w:eastAsia="Times New Roman" w:hAnsi="Palatino Linotype" w:cs="Times New Roman"/>
          <w:sz w:val="24"/>
          <w:szCs w:val="24"/>
        </w:rPr>
        <w:t xml:space="preserve"> o los derechos </w:t>
      </w:r>
      <w:r w:rsidRPr="00D160A9">
        <w:rPr>
          <w:rFonts w:ascii="Palatino Linotype" w:eastAsia="Times New Roman" w:hAnsi="Palatino Linotype" w:cs="Times New Roman"/>
          <w:b/>
          <w:sz w:val="24"/>
          <w:szCs w:val="24"/>
        </w:rPr>
        <w:t>del debido proceso en los procedimientos</w:t>
      </w:r>
      <w:r w:rsidRPr="00D160A9">
        <w:rPr>
          <w:rFonts w:ascii="Palatino Linotype" w:eastAsia="Times New Roman" w:hAnsi="Palatino Linotype" w:cs="Times New Roman"/>
          <w:sz w:val="24"/>
          <w:szCs w:val="24"/>
        </w:rPr>
        <w:t xml:space="preserve"> judiciales o </w:t>
      </w:r>
      <w:r w:rsidRPr="00D160A9">
        <w:rPr>
          <w:rFonts w:ascii="Palatino Linotype" w:eastAsia="Times New Roman" w:hAnsi="Palatino Linotype" w:cs="Times New Roman"/>
          <w:b/>
          <w:sz w:val="24"/>
          <w:szCs w:val="24"/>
        </w:rPr>
        <w:t>administrativos,</w:t>
      </w:r>
      <w:r w:rsidRPr="00D160A9">
        <w:rPr>
          <w:rFonts w:ascii="Palatino Linotype" w:eastAsia="Times New Roman" w:hAnsi="Palatino Linotype" w:cs="Times New Roman"/>
          <w:sz w:val="24"/>
          <w:szCs w:val="24"/>
        </w:rPr>
        <w:t xml:space="preserve"> incluidos los de quejas, denuncias, inconformidades, responsabilidades administrativas y resarcitorias </w:t>
      </w:r>
      <w:r w:rsidRPr="00D160A9">
        <w:rPr>
          <w:rFonts w:ascii="Palatino Linotype" w:eastAsia="Times New Roman" w:hAnsi="Palatino Linotype" w:cs="Times New Roman"/>
          <w:b/>
          <w:sz w:val="24"/>
          <w:szCs w:val="24"/>
        </w:rPr>
        <w:t>en tanto no hayan quedado firmes</w:t>
      </w:r>
      <w:r w:rsidRPr="00D160A9">
        <w:rPr>
          <w:rFonts w:ascii="Palatino Linotype" w:eastAsia="Times New Roman" w:hAnsi="Palatino Linotype" w:cs="Times New Roman"/>
          <w:sz w:val="24"/>
          <w:szCs w:val="24"/>
        </w:rPr>
        <w:t xml:space="preserve"> o afecte la administración de justicia o la seguridad de un denunciante, querellante o testigo, así como sus familias, en los términos de las disposiciones jurídicas aplicables.</w:t>
      </w:r>
    </w:p>
    <w:p w:rsidR="000A5A2D" w:rsidRPr="00D160A9" w:rsidRDefault="000A5A2D" w:rsidP="0059402A">
      <w:pPr>
        <w:shd w:val="clear" w:color="auto" w:fill="FFFFFF" w:themeFill="background1"/>
        <w:spacing w:after="0" w:line="360" w:lineRule="auto"/>
        <w:ind w:left="1068"/>
        <w:jc w:val="both"/>
        <w:rPr>
          <w:rFonts w:ascii="Palatino Linotype" w:eastAsia="Times New Roman" w:hAnsi="Palatino Linotype" w:cs="Arial"/>
          <w:sz w:val="24"/>
          <w:szCs w:val="24"/>
        </w:rPr>
      </w:pPr>
    </w:p>
    <w:p w:rsidR="000A5A2D" w:rsidRPr="00D160A9" w:rsidRDefault="000A5A2D" w:rsidP="0059402A">
      <w:pPr>
        <w:numPr>
          <w:ilvl w:val="0"/>
          <w:numId w:val="17"/>
        </w:numPr>
        <w:shd w:val="clear" w:color="auto" w:fill="FFFFFF" w:themeFill="background1"/>
        <w:spacing w:after="0" w:line="360" w:lineRule="auto"/>
        <w:jc w:val="both"/>
        <w:rPr>
          <w:rFonts w:ascii="Palatino Linotype" w:eastAsia="Times New Roman" w:hAnsi="Palatino Linotype" w:cs="Arial"/>
          <w:sz w:val="24"/>
          <w:szCs w:val="24"/>
        </w:rPr>
      </w:pPr>
      <w:r w:rsidRPr="00D160A9">
        <w:rPr>
          <w:rFonts w:ascii="Palatino Linotype" w:eastAsia="Times New Roman" w:hAnsi="Palatino Linotype" w:cs="Times New Roman"/>
          <w:b/>
          <w:sz w:val="24"/>
          <w:szCs w:val="24"/>
        </w:rPr>
        <w:t>Vulnere la conducción de los expedientes</w:t>
      </w:r>
      <w:r w:rsidRPr="00D160A9">
        <w:rPr>
          <w:rFonts w:ascii="Palatino Linotype" w:eastAsia="Times New Roman" w:hAnsi="Palatino Linotype" w:cs="Times New Roman"/>
          <w:sz w:val="24"/>
          <w:szCs w:val="24"/>
        </w:rPr>
        <w:t xml:space="preserve"> judiciales o </w:t>
      </w:r>
      <w:r w:rsidRPr="00D160A9">
        <w:rPr>
          <w:rFonts w:ascii="Palatino Linotype" w:eastAsia="Times New Roman" w:hAnsi="Palatino Linotype" w:cs="Times New Roman"/>
          <w:b/>
          <w:sz w:val="24"/>
          <w:szCs w:val="24"/>
        </w:rPr>
        <w:t>de los procedimientos administrativos seguidos en forma de juicio, en tanto no hayan quedado firmes</w:t>
      </w:r>
      <w:r w:rsidRPr="00D160A9">
        <w:rPr>
          <w:rFonts w:ascii="Palatino Linotype" w:eastAsia="Times New Roman" w:hAnsi="Palatino Linotype" w:cs="Times New Roman"/>
          <w:sz w:val="24"/>
          <w:szCs w:val="24"/>
        </w:rPr>
        <w:t>;</w:t>
      </w:r>
    </w:p>
    <w:p w:rsidR="000A5A2D" w:rsidRPr="00D160A9" w:rsidRDefault="000A5A2D" w:rsidP="0059402A">
      <w:pPr>
        <w:shd w:val="clear" w:color="auto" w:fill="FFFFFF" w:themeFill="background1"/>
        <w:spacing w:after="0" w:line="360" w:lineRule="auto"/>
        <w:ind w:left="1068"/>
        <w:jc w:val="both"/>
        <w:rPr>
          <w:rFonts w:ascii="Palatino Linotype" w:eastAsia="Times New Roman" w:hAnsi="Palatino Linotype" w:cs="Arial"/>
          <w:sz w:val="24"/>
          <w:szCs w:val="24"/>
        </w:rPr>
      </w:pPr>
    </w:p>
    <w:p w:rsidR="000A5A2D" w:rsidRPr="00D160A9" w:rsidRDefault="000A5A2D" w:rsidP="0059402A">
      <w:pPr>
        <w:numPr>
          <w:ilvl w:val="0"/>
          <w:numId w:val="17"/>
        </w:numPr>
        <w:shd w:val="clear" w:color="auto" w:fill="FFFFFF" w:themeFill="background1"/>
        <w:spacing w:after="0" w:line="360" w:lineRule="auto"/>
        <w:jc w:val="both"/>
        <w:rPr>
          <w:rFonts w:ascii="Palatino Linotype" w:eastAsia="Times New Roman" w:hAnsi="Palatino Linotype" w:cs="Arial"/>
          <w:b/>
          <w:sz w:val="24"/>
          <w:szCs w:val="24"/>
        </w:rPr>
      </w:pPr>
      <w:r w:rsidRPr="00D160A9">
        <w:rPr>
          <w:rFonts w:ascii="Palatino Linotype" w:eastAsia="Times New Roman" w:hAnsi="Palatino Linotype" w:cs="Arial"/>
          <w:b/>
          <w:sz w:val="24"/>
          <w:szCs w:val="24"/>
          <w:u w:val="single"/>
        </w:rPr>
        <w:t xml:space="preserve">El daño que pueda producirse con la publicación de la información sea mayor que el interés público </w:t>
      </w:r>
      <w:r w:rsidRPr="00D160A9">
        <w:rPr>
          <w:rFonts w:ascii="Palatino Linotype" w:eastAsia="Times New Roman" w:hAnsi="Palatino Linotype" w:cs="Arial"/>
          <w:sz w:val="24"/>
          <w:szCs w:val="24"/>
        </w:rPr>
        <w:t xml:space="preserve">de conocer la información de referencia, siempre que esté directamente relacionado con procesos o </w:t>
      </w:r>
      <w:r w:rsidRPr="00D160A9">
        <w:rPr>
          <w:rFonts w:ascii="Palatino Linotype" w:eastAsia="Times New Roman" w:hAnsi="Palatino Linotype" w:cs="Arial"/>
          <w:b/>
          <w:sz w:val="24"/>
          <w:szCs w:val="24"/>
        </w:rPr>
        <w:t>procedimientos administrativos o judiciales que no hayan quedado firmes;</w:t>
      </w:r>
    </w:p>
    <w:p w:rsidR="000A5A2D" w:rsidRPr="00D160A9" w:rsidRDefault="000A5A2D" w:rsidP="0059402A">
      <w:pPr>
        <w:shd w:val="clear" w:color="auto" w:fill="FFFFFF" w:themeFill="background1"/>
        <w:spacing w:after="0" w:line="360" w:lineRule="auto"/>
        <w:jc w:val="both"/>
        <w:rPr>
          <w:rFonts w:ascii="Palatino Linotype" w:eastAsia="Times New Roman" w:hAnsi="Palatino Linotype" w:cs="Arial"/>
          <w:sz w:val="24"/>
          <w:szCs w:val="24"/>
        </w:rPr>
      </w:pPr>
    </w:p>
    <w:p w:rsidR="000A5A2D" w:rsidRPr="00D160A9" w:rsidRDefault="000A5A2D" w:rsidP="0059402A">
      <w:pPr>
        <w:numPr>
          <w:ilvl w:val="0"/>
          <w:numId w:val="1"/>
        </w:numPr>
        <w:spacing w:after="0" w:line="360" w:lineRule="auto"/>
        <w:ind w:left="0" w:firstLine="0"/>
        <w:jc w:val="both"/>
        <w:rPr>
          <w:rFonts w:ascii="Palatino Linotype" w:eastAsiaTheme="minorEastAsia" w:hAnsi="Palatino Linotype" w:cs="Arial"/>
          <w:sz w:val="24"/>
          <w:szCs w:val="24"/>
          <w:lang w:val="es-ES_tradnl" w:eastAsia="es-ES"/>
        </w:rPr>
      </w:pPr>
      <w:r w:rsidRPr="00D160A9">
        <w:rPr>
          <w:rFonts w:ascii="Palatino Linotype" w:eastAsiaTheme="minorEastAsia" w:hAnsi="Palatino Linotype" w:cs="Arial"/>
          <w:sz w:val="24"/>
          <w:szCs w:val="24"/>
          <w:lang w:val="es-ES_tradnl" w:eastAsia="es-ES"/>
        </w:rPr>
        <w:t xml:space="preserve">Las hipótesis contenidas en las fracciones que se transcriben, para su actualización manifiestan dos momentos para poder restringir el derecho de acceso a la información pública, a saber: </w:t>
      </w:r>
    </w:p>
    <w:p w:rsidR="000A5A2D" w:rsidRPr="00D160A9" w:rsidRDefault="000A5A2D" w:rsidP="0059402A">
      <w:pPr>
        <w:shd w:val="clear" w:color="auto" w:fill="FFFFFF" w:themeFill="background1"/>
        <w:spacing w:after="0" w:line="360" w:lineRule="auto"/>
        <w:jc w:val="both"/>
        <w:rPr>
          <w:rFonts w:ascii="Palatino Linotype" w:eastAsia="Times New Roman" w:hAnsi="Palatino Linotype" w:cs="Arial"/>
          <w:sz w:val="24"/>
          <w:szCs w:val="24"/>
        </w:rPr>
      </w:pPr>
    </w:p>
    <w:p w:rsidR="000A5A2D" w:rsidRPr="00D160A9" w:rsidRDefault="000A5A2D" w:rsidP="0059402A">
      <w:pPr>
        <w:numPr>
          <w:ilvl w:val="0"/>
          <w:numId w:val="19"/>
        </w:numPr>
        <w:shd w:val="clear" w:color="auto" w:fill="FFFFFF" w:themeFill="background1"/>
        <w:spacing w:after="0" w:line="360" w:lineRule="auto"/>
        <w:jc w:val="both"/>
        <w:rPr>
          <w:rFonts w:ascii="Palatino Linotype" w:eastAsia="Times New Roman" w:hAnsi="Palatino Linotype" w:cs="Arial"/>
          <w:sz w:val="24"/>
          <w:szCs w:val="24"/>
        </w:rPr>
      </w:pPr>
      <w:r w:rsidRPr="00D160A9">
        <w:rPr>
          <w:rFonts w:ascii="Palatino Linotype" w:eastAsia="Times New Roman" w:hAnsi="Palatino Linotype" w:cs="Arial"/>
          <w:sz w:val="24"/>
          <w:szCs w:val="24"/>
        </w:rPr>
        <w:t>En primer lugar, que la información solicitada se encuentre en un procedimiento vivo; y</w:t>
      </w:r>
    </w:p>
    <w:p w:rsidR="000A5A2D" w:rsidRPr="00D160A9" w:rsidRDefault="000A5A2D" w:rsidP="0059402A">
      <w:pPr>
        <w:shd w:val="clear" w:color="auto" w:fill="FFFFFF" w:themeFill="background1"/>
        <w:spacing w:after="0" w:line="360" w:lineRule="auto"/>
        <w:ind w:left="1428"/>
        <w:jc w:val="both"/>
        <w:rPr>
          <w:rFonts w:ascii="Palatino Linotype" w:eastAsia="Times New Roman" w:hAnsi="Palatino Linotype" w:cs="Arial"/>
          <w:sz w:val="24"/>
          <w:szCs w:val="24"/>
        </w:rPr>
      </w:pPr>
    </w:p>
    <w:p w:rsidR="000A5A2D" w:rsidRPr="00D160A9" w:rsidRDefault="000A5A2D" w:rsidP="0059402A">
      <w:pPr>
        <w:numPr>
          <w:ilvl w:val="0"/>
          <w:numId w:val="19"/>
        </w:numPr>
        <w:shd w:val="clear" w:color="auto" w:fill="FFFFFF" w:themeFill="background1"/>
        <w:spacing w:after="0" w:line="360" w:lineRule="auto"/>
        <w:jc w:val="both"/>
        <w:rPr>
          <w:rFonts w:ascii="Palatino Linotype" w:eastAsia="Times New Roman" w:hAnsi="Palatino Linotype" w:cs="Arial"/>
          <w:sz w:val="24"/>
          <w:szCs w:val="24"/>
        </w:rPr>
      </w:pPr>
      <w:r w:rsidRPr="00D160A9">
        <w:rPr>
          <w:rFonts w:ascii="Palatino Linotype" w:eastAsia="Times New Roman" w:hAnsi="Palatino Linotype" w:cs="Arial"/>
          <w:sz w:val="24"/>
          <w:szCs w:val="24"/>
        </w:rPr>
        <w:lastRenderedPageBreak/>
        <w:t xml:space="preserve"> Como segundo requisito, que el operador jurídico que posee la información, demuestre que su publicidad vulnera, transgrede y pone en riesgo la conducción de expedientes administrativos y demostrar que el daño que pueda producirse con la publicación de la información sea mayor que el interés público.</w:t>
      </w:r>
    </w:p>
    <w:p w:rsidR="000A5A2D" w:rsidRPr="00D160A9" w:rsidRDefault="000A5A2D" w:rsidP="0059402A">
      <w:pPr>
        <w:shd w:val="clear" w:color="auto" w:fill="FFFFFF" w:themeFill="background1"/>
        <w:spacing w:after="0" w:line="360" w:lineRule="auto"/>
        <w:jc w:val="both"/>
        <w:rPr>
          <w:rFonts w:ascii="Palatino Linotype" w:eastAsia="Times New Roman" w:hAnsi="Palatino Linotype" w:cs="Arial"/>
          <w:sz w:val="24"/>
          <w:szCs w:val="24"/>
        </w:rPr>
      </w:pPr>
    </w:p>
    <w:p w:rsidR="000A5A2D" w:rsidRPr="00D160A9" w:rsidRDefault="000A5A2D" w:rsidP="0059402A">
      <w:pPr>
        <w:numPr>
          <w:ilvl w:val="0"/>
          <w:numId w:val="1"/>
        </w:numPr>
        <w:spacing w:after="0" w:line="360" w:lineRule="auto"/>
        <w:ind w:left="0" w:firstLine="0"/>
        <w:jc w:val="both"/>
        <w:rPr>
          <w:rFonts w:ascii="Palatino Linotype" w:eastAsiaTheme="minorEastAsia" w:hAnsi="Palatino Linotype" w:cs="Arial"/>
          <w:sz w:val="24"/>
          <w:szCs w:val="24"/>
          <w:lang w:val="es-ES_tradnl" w:eastAsia="es-ES"/>
        </w:rPr>
      </w:pPr>
      <w:r w:rsidRPr="00D160A9">
        <w:rPr>
          <w:rFonts w:ascii="Palatino Linotype" w:eastAsiaTheme="minorEastAsia" w:hAnsi="Palatino Linotype" w:cs="Arial"/>
          <w:sz w:val="24"/>
          <w:szCs w:val="24"/>
          <w:lang w:val="es-ES_tradnl" w:eastAsia="es-ES"/>
        </w:rPr>
        <w:t xml:space="preserve">Ahora bien, en el presente caso el Sujeto Obligado clasifica como reservada la información relativa </w:t>
      </w:r>
      <w:r w:rsidR="00205ED7" w:rsidRPr="00D160A9">
        <w:rPr>
          <w:rFonts w:ascii="Palatino Linotype" w:eastAsiaTheme="minorEastAsia" w:hAnsi="Palatino Linotype" w:cs="Arial"/>
          <w:sz w:val="24"/>
          <w:szCs w:val="24"/>
          <w:lang w:val="es-ES_tradnl" w:eastAsia="es-ES"/>
        </w:rPr>
        <w:t>al expediente y anexos por conflictos de diferendo limítrofes que lleva el Ayuntamiento de Teoloyucan con otros municipios</w:t>
      </w:r>
      <w:r w:rsidRPr="00D160A9">
        <w:rPr>
          <w:rFonts w:ascii="Palatino Linotype" w:eastAsiaTheme="minorEastAsia" w:hAnsi="Palatino Linotype" w:cs="Arial"/>
          <w:sz w:val="24"/>
          <w:szCs w:val="24"/>
          <w:lang w:val="es-ES_tradnl" w:eastAsia="es-ES"/>
        </w:rPr>
        <w:t xml:space="preserve">, por medio del </w:t>
      </w:r>
      <w:r w:rsidR="00205ED7" w:rsidRPr="00D160A9">
        <w:rPr>
          <w:rFonts w:ascii="Palatino Linotype" w:eastAsiaTheme="minorEastAsia" w:hAnsi="Palatino Linotype" w:cs="Arial"/>
          <w:sz w:val="24"/>
          <w:szCs w:val="24"/>
          <w:lang w:val="es-ES_tradnl" w:eastAsia="es-ES"/>
        </w:rPr>
        <w:t>Acta de la Octava Sesión Extraordinaria número CT/UTAIPE/ASE-08-2025</w:t>
      </w:r>
      <w:r w:rsidRPr="00D160A9">
        <w:rPr>
          <w:rFonts w:ascii="Palatino Linotype" w:eastAsiaTheme="minorEastAsia" w:hAnsi="Palatino Linotype" w:cs="Arial"/>
          <w:sz w:val="24"/>
          <w:szCs w:val="24"/>
          <w:lang w:val="es-ES_tradnl" w:eastAsia="es-ES"/>
        </w:rPr>
        <w:t xml:space="preserve">, el cual refiere que al proporcionar dicha información se vulneraria la conducción o los derechos del debido proceso en los procesos administrativos en tanto no hayan quedado firmes, toda vez que se lleva en forma de juicio. </w:t>
      </w:r>
    </w:p>
    <w:p w:rsidR="000A5A2D" w:rsidRPr="00D160A9" w:rsidRDefault="000A5A2D" w:rsidP="0059402A">
      <w:pPr>
        <w:shd w:val="clear" w:color="auto" w:fill="FFFFFF" w:themeFill="background1"/>
        <w:spacing w:after="0" w:line="360" w:lineRule="auto"/>
        <w:jc w:val="both"/>
        <w:rPr>
          <w:rFonts w:ascii="Palatino Linotype" w:eastAsia="Times New Roman" w:hAnsi="Palatino Linotype" w:cs="Times New Roman"/>
          <w:sz w:val="24"/>
          <w:szCs w:val="24"/>
        </w:rPr>
      </w:pPr>
    </w:p>
    <w:p w:rsidR="000A5A2D" w:rsidRPr="00D160A9" w:rsidRDefault="000A5A2D" w:rsidP="0059402A">
      <w:pPr>
        <w:numPr>
          <w:ilvl w:val="0"/>
          <w:numId w:val="1"/>
        </w:numPr>
        <w:spacing w:after="0" w:line="360" w:lineRule="auto"/>
        <w:ind w:left="0" w:firstLine="0"/>
        <w:jc w:val="both"/>
        <w:rPr>
          <w:rFonts w:ascii="Palatino Linotype" w:eastAsiaTheme="minorEastAsia" w:hAnsi="Palatino Linotype" w:cs="Arial"/>
          <w:sz w:val="24"/>
          <w:szCs w:val="24"/>
          <w:lang w:val="es-ES_tradnl" w:eastAsia="es-ES"/>
        </w:rPr>
      </w:pPr>
      <w:r w:rsidRPr="00D160A9">
        <w:rPr>
          <w:rFonts w:ascii="Palatino Linotype" w:eastAsiaTheme="minorEastAsia" w:hAnsi="Palatino Linotype" w:cs="Arial"/>
          <w:sz w:val="24"/>
          <w:szCs w:val="24"/>
          <w:lang w:val="es-ES_tradnl" w:eastAsia="es-ES"/>
        </w:rPr>
        <w:t>Dentro de la citada argumentación, se observa que el Sujeto Obligado se ajustó de manera somera a demostrar un razonamiento lógico que demostrara que la información encuadra en alguna de las hipótesis de excepción previstas en la Ley (fundamentación y Motivación), así como se enfocó a demostrar existencia de elementos objetivos que permitieron determinar que difusión de la información causaría un daño real, demostrable e identificable de perjuicio significativo al interés público.</w:t>
      </w:r>
    </w:p>
    <w:p w:rsidR="000A5A2D" w:rsidRPr="00D160A9" w:rsidRDefault="000A5A2D" w:rsidP="0059402A">
      <w:pPr>
        <w:shd w:val="clear" w:color="auto" w:fill="FFFFFF" w:themeFill="background1"/>
        <w:spacing w:after="0" w:line="360" w:lineRule="auto"/>
        <w:jc w:val="both"/>
        <w:rPr>
          <w:rFonts w:ascii="Palatino Linotype" w:eastAsia="Times New Roman" w:hAnsi="Palatino Linotype" w:cs="Arial"/>
          <w:sz w:val="24"/>
          <w:szCs w:val="24"/>
        </w:rPr>
      </w:pPr>
    </w:p>
    <w:p w:rsidR="000A5A2D" w:rsidRPr="00D160A9" w:rsidRDefault="000A5A2D" w:rsidP="0059402A">
      <w:pPr>
        <w:numPr>
          <w:ilvl w:val="0"/>
          <w:numId w:val="1"/>
        </w:numPr>
        <w:spacing w:after="0" w:line="360" w:lineRule="auto"/>
        <w:ind w:left="0" w:firstLine="0"/>
        <w:jc w:val="both"/>
        <w:rPr>
          <w:rFonts w:ascii="Palatino Linotype" w:eastAsiaTheme="minorEastAsia" w:hAnsi="Palatino Linotype" w:cs="Arial"/>
          <w:sz w:val="24"/>
          <w:szCs w:val="24"/>
          <w:lang w:val="es-ES_tradnl" w:eastAsia="es-ES"/>
        </w:rPr>
      </w:pPr>
      <w:r w:rsidRPr="00D160A9">
        <w:rPr>
          <w:rFonts w:ascii="Palatino Linotype" w:eastAsiaTheme="minorEastAsia" w:hAnsi="Palatino Linotype" w:cs="Arial"/>
          <w:sz w:val="24"/>
          <w:szCs w:val="24"/>
          <w:lang w:val="es-ES_tradnl" w:eastAsia="es-ES"/>
        </w:rPr>
        <w:t xml:space="preserve">Sin embargo, el artículo 140 </w:t>
      </w:r>
      <w:r w:rsidR="00205ED7" w:rsidRPr="00D160A9">
        <w:rPr>
          <w:rFonts w:ascii="Palatino Linotype" w:eastAsiaTheme="minorEastAsia" w:hAnsi="Palatino Linotype" w:cs="Arial"/>
          <w:sz w:val="24"/>
          <w:szCs w:val="24"/>
          <w:lang w:val="es-ES_tradnl" w:eastAsia="es-ES"/>
        </w:rPr>
        <w:t>de la Ley Local de Transparencia</w:t>
      </w:r>
      <w:r w:rsidRPr="00D160A9">
        <w:rPr>
          <w:rFonts w:ascii="Palatino Linotype" w:eastAsiaTheme="minorEastAsia" w:hAnsi="Palatino Linotype" w:cs="Arial"/>
          <w:sz w:val="24"/>
          <w:szCs w:val="24"/>
          <w:lang w:val="es-ES_tradnl" w:eastAsia="es-ES"/>
        </w:rPr>
        <w:t xml:space="preserve">, incluye como información reservada toda aquella que vulnere la conducción de los expedientes judiciales o de los procedimientos administrativos seguidos en forma de juicio, en tanto </w:t>
      </w:r>
      <w:r w:rsidRPr="00D160A9">
        <w:rPr>
          <w:rFonts w:ascii="Palatino Linotype" w:eastAsiaTheme="minorEastAsia" w:hAnsi="Palatino Linotype" w:cs="Arial"/>
          <w:sz w:val="24"/>
          <w:szCs w:val="24"/>
          <w:lang w:val="es-ES_tradnl" w:eastAsia="es-ES"/>
        </w:rPr>
        <w:lastRenderedPageBreak/>
        <w:t xml:space="preserve">no hayan quedado firmes; no debemos generalizar y asumir que, </w:t>
      </w:r>
      <w:r w:rsidRPr="00D160A9">
        <w:rPr>
          <w:rFonts w:ascii="Palatino Linotype" w:eastAsiaTheme="minorEastAsia" w:hAnsi="Palatino Linotype" w:cs="Arial"/>
          <w:i/>
          <w:sz w:val="24"/>
          <w:szCs w:val="24"/>
          <w:lang w:val="es-ES_tradnl" w:eastAsia="es-ES"/>
        </w:rPr>
        <w:t>per se</w:t>
      </w:r>
      <w:r w:rsidRPr="00D160A9">
        <w:rPr>
          <w:rFonts w:ascii="Palatino Linotype" w:eastAsiaTheme="minorEastAsia" w:hAnsi="Palatino Linotype" w:cs="Arial"/>
          <w:sz w:val="24"/>
          <w:szCs w:val="24"/>
          <w:lang w:val="es-ES_tradnl" w:eastAsia="es-ES"/>
        </w:rPr>
        <w:t xml:space="preserve"> la información pública generada y que se ubique dentro de un procedimiento judicial o administrativo que no haya quedado firme tiene naturaleza de reservada, pues se estaría omitiendo la obligación por parte de la autoridad del estado de demostrar que su publicidad vulneraría el propio procedimiento.</w:t>
      </w:r>
    </w:p>
    <w:p w:rsidR="000A5A2D" w:rsidRPr="00D160A9" w:rsidRDefault="000A5A2D" w:rsidP="0059402A">
      <w:pPr>
        <w:shd w:val="clear" w:color="auto" w:fill="FFFFFF" w:themeFill="background1"/>
        <w:spacing w:after="0" w:line="360" w:lineRule="auto"/>
        <w:jc w:val="both"/>
        <w:rPr>
          <w:rFonts w:ascii="Palatino Linotype" w:eastAsia="Times New Roman" w:hAnsi="Palatino Linotype" w:cs="Arial"/>
          <w:sz w:val="24"/>
          <w:szCs w:val="24"/>
        </w:rPr>
      </w:pPr>
    </w:p>
    <w:p w:rsidR="000A5A2D" w:rsidRPr="00D160A9" w:rsidRDefault="000A5A2D" w:rsidP="0059402A">
      <w:pPr>
        <w:numPr>
          <w:ilvl w:val="0"/>
          <w:numId w:val="1"/>
        </w:numPr>
        <w:spacing w:after="0" w:line="360" w:lineRule="auto"/>
        <w:ind w:left="0" w:firstLine="0"/>
        <w:jc w:val="both"/>
        <w:rPr>
          <w:rFonts w:ascii="Palatino Linotype" w:eastAsiaTheme="minorEastAsia" w:hAnsi="Palatino Linotype" w:cs="Arial"/>
          <w:sz w:val="24"/>
          <w:szCs w:val="24"/>
          <w:lang w:val="es-ES_tradnl" w:eastAsia="es-ES"/>
        </w:rPr>
      </w:pPr>
      <w:r w:rsidRPr="00D160A9">
        <w:rPr>
          <w:rFonts w:ascii="Palatino Linotype" w:eastAsiaTheme="minorEastAsia" w:hAnsi="Palatino Linotype" w:cs="Arial"/>
          <w:sz w:val="24"/>
          <w:szCs w:val="24"/>
          <w:lang w:val="es-ES_tradnl" w:eastAsia="es-ES"/>
        </w:rPr>
        <w:t xml:space="preserve">Además, de consentir este Órgano Garante la reserva de la información solicitada, por el sólo hecho de encontrarse inmersa en un procedimiento que no ha causado estado, se anularía por completo la posibilidad de la existencia de casos excepcionales en los cuales existen intereses superiores de la sociedad de conocer la información. </w:t>
      </w:r>
    </w:p>
    <w:p w:rsidR="000A5A2D" w:rsidRPr="00D160A9" w:rsidRDefault="000A5A2D" w:rsidP="0059402A">
      <w:pPr>
        <w:shd w:val="clear" w:color="auto" w:fill="FFFFFF" w:themeFill="background1"/>
        <w:spacing w:after="0" w:line="360" w:lineRule="auto"/>
        <w:jc w:val="both"/>
        <w:rPr>
          <w:rFonts w:ascii="Palatino Linotype" w:eastAsia="Times New Roman" w:hAnsi="Palatino Linotype" w:cs="Arial"/>
          <w:sz w:val="24"/>
          <w:szCs w:val="24"/>
        </w:rPr>
      </w:pPr>
    </w:p>
    <w:p w:rsidR="000A5A2D" w:rsidRPr="00D160A9" w:rsidRDefault="000A5A2D" w:rsidP="0059402A">
      <w:pPr>
        <w:numPr>
          <w:ilvl w:val="0"/>
          <w:numId w:val="1"/>
        </w:numPr>
        <w:spacing w:after="0" w:line="360" w:lineRule="auto"/>
        <w:ind w:left="0" w:firstLine="0"/>
        <w:jc w:val="both"/>
        <w:rPr>
          <w:rFonts w:ascii="Palatino Linotype" w:eastAsiaTheme="minorEastAsia" w:hAnsi="Palatino Linotype" w:cs="Arial"/>
          <w:sz w:val="24"/>
          <w:szCs w:val="24"/>
          <w:lang w:val="es-ES_tradnl" w:eastAsia="es-ES"/>
        </w:rPr>
      </w:pPr>
      <w:r w:rsidRPr="00D160A9">
        <w:rPr>
          <w:rFonts w:ascii="Palatino Linotype" w:eastAsiaTheme="minorEastAsia" w:hAnsi="Palatino Linotype" w:cs="Arial"/>
          <w:sz w:val="24"/>
          <w:szCs w:val="24"/>
          <w:lang w:val="es-ES_tradnl" w:eastAsia="es-ES"/>
        </w:rPr>
        <w:t>Es decir, conforme a lo expresado por la Corte Interamericana, ha de vigilarse en todo momento, que las excepciones no se conviertan en regla general, dado que el derecho a la información juega un papel determinante en un Estado democrático, a partir del cual, los gobernados pueden ejercer un control respecto del funcionamiento institucional de los poderes públicos.</w:t>
      </w:r>
    </w:p>
    <w:p w:rsidR="000A5A2D" w:rsidRPr="00D160A9" w:rsidRDefault="000A5A2D" w:rsidP="0059402A">
      <w:pPr>
        <w:shd w:val="clear" w:color="auto" w:fill="FFFFFF" w:themeFill="background1"/>
        <w:spacing w:after="0" w:line="360" w:lineRule="auto"/>
        <w:jc w:val="both"/>
        <w:rPr>
          <w:rFonts w:ascii="Palatino Linotype" w:eastAsia="Times New Roman" w:hAnsi="Palatino Linotype" w:cs="Arial"/>
          <w:sz w:val="24"/>
          <w:szCs w:val="24"/>
        </w:rPr>
      </w:pPr>
    </w:p>
    <w:p w:rsidR="000A5A2D" w:rsidRPr="00D160A9" w:rsidRDefault="000A5A2D" w:rsidP="0059402A">
      <w:pPr>
        <w:numPr>
          <w:ilvl w:val="0"/>
          <w:numId w:val="1"/>
        </w:numPr>
        <w:spacing w:after="0" w:line="360" w:lineRule="auto"/>
        <w:ind w:left="0" w:firstLine="0"/>
        <w:jc w:val="both"/>
        <w:rPr>
          <w:rFonts w:ascii="Palatino Linotype" w:eastAsiaTheme="minorEastAsia" w:hAnsi="Palatino Linotype" w:cs="Arial"/>
          <w:b/>
          <w:sz w:val="24"/>
          <w:szCs w:val="24"/>
          <w:lang w:val="es-ES_tradnl" w:eastAsia="es-ES"/>
        </w:rPr>
      </w:pPr>
      <w:r w:rsidRPr="00D160A9">
        <w:rPr>
          <w:rFonts w:ascii="Palatino Linotype" w:eastAsiaTheme="minorEastAsia" w:hAnsi="Palatino Linotype" w:cs="Arial"/>
          <w:sz w:val="24"/>
          <w:szCs w:val="24"/>
          <w:lang w:val="es-ES_tradnl" w:eastAsia="es-ES"/>
        </w:rPr>
        <w:t xml:space="preserve">En este sentido, la propia Suprema Corte de Justicia de la Nación (SCJN) al resolver la Acción de inconstitucionalidad 26/2006, concreto la tesis de jurisprudencia de rubro: </w:t>
      </w:r>
      <w:r w:rsidRPr="00D160A9">
        <w:rPr>
          <w:rFonts w:ascii="Palatino Linotype" w:eastAsiaTheme="minorEastAsia" w:hAnsi="Palatino Linotype" w:cs="Arial"/>
          <w:b/>
          <w:sz w:val="24"/>
          <w:szCs w:val="24"/>
          <w:lang w:val="es-ES_tradnl" w:eastAsia="es-ES"/>
        </w:rPr>
        <w:t>“INFORMACIÓN RESERVADA. EXCEPCIÓN A LA PROHIBICIÓN DE SU DIVULGACIÓN”</w:t>
      </w:r>
      <w:r w:rsidRPr="00D160A9">
        <w:rPr>
          <w:rFonts w:ascii="Palatino Linotype" w:eastAsiaTheme="minorEastAsia" w:hAnsi="Palatino Linotype" w:cs="Arial"/>
          <w:sz w:val="24"/>
          <w:szCs w:val="24"/>
          <w:lang w:val="es-ES_tradnl" w:eastAsia="es-ES"/>
        </w:rPr>
        <w:t>, de cuyo cuerpo, en el tema que interesa se precisa que: “…No obstante la imposibilidad de acceder a dicha información no puede considerarse como una regla absoluta, porque en aquellos supuestos en los cuales su difusión</w:t>
      </w:r>
      <w:r w:rsidRPr="00D160A9">
        <w:rPr>
          <w:rFonts w:ascii="Palatino Linotype" w:eastAsiaTheme="minorEastAsia" w:hAnsi="Palatino Linotype" w:cs="Arial"/>
          <w:b/>
          <w:sz w:val="24"/>
          <w:szCs w:val="24"/>
          <w:lang w:val="es-ES_tradnl" w:eastAsia="es-ES"/>
        </w:rPr>
        <w:t xml:space="preserve"> producirá </w:t>
      </w:r>
      <w:r w:rsidRPr="00D160A9">
        <w:rPr>
          <w:rFonts w:ascii="Palatino Linotype" w:eastAsiaTheme="minorEastAsia" w:hAnsi="Palatino Linotype" w:cs="Arial"/>
          <w:b/>
          <w:sz w:val="24"/>
          <w:szCs w:val="24"/>
          <w:lang w:val="es-ES_tradnl" w:eastAsia="es-ES"/>
        </w:rPr>
        <w:lastRenderedPageBreak/>
        <w:t>mayores beneficios para la sociedad que los daños que pudieran provocarse con su divulgación, debe hacerse una excepción a la regla general, privilegiando la transparencia y difusión de la información respectiva.”</w:t>
      </w:r>
      <w:r w:rsidRPr="00D160A9">
        <w:rPr>
          <w:rFonts w:ascii="Palatino Linotype" w:eastAsiaTheme="minorEastAsia" w:hAnsi="Palatino Linotype" w:cs="Arial"/>
          <w:b/>
          <w:sz w:val="24"/>
          <w:szCs w:val="24"/>
          <w:vertAlign w:val="superscript"/>
          <w:lang w:val="es-ES_tradnl" w:eastAsia="es-ES"/>
        </w:rPr>
        <w:footnoteReference w:id="7"/>
      </w:r>
    </w:p>
    <w:p w:rsidR="000A5A2D" w:rsidRPr="00D160A9" w:rsidRDefault="000A5A2D" w:rsidP="0059402A">
      <w:pPr>
        <w:shd w:val="clear" w:color="auto" w:fill="FFFFFF" w:themeFill="background1"/>
        <w:spacing w:after="0" w:line="360" w:lineRule="auto"/>
        <w:jc w:val="both"/>
        <w:rPr>
          <w:rFonts w:ascii="Palatino Linotype" w:eastAsia="Times New Roman" w:hAnsi="Palatino Linotype" w:cs="Arial"/>
          <w:sz w:val="24"/>
          <w:szCs w:val="24"/>
        </w:rPr>
      </w:pPr>
    </w:p>
    <w:p w:rsidR="000A5A2D" w:rsidRPr="00D160A9" w:rsidRDefault="000A5A2D" w:rsidP="0059402A">
      <w:pPr>
        <w:numPr>
          <w:ilvl w:val="0"/>
          <w:numId w:val="1"/>
        </w:numPr>
        <w:spacing w:after="0" w:line="360" w:lineRule="auto"/>
        <w:ind w:left="0" w:firstLine="0"/>
        <w:jc w:val="both"/>
        <w:rPr>
          <w:rFonts w:ascii="Palatino Linotype" w:eastAsiaTheme="minorEastAsia" w:hAnsi="Palatino Linotype" w:cs="Arial"/>
          <w:sz w:val="24"/>
          <w:szCs w:val="24"/>
          <w:lang w:val="es-ES_tradnl" w:eastAsia="es-ES"/>
        </w:rPr>
      </w:pPr>
      <w:r w:rsidRPr="00D160A9">
        <w:rPr>
          <w:rFonts w:ascii="Palatino Linotype" w:eastAsiaTheme="minorEastAsia" w:hAnsi="Palatino Linotype" w:cs="Arial"/>
          <w:sz w:val="24"/>
          <w:szCs w:val="24"/>
          <w:lang w:val="es-ES_tradnl" w:eastAsia="es-ES"/>
        </w:rPr>
        <w:t>Así, se puede desprender que la restricción para acceder a la información relacionada con expedientes administrativos que no hayan causado estado, no puede considerarse como una regla absoluta. Debe hacerse una excepción a esta regla privilegiando la transparencia y difusión de la información respectiva cuando su difusión producirá mayores beneficios para la sociedad que los daños que pudieran provocarse con su divulgación.</w:t>
      </w:r>
    </w:p>
    <w:p w:rsidR="000A5A2D" w:rsidRPr="00D160A9" w:rsidRDefault="000A5A2D" w:rsidP="0059402A">
      <w:pPr>
        <w:shd w:val="clear" w:color="auto" w:fill="FFFFFF" w:themeFill="background1"/>
        <w:spacing w:after="0" w:line="360" w:lineRule="auto"/>
        <w:jc w:val="both"/>
        <w:rPr>
          <w:rFonts w:ascii="Palatino Linotype" w:eastAsia="Times New Roman" w:hAnsi="Palatino Linotype" w:cs="Arial"/>
          <w:sz w:val="24"/>
          <w:szCs w:val="24"/>
        </w:rPr>
      </w:pPr>
    </w:p>
    <w:p w:rsidR="000A5A2D" w:rsidRPr="00D160A9" w:rsidRDefault="000A5A2D" w:rsidP="0059402A">
      <w:pPr>
        <w:numPr>
          <w:ilvl w:val="0"/>
          <w:numId w:val="1"/>
        </w:numPr>
        <w:spacing w:after="0" w:line="360" w:lineRule="auto"/>
        <w:ind w:left="0" w:firstLine="0"/>
        <w:jc w:val="both"/>
        <w:rPr>
          <w:rFonts w:ascii="Palatino Linotype" w:eastAsiaTheme="minorEastAsia" w:hAnsi="Palatino Linotype" w:cs="Arial"/>
          <w:sz w:val="24"/>
          <w:szCs w:val="24"/>
          <w:lang w:val="es-ES_tradnl" w:eastAsia="es-ES"/>
        </w:rPr>
      </w:pPr>
      <w:r w:rsidRPr="00D160A9">
        <w:rPr>
          <w:rFonts w:ascii="Palatino Linotype" w:eastAsiaTheme="minorEastAsia" w:hAnsi="Palatino Linotype" w:cs="Arial"/>
          <w:sz w:val="24"/>
          <w:szCs w:val="24"/>
          <w:lang w:val="es-ES_tradnl" w:eastAsia="es-ES"/>
        </w:rPr>
        <w:t xml:space="preserve">Por esta razón, resulta inexacta la conclusión en la Prueba de Daño ejecutada por el Sujeto Obligado en consideración a  que, en la fundamentación del </w:t>
      </w:r>
      <w:r w:rsidR="00205ED7" w:rsidRPr="00D160A9">
        <w:rPr>
          <w:rFonts w:ascii="Palatino Linotype" w:eastAsiaTheme="minorEastAsia" w:hAnsi="Palatino Linotype" w:cs="Arial"/>
          <w:sz w:val="24"/>
          <w:szCs w:val="24"/>
          <w:lang w:val="es-ES_tradnl" w:eastAsia="es-ES"/>
        </w:rPr>
        <w:t>Acta de la Octava Sesión Extraordinaria número CT/UTAIPE/ASE-08-2025</w:t>
      </w:r>
      <w:r w:rsidRPr="00D160A9">
        <w:rPr>
          <w:rFonts w:ascii="Palatino Linotype" w:eastAsiaTheme="minorEastAsia" w:hAnsi="Palatino Linotype" w:cs="Arial"/>
          <w:sz w:val="24"/>
          <w:szCs w:val="24"/>
          <w:lang w:val="es-ES_tradnl" w:eastAsia="es-ES"/>
        </w:rPr>
        <w:t>, se omitió tomar en consideración el supra citado criterio de la Suprema Corte de Justicia de la Nación; es decir, el Sujeto Obligado no  analizó la posibilidad de que la información que referencia al expediente y anexos que contiene lo relacionado con los conflictos por límites territoriales e</w:t>
      </w:r>
      <w:r w:rsidR="00205ED7" w:rsidRPr="00D160A9">
        <w:rPr>
          <w:rFonts w:ascii="Palatino Linotype" w:eastAsiaTheme="minorEastAsia" w:hAnsi="Palatino Linotype" w:cs="Arial"/>
          <w:sz w:val="24"/>
          <w:szCs w:val="24"/>
          <w:lang w:val="es-ES_tradnl" w:eastAsia="es-ES"/>
        </w:rPr>
        <w:t>ntre el municipio de Teoloyucan y otros municipios</w:t>
      </w:r>
      <w:r w:rsidRPr="00D160A9">
        <w:rPr>
          <w:rFonts w:ascii="Palatino Linotype" w:eastAsiaTheme="minorEastAsia" w:hAnsi="Palatino Linotype" w:cs="Arial"/>
          <w:sz w:val="24"/>
          <w:szCs w:val="24"/>
          <w:lang w:val="es-ES_tradnl" w:eastAsia="es-ES"/>
        </w:rPr>
        <w:t xml:space="preserve"> ostente características tan especiales que el beneficio social y colectivo que otorga su acceso es tan grande que la reserva no resultaba ser una barrera infranqueable.</w:t>
      </w:r>
    </w:p>
    <w:p w:rsidR="000A5A2D" w:rsidRPr="00D160A9" w:rsidRDefault="000A5A2D" w:rsidP="0059402A">
      <w:pPr>
        <w:shd w:val="clear" w:color="auto" w:fill="FFFFFF" w:themeFill="background1"/>
        <w:spacing w:after="0" w:line="360" w:lineRule="auto"/>
        <w:jc w:val="both"/>
        <w:rPr>
          <w:rFonts w:ascii="Palatino Linotype" w:eastAsia="Times New Roman" w:hAnsi="Palatino Linotype" w:cs="Arial"/>
          <w:sz w:val="24"/>
          <w:szCs w:val="24"/>
        </w:rPr>
      </w:pPr>
    </w:p>
    <w:p w:rsidR="000A5A2D" w:rsidRPr="00D160A9" w:rsidRDefault="000A5A2D" w:rsidP="0059402A">
      <w:pPr>
        <w:numPr>
          <w:ilvl w:val="0"/>
          <w:numId w:val="1"/>
        </w:numPr>
        <w:spacing w:after="0" w:line="360" w:lineRule="auto"/>
        <w:ind w:left="0" w:firstLine="0"/>
        <w:jc w:val="both"/>
        <w:rPr>
          <w:rFonts w:ascii="Palatino Linotype" w:eastAsiaTheme="minorEastAsia" w:hAnsi="Palatino Linotype" w:cs="Arial"/>
          <w:sz w:val="24"/>
          <w:szCs w:val="24"/>
          <w:lang w:val="es-ES_tradnl" w:eastAsia="es-ES"/>
        </w:rPr>
      </w:pPr>
      <w:r w:rsidRPr="00D160A9">
        <w:rPr>
          <w:rFonts w:ascii="Palatino Linotype" w:eastAsiaTheme="minorEastAsia" w:hAnsi="Palatino Linotype" w:cs="Arial"/>
          <w:sz w:val="24"/>
          <w:szCs w:val="24"/>
          <w:lang w:val="es-ES_tradnl" w:eastAsia="es-ES"/>
        </w:rPr>
        <w:lastRenderedPageBreak/>
        <w:t>En razón de lo anterior, este Órgano Garante del Derecho de Acceso a la información Publica en la entidad Mexiquense, debe valorar de nueva cuenta a través de criterios razonables y ponderables el interés público en el presente caso, a fin de determinar si este interés público que reviste el expediente y anexos de mérito, resulta suficiente para restringir la necesidad de clasificar la información como reservada, o en su defecto, determinar si prevalece más el sigilo de la información.</w:t>
      </w:r>
    </w:p>
    <w:p w:rsidR="000A5A2D" w:rsidRPr="00D160A9" w:rsidRDefault="000A5A2D" w:rsidP="0059402A">
      <w:pPr>
        <w:shd w:val="clear" w:color="auto" w:fill="FFFFFF" w:themeFill="background1"/>
        <w:spacing w:after="0" w:line="360" w:lineRule="auto"/>
        <w:contextualSpacing/>
        <w:jc w:val="both"/>
        <w:rPr>
          <w:rFonts w:ascii="Palatino Linotype" w:eastAsia="Times New Roman" w:hAnsi="Palatino Linotype" w:cs="Arial"/>
          <w:sz w:val="24"/>
          <w:szCs w:val="24"/>
        </w:rPr>
      </w:pPr>
    </w:p>
    <w:p w:rsidR="000A5A2D" w:rsidRPr="00D160A9" w:rsidRDefault="000A5A2D" w:rsidP="0059402A">
      <w:pPr>
        <w:numPr>
          <w:ilvl w:val="0"/>
          <w:numId w:val="1"/>
        </w:numPr>
        <w:spacing w:after="0" w:line="360" w:lineRule="auto"/>
        <w:ind w:left="0" w:firstLine="0"/>
        <w:jc w:val="both"/>
        <w:rPr>
          <w:rFonts w:ascii="Palatino Linotype" w:eastAsiaTheme="minorEastAsia" w:hAnsi="Palatino Linotype" w:cs="Arial"/>
          <w:sz w:val="24"/>
          <w:szCs w:val="24"/>
          <w:lang w:val="es-ES_tradnl" w:eastAsia="es-ES"/>
        </w:rPr>
      </w:pPr>
      <w:r w:rsidRPr="00D160A9">
        <w:rPr>
          <w:rFonts w:ascii="Palatino Linotype" w:eastAsiaTheme="minorEastAsia" w:hAnsi="Palatino Linotype" w:cs="Arial"/>
          <w:sz w:val="24"/>
          <w:szCs w:val="24"/>
          <w:lang w:val="es-ES_tradnl" w:eastAsia="es-ES"/>
        </w:rPr>
        <w:t>Tercera cuestión: ¿El interés público que envuelve el expediente referido resulta suficiente para restringir la necesidad de clasificar la información como reservada?</w:t>
      </w:r>
    </w:p>
    <w:p w:rsidR="000A5A2D" w:rsidRPr="00D160A9" w:rsidRDefault="000A5A2D" w:rsidP="0059402A">
      <w:pPr>
        <w:spacing w:after="0" w:line="360" w:lineRule="auto"/>
        <w:jc w:val="both"/>
        <w:rPr>
          <w:rFonts w:ascii="Palatino Linotype" w:eastAsiaTheme="minorEastAsia" w:hAnsi="Palatino Linotype" w:cs="Arial"/>
          <w:sz w:val="24"/>
          <w:szCs w:val="24"/>
          <w:lang w:val="es-ES_tradnl" w:eastAsia="es-ES"/>
        </w:rPr>
      </w:pPr>
    </w:p>
    <w:p w:rsidR="000A5A2D" w:rsidRPr="00D160A9" w:rsidRDefault="000A5A2D" w:rsidP="0059402A">
      <w:pPr>
        <w:numPr>
          <w:ilvl w:val="0"/>
          <w:numId w:val="1"/>
        </w:numPr>
        <w:spacing w:after="0" w:line="360" w:lineRule="auto"/>
        <w:ind w:left="0" w:firstLine="0"/>
        <w:jc w:val="both"/>
        <w:rPr>
          <w:rFonts w:ascii="Palatino Linotype" w:eastAsiaTheme="minorEastAsia" w:hAnsi="Palatino Linotype"/>
          <w:b/>
          <w:i/>
          <w:sz w:val="24"/>
          <w:szCs w:val="24"/>
          <w:lang w:val="es-ES_tradnl" w:eastAsia="es-ES"/>
        </w:rPr>
      </w:pPr>
      <w:r w:rsidRPr="00D160A9">
        <w:rPr>
          <w:rFonts w:ascii="Palatino Linotype" w:eastAsiaTheme="minorEastAsia" w:hAnsi="Palatino Linotype" w:cs="Arial"/>
          <w:sz w:val="24"/>
          <w:szCs w:val="24"/>
          <w:lang w:val="es-ES_tradnl" w:eastAsia="es-ES"/>
        </w:rPr>
        <w:t>Entonces</w:t>
      </w:r>
      <w:r w:rsidRPr="00D160A9">
        <w:rPr>
          <w:rFonts w:ascii="Palatino Linotype" w:eastAsiaTheme="minorEastAsia" w:hAnsi="Palatino Linotype"/>
          <w:sz w:val="24"/>
          <w:szCs w:val="24"/>
          <w:lang w:val="es-ES_tradnl" w:eastAsia="es-ES"/>
        </w:rPr>
        <w:t xml:space="preserve"> al hablar de una valoración de los beneficios o perjuicios de la divulgación señalada, debe fundarse en las consecuencias concretas que, potencialmente, resulten de la publicidad de la información, se deberá ponderar si la publicidad de la información tienen una trascendencia social y poder ser catalogada como información de interés público</w:t>
      </w:r>
      <w:r w:rsidRPr="00D160A9">
        <w:rPr>
          <w:rFonts w:ascii="Palatino Linotype" w:eastAsiaTheme="minorEastAsia" w:hAnsi="Palatino Linotype"/>
          <w:b/>
          <w:i/>
          <w:sz w:val="24"/>
          <w:szCs w:val="24"/>
          <w:lang w:val="es-ES_tradnl" w:eastAsia="es-ES"/>
        </w:rPr>
        <w:t>.</w:t>
      </w:r>
      <w:r w:rsidRPr="00D160A9">
        <w:rPr>
          <w:rFonts w:ascii="Palatino Linotype" w:eastAsiaTheme="minorEastAsia" w:hAnsi="Palatino Linotype" w:cs="Arial"/>
          <w:b/>
          <w:sz w:val="24"/>
          <w:szCs w:val="24"/>
          <w:u w:val="single"/>
          <w:vertAlign w:val="superscript"/>
          <w:lang w:val="es-ES_tradnl" w:eastAsia="es-ES"/>
        </w:rPr>
        <w:t xml:space="preserve"> </w:t>
      </w:r>
      <w:r w:rsidRPr="00D160A9">
        <w:rPr>
          <w:rFonts w:ascii="Palatino Linotype" w:eastAsiaTheme="minorEastAsia" w:hAnsi="Palatino Linotype" w:cs="Arial"/>
          <w:b/>
          <w:sz w:val="24"/>
          <w:szCs w:val="24"/>
          <w:u w:val="single"/>
          <w:vertAlign w:val="superscript"/>
          <w:lang w:val="es-ES_tradnl" w:eastAsia="es-ES"/>
        </w:rPr>
        <w:footnoteReference w:id="8"/>
      </w:r>
    </w:p>
    <w:p w:rsidR="000A5A2D" w:rsidRPr="00D160A9" w:rsidRDefault="000A5A2D" w:rsidP="0059402A">
      <w:pPr>
        <w:spacing w:after="0" w:line="360" w:lineRule="auto"/>
        <w:jc w:val="both"/>
        <w:rPr>
          <w:rFonts w:ascii="Palatino Linotype" w:eastAsiaTheme="minorEastAsia" w:hAnsi="Palatino Linotype"/>
          <w:b/>
          <w:i/>
          <w:sz w:val="24"/>
          <w:szCs w:val="24"/>
          <w:lang w:val="es-ES_tradnl" w:eastAsia="es-ES"/>
        </w:rPr>
      </w:pPr>
    </w:p>
    <w:p w:rsidR="000A5A2D" w:rsidRPr="00D160A9" w:rsidRDefault="000A5A2D" w:rsidP="0059402A">
      <w:pPr>
        <w:numPr>
          <w:ilvl w:val="0"/>
          <w:numId w:val="1"/>
        </w:numPr>
        <w:spacing w:after="0" w:line="360" w:lineRule="auto"/>
        <w:ind w:left="0" w:firstLine="0"/>
        <w:jc w:val="both"/>
        <w:rPr>
          <w:rFonts w:ascii="Palatino Linotype" w:eastAsiaTheme="minorEastAsia" w:hAnsi="Palatino Linotype"/>
          <w:sz w:val="24"/>
          <w:szCs w:val="24"/>
          <w:lang w:val="es-ES_tradnl" w:eastAsia="es-ES"/>
        </w:rPr>
      </w:pPr>
      <w:r w:rsidRPr="00D160A9">
        <w:rPr>
          <w:rFonts w:ascii="Palatino Linotype" w:eastAsiaTheme="minorEastAsia" w:hAnsi="Palatino Linotype"/>
          <w:sz w:val="24"/>
          <w:szCs w:val="24"/>
          <w:lang w:val="es-ES_tradnl" w:eastAsia="es-ES"/>
        </w:rPr>
        <w:t xml:space="preserve">Así, este Instituto considera procedente efectuar una prueba de interés público ante la colisión de derechos que se plantea en el presente recurso de revisión, por una </w:t>
      </w:r>
      <w:r w:rsidRPr="00D160A9">
        <w:rPr>
          <w:rFonts w:ascii="Palatino Linotype" w:eastAsiaTheme="minorEastAsia" w:hAnsi="Palatino Linotype"/>
          <w:sz w:val="24"/>
          <w:szCs w:val="24"/>
          <w:lang w:val="es-ES_tradnl" w:eastAsia="es-ES"/>
        </w:rPr>
        <w:lastRenderedPageBreak/>
        <w:t xml:space="preserve">parte: i) el derecho aducido por el Sujeto Obligado consistente en el derecho a la secrecía del expediente y anexos en virtud de no haber causado estado, frente al derecho ejercido por el particular consiéntete en el Derecho de Acceso a la Información Pública. Lo anterior, conforme a lo que mandata la Ley General de Transparencia y Acceso a la Información Pública, la cual en su artículo 149 refiere la posibilidad, tratándose de colisión de derechos, la solución bajo el principio de proporcionalidad en observancia a las gradas de: idoneidad, necesidad y proporcionalidad (premisa que es replicada en el artículo 184 de la ley local en la materia), tal y como se precisa:  </w:t>
      </w:r>
    </w:p>
    <w:p w:rsidR="000A5A2D" w:rsidRPr="00D160A9" w:rsidRDefault="000A5A2D" w:rsidP="0059402A">
      <w:pPr>
        <w:shd w:val="clear" w:color="auto" w:fill="FFFFFF" w:themeFill="background1"/>
        <w:spacing w:before="100" w:beforeAutospacing="1" w:after="100" w:afterAutospacing="1" w:line="240" w:lineRule="auto"/>
        <w:ind w:left="1134"/>
        <w:jc w:val="both"/>
        <w:rPr>
          <w:rFonts w:ascii="Palatino Linotype" w:eastAsiaTheme="minorEastAsia" w:hAnsi="Palatino Linotype"/>
          <w:i/>
          <w:sz w:val="24"/>
          <w:szCs w:val="24"/>
          <w:lang w:val="es-ES_tradnl" w:eastAsia="es-ES"/>
        </w:rPr>
      </w:pPr>
      <w:r w:rsidRPr="00D160A9">
        <w:rPr>
          <w:rFonts w:ascii="Palatino Linotype" w:eastAsiaTheme="minorEastAsia" w:hAnsi="Palatino Linotype"/>
          <w:i/>
          <w:sz w:val="24"/>
          <w:szCs w:val="24"/>
          <w:lang w:val="es-ES_tradnl" w:eastAsia="es-ES"/>
        </w:rPr>
        <w:t xml:space="preserve">“Artículo 149. </w:t>
      </w:r>
      <w:r w:rsidRPr="00D160A9">
        <w:rPr>
          <w:rFonts w:ascii="Palatino Linotype" w:eastAsiaTheme="minorEastAsia" w:hAnsi="Palatino Linotype"/>
          <w:b/>
          <w:i/>
          <w:sz w:val="24"/>
          <w:szCs w:val="24"/>
          <w:lang w:val="es-ES_tradnl" w:eastAsia="es-ES"/>
        </w:rPr>
        <w:t xml:space="preserve">El organismo garante, al resolver el recurso de revisión, deberá aplicar una prueba de interés público con base en elementos de idoneidad, necesidad y proporcionalidad, cuando exista una </w:t>
      </w:r>
      <w:r w:rsidRPr="00D160A9">
        <w:rPr>
          <w:rFonts w:ascii="Palatino Linotype" w:eastAsiaTheme="minorEastAsia" w:hAnsi="Palatino Linotype"/>
          <w:b/>
          <w:i/>
          <w:sz w:val="24"/>
          <w:szCs w:val="24"/>
          <w:u w:val="single"/>
          <w:lang w:val="es-ES_tradnl" w:eastAsia="es-ES"/>
        </w:rPr>
        <w:t xml:space="preserve">colisión de derechos.” </w:t>
      </w:r>
      <w:r w:rsidRPr="00D160A9">
        <w:rPr>
          <w:rFonts w:ascii="Palatino Linotype" w:eastAsiaTheme="minorEastAsia" w:hAnsi="Palatino Linotype"/>
          <w:b/>
          <w:i/>
          <w:sz w:val="24"/>
          <w:szCs w:val="24"/>
          <w:lang w:val="es-ES_tradnl" w:eastAsia="es-ES"/>
        </w:rPr>
        <w:t>(Sic)</w:t>
      </w:r>
    </w:p>
    <w:p w:rsidR="000A5A2D" w:rsidRPr="00D160A9" w:rsidRDefault="000A5A2D" w:rsidP="0059402A">
      <w:pPr>
        <w:shd w:val="clear" w:color="auto" w:fill="FFFFFF" w:themeFill="background1"/>
        <w:spacing w:before="100" w:beforeAutospacing="1" w:after="100" w:afterAutospacing="1" w:line="240" w:lineRule="auto"/>
        <w:ind w:left="1134"/>
        <w:jc w:val="both"/>
        <w:rPr>
          <w:rFonts w:ascii="Palatino Linotype" w:eastAsiaTheme="minorEastAsia" w:hAnsi="Palatino Linotype"/>
          <w:i/>
          <w:sz w:val="24"/>
          <w:szCs w:val="24"/>
          <w:lang w:val="es-ES_tradnl" w:eastAsia="es-ES"/>
        </w:rPr>
      </w:pPr>
      <w:r w:rsidRPr="00D160A9">
        <w:rPr>
          <w:rFonts w:ascii="Palatino Linotype" w:eastAsiaTheme="minorEastAsia" w:hAnsi="Palatino Linotype"/>
          <w:i/>
          <w:sz w:val="24"/>
          <w:szCs w:val="24"/>
          <w:lang w:val="es-ES_tradnl" w:eastAsia="es-ES"/>
        </w:rPr>
        <w:t>Para estos efectos, se entenderá por:</w:t>
      </w:r>
    </w:p>
    <w:p w:rsidR="000A5A2D" w:rsidRPr="00D160A9" w:rsidRDefault="000A5A2D" w:rsidP="0059402A">
      <w:pPr>
        <w:shd w:val="clear" w:color="auto" w:fill="FFFFFF" w:themeFill="background1"/>
        <w:spacing w:before="100" w:beforeAutospacing="1" w:after="100" w:afterAutospacing="1" w:line="240" w:lineRule="auto"/>
        <w:ind w:left="1134"/>
        <w:contextualSpacing/>
        <w:jc w:val="both"/>
        <w:rPr>
          <w:rFonts w:ascii="Palatino Linotype" w:eastAsiaTheme="minorEastAsia" w:hAnsi="Palatino Linotype"/>
          <w:i/>
          <w:sz w:val="24"/>
          <w:szCs w:val="24"/>
          <w:lang w:val="es-ES_tradnl" w:eastAsia="es-ES"/>
        </w:rPr>
      </w:pPr>
      <w:r w:rsidRPr="00D160A9">
        <w:rPr>
          <w:rFonts w:ascii="Palatino Linotype" w:eastAsiaTheme="minorEastAsia" w:hAnsi="Palatino Linotype"/>
          <w:b/>
          <w:i/>
          <w:sz w:val="24"/>
          <w:szCs w:val="24"/>
          <w:lang w:val="es-ES_tradnl" w:eastAsia="es-ES"/>
        </w:rPr>
        <w:t>I. Idoneidad:</w:t>
      </w:r>
      <w:r w:rsidRPr="00D160A9">
        <w:rPr>
          <w:rFonts w:ascii="Palatino Linotype" w:eastAsiaTheme="minorEastAsia" w:hAnsi="Palatino Linotype"/>
          <w:i/>
          <w:sz w:val="24"/>
          <w:szCs w:val="24"/>
          <w:lang w:val="es-ES_tradnl" w:eastAsia="es-ES"/>
        </w:rPr>
        <w:t xml:space="preserve"> La legitimidad del derecho adoptado como preferente, que sea el adecuado para el logro de un fin constitucionalmente válido o apto para conseguir el fin pretendido;</w:t>
      </w:r>
    </w:p>
    <w:p w:rsidR="000A5A2D" w:rsidRPr="00D160A9" w:rsidRDefault="000A5A2D" w:rsidP="0059402A">
      <w:pPr>
        <w:shd w:val="clear" w:color="auto" w:fill="FFFFFF" w:themeFill="background1"/>
        <w:spacing w:before="100" w:beforeAutospacing="1" w:after="100" w:afterAutospacing="1" w:line="240" w:lineRule="auto"/>
        <w:ind w:left="1134"/>
        <w:contextualSpacing/>
        <w:jc w:val="both"/>
        <w:rPr>
          <w:rFonts w:ascii="Palatino Linotype" w:eastAsiaTheme="minorEastAsia" w:hAnsi="Palatino Linotype"/>
          <w:i/>
          <w:sz w:val="24"/>
          <w:szCs w:val="24"/>
          <w:lang w:val="es-ES_tradnl" w:eastAsia="es-ES"/>
        </w:rPr>
      </w:pPr>
    </w:p>
    <w:p w:rsidR="000A5A2D" w:rsidRPr="00D160A9" w:rsidRDefault="000A5A2D" w:rsidP="0059402A">
      <w:pPr>
        <w:shd w:val="clear" w:color="auto" w:fill="FFFFFF" w:themeFill="background1"/>
        <w:spacing w:before="100" w:beforeAutospacing="1" w:after="100" w:afterAutospacing="1" w:line="240" w:lineRule="auto"/>
        <w:ind w:left="1134"/>
        <w:contextualSpacing/>
        <w:jc w:val="both"/>
        <w:rPr>
          <w:rFonts w:ascii="Palatino Linotype" w:eastAsiaTheme="minorEastAsia" w:hAnsi="Palatino Linotype"/>
          <w:b/>
          <w:i/>
          <w:sz w:val="24"/>
          <w:szCs w:val="24"/>
          <w:lang w:val="es-ES_tradnl" w:eastAsia="es-ES"/>
        </w:rPr>
      </w:pPr>
      <w:r w:rsidRPr="00D160A9">
        <w:rPr>
          <w:rFonts w:ascii="Palatino Linotype" w:eastAsiaTheme="minorEastAsia" w:hAnsi="Palatino Linotype"/>
          <w:i/>
          <w:sz w:val="24"/>
          <w:szCs w:val="24"/>
          <w:lang w:val="es-ES_tradnl" w:eastAsia="es-ES"/>
        </w:rPr>
        <w:t xml:space="preserve"> </w:t>
      </w:r>
      <w:r w:rsidRPr="00D160A9">
        <w:rPr>
          <w:rFonts w:ascii="Palatino Linotype" w:eastAsiaTheme="minorEastAsia" w:hAnsi="Palatino Linotype"/>
          <w:b/>
          <w:i/>
          <w:sz w:val="24"/>
          <w:szCs w:val="24"/>
          <w:lang w:val="es-ES_tradnl" w:eastAsia="es-ES"/>
        </w:rPr>
        <w:t>II. Necesidad:</w:t>
      </w:r>
      <w:r w:rsidRPr="00D160A9">
        <w:rPr>
          <w:rFonts w:ascii="Palatino Linotype" w:eastAsiaTheme="minorEastAsia" w:hAnsi="Palatino Linotype"/>
          <w:i/>
          <w:sz w:val="24"/>
          <w:szCs w:val="24"/>
          <w:lang w:val="es-ES_tradnl" w:eastAsia="es-ES"/>
        </w:rPr>
        <w:t xml:space="preserve"> La falta de un medio alternativo menos lesivo a la apertura de la información, para satisfacer el interés público, y </w:t>
      </w:r>
    </w:p>
    <w:p w:rsidR="000A5A2D" w:rsidRPr="00D160A9" w:rsidRDefault="000A5A2D" w:rsidP="0059402A">
      <w:pPr>
        <w:shd w:val="clear" w:color="auto" w:fill="FFFFFF" w:themeFill="background1"/>
        <w:spacing w:before="100" w:beforeAutospacing="1" w:after="100" w:afterAutospacing="1" w:line="240" w:lineRule="auto"/>
        <w:ind w:left="1134"/>
        <w:contextualSpacing/>
        <w:jc w:val="both"/>
        <w:rPr>
          <w:rFonts w:ascii="Palatino Linotype" w:eastAsiaTheme="minorEastAsia" w:hAnsi="Palatino Linotype"/>
          <w:i/>
          <w:sz w:val="24"/>
          <w:szCs w:val="24"/>
          <w:lang w:val="es-ES_tradnl" w:eastAsia="es-ES"/>
        </w:rPr>
      </w:pPr>
    </w:p>
    <w:p w:rsidR="000A5A2D" w:rsidRPr="00D160A9" w:rsidRDefault="000A5A2D" w:rsidP="0059402A">
      <w:pPr>
        <w:shd w:val="clear" w:color="auto" w:fill="FFFFFF" w:themeFill="background1"/>
        <w:spacing w:before="100" w:beforeAutospacing="1" w:after="100" w:afterAutospacing="1" w:line="240" w:lineRule="auto"/>
        <w:ind w:left="1134"/>
        <w:contextualSpacing/>
        <w:jc w:val="both"/>
        <w:rPr>
          <w:rFonts w:ascii="Palatino Linotype" w:eastAsiaTheme="minorEastAsia" w:hAnsi="Palatino Linotype"/>
          <w:i/>
          <w:sz w:val="24"/>
          <w:szCs w:val="24"/>
          <w:lang w:val="es-ES_tradnl" w:eastAsia="es-ES"/>
        </w:rPr>
      </w:pPr>
      <w:r w:rsidRPr="00D160A9">
        <w:rPr>
          <w:rFonts w:ascii="Palatino Linotype" w:eastAsiaTheme="minorEastAsia" w:hAnsi="Palatino Linotype"/>
          <w:b/>
          <w:i/>
          <w:sz w:val="24"/>
          <w:szCs w:val="24"/>
          <w:lang w:val="es-ES_tradnl" w:eastAsia="es-ES"/>
        </w:rPr>
        <w:t>III. Proporcionalidad:</w:t>
      </w:r>
      <w:r w:rsidRPr="00D160A9">
        <w:rPr>
          <w:rFonts w:ascii="Palatino Linotype" w:eastAsiaTheme="minorEastAsia" w:hAnsi="Palatino Linotype"/>
          <w:i/>
          <w:sz w:val="24"/>
          <w:szCs w:val="24"/>
          <w:lang w:val="es-ES_tradnl" w:eastAsia="es-ES"/>
        </w:rPr>
        <w:t xml:space="preserve"> El equilibrio entre perjuicio y beneficio a favor del interés público, a fin de que la decisión tomada represente un beneficio mayor al perjuicio que podría causar a la población.</w:t>
      </w:r>
    </w:p>
    <w:p w:rsidR="00205ED7" w:rsidRPr="00D160A9" w:rsidRDefault="00205ED7" w:rsidP="0059402A">
      <w:pPr>
        <w:shd w:val="clear" w:color="auto" w:fill="FFFFFF" w:themeFill="background1"/>
        <w:spacing w:before="100" w:beforeAutospacing="1" w:after="100" w:afterAutospacing="1" w:line="240" w:lineRule="auto"/>
        <w:ind w:left="1134"/>
        <w:contextualSpacing/>
        <w:jc w:val="both"/>
        <w:rPr>
          <w:rFonts w:ascii="Palatino Linotype" w:eastAsiaTheme="minorEastAsia" w:hAnsi="Palatino Linotype"/>
          <w:b/>
          <w:i/>
          <w:sz w:val="24"/>
          <w:szCs w:val="24"/>
          <w:lang w:val="es-ES_tradnl" w:eastAsia="es-ES"/>
        </w:rPr>
      </w:pPr>
    </w:p>
    <w:p w:rsidR="000A5A2D" w:rsidRPr="00D160A9" w:rsidRDefault="000A5A2D" w:rsidP="0059402A">
      <w:pPr>
        <w:numPr>
          <w:ilvl w:val="0"/>
          <w:numId w:val="1"/>
        </w:numPr>
        <w:spacing w:after="0" w:line="360" w:lineRule="auto"/>
        <w:ind w:left="0" w:firstLine="0"/>
        <w:jc w:val="both"/>
        <w:rPr>
          <w:rFonts w:ascii="Palatino Linotype" w:eastAsiaTheme="minorEastAsia" w:hAnsi="Palatino Linotype"/>
          <w:b/>
          <w:i/>
          <w:sz w:val="24"/>
          <w:szCs w:val="24"/>
          <w:lang w:val="es-ES_tradnl" w:eastAsia="es-ES"/>
        </w:rPr>
      </w:pPr>
      <w:r w:rsidRPr="00D160A9">
        <w:rPr>
          <w:rFonts w:ascii="Palatino Linotype" w:eastAsiaTheme="minorEastAsia" w:hAnsi="Palatino Linotype" w:cs="Arial"/>
          <w:sz w:val="24"/>
          <w:szCs w:val="24"/>
          <w:lang w:val="es-ES_tradnl" w:eastAsia="es-ES"/>
        </w:rPr>
        <w:t>Ahora bien, utilizando lo precisado en la parte inicial de este apartado, el contenido de ciertos derechos fundamentales no puede ser absoluto, y la colisión entre derechos fundamentales no puede resolverse apelando a reglas de prioridad entre normas, s</w:t>
      </w:r>
      <w:r w:rsidRPr="00D160A9">
        <w:rPr>
          <w:rFonts w:ascii="Palatino Linotype" w:eastAsiaTheme="minorEastAsia" w:hAnsi="Palatino Linotype" w:cs="Arial"/>
          <w:b/>
          <w:i/>
          <w:sz w:val="24"/>
          <w:szCs w:val="24"/>
          <w:lang w:val="es-ES_tradnl" w:eastAsia="es-ES"/>
        </w:rPr>
        <w:t>ino mediante una ponderación que determine el derecho que ha de prevalecer</w:t>
      </w:r>
      <w:r w:rsidRPr="00D160A9">
        <w:rPr>
          <w:rFonts w:ascii="Palatino Linotype" w:eastAsiaTheme="minorEastAsia" w:hAnsi="Palatino Linotype" w:cs="Arial"/>
          <w:sz w:val="24"/>
          <w:szCs w:val="24"/>
          <w:lang w:val="es-ES_tradnl" w:eastAsia="es-ES"/>
        </w:rPr>
        <w:t xml:space="preserve"> </w:t>
      </w:r>
      <w:r w:rsidRPr="00D160A9">
        <w:rPr>
          <w:rFonts w:ascii="Palatino Linotype" w:eastAsiaTheme="minorEastAsia" w:hAnsi="Palatino Linotype" w:cs="Arial"/>
          <w:sz w:val="24"/>
          <w:szCs w:val="24"/>
          <w:lang w:val="es-ES_tradnl" w:eastAsia="es-ES"/>
        </w:rPr>
        <w:lastRenderedPageBreak/>
        <w:t>en el caso concreto, esto conforme la doctrina de</w:t>
      </w:r>
      <w:r w:rsidRPr="00D160A9">
        <w:rPr>
          <w:rFonts w:ascii="Palatino Linotype" w:eastAsiaTheme="minorEastAsia" w:hAnsi="Palatino Linotype"/>
          <w:b/>
          <w:sz w:val="24"/>
          <w:szCs w:val="24"/>
          <w:lang w:val="es-ES_tradnl" w:eastAsia="es-ES"/>
        </w:rPr>
        <w:t xml:space="preserve"> Riccardnao Guastini al señalar que “</w:t>
      </w:r>
      <w:r w:rsidRPr="00D160A9">
        <w:rPr>
          <w:rFonts w:ascii="Palatino Linotype" w:eastAsiaTheme="minorEastAsia" w:hAnsi="Palatino Linotype"/>
          <w:i/>
          <w:sz w:val="24"/>
          <w:szCs w:val="24"/>
          <w:lang w:val="es-ES_tradnl" w:eastAsia="es-ES"/>
        </w:rPr>
        <w:t>La ponderación, por tanto, no es una “conciliación</w:t>
      </w:r>
      <w:r w:rsidRPr="00D160A9">
        <w:rPr>
          <w:rFonts w:ascii="Palatino Linotype" w:eastAsiaTheme="minorEastAsia" w:hAnsi="Palatino Linotype"/>
          <w:sz w:val="24"/>
          <w:szCs w:val="24"/>
          <w:lang w:val="es-ES_tradnl" w:eastAsia="es-ES"/>
        </w:rPr>
        <w:t>”. No consiste en “</w:t>
      </w:r>
      <w:r w:rsidRPr="00D160A9">
        <w:rPr>
          <w:rFonts w:ascii="Palatino Linotype" w:eastAsiaTheme="minorEastAsia" w:hAnsi="Palatino Linotype"/>
          <w:i/>
          <w:sz w:val="24"/>
          <w:szCs w:val="24"/>
          <w:lang w:val="es-ES_tradnl" w:eastAsia="es-ES"/>
        </w:rPr>
        <w:t>poner de acuerdo</w:t>
      </w:r>
      <w:r w:rsidRPr="00D160A9">
        <w:rPr>
          <w:rFonts w:ascii="Palatino Linotype" w:eastAsiaTheme="minorEastAsia" w:hAnsi="Palatino Linotype"/>
          <w:sz w:val="24"/>
          <w:szCs w:val="24"/>
          <w:lang w:val="es-ES_tradnl" w:eastAsia="es-ES"/>
        </w:rPr>
        <w:t xml:space="preserve">” los dos principios en conflicto, o en encontrar un punto de “equilibrio” entre ellos. No consiste en la aplicación o en el sacrificio parcial de dos principios. </w:t>
      </w:r>
      <w:r w:rsidRPr="00D160A9">
        <w:rPr>
          <w:rFonts w:ascii="Palatino Linotype" w:eastAsiaTheme="minorEastAsia" w:hAnsi="Palatino Linotype"/>
          <w:b/>
          <w:i/>
          <w:sz w:val="24"/>
          <w:szCs w:val="24"/>
          <w:lang w:val="es-ES_tradnl" w:eastAsia="es-ES"/>
        </w:rPr>
        <w:t>Uno de los dos principios es aplicado, el otro es ciertamente acantonado.”</w:t>
      </w:r>
      <w:r w:rsidRPr="00D160A9">
        <w:rPr>
          <w:rFonts w:ascii="Palatino Linotype" w:eastAsiaTheme="minorEastAsia" w:hAnsi="Palatino Linotype" w:cs="Arial"/>
          <w:sz w:val="24"/>
          <w:szCs w:val="24"/>
          <w:vertAlign w:val="superscript"/>
          <w:lang w:val="es-ES_tradnl" w:eastAsia="es-ES"/>
        </w:rPr>
        <w:t xml:space="preserve"> </w:t>
      </w:r>
      <w:r w:rsidRPr="00D160A9">
        <w:rPr>
          <w:rFonts w:ascii="Palatino Linotype" w:eastAsiaTheme="minorEastAsia" w:hAnsi="Palatino Linotype" w:cs="Arial"/>
          <w:sz w:val="24"/>
          <w:szCs w:val="24"/>
          <w:vertAlign w:val="superscript"/>
          <w:lang w:val="es-ES_tradnl" w:eastAsia="es-ES"/>
        </w:rPr>
        <w:footnoteReference w:id="9"/>
      </w:r>
    </w:p>
    <w:p w:rsidR="00205ED7" w:rsidRPr="00D160A9" w:rsidRDefault="00205ED7" w:rsidP="0059402A">
      <w:pPr>
        <w:spacing w:after="0" w:line="360" w:lineRule="auto"/>
        <w:jc w:val="both"/>
        <w:rPr>
          <w:rFonts w:ascii="Palatino Linotype" w:eastAsiaTheme="minorEastAsia" w:hAnsi="Palatino Linotype"/>
          <w:b/>
          <w:i/>
          <w:sz w:val="24"/>
          <w:szCs w:val="24"/>
          <w:lang w:val="es-ES_tradnl" w:eastAsia="es-ES"/>
        </w:rPr>
      </w:pPr>
    </w:p>
    <w:p w:rsidR="000A5A2D" w:rsidRPr="00D160A9" w:rsidRDefault="000A5A2D" w:rsidP="0059402A">
      <w:pPr>
        <w:numPr>
          <w:ilvl w:val="0"/>
          <w:numId w:val="1"/>
        </w:numPr>
        <w:spacing w:after="0" w:line="360" w:lineRule="auto"/>
        <w:ind w:left="0" w:firstLine="0"/>
        <w:jc w:val="both"/>
        <w:rPr>
          <w:rFonts w:ascii="Palatino Linotype" w:eastAsiaTheme="minorEastAsia" w:hAnsi="Palatino Linotype"/>
          <w:sz w:val="24"/>
          <w:szCs w:val="24"/>
          <w:lang w:val="es-ES_tradnl" w:eastAsia="es-ES"/>
        </w:rPr>
      </w:pPr>
      <w:r w:rsidRPr="00D160A9">
        <w:rPr>
          <w:rFonts w:ascii="Palatino Linotype" w:eastAsiaTheme="minorEastAsia" w:hAnsi="Palatino Linotype"/>
          <w:sz w:val="24"/>
          <w:szCs w:val="24"/>
          <w:lang w:val="es-ES_tradnl" w:eastAsia="es-ES"/>
        </w:rPr>
        <w:t xml:space="preserve">En cuanto a la metodología de ponderación de derechos, es necesario citar el siguiente criterio del Poder Judicial de la Federación, en el que se dispone lo siguiente: </w:t>
      </w:r>
    </w:p>
    <w:p w:rsidR="000A5A2D" w:rsidRPr="00D160A9" w:rsidRDefault="000A5A2D" w:rsidP="0059402A">
      <w:pPr>
        <w:shd w:val="clear" w:color="auto" w:fill="FFFFFF" w:themeFill="background1"/>
        <w:spacing w:after="0" w:line="240" w:lineRule="auto"/>
        <w:ind w:left="1134"/>
        <w:jc w:val="both"/>
        <w:rPr>
          <w:rFonts w:ascii="Palatino Linotype" w:eastAsiaTheme="minorEastAsia" w:hAnsi="Palatino Linotype"/>
          <w:i/>
          <w:sz w:val="24"/>
          <w:szCs w:val="24"/>
          <w:lang w:val="es-ES_tradnl" w:eastAsia="es-ES"/>
        </w:rPr>
      </w:pPr>
      <w:r w:rsidRPr="00D160A9">
        <w:rPr>
          <w:rFonts w:ascii="Palatino Linotype" w:eastAsiaTheme="minorEastAsia" w:hAnsi="Palatino Linotype"/>
          <w:i/>
          <w:sz w:val="24"/>
          <w:szCs w:val="24"/>
          <w:lang w:val="es-ES_tradnl" w:eastAsia="es-ES"/>
        </w:rPr>
        <w:t xml:space="preserve">Época Novena Época  </w:t>
      </w:r>
    </w:p>
    <w:p w:rsidR="000A5A2D" w:rsidRPr="00D160A9" w:rsidRDefault="000A5A2D" w:rsidP="0059402A">
      <w:pPr>
        <w:shd w:val="clear" w:color="auto" w:fill="FFFFFF" w:themeFill="background1"/>
        <w:spacing w:after="0" w:line="240" w:lineRule="auto"/>
        <w:ind w:left="1134"/>
        <w:jc w:val="both"/>
        <w:rPr>
          <w:rFonts w:ascii="Palatino Linotype" w:eastAsiaTheme="minorEastAsia" w:hAnsi="Palatino Linotype"/>
          <w:i/>
          <w:sz w:val="24"/>
          <w:szCs w:val="24"/>
          <w:lang w:val="es-ES_tradnl" w:eastAsia="es-ES"/>
        </w:rPr>
      </w:pPr>
      <w:r w:rsidRPr="00D160A9">
        <w:rPr>
          <w:rFonts w:ascii="Palatino Linotype" w:eastAsiaTheme="minorEastAsia" w:hAnsi="Palatino Linotype"/>
          <w:i/>
          <w:sz w:val="24"/>
          <w:szCs w:val="24"/>
          <w:lang w:val="es-ES_tradnl" w:eastAsia="es-ES"/>
        </w:rPr>
        <w:t xml:space="preserve">Registro 174338 </w:t>
      </w:r>
    </w:p>
    <w:p w:rsidR="000A5A2D" w:rsidRPr="00D160A9" w:rsidRDefault="000A5A2D" w:rsidP="0059402A">
      <w:pPr>
        <w:shd w:val="clear" w:color="auto" w:fill="FFFFFF" w:themeFill="background1"/>
        <w:spacing w:after="0" w:line="240" w:lineRule="auto"/>
        <w:ind w:left="1134"/>
        <w:jc w:val="both"/>
        <w:rPr>
          <w:rFonts w:ascii="Palatino Linotype" w:eastAsiaTheme="minorEastAsia" w:hAnsi="Palatino Linotype"/>
          <w:i/>
          <w:sz w:val="24"/>
          <w:szCs w:val="24"/>
          <w:lang w:val="es-ES_tradnl" w:eastAsia="es-ES"/>
        </w:rPr>
      </w:pPr>
      <w:r w:rsidRPr="00D160A9">
        <w:rPr>
          <w:rFonts w:ascii="Palatino Linotype" w:eastAsiaTheme="minorEastAsia" w:hAnsi="Palatino Linotype"/>
          <w:i/>
          <w:sz w:val="24"/>
          <w:szCs w:val="24"/>
          <w:lang w:val="es-ES_tradnl" w:eastAsia="es-ES"/>
        </w:rPr>
        <w:t>Instancia Tribunales Colegiados de Circuito</w:t>
      </w:r>
    </w:p>
    <w:p w:rsidR="000A5A2D" w:rsidRPr="00D160A9" w:rsidRDefault="000A5A2D" w:rsidP="0059402A">
      <w:pPr>
        <w:shd w:val="clear" w:color="auto" w:fill="FFFFFF" w:themeFill="background1"/>
        <w:spacing w:after="0" w:line="240" w:lineRule="auto"/>
        <w:ind w:left="1134"/>
        <w:jc w:val="both"/>
        <w:rPr>
          <w:rFonts w:ascii="Palatino Linotype" w:eastAsiaTheme="minorEastAsia" w:hAnsi="Palatino Linotype"/>
          <w:i/>
          <w:sz w:val="24"/>
          <w:szCs w:val="24"/>
          <w:lang w:val="es-ES_tradnl" w:eastAsia="es-ES"/>
        </w:rPr>
      </w:pPr>
      <w:r w:rsidRPr="00D160A9">
        <w:rPr>
          <w:rFonts w:ascii="Palatino Linotype" w:eastAsiaTheme="minorEastAsia" w:hAnsi="Palatino Linotype"/>
          <w:i/>
          <w:sz w:val="24"/>
          <w:szCs w:val="24"/>
          <w:lang w:val="es-ES_tradnl" w:eastAsia="es-ES"/>
        </w:rPr>
        <w:t xml:space="preserve"> Tipo de Tesis: Aislada </w:t>
      </w:r>
    </w:p>
    <w:p w:rsidR="000A5A2D" w:rsidRPr="00D160A9" w:rsidRDefault="000A5A2D" w:rsidP="0059402A">
      <w:pPr>
        <w:shd w:val="clear" w:color="auto" w:fill="FFFFFF" w:themeFill="background1"/>
        <w:spacing w:after="0" w:line="240" w:lineRule="auto"/>
        <w:ind w:left="1134"/>
        <w:jc w:val="both"/>
        <w:rPr>
          <w:rFonts w:ascii="Palatino Linotype" w:eastAsiaTheme="minorEastAsia" w:hAnsi="Palatino Linotype"/>
          <w:i/>
          <w:sz w:val="24"/>
          <w:szCs w:val="24"/>
          <w:lang w:val="es-ES_tradnl" w:eastAsia="es-ES"/>
        </w:rPr>
      </w:pPr>
      <w:r w:rsidRPr="00D160A9">
        <w:rPr>
          <w:rFonts w:ascii="Palatino Linotype" w:eastAsiaTheme="minorEastAsia" w:hAnsi="Palatino Linotype"/>
          <w:i/>
          <w:sz w:val="24"/>
          <w:szCs w:val="24"/>
          <w:lang w:val="es-ES_tradnl" w:eastAsia="es-ES"/>
        </w:rPr>
        <w:t xml:space="preserve">Fuente </w:t>
      </w:r>
      <w:proofErr w:type="gramStart"/>
      <w:r w:rsidRPr="00D160A9">
        <w:rPr>
          <w:rFonts w:ascii="Palatino Linotype" w:eastAsiaTheme="minorEastAsia" w:hAnsi="Palatino Linotype"/>
          <w:i/>
          <w:sz w:val="24"/>
          <w:szCs w:val="24"/>
          <w:lang w:val="es-ES_tradnl" w:eastAsia="es-ES"/>
        </w:rPr>
        <w:t>Semanario</w:t>
      </w:r>
      <w:proofErr w:type="gramEnd"/>
      <w:r w:rsidRPr="00D160A9">
        <w:rPr>
          <w:rFonts w:ascii="Palatino Linotype" w:eastAsiaTheme="minorEastAsia" w:hAnsi="Palatino Linotype"/>
          <w:i/>
          <w:sz w:val="24"/>
          <w:szCs w:val="24"/>
          <w:lang w:val="es-ES_tradnl" w:eastAsia="es-ES"/>
        </w:rPr>
        <w:t xml:space="preserve"> Judicial de la Federación y su Gaceta </w:t>
      </w:r>
    </w:p>
    <w:p w:rsidR="000A5A2D" w:rsidRPr="00D160A9" w:rsidRDefault="000A5A2D" w:rsidP="0059402A">
      <w:pPr>
        <w:shd w:val="clear" w:color="auto" w:fill="FFFFFF" w:themeFill="background1"/>
        <w:spacing w:after="0" w:line="240" w:lineRule="auto"/>
        <w:ind w:left="1134"/>
        <w:jc w:val="both"/>
        <w:rPr>
          <w:rFonts w:ascii="Palatino Linotype" w:eastAsiaTheme="minorEastAsia" w:hAnsi="Palatino Linotype"/>
          <w:b/>
          <w:i/>
          <w:sz w:val="24"/>
          <w:szCs w:val="24"/>
          <w:lang w:val="es-ES_tradnl" w:eastAsia="es-ES"/>
        </w:rPr>
      </w:pPr>
      <w:r w:rsidRPr="00D160A9">
        <w:rPr>
          <w:rFonts w:ascii="Palatino Linotype" w:eastAsiaTheme="minorEastAsia" w:hAnsi="Palatino Linotype"/>
          <w:i/>
          <w:sz w:val="24"/>
          <w:szCs w:val="24"/>
          <w:lang w:val="es-ES_tradnl" w:eastAsia="es-ES"/>
        </w:rPr>
        <w:t>Tomo XXIV. Agosto</w:t>
      </w:r>
    </w:p>
    <w:p w:rsidR="000A5A2D" w:rsidRPr="00D160A9" w:rsidRDefault="000A5A2D" w:rsidP="0059402A">
      <w:pPr>
        <w:shd w:val="clear" w:color="auto" w:fill="FFFFFF" w:themeFill="background1"/>
        <w:spacing w:before="100" w:beforeAutospacing="1" w:after="100" w:afterAutospacing="1" w:line="240" w:lineRule="auto"/>
        <w:ind w:left="1134"/>
        <w:jc w:val="both"/>
        <w:rPr>
          <w:rFonts w:ascii="Palatino Linotype" w:eastAsiaTheme="minorEastAsia" w:hAnsi="Palatino Linotype"/>
          <w:i/>
          <w:sz w:val="24"/>
          <w:szCs w:val="24"/>
          <w:lang w:val="es-ES_tradnl" w:eastAsia="es-ES"/>
        </w:rPr>
      </w:pPr>
      <w:r w:rsidRPr="00D160A9">
        <w:rPr>
          <w:rFonts w:ascii="Palatino Linotype" w:eastAsiaTheme="minorEastAsia" w:hAnsi="Palatino Linotype"/>
          <w:i/>
          <w:sz w:val="24"/>
          <w:szCs w:val="24"/>
          <w:lang w:val="es-ES_tradnl" w:eastAsia="es-ES"/>
        </w:rPr>
        <w:t xml:space="preserve">SUSPENSIÓN EN EL AMPARO. CONFORME A LA TEORÍA DE PONDERACIÓN DE PRINCIPIOS DEBE NEGARSE SI EL INTERÉS SOCIAL CONSTITUCIONALMENTE TUTELADO ES PREFERENTE AL DEL PARTICULAR. </w:t>
      </w:r>
    </w:p>
    <w:p w:rsidR="000A5A2D" w:rsidRPr="00D160A9" w:rsidRDefault="000A5A2D" w:rsidP="0059402A">
      <w:pPr>
        <w:shd w:val="clear" w:color="auto" w:fill="FFFFFF" w:themeFill="background1"/>
        <w:spacing w:before="100" w:beforeAutospacing="1" w:after="100" w:afterAutospacing="1" w:line="240" w:lineRule="auto"/>
        <w:ind w:left="1134"/>
        <w:jc w:val="both"/>
        <w:rPr>
          <w:rFonts w:ascii="Palatino Linotype" w:eastAsiaTheme="minorEastAsia" w:hAnsi="Palatino Linotype"/>
          <w:b/>
          <w:i/>
          <w:sz w:val="24"/>
          <w:szCs w:val="24"/>
          <w:lang w:val="es-ES_tradnl" w:eastAsia="es-ES"/>
        </w:rPr>
      </w:pPr>
      <w:r w:rsidRPr="00D160A9">
        <w:rPr>
          <w:rFonts w:ascii="Palatino Linotype" w:eastAsiaTheme="minorEastAsia" w:hAnsi="Palatino Linotype"/>
          <w:b/>
          <w:i/>
          <w:sz w:val="24"/>
          <w:szCs w:val="24"/>
          <w:lang w:val="es-ES_tradnl" w:eastAsia="es-ES"/>
        </w:rPr>
        <w:t>Cuando dos derechos fundamentales entran en colisión, se debe resolver el problema atendiendo a las características y naturaleza del caso concreto, conforme al criterio de proporcionalidad, ponderando los elementos o subprincipio</w:t>
      </w:r>
      <w:r w:rsidRPr="00D160A9">
        <w:rPr>
          <w:rFonts w:ascii="Palatino Linotype" w:eastAsiaTheme="minorEastAsia" w:hAnsi="Palatino Linotype"/>
          <w:i/>
          <w:sz w:val="24"/>
          <w:szCs w:val="24"/>
          <w:lang w:val="es-ES_tradnl" w:eastAsia="es-ES"/>
        </w:rPr>
        <w:t xml:space="preserve">s siguientes: a) </w:t>
      </w:r>
      <w:r w:rsidRPr="00D160A9">
        <w:rPr>
          <w:rFonts w:ascii="Palatino Linotype" w:eastAsiaTheme="minorEastAsia" w:hAnsi="Palatino Linotype"/>
          <w:b/>
          <w:i/>
          <w:sz w:val="24"/>
          <w:szCs w:val="24"/>
          <w:u w:val="single"/>
          <w:lang w:val="es-ES_tradnl" w:eastAsia="es-ES"/>
        </w:rPr>
        <w:t>idoneidad,</w:t>
      </w:r>
      <w:r w:rsidRPr="00D160A9">
        <w:rPr>
          <w:rFonts w:ascii="Palatino Linotype" w:eastAsiaTheme="minorEastAsia" w:hAnsi="Palatino Linotype"/>
          <w:i/>
          <w:sz w:val="24"/>
          <w:szCs w:val="24"/>
          <w:lang w:val="es-ES_tradnl" w:eastAsia="es-ES"/>
        </w:rPr>
        <w:t xml:space="preserve"> la cual es la legitimidad constitucional del principio adoptado como preferente, por resultar ser el adecuado para el logro de un fin constitucionalmente válido o apto para conseguir el objetivo pretendido; b) </w:t>
      </w:r>
      <w:r w:rsidRPr="00D160A9">
        <w:rPr>
          <w:rFonts w:ascii="Palatino Linotype" w:eastAsiaTheme="minorEastAsia" w:hAnsi="Palatino Linotype"/>
          <w:b/>
          <w:i/>
          <w:sz w:val="24"/>
          <w:szCs w:val="24"/>
          <w:u w:val="single"/>
          <w:lang w:val="es-ES_tradnl" w:eastAsia="es-ES"/>
        </w:rPr>
        <w:t>necesidad,</w:t>
      </w:r>
      <w:r w:rsidRPr="00D160A9">
        <w:rPr>
          <w:rFonts w:ascii="Palatino Linotype" w:eastAsiaTheme="minorEastAsia" w:hAnsi="Palatino Linotype"/>
          <w:i/>
          <w:sz w:val="24"/>
          <w:szCs w:val="24"/>
          <w:lang w:val="es-ES_tradnl" w:eastAsia="es-ES"/>
        </w:rPr>
        <w:t xml:space="preserve"> consistente en que no exista otro medio menos limitativo para satisfacer </w:t>
      </w:r>
      <w:r w:rsidRPr="00D160A9">
        <w:rPr>
          <w:rFonts w:ascii="Palatino Linotype" w:eastAsiaTheme="minorEastAsia" w:hAnsi="Palatino Linotype"/>
          <w:i/>
          <w:sz w:val="24"/>
          <w:szCs w:val="24"/>
          <w:lang w:val="es-ES_tradnl" w:eastAsia="es-ES"/>
        </w:rPr>
        <w:lastRenderedPageBreak/>
        <w:t>el fin del interés público y que sacrifique, en menor medida, los principios constitucionales afectados por el uso de esos medios; o sea, que resulte imprescindible la restricción, porque no exista un medio menos oneroso, en términos del sacrificio de otros principios constitucionales, para alcanzar el fin deseado y que afecten en menor grado los derechos fundamentales de los implicados; y c</w:t>
      </w:r>
      <w:r w:rsidRPr="00D160A9">
        <w:rPr>
          <w:rFonts w:ascii="Palatino Linotype" w:eastAsiaTheme="minorEastAsia" w:hAnsi="Palatino Linotype"/>
          <w:b/>
          <w:i/>
          <w:sz w:val="24"/>
          <w:szCs w:val="24"/>
          <w:u w:val="single"/>
          <w:lang w:val="es-ES_tradnl" w:eastAsia="es-ES"/>
        </w:rPr>
        <w:t>) el mandato de proporcionalidad</w:t>
      </w:r>
      <w:r w:rsidRPr="00D160A9">
        <w:rPr>
          <w:rFonts w:ascii="Palatino Linotype" w:eastAsiaTheme="minorEastAsia" w:hAnsi="Palatino Linotype"/>
          <w:i/>
          <w:sz w:val="24"/>
          <w:szCs w:val="24"/>
          <w:lang w:val="es-ES_tradnl" w:eastAsia="es-ES"/>
        </w:rPr>
        <w:t xml:space="preserve"> entre medios y fines implica que al elegir entre un perjuicio y un beneficio a favor de dos bienes tutelados, el principio satisfecho o que resulta privilegiado lo sea en mayor proporción que el sacrificado. Esto es que no se renuncie o sacrifiquen valores y principios con mayor peso o medida a aquel que se desea satisfacer. Así, el derecho o principio que debe prevalecer, en el caso, es aquel que optimice los intereses en conflicto y, por ende, privilegiándose el que resulte indispensable y que conlleve a un mayor beneficio o cause un menor daño. Consecuentemente, tratándose de la suspensión debe negarse dicha medida cautelar cuando el interés social constitucionalmente tutelado es preferente al del particular, ya que el derecho o principio a primar debe ser aquel que cause un menor daño y el que resulta indispensable privilegiarse, o sea, el que evidentemente conlleve a un mayor beneficio.” (Sic)</w:t>
      </w:r>
    </w:p>
    <w:p w:rsidR="000A5A2D" w:rsidRPr="00D160A9" w:rsidRDefault="000A5A2D" w:rsidP="0059402A">
      <w:pPr>
        <w:numPr>
          <w:ilvl w:val="0"/>
          <w:numId w:val="1"/>
        </w:numPr>
        <w:spacing w:after="0" w:line="360" w:lineRule="auto"/>
        <w:ind w:left="0" w:firstLine="0"/>
        <w:jc w:val="both"/>
        <w:rPr>
          <w:rFonts w:ascii="Palatino Linotype" w:eastAsiaTheme="minorEastAsia" w:hAnsi="Palatino Linotype"/>
          <w:sz w:val="24"/>
          <w:szCs w:val="24"/>
          <w:lang w:val="es-ES_tradnl" w:eastAsia="es-ES"/>
        </w:rPr>
      </w:pPr>
      <w:r w:rsidRPr="00D160A9">
        <w:rPr>
          <w:rFonts w:ascii="Palatino Linotype" w:eastAsiaTheme="minorEastAsia" w:hAnsi="Palatino Linotype"/>
          <w:sz w:val="24"/>
          <w:szCs w:val="24"/>
          <w:lang w:val="es-ES_tradnl" w:eastAsia="es-ES"/>
        </w:rPr>
        <w:t>De lo que se desprende que, cuando dos derechos fundamentales entran en colisión debe resolverse el problema atendiendo a las características y naturaleza del caso concreto, conforme al criterio de</w:t>
      </w:r>
      <w:r w:rsidRPr="00D160A9">
        <w:rPr>
          <w:rFonts w:ascii="Palatino Linotype" w:eastAsiaTheme="minorEastAsia" w:hAnsi="Palatino Linotype"/>
          <w:b/>
          <w:sz w:val="24"/>
          <w:szCs w:val="24"/>
          <w:u w:val="single"/>
          <w:lang w:val="es-ES_tradnl" w:eastAsia="es-ES"/>
        </w:rPr>
        <w:t xml:space="preserve"> proporcionalidad, ponderando los elementos o subprincipios siguientes: a) Idoneidad. b) necesidad y c) proporcionalidad:</w:t>
      </w:r>
    </w:p>
    <w:p w:rsidR="000A5A2D" w:rsidRPr="00D160A9" w:rsidRDefault="000A5A2D" w:rsidP="0059402A">
      <w:pPr>
        <w:spacing w:after="0" w:line="360" w:lineRule="auto"/>
        <w:jc w:val="both"/>
        <w:rPr>
          <w:rFonts w:ascii="Palatino Linotype" w:eastAsiaTheme="minorEastAsia" w:hAnsi="Palatino Linotype"/>
          <w:b/>
          <w:sz w:val="24"/>
          <w:szCs w:val="24"/>
          <w:lang w:val="es-ES_tradnl" w:eastAsia="es-ES"/>
        </w:rPr>
      </w:pPr>
    </w:p>
    <w:p w:rsidR="000A5A2D" w:rsidRPr="00D160A9" w:rsidRDefault="000A5A2D" w:rsidP="0059402A">
      <w:pPr>
        <w:numPr>
          <w:ilvl w:val="0"/>
          <w:numId w:val="20"/>
        </w:numPr>
        <w:shd w:val="clear" w:color="auto" w:fill="FFFFFF" w:themeFill="background1"/>
        <w:spacing w:before="100" w:beforeAutospacing="1" w:after="100" w:afterAutospacing="1" w:line="240" w:lineRule="auto"/>
        <w:contextualSpacing/>
        <w:jc w:val="both"/>
        <w:rPr>
          <w:rFonts w:ascii="Palatino Linotype" w:eastAsiaTheme="minorEastAsia" w:hAnsi="Palatino Linotype" w:cs="Arial"/>
          <w:b/>
          <w:sz w:val="24"/>
          <w:szCs w:val="24"/>
          <w:lang w:val="es-ES_tradnl" w:eastAsia="es-ES"/>
        </w:rPr>
      </w:pPr>
      <w:r w:rsidRPr="00D160A9">
        <w:rPr>
          <w:rFonts w:ascii="Palatino Linotype" w:eastAsiaTheme="minorEastAsia" w:hAnsi="Palatino Linotype"/>
          <w:b/>
          <w:sz w:val="24"/>
          <w:szCs w:val="24"/>
          <w:lang w:val="es-ES_tradnl" w:eastAsia="es-ES"/>
        </w:rPr>
        <w:t xml:space="preserve">Análisis en el caso en concreto de la primera grada de la ponderación: Idoneidad. </w:t>
      </w:r>
    </w:p>
    <w:p w:rsidR="00205ED7" w:rsidRPr="00D160A9" w:rsidRDefault="00205ED7" w:rsidP="0059402A">
      <w:pPr>
        <w:shd w:val="clear" w:color="auto" w:fill="FFFFFF" w:themeFill="background1"/>
        <w:spacing w:before="100" w:beforeAutospacing="1" w:after="100" w:afterAutospacing="1" w:line="240" w:lineRule="auto"/>
        <w:ind w:left="720"/>
        <w:contextualSpacing/>
        <w:jc w:val="both"/>
        <w:rPr>
          <w:rFonts w:ascii="Palatino Linotype" w:eastAsiaTheme="minorEastAsia" w:hAnsi="Palatino Linotype" w:cs="Arial"/>
          <w:sz w:val="24"/>
          <w:szCs w:val="24"/>
          <w:lang w:val="es-ES_tradnl" w:eastAsia="es-ES"/>
        </w:rPr>
      </w:pPr>
    </w:p>
    <w:p w:rsidR="000A5A2D" w:rsidRPr="00D160A9" w:rsidRDefault="000A5A2D" w:rsidP="0059402A">
      <w:pPr>
        <w:numPr>
          <w:ilvl w:val="0"/>
          <w:numId w:val="1"/>
        </w:numPr>
        <w:spacing w:after="0" w:line="360" w:lineRule="auto"/>
        <w:ind w:left="0" w:firstLine="0"/>
        <w:jc w:val="both"/>
        <w:rPr>
          <w:rFonts w:ascii="Palatino Linotype" w:eastAsiaTheme="minorEastAsia" w:hAnsi="Palatino Linotype"/>
          <w:sz w:val="24"/>
          <w:szCs w:val="24"/>
          <w:lang w:val="es-ES_tradnl" w:eastAsia="es-ES"/>
        </w:rPr>
      </w:pPr>
      <w:r w:rsidRPr="00D160A9">
        <w:rPr>
          <w:rFonts w:ascii="Palatino Linotype" w:eastAsiaTheme="minorEastAsia" w:hAnsi="Palatino Linotype" w:cs="Arial"/>
          <w:sz w:val="24"/>
          <w:szCs w:val="24"/>
          <w:lang w:val="es-ES_tradnl" w:eastAsia="es-ES"/>
        </w:rPr>
        <w:t>Cabe</w:t>
      </w:r>
      <w:r w:rsidRPr="00D160A9">
        <w:rPr>
          <w:rFonts w:ascii="Palatino Linotype" w:eastAsiaTheme="minorEastAsia" w:hAnsi="Palatino Linotype"/>
          <w:sz w:val="24"/>
          <w:szCs w:val="24"/>
          <w:lang w:val="es-ES_tradnl" w:eastAsia="es-ES"/>
        </w:rPr>
        <w:t xml:space="preserve"> recordar que, sin la intensión de entrar en materia de los derechos que involucran el procedimiento que únicamente compete a la </w:t>
      </w:r>
      <w:r w:rsidRPr="00D160A9">
        <w:rPr>
          <w:rFonts w:ascii="Palatino Linotype" w:eastAsia="Cambria" w:hAnsi="Palatino Linotype"/>
          <w:sz w:val="24"/>
          <w:szCs w:val="24"/>
          <w:lang w:val="es-ES_tradnl" w:eastAsia="en-US"/>
        </w:rPr>
        <w:t>Comisión de Límites del Gobierno del Estado de México</w:t>
      </w:r>
      <w:r w:rsidRPr="00D160A9">
        <w:rPr>
          <w:rFonts w:ascii="Palatino Linotype" w:eastAsiaTheme="minorEastAsia" w:hAnsi="Palatino Linotype"/>
          <w:sz w:val="24"/>
          <w:szCs w:val="24"/>
          <w:lang w:val="es-ES_tradnl" w:eastAsia="es-ES"/>
        </w:rPr>
        <w:t xml:space="preserve">, esta autoridad se abocara a la publicidad del expediente y anexos por motivo </w:t>
      </w:r>
      <w:r w:rsidRPr="00D160A9">
        <w:rPr>
          <w:rFonts w:ascii="Palatino Linotype" w:eastAsiaTheme="minorEastAsia" w:hAnsi="Palatino Linotype"/>
          <w:b/>
          <w:sz w:val="24"/>
          <w:szCs w:val="24"/>
          <w:lang w:val="es-ES_tradnl" w:eastAsia="es-ES"/>
        </w:rPr>
        <w:t>de la existencia de un interés social</w:t>
      </w:r>
      <w:r w:rsidRPr="00D160A9">
        <w:rPr>
          <w:rFonts w:ascii="Palatino Linotype" w:eastAsiaTheme="minorEastAsia" w:hAnsi="Palatino Linotype"/>
          <w:sz w:val="24"/>
          <w:szCs w:val="24"/>
          <w:lang w:val="es-ES_tradnl" w:eastAsia="es-ES"/>
        </w:rPr>
        <w:t xml:space="preserve"> que motiva y obl</w:t>
      </w:r>
      <w:r w:rsidR="006C506F" w:rsidRPr="00D160A9">
        <w:rPr>
          <w:rFonts w:ascii="Palatino Linotype" w:eastAsiaTheme="minorEastAsia" w:hAnsi="Palatino Linotype"/>
          <w:sz w:val="24"/>
          <w:szCs w:val="24"/>
          <w:lang w:val="es-ES_tradnl" w:eastAsia="es-ES"/>
        </w:rPr>
        <w:t>iga hacerla del dominio público por parte del Ayuntamiento de Teoloyucan.</w:t>
      </w:r>
    </w:p>
    <w:p w:rsidR="000A5A2D" w:rsidRPr="00D160A9" w:rsidRDefault="000A5A2D" w:rsidP="0059402A">
      <w:pPr>
        <w:spacing w:after="0" w:line="360" w:lineRule="auto"/>
        <w:jc w:val="both"/>
        <w:rPr>
          <w:rFonts w:ascii="Palatino Linotype" w:eastAsiaTheme="minorEastAsia" w:hAnsi="Palatino Linotype"/>
          <w:sz w:val="24"/>
          <w:szCs w:val="24"/>
          <w:lang w:val="es-ES_tradnl" w:eastAsia="es-ES"/>
        </w:rPr>
      </w:pPr>
    </w:p>
    <w:p w:rsidR="000A5A2D" w:rsidRPr="00D160A9" w:rsidRDefault="000A5A2D" w:rsidP="0059402A">
      <w:pPr>
        <w:numPr>
          <w:ilvl w:val="0"/>
          <w:numId w:val="1"/>
        </w:numPr>
        <w:spacing w:after="0" w:line="360" w:lineRule="auto"/>
        <w:ind w:left="0" w:firstLine="0"/>
        <w:jc w:val="both"/>
        <w:rPr>
          <w:rFonts w:ascii="Palatino Linotype" w:eastAsiaTheme="minorEastAsia" w:hAnsi="Palatino Linotype"/>
          <w:sz w:val="24"/>
          <w:szCs w:val="24"/>
          <w:lang w:val="es-ES_tradnl" w:eastAsia="es-ES"/>
        </w:rPr>
      </w:pPr>
      <w:r w:rsidRPr="00D160A9">
        <w:rPr>
          <w:rFonts w:ascii="Palatino Linotype" w:eastAsiaTheme="minorEastAsia" w:hAnsi="Palatino Linotype" w:cs="Arial"/>
          <w:sz w:val="24"/>
          <w:szCs w:val="24"/>
          <w:lang w:val="es-ES_tradnl" w:eastAsia="es-ES"/>
        </w:rPr>
        <w:t>Una</w:t>
      </w:r>
      <w:r w:rsidRPr="00D160A9">
        <w:rPr>
          <w:rFonts w:ascii="Palatino Linotype" w:eastAsiaTheme="minorEastAsia" w:hAnsi="Palatino Linotype"/>
          <w:sz w:val="24"/>
          <w:szCs w:val="24"/>
          <w:lang w:val="es-ES_tradnl" w:eastAsia="es-ES"/>
        </w:rPr>
        <w:t xml:space="preserve"> vez puntualizado lo anterior, la presente solicitud de acceso a la información para este Órgano Garante del Derecho de Acceso a la Información evidencia el ejercicio del derecho de acceso a la información, en contraposición al derecho de sigilo que deben guardar los expedientes y anexos que se generan a raíz del </w:t>
      </w:r>
      <w:r w:rsidRPr="00D160A9">
        <w:rPr>
          <w:rFonts w:ascii="Palatino Linotype" w:eastAsia="Cambria" w:hAnsi="Palatino Linotype"/>
          <w:sz w:val="24"/>
          <w:szCs w:val="24"/>
          <w:lang w:val="es-ES_tradnl" w:eastAsia="en-US"/>
        </w:rPr>
        <w:t>procedimiento para la solución de diferendos limítrofes intermunicipales</w:t>
      </w:r>
      <w:r w:rsidRPr="00D160A9">
        <w:rPr>
          <w:rFonts w:ascii="Palatino Linotype" w:eastAsiaTheme="minorEastAsia" w:hAnsi="Palatino Linotype"/>
          <w:sz w:val="24"/>
          <w:szCs w:val="24"/>
          <w:lang w:val="es-ES_tradnl" w:eastAsia="es-ES"/>
        </w:rPr>
        <w:t xml:space="preserve"> cuando aún no ha quedado firme o no haya concluido. </w:t>
      </w:r>
    </w:p>
    <w:p w:rsidR="000A5A2D" w:rsidRPr="00D160A9" w:rsidRDefault="000A5A2D" w:rsidP="0059402A">
      <w:pPr>
        <w:spacing w:after="0" w:line="360" w:lineRule="auto"/>
        <w:jc w:val="both"/>
        <w:rPr>
          <w:rFonts w:ascii="Palatino Linotype" w:eastAsiaTheme="minorEastAsia" w:hAnsi="Palatino Linotype"/>
          <w:sz w:val="24"/>
          <w:szCs w:val="24"/>
          <w:lang w:val="es-ES_tradnl" w:eastAsia="es-ES"/>
        </w:rPr>
      </w:pPr>
    </w:p>
    <w:p w:rsidR="000A5A2D" w:rsidRPr="00D160A9" w:rsidRDefault="000A5A2D" w:rsidP="0059402A">
      <w:pPr>
        <w:numPr>
          <w:ilvl w:val="0"/>
          <w:numId w:val="1"/>
        </w:numPr>
        <w:spacing w:after="0" w:line="360" w:lineRule="auto"/>
        <w:ind w:left="0" w:firstLine="0"/>
        <w:jc w:val="both"/>
        <w:rPr>
          <w:rFonts w:ascii="Palatino Linotype" w:eastAsiaTheme="minorEastAsia" w:hAnsi="Palatino Linotype"/>
          <w:sz w:val="24"/>
          <w:szCs w:val="24"/>
          <w:lang w:val="es-ES_tradnl" w:eastAsia="es-ES"/>
        </w:rPr>
      </w:pPr>
      <w:r w:rsidRPr="00D160A9">
        <w:rPr>
          <w:rFonts w:ascii="Palatino Linotype" w:eastAsiaTheme="minorEastAsia" w:hAnsi="Palatino Linotype"/>
          <w:b/>
          <w:sz w:val="24"/>
          <w:szCs w:val="24"/>
          <w:lang w:val="es-ES_tradnl" w:eastAsia="es-ES"/>
        </w:rPr>
        <w:t xml:space="preserve"> </w:t>
      </w:r>
      <w:r w:rsidRPr="00D160A9">
        <w:rPr>
          <w:rFonts w:ascii="Palatino Linotype" w:eastAsiaTheme="minorEastAsia" w:hAnsi="Palatino Linotype"/>
          <w:sz w:val="24"/>
          <w:szCs w:val="24"/>
          <w:lang w:val="es-ES_tradnl" w:eastAsia="es-ES"/>
        </w:rPr>
        <w:t xml:space="preserve">Al respecto, ambos derechos se encuentran reconocidos en el plano constitucional, en igualdad de características para los gobernados. Sin embargo, en el presente caso, existe una trascendencia social del caso relacionado con la información correspondiente al conflicto de diferendo limítrofe con el municipio de Tecámac, en atención a los siguientes argumentos: </w:t>
      </w:r>
    </w:p>
    <w:p w:rsidR="000A5A2D" w:rsidRPr="00D160A9" w:rsidRDefault="000A5A2D" w:rsidP="0059402A">
      <w:pPr>
        <w:spacing w:after="0" w:line="360" w:lineRule="auto"/>
        <w:jc w:val="both"/>
        <w:rPr>
          <w:rFonts w:ascii="Palatino Linotype" w:eastAsiaTheme="minorEastAsia" w:hAnsi="Palatino Linotype"/>
          <w:sz w:val="24"/>
          <w:szCs w:val="24"/>
          <w:lang w:val="es-ES_tradnl" w:eastAsia="es-ES"/>
        </w:rPr>
      </w:pPr>
    </w:p>
    <w:p w:rsidR="000A5A2D" w:rsidRPr="00D160A9" w:rsidRDefault="000A5A2D" w:rsidP="0059402A">
      <w:pPr>
        <w:numPr>
          <w:ilvl w:val="0"/>
          <w:numId w:val="1"/>
        </w:numPr>
        <w:spacing w:after="0" w:line="360" w:lineRule="auto"/>
        <w:ind w:left="0" w:firstLine="0"/>
        <w:jc w:val="both"/>
        <w:rPr>
          <w:rFonts w:ascii="Palatino Linotype" w:eastAsiaTheme="minorEastAsia" w:hAnsi="Palatino Linotype"/>
          <w:sz w:val="24"/>
          <w:szCs w:val="24"/>
          <w:lang w:val="es-ES_tradnl" w:eastAsia="es-ES"/>
        </w:rPr>
      </w:pPr>
      <w:r w:rsidRPr="00D160A9">
        <w:rPr>
          <w:rFonts w:ascii="Palatino Linotype" w:eastAsiaTheme="minorEastAsia" w:hAnsi="Palatino Linotype"/>
          <w:sz w:val="24"/>
          <w:szCs w:val="24"/>
          <w:lang w:val="es-ES_tradnl" w:eastAsia="es-ES"/>
        </w:rPr>
        <w:t>Primero, es precedente la publicidad del referido expediente y anexos en atención a la proyección pública de las partes, ya que de acuerdo al artículo 115 de la Constitución Política de los Estados Unidos Mexicanos, define al municipio como:</w:t>
      </w:r>
    </w:p>
    <w:p w:rsidR="000A5A2D" w:rsidRPr="00D160A9" w:rsidRDefault="000A5A2D" w:rsidP="0059402A">
      <w:pPr>
        <w:shd w:val="clear" w:color="auto" w:fill="FFFFFF" w:themeFill="background1"/>
        <w:spacing w:before="100" w:beforeAutospacing="1" w:after="100" w:afterAutospacing="1" w:line="240" w:lineRule="auto"/>
        <w:ind w:left="1134"/>
        <w:jc w:val="both"/>
        <w:rPr>
          <w:rFonts w:ascii="Palatino Linotype" w:eastAsiaTheme="minorEastAsia" w:hAnsi="Palatino Linotype"/>
          <w:i/>
          <w:sz w:val="24"/>
          <w:szCs w:val="24"/>
          <w:lang w:val="es-ES_tradnl" w:eastAsia="es-ES"/>
        </w:rPr>
      </w:pPr>
      <w:r w:rsidRPr="00D160A9">
        <w:rPr>
          <w:rFonts w:ascii="Palatino Linotype" w:eastAsiaTheme="minorEastAsia" w:hAnsi="Palatino Linotype"/>
          <w:i/>
          <w:sz w:val="24"/>
          <w:szCs w:val="24"/>
          <w:lang w:val="es-ES_tradnl" w:eastAsia="es-ES"/>
        </w:rPr>
        <w:t>“</w:t>
      </w:r>
      <w:r w:rsidRPr="00D160A9">
        <w:rPr>
          <w:rFonts w:ascii="Palatino Linotype" w:eastAsiaTheme="minorEastAsia" w:hAnsi="Palatino Linotype"/>
          <w:b/>
          <w:i/>
          <w:sz w:val="24"/>
          <w:szCs w:val="24"/>
          <w:lang w:val="es-ES_tradnl" w:eastAsia="es-ES"/>
        </w:rPr>
        <w:t>Artículo 115</w:t>
      </w:r>
      <w:r w:rsidRPr="00D160A9">
        <w:rPr>
          <w:rFonts w:ascii="Palatino Linotype" w:eastAsiaTheme="minorEastAsia" w:hAnsi="Palatino Linotype"/>
          <w:i/>
          <w:sz w:val="24"/>
          <w:szCs w:val="24"/>
          <w:lang w:val="es-ES_tradnl" w:eastAsia="es-ES"/>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rsidR="000A5A2D" w:rsidRPr="00D160A9" w:rsidRDefault="000A5A2D" w:rsidP="0059402A">
      <w:pPr>
        <w:shd w:val="clear" w:color="auto" w:fill="FFFFFF" w:themeFill="background1"/>
        <w:spacing w:before="100" w:beforeAutospacing="1" w:after="100" w:afterAutospacing="1" w:line="240" w:lineRule="auto"/>
        <w:ind w:left="1134"/>
        <w:jc w:val="both"/>
        <w:rPr>
          <w:rFonts w:ascii="Palatino Linotype" w:eastAsiaTheme="minorEastAsia" w:hAnsi="Palatino Linotype"/>
          <w:i/>
          <w:sz w:val="24"/>
          <w:szCs w:val="24"/>
          <w:lang w:val="es-ES_tradnl" w:eastAsia="es-ES"/>
        </w:rPr>
      </w:pPr>
      <w:r w:rsidRPr="00D160A9">
        <w:rPr>
          <w:rFonts w:ascii="Palatino Linotype" w:eastAsiaTheme="minorEastAsia" w:hAnsi="Palatino Linotype"/>
          <w:b/>
          <w:i/>
          <w:sz w:val="24"/>
          <w:szCs w:val="24"/>
          <w:u w:val="single"/>
          <w:lang w:val="es-ES_tradnl" w:eastAsia="es-ES"/>
        </w:rPr>
        <w:t>I. Cada Municipio será gobernado por un Ayuntamiento de elección popular directa, integrado por un Presidente o Presidenta Municipal y el número de regidurías y sindicaturas que la ley determine, de conformidad con el principio de paridad.</w:t>
      </w:r>
    </w:p>
    <w:p w:rsidR="000A5A2D" w:rsidRPr="00D160A9" w:rsidRDefault="000A5A2D" w:rsidP="0059402A">
      <w:pPr>
        <w:shd w:val="clear" w:color="auto" w:fill="FFFFFF" w:themeFill="background1"/>
        <w:spacing w:before="100" w:beforeAutospacing="1" w:after="100" w:afterAutospacing="1" w:line="240" w:lineRule="auto"/>
        <w:ind w:left="1134"/>
        <w:jc w:val="both"/>
        <w:rPr>
          <w:rFonts w:ascii="Palatino Linotype" w:eastAsiaTheme="minorEastAsia" w:hAnsi="Palatino Linotype"/>
          <w:i/>
          <w:sz w:val="24"/>
          <w:szCs w:val="24"/>
          <w:lang w:val="es-ES_tradnl" w:eastAsia="es-ES"/>
        </w:rPr>
      </w:pPr>
      <w:r w:rsidRPr="00D160A9">
        <w:rPr>
          <w:rFonts w:ascii="Palatino Linotype" w:eastAsiaTheme="minorEastAsia" w:hAnsi="Palatino Linotype"/>
          <w:b/>
          <w:i/>
          <w:sz w:val="24"/>
          <w:szCs w:val="24"/>
          <w:lang w:val="es-ES_tradnl" w:eastAsia="es-ES"/>
        </w:rPr>
        <w:lastRenderedPageBreak/>
        <w:t>Las Constituciones de los Estados deberán establecer la prohibición de la reelección consecutiva para el mismo cargo de presidentes y presidentas municipales, regidores y regidoras, y personas síndicas de los ayuntamientos. Las personas servidoras públicas antes mencionadas, cuando tengan el carácter de propietarias, no podrán ser electas para el periodo inmediato con el carácter de suplentes, pero las que tengan el carácter de suplentes sí podrán ser electas para el periodo inmediato como propietarias a menos que hayan estado en ejercicio.</w:t>
      </w:r>
    </w:p>
    <w:p w:rsidR="000A5A2D" w:rsidRPr="00D160A9" w:rsidRDefault="000A5A2D" w:rsidP="0059402A">
      <w:pPr>
        <w:shd w:val="clear" w:color="auto" w:fill="FFFFFF" w:themeFill="background1"/>
        <w:spacing w:before="100" w:beforeAutospacing="1" w:after="100" w:afterAutospacing="1" w:line="240" w:lineRule="auto"/>
        <w:ind w:left="1134"/>
        <w:contextualSpacing/>
        <w:jc w:val="both"/>
        <w:rPr>
          <w:rFonts w:ascii="Palatino Linotype" w:eastAsiaTheme="minorEastAsia" w:hAnsi="Palatino Linotype"/>
          <w:i/>
          <w:sz w:val="24"/>
          <w:szCs w:val="24"/>
          <w:lang w:val="es-ES_tradnl" w:eastAsia="es-ES"/>
        </w:rPr>
      </w:pPr>
      <w:r w:rsidRPr="00D160A9">
        <w:rPr>
          <w:rFonts w:ascii="Palatino Linotype" w:eastAsiaTheme="minorEastAsia" w:hAnsi="Palatino Linotype"/>
          <w:i/>
          <w:sz w:val="24"/>
          <w:szCs w:val="24"/>
          <w:lang w:val="es-ES_tradnl" w:eastAsia="es-ES"/>
        </w:rPr>
        <w:t>Las Legislaturas locales, por acuerdo de las dos terceras partes de sus integrantes, podrán suspender ayuntamientos, declarar que éstos han desaparecido y suspender o revocar el mandato a alguno de sus miembros, por alguna de las causas graves que la ley local prevenga, siempre y cuando sus miembros hayan tenido oportunidad suficiente para rendir las pruebas y hacerlos (sic DOF 03-02-1983) alegatos que a su juicio convengan. Si alguno de los miembros dejare de desempeñar su cargo, será sustituido por su suplente, o se procederá según lo disponga la ley. …</w:t>
      </w:r>
    </w:p>
    <w:p w:rsidR="000A5A2D" w:rsidRPr="00D160A9" w:rsidRDefault="000A5A2D" w:rsidP="0059402A">
      <w:pPr>
        <w:shd w:val="clear" w:color="auto" w:fill="FFFFFF" w:themeFill="background1"/>
        <w:spacing w:before="100" w:beforeAutospacing="1" w:after="100" w:afterAutospacing="1" w:line="240" w:lineRule="auto"/>
        <w:ind w:left="1134"/>
        <w:contextualSpacing/>
        <w:jc w:val="both"/>
        <w:rPr>
          <w:rFonts w:ascii="Palatino Linotype" w:eastAsiaTheme="minorEastAsia" w:hAnsi="Palatino Linotype"/>
          <w:i/>
          <w:sz w:val="24"/>
          <w:szCs w:val="24"/>
          <w:lang w:val="es-ES_tradnl" w:eastAsia="es-ES"/>
        </w:rPr>
      </w:pPr>
      <w:r w:rsidRPr="00D160A9">
        <w:rPr>
          <w:rFonts w:ascii="Palatino Linotype" w:eastAsiaTheme="minorEastAsia" w:hAnsi="Palatino Linotype"/>
          <w:i/>
          <w:sz w:val="24"/>
          <w:szCs w:val="24"/>
          <w:lang w:val="es-ES_tradnl" w:eastAsia="es-ES"/>
        </w:rPr>
        <w:t xml:space="preserve">II. Los municipios estarán investidos de personalidad jurídica y manejarán su patrimonio conforme a la ley. Los ayuntamientos tendrán facultades para aprobar, de acuerdo con las leyes en materia municipal que deberán expedir las legislaturas de los Estados, los bandos de policía y gobierno, los reglamentos, circulares y disposiciones administrativas de observancia general dentro de sus respectivas jurisdicciones, que organicen la administración pública municipal, regulen las materias, procedimientos, funciones y servicios públicos de su competencia y aseguren la participación ciudadana y vecinal. </w:t>
      </w:r>
    </w:p>
    <w:p w:rsidR="000A5A2D" w:rsidRPr="00D160A9" w:rsidRDefault="000A5A2D" w:rsidP="0059402A">
      <w:pPr>
        <w:shd w:val="clear" w:color="auto" w:fill="FFFFFF" w:themeFill="background1"/>
        <w:spacing w:before="100" w:beforeAutospacing="1" w:after="100" w:afterAutospacing="1" w:line="240" w:lineRule="auto"/>
        <w:ind w:left="1134"/>
        <w:contextualSpacing/>
        <w:jc w:val="both"/>
        <w:rPr>
          <w:rFonts w:ascii="Palatino Linotype" w:eastAsiaTheme="minorEastAsia" w:hAnsi="Palatino Linotype"/>
          <w:i/>
          <w:sz w:val="24"/>
          <w:szCs w:val="24"/>
          <w:lang w:val="es-ES_tradnl" w:eastAsia="es-ES"/>
        </w:rPr>
      </w:pPr>
      <w:r w:rsidRPr="00D160A9">
        <w:rPr>
          <w:rFonts w:ascii="Palatino Linotype" w:eastAsiaTheme="minorEastAsia" w:hAnsi="Palatino Linotype"/>
          <w:i/>
          <w:sz w:val="24"/>
          <w:szCs w:val="24"/>
          <w:lang w:val="es-ES_tradnl" w:eastAsia="es-ES"/>
        </w:rPr>
        <w:t xml:space="preserve">El objeto de las leyes a que se refiere el párrafo anterior será establecer: </w:t>
      </w:r>
    </w:p>
    <w:p w:rsidR="000A5A2D" w:rsidRPr="00D160A9" w:rsidRDefault="000A5A2D" w:rsidP="0059402A">
      <w:pPr>
        <w:shd w:val="clear" w:color="auto" w:fill="FFFFFF" w:themeFill="background1"/>
        <w:spacing w:before="100" w:beforeAutospacing="1" w:after="100" w:afterAutospacing="1" w:line="240" w:lineRule="auto"/>
        <w:ind w:left="1134"/>
        <w:contextualSpacing/>
        <w:jc w:val="both"/>
        <w:rPr>
          <w:rFonts w:ascii="Palatino Linotype" w:eastAsiaTheme="minorEastAsia" w:hAnsi="Palatino Linotype"/>
          <w:i/>
          <w:sz w:val="24"/>
          <w:szCs w:val="24"/>
          <w:lang w:val="es-ES_tradnl" w:eastAsia="es-ES"/>
        </w:rPr>
      </w:pPr>
      <w:r w:rsidRPr="00D160A9">
        <w:rPr>
          <w:rFonts w:ascii="Palatino Linotype" w:eastAsiaTheme="minorEastAsia" w:hAnsi="Palatino Linotype"/>
          <w:b/>
          <w:i/>
          <w:sz w:val="24"/>
          <w:szCs w:val="24"/>
          <w:lang w:val="es-ES_tradnl" w:eastAsia="es-ES"/>
        </w:rPr>
        <w:t>a) Las bases generales de la administración pública municipal y del procedimiento administrativo, incluyendo los medios de impugnación y los órganos para dirimir las controversias entre dicha administración y los particulares, con sujeción a los principios de igualdad, publicidad, audiencia y legalidad</w:t>
      </w:r>
      <w:proofErr w:type="gramStart"/>
      <w:r w:rsidRPr="00D160A9">
        <w:rPr>
          <w:rFonts w:ascii="Palatino Linotype" w:eastAsiaTheme="minorEastAsia" w:hAnsi="Palatino Linotype"/>
          <w:i/>
          <w:sz w:val="24"/>
          <w:szCs w:val="24"/>
          <w:lang w:val="es-ES_tradnl" w:eastAsia="es-ES"/>
        </w:rPr>
        <w:t>…(</w:t>
      </w:r>
      <w:proofErr w:type="gramEnd"/>
      <w:r w:rsidRPr="00D160A9">
        <w:rPr>
          <w:rFonts w:ascii="Palatino Linotype" w:eastAsiaTheme="minorEastAsia" w:hAnsi="Palatino Linotype"/>
          <w:i/>
          <w:sz w:val="24"/>
          <w:szCs w:val="24"/>
          <w:lang w:val="es-ES_tradnl" w:eastAsia="es-ES"/>
        </w:rPr>
        <w:t>Sic)</w:t>
      </w:r>
    </w:p>
    <w:p w:rsidR="000A5A2D" w:rsidRPr="00D160A9" w:rsidRDefault="000A5A2D" w:rsidP="0059402A">
      <w:pPr>
        <w:shd w:val="clear" w:color="auto" w:fill="FFFFFF" w:themeFill="background1"/>
        <w:spacing w:before="100" w:beforeAutospacing="1" w:after="100" w:afterAutospacing="1" w:line="360" w:lineRule="auto"/>
        <w:contextualSpacing/>
        <w:jc w:val="both"/>
        <w:rPr>
          <w:rFonts w:ascii="Palatino Linotype" w:eastAsiaTheme="minorEastAsia" w:hAnsi="Palatino Linotype"/>
          <w:sz w:val="24"/>
          <w:szCs w:val="24"/>
          <w:lang w:val="es-ES_tradnl" w:eastAsia="es-ES"/>
        </w:rPr>
      </w:pPr>
    </w:p>
    <w:p w:rsidR="000A5A2D" w:rsidRPr="00D160A9" w:rsidRDefault="000A5A2D" w:rsidP="0059402A">
      <w:pPr>
        <w:numPr>
          <w:ilvl w:val="0"/>
          <w:numId w:val="1"/>
        </w:numPr>
        <w:spacing w:after="0" w:line="360" w:lineRule="auto"/>
        <w:ind w:left="0" w:firstLine="0"/>
        <w:jc w:val="both"/>
        <w:rPr>
          <w:rFonts w:ascii="Palatino Linotype" w:eastAsiaTheme="minorEastAsia" w:hAnsi="Palatino Linotype"/>
          <w:sz w:val="24"/>
          <w:szCs w:val="24"/>
          <w:lang w:val="es-ES_tradnl" w:eastAsia="es-ES"/>
        </w:rPr>
      </w:pPr>
      <w:r w:rsidRPr="00D160A9">
        <w:rPr>
          <w:rFonts w:ascii="Palatino Linotype" w:eastAsiaTheme="minorEastAsia" w:hAnsi="Palatino Linotype"/>
          <w:sz w:val="24"/>
          <w:szCs w:val="24"/>
          <w:lang w:val="es-ES_tradnl" w:eastAsia="es-ES"/>
        </w:rPr>
        <w:t>Lo que se robustece con lo señalado por el artículo 1 de la Ley Municipal del Estado de México, que señala:</w:t>
      </w:r>
    </w:p>
    <w:p w:rsidR="000A5A2D" w:rsidRPr="00D160A9" w:rsidRDefault="000A5A2D" w:rsidP="0059402A">
      <w:pPr>
        <w:shd w:val="clear" w:color="auto" w:fill="FFFFFF" w:themeFill="background1"/>
        <w:spacing w:before="100" w:beforeAutospacing="1" w:after="100" w:afterAutospacing="1" w:line="360" w:lineRule="auto"/>
        <w:contextualSpacing/>
        <w:jc w:val="both"/>
        <w:rPr>
          <w:rFonts w:ascii="Palatino Linotype" w:eastAsiaTheme="minorEastAsia" w:hAnsi="Palatino Linotype"/>
          <w:sz w:val="24"/>
          <w:szCs w:val="24"/>
          <w:lang w:val="es-ES_tradnl" w:eastAsia="es-ES"/>
        </w:rPr>
      </w:pPr>
    </w:p>
    <w:p w:rsidR="000A5A2D" w:rsidRPr="00D160A9" w:rsidRDefault="000A5A2D" w:rsidP="0059402A">
      <w:pPr>
        <w:shd w:val="clear" w:color="auto" w:fill="FFFFFF" w:themeFill="background1"/>
        <w:spacing w:before="100" w:beforeAutospacing="1" w:after="100" w:afterAutospacing="1" w:line="240" w:lineRule="auto"/>
        <w:ind w:left="993"/>
        <w:jc w:val="both"/>
        <w:rPr>
          <w:rFonts w:ascii="Palatino Linotype" w:eastAsiaTheme="minorEastAsia" w:hAnsi="Palatino Linotype"/>
          <w:i/>
          <w:sz w:val="24"/>
          <w:szCs w:val="24"/>
          <w:lang w:val="es-ES_tradnl" w:eastAsia="es-ES"/>
        </w:rPr>
      </w:pPr>
      <w:r w:rsidRPr="00D160A9">
        <w:rPr>
          <w:rFonts w:ascii="Palatino Linotype" w:eastAsiaTheme="minorEastAsia" w:hAnsi="Palatino Linotype"/>
          <w:b/>
          <w:i/>
          <w:sz w:val="24"/>
          <w:szCs w:val="24"/>
          <w:lang w:val="es-ES_tradnl" w:eastAsia="es-ES"/>
        </w:rPr>
        <w:lastRenderedPageBreak/>
        <w:t>“Artículo 1.-</w:t>
      </w:r>
      <w:r w:rsidRPr="00D160A9">
        <w:rPr>
          <w:rFonts w:ascii="Palatino Linotype" w:eastAsiaTheme="minorEastAsia" w:hAnsi="Palatino Linotype"/>
          <w:i/>
          <w:sz w:val="24"/>
          <w:szCs w:val="24"/>
          <w:lang w:val="es-ES_tradnl" w:eastAsia="es-ES"/>
        </w:rPr>
        <w:t xml:space="preserve"> Esta Ley es de interés público y tiene por objeto regular las bases para la integración y organización del territorio, la población, el gobierno y la administración pública municipales. </w:t>
      </w:r>
    </w:p>
    <w:p w:rsidR="000A5A2D" w:rsidRPr="00D160A9" w:rsidRDefault="000A5A2D" w:rsidP="0059402A">
      <w:pPr>
        <w:shd w:val="clear" w:color="auto" w:fill="FFFFFF" w:themeFill="background1"/>
        <w:spacing w:before="100" w:beforeAutospacing="1" w:after="100" w:afterAutospacing="1" w:line="240" w:lineRule="auto"/>
        <w:ind w:left="993"/>
        <w:jc w:val="both"/>
        <w:rPr>
          <w:rFonts w:ascii="Palatino Linotype" w:eastAsiaTheme="minorEastAsia" w:hAnsi="Palatino Linotype"/>
          <w:b/>
          <w:i/>
          <w:sz w:val="24"/>
          <w:szCs w:val="24"/>
          <w:lang w:val="es-ES_tradnl" w:eastAsia="es-ES"/>
        </w:rPr>
      </w:pPr>
      <w:r w:rsidRPr="00D160A9">
        <w:rPr>
          <w:rFonts w:ascii="Palatino Linotype" w:eastAsiaTheme="minorEastAsia" w:hAnsi="Palatino Linotype"/>
          <w:b/>
          <w:i/>
          <w:sz w:val="24"/>
          <w:szCs w:val="24"/>
          <w:lang w:val="es-ES_tradnl" w:eastAsia="es-ES"/>
        </w:rPr>
        <w:t>El municipio libre es la base de la división territorial y de la organización política del Estado, investido de personalidad jurídica propia, integrado por una comunidad establecida en un territorio, con un gobierno autónomo en su régimen interior y en la administración de su hacienda pública, en términos del Artículo 115 de la Constitución Política de los Estados Unidos Mexicanos.” (</w:t>
      </w:r>
      <w:proofErr w:type="gramStart"/>
      <w:r w:rsidRPr="00D160A9">
        <w:rPr>
          <w:rFonts w:ascii="Palatino Linotype" w:eastAsiaTheme="minorEastAsia" w:hAnsi="Palatino Linotype"/>
          <w:b/>
          <w:i/>
          <w:sz w:val="24"/>
          <w:szCs w:val="24"/>
          <w:lang w:val="es-ES_tradnl" w:eastAsia="es-ES"/>
        </w:rPr>
        <w:t>sic</w:t>
      </w:r>
      <w:proofErr w:type="gramEnd"/>
      <w:r w:rsidRPr="00D160A9">
        <w:rPr>
          <w:rFonts w:ascii="Palatino Linotype" w:eastAsiaTheme="minorEastAsia" w:hAnsi="Palatino Linotype"/>
          <w:b/>
          <w:i/>
          <w:sz w:val="24"/>
          <w:szCs w:val="24"/>
          <w:lang w:val="es-ES_tradnl" w:eastAsia="es-ES"/>
        </w:rPr>
        <w:t>)</w:t>
      </w:r>
    </w:p>
    <w:p w:rsidR="000A5A2D" w:rsidRPr="00D160A9" w:rsidRDefault="000A5A2D" w:rsidP="0059402A">
      <w:pPr>
        <w:numPr>
          <w:ilvl w:val="0"/>
          <w:numId w:val="1"/>
        </w:numPr>
        <w:spacing w:after="0" w:line="360" w:lineRule="auto"/>
        <w:ind w:left="0" w:firstLine="0"/>
        <w:jc w:val="both"/>
        <w:rPr>
          <w:rFonts w:ascii="Palatino Linotype" w:eastAsiaTheme="minorEastAsia" w:hAnsi="Palatino Linotype"/>
          <w:sz w:val="24"/>
          <w:szCs w:val="24"/>
          <w:lang w:val="es-ES_tradnl" w:eastAsia="es-ES"/>
        </w:rPr>
      </w:pPr>
      <w:r w:rsidRPr="00D160A9">
        <w:rPr>
          <w:rFonts w:ascii="Palatino Linotype" w:eastAsiaTheme="minorEastAsia" w:hAnsi="Palatino Linotype" w:cs="Arial"/>
          <w:sz w:val="24"/>
          <w:szCs w:val="24"/>
          <w:lang w:val="es-ES_tradnl" w:eastAsia="es-ES"/>
        </w:rPr>
        <w:t>Por</w:t>
      </w:r>
      <w:r w:rsidRPr="00D160A9">
        <w:rPr>
          <w:rFonts w:ascii="Palatino Linotype" w:eastAsiaTheme="minorEastAsia" w:hAnsi="Palatino Linotype"/>
          <w:sz w:val="24"/>
          <w:szCs w:val="24"/>
          <w:lang w:val="es-ES_tradnl" w:eastAsia="es-ES"/>
        </w:rPr>
        <w:t xml:space="preserve"> lo que se precisa la existencia de elementos objetivos que permiten demostrar la relevancia del asunto por virtud de tratarse de municipios que son conocidos por todos, es decir, son entes públicos ya que su esencia es realizar actividades de interés público.</w:t>
      </w:r>
    </w:p>
    <w:p w:rsidR="000A5A2D" w:rsidRPr="00D160A9" w:rsidRDefault="000A5A2D" w:rsidP="0059402A">
      <w:pPr>
        <w:spacing w:after="0" w:line="360" w:lineRule="auto"/>
        <w:jc w:val="both"/>
        <w:rPr>
          <w:rFonts w:ascii="Palatino Linotype" w:eastAsiaTheme="minorEastAsia" w:hAnsi="Palatino Linotype"/>
          <w:sz w:val="24"/>
          <w:szCs w:val="24"/>
          <w:lang w:val="es-ES_tradnl" w:eastAsia="es-ES"/>
        </w:rPr>
      </w:pPr>
    </w:p>
    <w:p w:rsidR="000A5A2D" w:rsidRPr="00D160A9" w:rsidRDefault="000A5A2D" w:rsidP="0059402A">
      <w:pPr>
        <w:numPr>
          <w:ilvl w:val="0"/>
          <w:numId w:val="1"/>
        </w:numPr>
        <w:spacing w:after="0" w:line="360" w:lineRule="auto"/>
        <w:ind w:left="0" w:firstLine="0"/>
        <w:jc w:val="both"/>
        <w:rPr>
          <w:rFonts w:ascii="Palatino Linotype" w:eastAsiaTheme="minorEastAsia" w:hAnsi="Palatino Linotype"/>
          <w:sz w:val="24"/>
          <w:szCs w:val="24"/>
          <w:lang w:val="es-ES_tradnl" w:eastAsia="es-ES"/>
        </w:rPr>
      </w:pPr>
      <w:r w:rsidRPr="00D160A9">
        <w:rPr>
          <w:rFonts w:ascii="Palatino Linotype" w:eastAsiaTheme="minorEastAsia" w:hAnsi="Palatino Linotype" w:cs="Arial"/>
          <w:sz w:val="24"/>
          <w:szCs w:val="24"/>
          <w:lang w:val="es-ES_tradnl" w:eastAsia="es-ES"/>
        </w:rPr>
        <w:t xml:space="preserve">En tal contexto, la única forma que tiene la ciudadanía en general de constatar el buen funcionamiento y actuar </w:t>
      </w:r>
      <w:r w:rsidR="006C506F" w:rsidRPr="00D160A9">
        <w:rPr>
          <w:rFonts w:ascii="Palatino Linotype" w:eastAsiaTheme="minorEastAsia" w:hAnsi="Palatino Linotype" w:cs="Arial"/>
          <w:sz w:val="24"/>
          <w:szCs w:val="24"/>
          <w:lang w:val="es-ES_tradnl" w:eastAsia="es-ES"/>
        </w:rPr>
        <w:t>del Ayuntamiento de Teoloyucan</w:t>
      </w:r>
      <w:r w:rsidRPr="00D160A9">
        <w:rPr>
          <w:rFonts w:ascii="Palatino Linotype" w:eastAsiaTheme="minorEastAsia" w:hAnsi="Palatino Linotype" w:cs="Arial"/>
          <w:sz w:val="24"/>
          <w:szCs w:val="24"/>
          <w:lang w:val="es-ES_tradnl" w:eastAsia="es-ES"/>
        </w:rPr>
        <w:t xml:space="preserve">, es accediendo a esta actuación de dicha autoridad mediante el derecho de acceso a la información pública, lo que le permitirá valorar el desempeño y actuar en el </w:t>
      </w:r>
      <w:r w:rsidRPr="00D160A9">
        <w:rPr>
          <w:rFonts w:ascii="Palatino Linotype" w:eastAsia="Cambria" w:hAnsi="Palatino Linotype"/>
          <w:sz w:val="24"/>
          <w:szCs w:val="24"/>
          <w:lang w:val="es-ES_tradnl" w:eastAsia="en-US"/>
        </w:rPr>
        <w:t xml:space="preserve">expediente que contiene relacionado con los conflictos por límites territoriales </w:t>
      </w:r>
      <w:r w:rsidR="006C506F" w:rsidRPr="00D160A9">
        <w:rPr>
          <w:rFonts w:ascii="Palatino Linotype" w:eastAsia="Cambria" w:hAnsi="Palatino Linotype"/>
          <w:sz w:val="24"/>
          <w:szCs w:val="24"/>
          <w:lang w:val="es-ES_tradnl" w:eastAsia="en-US"/>
        </w:rPr>
        <w:t>entre el municipio de Teoloyucan y otros municipios</w:t>
      </w:r>
      <w:r w:rsidRPr="00D160A9">
        <w:rPr>
          <w:rFonts w:ascii="Palatino Linotype" w:eastAsiaTheme="minorEastAsia" w:hAnsi="Palatino Linotype" w:cs="Arial"/>
          <w:sz w:val="24"/>
          <w:szCs w:val="24"/>
          <w:lang w:val="es-ES_tradnl" w:eastAsia="es-ES"/>
        </w:rPr>
        <w:t xml:space="preserve">, al verse involucrados entes públicos. </w:t>
      </w:r>
    </w:p>
    <w:p w:rsidR="000A5A2D" w:rsidRPr="00D160A9" w:rsidRDefault="000A5A2D" w:rsidP="0059402A">
      <w:pPr>
        <w:spacing w:after="0" w:line="360" w:lineRule="auto"/>
        <w:jc w:val="both"/>
        <w:rPr>
          <w:rFonts w:ascii="Palatino Linotype" w:eastAsiaTheme="minorEastAsia" w:hAnsi="Palatino Linotype"/>
          <w:sz w:val="24"/>
          <w:szCs w:val="24"/>
          <w:lang w:val="es-ES_tradnl" w:eastAsia="es-ES"/>
        </w:rPr>
      </w:pPr>
    </w:p>
    <w:p w:rsidR="000A5A2D" w:rsidRPr="00D160A9" w:rsidRDefault="000A5A2D" w:rsidP="0059402A">
      <w:pPr>
        <w:numPr>
          <w:ilvl w:val="0"/>
          <w:numId w:val="1"/>
        </w:numPr>
        <w:spacing w:after="0" w:line="360" w:lineRule="auto"/>
        <w:ind w:left="0" w:firstLine="0"/>
        <w:jc w:val="both"/>
        <w:rPr>
          <w:rFonts w:ascii="Palatino Linotype" w:eastAsiaTheme="minorEastAsia" w:hAnsi="Palatino Linotype"/>
          <w:sz w:val="24"/>
          <w:szCs w:val="24"/>
          <w:lang w:val="es-ES_tradnl" w:eastAsia="es-ES"/>
        </w:rPr>
      </w:pPr>
      <w:r w:rsidRPr="00D160A9">
        <w:rPr>
          <w:rFonts w:ascii="Palatino Linotype" w:eastAsiaTheme="minorEastAsia" w:hAnsi="Palatino Linotype"/>
          <w:sz w:val="24"/>
          <w:szCs w:val="24"/>
          <w:lang w:val="es-ES_tradnl" w:eastAsia="es-ES"/>
        </w:rPr>
        <w:t xml:space="preserve">Ante este panorama, es que se considera que existe un inminente interés público de conocer el expediente que contiene el conflicto por límites territoriales </w:t>
      </w:r>
      <w:r w:rsidR="006C506F" w:rsidRPr="00D160A9">
        <w:rPr>
          <w:rFonts w:ascii="Palatino Linotype" w:eastAsia="Cambria" w:hAnsi="Palatino Linotype"/>
          <w:sz w:val="24"/>
          <w:szCs w:val="24"/>
          <w:lang w:val="es-ES_tradnl" w:eastAsia="en-US"/>
        </w:rPr>
        <w:t>entre el municipio de Teoloyucan y otros municipios</w:t>
      </w:r>
      <w:r w:rsidRPr="00D160A9">
        <w:rPr>
          <w:rFonts w:ascii="Palatino Linotype" w:eastAsia="Cambria" w:hAnsi="Palatino Linotype"/>
          <w:sz w:val="24"/>
          <w:szCs w:val="24"/>
          <w:lang w:val="es-ES_tradnl" w:eastAsia="en-US"/>
        </w:rPr>
        <w:t>, como toda la documentación relacionada</w:t>
      </w:r>
      <w:r w:rsidRPr="00D160A9">
        <w:rPr>
          <w:rFonts w:ascii="Palatino Linotype" w:eastAsiaTheme="minorEastAsia" w:hAnsi="Palatino Linotype"/>
          <w:sz w:val="24"/>
          <w:szCs w:val="24"/>
          <w:lang w:val="es-ES_tradnl" w:eastAsia="es-ES"/>
        </w:rPr>
        <w:t>, pues el permitir el acceso a la misma fomentaría la transparencia de las actividades de</w:t>
      </w:r>
      <w:r w:rsidR="006C506F" w:rsidRPr="00D160A9">
        <w:rPr>
          <w:rFonts w:ascii="Palatino Linotype" w:eastAsiaTheme="minorEastAsia" w:hAnsi="Palatino Linotype"/>
          <w:sz w:val="24"/>
          <w:szCs w:val="24"/>
          <w:lang w:val="es-ES_tradnl" w:eastAsia="es-ES"/>
        </w:rPr>
        <w:t>l Ayuntamiento de Teoloyucan</w:t>
      </w:r>
      <w:r w:rsidRPr="00D160A9">
        <w:rPr>
          <w:rFonts w:ascii="Palatino Linotype" w:eastAsiaTheme="minorEastAsia" w:hAnsi="Palatino Linotype"/>
          <w:sz w:val="24"/>
          <w:szCs w:val="24"/>
          <w:lang w:val="es-ES_tradnl" w:eastAsia="es-ES"/>
        </w:rPr>
        <w:t xml:space="preserve">, promoviendo de manera implícita la responsabilidad de </w:t>
      </w:r>
      <w:r w:rsidRPr="00D160A9">
        <w:rPr>
          <w:rFonts w:ascii="Palatino Linotype" w:eastAsiaTheme="minorEastAsia" w:hAnsi="Palatino Linotype"/>
          <w:sz w:val="24"/>
          <w:szCs w:val="24"/>
          <w:lang w:val="es-ES_tradnl" w:eastAsia="es-ES"/>
        </w:rPr>
        <w:lastRenderedPageBreak/>
        <w:t>los funcionarios sobre su gestión pública, es decir, se  considera  que el derecho  de  acceso  a  la información  es  el  medio que colma el principio de  idoneidad  para  la  rendición  de  cuentas  por  parte  de  la autoridad  sobre  la  efectiva  investigación  de  hechos  que  son  de  la  más  alta relevancia, al estar relacionados  con el quehacer  público y el desempeño de los servidores públicos.</w:t>
      </w:r>
    </w:p>
    <w:p w:rsidR="000A5A2D" w:rsidRPr="00D160A9" w:rsidRDefault="000A5A2D" w:rsidP="0059402A">
      <w:pPr>
        <w:spacing w:after="0" w:line="360" w:lineRule="auto"/>
        <w:jc w:val="both"/>
        <w:rPr>
          <w:rFonts w:ascii="Palatino Linotype" w:eastAsiaTheme="minorEastAsia" w:hAnsi="Palatino Linotype"/>
          <w:sz w:val="24"/>
          <w:szCs w:val="24"/>
          <w:lang w:val="es-ES_tradnl" w:eastAsia="es-ES"/>
        </w:rPr>
      </w:pPr>
    </w:p>
    <w:p w:rsidR="000A5A2D" w:rsidRPr="00D160A9" w:rsidRDefault="000A5A2D" w:rsidP="0059402A">
      <w:pPr>
        <w:numPr>
          <w:ilvl w:val="0"/>
          <w:numId w:val="1"/>
        </w:numPr>
        <w:spacing w:after="0" w:line="360" w:lineRule="auto"/>
        <w:ind w:left="0" w:firstLine="0"/>
        <w:jc w:val="both"/>
        <w:rPr>
          <w:rFonts w:ascii="Palatino Linotype" w:eastAsiaTheme="minorEastAsia" w:hAnsi="Palatino Linotype" w:cs="Arial"/>
          <w:b/>
          <w:sz w:val="24"/>
          <w:szCs w:val="24"/>
          <w:lang w:val="es-ES_tradnl" w:eastAsia="es-ES"/>
        </w:rPr>
      </w:pPr>
      <w:r w:rsidRPr="00D160A9">
        <w:rPr>
          <w:rFonts w:ascii="Palatino Linotype" w:eastAsiaTheme="minorEastAsia" w:hAnsi="Palatino Linotype" w:cs="Arial"/>
          <w:sz w:val="24"/>
          <w:szCs w:val="24"/>
          <w:lang w:val="es-ES_tradnl" w:eastAsia="es-ES"/>
        </w:rPr>
        <w:t>Con base en lo anterior, se considera que el principio que se debe adoptar en el presente asunto es el que subyace en el derecho fundamental de acceso a la información, puesto que a través de éste se busca no sólo satisfacer un interés individual, sino la necesidad de la colectividad de estar en posibilidad de evaluar el desempeño de las autoridades, en el caso de mérito.</w:t>
      </w:r>
      <w:r w:rsidRPr="00D160A9">
        <w:rPr>
          <w:rFonts w:ascii="Palatino Linotype" w:eastAsiaTheme="minorEastAsia" w:hAnsi="Palatino Linotype" w:cs="Arial"/>
          <w:b/>
          <w:sz w:val="24"/>
          <w:szCs w:val="24"/>
          <w:lang w:val="es-ES_tradnl" w:eastAsia="es-ES"/>
        </w:rPr>
        <w:t xml:space="preserve"> </w:t>
      </w:r>
    </w:p>
    <w:p w:rsidR="006C506F" w:rsidRPr="00D160A9" w:rsidRDefault="006C506F" w:rsidP="0059402A">
      <w:pPr>
        <w:spacing w:after="0" w:line="360" w:lineRule="auto"/>
        <w:jc w:val="both"/>
        <w:rPr>
          <w:rFonts w:ascii="Palatino Linotype" w:eastAsiaTheme="minorEastAsia" w:hAnsi="Palatino Linotype" w:cs="Arial"/>
          <w:b/>
          <w:sz w:val="24"/>
          <w:szCs w:val="24"/>
          <w:lang w:val="es-ES_tradnl" w:eastAsia="es-ES"/>
        </w:rPr>
      </w:pPr>
    </w:p>
    <w:p w:rsidR="000A5A2D" w:rsidRPr="00D160A9" w:rsidRDefault="000A5A2D" w:rsidP="0059402A">
      <w:pPr>
        <w:numPr>
          <w:ilvl w:val="0"/>
          <w:numId w:val="20"/>
        </w:numPr>
        <w:shd w:val="clear" w:color="auto" w:fill="FFFFFF" w:themeFill="background1"/>
        <w:spacing w:before="100" w:beforeAutospacing="1" w:after="100" w:afterAutospacing="1" w:line="240" w:lineRule="auto"/>
        <w:contextualSpacing/>
        <w:jc w:val="both"/>
        <w:rPr>
          <w:rFonts w:ascii="Palatino Linotype" w:eastAsiaTheme="minorEastAsia" w:hAnsi="Palatino Linotype"/>
          <w:sz w:val="24"/>
          <w:szCs w:val="24"/>
          <w:lang w:val="es-ES_tradnl" w:eastAsia="es-ES"/>
        </w:rPr>
      </w:pPr>
      <w:r w:rsidRPr="00D160A9">
        <w:rPr>
          <w:rFonts w:ascii="Palatino Linotype" w:eastAsiaTheme="minorEastAsia" w:hAnsi="Palatino Linotype"/>
          <w:b/>
          <w:sz w:val="24"/>
          <w:szCs w:val="24"/>
          <w:lang w:val="es-ES_tradnl" w:eastAsia="es-ES"/>
        </w:rPr>
        <w:t>Análisis de la segunda grada de la ponderación: Necesidad</w:t>
      </w:r>
      <w:r w:rsidRPr="00D160A9">
        <w:rPr>
          <w:rFonts w:ascii="Palatino Linotype" w:eastAsiaTheme="minorEastAsia" w:hAnsi="Palatino Linotype"/>
          <w:sz w:val="24"/>
          <w:szCs w:val="24"/>
          <w:lang w:val="es-ES_tradnl" w:eastAsia="es-ES"/>
        </w:rPr>
        <w:t xml:space="preserve">. </w:t>
      </w:r>
    </w:p>
    <w:p w:rsidR="006C506F" w:rsidRPr="00D160A9" w:rsidRDefault="006C506F" w:rsidP="0059402A">
      <w:pPr>
        <w:shd w:val="clear" w:color="auto" w:fill="FFFFFF" w:themeFill="background1"/>
        <w:spacing w:before="100" w:beforeAutospacing="1" w:after="100" w:afterAutospacing="1" w:line="240" w:lineRule="auto"/>
        <w:ind w:left="720"/>
        <w:contextualSpacing/>
        <w:jc w:val="both"/>
        <w:rPr>
          <w:rFonts w:ascii="Palatino Linotype" w:eastAsiaTheme="minorEastAsia" w:hAnsi="Palatino Linotype"/>
          <w:sz w:val="24"/>
          <w:szCs w:val="24"/>
          <w:lang w:val="es-ES_tradnl" w:eastAsia="es-ES"/>
        </w:rPr>
      </w:pPr>
    </w:p>
    <w:p w:rsidR="000A5A2D" w:rsidRPr="00D160A9" w:rsidRDefault="000A5A2D" w:rsidP="0059402A">
      <w:pPr>
        <w:numPr>
          <w:ilvl w:val="0"/>
          <w:numId w:val="1"/>
        </w:numPr>
        <w:spacing w:after="0" w:line="360" w:lineRule="auto"/>
        <w:ind w:left="0" w:firstLine="0"/>
        <w:jc w:val="both"/>
        <w:rPr>
          <w:rFonts w:ascii="Palatino Linotype" w:eastAsiaTheme="minorEastAsia" w:hAnsi="Palatino Linotype"/>
          <w:sz w:val="24"/>
          <w:szCs w:val="24"/>
          <w:lang w:val="es-ES_tradnl" w:eastAsia="es-ES"/>
        </w:rPr>
      </w:pPr>
      <w:r w:rsidRPr="00D160A9">
        <w:rPr>
          <w:rFonts w:ascii="Palatino Linotype" w:eastAsiaTheme="minorEastAsia" w:hAnsi="Palatino Linotype" w:cs="Arial"/>
          <w:sz w:val="24"/>
          <w:szCs w:val="24"/>
          <w:lang w:val="es-ES_tradnl" w:eastAsia="es-ES"/>
        </w:rPr>
        <w:t>Nuestra</w:t>
      </w:r>
      <w:r w:rsidRPr="00D160A9">
        <w:rPr>
          <w:rFonts w:ascii="Palatino Linotype" w:eastAsiaTheme="minorEastAsia" w:hAnsi="Palatino Linotype"/>
          <w:sz w:val="24"/>
          <w:szCs w:val="24"/>
          <w:lang w:val="es-ES_tradnl" w:eastAsia="es-ES"/>
        </w:rPr>
        <w:t xml:space="preserve"> carta magna, así como diversos ordenamientos reconocen los principios bajo los cuales deben regirse los procedimientos administrativos, como lo es el principio de publicidad que implica el deber del dictaminador de procurar que el proceso se desarrolle con conocimiento público, es decir, se admite la posibilidad de que el desarrollo general del proceso y determinados actos procesales sean de conocimiento de cualquier interesado, este principio constituye una garantía de la administración de la justicia, a fin de demostrar que no existe algo escondido en el proceso, que preste a suspicacias de las partes o duda en cuanto a la imparcialidad de la autoridad señalada.</w:t>
      </w:r>
    </w:p>
    <w:p w:rsidR="000A5A2D" w:rsidRPr="00D160A9" w:rsidRDefault="000A5A2D" w:rsidP="0059402A">
      <w:pPr>
        <w:spacing w:after="0" w:line="360" w:lineRule="auto"/>
        <w:jc w:val="both"/>
        <w:rPr>
          <w:rFonts w:ascii="Palatino Linotype" w:eastAsiaTheme="minorEastAsia" w:hAnsi="Palatino Linotype"/>
          <w:sz w:val="24"/>
          <w:szCs w:val="24"/>
          <w:lang w:val="es-ES_tradnl" w:eastAsia="es-ES"/>
        </w:rPr>
      </w:pPr>
    </w:p>
    <w:p w:rsidR="000A5A2D" w:rsidRPr="00D160A9" w:rsidRDefault="000A5A2D" w:rsidP="0059402A">
      <w:pPr>
        <w:numPr>
          <w:ilvl w:val="0"/>
          <w:numId w:val="1"/>
        </w:numPr>
        <w:spacing w:after="0" w:line="360" w:lineRule="auto"/>
        <w:ind w:left="0" w:firstLine="0"/>
        <w:jc w:val="both"/>
        <w:rPr>
          <w:rFonts w:ascii="Palatino Linotype" w:eastAsiaTheme="minorEastAsia" w:hAnsi="Palatino Linotype"/>
          <w:color w:val="FF0000"/>
          <w:sz w:val="24"/>
          <w:szCs w:val="24"/>
          <w:lang w:val="es-ES_tradnl" w:eastAsia="es-ES"/>
        </w:rPr>
      </w:pPr>
      <w:r w:rsidRPr="00D160A9">
        <w:rPr>
          <w:rFonts w:ascii="Palatino Linotype" w:eastAsiaTheme="minorEastAsia" w:hAnsi="Palatino Linotype"/>
          <w:sz w:val="24"/>
          <w:szCs w:val="24"/>
          <w:lang w:val="es-ES_tradnl" w:eastAsia="es-ES"/>
        </w:rPr>
        <w:lastRenderedPageBreak/>
        <w:t xml:space="preserve">En este sentido, la  Corte Interamericana de Derechos Humanos al resolver el </w:t>
      </w:r>
      <w:r w:rsidRPr="00D160A9">
        <w:rPr>
          <w:rFonts w:ascii="Palatino Linotype" w:eastAsiaTheme="minorEastAsia" w:hAnsi="Palatino Linotype"/>
          <w:i/>
          <w:sz w:val="24"/>
          <w:szCs w:val="24"/>
          <w:lang w:val="es-ES_tradnl" w:eastAsia="es-ES"/>
        </w:rPr>
        <w:t>Caso Claude Reyes y otros vs. Chile</w:t>
      </w:r>
      <w:r w:rsidRPr="00D160A9">
        <w:rPr>
          <w:rFonts w:ascii="Palatino Linotype" w:eastAsiaTheme="minorEastAsia" w:hAnsi="Palatino Linotype"/>
          <w:sz w:val="24"/>
          <w:szCs w:val="24"/>
          <w:vertAlign w:val="superscript"/>
          <w:lang w:val="es-ES_tradnl" w:eastAsia="es-ES"/>
        </w:rPr>
        <w:footnoteReference w:id="10"/>
      </w:r>
      <w:r w:rsidRPr="00D160A9">
        <w:rPr>
          <w:rFonts w:ascii="Palatino Linotype" w:eastAsiaTheme="minorEastAsia" w:hAnsi="Palatino Linotype"/>
          <w:sz w:val="24"/>
          <w:szCs w:val="24"/>
          <w:lang w:val="es-ES_tradnl" w:eastAsia="es-ES"/>
        </w:rPr>
        <w:t>, estimó que el actuar del Estado debe encontrarse regido por los principios de publicidad y transparencia en la gestión pública haciendo posible que las personas que se encuentran bajo su jurisdicción ejerzan el control democrático de las gestiones estatales, de forma tal que, puedan cuestionar, indagar y considerar si se está dando un adecuado cumplimiento de las funciones públicas.</w:t>
      </w:r>
    </w:p>
    <w:p w:rsidR="000A5A2D" w:rsidRPr="00D160A9" w:rsidRDefault="000A5A2D" w:rsidP="0059402A">
      <w:pPr>
        <w:spacing w:after="0" w:line="360" w:lineRule="auto"/>
        <w:jc w:val="both"/>
        <w:rPr>
          <w:rFonts w:ascii="Palatino Linotype" w:eastAsiaTheme="minorEastAsia" w:hAnsi="Palatino Linotype"/>
          <w:color w:val="FF0000"/>
          <w:sz w:val="24"/>
          <w:szCs w:val="24"/>
          <w:lang w:val="es-ES_tradnl" w:eastAsia="es-ES"/>
        </w:rPr>
      </w:pPr>
    </w:p>
    <w:p w:rsidR="000A5A2D" w:rsidRPr="00D160A9" w:rsidRDefault="000A5A2D" w:rsidP="0059402A">
      <w:pPr>
        <w:numPr>
          <w:ilvl w:val="0"/>
          <w:numId w:val="1"/>
        </w:numPr>
        <w:spacing w:after="0" w:line="360" w:lineRule="auto"/>
        <w:ind w:left="0" w:firstLine="0"/>
        <w:jc w:val="both"/>
        <w:rPr>
          <w:rFonts w:ascii="Palatino Linotype" w:eastAsiaTheme="minorEastAsia" w:hAnsi="Palatino Linotype" w:cs="Arial"/>
          <w:sz w:val="24"/>
          <w:szCs w:val="24"/>
          <w:lang w:val="es-ES_tradnl" w:eastAsia="es-ES"/>
        </w:rPr>
      </w:pPr>
      <w:r w:rsidRPr="00D160A9">
        <w:rPr>
          <w:rFonts w:ascii="Palatino Linotype" w:eastAsiaTheme="minorEastAsia" w:hAnsi="Palatino Linotype" w:cs="Arial"/>
          <w:sz w:val="24"/>
          <w:szCs w:val="24"/>
          <w:lang w:val="es-ES_tradnl" w:eastAsia="es-ES"/>
        </w:rPr>
        <w:t xml:space="preserve">Así, la divulgación de la información en poder del Estado, que sea de interés público, juega un rol muy importante en una sociedad democrática, pues habilita a la sociedad civil para controlar las acciones del gobierno a quien ha confiado la protección de sus intereses, lo cual </w:t>
      </w:r>
      <w:r w:rsidRPr="00D160A9">
        <w:rPr>
          <w:rFonts w:ascii="Palatino Linotype" w:eastAsiaTheme="minorEastAsia" w:hAnsi="Palatino Linotype" w:cs="Arial"/>
          <w:b/>
          <w:sz w:val="24"/>
          <w:szCs w:val="24"/>
          <w:lang w:val="es-ES_tradnl" w:eastAsia="es-ES"/>
        </w:rPr>
        <w:t>es necesario para evitar abusos de los funcionarios gubernamentales, promover la rendición de cuentas y la transparencia dentro del Estado y permitir un debate público sólido e informado para asegurar la garantía de contar con recursos efectivos contra tales abusos.</w:t>
      </w:r>
    </w:p>
    <w:p w:rsidR="000A5A2D" w:rsidRPr="00D160A9" w:rsidRDefault="000A5A2D" w:rsidP="0059402A">
      <w:pPr>
        <w:spacing w:after="0" w:line="360" w:lineRule="auto"/>
        <w:jc w:val="both"/>
        <w:rPr>
          <w:rFonts w:ascii="Palatino Linotype" w:eastAsiaTheme="minorEastAsia" w:hAnsi="Palatino Linotype" w:cs="Arial"/>
          <w:sz w:val="24"/>
          <w:szCs w:val="24"/>
          <w:lang w:val="es-ES_tradnl" w:eastAsia="es-ES"/>
        </w:rPr>
      </w:pPr>
    </w:p>
    <w:p w:rsidR="000A5A2D" w:rsidRPr="00D160A9" w:rsidRDefault="000A5A2D" w:rsidP="0059402A">
      <w:pPr>
        <w:numPr>
          <w:ilvl w:val="0"/>
          <w:numId w:val="1"/>
        </w:numPr>
        <w:spacing w:after="0" w:line="360" w:lineRule="auto"/>
        <w:ind w:left="0" w:firstLine="0"/>
        <w:jc w:val="both"/>
        <w:rPr>
          <w:rFonts w:ascii="Palatino Linotype" w:eastAsiaTheme="minorEastAsia" w:hAnsi="Palatino Linotype"/>
          <w:sz w:val="24"/>
          <w:szCs w:val="24"/>
          <w:lang w:val="es-ES_tradnl" w:eastAsia="es-ES"/>
        </w:rPr>
      </w:pPr>
      <w:r w:rsidRPr="00D160A9">
        <w:rPr>
          <w:rFonts w:ascii="Palatino Linotype" w:eastAsiaTheme="minorEastAsia" w:hAnsi="Palatino Linotype"/>
          <w:sz w:val="24"/>
          <w:szCs w:val="24"/>
          <w:lang w:val="es-ES_tradnl" w:eastAsia="es-ES"/>
        </w:rPr>
        <w:t>En este sentido, este Instituto observa que también se actualiza el principio de necesidad, ya que no existe un medio menos oneroso para lograr el fin constitucionalmente válido, en tanto que el ejercicio del derecho de acceso a la información es la única vía para que cu</w:t>
      </w:r>
      <w:r w:rsidR="00A57EA5" w:rsidRPr="00D160A9">
        <w:rPr>
          <w:rFonts w:ascii="Palatino Linotype" w:eastAsiaTheme="minorEastAsia" w:hAnsi="Palatino Linotype"/>
          <w:sz w:val="24"/>
          <w:szCs w:val="24"/>
          <w:lang w:val="es-ES_tradnl" w:eastAsia="es-ES"/>
        </w:rPr>
        <w:t>alquier persona acceda al multi</w:t>
      </w:r>
      <w:r w:rsidRPr="00D160A9">
        <w:rPr>
          <w:rFonts w:ascii="Palatino Linotype" w:eastAsiaTheme="minorEastAsia" w:hAnsi="Palatino Linotype"/>
          <w:sz w:val="24"/>
          <w:szCs w:val="24"/>
          <w:lang w:val="es-ES_tradnl" w:eastAsia="es-ES"/>
        </w:rPr>
        <w:t>referido expediente.</w:t>
      </w:r>
    </w:p>
    <w:p w:rsidR="000A5A2D" w:rsidRPr="00D160A9" w:rsidRDefault="000A5A2D" w:rsidP="0059402A">
      <w:pPr>
        <w:spacing w:after="0" w:line="240" w:lineRule="auto"/>
        <w:ind w:left="720"/>
        <w:contextualSpacing/>
        <w:rPr>
          <w:rFonts w:ascii="Palatino Linotype" w:eastAsiaTheme="minorEastAsia" w:hAnsi="Palatino Linotype"/>
          <w:sz w:val="24"/>
          <w:szCs w:val="24"/>
          <w:lang w:val="es-ES_tradnl" w:eastAsia="es-ES"/>
        </w:rPr>
      </w:pPr>
    </w:p>
    <w:p w:rsidR="000A5A2D" w:rsidRPr="00D160A9" w:rsidRDefault="000A5A2D" w:rsidP="0059402A">
      <w:pPr>
        <w:spacing w:after="0" w:line="360" w:lineRule="auto"/>
        <w:jc w:val="both"/>
        <w:rPr>
          <w:rFonts w:ascii="Palatino Linotype" w:eastAsiaTheme="minorEastAsia" w:hAnsi="Palatino Linotype"/>
          <w:sz w:val="24"/>
          <w:szCs w:val="24"/>
          <w:lang w:val="es-ES_tradnl" w:eastAsia="es-ES"/>
        </w:rPr>
      </w:pPr>
    </w:p>
    <w:p w:rsidR="000A5A2D" w:rsidRPr="00D160A9" w:rsidRDefault="000A5A2D" w:rsidP="0059402A">
      <w:pPr>
        <w:numPr>
          <w:ilvl w:val="0"/>
          <w:numId w:val="1"/>
        </w:numPr>
        <w:spacing w:after="0" w:line="360" w:lineRule="auto"/>
        <w:ind w:left="0" w:firstLine="0"/>
        <w:jc w:val="both"/>
        <w:rPr>
          <w:rFonts w:ascii="Palatino Linotype" w:eastAsiaTheme="minorEastAsia" w:hAnsi="Palatino Linotype"/>
          <w:sz w:val="24"/>
          <w:szCs w:val="24"/>
          <w:lang w:val="es-ES_tradnl" w:eastAsia="es-ES"/>
        </w:rPr>
      </w:pPr>
      <w:r w:rsidRPr="00D160A9">
        <w:rPr>
          <w:rFonts w:ascii="Palatino Linotype" w:eastAsiaTheme="minorEastAsia" w:hAnsi="Palatino Linotype"/>
          <w:sz w:val="24"/>
          <w:szCs w:val="24"/>
          <w:lang w:val="es-ES_tradnl" w:eastAsia="es-ES"/>
        </w:rPr>
        <w:lastRenderedPageBreak/>
        <w:t xml:space="preserve">La necesidad de hacer pública el multicitado expediente </w:t>
      </w:r>
      <w:r w:rsidR="00847E58" w:rsidRPr="00D160A9">
        <w:rPr>
          <w:rFonts w:ascii="Palatino Linotype" w:eastAsiaTheme="minorEastAsia" w:hAnsi="Palatino Linotype"/>
          <w:sz w:val="24"/>
          <w:szCs w:val="24"/>
          <w:lang w:val="es-ES_tradnl" w:eastAsia="es-ES"/>
        </w:rPr>
        <w:t xml:space="preserve">y sus anexos </w:t>
      </w:r>
      <w:r w:rsidRPr="00D160A9">
        <w:rPr>
          <w:rFonts w:ascii="Palatino Linotype" w:eastAsiaTheme="minorEastAsia" w:hAnsi="Palatino Linotype"/>
          <w:sz w:val="24"/>
          <w:szCs w:val="24"/>
          <w:lang w:val="es-ES_tradnl" w:eastAsia="es-ES"/>
        </w:rPr>
        <w:t>deriva de la trascendencia social al involucrar entes públicos como quedó demostrado.</w:t>
      </w:r>
    </w:p>
    <w:p w:rsidR="000A5A2D" w:rsidRPr="00D160A9" w:rsidRDefault="000A5A2D" w:rsidP="0059402A">
      <w:pPr>
        <w:spacing w:after="0" w:line="360" w:lineRule="auto"/>
        <w:jc w:val="both"/>
        <w:rPr>
          <w:rFonts w:ascii="Palatino Linotype" w:eastAsiaTheme="minorEastAsia" w:hAnsi="Palatino Linotype"/>
          <w:sz w:val="24"/>
          <w:szCs w:val="24"/>
          <w:lang w:val="es-ES_tradnl" w:eastAsia="es-ES"/>
        </w:rPr>
      </w:pPr>
    </w:p>
    <w:p w:rsidR="000A5A2D" w:rsidRPr="00D160A9" w:rsidRDefault="000A5A2D" w:rsidP="0059402A">
      <w:pPr>
        <w:numPr>
          <w:ilvl w:val="0"/>
          <w:numId w:val="1"/>
        </w:numPr>
        <w:spacing w:after="0" w:line="360" w:lineRule="auto"/>
        <w:ind w:left="0" w:firstLine="0"/>
        <w:jc w:val="both"/>
        <w:rPr>
          <w:rFonts w:ascii="Palatino Linotype" w:eastAsiaTheme="minorEastAsia" w:hAnsi="Palatino Linotype"/>
          <w:sz w:val="24"/>
          <w:szCs w:val="24"/>
          <w:lang w:val="es-ES_tradnl" w:eastAsia="es-ES"/>
        </w:rPr>
      </w:pPr>
      <w:r w:rsidRPr="00D160A9">
        <w:rPr>
          <w:rFonts w:ascii="Palatino Linotype" w:eastAsiaTheme="minorEastAsia" w:hAnsi="Palatino Linotype" w:cs="Arial"/>
          <w:sz w:val="24"/>
          <w:szCs w:val="24"/>
          <w:lang w:val="es-ES_tradnl" w:eastAsia="es-ES"/>
        </w:rPr>
        <w:t>Así</w:t>
      </w:r>
      <w:r w:rsidRPr="00D160A9">
        <w:rPr>
          <w:rFonts w:ascii="Palatino Linotype" w:eastAsiaTheme="minorEastAsia" w:hAnsi="Palatino Linotype"/>
          <w:sz w:val="24"/>
          <w:szCs w:val="24"/>
          <w:lang w:val="es-ES_tradnl" w:eastAsia="es-ES"/>
        </w:rPr>
        <w:t xml:space="preserve"> mismo, el acceso a la información al expediente y anexos que contiene el conflicto por límites territoriales </w:t>
      </w:r>
      <w:r w:rsidR="006C506F" w:rsidRPr="00D160A9">
        <w:rPr>
          <w:rFonts w:ascii="Palatino Linotype" w:eastAsiaTheme="minorEastAsia" w:hAnsi="Palatino Linotype"/>
          <w:sz w:val="24"/>
          <w:szCs w:val="24"/>
          <w:lang w:val="es-ES_tradnl" w:eastAsia="es-ES"/>
        </w:rPr>
        <w:t>entre el municipio de Teoloyucan y otros municip</w:t>
      </w:r>
      <w:r w:rsidR="00847E58" w:rsidRPr="00D160A9">
        <w:rPr>
          <w:rFonts w:ascii="Palatino Linotype" w:eastAsiaTheme="minorEastAsia" w:hAnsi="Palatino Linotype"/>
          <w:sz w:val="24"/>
          <w:szCs w:val="24"/>
          <w:lang w:val="es-ES_tradnl" w:eastAsia="es-ES"/>
        </w:rPr>
        <w:t>ios</w:t>
      </w:r>
      <w:r w:rsidRPr="00D160A9">
        <w:rPr>
          <w:rFonts w:ascii="Palatino Linotype" w:eastAsia="Cambria" w:hAnsi="Palatino Linotype"/>
          <w:sz w:val="24"/>
          <w:szCs w:val="24"/>
          <w:lang w:val="es-ES_tradnl" w:eastAsia="en-US"/>
        </w:rPr>
        <w:t>, así como toda la documentación relacionada</w:t>
      </w:r>
      <w:r w:rsidRPr="00D160A9">
        <w:rPr>
          <w:rFonts w:ascii="Palatino Linotype" w:eastAsiaTheme="minorEastAsia" w:hAnsi="Palatino Linotype"/>
          <w:sz w:val="24"/>
          <w:szCs w:val="24"/>
          <w:lang w:val="es-ES_tradnl" w:eastAsia="es-ES"/>
        </w:rPr>
        <w:t xml:space="preserve">, es una aportación a la rendición de cuentas, que evidencia el actuar de la </w:t>
      </w:r>
      <w:r w:rsidR="00847E58" w:rsidRPr="00D160A9">
        <w:rPr>
          <w:rFonts w:ascii="Palatino Linotype" w:eastAsiaTheme="minorEastAsia" w:hAnsi="Palatino Linotype"/>
          <w:sz w:val="24"/>
          <w:szCs w:val="24"/>
          <w:lang w:val="es-ES_tradnl" w:eastAsia="es-ES"/>
        </w:rPr>
        <w:t>del Ayuntamiento de Teoloyucan</w:t>
      </w:r>
      <w:r w:rsidRPr="00D160A9">
        <w:rPr>
          <w:rFonts w:ascii="Palatino Linotype" w:eastAsia="Cambria" w:hAnsi="Palatino Linotype"/>
          <w:sz w:val="24"/>
          <w:szCs w:val="24"/>
          <w:lang w:val="es-ES_tradnl" w:eastAsia="en-US"/>
        </w:rPr>
        <w:t xml:space="preserve">, </w:t>
      </w:r>
      <w:r w:rsidRPr="00D160A9">
        <w:rPr>
          <w:rFonts w:ascii="Palatino Linotype" w:eastAsiaTheme="minorEastAsia" w:hAnsi="Palatino Linotype"/>
          <w:sz w:val="24"/>
          <w:szCs w:val="24"/>
          <w:lang w:val="es-ES_tradnl" w:eastAsia="es-ES"/>
        </w:rPr>
        <w:t>en términos de su competencia y atribuciones.</w:t>
      </w:r>
    </w:p>
    <w:p w:rsidR="00847E58" w:rsidRPr="00D160A9" w:rsidRDefault="00847E58" w:rsidP="0059402A">
      <w:pPr>
        <w:spacing w:after="0" w:line="360" w:lineRule="auto"/>
        <w:jc w:val="both"/>
        <w:rPr>
          <w:rFonts w:ascii="Palatino Linotype" w:eastAsiaTheme="minorEastAsia" w:hAnsi="Palatino Linotype"/>
          <w:b/>
          <w:sz w:val="24"/>
          <w:szCs w:val="24"/>
          <w:lang w:val="es-ES_tradnl" w:eastAsia="es-ES"/>
        </w:rPr>
      </w:pPr>
    </w:p>
    <w:p w:rsidR="000A5A2D" w:rsidRPr="00D160A9" w:rsidRDefault="000A5A2D" w:rsidP="0059402A">
      <w:pPr>
        <w:numPr>
          <w:ilvl w:val="0"/>
          <w:numId w:val="20"/>
        </w:numPr>
        <w:shd w:val="clear" w:color="auto" w:fill="FFFFFF" w:themeFill="background1"/>
        <w:spacing w:before="100" w:beforeAutospacing="1" w:after="100" w:afterAutospacing="1" w:line="360" w:lineRule="auto"/>
        <w:contextualSpacing/>
        <w:jc w:val="both"/>
        <w:rPr>
          <w:rFonts w:ascii="Palatino Linotype" w:eastAsiaTheme="minorEastAsia" w:hAnsi="Palatino Linotype" w:cs="Arial"/>
          <w:b/>
          <w:sz w:val="24"/>
          <w:szCs w:val="24"/>
          <w:lang w:val="es-ES_tradnl" w:eastAsia="es-ES"/>
        </w:rPr>
      </w:pPr>
      <w:r w:rsidRPr="00D160A9">
        <w:rPr>
          <w:rFonts w:ascii="Palatino Linotype" w:eastAsiaTheme="minorEastAsia" w:hAnsi="Palatino Linotype"/>
          <w:b/>
          <w:sz w:val="24"/>
          <w:szCs w:val="24"/>
          <w:lang w:val="es-ES_tradnl" w:eastAsia="es-ES"/>
        </w:rPr>
        <w:t>Finalmente, el análisis de la tercera grada de la ponderación: Proporcionalidad</w:t>
      </w:r>
    </w:p>
    <w:p w:rsidR="00847E58" w:rsidRPr="00D160A9" w:rsidRDefault="00847E58" w:rsidP="0059402A">
      <w:pPr>
        <w:shd w:val="clear" w:color="auto" w:fill="FFFFFF" w:themeFill="background1"/>
        <w:spacing w:before="100" w:beforeAutospacing="1" w:after="100" w:afterAutospacing="1" w:line="360" w:lineRule="auto"/>
        <w:ind w:left="720"/>
        <w:contextualSpacing/>
        <w:jc w:val="both"/>
        <w:rPr>
          <w:rFonts w:ascii="Palatino Linotype" w:eastAsiaTheme="minorEastAsia" w:hAnsi="Palatino Linotype" w:cs="Arial"/>
          <w:b/>
          <w:sz w:val="24"/>
          <w:szCs w:val="24"/>
          <w:lang w:val="es-ES_tradnl" w:eastAsia="es-ES"/>
        </w:rPr>
      </w:pPr>
    </w:p>
    <w:p w:rsidR="000A5A2D" w:rsidRPr="00D160A9" w:rsidRDefault="000A5A2D" w:rsidP="0059402A">
      <w:pPr>
        <w:numPr>
          <w:ilvl w:val="0"/>
          <w:numId w:val="1"/>
        </w:numPr>
        <w:spacing w:after="0" w:line="360" w:lineRule="auto"/>
        <w:ind w:left="0" w:firstLine="0"/>
        <w:jc w:val="both"/>
        <w:rPr>
          <w:rFonts w:ascii="Palatino Linotype" w:eastAsiaTheme="minorEastAsia" w:hAnsi="Palatino Linotype" w:cs="Arial"/>
          <w:sz w:val="24"/>
          <w:szCs w:val="24"/>
          <w:lang w:val="es-ES_tradnl" w:eastAsia="es-ES"/>
        </w:rPr>
      </w:pPr>
      <w:r w:rsidRPr="00D160A9">
        <w:rPr>
          <w:rFonts w:ascii="Palatino Linotype" w:eastAsiaTheme="minorEastAsia" w:hAnsi="Palatino Linotype" w:cs="Arial"/>
          <w:sz w:val="24"/>
          <w:szCs w:val="24"/>
          <w:lang w:val="es-ES_tradnl" w:eastAsia="es-ES"/>
        </w:rPr>
        <w:t>El divulgar una decisión tomada por una autoridad derivado de un procedimiento que no ha concluido, pero que le reviste el carácter de interés público, permite conocer de alguna forma los elementos tomados en consideración por éste para resolver en tal o cual sentido u otorgar el beneficio del derecho a tal o cual persona y, por ende, se justifica en razón de que se satisface el interés público de valorar el desempeño, la eficiencia y eficacia del dictaminador en el caso que se analiza.</w:t>
      </w:r>
    </w:p>
    <w:p w:rsidR="000A5A2D" w:rsidRPr="00D160A9" w:rsidRDefault="000A5A2D" w:rsidP="0059402A">
      <w:pPr>
        <w:spacing w:after="0" w:line="360" w:lineRule="auto"/>
        <w:jc w:val="both"/>
        <w:rPr>
          <w:rFonts w:ascii="Palatino Linotype" w:eastAsiaTheme="minorEastAsia" w:hAnsi="Palatino Linotype" w:cs="Arial"/>
          <w:sz w:val="24"/>
          <w:szCs w:val="24"/>
          <w:lang w:val="es-ES_tradnl" w:eastAsia="es-ES"/>
        </w:rPr>
      </w:pPr>
    </w:p>
    <w:p w:rsidR="000A5A2D" w:rsidRPr="00D160A9" w:rsidRDefault="000A5A2D" w:rsidP="0059402A">
      <w:pPr>
        <w:numPr>
          <w:ilvl w:val="0"/>
          <w:numId w:val="1"/>
        </w:numPr>
        <w:spacing w:after="0" w:line="360" w:lineRule="auto"/>
        <w:ind w:left="0" w:firstLine="0"/>
        <w:jc w:val="both"/>
        <w:rPr>
          <w:rFonts w:ascii="Palatino Linotype" w:eastAsiaTheme="minorEastAsia" w:hAnsi="Palatino Linotype"/>
          <w:sz w:val="24"/>
          <w:szCs w:val="24"/>
          <w:lang w:val="es-ES_tradnl" w:eastAsia="es-ES"/>
        </w:rPr>
      </w:pPr>
      <w:r w:rsidRPr="00D160A9">
        <w:rPr>
          <w:rFonts w:ascii="Palatino Linotype" w:eastAsiaTheme="minorEastAsia" w:hAnsi="Palatino Linotype"/>
          <w:sz w:val="24"/>
          <w:szCs w:val="24"/>
          <w:lang w:val="es-ES_tradnl" w:eastAsia="es-ES"/>
        </w:rPr>
        <w:t>Luego entonces, es posible advertir un margen de beneficio mayor al favorecer el derecho de acceso a la información, respecto de la secrecía al expediente y anexos que contiene el conflicto de límites territoriales multicitado, pues favorece la rendición de cuentas a los ciudadanos, de manera que puedan valorar el desempeño de</w:t>
      </w:r>
      <w:r w:rsidR="00CD27D4" w:rsidRPr="00D160A9">
        <w:rPr>
          <w:rFonts w:ascii="Palatino Linotype" w:eastAsiaTheme="minorEastAsia" w:hAnsi="Palatino Linotype"/>
          <w:sz w:val="24"/>
          <w:szCs w:val="24"/>
          <w:lang w:val="es-ES_tradnl" w:eastAsia="es-ES"/>
        </w:rPr>
        <w:t xml:space="preserve">l Ayuntamiento de Teoloyucan </w:t>
      </w:r>
      <w:r w:rsidRPr="00D160A9">
        <w:rPr>
          <w:rFonts w:ascii="Palatino Linotype" w:eastAsiaTheme="minorEastAsia" w:hAnsi="Palatino Linotype"/>
          <w:sz w:val="24"/>
          <w:szCs w:val="24"/>
          <w:lang w:val="es-ES_tradnl" w:eastAsia="es-ES"/>
        </w:rPr>
        <w:t>y fortalece el escrutinio ciudadano sobre sus actividades sustantivas.</w:t>
      </w:r>
    </w:p>
    <w:p w:rsidR="000A5A2D" w:rsidRPr="00D160A9" w:rsidRDefault="000A5A2D" w:rsidP="0059402A">
      <w:pPr>
        <w:spacing w:after="0" w:line="360" w:lineRule="auto"/>
        <w:jc w:val="both"/>
        <w:rPr>
          <w:rFonts w:ascii="Palatino Linotype" w:eastAsiaTheme="minorEastAsia" w:hAnsi="Palatino Linotype"/>
          <w:sz w:val="24"/>
          <w:szCs w:val="24"/>
          <w:lang w:val="es-ES_tradnl" w:eastAsia="es-ES"/>
        </w:rPr>
      </w:pPr>
    </w:p>
    <w:p w:rsidR="000A5A2D" w:rsidRPr="00D160A9" w:rsidRDefault="000A5A2D" w:rsidP="0059402A">
      <w:pPr>
        <w:numPr>
          <w:ilvl w:val="0"/>
          <w:numId w:val="1"/>
        </w:numPr>
        <w:spacing w:after="0" w:line="360" w:lineRule="auto"/>
        <w:ind w:left="0" w:firstLine="0"/>
        <w:jc w:val="both"/>
        <w:rPr>
          <w:rFonts w:ascii="Palatino Linotype" w:eastAsiaTheme="minorEastAsia" w:hAnsi="Palatino Linotype" w:cs="Arial"/>
          <w:sz w:val="24"/>
          <w:szCs w:val="24"/>
          <w:lang w:val="es-ES_tradnl" w:eastAsia="es-ES"/>
        </w:rPr>
      </w:pPr>
      <w:r w:rsidRPr="00D160A9">
        <w:rPr>
          <w:rFonts w:ascii="Palatino Linotype" w:eastAsiaTheme="minorEastAsia" w:hAnsi="Palatino Linotype" w:cs="Arial"/>
          <w:sz w:val="24"/>
          <w:szCs w:val="24"/>
          <w:lang w:val="es-ES_tradnl" w:eastAsia="es-ES"/>
        </w:rPr>
        <w:t xml:space="preserve">De tal suerte, que la intervención que subsume este ejercicio de ponderación apunta a la obtención de mayores efectos positivos para la sociedad y una afectación menor en el bien Jurídico de secrecía al expediente y anexos tomada por el Sujeto Obligado, favoreciendo el control ciudadano. </w:t>
      </w:r>
    </w:p>
    <w:p w:rsidR="000A5A2D" w:rsidRPr="00D160A9" w:rsidRDefault="000A5A2D" w:rsidP="0059402A">
      <w:pPr>
        <w:spacing w:after="0" w:line="360" w:lineRule="auto"/>
        <w:jc w:val="both"/>
        <w:rPr>
          <w:rFonts w:ascii="Palatino Linotype" w:eastAsiaTheme="minorEastAsia" w:hAnsi="Palatino Linotype" w:cs="Arial"/>
          <w:sz w:val="24"/>
          <w:szCs w:val="24"/>
          <w:lang w:val="es-ES_tradnl" w:eastAsia="es-ES"/>
        </w:rPr>
      </w:pPr>
    </w:p>
    <w:p w:rsidR="000A5A2D" w:rsidRPr="00D160A9" w:rsidRDefault="000A5A2D" w:rsidP="0059402A">
      <w:pPr>
        <w:numPr>
          <w:ilvl w:val="0"/>
          <w:numId w:val="1"/>
        </w:numPr>
        <w:spacing w:after="0" w:line="360" w:lineRule="auto"/>
        <w:ind w:left="0" w:firstLine="0"/>
        <w:jc w:val="both"/>
        <w:rPr>
          <w:rFonts w:ascii="Palatino Linotype" w:eastAsiaTheme="minorEastAsia" w:hAnsi="Palatino Linotype" w:cs="Arial"/>
          <w:sz w:val="24"/>
          <w:szCs w:val="24"/>
          <w:lang w:val="es-ES_tradnl" w:eastAsia="es-ES"/>
        </w:rPr>
      </w:pPr>
      <w:r w:rsidRPr="00D160A9">
        <w:rPr>
          <w:rFonts w:ascii="Palatino Linotype" w:eastAsiaTheme="minorEastAsia" w:hAnsi="Palatino Linotype" w:cs="Arial"/>
          <w:sz w:val="24"/>
          <w:szCs w:val="24"/>
          <w:lang w:val="es-ES_tradnl" w:eastAsia="es-ES"/>
        </w:rPr>
        <w:t>En  resumen, si  bien la  información  requerida  es  considerada  como  de  acceso restringido, ya  que encuadra en alguna de  las excepciones  a  la  publicidad  de  la información  establecida  en  la  Ley   General   de  Transparencia  y  Acceso   a  la Información Pública, vigente a la fecha de la solicitud de información, replicada en el artículo 140 de la ley local, al tratarse de información relacionada con motivos de interés público, es que procede su publicidad, pues su difusión contribuirá tanto a garantizar el ejercicio de acceso a la información, como a favorecer la rendición de cuentas a los  ciudadanos,  de  manera  que  pue</w:t>
      </w:r>
      <w:r w:rsidR="008E4EA0" w:rsidRPr="00D160A9">
        <w:rPr>
          <w:rFonts w:ascii="Palatino Linotype" w:eastAsiaTheme="minorEastAsia" w:hAnsi="Palatino Linotype" w:cs="Arial"/>
          <w:sz w:val="24"/>
          <w:szCs w:val="24"/>
          <w:lang w:val="es-ES_tradnl" w:eastAsia="es-ES"/>
        </w:rPr>
        <w:t xml:space="preserve">dan valorar el desempeño del Ayuntamiento de Teoloyucan </w:t>
      </w:r>
      <w:r w:rsidR="008E4EA0" w:rsidRPr="00D160A9">
        <w:rPr>
          <w:rFonts w:ascii="Palatino Linotype" w:eastAsiaTheme="minorEastAsia" w:hAnsi="Palatino Linotype"/>
          <w:sz w:val="24"/>
          <w:szCs w:val="24"/>
          <w:lang w:val="es-ES_tradnl" w:eastAsia="es-ES"/>
        </w:rPr>
        <w:t>como de los otros municipios</w:t>
      </w:r>
      <w:r w:rsidRPr="00D160A9">
        <w:rPr>
          <w:rFonts w:ascii="Palatino Linotype" w:eastAsiaTheme="minorEastAsia" w:hAnsi="Palatino Linotype" w:cs="Arial"/>
          <w:sz w:val="24"/>
          <w:szCs w:val="24"/>
          <w:lang w:val="es-ES_tradnl" w:eastAsia="es-ES"/>
        </w:rPr>
        <w:t xml:space="preserve">, fortaleciendo el escrutinio ciudadano sobre sus actividades sustantivas, cumpliendo así con los ideales planteados en los  objetivos previstos en el artículo 2 de la Ley de Transparencia y Acceso a la información Pública del estado de México y Municipios. </w:t>
      </w:r>
    </w:p>
    <w:p w:rsidR="000A5A2D" w:rsidRPr="00D160A9" w:rsidRDefault="000A5A2D" w:rsidP="0059402A">
      <w:pPr>
        <w:spacing w:after="0" w:line="360" w:lineRule="auto"/>
        <w:jc w:val="both"/>
        <w:rPr>
          <w:rFonts w:ascii="Palatino Linotype" w:eastAsiaTheme="minorEastAsia" w:hAnsi="Palatino Linotype" w:cs="Arial"/>
          <w:sz w:val="24"/>
          <w:szCs w:val="24"/>
          <w:lang w:val="es-ES_tradnl" w:eastAsia="es-ES"/>
        </w:rPr>
      </w:pPr>
    </w:p>
    <w:p w:rsidR="000A5A2D" w:rsidRPr="00D160A9" w:rsidRDefault="000A5A2D" w:rsidP="0059402A">
      <w:pPr>
        <w:numPr>
          <w:ilvl w:val="0"/>
          <w:numId w:val="1"/>
        </w:numPr>
        <w:spacing w:after="0" w:line="360" w:lineRule="auto"/>
        <w:ind w:left="0" w:firstLine="0"/>
        <w:jc w:val="both"/>
        <w:rPr>
          <w:rFonts w:ascii="Palatino Linotype" w:eastAsiaTheme="minorEastAsia" w:hAnsi="Palatino Linotype"/>
          <w:sz w:val="24"/>
          <w:szCs w:val="24"/>
          <w:lang w:val="es-ES_tradnl" w:eastAsia="es-ES"/>
        </w:rPr>
      </w:pPr>
      <w:r w:rsidRPr="00D160A9">
        <w:rPr>
          <w:rFonts w:ascii="Palatino Linotype" w:eastAsiaTheme="minorEastAsia" w:hAnsi="Palatino Linotype" w:cs="Arial"/>
          <w:sz w:val="24"/>
          <w:szCs w:val="24"/>
          <w:lang w:val="es-ES_tradnl" w:eastAsia="es-ES"/>
        </w:rPr>
        <w:t xml:space="preserve">Razones por la cuales el </w:t>
      </w:r>
      <w:r w:rsidR="00C55121" w:rsidRPr="00D160A9">
        <w:rPr>
          <w:rFonts w:ascii="Palatino Linotype" w:eastAsiaTheme="minorEastAsia" w:hAnsi="Palatino Linotype" w:cs="Arial"/>
          <w:sz w:val="24"/>
          <w:szCs w:val="24"/>
          <w:lang w:val="es-ES_tradnl" w:eastAsia="es-ES"/>
        </w:rPr>
        <w:t>Acta de la Octava Sesión Extraordinaria número CT/UTAIPE/ASE-08-2025</w:t>
      </w:r>
      <w:r w:rsidRPr="00D160A9">
        <w:rPr>
          <w:rFonts w:ascii="Palatino Linotype" w:eastAsiaTheme="minorEastAsia" w:hAnsi="Palatino Linotype"/>
          <w:sz w:val="24"/>
          <w:szCs w:val="24"/>
          <w:lang w:val="es-ES_tradnl" w:eastAsia="es-ES"/>
        </w:rPr>
        <w:t xml:space="preserve">, resulta improcedente en el presente caso en particular, por los motivos y fundamentos expuestos en el presente considerando; por consiguiente, lo dable es ordenar en términos del considerando quinto, el expediente, actas, legajos o </w:t>
      </w:r>
      <w:r w:rsidRPr="00D160A9">
        <w:rPr>
          <w:rFonts w:ascii="Palatino Linotype" w:eastAsiaTheme="minorEastAsia" w:hAnsi="Palatino Linotype"/>
          <w:sz w:val="24"/>
          <w:szCs w:val="24"/>
          <w:lang w:val="es-ES_tradnl" w:eastAsia="es-ES"/>
        </w:rPr>
        <w:lastRenderedPageBreak/>
        <w:t xml:space="preserve">cualquier otra actuación, de todo lo relacionado con el diferendo limítrofe intermunicipal entre </w:t>
      </w:r>
      <w:r w:rsidR="00C55121" w:rsidRPr="00D160A9">
        <w:rPr>
          <w:rFonts w:ascii="Palatino Linotype" w:eastAsiaTheme="minorEastAsia" w:hAnsi="Palatino Linotype"/>
          <w:sz w:val="24"/>
          <w:szCs w:val="24"/>
          <w:lang w:val="es-ES_tradnl" w:eastAsia="es-ES"/>
        </w:rPr>
        <w:t xml:space="preserve">Municipio de Teoloyucan y otros municipios. </w:t>
      </w:r>
    </w:p>
    <w:p w:rsidR="000A5A2D" w:rsidRPr="00D160A9" w:rsidRDefault="000A5A2D" w:rsidP="0059402A">
      <w:pPr>
        <w:spacing w:after="0" w:line="240" w:lineRule="auto"/>
        <w:ind w:left="720"/>
        <w:contextualSpacing/>
        <w:rPr>
          <w:rFonts w:ascii="Palatino Linotype" w:eastAsiaTheme="minorEastAsia" w:hAnsi="Palatino Linotype"/>
          <w:sz w:val="24"/>
          <w:szCs w:val="24"/>
          <w:lang w:val="es-ES_tradnl" w:eastAsia="es-ES"/>
        </w:rPr>
      </w:pPr>
    </w:p>
    <w:p w:rsidR="000A5A2D" w:rsidRPr="00D160A9" w:rsidRDefault="000A5A2D" w:rsidP="0059402A">
      <w:pPr>
        <w:spacing w:after="0" w:line="360" w:lineRule="auto"/>
        <w:jc w:val="both"/>
        <w:rPr>
          <w:rFonts w:ascii="Palatino Linotype" w:eastAsiaTheme="minorEastAsia" w:hAnsi="Palatino Linotype"/>
          <w:sz w:val="24"/>
          <w:szCs w:val="24"/>
          <w:lang w:val="es-ES_tradnl" w:eastAsia="es-ES"/>
        </w:rPr>
      </w:pPr>
    </w:p>
    <w:p w:rsidR="000A5A2D" w:rsidRPr="00D160A9" w:rsidRDefault="000A5A2D" w:rsidP="0059402A">
      <w:pPr>
        <w:keepNext/>
        <w:keepLines/>
        <w:spacing w:line="360" w:lineRule="auto"/>
        <w:ind w:left="708" w:hanging="708"/>
        <w:rPr>
          <w:rFonts w:ascii="Palatino Linotype" w:eastAsia="Palatino Linotype" w:hAnsi="Palatino Linotype" w:cs="Palatino Linotype"/>
          <w:b/>
          <w:color w:val="000000"/>
          <w:sz w:val="24"/>
          <w:szCs w:val="24"/>
          <w:lang w:val="es-ES_tradnl" w:eastAsia="es-ES"/>
        </w:rPr>
      </w:pPr>
      <w:r w:rsidRPr="00D160A9">
        <w:rPr>
          <w:rFonts w:ascii="Palatino Linotype" w:eastAsia="Palatino Linotype" w:hAnsi="Palatino Linotype" w:cs="Palatino Linotype"/>
          <w:b/>
          <w:color w:val="000000"/>
          <w:sz w:val="24"/>
          <w:szCs w:val="24"/>
          <w:lang w:val="es-ES_tradnl" w:eastAsia="es-ES"/>
        </w:rPr>
        <w:t>QUINTO. De la versión pública.</w:t>
      </w:r>
    </w:p>
    <w:p w:rsidR="000A5A2D" w:rsidRPr="00D160A9" w:rsidRDefault="000A5A2D" w:rsidP="0059402A">
      <w:pPr>
        <w:keepNext/>
        <w:keepLines/>
        <w:numPr>
          <w:ilvl w:val="0"/>
          <w:numId w:val="16"/>
        </w:numPr>
        <w:tabs>
          <w:tab w:val="left" w:pos="284"/>
        </w:tabs>
        <w:spacing w:after="0" w:line="360" w:lineRule="auto"/>
        <w:ind w:left="0" w:firstLine="0"/>
        <w:rPr>
          <w:rFonts w:ascii="Palatino Linotype" w:eastAsia="Palatino Linotype" w:hAnsi="Palatino Linotype" w:cs="Palatino Linotype"/>
          <w:b/>
          <w:color w:val="000000"/>
          <w:sz w:val="24"/>
          <w:szCs w:val="24"/>
          <w:lang w:val="es-ES_tradnl" w:eastAsia="es-ES"/>
        </w:rPr>
      </w:pPr>
      <w:r w:rsidRPr="00D160A9">
        <w:rPr>
          <w:rFonts w:ascii="Palatino Linotype" w:eastAsia="Palatino Linotype" w:hAnsi="Palatino Linotype" w:cs="Palatino Linotype"/>
          <w:b/>
          <w:color w:val="000000"/>
          <w:sz w:val="24"/>
          <w:szCs w:val="24"/>
          <w:lang w:val="es-ES_tradnl" w:eastAsia="es-ES"/>
        </w:rPr>
        <w:t xml:space="preserve">Nociones generales. </w:t>
      </w:r>
    </w:p>
    <w:p w:rsidR="000A5A2D" w:rsidRPr="00D160A9" w:rsidRDefault="000A5A2D" w:rsidP="0059402A">
      <w:pPr>
        <w:numPr>
          <w:ilvl w:val="0"/>
          <w:numId w:val="1"/>
        </w:numPr>
        <w:spacing w:after="0" w:line="360" w:lineRule="auto"/>
        <w:ind w:left="0" w:firstLine="0"/>
        <w:jc w:val="both"/>
        <w:rPr>
          <w:rFonts w:ascii="Palatino Linotype" w:eastAsia="Palatino Linotype" w:hAnsi="Palatino Linotype" w:cs="Palatino Linotype"/>
          <w:color w:val="000000"/>
          <w:sz w:val="24"/>
          <w:szCs w:val="24"/>
          <w:lang w:val="es-ES_tradnl" w:eastAsia="es-ES"/>
        </w:rPr>
      </w:pPr>
      <w:r w:rsidRPr="00D160A9">
        <w:rPr>
          <w:rFonts w:ascii="Palatino Linotype" w:eastAsia="Palatino Linotype" w:hAnsi="Palatino Linotype" w:cs="Palatino Linotype"/>
          <w:color w:val="000000"/>
          <w:sz w:val="24"/>
          <w:szCs w:val="24"/>
          <w:lang w:val="es-ES_tradnl" w:eastAsia="es-ES"/>
        </w:rPr>
        <w:t xml:space="preserve">Debe destacarse, que debido a la información solicitada por el </w:t>
      </w:r>
      <w:r w:rsidRPr="00D160A9">
        <w:rPr>
          <w:rFonts w:ascii="Palatino Linotype" w:eastAsia="Palatino Linotype" w:hAnsi="Palatino Linotype" w:cs="Palatino Linotype"/>
          <w:b/>
          <w:color w:val="000000"/>
          <w:sz w:val="24"/>
          <w:szCs w:val="24"/>
          <w:lang w:val="es-ES_tradnl" w:eastAsia="es-ES"/>
        </w:rPr>
        <w:t xml:space="preserve">RECURRENTE, pueden obrar </w:t>
      </w:r>
      <w:r w:rsidRPr="00D160A9">
        <w:rPr>
          <w:rFonts w:ascii="Palatino Linotype" w:eastAsia="Palatino Linotype" w:hAnsi="Palatino Linotype" w:cs="Palatino Linotype"/>
          <w:color w:val="000000"/>
          <w:sz w:val="24"/>
          <w:szCs w:val="24"/>
          <w:lang w:val="es-ES_tradnl" w:eastAsia="es-ES"/>
        </w:rPr>
        <w:t xml:space="preserve">datos personales susceptibles de protegerse, así como información susceptible de clasificarse como confidencial,  por lo que el </w:t>
      </w:r>
      <w:r w:rsidRPr="00D160A9">
        <w:rPr>
          <w:rFonts w:ascii="Palatino Linotype" w:eastAsia="Palatino Linotype" w:hAnsi="Palatino Linotype" w:cs="Palatino Linotype"/>
          <w:b/>
          <w:color w:val="000000"/>
          <w:sz w:val="24"/>
          <w:szCs w:val="24"/>
          <w:lang w:val="es-ES_tradnl" w:eastAsia="es-ES"/>
        </w:rPr>
        <w:t xml:space="preserve">SUJETO OBLIGADO </w:t>
      </w:r>
      <w:r w:rsidRPr="00D160A9">
        <w:rPr>
          <w:rFonts w:ascii="Palatino Linotype" w:eastAsia="Palatino Linotype" w:hAnsi="Palatino Linotype" w:cs="Palatino Linotype"/>
          <w:color w:val="000000"/>
          <w:sz w:val="24"/>
          <w:szCs w:val="24"/>
          <w:lang w:val="es-ES_tradnl" w:eastAsia="es-ES"/>
        </w:rPr>
        <w:t xml:space="preserve">deberá de hacer la adecuada versión pública, protegiendo los datos que no son susceptibles de ser proporcionados. </w:t>
      </w:r>
    </w:p>
    <w:p w:rsidR="000A5A2D" w:rsidRPr="00D160A9" w:rsidRDefault="000A5A2D" w:rsidP="0059402A">
      <w:pPr>
        <w:tabs>
          <w:tab w:val="left" w:pos="0"/>
          <w:tab w:val="left" w:pos="284"/>
        </w:tabs>
        <w:spacing w:after="0" w:line="360" w:lineRule="auto"/>
        <w:jc w:val="both"/>
        <w:rPr>
          <w:rFonts w:ascii="Palatino Linotype" w:eastAsia="Palatino Linotype" w:hAnsi="Palatino Linotype" w:cs="Palatino Linotype"/>
          <w:sz w:val="24"/>
          <w:szCs w:val="24"/>
          <w:lang w:val="es-ES_tradnl" w:eastAsia="es-ES"/>
        </w:rPr>
      </w:pPr>
    </w:p>
    <w:p w:rsidR="000A5A2D" w:rsidRPr="00D160A9" w:rsidRDefault="000A5A2D" w:rsidP="0059402A">
      <w:pPr>
        <w:numPr>
          <w:ilvl w:val="0"/>
          <w:numId w:val="1"/>
        </w:numPr>
        <w:spacing w:after="0" w:line="360" w:lineRule="auto"/>
        <w:ind w:left="0" w:firstLine="0"/>
        <w:jc w:val="both"/>
        <w:rPr>
          <w:rFonts w:ascii="Palatino Linotype" w:eastAsia="Palatino Linotype" w:hAnsi="Palatino Linotype" w:cs="Palatino Linotype"/>
          <w:color w:val="000000"/>
          <w:sz w:val="24"/>
          <w:szCs w:val="24"/>
          <w:lang w:val="es-ES_tradnl" w:eastAsia="es-ES"/>
        </w:rPr>
      </w:pPr>
      <w:r w:rsidRPr="00D160A9">
        <w:rPr>
          <w:rFonts w:ascii="Palatino Linotype" w:eastAsia="Palatino Linotype" w:hAnsi="Palatino Linotype" w:cs="Palatino Linotype"/>
          <w:color w:val="000000"/>
          <w:sz w:val="24"/>
          <w:szCs w:val="24"/>
          <w:lang w:val="es-ES_tradnl" w:eastAsia="es-ES"/>
        </w:rPr>
        <w:t>No pasa desapercibido para este Órgano Garante que los sujetos obligados</w:t>
      </w:r>
      <w:r w:rsidRPr="00D160A9">
        <w:rPr>
          <w:rFonts w:ascii="Palatino Linotype" w:eastAsia="Palatino Linotype" w:hAnsi="Palatino Linotype" w:cs="Palatino Linotype"/>
          <w:b/>
          <w:color w:val="000000"/>
          <w:sz w:val="24"/>
          <w:szCs w:val="24"/>
          <w:lang w:val="es-ES_tradnl" w:eastAsia="es-ES"/>
        </w:rPr>
        <w:t xml:space="preserve"> </w:t>
      </w:r>
      <w:r w:rsidRPr="00D160A9">
        <w:rPr>
          <w:rFonts w:ascii="Palatino Linotype" w:eastAsia="Palatino Linotype" w:hAnsi="Palatino Linotype" w:cs="Palatino Linotype"/>
          <w:color w:val="000000"/>
          <w:sz w:val="24"/>
          <w:szCs w:val="24"/>
          <w:lang w:val="es-ES_tradnl" w:eastAsia="es-ES"/>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rsidR="000A5A2D" w:rsidRPr="00D160A9" w:rsidRDefault="000A5A2D" w:rsidP="0059402A">
      <w:pPr>
        <w:tabs>
          <w:tab w:val="left" w:pos="284"/>
        </w:tabs>
        <w:spacing w:line="360" w:lineRule="auto"/>
        <w:jc w:val="both"/>
        <w:rPr>
          <w:rFonts w:ascii="Palatino Linotype" w:eastAsia="Palatino Linotype" w:hAnsi="Palatino Linotype" w:cs="Palatino Linotype"/>
          <w:color w:val="000000"/>
          <w:sz w:val="24"/>
          <w:szCs w:val="24"/>
          <w:lang w:val="es-ES_tradnl" w:eastAsia="es-ES"/>
        </w:rPr>
      </w:pPr>
    </w:p>
    <w:tbl>
      <w:tblPr>
        <w:tblW w:w="920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689"/>
        <w:gridCol w:w="6520"/>
      </w:tblGrid>
      <w:tr w:rsidR="000A5A2D" w:rsidRPr="00D160A9" w:rsidTr="00205ED7">
        <w:tc>
          <w:tcPr>
            <w:tcW w:w="2689" w:type="dxa"/>
          </w:tcPr>
          <w:p w:rsidR="000A5A2D" w:rsidRPr="00D160A9" w:rsidRDefault="000A5A2D" w:rsidP="0059402A">
            <w:pPr>
              <w:tabs>
                <w:tab w:val="left" w:pos="284"/>
              </w:tabs>
              <w:spacing w:after="0" w:line="360" w:lineRule="auto"/>
              <w:rPr>
                <w:rFonts w:ascii="Palatino Linotype" w:eastAsia="Palatino Linotype" w:hAnsi="Palatino Linotype" w:cs="Palatino Linotype"/>
                <w:sz w:val="24"/>
                <w:szCs w:val="24"/>
                <w:lang w:val="es-ES_tradnl" w:eastAsia="es-ES"/>
              </w:rPr>
            </w:pPr>
            <w:r w:rsidRPr="00D160A9">
              <w:rPr>
                <w:rFonts w:ascii="Palatino Linotype" w:eastAsia="Palatino Linotype" w:hAnsi="Palatino Linotype" w:cs="Palatino Linotype"/>
                <w:sz w:val="24"/>
                <w:szCs w:val="24"/>
                <w:lang w:val="es-ES_tradnl" w:eastAsia="es-ES"/>
              </w:rPr>
              <w:t>a) Requisitos previos.</w:t>
            </w:r>
          </w:p>
        </w:tc>
        <w:tc>
          <w:tcPr>
            <w:tcW w:w="6520" w:type="dxa"/>
          </w:tcPr>
          <w:p w:rsidR="000A5A2D" w:rsidRPr="00D160A9" w:rsidRDefault="000A5A2D" w:rsidP="0059402A">
            <w:pPr>
              <w:tabs>
                <w:tab w:val="left" w:pos="284"/>
              </w:tabs>
              <w:spacing w:after="0" w:line="360" w:lineRule="auto"/>
              <w:jc w:val="both"/>
              <w:rPr>
                <w:rFonts w:ascii="Palatino Linotype" w:eastAsia="Palatino Linotype" w:hAnsi="Palatino Linotype" w:cs="Palatino Linotype"/>
                <w:color w:val="000000"/>
                <w:sz w:val="24"/>
                <w:szCs w:val="24"/>
                <w:lang w:val="es-ES_tradnl" w:eastAsia="es-ES"/>
              </w:rPr>
            </w:pPr>
            <w:r w:rsidRPr="00D160A9">
              <w:rPr>
                <w:rFonts w:ascii="Palatino Linotype" w:eastAsia="Palatino Linotype" w:hAnsi="Palatino Linotype" w:cs="Palatino Linotype"/>
                <w:color w:val="000000"/>
                <w:sz w:val="24"/>
                <w:szCs w:val="24"/>
                <w:lang w:val="es-ES_tradnl" w:eastAsia="es-ES"/>
              </w:rPr>
              <w:t xml:space="preserve">Los artículos 100 y 122 de la Ley Estatal y de la Ley General, respectivamente, señalan que si los Sujetos Obligados determinan que la información actualiza alguno de los supuestos de clasificación, es deber de los titulares de las </w:t>
            </w:r>
            <w:r w:rsidRPr="00D160A9">
              <w:rPr>
                <w:rFonts w:ascii="Palatino Linotype" w:eastAsia="Palatino Linotype" w:hAnsi="Palatino Linotype" w:cs="Palatino Linotype"/>
                <w:color w:val="000000"/>
                <w:sz w:val="24"/>
                <w:szCs w:val="24"/>
                <w:lang w:val="es-ES_tradnl" w:eastAsia="es-ES"/>
              </w:rPr>
              <w:lastRenderedPageBreak/>
              <w:t xml:space="preserve">áreas proponer su clasificación y no del Comité de Transparencia. </w:t>
            </w:r>
          </w:p>
          <w:p w:rsidR="000A5A2D" w:rsidRPr="00D160A9" w:rsidRDefault="000A5A2D" w:rsidP="0059402A">
            <w:pPr>
              <w:tabs>
                <w:tab w:val="left" w:pos="284"/>
              </w:tabs>
              <w:spacing w:after="0" w:line="360" w:lineRule="auto"/>
              <w:jc w:val="both"/>
              <w:rPr>
                <w:rFonts w:ascii="Palatino Linotype" w:eastAsia="Palatino Linotype" w:hAnsi="Palatino Linotype" w:cs="Palatino Linotype"/>
                <w:color w:val="000000"/>
                <w:sz w:val="24"/>
                <w:szCs w:val="24"/>
                <w:lang w:val="es-ES_tradnl" w:eastAsia="es-ES"/>
              </w:rPr>
            </w:pPr>
            <w:r w:rsidRPr="00D160A9">
              <w:rPr>
                <w:rFonts w:ascii="Palatino Linotype" w:eastAsia="Palatino Linotype" w:hAnsi="Palatino Linotype" w:cs="Palatino Linotype"/>
                <w:color w:val="000000"/>
                <w:sz w:val="24"/>
                <w:szCs w:val="24"/>
                <w:lang w:val="es-ES_tradnl" w:eastAsia="es-ES"/>
              </w:rPr>
              <w:t>Al hacerlo tienen que precisar de qué información se trata, señalando el supuesto de clasificación (confidencialidad o reserva).</w:t>
            </w:r>
          </w:p>
          <w:p w:rsidR="000A5A2D" w:rsidRPr="00D160A9" w:rsidRDefault="000A5A2D" w:rsidP="0059402A">
            <w:pPr>
              <w:tabs>
                <w:tab w:val="left" w:pos="284"/>
              </w:tabs>
              <w:spacing w:after="0" w:line="360" w:lineRule="auto"/>
              <w:jc w:val="both"/>
              <w:rPr>
                <w:rFonts w:ascii="Palatino Linotype" w:eastAsia="Palatino Linotype" w:hAnsi="Palatino Linotype" w:cs="Palatino Linotype"/>
                <w:color w:val="000000"/>
                <w:sz w:val="24"/>
                <w:szCs w:val="24"/>
                <w:lang w:val="es-ES_tradnl" w:eastAsia="es-ES"/>
              </w:rPr>
            </w:pPr>
            <w:r w:rsidRPr="00D160A9">
              <w:rPr>
                <w:rFonts w:ascii="Palatino Linotype" w:eastAsia="Palatino Linotype" w:hAnsi="Palatino Linotype" w:cs="Palatino Linotype"/>
                <w:color w:val="000000"/>
                <w:sz w:val="24"/>
                <w:szCs w:val="24"/>
                <w:lang w:val="es-ES_tradnl" w:eastAsia="es-ES"/>
              </w:rPr>
              <w:t>Además, se debe señalar el procedimiento, de los tres que establecen los artículos 132 y 106 de la Ley Estatal y General, respectivamente.</w:t>
            </w:r>
          </w:p>
          <w:p w:rsidR="000A5A2D" w:rsidRPr="00D160A9" w:rsidRDefault="000A5A2D" w:rsidP="0059402A">
            <w:pPr>
              <w:tabs>
                <w:tab w:val="left" w:pos="284"/>
              </w:tabs>
              <w:spacing w:after="0" w:line="360" w:lineRule="auto"/>
              <w:jc w:val="both"/>
              <w:rPr>
                <w:rFonts w:ascii="Palatino Linotype" w:eastAsia="Palatino Linotype" w:hAnsi="Palatino Linotype" w:cs="Palatino Linotype"/>
                <w:sz w:val="24"/>
                <w:szCs w:val="24"/>
                <w:lang w:val="es-ES_tradnl" w:eastAsia="es-ES"/>
              </w:rPr>
            </w:pPr>
            <w:r w:rsidRPr="00D160A9">
              <w:rPr>
                <w:rFonts w:ascii="Palatino Linotype" w:eastAsia="Palatino Linotype" w:hAnsi="Palatino Linotype" w:cs="Palatino Linotype"/>
                <w:color w:val="000000"/>
                <w:sz w:val="24"/>
                <w:szCs w:val="24"/>
                <w:lang w:val="es-ES_tradnl" w:eastAsia="es-ES"/>
              </w:rPr>
              <w:t xml:space="preserve">El último de estos requisitos previos consiste en que no se pueden emitir acuerdos de carácter general ni particular, esto es, </w:t>
            </w:r>
            <w:r w:rsidRPr="00D160A9">
              <w:rPr>
                <w:rFonts w:ascii="Palatino Linotype" w:eastAsia="Palatino Linotype" w:hAnsi="Palatino Linotype" w:cs="Palatino Linotype"/>
                <w:color w:val="000000"/>
                <w:sz w:val="24"/>
                <w:szCs w:val="24"/>
                <w:u w:val="single"/>
                <w:lang w:val="es-ES_tradnl" w:eastAsia="es-ES"/>
              </w:rPr>
              <w:t>no se puede hacer un acuerdo para clasificar de manera general todos los documentos de un expediente o área, sin</w:t>
            </w:r>
            <w:r w:rsidRPr="00D160A9">
              <w:rPr>
                <w:rFonts w:ascii="Palatino Linotype" w:eastAsia="Palatino Linotype" w:hAnsi="Palatino Linotype" w:cs="Palatino Linotype"/>
                <w:color w:val="000000"/>
                <w:sz w:val="24"/>
                <w:szCs w:val="24"/>
                <w:lang w:val="es-ES_tradnl" w:eastAsia="es-ES"/>
              </w:rPr>
              <w:t xml:space="preserve"> individualizar su análisis y tampoco se puede hacer un acuerdo por cada dato que se vaya a clasificar dentro de un documento con diez datos, por ejemplo, susceptibles de ser clasificados.</w:t>
            </w:r>
          </w:p>
        </w:tc>
      </w:tr>
      <w:tr w:rsidR="000A5A2D" w:rsidRPr="00D160A9" w:rsidTr="00205ED7">
        <w:tc>
          <w:tcPr>
            <w:tcW w:w="2689" w:type="dxa"/>
          </w:tcPr>
          <w:p w:rsidR="000A5A2D" w:rsidRPr="00D160A9" w:rsidRDefault="000A5A2D" w:rsidP="0059402A">
            <w:pPr>
              <w:tabs>
                <w:tab w:val="left" w:pos="284"/>
              </w:tabs>
              <w:spacing w:after="0" w:line="360" w:lineRule="auto"/>
              <w:rPr>
                <w:rFonts w:ascii="Palatino Linotype" w:eastAsia="Palatino Linotype" w:hAnsi="Palatino Linotype" w:cs="Palatino Linotype"/>
                <w:sz w:val="24"/>
                <w:szCs w:val="24"/>
                <w:lang w:val="es-ES_tradnl" w:eastAsia="es-ES"/>
              </w:rPr>
            </w:pPr>
            <w:r w:rsidRPr="00D160A9">
              <w:rPr>
                <w:rFonts w:ascii="Palatino Linotype" w:eastAsia="Palatino Linotype" w:hAnsi="Palatino Linotype" w:cs="Palatino Linotype"/>
                <w:sz w:val="24"/>
                <w:szCs w:val="24"/>
                <w:lang w:val="es-ES_tradnl" w:eastAsia="es-ES"/>
              </w:rPr>
              <w:lastRenderedPageBreak/>
              <w:t>b) Supuestos de clasificación.</w:t>
            </w:r>
          </w:p>
        </w:tc>
        <w:tc>
          <w:tcPr>
            <w:tcW w:w="6520" w:type="dxa"/>
          </w:tcPr>
          <w:p w:rsidR="000A5A2D" w:rsidRPr="00D160A9" w:rsidRDefault="000A5A2D" w:rsidP="0059402A">
            <w:pPr>
              <w:tabs>
                <w:tab w:val="left" w:pos="284"/>
              </w:tabs>
              <w:spacing w:after="0" w:line="360" w:lineRule="auto"/>
              <w:jc w:val="both"/>
              <w:rPr>
                <w:rFonts w:ascii="Palatino Linotype" w:eastAsia="Palatino Linotype" w:hAnsi="Palatino Linotype" w:cs="Palatino Linotype"/>
                <w:color w:val="000000"/>
                <w:sz w:val="24"/>
                <w:szCs w:val="24"/>
                <w:lang w:val="es-ES_tradnl" w:eastAsia="es-ES"/>
              </w:rPr>
            </w:pPr>
            <w:r w:rsidRPr="00D160A9">
              <w:rPr>
                <w:rFonts w:ascii="Palatino Linotype" w:eastAsia="Palatino Linotype" w:hAnsi="Palatino Linotype" w:cs="Palatino Linotype"/>
                <w:color w:val="000000"/>
                <w:sz w:val="24"/>
                <w:szCs w:val="24"/>
                <w:lang w:val="es-ES_tradnl" w:eastAsia="es-ES"/>
              </w:rPr>
              <w:t>Las disposiciones constitucionales y legales en la materia establecen los dos supuestos generales para clasificar la información: por reserva y por confidencialidad.</w:t>
            </w:r>
          </w:p>
          <w:p w:rsidR="000A5A2D" w:rsidRPr="00D160A9" w:rsidRDefault="000A5A2D" w:rsidP="0059402A">
            <w:pPr>
              <w:tabs>
                <w:tab w:val="left" w:pos="284"/>
              </w:tabs>
              <w:spacing w:after="0" w:line="360" w:lineRule="auto"/>
              <w:jc w:val="both"/>
              <w:rPr>
                <w:rFonts w:ascii="Palatino Linotype" w:eastAsia="Palatino Linotype" w:hAnsi="Palatino Linotype" w:cs="Palatino Linotype"/>
                <w:color w:val="000000"/>
                <w:sz w:val="24"/>
                <w:szCs w:val="24"/>
                <w:lang w:val="es-ES_tradnl" w:eastAsia="es-ES"/>
              </w:rPr>
            </w:pPr>
            <w:r w:rsidRPr="00D160A9">
              <w:rPr>
                <w:rFonts w:ascii="Palatino Linotype" w:eastAsia="Palatino Linotype" w:hAnsi="Palatino Linotype" w:cs="Palatino Linotype"/>
                <w:color w:val="000000"/>
                <w:sz w:val="24"/>
                <w:szCs w:val="24"/>
                <w:lang w:val="es-ES_tradnl" w:eastAsia="es-ES"/>
              </w:rPr>
              <w:t xml:space="preserve">Los artículos 116 y 143 de la Ley Estatal y de la Ley General, respectivamente, señalan los supuestos para que la información pueda ser clasificada como confidencial. Mientras que los artículos 105 y 130 de la Ley Estatal y de la </w:t>
            </w:r>
            <w:r w:rsidRPr="00D160A9">
              <w:rPr>
                <w:rFonts w:ascii="Palatino Linotype" w:eastAsia="Palatino Linotype" w:hAnsi="Palatino Linotype" w:cs="Palatino Linotype"/>
                <w:color w:val="000000"/>
                <w:sz w:val="24"/>
                <w:szCs w:val="24"/>
                <w:lang w:val="es-ES_tradnl" w:eastAsia="es-ES"/>
              </w:rPr>
              <w:lastRenderedPageBreak/>
              <w:t>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0A5A2D" w:rsidRPr="00D160A9" w:rsidRDefault="000A5A2D" w:rsidP="0059402A">
            <w:pPr>
              <w:tabs>
                <w:tab w:val="left" w:pos="284"/>
              </w:tabs>
              <w:spacing w:after="0" w:line="360" w:lineRule="auto"/>
              <w:jc w:val="both"/>
              <w:rPr>
                <w:rFonts w:ascii="Palatino Linotype" w:eastAsia="Palatino Linotype" w:hAnsi="Palatino Linotype" w:cs="Palatino Linotype"/>
                <w:sz w:val="24"/>
                <w:szCs w:val="24"/>
                <w:lang w:val="es-ES_tradnl" w:eastAsia="es-ES"/>
              </w:rPr>
            </w:pPr>
            <w:r w:rsidRPr="00D160A9">
              <w:rPr>
                <w:rFonts w:ascii="Palatino Linotype" w:eastAsia="Palatino Linotype" w:hAnsi="Palatino Linotype" w:cs="Palatino Linotype"/>
                <w:color w:val="000000"/>
                <w:sz w:val="24"/>
                <w:szCs w:val="24"/>
                <w:lang w:val="es-ES_tradnl" w:eastAsia="es-ES"/>
              </w:rPr>
              <w:t xml:space="preserve">El </w:t>
            </w:r>
            <w:r w:rsidRPr="00D160A9">
              <w:rPr>
                <w:rFonts w:ascii="Palatino Linotype" w:eastAsia="Palatino Linotype" w:hAnsi="Palatino Linotype" w:cs="Palatino Linotype"/>
                <w:b/>
                <w:color w:val="000000"/>
                <w:sz w:val="24"/>
                <w:szCs w:val="24"/>
                <w:lang w:val="es-ES_tradnl" w:eastAsia="es-ES"/>
              </w:rPr>
              <w:t>Sujeto Obligado</w:t>
            </w:r>
            <w:r w:rsidRPr="00D160A9">
              <w:rPr>
                <w:rFonts w:ascii="Palatino Linotype" w:eastAsia="Palatino Linotype" w:hAnsi="Palatino Linotype" w:cs="Palatino Linotype"/>
                <w:color w:val="000000"/>
                <w:sz w:val="24"/>
                <w:szCs w:val="24"/>
                <w:lang w:val="es-ES_tradnl" w:eastAsia="es-ES"/>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0A5A2D" w:rsidRPr="00D160A9" w:rsidTr="00205ED7">
        <w:tc>
          <w:tcPr>
            <w:tcW w:w="2689" w:type="dxa"/>
          </w:tcPr>
          <w:p w:rsidR="000A5A2D" w:rsidRPr="00D160A9" w:rsidRDefault="000A5A2D" w:rsidP="0059402A">
            <w:pPr>
              <w:tabs>
                <w:tab w:val="left" w:pos="284"/>
              </w:tabs>
              <w:spacing w:after="0" w:line="360" w:lineRule="auto"/>
              <w:rPr>
                <w:rFonts w:ascii="Palatino Linotype" w:eastAsia="Palatino Linotype" w:hAnsi="Palatino Linotype" w:cs="Palatino Linotype"/>
                <w:sz w:val="24"/>
                <w:szCs w:val="24"/>
                <w:lang w:val="es-ES_tradnl" w:eastAsia="es-ES"/>
              </w:rPr>
            </w:pPr>
            <w:r w:rsidRPr="00D160A9">
              <w:rPr>
                <w:rFonts w:ascii="Palatino Linotype" w:eastAsia="Palatino Linotype" w:hAnsi="Palatino Linotype" w:cs="Palatino Linotype"/>
                <w:sz w:val="24"/>
                <w:szCs w:val="24"/>
                <w:lang w:val="es-ES_tradnl" w:eastAsia="es-ES"/>
              </w:rPr>
              <w:lastRenderedPageBreak/>
              <w:t>c) Formalidades para emitir el acuerdo de clasificación.</w:t>
            </w:r>
          </w:p>
        </w:tc>
        <w:tc>
          <w:tcPr>
            <w:tcW w:w="6520" w:type="dxa"/>
          </w:tcPr>
          <w:p w:rsidR="000A5A2D" w:rsidRPr="00D160A9" w:rsidRDefault="000A5A2D" w:rsidP="0059402A">
            <w:pPr>
              <w:tabs>
                <w:tab w:val="left" w:pos="284"/>
              </w:tabs>
              <w:spacing w:after="0" w:line="360" w:lineRule="auto"/>
              <w:jc w:val="both"/>
              <w:rPr>
                <w:rFonts w:ascii="Palatino Linotype" w:eastAsia="Palatino Linotype" w:hAnsi="Palatino Linotype" w:cs="Palatino Linotype"/>
                <w:color w:val="000000"/>
                <w:sz w:val="24"/>
                <w:szCs w:val="24"/>
                <w:lang w:val="es-ES_tradnl" w:eastAsia="es-ES"/>
              </w:rPr>
            </w:pPr>
            <w:r w:rsidRPr="00D160A9">
              <w:rPr>
                <w:rFonts w:ascii="Palatino Linotype" w:eastAsia="Palatino Linotype" w:hAnsi="Palatino Linotype" w:cs="Palatino Linotype"/>
                <w:color w:val="000000"/>
                <w:sz w:val="24"/>
                <w:szCs w:val="24"/>
                <w:lang w:val="es-ES_tradnl" w:eastAsia="es-ES"/>
              </w:rPr>
              <w:t xml:space="preserve">El Comité de Transparencia, según lo dispuesto en los artículos cuenta con las facultades para aprobar, modificar o revocar la clasificación de la información que haya propuesto. </w:t>
            </w:r>
          </w:p>
          <w:p w:rsidR="000A5A2D" w:rsidRPr="00D160A9" w:rsidRDefault="000A5A2D" w:rsidP="0059402A">
            <w:pPr>
              <w:tabs>
                <w:tab w:val="left" w:pos="284"/>
              </w:tabs>
              <w:spacing w:after="0" w:line="360" w:lineRule="auto"/>
              <w:jc w:val="both"/>
              <w:rPr>
                <w:rFonts w:ascii="Palatino Linotype" w:eastAsia="Palatino Linotype" w:hAnsi="Palatino Linotype" w:cs="Palatino Linotype"/>
                <w:color w:val="000000"/>
                <w:sz w:val="24"/>
                <w:szCs w:val="24"/>
                <w:lang w:val="es-ES_tradnl" w:eastAsia="es-ES"/>
              </w:rPr>
            </w:pPr>
            <w:r w:rsidRPr="00D160A9">
              <w:rPr>
                <w:rFonts w:ascii="Palatino Linotype" w:eastAsia="Palatino Linotype" w:hAnsi="Palatino Linotype" w:cs="Palatino Linotype"/>
                <w:color w:val="000000"/>
                <w:sz w:val="24"/>
                <w:szCs w:val="24"/>
                <w:lang w:val="es-ES_tradnl" w:eastAsia="es-ES"/>
              </w:rPr>
              <w:t xml:space="preserve">Es necesario que </w:t>
            </w:r>
            <w:r w:rsidRPr="00D160A9">
              <w:rPr>
                <w:rFonts w:ascii="Palatino Linotype" w:eastAsia="Palatino Linotype" w:hAnsi="Palatino Linotype" w:cs="Palatino Linotype"/>
                <w:b/>
                <w:color w:val="000000"/>
                <w:sz w:val="24"/>
                <w:szCs w:val="24"/>
                <w:u w:val="single"/>
                <w:lang w:val="es-ES_tradnl" w:eastAsia="es-ES"/>
              </w:rPr>
              <w:t>el acto reúna con los requisitos elementales</w:t>
            </w:r>
            <w:r w:rsidRPr="00D160A9">
              <w:rPr>
                <w:rFonts w:ascii="Palatino Linotype" w:eastAsia="Palatino Linotype" w:hAnsi="Palatino Linotype" w:cs="Palatino Linotype"/>
                <w:color w:val="000000"/>
                <w:sz w:val="24"/>
                <w:szCs w:val="24"/>
                <w:lang w:val="es-ES_tradnl" w:eastAsia="es-ES"/>
              </w:rPr>
              <w:t>, entre ellos, que la autoridad que va a emitir el acto de autoridad sea la legalmente facultada para ello.</w:t>
            </w:r>
          </w:p>
          <w:p w:rsidR="000A5A2D" w:rsidRPr="00D160A9" w:rsidRDefault="000A5A2D" w:rsidP="0059402A">
            <w:pPr>
              <w:tabs>
                <w:tab w:val="left" w:pos="284"/>
              </w:tabs>
              <w:spacing w:after="0" w:line="360" w:lineRule="auto"/>
              <w:jc w:val="both"/>
              <w:rPr>
                <w:rFonts w:ascii="Palatino Linotype" w:eastAsia="Palatino Linotype" w:hAnsi="Palatino Linotype" w:cs="Palatino Linotype"/>
                <w:sz w:val="24"/>
                <w:szCs w:val="24"/>
                <w:lang w:val="es-ES_tradnl" w:eastAsia="es-ES"/>
              </w:rPr>
            </w:pPr>
            <w:r w:rsidRPr="00D160A9">
              <w:rPr>
                <w:rFonts w:ascii="Palatino Linotype" w:eastAsia="Palatino Linotype" w:hAnsi="Palatino Linotype" w:cs="Palatino Linotype"/>
                <w:color w:val="000000"/>
                <w:sz w:val="24"/>
                <w:szCs w:val="24"/>
                <w:lang w:val="es-ES_tradnl" w:eastAsia="es-ES"/>
              </w:rPr>
              <w:t xml:space="preserve">La decisión de aprobar, modificar o revocar la clasificación deberá de asentarse en un documento que registre la determinación a la que se llegue después de un análisis minucioso a partir de lo propuesto por el Titular del I. área </w:t>
            </w:r>
            <w:r w:rsidRPr="00D160A9">
              <w:rPr>
                <w:rFonts w:ascii="Palatino Linotype" w:eastAsia="Palatino Linotype" w:hAnsi="Palatino Linotype" w:cs="Palatino Linotype"/>
                <w:color w:val="000000"/>
                <w:sz w:val="24"/>
                <w:szCs w:val="24"/>
                <w:lang w:val="es-ES_tradnl" w:eastAsia="es-ES"/>
              </w:rPr>
              <w:lastRenderedPageBreak/>
              <w:t>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0A5A2D" w:rsidRPr="00D160A9" w:rsidTr="00205ED7">
        <w:tc>
          <w:tcPr>
            <w:tcW w:w="2689" w:type="dxa"/>
          </w:tcPr>
          <w:p w:rsidR="000A5A2D" w:rsidRPr="00D160A9" w:rsidRDefault="000A5A2D" w:rsidP="0059402A">
            <w:pPr>
              <w:tabs>
                <w:tab w:val="left" w:pos="284"/>
              </w:tabs>
              <w:spacing w:after="0" w:line="360" w:lineRule="auto"/>
              <w:rPr>
                <w:rFonts w:ascii="Palatino Linotype" w:eastAsia="Palatino Linotype" w:hAnsi="Palatino Linotype" w:cs="Palatino Linotype"/>
                <w:sz w:val="24"/>
                <w:szCs w:val="24"/>
                <w:lang w:val="es-ES_tradnl" w:eastAsia="es-ES"/>
              </w:rPr>
            </w:pPr>
          </w:p>
          <w:p w:rsidR="000A5A2D" w:rsidRPr="00D160A9" w:rsidRDefault="000A5A2D" w:rsidP="0059402A">
            <w:pPr>
              <w:tabs>
                <w:tab w:val="left" w:pos="284"/>
              </w:tabs>
              <w:spacing w:after="0" w:line="360" w:lineRule="auto"/>
              <w:jc w:val="both"/>
              <w:rPr>
                <w:rFonts w:ascii="Palatino Linotype" w:eastAsia="Palatino Linotype" w:hAnsi="Palatino Linotype" w:cs="Palatino Linotype"/>
                <w:sz w:val="24"/>
                <w:szCs w:val="24"/>
                <w:lang w:val="es-ES_tradnl" w:eastAsia="es-ES"/>
              </w:rPr>
            </w:pPr>
            <w:r w:rsidRPr="00D160A9">
              <w:rPr>
                <w:rFonts w:ascii="Palatino Linotype" w:eastAsia="Palatino Linotype" w:hAnsi="Palatino Linotype" w:cs="Palatino Linotype"/>
                <w:color w:val="000000"/>
                <w:sz w:val="24"/>
                <w:szCs w:val="24"/>
                <w:lang w:val="es-ES_tradnl" w:eastAsia="es-ES"/>
              </w:rPr>
              <w:t xml:space="preserve">d) Requisitos de fondo del acuerdo de clasificación. </w:t>
            </w:r>
          </w:p>
        </w:tc>
        <w:tc>
          <w:tcPr>
            <w:tcW w:w="6520" w:type="dxa"/>
          </w:tcPr>
          <w:p w:rsidR="000A5A2D" w:rsidRPr="00D160A9" w:rsidRDefault="000A5A2D" w:rsidP="0059402A">
            <w:pPr>
              <w:tabs>
                <w:tab w:val="left" w:pos="284"/>
              </w:tabs>
              <w:spacing w:after="0" w:line="360" w:lineRule="auto"/>
              <w:jc w:val="both"/>
              <w:rPr>
                <w:rFonts w:ascii="Palatino Linotype" w:eastAsia="Palatino Linotype" w:hAnsi="Palatino Linotype" w:cs="Palatino Linotype"/>
                <w:color w:val="000000"/>
                <w:sz w:val="24"/>
                <w:szCs w:val="24"/>
                <w:lang w:val="es-ES_tradnl" w:eastAsia="es-ES"/>
              </w:rPr>
            </w:pPr>
            <w:r w:rsidRPr="00D160A9">
              <w:rPr>
                <w:rFonts w:ascii="Palatino Linotype" w:eastAsia="Palatino Linotype" w:hAnsi="Palatino Linotype" w:cs="Palatino Linotype"/>
                <w:color w:val="000000"/>
                <w:sz w:val="24"/>
                <w:szCs w:val="24"/>
                <w:lang w:val="es-ES_tradnl" w:eastAsia="es-ES"/>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D160A9">
              <w:rPr>
                <w:rFonts w:ascii="Palatino Linotype" w:eastAsia="Palatino Linotype" w:hAnsi="Palatino Linotype" w:cs="Palatino Linotype"/>
                <w:b/>
                <w:color w:val="000000"/>
                <w:sz w:val="24"/>
                <w:szCs w:val="24"/>
                <w:lang w:val="es-ES_tradnl" w:eastAsia="es-ES"/>
              </w:rPr>
              <w:t>Sujetos Obligados</w:t>
            </w:r>
            <w:r w:rsidRPr="00D160A9">
              <w:rPr>
                <w:rFonts w:ascii="Palatino Linotype" w:eastAsia="Palatino Linotype" w:hAnsi="Palatino Linotype" w:cs="Palatino Linotype"/>
                <w:color w:val="000000"/>
                <w:sz w:val="24"/>
                <w:szCs w:val="24"/>
                <w:lang w:val="es-ES_tradnl" w:eastAsia="es-ES"/>
              </w:rPr>
              <w:t xml:space="preserve">, por lo que deberán fundar y motivar debidamente la clasificación. </w:t>
            </w:r>
          </w:p>
          <w:p w:rsidR="000A5A2D" w:rsidRPr="00D160A9" w:rsidRDefault="000A5A2D" w:rsidP="0059402A">
            <w:pPr>
              <w:tabs>
                <w:tab w:val="left" w:pos="284"/>
              </w:tabs>
              <w:spacing w:after="0" w:line="360" w:lineRule="auto"/>
              <w:jc w:val="both"/>
              <w:rPr>
                <w:rFonts w:ascii="Palatino Linotype" w:eastAsia="Palatino Linotype" w:hAnsi="Palatino Linotype" w:cs="Palatino Linotype"/>
                <w:color w:val="000000"/>
                <w:sz w:val="24"/>
                <w:szCs w:val="24"/>
                <w:lang w:val="es-ES_tradnl" w:eastAsia="es-ES"/>
              </w:rPr>
            </w:pPr>
            <w:r w:rsidRPr="00D160A9">
              <w:rPr>
                <w:rFonts w:ascii="Palatino Linotype" w:eastAsia="Palatino Linotype" w:hAnsi="Palatino Linotype" w:cs="Palatino Linotype"/>
                <w:color w:val="000000"/>
                <w:sz w:val="24"/>
                <w:szCs w:val="24"/>
                <w:lang w:val="es-ES_tradnl" w:eastAsia="es-ES"/>
              </w:rPr>
              <w:t xml:space="preserve">De lo anterior, se desprende que para una correcta </w:t>
            </w:r>
            <w:r w:rsidRPr="00D160A9">
              <w:rPr>
                <w:rFonts w:ascii="Palatino Linotype" w:eastAsia="Palatino Linotype" w:hAnsi="Palatino Linotype" w:cs="Palatino Linotype"/>
                <w:b/>
                <w:color w:val="000000"/>
                <w:sz w:val="24"/>
                <w:szCs w:val="24"/>
                <w:lang w:val="es-ES_tradnl" w:eastAsia="es-ES"/>
              </w:rPr>
              <w:t>clasificación total o parcial</w:t>
            </w:r>
            <w:r w:rsidRPr="00D160A9">
              <w:rPr>
                <w:rFonts w:ascii="Palatino Linotype" w:eastAsia="Palatino Linotype" w:hAnsi="Palatino Linotype" w:cs="Palatino Linotype"/>
                <w:color w:val="000000"/>
                <w:sz w:val="24"/>
                <w:szCs w:val="24"/>
                <w:lang w:val="es-ES_tradnl" w:eastAsia="es-ES"/>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0A5A2D" w:rsidRPr="00D160A9" w:rsidRDefault="000A5A2D" w:rsidP="0059402A">
            <w:pPr>
              <w:tabs>
                <w:tab w:val="left" w:pos="284"/>
              </w:tabs>
              <w:spacing w:after="0" w:line="360" w:lineRule="auto"/>
              <w:jc w:val="both"/>
              <w:rPr>
                <w:rFonts w:ascii="Palatino Linotype" w:eastAsia="Palatino Linotype" w:hAnsi="Palatino Linotype" w:cs="Palatino Linotype"/>
                <w:color w:val="000000"/>
                <w:sz w:val="24"/>
                <w:szCs w:val="24"/>
                <w:lang w:val="es-ES_tradnl" w:eastAsia="es-ES"/>
              </w:rPr>
            </w:pPr>
            <w:r w:rsidRPr="00D160A9">
              <w:rPr>
                <w:rFonts w:ascii="Palatino Linotype" w:eastAsia="Palatino Linotype" w:hAnsi="Palatino Linotype" w:cs="Palatino Linotype"/>
                <w:color w:val="000000"/>
                <w:sz w:val="24"/>
                <w:szCs w:val="24"/>
                <w:lang w:val="es-ES_tradnl" w:eastAsia="es-ES"/>
              </w:rPr>
              <w:t xml:space="preserve">Así, en un acto de autoridad se cumple con la debida fundamentación cuando se cita el precepto legal aplicable al </w:t>
            </w:r>
            <w:r w:rsidRPr="00D160A9">
              <w:rPr>
                <w:rFonts w:ascii="Palatino Linotype" w:eastAsia="Palatino Linotype" w:hAnsi="Palatino Linotype" w:cs="Palatino Linotype"/>
                <w:color w:val="000000"/>
                <w:sz w:val="24"/>
                <w:szCs w:val="24"/>
                <w:lang w:val="es-ES_tradnl" w:eastAsia="es-ES"/>
              </w:rPr>
              <w:lastRenderedPageBreak/>
              <w:t>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0A5A2D" w:rsidRPr="00D160A9" w:rsidRDefault="000A5A2D" w:rsidP="0059402A">
            <w:pPr>
              <w:tabs>
                <w:tab w:val="left" w:pos="284"/>
              </w:tabs>
              <w:spacing w:after="0" w:line="360" w:lineRule="auto"/>
              <w:jc w:val="both"/>
              <w:rPr>
                <w:rFonts w:ascii="Palatino Linotype" w:eastAsia="Palatino Linotype" w:hAnsi="Palatino Linotype" w:cs="Palatino Linotype"/>
                <w:color w:val="000000"/>
                <w:sz w:val="24"/>
                <w:szCs w:val="24"/>
                <w:lang w:val="es-ES_tradnl" w:eastAsia="es-ES"/>
              </w:rPr>
            </w:pPr>
            <w:r w:rsidRPr="00D160A9">
              <w:rPr>
                <w:rFonts w:ascii="Palatino Linotype" w:eastAsia="Palatino Linotype" w:hAnsi="Palatino Linotype" w:cs="Palatino Linotype"/>
                <w:color w:val="000000"/>
                <w:sz w:val="24"/>
                <w:szCs w:val="24"/>
                <w:lang w:val="es-ES_tradnl" w:eastAsia="es-ES"/>
              </w:rPr>
              <w:t>En ese mismo sentido, el numeral trigésimo tercero fracción V de los Lineamientos Generales, precisa que para motivar la clasificación se deben acreditar las circunstancias de tiempo, modo y lugar.</w:t>
            </w:r>
          </w:p>
          <w:p w:rsidR="000A5A2D" w:rsidRPr="00D160A9" w:rsidRDefault="000A5A2D" w:rsidP="0059402A">
            <w:pPr>
              <w:tabs>
                <w:tab w:val="left" w:pos="284"/>
              </w:tabs>
              <w:spacing w:after="0" w:line="360" w:lineRule="auto"/>
              <w:jc w:val="both"/>
              <w:rPr>
                <w:rFonts w:ascii="Palatino Linotype" w:eastAsia="Palatino Linotype" w:hAnsi="Palatino Linotype" w:cs="Palatino Linotype"/>
                <w:color w:val="000000"/>
                <w:sz w:val="24"/>
                <w:szCs w:val="24"/>
                <w:lang w:val="es-ES_tradnl" w:eastAsia="es-ES"/>
              </w:rPr>
            </w:pPr>
            <w:r w:rsidRPr="00D160A9">
              <w:rPr>
                <w:rFonts w:ascii="Palatino Linotype" w:eastAsia="Palatino Linotype" w:hAnsi="Palatino Linotype" w:cs="Palatino Linotype"/>
                <w:color w:val="000000"/>
                <w:sz w:val="24"/>
                <w:szCs w:val="24"/>
                <w:lang w:val="es-ES_tradnl" w:eastAsia="es-ES"/>
              </w:rPr>
              <w:t xml:space="preserve">Ahora bien, </w:t>
            </w:r>
            <w:r w:rsidRPr="00D160A9">
              <w:rPr>
                <w:rFonts w:ascii="Palatino Linotype" w:eastAsia="Palatino Linotype" w:hAnsi="Palatino Linotype" w:cs="Palatino Linotype"/>
                <w:b/>
                <w:color w:val="000000"/>
                <w:sz w:val="24"/>
                <w:szCs w:val="24"/>
                <w:u w:val="single"/>
                <w:lang w:val="es-ES_tradnl" w:eastAsia="es-ES"/>
              </w:rPr>
              <w:t>para cada caso además de fundar y motivar</w:t>
            </w:r>
            <w:r w:rsidRPr="00D160A9">
              <w:rPr>
                <w:rFonts w:ascii="Palatino Linotype" w:eastAsia="Palatino Linotype" w:hAnsi="Palatino Linotype" w:cs="Palatino Linotype"/>
                <w:color w:val="000000"/>
                <w:sz w:val="24"/>
                <w:szCs w:val="24"/>
                <w:lang w:val="es-ES_tradnl" w:eastAsia="es-ES"/>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0A5A2D" w:rsidRPr="00D160A9" w:rsidTr="00205ED7">
        <w:tc>
          <w:tcPr>
            <w:tcW w:w="2689" w:type="dxa"/>
          </w:tcPr>
          <w:p w:rsidR="000A5A2D" w:rsidRPr="00D160A9" w:rsidRDefault="000A5A2D" w:rsidP="0059402A">
            <w:pPr>
              <w:tabs>
                <w:tab w:val="left" w:pos="284"/>
              </w:tabs>
              <w:spacing w:after="0" w:line="360" w:lineRule="auto"/>
              <w:jc w:val="both"/>
              <w:rPr>
                <w:rFonts w:ascii="Palatino Linotype" w:eastAsia="Palatino Linotype" w:hAnsi="Palatino Linotype" w:cs="Palatino Linotype"/>
                <w:sz w:val="24"/>
                <w:szCs w:val="24"/>
                <w:lang w:val="es-ES_tradnl" w:eastAsia="es-ES"/>
              </w:rPr>
            </w:pPr>
            <w:r w:rsidRPr="00D160A9">
              <w:rPr>
                <w:rFonts w:ascii="Palatino Linotype" w:eastAsia="Palatino Linotype" w:hAnsi="Palatino Linotype" w:cs="Palatino Linotype"/>
                <w:sz w:val="24"/>
                <w:szCs w:val="24"/>
                <w:lang w:val="es-ES_tradnl" w:eastAsia="es-ES"/>
              </w:rPr>
              <w:lastRenderedPageBreak/>
              <w:t xml:space="preserve">e) Condiciones especiales de la clasificación de la </w:t>
            </w:r>
            <w:r w:rsidRPr="00D160A9">
              <w:rPr>
                <w:rFonts w:ascii="Palatino Linotype" w:eastAsia="Palatino Linotype" w:hAnsi="Palatino Linotype" w:cs="Palatino Linotype"/>
                <w:sz w:val="24"/>
                <w:szCs w:val="24"/>
                <w:lang w:val="es-ES_tradnl" w:eastAsia="es-ES"/>
              </w:rPr>
              <w:lastRenderedPageBreak/>
              <w:t xml:space="preserve">información como confidencial. </w:t>
            </w:r>
          </w:p>
        </w:tc>
        <w:tc>
          <w:tcPr>
            <w:tcW w:w="6520" w:type="dxa"/>
          </w:tcPr>
          <w:p w:rsidR="000A5A2D" w:rsidRPr="00D160A9" w:rsidRDefault="000A5A2D" w:rsidP="0059402A">
            <w:pPr>
              <w:tabs>
                <w:tab w:val="left" w:pos="284"/>
              </w:tabs>
              <w:spacing w:after="0" w:line="360" w:lineRule="auto"/>
              <w:jc w:val="both"/>
              <w:rPr>
                <w:rFonts w:ascii="Palatino Linotype" w:eastAsia="Palatino Linotype" w:hAnsi="Palatino Linotype" w:cs="Palatino Linotype"/>
                <w:color w:val="000000"/>
                <w:sz w:val="24"/>
                <w:szCs w:val="24"/>
                <w:lang w:val="es-ES_tradnl" w:eastAsia="es-ES"/>
              </w:rPr>
            </w:pPr>
            <w:r w:rsidRPr="00D160A9">
              <w:rPr>
                <w:rFonts w:ascii="Palatino Linotype" w:eastAsia="Palatino Linotype" w:hAnsi="Palatino Linotype" w:cs="Palatino Linotype"/>
                <w:color w:val="000000"/>
                <w:sz w:val="24"/>
                <w:szCs w:val="24"/>
                <w:lang w:val="es-ES_tradnl" w:eastAsia="es-ES"/>
              </w:rPr>
              <w:lastRenderedPageBreak/>
              <w:t xml:space="preserve">Los artículos 148 y 120 de la Ley Estatal y de la Ley General, respectivamente, establecen que aun tratándose de datos personales, se podrán proporcionar, incluso sin solicitar el consentimiento de su titular. </w:t>
            </w:r>
          </w:p>
          <w:p w:rsidR="000A5A2D" w:rsidRPr="00D160A9" w:rsidRDefault="000A5A2D" w:rsidP="0059402A">
            <w:pPr>
              <w:tabs>
                <w:tab w:val="left" w:pos="284"/>
              </w:tabs>
              <w:spacing w:after="0" w:line="360" w:lineRule="auto"/>
              <w:jc w:val="both"/>
              <w:rPr>
                <w:rFonts w:ascii="Palatino Linotype" w:eastAsia="Palatino Linotype" w:hAnsi="Palatino Linotype" w:cs="Palatino Linotype"/>
                <w:color w:val="000000"/>
                <w:sz w:val="24"/>
                <w:szCs w:val="24"/>
                <w:lang w:val="es-ES_tradnl" w:eastAsia="es-ES"/>
              </w:rPr>
            </w:pPr>
            <w:r w:rsidRPr="00D160A9">
              <w:rPr>
                <w:rFonts w:ascii="Palatino Linotype" w:eastAsia="Palatino Linotype" w:hAnsi="Palatino Linotype" w:cs="Palatino Linotype"/>
                <w:color w:val="000000"/>
                <w:sz w:val="24"/>
                <w:szCs w:val="24"/>
                <w:lang w:val="es-ES_tradnl" w:eastAsia="es-ES"/>
              </w:rPr>
              <w:lastRenderedPageBreak/>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0A5A2D" w:rsidRPr="00D160A9" w:rsidRDefault="000A5A2D" w:rsidP="0059402A">
            <w:pPr>
              <w:tabs>
                <w:tab w:val="left" w:pos="284"/>
              </w:tabs>
              <w:spacing w:after="0" w:line="360" w:lineRule="auto"/>
              <w:rPr>
                <w:rFonts w:ascii="Palatino Linotype" w:eastAsia="Palatino Linotype" w:hAnsi="Palatino Linotype" w:cs="Palatino Linotype"/>
                <w:sz w:val="24"/>
                <w:szCs w:val="24"/>
                <w:lang w:val="es-ES_tradnl" w:eastAsia="es-ES"/>
              </w:rPr>
            </w:pPr>
            <w:r w:rsidRPr="00D160A9">
              <w:rPr>
                <w:rFonts w:ascii="Palatino Linotype" w:eastAsia="Palatino Linotype" w:hAnsi="Palatino Linotype" w:cs="Palatino Linotype"/>
                <w:color w:val="000000"/>
                <w:sz w:val="24"/>
                <w:szCs w:val="24"/>
                <w:lang w:val="es-ES_tradnl" w:eastAsia="es-ES"/>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0A5A2D" w:rsidRPr="00D160A9" w:rsidRDefault="000A5A2D" w:rsidP="0059402A">
      <w:pPr>
        <w:tabs>
          <w:tab w:val="left" w:pos="284"/>
        </w:tabs>
        <w:spacing w:after="0" w:line="360" w:lineRule="auto"/>
        <w:jc w:val="both"/>
        <w:rPr>
          <w:rFonts w:ascii="Palatino Linotype" w:eastAsia="Palatino Linotype" w:hAnsi="Palatino Linotype" w:cs="Palatino Linotype"/>
          <w:color w:val="000000"/>
          <w:sz w:val="24"/>
          <w:szCs w:val="24"/>
          <w:lang w:val="es-ES_tradnl" w:eastAsia="es-ES"/>
        </w:rPr>
      </w:pPr>
    </w:p>
    <w:p w:rsidR="00F42C45" w:rsidRPr="00D160A9" w:rsidRDefault="000A5A2D" w:rsidP="0059402A">
      <w:pPr>
        <w:numPr>
          <w:ilvl w:val="0"/>
          <w:numId w:val="1"/>
        </w:numPr>
        <w:spacing w:after="0" w:line="360" w:lineRule="auto"/>
        <w:ind w:left="0" w:firstLine="0"/>
        <w:jc w:val="both"/>
        <w:rPr>
          <w:rFonts w:ascii="Palatino Linotype" w:eastAsia="Palatino Linotype" w:hAnsi="Palatino Linotype" w:cs="Palatino Linotype"/>
          <w:sz w:val="24"/>
          <w:szCs w:val="24"/>
          <w:lang w:val="es-ES_tradnl" w:eastAsia="es-ES"/>
        </w:rPr>
      </w:pPr>
      <w:r w:rsidRPr="00D160A9">
        <w:rPr>
          <w:rFonts w:ascii="Palatino Linotype" w:eastAsia="Palatino Linotype" w:hAnsi="Palatino Linotype" w:cs="Palatino Linotype"/>
          <w:sz w:val="24"/>
          <w:szCs w:val="24"/>
          <w:lang w:val="es-ES_tradnl" w:eastAsia="es-ES"/>
        </w:rPr>
        <w:t xml:space="preserve">Si el servidor público incumple con estas formalidades y entrega la información sin proteger los datos personales incumple con lo que estipula las disposiciones legales establecidas. </w:t>
      </w:r>
      <w:bookmarkStart w:id="8" w:name="_GoBack"/>
      <w:bookmarkEnd w:id="8"/>
    </w:p>
    <w:p w:rsidR="00FD0FBC" w:rsidRPr="00D160A9" w:rsidRDefault="00FD0FBC" w:rsidP="0059402A">
      <w:pPr>
        <w:pBdr>
          <w:top w:val="nil"/>
          <w:left w:val="nil"/>
          <w:bottom w:val="nil"/>
          <w:right w:val="nil"/>
          <w:between w:val="nil"/>
        </w:pBdr>
        <w:spacing w:after="0" w:line="240" w:lineRule="auto"/>
        <w:ind w:left="720"/>
        <w:rPr>
          <w:rFonts w:ascii="Palatino Linotype" w:eastAsia="Palatino Linotype" w:hAnsi="Palatino Linotype" w:cs="Palatino Linotype"/>
          <w:color w:val="000000"/>
          <w:sz w:val="24"/>
          <w:szCs w:val="24"/>
        </w:rPr>
      </w:pPr>
    </w:p>
    <w:p w:rsidR="00FD0FBC" w:rsidRPr="00D160A9" w:rsidRDefault="00FD0FBC" w:rsidP="0059402A">
      <w:pPr>
        <w:numPr>
          <w:ilvl w:val="0"/>
          <w:numId w:val="1"/>
        </w:numPr>
        <w:spacing w:after="0" w:line="360" w:lineRule="auto"/>
        <w:ind w:left="0" w:firstLine="0"/>
        <w:jc w:val="both"/>
        <w:rPr>
          <w:rFonts w:ascii="Palatino Linotype" w:eastAsia="Palatino Linotype" w:hAnsi="Palatino Linotype" w:cs="Palatino Linotype"/>
          <w:sz w:val="24"/>
          <w:szCs w:val="24"/>
        </w:rPr>
      </w:pPr>
      <w:r w:rsidRPr="00D160A9">
        <w:rPr>
          <w:rFonts w:ascii="Palatino Linotype" w:eastAsia="Palatino Linotype" w:hAnsi="Palatino Linotype" w:cs="Palatino Linotype"/>
          <w:sz w:val="24"/>
          <w:szCs w:val="24"/>
        </w:rPr>
        <w:t xml:space="preserve">En ese sentido, se determina </w:t>
      </w:r>
      <w:r w:rsidR="006A25CB" w:rsidRPr="00D160A9">
        <w:rPr>
          <w:rFonts w:ascii="Palatino Linotype" w:eastAsia="Palatino Linotype" w:hAnsi="Palatino Linotype" w:cs="Palatino Linotype"/>
          <w:b/>
          <w:sz w:val="24"/>
          <w:szCs w:val="24"/>
        </w:rPr>
        <w:t>REVOCAR</w:t>
      </w:r>
      <w:r w:rsidRPr="00D160A9">
        <w:rPr>
          <w:rFonts w:ascii="Palatino Linotype" w:eastAsia="Palatino Linotype" w:hAnsi="Palatino Linotype" w:cs="Palatino Linotype"/>
          <w:b/>
          <w:sz w:val="24"/>
          <w:szCs w:val="24"/>
        </w:rPr>
        <w:t xml:space="preserve"> </w:t>
      </w:r>
      <w:r w:rsidRPr="00D160A9">
        <w:rPr>
          <w:rFonts w:ascii="Palatino Linotype" w:eastAsia="Palatino Linotype" w:hAnsi="Palatino Linotype" w:cs="Palatino Linotype"/>
          <w:sz w:val="24"/>
          <w:szCs w:val="24"/>
        </w:rPr>
        <w:t>la</w:t>
      </w:r>
      <w:r w:rsidR="002A6E79" w:rsidRPr="00D160A9">
        <w:rPr>
          <w:rFonts w:ascii="Palatino Linotype" w:eastAsia="Palatino Linotype" w:hAnsi="Palatino Linotype" w:cs="Palatino Linotype"/>
          <w:sz w:val="24"/>
          <w:szCs w:val="24"/>
        </w:rPr>
        <w:t>s</w:t>
      </w:r>
      <w:r w:rsidRPr="00D160A9">
        <w:rPr>
          <w:rFonts w:ascii="Palatino Linotype" w:eastAsia="Palatino Linotype" w:hAnsi="Palatino Linotype" w:cs="Palatino Linotype"/>
          <w:sz w:val="24"/>
          <w:szCs w:val="24"/>
        </w:rPr>
        <w:t xml:space="preserve"> respuesta</w:t>
      </w:r>
      <w:r w:rsidR="002A6E79" w:rsidRPr="00D160A9">
        <w:rPr>
          <w:rFonts w:ascii="Palatino Linotype" w:eastAsia="Palatino Linotype" w:hAnsi="Palatino Linotype" w:cs="Palatino Linotype"/>
          <w:sz w:val="24"/>
          <w:szCs w:val="24"/>
        </w:rPr>
        <w:t>s</w:t>
      </w:r>
      <w:r w:rsidRPr="00D160A9">
        <w:rPr>
          <w:rFonts w:ascii="Palatino Linotype" w:eastAsia="Palatino Linotype" w:hAnsi="Palatino Linotype" w:cs="Palatino Linotype"/>
          <w:sz w:val="24"/>
          <w:szCs w:val="24"/>
        </w:rPr>
        <w:t xml:space="preserve"> del </w:t>
      </w:r>
      <w:r w:rsidRPr="00D160A9">
        <w:rPr>
          <w:rFonts w:ascii="Palatino Linotype" w:eastAsia="Palatino Linotype" w:hAnsi="Palatino Linotype" w:cs="Palatino Linotype"/>
          <w:b/>
          <w:sz w:val="24"/>
          <w:szCs w:val="24"/>
        </w:rPr>
        <w:t xml:space="preserve">SUJETO OBLIGADO </w:t>
      </w:r>
      <w:r w:rsidR="002A6E79" w:rsidRPr="00D160A9">
        <w:rPr>
          <w:rFonts w:ascii="Palatino Linotype" w:eastAsia="Palatino Linotype" w:hAnsi="Palatino Linotype" w:cs="Palatino Linotype"/>
          <w:sz w:val="24"/>
          <w:szCs w:val="24"/>
        </w:rPr>
        <w:t xml:space="preserve">en las solicitudes </w:t>
      </w:r>
      <w:r w:rsidRPr="00D160A9">
        <w:rPr>
          <w:rFonts w:ascii="Palatino Linotype" w:eastAsia="Palatino Linotype" w:hAnsi="Palatino Linotype" w:cs="Palatino Linotype"/>
          <w:sz w:val="24"/>
          <w:szCs w:val="24"/>
        </w:rPr>
        <w:t xml:space="preserve">de información </w:t>
      </w:r>
      <w:r w:rsidR="006A25CB" w:rsidRPr="00D160A9">
        <w:rPr>
          <w:rFonts w:ascii="Palatino Linotype" w:eastAsia="Palatino Linotype" w:hAnsi="Palatino Linotype" w:cs="Palatino Linotype"/>
          <w:b/>
          <w:bCs/>
          <w:sz w:val="24"/>
          <w:szCs w:val="24"/>
        </w:rPr>
        <w:t>00076/TEOLOYU/IP/2025</w:t>
      </w:r>
      <w:r w:rsidR="002A6E79" w:rsidRPr="00D160A9">
        <w:rPr>
          <w:rFonts w:ascii="Palatino Linotype" w:eastAsia="Palatino Linotype" w:hAnsi="Palatino Linotype" w:cs="Palatino Linotype"/>
          <w:b/>
          <w:sz w:val="24"/>
          <w:szCs w:val="24"/>
        </w:rPr>
        <w:t xml:space="preserve"> y </w:t>
      </w:r>
      <w:r w:rsidR="002A6E79" w:rsidRPr="00D160A9">
        <w:rPr>
          <w:rFonts w:ascii="Palatino Linotype" w:eastAsia="Palatino Linotype" w:hAnsi="Palatino Linotype" w:cs="Palatino Linotype"/>
          <w:b/>
          <w:color w:val="000000"/>
          <w:sz w:val="24"/>
          <w:szCs w:val="24"/>
        </w:rPr>
        <w:t xml:space="preserve">00029/TEOLOYU/IP/2025. </w:t>
      </w:r>
    </w:p>
    <w:p w:rsidR="00FD0FBC" w:rsidRPr="00D160A9" w:rsidRDefault="00FD0FBC" w:rsidP="0059402A">
      <w:pPr>
        <w:pBdr>
          <w:top w:val="nil"/>
          <w:left w:val="nil"/>
          <w:bottom w:val="nil"/>
          <w:right w:val="nil"/>
          <w:between w:val="nil"/>
        </w:pBdr>
        <w:spacing w:after="0" w:line="240" w:lineRule="auto"/>
        <w:rPr>
          <w:rFonts w:ascii="Palatino Linotype" w:eastAsia="Palatino Linotype" w:hAnsi="Palatino Linotype" w:cs="Palatino Linotype"/>
          <w:color w:val="000000"/>
          <w:sz w:val="24"/>
          <w:szCs w:val="24"/>
        </w:rPr>
      </w:pPr>
    </w:p>
    <w:p w:rsidR="00FD0FBC" w:rsidRPr="00D160A9" w:rsidRDefault="00FD0FBC" w:rsidP="0059402A">
      <w:pPr>
        <w:pBdr>
          <w:top w:val="nil"/>
          <w:left w:val="nil"/>
          <w:bottom w:val="nil"/>
          <w:right w:val="nil"/>
          <w:between w:val="nil"/>
        </w:pBdr>
        <w:spacing w:after="0" w:line="240" w:lineRule="auto"/>
        <w:ind w:left="720"/>
        <w:rPr>
          <w:rFonts w:ascii="Palatino Linotype" w:eastAsia="Palatino Linotype" w:hAnsi="Palatino Linotype" w:cs="Palatino Linotype"/>
          <w:color w:val="000000"/>
          <w:sz w:val="24"/>
          <w:szCs w:val="24"/>
        </w:rPr>
      </w:pPr>
    </w:p>
    <w:p w:rsidR="00FD0FBC" w:rsidRPr="00D160A9" w:rsidRDefault="00FD0FBC" w:rsidP="0059402A">
      <w:pPr>
        <w:numPr>
          <w:ilvl w:val="0"/>
          <w:numId w:val="1"/>
        </w:numPr>
        <w:spacing w:after="0" w:line="360" w:lineRule="auto"/>
        <w:ind w:left="0" w:firstLine="0"/>
        <w:jc w:val="both"/>
        <w:rPr>
          <w:rFonts w:ascii="Palatino Linotype" w:eastAsia="Palatino Linotype" w:hAnsi="Palatino Linotype" w:cs="Palatino Linotype"/>
          <w:color w:val="000000"/>
          <w:sz w:val="24"/>
          <w:szCs w:val="24"/>
        </w:rPr>
      </w:pPr>
      <w:r w:rsidRPr="00D160A9">
        <w:rPr>
          <w:rFonts w:ascii="Palatino Linotype" w:eastAsia="Palatino Linotype" w:hAnsi="Palatino Linotype" w:cs="Palatino Linotype"/>
          <w:color w:val="000000"/>
          <w:sz w:val="24"/>
          <w:szCs w:val="24"/>
        </w:rPr>
        <w:t xml:space="preserve">Por lo anteriormente expuesto y fundado, este </w:t>
      </w:r>
      <w:r w:rsidRPr="00D160A9">
        <w:rPr>
          <w:rFonts w:ascii="Palatino Linotype" w:eastAsia="Palatino Linotype" w:hAnsi="Palatino Linotype" w:cs="Palatino Linotype"/>
          <w:b/>
          <w:color w:val="000000"/>
          <w:sz w:val="24"/>
          <w:szCs w:val="24"/>
        </w:rPr>
        <w:t>ÓRGANO GARANTE</w:t>
      </w:r>
      <w:r w:rsidRPr="00D160A9">
        <w:rPr>
          <w:rFonts w:ascii="Palatino Linotype" w:eastAsia="Palatino Linotype" w:hAnsi="Palatino Linotype" w:cs="Palatino Linotype"/>
          <w:color w:val="000000"/>
          <w:sz w:val="24"/>
          <w:szCs w:val="24"/>
        </w:rPr>
        <w:t xml:space="preserve"> emite los siguientes:</w:t>
      </w:r>
    </w:p>
    <w:p w:rsidR="00FD0FBC" w:rsidRPr="00D160A9" w:rsidRDefault="00FD0FBC" w:rsidP="0059402A">
      <w:pPr>
        <w:pBdr>
          <w:top w:val="nil"/>
          <w:left w:val="nil"/>
          <w:bottom w:val="nil"/>
          <w:right w:val="nil"/>
          <w:between w:val="nil"/>
        </w:pBdr>
        <w:spacing w:after="0" w:line="240" w:lineRule="auto"/>
        <w:ind w:left="720"/>
        <w:rPr>
          <w:rFonts w:ascii="Palatino Linotype" w:eastAsia="Palatino Linotype" w:hAnsi="Palatino Linotype" w:cs="Palatino Linotype"/>
          <w:color w:val="000000"/>
          <w:sz w:val="24"/>
          <w:szCs w:val="24"/>
        </w:rPr>
      </w:pPr>
    </w:p>
    <w:p w:rsidR="00FD0FBC" w:rsidRPr="00D160A9" w:rsidRDefault="00FD0FBC" w:rsidP="0059402A">
      <w:pPr>
        <w:pBdr>
          <w:top w:val="nil"/>
          <w:left w:val="nil"/>
          <w:bottom w:val="nil"/>
          <w:right w:val="nil"/>
          <w:between w:val="nil"/>
        </w:pBdr>
        <w:tabs>
          <w:tab w:val="left" w:pos="426"/>
        </w:tabs>
        <w:spacing w:after="0" w:line="360" w:lineRule="auto"/>
        <w:jc w:val="both"/>
        <w:rPr>
          <w:rFonts w:ascii="Palatino Linotype" w:eastAsia="Palatino Linotype" w:hAnsi="Palatino Linotype" w:cs="Palatino Linotype"/>
          <w:color w:val="000000"/>
          <w:sz w:val="24"/>
          <w:szCs w:val="24"/>
        </w:rPr>
      </w:pPr>
    </w:p>
    <w:p w:rsidR="00FD0FBC" w:rsidRPr="00D160A9" w:rsidRDefault="00FD0FBC" w:rsidP="0059402A">
      <w:pPr>
        <w:pStyle w:val="Ttulo1"/>
        <w:spacing w:before="0" w:line="360" w:lineRule="auto"/>
        <w:jc w:val="center"/>
        <w:rPr>
          <w:rFonts w:ascii="Palatino Linotype" w:eastAsia="Palatino Linotype" w:hAnsi="Palatino Linotype" w:cs="Palatino Linotype"/>
          <w:b/>
          <w:color w:val="000000"/>
          <w:sz w:val="24"/>
          <w:szCs w:val="24"/>
        </w:rPr>
      </w:pPr>
      <w:r w:rsidRPr="00D160A9">
        <w:rPr>
          <w:rFonts w:ascii="Palatino Linotype" w:eastAsia="Palatino Linotype" w:hAnsi="Palatino Linotype" w:cs="Palatino Linotype"/>
          <w:b/>
          <w:color w:val="000000"/>
          <w:sz w:val="24"/>
          <w:szCs w:val="24"/>
        </w:rPr>
        <w:t>R E S O L U T I V O S</w:t>
      </w:r>
    </w:p>
    <w:p w:rsidR="006A25CB" w:rsidRPr="00D160A9" w:rsidRDefault="006A25CB" w:rsidP="0059402A">
      <w:pPr>
        <w:spacing w:line="360" w:lineRule="auto"/>
        <w:jc w:val="both"/>
        <w:rPr>
          <w:rFonts w:ascii="Palatino Linotype" w:eastAsia="Palatino Linotype" w:hAnsi="Palatino Linotype" w:cs="Palatino Linotype"/>
          <w:sz w:val="24"/>
          <w:szCs w:val="24"/>
        </w:rPr>
      </w:pPr>
      <w:r w:rsidRPr="00D160A9">
        <w:rPr>
          <w:rFonts w:ascii="Palatino Linotype" w:eastAsia="Palatino Linotype" w:hAnsi="Palatino Linotype" w:cs="Palatino Linotype"/>
          <w:b/>
          <w:sz w:val="24"/>
          <w:szCs w:val="24"/>
        </w:rPr>
        <w:t>PRIMERO</w:t>
      </w:r>
      <w:r w:rsidRPr="00D160A9">
        <w:rPr>
          <w:rFonts w:ascii="Palatino Linotype" w:eastAsia="Palatino Linotype" w:hAnsi="Palatino Linotype" w:cs="Palatino Linotype"/>
          <w:sz w:val="24"/>
          <w:szCs w:val="24"/>
        </w:rPr>
        <w:t xml:space="preserve">. Resultan fundadas las razones o motivos de inconformidad hechos valer en los Recursos de Revisión </w:t>
      </w:r>
      <w:r w:rsidRPr="00D160A9">
        <w:rPr>
          <w:rFonts w:ascii="Palatino Linotype" w:eastAsia="Palatino Linotype" w:hAnsi="Palatino Linotype" w:cs="Palatino Linotype"/>
          <w:b/>
          <w:sz w:val="24"/>
          <w:szCs w:val="24"/>
        </w:rPr>
        <w:t xml:space="preserve">0823/INFOEM/IP/RR/2025, 01663/INFOEM/IP/RR/2025 </w:t>
      </w:r>
      <w:r w:rsidRPr="00D160A9">
        <w:rPr>
          <w:rFonts w:ascii="Palatino Linotype" w:eastAsia="Palatino Linotype" w:hAnsi="Palatino Linotype" w:cs="Palatino Linotype"/>
          <w:sz w:val="24"/>
          <w:szCs w:val="24"/>
        </w:rPr>
        <w:t xml:space="preserve">en términos del Considerando </w:t>
      </w:r>
      <w:r w:rsidRPr="00D160A9">
        <w:rPr>
          <w:rFonts w:ascii="Palatino Linotype" w:eastAsia="Palatino Linotype" w:hAnsi="Palatino Linotype" w:cs="Palatino Linotype"/>
          <w:b/>
          <w:sz w:val="24"/>
          <w:szCs w:val="24"/>
        </w:rPr>
        <w:t xml:space="preserve">Cuarto y Quinto </w:t>
      </w:r>
      <w:r w:rsidRPr="00D160A9">
        <w:rPr>
          <w:rFonts w:ascii="Palatino Linotype" w:eastAsia="Palatino Linotype" w:hAnsi="Palatino Linotype" w:cs="Palatino Linotype"/>
          <w:sz w:val="24"/>
          <w:szCs w:val="24"/>
        </w:rPr>
        <w:t xml:space="preserve">de la presente resolución. </w:t>
      </w:r>
    </w:p>
    <w:p w:rsidR="006A25CB" w:rsidRPr="00D160A9" w:rsidRDefault="006A25CB" w:rsidP="0059402A">
      <w:pPr>
        <w:spacing w:line="360" w:lineRule="auto"/>
        <w:jc w:val="both"/>
        <w:rPr>
          <w:rFonts w:ascii="Palatino Linotype" w:eastAsia="Palatino Linotype" w:hAnsi="Palatino Linotype" w:cs="Palatino Linotype"/>
          <w:sz w:val="24"/>
          <w:szCs w:val="24"/>
        </w:rPr>
      </w:pPr>
      <w:bookmarkStart w:id="9" w:name="_heading=h.n80idpvpb5ve" w:colFirst="0" w:colLast="0"/>
      <w:bookmarkEnd w:id="9"/>
    </w:p>
    <w:p w:rsidR="006A25CB" w:rsidRPr="00D160A9" w:rsidRDefault="006A25CB" w:rsidP="0059402A">
      <w:pPr>
        <w:spacing w:line="360" w:lineRule="auto"/>
        <w:jc w:val="both"/>
        <w:rPr>
          <w:rFonts w:ascii="Palatino Linotype" w:eastAsia="Palatino Linotype" w:hAnsi="Palatino Linotype" w:cs="Palatino Linotype"/>
          <w:color w:val="000000"/>
          <w:sz w:val="24"/>
          <w:szCs w:val="24"/>
        </w:rPr>
      </w:pPr>
      <w:bookmarkStart w:id="10" w:name="_heading=h.26in1rg" w:colFirst="0" w:colLast="0"/>
      <w:bookmarkEnd w:id="10"/>
      <w:r w:rsidRPr="00D160A9">
        <w:rPr>
          <w:rFonts w:ascii="Palatino Linotype" w:eastAsia="Palatino Linotype" w:hAnsi="Palatino Linotype" w:cs="Palatino Linotype"/>
          <w:b/>
          <w:sz w:val="24"/>
          <w:szCs w:val="24"/>
        </w:rPr>
        <w:t xml:space="preserve">SEGUNDO. </w:t>
      </w:r>
      <w:r w:rsidRPr="00D160A9">
        <w:rPr>
          <w:rFonts w:ascii="Palatino Linotype" w:eastAsia="Palatino Linotype" w:hAnsi="Palatino Linotype" w:cs="Palatino Linotype"/>
          <w:color w:val="000000"/>
          <w:sz w:val="24"/>
          <w:szCs w:val="24"/>
        </w:rPr>
        <w:t xml:space="preserve">Se </w:t>
      </w:r>
      <w:r w:rsidRPr="00D160A9">
        <w:rPr>
          <w:rFonts w:ascii="Palatino Linotype" w:eastAsia="Palatino Linotype" w:hAnsi="Palatino Linotype" w:cs="Palatino Linotype"/>
          <w:b/>
          <w:color w:val="000000"/>
          <w:sz w:val="24"/>
          <w:szCs w:val="24"/>
        </w:rPr>
        <w:t xml:space="preserve">REVOCAN  </w:t>
      </w:r>
      <w:r w:rsidRPr="00D160A9">
        <w:rPr>
          <w:rFonts w:ascii="Palatino Linotype" w:eastAsia="Palatino Linotype" w:hAnsi="Palatino Linotype" w:cs="Palatino Linotype"/>
          <w:color w:val="000000"/>
          <w:sz w:val="24"/>
          <w:szCs w:val="24"/>
        </w:rPr>
        <w:t>las respuestas emitida por el Ayuntamiento de Teoloyucan</w:t>
      </w:r>
      <w:r w:rsidRPr="00D160A9">
        <w:rPr>
          <w:rFonts w:ascii="Palatino Linotype" w:eastAsia="Palatino Linotype" w:hAnsi="Palatino Linotype" w:cs="Palatino Linotype"/>
          <w:b/>
          <w:color w:val="000000"/>
          <w:sz w:val="24"/>
          <w:szCs w:val="24"/>
        </w:rPr>
        <w:t>,</w:t>
      </w:r>
      <w:r w:rsidRPr="00D160A9">
        <w:rPr>
          <w:rFonts w:ascii="Palatino Linotype" w:eastAsia="Palatino Linotype" w:hAnsi="Palatino Linotype" w:cs="Palatino Linotype"/>
          <w:color w:val="000000"/>
          <w:sz w:val="24"/>
          <w:szCs w:val="24"/>
        </w:rPr>
        <w:t xml:space="preserve"> a las </w:t>
      </w:r>
      <w:r w:rsidRPr="00D160A9">
        <w:rPr>
          <w:rFonts w:ascii="Palatino Linotype" w:eastAsia="Palatino Linotype" w:hAnsi="Palatino Linotype" w:cs="Palatino Linotype"/>
          <w:sz w:val="24"/>
          <w:szCs w:val="24"/>
        </w:rPr>
        <w:t>solicitudes de información pública registradas con los números</w:t>
      </w:r>
      <w:r w:rsidRPr="00D160A9">
        <w:rPr>
          <w:rFonts w:ascii="Palatino Linotype" w:eastAsia="Palatino Linotype" w:hAnsi="Palatino Linotype" w:cs="Palatino Linotype"/>
          <w:b/>
          <w:sz w:val="24"/>
          <w:szCs w:val="24"/>
        </w:rPr>
        <w:t xml:space="preserve"> </w:t>
      </w:r>
      <w:r w:rsidRPr="00D160A9">
        <w:rPr>
          <w:rFonts w:ascii="Palatino Linotype" w:eastAsia="Palatino Linotype" w:hAnsi="Palatino Linotype" w:cs="Palatino Linotype"/>
          <w:b/>
          <w:bCs/>
          <w:sz w:val="24"/>
          <w:szCs w:val="24"/>
        </w:rPr>
        <w:t xml:space="preserve">00029/TEOLOYU/IP/2025 y 00076/TEOLOYU/IP/2025 </w:t>
      </w:r>
      <w:r w:rsidRPr="00D160A9">
        <w:rPr>
          <w:rFonts w:ascii="Palatino Linotype" w:eastAsia="Palatino Linotype" w:hAnsi="Palatino Linotype" w:cs="Palatino Linotype"/>
          <w:color w:val="000000"/>
          <w:sz w:val="24"/>
          <w:szCs w:val="24"/>
        </w:rPr>
        <w:t xml:space="preserve">y se </w:t>
      </w:r>
      <w:r w:rsidRPr="00D160A9">
        <w:rPr>
          <w:rFonts w:ascii="Palatino Linotype" w:eastAsia="Palatino Linotype" w:hAnsi="Palatino Linotype" w:cs="Palatino Linotype"/>
          <w:b/>
          <w:color w:val="000000"/>
          <w:sz w:val="24"/>
          <w:szCs w:val="24"/>
        </w:rPr>
        <w:t xml:space="preserve">ORDENA, </w:t>
      </w:r>
      <w:r w:rsidRPr="00D160A9">
        <w:rPr>
          <w:rFonts w:ascii="Palatino Linotype" w:eastAsia="Palatino Linotype" w:hAnsi="Palatino Linotype" w:cs="Palatino Linotype"/>
          <w:color w:val="000000"/>
          <w:sz w:val="24"/>
          <w:szCs w:val="24"/>
        </w:rPr>
        <w:t xml:space="preserve">de ser procedente en versión pública, vía </w:t>
      </w:r>
      <w:r w:rsidRPr="00D160A9">
        <w:rPr>
          <w:rFonts w:ascii="Palatino Linotype" w:eastAsia="Palatino Linotype" w:hAnsi="Palatino Linotype" w:cs="Palatino Linotype"/>
          <w:b/>
          <w:color w:val="000000"/>
          <w:sz w:val="24"/>
          <w:szCs w:val="24"/>
        </w:rPr>
        <w:t xml:space="preserve">SAIMEX, </w:t>
      </w:r>
      <w:r w:rsidRPr="00D160A9">
        <w:rPr>
          <w:rFonts w:ascii="Palatino Linotype" w:eastAsia="Palatino Linotype" w:hAnsi="Palatino Linotype" w:cs="Palatino Linotype"/>
          <w:color w:val="000000"/>
          <w:sz w:val="24"/>
          <w:szCs w:val="24"/>
        </w:rPr>
        <w:t>lo siguiente:</w:t>
      </w:r>
    </w:p>
    <w:p w:rsidR="006A25CB" w:rsidRPr="00D160A9" w:rsidRDefault="006A25CB" w:rsidP="0059402A">
      <w:pPr>
        <w:spacing w:line="360" w:lineRule="auto"/>
        <w:jc w:val="both"/>
        <w:rPr>
          <w:rFonts w:ascii="Palatino Linotype" w:eastAsia="Palatino Linotype" w:hAnsi="Palatino Linotype" w:cs="Palatino Linotype"/>
          <w:color w:val="000000"/>
          <w:sz w:val="24"/>
          <w:szCs w:val="24"/>
        </w:rPr>
      </w:pPr>
    </w:p>
    <w:p w:rsidR="006A25CB" w:rsidRPr="00D160A9" w:rsidRDefault="001907A3" w:rsidP="0059402A">
      <w:pPr>
        <w:numPr>
          <w:ilvl w:val="0"/>
          <w:numId w:val="23"/>
        </w:numPr>
        <w:spacing w:line="360" w:lineRule="auto"/>
        <w:jc w:val="both"/>
        <w:rPr>
          <w:rFonts w:ascii="Palatino Linotype" w:eastAsia="Palatino Linotype" w:hAnsi="Palatino Linotype" w:cs="Palatino Linotype"/>
          <w:b/>
          <w:sz w:val="24"/>
          <w:szCs w:val="24"/>
          <w:lang w:val="es-ES_tradnl"/>
        </w:rPr>
      </w:pPr>
      <w:r w:rsidRPr="00D160A9">
        <w:rPr>
          <w:rFonts w:ascii="Palatino Linotype" w:eastAsia="Palatino Linotype" w:hAnsi="Palatino Linotype" w:cs="Palatino Linotype"/>
          <w:i/>
          <w:sz w:val="24"/>
          <w:szCs w:val="24"/>
        </w:rPr>
        <w:t xml:space="preserve">Recibos de nómina </w:t>
      </w:r>
      <w:r w:rsidR="00A57EA5" w:rsidRPr="00D160A9">
        <w:rPr>
          <w:rFonts w:ascii="Palatino Linotype" w:eastAsia="Palatino Linotype" w:hAnsi="Palatino Linotype" w:cs="Palatino Linotype"/>
          <w:i/>
          <w:sz w:val="24"/>
          <w:szCs w:val="24"/>
        </w:rPr>
        <w:t xml:space="preserve">del Personal del Ayuntamiento de Teoloyucan en funciones a </w:t>
      </w:r>
      <w:r w:rsidRPr="00D160A9">
        <w:rPr>
          <w:rFonts w:ascii="Palatino Linotype" w:eastAsia="Palatino Linotype" w:hAnsi="Palatino Linotype" w:cs="Palatino Linotype"/>
          <w:i/>
          <w:sz w:val="24"/>
          <w:szCs w:val="24"/>
        </w:rPr>
        <w:t xml:space="preserve"> la primera quincena enero de d</w:t>
      </w:r>
      <w:r w:rsidR="00A57EA5" w:rsidRPr="00D160A9">
        <w:rPr>
          <w:rFonts w:ascii="Palatino Linotype" w:eastAsia="Palatino Linotype" w:hAnsi="Palatino Linotype" w:cs="Palatino Linotype"/>
          <w:i/>
          <w:sz w:val="24"/>
          <w:szCs w:val="24"/>
        </w:rPr>
        <w:t>os mil veinticinco</w:t>
      </w:r>
    </w:p>
    <w:p w:rsidR="00CE30B4" w:rsidRPr="00D160A9" w:rsidRDefault="00CE30B4" w:rsidP="0059402A">
      <w:pPr>
        <w:pStyle w:val="Prrafodelista"/>
        <w:numPr>
          <w:ilvl w:val="0"/>
          <w:numId w:val="23"/>
        </w:numPr>
        <w:spacing w:line="360" w:lineRule="auto"/>
        <w:jc w:val="both"/>
        <w:rPr>
          <w:rFonts w:ascii="Palatino Linotype" w:eastAsia="Palatino Linotype" w:hAnsi="Palatino Linotype" w:cs="Palatino Linotype"/>
        </w:rPr>
      </w:pPr>
      <w:r w:rsidRPr="00D160A9">
        <w:rPr>
          <w:rFonts w:ascii="Palatino Linotype" w:eastAsia="Palatino Linotype" w:hAnsi="Palatino Linotype" w:cs="Palatino Linotype"/>
          <w:i/>
        </w:rPr>
        <w:t xml:space="preserve">El expediente completo y sus anexos de los diferendos limítrofes intermunicipales entre el Ayuntamiento de Teoloyucan y otros municipios, al veintisiete de enero de dos mil veinticinco. </w:t>
      </w:r>
    </w:p>
    <w:p w:rsidR="00CE30B4" w:rsidRPr="00D160A9" w:rsidRDefault="00CE30B4" w:rsidP="0059402A">
      <w:pPr>
        <w:pStyle w:val="Prrafodelista"/>
        <w:spacing w:line="360" w:lineRule="auto"/>
        <w:ind w:left="928"/>
        <w:jc w:val="both"/>
        <w:rPr>
          <w:rFonts w:ascii="Palatino Linotype" w:eastAsia="Palatino Linotype" w:hAnsi="Palatino Linotype" w:cs="Palatino Linotype"/>
          <w:b/>
        </w:rPr>
      </w:pPr>
    </w:p>
    <w:p w:rsidR="006A25CB" w:rsidRPr="00D160A9" w:rsidRDefault="006A25CB" w:rsidP="0059402A">
      <w:pPr>
        <w:spacing w:line="360" w:lineRule="auto"/>
        <w:jc w:val="both"/>
        <w:rPr>
          <w:rFonts w:ascii="Palatino Linotype" w:eastAsia="Palatino Linotype" w:hAnsi="Palatino Linotype" w:cs="Palatino Linotype"/>
          <w:b/>
          <w:sz w:val="24"/>
          <w:szCs w:val="24"/>
        </w:rPr>
      </w:pPr>
      <w:r w:rsidRPr="00D160A9">
        <w:rPr>
          <w:rFonts w:ascii="Palatino Linotype" w:eastAsia="Palatino Linotype" w:hAnsi="Palatino Linotype" w:cs="Palatino Linotype"/>
          <w:sz w:val="24"/>
          <w:szCs w:val="24"/>
        </w:rPr>
        <w:t xml:space="preserve">Para efecto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w:t>
      </w:r>
      <w:r w:rsidRPr="00D160A9">
        <w:rPr>
          <w:rFonts w:ascii="Palatino Linotype" w:eastAsia="Palatino Linotype" w:hAnsi="Palatino Linotype" w:cs="Palatino Linotype"/>
          <w:sz w:val="24"/>
          <w:szCs w:val="24"/>
        </w:rPr>
        <w:lastRenderedPageBreak/>
        <w:t xml:space="preserve">documental respectivo objeto de las versiones públicas que se formulen, y se pongan a disposición del </w:t>
      </w:r>
      <w:r w:rsidRPr="00D160A9">
        <w:rPr>
          <w:rFonts w:ascii="Palatino Linotype" w:eastAsia="Palatino Linotype" w:hAnsi="Palatino Linotype" w:cs="Palatino Linotype"/>
          <w:b/>
          <w:sz w:val="24"/>
          <w:szCs w:val="24"/>
        </w:rPr>
        <w:t>RECURRENTE.</w:t>
      </w:r>
    </w:p>
    <w:p w:rsidR="00FD0FBC" w:rsidRPr="00D160A9" w:rsidRDefault="00FD0FBC" w:rsidP="0059402A">
      <w:pPr>
        <w:tabs>
          <w:tab w:val="left" w:pos="8080"/>
        </w:tabs>
        <w:spacing w:line="360" w:lineRule="auto"/>
        <w:jc w:val="both"/>
        <w:rPr>
          <w:rFonts w:ascii="Palatino Linotype" w:eastAsia="Palatino Linotype" w:hAnsi="Palatino Linotype" w:cs="Palatino Linotype"/>
          <w:sz w:val="24"/>
          <w:szCs w:val="24"/>
        </w:rPr>
      </w:pPr>
    </w:p>
    <w:p w:rsidR="00FD0FBC" w:rsidRPr="00D160A9" w:rsidRDefault="00CE30B4" w:rsidP="0059402A">
      <w:pPr>
        <w:spacing w:line="360" w:lineRule="auto"/>
        <w:jc w:val="both"/>
        <w:rPr>
          <w:rFonts w:ascii="Palatino Linotype" w:eastAsia="Palatino Linotype" w:hAnsi="Palatino Linotype" w:cs="Palatino Linotype"/>
          <w:b/>
          <w:sz w:val="24"/>
          <w:szCs w:val="24"/>
        </w:rPr>
      </w:pPr>
      <w:bookmarkStart w:id="11" w:name="_heading=h.6v0cbklhmtov" w:colFirst="0" w:colLast="0"/>
      <w:bookmarkEnd w:id="11"/>
      <w:r w:rsidRPr="00D160A9">
        <w:rPr>
          <w:rFonts w:ascii="Palatino Linotype" w:eastAsia="Palatino Linotype" w:hAnsi="Palatino Linotype" w:cs="Palatino Linotype"/>
          <w:b/>
          <w:sz w:val="24"/>
          <w:szCs w:val="24"/>
        </w:rPr>
        <w:t>TERCERO</w:t>
      </w:r>
      <w:r w:rsidR="00FD0FBC" w:rsidRPr="00D160A9">
        <w:rPr>
          <w:rFonts w:ascii="Palatino Linotype" w:eastAsia="Palatino Linotype" w:hAnsi="Palatino Linotype" w:cs="Palatino Linotype"/>
          <w:b/>
          <w:sz w:val="24"/>
          <w:szCs w:val="24"/>
        </w:rPr>
        <w:t xml:space="preserve">. NOTIFÍQUESE </w:t>
      </w:r>
      <w:r w:rsidR="00FD0FBC" w:rsidRPr="00D160A9">
        <w:rPr>
          <w:rFonts w:ascii="Palatino Linotype" w:eastAsia="Palatino Linotype" w:hAnsi="Palatino Linotype" w:cs="Palatino Linotype"/>
          <w:sz w:val="24"/>
          <w:szCs w:val="24"/>
        </w:rPr>
        <w:t xml:space="preserve">la presente resolución al Titular de la Unidad de Transparencia del Sujeto Obligado vía SAIMEX, para que conforme al artículo 186 último párrafo, 189 segundo párrafo y 194 de la Ley de Transparencia y Acceso a la Información Pública del Estado de México y Municipios; dé cumplimiento a lo </w:t>
      </w:r>
      <w:r w:rsidR="00FD0FBC" w:rsidRPr="00D160A9">
        <w:rPr>
          <w:rFonts w:ascii="Palatino Linotype" w:eastAsia="Palatino Linotype" w:hAnsi="Palatino Linotype" w:cs="Palatino Linotype"/>
          <w:b/>
          <w:sz w:val="24"/>
          <w:szCs w:val="24"/>
        </w:rPr>
        <w:t>ordenado dentro del plazo de diez días hábiles</w:t>
      </w:r>
      <w:r w:rsidR="00FD0FBC" w:rsidRPr="00D160A9">
        <w:rPr>
          <w:rFonts w:ascii="Palatino Linotype" w:eastAsia="Palatino Linotype" w:hAnsi="Palatino Linotype" w:cs="Palatino Linotype"/>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 </w:t>
      </w:r>
    </w:p>
    <w:p w:rsidR="00FD0FBC" w:rsidRPr="00D160A9" w:rsidRDefault="00FD0FBC" w:rsidP="0059402A">
      <w:pPr>
        <w:spacing w:line="360" w:lineRule="auto"/>
        <w:jc w:val="both"/>
        <w:rPr>
          <w:rFonts w:ascii="Palatino Linotype" w:eastAsia="Palatino Linotype" w:hAnsi="Palatino Linotype" w:cs="Palatino Linotype"/>
          <w:b/>
          <w:sz w:val="24"/>
          <w:szCs w:val="24"/>
        </w:rPr>
      </w:pPr>
    </w:p>
    <w:p w:rsidR="00FD0FBC" w:rsidRPr="00D160A9" w:rsidRDefault="00CE30B4" w:rsidP="0059402A">
      <w:pPr>
        <w:spacing w:line="360" w:lineRule="auto"/>
        <w:jc w:val="both"/>
        <w:rPr>
          <w:rFonts w:ascii="Palatino Linotype" w:eastAsia="Palatino Linotype" w:hAnsi="Palatino Linotype" w:cs="Palatino Linotype"/>
          <w:sz w:val="24"/>
          <w:szCs w:val="24"/>
        </w:rPr>
      </w:pPr>
      <w:r w:rsidRPr="00D160A9">
        <w:rPr>
          <w:rFonts w:ascii="Palatino Linotype" w:eastAsia="Palatino Linotype" w:hAnsi="Palatino Linotype" w:cs="Palatino Linotype"/>
          <w:b/>
          <w:sz w:val="24"/>
          <w:szCs w:val="24"/>
        </w:rPr>
        <w:t>CUARTO</w:t>
      </w:r>
      <w:r w:rsidR="00FD0FBC" w:rsidRPr="00D160A9">
        <w:rPr>
          <w:rFonts w:ascii="Palatino Linotype" w:eastAsia="Palatino Linotype" w:hAnsi="Palatino Linotype" w:cs="Palatino Linotype"/>
          <w:b/>
          <w:sz w:val="24"/>
          <w:szCs w:val="24"/>
        </w:rPr>
        <w:t xml:space="preserve">. </w:t>
      </w:r>
      <w:r w:rsidR="00FD0FBC" w:rsidRPr="00D160A9">
        <w:rPr>
          <w:rFonts w:ascii="Palatino Linotype" w:eastAsia="Palatino Linotype" w:hAnsi="Palatino Linotype" w:cs="Palatino Linotype"/>
          <w:sz w:val="24"/>
          <w:szCs w:val="24"/>
        </w:rPr>
        <w:t xml:space="preserve">De conformidad con el artículo 198 de la Ley de Transparencia y Acceso a la Información Pública del Estado de México y Municipios, de considerarlo procedente, el </w:t>
      </w:r>
      <w:r w:rsidR="00FD0FBC" w:rsidRPr="00D160A9">
        <w:rPr>
          <w:rFonts w:ascii="Palatino Linotype" w:eastAsia="Palatino Linotype" w:hAnsi="Palatino Linotype" w:cs="Palatino Linotype"/>
          <w:b/>
          <w:sz w:val="24"/>
          <w:szCs w:val="24"/>
        </w:rPr>
        <w:t>SUJETO OBLIGADO</w:t>
      </w:r>
      <w:r w:rsidR="00FD0FBC" w:rsidRPr="00D160A9">
        <w:rPr>
          <w:rFonts w:ascii="Palatino Linotype" w:eastAsia="Palatino Linotype" w:hAnsi="Palatino Linotype" w:cs="Palatino Linotype"/>
          <w:sz w:val="24"/>
          <w:szCs w:val="24"/>
        </w:rPr>
        <w:t xml:space="preserve"> de manera fundada y motivada, podrá solicitar una ampliación de plazo para el cumplimiento de la presente resolución.</w:t>
      </w:r>
    </w:p>
    <w:p w:rsidR="00FD0FBC" w:rsidRPr="00D160A9" w:rsidRDefault="00FD0FBC" w:rsidP="0059402A">
      <w:pPr>
        <w:spacing w:line="360" w:lineRule="auto"/>
        <w:jc w:val="both"/>
        <w:rPr>
          <w:rFonts w:ascii="Palatino Linotype" w:eastAsia="Palatino Linotype" w:hAnsi="Palatino Linotype" w:cs="Palatino Linotype"/>
          <w:sz w:val="24"/>
          <w:szCs w:val="24"/>
        </w:rPr>
      </w:pPr>
    </w:p>
    <w:p w:rsidR="00FD0FBC" w:rsidRPr="00D160A9" w:rsidRDefault="00CE30B4" w:rsidP="0059402A">
      <w:pPr>
        <w:tabs>
          <w:tab w:val="left" w:pos="8080"/>
        </w:tabs>
        <w:spacing w:line="360" w:lineRule="auto"/>
        <w:jc w:val="both"/>
        <w:rPr>
          <w:rFonts w:ascii="Palatino Linotype" w:eastAsia="Palatino Linotype" w:hAnsi="Palatino Linotype" w:cs="Palatino Linotype"/>
          <w:sz w:val="24"/>
          <w:szCs w:val="24"/>
        </w:rPr>
      </w:pPr>
      <w:r w:rsidRPr="00D160A9">
        <w:rPr>
          <w:rFonts w:ascii="Palatino Linotype" w:eastAsia="Palatino Linotype" w:hAnsi="Palatino Linotype" w:cs="Palatino Linotype"/>
          <w:b/>
          <w:sz w:val="24"/>
          <w:szCs w:val="24"/>
        </w:rPr>
        <w:t>QUINTO</w:t>
      </w:r>
      <w:r w:rsidR="00FD0FBC" w:rsidRPr="00D160A9">
        <w:rPr>
          <w:rFonts w:ascii="Palatino Linotype" w:eastAsia="Palatino Linotype" w:hAnsi="Palatino Linotype" w:cs="Palatino Linotype"/>
          <w:b/>
          <w:sz w:val="24"/>
          <w:szCs w:val="24"/>
        </w:rPr>
        <w:t xml:space="preserve">. </w:t>
      </w:r>
      <w:r w:rsidR="00FD0FBC" w:rsidRPr="00D160A9">
        <w:rPr>
          <w:rFonts w:ascii="Palatino Linotype" w:eastAsia="Palatino Linotype" w:hAnsi="Palatino Linotype" w:cs="Palatino Linotype"/>
          <w:sz w:val="24"/>
          <w:szCs w:val="24"/>
        </w:rPr>
        <w:t xml:space="preserve">Notifíquese a </w:t>
      </w:r>
      <w:r w:rsidR="00FD0FBC" w:rsidRPr="00D160A9">
        <w:rPr>
          <w:rFonts w:ascii="Palatino Linotype" w:eastAsia="Palatino Linotype" w:hAnsi="Palatino Linotype" w:cs="Palatino Linotype"/>
          <w:b/>
          <w:sz w:val="24"/>
          <w:szCs w:val="24"/>
        </w:rPr>
        <w:t>EL RECURRENTE</w:t>
      </w:r>
      <w:r w:rsidR="00FD0FBC" w:rsidRPr="00D160A9">
        <w:rPr>
          <w:rFonts w:ascii="Palatino Linotype" w:eastAsia="Palatino Linotype" w:hAnsi="Palatino Linotype" w:cs="Palatino Linotype"/>
          <w:sz w:val="24"/>
          <w:szCs w:val="24"/>
        </w:rPr>
        <w:t xml:space="preserve"> la presente resolución, vía SAIMEX.</w:t>
      </w:r>
    </w:p>
    <w:p w:rsidR="00FD0FBC" w:rsidRPr="00D160A9" w:rsidRDefault="00FD0FBC" w:rsidP="0059402A">
      <w:pPr>
        <w:tabs>
          <w:tab w:val="left" w:pos="8080"/>
        </w:tabs>
        <w:spacing w:line="360" w:lineRule="auto"/>
        <w:jc w:val="both"/>
        <w:rPr>
          <w:rFonts w:ascii="Palatino Linotype" w:eastAsia="Palatino Linotype" w:hAnsi="Palatino Linotype" w:cs="Palatino Linotype"/>
          <w:sz w:val="24"/>
          <w:szCs w:val="24"/>
        </w:rPr>
      </w:pPr>
    </w:p>
    <w:p w:rsidR="00FD0FBC" w:rsidRPr="00D160A9" w:rsidRDefault="00CE30B4" w:rsidP="0059402A">
      <w:pPr>
        <w:shd w:val="clear" w:color="auto" w:fill="FFFFFF"/>
        <w:spacing w:line="360" w:lineRule="auto"/>
        <w:jc w:val="both"/>
        <w:rPr>
          <w:rFonts w:ascii="Palatino Linotype" w:eastAsia="Palatino Linotype" w:hAnsi="Palatino Linotype" w:cs="Palatino Linotype"/>
          <w:sz w:val="24"/>
          <w:szCs w:val="24"/>
        </w:rPr>
      </w:pPr>
      <w:r w:rsidRPr="00D160A9">
        <w:rPr>
          <w:rFonts w:ascii="Palatino Linotype" w:eastAsia="Palatino Linotype" w:hAnsi="Palatino Linotype" w:cs="Palatino Linotype"/>
          <w:b/>
          <w:sz w:val="24"/>
          <w:szCs w:val="24"/>
        </w:rPr>
        <w:lastRenderedPageBreak/>
        <w:t>SEXTO</w:t>
      </w:r>
      <w:r w:rsidR="00FD0FBC" w:rsidRPr="00D160A9">
        <w:rPr>
          <w:rFonts w:ascii="Palatino Linotype" w:eastAsia="Palatino Linotype" w:hAnsi="Palatino Linotype" w:cs="Palatino Linotype"/>
          <w:b/>
          <w:sz w:val="24"/>
          <w:szCs w:val="24"/>
        </w:rPr>
        <w:t>.</w:t>
      </w:r>
      <w:r w:rsidR="00FD0FBC" w:rsidRPr="00D160A9">
        <w:rPr>
          <w:rFonts w:ascii="Palatino Linotype" w:eastAsia="Palatino Linotype" w:hAnsi="Palatino Linotype" w:cs="Palatino Linotype"/>
          <w:sz w:val="24"/>
          <w:szCs w:val="24"/>
        </w:rPr>
        <w:t xml:space="preserve"> Se hace del conocimiento de </w:t>
      </w:r>
      <w:r w:rsidR="00FD0FBC" w:rsidRPr="00D160A9">
        <w:rPr>
          <w:rFonts w:ascii="Palatino Linotype" w:eastAsia="Palatino Linotype" w:hAnsi="Palatino Linotype" w:cs="Palatino Linotype"/>
          <w:b/>
          <w:sz w:val="24"/>
          <w:szCs w:val="24"/>
        </w:rPr>
        <w:t>EL RECURRENTE</w:t>
      </w:r>
      <w:r w:rsidR="00FD0FBC" w:rsidRPr="00D160A9">
        <w:rPr>
          <w:rFonts w:ascii="Palatino Linotype" w:eastAsia="Palatino Linotype" w:hAnsi="Palatino Linotype" w:cs="Palatino Linotype"/>
          <w:sz w:val="24"/>
          <w:szCs w:val="24"/>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FD0FBC" w:rsidRPr="00D160A9" w:rsidRDefault="00FD0FBC" w:rsidP="0059402A">
      <w:pPr>
        <w:shd w:val="clear" w:color="auto" w:fill="FFFFFF"/>
        <w:spacing w:line="360" w:lineRule="auto"/>
        <w:jc w:val="both"/>
        <w:rPr>
          <w:rFonts w:ascii="Palatino Linotype" w:eastAsia="Palatino Linotype" w:hAnsi="Palatino Linotype" w:cs="Palatino Linotype"/>
          <w:sz w:val="24"/>
          <w:szCs w:val="24"/>
        </w:rPr>
      </w:pPr>
    </w:p>
    <w:p w:rsidR="00FD0FBC" w:rsidRPr="0059402A" w:rsidRDefault="00FD0FBC" w:rsidP="0059402A">
      <w:pPr>
        <w:spacing w:line="360" w:lineRule="auto"/>
        <w:jc w:val="both"/>
        <w:rPr>
          <w:rFonts w:ascii="Palatino Linotype" w:eastAsia="Palatino Linotype" w:hAnsi="Palatino Linotype" w:cs="Palatino Linotype"/>
          <w:sz w:val="24"/>
          <w:szCs w:val="24"/>
        </w:rPr>
      </w:pPr>
      <w:r w:rsidRPr="00D160A9">
        <w:rPr>
          <w:rFonts w:ascii="Palatino Linotype" w:eastAsia="Palatino Linotype" w:hAnsi="Palatino Linotype" w:cs="Palatino Linotype"/>
          <w:sz w:val="24"/>
          <w:szCs w:val="24"/>
        </w:rPr>
        <w:t xml:space="preserve">ASÍ LO RESUELVE, POR </w:t>
      </w:r>
      <w:r w:rsidR="008720A5" w:rsidRPr="00D160A9">
        <w:rPr>
          <w:rFonts w:ascii="Palatino Linotype" w:eastAsia="Palatino Linotype" w:hAnsi="Palatino Linotype" w:cs="Palatino Linotype"/>
          <w:sz w:val="24"/>
          <w:szCs w:val="24"/>
        </w:rPr>
        <w:t xml:space="preserve">MAYORÍA </w:t>
      </w:r>
      <w:r w:rsidRPr="00D160A9">
        <w:rPr>
          <w:rFonts w:ascii="Palatino Linotype" w:eastAsia="Palatino Linotype" w:hAnsi="Palatino Linotype" w:cs="Palatino Linotype"/>
          <w:sz w:val="24"/>
          <w:szCs w:val="24"/>
        </w:rPr>
        <w:t xml:space="preserve">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w:t>
      </w:r>
      <w:r w:rsidR="008720A5" w:rsidRPr="00D160A9">
        <w:rPr>
          <w:rFonts w:ascii="Palatino Linotype" w:eastAsia="Palatino Linotype" w:hAnsi="Palatino Linotype" w:cs="Palatino Linotype"/>
          <w:sz w:val="24"/>
          <w:szCs w:val="24"/>
        </w:rPr>
        <w:t>EMITIENDO VOTO PARTICULAR</w:t>
      </w:r>
      <w:r w:rsidR="008720A5" w:rsidRPr="00D160A9">
        <w:rPr>
          <w:rFonts w:ascii="Palatino Linotype" w:eastAsia="Palatino Linotype" w:hAnsi="Palatino Linotype" w:cs="Palatino Linotype"/>
        </w:rPr>
        <w:t xml:space="preserve"> </w:t>
      </w:r>
      <w:r w:rsidRPr="00D160A9">
        <w:rPr>
          <w:rFonts w:ascii="Palatino Linotype" w:eastAsia="Palatino Linotype" w:hAnsi="Palatino Linotype" w:cs="Palatino Linotype"/>
          <w:sz w:val="24"/>
          <w:szCs w:val="24"/>
        </w:rPr>
        <w:t>Y GUADALUPE RAMÍREZ PEÑA</w:t>
      </w:r>
      <w:r w:rsidR="008720A5" w:rsidRPr="00D160A9">
        <w:rPr>
          <w:rFonts w:ascii="Palatino Linotype" w:eastAsia="Palatino Linotype" w:hAnsi="Palatino Linotype" w:cs="Palatino Linotype"/>
          <w:sz w:val="24"/>
          <w:szCs w:val="24"/>
        </w:rPr>
        <w:t xml:space="preserve"> EMITIENDO VOTO DISIDENTE;</w:t>
      </w:r>
      <w:r w:rsidRPr="00D160A9">
        <w:rPr>
          <w:rFonts w:ascii="Palatino Linotype" w:eastAsia="Palatino Linotype" w:hAnsi="Palatino Linotype" w:cs="Palatino Linotype"/>
          <w:sz w:val="24"/>
          <w:szCs w:val="24"/>
        </w:rPr>
        <w:t xml:space="preserve"> EN LA DÉCIMA </w:t>
      </w:r>
      <w:r w:rsidR="00BF6635" w:rsidRPr="00D160A9">
        <w:rPr>
          <w:rFonts w:ascii="Palatino Linotype" w:eastAsia="Palatino Linotype" w:hAnsi="Palatino Linotype" w:cs="Palatino Linotype"/>
          <w:sz w:val="24"/>
          <w:szCs w:val="24"/>
        </w:rPr>
        <w:t xml:space="preserve">QUINTA </w:t>
      </w:r>
      <w:r w:rsidRPr="00D160A9">
        <w:rPr>
          <w:rFonts w:ascii="Palatino Linotype" w:eastAsia="Palatino Linotype" w:hAnsi="Palatino Linotype" w:cs="Palatino Linotype"/>
          <w:sz w:val="24"/>
          <w:szCs w:val="24"/>
        </w:rPr>
        <w:t xml:space="preserve">SESIÓN ORDINARIA CELEBRADA EL </w:t>
      </w:r>
      <w:r w:rsidR="00D160A9" w:rsidRPr="00D160A9">
        <w:rPr>
          <w:rFonts w:ascii="Palatino Linotype" w:eastAsia="Palatino Linotype" w:hAnsi="Palatino Linotype" w:cs="Palatino Linotype"/>
          <w:sz w:val="24"/>
          <w:szCs w:val="24"/>
        </w:rPr>
        <w:t>TREINTA</w:t>
      </w:r>
      <w:r w:rsidR="00BF6635" w:rsidRPr="00D160A9">
        <w:rPr>
          <w:rFonts w:ascii="Palatino Linotype" w:eastAsia="Palatino Linotype" w:hAnsi="Palatino Linotype" w:cs="Palatino Linotype"/>
          <w:sz w:val="24"/>
          <w:szCs w:val="24"/>
        </w:rPr>
        <w:t xml:space="preserve"> </w:t>
      </w:r>
      <w:r w:rsidRPr="00D160A9">
        <w:rPr>
          <w:rFonts w:ascii="Palatino Linotype" w:eastAsia="Palatino Linotype" w:hAnsi="Palatino Linotype" w:cs="Palatino Linotype"/>
          <w:sz w:val="24"/>
          <w:szCs w:val="24"/>
        </w:rPr>
        <w:t>DE ABRIL DE DOS MIL VEINTINCO, ANTE EL SECRETARIO TÉCNICO DEL PLENO, ALEXIS TAPIA RAMÍREZ.</w:t>
      </w:r>
    </w:p>
    <w:p w:rsidR="00FD0FBC" w:rsidRPr="0059402A" w:rsidRDefault="00FD0FBC" w:rsidP="0059402A">
      <w:pPr>
        <w:spacing w:line="360" w:lineRule="auto"/>
        <w:jc w:val="both"/>
        <w:rPr>
          <w:rFonts w:ascii="Palatino Linotype" w:eastAsia="Palatino Linotype" w:hAnsi="Palatino Linotype" w:cs="Palatino Linotype"/>
          <w:sz w:val="24"/>
          <w:szCs w:val="24"/>
        </w:rPr>
      </w:pPr>
    </w:p>
    <w:p w:rsidR="00FD0FBC" w:rsidRPr="0059402A" w:rsidRDefault="00FD0FBC" w:rsidP="0059402A">
      <w:pPr>
        <w:spacing w:line="360" w:lineRule="auto"/>
        <w:jc w:val="both"/>
        <w:rPr>
          <w:rFonts w:ascii="Palatino Linotype" w:eastAsia="Palatino Linotype" w:hAnsi="Palatino Linotype" w:cs="Palatino Linotype"/>
          <w:sz w:val="24"/>
          <w:szCs w:val="24"/>
        </w:rPr>
      </w:pPr>
    </w:p>
    <w:p w:rsidR="00FD0FBC" w:rsidRPr="0059402A" w:rsidRDefault="00FD0FBC" w:rsidP="0059402A">
      <w:pPr>
        <w:spacing w:line="360" w:lineRule="auto"/>
        <w:jc w:val="both"/>
        <w:rPr>
          <w:rFonts w:ascii="Palatino Linotype" w:eastAsia="Palatino Linotype" w:hAnsi="Palatino Linotype" w:cs="Palatino Linotype"/>
          <w:sz w:val="24"/>
          <w:szCs w:val="24"/>
        </w:rPr>
      </w:pPr>
    </w:p>
    <w:p w:rsidR="00FD0FBC" w:rsidRPr="0059402A" w:rsidRDefault="00FD0FBC" w:rsidP="0059402A">
      <w:pPr>
        <w:spacing w:line="360" w:lineRule="auto"/>
        <w:jc w:val="both"/>
        <w:rPr>
          <w:rFonts w:ascii="Palatino Linotype" w:eastAsia="Palatino Linotype" w:hAnsi="Palatino Linotype" w:cs="Palatino Linotype"/>
          <w:sz w:val="24"/>
          <w:szCs w:val="24"/>
        </w:rPr>
      </w:pPr>
    </w:p>
    <w:p w:rsidR="00FD0FBC" w:rsidRPr="0059402A" w:rsidRDefault="00FD0FBC" w:rsidP="0059402A">
      <w:pPr>
        <w:spacing w:line="360" w:lineRule="auto"/>
        <w:jc w:val="both"/>
        <w:rPr>
          <w:rFonts w:ascii="Palatino Linotype" w:eastAsia="Palatino Linotype" w:hAnsi="Palatino Linotype" w:cs="Palatino Linotype"/>
          <w:sz w:val="24"/>
          <w:szCs w:val="24"/>
        </w:rPr>
      </w:pPr>
    </w:p>
    <w:p w:rsidR="00FD0FBC" w:rsidRPr="0059402A" w:rsidRDefault="00FD0FBC" w:rsidP="0059402A">
      <w:pPr>
        <w:spacing w:line="360" w:lineRule="auto"/>
        <w:jc w:val="both"/>
        <w:rPr>
          <w:rFonts w:ascii="Palatino Linotype" w:eastAsia="Palatino Linotype" w:hAnsi="Palatino Linotype" w:cs="Palatino Linotype"/>
          <w:sz w:val="24"/>
          <w:szCs w:val="24"/>
        </w:rPr>
      </w:pPr>
    </w:p>
    <w:p w:rsidR="00FD0FBC" w:rsidRPr="0059402A" w:rsidRDefault="00FD0FBC" w:rsidP="0059402A">
      <w:pPr>
        <w:spacing w:line="360" w:lineRule="auto"/>
        <w:jc w:val="both"/>
        <w:rPr>
          <w:rFonts w:ascii="Palatino Linotype" w:eastAsia="Palatino Linotype" w:hAnsi="Palatino Linotype" w:cs="Palatino Linotype"/>
          <w:sz w:val="24"/>
          <w:szCs w:val="24"/>
        </w:rPr>
      </w:pPr>
    </w:p>
    <w:p w:rsidR="00FD0FBC" w:rsidRPr="0059402A" w:rsidRDefault="00FD0FBC" w:rsidP="0059402A">
      <w:pPr>
        <w:spacing w:line="360" w:lineRule="auto"/>
        <w:jc w:val="both"/>
        <w:rPr>
          <w:rFonts w:ascii="Palatino Linotype" w:eastAsia="Palatino Linotype" w:hAnsi="Palatino Linotype" w:cs="Palatino Linotype"/>
          <w:sz w:val="24"/>
          <w:szCs w:val="24"/>
        </w:rPr>
      </w:pPr>
    </w:p>
    <w:p w:rsidR="00FD0FBC" w:rsidRPr="0059402A" w:rsidRDefault="00FD0FBC" w:rsidP="0059402A">
      <w:pPr>
        <w:spacing w:line="360" w:lineRule="auto"/>
        <w:jc w:val="both"/>
        <w:rPr>
          <w:rFonts w:ascii="Palatino Linotype" w:eastAsia="Palatino Linotype" w:hAnsi="Palatino Linotype" w:cs="Palatino Linotype"/>
          <w:sz w:val="24"/>
          <w:szCs w:val="24"/>
        </w:rPr>
      </w:pPr>
    </w:p>
    <w:p w:rsidR="00FD0FBC" w:rsidRPr="0059402A" w:rsidRDefault="00FD0FBC" w:rsidP="0059402A">
      <w:pPr>
        <w:spacing w:line="360" w:lineRule="auto"/>
        <w:rPr>
          <w:rFonts w:ascii="Palatino Linotype" w:eastAsia="Palatino Linotype" w:hAnsi="Palatino Linotype" w:cs="Palatino Linotype"/>
          <w:sz w:val="24"/>
          <w:szCs w:val="24"/>
        </w:rPr>
      </w:pPr>
    </w:p>
    <w:p w:rsidR="00FD0FBC" w:rsidRPr="0059402A" w:rsidRDefault="00FD0FBC" w:rsidP="0059402A">
      <w:pPr>
        <w:spacing w:line="360" w:lineRule="auto"/>
        <w:rPr>
          <w:rFonts w:ascii="Palatino Linotype" w:eastAsia="Palatino Linotype" w:hAnsi="Palatino Linotype" w:cs="Palatino Linotype"/>
          <w:sz w:val="24"/>
          <w:szCs w:val="24"/>
        </w:rPr>
      </w:pPr>
    </w:p>
    <w:p w:rsidR="00FD0FBC" w:rsidRPr="0059402A" w:rsidRDefault="00FD0FBC" w:rsidP="0059402A">
      <w:pPr>
        <w:spacing w:line="360" w:lineRule="auto"/>
        <w:rPr>
          <w:rFonts w:ascii="Palatino Linotype" w:eastAsia="Palatino Linotype" w:hAnsi="Palatino Linotype" w:cs="Palatino Linotype"/>
          <w:sz w:val="24"/>
          <w:szCs w:val="24"/>
        </w:rPr>
      </w:pPr>
    </w:p>
    <w:p w:rsidR="00FD0FBC" w:rsidRPr="0059402A" w:rsidRDefault="00FD0FBC" w:rsidP="0059402A">
      <w:pPr>
        <w:spacing w:line="360" w:lineRule="auto"/>
        <w:rPr>
          <w:rFonts w:ascii="Palatino Linotype" w:eastAsia="Palatino Linotype" w:hAnsi="Palatino Linotype" w:cs="Palatino Linotype"/>
          <w:sz w:val="24"/>
          <w:szCs w:val="24"/>
        </w:rPr>
      </w:pPr>
    </w:p>
    <w:p w:rsidR="00FD0FBC" w:rsidRPr="0059402A" w:rsidRDefault="00FD0FBC" w:rsidP="0059402A">
      <w:pPr>
        <w:spacing w:line="360" w:lineRule="auto"/>
        <w:rPr>
          <w:rFonts w:ascii="Palatino Linotype" w:eastAsia="Palatino Linotype" w:hAnsi="Palatino Linotype" w:cs="Palatino Linotype"/>
          <w:sz w:val="24"/>
          <w:szCs w:val="24"/>
        </w:rPr>
      </w:pPr>
    </w:p>
    <w:p w:rsidR="00FD0FBC" w:rsidRPr="0059402A" w:rsidRDefault="00FD0FBC" w:rsidP="0059402A">
      <w:pPr>
        <w:spacing w:line="360" w:lineRule="auto"/>
        <w:rPr>
          <w:rFonts w:ascii="Palatino Linotype" w:eastAsia="Palatino Linotype" w:hAnsi="Palatino Linotype" w:cs="Palatino Linotype"/>
          <w:sz w:val="24"/>
          <w:szCs w:val="24"/>
        </w:rPr>
      </w:pPr>
    </w:p>
    <w:p w:rsidR="00FD0FBC" w:rsidRPr="0059402A" w:rsidRDefault="00FD0FBC" w:rsidP="0059402A">
      <w:pPr>
        <w:spacing w:line="360" w:lineRule="auto"/>
        <w:rPr>
          <w:rFonts w:ascii="Palatino Linotype" w:eastAsia="Palatino Linotype" w:hAnsi="Palatino Linotype" w:cs="Palatino Linotype"/>
          <w:sz w:val="24"/>
          <w:szCs w:val="24"/>
        </w:rPr>
      </w:pPr>
    </w:p>
    <w:p w:rsidR="00FD0FBC" w:rsidRPr="0059402A" w:rsidRDefault="00FD0FBC" w:rsidP="0059402A">
      <w:pPr>
        <w:tabs>
          <w:tab w:val="left" w:pos="3374"/>
        </w:tabs>
        <w:spacing w:line="360" w:lineRule="auto"/>
        <w:rPr>
          <w:rFonts w:ascii="Palatino Linotype" w:eastAsia="Palatino Linotype" w:hAnsi="Palatino Linotype" w:cs="Palatino Linotype"/>
          <w:sz w:val="24"/>
          <w:szCs w:val="24"/>
        </w:rPr>
      </w:pPr>
      <w:r w:rsidRPr="0059402A">
        <w:rPr>
          <w:rFonts w:ascii="Palatino Linotype" w:eastAsia="Palatino Linotype" w:hAnsi="Palatino Linotype" w:cs="Palatino Linotype"/>
          <w:sz w:val="24"/>
          <w:szCs w:val="24"/>
        </w:rPr>
        <w:tab/>
      </w:r>
    </w:p>
    <w:sectPr w:rsidR="00FD0FBC" w:rsidRPr="0059402A" w:rsidSect="0059402A">
      <w:headerReference w:type="even" r:id="rId14"/>
      <w:headerReference w:type="default" r:id="rId15"/>
      <w:footerReference w:type="default" r:id="rId16"/>
      <w:headerReference w:type="first" r:id="rId17"/>
      <w:footerReference w:type="first" r:id="rId18"/>
      <w:pgSz w:w="12240" w:h="15840"/>
      <w:pgMar w:top="2268" w:right="1325" w:bottom="1702"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3E63" w:rsidRDefault="001D3E63" w:rsidP="00FD0FBC">
      <w:pPr>
        <w:spacing w:after="0" w:line="240" w:lineRule="auto"/>
      </w:pPr>
      <w:r>
        <w:separator/>
      </w:r>
    </w:p>
  </w:endnote>
  <w:endnote w:type="continuationSeparator" w:id="0">
    <w:p w:rsidR="001D3E63" w:rsidRDefault="001D3E63" w:rsidP="00FD0F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10F8" w:rsidRDefault="00C310F8">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D160A9">
      <w:rPr>
        <w:rFonts w:ascii="Palatino Linotype" w:eastAsia="Palatino Linotype" w:hAnsi="Palatino Linotype" w:cs="Palatino Linotype"/>
        <w:noProof/>
        <w:color w:val="000000"/>
        <w:sz w:val="20"/>
        <w:szCs w:val="20"/>
      </w:rPr>
      <w:t>79</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D160A9">
      <w:rPr>
        <w:rFonts w:ascii="Palatino Linotype" w:eastAsia="Palatino Linotype" w:hAnsi="Palatino Linotype" w:cs="Palatino Linotype"/>
        <w:noProof/>
        <w:color w:val="000000"/>
        <w:sz w:val="20"/>
        <w:szCs w:val="20"/>
      </w:rPr>
      <w:t>80</w:t>
    </w:r>
    <w:r>
      <w:rPr>
        <w:rFonts w:ascii="Palatino Linotype" w:eastAsia="Palatino Linotype" w:hAnsi="Palatino Linotype" w:cs="Palatino Linotype"/>
        <w:color w:val="000000"/>
        <w:sz w:val="20"/>
        <w:szCs w:val="20"/>
      </w:rPr>
      <w:fldChar w:fldCharType="end"/>
    </w:r>
  </w:p>
  <w:p w:rsidR="00C310F8" w:rsidRDefault="00C310F8">
    <w:pPr>
      <w:pBdr>
        <w:top w:val="nil"/>
        <w:left w:val="nil"/>
        <w:bottom w:val="nil"/>
        <w:right w:val="nil"/>
        <w:between w:val="nil"/>
      </w:pBdr>
      <w:tabs>
        <w:tab w:val="center" w:pos="4419"/>
        <w:tab w:val="right" w:pos="8838"/>
      </w:tabs>
      <w:spacing w:after="0" w:line="240" w:lineRule="auto"/>
      <w:rPr>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10F8" w:rsidRDefault="00C310F8">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D160A9">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D160A9">
      <w:rPr>
        <w:rFonts w:ascii="Palatino Linotype" w:eastAsia="Palatino Linotype" w:hAnsi="Palatino Linotype" w:cs="Palatino Linotype"/>
        <w:noProof/>
        <w:color w:val="000000"/>
        <w:sz w:val="20"/>
        <w:szCs w:val="20"/>
      </w:rPr>
      <w:t>80</w:t>
    </w:r>
    <w:r>
      <w:rPr>
        <w:rFonts w:ascii="Palatino Linotype" w:eastAsia="Palatino Linotype" w:hAnsi="Palatino Linotype" w:cs="Palatino Linotype"/>
        <w:color w:val="000000"/>
        <w:sz w:val="20"/>
        <w:szCs w:val="20"/>
      </w:rPr>
      <w:fldChar w:fldCharType="end"/>
    </w:r>
  </w:p>
  <w:p w:rsidR="00C310F8" w:rsidRDefault="00C310F8">
    <w:pPr>
      <w:pBdr>
        <w:top w:val="nil"/>
        <w:left w:val="nil"/>
        <w:bottom w:val="nil"/>
        <w:right w:val="nil"/>
        <w:between w:val="nil"/>
      </w:pBdr>
      <w:tabs>
        <w:tab w:val="center" w:pos="4419"/>
        <w:tab w:val="right" w:pos="8838"/>
      </w:tabs>
      <w:spacing w:after="0" w:line="240" w:lineRule="auto"/>
      <w:rPr>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3E63" w:rsidRDefault="001D3E63" w:rsidP="00FD0FBC">
      <w:pPr>
        <w:spacing w:after="0" w:line="240" w:lineRule="auto"/>
      </w:pPr>
      <w:r>
        <w:separator/>
      </w:r>
    </w:p>
  </w:footnote>
  <w:footnote w:type="continuationSeparator" w:id="0">
    <w:p w:rsidR="001D3E63" w:rsidRDefault="001D3E63" w:rsidP="00FD0FBC">
      <w:pPr>
        <w:spacing w:after="0" w:line="240" w:lineRule="auto"/>
      </w:pPr>
      <w:r>
        <w:continuationSeparator/>
      </w:r>
    </w:p>
  </w:footnote>
  <w:footnote w:id="1">
    <w:p w:rsidR="00C310F8" w:rsidRDefault="00C310F8" w:rsidP="00FD0FBC">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Convención Americana sobre Derechos Humanos. Artículo 13.</w:t>
      </w:r>
    </w:p>
  </w:footnote>
  <w:footnote w:id="2">
    <w:p w:rsidR="00C310F8" w:rsidRDefault="00C310F8" w:rsidP="00FD0FBC">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Constitución Política de los Estados Unidos Mexicanos. Artículo sexto, sección A, fracción I.</w:t>
      </w:r>
    </w:p>
  </w:footnote>
  <w:footnote w:id="3">
    <w:p w:rsidR="00C310F8" w:rsidRDefault="00C310F8" w:rsidP="00FD0FBC">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Corte Interamericana de Derechos Humanos. Caso Claude Reyes y otros vs. Chile. Sentencia de 19 de septiembre de 2006. Serie C. No. 151. Párr. 86.</w:t>
      </w:r>
    </w:p>
  </w:footnote>
  <w:footnote w:id="4">
    <w:p w:rsidR="00C310F8" w:rsidRDefault="00C310F8" w:rsidP="00FD0FBC">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Ibídem. Parr. 87.</w:t>
      </w:r>
    </w:p>
  </w:footnote>
  <w:footnote w:id="5">
    <w:p w:rsidR="00C310F8" w:rsidRPr="001D4AFD" w:rsidRDefault="00C310F8" w:rsidP="001E6D7C">
      <w:pPr>
        <w:pStyle w:val="Textonotapie"/>
        <w:jc w:val="both"/>
      </w:pPr>
      <w:r>
        <w:rPr>
          <w:rStyle w:val="Refdenotaalpie"/>
        </w:rPr>
        <w:footnoteRef/>
      </w:r>
      <w:r>
        <w:t xml:space="preserve"> </w:t>
      </w:r>
      <w:hyperlink r:id="rId1" w:anchor=":~:text=Cantidad%20que%20abona%20el%20trabajador,por%20raz%C3%B3n%20de%20su%20afiliaci%C3%B3n" w:history="1">
        <w:r w:rsidRPr="001D4AFD">
          <w:rPr>
            <w:rStyle w:val="Hipervnculo"/>
            <w:rFonts w:ascii="Palatino Linotype" w:hAnsi="Palatino Linotype"/>
          </w:rPr>
          <w:t>https://dpej.rae.es/lema/cuota-sindical#:~:text=Cantidad%20que%20abona%20el%20trabajador,por%20raz%C3%B3n%20de%20su%20afiliaci%C3%B3n</w:t>
        </w:r>
      </w:hyperlink>
      <w:r w:rsidRPr="001D4AFD">
        <w:rPr>
          <w:rFonts w:ascii="Palatino Linotype" w:hAnsi="Palatino Linotype"/>
        </w:rPr>
        <w:t>., consultado a las 10:08 horas del día 29 de marzo de 2023.</w:t>
      </w:r>
    </w:p>
  </w:footnote>
  <w:footnote w:id="6">
    <w:p w:rsidR="00C310F8" w:rsidRPr="008A061C" w:rsidRDefault="00C310F8" w:rsidP="000A5A2D">
      <w:pPr>
        <w:pStyle w:val="Textonotapie"/>
        <w:rPr>
          <w:lang w:val="en-US"/>
        </w:rPr>
      </w:pPr>
      <w:r>
        <w:rPr>
          <w:rStyle w:val="Refdenotaalpie"/>
          <w:rFonts w:eastAsiaTheme="minorEastAsia"/>
        </w:rPr>
        <w:footnoteRef/>
      </w:r>
      <w:r w:rsidRPr="008A061C">
        <w:rPr>
          <w:lang w:val="en-US"/>
        </w:rPr>
        <w:t xml:space="preserve"> Vease: </w:t>
      </w:r>
      <w:hyperlink r:id="rId2" w:history="1">
        <w:r w:rsidRPr="008A061C">
          <w:rPr>
            <w:rStyle w:val="Hipervnculo"/>
            <w:lang w:val="en-US"/>
          </w:rPr>
          <w:t>http://legislacion.edomex.gob.mx/sites/legislacion.edomex.gob.mx/files/files/pdf/ley/vig/leyvig001.pdf</w:t>
        </w:r>
      </w:hyperlink>
    </w:p>
  </w:footnote>
  <w:footnote w:id="7">
    <w:p w:rsidR="00C310F8" w:rsidRPr="00F74E6D" w:rsidRDefault="00C310F8" w:rsidP="000A5A2D">
      <w:pPr>
        <w:pStyle w:val="Textonotapie"/>
      </w:pPr>
      <w:r>
        <w:rPr>
          <w:rStyle w:val="Refdenotaalpie"/>
          <w:rFonts w:eastAsiaTheme="minorEastAsia"/>
        </w:rPr>
        <w:footnoteRef/>
      </w:r>
      <w:r>
        <w:t xml:space="preserve"> </w:t>
      </w:r>
      <w:r w:rsidRPr="00C27907">
        <w:t xml:space="preserve">Visible en: </w:t>
      </w:r>
      <w:hyperlink r:id="rId3" w:history="1">
        <w:r w:rsidRPr="00C27907">
          <w:rPr>
            <w:rStyle w:val="Hipervnculo"/>
            <w:i/>
          </w:rPr>
          <w:t>http://sjf.scjn.gob.mx/SJFSist/Documentos/Tesis/170/170722.pdf</w:t>
        </w:r>
      </w:hyperlink>
      <w:r>
        <w:t>. Consultado en fecha 18 de marzo de 2019.</w:t>
      </w:r>
    </w:p>
  </w:footnote>
  <w:footnote w:id="8">
    <w:p w:rsidR="00C310F8" w:rsidRDefault="00C310F8" w:rsidP="000A5A2D">
      <w:pPr>
        <w:pStyle w:val="Textonotapie"/>
      </w:pPr>
      <w:r>
        <w:rPr>
          <w:rStyle w:val="Refdenotaalpie"/>
          <w:rFonts w:eastAsiaTheme="minorEastAsia"/>
        </w:rPr>
        <w:footnoteRef/>
      </w:r>
      <w:r>
        <w:t xml:space="preserve"> Al respecto la fracd6n XII del artículo 3 de la ley General de Transparencia y Acceso a la Información Pública, define a la información de Interés público como:</w:t>
      </w:r>
    </w:p>
    <w:p w:rsidR="00C310F8" w:rsidRDefault="00C310F8" w:rsidP="000A5A2D">
      <w:pPr>
        <w:pStyle w:val="Textonotapie"/>
      </w:pPr>
    </w:p>
    <w:p w:rsidR="00C310F8" w:rsidRDefault="00C310F8" w:rsidP="000A5A2D">
      <w:pPr>
        <w:pStyle w:val="Textonotapie"/>
      </w:pPr>
      <w:r>
        <w:t>Artículo 3. Para los efectos de la presente Ley se entenderá por:</w:t>
      </w:r>
    </w:p>
    <w:p w:rsidR="00C310F8" w:rsidRDefault="00C310F8" w:rsidP="000A5A2D">
      <w:pPr>
        <w:pStyle w:val="Textonotapie"/>
      </w:pPr>
      <w:r>
        <w:t>…</w:t>
      </w:r>
    </w:p>
    <w:p w:rsidR="00C310F8" w:rsidRDefault="00C310F8" w:rsidP="000A5A2D">
      <w:pPr>
        <w:pStyle w:val="Textonotapie"/>
      </w:pPr>
      <w:r w:rsidRPr="00DD0357">
        <w:rPr>
          <w:b/>
        </w:rPr>
        <w:t>XII. Información de interés público: Se refiere a la información que resulta relevante o beneficiosa para la sociedad y no simplemente de interés individual</w:t>
      </w:r>
      <w:r>
        <w:t>, cuya divulgación resulta útil para que el público comprenda las actividades que llevan a cabo los sujetos obligados;</w:t>
      </w:r>
    </w:p>
    <w:p w:rsidR="00C310F8" w:rsidRPr="00C27907" w:rsidRDefault="00C310F8" w:rsidP="000A5A2D">
      <w:pPr>
        <w:pStyle w:val="Textonotapie"/>
      </w:pPr>
      <w:r>
        <w:t>…</w:t>
      </w:r>
    </w:p>
    <w:p w:rsidR="00C310F8" w:rsidRDefault="00C310F8" w:rsidP="000A5A2D">
      <w:pPr>
        <w:pStyle w:val="Textonotapie"/>
        <w:jc w:val="both"/>
      </w:pPr>
    </w:p>
  </w:footnote>
  <w:footnote w:id="9">
    <w:p w:rsidR="00C310F8" w:rsidRDefault="00C310F8" w:rsidP="000A5A2D">
      <w:pPr>
        <w:pStyle w:val="Textonotapie"/>
        <w:jc w:val="both"/>
      </w:pPr>
      <w:r>
        <w:rPr>
          <w:rStyle w:val="Refdenotaalpie"/>
          <w:rFonts w:eastAsiaTheme="minorEastAsia"/>
        </w:rPr>
        <w:footnoteRef/>
      </w:r>
      <w:r>
        <w:t xml:space="preserve"> </w:t>
      </w:r>
      <w:r w:rsidRPr="003557BE">
        <w:t>Michelle Zezza</w:t>
      </w:r>
      <w:r>
        <w:t xml:space="preserve">. </w:t>
      </w:r>
      <w:r w:rsidRPr="0092679B">
        <w:t>LA RACIONALIDAD DE LA PONDERACIÓN JUDICIAL: ANÁLISIS DE LAS TEORÍAS DE ROBERT ALEXY Y RICCARDO GUASTINI</w:t>
      </w:r>
      <w:r>
        <w:t xml:space="preserve">” Universidad Carlos III de Madrid. 2006. Visible en: </w:t>
      </w:r>
      <w:hyperlink r:id="rId4" w:history="1">
        <w:r w:rsidRPr="00260B04">
          <w:rPr>
            <w:rStyle w:val="Hipervnculo"/>
          </w:rPr>
          <w:t>https://e-archivo.uc3m.es/bitstream/handle/10016/26545/WF-18-03.pdf</w:t>
        </w:r>
      </w:hyperlink>
      <w:r>
        <w:t>.</w:t>
      </w:r>
    </w:p>
    <w:p w:rsidR="00C310F8" w:rsidRDefault="00C310F8" w:rsidP="000A5A2D">
      <w:pPr>
        <w:pStyle w:val="Textonotapie"/>
        <w:jc w:val="both"/>
      </w:pPr>
    </w:p>
    <w:p w:rsidR="00C310F8" w:rsidRDefault="00C310F8" w:rsidP="000A5A2D">
      <w:pPr>
        <w:pStyle w:val="Textonotapie"/>
        <w:jc w:val="both"/>
      </w:pPr>
    </w:p>
  </w:footnote>
  <w:footnote w:id="10">
    <w:p w:rsidR="00C310F8" w:rsidRPr="00320DFC" w:rsidRDefault="00C310F8" w:rsidP="000A5A2D">
      <w:pPr>
        <w:pStyle w:val="Textonotapie"/>
        <w:rPr>
          <w:sz w:val="16"/>
          <w:szCs w:val="16"/>
        </w:rPr>
      </w:pPr>
      <w:r w:rsidRPr="00320DFC">
        <w:rPr>
          <w:rStyle w:val="Refdenotaalpie"/>
          <w:rFonts w:eastAsiaTheme="minorEastAsia"/>
          <w:sz w:val="16"/>
          <w:szCs w:val="16"/>
        </w:rPr>
        <w:footnoteRef/>
      </w:r>
      <w:r w:rsidRPr="00320DFC">
        <w:rPr>
          <w:sz w:val="16"/>
          <w:szCs w:val="16"/>
        </w:rPr>
        <w:t xml:space="preserve"> S</w:t>
      </w:r>
      <w:r w:rsidRPr="00320DFC">
        <w:rPr>
          <w:rFonts w:ascii="Palatino Linotype" w:hAnsi="Palatino Linotype"/>
          <w:sz w:val="16"/>
          <w:szCs w:val="16"/>
        </w:rPr>
        <w:t>entencia de fecha 19 de septiembre de 2006.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10F8" w:rsidRDefault="001D3E63">
    <w:pPr>
      <w:pBdr>
        <w:top w:val="nil"/>
        <w:left w:val="nil"/>
        <w:bottom w:val="nil"/>
        <w:right w:val="nil"/>
        <w:between w:val="nil"/>
      </w:pBdr>
      <w:tabs>
        <w:tab w:val="center" w:pos="4419"/>
        <w:tab w:val="right" w:pos="8838"/>
      </w:tabs>
      <w:spacing w:after="0" w:line="240" w:lineRule="auto"/>
      <w:rPr>
        <w:color w:val="000000"/>
        <w:sz w:val="24"/>
        <w:szCs w:val="24"/>
      </w:rPr>
    </w:pPr>
    <w:r>
      <w:rPr>
        <w:color w:val="00000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0;margin-top:0;width:609.4pt;height:793.75pt;z-index:-25165516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10F8" w:rsidRDefault="00C310F8">
    <w:pPr>
      <w:widowControl w:val="0"/>
      <w:pBdr>
        <w:top w:val="nil"/>
        <w:left w:val="nil"/>
        <w:bottom w:val="nil"/>
        <w:right w:val="nil"/>
        <w:between w:val="nil"/>
      </w:pBdr>
      <w:spacing w:after="0" w:line="276" w:lineRule="auto"/>
      <w:rPr>
        <w:color w:val="000000"/>
        <w:sz w:val="24"/>
        <w:szCs w:val="24"/>
      </w:rPr>
    </w:pPr>
  </w:p>
  <w:tbl>
    <w:tblPr>
      <w:tblW w:w="6519" w:type="dxa"/>
      <w:tblInd w:w="2694" w:type="dxa"/>
      <w:tblLayout w:type="fixed"/>
      <w:tblLook w:val="0400" w:firstRow="0" w:lastRow="0" w:firstColumn="0" w:lastColumn="0" w:noHBand="0" w:noVBand="1"/>
    </w:tblPr>
    <w:tblGrid>
      <w:gridCol w:w="2976"/>
      <w:gridCol w:w="3543"/>
    </w:tblGrid>
    <w:tr w:rsidR="00C310F8" w:rsidRPr="0059402A">
      <w:trPr>
        <w:trHeight w:val="227"/>
      </w:trPr>
      <w:tc>
        <w:tcPr>
          <w:tcW w:w="2976" w:type="dxa"/>
          <w:vAlign w:val="center"/>
        </w:tcPr>
        <w:p w:rsidR="00C310F8" w:rsidRDefault="00C310F8" w:rsidP="0059402A">
          <w:pPr>
            <w:spacing w:after="0" w:line="240" w:lineRule="auto"/>
            <w:ind w:right="34"/>
            <w:jc w:val="right"/>
            <w:rPr>
              <w:rFonts w:ascii="Palatino Linotype" w:eastAsia="Palatino Linotype" w:hAnsi="Palatino Linotype" w:cs="Palatino Linotype"/>
              <w:b/>
              <w:sz w:val="24"/>
              <w:szCs w:val="24"/>
            </w:rPr>
          </w:pPr>
          <w:r w:rsidRPr="0059402A">
            <w:rPr>
              <w:rFonts w:ascii="Palatino Linotype" w:eastAsia="Palatino Linotype" w:hAnsi="Palatino Linotype" w:cs="Palatino Linotype"/>
              <w:b/>
              <w:sz w:val="24"/>
              <w:szCs w:val="24"/>
            </w:rPr>
            <w:t>Recurso de Revisión:</w:t>
          </w:r>
        </w:p>
        <w:p w:rsidR="0059402A" w:rsidRPr="0059402A" w:rsidRDefault="0059402A" w:rsidP="0059402A">
          <w:pPr>
            <w:spacing w:after="0" w:line="240" w:lineRule="auto"/>
            <w:ind w:right="34"/>
            <w:jc w:val="right"/>
            <w:rPr>
              <w:rFonts w:ascii="Palatino Linotype" w:eastAsia="Palatino Linotype" w:hAnsi="Palatino Linotype" w:cs="Palatino Linotype"/>
              <w:b/>
              <w:sz w:val="24"/>
              <w:szCs w:val="24"/>
            </w:rPr>
          </w:pPr>
        </w:p>
      </w:tc>
      <w:tc>
        <w:tcPr>
          <w:tcW w:w="3543" w:type="dxa"/>
          <w:vAlign w:val="center"/>
        </w:tcPr>
        <w:p w:rsidR="00C310F8" w:rsidRPr="0059402A" w:rsidRDefault="00C310F8" w:rsidP="0059402A">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color w:val="000000"/>
              <w:sz w:val="24"/>
              <w:szCs w:val="24"/>
            </w:rPr>
          </w:pPr>
          <w:r w:rsidRPr="0059402A">
            <w:rPr>
              <w:rFonts w:ascii="Palatino Linotype" w:eastAsia="Palatino Linotype" w:hAnsi="Palatino Linotype" w:cs="Palatino Linotype"/>
              <w:color w:val="000000"/>
              <w:sz w:val="24"/>
              <w:szCs w:val="24"/>
            </w:rPr>
            <w:t>00823/INFOEM/IP/RR/2025</w:t>
          </w:r>
          <w:r w:rsidR="0059402A">
            <w:rPr>
              <w:rFonts w:ascii="Palatino Linotype" w:eastAsia="Palatino Linotype" w:hAnsi="Palatino Linotype" w:cs="Palatino Linotype"/>
              <w:color w:val="000000"/>
              <w:sz w:val="24"/>
              <w:szCs w:val="24"/>
            </w:rPr>
            <w:t xml:space="preserve"> y Acumulado </w:t>
          </w:r>
        </w:p>
      </w:tc>
    </w:tr>
    <w:tr w:rsidR="00C310F8" w:rsidRPr="0059402A">
      <w:trPr>
        <w:trHeight w:val="242"/>
      </w:trPr>
      <w:tc>
        <w:tcPr>
          <w:tcW w:w="2976" w:type="dxa"/>
          <w:vAlign w:val="center"/>
        </w:tcPr>
        <w:p w:rsidR="00C310F8" w:rsidRPr="0059402A" w:rsidRDefault="00C310F8" w:rsidP="0059402A">
          <w:pPr>
            <w:spacing w:after="0" w:line="240" w:lineRule="auto"/>
            <w:ind w:right="34"/>
            <w:jc w:val="right"/>
            <w:rPr>
              <w:rFonts w:ascii="Palatino Linotype" w:eastAsia="Palatino Linotype" w:hAnsi="Palatino Linotype" w:cs="Palatino Linotype"/>
              <w:b/>
              <w:sz w:val="24"/>
              <w:szCs w:val="24"/>
            </w:rPr>
          </w:pPr>
          <w:r w:rsidRPr="0059402A">
            <w:rPr>
              <w:rFonts w:ascii="Palatino Linotype" w:eastAsia="Palatino Linotype" w:hAnsi="Palatino Linotype" w:cs="Palatino Linotype"/>
              <w:b/>
              <w:sz w:val="24"/>
              <w:szCs w:val="24"/>
            </w:rPr>
            <w:t>Sujeto Obligado:</w:t>
          </w:r>
        </w:p>
      </w:tc>
      <w:tc>
        <w:tcPr>
          <w:tcW w:w="3543" w:type="dxa"/>
          <w:vAlign w:val="center"/>
        </w:tcPr>
        <w:p w:rsidR="00C310F8" w:rsidRPr="0059402A" w:rsidRDefault="00C310F8" w:rsidP="0059402A">
          <w:pPr>
            <w:pBdr>
              <w:top w:val="nil"/>
              <w:left w:val="nil"/>
              <w:bottom w:val="nil"/>
              <w:right w:val="nil"/>
              <w:between w:val="nil"/>
            </w:pBdr>
            <w:tabs>
              <w:tab w:val="center" w:pos="4419"/>
              <w:tab w:val="right" w:pos="8838"/>
            </w:tabs>
            <w:spacing w:after="0" w:line="240" w:lineRule="auto"/>
            <w:jc w:val="both"/>
            <w:rPr>
              <w:rFonts w:ascii="Palatino Linotype" w:eastAsia="Palatino Linotype" w:hAnsi="Palatino Linotype" w:cs="Palatino Linotype"/>
              <w:color w:val="000000"/>
              <w:sz w:val="24"/>
              <w:szCs w:val="24"/>
            </w:rPr>
          </w:pPr>
          <w:r w:rsidRPr="0059402A">
            <w:rPr>
              <w:rFonts w:ascii="Palatino Linotype" w:eastAsia="Palatino Linotype" w:hAnsi="Palatino Linotype" w:cs="Palatino Linotype"/>
              <w:color w:val="000000"/>
              <w:sz w:val="24"/>
              <w:szCs w:val="24"/>
            </w:rPr>
            <w:t xml:space="preserve">Ayuntamiento de Teoloyucan </w:t>
          </w:r>
        </w:p>
      </w:tc>
    </w:tr>
    <w:tr w:rsidR="00C310F8" w:rsidRPr="0059402A">
      <w:trPr>
        <w:trHeight w:val="342"/>
      </w:trPr>
      <w:tc>
        <w:tcPr>
          <w:tcW w:w="2976" w:type="dxa"/>
          <w:vAlign w:val="center"/>
        </w:tcPr>
        <w:p w:rsidR="00C310F8" w:rsidRPr="0059402A" w:rsidRDefault="00C310F8" w:rsidP="0059402A">
          <w:pPr>
            <w:spacing w:after="0" w:line="240" w:lineRule="auto"/>
            <w:ind w:right="34"/>
            <w:jc w:val="right"/>
            <w:rPr>
              <w:rFonts w:ascii="Palatino Linotype" w:eastAsia="Palatino Linotype" w:hAnsi="Palatino Linotype" w:cs="Palatino Linotype"/>
              <w:b/>
              <w:sz w:val="24"/>
              <w:szCs w:val="24"/>
            </w:rPr>
          </w:pPr>
          <w:r w:rsidRPr="0059402A">
            <w:rPr>
              <w:rFonts w:ascii="Palatino Linotype" w:eastAsia="Palatino Linotype" w:hAnsi="Palatino Linotype" w:cs="Palatino Linotype"/>
              <w:b/>
              <w:sz w:val="24"/>
              <w:szCs w:val="24"/>
            </w:rPr>
            <w:t>Comisionada Ponente:</w:t>
          </w:r>
        </w:p>
      </w:tc>
      <w:tc>
        <w:tcPr>
          <w:tcW w:w="3543" w:type="dxa"/>
          <w:vAlign w:val="center"/>
        </w:tcPr>
        <w:p w:rsidR="00C310F8" w:rsidRPr="0059402A" w:rsidRDefault="00C310F8" w:rsidP="0059402A">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color w:val="000000"/>
              <w:sz w:val="24"/>
              <w:szCs w:val="24"/>
            </w:rPr>
          </w:pPr>
          <w:r w:rsidRPr="0059402A">
            <w:rPr>
              <w:rFonts w:ascii="Palatino Linotype" w:eastAsia="Palatino Linotype" w:hAnsi="Palatino Linotype" w:cs="Palatino Linotype"/>
              <w:color w:val="000000"/>
              <w:sz w:val="24"/>
              <w:szCs w:val="24"/>
            </w:rPr>
            <w:t>María del Rosario Mejía Ayala</w:t>
          </w:r>
        </w:p>
      </w:tc>
    </w:tr>
  </w:tbl>
  <w:p w:rsidR="00C310F8" w:rsidRDefault="001D3E63">
    <w:pPr>
      <w:pBdr>
        <w:top w:val="nil"/>
        <w:left w:val="nil"/>
        <w:bottom w:val="nil"/>
        <w:right w:val="nil"/>
        <w:between w:val="nil"/>
      </w:pBdr>
      <w:tabs>
        <w:tab w:val="center" w:pos="4419"/>
        <w:tab w:val="right" w:pos="8838"/>
        <w:tab w:val="left" w:pos="6005"/>
      </w:tabs>
      <w:spacing w:after="0" w:line="240" w:lineRule="auto"/>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 style="position:absolute;margin-left:-82.3pt;margin-top:-110.1pt;width:609.4pt;height:793.75pt;z-index:-251657216;mso-position-horizontal:absolute;mso-position-horizontal-relative:margin;mso-position-vertical:absolute;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10F8" w:rsidRDefault="00C310F8">
    <w:pPr>
      <w:widowControl w:val="0"/>
      <w:pBdr>
        <w:top w:val="nil"/>
        <w:left w:val="nil"/>
        <w:bottom w:val="nil"/>
        <w:right w:val="nil"/>
        <w:between w:val="nil"/>
      </w:pBdr>
      <w:spacing w:after="0" w:line="276" w:lineRule="auto"/>
      <w:rPr>
        <w:color w:val="000000"/>
        <w:sz w:val="14"/>
        <w:szCs w:val="14"/>
      </w:rPr>
    </w:pPr>
  </w:p>
  <w:tbl>
    <w:tblPr>
      <w:tblW w:w="6662" w:type="dxa"/>
      <w:tblInd w:w="2552" w:type="dxa"/>
      <w:tblLayout w:type="fixed"/>
      <w:tblLook w:val="0400" w:firstRow="0" w:lastRow="0" w:firstColumn="0" w:lastColumn="0" w:noHBand="0" w:noVBand="1"/>
    </w:tblPr>
    <w:tblGrid>
      <w:gridCol w:w="2977"/>
      <w:gridCol w:w="3685"/>
    </w:tblGrid>
    <w:tr w:rsidR="00C310F8" w:rsidRPr="0059402A" w:rsidTr="0059402A">
      <w:trPr>
        <w:trHeight w:val="227"/>
      </w:trPr>
      <w:tc>
        <w:tcPr>
          <w:tcW w:w="2977" w:type="dxa"/>
          <w:vAlign w:val="center"/>
        </w:tcPr>
        <w:p w:rsidR="00C310F8" w:rsidRDefault="00C310F8" w:rsidP="0059402A">
          <w:pPr>
            <w:spacing w:after="0" w:line="240" w:lineRule="auto"/>
            <w:jc w:val="right"/>
            <w:rPr>
              <w:rFonts w:ascii="Palatino Linotype" w:eastAsia="Palatino Linotype" w:hAnsi="Palatino Linotype" w:cs="Palatino Linotype"/>
              <w:b/>
              <w:sz w:val="24"/>
              <w:szCs w:val="24"/>
            </w:rPr>
          </w:pPr>
          <w:r w:rsidRPr="0059402A">
            <w:rPr>
              <w:rFonts w:ascii="Palatino Linotype" w:eastAsia="Palatino Linotype" w:hAnsi="Palatino Linotype" w:cs="Palatino Linotype"/>
              <w:b/>
              <w:sz w:val="24"/>
              <w:szCs w:val="24"/>
            </w:rPr>
            <w:t>Recurso de Revisión:</w:t>
          </w:r>
        </w:p>
        <w:p w:rsidR="0059402A" w:rsidRPr="0059402A" w:rsidRDefault="0059402A" w:rsidP="0059402A">
          <w:pPr>
            <w:spacing w:after="0" w:line="240" w:lineRule="auto"/>
            <w:jc w:val="right"/>
            <w:rPr>
              <w:rFonts w:ascii="Palatino Linotype" w:eastAsia="Palatino Linotype" w:hAnsi="Palatino Linotype" w:cs="Palatino Linotype"/>
              <w:b/>
              <w:sz w:val="24"/>
              <w:szCs w:val="24"/>
            </w:rPr>
          </w:pPr>
        </w:p>
      </w:tc>
      <w:tc>
        <w:tcPr>
          <w:tcW w:w="3685" w:type="dxa"/>
          <w:vAlign w:val="center"/>
        </w:tcPr>
        <w:p w:rsidR="00C310F8" w:rsidRPr="0059402A" w:rsidRDefault="00C310F8" w:rsidP="0059402A">
          <w:pPr>
            <w:pBdr>
              <w:top w:val="nil"/>
              <w:left w:val="nil"/>
              <w:bottom w:val="nil"/>
              <w:right w:val="nil"/>
              <w:between w:val="nil"/>
            </w:pBdr>
            <w:tabs>
              <w:tab w:val="center" w:pos="4419"/>
              <w:tab w:val="right" w:pos="8838"/>
            </w:tabs>
            <w:spacing w:after="0" w:line="240" w:lineRule="auto"/>
            <w:ind w:right="32"/>
            <w:rPr>
              <w:rFonts w:ascii="Palatino Linotype" w:eastAsia="Palatino Linotype" w:hAnsi="Palatino Linotype" w:cs="Palatino Linotype"/>
              <w:color w:val="000000" w:themeColor="text1"/>
              <w:sz w:val="24"/>
              <w:szCs w:val="24"/>
            </w:rPr>
          </w:pPr>
          <w:r w:rsidRPr="0059402A">
            <w:rPr>
              <w:rFonts w:ascii="Palatino Linotype" w:eastAsia="Palatino Linotype" w:hAnsi="Palatino Linotype" w:cs="Palatino Linotype"/>
              <w:color w:val="000000" w:themeColor="text1"/>
              <w:sz w:val="24"/>
              <w:szCs w:val="24"/>
            </w:rPr>
            <w:t>00823/INFOEM/IP/RR/2025</w:t>
          </w:r>
          <w:r w:rsidR="0059402A">
            <w:rPr>
              <w:rFonts w:ascii="Palatino Linotype" w:eastAsia="Palatino Linotype" w:hAnsi="Palatino Linotype" w:cs="Palatino Linotype"/>
              <w:color w:val="000000" w:themeColor="text1"/>
              <w:sz w:val="24"/>
              <w:szCs w:val="24"/>
            </w:rPr>
            <w:t xml:space="preserve"> y Acumulado</w:t>
          </w:r>
        </w:p>
      </w:tc>
    </w:tr>
    <w:tr w:rsidR="00C310F8" w:rsidRPr="0059402A" w:rsidTr="0059402A">
      <w:trPr>
        <w:trHeight w:val="242"/>
      </w:trPr>
      <w:tc>
        <w:tcPr>
          <w:tcW w:w="2977" w:type="dxa"/>
          <w:vAlign w:val="center"/>
        </w:tcPr>
        <w:p w:rsidR="00C310F8" w:rsidRPr="0059402A" w:rsidRDefault="00C310F8" w:rsidP="0059402A">
          <w:pPr>
            <w:spacing w:after="0" w:line="240" w:lineRule="auto"/>
            <w:jc w:val="right"/>
            <w:rPr>
              <w:rFonts w:ascii="Palatino Linotype" w:eastAsia="Palatino Linotype" w:hAnsi="Palatino Linotype" w:cs="Palatino Linotype"/>
              <w:b/>
              <w:sz w:val="24"/>
              <w:szCs w:val="24"/>
            </w:rPr>
          </w:pPr>
          <w:r w:rsidRPr="0059402A">
            <w:rPr>
              <w:rFonts w:ascii="Palatino Linotype" w:eastAsia="Palatino Linotype" w:hAnsi="Palatino Linotype" w:cs="Palatino Linotype"/>
              <w:b/>
              <w:sz w:val="24"/>
              <w:szCs w:val="24"/>
            </w:rPr>
            <w:t>Recurrente:</w:t>
          </w:r>
        </w:p>
      </w:tc>
      <w:tc>
        <w:tcPr>
          <w:tcW w:w="3685" w:type="dxa"/>
        </w:tcPr>
        <w:p w:rsidR="00C310F8" w:rsidRPr="0059402A" w:rsidRDefault="00C310F8" w:rsidP="0059402A">
          <w:pPr>
            <w:pBdr>
              <w:top w:val="nil"/>
              <w:left w:val="nil"/>
              <w:bottom w:val="nil"/>
              <w:right w:val="nil"/>
              <w:between w:val="nil"/>
            </w:pBdr>
            <w:tabs>
              <w:tab w:val="center" w:pos="4419"/>
              <w:tab w:val="right" w:pos="8838"/>
              <w:tab w:val="left" w:pos="521"/>
            </w:tabs>
            <w:spacing w:after="0" w:line="240" w:lineRule="auto"/>
            <w:ind w:right="32"/>
            <w:rPr>
              <w:rFonts w:ascii="Palatino Linotype" w:eastAsia="Palatino Linotype" w:hAnsi="Palatino Linotype" w:cs="Palatino Linotype"/>
              <w:color w:val="000000" w:themeColor="text1"/>
              <w:sz w:val="24"/>
              <w:szCs w:val="24"/>
            </w:rPr>
          </w:pPr>
        </w:p>
      </w:tc>
    </w:tr>
    <w:tr w:rsidR="00C310F8" w:rsidRPr="0059402A" w:rsidTr="0059402A">
      <w:trPr>
        <w:trHeight w:val="342"/>
      </w:trPr>
      <w:tc>
        <w:tcPr>
          <w:tcW w:w="2977" w:type="dxa"/>
          <w:vAlign w:val="center"/>
        </w:tcPr>
        <w:p w:rsidR="00C310F8" w:rsidRPr="0059402A" w:rsidRDefault="00C310F8" w:rsidP="0059402A">
          <w:pPr>
            <w:spacing w:after="0" w:line="240" w:lineRule="auto"/>
            <w:jc w:val="right"/>
            <w:rPr>
              <w:rFonts w:ascii="Palatino Linotype" w:eastAsia="Palatino Linotype" w:hAnsi="Palatino Linotype" w:cs="Palatino Linotype"/>
              <w:b/>
              <w:sz w:val="24"/>
              <w:szCs w:val="24"/>
            </w:rPr>
          </w:pPr>
          <w:r w:rsidRPr="0059402A">
            <w:rPr>
              <w:rFonts w:ascii="Palatino Linotype" w:eastAsia="Palatino Linotype" w:hAnsi="Palatino Linotype" w:cs="Palatino Linotype"/>
              <w:b/>
              <w:sz w:val="24"/>
              <w:szCs w:val="24"/>
            </w:rPr>
            <w:t>Sujeto Obligado:</w:t>
          </w:r>
        </w:p>
      </w:tc>
      <w:tc>
        <w:tcPr>
          <w:tcW w:w="3685" w:type="dxa"/>
          <w:vAlign w:val="center"/>
        </w:tcPr>
        <w:p w:rsidR="00C310F8" w:rsidRPr="0059402A" w:rsidRDefault="00C310F8" w:rsidP="0059402A">
          <w:pPr>
            <w:pBdr>
              <w:top w:val="nil"/>
              <w:left w:val="nil"/>
              <w:bottom w:val="nil"/>
              <w:right w:val="nil"/>
              <w:between w:val="nil"/>
            </w:pBdr>
            <w:tabs>
              <w:tab w:val="center" w:pos="4419"/>
              <w:tab w:val="right" w:pos="8838"/>
            </w:tabs>
            <w:spacing w:after="0" w:line="240" w:lineRule="auto"/>
            <w:ind w:right="32"/>
            <w:jc w:val="both"/>
            <w:rPr>
              <w:rFonts w:ascii="Palatino Linotype" w:eastAsia="Palatino Linotype" w:hAnsi="Palatino Linotype" w:cs="Palatino Linotype"/>
              <w:color w:val="000000" w:themeColor="text1"/>
              <w:sz w:val="24"/>
              <w:szCs w:val="24"/>
            </w:rPr>
          </w:pPr>
          <w:r w:rsidRPr="0059402A">
            <w:rPr>
              <w:rFonts w:ascii="Palatino Linotype" w:eastAsia="Palatino Linotype" w:hAnsi="Palatino Linotype" w:cs="Palatino Linotype"/>
              <w:color w:val="000000" w:themeColor="text1"/>
              <w:sz w:val="24"/>
              <w:szCs w:val="24"/>
            </w:rPr>
            <w:t xml:space="preserve">Ayuntamiento de Teoloyucan </w:t>
          </w:r>
        </w:p>
      </w:tc>
    </w:tr>
    <w:tr w:rsidR="00C310F8" w:rsidRPr="0059402A" w:rsidTr="0059402A">
      <w:trPr>
        <w:trHeight w:val="342"/>
      </w:trPr>
      <w:tc>
        <w:tcPr>
          <w:tcW w:w="2977" w:type="dxa"/>
          <w:vAlign w:val="center"/>
        </w:tcPr>
        <w:p w:rsidR="00C310F8" w:rsidRPr="0059402A" w:rsidRDefault="00C310F8" w:rsidP="0059402A">
          <w:pPr>
            <w:spacing w:after="0" w:line="240" w:lineRule="auto"/>
            <w:jc w:val="right"/>
            <w:rPr>
              <w:rFonts w:ascii="Palatino Linotype" w:eastAsia="Palatino Linotype" w:hAnsi="Palatino Linotype" w:cs="Palatino Linotype"/>
              <w:b/>
              <w:sz w:val="24"/>
              <w:szCs w:val="24"/>
            </w:rPr>
          </w:pPr>
          <w:r w:rsidRPr="0059402A">
            <w:rPr>
              <w:rFonts w:ascii="Palatino Linotype" w:eastAsia="Palatino Linotype" w:hAnsi="Palatino Linotype" w:cs="Palatino Linotype"/>
              <w:b/>
              <w:sz w:val="24"/>
              <w:szCs w:val="24"/>
            </w:rPr>
            <w:t>Comisionada Ponente:</w:t>
          </w:r>
        </w:p>
      </w:tc>
      <w:tc>
        <w:tcPr>
          <w:tcW w:w="3685" w:type="dxa"/>
          <w:vAlign w:val="center"/>
        </w:tcPr>
        <w:p w:rsidR="00C310F8" w:rsidRPr="0059402A" w:rsidRDefault="00C310F8" w:rsidP="0059402A">
          <w:pPr>
            <w:pBdr>
              <w:top w:val="nil"/>
              <w:left w:val="nil"/>
              <w:bottom w:val="nil"/>
              <w:right w:val="nil"/>
              <w:between w:val="nil"/>
            </w:pBdr>
            <w:tabs>
              <w:tab w:val="center" w:pos="4419"/>
              <w:tab w:val="right" w:pos="8838"/>
            </w:tabs>
            <w:spacing w:after="0" w:line="240" w:lineRule="auto"/>
            <w:ind w:right="32"/>
            <w:rPr>
              <w:rFonts w:ascii="Palatino Linotype" w:eastAsia="Palatino Linotype" w:hAnsi="Palatino Linotype" w:cs="Palatino Linotype"/>
              <w:color w:val="000000" w:themeColor="text1"/>
              <w:sz w:val="24"/>
              <w:szCs w:val="24"/>
            </w:rPr>
          </w:pPr>
          <w:r w:rsidRPr="0059402A">
            <w:rPr>
              <w:rFonts w:ascii="Palatino Linotype" w:eastAsia="Palatino Linotype" w:hAnsi="Palatino Linotype" w:cs="Palatino Linotype"/>
              <w:color w:val="000000" w:themeColor="text1"/>
              <w:sz w:val="24"/>
              <w:szCs w:val="24"/>
            </w:rPr>
            <w:t>María del Rosario Mejía Ayala</w:t>
          </w:r>
        </w:p>
      </w:tc>
    </w:tr>
  </w:tbl>
  <w:p w:rsidR="00C310F8" w:rsidRDefault="001D3E63">
    <w:pPr>
      <w:pBdr>
        <w:top w:val="nil"/>
        <w:left w:val="nil"/>
        <w:bottom w:val="nil"/>
        <w:right w:val="nil"/>
        <w:between w:val="nil"/>
      </w:pBdr>
      <w:tabs>
        <w:tab w:val="center" w:pos="4419"/>
        <w:tab w:val="right" w:pos="8838"/>
      </w:tabs>
      <w:spacing w:after="0" w:line="240" w:lineRule="auto"/>
      <w:rPr>
        <w:color w:val="000000"/>
        <w:sz w:val="16"/>
        <w:szCs w:val="16"/>
      </w:rPr>
    </w:pPr>
    <w:r>
      <w:rPr>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 style="position:absolute;margin-left:-84.55pt;margin-top:-132.2pt;width:609.4pt;height:793.75pt;z-index:-251656192;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B216A6"/>
    <w:multiLevelType w:val="multilevel"/>
    <w:tmpl w:val="1B46B0DE"/>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FB15050"/>
    <w:multiLevelType w:val="multilevel"/>
    <w:tmpl w:val="C9F2BE52"/>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4317490"/>
    <w:multiLevelType w:val="hybridMultilevel"/>
    <w:tmpl w:val="6638E57E"/>
    <w:lvl w:ilvl="0" w:tplc="F5C4018E">
      <w:start w:val="1"/>
      <w:numFmt w:val="decimal"/>
      <w:lvlText w:val="%1."/>
      <w:lvlJc w:val="left"/>
      <w:pPr>
        <w:ind w:left="360" w:hanging="360"/>
      </w:pPr>
      <w:rPr>
        <w:rFonts w:ascii="Palatino Linotype" w:hAnsi="Palatino Linotype" w:hint="default"/>
        <w:b/>
        <w:i w:val="0"/>
        <w:color w:val="auto"/>
        <w:sz w:val="24"/>
      </w:rPr>
    </w:lvl>
    <w:lvl w:ilvl="1" w:tplc="B0288D1E">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348465D1"/>
    <w:multiLevelType w:val="hybridMultilevel"/>
    <w:tmpl w:val="B0903448"/>
    <w:lvl w:ilvl="0" w:tplc="F372F4AE">
      <w:start w:val="1"/>
      <w:numFmt w:val="bullet"/>
      <w:lvlText w:val=""/>
      <w:lvlJc w:val="left"/>
      <w:pPr>
        <w:ind w:left="1068" w:hanging="360"/>
      </w:pPr>
      <w:rPr>
        <w:rFonts w:ascii="Symbol" w:hAnsi="Symbol" w:hint="default"/>
        <w:color w:val="auto"/>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4">
    <w:nsid w:val="37957E29"/>
    <w:multiLevelType w:val="hybridMultilevel"/>
    <w:tmpl w:val="B38A29A8"/>
    <w:lvl w:ilvl="0" w:tplc="4992EDB4">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8AF608D"/>
    <w:multiLevelType w:val="hybridMultilevel"/>
    <w:tmpl w:val="B82C2384"/>
    <w:lvl w:ilvl="0" w:tplc="EA426F00">
      <w:start w:val="1"/>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nsid w:val="3B846CAB"/>
    <w:multiLevelType w:val="multilevel"/>
    <w:tmpl w:val="399C6A82"/>
    <w:lvl w:ilvl="0">
      <w:start w:val="1"/>
      <w:numFmt w:val="lowerLetter"/>
      <w:lvlText w:val="%1)"/>
      <w:lvlJc w:val="left"/>
      <w:pPr>
        <w:ind w:left="1440" w:hanging="360"/>
      </w:pPr>
      <w:rPr>
        <w:b/>
        <w:i w:val="0"/>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BAD262D"/>
    <w:multiLevelType w:val="hybridMultilevel"/>
    <w:tmpl w:val="F940C71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D7273D4"/>
    <w:multiLevelType w:val="multilevel"/>
    <w:tmpl w:val="CF5CA2C8"/>
    <w:lvl w:ilvl="0">
      <w:start w:val="1"/>
      <w:numFmt w:val="bullet"/>
      <w:lvlText w:val="●"/>
      <w:lvlJc w:val="left"/>
      <w:pPr>
        <w:ind w:left="1724" w:hanging="360"/>
      </w:pPr>
      <w:rPr>
        <w:rFonts w:ascii="Noto Sans Symbols" w:eastAsia="Noto Sans Symbols" w:hAnsi="Noto Sans Symbols" w:cs="Noto Sans Symbols"/>
      </w:rPr>
    </w:lvl>
    <w:lvl w:ilvl="1">
      <w:start w:val="1"/>
      <w:numFmt w:val="bullet"/>
      <w:lvlText w:val="o"/>
      <w:lvlJc w:val="left"/>
      <w:pPr>
        <w:ind w:left="2444" w:hanging="360"/>
      </w:pPr>
      <w:rPr>
        <w:rFonts w:ascii="Courier New" w:eastAsia="Courier New" w:hAnsi="Courier New" w:cs="Courier New"/>
      </w:rPr>
    </w:lvl>
    <w:lvl w:ilvl="2">
      <w:start w:val="1"/>
      <w:numFmt w:val="bullet"/>
      <w:lvlText w:val="▪"/>
      <w:lvlJc w:val="left"/>
      <w:pPr>
        <w:ind w:left="3164" w:hanging="360"/>
      </w:pPr>
      <w:rPr>
        <w:rFonts w:ascii="Noto Sans Symbols" w:eastAsia="Noto Sans Symbols" w:hAnsi="Noto Sans Symbols" w:cs="Noto Sans Symbols"/>
      </w:rPr>
    </w:lvl>
    <w:lvl w:ilvl="3">
      <w:start w:val="1"/>
      <w:numFmt w:val="bullet"/>
      <w:lvlText w:val="●"/>
      <w:lvlJc w:val="left"/>
      <w:pPr>
        <w:ind w:left="3884" w:hanging="360"/>
      </w:pPr>
      <w:rPr>
        <w:rFonts w:ascii="Noto Sans Symbols" w:eastAsia="Noto Sans Symbols" w:hAnsi="Noto Sans Symbols" w:cs="Noto Sans Symbols"/>
      </w:rPr>
    </w:lvl>
    <w:lvl w:ilvl="4">
      <w:start w:val="1"/>
      <w:numFmt w:val="bullet"/>
      <w:lvlText w:val="o"/>
      <w:lvlJc w:val="left"/>
      <w:pPr>
        <w:ind w:left="4604" w:hanging="360"/>
      </w:pPr>
      <w:rPr>
        <w:rFonts w:ascii="Courier New" w:eastAsia="Courier New" w:hAnsi="Courier New" w:cs="Courier New"/>
      </w:rPr>
    </w:lvl>
    <w:lvl w:ilvl="5">
      <w:start w:val="1"/>
      <w:numFmt w:val="bullet"/>
      <w:lvlText w:val="▪"/>
      <w:lvlJc w:val="left"/>
      <w:pPr>
        <w:ind w:left="5324" w:hanging="360"/>
      </w:pPr>
      <w:rPr>
        <w:rFonts w:ascii="Noto Sans Symbols" w:eastAsia="Noto Sans Symbols" w:hAnsi="Noto Sans Symbols" w:cs="Noto Sans Symbols"/>
      </w:rPr>
    </w:lvl>
    <w:lvl w:ilvl="6">
      <w:start w:val="1"/>
      <w:numFmt w:val="bullet"/>
      <w:lvlText w:val="●"/>
      <w:lvlJc w:val="left"/>
      <w:pPr>
        <w:ind w:left="6044" w:hanging="360"/>
      </w:pPr>
      <w:rPr>
        <w:rFonts w:ascii="Noto Sans Symbols" w:eastAsia="Noto Sans Symbols" w:hAnsi="Noto Sans Symbols" w:cs="Noto Sans Symbols"/>
      </w:rPr>
    </w:lvl>
    <w:lvl w:ilvl="7">
      <w:start w:val="1"/>
      <w:numFmt w:val="bullet"/>
      <w:lvlText w:val="o"/>
      <w:lvlJc w:val="left"/>
      <w:pPr>
        <w:ind w:left="6764" w:hanging="360"/>
      </w:pPr>
      <w:rPr>
        <w:rFonts w:ascii="Courier New" w:eastAsia="Courier New" w:hAnsi="Courier New" w:cs="Courier New"/>
      </w:rPr>
    </w:lvl>
    <w:lvl w:ilvl="8">
      <w:start w:val="1"/>
      <w:numFmt w:val="bullet"/>
      <w:lvlText w:val="▪"/>
      <w:lvlJc w:val="left"/>
      <w:pPr>
        <w:ind w:left="7484" w:hanging="360"/>
      </w:pPr>
      <w:rPr>
        <w:rFonts w:ascii="Noto Sans Symbols" w:eastAsia="Noto Sans Symbols" w:hAnsi="Noto Sans Symbols" w:cs="Noto Sans Symbols"/>
      </w:rPr>
    </w:lvl>
  </w:abstractNum>
  <w:abstractNum w:abstractNumId="9">
    <w:nsid w:val="3EDB1EEB"/>
    <w:multiLevelType w:val="multilevel"/>
    <w:tmpl w:val="C4CC7000"/>
    <w:lvl w:ilvl="0">
      <w:start w:val="1"/>
      <w:numFmt w:val="upperRoman"/>
      <w:lvlText w:val="%1."/>
      <w:lvlJc w:val="left"/>
      <w:pPr>
        <w:ind w:left="1430" w:hanging="72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10">
    <w:nsid w:val="3F3A66C9"/>
    <w:multiLevelType w:val="hybridMultilevel"/>
    <w:tmpl w:val="4852D220"/>
    <w:lvl w:ilvl="0" w:tplc="F372F4AE">
      <w:start w:val="1"/>
      <w:numFmt w:val="bullet"/>
      <w:lvlText w:val=""/>
      <w:lvlJc w:val="left"/>
      <w:pPr>
        <w:ind w:left="1068" w:hanging="360"/>
      </w:pPr>
      <w:rPr>
        <w:rFonts w:ascii="Symbol" w:hAnsi="Symbol" w:hint="default"/>
        <w:color w:val="auto"/>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1">
    <w:nsid w:val="43A133F8"/>
    <w:multiLevelType w:val="multilevel"/>
    <w:tmpl w:val="C400CEB6"/>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459A6B7D"/>
    <w:multiLevelType w:val="hybridMultilevel"/>
    <w:tmpl w:val="4C328A5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485651F2"/>
    <w:multiLevelType w:val="hybridMultilevel"/>
    <w:tmpl w:val="67DA83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53F410A3"/>
    <w:multiLevelType w:val="hybridMultilevel"/>
    <w:tmpl w:val="785270FC"/>
    <w:lvl w:ilvl="0" w:tplc="E082717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560839D1"/>
    <w:multiLevelType w:val="hybridMultilevel"/>
    <w:tmpl w:val="571AE574"/>
    <w:lvl w:ilvl="0" w:tplc="C302A056">
      <w:start w:val="1"/>
      <w:numFmt w:val="decimal"/>
      <w:lvlText w:val="%1."/>
      <w:lvlJc w:val="left"/>
      <w:pPr>
        <w:ind w:left="928" w:hanging="360"/>
      </w:pPr>
      <w:rPr>
        <w:b/>
        <w:i w:val="0"/>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5CAC6AC1"/>
    <w:multiLevelType w:val="hybridMultilevel"/>
    <w:tmpl w:val="61D22EE0"/>
    <w:lvl w:ilvl="0" w:tplc="080A0017">
      <w:start w:val="1"/>
      <w:numFmt w:val="lowerLetter"/>
      <w:lvlText w:val="%1)"/>
      <w:lvlJc w:val="left"/>
      <w:pPr>
        <w:ind w:left="928"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6682489C"/>
    <w:multiLevelType w:val="multilevel"/>
    <w:tmpl w:val="B3B258A2"/>
    <w:lvl w:ilvl="0">
      <w:start w:val="1"/>
      <w:numFmt w:val="decimal"/>
      <w:lvlText w:val="%1."/>
      <w:lvlJc w:val="left"/>
      <w:pPr>
        <w:ind w:left="928" w:hanging="360"/>
      </w:pPr>
      <w:rPr>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66AE7B2A"/>
    <w:multiLevelType w:val="multilevel"/>
    <w:tmpl w:val="BAA83220"/>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6D693056"/>
    <w:multiLevelType w:val="multilevel"/>
    <w:tmpl w:val="1BCCC5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nsid w:val="750217E6"/>
    <w:multiLevelType w:val="hybridMultilevel"/>
    <w:tmpl w:val="2FE6F77C"/>
    <w:lvl w:ilvl="0" w:tplc="C81A3A1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7946339D"/>
    <w:multiLevelType w:val="hybridMultilevel"/>
    <w:tmpl w:val="B8A8A5DE"/>
    <w:lvl w:ilvl="0" w:tplc="F62EF314">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7F0828E6"/>
    <w:multiLevelType w:val="hybridMultilevel"/>
    <w:tmpl w:val="682257DE"/>
    <w:lvl w:ilvl="0" w:tplc="A588F03A">
      <w:start w:val="1"/>
      <w:numFmt w:val="low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3">
    <w:nsid w:val="7F0A7618"/>
    <w:multiLevelType w:val="hybridMultilevel"/>
    <w:tmpl w:val="F96661CE"/>
    <w:lvl w:ilvl="0" w:tplc="E22A2384">
      <w:start w:val="1"/>
      <w:numFmt w:val="upperRoman"/>
      <w:lvlText w:val="%1."/>
      <w:lvlJc w:val="left"/>
      <w:pPr>
        <w:ind w:left="2847" w:hanging="720"/>
      </w:pPr>
      <w:rPr>
        <w:rFonts w:hint="default"/>
      </w:rPr>
    </w:lvl>
    <w:lvl w:ilvl="1" w:tplc="080A0019" w:tentative="1">
      <w:start w:val="1"/>
      <w:numFmt w:val="lowerLetter"/>
      <w:lvlText w:val="%2."/>
      <w:lvlJc w:val="left"/>
      <w:pPr>
        <w:ind w:left="3207" w:hanging="360"/>
      </w:pPr>
    </w:lvl>
    <w:lvl w:ilvl="2" w:tplc="080A001B" w:tentative="1">
      <w:start w:val="1"/>
      <w:numFmt w:val="lowerRoman"/>
      <w:lvlText w:val="%3."/>
      <w:lvlJc w:val="right"/>
      <w:pPr>
        <w:ind w:left="3927" w:hanging="180"/>
      </w:pPr>
    </w:lvl>
    <w:lvl w:ilvl="3" w:tplc="080A000F" w:tentative="1">
      <w:start w:val="1"/>
      <w:numFmt w:val="decimal"/>
      <w:lvlText w:val="%4."/>
      <w:lvlJc w:val="left"/>
      <w:pPr>
        <w:ind w:left="4647" w:hanging="360"/>
      </w:pPr>
    </w:lvl>
    <w:lvl w:ilvl="4" w:tplc="080A0019" w:tentative="1">
      <w:start w:val="1"/>
      <w:numFmt w:val="lowerLetter"/>
      <w:lvlText w:val="%5."/>
      <w:lvlJc w:val="left"/>
      <w:pPr>
        <w:ind w:left="5367" w:hanging="360"/>
      </w:pPr>
    </w:lvl>
    <w:lvl w:ilvl="5" w:tplc="080A001B" w:tentative="1">
      <w:start w:val="1"/>
      <w:numFmt w:val="lowerRoman"/>
      <w:lvlText w:val="%6."/>
      <w:lvlJc w:val="right"/>
      <w:pPr>
        <w:ind w:left="6087" w:hanging="180"/>
      </w:pPr>
    </w:lvl>
    <w:lvl w:ilvl="6" w:tplc="080A000F" w:tentative="1">
      <w:start w:val="1"/>
      <w:numFmt w:val="decimal"/>
      <w:lvlText w:val="%7."/>
      <w:lvlJc w:val="left"/>
      <w:pPr>
        <w:ind w:left="6807" w:hanging="360"/>
      </w:pPr>
    </w:lvl>
    <w:lvl w:ilvl="7" w:tplc="080A0019" w:tentative="1">
      <w:start w:val="1"/>
      <w:numFmt w:val="lowerLetter"/>
      <w:lvlText w:val="%8."/>
      <w:lvlJc w:val="left"/>
      <w:pPr>
        <w:ind w:left="7527" w:hanging="360"/>
      </w:pPr>
    </w:lvl>
    <w:lvl w:ilvl="8" w:tplc="080A001B" w:tentative="1">
      <w:start w:val="1"/>
      <w:numFmt w:val="lowerRoman"/>
      <w:lvlText w:val="%9."/>
      <w:lvlJc w:val="right"/>
      <w:pPr>
        <w:ind w:left="8247" w:hanging="180"/>
      </w:pPr>
    </w:lvl>
  </w:abstractNum>
  <w:num w:numId="1">
    <w:abstractNumId w:val="11"/>
  </w:num>
  <w:num w:numId="2">
    <w:abstractNumId w:val="19"/>
  </w:num>
  <w:num w:numId="3">
    <w:abstractNumId w:val="6"/>
  </w:num>
  <w:num w:numId="4">
    <w:abstractNumId w:val="8"/>
  </w:num>
  <w:num w:numId="5">
    <w:abstractNumId w:val="9"/>
  </w:num>
  <w:num w:numId="6">
    <w:abstractNumId w:val="23"/>
  </w:num>
  <w:num w:numId="7">
    <w:abstractNumId w:val="5"/>
  </w:num>
  <w:num w:numId="8">
    <w:abstractNumId w:val="0"/>
  </w:num>
  <w:num w:numId="9">
    <w:abstractNumId w:val="17"/>
  </w:num>
  <w:num w:numId="10">
    <w:abstractNumId w:val="2"/>
  </w:num>
  <w:num w:numId="11">
    <w:abstractNumId w:val="14"/>
  </w:num>
  <w:num w:numId="12">
    <w:abstractNumId w:val="20"/>
  </w:num>
  <w:num w:numId="13">
    <w:abstractNumId w:val="12"/>
  </w:num>
  <w:num w:numId="14">
    <w:abstractNumId w:val="7"/>
  </w:num>
  <w:num w:numId="15">
    <w:abstractNumId w:val="1"/>
  </w:num>
  <w:num w:numId="16">
    <w:abstractNumId w:val="18"/>
  </w:num>
  <w:num w:numId="17">
    <w:abstractNumId w:val="10"/>
  </w:num>
  <w:num w:numId="18">
    <w:abstractNumId w:val="3"/>
  </w:num>
  <w:num w:numId="19">
    <w:abstractNumId w:val="22"/>
  </w:num>
  <w:num w:numId="20">
    <w:abstractNumId w:val="13"/>
  </w:num>
  <w:num w:numId="21">
    <w:abstractNumId w:val="4"/>
  </w:num>
  <w:num w:numId="22">
    <w:abstractNumId w:val="21"/>
  </w:num>
  <w:num w:numId="23">
    <w:abstractNumId w:val="16"/>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FBC"/>
    <w:rsid w:val="00012060"/>
    <w:rsid w:val="00044F09"/>
    <w:rsid w:val="00060E80"/>
    <w:rsid w:val="0008631C"/>
    <w:rsid w:val="000A5A2D"/>
    <w:rsid w:val="000C0A2D"/>
    <w:rsid w:val="000F78C6"/>
    <w:rsid w:val="00155770"/>
    <w:rsid w:val="001907A3"/>
    <w:rsid w:val="001D3E63"/>
    <w:rsid w:val="001E6D7C"/>
    <w:rsid w:val="00205ED7"/>
    <w:rsid w:val="00206F62"/>
    <w:rsid w:val="00297FD3"/>
    <w:rsid w:val="002A6E79"/>
    <w:rsid w:val="002E2AB8"/>
    <w:rsid w:val="00314467"/>
    <w:rsid w:val="003265D0"/>
    <w:rsid w:val="003D77D1"/>
    <w:rsid w:val="003F14FC"/>
    <w:rsid w:val="00473400"/>
    <w:rsid w:val="004B738E"/>
    <w:rsid w:val="00512DB7"/>
    <w:rsid w:val="00534867"/>
    <w:rsid w:val="00534C9C"/>
    <w:rsid w:val="0059402A"/>
    <w:rsid w:val="005A233E"/>
    <w:rsid w:val="005C6DC9"/>
    <w:rsid w:val="006040FE"/>
    <w:rsid w:val="00676B4C"/>
    <w:rsid w:val="006A25CB"/>
    <w:rsid w:val="006B08AC"/>
    <w:rsid w:val="006C506F"/>
    <w:rsid w:val="006F3211"/>
    <w:rsid w:val="00711B1E"/>
    <w:rsid w:val="007379EA"/>
    <w:rsid w:val="00785A63"/>
    <w:rsid w:val="00813A8D"/>
    <w:rsid w:val="00847E58"/>
    <w:rsid w:val="008677DB"/>
    <w:rsid w:val="008720A5"/>
    <w:rsid w:val="00884D37"/>
    <w:rsid w:val="008A14D3"/>
    <w:rsid w:val="008E4EA0"/>
    <w:rsid w:val="00903501"/>
    <w:rsid w:val="00913DF9"/>
    <w:rsid w:val="009573A4"/>
    <w:rsid w:val="009E1B58"/>
    <w:rsid w:val="00A00A3E"/>
    <w:rsid w:val="00A57EA5"/>
    <w:rsid w:val="00A70368"/>
    <w:rsid w:val="00A96A17"/>
    <w:rsid w:val="00AD62A4"/>
    <w:rsid w:val="00BF6635"/>
    <w:rsid w:val="00BF7EBA"/>
    <w:rsid w:val="00C310F8"/>
    <w:rsid w:val="00C55121"/>
    <w:rsid w:val="00C93149"/>
    <w:rsid w:val="00CD27D4"/>
    <w:rsid w:val="00CD45EE"/>
    <w:rsid w:val="00CE30B4"/>
    <w:rsid w:val="00CE5E16"/>
    <w:rsid w:val="00D160A9"/>
    <w:rsid w:val="00D20E89"/>
    <w:rsid w:val="00DC4B02"/>
    <w:rsid w:val="00DC7241"/>
    <w:rsid w:val="00DE5D5E"/>
    <w:rsid w:val="00E0491E"/>
    <w:rsid w:val="00E0566E"/>
    <w:rsid w:val="00E45F7F"/>
    <w:rsid w:val="00E54646"/>
    <w:rsid w:val="00ED4D0F"/>
    <w:rsid w:val="00EF25B8"/>
    <w:rsid w:val="00F42C45"/>
    <w:rsid w:val="00FA6BDA"/>
    <w:rsid w:val="00FD0FB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BFAE17BB-C9FF-499C-89B0-DB3A3D23D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0FBC"/>
    <w:rPr>
      <w:rFonts w:ascii="Calibri" w:eastAsia="Calibri" w:hAnsi="Calibri" w:cs="Calibri"/>
      <w:lang w:eastAsia="es-MX"/>
    </w:rPr>
  </w:style>
  <w:style w:type="paragraph" w:styleId="Ttulo1">
    <w:name w:val="heading 1"/>
    <w:basedOn w:val="Normal"/>
    <w:next w:val="Normal"/>
    <w:link w:val="Ttulo1Car"/>
    <w:uiPriority w:val="9"/>
    <w:qFormat/>
    <w:rsid w:val="00FD0FBC"/>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_tradnl" w:eastAsia="es-ES"/>
    </w:rPr>
  </w:style>
  <w:style w:type="paragraph" w:styleId="Ttulo2">
    <w:name w:val="heading 2"/>
    <w:basedOn w:val="Normal"/>
    <w:next w:val="Normal"/>
    <w:link w:val="Ttulo2Car"/>
    <w:uiPriority w:val="9"/>
    <w:unhideWhenUsed/>
    <w:qFormat/>
    <w:rsid w:val="00FD0FBC"/>
    <w:pPr>
      <w:keepNext/>
      <w:keepLines/>
      <w:spacing w:before="40" w:after="0" w:line="240" w:lineRule="auto"/>
      <w:outlineLvl w:val="1"/>
    </w:pPr>
    <w:rPr>
      <w:rFonts w:asciiTheme="majorHAnsi" w:eastAsiaTheme="majorEastAsia" w:hAnsiTheme="majorHAnsi" w:cstheme="majorBidi"/>
      <w:color w:val="2E74B5" w:themeColor="accent1" w:themeShade="BF"/>
      <w:sz w:val="26"/>
      <w:szCs w:val="26"/>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D0FBC"/>
    <w:rPr>
      <w:rFonts w:asciiTheme="majorHAnsi" w:eastAsiaTheme="majorEastAsia" w:hAnsiTheme="majorHAnsi" w:cstheme="majorBidi"/>
      <w:color w:val="2E74B5" w:themeColor="accent1" w:themeShade="BF"/>
      <w:sz w:val="32"/>
      <w:szCs w:val="32"/>
      <w:lang w:val="es-ES_tradnl" w:eastAsia="es-ES"/>
    </w:rPr>
  </w:style>
  <w:style w:type="character" w:customStyle="1" w:styleId="Ttulo2Car">
    <w:name w:val="Título 2 Car"/>
    <w:basedOn w:val="Fuentedeprrafopredeter"/>
    <w:link w:val="Ttulo2"/>
    <w:uiPriority w:val="9"/>
    <w:rsid w:val="00FD0FBC"/>
    <w:rPr>
      <w:rFonts w:asciiTheme="majorHAnsi" w:eastAsiaTheme="majorEastAsia" w:hAnsiTheme="majorHAnsi" w:cstheme="majorBidi"/>
      <w:color w:val="2E74B5" w:themeColor="accent1" w:themeShade="BF"/>
      <w:sz w:val="26"/>
      <w:szCs w:val="26"/>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D0FBC"/>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D0FBC"/>
    <w:rPr>
      <w:rFonts w:ascii="Calibri" w:eastAsiaTheme="minorEastAsia" w:hAnsi="Calibri" w:cs="Calibri"/>
      <w:sz w:val="24"/>
      <w:szCs w:val="24"/>
      <w:lang w:val="es-ES_tradnl" w:eastAsia="es-ES"/>
    </w:rPr>
  </w:style>
  <w:style w:type="paragraph" w:styleId="Piedepgina">
    <w:name w:val="footer"/>
    <w:basedOn w:val="Normal"/>
    <w:link w:val="PiedepginaCar"/>
    <w:uiPriority w:val="99"/>
    <w:unhideWhenUsed/>
    <w:rsid w:val="00FD0FB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D0FBC"/>
    <w:rPr>
      <w:rFonts w:ascii="Calibri" w:eastAsia="Calibri" w:hAnsi="Calibri" w:cs="Calibri"/>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F42C45"/>
    <w:rPr>
      <w:color w:val="0563C1" w:themeColor="hyperlink"/>
      <w:u w:val="single"/>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F42C45"/>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42C45"/>
    <w:pPr>
      <w:spacing w:after="0" w:line="240" w:lineRule="auto"/>
    </w:pPr>
    <w:rPr>
      <w:rFonts w:asciiTheme="minorHAnsi" w:eastAsiaTheme="minorHAnsi" w:hAnsiTheme="minorHAnsi" w:cstheme="minorBidi"/>
      <w:sz w:val="20"/>
      <w:szCs w:val="20"/>
      <w:lang w:eastAsia="en-US"/>
    </w:rPr>
  </w:style>
  <w:style w:type="character" w:customStyle="1" w:styleId="TextonotapieCar1">
    <w:name w:val="Texto nota pie Car1"/>
    <w:basedOn w:val="Fuentedeprrafopredeter"/>
    <w:uiPriority w:val="99"/>
    <w:semiHidden/>
    <w:rsid w:val="00F42C45"/>
    <w:rPr>
      <w:rFonts w:ascii="Calibri" w:eastAsia="Calibri" w:hAnsi="Calibri" w:cs="Calibri"/>
      <w:sz w:val="20"/>
      <w:szCs w:val="20"/>
      <w:lang w:eastAsia="es-MX"/>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F42C4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5522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about:blank"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dof.gob.mx/nota_detalle.php?codigo=5492254&amp;fecha=28/07/2017" TargetMode="External"/><Relationship Id="rId12" Type="http://schemas.openxmlformats.org/officeDocument/2006/relationships/image" Target="media/image4.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ortalanterior.ine.mx/archivos2/tutoriales/sistemas/ApoyoInstitucional/SIF/docs/candidatos/folioFiscalFactura.pdf"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jf.scjn.gob.mx/SJFSist/Documentos/Tesis/170/170722.pdf" TargetMode="External"/><Relationship Id="rId2" Type="http://schemas.openxmlformats.org/officeDocument/2006/relationships/hyperlink" Target="http://legislacion.edomex.gob.mx/sites/legislacion.edomex.gob.mx/files/files/pdf/ley/vig/leyvig001.pdf" TargetMode="External"/><Relationship Id="rId1" Type="http://schemas.openxmlformats.org/officeDocument/2006/relationships/hyperlink" Target="https://dpej.rae.es/lema/cuota-sindical" TargetMode="External"/><Relationship Id="rId4" Type="http://schemas.openxmlformats.org/officeDocument/2006/relationships/hyperlink" Target="https://e-archivo.uc3m.es/bitstream/handle/10016/26545/WF-18-03.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80</Pages>
  <Words>18276</Words>
  <Characters>100518</Characters>
  <Application>Microsoft Office Word</Application>
  <DocSecurity>0</DocSecurity>
  <Lines>837</Lines>
  <Paragraphs>237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118557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INFOEM399</dc:creator>
  <cp:keywords/>
  <dc:description/>
  <cp:lastModifiedBy>INFOEM416</cp:lastModifiedBy>
  <cp:revision>8</cp:revision>
  <cp:lastPrinted>2025-05-06T17:40:00Z</cp:lastPrinted>
  <dcterms:created xsi:type="dcterms:W3CDTF">2025-04-28T18:36:00Z</dcterms:created>
  <dcterms:modified xsi:type="dcterms:W3CDTF">2025-05-06T17:40:00Z</dcterms:modified>
</cp:coreProperties>
</file>