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31A29" w14:textId="77777777" w:rsidR="00391128" w:rsidRDefault="00391128" w:rsidP="00AC102F">
      <w:pPr>
        <w:pStyle w:val="TtulodeTDC"/>
        <w:spacing w:before="0" w:line="360" w:lineRule="auto"/>
        <w:contextualSpacing/>
        <w:jc w:val="center"/>
        <w:rPr>
          <w:rFonts w:ascii="Palatino Linotype" w:hAnsi="Palatino Linotype"/>
          <w:color w:val="auto"/>
          <w:sz w:val="22"/>
          <w:szCs w:val="22"/>
          <w:lang w:val="es-ES"/>
        </w:rPr>
      </w:pPr>
    </w:p>
    <w:p w14:paraId="3CC7BD0D" w14:textId="0D4DB951" w:rsidR="00391128" w:rsidRPr="00C1713F" w:rsidRDefault="00391128" w:rsidP="00AC102F">
      <w:pPr>
        <w:pStyle w:val="TtulodeTDC"/>
        <w:spacing w:before="0" w:line="360" w:lineRule="auto"/>
        <w:contextualSpacing/>
        <w:jc w:val="center"/>
        <w:rPr>
          <w:rFonts w:ascii="Palatino Linotype" w:hAnsi="Palatino Linotype"/>
          <w:color w:val="000000"/>
          <w:sz w:val="22"/>
          <w:szCs w:val="22"/>
        </w:rPr>
      </w:pPr>
      <w:r w:rsidRPr="00C1713F">
        <w:rPr>
          <w:rFonts w:ascii="Palatino Linotype" w:hAnsi="Palatino Linotype"/>
          <w:color w:val="auto"/>
          <w:sz w:val="22"/>
          <w:szCs w:val="22"/>
          <w:lang w:val="es-ES"/>
        </w:rPr>
        <w:t xml:space="preserve">RESOLUCIÓN DEL RECURSO DE REVISIÓN </w:t>
      </w:r>
      <w:r w:rsidRPr="00C1713F">
        <w:rPr>
          <w:rFonts w:ascii="Palatino Linotype" w:hAnsi="Palatino Linotype"/>
          <w:color w:val="000000"/>
          <w:sz w:val="22"/>
          <w:szCs w:val="22"/>
        </w:rPr>
        <w:t>01176/INFOEM/IP/RR/2025</w:t>
      </w:r>
    </w:p>
    <w:p w14:paraId="55AC66CD" w14:textId="77777777" w:rsidR="00391128" w:rsidRPr="00C1713F" w:rsidRDefault="00391128" w:rsidP="00AC102F">
      <w:pPr>
        <w:pStyle w:val="TDC1"/>
        <w:tabs>
          <w:tab w:val="right" w:leader="dot" w:pos="9062"/>
        </w:tabs>
        <w:spacing w:after="0" w:line="360" w:lineRule="auto"/>
        <w:contextualSpacing/>
        <w:rPr>
          <w:rFonts w:ascii="Palatino Linotype" w:eastAsiaTheme="minorEastAsia" w:hAnsi="Palatino Linotype"/>
          <w:noProof/>
          <w:sz w:val="22"/>
          <w:szCs w:val="22"/>
          <w:lang w:eastAsia="es-MX"/>
        </w:rPr>
      </w:pPr>
      <w:r w:rsidRPr="00C1713F">
        <w:rPr>
          <w:rFonts w:ascii="Palatino Linotype" w:hAnsi="Palatino Linotype"/>
          <w:color w:val="FF0000"/>
          <w:sz w:val="22"/>
          <w:szCs w:val="22"/>
        </w:rPr>
        <w:fldChar w:fldCharType="begin"/>
      </w:r>
      <w:r w:rsidRPr="00C1713F">
        <w:rPr>
          <w:rFonts w:ascii="Palatino Linotype" w:hAnsi="Palatino Linotype"/>
          <w:color w:val="FF0000"/>
          <w:sz w:val="22"/>
          <w:szCs w:val="22"/>
        </w:rPr>
        <w:instrText xml:space="preserve"> TOC \o "1-3" \h \z \u </w:instrText>
      </w:r>
      <w:r w:rsidRPr="00C1713F">
        <w:rPr>
          <w:rFonts w:ascii="Palatino Linotype" w:hAnsi="Palatino Linotype"/>
          <w:color w:val="FF0000"/>
          <w:sz w:val="22"/>
          <w:szCs w:val="22"/>
        </w:rPr>
        <w:fldChar w:fldCharType="separate"/>
      </w:r>
      <w:hyperlink w:anchor="_Toc190162610" w:history="1">
        <w:r w:rsidRPr="00C1713F">
          <w:rPr>
            <w:rStyle w:val="Hipervnculo"/>
            <w:rFonts w:ascii="Palatino Linotype" w:eastAsiaTheme="majorEastAsia" w:hAnsi="Palatino Linotype"/>
            <w:noProof/>
            <w:sz w:val="22"/>
            <w:szCs w:val="22"/>
          </w:rPr>
          <w:t>A N T E C E D E N T E S</w:t>
        </w:r>
        <w:r w:rsidRPr="00C1713F">
          <w:rPr>
            <w:rFonts w:ascii="Palatino Linotype" w:hAnsi="Palatino Linotype"/>
            <w:noProof/>
            <w:webHidden/>
            <w:sz w:val="22"/>
            <w:szCs w:val="22"/>
          </w:rPr>
          <w:tab/>
        </w:r>
        <w:r w:rsidRPr="00C1713F">
          <w:rPr>
            <w:rFonts w:ascii="Palatino Linotype" w:hAnsi="Palatino Linotype"/>
            <w:noProof/>
            <w:webHidden/>
            <w:sz w:val="22"/>
            <w:szCs w:val="22"/>
          </w:rPr>
          <w:fldChar w:fldCharType="begin"/>
        </w:r>
        <w:r w:rsidRPr="00C1713F">
          <w:rPr>
            <w:rFonts w:ascii="Palatino Linotype" w:hAnsi="Palatino Linotype"/>
            <w:noProof/>
            <w:webHidden/>
            <w:sz w:val="22"/>
            <w:szCs w:val="22"/>
          </w:rPr>
          <w:instrText xml:space="preserve"> PAGEREF _Toc190162610 \h </w:instrText>
        </w:r>
        <w:r w:rsidRPr="00C1713F">
          <w:rPr>
            <w:rFonts w:ascii="Palatino Linotype" w:hAnsi="Palatino Linotype"/>
            <w:noProof/>
            <w:webHidden/>
            <w:sz w:val="22"/>
            <w:szCs w:val="22"/>
          </w:rPr>
        </w:r>
        <w:r w:rsidRPr="00C1713F">
          <w:rPr>
            <w:rFonts w:ascii="Palatino Linotype" w:hAnsi="Palatino Linotype"/>
            <w:noProof/>
            <w:webHidden/>
            <w:sz w:val="22"/>
            <w:szCs w:val="22"/>
          </w:rPr>
          <w:fldChar w:fldCharType="separate"/>
        </w:r>
        <w:r w:rsidR="009E5F63">
          <w:rPr>
            <w:rFonts w:ascii="Palatino Linotype" w:hAnsi="Palatino Linotype"/>
            <w:b/>
            <w:bCs/>
            <w:noProof/>
            <w:webHidden/>
            <w:sz w:val="22"/>
            <w:szCs w:val="22"/>
            <w:lang w:val="es-ES"/>
          </w:rPr>
          <w:t>¡Error! Marcador no definido.</w:t>
        </w:r>
        <w:r w:rsidRPr="00C1713F">
          <w:rPr>
            <w:rFonts w:ascii="Palatino Linotype" w:hAnsi="Palatino Linotype"/>
            <w:noProof/>
            <w:webHidden/>
            <w:sz w:val="22"/>
            <w:szCs w:val="22"/>
          </w:rPr>
          <w:fldChar w:fldCharType="end"/>
        </w:r>
      </w:hyperlink>
    </w:p>
    <w:p w14:paraId="51F0A076" w14:textId="77777777" w:rsidR="00391128" w:rsidRPr="00C1713F" w:rsidRDefault="000F06D6" w:rsidP="00AC102F">
      <w:pPr>
        <w:pStyle w:val="TDC2"/>
        <w:rPr>
          <w:rFonts w:ascii="Palatino Linotype" w:eastAsiaTheme="minorEastAsia" w:hAnsi="Palatino Linotype"/>
          <w:noProof/>
          <w:sz w:val="22"/>
          <w:szCs w:val="22"/>
          <w:lang w:eastAsia="es-MX"/>
        </w:rPr>
      </w:pPr>
      <w:hyperlink w:anchor="_Toc190162611" w:history="1">
        <w:r w:rsidR="00391128" w:rsidRPr="00C1713F">
          <w:rPr>
            <w:rStyle w:val="Hipervnculo"/>
            <w:rFonts w:ascii="Palatino Linotype" w:hAnsi="Palatino Linotype"/>
            <w:noProof/>
            <w:sz w:val="22"/>
            <w:szCs w:val="22"/>
          </w:rPr>
          <w:t>I. Presentación de la solicitud de información</w:t>
        </w:r>
        <w:r w:rsidR="00391128" w:rsidRPr="00C1713F">
          <w:rPr>
            <w:rFonts w:ascii="Palatino Linotype" w:hAnsi="Palatino Linotype"/>
            <w:noProof/>
            <w:webHidden/>
            <w:sz w:val="22"/>
            <w:szCs w:val="22"/>
          </w:rPr>
          <w:tab/>
        </w:r>
        <w:r w:rsidR="00391128" w:rsidRPr="00C1713F">
          <w:rPr>
            <w:rFonts w:ascii="Palatino Linotype" w:hAnsi="Palatino Linotype"/>
            <w:noProof/>
            <w:webHidden/>
            <w:sz w:val="22"/>
            <w:szCs w:val="22"/>
          </w:rPr>
          <w:fldChar w:fldCharType="begin"/>
        </w:r>
        <w:r w:rsidR="00391128" w:rsidRPr="00C1713F">
          <w:rPr>
            <w:rFonts w:ascii="Palatino Linotype" w:hAnsi="Palatino Linotype"/>
            <w:noProof/>
            <w:webHidden/>
            <w:sz w:val="22"/>
            <w:szCs w:val="22"/>
          </w:rPr>
          <w:instrText xml:space="preserve"> PAGEREF _Toc190162611 \h </w:instrText>
        </w:r>
        <w:r w:rsidR="00391128" w:rsidRPr="00C1713F">
          <w:rPr>
            <w:rFonts w:ascii="Palatino Linotype" w:hAnsi="Palatino Linotype"/>
            <w:noProof/>
            <w:webHidden/>
            <w:sz w:val="22"/>
            <w:szCs w:val="22"/>
          </w:rPr>
        </w:r>
        <w:r w:rsidR="00391128" w:rsidRPr="00C1713F">
          <w:rPr>
            <w:rFonts w:ascii="Palatino Linotype" w:hAnsi="Palatino Linotype"/>
            <w:noProof/>
            <w:webHidden/>
            <w:sz w:val="22"/>
            <w:szCs w:val="22"/>
          </w:rPr>
          <w:fldChar w:fldCharType="separate"/>
        </w:r>
        <w:r w:rsidR="009E5F63">
          <w:rPr>
            <w:rFonts w:ascii="Palatino Linotype" w:hAnsi="Palatino Linotype"/>
            <w:b/>
            <w:bCs/>
            <w:noProof/>
            <w:webHidden/>
            <w:sz w:val="22"/>
            <w:szCs w:val="22"/>
            <w:lang w:val="es-ES"/>
          </w:rPr>
          <w:t>¡Error! Marcador no definido.</w:t>
        </w:r>
        <w:r w:rsidR="00391128" w:rsidRPr="00C1713F">
          <w:rPr>
            <w:rFonts w:ascii="Palatino Linotype" w:hAnsi="Palatino Linotype"/>
            <w:noProof/>
            <w:webHidden/>
            <w:sz w:val="22"/>
            <w:szCs w:val="22"/>
          </w:rPr>
          <w:fldChar w:fldCharType="end"/>
        </w:r>
      </w:hyperlink>
    </w:p>
    <w:p w14:paraId="1748AE7A" w14:textId="77777777" w:rsidR="00391128" w:rsidRPr="00C1713F" w:rsidRDefault="000F06D6" w:rsidP="00AC102F">
      <w:pPr>
        <w:pStyle w:val="TDC2"/>
        <w:rPr>
          <w:rFonts w:ascii="Palatino Linotype" w:eastAsiaTheme="minorEastAsia" w:hAnsi="Palatino Linotype"/>
          <w:noProof/>
          <w:sz w:val="22"/>
          <w:szCs w:val="22"/>
          <w:lang w:eastAsia="es-MX"/>
        </w:rPr>
      </w:pPr>
      <w:hyperlink w:anchor="_Toc190162612" w:history="1">
        <w:r w:rsidR="00391128" w:rsidRPr="00C1713F">
          <w:rPr>
            <w:rStyle w:val="Hipervnculo"/>
            <w:rFonts w:ascii="Palatino Linotype" w:eastAsia="Calibri" w:hAnsi="Palatino Linotype"/>
            <w:noProof/>
            <w:sz w:val="22"/>
            <w:szCs w:val="22"/>
          </w:rPr>
          <w:t>II. Respuesta del Sujeto Obligado</w:t>
        </w:r>
        <w:r w:rsidR="00391128" w:rsidRPr="00C1713F">
          <w:rPr>
            <w:rFonts w:ascii="Palatino Linotype" w:hAnsi="Palatino Linotype"/>
            <w:noProof/>
            <w:webHidden/>
            <w:sz w:val="22"/>
            <w:szCs w:val="22"/>
          </w:rPr>
          <w:tab/>
        </w:r>
        <w:r w:rsidR="00391128" w:rsidRPr="00C1713F">
          <w:rPr>
            <w:rFonts w:ascii="Palatino Linotype" w:hAnsi="Palatino Linotype"/>
            <w:noProof/>
            <w:webHidden/>
            <w:sz w:val="22"/>
            <w:szCs w:val="22"/>
          </w:rPr>
          <w:fldChar w:fldCharType="begin"/>
        </w:r>
        <w:r w:rsidR="00391128" w:rsidRPr="00C1713F">
          <w:rPr>
            <w:rFonts w:ascii="Palatino Linotype" w:hAnsi="Palatino Linotype"/>
            <w:noProof/>
            <w:webHidden/>
            <w:sz w:val="22"/>
            <w:szCs w:val="22"/>
          </w:rPr>
          <w:instrText xml:space="preserve"> PAGEREF _Toc190162612 \h </w:instrText>
        </w:r>
        <w:r w:rsidR="00391128" w:rsidRPr="00C1713F">
          <w:rPr>
            <w:rFonts w:ascii="Palatino Linotype" w:hAnsi="Palatino Linotype"/>
            <w:noProof/>
            <w:webHidden/>
            <w:sz w:val="22"/>
            <w:szCs w:val="22"/>
          </w:rPr>
        </w:r>
        <w:r w:rsidR="00391128" w:rsidRPr="00C1713F">
          <w:rPr>
            <w:rFonts w:ascii="Palatino Linotype" w:hAnsi="Palatino Linotype"/>
            <w:noProof/>
            <w:webHidden/>
            <w:sz w:val="22"/>
            <w:szCs w:val="22"/>
          </w:rPr>
          <w:fldChar w:fldCharType="separate"/>
        </w:r>
        <w:r w:rsidR="009E5F63">
          <w:rPr>
            <w:rFonts w:ascii="Palatino Linotype" w:hAnsi="Palatino Linotype"/>
            <w:b/>
            <w:bCs/>
            <w:noProof/>
            <w:webHidden/>
            <w:sz w:val="22"/>
            <w:szCs w:val="22"/>
            <w:lang w:val="es-ES"/>
          </w:rPr>
          <w:t>¡Error! Marcador no definido.</w:t>
        </w:r>
        <w:r w:rsidR="00391128" w:rsidRPr="00C1713F">
          <w:rPr>
            <w:rFonts w:ascii="Palatino Linotype" w:hAnsi="Palatino Linotype"/>
            <w:noProof/>
            <w:webHidden/>
            <w:sz w:val="22"/>
            <w:szCs w:val="22"/>
          </w:rPr>
          <w:fldChar w:fldCharType="end"/>
        </w:r>
      </w:hyperlink>
    </w:p>
    <w:p w14:paraId="5A5A4F77" w14:textId="77777777" w:rsidR="00391128" w:rsidRPr="00C1713F" w:rsidRDefault="000F06D6" w:rsidP="00AC102F">
      <w:pPr>
        <w:pStyle w:val="TDC2"/>
        <w:rPr>
          <w:rFonts w:ascii="Palatino Linotype" w:eastAsiaTheme="minorEastAsia" w:hAnsi="Palatino Linotype"/>
          <w:noProof/>
          <w:sz w:val="22"/>
          <w:szCs w:val="22"/>
          <w:lang w:eastAsia="es-MX"/>
        </w:rPr>
      </w:pPr>
      <w:hyperlink w:anchor="_Toc190162613" w:history="1">
        <w:r w:rsidR="00391128" w:rsidRPr="00C1713F">
          <w:rPr>
            <w:rStyle w:val="Hipervnculo"/>
            <w:rFonts w:ascii="Palatino Linotype" w:eastAsia="Calibri" w:hAnsi="Palatino Linotype"/>
            <w:noProof/>
            <w:sz w:val="22"/>
            <w:szCs w:val="22"/>
          </w:rPr>
          <w:t>III. Interposición del Recurso de Revisión</w:t>
        </w:r>
        <w:r w:rsidR="00391128" w:rsidRPr="00C1713F">
          <w:rPr>
            <w:rFonts w:ascii="Palatino Linotype" w:hAnsi="Palatino Linotype"/>
            <w:noProof/>
            <w:webHidden/>
            <w:sz w:val="22"/>
            <w:szCs w:val="22"/>
          </w:rPr>
          <w:tab/>
        </w:r>
        <w:r w:rsidR="00391128" w:rsidRPr="00C1713F">
          <w:rPr>
            <w:rFonts w:ascii="Palatino Linotype" w:hAnsi="Palatino Linotype"/>
            <w:noProof/>
            <w:webHidden/>
            <w:sz w:val="22"/>
            <w:szCs w:val="22"/>
          </w:rPr>
          <w:fldChar w:fldCharType="begin"/>
        </w:r>
        <w:r w:rsidR="00391128" w:rsidRPr="00C1713F">
          <w:rPr>
            <w:rFonts w:ascii="Palatino Linotype" w:hAnsi="Palatino Linotype"/>
            <w:noProof/>
            <w:webHidden/>
            <w:sz w:val="22"/>
            <w:szCs w:val="22"/>
          </w:rPr>
          <w:instrText xml:space="preserve"> PAGEREF _Toc190162613 \h </w:instrText>
        </w:r>
        <w:r w:rsidR="00391128" w:rsidRPr="00C1713F">
          <w:rPr>
            <w:rFonts w:ascii="Palatino Linotype" w:hAnsi="Palatino Linotype"/>
            <w:noProof/>
            <w:webHidden/>
            <w:sz w:val="22"/>
            <w:szCs w:val="22"/>
          </w:rPr>
        </w:r>
        <w:r w:rsidR="00391128" w:rsidRPr="00C1713F">
          <w:rPr>
            <w:rFonts w:ascii="Palatino Linotype" w:hAnsi="Palatino Linotype"/>
            <w:noProof/>
            <w:webHidden/>
            <w:sz w:val="22"/>
            <w:szCs w:val="22"/>
          </w:rPr>
          <w:fldChar w:fldCharType="separate"/>
        </w:r>
        <w:r w:rsidR="009E5F63">
          <w:rPr>
            <w:rFonts w:ascii="Palatino Linotype" w:hAnsi="Palatino Linotype"/>
            <w:b/>
            <w:bCs/>
            <w:noProof/>
            <w:webHidden/>
            <w:sz w:val="22"/>
            <w:szCs w:val="22"/>
            <w:lang w:val="es-ES"/>
          </w:rPr>
          <w:t>¡Error! Marcador no definido.</w:t>
        </w:r>
        <w:r w:rsidR="00391128" w:rsidRPr="00C1713F">
          <w:rPr>
            <w:rFonts w:ascii="Palatino Linotype" w:hAnsi="Palatino Linotype"/>
            <w:noProof/>
            <w:webHidden/>
            <w:sz w:val="22"/>
            <w:szCs w:val="22"/>
          </w:rPr>
          <w:fldChar w:fldCharType="end"/>
        </w:r>
      </w:hyperlink>
    </w:p>
    <w:p w14:paraId="55A77D91" w14:textId="77777777" w:rsidR="00391128" w:rsidRPr="00C1713F" w:rsidRDefault="000F06D6" w:rsidP="00AC102F">
      <w:pPr>
        <w:pStyle w:val="TDC2"/>
        <w:rPr>
          <w:rFonts w:ascii="Palatino Linotype" w:eastAsiaTheme="minorEastAsia" w:hAnsi="Palatino Linotype"/>
          <w:noProof/>
          <w:sz w:val="22"/>
          <w:szCs w:val="22"/>
          <w:lang w:eastAsia="es-MX"/>
        </w:rPr>
      </w:pPr>
      <w:hyperlink w:anchor="_Toc190162614" w:history="1">
        <w:r w:rsidR="00391128" w:rsidRPr="00C1713F">
          <w:rPr>
            <w:rStyle w:val="Hipervnculo"/>
            <w:rFonts w:ascii="Palatino Linotype" w:eastAsia="Calibri" w:hAnsi="Palatino Linotype"/>
            <w:noProof/>
            <w:sz w:val="22"/>
            <w:szCs w:val="22"/>
          </w:rPr>
          <w:t>IV. Trámite del Recurso de Revisión ante el Instituto</w:t>
        </w:r>
        <w:r w:rsidR="00391128" w:rsidRPr="00C1713F">
          <w:rPr>
            <w:rFonts w:ascii="Palatino Linotype" w:hAnsi="Palatino Linotype"/>
            <w:noProof/>
            <w:webHidden/>
            <w:sz w:val="22"/>
            <w:szCs w:val="22"/>
          </w:rPr>
          <w:tab/>
        </w:r>
        <w:r w:rsidR="00391128" w:rsidRPr="00C1713F">
          <w:rPr>
            <w:rFonts w:ascii="Palatino Linotype" w:hAnsi="Palatino Linotype"/>
            <w:noProof/>
            <w:webHidden/>
            <w:sz w:val="22"/>
            <w:szCs w:val="22"/>
          </w:rPr>
          <w:fldChar w:fldCharType="begin"/>
        </w:r>
        <w:r w:rsidR="00391128" w:rsidRPr="00C1713F">
          <w:rPr>
            <w:rFonts w:ascii="Palatino Linotype" w:hAnsi="Palatino Linotype"/>
            <w:noProof/>
            <w:webHidden/>
            <w:sz w:val="22"/>
            <w:szCs w:val="22"/>
          </w:rPr>
          <w:instrText xml:space="preserve"> PAGEREF _Toc190162614 \h </w:instrText>
        </w:r>
        <w:r w:rsidR="00391128" w:rsidRPr="00C1713F">
          <w:rPr>
            <w:rFonts w:ascii="Palatino Linotype" w:hAnsi="Palatino Linotype"/>
            <w:noProof/>
            <w:webHidden/>
            <w:sz w:val="22"/>
            <w:szCs w:val="22"/>
          </w:rPr>
        </w:r>
        <w:r w:rsidR="00391128" w:rsidRPr="00C1713F">
          <w:rPr>
            <w:rFonts w:ascii="Palatino Linotype" w:hAnsi="Palatino Linotype"/>
            <w:noProof/>
            <w:webHidden/>
            <w:sz w:val="22"/>
            <w:szCs w:val="22"/>
          </w:rPr>
          <w:fldChar w:fldCharType="separate"/>
        </w:r>
        <w:r w:rsidR="009E5F63">
          <w:rPr>
            <w:rFonts w:ascii="Palatino Linotype" w:hAnsi="Palatino Linotype"/>
            <w:b/>
            <w:bCs/>
            <w:noProof/>
            <w:webHidden/>
            <w:sz w:val="22"/>
            <w:szCs w:val="22"/>
            <w:lang w:val="es-ES"/>
          </w:rPr>
          <w:t>¡Error! Marcador no definido.</w:t>
        </w:r>
        <w:r w:rsidR="00391128" w:rsidRPr="00C1713F">
          <w:rPr>
            <w:rFonts w:ascii="Palatino Linotype" w:hAnsi="Palatino Linotype"/>
            <w:noProof/>
            <w:webHidden/>
            <w:sz w:val="22"/>
            <w:szCs w:val="22"/>
          </w:rPr>
          <w:fldChar w:fldCharType="end"/>
        </w:r>
      </w:hyperlink>
    </w:p>
    <w:p w14:paraId="15890EC0" w14:textId="77777777" w:rsidR="00391128" w:rsidRPr="00C1713F" w:rsidRDefault="000F06D6" w:rsidP="00AC102F">
      <w:pPr>
        <w:pStyle w:val="TDC2"/>
        <w:rPr>
          <w:rFonts w:ascii="Palatino Linotype" w:eastAsiaTheme="minorEastAsia" w:hAnsi="Palatino Linotype"/>
          <w:noProof/>
          <w:sz w:val="22"/>
          <w:szCs w:val="22"/>
          <w:lang w:eastAsia="es-MX"/>
        </w:rPr>
      </w:pPr>
      <w:hyperlink w:anchor="_Toc190162615" w:history="1">
        <w:r w:rsidR="00391128" w:rsidRPr="00C1713F">
          <w:rPr>
            <w:rStyle w:val="Hipervnculo"/>
            <w:rFonts w:ascii="Palatino Linotype" w:eastAsiaTheme="majorEastAsia" w:hAnsi="Palatino Linotype"/>
            <w:noProof/>
            <w:sz w:val="22"/>
            <w:szCs w:val="22"/>
          </w:rPr>
          <w:t>a) Turno del Recurso de Revisión.</w:t>
        </w:r>
        <w:r w:rsidR="00391128" w:rsidRPr="00C1713F">
          <w:rPr>
            <w:rFonts w:ascii="Palatino Linotype" w:hAnsi="Palatino Linotype"/>
            <w:noProof/>
            <w:webHidden/>
            <w:sz w:val="22"/>
            <w:szCs w:val="22"/>
          </w:rPr>
          <w:tab/>
        </w:r>
        <w:r w:rsidR="00391128" w:rsidRPr="00C1713F">
          <w:rPr>
            <w:rFonts w:ascii="Palatino Linotype" w:hAnsi="Palatino Linotype"/>
            <w:noProof/>
            <w:webHidden/>
            <w:sz w:val="22"/>
            <w:szCs w:val="22"/>
          </w:rPr>
          <w:fldChar w:fldCharType="begin"/>
        </w:r>
        <w:r w:rsidR="00391128" w:rsidRPr="00C1713F">
          <w:rPr>
            <w:rFonts w:ascii="Palatino Linotype" w:hAnsi="Palatino Linotype"/>
            <w:noProof/>
            <w:webHidden/>
            <w:sz w:val="22"/>
            <w:szCs w:val="22"/>
          </w:rPr>
          <w:instrText xml:space="preserve"> PAGEREF _Toc190162615 \h </w:instrText>
        </w:r>
        <w:r w:rsidR="00391128" w:rsidRPr="00C1713F">
          <w:rPr>
            <w:rFonts w:ascii="Palatino Linotype" w:hAnsi="Palatino Linotype"/>
            <w:noProof/>
            <w:webHidden/>
            <w:sz w:val="22"/>
            <w:szCs w:val="22"/>
          </w:rPr>
        </w:r>
        <w:r w:rsidR="00391128" w:rsidRPr="00C1713F">
          <w:rPr>
            <w:rFonts w:ascii="Palatino Linotype" w:hAnsi="Palatino Linotype"/>
            <w:noProof/>
            <w:webHidden/>
            <w:sz w:val="22"/>
            <w:szCs w:val="22"/>
          </w:rPr>
          <w:fldChar w:fldCharType="separate"/>
        </w:r>
        <w:r w:rsidR="009E5F63">
          <w:rPr>
            <w:rFonts w:ascii="Palatino Linotype" w:hAnsi="Palatino Linotype"/>
            <w:b/>
            <w:bCs/>
            <w:noProof/>
            <w:webHidden/>
            <w:sz w:val="22"/>
            <w:szCs w:val="22"/>
            <w:lang w:val="es-ES"/>
          </w:rPr>
          <w:t>¡Error! Marcador no definido.</w:t>
        </w:r>
        <w:r w:rsidR="00391128" w:rsidRPr="00C1713F">
          <w:rPr>
            <w:rFonts w:ascii="Palatino Linotype" w:hAnsi="Palatino Linotype"/>
            <w:noProof/>
            <w:webHidden/>
            <w:sz w:val="22"/>
            <w:szCs w:val="22"/>
          </w:rPr>
          <w:fldChar w:fldCharType="end"/>
        </w:r>
      </w:hyperlink>
    </w:p>
    <w:p w14:paraId="4607A4E1" w14:textId="77777777" w:rsidR="00391128" w:rsidRPr="00C1713F" w:rsidRDefault="000F06D6" w:rsidP="00AC102F">
      <w:pPr>
        <w:pStyle w:val="TDC2"/>
        <w:rPr>
          <w:rFonts w:ascii="Palatino Linotype" w:eastAsiaTheme="minorEastAsia" w:hAnsi="Palatino Linotype"/>
          <w:noProof/>
          <w:sz w:val="22"/>
          <w:szCs w:val="22"/>
          <w:lang w:eastAsia="es-MX"/>
        </w:rPr>
      </w:pPr>
      <w:hyperlink w:anchor="_Toc190162616" w:history="1">
        <w:r w:rsidR="00391128" w:rsidRPr="00C1713F">
          <w:rPr>
            <w:rStyle w:val="Hipervnculo"/>
            <w:rFonts w:ascii="Palatino Linotype" w:eastAsiaTheme="majorEastAsia" w:hAnsi="Palatino Linotype"/>
            <w:noProof/>
            <w:sz w:val="22"/>
            <w:szCs w:val="22"/>
          </w:rPr>
          <w:t>b) Admisión del Recurso de Revisión.</w:t>
        </w:r>
        <w:r w:rsidR="00391128" w:rsidRPr="00C1713F">
          <w:rPr>
            <w:rFonts w:ascii="Palatino Linotype" w:hAnsi="Palatino Linotype"/>
            <w:noProof/>
            <w:webHidden/>
            <w:sz w:val="22"/>
            <w:szCs w:val="22"/>
          </w:rPr>
          <w:tab/>
        </w:r>
        <w:r w:rsidR="00391128" w:rsidRPr="00C1713F">
          <w:rPr>
            <w:rFonts w:ascii="Palatino Linotype" w:hAnsi="Palatino Linotype"/>
            <w:noProof/>
            <w:webHidden/>
            <w:sz w:val="22"/>
            <w:szCs w:val="22"/>
          </w:rPr>
          <w:fldChar w:fldCharType="begin"/>
        </w:r>
        <w:r w:rsidR="00391128" w:rsidRPr="00C1713F">
          <w:rPr>
            <w:rFonts w:ascii="Palatino Linotype" w:hAnsi="Palatino Linotype"/>
            <w:noProof/>
            <w:webHidden/>
            <w:sz w:val="22"/>
            <w:szCs w:val="22"/>
          </w:rPr>
          <w:instrText xml:space="preserve"> PAGEREF _Toc190162616 \h </w:instrText>
        </w:r>
        <w:r w:rsidR="00391128" w:rsidRPr="00C1713F">
          <w:rPr>
            <w:rFonts w:ascii="Palatino Linotype" w:hAnsi="Palatino Linotype"/>
            <w:noProof/>
            <w:webHidden/>
            <w:sz w:val="22"/>
            <w:szCs w:val="22"/>
          </w:rPr>
        </w:r>
        <w:r w:rsidR="00391128" w:rsidRPr="00C1713F">
          <w:rPr>
            <w:rFonts w:ascii="Palatino Linotype" w:hAnsi="Palatino Linotype"/>
            <w:noProof/>
            <w:webHidden/>
            <w:sz w:val="22"/>
            <w:szCs w:val="22"/>
          </w:rPr>
          <w:fldChar w:fldCharType="separate"/>
        </w:r>
        <w:r w:rsidR="009E5F63">
          <w:rPr>
            <w:rFonts w:ascii="Palatino Linotype" w:hAnsi="Palatino Linotype"/>
            <w:b/>
            <w:bCs/>
            <w:noProof/>
            <w:webHidden/>
            <w:sz w:val="22"/>
            <w:szCs w:val="22"/>
            <w:lang w:val="es-ES"/>
          </w:rPr>
          <w:t>¡Error! Marcador no definido.</w:t>
        </w:r>
        <w:r w:rsidR="00391128" w:rsidRPr="00C1713F">
          <w:rPr>
            <w:rFonts w:ascii="Palatino Linotype" w:hAnsi="Palatino Linotype"/>
            <w:noProof/>
            <w:webHidden/>
            <w:sz w:val="22"/>
            <w:szCs w:val="22"/>
          </w:rPr>
          <w:fldChar w:fldCharType="end"/>
        </w:r>
      </w:hyperlink>
    </w:p>
    <w:p w14:paraId="2E4D305E" w14:textId="77777777" w:rsidR="00391128" w:rsidRPr="00C1713F" w:rsidRDefault="000F06D6" w:rsidP="00AC102F">
      <w:pPr>
        <w:pStyle w:val="TDC2"/>
        <w:rPr>
          <w:rFonts w:ascii="Palatino Linotype" w:eastAsiaTheme="minorEastAsia" w:hAnsi="Palatino Linotype"/>
          <w:noProof/>
          <w:sz w:val="22"/>
          <w:szCs w:val="22"/>
          <w:lang w:eastAsia="es-MX"/>
        </w:rPr>
      </w:pPr>
      <w:hyperlink w:anchor="_Toc190162617" w:history="1">
        <w:r w:rsidR="00391128" w:rsidRPr="00C1713F">
          <w:rPr>
            <w:rStyle w:val="Hipervnculo"/>
            <w:rFonts w:ascii="Palatino Linotype" w:eastAsiaTheme="majorEastAsia" w:hAnsi="Palatino Linotype"/>
            <w:noProof/>
            <w:sz w:val="22"/>
            <w:szCs w:val="22"/>
          </w:rPr>
          <w:t>c) Informe Justificado o manifestaciones.</w:t>
        </w:r>
        <w:r w:rsidR="00391128" w:rsidRPr="00C1713F">
          <w:rPr>
            <w:rFonts w:ascii="Palatino Linotype" w:hAnsi="Palatino Linotype"/>
            <w:noProof/>
            <w:webHidden/>
            <w:sz w:val="22"/>
            <w:szCs w:val="22"/>
          </w:rPr>
          <w:tab/>
        </w:r>
        <w:r w:rsidR="00391128" w:rsidRPr="00C1713F">
          <w:rPr>
            <w:rFonts w:ascii="Palatino Linotype" w:hAnsi="Palatino Linotype"/>
            <w:noProof/>
            <w:webHidden/>
            <w:sz w:val="22"/>
            <w:szCs w:val="22"/>
          </w:rPr>
          <w:fldChar w:fldCharType="begin"/>
        </w:r>
        <w:r w:rsidR="00391128" w:rsidRPr="00C1713F">
          <w:rPr>
            <w:rFonts w:ascii="Palatino Linotype" w:hAnsi="Palatino Linotype"/>
            <w:noProof/>
            <w:webHidden/>
            <w:sz w:val="22"/>
            <w:szCs w:val="22"/>
          </w:rPr>
          <w:instrText xml:space="preserve"> PAGEREF _Toc190162617 \h </w:instrText>
        </w:r>
        <w:r w:rsidR="00391128" w:rsidRPr="00C1713F">
          <w:rPr>
            <w:rFonts w:ascii="Palatino Linotype" w:hAnsi="Palatino Linotype"/>
            <w:noProof/>
            <w:webHidden/>
            <w:sz w:val="22"/>
            <w:szCs w:val="22"/>
          </w:rPr>
        </w:r>
        <w:r w:rsidR="00391128" w:rsidRPr="00C1713F">
          <w:rPr>
            <w:rFonts w:ascii="Palatino Linotype" w:hAnsi="Palatino Linotype"/>
            <w:noProof/>
            <w:webHidden/>
            <w:sz w:val="22"/>
            <w:szCs w:val="22"/>
          </w:rPr>
          <w:fldChar w:fldCharType="separate"/>
        </w:r>
        <w:r w:rsidR="009E5F63">
          <w:rPr>
            <w:rFonts w:ascii="Palatino Linotype" w:hAnsi="Palatino Linotype"/>
            <w:b/>
            <w:bCs/>
            <w:noProof/>
            <w:webHidden/>
            <w:sz w:val="22"/>
            <w:szCs w:val="22"/>
            <w:lang w:val="es-ES"/>
          </w:rPr>
          <w:t>¡Error! Marcador no definido.</w:t>
        </w:r>
        <w:r w:rsidR="00391128" w:rsidRPr="00C1713F">
          <w:rPr>
            <w:rFonts w:ascii="Palatino Linotype" w:hAnsi="Palatino Linotype"/>
            <w:noProof/>
            <w:webHidden/>
            <w:sz w:val="22"/>
            <w:szCs w:val="22"/>
          </w:rPr>
          <w:fldChar w:fldCharType="end"/>
        </w:r>
      </w:hyperlink>
    </w:p>
    <w:p w14:paraId="62455DD0" w14:textId="77777777" w:rsidR="00391128" w:rsidRPr="00C1713F" w:rsidRDefault="000F06D6" w:rsidP="00AC102F">
      <w:pPr>
        <w:pStyle w:val="TDC2"/>
        <w:rPr>
          <w:rFonts w:ascii="Palatino Linotype" w:eastAsiaTheme="minorEastAsia" w:hAnsi="Palatino Linotype"/>
          <w:noProof/>
          <w:sz w:val="22"/>
          <w:szCs w:val="22"/>
          <w:lang w:eastAsia="es-MX"/>
        </w:rPr>
      </w:pPr>
      <w:hyperlink w:anchor="_Toc190162618" w:history="1">
        <w:r w:rsidR="00391128" w:rsidRPr="00C1713F">
          <w:rPr>
            <w:rStyle w:val="Hipervnculo"/>
            <w:rFonts w:ascii="Palatino Linotype" w:eastAsiaTheme="majorEastAsia" w:hAnsi="Palatino Linotype"/>
            <w:noProof/>
            <w:sz w:val="22"/>
            <w:szCs w:val="22"/>
          </w:rPr>
          <w:t>d) Cierre de instrucción</w:t>
        </w:r>
        <w:r w:rsidR="00391128" w:rsidRPr="00C1713F">
          <w:rPr>
            <w:rFonts w:ascii="Palatino Linotype" w:hAnsi="Palatino Linotype"/>
            <w:noProof/>
            <w:webHidden/>
            <w:sz w:val="22"/>
            <w:szCs w:val="22"/>
          </w:rPr>
          <w:tab/>
        </w:r>
        <w:r w:rsidR="00391128" w:rsidRPr="00C1713F">
          <w:rPr>
            <w:rFonts w:ascii="Palatino Linotype" w:hAnsi="Palatino Linotype"/>
            <w:noProof/>
            <w:webHidden/>
            <w:sz w:val="22"/>
            <w:szCs w:val="22"/>
          </w:rPr>
          <w:fldChar w:fldCharType="begin"/>
        </w:r>
        <w:r w:rsidR="00391128" w:rsidRPr="00C1713F">
          <w:rPr>
            <w:rFonts w:ascii="Palatino Linotype" w:hAnsi="Palatino Linotype"/>
            <w:noProof/>
            <w:webHidden/>
            <w:sz w:val="22"/>
            <w:szCs w:val="22"/>
          </w:rPr>
          <w:instrText xml:space="preserve"> PAGEREF _Toc190162618 \h </w:instrText>
        </w:r>
        <w:r w:rsidR="00391128" w:rsidRPr="00C1713F">
          <w:rPr>
            <w:rFonts w:ascii="Palatino Linotype" w:hAnsi="Palatino Linotype"/>
            <w:noProof/>
            <w:webHidden/>
            <w:sz w:val="22"/>
            <w:szCs w:val="22"/>
          </w:rPr>
        </w:r>
        <w:r w:rsidR="00391128" w:rsidRPr="00C1713F">
          <w:rPr>
            <w:rFonts w:ascii="Palatino Linotype" w:hAnsi="Palatino Linotype"/>
            <w:noProof/>
            <w:webHidden/>
            <w:sz w:val="22"/>
            <w:szCs w:val="22"/>
          </w:rPr>
          <w:fldChar w:fldCharType="separate"/>
        </w:r>
        <w:r w:rsidR="009E5F63">
          <w:rPr>
            <w:rFonts w:ascii="Palatino Linotype" w:hAnsi="Palatino Linotype"/>
            <w:b/>
            <w:bCs/>
            <w:noProof/>
            <w:webHidden/>
            <w:sz w:val="22"/>
            <w:szCs w:val="22"/>
            <w:lang w:val="es-ES"/>
          </w:rPr>
          <w:t>¡Error! Marcador no definido.</w:t>
        </w:r>
        <w:r w:rsidR="00391128" w:rsidRPr="00C1713F">
          <w:rPr>
            <w:rFonts w:ascii="Palatino Linotype" w:hAnsi="Palatino Linotype"/>
            <w:noProof/>
            <w:webHidden/>
            <w:sz w:val="22"/>
            <w:szCs w:val="22"/>
          </w:rPr>
          <w:fldChar w:fldCharType="end"/>
        </w:r>
      </w:hyperlink>
    </w:p>
    <w:p w14:paraId="1A2CE256" w14:textId="77777777" w:rsidR="00391128" w:rsidRPr="00C1713F" w:rsidRDefault="000F06D6" w:rsidP="00AC102F">
      <w:pPr>
        <w:pStyle w:val="TDC2"/>
        <w:rPr>
          <w:rFonts w:ascii="Palatino Linotype" w:eastAsiaTheme="minorEastAsia" w:hAnsi="Palatino Linotype"/>
          <w:noProof/>
          <w:sz w:val="22"/>
          <w:szCs w:val="22"/>
          <w:lang w:eastAsia="es-MX"/>
        </w:rPr>
      </w:pPr>
      <w:hyperlink w:anchor="_Toc190162619" w:history="1">
        <w:r w:rsidR="00391128" w:rsidRPr="00C1713F">
          <w:rPr>
            <w:rStyle w:val="Hipervnculo"/>
            <w:rFonts w:ascii="Palatino Linotype" w:eastAsia="Calibri" w:hAnsi="Palatino Linotype"/>
            <w:noProof/>
            <w:sz w:val="22"/>
            <w:szCs w:val="22"/>
            <w:lang w:val="es-ES" w:eastAsia="es-MX"/>
          </w:rPr>
          <w:t xml:space="preserve">PRIMERO. </w:t>
        </w:r>
        <w:r w:rsidR="00391128" w:rsidRPr="00C1713F">
          <w:rPr>
            <w:rStyle w:val="Hipervnculo"/>
            <w:rFonts w:ascii="Palatino Linotype" w:hAnsi="Palatino Linotype"/>
            <w:noProof/>
            <w:sz w:val="22"/>
            <w:szCs w:val="22"/>
            <w:lang w:val="es-ES"/>
          </w:rPr>
          <w:t>Competencia</w:t>
        </w:r>
        <w:r w:rsidR="00391128" w:rsidRPr="00C1713F">
          <w:rPr>
            <w:rFonts w:ascii="Palatino Linotype" w:hAnsi="Palatino Linotype"/>
            <w:noProof/>
            <w:webHidden/>
            <w:sz w:val="22"/>
            <w:szCs w:val="22"/>
          </w:rPr>
          <w:tab/>
        </w:r>
        <w:r w:rsidR="00391128" w:rsidRPr="00C1713F">
          <w:rPr>
            <w:rFonts w:ascii="Palatino Linotype" w:hAnsi="Palatino Linotype"/>
            <w:noProof/>
            <w:webHidden/>
            <w:sz w:val="22"/>
            <w:szCs w:val="22"/>
          </w:rPr>
          <w:fldChar w:fldCharType="begin"/>
        </w:r>
        <w:r w:rsidR="00391128" w:rsidRPr="00C1713F">
          <w:rPr>
            <w:rFonts w:ascii="Palatino Linotype" w:hAnsi="Palatino Linotype"/>
            <w:noProof/>
            <w:webHidden/>
            <w:sz w:val="22"/>
            <w:szCs w:val="22"/>
          </w:rPr>
          <w:instrText xml:space="preserve"> PAGEREF _Toc190162619 \h </w:instrText>
        </w:r>
        <w:r w:rsidR="00391128" w:rsidRPr="00C1713F">
          <w:rPr>
            <w:rFonts w:ascii="Palatino Linotype" w:hAnsi="Palatino Linotype"/>
            <w:noProof/>
            <w:webHidden/>
            <w:sz w:val="22"/>
            <w:szCs w:val="22"/>
          </w:rPr>
        </w:r>
        <w:r w:rsidR="00391128" w:rsidRPr="00C1713F">
          <w:rPr>
            <w:rFonts w:ascii="Palatino Linotype" w:hAnsi="Palatino Linotype"/>
            <w:noProof/>
            <w:webHidden/>
            <w:sz w:val="22"/>
            <w:szCs w:val="22"/>
          </w:rPr>
          <w:fldChar w:fldCharType="separate"/>
        </w:r>
        <w:r w:rsidR="009E5F63">
          <w:rPr>
            <w:rFonts w:ascii="Palatino Linotype" w:hAnsi="Palatino Linotype"/>
            <w:b/>
            <w:bCs/>
            <w:noProof/>
            <w:webHidden/>
            <w:sz w:val="22"/>
            <w:szCs w:val="22"/>
            <w:lang w:val="es-ES"/>
          </w:rPr>
          <w:t>¡Error! Marcador no definido.</w:t>
        </w:r>
        <w:r w:rsidR="00391128" w:rsidRPr="00C1713F">
          <w:rPr>
            <w:rFonts w:ascii="Palatino Linotype" w:hAnsi="Palatino Linotype"/>
            <w:noProof/>
            <w:webHidden/>
            <w:sz w:val="22"/>
            <w:szCs w:val="22"/>
          </w:rPr>
          <w:fldChar w:fldCharType="end"/>
        </w:r>
      </w:hyperlink>
    </w:p>
    <w:p w14:paraId="46F3B4B0" w14:textId="77777777" w:rsidR="00391128" w:rsidRPr="00C1713F" w:rsidRDefault="000F06D6" w:rsidP="00AC102F">
      <w:pPr>
        <w:pStyle w:val="TDC2"/>
        <w:rPr>
          <w:rFonts w:ascii="Palatino Linotype" w:eastAsiaTheme="minorEastAsia" w:hAnsi="Palatino Linotype"/>
          <w:noProof/>
          <w:sz w:val="22"/>
          <w:szCs w:val="22"/>
          <w:lang w:eastAsia="es-MX"/>
        </w:rPr>
      </w:pPr>
      <w:hyperlink w:anchor="_Toc190162620" w:history="1">
        <w:r w:rsidR="00391128" w:rsidRPr="00C1713F">
          <w:rPr>
            <w:rStyle w:val="Hipervnculo"/>
            <w:rFonts w:ascii="Palatino Linotype" w:eastAsia="Calibri" w:hAnsi="Palatino Linotype"/>
            <w:noProof/>
            <w:sz w:val="22"/>
            <w:szCs w:val="22"/>
            <w:lang w:val="es-ES" w:eastAsia="es-MX"/>
          </w:rPr>
          <w:t xml:space="preserve">SEGUNDO. </w:t>
        </w:r>
        <w:r w:rsidR="00391128" w:rsidRPr="00C1713F">
          <w:rPr>
            <w:rStyle w:val="Hipervnculo"/>
            <w:rFonts w:ascii="Palatino Linotype" w:hAnsi="Palatino Linotype"/>
            <w:noProof/>
            <w:sz w:val="22"/>
            <w:szCs w:val="22"/>
            <w:lang w:val="es-ES"/>
          </w:rPr>
          <w:t>Causales de improcedencia y sobreseimiento</w:t>
        </w:r>
        <w:r w:rsidR="00391128" w:rsidRPr="00C1713F">
          <w:rPr>
            <w:rFonts w:ascii="Palatino Linotype" w:hAnsi="Palatino Linotype"/>
            <w:noProof/>
            <w:webHidden/>
            <w:sz w:val="22"/>
            <w:szCs w:val="22"/>
          </w:rPr>
          <w:tab/>
        </w:r>
        <w:r w:rsidR="00391128" w:rsidRPr="00C1713F">
          <w:rPr>
            <w:rFonts w:ascii="Palatino Linotype" w:hAnsi="Palatino Linotype"/>
            <w:noProof/>
            <w:webHidden/>
            <w:sz w:val="22"/>
            <w:szCs w:val="22"/>
          </w:rPr>
          <w:fldChar w:fldCharType="begin"/>
        </w:r>
        <w:r w:rsidR="00391128" w:rsidRPr="00C1713F">
          <w:rPr>
            <w:rFonts w:ascii="Palatino Linotype" w:hAnsi="Palatino Linotype"/>
            <w:noProof/>
            <w:webHidden/>
            <w:sz w:val="22"/>
            <w:szCs w:val="22"/>
          </w:rPr>
          <w:instrText xml:space="preserve"> PAGEREF _Toc190162620 \h </w:instrText>
        </w:r>
        <w:r w:rsidR="00391128" w:rsidRPr="00C1713F">
          <w:rPr>
            <w:rFonts w:ascii="Palatino Linotype" w:hAnsi="Palatino Linotype"/>
            <w:noProof/>
            <w:webHidden/>
            <w:sz w:val="22"/>
            <w:szCs w:val="22"/>
          </w:rPr>
        </w:r>
        <w:r w:rsidR="00391128" w:rsidRPr="00C1713F">
          <w:rPr>
            <w:rFonts w:ascii="Palatino Linotype" w:hAnsi="Palatino Linotype"/>
            <w:noProof/>
            <w:webHidden/>
            <w:sz w:val="22"/>
            <w:szCs w:val="22"/>
          </w:rPr>
          <w:fldChar w:fldCharType="separate"/>
        </w:r>
        <w:r w:rsidR="009E5F63">
          <w:rPr>
            <w:rFonts w:ascii="Palatino Linotype" w:hAnsi="Palatino Linotype"/>
            <w:b/>
            <w:bCs/>
            <w:noProof/>
            <w:webHidden/>
            <w:sz w:val="22"/>
            <w:szCs w:val="22"/>
            <w:lang w:val="es-ES"/>
          </w:rPr>
          <w:t>¡Error! Marcador no definido.</w:t>
        </w:r>
        <w:r w:rsidR="00391128" w:rsidRPr="00C1713F">
          <w:rPr>
            <w:rFonts w:ascii="Palatino Linotype" w:hAnsi="Palatino Linotype"/>
            <w:noProof/>
            <w:webHidden/>
            <w:sz w:val="22"/>
            <w:szCs w:val="22"/>
          </w:rPr>
          <w:fldChar w:fldCharType="end"/>
        </w:r>
      </w:hyperlink>
    </w:p>
    <w:p w14:paraId="0E67ADAA" w14:textId="77777777" w:rsidR="00391128" w:rsidRPr="00C1713F" w:rsidRDefault="000F06D6" w:rsidP="00AC102F">
      <w:pPr>
        <w:pStyle w:val="TDC2"/>
        <w:rPr>
          <w:rFonts w:ascii="Palatino Linotype" w:eastAsiaTheme="minorEastAsia" w:hAnsi="Palatino Linotype"/>
          <w:noProof/>
          <w:sz w:val="22"/>
          <w:szCs w:val="22"/>
          <w:lang w:eastAsia="es-MX"/>
        </w:rPr>
      </w:pPr>
      <w:hyperlink w:anchor="_Toc190162621" w:history="1">
        <w:r w:rsidR="00391128" w:rsidRPr="00C1713F">
          <w:rPr>
            <w:rStyle w:val="Hipervnculo"/>
            <w:rFonts w:ascii="Palatino Linotype" w:hAnsi="Palatino Linotype"/>
            <w:noProof/>
            <w:sz w:val="22"/>
            <w:szCs w:val="22"/>
            <w:lang w:val="es-ES"/>
          </w:rPr>
          <w:t>TERCERO. Determinación de la Controversia</w:t>
        </w:r>
        <w:r w:rsidR="00391128" w:rsidRPr="00C1713F">
          <w:rPr>
            <w:rFonts w:ascii="Palatino Linotype" w:hAnsi="Palatino Linotype"/>
            <w:noProof/>
            <w:webHidden/>
            <w:sz w:val="22"/>
            <w:szCs w:val="22"/>
          </w:rPr>
          <w:tab/>
        </w:r>
        <w:r w:rsidR="00391128" w:rsidRPr="00C1713F">
          <w:rPr>
            <w:rFonts w:ascii="Palatino Linotype" w:hAnsi="Palatino Linotype"/>
            <w:noProof/>
            <w:webHidden/>
            <w:sz w:val="22"/>
            <w:szCs w:val="22"/>
          </w:rPr>
          <w:fldChar w:fldCharType="begin"/>
        </w:r>
        <w:r w:rsidR="00391128" w:rsidRPr="00C1713F">
          <w:rPr>
            <w:rFonts w:ascii="Palatino Linotype" w:hAnsi="Palatino Linotype"/>
            <w:noProof/>
            <w:webHidden/>
            <w:sz w:val="22"/>
            <w:szCs w:val="22"/>
          </w:rPr>
          <w:instrText xml:space="preserve"> PAGEREF _Toc190162621 \h </w:instrText>
        </w:r>
        <w:r w:rsidR="00391128" w:rsidRPr="00C1713F">
          <w:rPr>
            <w:rFonts w:ascii="Palatino Linotype" w:hAnsi="Palatino Linotype"/>
            <w:noProof/>
            <w:webHidden/>
            <w:sz w:val="22"/>
            <w:szCs w:val="22"/>
          </w:rPr>
        </w:r>
        <w:r w:rsidR="00391128" w:rsidRPr="00C1713F">
          <w:rPr>
            <w:rFonts w:ascii="Palatino Linotype" w:hAnsi="Palatino Linotype"/>
            <w:noProof/>
            <w:webHidden/>
            <w:sz w:val="22"/>
            <w:szCs w:val="22"/>
          </w:rPr>
          <w:fldChar w:fldCharType="separate"/>
        </w:r>
        <w:r w:rsidR="009E5F63">
          <w:rPr>
            <w:rFonts w:ascii="Palatino Linotype" w:hAnsi="Palatino Linotype"/>
            <w:b/>
            <w:bCs/>
            <w:noProof/>
            <w:webHidden/>
            <w:sz w:val="22"/>
            <w:szCs w:val="22"/>
            <w:lang w:val="es-ES"/>
          </w:rPr>
          <w:t>¡Error! Marcador no definido.</w:t>
        </w:r>
        <w:r w:rsidR="00391128" w:rsidRPr="00C1713F">
          <w:rPr>
            <w:rFonts w:ascii="Palatino Linotype" w:hAnsi="Palatino Linotype"/>
            <w:noProof/>
            <w:webHidden/>
            <w:sz w:val="22"/>
            <w:szCs w:val="22"/>
          </w:rPr>
          <w:fldChar w:fldCharType="end"/>
        </w:r>
      </w:hyperlink>
    </w:p>
    <w:p w14:paraId="3A7E118C" w14:textId="77777777" w:rsidR="00391128" w:rsidRPr="00C1713F" w:rsidRDefault="000F06D6" w:rsidP="00AC102F">
      <w:pPr>
        <w:pStyle w:val="TDC2"/>
        <w:rPr>
          <w:rFonts w:ascii="Palatino Linotype" w:eastAsiaTheme="minorEastAsia" w:hAnsi="Palatino Linotype"/>
          <w:noProof/>
          <w:sz w:val="22"/>
          <w:szCs w:val="22"/>
          <w:lang w:eastAsia="es-MX"/>
        </w:rPr>
      </w:pPr>
      <w:hyperlink w:anchor="_Toc190162622" w:history="1">
        <w:r w:rsidR="00391128" w:rsidRPr="00C1713F">
          <w:rPr>
            <w:rStyle w:val="Hipervnculo"/>
            <w:rFonts w:ascii="Palatino Linotype" w:hAnsi="Palatino Linotype"/>
            <w:noProof/>
            <w:sz w:val="22"/>
            <w:szCs w:val="22"/>
            <w:lang w:val="es-ES"/>
          </w:rPr>
          <w:t xml:space="preserve">CUARTO. </w:t>
        </w:r>
        <w:r w:rsidR="00391128" w:rsidRPr="00C1713F">
          <w:rPr>
            <w:rStyle w:val="Hipervnculo"/>
            <w:rFonts w:ascii="Palatino Linotype" w:hAnsi="Palatino Linotype"/>
            <w:noProof/>
            <w:sz w:val="22"/>
            <w:szCs w:val="22"/>
          </w:rPr>
          <w:t>Marco normativo aplicable en materia de transparencia y acceso a la información pública</w:t>
        </w:r>
        <w:r w:rsidR="00391128" w:rsidRPr="00C1713F">
          <w:rPr>
            <w:rFonts w:ascii="Palatino Linotype" w:hAnsi="Palatino Linotype"/>
            <w:noProof/>
            <w:webHidden/>
            <w:sz w:val="22"/>
            <w:szCs w:val="22"/>
          </w:rPr>
          <w:tab/>
        </w:r>
        <w:r w:rsidR="00391128" w:rsidRPr="00C1713F">
          <w:rPr>
            <w:rFonts w:ascii="Palatino Linotype" w:hAnsi="Palatino Linotype"/>
            <w:noProof/>
            <w:webHidden/>
            <w:sz w:val="22"/>
            <w:szCs w:val="22"/>
          </w:rPr>
          <w:fldChar w:fldCharType="begin"/>
        </w:r>
        <w:r w:rsidR="00391128" w:rsidRPr="00C1713F">
          <w:rPr>
            <w:rFonts w:ascii="Palatino Linotype" w:hAnsi="Palatino Linotype"/>
            <w:noProof/>
            <w:webHidden/>
            <w:sz w:val="22"/>
            <w:szCs w:val="22"/>
          </w:rPr>
          <w:instrText xml:space="preserve"> PAGEREF _Toc190162622 \h </w:instrText>
        </w:r>
        <w:r w:rsidR="00391128" w:rsidRPr="00C1713F">
          <w:rPr>
            <w:rFonts w:ascii="Palatino Linotype" w:hAnsi="Palatino Linotype"/>
            <w:noProof/>
            <w:webHidden/>
            <w:sz w:val="22"/>
            <w:szCs w:val="22"/>
          </w:rPr>
        </w:r>
        <w:r w:rsidR="00391128" w:rsidRPr="00C1713F">
          <w:rPr>
            <w:rFonts w:ascii="Palatino Linotype" w:hAnsi="Palatino Linotype"/>
            <w:noProof/>
            <w:webHidden/>
            <w:sz w:val="22"/>
            <w:szCs w:val="22"/>
          </w:rPr>
          <w:fldChar w:fldCharType="separate"/>
        </w:r>
        <w:r w:rsidR="009E5F63">
          <w:rPr>
            <w:rFonts w:ascii="Palatino Linotype" w:hAnsi="Palatino Linotype"/>
            <w:b/>
            <w:bCs/>
            <w:noProof/>
            <w:webHidden/>
            <w:sz w:val="22"/>
            <w:szCs w:val="22"/>
            <w:lang w:val="es-ES"/>
          </w:rPr>
          <w:t>¡Error! Marcador no definido.</w:t>
        </w:r>
        <w:r w:rsidR="00391128" w:rsidRPr="00C1713F">
          <w:rPr>
            <w:rFonts w:ascii="Palatino Linotype" w:hAnsi="Palatino Linotype"/>
            <w:noProof/>
            <w:webHidden/>
            <w:sz w:val="22"/>
            <w:szCs w:val="22"/>
          </w:rPr>
          <w:fldChar w:fldCharType="end"/>
        </w:r>
      </w:hyperlink>
    </w:p>
    <w:p w14:paraId="117409F2" w14:textId="77777777" w:rsidR="00391128" w:rsidRPr="00C1713F" w:rsidRDefault="000F06D6" w:rsidP="00AC102F">
      <w:pPr>
        <w:pStyle w:val="TDC2"/>
        <w:rPr>
          <w:rFonts w:ascii="Palatino Linotype" w:eastAsiaTheme="minorEastAsia" w:hAnsi="Palatino Linotype"/>
          <w:noProof/>
          <w:sz w:val="22"/>
          <w:szCs w:val="22"/>
          <w:lang w:eastAsia="es-MX"/>
        </w:rPr>
      </w:pPr>
      <w:hyperlink w:anchor="_Toc190162623" w:history="1">
        <w:r w:rsidR="00391128" w:rsidRPr="00C1713F">
          <w:rPr>
            <w:rStyle w:val="Hipervnculo"/>
            <w:rFonts w:ascii="Palatino Linotype" w:hAnsi="Palatino Linotype"/>
            <w:noProof/>
            <w:sz w:val="22"/>
            <w:szCs w:val="22"/>
            <w:lang w:val="es-ES"/>
          </w:rPr>
          <w:t>QUINTO. Estudio de Fondo</w:t>
        </w:r>
        <w:r w:rsidR="00391128" w:rsidRPr="00C1713F">
          <w:rPr>
            <w:rFonts w:ascii="Palatino Linotype" w:hAnsi="Palatino Linotype"/>
            <w:noProof/>
            <w:webHidden/>
            <w:sz w:val="22"/>
            <w:szCs w:val="22"/>
          </w:rPr>
          <w:tab/>
        </w:r>
        <w:r w:rsidR="00391128" w:rsidRPr="00C1713F">
          <w:rPr>
            <w:rFonts w:ascii="Palatino Linotype" w:hAnsi="Palatino Linotype"/>
            <w:noProof/>
            <w:webHidden/>
            <w:sz w:val="22"/>
            <w:szCs w:val="22"/>
          </w:rPr>
          <w:fldChar w:fldCharType="begin"/>
        </w:r>
        <w:r w:rsidR="00391128" w:rsidRPr="00C1713F">
          <w:rPr>
            <w:rFonts w:ascii="Palatino Linotype" w:hAnsi="Palatino Linotype"/>
            <w:noProof/>
            <w:webHidden/>
            <w:sz w:val="22"/>
            <w:szCs w:val="22"/>
          </w:rPr>
          <w:instrText xml:space="preserve"> PAGEREF _Toc190162623 \h </w:instrText>
        </w:r>
        <w:r w:rsidR="00391128" w:rsidRPr="00C1713F">
          <w:rPr>
            <w:rFonts w:ascii="Palatino Linotype" w:hAnsi="Palatino Linotype"/>
            <w:noProof/>
            <w:webHidden/>
            <w:sz w:val="22"/>
            <w:szCs w:val="22"/>
          </w:rPr>
        </w:r>
        <w:r w:rsidR="00391128" w:rsidRPr="00C1713F">
          <w:rPr>
            <w:rFonts w:ascii="Palatino Linotype" w:hAnsi="Palatino Linotype"/>
            <w:noProof/>
            <w:webHidden/>
            <w:sz w:val="22"/>
            <w:szCs w:val="22"/>
          </w:rPr>
          <w:fldChar w:fldCharType="separate"/>
        </w:r>
        <w:r w:rsidR="009E5F63">
          <w:rPr>
            <w:rFonts w:ascii="Palatino Linotype" w:hAnsi="Palatino Linotype"/>
            <w:b/>
            <w:bCs/>
            <w:noProof/>
            <w:webHidden/>
            <w:sz w:val="22"/>
            <w:szCs w:val="22"/>
            <w:lang w:val="es-ES"/>
          </w:rPr>
          <w:t>¡Error! Marcador no definido.</w:t>
        </w:r>
        <w:r w:rsidR="00391128" w:rsidRPr="00C1713F">
          <w:rPr>
            <w:rFonts w:ascii="Palatino Linotype" w:hAnsi="Palatino Linotype"/>
            <w:noProof/>
            <w:webHidden/>
            <w:sz w:val="22"/>
            <w:szCs w:val="22"/>
          </w:rPr>
          <w:fldChar w:fldCharType="end"/>
        </w:r>
      </w:hyperlink>
    </w:p>
    <w:p w14:paraId="2BAE337A" w14:textId="712BF8D4" w:rsidR="00391128" w:rsidRPr="00C1713F" w:rsidRDefault="000F06D6" w:rsidP="00AC102F">
      <w:pPr>
        <w:pStyle w:val="TDC2"/>
        <w:rPr>
          <w:rFonts w:ascii="Palatino Linotype" w:eastAsiaTheme="minorEastAsia" w:hAnsi="Palatino Linotype"/>
          <w:noProof/>
          <w:sz w:val="22"/>
          <w:szCs w:val="22"/>
          <w:lang w:eastAsia="es-MX"/>
        </w:rPr>
      </w:pPr>
      <w:hyperlink w:anchor="_Toc190162624" w:history="1">
        <w:r w:rsidR="00391128" w:rsidRPr="00C1713F">
          <w:rPr>
            <w:rStyle w:val="Hipervnculo"/>
            <w:rFonts w:ascii="Palatino Linotype" w:hAnsi="Palatino Linotype"/>
            <w:noProof/>
            <w:sz w:val="22"/>
            <w:szCs w:val="22"/>
            <w:lang w:val="es-ES"/>
          </w:rPr>
          <w:t>SEXTO. Decisión</w:t>
        </w:r>
        <w:r w:rsidR="00391128" w:rsidRPr="00C1713F">
          <w:rPr>
            <w:rFonts w:ascii="Palatino Linotype" w:hAnsi="Palatino Linotype"/>
            <w:noProof/>
            <w:webHidden/>
            <w:sz w:val="22"/>
            <w:szCs w:val="22"/>
          </w:rPr>
          <w:tab/>
        </w:r>
        <w:r w:rsidR="00391128" w:rsidRPr="00C1713F">
          <w:rPr>
            <w:rFonts w:ascii="Palatino Linotype" w:hAnsi="Palatino Linotype"/>
            <w:noProof/>
            <w:webHidden/>
            <w:sz w:val="22"/>
            <w:szCs w:val="22"/>
          </w:rPr>
          <w:fldChar w:fldCharType="begin"/>
        </w:r>
        <w:r w:rsidR="00391128" w:rsidRPr="00C1713F">
          <w:rPr>
            <w:rFonts w:ascii="Palatino Linotype" w:hAnsi="Palatino Linotype"/>
            <w:noProof/>
            <w:webHidden/>
            <w:sz w:val="22"/>
            <w:szCs w:val="22"/>
          </w:rPr>
          <w:instrText xml:space="preserve"> PAGEREF _Toc190162624 \h </w:instrText>
        </w:r>
        <w:r w:rsidR="00391128" w:rsidRPr="00C1713F">
          <w:rPr>
            <w:rFonts w:ascii="Palatino Linotype" w:hAnsi="Palatino Linotype"/>
            <w:noProof/>
            <w:webHidden/>
            <w:sz w:val="22"/>
            <w:szCs w:val="22"/>
          </w:rPr>
        </w:r>
        <w:r w:rsidR="00391128" w:rsidRPr="00C1713F">
          <w:rPr>
            <w:rFonts w:ascii="Palatino Linotype" w:hAnsi="Palatino Linotype"/>
            <w:noProof/>
            <w:webHidden/>
            <w:sz w:val="22"/>
            <w:szCs w:val="22"/>
          </w:rPr>
          <w:fldChar w:fldCharType="separate"/>
        </w:r>
        <w:r w:rsidR="009E5F63">
          <w:rPr>
            <w:rFonts w:ascii="Palatino Linotype" w:hAnsi="Palatino Linotype"/>
            <w:b/>
            <w:bCs/>
            <w:noProof/>
            <w:webHidden/>
            <w:sz w:val="22"/>
            <w:szCs w:val="22"/>
            <w:lang w:val="es-ES"/>
          </w:rPr>
          <w:t>¡Error! Marcador no definido.</w:t>
        </w:r>
        <w:r w:rsidR="00391128" w:rsidRPr="00C1713F">
          <w:rPr>
            <w:rFonts w:ascii="Palatino Linotype" w:hAnsi="Palatino Linotype"/>
            <w:noProof/>
            <w:webHidden/>
            <w:sz w:val="22"/>
            <w:szCs w:val="22"/>
          </w:rPr>
          <w:fldChar w:fldCharType="end"/>
        </w:r>
      </w:hyperlink>
    </w:p>
    <w:p w14:paraId="54F98964" w14:textId="214B14B1" w:rsidR="00391128" w:rsidRPr="00C1713F" w:rsidRDefault="000F06D6" w:rsidP="00AC102F">
      <w:pPr>
        <w:pStyle w:val="TDC2"/>
        <w:rPr>
          <w:rFonts w:ascii="Palatino Linotype" w:eastAsiaTheme="minorEastAsia" w:hAnsi="Palatino Linotype"/>
          <w:noProof/>
          <w:sz w:val="22"/>
          <w:szCs w:val="22"/>
          <w:lang w:eastAsia="es-MX"/>
        </w:rPr>
      </w:pPr>
      <w:hyperlink w:anchor="_Toc190162625" w:history="1">
        <w:r w:rsidR="00391128" w:rsidRPr="00C1713F">
          <w:rPr>
            <w:rStyle w:val="Hipervnculo"/>
            <w:rFonts w:ascii="Palatino Linotype" w:hAnsi="Palatino Linotype"/>
            <w:noProof/>
            <w:sz w:val="22"/>
            <w:szCs w:val="22"/>
            <w:lang w:val="es-ES"/>
          </w:rPr>
          <w:t>SÉPTIMO. Vista a la Secretaría Técnica del Pleno</w:t>
        </w:r>
        <w:r w:rsidR="00391128" w:rsidRPr="00C1713F">
          <w:rPr>
            <w:rFonts w:ascii="Palatino Linotype" w:hAnsi="Palatino Linotype"/>
            <w:noProof/>
            <w:webHidden/>
            <w:sz w:val="22"/>
            <w:szCs w:val="22"/>
          </w:rPr>
          <w:tab/>
          <w:t>3</w:t>
        </w:r>
        <w:r w:rsidR="0059544E" w:rsidRPr="00C1713F">
          <w:rPr>
            <w:rFonts w:ascii="Palatino Linotype" w:hAnsi="Palatino Linotype"/>
            <w:noProof/>
            <w:webHidden/>
            <w:sz w:val="22"/>
            <w:szCs w:val="22"/>
          </w:rPr>
          <w:t>4</w:t>
        </w:r>
      </w:hyperlink>
    </w:p>
    <w:p w14:paraId="04189268" w14:textId="25D8944F" w:rsidR="00391128" w:rsidRPr="00C1713F" w:rsidRDefault="000F06D6" w:rsidP="00AC102F">
      <w:pPr>
        <w:pStyle w:val="TDC1"/>
        <w:tabs>
          <w:tab w:val="right" w:leader="dot" w:pos="9062"/>
        </w:tabs>
        <w:spacing w:after="0" w:line="360" w:lineRule="auto"/>
        <w:contextualSpacing/>
        <w:rPr>
          <w:rFonts w:ascii="Palatino Linotype" w:eastAsiaTheme="minorEastAsia" w:hAnsi="Palatino Linotype"/>
          <w:noProof/>
          <w:sz w:val="22"/>
          <w:szCs w:val="22"/>
          <w:lang w:eastAsia="es-MX"/>
        </w:rPr>
      </w:pPr>
      <w:hyperlink w:anchor="_Toc190162626" w:history="1">
        <w:r w:rsidR="00391128" w:rsidRPr="00C1713F">
          <w:rPr>
            <w:rStyle w:val="Hipervnculo"/>
            <w:rFonts w:ascii="Palatino Linotype" w:hAnsi="Palatino Linotype"/>
            <w:noProof/>
            <w:sz w:val="22"/>
            <w:szCs w:val="22"/>
            <w:lang w:val="es-ES"/>
          </w:rPr>
          <w:t>R E S U E L V E</w:t>
        </w:r>
        <w:r w:rsidR="00391128" w:rsidRPr="00C1713F">
          <w:rPr>
            <w:rFonts w:ascii="Palatino Linotype" w:hAnsi="Palatino Linotype"/>
            <w:noProof/>
            <w:webHidden/>
            <w:sz w:val="22"/>
            <w:szCs w:val="22"/>
          </w:rPr>
          <w:tab/>
          <w:t>3</w:t>
        </w:r>
        <w:r w:rsidR="0059544E" w:rsidRPr="00C1713F">
          <w:rPr>
            <w:rFonts w:ascii="Palatino Linotype" w:hAnsi="Palatino Linotype"/>
            <w:noProof/>
            <w:webHidden/>
            <w:sz w:val="22"/>
            <w:szCs w:val="22"/>
          </w:rPr>
          <w:t>6</w:t>
        </w:r>
      </w:hyperlink>
    </w:p>
    <w:p w14:paraId="2EC4CA6A" w14:textId="3DB5416D" w:rsidR="00391128" w:rsidRPr="00C1713F" w:rsidRDefault="00391128" w:rsidP="00AC102F">
      <w:pPr>
        <w:spacing w:after="0" w:line="360" w:lineRule="auto"/>
        <w:contextualSpacing/>
      </w:pPr>
      <w:r w:rsidRPr="00C1713F">
        <w:rPr>
          <w:b/>
          <w:bCs/>
          <w:color w:val="FF0000"/>
          <w:lang w:val="es-ES"/>
        </w:rPr>
        <w:fldChar w:fldCharType="end"/>
      </w:r>
    </w:p>
    <w:p w14:paraId="4E95FFB3" w14:textId="77777777" w:rsidR="00391128" w:rsidRPr="00C1713F" w:rsidRDefault="00391128" w:rsidP="00AC102F">
      <w:pPr>
        <w:spacing w:after="0" w:line="360" w:lineRule="auto"/>
        <w:ind w:right="-28"/>
        <w:contextualSpacing/>
        <w:rPr>
          <w:rFonts w:cs="Tahoma"/>
        </w:rPr>
      </w:pPr>
    </w:p>
    <w:p w14:paraId="6B7F62E5" w14:textId="77777777" w:rsidR="00391128" w:rsidRPr="00C1713F" w:rsidRDefault="00391128" w:rsidP="00AC102F">
      <w:pPr>
        <w:spacing w:after="0" w:line="360" w:lineRule="auto"/>
        <w:ind w:right="-28"/>
        <w:contextualSpacing/>
        <w:rPr>
          <w:rFonts w:cs="Tahoma"/>
        </w:rPr>
      </w:pPr>
    </w:p>
    <w:p w14:paraId="1101E87A" w14:textId="77777777" w:rsidR="00391128" w:rsidRPr="00C1713F" w:rsidRDefault="00391128" w:rsidP="00AC102F">
      <w:pPr>
        <w:spacing w:after="0" w:line="360" w:lineRule="auto"/>
        <w:ind w:right="-28"/>
        <w:contextualSpacing/>
        <w:rPr>
          <w:rFonts w:cs="Tahoma"/>
        </w:rPr>
      </w:pPr>
    </w:p>
    <w:p w14:paraId="11403869" w14:textId="77777777" w:rsidR="00391128" w:rsidRPr="00C1713F" w:rsidRDefault="00391128" w:rsidP="00AC102F">
      <w:pPr>
        <w:spacing w:after="0" w:line="360" w:lineRule="auto"/>
        <w:ind w:right="-28"/>
        <w:contextualSpacing/>
        <w:rPr>
          <w:rFonts w:cs="Tahoma"/>
        </w:rPr>
      </w:pPr>
    </w:p>
    <w:p w14:paraId="160A5F4A" w14:textId="77777777" w:rsidR="006702F8" w:rsidRPr="00C1713F" w:rsidRDefault="006702F8" w:rsidP="00AC102F">
      <w:pPr>
        <w:tabs>
          <w:tab w:val="left" w:pos="8931"/>
        </w:tabs>
        <w:spacing w:after="0" w:line="360" w:lineRule="auto"/>
        <w:contextualSpacing/>
        <w:rPr>
          <w:rFonts w:cs="Tahoma"/>
          <w:bCs/>
        </w:rPr>
      </w:pPr>
    </w:p>
    <w:p w14:paraId="5C037E08" w14:textId="77777777" w:rsidR="00391128" w:rsidRPr="00C1713F" w:rsidRDefault="00391128" w:rsidP="00AC102F">
      <w:pPr>
        <w:tabs>
          <w:tab w:val="left" w:pos="8931"/>
        </w:tabs>
        <w:spacing w:after="0" w:line="360" w:lineRule="auto"/>
        <w:contextualSpacing/>
        <w:rPr>
          <w:rFonts w:cs="Tahoma"/>
          <w:bCs/>
        </w:rPr>
      </w:pPr>
    </w:p>
    <w:p w14:paraId="116CDEF0" w14:textId="0BA110EB" w:rsidR="003D42F4" w:rsidRPr="00C1713F" w:rsidRDefault="003D42F4" w:rsidP="00AC102F">
      <w:pPr>
        <w:tabs>
          <w:tab w:val="left" w:pos="8931"/>
        </w:tabs>
        <w:spacing w:after="0" w:line="360" w:lineRule="auto"/>
        <w:contextualSpacing/>
        <w:rPr>
          <w:rFonts w:eastAsia="Calibri" w:cs="Tahoma"/>
          <w:lang w:val="es-ES"/>
        </w:rPr>
      </w:pPr>
      <w:r w:rsidRPr="00C1713F">
        <w:rPr>
          <w:rFonts w:cs="Tahoma"/>
          <w:bCs/>
        </w:rPr>
        <w:lastRenderedPageBreak/>
        <w:t xml:space="preserve">Resolución del Pleno del Instituto de Transparencia, Acceso a la Información Pública y Protección de Datos Personales del Estado de México y Municipios, con domicilio en Metepec, </w:t>
      </w:r>
      <w:r w:rsidRPr="00C1713F">
        <w:rPr>
          <w:rFonts w:eastAsia="Calibri" w:cs="Tahoma"/>
          <w:lang w:val="es-ES"/>
        </w:rPr>
        <w:t xml:space="preserve">Estado de México, de fecha </w:t>
      </w:r>
      <w:r w:rsidR="00F83B6A" w:rsidRPr="00C1713F">
        <w:rPr>
          <w:rFonts w:eastAsia="Calibri" w:cs="Tahoma"/>
          <w:lang w:val="es-ES"/>
        </w:rPr>
        <w:t>veinte</w:t>
      </w:r>
      <w:r w:rsidRPr="00C1713F">
        <w:rPr>
          <w:rFonts w:eastAsia="Calibri" w:cs="Tahoma"/>
          <w:lang w:val="es-ES"/>
        </w:rPr>
        <w:t xml:space="preserve"> de marzo de dos mil veinticinco. </w:t>
      </w:r>
    </w:p>
    <w:p w14:paraId="18B16486" w14:textId="77777777" w:rsidR="003D42F4" w:rsidRPr="00C1713F" w:rsidRDefault="003D42F4" w:rsidP="00AC102F">
      <w:pPr>
        <w:spacing w:after="0" w:line="360" w:lineRule="auto"/>
        <w:contextualSpacing/>
        <w:rPr>
          <w:rFonts w:eastAsia="Calibri" w:cs="Tahoma"/>
          <w:b/>
          <w:bCs/>
          <w:lang w:val="es-ES"/>
        </w:rPr>
      </w:pPr>
    </w:p>
    <w:p w14:paraId="49540160" w14:textId="0BEA3766" w:rsidR="003D42F4" w:rsidRPr="00C1713F" w:rsidRDefault="003D42F4" w:rsidP="00AC102F">
      <w:pPr>
        <w:spacing w:after="0" w:line="360" w:lineRule="auto"/>
        <w:contextualSpacing/>
        <w:rPr>
          <w:rFonts w:cs="Tahoma"/>
          <w:bCs/>
          <w:color w:val="0D0D0D" w:themeColor="text1" w:themeTint="F2"/>
        </w:rPr>
      </w:pPr>
      <w:r w:rsidRPr="00C1713F">
        <w:rPr>
          <w:rFonts w:eastAsia="Calibri" w:cs="Tahoma"/>
          <w:b/>
          <w:bCs/>
          <w:lang w:val="es-ES"/>
        </w:rPr>
        <w:t xml:space="preserve">VISTO </w:t>
      </w:r>
      <w:r w:rsidRPr="00C1713F">
        <w:rPr>
          <w:rFonts w:eastAsia="Calibri" w:cs="Tahoma"/>
          <w:lang w:val="es-ES"/>
        </w:rPr>
        <w:t xml:space="preserve">el expediente conformado con motivo del Recurso de Revisión </w:t>
      </w:r>
      <w:r w:rsidRPr="00AD3582">
        <w:rPr>
          <w:rFonts w:eastAsia="Calibri" w:cs="Tahoma"/>
          <w:b/>
        </w:rPr>
        <w:t>01176/INFOEM/IP/RR/202</w:t>
      </w:r>
      <w:r w:rsidR="006F2C7A" w:rsidRPr="00AD3582">
        <w:rPr>
          <w:rFonts w:eastAsia="Calibri" w:cs="Tahoma"/>
          <w:b/>
        </w:rPr>
        <w:t>5</w:t>
      </w:r>
      <w:r w:rsidRPr="00C1713F">
        <w:rPr>
          <w:rFonts w:eastAsia="Calibri" w:cs="Tahoma"/>
        </w:rPr>
        <w:t xml:space="preserve">, interpuesto por </w:t>
      </w:r>
      <w:r w:rsidR="0030525B" w:rsidRPr="0030525B">
        <w:rPr>
          <w:rFonts w:eastAsia="Calibri" w:cs="Tahoma"/>
          <w:highlight w:val="black"/>
        </w:rPr>
        <w:t>XXXXXXXXXXXXXXXXXXXXX</w:t>
      </w:r>
      <w:r w:rsidRPr="00AD3582">
        <w:rPr>
          <w:rFonts w:eastAsia="Calibri" w:cs="Tahoma"/>
          <w:b/>
        </w:rPr>
        <w:t>,</w:t>
      </w:r>
      <w:r w:rsidRPr="00C1713F">
        <w:rPr>
          <w:rFonts w:eastAsia="Calibri" w:cs="Tahoma"/>
        </w:rPr>
        <w:t xml:space="preserve"> en lo sucesivo e</w:t>
      </w:r>
      <w:r w:rsidRPr="00C1713F">
        <w:rPr>
          <w:rFonts w:cs="Tahoma"/>
          <w:color w:val="0D0D0D" w:themeColor="text1" w:themeTint="F2"/>
        </w:rPr>
        <w:t xml:space="preserve">l Recurrente o Particular, en contra de la </w:t>
      </w:r>
      <w:r w:rsidR="00AD3582">
        <w:rPr>
          <w:rFonts w:cs="Tahoma"/>
          <w:color w:val="0D0D0D" w:themeColor="text1" w:themeTint="F2"/>
        </w:rPr>
        <w:t xml:space="preserve">falta de </w:t>
      </w:r>
      <w:r w:rsidRPr="00C1713F">
        <w:rPr>
          <w:rFonts w:cs="Tahoma"/>
          <w:color w:val="0D0D0D" w:themeColor="text1" w:themeTint="F2"/>
        </w:rPr>
        <w:t xml:space="preserve">respuesta del Sujeto Obligado, </w:t>
      </w:r>
      <w:r w:rsidRPr="00AD3582">
        <w:rPr>
          <w:rFonts w:cs="Tahoma"/>
          <w:b/>
          <w:color w:val="0D0D0D" w:themeColor="text1" w:themeTint="F2"/>
        </w:rPr>
        <w:t>Ayuntamiento de Huehuetoca</w:t>
      </w:r>
      <w:r w:rsidRPr="00C1713F">
        <w:rPr>
          <w:rFonts w:cs="Tahoma"/>
          <w:color w:val="0D0D0D" w:themeColor="text1" w:themeTint="F2"/>
        </w:rPr>
        <w:t xml:space="preserve">, a la solicitud de acceso a la información pública </w:t>
      </w:r>
      <w:r w:rsidRPr="00C1713F">
        <w:rPr>
          <w:color w:val="auto"/>
        </w:rPr>
        <w:t>00034/HUEHUETO/IP/2025</w:t>
      </w:r>
      <w:r w:rsidRPr="00C1713F">
        <w:rPr>
          <w:rFonts w:cs="Tahoma"/>
          <w:iCs/>
          <w:color w:val="0D0D0D" w:themeColor="text1" w:themeTint="F2"/>
        </w:rPr>
        <w:t>,</w:t>
      </w:r>
      <w:r w:rsidRPr="00C1713F">
        <w:rPr>
          <w:rFonts w:cs="Tahoma"/>
          <w:color w:val="0D0D0D" w:themeColor="text1" w:themeTint="F2"/>
        </w:rPr>
        <w:t xml:space="preserve"> se emite</w:t>
      </w:r>
      <w:r w:rsidRPr="00C1713F">
        <w:rPr>
          <w:rFonts w:cs="Tahoma"/>
          <w:bCs/>
          <w:color w:val="0D0D0D" w:themeColor="text1" w:themeTint="F2"/>
        </w:rPr>
        <w:t xml:space="preserve"> la presente Resolución, con base en los Antecedentes y Considerandos que se exponen a continuación:</w:t>
      </w:r>
      <w:r w:rsidR="0030525B">
        <w:rPr>
          <w:rFonts w:cs="Tahoma"/>
          <w:bCs/>
          <w:color w:val="0D0D0D" w:themeColor="text1" w:themeTint="F2"/>
        </w:rPr>
        <w:t xml:space="preserve"> </w:t>
      </w:r>
      <w:bookmarkStart w:id="0" w:name="_GoBack"/>
      <w:bookmarkEnd w:id="0"/>
    </w:p>
    <w:p w14:paraId="779F5096" w14:textId="77777777" w:rsidR="00C24A16" w:rsidRPr="00C1713F" w:rsidRDefault="00C24A16" w:rsidP="00AC102F">
      <w:pPr>
        <w:spacing w:after="0" w:line="360" w:lineRule="auto"/>
        <w:contextualSpacing/>
        <w:rPr>
          <w:rFonts w:cs="Tahoma"/>
          <w:color w:val="0D0D0D" w:themeColor="text1" w:themeTint="F2"/>
        </w:rPr>
      </w:pPr>
    </w:p>
    <w:p w14:paraId="36C5A4A8" w14:textId="77777777" w:rsidR="003D42F4" w:rsidRPr="00C1713F" w:rsidRDefault="003D42F4" w:rsidP="00AC102F">
      <w:pPr>
        <w:spacing w:after="0" w:line="360" w:lineRule="auto"/>
        <w:contextualSpacing/>
        <w:jc w:val="center"/>
        <w:rPr>
          <w:rFonts w:eastAsia="Calibri" w:cs="Tahoma"/>
          <w:b/>
          <w:bCs/>
          <w:lang w:val="es-ES"/>
        </w:rPr>
      </w:pPr>
      <w:r w:rsidRPr="00C1713F">
        <w:rPr>
          <w:rFonts w:eastAsia="Calibri" w:cs="Tahoma"/>
          <w:b/>
          <w:bCs/>
          <w:lang w:val="es-ES"/>
        </w:rPr>
        <w:t>A N T E C E D E N T E S:</w:t>
      </w:r>
    </w:p>
    <w:p w14:paraId="574A8045" w14:textId="77777777" w:rsidR="003D42F4" w:rsidRPr="00C1713F" w:rsidRDefault="003D42F4" w:rsidP="00AC102F">
      <w:pPr>
        <w:spacing w:after="0" w:line="360" w:lineRule="auto"/>
        <w:contextualSpacing/>
        <w:rPr>
          <w:lang w:val="es-ES"/>
        </w:rPr>
      </w:pPr>
    </w:p>
    <w:p w14:paraId="6027BC98" w14:textId="77777777" w:rsidR="003D42F4" w:rsidRPr="00C1713F" w:rsidRDefault="003D42F4" w:rsidP="00AC102F">
      <w:pPr>
        <w:spacing w:after="0" w:line="360" w:lineRule="auto"/>
        <w:contextualSpacing/>
        <w:rPr>
          <w:rFonts w:eastAsia="Calibri" w:cs="Tahoma"/>
          <w:b/>
          <w:bCs/>
          <w:lang w:val="es-ES"/>
        </w:rPr>
      </w:pPr>
      <w:r w:rsidRPr="00C1713F">
        <w:rPr>
          <w:rFonts w:eastAsia="Calibri" w:cs="Tahoma"/>
          <w:b/>
          <w:bCs/>
          <w:lang w:val="es-ES"/>
        </w:rPr>
        <w:t>I. Presentación de la solicitud de información</w:t>
      </w:r>
    </w:p>
    <w:p w14:paraId="6F7AF1C7" w14:textId="77777777" w:rsidR="003D42F4" w:rsidRPr="00C1713F" w:rsidRDefault="003D42F4" w:rsidP="00AC102F">
      <w:pPr>
        <w:spacing w:after="0" w:line="360" w:lineRule="auto"/>
        <w:contextualSpacing/>
        <w:rPr>
          <w:rFonts w:eastAsia="Calibri" w:cs="Tahoma"/>
          <w:b/>
          <w:bCs/>
          <w:lang w:val="es-ES"/>
        </w:rPr>
      </w:pPr>
    </w:p>
    <w:p w14:paraId="5A9A41F9" w14:textId="369851B2" w:rsidR="003D42F4" w:rsidRPr="00C1713F" w:rsidRDefault="003D42F4" w:rsidP="00AC102F">
      <w:pPr>
        <w:spacing w:after="0" w:line="360" w:lineRule="auto"/>
        <w:contextualSpacing/>
        <w:rPr>
          <w:rFonts w:cs="Tahoma"/>
        </w:rPr>
      </w:pPr>
      <w:r w:rsidRPr="00C1713F">
        <w:rPr>
          <w:rFonts w:eastAsia="Calibri" w:cs="Tahoma"/>
          <w:lang w:val="es-ES"/>
        </w:rPr>
        <w:t xml:space="preserve">Con fecha veinte de enero de dos mil veinticinco, se tuvo por presentada una solicitud de información del Particular, a través del Sistema de Acceso a la Información Mexiquense (SAIMEX), ante el </w:t>
      </w:r>
      <w:r w:rsidRPr="00C1713F">
        <w:rPr>
          <w:rFonts w:eastAsia="Calibri" w:cs="Tahoma"/>
        </w:rPr>
        <w:t>Ayuntamiento de Huehuetoca</w:t>
      </w:r>
      <w:r w:rsidRPr="00C1713F">
        <w:rPr>
          <w:bCs/>
        </w:rPr>
        <w:t xml:space="preserve">, </w:t>
      </w:r>
      <w:r w:rsidRPr="00C1713F">
        <w:rPr>
          <w:rFonts w:cs="Tahoma"/>
        </w:rPr>
        <w:t>en los siguientes términos:</w:t>
      </w:r>
    </w:p>
    <w:p w14:paraId="6AE1CFD6" w14:textId="77777777" w:rsidR="003D42F4" w:rsidRPr="00C1713F" w:rsidRDefault="003D42F4" w:rsidP="00AC102F">
      <w:pPr>
        <w:spacing w:after="0" w:line="360" w:lineRule="auto"/>
        <w:contextualSpacing/>
        <w:rPr>
          <w:rFonts w:cs="Tahoma"/>
        </w:rPr>
      </w:pPr>
    </w:p>
    <w:p w14:paraId="73EF3189" w14:textId="77777777" w:rsidR="003D42F4" w:rsidRPr="00C1713F" w:rsidRDefault="003D42F4" w:rsidP="00AC102F">
      <w:pPr>
        <w:tabs>
          <w:tab w:val="left" w:pos="4667"/>
        </w:tabs>
        <w:spacing w:after="0" w:line="360" w:lineRule="auto"/>
        <w:ind w:left="567" w:right="567"/>
        <w:contextualSpacing/>
        <w:rPr>
          <w:rFonts w:cs="Tahoma"/>
          <w:b/>
          <w:bCs/>
          <w:i/>
          <w:sz w:val="20"/>
          <w:szCs w:val="20"/>
        </w:rPr>
      </w:pPr>
      <w:r w:rsidRPr="00C1713F">
        <w:rPr>
          <w:rFonts w:cs="Tahoma"/>
          <w:b/>
          <w:bCs/>
          <w:i/>
          <w:sz w:val="20"/>
          <w:szCs w:val="20"/>
        </w:rPr>
        <w:t>“DESCRIPCIÓN CLARA Y PRECISA DE LA INFORMACIÓN SOLICITADA</w:t>
      </w:r>
    </w:p>
    <w:p w14:paraId="1BE93747" w14:textId="5B72BB5F" w:rsidR="003D42F4" w:rsidRPr="00C1713F" w:rsidRDefault="003D42F4" w:rsidP="00AC102F">
      <w:pPr>
        <w:tabs>
          <w:tab w:val="left" w:pos="4667"/>
        </w:tabs>
        <w:spacing w:after="0" w:line="360" w:lineRule="auto"/>
        <w:ind w:left="567" w:right="567"/>
        <w:contextualSpacing/>
        <w:rPr>
          <w:rFonts w:eastAsia="Times New Roman" w:cs="Arial"/>
          <w:bCs/>
          <w:i/>
          <w:color w:val="auto"/>
          <w:sz w:val="20"/>
          <w:szCs w:val="20"/>
          <w:lang w:eastAsia="es-ES"/>
        </w:rPr>
      </w:pPr>
      <w:r w:rsidRPr="00C1713F">
        <w:rPr>
          <w:i/>
          <w:color w:val="000000"/>
          <w:sz w:val="20"/>
          <w:szCs w:val="20"/>
        </w:rPr>
        <w:t>Por medio de la presente, me permito solicitar la siguiente información, conforme a lo dispuesto en la Ley General de Transparencia y Acceso a la Información Pública: Contrato: Solicito una copia del contrato relacionado con la adquisición de los macetones metálicos con plantas colocados en la explanada municipal de Huehuetoca, especificando la empresa o proveedor que los suministró. Pagos: Solicito información sobre los pagos realizados por el Ayuntamiento de Huehuetoca correspondientes a la compra de estos macetones metálicos con plantas, especificando las fechas, montos y cualquier otro detalle relevante.</w:t>
      </w:r>
      <w:r w:rsidRPr="00C1713F">
        <w:rPr>
          <w:rFonts w:cs="Tahoma"/>
          <w:bCs/>
          <w:i/>
          <w:sz w:val="20"/>
          <w:szCs w:val="20"/>
        </w:rPr>
        <w:t xml:space="preserve">” </w:t>
      </w:r>
      <w:r w:rsidRPr="00C1713F">
        <w:rPr>
          <w:rFonts w:eastAsia="Times New Roman" w:cs="Arial"/>
          <w:bCs/>
          <w:i/>
          <w:color w:val="auto"/>
          <w:sz w:val="20"/>
          <w:szCs w:val="20"/>
          <w:lang w:eastAsia="es-ES"/>
        </w:rPr>
        <w:t>(Sic)</w:t>
      </w:r>
    </w:p>
    <w:p w14:paraId="5CFA5FAE" w14:textId="77777777" w:rsidR="003D42F4" w:rsidRPr="00C1713F" w:rsidRDefault="003D42F4" w:rsidP="00AC102F">
      <w:pPr>
        <w:tabs>
          <w:tab w:val="left" w:pos="4667"/>
        </w:tabs>
        <w:spacing w:after="0" w:line="360" w:lineRule="auto"/>
        <w:ind w:left="567" w:right="567"/>
        <w:contextualSpacing/>
        <w:rPr>
          <w:rFonts w:cs="Tahoma"/>
          <w:bCs/>
          <w:i/>
          <w:sz w:val="20"/>
          <w:szCs w:val="20"/>
        </w:rPr>
      </w:pPr>
    </w:p>
    <w:p w14:paraId="0C357B98" w14:textId="77777777" w:rsidR="003D42F4" w:rsidRPr="00C1713F" w:rsidRDefault="003D42F4" w:rsidP="00AC102F">
      <w:pPr>
        <w:tabs>
          <w:tab w:val="left" w:pos="4667"/>
        </w:tabs>
        <w:spacing w:after="0" w:line="360" w:lineRule="auto"/>
        <w:ind w:left="567" w:right="567"/>
        <w:contextualSpacing/>
        <w:rPr>
          <w:rFonts w:eastAsia="Times New Roman" w:cs="Tahoma"/>
          <w:b/>
          <w:bCs/>
          <w:i/>
          <w:color w:val="auto"/>
          <w:sz w:val="20"/>
          <w:szCs w:val="20"/>
          <w:lang w:eastAsia="es-ES"/>
        </w:rPr>
      </w:pPr>
      <w:r w:rsidRPr="00C1713F">
        <w:rPr>
          <w:rFonts w:eastAsia="Times New Roman" w:cs="Tahoma"/>
          <w:b/>
          <w:bCs/>
          <w:i/>
          <w:color w:val="auto"/>
          <w:sz w:val="20"/>
          <w:szCs w:val="20"/>
          <w:lang w:eastAsia="es-ES"/>
        </w:rPr>
        <w:lastRenderedPageBreak/>
        <w:t>“MODALIDAD DE ENTREGA</w:t>
      </w:r>
    </w:p>
    <w:p w14:paraId="7AD3207A" w14:textId="77777777" w:rsidR="003D42F4" w:rsidRPr="00C1713F" w:rsidRDefault="003D42F4" w:rsidP="00AC102F">
      <w:pPr>
        <w:spacing w:after="0" w:line="360" w:lineRule="auto"/>
        <w:ind w:left="567" w:right="567"/>
        <w:contextualSpacing/>
        <w:rPr>
          <w:rFonts w:eastAsia="Times New Roman" w:cs="Arial"/>
          <w:bCs/>
          <w:i/>
          <w:color w:val="auto"/>
          <w:sz w:val="20"/>
          <w:szCs w:val="20"/>
          <w:lang w:eastAsia="es-ES"/>
        </w:rPr>
      </w:pPr>
      <w:r w:rsidRPr="00C1713F">
        <w:rPr>
          <w:rFonts w:eastAsia="Times New Roman" w:cs="Arial"/>
          <w:bCs/>
          <w:i/>
          <w:color w:val="auto"/>
          <w:sz w:val="20"/>
          <w:szCs w:val="20"/>
          <w:lang w:eastAsia="es-ES"/>
        </w:rPr>
        <w:t>A través del SAIMEX” (Sic)</w:t>
      </w:r>
    </w:p>
    <w:p w14:paraId="1091D33F" w14:textId="77777777" w:rsidR="003D42F4" w:rsidRPr="00C1713F" w:rsidRDefault="003D42F4" w:rsidP="00AC102F">
      <w:pPr>
        <w:spacing w:after="0" w:line="360" w:lineRule="auto"/>
        <w:ind w:left="567" w:right="567"/>
        <w:contextualSpacing/>
        <w:rPr>
          <w:rFonts w:eastAsia="Times New Roman" w:cs="Arial"/>
          <w:bCs/>
          <w:i/>
          <w:iCs/>
          <w:color w:val="auto"/>
          <w:sz w:val="20"/>
          <w:lang w:eastAsia="es-ES"/>
        </w:rPr>
      </w:pPr>
    </w:p>
    <w:p w14:paraId="4561D328" w14:textId="77777777" w:rsidR="003D42F4" w:rsidRPr="00C1713F" w:rsidRDefault="003D42F4" w:rsidP="00AC102F">
      <w:pPr>
        <w:spacing w:after="0" w:line="360" w:lineRule="auto"/>
        <w:contextualSpacing/>
        <w:rPr>
          <w:rFonts w:eastAsia="Calibri" w:cs="Tahoma"/>
          <w:b/>
          <w:bCs/>
        </w:rPr>
      </w:pPr>
      <w:r w:rsidRPr="00C1713F">
        <w:rPr>
          <w:rFonts w:eastAsia="Calibri" w:cs="Tahoma"/>
          <w:b/>
          <w:bCs/>
        </w:rPr>
        <w:t xml:space="preserve">II. </w:t>
      </w:r>
      <w:r w:rsidRPr="00C1713F">
        <w:rPr>
          <w:rFonts w:eastAsia="Calibri" w:cs="Tahoma"/>
          <w:b/>
        </w:rPr>
        <w:t>Respuesta</w:t>
      </w:r>
      <w:r w:rsidRPr="00C1713F">
        <w:rPr>
          <w:rFonts w:eastAsia="Calibri" w:cs="Tahoma"/>
          <w:b/>
          <w:bCs/>
        </w:rPr>
        <w:t xml:space="preserve"> del Sujeto Obligado</w:t>
      </w:r>
    </w:p>
    <w:p w14:paraId="54EE7302" w14:textId="77777777" w:rsidR="003D42F4" w:rsidRPr="00C1713F" w:rsidRDefault="003D42F4" w:rsidP="00AC102F">
      <w:pPr>
        <w:autoSpaceDE w:val="0"/>
        <w:autoSpaceDN w:val="0"/>
        <w:adjustRightInd w:val="0"/>
        <w:spacing w:after="0" w:line="360" w:lineRule="auto"/>
        <w:contextualSpacing/>
        <w:rPr>
          <w:rFonts w:cs="Tahoma"/>
          <w:bCs/>
        </w:rPr>
      </w:pPr>
    </w:p>
    <w:p w14:paraId="5ABEE685" w14:textId="18E13EF0" w:rsidR="003D42F4" w:rsidRPr="00C1713F" w:rsidRDefault="003D42F4" w:rsidP="00AC102F">
      <w:pPr>
        <w:autoSpaceDE w:val="0"/>
        <w:autoSpaceDN w:val="0"/>
        <w:adjustRightInd w:val="0"/>
        <w:spacing w:after="0" w:line="360" w:lineRule="auto"/>
        <w:contextualSpacing/>
        <w:rPr>
          <w:rFonts w:eastAsia="Calibri" w:cs="Tahoma"/>
          <w:color w:val="000000"/>
          <w:lang w:val="es-ES"/>
        </w:rPr>
      </w:pPr>
      <w:r w:rsidRPr="00C1713F">
        <w:rPr>
          <w:rFonts w:eastAsia="Calibri" w:cs="Tahoma"/>
          <w:color w:val="000000"/>
        </w:rPr>
        <w:t xml:space="preserve">De conformidad con el artículo 163, párrafo primero de la Ley de Transparencia y Acceso a la Información Pública del Estado de México y Municipios, el Sujeto Obligado debió dar contestación a las solicitudes de acceso a la información; sin embargo, de las constancias que obran en el expediente electrónico del </w:t>
      </w:r>
      <w:r w:rsidRPr="00C1713F">
        <w:rPr>
          <w:rFonts w:eastAsia="Calibri" w:cs="Tahoma"/>
          <w:color w:val="000000"/>
          <w:lang w:val="es-ES"/>
        </w:rPr>
        <w:t xml:space="preserve">Sistema de Acceso a la Información Mexiquense (SAIMEX), se advierte que el </w:t>
      </w:r>
      <w:r w:rsidRPr="00C1713F">
        <w:rPr>
          <w:rFonts w:eastAsia="Calibri" w:cs="Tahoma"/>
          <w:b/>
          <w:bCs/>
        </w:rPr>
        <w:t xml:space="preserve">Ayuntamiento de </w:t>
      </w:r>
      <w:r w:rsidR="006F2C7A" w:rsidRPr="00C1713F">
        <w:rPr>
          <w:rFonts w:eastAsia="Calibri" w:cs="Tahoma"/>
          <w:b/>
          <w:bCs/>
        </w:rPr>
        <w:t>Huehuetoca</w:t>
      </w:r>
      <w:r w:rsidRPr="00C1713F">
        <w:rPr>
          <w:rFonts w:eastAsia="Calibri" w:cs="Tahoma"/>
          <w:bCs/>
          <w:color w:val="000000"/>
        </w:rPr>
        <w:t xml:space="preserve">, omitió dar respuesta a la solicitud de información, por lo que </w:t>
      </w:r>
      <w:r w:rsidRPr="00C1713F">
        <w:rPr>
          <w:rFonts w:eastAsia="Calibri" w:cs="Tahoma"/>
          <w:b/>
          <w:color w:val="000000"/>
        </w:rPr>
        <w:t xml:space="preserve">se configura la </w:t>
      </w:r>
      <w:r w:rsidRPr="00C1713F">
        <w:rPr>
          <w:rFonts w:eastAsia="Calibri" w:cs="Tahoma"/>
          <w:b/>
          <w:color w:val="000000"/>
          <w:lang w:val="es-ES"/>
        </w:rPr>
        <w:t>negativa ficta</w:t>
      </w:r>
      <w:r w:rsidRPr="00C1713F">
        <w:rPr>
          <w:rFonts w:eastAsia="Calibri" w:cs="Tahoma"/>
          <w:color w:val="000000"/>
          <w:lang w:val="es-ES"/>
        </w:rPr>
        <w:t xml:space="preserve"> a entregar información, prevista en los artículos 166, párrafo cuarto y 178, párrafo segundo, de la Ley de Transparencia y Acceso a la Información Pública del Estado de México y Municipios.</w:t>
      </w:r>
    </w:p>
    <w:p w14:paraId="689E7181" w14:textId="77777777" w:rsidR="003D42F4" w:rsidRPr="00C1713F" w:rsidRDefault="003D42F4" w:rsidP="00AC102F">
      <w:pPr>
        <w:autoSpaceDE w:val="0"/>
        <w:autoSpaceDN w:val="0"/>
        <w:adjustRightInd w:val="0"/>
        <w:spacing w:after="0" w:line="360" w:lineRule="auto"/>
        <w:contextualSpacing/>
        <w:rPr>
          <w:rFonts w:eastAsia="Calibri" w:cs="Tahoma"/>
          <w:color w:val="000000"/>
          <w:sz w:val="20"/>
          <w:szCs w:val="20"/>
          <w:lang w:val="es-ES"/>
        </w:rPr>
      </w:pPr>
    </w:p>
    <w:p w14:paraId="21753F00" w14:textId="77777777" w:rsidR="003D42F4" w:rsidRPr="00C1713F" w:rsidRDefault="003D42F4" w:rsidP="00AC102F">
      <w:pPr>
        <w:autoSpaceDE w:val="0"/>
        <w:autoSpaceDN w:val="0"/>
        <w:adjustRightInd w:val="0"/>
        <w:spacing w:after="0" w:line="360" w:lineRule="auto"/>
        <w:contextualSpacing/>
        <w:rPr>
          <w:rFonts w:eastAsia="Calibri" w:cs="Tahoma"/>
          <w:b/>
          <w:color w:val="000000"/>
        </w:rPr>
      </w:pPr>
      <w:r w:rsidRPr="00C1713F">
        <w:rPr>
          <w:rFonts w:eastAsia="Calibri" w:cs="Tahoma"/>
          <w:b/>
          <w:color w:val="000000"/>
        </w:rPr>
        <w:t>III. Interposición del Recurso de Revisión</w:t>
      </w:r>
    </w:p>
    <w:p w14:paraId="29FEB460" w14:textId="77777777" w:rsidR="003D42F4" w:rsidRPr="00C1713F" w:rsidRDefault="003D42F4" w:rsidP="00AC102F">
      <w:pPr>
        <w:spacing w:after="0" w:line="360" w:lineRule="auto"/>
        <w:contextualSpacing/>
        <w:rPr>
          <w:rFonts w:eastAsia="Times New Roman" w:cs="Tahoma"/>
          <w:bCs/>
          <w:color w:val="auto"/>
          <w:lang w:eastAsia="es-ES"/>
        </w:rPr>
      </w:pPr>
    </w:p>
    <w:p w14:paraId="2B5A8465" w14:textId="67AB39A2" w:rsidR="003D42F4" w:rsidRPr="00C1713F" w:rsidRDefault="003D42F4" w:rsidP="00AC102F">
      <w:pPr>
        <w:spacing w:after="0" w:line="360" w:lineRule="auto"/>
        <w:contextualSpacing/>
        <w:rPr>
          <w:rFonts w:eastAsia="Times New Roman" w:cs="Tahoma"/>
          <w:bCs/>
          <w:color w:val="auto"/>
          <w:lang w:val="es-ES" w:eastAsia="es-ES"/>
        </w:rPr>
      </w:pPr>
      <w:r w:rsidRPr="00C1713F">
        <w:rPr>
          <w:rFonts w:eastAsia="Times New Roman" w:cs="Tahoma"/>
          <w:bCs/>
          <w:color w:val="auto"/>
          <w:lang w:val="es-ES" w:eastAsia="es-ES"/>
        </w:rPr>
        <w:t xml:space="preserve">Con fecha doce de febrero de dos mil veinticinco, </w:t>
      </w:r>
      <w:r w:rsidRPr="00C1713F">
        <w:rPr>
          <w:rFonts w:eastAsia="Times New Roman" w:cs="Tahoma"/>
          <w:bCs/>
          <w:color w:val="auto"/>
          <w:lang w:eastAsia="es-ES"/>
        </w:rPr>
        <w:t xml:space="preserve">se recibió en este Instituto, a través del </w:t>
      </w:r>
      <w:r w:rsidRPr="00C1713F">
        <w:rPr>
          <w:rFonts w:eastAsia="Times New Roman" w:cs="Tahoma"/>
          <w:bCs/>
          <w:color w:val="auto"/>
          <w:lang w:val="es-ES" w:eastAsia="es-ES"/>
        </w:rPr>
        <w:t>Sistema de Acceso a la Información Mexiquense (SAIMEX)</w:t>
      </w:r>
      <w:r w:rsidRPr="00C1713F">
        <w:rPr>
          <w:rFonts w:eastAsia="Times New Roman" w:cs="Tahoma"/>
          <w:bCs/>
          <w:color w:val="auto"/>
          <w:lang w:eastAsia="es-ES"/>
        </w:rPr>
        <w:t>, el Recurso de Revisión interpuesto por la parte Recurrente, en contra de la falta de respuesta del Sujeto Obligado, en los siguientes términos:</w:t>
      </w:r>
    </w:p>
    <w:p w14:paraId="4A95CF0A" w14:textId="77777777" w:rsidR="003D42F4" w:rsidRPr="00C1713F" w:rsidRDefault="003D42F4" w:rsidP="00AC102F">
      <w:pPr>
        <w:spacing w:after="0" w:line="360" w:lineRule="auto"/>
        <w:contextualSpacing/>
        <w:rPr>
          <w:rFonts w:eastAsia="Times New Roman" w:cs="Tahoma"/>
          <w:bCs/>
          <w:color w:val="auto"/>
          <w:lang w:eastAsia="es-ES"/>
        </w:rPr>
      </w:pPr>
    </w:p>
    <w:p w14:paraId="70347CE2" w14:textId="77777777" w:rsidR="003D42F4" w:rsidRPr="00C1713F" w:rsidRDefault="003D42F4" w:rsidP="00AC102F">
      <w:pPr>
        <w:spacing w:after="0" w:line="360" w:lineRule="auto"/>
        <w:ind w:left="567" w:right="567"/>
        <w:contextualSpacing/>
        <w:rPr>
          <w:rFonts w:eastAsia="Times New Roman" w:cs="Tahoma"/>
          <w:b/>
          <w:bCs/>
          <w:i/>
          <w:color w:val="auto"/>
          <w:sz w:val="20"/>
          <w:szCs w:val="20"/>
          <w:lang w:eastAsia="es-ES"/>
        </w:rPr>
      </w:pPr>
      <w:r w:rsidRPr="00C1713F">
        <w:rPr>
          <w:rFonts w:eastAsia="Times New Roman" w:cs="Tahoma"/>
          <w:b/>
          <w:bCs/>
          <w:i/>
          <w:color w:val="auto"/>
          <w:sz w:val="20"/>
          <w:szCs w:val="20"/>
          <w:lang w:eastAsia="es-ES"/>
        </w:rPr>
        <w:t>“ACTO IMPUGNADO</w:t>
      </w:r>
    </w:p>
    <w:p w14:paraId="28A7EA88" w14:textId="3A63ADDB" w:rsidR="003D42F4" w:rsidRPr="00C1713F" w:rsidRDefault="008A084C" w:rsidP="00AC102F">
      <w:pPr>
        <w:spacing w:after="0" w:line="360" w:lineRule="auto"/>
        <w:ind w:left="567" w:right="567"/>
        <w:contextualSpacing/>
        <w:rPr>
          <w:rFonts w:eastAsia="Times New Roman" w:cs="Times New Roman"/>
          <w:i/>
          <w:color w:val="auto"/>
          <w:sz w:val="20"/>
          <w:szCs w:val="20"/>
          <w:lang w:eastAsia="es-MX"/>
        </w:rPr>
      </w:pPr>
      <w:r w:rsidRPr="00C1713F">
        <w:rPr>
          <w:i/>
          <w:color w:val="000000"/>
          <w:sz w:val="20"/>
          <w:szCs w:val="20"/>
        </w:rPr>
        <w:t xml:space="preserve">Por la presente, interpongo un recurso de revisión ante la Comisión de Transparencia y Acceso a la Información Pública del Estado de México debido a la omisión en el cumplimiento del plazo de respuesta a las solicitudes de información realizadas a través del portal SAIMEX. Las solicitudes fueron presentadas el [fecha de presentación], y el plazo de 15 días hábiles para su respuesta venció el [fecha de vencimiento del plazo]. Sin embargo, no he recibido respuesta ni se ha solicitado una </w:t>
      </w:r>
      <w:r w:rsidRPr="00C1713F">
        <w:rPr>
          <w:i/>
          <w:color w:val="000000"/>
          <w:sz w:val="20"/>
          <w:szCs w:val="20"/>
        </w:rPr>
        <w:lastRenderedPageBreak/>
        <w:t>ampliación del plazo, lo que genera incertidumbre y una clara falta de cumplimiento de la ley</w:t>
      </w:r>
      <w:r w:rsidR="003D42F4" w:rsidRPr="00C1713F">
        <w:rPr>
          <w:i/>
          <w:color w:val="000000"/>
          <w:sz w:val="20"/>
          <w:szCs w:val="20"/>
        </w:rPr>
        <w:t>.”</w:t>
      </w:r>
      <w:r w:rsidR="003D42F4" w:rsidRPr="00C1713F">
        <w:rPr>
          <w:bCs/>
          <w:i/>
          <w:color w:val="000000"/>
          <w:sz w:val="20"/>
          <w:szCs w:val="20"/>
        </w:rPr>
        <w:t xml:space="preserve"> </w:t>
      </w:r>
      <w:r w:rsidR="003D42F4" w:rsidRPr="00C1713F">
        <w:rPr>
          <w:rFonts w:eastAsia="Times New Roman" w:cs="Tahoma"/>
          <w:bCs/>
          <w:i/>
          <w:color w:val="auto"/>
          <w:sz w:val="20"/>
          <w:szCs w:val="20"/>
          <w:lang w:eastAsia="es-ES"/>
        </w:rPr>
        <w:t>(Sic)</w:t>
      </w:r>
    </w:p>
    <w:p w14:paraId="4CDD23C5" w14:textId="77777777" w:rsidR="003D42F4" w:rsidRPr="00C1713F" w:rsidRDefault="003D42F4" w:rsidP="00AC102F">
      <w:pPr>
        <w:spacing w:after="0" w:line="360" w:lineRule="auto"/>
        <w:ind w:left="567" w:right="567"/>
        <w:contextualSpacing/>
        <w:rPr>
          <w:rFonts w:eastAsia="Times New Roman" w:cs="Tahoma"/>
          <w:bCs/>
          <w:i/>
          <w:color w:val="auto"/>
          <w:sz w:val="20"/>
          <w:szCs w:val="20"/>
          <w:lang w:eastAsia="es-ES"/>
        </w:rPr>
      </w:pPr>
    </w:p>
    <w:p w14:paraId="5AB21787" w14:textId="77777777" w:rsidR="003D42F4" w:rsidRPr="00C1713F" w:rsidRDefault="003D42F4" w:rsidP="00AC102F">
      <w:pPr>
        <w:spacing w:after="0" w:line="360" w:lineRule="auto"/>
        <w:ind w:left="567" w:right="567"/>
        <w:contextualSpacing/>
        <w:rPr>
          <w:rFonts w:eastAsia="Times New Roman" w:cs="Tahoma"/>
          <w:b/>
          <w:bCs/>
          <w:i/>
          <w:color w:val="auto"/>
          <w:sz w:val="20"/>
          <w:szCs w:val="20"/>
          <w:lang w:eastAsia="es-ES"/>
        </w:rPr>
      </w:pPr>
      <w:r w:rsidRPr="00C1713F">
        <w:rPr>
          <w:rFonts w:eastAsia="Times New Roman" w:cs="Tahoma"/>
          <w:b/>
          <w:bCs/>
          <w:i/>
          <w:color w:val="auto"/>
          <w:sz w:val="20"/>
          <w:szCs w:val="20"/>
          <w:lang w:eastAsia="es-ES"/>
        </w:rPr>
        <w:t>“RAZONES O MOTIVOS DE LA INCONFORMIDAD</w:t>
      </w:r>
    </w:p>
    <w:p w14:paraId="7D3D8383" w14:textId="5CC98798" w:rsidR="003D42F4" w:rsidRPr="00C1713F" w:rsidRDefault="008A084C" w:rsidP="00AC102F">
      <w:pPr>
        <w:spacing w:after="0" w:line="360" w:lineRule="auto"/>
        <w:ind w:left="567" w:right="567"/>
        <w:contextualSpacing/>
        <w:rPr>
          <w:rFonts w:eastAsia="Times New Roman" w:cs="Times New Roman"/>
          <w:i/>
          <w:color w:val="auto"/>
          <w:sz w:val="20"/>
          <w:szCs w:val="20"/>
          <w:lang w:eastAsia="es-MX"/>
        </w:rPr>
      </w:pPr>
      <w:r w:rsidRPr="00C1713F">
        <w:rPr>
          <w:i/>
          <w:color w:val="000000"/>
          <w:sz w:val="20"/>
          <w:szCs w:val="20"/>
        </w:rPr>
        <w:t>Incumplimiento del plazo: El sujeto obligado no cumplió con el plazo de 15 días establecido para proporcionar la información solicitada. Falta de justificación para la ampliación del plazo: No se ha solicitado una ampliación del plazo ni se ha dado ninguna explicación sobre el retraso. Violación del derecho de acceso a la información: Este incumplimiento afecta mi derecho constitucional a recibir la información solicitada y genera un clima de opacidad y falta de transparencia. Solicito que se resuelva de inmediato el incumplimiento y se me proporcione la información solicitada</w:t>
      </w:r>
      <w:r w:rsidR="003D42F4" w:rsidRPr="00C1713F">
        <w:rPr>
          <w:i/>
          <w:color w:val="000000"/>
          <w:sz w:val="20"/>
          <w:szCs w:val="20"/>
        </w:rPr>
        <w:t>.”</w:t>
      </w:r>
      <w:r w:rsidR="003D42F4" w:rsidRPr="00C1713F">
        <w:rPr>
          <w:bCs/>
          <w:i/>
          <w:color w:val="000000"/>
          <w:sz w:val="20"/>
          <w:szCs w:val="20"/>
        </w:rPr>
        <w:t xml:space="preserve"> </w:t>
      </w:r>
      <w:r w:rsidR="003D42F4" w:rsidRPr="00C1713F">
        <w:rPr>
          <w:rFonts w:eastAsia="Times New Roman" w:cs="Tahoma"/>
          <w:bCs/>
          <w:i/>
          <w:color w:val="auto"/>
          <w:sz w:val="20"/>
          <w:szCs w:val="20"/>
          <w:lang w:eastAsia="es-ES"/>
        </w:rPr>
        <w:t>(Sic)</w:t>
      </w:r>
    </w:p>
    <w:p w14:paraId="3BEB20E4" w14:textId="77777777" w:rsidR="003D42F4" w:rsidRPr="00C1713F" w:rsidRDefault="003D42F4" w:rsidP="00AC102F">
      <w:pPr>
        <w:spacing w:after="0" w:line="360" w:lineRule="auto"/>
        <w:ind w:left="567" w:right="567"/>
        <w:contextualSpacing/>
        <w:rPr>
          <w:rFonts w:eastAsia="Times New Roman" w:cs="Times New Roman"/>
          <w:i/>
          <w:color w:val="auto"/>
          <w:sz w:val="20"/>
          <w:szCs w:val="20"/>
          <w:lang w:eastAsia="es-MX"/>
        </w:rPr>
      </w:pPr>
    </w:p>
    <w:p w14:paraId="46599EAC" w14:textId="77777777" w:rsidR="003D42F4" w:rsidRPr="00C1713F" w:rsidRDefault="003D42F4" w:rsidP="00AC102F">
      <w:pPr>
        <w:spacing w:after="0" w:line="360" w:lineRule="auto"/>
        <w:contextualSpacing/>
        <w:rPr>
          <w:rFonts w:eastAsia="Batang" w:cs="Tahoma"/>
          <w:b/>
          <w:bCs/>
          <w:color w:val="000000"/>
        </w:rPr>
      </w:pPr>
      <w:r w:rsidRPr="00C1713F">
        <w:rPr>
          <w:rFonts w:eastAsia="Calibri" w:cs="Tahoma"/>
          <w:b/>
          <w:color w:val="000000"/>
        </w:rPr>
        <w:t xml:space="preserve">IV. </w:t>
      </w:r>
      <w:r w:rsidRPr="00C1713F">
        <w:rPr>
          <w:rFonts w:eastAsia="Batang" w:cs="Tahoma"/>
          <w:b/>
          <w:bCs/>
          <w:color w:val="000000"/>
        </w:rPr>
        <w:t>Trámite del Recurso de Revisión</w:t>
      </w:r>
      <w:r w:rsidRPr="00C1713F">
        <w:rPr>
          <w:rFonts w:eastAsia="Calibri" w:cs="Tahoma"/>
          <w:b/>
          <w:color w:val="000000"/>
        </w:rPr>
        <w:t xml:space="preserve"> </w:t>
      </w:r>
      <w:r w:rsidRPr="00C1713F">
        <w:rPr>
          <w:rFonts w:eastAsia="Batang" w:cs="Tahoma"/>
          <w:b/>
          <w:bCs/>
          <w:color w:val="000000"/>
        </w:rPr>
        <w:t>ante este Instituto</w:t>
      </w:r>
    </w:p>
    <w:p w14:paraId="77291023" w14:textId="77777777" w:rsidR="003D42F4" w:rsidRPr="00C1713F" w:rsidRDefault="003D42F4" w:rsidP="00AC102F">
      <w:pPr>
        <w:spacing w:after="0" w:line="360" w:lineRule="auto"/>
        <w:contextualSpacing/>
        <w:rPr>
          <w:rFonts w:eastAsia="Batang" w:cs="Tahoma"/>
          <w:bCs/>
          <w:color w:val="000000"/>
        </w:rPr>
      </w:pPr>
    </w:p>
    <w:p w14:paraId="7D5CFEE1" w14:textId="1C0625A5" w:rsidR="003D42F4" w:rsidRPr="00C1713F" w:rsidRDefault="003D42F4" w:rsidP="00AC102F">
      <w:pPr>
        <w:spacing w:after="0" w:line="360" w:lineRule="auto"/>
        <w:contextualSpacing/>
        <w:rPr>
          <w:rFonts w:eastAsia="Batang" w:cs="Tahoma"/>
          <w:b/>
          <w:bCs/>
          <w:color w:val="000000"/>
        </w:rPr>
      </w:pPr>
      <w:r w:rsidRPr="00C1713F">
        <w:rPr>
          <w:rFonts w:eastAsia="Batang" w:cs="Tahoma"/>
          <w:b/>
          <w:bCs/>
          <w:color w:val="000000"/>
        </w:rPr>
        <w:t xml:space="preserve">a) Turno del Medio de Impugnación. </w:t>
      </w:r>
      <w:r w:rsidRPr="00C1713F">
        <w:rPr>
          <w:rFonts w:eastAsia="Batang" w:cs="Tahoma"/>
          <w:bCs/>
          <w:color w:val="000000"/>
        </w:rPr>
        <w:t xml:space="preserve">El </w:t>
      </w:r>
      <w:r w:rsidR="008A084C" w:rsidRPr="00C1713F">
        <w:rPr>
          <w:rFonts w:eastAsia="Batang" w:cs="Tahoma"/>
          <w:bCs/>
          <w:color w:val="000000"/>
        </w:rPr>
        <w:t>doce de febrero</w:t>
      </w:r>
      <w:r w:rsidRPr="00C1713F">
        <w:rPr>
          <w:rFonts w:eastAsia="Batang" w:cs="Tahoma"/>
          <w:bCs/>
          <w:color w:val="000000"/>
        </w:rPr>
        <w:t xml:space="preserve"> </w:t>
      </w:r>
      <w:r w:rsidRPr="00C1713F">
        <w:rPr>
          <w:rFonts w:eastAsia="Times New Roman" w:cs="Tahoma"/>
          <w:bCs/>
          <w:color w:val="auto"/>
          <w:lang w:eastAsia="es-ES"/>
        </w:rPr>
        <w:t>de dos mil veintic</w:t>
      </w:r>
      <w:r w:rsidR="008A084C" w:rsidRPr="00C1713F">
        <w:rPr>
          <w:rFonts w:eastAsia="Times New Roman" w:cs="Tahoma"/>
          <w:bCs/>
          <w:color w:val="auto"/>
          <w:lang w:eastAsia="es-ES"/>
        </w:rPr>
        <w:t>inc</w:t>
      </w:r>
      <w:r w:rsidRPr="00C1713F">
        <w:rPr>
          <w:rFonts w:eastAsia="Times New Roman" w:cs="Tahoma"/>
          <w:bCs/>
          <w:color w:val="auto"/>
          <w:lang w:eastAsia="es-ES"/>
        </w:rPr>
        <w:t>o</w:t>
      </w:r>
      <w:r w:rsidRPr="00C1713F">
        <w:rPr>
          <w:rFonts w:eastAsia="Batang" w:cs="Tahoma"/>
          <w:bCs/>
          <w:color w:val="000000"/>
        </w:rPr>
        <w:t xml:space="preserve">, el </w:t>
      </w:r>
      <w:r w:rsidRPr="00C1713F">
        <w:rPr>
          <w:rFonts w:eastAsia="Calibri" w:cs="Tahoma"/>
          <w:color w:val="000000"/>
          <w:lang w:val="es-ES"/>
        </w:rPr>
        <w:t>Sistema</w:t>
      </w:r>
      <w:r w:rsidR="006F2C7A" w:rsidRPr="00C1713F">
        <w:rPr>
          <w:rFonts w:eastAsia="Calibri" w:cs="Tahoma"/>
          <w:color w:val="000000"/>
          <w:lang w:val="es-ES"/>
        </w:rPr>
        <w:t xml:space="preserve"> </w:t>
      </w:r>
      <w:r w:rsidRPr="00C1713F">
        <w:rPr>
          <w:rFonts w:eastAsia="Calibri" w:cs="Tahoma"/>
          <w:color w:val="000000"/>
          <w:lang w:val="es-ES"/>
        </w:rPr>
        <w:t>de Acceso a la Información Mexiquense (SAIMEX),</w:t>
      </w:r>
      <w:r w:rsidRPr="00C1713F">
        <w:rPr>
          <w:rFonts w:eastAsia="Batang" w:cs="Tahoma"/>
          <w:bCs/>
          <w:color w:val="000000"/>
        </w:rPr>
        <w:t xml:space="preserve"> asignó el número de expediente </w:t>
      </w:r>
      <w:r w:rsidRPr="00C1713F">
        <w:rPr>
          <w:rFonts w:eastAsia="Batang" w:cs="Tahoma"/>
          <w:color w:val="000000"/>
        </w:rPr>
        <w:t>011</w:t>
      </w:r>
      <w:r w:rsidR="008A084C" w:rsidRPr="00C1713F">
        <w:rPr>
          <w:rFonts w:eastAsia="Batang" w:cs="Tahoma"/>
          <w:color w:val="000000"/>
        </w:rPr>
        <w:t>7</w:t>
      </w:r>
      <w:r w:rsidRPr="00C1713F">
        <w:rPr>
          <w:rFonts w:eastAsia="Batang" w:cs="Tahoma"/>
          <w:color w:val="000000"/>
        </w:rPr>
        <w:t>6</w:t>
      </w:r>
      <w:r w:rsidRPr="00C1713F">
        <w:rPr>
          <w:rFonts w:eastAsia="Calibri" w:cs="Tahoma"/>
        </w:rPr>
        <w:t>/INFOEM/IP/RR/202</w:t>
      </w:r>
      <w:r w:rsidR="006F2C7A" w:rsidRPr="00C1713F">
        <w:rPr>
          <w:rFonts w:eastAsia="Calibri" w:cs="Tahoma"/>
        </w:rPr>
        <w:t>5</w:t>
      </w:r>
      <w:r w:rsidRPr="00C1713F">
        <w:rPr>
          <w:rFonts w:eastAsia="Batang" w:cs="Tahoma"/>
          <w:bCs/>
          <w:color w:val="000000"/>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73AAFACA" w14:textId="77777777" w:rsidR="003D42F4" w:rsidRPr="00C1713F" w:rsidRDefault="003D42F4" w:rsidP="00AC102F">
      <w:pPr>
        <w:spacing w:after="0" w:line="360" w:lineRule="auto"/>
        <w:contextualSpacing/>
        <w:rPr>
          <w:rFonts w:eastAsia="Batang" w:cs="Tahoma"/>
          <w:bCs/>
          <w:color w:val="000000"/>
        </w:rPr>
      </w:pPr>
    </w:p>
    <w:p w14:paraId="01641DBC" w14:textId="6F59977B" w:rsidR="003D42F4" w:rsidRPr="00C1713F" w:rsidRDefault="003D42F4" w:rsidP="00AC102F">
      <w:pPr>
        <w:spacing w:after="0" w:line="360" w:lineRule="auto"/>
        <w:contextualSpacing/>
        <w:rPr>
          <w:rFonts w:eastAsia="Times New Roman" w:cs="Tahoma"/>
          <w:b/>
          <w:bCs/>
          <w:color w:val="auto"/>
          <w:lang w:eastAsia="es-ES"/>
        </w:rPr>
      </w:pPr>
      <w:r w:rsidRPr="00C1713F">
        <w:rPr>
          <w:rFonts w:eastAsia="Times New Roman" w:cs="Tahoma"/>
          <w:b/>
          <w:bCs/>
          <w:color w:val="auto"/>
          <w:lang w:eastAsia="es-ES"/>
        </w:rPr>
        <w:t>b) Admisión del Recurso de Revisión</w:t>
      </w:r>
      <w:r w:rsidRPr="00C1713F">
        <w:rPr>
          <w:rFonts w:eastAsia="Times New Roman" w:cs="Tahoma"/>
          <w:b/>
          <w:bCs/>
          <w:color w:val="auto"/>
          <w:lang w:val="es-ES_tradnl" w:eastAsia="es-ES"/>
        </w:rPr>
        <w:t xml:space="preserve">. </w:t>
      </w:r>
      <w:r w:rsidRPr="00C1713F">
        <w:rPr>
          <w:rFonts w:eastAsia="Batang" w:cs="Tahoma"/>
          <w:bCs/>
          <w:color w:val="000000"/>
        </w:rPr>
        <w:t xml:space="preserve">El </w:t>
      </w:r>
      <w:r w:rsidR="008A084C" w:rsidRPr="00C1713F">
        <w:rPr>
          <w:rFonts w:eastAsia="Batang" w:cs="Tahoma"/>
          <w:bCs/>
          <w:color w:val="000000"/>
        </w:rPr>
        <w:t>diecisiete de febrero</w:t>
      </w:r>
      <w:r w:rsidRPr="00C1713F">
        <w:rPr>
          <w:rFonts w:eastAsia="Batang" w:cs="Tahoma"/>
          <w:bCs/>
          <w:color w:val="000000"/>
        </w:rPr>
        <w:t xml:space="preserve"> de dos mil veintic</w:t>
      </w:r>
      <w:r w:rsidR="008A084C" w:rsidRPr="00C1713F">
        <w:rPr>
          <w:rFonts w:eastAsia="Batang" w:cs="Tahoma"/>
          <w:bCs/>
          <w:color w:val="000000"/>
        </w:rPr>
        <w:t>inc</w:t>
      </w:r>
      <w:r w:rsidRPr="00C1713F">
        <w:rPr>
          <w:rFonts w:eastAsia="Batang" w:cs="Tahoma"/>
          <w:bCs/>
          <w:color w:val="000000"/>
        </w:rPr>
        <w:t>o</w:t>
      </w:r>
      <w:r w:rsidRPr="00C1713F">
        <w:rPr>
          <w:rFonts w:eastAsia="Times New Roman" w:cs="Tahoma"/>
          <w:bCs/>
          <w:color w:val="auto"/>
          <w:lang w:val="es-ES_tradnl" w:eastAsia="es-ES"/>
        </w:rPr>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el mismo día, a través del Sistema de Acceso a la Información Mexiquense (SAIMEX), en el que se les otorgó un plazo de siete días hábiles posteriores a la misma, para que manifestaran lo que a su derecho conviniera y formularan alegatos. </w:t>
      </w:r>
    </w:p>
    <w:p w14:paraId="78D55CA2" w14:textId="77777777" w:rsidR="003D42F4" w:rsidRPr="00C1713F" w:rsidRDefault="003D42F4" w:rsidP="00AC102F">
      <w:pPr>
        <w:spacing w:after="0" w:line="360" w:lineRule="auto"/>
        <w:contextualSpacing/>
        <w:rPr>
          <w:rFonts w:cs="Tahoma"/>
        </w:rPr>
      </w:pPr>
    </w:p>
    <w:p w14:paraId="2A18B176" w14:textId="5EBC3C1A" w:rsidR="00C47147" w:rsidRPr="00C1713F" w:rsidRDefault="003D42F4" w:rsidP="00AC102F">
      <w:pPr>
        <w:spacing w:after="0" w:line="360" w:lineRule="auto"/>
        <w:contextualSpacing/>
        <w:rPr>
          <w:rFonts w:cs="Tahoma"/>
          <w:bCs/>
          <w:lang w:val="es-ES_tradnl"/>
        </w:rPr>
      </w:pPr>
      <w:r w:rsidRPr="00C1713F">
        <w:rPr>
          <w:rFonts w:eastAsia="Times New Roman" w:cs="Tahoma"/>
          <w:b/>
          <w:bCs/>
          <w:color w:val="auto"/>
          <w:lang w:eastAsia="es-ES"/>
        </w:rPr>
        <w:t xml:space="preserve">c) </w:t>
      </w:r>
      <w:r w:rsidRPr="00C1713F">
        <w:rPr>
          <w:rFonts w:cs="Tahoma"/>
          <w:b/>
          <w:lang w:val="es-ES_tradnl"/>
        </w:rPr>
        <w:t xml:space="preserve">Informe Justificado. </w:t>
      </w:r>
      <w:r w:rsidRPr="00C1713F">
        <w:rPr>
          <w:rFonts w:cs="Tahoma"/>
          <w:bCs/>
          <w:lang w:val="es-ES_tradnl"/>
        </w:rPr>
        <w:t xml:space="preserve">El </w:t>
      </w:r>
      <w:r w:rsidR="008A084C" w:rsidRPr="00C1713F">
        <w:rPr>
          <w:rFonts w:cs="Tahoma"/>
          <w:bCs/>
          <w:lang w:val="es-ES_tradnl"/>
        </w:rPr>
        <w:t>veintisiete de febrero</w:t>
      </w:r>
      <w:r w:rsidRPr="00C1713F">
        <w:rPr>
          <w:rFonts w:cs="Tahoma"/>
          <w:bCs/>
          <w:lang w:val="es-ES_tradnl"/>
        </w:rPr>
        <w:t xml:space="preserve"> de dos mil veintic</w:t>
      </w:r>
      <w:r w:rsidR="008A084C" w:rsidRPr="00C1713F">
        <w:rPr>
          <w:rFonts w:cs="Tahoma"/>
          <w:bCs/>
          <w:lang w:val="es-ES_tradnl"/>
        </w:rPr>
        <w:t>inc</w:t>
      </w:r>
      <w:r w:rsidRPr="00C1713F">
        <w:rPr>
          <w:rFonts w:cs="Tahoma"/>
          <w:bCs/>
          <w:lang w:val="es-ES_tradnl"/>
        </w:rPr>
        <w:t>o, se recibió en este Instituto, a través del Sistema de Acceso a la Información Mexiquense (SAIMEX), el Informe Justificado del Sujeto Obligado, por medio de</w:t>
      </w:r>
      <w:r w:rsidR="008A084C" w:rsidRPr="00C1713F">
        <w:rPr>
          <w:rFonts w:cs="Tahoma"/>
          <w:bCs/>
          <w:lang w:val="es-ES_tradnl"/>
        </w:rPr>
        <w:t xml:space="preserve"> </w:t>
      </w:r>
      <w:r w:rsidRPr="00C1713F">
        <w:rPr>
          <w:rFonts w:cs="Tahoma"/>
          <w:bCs/>
          <w:lang w:val="es-ES_tradnl"/>
        </w:rPr>
        <w:t>l</w:t>
      </w:r>
      <w:r w:rsidR="008A084C" w:rsidRPr="00C1713F">
        <w:rPr>
          <w:rFonts w:cs="Tahoma"/>
          <w:bCs/>
          <w:lang w:val="es-ES_tradnl"/>
        </w:rPr>
        <w:t xml:space="preserve">a digitalización </w:t>
      </w:r>
      <w:r w:rsidR="005948C5" w:rsidRPr="00C1713F">
        <w:rPr>
          <w:rFonts w:cs="Tahoma"/>
          <w:bCs/>
          <w:lang w:val="es-ES_tradnl"/>
        </w:rPr>
        <w:t>de</w:t>
      </w:r>
      <w:r w:rsidR="007035F1" w:rsidRPr="00C1713F">
        <w:rPr>
          <w:rFonts w:cs="Tahoma"/>
          <w:bCs/>
          <w:lang w:val="es-ES_tradnl"/>
        </w:rPr>
        <w:t>l c</w:t>
      </w:r>
      <w:r w:rsidR="008A084C" w:rsidRPr="00C1713F">
        <w:rPr>
          <w:rFonts w:cs="Tahoma"/>
          <w:bCs/>
          <w:lang w:val="es-ES_tradnl"/>
        </w:rPr>
        <w:t>ontrato pedido número PMH/TM</w:t>
      </w:r>
      <w:r w:rsidR="00C47147" w:rsidRPr="00C1713F">
        <w:rPr>
          <w:rFonts w:cs="Tahoma"/>
          <w:bCs/>
          <w:lang w:val="es-ES_tradnl"/>
        </w:rPr>
        <w:t xml:space="preserve">/CA/AD/105/2025, </w:t>
      </w:r>
      <w:r w:rsidR="007035F1" w:rsidRPr="00C1713F">
        <w:rPr>
          <w:rFonts w:cs="Tahoma"/>
          <w:bCs/>
          <w:lang w:val="es-ES_tradnl"/>
        </w:rPr>
        <w:t xml:space="preserve">relacionados con </w:t>
      </w:r>
      <w:r w:rsidR="008A084C" w:rsidRPr="00C1713F">
        <w:rPr>
          <w:rFonts w:cs="Tahoma"/>
          <w:bCs/>
          <w:lang w:val="es-ES_tradnl"/>
        </w:rPr>
        <w:t>la adquisición de “Maceteros para Exteriores”</w:t>
      </w:r>
      <w:r w:rsidR="00C24A16" w:rsidRPr="00C1713F">
        <w:rPr>
          <w:rFonts w:cs="Tahoma"/>
          <w:bCs/>
          <w:lang w:val="es-ES_tradnl"/>
        </w:rPr>
        <w:t xml:space="preserve">, del </w:t>
      </w:r>
      <w:r w:rsidR="00C47147" w:rsidRPr="00C1713F">
        <w:rPr>
          <w:rFonts w:cs="Tahoma"/>
          <w:bCs/>
          <w:lang w:val="es-ES_tradnl"/>
        </w:rPr>
        <w:t>quince de enero de dos mil veinticinco.</w:t>
      </w:r>
    </w:p>
    <w:p w14:paraId="2E4BF942" w14:textId="2C0B545D" w:rsidR="003D42F4" w:rsidRPr="00C1713F" w:rsidRDefault="003D42F4" w:rsidP="00AC102F">
      <w:pPr>
        <w:widowControl w:val="0"/>
        <w:spacing w:after="0" w:line="360" w:lineRule="auto"/>
        <w:contextualSpacing/>
        <w:rPr>
          <w:rFonts w:eastAsia="Times New Roman" w:cs="Tahoma"/>
          <w:bCs/>
          <w:color w:val="auto"/>
          <w:szCs w:val="24"/>
          <w:lang w:eastAsia="es-ES"/>
        </w:rPr>
      </w:pPr>
      <w:r w:rsidRPr="00C1713F">
        <w:rPr>
          <w:rFonts w:eastAsia="Times New Roman" w:cs="Tahoma"/>
          <w:bCs/>
          <w:color w:val="auto"/>
          <w:szCs w:val="24"/>
          <w:lang w:eastAsia="es-ES"/>
        </w:rPr>
        <w:t xml:space="preserve"> </w:t>
      </w:r>
    </w:p>
    <w:p w14:paraId="33A61B97" w14:textId="23ED186B" w:rsidR="003D42F4" w:rsidRPr="00C1713F" w:rsidRDefault="003D42F4" w:rsidP="00AC102F">
      <w:pPr>
        <w:widowControl w:val="0"/>
        <w:spacing w:after="0" w:line="360" w:lineRule="auto"/>
        <w:contextualSpacing/>
        <w:rPr>
          <w:rFonts w:eastAsia="Times New Roman" w:cs="Tahoma"/>
          <w:b/>
          <w:color w:val="auto"/>
          <w:szCs w:val="24"/>
          <w:lang w:eastAsia="es-ES"/>
        </w:rPr>
      </w:pPr>
      <w:r w:rsidRPr="00C1713F">
        <w:rPr>
          <w:rFonts w:eastAsia="Times New Roman" w:cs="Tahoma"/>
          <w:b/>
          <w:color w:val="auto"/>
          <w:szCs w:val="24"/>
          <w:lang w:eastAsia="es-ES"/>
        </w:rPr>
        <w:t xml:space="preserve">d) </w:t>
      </w:r>
      <w:r w:rsidRPr="00C1713F">
        <w:rPr>
          <w:rFonts w:eastAsia="Batang" w:cs="Tahoma"/>
          <w:b/>
          <w:lang w:val="es-ES_tradnl"/>
        </w:rPr>
        <w:t xml:space="preserve">Vista del Informe Justificado. </w:t>
      </w:r>
      <w:r w:rsidRPr="00C1713F">
        <w:rPr>
          <w:rFonts w:eastAsia="Batang" w:cs="Tahoma"/>
          <w:bCs/>
          <w:lang w:val="es-ES_tradnl"/>
        </w:rPr>
        <w:t xml:space="preserve">El </w:t>
      </w:r>
      <w:r w:rsidR="008A084C" w:rsidRPr="00C1713F">
        <w:rPr>
          <w:rFonts w:eastAsia="Batang" w:cs="Tahoma"/>
          <w:bCs/>
          <w:lang w:val="es-ES_tradnl"/>
        </w:rPr>
        <w:t xml:space="preserve">once de marzo </w:t>
      </w:r>
      <w:r w:rsidRPr="00C1713F">
        <w:rPr>
          <w:rFonts w:eastAsia="Batang" w:cs="Tahoma"/>
          <w:bCs/>
          <w:lang w:val="es-ES_tradnl"/>
        </w:rPr>
        <w:t>de dos mil veintic</w:t>
      </w:r>
      <w:r w:rsidR="00C47147" w:rsidRPr="00C1713F">
        <w:rPr>
          <w:rFonts w:eastAsia="Batang" w:cs="Tahoma"/>
          <w:bCs/>
          <w:lang w:val="es-ES_tradnl"/>
        </w:rPr>
        <w:t>inc</w:t>
      </w:r>
      <w:r w:rsidRPr="00C1713F">
        <w:rPr>
          <w:rFonts w:eastAsia="Batang" w:cs="Tahoma"/>
          <w:bCs/>
          <w:lang w:val="es-ES_tradnl"/>
        </w:rPr>
        <w:t>o</w:t>
      </w:r>
      <w:r w:rsidRPr="00C1713F">
        <w:rPr>
          <w:rFonts w:cs="Tahoma"/>
        </w:rPr>
        <w:t xml:space="preserve">, se dictó acuerdo mediante el cual se puso a la vista del Particular, el Informe Justificado, el cual le fue notificado, el veinticinco de dicho mes y año, a través del Sistema de Acceso a la Información Mexiquense (SAIMEX). </w:t>
      </w:r>
    </w:p>
    <w:p w14:paraId="067D35B1" w14:textId="77777777" w:rsidR="003D42F4" w:rsidRPr="00C1713F" w:rsidRDefault="003D42F4" w:rsidP="00AC102F">
      <w:pPr>
        <w:widowControl w:val="0"/>
        <w:spacing w:after="0" w:line="360" w:lineRule="auto"/>
        <w:contextualSpacing/>
        <w:rPr>
          <w:rFonts w:eastAsia="Times New Roman" w:cs="Tahoma"/>
          <w:bCs/>
          <w:color w:val="auto"/>
          <w:szCs w:val="24"/>
          <w:lang w:eastAsia="es-ES"/>
        </w:rPr>
      </w:pPr>
    </w:p>
    <w:p w14:paraId="5FF962D3" w14:textId="47E5959C" w:rsidR="003D42F4" w:rsidRPr="00C1713F" w:rsidRDefault="003D42F4" w:rsidP="00AC102F">
      <w:pPr>
        <w:widowControl w:val="0"/>
        <w:spacing w:after="0" w:line="360" w:lineRule="auto"/>
        <w:contextualSpacing/>
        <w:rPr>
          <w:rFonts w:eastAsia="Times New Roman" w:cs="Tahoma"/>
          <w:color w:val="auto"/>
          <w:szCs w:val="24"/>
          <w:lang w:eastAsia="es-ES"/>
        </w:rPr>
      </w:pPr>
      <w:r w:rsidRPr="00C1713F">
        <w:rPr>
          <w:rFonts w:eastAsia="Times New Roman" w:cs="Tahoma"/>
          <w:b/>
          <w:color w:val="auto"/>
          <w:szCs w:val="24"/>
          <w:lang w:eastAsia="es-ES"/>
        </w:rPr>
        <w:t xml:space="preserve"> e) Cierre de instrucción.</w:t>
      </w:r>
      <w:r w:rsidRPr="00C1713F">
        <w:rPr>
          <w:rFonts w:eastAsia="Times New Roman" w:cs="Tahoma"/>
          <w:color w:val="auto"/>
          <w:szCs w:val="24"/>
          <w:lang w:eastAsia="es-ES"/>
        </w:rPr>
        <w:t xml:space="preserve"> El </w:t>
      </w:r>
      <w:r w:rsidR="00F83B6A" w:rsidRPr="00C1713F">
        <w:rPr>
          <w:rFonts w:eastAsia="Times New Roman" w:cs="Tahoma"/>
          <w:color w:val="auto"/>
          <w:szCs w:val="24"/>
          <w:lang w:eastAsia="es-ES"/>
        </w:rPr>
        <w:t>dieciocho</w:t>
      </w:r>
      <w:r w:rsidRPr="00C1713F">
        <w:rPr>
          <w:rFonts w:eastAsia="Times New Roman" w:cs="Tahoma"/>
          <w:color w:val="auto"/>
          <w:szCs w:val="24"/>
          <w:lang w:eastAsia="es-ES"/>
        </w:rPr>
        <w:t xml:space="preserve"> </w:t>
      </w:r>
      <w:r w:rsidR="008A084C" w:rsidRPr="00C1713F">
        <w:rPr>
          <w:rFonts w:eastAsia="Times New Roman" w:cs="Tahoma"/>
          <w:color w:val="auto"/>
          <w:szCs w:val="24"/>
          <w:lang w:eastAsia="es-ES"/>
        </w:rPr>
        <w:t xml:space="preserve">de marzo </w:t>
      </w:r>
      <w:r w:rsidRPr="00C1713F">
        <w:rPr>
          <w:rFonts w:eastAsia="Times New Roman" w:cs="Tahoma"/>
          <w:color w:val="auto"/>
          <w:szCs w:val="24"/>
          <w:lang w:eastAsia="es-ES"/>
        </w:rPr>
        <w:t>de dos mil veintic</w:t>
      </w:r>
      <w:r w:rsidR="008A084C" w:rsidRPr="00C1713F">
        <w:rPr>
          <w:rFonts w:eastAsia="Times New Roman" w:cs="Tahoma"/>
          <w:color w:val="auto"/>
          <w:szCs w:val="24"/>
          <w:lang w:eastAsia="es-ES"/>
        </w:rPr>
        <w:t>inc</w:t>
      </w:r>
      <w:r w:rsidRPr="00C1713F">
        <w:rPr>
          <w:rFonts w:eastAsia="Times New Roman" w:cs="Tahoma"/>
          <w:color w:val="auto"/>
          <w:szCs w:val="24"/>
          <w:lang w:eastAsia="es-ES"/>
        </w:rPr>
        <w:t xml:space="preserve">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Pr="00C1713F">
        <w:rPr>
          <w:rFonts w:eastAsia="Times New Roman" w:cs="Tahoma"/>
          <w:color w:val="auto"/>
          <w:szCs w:val="20"/>
          <w:lang w:val="es-ES" w:eastAsia="es-ES"/>
        </w:rPr>
        <w:t>Sistema de Acceso a la Información Mexiquense (SAIMEX), el mismo día</w:t>
      </w:r>
      <w:r w:rsidRPr="00C1713F">
        <w:rPr>
          <w:rFonts w:eastAsia="Times New Roman" w:cs="Tahoma"/>
          <w:color w:val="auto"/>
          <w:szCs w:val="24"/>
          <w:lang w:eastAsia="es-ES"/>
        </w:rPr>
        <w:t xml:space="preserve">. </w:t>
      </w:r>
    </w:p>
    <w:p w14:paraId="2D998A2B" w14:textId="77777777" w:rsidR="00C24A16" w:rsidRPr="00C1713F" w:rsidRDefault="00C24A16" w:rsidP="00AC102F">
      <w:pPr>
        <w:widowControl w:val="0"/>
        <w:spacing w:after="0" w:line="360" w:lineRule="auto"/>
        <w:contextualSpacing/>
        <w:rPr>
          <w:rFonts w:eastAsia="Times New Roman" w:cs="Tahoma"/>
          <w:b/>
          <w:color w:val="auto"/>
          <w:szCs w:val="24"/>
          <w:lang w:eastAsia="es-ES"/>
        </w:rPr>
      </w:pPr>
    </w:p>
    <w:p w14:paraId="7D5115EF" w14:textId="77777777" w:rsidR="003D42F4" w:rsidRPr="00C1713F" w:rsidRDefault="003D42F4" w:rsidP="00AC102F">
      <w:pPr>
        <w:spacing w:after="0" w:line="360" w:lineRule="auto"/>
        <w:contextualSpacing/>
        <w:rPr>
          <w:rFonts w:eastAsia="Times New Roman" w:cs="Tahoma"/>
          <w:color w:val="000000"/>
          <w:szCs w:val="24"/>
          <w:lang w:eastAsia="es-ES"/>
        </w:rPr>
      </w:pPr>
      <w:r w:rsidRPr="00C1713F">
        <w:rPr>
          <w:rFonts w:eastAsia="Times New Roman" w:cs="Tahoma"/>
          <w:color w:val="000000"/>
          <w:szCs w:val="24"/>
          <w:lang w:eastAsia="es-ES"/>
        </w:rPr>
        <w:t>En razón de que fue debidamente sustanciado e integrado el expediente electrónico y no existe diligencia pendiente de desahogo, se emite la resolución que conforme a Derecho proceda, de acuerdo a los siguientes:</w:t>
      </w:r>
    </w:p>
    <w:p w14:paraId="2AC3777F" w14:textId="77777777" w:rsidR="003D42F4" w:rsidRPr="00C1713F" w:rsidRDefault="003D42F4" w:rsidP="00AC102F">
      <w:pPr>
        <w:spacing w:after="0" w:line="360" w:lineRule="auto"/>
        <w:contextualSpacing/>
        <w:rPr>
          <w:rFonts w:eastAsia="Times New Roman" w:cs="Tahoma"/>
          <w:bCs/>
          <w:iCs/>
          <w:color w:val="auto"/>
          <w:lang w:val="es-ES" w:eastAsia="es-ES"/>
        </w:rPr>
      </w:pPr>
    </w:p>
    <w:p w14:paraId="27CC1EC7" w14:textId="77777777" w:rsidR="003D42F4" w:rsidRPr="00C1713F" w:rsidRDefault="003D42F4" w:rsidP="00AC102F">
      <w:pPr>
        <w:spacing w:after="0" w:line="360" w:lineRule="auto"/>
        <w:contextualSpacing/>
        <w:jc w:val="center"/>
        <w:rPr>
          <w:rFonts w:eastAsia="Times New Roman" w:cs="Tahoma"/>
          <w:b/>
          <w:color w:val="auto"/>
          <w:lang w:val="es-ES" w:eastAsia="es-ES"/>
        </w:rPr>
      </w:pPr>
      <w:r w:rsidRPr="00C1713F">
        <w:rPr>
          <w:rFonts w:eastAsia="Times New Roman" w:cs="Tahoma"/>
          <w:b/>
          <w:color w:val="auto"/>
          <w:lang w:val="es-ES" w:eastAsia="es-ES"/>
        </w:rPr>
        <w:t>C O N S I D E R A N D O S:</w:t>
      </w:r>
    </w:p>
    <w:p w14:paraId="5CC57163" w14:textId="77777777" w:rsidR="003D42F4" w:rsidRPr="00C1713F" w:rsidRDefault="003D42F4" w:rsidP="00AC102F">
      <w:pPr>
        <w:spacing w:after="0" w:line="360" w:lineRule="auto"/>
        <w:contextualSpacing/>
        <w:jc w:val="center"/>
        <w:rPr>
          <w:rFonts w:eastAsia="Times New Roman" w:cs="Tahoma"/>
          <w:b/>
          <w:color w:val="auto"/>
          <w:lang w:val="es-ES" w:eastAsia="es-ES"/>
        </w:rPr>
      </w:pPr>
    </w:p>
    <w:p w14:paraId="1D9BCC8B" w14:textId="77777777" w:rsidR="003D42F4" w:rsidRPr="00C1713F" w:rsidRDefault="003D42F4" w:rsidP="00AC102F">
      <w:pPr>
        <w:autoSpaceDE w:val="0"/>
        <w:autoSpaceDN w:val="0"/>
        <w:adjustRightInd w:val="0"/>
        <w:spacing w:after="0" w:line="360" w:lineRule="auto"/>
        <w:contextualSpacing/>
        <w:rPr>
          <w:rFonts w:eastAsia="Times New Roman" w:cs="Tahoma"/>
          <w:b/>
          <w:color w:val="auto"/>
          <w:szCs w:val="24"/>
          <w:lang w:val="es-ES" w:eastAsia="es-ES"/>
        </w:rPr>
      </w:pPr>
      <w:r w:rsidRPr="00C1713F">
        <w:rPr>
          <w:rFonts w:eastAsia="Calibri" w:cs="Tahoma"/>
          <w:b/>
          <w:color w:val="000000"/>
          <w:szCs w:val="24"/>
          <w:lang w:val="es-ES" w:eastAsia="es-MX"/>
        </w:rPr>
        <w:t>PRIMERO</w:t>
      </w:r>
      <w:r w:rsidRPr="00C1713F">
        <w:rPr>
          <w:rFonts w:eastAsia="Calibri" w:cs="Tahoma"/>
          <w:color w:val="000000"/>
          <w:szCs w:val="24"/>
          <w:lang w:val="es-ES" w:eastAsia="es-MX"/>
        </w:rPr>
        <w:t xml:space="preserve">. </w:t>
      </w:r>
      <w:r w:rsidRPr="00C1713F">
        <w:rPr>
          <w:rFonts w:eastAsia="Times New Roman" w:cs="Tahoma"/>
          <w:b/>
          <w:color w:val="auto"/>
          <w:szCs w:val="24"/>
          <w:lang w:val="es-ES" w:eastAsia="es-ES"/>
        </w:rPr>
        <w:t>Competencia</w:t>
      </w:r>
    </w:p>
    <w:p w14:paraId="7D02A159" w14:textId="77777777" w:rsidR="003D42F4" w:rsidRPr="00C1713F" w:rsidRDefault="003D42F4" w:rsidP="00AC102F">
      <w:pPr>
        <w:autoSpaceDE w:val="0"/>
        <w:autoSpaceDN w:val="0"/>
        <w:adjustRightInd w:val="0"/>
        <w:spacing w:after="0" w:line="360" w:lineRule="auto"/>
        <w:contextualSpacing/>
        <w:rPr>
          <w:rFonts w:eastAsia="Times New Roman" w:cs="Tahoma"/>
          <w:b/>
          <w:color w:val="auto"/>
          <w:szCs w:val="24"/>
          <w:lang w:val="es-ES" w:eastAsia="es-ES"/>
        </w:rPr>
      </w:pPr>
    </w:p>
    <w:p w14:paraId="68F4BDA7" w14:textId="77777777" w:rsidR="003D42F4" w:rsidRPr="00C1713F" w:rsidRDefault="003D42F4" w:rsidP="00AC102F">
      <w:pPr>
        <w:spacing w:after="0" w:line="360" w:lineRule="auto"/>
        <w:contextualSpacing/>
        <w:rPr>
          <w:rFonts w:eastAsia="Times New Roman" w:cs="Tahoma"/>
          <w:bCs/>
          <w:color w:val="auto"/>
          <w:lang w:eastAsia="es-ES"/>
        </w:rPr>
      </w:pPr>
      <w:bookmarkStart w:id="1" w:name="_Hlk63334754"/>
      <w:r w:rsidRPr="00C1713F">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C1713F">
        <w:rPr>
          <w:rFonts w:eastAsia="Times New Roman" w:cs="Times New Roman"/>
          <w:bCs/>
          <w:color w:val="auto"/>
          <w:lang w:eastAsia="es-ES"/>
        </w:rPr>
        <w:t xml:space="preserve"> 7°, </w:t>
      </w:r>
      <w:r w:rsidRPr="00C1713F">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1"/>
    </w:p>
    <w:p w14:paraId="101CA648" w14:textId="77777777" w:rsidR="003D42F4" w:rsidRPr="00C1713F" w:rsidRDefault="003D42F4" w:rsidP="00AC102F">
      <w:pPr>
        <w:spacing w:after="0" w:line="360" w:lineRule="auto"/>
        <w:contextualSpacing/>
      </w:pPr>
    </w:p>
    <w:p w14:paraId="3623E03D" w14:textId="77777777" w:rsidR="003D42F4" w:rsidRPr="00C1713F" w:rsidRDefault="003D42F4" w:rsidP="00AC102F">
      <w:pPr>
        <w:autoSpaceDE w:val="0"/>
        <w:autoSpaceDN w:val="0"/>
        <w:adjustRightInd w:val="0"/>
        <w:spacing w:after="0" w:line="360" w:lineRule="auto"/>
        <w:contextualSpacing/>
        <w:rPr>
          <w:rFonts w:eastAsia="Times New Roman" w:cs="Tahoma"/>
          <w:color w:val="auto"/>
          <w:szCs w:val="24"/>
          <w:lang w:val="es-ES" w:eastAsia="es-ES"/>
        </w:rPr>
      </w:pPr>
      <w:r w:rsidRPr="00C1713F">
        <w:rPr>
          <w:rFonts w:eastAsia="Calibri" w:cs="Tahoma"/>
          <w:b/>
          <w:color w:val="000000"/>
          <w:szCs w:val="24"/>
          <w:lang w:val="es-ES" w:eastAsia="es-MX"/>
        </w:rPr>
        <w:t>SEGUNDO</w:t>
      </w:r>
      <w:r w:rsidRPr="00C1713F">
        <w:rPr>
          <w:rFonts w:eastAsia="Calibri" w:cs="Tahoma"/>
          <w:color w:val="000000"/>
          <w:szCs w:val="24"/>
          <w:lang w:val="es-ES" w:eastAsia="es-MX"/>
        </w:rPr>
        <w:t xml:space="preserve">. </w:t>
      </w:r>
      <w:r w:rsidRPr="00C1713F">
        <w:rPr>
          <w:rFonts w:eastAsia="Times New Roman" w:cs="Tahoma"/>
          <w:b/>
          <w:color w:val="auto"/>
          <w:szCs w:val="24"/>
          <w:lang w:val="es-ES" w:eastAsia="es-ES"/>
        </w:rPr>
        <w:t>Causales de improcedencia y sobreseimiento</w:t>
      </w:r>
    </w:p>
    <w:p w14:paraId="195E53F6" w14:textId="77777777" w:rsidR="003D42F4" w:rsidRPr="00C1713F" w:rsidRDefault="003D42F4" w:rsidP="00AC102F">
      <w:pPr>
        <w:autoSpaceDE w:val="0"/>
        <w:autoSpaceDN w:val="0"/>
        <w:adjustRightInd w:val="0"/>
        <w:spacing w:after="0" w:line="360" w:lineRule="auto"/>
        <w:contextualSpacing/>
        <w:rPr>
          <w:rFonts w:eastAsia="Times New Roman" w:cs="Tahoma"/>
          <w:color w:val="auto"/>
          <w:szCs w:val="24"/>
          <w:lang w:val="es-ES" w:eastAsia="es-ES"/>
        </w:rPr>
      </w:pPr>
    </w:p>
    <w:p w14:paraId="52C7C900" w14:textId="77777777" w:rsidR="003D42F4" w:rsidRPr="00C1713F" w:rsidRDefault="003D42F4" w:rsidP="00AC102F">
      <w:pPr>
        <w:autoSpaceDE w:val="0"/>
        <w:autoSpaceDN w:val="0"/>
        <w:adjustRightInd w:val="0"/>
        <w:spacing w:after="0" w:line="360" w:lineRule="auto"/>
        <w:contextualSpacing/>
        <w:rPr>
          <w:rFonts w:eastAsia="Times New Roman" w:cs="Tahoma"/>
          <w:color w:val="auto"/>
          <w:szCs w:val="24"/>
          <w:lang w:val="es-ES" w:eastAsia="es-ES"/>
        </w:rPr>
      </w:pPr>
      <w:r w:rsidRPr="00C1713F">
        <w:rPr>
          <w:rFonts w:eastAsia="Times New Roman" w:cs="Tahoma"/>
          <w:color w:val="auto"/>
          <w:szCs w:val="24"/>
          <w:lang w:val="es-ES" w:eastAsia="es-ES"/>
        </w:rPr>
        <w:t xml:space="preserve">De las constancias que forma parte del Recurso de Revisión que se analiza, se advierte que previo al estudio del fondo de la </w:t>
      </w:r>
      <w:r w:rsidRPr="00C1713F">
        <w:rPr>
          <w:rFonts w:eastAsia="Times New Roman" w:cs="Tahoma"/>
          <w:i/>
          <w:color w:val="auto"/>
          <w:szCs w:val="24"/>
          <w:lang w:val="es-ES" w:eastAsia="es-ES"/>
        </w:rPr>
        <w:t>litis</w:t>
      </w:r>
      <w:r w:rsidRPr="00C1713F">
        <w:rPr>
          <w:rFonts w:eastAsia="Times New Roman" w:cs="Tahoma"/>
          <w:color w:val="auto"/>
          <w:szCs w:val="24"/>
          <w:lang w:val="es-ES" w:eastAsia="es-ES"/>
        </w:rPr>
        <w:t>, es necesario estudiar las causales de improcedencia y sobreseimiento que se adviertan, para determinar lo que en Derecho proceda.</w:t>
      </w:r>
    </w:p>
    <w:p w14:paraId="5576ED86" w14:textId="77777777" w:rsidR="003D42F4" w:rsidRPr="00C1713F" w:rsidRDefault="003D42F4" w:rsidP="00AC102F">
      <w:pPr>
        <w:autoSpaceDE w:val="0"/>
        <w:autoSpaceDN w:val="0"/>
        <w:adjustRightInd w:val="0"/>
        <w:spacing w:after="0" w:line="360" w:lineRule="auto"/>
        <w:contextualSpacing/>
        <w:rPr>
          <w:rFonts w:eastAsia="Times New Roman" w:cs="Tahoma"/>
          <w:color w:val="auto"/>
          <w:szCs w:val="24"/>
          <w:lang w:val="es-ES" w:eastAsia="es-ES"/>
        </w:rPr>
      </w:pPr>
    </w:p>
    <w:p w14:paraId="4E83166E" w14:textId="77777777" w:rsidR="003D42F4" w:rsidRPr="00C1713F" w:rsidRDefault="003D42F4" w:rsidP="00AC102F">
      <w:pPr>
        <w:spacing w:after="0" w:line="360" w:lineRule="auto"/>
        <w:contextualSpacing/>
        <w:rPr>
          <w:b/>
          <w:lang w:val="es-ES"/>
        </w:rPr>
      </w:pPr>
      <w:r w:rsidRPr="00C1713F">
        <w:rPr>
          <w:b/>
          <w:lang w:val="es-ES"/>
        </w:rPr>
        <w:t>Causales de improcedencia</w:t>
      </w:r>
    </w:p>
    <w:p w14:paraId="16005141" w14:textId="77777777" w:rsidR="003D42F4" w:rsidRPr="00C1713F" w:rsidRDefault="003D42F4" w:rsidP="00AC102F">
      <w:pPr>
        <w:spacing w:after="0" w:line="360" w:lineRule="auto"/>
        <w:contextualSpacing/>
      </w:pPr>
    </w:p>
    <w:p w14:paraId="2539F58B" w14:textId="77777777" w:rsidR="003D42F4" w:rsidRPr="00C1713F" w:rsidRDefault="003D42F4" w:rsidP="00AC102F">
      <w:pPr>
        <w:spacing w:after="0" w:line="360" w:lineRule="auto"/>
        <w:contextualSpacing/>
        <w:rPr>
          <w:rFonts w:eastAsia="Times New Roman" w:cs="Tahoma"/>
          <w:color w:val="auto"/>
          <w:lang w:eastAsia="es-ES"/>
        </w:rPr>
      </w:pPr>
      <w:r w:rsidRPr="00C1713F">
        <w:rPr>
          <w:rFonts w:eastAsia="Times New Roman" w:cs="Tahoma"/>
          <w:color w:val="auto"/>
          <w:lang w:eastAsia="es-ES"/>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w:t>
      </w:r>
      <w:r w:rsidRPr="00C1713F">
        <w:rPr>
          <w:rFonts w:eastAsia="Times New Roman" w:cs="Tahoma"/>
          <w:color w:val="auto"/>
          <w:lang w:eastAsia="es-ES"/>
        </w:rPr>
        <w:lastRenderedPageBreak/>
        <w:t>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B8DA18D" w14:textId="77777777" w:rsidR="003D42F4" w:rsidRPr="00C1713F" w:rsidRDefault="003D42F4" w:rsidP="00AC102F">
      <w:pPr>
        <w:spacing w:after="0" w:line="360" w:lineRule="auto"/>
        <w:contextualSpacing/>
        <w:rPr>
          <w:rFonts w:eastAsia="Times New Roman" w:cs="Tahoma"/>
          <w:color w:val="auto"/>
          <w:lang w:eastAsia="es-ES"/>
        </w:rPr>
      </w:pPr>
    </w:p>
    <w:p w14:paraId="437B5FB6" w14:textId="77777777" w:rsidR="003D42F4" w:rsidRPr="00C1713F" w:rsidRDefault="003D42F4" w:rsidP="00AC102F">
      <w:pPr>
        <w:spacing w:after="0" w:line="360" w:lineRule="auto"/>
        <w:contextualSpacing/>
        <w:rPr>
          <w:rFonts w:eastAsia="Times New Roman" w:cs="Tahoma"/>
          <w:color w:val="auto"/>
          <w:lang w:eastAsia="es-ES"/>
        </w:rPr>
      </w:pPr>
      <w:r w:rsidRPr="00C1713F">
        <w:rPr>
          <w:rFonts w:eastAsia="Times New Roman" w:cs="Tahoma"/>
          <w:color w:val="auto"/>
          <w:lang w:eastAsia="es-ES"/>
        </w:rPr>
        <w:t>En el presente caso, </w:t>
      </w:r>
      <w:r w:rsidRPr="00C1713F">
        <w:rPr>
          <w:rFonts w:eastAsia="Times New Roman" w:cs="Tahoma"/>
          <w:b/>
          <w:bCs/>
          <w:color w:val="auto"/>
          <w:lang w:eastAsia="es-ES"/>
        </w:rPr>
        <w:t>no se actualiza ninguna de las causales de improcedencia</w:t>
      </w:r>
      <w:r w:rsidRPr="00C1713F">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6F139983" w14:textId="77777777" w:rsidR="003D42F4" w:rsidRPr="00C1713F" w:rsidRDefault="003D42F4" w:rsidP="00AC102F">
      <w:pPr>
        <w:spacing w:after="0" w:line="360" w:lineRule="auto"/>
        <w:contextualSpacing/>
        <w:rPr>
          <w:rFonts w:eastAsia="Times New Roman" w:cs="Tahoma"/>
          <w:color w:val="auto"/>
          <w:lang w:val="es-ES" w:eastAsia="es-ES"/>
        </w:rPr>
      </w:pPr>
    </w:p>
    <w:p w14:paraId="5DF532F8" w14:textId="77777777" w:rsidR="003D42F4" w:rsidRPr="00C1713F" w:rsidRDefault="003D42F4" w:rsidP="00AC102F">
      <w:pPr>
        <w:spacing w:after="0" w:line="360" w:lineRule="auto"/>
        <w:contextualSpacing/>
        <w:rPr>
          <w:rFonts w:eastAsia="Times New Roman" w:cs="Tahoma"/>
          <w:bCs/>
          <w:color w:val="auto"/>
          <w:lang w:val="es-ES" w:eastAsia="es-ES"/>
        </w:rPr>
      </w:pPr>
      <w:r w:rsidRPr="00C1713F">
        <w:rPr>
          <w:rFonts w:eastAsia="Times New Roman" w:cs="Tahoma"/>
          <w:color w:val="auto"/>
          <w:lang w:val="es-ES" w:eastAsia="es-ES"/>
        </w:rPr>
        <w:t>Conforme a lo anterior, se actualiza la causal de procedencia señalada en el artículo 179, fracciones VII, de la Ley de la materia</w:t>
      </w:r>
      <w:r w:rsidRPr="00C1713F">
        <w:rPr>
          <w:rFonts w:eastAsia="Times New Roman" w:cs="Tahoma"/>
          <w:bCs/>
          <w:color w:val="auto"/>
          <w:lang w:val="es-ES" w:eastAsia="es-ES"/>
        </w:rPr>
        <w:t>, toda vez que el Solicitante se inconformó con la falta de respuesta a la solicitud de información.</w:t>
      </w:r>
    </w:p>
    <w:p w14:paraId="22B14204" w14:textId="77777777" w:rsidR="003D42F4" w:rsidRPr="00C1713F" w:rsidRDefault="003D42F4" w:rsidP="00AC102F">
      <w:pPr>
        <w:spacing w:after="0" w:line="360" w:lineRule="auto"/>
        <w:contextualSpacing/>
        <w:rPr>
          <w:rFonts w:eastAsia="Times New Roman" w:cs="Tahoma"/>
          <w:bCs/>
          <w:color w:val="auto"/>
          <w:lang w:val="es-ES" w:eastAsia="es-ES"/>
        </w:rPr>
      </w:pPr>
    </w:p>
    <w:p w14:paraId="053E58D7" w14:textId="77777777" w:rsidR="003D42F4" w:rsidRPr="00C1713F" w:rsidRDefault="003D42F4" w:rsidP="00AC102F">
      <w:pPr>
        <w:spacing w:after="0" w:line="360" w:lineRule="auto"/>
        <w:contextualSpacing/>
        <w:rPr>
          <w:rFonts w:eastAsia="Times New Roman" w:cs="Tahoma"/>
          <w:b/>
          <w:bCs/>
          <w:color w:val="0D0D0D" w:themeColor="text1" w:themeTint="F2"/>
          <w:lang w:eastAsia="es-ES"/>
        </w:rPr>
      </w:pPr>
      <w:r w:rsidRPr="00C1713F">
        <w:rPr>
          <w:rFonts w:eastAsia="Times New Roman" w:cs="Tahoma"/>
          <w:b/>
          <w:bCs/>
          <w:color w:val="0D0D0D" w:themeColor="text1" w:themeTint="F2"/>
          <w:lang w:eastAsia="es-ES"/>
        </w:rPr>
        <w:t>Causales de sobreseimiento.</w:t>
      </w:r>
    </w:p>
    <w:p w14:paraId="43E2EB39" w14:textId="77777777" w:rsidR="003D42F4" w:rsidRPr="00C1713F" w:rsidRDefault="003D42F4" w:rsidP="00AC102F">
      <w:pPr>
        <w:spacing w:after="0" w:line="360" w:lineRule="auto"/>
        <w:contextualSpacing/>
        <w:rPr>
          <w:rFonts w:eastAsia="Times New Roman" w:cs="Tahoma"/>
          <w:bCs/>
          <w:color w:val="0D0D0D" w:themeColor="text1" w:themeTint="F2"/>
          <w:lang w:eastAsia="es-ES"/>
        </w:rPr>
      </w:pPr>
    </w:p>
    <w:p w14:paraId="7366CF9B" w14:textId="77777777" w:rsidR="003D42F4" w:rsidRPr="00C1713F" w:rsidRDefault="003D42F4" w:rsidP="00AC102F">
      <w:pPr>
        <w:spacing w:after="0" w:line="360" w:lineRule="auto"/>
        <w:contextualSpacing/>
        <w:rPr>
          <w:rFonts w:eastAsia="Times New Roman" w:cs="Tahoma"/>
          <w:bCs/>
          <w:color w:val="0D0D0D" w:themeColor="text1" w:themeTint="F2"/>
          <w:lang w:eastAsia="es-ES"/>
        </w:rPr>
      </w:pPr>
      <w:r w:rsidRPr="00C1713F">
        <w:rPr>
          <w:rFonts w:eastAsia="Times New Roman" w:cs="Tahoma"/>
          <w:bCs/>
          <w:color w:val="0D0D0D" w:themeColor="text1" w:themeTint="F2"/>
          <w:lang w:eastAsia="es-ES"/>
        </w:rPr>
        <w:t xml:space="preserve">Por ser de previo y especial pronunciamiento, este Instituto analiza si se actualiza alguna causal de sobreseimiento. </w:t>
      </w:r>
    </w:p>
    <w:p w14:paraId="4A376EB6" w14:textId="77777777" w:rsidR="003D42F4" w:rsidRPr="00C1713F" w:rsidRDefault="003D42F4" w:rsidP="00AC102F">
      <w:pPr>
        <w:spacing w:after="0" w:line="360" w:lineRule="auto"/>
        <w:contextualSpacing/>
        <w:rPr>
          <w:rFonts w:eastAsia="Times New Roman" w:cs="Tahoma"/>
          <w:bCs/>
          <w:color w:val="0D0D0D" w:themeColor="text1" w:themeTint="F2"/>
          <w:lang w:eastAsia="es-ES"/>
        </w:rPr>
      </w:pPr>
    </w:p>
    <w:p w14:paraId="4B9F0A44" w14:textId="77777777" w:rsidR="003D42F4" w:rsidRPr="00C1713F" w:rsidRDefault="003D42F4" w:rsidP="00AC102F">
      <w:pPr>
        <w:spacing w:after="0" w:line="360" w:lineRule="auto"/>
        <w:contextualSpacing/>
        <w:rPr>
          <w:rFonts w:eastAsia="Times New Roman" w:cs="Tahoma"/>
          <w:color w:val="auto"/>
          <w:lang w:eastAsia="es-ES"/>
        </w:rPr>
      </w:pPr>
      <w:r w:rsidRPr="00C1713F">
        <w:rPr>
          <w:rFonts w:eastAsia="Times New Roman" w:cs="Tahoma"/>
          <w:bCs/>
          <w:color w:val="0D0D0D" w:themeColor="text1" w:themeTint="F2"/>
          <w:lang w:eastAsia="es-ES"/>
        </w:rPr>
        <w:t>Sobre el tema, e</w:t>
      </w:r>
      <w:r w:rsidRPr="00C1713F">
        <w:rPr>
          <w:rFonts w:eastAsia="Times New Roman" w:cs="Tahoma"/>
          <w:color w:val="auto"/>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2F59BDDA" w14:textId="77777777" w:rsidR="003D42F4" w:rsidRPr="00C1713F" w:rsidRDefault="003D42F4" w:rsidP="00AC102F">
      <w:pPr>
        <w:spacing w:after="0" w:line="360" w:lineRule="auto"/>
        <w:contextualSpacing/>
        <w:rPr>
          <w:rFonts w:eastAsia="Times New Roman" w:cs="Tahoma"/>
          <w:bCs/>
          <w:color w:val="auto"/>
          <w:lang w:val="es-ES" w:eastAsia="es-ES"/>
        </w:rPr>
      </w:pPr>
    </w:p>
    <w:p w14:paraId="20D5244C" w14:textId="77777777" w:rsidR="003D42F4" w:rsidRPr="00C1713F" w:rsidRDefault="003D42F4" w:rsidP="00AC102F">
      <w:pPr>
        <w:spacing w:after="0" w:line="360" w:lineRule="auto"/>
        <w:contextualSpacing/>
        <w:rPr>
          <w:rFonts w:eastAsia="Times New Roman" w:cs="Tahoma"/>
          <w:bCs/>
          <w:color w:val="0D0D0D" w:themeColor="text1" w:themeTint="F2"/>
          <w:lang w:eastAsia="es-ES"/>
        </w:rPr>
      </w:pPr>
      <w:r w:rsidRPr="00C1713F">
        <w:rPr>
          <w:rFonts w:eastAsia="Times New Roman" w:cs="Tahoma"/>
          <w:bCs/>
          <w:color w:val="0D0D0D" w:themeColor="text1" w:themeTint="F2"/>
          <w:lang w:eastAsia="es-ES"/>
        </w:rPr>
        <w:t xml:space="preserve">Por tales motivos, se considera procedente entrar al fondo del presente asunto. </w:t>
      </w:r>
    </w:p>
    <w:p w14:paraId="2BDE31C1" w14:textId="77777777" w:rsidR="003D42F4" w:rsidRPr="00C1713F" w:rsidRDefault="003D42F4" w:rsidP="00AC102F">
      <w:pPr>
        <w:spacing w:after="0" w:line="360" w:lineRule="auto"/>
        <w:contextualSpacing/>
        <w:rPr>
          <w:rFonts w:eastAsia="Times New Roman" w:cs="Tahoma"/>
          <w:bCs/>
          <w:color w:val="0D0D0D" w:themeColor="text1" w:themeTint="F2"/>
          <w:lang w:eastAsia="es-ES"/>
        </w:rPr>
      </w:pPr>
    </w:p>
    <w:p w14:paraId="06279128" w14:textId="77777777" w:rsidR="003D42F4" w:rsidRPr="00C1713F" w:rsidRDefault="003D42F4" w:rsidP="00AC102F">
      <w:pPr>
        <w:spacing w:after="0" w:line="360" w:lineRule="auto"/>
        <w:contextualSpacing/>
        <w:rPr>
          <w:rFonts w:eastAsia="Times New Roman" w:cs="Tahoma"/>
          <w:b/>
          <w:bCs/>
          <w:iCs/>
          <w:color w:val="auto"/>
          <w:lang w:val="es-ES" w:eastAsia="es-ES"/>
        </w:rPr>
      </w:pPr>
      <w:r w:rsidRPr="00C1713F">
        <w:rPr>
          <w:rFonts w:eastAsia="Times New Roman" w:cs="Tahoma"/>
          <w:b/>
          <w:bCs/>
          <w:iCs/>
          <w:color w:val="auto"/>
          <w:lang w:val="es-ES" w:eastAsia="es-ES"/>
        </w:rPr>
        <w:t xml:space="preserve">TERCERO. Determinación de la Controversia. </w:t>
      </w:r>
    </w:p>
    <w:p w14:paraId="36F86F6B" w14:textId="77777777" w:rsidR="003D42F4" w:rsidRPr="00C1713F" w:rsidRDefault="003D42F4" w:rsidP="00AC102F">
      <w:pPr>
        <w:spacing w:after="0" w:line="360" w:lineRule="auto"/>
        <w:contextualSpacing/>
        <w:rPr>
          <w:rFonts w:eastAsia="Times New Roman" w:cs="Tahoma"/>
          <w:bCs/>
          <w:color w:val="auto"/>
          <w:lang w:val="es-ES" w:eastAsia="es-ES"/>
        </w:rPr>
      </w:pPr>
    </w:p>
    <w:p w14:paraId="73D72513" w14:textId="12B97384" w:rsidR="003D42F4" w:rsidRPr="00C1713F" w:rsidRDefault="003D42F4" w:rsidP="00AC102F">
      <w:pPr>
        <w:tabs>
          <w:tab w:val="left" w:pos="4962"/>
        </w:tabs>
        <w:spacing w:after="0" w:line="360" w:lineRule="auto"/>
        <w:contextualSpacing/>
        <w:rPr>
          <w:rFonts w:cs="Tahoma"/>
          <w:szCs w:val="24"/>
          <w:lang w:val="es-ES"/>
        </w:rPr>
      </w:pPr>
      <w:r w:rsidRPr="00C1713F">
        <w:rPr>
          <w:rFonts w:cs="Tahoma"/>
        </w:rPr>
        <w:t xml:space="preserve">Con el objetivo de ilustrar la controversia planteada, resulta conveniente precisar, que una vez realizado el estudio de las constancias que integran el expediente en el que se actúa, se desprende que el Particular requirió </w:t>
      </w:r>
      <w:r w:rsidRPr="00C1713F">
        <w:rPr>
          <w:rFonts w:cs="Tahoma"/>
          <w:szCs w:val="24"/>
          <w:lang w:val="es-ES"/>
        </w:rPr>
        <w:t>respecto de</w:t>
      </w:r>
      <w:r w:rsidR="006F2C7A" w:rsidRPr="00C1713F">
        <w:rPr>
          <w:rFonts w:cs="Tahoma"/>
          <w:szCs w:val="24"/>
          <w:lang w:val="es-ES"/>
        </w:rPr>
        <w:t xml:space="preserve"> </w:t>
      </w:r>
      <w:r w:rsidRPr="00C1713F">
        <w:rPr>
          <w:rFonts w:cs="Tahoma"/>
          <w:szCs w:val="24"/>
          <w:lang w:val="es-ES"/>
        </w:rPr>
        <w:t>l</w:t>
      </w:r>
      <w:r w:rsidR="006F2C7A" w:rsidRPr="00C1713F">
        <w:rPr>
          <w:rFonts w:cs="Tahoma"/>
          <w:szCs w:val="24"/>
          <w:lang w:val="es-ES"/>
        </w:rPr>
        <w:t>a</w:t>
      </w:r>
      <w:r w:rsidRPr="00C1713F">
        <w:rPr>
          <w:rFonts w:cs="Tahoma"/>
          <w:szCs w:val="24"/>
          <w:lang w:val="es-ES"/>
        </w:rPr>
        <w:t xml:space="preserve"> </w:t>
      </w:r>
      <w:r w:rsidR="006F2C7A" w:rsidRPr="00C1713F">
        <w:rPr>
          <w:rFonts w:cs="Tahoma"/>
          <w:szCs w:val="24"/>
          <w:lang w:val="es-ES"/>
        </w:rPr>
        <w:t xml:space="preserve">adquisición de macetones </w:t>
      </w:r>
      <w:r w:rsidR="00AE710A" w:rsidRPr="00C1713F">
        <w:rPr>
          <w:rFonts w:cs="Tahoma"/>
          <w:szCs w:val="24"/>
          <w:lang w:val="es-ES"/>
        </w:rPr>
        <w:t>metálicos colocados en la explanada municipal del Ayuntamiento de Huehuetoca</w:t>
      </w:r>
      <w:r w:rsidRPr="00C1713F">
        <w:rPr>
          <w:rFonts w:cs="Tahoma"/>
          <w:szCs w:val="24"/>
          <w:lang w:val="es-ES"/>
        </w:rPr>
        <w:t>,</w:t>
      </w:r>
      <w:r w:rsidR="00AE710A" w:rsidRPr="00C1713F">
        <w:rPr>
          <w:rFonts w:cs="Tahoma"/>
          <w:szCs w:val="24"/>
          <w:lang w:val="es-ES"/>
        </w:rPr>
        <w:t xml:space="preserve"> al veinte de enero de dos mil veinticinco,</w:t>
      </w:r>
      <w:r w:rsidRPr="00C1713F">
        <w:rPr>
          <w:rFonts w:cs="Tahoma"/>
          <w:szCs w:val="24"/>
          <w:lang w:val="es-ES"/>
        </w:rPr>
        <w:t xml:space="preserve"> lo siguiente:</w:t>
      </w:r>
    </w:p>
    <w:p w14:paraId="1FB63580" w14:textId="77777777" w:rsidR="003D42F4" w:rsidRPr="00C1713F" w:rsidRDefault="003D42F4" w:rsidP="00AC102F">
      <w:pPr>
        <w:tabs>
          <w:tab w:val="left" w:pos="4962"/>
        </w:tabs>
        <w:spacing w:after="0" w:line="360" w:lineRule="auto"/>
        <w:contextualSpacing/>
        <w:rPr>
          <w:rFonts w:cs="Tahoma"/>
          <w:szCs w:val="24"/>
          <w:lang w:val="es-ES"/>
        </w:rPr>
      </w:pPr>
    </w:p>
    <w:p w14:paraId="2C2F430C" w14:textId="67B01337" w:rsidR="003D42F4" w:rsidRPr="00C1713F" w:rsidRDefault="00AE710A" w:rsidP="00AC102F">
      <w:pPr>
        <w:pStyle w:val="Prrafodelista"/>
        <w:numPr>
          <w:ilvl w:val="0"/>
          <w:numId w:val="4"/>
        </w:numPr>
        <w:tabs>
          <w:tab w:val="left" w:pos="4962"/>
        </w:tabs>
        <w:spacing w:after="0" w:line="360" w:lineRule="auto"/>
        <w:rPr>
          <w:rFonts w:eastAsia="Calibri" w:cs="Tahoma"/>
          <w:iCs/>
          <w:lang w:val="es-ES" w:eastAsia="es-ES_tradnl"/>
        </w:rPr>
      </w:pPr>
      <w:r w:rsidRPr="00C1713F">
        <w:rPr>
          <w:rFonts w:cs="Tahoma"/>
          <w:szCs w:val="24"/>
          <w:lang w:val="es-ES"/>
        </w:rPr>
        <w:t xml:space="preserve">Contrato de </w:t>
      </w:r>
      <w:r w:rsidR="00C24A16" w:rsidRPr="00C1713F">
        <w:rPr>
          <w:rFonts w:cs="Tahoma"/>
          <w:szCs w:val="24"/>
          <w:lang w:val="es-ES"/>
        </w:rPr>
        <w:t>a</w:t>
      </w:r>
      <w:r w:rsidRPr="00C1713F">
        <w:rPr>
          <w:rFonts w:cs="Tahoma"/>
          <w:szCs w:val="24"/>
          <w:lang w:val="es-ES"/>
        </w:rPr>
        <w:t>dquisición</w:t>
      </w:r>
      <w:r w:rsidR="003D42F4" w:rsidRPr="00C1713F">
        <w:rPr>
          <w:rFonts w:cs="Tahoma"/>
          <w:szCs w:val="24"/>
          <w:lang w:val="es-ES"/>
        </w:rPr>
        <w:t>;</w:t>
      </w:r>
    </w:p>
    <w:p w14:paraId="763DC36D" w14:textId="2CAFD479" w:rsidR="00AE710A" w:rsidRPr="00C1713F" w:rsidRDefault="00AE710A" w:rsidP="00AC102F">
      <w:pPr>
        <w:pStyle w:val="Prrafodelista"/>
        <w:numPr>
          <w:ilvl w:val="0"/>
          <w:numId w:val="4"/>
        </w:numPr>
        <w:tabs>
          <w:tab w:val="left" w:pos="4962"/>
        </w:tabs>
        <w:spacing w:after="0" w:line="360" w:lineRule="auto"/>
        <w:rPr>
          <w:rFonts w:eastAsia="Calibri" w:cs="Tahoma"/>
          <w:iCs/>
          <w:lang w:val="es-ES" w:eastAsia="es-ES_tradnl"/>
        </w:rPr>
      </w:pPr>
      <w:r w:rsidRPr="00C1713F">
        <w:rPr>
          <w:rFonts w:cs="Tahoma"/>
          <w:szCs w:val="24"/>
          <w:lang w:val="es-ES"/>
        </w:rPr>
        <w:t>Empresa o Proveedor</w:t>
      </w:r>
      <w:r w:rsidR="00C24A16" w:rsidRPr="00C1713F">
        <w:rPr>
          <w:rFonts w:cs="Tahoma"/>
          <w:szCs w:val="24"/>
          <w:lang w:val="es-ES"/>
        </w:rPr>
        <w:t>,</w:t>
      </w:r>
      <w:r w:rsidRPr="00C1713F">
        <w:rPr>
          <w:rFonts w:cs="Tahoma"/>
          <w:szCs w:val="24"/>
          <w:lang w:val="es-ES"/>
        </w:rPr>
        <w:t xml:space="preserve"> y</w:t>
      </w:r>
    </w:p>
    <w:p w14:paraId="258595D2" w14:textId="2244C9F8" w:rsidR="00AE710A" w:rsidRPr="00C1713F" w:rsidRDefault="00AE710A" w:rsidP="00AC102F">
      <w:pPr>
        <w:pStyle w:val="Prrafodelista"/>
        <w:numPr>
          <w:ilvl w:val="0"/>
          <w:numId w:val="4"/>
        </w:numPr>
        <w:tabs>
          <w:tab w:val="left" w:pos="4962"/>
        </w:tabs>
        <w:spacing w:after="0" w:line="360" w:lineRule="auto"/>
        <w:rPr>
          <w:rFonts w:eastAsia="Calibri" w:cs="Tahoma"/>
          <w:iCs/>
          <w:lang w:val="es-ES" w:eastAsia="es-ES_tradnl"/>
        </w:rPr>
      </w:pPr>
      <w:r w:rsidRPr="00C1713F">
        <w:rPr>
          <w:rFonts w:cs="Tahoma"/>
          <w:szCs w:val="24"/>
          <w:lang w:val="es-ES"/>
        </w:rPr>
        <w:t xml:space="preserve">Fecha y Montos de pago realizados. </w:t>
      </w:r>
    </w:p>
    <w:p w14:paraId="0B0A84BC" w14:textId="77777777" w:rsidR="003D42F4" w:rsidRPr="00C1713F" w:rsidRDefault="003D42F4" w:rsidP="00AC102F">
      <w:pPr>
        <w:pStyle w:val="Prrafodelista"/>
        <w:tabs>
          <w:tab w:val="left" w:pos="4962"/>
        </w:tabs>
        <w:spacing w:after="0" w:line="360" w:lineRule="auto"/>
        <w:rPr>
          <w:rFonts w:eastAsia="Calibri" w:cs="Tahoma"/>
          <w:iCs/>
          <w:lang w:val="es-ES" w:eastAsia="es-ES_tradnl"/>
        </w:rPr>
      </w:pPr>
    </w:p>
    <w:p w14:paraId="2D92CA68" w14:textId="486FA18C" w:rsidR="003D42F4" w:rsidRPr="00C1713F" w:rsidRDefault="003D42F4" w:rsidP="00AC102F">
      <w:pPr>
        <w:spacing w:after="0" w:line="360" w:lineRule="auto"/>
        <w:contextualSpacing/>
        <w:rPr>
          <w:rFonts w:eastAsia="Times New Roman" w:cs="Tahoma"/>
          <w:bCs/>
          <w:color w:val="auto"/>
          <w:szCs w:val="24"/>
          <w:lang w:eastAsia="es-ES"/>
        </w:rPr>
      </w:pPr>
      <w:r w:rsidRPr="00C1713F">
        <w:rPr>
          <w:rFonts w:eastAsia="Calibri" w:cs="Tahoma"/>
          <w:iCs/>
          <w:lang w:val="es-ES" w:eastAsia="es-ES_tradnl"/>
        </w:rPr>
        <w:t xml:space="preserve">Ante la falta de respuesta del Ente Recurrido, el Particular, justamente se inconformó de dicha circunstancia, lo cual actualiza el supuesto previsto en el artículo 179, fracción VII, de la Ley de Transparencia y Acceso a la Información Pública del Estado de México y Municipios. Así las cosas, una vez admitido y notificado el Recurso de Revisión a las partes, el Sujeto Obligado, </w:t>
      </w:r>
      <w:r w:rsidR="00201392" w:rsidRPr="00C1713F">
        <w:rPr>
          <w:rFonts w:eastAsia="Calibri" w:cs="Tahoma"/>
          <w:iCs/>
          <w:lang w:val="es-ES" w:eastAsia="es-ES_tradnl"/>
        </w:rPr>
        <w:t xml:space="preserve">proporcionó el contrato de adquisición de macetas metálicas, y la factura </w:t>
      </w:r>
      <w:r w:rsidR="00C24A16" w:rsidRPr="00C1713F">
        <w:rPr>
          <w:rFonts w:eastAsia="Calibri" w:cs="Tahoma"/>
          <w:iCs/>
          <w:lang w:val="es-ES" w:eastAsia="es-ES_tradnl"/>
        </w:rPr>
        <w:t>respectiva</w:t>
      </w:r>
    </w:p>
    <w:p w14:paraId="736BD4C4" w14:textId="77777777" w:rsidR="003D42F4" w:rsidRPr="00C1713F" w:rsidRDefault="003D42F4" w:rsidP="00AC102F">
      <w:pPr>
        <w:tabs>
          <w:tab w:val="left" w:pos="4962"/>
        </w:tabs>
        <w:spacing w:after="0" w:line="360" w:lineRule="auto"/>
        <w:contextualSpacing/>
        <w:rPr>
          <w:rFonts w:eastAsia="Calibri" w:cs="Tahoma"/>
          <w:iCs/>
          <w:lang w:val="es-ES" w:eastAsia="es-ES_tradnl"/>
        </w:rPr>
      </w:pPr>
    </w:p>
    <w:p w14:paraId="0ACE4D01" w14:textId="77777777" w:rsidR="003D42F4" w:rsidRPr="00C1713F" w:rsidRDefault="003D42F4" w:rsidP="00AC102F">
      <w:pPr>
        <w:tabs>
          <w:tab w:val="left" w:pos="4962"/>
        </w:tabs>
        <w:spacing w:after="0" w:line="360" w:lineRule="auto"/>
        <w:contextualSpacing/>
        <w:rPr>
          <w:rFonts w:eastAsia="Calibri" w:cs="Tahoma"/>
          <w:bCs/>
        </w:rPr>
      </w:pPr>
      <w:r w:rsidRPr="00C1713F">
        <w:rPr>
          <w:rFonts w:eastAsia="Calibri" w:cs="Tahoma"/>
          <w:iCs/>
          <w:lang w:val="es-ES" w:eastAsia="es-ES_tradnl"/>
        </w:rPr>
        <w:t>Lo anterior, se desprende de las documentales que obran en el expediente de referencia, materia de la presente resolución, consistente en: la solicitud de acceso a la información;</w:t>
      </w:r>
      <w:r w:rsidRPr="00C1713F">
        <w:rPr>
          <w:rFonts w:eastAsia="Calibri" w:cs="Tahoma"/>
          <w:iCs/>
          <w:lang w:eastAsia="es-ES_tradnl"/>
        </w:rPr>
        <w:t xml:space="preserve"> el Escrito Recursal, y el Informe Justificado presentado por el Sujeto Obligado; </w:t>
      </w:r>
      <w:r w:rsidRPr="00C1713F">
        <w:rPr>
          <w:rFonts w:eastAsia="Calibri" w:cs="Tahoma"/>
          <w:bCs/>
        </w:rPr>
        <w:t xml:space="preserve">instrumentales que se toman en cuenta a efecto de resolver el presente medio de impugnación, conforme a </w:t>
      </w:r>
      <w:r w:rsidRPr="00C1713F">
        <w:rPr>
          <w:rFonts w:eastAsia="Calibri" w:cs="Tahoma"/>
          <w:bCs/>
        </w:rPr>
        <w:lastRenderedPageBreak/>
        <w:t>lo dispuesto por el artículo 185, fracción IV, de la Ley de Transparencia y Acceso a la Información Pública del Estado de México y Municipios.</w:t>
      </w:r>
    </w:p>
    <w:p w14:paraId="276CE520" w14:textId="77777777" w:rsidR="003D42F4" w:rsidRPr="00C1713F" w:rsidRDefault="003D42F4" w:rsidP="00AC102F">
      <w:pPr>
        <w:spacing w:after="0" w:line="360" w:lineRule="auto"/>
        <w:contextualSpacing/>
        <w:rPr>
          <w:rFonts w:cs="Tahoma"/>
        </w:rPr>
      </w:pPr>
    </w:p>
    <w:p w14:paraId="179EB439" w14:textId="77777777" w:rsidR="003D42F4" w:rsidRPr="00C1713F" w:rsidRDefault="003D42F4" w:rsidP="00AC102F">
      <w:pPr>
        <w:spacing w:after="0" w:line="360" w:lineRule="auto"/>
        <w:contextualSpacing/>
        <w:rPr>
          <w:rFonts w:eastAsia="Times New Roman" w:cs="Tahoma"/>
          <w:b/>
          <w:bCs/>
          <w:iCs/>
          <w:color w:val="auto"/>
          <w:lang w:eastAsia="es-ES"/>
        </w:rPr>
      </w:pPr>
      <w:r w:rsidRPr="00C1713F">
        <w:rPr>
          <w:rFonts w:eastAsia="Times New Roman" w:cs="Tahoma"/>
          <w:b/>
          <w:bCs/>
          <w:iCs/>
          <w:color w:val="auto"/>
          <w:lang w:val="es-ES" w:eastAsia="es-ES"/>
        </w:rPr>
        <w:t xml:space="preserve">CUARTO. </w:t>
      </w:r>
      <w:r w:rsidRPr="00C1713F">
        <w:rPr>
          <w:rFonts w:eastAsia="Times New Roman" w:cs="Tahoma"/>
          <w:b/>
          <w:bCs/>
          <w:iCs/>
          <w:color w:val="auto"/>
          <w:lang w:eastAsia="es-ES"/>
        </w:rPr>
        <w:t>Marco normativo aplicable en materia de transparencia y acceso a la información pública.</w:t>
      </w:r>
    </w:p>
    <w:p w14:paraId="3E74C001" w14:textId="77777777" w:rsidR="003D42F4" w:rsidRPr="00C1713F" w:rsidRDefault="003D42F4" w:rsidP="00AC102F">
      <w:pPr>
        <w:autoSpaceDE w:val="0"/>
        <w:autoSpaceDN w:val="0"/>
        <w:adjustRightInd w:val="0"/>
        <w:spacing w:after="0" w:line="360" w:lineRule="auto"/>
        <w:contextualSpacing/>
        <w:rPr>
          <w:rFonts w:eastAsia="Times New Roman" w:cs="Tahoma"/>
          <w:bCs/>
          <w:iCs/>
          <w:color w:val="auto"/>
          <w:lang w:val="es-ES" w:eastAsia="es-ES"/>
        </w:rPr>
      </w:pPr>
    </w:p>
    <w:p w14:paraId="1FF6C347" w14:textId="77777777" w:rsidR="003D42F4" w:rsidRPr="00C1713F" w:rsidRDefault="003D42F4" w:rsidP="00AC102F">
      <w:p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8AE3742" w14:textId="77777777" w:rsidR="003D42F4" w:rsidRPr="00C1713F" w:rsidRDefault="003D42F4" w:rsidP="00AC102F">
      <w:pPr>
        <w:spacing w:after="0" w:line="360" w:lineRule="auto"/>
        <w:contextualSpacing/>
        <w:rPr>
          <w:rFonts w:eastAsia="Times New Roman" w:cs="Tahoma"/>
          <w:bCs/>
          <w:iCs/>
          <w:color w:val="auto"/>
          <w:lang w:eastAsia="es-ES"/>
        </w:rPr>
      </w:pPr>
    </w:p>
    <w:p w14:paraId="2E8ACF38" w14:textId="77777777" w:rsidR="003D42F4" w:rsidRPr="00C1713F" w:rsidRDefault="003D42F4" w:rsidP="00AC102F">
      <w:p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E3C74EE" w14:textId="77777777" w:rsidR="003D42F4" w:rsidRPr="00C1713F" w:rsidRDefault="003D42F4" w:rsidP="00AC102F">
      <w:pPr>
        <w:spacing w:after="0" w:line="360" w:lineRule="auto"/>
        <w:contextualSpacing/>
        <w:rPr>
          <w:rFonts w:eastAsia="Times New Roman" w:cs="Tahoma"/>
          <w:bCs/>
          <w:iCs/>
          <w:color w:val="auto"/>
          <w:lang w:eastAsia="es-ES"/>
        </w:rPr>
      </w:pPr>
    </w:p>
    <w:p w14:paraId="105EA348" w14:textId="77777777" w:rsidR="003D42F4" w:rsidRPr="00C1713F" w:rsidRDefault="003D42F4" w:rsidP="00AC102F">
      <w:p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9AACC50" w14:textId="77777777" w:rsidR="003D42F4" w:rsidRPr="00C1713F" w:rsidRDefault="003D42F4" w:rsidP="00AC102F">
      <w:pPr>
        <w:spacing w:after="0" w:line="360" w:lineRule="auto"/>
        <w:contextualSpacing/>
        <w:rPr>
          <w:rFonts w:eastAsia="Times New Roman" w:cs="Tahoma"/>
          <w:bCs/>
          <w:iCs/>
          <w:color w:val="auto"/>
          <w:lang w:eastAsia="es-ES"/>
        </w:rPr>
      </w:pPr>
    </w:p>
    <w:p w14:paraId="486CD3A8" w14:textId="77777777" w:rsidR="003D42F4" w:rsidRPr="00C1713F" w:rsidRDefault="003D42F4" w:rsidP="00AC102F">
      <w:p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1200AF86" w14:textId="77777777" w:rsidR="003D42F4" w:rsidRPr="00C1713F" w:rsidRDefault="003D42F4" w:rsidP="00AC102F">
      <w:pPr>
        <w:spacing w:after="0" w:line="360" w:lineRule="auto"/>
        <w:contextualSpacing/>
        <w:rPr>
          <w:rFonts w:eastAsia="Times New Roman" w:cs="Tahoma"/>
          <w:bCs/>
          <w:iCs/>
          <w:color w:val="auto"/>
          <w:lang w:eastAsia="es-ES"/>
        </w:rPr>
      </w:pPr>
    </w:p>
    <w:p w14:paraId="3F5A52D7" w14:textId="77777777" w:rsidR="003D42F4" w:rsidRPr="00C1713F" w:rsidRDefault="003D42F4" w:rsidP="00AC102F">
      <w:p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t>El artículo 12, que, quienes generen, recopilen, administren, manejen, procesen, archiven o conserven información pública serán responsables de la misma.</w:t>
      </w:r>
    </w:p>
    <w:p w14:paraId="0728CD90" w14:textId="77777777" w:rsidR="003D42F4" w:rsidRPr="00C1713F" w:rsidRDefault="003D42F4" w:rsidP="00AC102F">
      <w:pPr>
        <w:spacing w:after="0" w:line="360" w:lineRule="auto"/>
        <w:contextualSpacing/>
        <w:rPr>
          <w:rFonts w:eastAsia="Times New Roman" w:cs="Tahoma"/>
          <w:bCs/>
          <w:iCs/>
          <w:color w:val="auto"/>
          <w:lang w:eastAsia="es-ES"/>
        </w:rPr>
      </w:pPr>
    </w:p>
    <w:p w14:paraId="776022A3" w14:textId="77777777" w:rsidR="007035F1" w:rsidRPr="00C1713F" w:rsidRDefault="007035F1" w:rsidP="00AC102F">
      <w:pPr>
        <w:spacing w:after="0" w:line="360" w:lineRule="auto"/>
        <w:contextualSpacing/>
        <w:rPr>
          <w:rFonts w:eastAsia="Times New Roman" w:cs="Tahoma"/>
          <w:bCs/>
          <w:iCs/>
          <w:color w:val="auto"/>
          <w:lang w:eastAsia="es-ES"/>
        </w:rPr>
      </w:pPr>
    </w:p>
    <w:p w14:paraId="4362BD6B" w14:textId="77777777" w:rsidR="003D42F4" w:rsidRPr="00C1713F" w:rsidRDefault="003D42F4" w:rsidP="00AC102F">
      <w:pPr>
        <w:widowControl w:val="0"/>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3E097CE0" w14:textId="77777777" w:rsidR="003D42F4" w:rsidRPr="00C1713F" w:rsidRDefault="003D42F4" w:rsidP="00AC102F">
      <w:pPr>
        <w:spacing w:after="0" w:line="360" w:lineRule="auto"/>
        <w:contextualSpacing/>
        <w:rPr>
          <w:rFonts w:eastAsia="Times New Roman" w:cs="Tahoma"/>
          <w:bCs/>
          <w:iCs/>
          <w:color w:val="auto"/>
          <w:lang w:eastAsia="es-ES"/>
        </w:rPr>
      </w:pPr>
    </w:p>
    <w:p w14:paraId="0D087066" w14:textId="77777777" w:rsidR="003D42F4" w:rsidRPr="00C1713F" w:rsidRDefault="003D42F4" w:rsidP="00AC102F">
      <w:p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7CCB66C" w14:textId="77777777" w:rsidR="003D42F4" w:rsidRPr="00C1713F" w:rsidRDefault="003D42F4" w:rsidP="00AC102F">
      <w:pPr>
        <w:spacing w:after="0" w:line="360" w:lineRule="auto"/>
        <w:contextualSpacing/>
        <w:rPr>
          <w:rFonts w:eastAsia="Times New Roman" w:cs="Tahoma"/>
          <w:bCs/>
          <w:iCs/>
          <w:color w:val="auto"/>
          <w:lang w:eastAsia="es-ES"/>
        </w:rPr>
      </w:pPr>
    </w:p>
    <w:p w14:paraId="237F1E02" w14:textId="77777777" w:rsidR="003D42F4" w:rsidRPr="00C1713F" w:rsidRDefault="003D42F4" w:rsidP="00AC102F">
      <w:pPr>
        <w:spacing w:after="0" w:line="360" w:lineRule="auto"/>
        <w:contextualSpacing/>
        <w:rPr>
          <w:rFonts w:eastAsia="Times New Roman" w:cs="Tahoma"/>
          <w:b/>
          <w:bCs/>
          <w:iCs/>
          <w:color w:val="auto"/>
          <w:lang w:val="es-ES" w:eastAsia="es-ES"/>
        </w:rPr>
      </w:pPr>
      <w:r w:rsidRPr="00C1713F">
        <w:rPr>
          <w:rFonts w:eastAsia="Times New Roman" w:cs="Tahoma"/>
          <w:b/>
          <w:bCs/>
          <w:iCs/>
          <w:color w:val="auto"/>
          <w:lang w:val="es-ES" w:eastAsia="es-ES"/>
        </w:rPr>
        <w:t>QUINTO. Estudio de Fondo.</w:t>
      </w:r>
    </w:p>
    <w:p w14:paraId="5EAF0539" w14:textId="77777777" w:rsidR="003D42F4" w:rsidRPr="00C1713F" w:rsidRDefault="003D42F4" w:rsidP="00AC102F">
      <w:pPr>
        <w:tabs>
          <w:tab w:val="left" w:pos="4962"/>
        </w:tabs>
        <w:spacing w:after="0" w:line="360" w:lineRule="auto"/>
        <w:contextualSpacing/>
        <w:rPr>
          <w:rFonts w:eastAsia="Times New Roman" w:cs="Tahoma"/>
          <w:bCs/>
          <w:color w:val="auto"/>
          <w:lang w:val="es-ES" w:eastAsia="es-ES"/>
        </w:rPr>
      </w:pPr>
    </w:p>
    <w:p w14:paraId="7B683505" w14:textId="401D35F6" w:rsidR="003D42F4" w:rsidRPr="00C1713F" w:rsidRDefault="003D42F4" w:rsidP="00AC102F">
      <w:pPr>
        <w:tabs>
          <w:tab w:val="left" w:pos="4962"/>
        </w:tabs>
        <w:spacing w:after="0" w:line="360" w:lineRule="auto"/>
        <w:contextualSpacing/>
        <w:rPr>
          <w:rFonts w:eastAsia="Calibri" w:cs="Tahoma"/>
          <w:bCs/>
        </w:rPr>
      </w:pPr>
      <w:r w:rsidRPr="00C1713F">
        <w:rPr>
          <w:rFonts w:eastAsia="Times New Roman" w:cs="Tahoma"/>
          <w:bCs/>
          <w:iCs/>
          <w:color w:val="auto"/>
          <w:lang w:eastAsia="es-ES"/>
        </w:rPr>
        <w:t xml:space="preserve">Expuestas las posturas de las partes, se procede al análisis del agravio hecho valer por el ahora Recurrente, concerniente a la falta de respuesta del </w:t>
      </w:r>
      <w:r w:rsidRPr="00C1713F">
        <w:rPr>
          <w:rFonts w:eastAsia="Calibri" w:cs="Tahoma"/>
          <w:b/>
          <w:bCs/>
        </w:rPr>
        <w:t xml:space="preserve">Ayuntamiento de </w:t>
      </w:r>
      <w:r w:rsidR="00201392" w:rsidRPr="00C1713F">
        <w:rPr>
          <w:rFonts w:eastAsia="Calibri" w:cs="Tahoma"/>
          <w:b/>
          <w:bCs/>
        </w:rPr>
        <w:t>Huehuetoca</w:t>
      </w:r>
      <w:r w:rsidRPr="00C1713F">
        <w:rPr>
          <w:rFonts w:eastAsia="Times New Roman" w:cs="Tahoma"/>
          <w:iCs/>
          <w:color w:val="auto"/>
          <w:lang w:eastAsia="es-ES"/>
        </w:rPr>
        <w:t>, a</w:t>
      </w:r>
      <w:r w:rsidRPr="00C1713F">
        <w:rPr>
          <w:rFonts w:eastAsia="Times New Roman" w:cs="Tahoma"/>
          <w:bCs/>
          <w:iCs/>
          <w:color w:val="auto"/>
          <w:lang w:eastAsia="es-ES"/>
        </w:rPr>
        <w:t xml:space="preserve"> la solicitud de información.</w:t>
      </w:r>
    </w:p>
    <w:p w14:paraId="67C6EE6F" w14:textId="77777777" w:rsidR="003D42F4" w:rsidRPr="00C1713F" w:rsidRDefault="003D42F4" w:rsidP="00AC102F">
      <w:pPr>
        <w:tabs>
          <w:tab w:val="left" w:pos="4962"/>
        </w:tabs>
        <w:spacing w:after="0" w:line="360" w:lineRule="auto"/>
        <w:contextualSpacing/>
        <w:rPr>
          <w:rFonts w:eastAsia="Calibri" w:cs="Tahoma"/>
          <w:iCs/>
          <w:lang w:val="es-ES" w:eastAsia="es-ES_tradnl"/>
        </w:rPr>
      </w:pPr>
    </w:p>
    <w:p w14:paraId="55B60EA3" w14:textId="77777777" w:rsidR="003D42F4" w:rsidRPr="00C1713F" w:rsidRDefault="003D42F4" w:rsidP="00AC102F">
      <w:p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445C55C9" w14:textId="77777777" w:rsidR="003D42F4" w:rsidRPr="00C1713F" w:rsidRDefault="003D42F4" w:rsidP="00AC102F">
      <w:pPr>
        <w:spacing w:after="0" w:line="360" w:lineRule="auto"/>
        <w:contextualSpacing/>
        <w:rPr>
          <w:rFonts w:eastAsia="Times New Roman" w:cs="Tahoma"/>
          <w:bCs/>
          <w:iCs/>
          <w:color w:val="auto"/>
          <w:lang w:eastAsia="es-ES"/>
        </w:rPr>
      </w:pPr>
    </w:p>
    <w:p w14:paraId="2553E04E" w14:textId="77777777" w:rsidR="003D42F4" w:rsidRPr="00C1713F" w:rsidRDefault="003D42F4" w:rsidP="00AC102F">
      <w:pPr>
        <w:numPr>
          <w:ilvl w:val="0"/>
          <w:numId w:val="1"/>
        </w:num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t>Proveer lo necesario para garantizar a toda persona el derecho de acceso a la información pública, a través de procedimientos sencillos, expeditos, oportunos y gratuitos;</w:t>
      </w:r>
    </w:p>
    <w:p w14:paraId="1DD0D379" w14:textId="77777777" w:rsidR="003D42F4" w:rsidRPr="00C1713F" w:rsidRDefault="003D42F4" w:rsidP="00AC102F">
      <w:pPr>
        <w:spacing w:after="0" w:line="360" w:lineRule="auto"/>
        <w:ind w:left="720"/>
        <w:contextualSpacing/>
        <w:rPr>
          <w:rFonts w:eastAsia="Times New Roman" w:cs="Tahoma"/>
          <w:bCs/>
          <w:iCs/>
          <w:color w:val="auto"/>
          <w:lang w:eastAsia="es-ES"/>
        </w:rPr>
      </w:pPr>
    </w:p>
    <w:p w14:paraId="6F4D9934" w14:textId="77777777" w:rsidR="003D42F4" w:rsidRPr="00C1713F" w:rsidRDefault="003D42F4" w:rsidP="00AC102F">
      <w:pPr>
        <w:numPr>
          <w:ilvl w:val="0"/>
          <w:numId w:val="1"/>
        </w:num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t>Transparentar la gestión pública, mediante la difusión de la información generada por los Sujetos Obligados, y</w:t>
      </w:r>
    </w:p>
    <w:p w14:paraId="0EFB4E57" w14:textId="77777777" w:rsidR="003D42F4" w:rsidRPr="00C1713F" w:rsidRDefault="003D42F4" w:rsidP="00AC102F">
      <w:pPr>
        <w:spacing w:after="0" w:line="360" w:lineRule="auto"/>
        <w:contextualSpacing/>
        <w:rPr>
          <w:rFonts w:eastAsia="Times New Roman" w:cs="Tahoma"/>
          <w:bCs/>
          <w:iCs/>
          <w:color w:val="auto"/>
          <w:lang w:eastAsia="es-ES"/>
        </w:rPr>
      </w:pPr>
    </w:p>
    <w:p w14:paraId="59F90930" w14:textId="77777777" w:rsidR="003D42F4" w:rsidRPr="00C1713F" w:rsidRDefault="003D42F4" w:rsidP="00AC102F">
      <w:pPr>
        <w:numPr>
          <w:ilvl w:val="0"/>
          <w:numId w:val="1"/>
        </w:num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lastRenderedPageBreak/>
        <w:t>Promover, fomentar y difundir la cultura de la transparencia en el ejercicio de la función pública, el acceso a la información y la participación ciudadana, así como, la rendición de cuentas.</w:t>
      </w:r>
    </w:p>
    <w:p w14:paraId="41E26F5F" w14:textId="77777777" w:rsidR="003D42F4" w:rsidRPr="00C1713F" w:rsidRDefault="003D42F4" w:rsidP="00AC102F">
      <w:pPr>
        <w:spacing w:after="0" w:line="360" w:lineRule="auto"/>
        <w:contextualSpacing/>
        <w:rPr>
          <w:rFonts w:eastAsia="Times New Roman" w:cs="Tahoma"/>
          <w:bCs/>
          <w:iCs/>
          <w:color w:val="auto"/>
          <w:lang w:eastAsia="es-ES"/>
        </w:rPr>
      </w:pPr>
    </w:p>
    <w:p w14:paraId="26D76FCC" w14:textId="77777777" w:rsidR="003D42F4" w:rsidRPr="00C1713F" w:rsidRDefault="003D42F4" w:rsidP="00AC102F">
      <w:p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t xml:space="preserve">Conforme a lo anterior, se deprende que </w:t>
      </w:r>
      <w:r w:rsidRPr="00C1713F">
        <w:rPr>
          <w:rFonts w:eastAsia="Times New Roman" w:cs="Tahoma"/>
          <w:b/>
          <w:bCs/>
          <w:iCs/>
          <w:color w:val="auto"/>
          <w:lang w:eastAsia="es-ES"/>
        </w:rPr>
        <w:t>los objetivos de la Ley de la materia,</w:t>
      </w:r>
      <w:r w:rsidRPr="00C1713F">
        <w:rPr>
          <w:rFonts w:eastAsia="Times New Roman" w:cs="Tahoma"/>
          <w:bCs/>
          <w:iCs/>
          <w:color w:val="auto"/>
          <w:lang w:eastAsia="es-ES"/>
        </w:rP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31E8A83F" w14:textId="77777777" w:rsidR="003D42F4" w:rsidRPr="00C1713F" w:rsidRDefault="003D42F4" w:rsidP="00AC102F">
      <w:pPr>
        <w:spacing w:after="0" w:line="360" w:lineRule="auto"/>
        <w:contextualSpacing/>
        <w:rPr>
          <w:rFonts w:eastAsia="Times New Roman" w:cs="Tahoma"/>
          <w:bCs/>
          <w:iCs/>
          <w:color w:val="auto"/>
          <w:lang w:eastAsia="es-ES"/>
        </w:rPr>
      </w:pPr>
    </w:p>
    <w:p w14:paraId="458B4923" w14:textId="77777777" w:rsidR="003D42F4" w:rsidRPr="00C1713F" w:rsidRDefault="003D42F4" w:rsidP="00AC102F">
      <w:p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t xml:space="preserve">En ese orden de ideas, para la atención de las solicitudes de acceso a la información, debe privilegiarse el </w:t>
      </w:r>
      <w:r w:rsidRPr="00C1713F">
        <w:rPr>
          <w:rFonts w:eastAsia="Times New Roman" w:cs="Tahoma"/>
          <w:b/>
          <w:bCs/>
          <w:iCs/>
          <w:color w:val="auto"/>
          <w:lang w:eastAsia="es-ES"/>
        </w:rPr>
        <w:t>principio de máxima publicidad</w:t>
      </w:r>
      <w:r w:rsidRPr="00C1713F">
        <w:rPr>
          <w:rFonts w:eastAsia="Times New Roman" w:cs="Tahoma"/>
          <w:bCs/>
          <w:iCs/>
          <w:color w:val="auto"/>
          <w:lang w:eastAsia="es-ES"/>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0B818BCD" w14:textId="77777777" w:rsidR="003D42F4" w:rsidRPr="00C1713F" w:rsidRDefault="003D42F4" w:rsidP="00AC102F">
      <w:pPr>
        <w:spacing w:after="0" w:line="360" w:lineRule="auto"/>
        <w:contextualSpacing/>
        <w:rPr>
          <w:rFonts w:eastAsia="Times New Roman" w:cs="Tahoma"/>
          <w:bCs/>
          <w:iCs/>
          <w:color w:val="auto"/>
          <w:lang w:eastAsia="es-ES"/>
        </w:rPr>
      </w:pPr>
    </w:p>
    <w:p w14:paraId="03DCE0E9" w14:textId="77777777" w:rsidR="003D42F4" w:rsidRPr="00C1713F" w:rsidRDefault="003D42F4" w:rsidP="00AC102F">
      <w:p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4BAD0F47" w14:textId="77777777" w:rsidR="003D42F4" w:rsidRPr="00C1713F" w:rsidRDefault="003D42F4" w:rsidP="00AC102F">
      <w:pPr>
        <w:spacing w:after="0" w:line="360" w:lineRule="auto"/>
        <w:contextualSpacing/>
        <w:rPr>
          <w:rFonts w:eastAsia="Times New Roman" w:cs="Tahoma"/>
          <w:bCs/>
          <w:iCs/>
          <w:color w:val="auto"/>
          <w:lang w:eastAsia="es-ES"/>
        </w:rPr>
      </w:pPr>
    </w:p>
    <w:p w14:paraId="492FFF51" w14:textId="77777777" w:rsidR="003D42F4" w:rsidRPr="00C1713F" w:rsidRDefault="003D42F4" w:rsidP="00AC102F">
      <w:pPr>
        <w:numPr>
          <w:ilvl w:val="0"/>
          <w:numId w:val="2"/>
        </w:num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162AF2D" w14:textId="77777777" w:rsidR="003D42F4" w:rsidRPr="00C1713F" w:rsidRDefault="003D42F4" w:rsidP="00AC102F">
      <w:pPr>
        <w:spacing w:after="0" w:line="360" w:lineRule="auto"/>
        <w:ind w:left="720"/>
        <w:contextualSpacing/>
        <w:rPr>
          <w:rFonts w:eastAsia="Times New Roman" w:cs="Tahoma"/>
          <w:bCs/>
          <w:iCs/>
          <w:color w:val="auto"/>
          <w:lang w:eastAsia="es-ES"/>
        </w:rPr>
      </w:pPr>
    </w:p>
    <w:p w14:paraId="51E728A3" w14:textId="77777777" w:rsidR="003D42F4" w:rsidRPr="00C1713F" w:rsidRDefault="003D42F4" w:rsidP="00AC102F">
      <w:pPr>
        <w:numPr>
          <w:ilvl w:val="0"/>
          <w:numId w:val="2"/>
        </w:num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2C0EE682" w14:textId="77777777" w:rsidR="003D42F4" w:rsidRPr="00C1713F" w:rsidRDefault="003D42F4" w:rsidP="00AC102F">
      <w:pPr>
        <w:spacing w:after="0" w:line="360" w:lineRule="auto"/>
        <w:contextualSpacing/>
        <w:rPr>
          <w:rFonts w:eastAsia="Times New Roman" w:cs="Tahoma"/>
          <w:bCs/>
          <w:iCs/>
          <w:color w:val="auto"/>
          <w:lang w:eastAsia="es-ES"/>
        </w:rPr>
      </w:pPr>
    </w:p>
    <w:p w14:paraId="52ADD547" w14:textId="77777777" w:rsidR="003D42F4" w:rsidRPr="00C1713F" w:rsidRDefault="003D42F4" w:rsidP="00AC102F">
      <w:pPr>
        <w:numPr>
          <w:ilvl w:val="0"/>
          <w:numId w:val="2"/>
        </w:num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t xml:space="preserve">Las respuestas a los requerimientos informativos deberán notificarse al interesado en el menor tiempo posible, que no podrá exceder </w:t>
      </w:r>
      <w:r w:rsidRPr="00C1713F">
        <w:rPr>
          <w:rFonts w:eastAsia="Times New Roman" w:cs="Tahoma"/>
          <w:b/>
          <w:bCs/>
          <w:iCs/>
          <w:color w:val="auto"/>
          <w:lang w:eastAsia="es-ES"/>
        </w:rPr>
        <w:t>quince días, contados a partir del día siguiente a la presentación de ésta.</w:t>
      </w:r>
      <w:r w:rsidRPr="00C1713F">
        <w:rPr>
          <w:rFonts w:eastAsia="Times New Roman" w:cs="Tahoma"/>
          <w:bCs/>
          <w:iCs/>
          <w:color w:val="auto"/>
          <w:lang w:eastAsia="es-ES"/>
        </w:rPr>
        <w:t xml:space="preserve"> Excepcionalmente, el plazo referido podrá ampliarse por siete días hábiles más, cuando existan razones fundadas y motivadas, a través del Comité de Transparencia;</w:t>
      </w:r>
    </w:p>
    <w:p w14:paraId="71DBECA4" w14:textId="77777777" w:rsidR="003D42F4" w:rsidRPr="00C1713F" w:rsidRDefault="003D42F4" w:rsidP="00AC102F">
      <w:pPr>
        <w:spacing w:after="0" w:line="360" w:lineRule="auto"/>
        <w:contextualSpacing/>
        <w:rPr>
          <w:rFonts w:eastAsia="Times New Roman" w:cs="Tahoma"/>
          <w:bCs/>
          <w:iCs/>
          <w:color w:val="auto"/>
          <w:lang w:eastAsia="es-ES"/>
        </w:rPr>
      </w:pPr>
    </w:p>
    <w:p w14:paraId="1D124658" w14:textId="77777777" w:rsidR="003D42F4" w:rsidRPr="00C1713F" w:rsidRDefault="003D42F4" w:rsidP="00AC102F">
      <w:pPr>
        <w:numPr>
          <w:ilvl w:val="0"/>
          <w:numId w:val="2"/>
        </w:numPr>
        <w:spacing w:after="0" w:line="360" w:lineRule="auto"/>
        <w:contextualSpacing/>
        <w:rPr>
          <w:rFonts w:eastAsia="Times New Roman" w:cs="Tahoma"/>
          <w:b/>
          <w:bCs/>
          <w:iCs/>
          <w:color w:val="auto"/>
          <w:lang w:eastAsia="es-ES"/>
        </w:rPr>
      </w:pPr>
      <w:r w:rsidRPr="00C1713F">
        <w:rPr>
          <w:rFonts w:eastAsia="Times New Roman" w:cs="Tahoma"/>
          <w:bCs/>
          <w:iCs/>
          <w:color w:val="auto"/>
          <w:lang w:eastAsia="es-ES"/>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w:t>
      </w:r>
      <w:r w:rsidRPr="00C1713F">
        <w:rPr>
          <w:rFonts w:eastAsia="Times New Roman" w:cs="Tahoma"/>
          <w:b/>
          <w:bCs/>
          <w:iCs/>
          <w:color w:val="auto"/>
          <w:lang w:eastAsia="es-ES"/>
        </w:rPr>
        <w:t>que se encuentren en sus archivos o que estén constreñidos a elaborar;</w:t>
      </w:r>
    </w:p>
    <w:p w14:paraId="61214DB2" w14:textId="77777777" w:rsidR="003D42F4" w:rsidRPr="00C1713F" w:rsidRDefault="003D42F4" w:rsidP="00AC102F">
      <w:pPr>
        <w:spacing w:after="0" w:line="360" w:lineRule="auto"/>
        <w:contextualSpacing/>
        <w:rPr>
          <w:rFonts w:eastAsia="Times New Roman" w:cs="Tahoma"/>
          <w:b/>
          <w:bCs/>
          <w:iCs/>
          <w:color w:val="auto"/>
          <w:lang w:eastAsia="es-ES"/>
        </w:rPr>
      </w:pPr>
    </w:p>
    <w:p w14:paraId="55AE9A8D" w14:textId="77777777" w:rsidR="003D42F4" w:rsidRPr="00C1713F" w:rsidRDefault="003D42F4" w:rsidP="00AC102F">
      <w:pPr>
        <w:numPr>
          <w:ilvl w:val="0"/>
          <w:numId w:val="2"/>
        </w:numPr>
        <w:spacing w:after="0" w:line="360" w:lineRule="auto"/>
        <w:contextualSpacing/>
        <w:rPr>
          <w:rFonts w:eastAsia="Times New Roman" w:cs="Tahoma"/>
          <w:b/>
          <w:bCs/>
          <w:iCs/>
          <w:color w:val="auto"/>
          <w:lang w:eastAsia="es-ES"/>
        </w:rPr>
      </w:pPr>
      <w:r w:rsidRPr="00C1713F">
        <w:rPr>
          <w:rFonts w:eastAsia="Times New Roman" w:cs="Tahoma"/>
          <w:bCs/>
          <w:iCs/>
          <w:color w:val="auto"/>
          <w:lang w:eastAsia="es-E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66BFADA" w14:textId="77777777" w:rsidR="003D42F4" w:rsidRPr="00C1713F" w:rsidRDefault="003D42F4" w:rsidP="00AC102F">
      <w:pPr>
        <w:pStyle w:val="Prrafodelista"/>
        <w:spacing w:after="0" w:line="360" w:lineRule="auto"/>
        <w:rPr>
          <w:rFonts w:cs="Tahoma"/>
          <w:b/>
          <w:bCs/>
          <w:iCs/>
        </w:rPr>
      </w:pPr>
    </w:p>
    <w:p w14:paraId="178338B1" w14:textId="77777777" w:rsidR="003D42F4" w:rsidRPr="00C1713F" w:rsidRDefault="003D42F4" w:rsidP="00AC102F">
      <w:pPr>
        <w:numPr>
          <w:ilvl w:val="0"/>
          <w:numId w:val="2"/>
        </w:numPr>
        <w:spacing w:after="0" w:line="360" w:lineRule="auto"/>
        <w:contextualSpacing/>
        <w:rPr>
          <w:rFonts w:eastAsia="Times New Roman" w:cs="Tahoma"/>
          <w:b/>
          <w:bCs/>
          <w:iCs/>
          <w:color w:val="auto"/>
          <w:lang w:eastAsia="es-ES"/>
        </w:rPr>
      </w:pPr>
      <w:r w:rsidRPr="00C1713F">
        <w:rPr>
          <w:rFonts w:eastAsia="Times New Roman" w:cs="Tahoma"/>
          <w:bCs/>
          <w:iCs/>
          <w:color w:val="auto"/>
          <w:lang w:eastAsia="es-ES"/>
        </w:rPr>
        <w:t xml:space="preserve">Las Unidades de Transparencia, tendrán disponible la información requerida durante un plazo mínimo de sesenta días hábiles, contados a partir de que el solicitante </w:t>
      </w:r>
      <w:r w:rsidRPr="00C1713F">
        <w:rPr>
          <w:rFonts w:eastAsia="Times New Roman" w:cs="Tahoma"/>
          <w:bCs/>
          <w:iCs/>
          <w:color w:val="auto"/>
          <w:lang w:eastAsia="es-ES"/>
        </w:rPr>
        <w:lastRenderedPageBreak/>
        <w:t>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0229A52" w14:textId="77777777" w:rsidR="003D42F4" w:rsidRPr="00C1713F" w:rsidRDefault="003D42F4" w:rsidP="00AC102F">
      <w:pPr>
        <w:spacing w:after="0" w:line="360" w:lineRule="auto"/>
        <w:contextualSpacing/>
        <w:rPr>
          <w:rFonts w:cs="Tahoma"/>
        </w:rPr>
      </w:pPr>
    </w:p>
    <w:p w14:paraId="6A870238" w14:textId="12BD48E1" w:rsidR="003D42F4" w:rsidRPr="00C1713F" w:rsidRDefault="003D42F4" w:rsidP="00AC102F">
      <w:pPr>
        <w:spacing w:after="0" w:line="360" w:lineRule="auto"/>
        <w:contextualSpacing/>
        <w:rPr>
          <w:rFonts w:cs="Tahoma"/>
        </w:rPr>
      </w:pPr>
      <w:r w:rsidRPr="00C1713F">
        <w:rPr>
          <w:rFonts w:cs="Tahoma"/>
        </w:rPr>
        <w:t xml:space="preserve">Una vez establecido lo anterior, es de indicar que el agravio del Particular consistió en que, a la fecha de interposición del Recurso de Revisión, </w:t>
      </w:r>
      <w:r w:rsidRPr="00C1713F">
        <w:rPr>
          <w:rFonts w:cs="Tahoma"/>
          <w:b/>
        </w:rPr>
        <w:t xml:space="preserve">el Ayuntamiento de </w:t>
      </w:r>
      <w:r w:rsidR="00201392" w:rsidRPr="00C1713F">
        <w:rPr>
          <w:rFonts w:cs="Tahoma"/>
          <w:b/>
        </w:rPr>
        <w:t>Huehuetoca</w:t>
      </w:r>
      <w:r w:rsidRPr="00C1713F">
        <w:rPr>
          <w:rFonts w:cs="Tahoma"/>
        </w:rPr>
        <w:t xml:space="preserve">, no había registrado respuesta al requerimiento de acceso a la información, el cual se tuvo por presentado, </w:t>
      </w:r>
      <w:r w:rsidRPr="00C1713F">
        <w:rPr>
          <w:rFonts w:cs="Tahoma"/>
          <w:b/>
        </w:rPr>
        <w:t xml:space="preserve">el </w:t>
      </w:r>
      <w:r w:rsidR="00201392" w:rsidRPr="00C1713F">
        <w:rPr>
          <w:rFonts w:cs="Tahoma"/>
          <w:b/>
        </w:rPr>
        <w:t xml:space="preserve">veinte de enero </w:t>
      </w:r>
      <w:r w:rsidRPr="00C1713F">
        <w:rPr>
          <w:rFonts w:cs="Tahoma"/>
          <w:b/>
        </w:rPr>
        <w:t>de dos mil veintic</w:t>
      </w:r>
      <w:r w:rsidR="00201392" w:rsidRPr="00C1713F">
        <w:rPr>
          <w:rFonts w:cs="Tahoma"/>
          <w:b/>
        </w:rPr>
        <w:t>inc</w:t>
      </w:r>
      <w:r w:rsidRPr="00C1713F">
        <w:rPr>
          <w:rFonts w:cs="Tahoma"/>
          <w:b/>
        </w:rPr>
        <w:t>o.</w:t>
      </w:r>
    </w:p>
    <w:p w14:paraId="586D14A8" w14:textId="77777777" w:rsidR="003D42F4" w:rsidRPr="00C1713F" w:rsidRDefault="003D42F4" w:rsidP="00AC102F">
      <w:pPr>
        <w:spacing w:after="0" w:line="360" w:lineRule="auto"/>
        <w:contextualSpacing/>
        <w:rPr>
          <w:rFonts w:cs="Tahoma"/>
        </w:rPr>
      </w:pPr>
    </w:p>
    <w:p w14:paraId="6BBE439A" w14:textId="37A5FD7F" w:rsidR="003D42F4" w:rsidRPr="00C1713F" w:rsidRDefault="003D42F4" w:rsidP="00AC102F">
      <w:pPr>
        <w:spacing w:after="0" w:line="360" w:lineRule="auto"/>
        <w:contextualSpacing/>
        <w:rPr>
          <w:rFonts w:eastAsia="Batang" w:cs="Tahoma"/>
          <w:lang w:val="es-ES"/>
        </w:rPr>
      </w:pPr>
      <w:r w:rsidRPr="00C1713F">
        <w:rPr>
          <w:rFonts w:eastAsia="Calibri" w:cs="Tahoma"/>
          <w:bCs/>
        </w:rPr>
        <w:t xml:space="preserve">En ese orden de ideas, el plazo con el que contaba el Sujeto Obligado para emitir contestación al requerimiento informativo </w:t>
      </w:r>
      <w:r w:rsidRPr="00C1713F">
        <w:rPr>
          <w:rFonts w:eastAsia="Calibri" w:cs="Tahoma"/>
          <w:b/>
        </w:rPr>
        <w:t>comenzó a correr el veint</w:t>
      </w:r>
      <w:r w:rsidR="00201392" w:rsidRPr="00C1713F">
        <w:rPr>
          <w:rFonts w:eastAsia="Calibri" w:cs="Tahoma"/>
          <w:b/>
        </w:rPr>
        <w:t>iuno</w:t>
      </w:r>
      <w:r w:rsidRPr="00C1713F">
        <w:rPr>
          <w:rFonts w:eastAsia="Calibri" w:cs="Tahoma"/>
          <w:b/>
        </w:rPr>
        <w:t xml:space="preserve"> </w:t>
      </w:r>
      <w:r w:rsidR="00201392" w:rsidRPr="00C1713F">
        <w:rPr>
          <w:rFonts w:eastAsia="Calibri" w:cs="Tahoma"/>
          <w:b/>
        </w:rPr>
        <w:t>de enero</w:t>
      </w:r>
      <w:r w:rsidRPr="00C1713F">
        <w:rPr>
          <w:rFonts w:eastAsia="Calibri" w:cs="Tahoma"/>
          <w:b/>
        </w:rPr>
        <w:t xml:space="preserve">, y feneció el </w:t>
      </w:r>
      <w:r w:rsidR="00201392" w:rsidRPr="00C1713F">
        <w:rPr>
          <w:rFonts w:eastAsia="Calibri" w:cs="Tahoma"/>
          <w:b/>
        </w:rPr>
        <w:t>once de febrero</w:t>
      </w:r>
      <w:r w:rsidRPr="00C1713F">
        <w:rPr>
          <w:rFonts w:eastAsia="Calibri" w:cs="Tahoma"/>
          <w:b/>
        </w:rPr>
        <w:t>, ambos de la presente anualidad</w:t>
      </w:r>
      <w:r w:rsidRPr="00C1713F">
        <w:rPr>
          <w:rFonts w:eastAsia="Calibri" w:cs="Tahoma"/>
        </w:rPr>
        <w:t xml:space="preserve">, sin contar los días </w:t>
      </w:r>
      <w:r w:rsidR="00201392" w:rsidRPr="00C1713F">
        <w:rPr>
          <w:rFonts w:eastAsia="Calibri" w:cs="Tahoma"/>
        </w:rPr>
        <w:t xml:space="preserve">veinticinco y veintiséis de enero, así como los días uno, dos, tres, ocho y nueve de febrero ambos </w:t>
      </w:r>
      <w:r w:rsidRPr="00C1713F">
        <w:rPr>
          <w:rFonts w:eastAsia="Calibri" w:cs="Tahoma"/>
        </w:rPr>
        <w:t xml:space="preserve">del presente año, al ser inhábiles, </w:t>
      </w:r>
      <w:r w:rsidRPr="00C1713F">
        <w:rPr>
          <w:rFonts w:eastAsia="Batang" w:cs="Tahoma"/>
          <w:bCs/>
        </w:rPr>
        <w:t xml:space="preserve">de conformidad con los artículos 3°, fracción X, de la Ley de Transparencia y Acceso a la Información Pública del Estado de México y Municipios y el </w:t>
      </w:r>
      <w:r w:rsidRPr="00C1713F">
        <w:rPr>
          <w:rFonts w:eastAsia="Batang" w:cs="Tahoma"/>
          <w:lang w:val="es-ES"/>
        </w:rPr>
        <w:t>Calendario Oficial en Materia de Transparencia, Acceso a la Información Pública y Protección de Datos Personales del Estado de México y Municipios, así como de días laborales de este Instituto, para el año dos mil veintic</w:t>
      </w:r>
      <w:r w:rsidR="009C1237" w:rsidRPr="00C1713F">
        <w:rPr>
          <w:rFonts w:eastAsia="Batang" w:cs="Tahoma"/>
          <w:lang w:val="es-ES"/>
        </w:rPr>
        <w:t>inco</w:t>
      </w:r>
      <w:r w:rsidRPr="00C1713F">
        <w:rPr>
          <w:rFonts w:eastAsia="Batang" w:cs="Tahoma"/>
          <w:lang w:val="es-ES"/>
        </w:rPr>
        <w:t>.</w:t>
      </w:r>
    </w:p>
    <w:p w14:paraId="7D344B3A" w14:textId="77777777" w:rsidR="003D42F4" w:rsidRPr="00C1713F" w:rsidRDefault="003D42F4" w:rsidP="00AC102F">
      <w:pPr>
        <w:spacing w:after="0" w:line="360" w:lineRule="auto"/>
        <w:contextualSpacing/>
        <w:rPr>
          <w:rFonts w:eastAsia="Times New Roman" w:cs="Tahoma"/>
          <w:bCs/>
          <w:iCs/>
          <w:color w:val="auto"/>
          <w:lang w:eastAsia="es-ES"/>
        </w:rPr>
      </w:pPr>
    </w:p>
    <w:p w14:paraId="5A36D9A5" w14:textId="77777777" w:rsidR="003D42F4" w:rsidRPr="00C1713F" w:rsidRDefault="003D42F4" w:rsidP="00AC102F">
      <w:pPr>
        <w:spacing w:after="0" w:line="360" w:lineRule="auto"/>
        <w:contextualSpacing/>
        <w:rPr>
          <w:rFonts w:eastAsia="Times New Roman" w:cs="Tahoma"/>
          <w:bCs/>
          <w:iCs/>
          <w:color w:val="auto"/>
          <w:lang w:eastAsia="es-ES"/>
        </w:rPr>
      </w:pPr>
      <w:r w:rsidRPr="00C1713F">
        <w:rPr>
          <w:rFonts w:eastAsia="Times New Roman" w:cs="Tahoma"/>
          <w:bCs/>
          <w:iCs/>
          <w:color w:val="auto"/>
          <w:lang w:eastAsia="es-ES"/>
        </w:rPr>
        <w:t>En ese sentido, este Instituto verificó el Sistema de Acceso a la Información Mexiquense (SAIMEX), se advierte que el Sujeto Obligado no había emitido respuesta al requerimiento de información, tal como se muestra a continuación:</w:t>
      </w:r>
    </w:p>
    <w:p w14:paraId="6AA1B22F" w14:textId="77777777" w:rsidR="009C1237" w:rsidRPr="00C1713F" w:rsidRDefault="009C1237" w:rsidP="00AC102F">
      <w:pPr>
        <w:spacing w:after="0" w:line="360" w:lineRule="auto"/>
        <w:contextualSpacing/>
        <w:rPr>
          <w:rFonts w:eastAsia="Times New Roman" w:cs="Tahoma"/>
          <w:bCs/>
          <w:iCs/>
          <w:color w:val="auto"/>
          <w:lang w:eastAsia="es-ES"/>
        </w:rPr>
      </w:pPr>
    </w:p>
    <w:p w14:paraId="0548663D" w14:textId="7A710F14" w:rsidR="003D42F4" w:rsidRPr="00C1713F" w:rsidRDefault="003D42F4" w:rsidP="00AC102F">
      <w:pPr>
        <w:spacing w:after="0" w:line="360" w:lineRule="auto"/>
        <w:contextualSpacing/>
        <w:jc w:val="center"/>
        <w:rPr>
          <w:rFonts w:eastAsia="Times New Roman" w:cs="Tahoma"/>
          <w:bCs/>
          <w:iCs/>
          <w:color w:val="auto"/>
          <w:lang w:eastAsia="es-ES"/>
        </w:rPr>
      </w:pPr>
      <w:r w:rsidRPr="00C1713F">
        <w:rPr>
          <w:noProof/>
          <w14:ligatures w14:val="standardContextual"/>
        </w:rPr>
        <w:lastRenderedPageBreak/>
        <w:t xml:space="preserve"> </w:t>
      </w:r>
      <w:r w:rsidR="009C1237" w:rsidRPr="00C1713F">
        <w:rPr>
          <w:noProof/>
          <w:lang w:eastAsia="es-MX"/>
          <w14:ligatures w14:val="standardContextual"/>
        </w:rPr>
        <w:drawing>
          <wp:inline distT="0" distB="0" distL="0" distR="0" wp14:anchorId="5F20B27E" wp14:editId="03640740">
            <wp:extent cx="2609215" cy="1591310"/>
            <wp:effectExtent l="0" t="0" r="635" b="8890"/>
            <wp:docPr id="17719592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215" cy="1591310"/>
                    </a:xfrm>
                    <a:prstGeom prst="rect">
                      <a:avLst/>
                    </a:prstGeom>
                    <a:noFill/>
                  </pic:spPr>
                </pic:pic>
              </a:graphicData>
            </a:graphic>
          </wp:inline>
        </w:drawing>
      </w:r>
    </w:p>
    <w:p w14:paraId="4586D6BA" w14:textId="77777777" w:rsidR="003D42F4" w:rsidRPr="00C1713F" w:rsidRDefault="003D42F4" w:rsidP="00AC102F">
      <w:pPr>
        <w:spacing w:after="0" w:line="360" w:lineRule="auto"/>
        <w:contextualSpacing/>
        <w:jc w:val="center"/>
        <w:rPr>
          <w:rFonts w:eastAsia="Times New Roman" w:cs="Tahoma"/>
          <w:bCs/>
          <w:iCs/>
          <w:color w:val="auto"/>
          <w:lang w:eastAsia="es-ES"/>
        </w:rPr>
      </w:pPr>
    </w:p>
    <w:p w14:paraId="6E3DB76E" w14:textId="73123E16" w:rsidR="003D42F4" w:rsidRPr="00C1713F" w:rsidRDefault="003D42F4" w:rsidP="00AC102F">
      <w:pPr>
        <w:spacing w:after="0" w:line="360" w:lineRule="auto"/>
        <w:contextualSpacing/>
        <w:rPr>
          <w:rFonts w:eastAsia="Calibri" w:cs="Times New Roman"/>
          <w:bCs/>
        </w:rPr>
      </w:pPr>
      <w:r w:rsidRPr="00C1713F">
        <w:rPr>
          <w:rFonts w:eastAsia="Calibri" w:cs="Tahoma"/>
          <w:bCs/>
        </w:rPr>
        <w:t xml:space="preserve">Conforme a lo indicado, se colige que, tal como lo precisó el Particular, </w:t>
      </w:r>
      <w:r w:rsidRPr="00C1713F">
        <w:rPr>
          <w:rFonts w:eastAsia="Calibri" w:cs="Tahoma"/>
          <w:b/>
          <w:bCs/>
        </w:rPr>
        <w:t xml:space="preserve">el </w:t>
      </w:r>
      <w:r w:rsidRPr="00C1713F">
        <w:rPr>
          <w:rFonts w:cs="Tahoma"/>
          <w:b/>
        </w:rPr>
        <w:t xml:space="preserve">Ayuntamiento de </w:t>
      </w:r>
      <w:r w:rsidR="009C1237" w:rsidRPr="00C1713F">
        <w:rPr>
          <w:rFonts w:cs="Tahoma"/>
          <w:b/>
        </w:rPr>
        <w:t>Huehuetoca</w:t>
      </w:r>
      <w:r w:rsidRPr="00C1713F">
        <w:rPr>
          <w:rFonts w:eastAsia="Calibri" w:cs="Tahoma"/>
          <w:bCs/>
        </w:rPr>
        <w:t xml:space="preserve">, no emitió respuesta para dar contestación a la solicitud de información, dentro de los plazos establecidos en el artículo 163, de la Ley de la materia, pues tenía hasta el </w:t>
      </w:r>
      <w:r w:rsidR="009C1237" w:rsidRPr="00C1713F">
        <w:rPr>
          <w:rFonts w:eastAsia="Calibri" w:cs="Tahoma"/>
          <w:bCs/>
        </w:rPr>
        <w:t xml:space="preserve">once </w:t>
      </w:r>
      <w:r w:rsidRPr="00C1713F">
        <w:rPr>
          <w:rFonts w:eastAsia="Calibri" w:cs="Tahoma"/>
          <w:bCs/>
        </w:rPr>
        <w:t xml:space="preserve">de </w:t>
      </w:r>
      <w:r w:rsidR="009C1237" w:rsidRPr="00C1713F">
        <w:rPr>
          <w:rFonts w:eastAsia="Calibri" w:cs="Tahoma"/>
          <w:bCs/>
        </w:rPr>
        <w:t xml:space="preserve">febrero </w:t>
      </w:r>
      <w:r w:rsidRPr="00C1713F">
        <w:rPr>
          <w:rFonts w:eastAsia="Calibri" w:cs="Tahoma"/>
          <w:bCs/>
        </w:rPr>
        <w:t>de dos mil veintic</w:t>
      </w:r>
      <w:r w:rsidR="009C1237" w:rsidRPr="00C1713F">
        <w:rPr>
          <w:rFonts w:eastAsia="Calibri" w:cs="Tahoma"/>
          <w:bCs/>
        </w:rPr>
        <w:t>inc</w:t>
      </w:r>
      <w:r w:rsidRPr="00C1713F">
        <w:rPr>
          <w:rFonts w:eastAsia="Calibri" w:cs="Tahoma"/>
          <w:bCs/>
        </w:rPr>
        <w:t xml:space="preserve">o, </w:t>
      </w:r>
      <w:r w:rsidRPr="00C1713F">
        <w:rPr>
          <w:rFonts w:eastAsia="Calibri" w:cs="Tahoma"/>
        </w:rPr>
        <w:t xml:space="preserve">para realizar dicha situación; por lo que, resulta evidente que el agravio hecho valer por el Recurrente resulta </w:t>
      </w:r>
      <w:r w:rsidRPr="00C1713F">
        <w:rPr>
          <w:rFonts w:eastAsia="Calibri" w:cs="Tahoma"/>
          <w:b/>
          <w:bCs/>
        </w:rPr>
        <w:t>FUNDADO.</w:t>
      </w:r>
      <w:r w:rsidR="00C24A16" w:rsidRPr="00C1713F">
        <w:rPr>
          <w:rFonts w:eastAsia="Calibri" w:cs="Tahoma"/>
          <w:b/>
          <w:bCs/>
        </w:rPr>
        <w:t xml:space="preserve"> </w:t>
      </w:r>
      <w:r w:rsidRPr="00C1713F">
        <w:rPr>
          <w:rFonts w:eastAsia="Calibri" w:cs="Tahoma"/>
          <w:bCs/>
        </w:rPr>
        <w:t>No obstante, durante la sustanciación del Medio de Impugnación, el Sujeto Obligado</w:t>
      </w:r>
      <w:r w:rsidR="00C24A16" w:rsidRPr="00C1713F">
        <w:rPr>
          <w:rFonts w:eastAsia="Calibri" w:cs="Tahoma"/>
          <w:bCs/>
        </w:rPr>
        <w:t xml:space="preserve">, dio contestación </w:t>
      </w:r>
      <w:r w:rsidRPr="00C1713F">
        <w:rPr>
          <w:rFonts w:eastAsia="Calibri" w:cs="Tahoma"/>
          <w:bCs/>
        </w:rPr>
        <w:t xml:space="preserve">mediante </w:t>
      </w:r>
      <w:r w:rsidR="00C24A16" w:rsidRPr="00C1713F">
        <w:rPr>
          <w:rFonts w:eastAsia="Calibri" w:cs="Tahoma"/>
          <w:bCs/>
        </w:rPr>
        <w:t xml:space="preserve">el </w:t>
      </w:r>
      <w:r w:rsidRPr="00C1713F">
        <w:rPr>
          <w:rFonts w:eastAsia="Calibri" w:cs="Tahoma"/>
          <w:bCs/>
        </w:rPr>
        <w:t>Informe Justificado, por lo que, se procede a su análisis</w:t>
      </w:r>
      <w:r w:rsidR="00C24A16" w:rsidRPr="00C1713F">
        <w:rPr>
          <w:rFonts w:eastAsia="Calibri" w:cs="Tahoma"/>
          <w:bCs/>
        </w:rPr>
        <w:t>,</w:t>
      </w:r>
      <w:r w:rsidRPr="00C1713F">
        <w:rPr>
          <w:rFonts w:eastAsia="Calibri" w:cs="Tahoma"/>
          <w:bCs/>
        </w:rPr>
        <w:t xml:space="preserve"> para lo cual, </w:t>
      </w:r>
      <w:r w:rsidRPr="00C1713F">
        <w:rPr>
          <w:rFonts w:eastAsia="Calibri" w:cs="Times New Roman"/>
          <w:bCs/>
        </w:rPr>
        <w:t>en principio es necesario contextualizar la solicitud de información.</w:t>
      </w:r>
    </w:p>
    <w:p w14:paraId="50B2F357" w14:textId="77777777" w:rsidR="003D42F4" w:rsidRPr="00C1713F" w:rsidRDefault="003D42F4" w:rsidP="00AC102F">
      <w:pPr>
        <w:spacing w:after="0" w:line="360" w:lineRule="auto"/>
        <w:contextualSpacing/>
        <w:rPr>
          <w:rFonts w:eastAsia="Calibri" w:cs="Times New Roman"/>
          <w:bCs/>
        </w:rPr>
      </w:pPr>
    </w:p>
    <w:p w14:paraId="6601CD61" w14:textId="77777777" w:rsidR="00E8249B" w:rsidRPr="00C1713F" w:rsidRDefault="00E8249B" w:rsidP="00AC102F">
      <w:pPr>
        <w:spacing w:after="0" w:line="360" w:lineRule="auto"/>
        <w:contextualSpacing/>
        <w:rPr>
          <w:rFonts w:cs="Tahoma"/>
        </w:rPr>
      </w:pPr>
      <w:r w:rsidRPr="00C1713F">
        <w:rPr>
          <w:rFonts w:cs="Tahoma"/>
        </w:rPr>
        <w:t xml:space="preserve">Sobre el tema, López Olvera, Miguel Alejandro </w:t>
      </w:r>
      <w:proofErr w:type="spellStart"/>
      <w:r w:rsidRPr="00C1713F">
        <w:rPr>
          <w:rFonts w:cs="Tahoma"/>
        </w:rPr>
        <w:t>Cancino</w:t>
      </w:r>
      <w:proofErr w:type="spellEnd"/>
      <w:r w:rsidRPr="00C1713F">
        <w:rPr>
          <w:rFonts w:cs="Tahoma"/>
        </w:rPr>
        <w:t xml:space="preserve"> Gómez, Rodolfo. (2020). “La Contratación Pública y el Sistema Nacional Anticorrupción”. (p. 4) </w:t>
      </w:r>
      <w:r w:rsidRPr="00C1713F">
        <w:rPr>
          <w:rFonts w:cs="Tahoma"/>
          <w:b/>
        </w:rPr>
        <w:t>la contratación pública</w:t>
      </w:r>
      <w:r w:rsidRPr="00C1713F">
        <w:rPr>
          <w:rFonts w:cs="Tahoma"/>
        </w:rPr>
        <w:t>, es el procedimiento de carácter administrativo, por medio del cual, un ente público selecciona y posteriormente, celebra un acuerdo de voluntades, con una persona física o jurídica colectiva, para que ésta, preste algún servicio público o lleve a cabo la ejecución de una obra pública, con recursos públicos del Estado y en beneficio de la colectividad.</w:t>
      </w:r>
    </w:p>
    <w:p w14:paraId="6E30EC1C" w14:textId="77777777" w:rsidR="00E8249B" w:rsidRPr="00C1713F" w:rsidRDefault="00E8249B" w:rsidP="00AC102F">
      <w:pPr>
        <w:spacing w:after="0" w:line="360" w:lineRule="auto"/>
        <w:contextualSpacing/>
        <w:rPr>
          <w:rFonts w:cs="Tahoma"/>
        </w:rPr>
      </w:pPr>
    </w:p>
    <w:p w14:paraId="65DEE142" w14:textId="77777777" w:rsidR="00E8249B" w:rsidRPr="00C1713F" w:rsidRDefault="00E8249B" w:rsidP="00AC102F">
      <w:pPr>
        <w:spacing w:after="0" w:line="360" w:lineRule="auto"/>
        <w:contextualSpacing/>
        <w:rPr>
          <w:rFonts w:cs="Tahoma"/>
        </w:rPr>
      </w:pPr>
      <w:r w:rsidRPr="00C1713F">
        <w:rPr>
          <w:rFonts w:cs="Tahoma"/>
        </w:rPr>
        <w:t xml:space="preserve">Por otra parte, los artículos 1°, fracción III, y 4°de la Ley de la de Contratación Pública del Estado de México y Municipios, especifica que los Ayuntamientos serán los encargados de realizar los actos relativos a la planeación, programación, presupuestación, ejecución y </w:t>
      </w:r>
      <w:r w:rsidRPr="00C1713F">
        <w:rPr>
          <w:rFonts w:cs="Tahoma"/>
        </w:rPr>
        <w:lastRenderedPageBreak/>
        <w:t xml:space="preserve">control de la adquisición (bienes muebles e inmuebles), arrendamiento (bienes muebles e inmuebles), y la </w:t>
      </w:r>
      <w:r w:rsidRPr="00C1713F">
        <w:rPr>
          <w:rFonts w:cs="Tahoma"/>
          <w:b/>
        </w:rPr>
        <w:t>contratación de servicios</w:t>
      </w:r>
      <w:r w:rsidRPr="00C1713F">
        <w:rPr>
          <w:rFonts w:cs="Tahoma"/>
        </w:rPr>
        <w:t xml:space="preserve"> de cualquier naturaleza.</w:t>
      </w:r>
    </w:p>
    <w:p w14:paraId="3274A12E" w14:textId="77777777" w:rsidR="00E8249B" w:rsidRPr="00C1713F" w:rsidRDefault="00E8249B" w:rsidP="00AC102F">
      <w:pPr>
        <w:spacing w:after="0" w:line="360" w:lineRule="auto"/>
        <w:contextualSpacing/>
        <w:rPr>
          <w:rFonts w:cs="Tahoma"/>
        </w:rPr>
      </w:pPr>
    </w:p>
    <w:p w14:paraId="3F583362" w14:textId="77777777" w:rsidR="00E8249B" w:rsidRPr="00C1713F" w:rsidRDefault="00E8249B" w:rsidP="00AC102F">
      <w:pPr>
        <w:spacing w:after="0" w:line="360" w:lineRule="auto"/>
        <w:contextualSpacing/>
        <w:rPr>
          <w:rFonts w:cs="Tahoma"/>
        </w:rPr>
      </w:pPr>
      <w:r w:rsidRPr="00C1713F">
        <w:rPr>
          <w:rFonts w:cs="Tahoma"/>
        </w:rPr>
        <w:t xml:space="preserve">En ese contexto, conforme a los artículos 26 y 27 de dicho ordenamiento jurídico, las adquisiciones, arrendamientos y </w:t>
      </w:r>
      <w:r w:rsidRPr="00C1713F">
        <w:rPr>
          <w:rFonts w:cs="Tahoma"/>
          <w:b/>
        </w:rPr>
        <w:t>servicios</w:t>
      </w:r>
      <w:r w:rsidRPr="00C1713F">
        <w:rPr>
          <w:rFonts w:cs="Tahoma"/>
        </w:rPr>
        <w:t>, se adjudicarán a través de procedimientos de licitación pública, invitación restringida y adjudicación directa.</w:t>
      </w:r>
    </w:p>
    <w:p w14:paraId="35B80FFE" w14:textId="77777777" w:rsidR="00E8249B" w:rsidRPr="00C1713F" w:rsidRDefault="00E8249B" w:rsidP="00AC102F">
      <w:pPr>
        <w:spacing w:after="0" w:line="360" w:lineRule="auto"/>
        <w:contextualSpacing/>
        <w:rPr>
          <w:rFonts w:cs="Tahoma"/>
        </w:rPr>
      </w:pPr>
    </w:p>
    <w:p w14:paraId="714A517F" w14:textId="77777777" w:rsidR="00E8249B" w:rsidRPr="00C1713F" w:rsidRDefault="00E8249B" w:rsidP="00AC102F">
      <w:pPr>
        <w:spacing w:after="0" w:line="360" w:lineRule="auto"/>
        <w:contextualSpacing/>
        <w:rPr>
          <w:rFonts w:cs="Tahoma"/>
        </w:rPr>
      </w:pPr>
      <w:r w:rsidRPr="00C1713F">
        <w:rPr>
          <w:rFonts w:cs="Tahoma"/>
        </w:rPr>
        <w:t xml:space="preserve">En ese orden de ideas, conforme al artículo 65 de la Ley de Contratación Pública del Estado de México y Municipios, la adjudicación de un procedimiento de </w:t>
      </w:r>
      <w:r w:rsidRPr="00C1713F">
        <w:rPr>
          <w:rFonts w:cs="Tahoma"/>
          <w:b/>
        </w:rPr>
        <w:t>adquisición y arrendamiento de bienes y contratación de servicios se realizará mediante la suscripción de un contrato</w:t>
      </w:r>
      <w:r w:rsidRPr="00C1713F">
        <w:rPr>
          <w:rFonts w:cs="Tahoma"/>
        </w:rPr>
        <w:t>, entre el Ayuntamiento y la persona a la cual haya ganado el procedimiento respectivo, dentro de los diez días hábiles siguientes a la notificación del fallo.</w:t>
      </w:r>
    </w:p>
    <w:p w14:paraId="4B256741" w14:textId="77777777" w:rsidR="00E8249B" w:rsidRPr="00C1713F" w:rsidRDefault="00E8249B" w:rsidP="00AC102F">
      <w:pPr>
        <w:spacing w:after="0" w:line="360" w:lineRule="auto"/>
        <w:contextualSpacing/>
        <w:rPr>
          <w:rFonts w:cs="Tahoma"/>
        </w:rPr>
      </w:pPr>
    </w:p>
    <w:p w14:paraId="74F6F4AA" w14:textId="77777777" w:rsidR="00E8249B" w:rsidRPr="00C1713F" w:rsidRDefault="00E8249B" w:rsidP="00AC102F">
      <w:pPr>
        <w:spacing w:after="0" w:line="360" w:lineRule="auto"/>
        <w:contextualSpacing/>
        <w:rPr>
          <w:rFonts w:cs="Tahoma"/>
        </w:rPr>
      </w:pPr>
      <w:r w:rsidRPr="00C1713F">
        <w:rPr>
          <w:rFonts w:cs="Tahoma"/>
        </w:rPr>
        <w:t>Ahora bien, conforme al artículo 120 del Reglamento de la Ley de Contratación Pública del Estado de México y Municipios y diverso 104 el Reglamento del Libro Décimo Segundo del Código Administrativo del Estado de México, dichos actos jurídicos se conforman por diversos datos, entre los cuales, se encuentran los datos de identificación de las partes y del contrato, así como el importe total.</w:t>
      </w:r>
    </w:p>
    <w:p w14:paraId="4115059C" w14:textId="77777777" w:rsidR="00E8249B" w:rsidRPr="00C1713F" w:rsidRDefault="00E8249B" w:rsidP="00AC102F">
      <w:pPr>
        <w:spacing w:after="0" w:line="360" w:lineRule="auto"/>
        <w:contextualSpacing/>
        <w:rPr>
          <w:rFonts w:cs="Tahoma"/>
        </w:rPr>
      </w:pPr>
    </w:p>
    <w:p w14:paraId="5E850238" w14:textId="77777777" w:rsidR="00E8249B" w:rsidRPr="00C1713F" w:rsidRDefault="00E8249B" w:rsidP="00AC102F">
      <w:pPr>
        <w:spacing w:after="0" w:line="360" w:lineRule="auto"/>
        <w:contextualSpacing/>
        <w:rPr>
          <w:rFonts w:cs="Tahoma"/>
        </w:rPr>
      </w:pPr>
      <w:r w:rsidRPr="00C1713F">
        <w:rPr>
          <w:rFonts w:cs="Tahoma"/>
        </w:rPr>
        <w:t>Así 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y de los contratos celebrados.</w:t>
      </w:r>
    </w:p>
    <w:p w14:paraId="6B961CCF" w14:textId="77777777" w:rsidR="003D42F4" w:rsidRPr="00C1713F" w:rsidRDefault="003D42F4" w:rsidP="00AC102F">
      <w:pPr>
        <w:spacing w:after="0" w:line="360" w:lineRule="auto"/>
        <w:contextualSpacing/>
        <w:rPr>
          <w:rFonts w:eastAsia="Calibri" w:cs="Times New Roman"/>
          <w:bCs/>
        </w:rPr>
      </w:pPr>
    </w:p>
    <w:p w14:paraId="1838BD08" w14:textId="77777777" w:rsidR="007035F1" w:rsidRPr="00C1713F" w:rsidRDefault="007035F1" w:rsidP="00AC102F">
      <w:pPr>
        <w:spacing w:after="0" w:line="360" w:lineRule="auto"/>
        <w:contextualSpacing/>
        <w:rPr>
          <w:rFonts w:eastAsia="Calibri" w:cs="Times New Roman"/>
          <w:bCs/>
        </w:rPr>
      </w:pPr>
    </w:p>
    <w:p w14:paraId="6B448A0E" w14:textId="77777777" w:rsidR="007035F1" w:rsidRPr="00C1713F" w:rsidRDefault="007035F1" w:rsidP="00AC102F">
      <w:pPr>
        <w:spacing w:after="0" w:line="360" w:lineRule="auto"/>
        <w:contextualSpacing/>
        <w:rPr>
          <w:rFonts w:eastAsia="Calibri" w:cs="Times New Roman"/>
          <w:bCs/>
        </w:rPr>
      </w:pPr>
    </w:p>
    <w:p w14:paraId="359FF2DD" w14:textId="0253BCB5" w:rsidR="00E8249B" w:rsidRPr="00C1713F" w:rsidRDefault="00C24A16" w:rsidP="00AC102F">
      <w:pPr>
        <w:spacing w:after="0" w:line="360" w:lineRule="auto"/>
        <w:contextualSpacing/>
        <w:rPr>
          <w:rFonts w:cs="Tahoma"/>
          <w:color w:val="0D0D0D" w:themeColor="text1" w:themeTint="F2"/>
          <w:lang w:val="es-ES"/>
        </w:rPr>
      </w:pPr>
      <w:r w:rsidRPr="00C1713F">
        <w:rPr>
          <w:rFonts w:cs="Tahoma"/>
          <w:color w:val="0D0D0D" w:themeColor="text1" w:themeTint="F2"/>
          <w:lang w:val="es-ES"/>
        </w:rPr>
        <w:t>Ahora bien</w:t>
      </w:r>
      <w:r w:rsidR="00E8249B" w:rsidRPr="00C1713F">
        <w:rPr>
          <w:rFonts w:cs="Tahoma"/>
          <w:color w:val="0D0D0D" w:themeColor="text1" w:themeTint="F2"/>
          <w:lang w:val="es-ES"/>
        </w:rPr>
        <w:t xml:space="preserve">, </w:t>
      </w:r>
      <w:r w:rsidRPr="00C1713F">
        <w:rPr>
          <w:rFonts w:cs="Tahoma"/>
          <w:color w:val="0D0D0D" w:themeColor="text1" w:themeTint="F2"/>
          <w:lang w:val="es-ES"/>
        </w:rPr>
        <w:t>respecto a los pagos realizados</w:t>
      </w:r>
      <w:r w:rsidR="00E8249B" w:rsidRPr="00C1713F">
        <w:rPr>
          <w:rFonts w:cs="Tahoma"/>
          <w:color w:val="0D0D0D" w:themeColor="text1" w:themeTint="F2"/>
          <w:lang w:val="es-ES"/>
        </w:rPr>
        <w:t xml:space="preserve">, </w:t>
      </w:r>
      <w:r w:rsidR="00E8249B" w:rsidRPr="00C1713F">
        <w:rPr>
          <w:rFonts w:eastAsia="Calibri" w:cs="Tahoma"/>
        </w:rPr>
        <w:t xml:space="preserve">resulta necesario traer a colación, la Resolución Miscelánea Fiscal para el </w:t>
      </w:r>
      <w:r w:rsidRPr="00C1713F">
        <w:rPr>
          <w:rFonts w:eastAsia="Calibri" w:cs="Tahoma"/>
        </w:rPr>
        <w:t>2025</w:t>
      </w:r>
      <w:r w:rsidR="00E8249B" w:rsidRPr="00C1713F">
        <w:rPr>
          <w:rFonts w:eastAsia="Calibri" w:cs="Tahoma"/>
        </w:rPr>
        <w:t xml:space="preserve">, establece que la </w:t>
      </w:r>
      <w:r w:rsidR="00E8249B" w:rsidRPr="00C1713F">
        <w:rPr>
          <w:rFonts w:eastAsia="Calibri" w:cs="Tahoma"/>
          <w:b/>
          <w:bCs/>
        </w:rPr>
        <w:t>factura</w:t>
      </w:r>
      <w:r w:rsidR="00E8249B" w:rsidRPr="00C1713F">
        <w:rPr>
          <w:rFonts w:eastAsia="Calibri" w:cs="Tahoma"/>
        </w:rPr>
        <w:t xml:space="preserve"> es lo mismo, que un Comprobante Fiscal Digital por Internet, por lo que, se puede considerar como el documento que comprueba la realización de una </w:t>
      </w:r>
      <w:r w:rsidR="00E8249B" w:rsidRPr="00C1713F">
        <w:rPr>
          <w:rFonts w:eastAsia="Calibri" w:cs="Tahoma"/>
          <w:b/>
          <w:bCs/>
        </w:rPr>
        <w:t>transacción comercial</w:t>
      </w:r>
      <w:r w:rsidR="00E8249B" w:rsidRPr="00C1713F">
        <w:rPr>
          <w:rFonts w:eastAsia="Calibri" w:cs="Tahoma"/>
        </w:rPr>
        <w:t xml:space="preserve">, entre un comprador y un vendedor, mediante el cual, el primero queda obligado a realizar un pago, mientras que el segundo, a entregar o brindar un producto o </w:t>
      </w:r>
      <w:r w:rsidR="00E8249B" w:rsidRPr="00C1713F">
        <w:rPr>
          <w:rFonts w:eastAsia="Calibri" w:cs="Tahoma"/>
          <w:b/>
          <w:bCs/>
        </w:rPr>
        <w:t>servicio</w:t>
      </w:r>
      <w:r w:rsidR="00E8249B" w:rsidRPr="00C1713F">
        <w:rPr>
          <w:rFonts w:eastAsia="Calibri" w:cs="Tahoma"/>
        </w:rPr>
        <w:t>.</w:t>
      </w:r>
    </w:p>
    <w:p w14:paraId="5434E173" w14:textId="77777777" w:rsidR="00E8249B" w:rsidRPr="00C1713F" w:rsidRDefault="00E8249B" w:rsidP="00AC102F">
      <w:pPr>
        <w:spacing w:after="0" w:line="360" w:lineRule="auto"/>
        <w:contextualSpacing/>
        <w:rPr>
          <w:rFonts w:eastAsia="Calibri" w:cs="Tahoma"/>
        </w:rPr>
      </w:pPr>
    </w:p>
    <w:p w14:paraId="5B758EDA" w14:textId="37ACAF08" w:rsidR="00E8249B" w:rsidRPr="00C1713F" w:rsidRDefault="00E8249B" w:rsidP="00AC102F">
      <w:pPr>
        <w:spacing w:after="0" w:line="360" w:lineRule="auto"/>
        <w:contextualSpacing/>
        <w:rPr>
          <w:rFonts w:eastAsia="Calibri" w:cs="Times New Roman"/>
          <w:bCs/>
        </w:rPr>
      </w:pPr>
      <w:r w:rsidRPr="00C1713F">
        <w:rPr>
          <w:rFonts w:eastAsia="Calibri" w:cs="Times New Roman"/>
          <w:bCs/>
        </w:rPr>
        <w:t>Ahora bien, este Instituto localizó que el Ayuntamiento de Huehuetoca realizó la instalación de macetones metálicos en las inmediaciones de la explanada municipal</w:t>
      </w:r>
      <w:r w:rsidR="00F57B60" w:rsidRPr="00C1713F">
        <w:rPr>
          <w:rFonts w:eastAsia="Calibri" w:cs="Times New Roman"/>
          <w:bCs/>
        </w:rPr>
        <w:t xml:space="preserve">, </w:t>
      </w:r>
      <w:r w:rsidR="00312D08" w:rsidRPr="00C1713F">
        <w:rPr>
          <w:rFonts w:eastAsia="Calibri" w:cs="Times New Roman"/>
          <w:bCs/>
        </w:rPr>
        <w:t xml:space="preserve">durante el mes </w:t>
      </w:r>
      <w:r w:rsidR="00F57B60" w:rsidRPr="00C1713F">
        <w:rPr>
          <w:rFonts w:eastAsia="Calibri" w:cs="Times New Roman"/>
          <w:bCs/>
        </w:rPr>
        <w:t>de enero de la presente anualidad</w:t>
      </w:r>
      <w:r w:rsidR="00312D08" w:rsidRPr="00C1713F">
        <w:rPr>
          <w:rFonts w:eastAsia="Calibri" w:cs="Times New Roman"/>
          <w:bCs/>
        </w:rPr>
        <w:t>, con el objetivo de crear un entorno verde y digno para las familias del municipio,</w:t>
      </w:r>
      <w:r w:rsidR="00F57B60" w:rsidRPr="00C1713F">
        <w:rPr>
          <w:rFonts w:eastAsia="Calibri" w:cs="Times New Roman"/>
          <w:bCs/>
        </w:rPr>
        <w:t xml:space="preserve"> como se puede observar conforme a lo siguiente:</w:t>
      </w:r>
    </w:p>
    <w:p w14:paraId="0AE85EE1" w14:textId="77777777" w:rsidR="00F57B60" w:rsidRPr="00C1713F" w:rsidRDefault="00F57B60" w:rsidP="00AC102F">
      <w:pPr>
        <w:spacing w:after="0" w:line="360" w:lineRule="auto"/>
        <w:contextualSpacing/>
        <w:rPr>
          <w:rFonts w:eastAsia="Calibri" w:cs="Times New Roman"/>
          <w:bCs/>
        </w:rPr>
      </w:pPr>
    </w:p>
    <w:p w14:paraId="4BE731FA" w14:textId="77777777" w:rsidR="00312D08" w:rsidRPr="00C1713F" w:rsidRDefault="00F57B60" w:rsidP="00AC102F">
      <w:pPr>
        <w:spacing w:after="0" w:line="360" w:lineRule="auto"/>
        <w:contextualSpacing/>
        <w:jc w:val="center"/>
      </w:pPr>
      <w:r w:rsidRPr="00C1713F">
        <w:rPr>
          <w:rFonts w:eastAsia="Calibri" w:cs="Times New Roman"/>
          <w:bCs/>
          <w:noProof/>
          <w:lang w:eastAsia="es-MX"/>
        </w:rPr>
        <w:drawing>
          <wp:inline distT="0" distB="0" distL="0" distR="0" wp14:anchorId="3247B350" wp14:editId="294BC530">
            <wp:extent cx="3276600" cy="1590191"/>
            <wp:effectExtent l="0" t="0" r="0" b="0"/>
            <wp:docPr id="8623112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225" cy="1604083"/>
                    </a:xfrm>
                    <a:prstGeom prst="rect">
                      <a:avLst/>
                    </a:prstGeom>
                    <a:noFill/>
                  </pic:spPr>
                </pic:pic>
              </a:graphicData>
            </a:graphic>
          </wp:inline>
        </w:drawing>
      </w:r>
      <w:r w:rsidR="00312D08" w:rsidRPr="00C1713F">
        <w:t xml:space="preserve"> </w:t>
      </w:r>
    </w:p>
    <w:p w14:paraId="731F5888" w14:textId="77777777" w:rsidR="007035F1" w:rsidRPr="00C1713F" w:rsidRDefault="007035F1" w:rsidP="00AC102F">
      <w:pPr>
        <w:spacing w:after="0" w:line="360" w:lineRule="auto"/>
        <w:contextualSpacing/>
        <w:jc w:val="center"/>
      </w:pPr>
    </w:p>
    <w:p w14:paraId="2097468A" w14:textId="18C2F745" w:rsidR="00F57B60" w:rsidRPr="00C1713F" w:rsidRDefault="00312D08" w:rsidP="00AC102F">
      <w:pPr>
        <w:spacing w:after="0" w:line="360" w:lineRule="auto"/>
        <w:contextualSpacing/>
        <w:jc w:val="center"/>
        <w:rPr>
          <w:rFonts w:eastAsia="Calibri" w:cs="Times New Roman"/>
          <w:bCs/>
        </w:rPr>
      </w:pPr>
      <w:r w:rsidRPr="00C1713F">
        <w:rPr>
          <w:noProof/>
          <w:lang w:eastAsia="es-MX"/>
        </w:rPr>
        <w:drawing>
          <wp:inline distT="0" distB="0" distL="0" distR="0" wp14:anchorId="0B88BBD4" wp14:editId="05666265">
            <wp:extent cx="2867025" cy="1910707"/>
            <wp:effectExtent l="0" t="0" r="0" b="0"/>
            <wp:docPr id="1435408989" name="Imagen 3" descr="Puede ser una imagen de carretera, árbol y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ede ser una imagen de carretera, árbol y tex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9842" cy="1945907"/>
                    </a:xfrm>
                    <a:prstGeom prst="rect">
                      <a:avLst/>
                    </a:prstGeom>
                    <a:noFill/>
                    <a:ln>
                      <a:noFill/>
                    </a:ln>
                  </pic:spPr>
                </pic:pic>
              </a:graphicData>
            </a:graphic>
          </wp:inline>
        </w:drawing>
      </w:r>
      <w:r w:rsidRPr="00C1713F">
        <w:rPr>
          <w:noProof/>
          <w:lang w:eastAsia="es-MX"/>
        </w:rPr>
        <w:drawing>
          <wp:inline distT="0" distB="0" distL="0" distR="0" wp14:anchorId="2CEA8429" wp14:editId="4A99B29F">
            <wp:extent cx="1435420" cy="1913573"/>
            <wp:effectExtent l="0" t="0" r="0" b="0"/>
            <wp:docPr id="303939530" name="Imagen 4" descr="Puede ser una imagen de 2 pers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ede ser una imagen de 2 person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4355" cy="1952147"/>
                    </a:xfrm>
                    <a:prstGeom prst="rect">
                      <a:avLst/>
                    </a:prstGeom>
                    <a:noFill/>
                    <a:ln>
                      <a:noFill/>
                    </a:ln>
                  </pic:spPr>
                </pic:pic>
              </a:graphicData>
            </a:graphic>
          </wp:inline>
        </w:drawing>
      </w:r>
    </w:p>
    <w:p w14:paraId="484A65C7" w14:textId="77777777" w:rsidR="00312D08" w:rsidRPr="00C1713F" w:rsidRDefault="00312D08" w:rsidP="00AC102F">
      <w:pPr>
        <w:tabs>
          <w:tab w:val="left" w:pos="4962"/>
        </w:tabs>
        <w:spacing w:after="0" w:line="360" w:lineRule="auto"/>
        <w:contextualSpacing/>
        <w:rPr>
          <w:rFonts w:eastAsia="Calibri" w:cs="Times New Roman"/>
          <w:bCs/>
        </w:rPr>
      </w:pPr>
    </w:p>
    <w:p w14:paraId="78DC0EB5" w14:textId="6BB38126" w:rsidR="003D42F4" w:rsidRPr="00C1713F" w:rsidRDefault="003D42F4" w:rsidP="00AC102F">
      <w:pPr>
        <w:tabs>
          <w:tab w:val="left" w:pos="4962"/>
        </w:tabs>
        <w:spacing w:after="0" w:line="360" w:lineRule="auto"/>
        <w:contextualSpacing/>
        <w:rPr>
          <w:rFonts w:eastAsia="Calibri" w:cs="Tahoma"/>
          <w:iCs/>
          <w:lang w:val="es-ES" w:eastAsia="es-ES_tradnl"/>
        </w:rPr>
      </w:pPr>
      <w:r w:rsidRPr="00C1713F">
        <w:rPr>
          <w:rFonts w:eastAsia="Calibri" w:cs="Times New Roman"/>
          <w:bCs/>
        </w:rPr>
        <w:t xml:space="preserve">Así, se considera que la pretensión del ahora Recurrente es obtener </w:t>
      </w:r>
      <w:r w:rsidR="00312D08" w:rsidRPr="00C1713F">
        <w:rPr>
          <w:rFonts w:eastAsia="Calibri" w:cs="Times New Roman"/>
          <w:bCs/>
        </w:rPr>
        <w:t xml:space="preserve">el contrato y los documentos que dieran cuenta del pago realizado para la instalación de macetones en la cabecera municipal de Huehuetoca, al veinte de enero de dos mil veinticinco. </w:t>
      </w:r>
    </w:p>
    <w:p w14:paraId="2D2D29F8" w14:textId="77777777" w:rsidR="003D42F4" w:rsidRPr="00C1713F" w:rsidRDefault="003D42F4" w:rsidP="00AC102F">
      <w:pPr>
        <w:spacing w:after="0" w:line="360" w:lineRule="auto"/>
        <w:contextualSpacing/>
        <w:rPr>
          <w:rFonts w:eastAsia="Calibri" w:cs="Times New Roman"/>
          <w:bCs/>
        </w:rPr>
      </w:pPr>
    </w:p>
    <w:p w14:paraId="5E4B6EB6" w14:textId="765A9B64" w:rsidR="007035F1" w:rsidRPr="00C1713F" w:rsidRDefault="007035F1" w:rsidP="00AC102F">
      <w:pPr>
        <w:widowControl w:val="0"/>
        <w:spacing w:after="0" w:line="360" w:lineRule="auto"/>
        <w:contextualSpacing/>
        <w:rPr>
          <w:rFonts w:eastAsia="Times New Roman" w:cs="Tahoma"/>
          <w:bCs/>
          <w:color w:val="auto"/>
          <w:szCs w:val="24"/>
          <w:lang w:eastAsia="es-ES"/>
        </w:rPr>
      </w:pPr>
      <w:r w:rsidRPr="00C1713F">
        <w:t xml:space="preserve">Ahora bien, mediante Informe Justificado </w:t>
      </w:r>
      <w:r w:rsidR="009125C7" w:rsidRPr="00C1713F">
        <w:t xml:space="preserve">el Sujeto Obligado proporcionó </w:t>
      </w:r>
      <w:r w:rsidR="009125C7" w:rsidRPr="00C1713F">
        <w:rPr>
          <w:rFonts w:cs="Tahoma"/>
          <w:bCs/>
          <w:lang w:val="es-ES_tradnl"/>
        </w:rPr>
        <w:t>el contrato pedido número PMH/TM/CA/AD/105/2025, ambos del quince de enero de dos mil veinticinco, de cuya revisión se logra vislumbrar que mediante estos se realizó la adquisición de treinta maceteros para exteriores, con árboles, pantas y todo el material necesario para su instalación, por un costo total de trescientos setenta y nueve mil cuarenta y uno pesos, con sesenta centavos, mismos que se pagaría dentro de los treinta días hábiles posteriores a la aceptación de las Facturas en Tesorería.</w:t>
      </w:r>
    </w:p>
    <w:p w14:paraId="0EE334D4" w14:textId="77777777" w:rsidR="007035F1" w:rsidRPr="00C1713F" w:rsidRDefault="007035F1" w:rsidP="00AC102F">
      <w:pPr>
        <w:widowControl w:val="0"/>
        <w:spacing w:after="0" w:line="360" w:lineRule="auto"/>
        <w:contextualSpacing/>
        <w:rPr>
          <w:rFonts w:eastAsia="Times New Roman" w:cs="Tahoma"/>
          <w:bCs/>
          <w:color w:val="auto"/>
          <w:szCs w:val="24"/>
          <w:lang w:eastAsia="es-ES"/>
        </w:rPr>
      </w:pPr>
    </w:p>
    <w:p w14:paraId="2EC414A1" w14:textId="2E6B6495" w:rsidR="00006321" w:rsidRPr="00C1713F" w:rsidRDefault="00006321" w:rsidP="00AC102F">
      <w:pPr>
        <w:spacing w:after="0" w:line="360" w:lineRule="auto"/>
        <w:rPr>
          <w:rFonts w:eastAsia="Calibri" w:cs="Times New Roman"/>
          <w:bCs/>
          <w:lang w:val="es-ES"/>
        </w:rPr>
      </w:pPr>
      <w:r w:rsidRPr="00C1713F">
        <w:rPr>
          <w:rFonts w:cs="Tahoma"/>
          <w:bCs/>
          <w:lang w:val="es-ES_tradnl"/>
        </w:rPr>
        <w:t>Conforme a lo anterior, se logra vislumbrar que el Sujeto Obligado proporcionó uno de los documentos solicitados, tal y como obraba en sus archivos;</w:t>
      </w:r>
      <w:r w:rsidR="005948C5" w:rsidRPr="00C1713F">
        <w:rPr>
          <w:rFonts w:cs="Tahoma"/>
          <w:bCs/>
          <w:lang w:val="es-ES_tradnl"/>
        </w:rPr>
        <w:t xml:space="preserve"> d</w:t>
      </w:r>
      <w:r w:rsidRPr="00C1713F">
        <w:rPr>
          <w:rFonts w:eastAsia="Calibri" w:cs="Times New Roman"/>
          <w:bCs/>
        </w:rPr>
        <w:t>icha</w:t>
      </w:r>
      <w:r w:rsidRPr="00C1713F">
        <w:rPr>
          <w:rFonts w:eastAsia="Calibri" w:cs="Times New Roman"/>
          <w:bCs/>
          <w:iCs/>
          <w:lang w:val="es-ES"/>
        </w:rPr>
        <w:t xml:space="preserve"> determinación toma relevancia, pues </w:t>
      </w:r>
      <w:r w:rsidRPr="00C1713F">
        <w:rPr>
          <w:rFonts w:eastAsia="Calibri" w:cs="Times New Roman"/>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335837E2" w14:textId="77777777" w:rsidR="00006321" w:rsidRPr="00C1713F" w:rsidRDefault="00006321" w:rsidP="00AC102F">
      <w:pPr>
        <w:spacing w:after="0" w:line="360" w:lineRule="auto"/>
        <w:rPr>
          <w:rFonts w:eastAsia="Calibri" w:cs="Times New Roman"/>
        </w:rPr>
      </w:pPr>
    </w:p>
    <w:p w14:paraId="5A64B94F" w14:textId="77777777" w:rsidR="00006321" w:rsidRPr="00C1713F" w:rsidRDefault="00006321" w:rsidP="00AC102F">
      <w:pPr>
        <w:spacing w:after="0" w:line="360" w:lineRule="auto"/>
        <w:rPr>
          <w:rFonts w:eastAsia="Calibri" w:cs="Times New Roman"/>
        </w:rPr>
      </w:pPr>
      <w:r w:rsidRPr="00C1713F">
        <w:rPr>
          <w:rFonts w:eastAsia="Calibri" w:cs="Times New Roman"/>
        </w:rPr>
        <w:t xml:space="preserve">De esta manera, </w:t>
      </w:r>
      <w:r w:rsidRPr="00C1713F">
        <w:rPr>
          <w:rFonts w:eastAsia="Calibri" w:cs="Times New Roman"/>
          <w:lang w:val="es-ES"/>
        </w:rPr>
        <w:t xml:space="preserve">el derecho de acceso a la información pública se satisface en aquellos casos en que se entregue el soporte documental en el que conste la información solicitada, sin necesidad de elaborar documentos </w:t>
      </w:r>
      <w:r w:rsidRPr="00C1713F">
        <w:rPr>
          <w:rFonts w:eastAsia="Calibri" w:cs="Times New Roman"/>
          <w:i/>
        </w:rPr>
        <w:t>ad hoc</w:t>
      </w:r>
      <w:r w:rsidRPr="00C1713F">
        <w:rPr>
          <w:rFonts w:eastAsia="Calibri" w:cs="Times New Roman"/>
        </w:rPr>
        <w:t xml:space="preserve">, situación que toma sustento en el artículo 160 de la Ley de Transparencia y Acceso a la Información Pública del Estado de México y </w:t>
      </w:r>
      <w:r w:rsidRPr="00C1713F">
        <w:rPr>
          <w:rFonts w:eastAsia="Calibri" w:cs="Times New Roman"/>
        </w:rPr>
        <w:lastRenderedPageBreak/>
        <w:t>Municipios, el cual refiere que los sujetos obligados únicamente deberán entregar la información que obre en sus archivos.</w:t>
      </w:r>
    </w:p>
    <w:p w14:paraId="6525EE3A" w14:textId="77777777" w:rsidR="00006321" w:rsidRPr="00C1713F" w:rsidRDefault="00006321" w:rsidP="00AC102F">
      <w:pPr>
        <w:spacing w:after="0" w:line="360" w:lineRule="auto"/>
        <w:rPr>
          <w:rFonts w:eastAsia="Calibri" w:cs="Times New Roman"/>
          <w:iCs/>
        </w:rPr>
      </w:pPr>
    </w:p>
    <w:p w14:paraId="2BBEBD04" w14:textId="792562AB" w:rsidR="007035F1" w:rsidRPr="00C1713F" w:rsidRDefault="00006321" w:rsidP="00AC102F">
      <w:pPr>
        <w:spacing w:after="0" w:line="360" w:lineRule="auto"/>
        <w:contextualSpacing/>
        <w:rPr>
          <w:rFonts w:eastAsia="Calibri" w:cs="Times New Roman"/>
          <w:lang w:val="es-ES"/>
        </w:rPr>
      </w:pPr>
      <w:r w:rsidRPr="00C1713F">
        <w:rPr>
          <w:rFonts w:eastAsia="Calibri" w:cs="Times New Roman"/>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w:t>
      </w:r>
      <w:r w:rsidR="005948C5" w:rsidRPr="00C1713F">
        <w:rPr>
          <w:rFonts w:eastAsia="Calibri" w:cs="Times New Roman"/>
          <w:lang w:val="es-ES"/>
        </w:rPr>
        <w:t>el</w:t>
      </w:r>
      <w:r w:rsidRPr="00C1713F">
        <w:rPr>
          <w:rFonts w:eastAsia="Calibri" w:cs="Times New Roman"/>
          <w:lang w:val="es-ES"/>
        </w:rPr>
        <w:t xml:space="preserve"> contrato pedido, mediante el cual se adquirieron los macetones solicitados</w:t>
      </w:r>
      <w:r w:rsidR="00C65E4A" w:rsidRPr="00C1713F">
        <w:rPr>
          <w:rFonts w:eastAsia="Calibri" w:cs="Times New Roman"/>
          <w:lang w:val="es-ES"/>
        </w:rPr>
        <w:t>, sin embargo, fueron entregados en versión pública, situación que será analizada en párrafos posteriores.</w:t>
      </w:r>
    </w:p>
    <w:p w14:paraId="4C460174" w14:textId="77777777" w:rsidR="00006321" w:rsidRPr="00C1713F" w:rsidRDefault="00006321" w:rsidP="00AC102F">
      <w:pPr>
        <w:spacing w:after="0" w:line="360" w:lineRule="auto"/>
        <w:contextualSpacing/>
        <w:rPr>
          <w:rFonts w:eastAsia="Calibri" w:cs="Times New Roman"/>
          <w:lang w:val="es-ES"/>
        </w:rPr>
      </w:pPr>
    </w:p>
    <w:p w14:paraId="46145267" w14:textId="77777777" w:rsidR="00C65E4A" w:rsidRPr="00C1713F" w:rsidRDefault="00006321" w:rsidP="00AC102F">
      <w:pPr>
        <w:spacing w:after="0" w:line="360" w:lineRule="auto"/>
        <w:rPr>
          <w:color w:val="000000"/>
          <w:lang w:eastAsia="es-ES"/>
        </w:rPr>
      </w:pPr>
      <w:r w:rsidRPr="00C1713F">
        <w:rPr>
          <w:rFonts w:eastAsia="Calibri" w:cs="Times New Roman"/>
          <w:lang w:val="es-ES"/>
        </w:rPr>
        <w:t>Ahora bien, respecto a</w:t>
      </w:r>
      <w:r w:rsidR="00C65E4A" w:rsidRPr="00C1713F">
        <w:rPr>
          <w:rFonts w:eastAsia="Calibri" w:cs="Times New Roman"/>
          <w:lang w:val="es-ES"/>
        </w:rPr>
        <w:t xml:space="preserve"> </w:t>
      </w:r>
      <w:r w:rsidRPr="00C1713F">
        <w:rPr>
          <w:rFonts w:eastAsia="Calibri" w:cs="Times New Roman"/>
          <w:lang w:val="es-ES"/>
        </w:rPr>
        <w:t>l</w:t>
      </w:r>
      <w:r w:rsidR="00C65E4A" w:rsidRPr="00C1713F">
        <w:rPr>
          <w:rFonts w:eastAsia="Calibri" w:cs="Times New Roman"/>
          <w:lang w:val="es-ES"/>
        </w:rPr>
        <w:t>os</w:t>
      </w:r>
      <w:r w:rsidRPr="00C1713F">
        <w:rPr>
          <w:rFonts w:eastAsia="Calibri" w:cs="Times New Roman"/>
          <w:lang w:val="es-ES"/>
        </w:rPr>
        <w:t xml:space="preserve"> pago</w:t>
      </w:r>
      <w:r w:rsidR="00C65E4A" w:rsidRPr="00C1713F">
        <w:rPr>
          <w:rFonts w:eastAsia="Calibri" w:cs="Times New Roman"/>
          <w:lang w:val="es-ES"/>
        </w:rPr>
        <w:t>s</w:t>
      </w:r>
      <w:r w:rsidRPr="00C1713F">
        <w:rPr>
          <w:rFonts w:eastAsia="Calibri" w:cs="Times New Roman"/>
          <w:lang w:val="es-ES"/>
        </w:rPr>
        <w:t xml:space="preserve"> realizado</w:t>
      </w:r>
      <w:r w:rsidR="00C65E4A" w:rsidRPr="00C1713F">
        <w:rPr>
          <w:rFonts w:eastAsia="Calibri" w:cs="Times New Roman"/>
          <w:lang w:val="es-ES"/>
        </w:rPr>
        <w:t xml:space="preserve">s, es necesario precisar que el Sujeto Obligado omitió pronunciarse; </w:t>
      </w:r>
      <w:r w:rsidR="00C65E4A" w:rsidRPr="00C1713F">
        <w:rPr>
          <w:color w:val="000000"/>
          <w:lang w:eastAsia="es-ES"/>
        </w:rPr>
        <w:t>sobre el tema, el artículo 1.8, fracción XIII, del Código Administrativo del Estado de México, establece que para que tenga validez, todo acto administrativo deberá resolver todos los puntos propuestos por los interesados.</w:t>
      </w:r>
    </w:p>
    <w:p w14:paraId="14AA0B2B" w14:textId="77777777" w:rsidR="00C65E4A" w:rsidRPr="00C1713F" w:rsidRDefault="00C65E4A" w:rsidP="00AC102F">
      <w:pPr>
        <w:widowControl w:val="0"/>
        <w:spacing w:after="0" w:line="360" w:lineRule="auto"/>
        <w:rPr>
          <w:color w:val="000000"/>
          <w:lang w:eastAsia="es-ES"/>
        </w:rPr>
      </w:pPr>
    </w:p>
    <w:p w14:paraId="5A7B2A9D" w14:textId="77777777" w:rsidR="00C65E4A" w:rsidRPr="00C1713F" w:rsidRDefault="00C65E4A" w:rsidP="00AC102F">
      <w:pPr>
        <w:tabs>
          <w:tab w:val="center" w:pos="4522"/>
        </w:tabs>
        <w:spacing w:after="0" w:line="360" w:lineRule="auto"/>
        <w:rPr>
          <w:color w:val="000000"/>
          <w:lang w:eastAsia="es-ES"/>
        </w:rPr>
      </w:pPr>
      <w:r w:rsidRPr="00C1713F">
        <w:rPr>
          <w:color w:val="000000"/>
          <w:lang w:eastAsia="es-ES"/>
        </w:rPr>
        <w:t xml:space="preserve">Situación que se robustece, con el Criterio de Interpretación, con clave de control SO/002/2017, de la Segunda Época, emitido por el Instituto Nacional de Transparencia, Acceso a la Información y Protección de Datos Personales, que establece que todo acto administrativo debe apegarse al </w:t>
      </w:r>
      <w:r w:rsidRPr="00C1713F">
        <w:rPr>
          <w:b/>
          <w:color w:val="000000"/>
          <w:lang w:eastAsia="es-ES"/>
        </w:rPr>
        <w:t>principio de exhaustividad</w:t>
      </w:r>
      <w:r w:rsidRPr="00C1713F">
        <w:rPr>
          <w:color w:val="000000"/>
          <w:lang w:eastAsia="es-ES"/>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434A5F5B" w14:textId="421EB981" w:rsidR="00006321" w:rsidRPr="00C1713F" w:rsidRDefault="00006321" w:rsidP="00AC102F">
      <w:pPr>
        <w:spacing w:after="0" w:line="360" w:lineRule="auto"/>
        <w:contextualSpacing/>
        <w:rPr>
          <w:rFonts w:cs="Tahoma"/>
          <w:bCs/>
        </w:rPr>
      </w:pPr>
    </w:p>
    <w:p w14:paraId="07F5C3F1" w14:textId="6C9D2B1E" w:rsidR="00C65E4A" w:rsidRPr="00C1713F" w:rsidRDefault="00C65E4A" w:rsidP="00AC102F">
      <w:pPr>
        <w:spacing w:after="0" w:line="360" w:lineRule="auto"/>
        <w:contextualSpacing/>
        <w:rPr>
          <w:rFonts w:eastAsia="Calibri" w:cs="Times New Roman"/>
          <w:bCs/>
          <w:lang w:val="es-ES"/>
        </w:rPr>
      </w:pPr>
      <w:r w:rsidRPr="00C1713F">
        <w:rPr>
          <w:rFonts w:cs="Tahoma"/>
          <w:bCs/>
        </w:rPr>
        <w:t xml:space="preserve">Lo anterior, toma relevancia pues de las Constancias que obran en el expediente, no se logró advertir a que unidades administrativas turno la solicitud de información, pues conforme al </w:t>
      </w:r>
      <w:r w:rsidRPr="00C1713F">
        <w:rPr>
          <w:rFonts w:cs="Tahoma"/>
          <w:bCs/>
        </w:rPr>
        <w:lastRenderedPageBreak/>
        <w:t xml:space="preserve">artículo </w:t>
      </w:r>
      <w:r w:rsidRPr="00C1713F">
        <w:rPr>
          <w:rFonts w:eastAsia="Calibri" w:cs="Times New Roman"/>
          <w:bCs/>
          <w:lang w:val="es-ES"/>
        </w:rPr>
        <w:t>162 de la Ley de Transparencia y Acceso a la Información Pública del Estado de México y Municipios, las Unidades de Transparencia garantizarán que las solicitudes de acceso a la información se turnen a todas las áreas competentes que cuenten con la información, para que realicen una búsqueda exhaustiva y razonable.</w:t>
      </w:r>
    </w:p>
    <w:p w14:paraId="7905F5C2" w14:textId="7A6AA3D4" w:rsidR="00C65E4A" w:rsidRPr="00C1713F" w:rsidRDefault="00C65E4A" w:rsidP="00AC102F">
      <w:pPr>
        <w:spacing w:after="0" w:line="360" w:lineRule="auto"/>
        <w:contextualSpacing/>
        <w:rPr>
          <w:rFonts w:cs="Tahoma"/>
          <w:bCs/>
          <w:lang w:val="es-ES"/>
        </w:rPr>
      </w:pPr>
    </w:p>
    <w:p w14:paraId="6E5CF39A" w14:textId="34DA1FDC" w:rsidR="00C65E4A" w:rsidRPr="00C1713F" w:rsidRDefault="00C65E4A" w:rsidP="00AC102F">
      <w:pPr>
        <w:spacing w:after="0" w:line="360" w:lineRule="auto"/>
        <w:contextualSpacing/>
        <w:rPr>
          <w:rFonts w:eastAsia="Calibri" w:cs="Times New Roman"/>
          <w:bCs/>
        </w:rPr>
      </w:pPr>
      <w:r w:rsidRPr="00C1713F">
        <w:rPr>
          <w:rFonts w:eastAsia="Calibri" w:cs="Times New Roman"/>
          <w:bCs/>
        </w:rPr>
        <w:t>En ese contexto, los artículos 86, 91, fracción V, 95, fracción IV y 96 del Bando Municipal de Huehuetoca, dos mil veinticinco, en relación con el Manual de Procedimientos de la Tesorería Municipal, establecen que el Sujeto Obligado, para el ejercicio de sus atribuciones cuenta con diversas unidades administrativas dependientes del presidente municipal, entre otras la Tesorería Municipal, encargada de efectuar las erogaciones que realice con cargo al presupuesto aprobado por el Ayuntamiento; para lo cual, contará  de diversas unidades administrativas entre las cuales se encuentra la Subdirección de Adquisiciones y la Coordinación de Cuentas por Pagar.</w:t>
      </w:r>
    </w:p>
    <w:p w14:paraId="6EC0CAEC" w14:textId="77777777" w:rsidR="00C65E4A" w:rsidRPr="00C1713F" w:rsidRDefault="00C65E4A" w:rsidP="00AC102F">
      <w:pPr>
        <w:spacing w:after="0" w:line="360" w:lineRule="auto"/>
        <w:contextualSpacing/>
        <w:rPr>
          <w:rFonts w:cs="Tahoma"/>
          <w:bCs/>
        </w:rPr>
      </w:pPr>
    </w:p>
    <w:p w14:paraId="5CF99877" w14:textId="29B8C115" w:rsidR="00C65E4A" w:rsidRPr="00C1713F" w:rsidRDefault="00C65E4A" w:rsidP="00AC102F">
      <w:pPr>
        <w:spacing w:after="0" w:line="360" w:lineRule="auto"/>
        <w:ind w:right="-93"/>
        <w:rPr>
          <w:b/>
          <w:bCs/>
          <w:color w:val="000000"/>
          <w:lang w:eastAsia="es-ES"/>
        </w:rPr>
      </w:pPr>
      <w:r w:rsidRPr="00C1713F">
        <w:rPr>
          <w:color w:val="000000"/>
          <w:lang w:eastAsia="es-ES"/>
        </w:rPr>
        <w:t xml:space="preserve">En esa tesitura, se concluye que el Sujeto Obligado no satisfizo el derecho de acceso a la información del Solicitante, pues al omitir turnar la solicitud de información al área competente, es decir, a la Tesorería Municipal, no existió un pronunciamiento específico respecto a los pagos realizados al proveedor, relacionados con el contrato pedido número </w:t>
      </w:r>
      <w:r w:rsidRPr="00C1713F">
        <w:rPr>
          <w:rFonts w:cs="Tahoma"/>
          <w:bCs/>
          <w:lang w:val="es-ES_tradnl"/>
        </w:rPr>
        <w:t>PMH/TM/CA/AD/105/2025.</w:t>
      </w:r>
    </w:p>
    <w:p w14:paraId="5EEE7FE2" w14:textId="77777777" w:rsidR="00C65E4A" w:rsidRPr="00C1713F" w:rsidRDefault="00C65E4A" w:rsidP="00AC102F">
      <w:pPr>
        <w:spacing w:after="0" w:line="360" w:lineRule="auto"/>
        <w:contextualSpacing/>
        <w:rPr>
          <w:rFonts w:cs="Tahoma"/>
          <w:bCs/>
        </w:rPr>
      </w:pPr>
    </w:p>
    <w:p w14:paraId="7F1E86F7" w14:textId="1E674008" w:rsidR="009125C7" w:rsidRPr="00C1713F" w:rsidRDefault="002D41D3" w:rsidP="00AC102F">
      <w:pPr>
        <w:spacing w:after="0" w:line="360" w:lineRule="auto"/>
        <w:contextualSpacing/>
        <w:rPr>
          <w:rFonts w:cs="Tahoma"/>
          <w:bCs/>
          <w:lang w:val="es-ES_tradnl"/>
        </w:rPr>
      </w:pPr>
      <w:r w:rsidRPr="00C1713F">
        <w:rPr>
          <w:rFonts w:cs="Tahoma"/>
          <w:bCs/>
          <w:lang w:val="es-ES_tradnl"/>
        </w:rPr>
        <w:t>Conforme a lo anter</w:t>
      </w:r>
      <w:r w:rsidR="002C3411" w:rsidRPr="00C1713F">
        <w:rPr>
          <w:rFonts w:cs="Tahoma"/>
          <w:bCs/>
          <w:lang w:val="es-ES_tradnl"/>
        </w:rPr>
        <w:t xml:space="preserve">ior, el Sujeto Obligado deberá realizar una búsqueda exhaustiva y razonable, a efecto de que proporcione los documentos con los que </w:t>
      </w:r>
      <w:r w:rsidR="00E514CC" w:rsidRPr="00C1713F">
        <w:rPr>
          <w:rFonts w:cs="Tahoma"/>
          <w:bCs/>
          <w:lang w:val="es-ES_tradnl"/>
        </w:rPr>
        <w:t xml:space="preserve">contara </w:t>
      </w:r>
      <w:r w:rsidR="002C3411" w:rsidRPr="00C1713F">
        <w:rPr>
          <w:rFonts w:cs="Tahoma"/>
          <w:bCs/>
          <w:lang w:val="es-ES_tradnl"/>
        </w:rPr>
        <w:t xml:space="preserve">al veinte de enero de dos mil veinticinco, donde consten los pagos realizados </w:t>
      </w:r>
      <w:r w:rsidR="00E514CC" w:rsidRPr="00C1713F">
        <w:rPr>
          <w:rFonts w:cs="Tahoma"/>
          <w:bCs/>
          <w:lang w:val="es-ES_tradnl"/>
        </w:rPr>
        <w:t xml:space="preserve">al proveedor, derivados del </w:t>
      </w:r>
      <w:r w:rsidR="00E514CC" w:rsidRPr="00C1713F">
        <w:rPr>
          <w:color w:val="000000"/>
          <w:lang w:eastAsia="es-ES"/>
        </w:rPr>
        <w:t xml:space="preserve">contrato pedido número </w:t>
      </w:r>
      <w:r w:rsidR="00E514CC" w:rsidRPr="00C1713F">
        <w:rPr>
          <w:rFonts w:cs="Tahoma"/>
          <w:bCs/>
          <w:lang w:val="es-ES_tradnl"/>
        </w:rPr>
        <w:t>PMH/TM/CA/AD/105/2025.</w:t>
      </w:r>
    </w:p>
    <w:p w14:paraId="5C8B6202" w14:textId="77777777" w:rsidR="00E514CC" w:rsidRPr="00C1713F" w:rsidRDefault="00E514CC" w:rsidP="00AC102F">
      <w:pPr>
        <w:spacing w:after="0" w:line="360" w:lineRule="auto"/>
        <w:contextualSpacing/>
        <w:rPr>
          <w:rFonts w:cs="Tahoma"/>
          <w:bCs/>
          <w:lang w:val="es-ES_tradnl"/>
        </w:rPr>
      </w:pPr>
    </w:p>
    <w:p w14:paraId="1396327C" w14:textId="5E556E71" w:rsidR="00E514CC" w:rsidRPr="00C1713F" w:rsidRDefault="00E514CC" w:rsidP="00AC102F">
      <w:pPr>
        <w:spacing w:after="0" w:line="360" w:lineRule="auto"/>
        <w:contextualSpacing/>
        <w:rPr>
          <w:rFonts w:cs="Tahoma"/>
          <w:bCs/>
          <w:lang w:val="es-ES_tradnl"/>
        </w:rPr>
      </w:pPr>
      <w:r w:rsidRPr="00C1713F">
        <w:rPr>
          <w:rFonts w:cs="Tahoma"/>
          <w:bCs/>
          <w:lang w:val="es-ES_tradnl"/>
        </w:rPr>
        <w:t xml:space="preserve">Ahora bien, es necesario recordar que el Sujeto Obligado estableció en el Acto Jurídico, que el pago se realizaría dentro de los treinta días hábiles posteriores a la entrega de la factura; </w:t>
      </w:r>
      <w:r w:rsidRPr="00C1713F">
        <w:rPr>
          <w:rFonts w:cs="Tahoma"/>
          <w:bCs/>
          <w:lang w:val="es-ES_tradnl"/>
        </w:rPr>
        <w:lastRenderedPageBreak/>
        <w:t xml:space="preserve">por lo que, para el caso de que no se haya emitido a la fecha de la solicitud, deberá hacerlo del conocimiento de la Parte Recurrente, de manera clara y precisa, en términos del artículo 19, párrafo segundo, de la Ley de Transparencia y Acceso a la Información Pública del Estado de México y Municipios. </w:t>
      </w:r>
    </w:p>
    <w:p w14:paraId="3C6ABBB6" w14:textId="77777777" w:rsidR="009125C7" w:rsidRPr="00C1713F" w:rsidRDefault="009125C7" w:rsidP="00AC102F">
      <w:pPr>
        <w:spacing w:after="0" w:line="360" w:lineRule="auto"/>
        <w:contextualSpacing/>
        <w:rPr>
          <w:rFonts w:cs="Tahoma"/>
          <w:bCs/>
          <w:lang w:val="es-ES_tradnl"/>
        </w:rPr>
      </w:pPr>
    </w:p>
    <w:p w14:paraId="250707C9" w14:textId="0C019F26" w:rsidR="00502D1F" w:rsidRPr="00C1713F" w:rsidRDefault="00E514CC" w:rsidP="00AC102F">
      <w:pPr>
        <w:widowControl w:val="0"/>
        <w:spacing w:after="0" w:line="360" w:lineRule="auto"/>
        <w:contextualSpacing/>
        <w:rPr>
          <w:rFonts w:eastAsia="Calibri" w:cs="Tahoma"/>
          <w:bCs/>
          <w:color w:val="0D0D0D" w:themeColor="text1" w:themeTint="F2"/>
        </w:rPr>
      </w:pPr>
      <w:r w:rsidRPr="00C1713F">
        <w:rPr>
          <w:rFonts w:eastAsia="Times New Roman" w:cs="Tahoma"/>
          <w:bCs/>
          <w:color w:val="auto"/>
          <w:szCs w:val="24"/>
          <w:lang w:eastAsia="es-ES"/>
        </w:rPr>
        <w:t>Ahora bien, de las constancias que obran en el expediente, se advierte que el Sujeto Obligado proporcionó el contrato</w:t>
      </w:r>
      <w:r w:rsidR="005948C5" w:rsidRPr="00C1713F">
        <w:rPr>
          <w:rFonts w:eastAsia="Times New Roman" w:cs="Tahoma"/>
          <w:bCs/>
          <w:color w:val="auto"/>
          <w:szCs w:val="24"/>
          <w:lang w:eastAsia="es-ES"/>
        </w:rPr>
        <w:t xml:space="preserve"> pedido</w:t>
      </w:r>
      <w:r w:rsidRPr="00C1713F">
        <w:rPr>
          <w:rFonts w:eastAsia="Times New Roman" w:cs="Tahoma"/>
          <w:bCs/>
          <w:color w:val="auto"/>
          <w:szCs w:val="24"/>
          <w:lang w:eastAsia="es-ES"/>
        </w:rPr>
        <w:t>, en versión pública, en donde testó lo siguiente:</w:t>
      </w:r>
    </w:p>
    <w:p w14:paraId="208C4691" w14:textId="77777777" w:rsidR="00502D1F" w:rsidRPr="00C1713F" w:rsidRDefault="00502D1F" w:rsidP="00AC102F">
      <w:pPr>
        <w:widowControl w:val="0"/>
        <w:spacing w:after="0" w:line="360" w:lineRule="auto"/>
        <w:contextualSpacing/>
        <w:rPr>
          <w:rFonts w:eastAsia="Calibri" w:cs="Tahoma"/>
          <w:bCs/>
          <w:color w:val="0D0D0D" w:themeColor="text1" w:themeTint="F2"/>
        </w:rPr>
      </w:pPr>
    </w:p>
    <w:p w14:paraId="6AE2BF8F" w14:textId="3A37FE49" w:rsidR="00502D1F" w:rsidRPr="00C1713F" w:rsidRDefault="00502D1F" w:rsidP="00AC102F">
      <w:pPr>
        <w:numPr>
          <w:ilvl w:val="0"/>
          <w:numId w:val="12"/>
        </w:numPr>
        <w:spacing w:after="0" w:line="360" w:lineRule="auto"/>
        <w:ind w:left="714" w:hanging="357"/>
        <w:contextualSpacing/>
        <w:rPr>
          <w:rFonts w:eastAsia="Calibri" w:cs="Tahoma"/>
          <w:bCs/>
          <w:lang w:eastAsia="es-MX"/>
        </w:rPr>
      </w:pPr>
      <w:r w:rsidRPr="00C1713F">
        <w:rPr>
          <w:rFonts w:eastAsia="Calibri" w:cs="Tahoma"/>
          <w:bCs/>
        </w:rPr>
        <w:t>Nombre de person</w:t>
      </w:r>
      <w:r w:rsidR="009125C7" w:rsidRPr="00C1713F">
        <w:rPr>
          <w:rFonts w:eastAsia="Calibri" w:cs="Tahoma"/>
          <w:bCs/>
        </w:rPr>
        <w:t>a</w:t>
      </w:r>
      <w:r w:rsidRPr="00C1713F">
        <w:rPr>
          <w:rFonts w:eastAsia="Calibri" w:cs="Tahoma"/>
          <w:bCs/>
        </w:rPr>
        <w:t xml:space="preserve"> física proveedor</w:t>
      </w:r>
      <w:r w:rsidR="009125C7" w:rsidRPr="00C1713F">
        <w:rPr>
          <w:rFonts w:eastAsia="Calibri" w:cs="Tahoma"/>
          <w:bCs/>
        </w:rPr>
        <w:t xml:space="preserve"> o representante legal</w:t>
      </w:r>
      <w:r w:rsidRPr="00C1713F">
        <w:rPr>
          <w:rFonts w:eastAsia="Calibri" w:cs="Tahoma"/>
          <w:bCs/>
        </w:rPr>
        <w:t>;</w:t>
      </w:r>
    </w:p>
    <w:p w14:paraId="1A8A66FE" w14:textId="0FB4C0C1" w:rsidR="009125C7" w:rsidRPr="00C1713F" w:rsidRDefault="00502D1F" w:rsidP="00AC102F">
      <w:pPr>
        <w:numPr>
          <w:ilvl w:val="0"/>
          <w:numId w:val="12"/>
        </w:numPr>
        <w:spacing w:after="0" w:line="360" w:lineRule="auto"/>
        <w:ind w:left="714" w:hanging="357"/>
        <w:contextualSpacing/>
        <w:rPr>
          <w:rFonts w:eastAsia="Calibri" w:cs="Tahoma"/>
          <w:bCs/>
          <w:lang w:eastAsia="es-MX"/>
        </w:rPr>
      </w:pPr>
      <w:r w:rsidRPr="00C1713F">
        <w:rPr>
          <w:rFonts w:eastAsia="Calibri" w:cs="Tahoma"/>
          <w:bCs/>
        </w:rPr>
        <w:t>Denominación o razón Social de proveedor;</w:t>
      </w:r>
    </w:p>
    <w:p w14:paraId="1EAA1E13" w14:textId="0EFC56A9" w:rsidR="009125C7" w:rsidRPr="00C1713F" w:rsidRDefault="009125C7" w:rsidP="00AC102F">
      <w:pPr>
        <w:pStyle w:val="Prrafodelista"/>
        <w:numPr>
          <w:ilvl w:val="0"/>
          <w:numId w:val="12"/>
        </w:numPr>
        <w:spacing w:after="0" w:line="360" w:lineRule="auto"/>
        <w:ind w:left="714" w:hanging="357"/>
        <w:jc w:val="left"/>
        <w:rPr>
          <w:rFonts w:eastAsia="Calibri" w:cs="Tahoma"/>
          <w:bCs/>
          <w:iCs/>
        </w:rPr>
      </w:pPr>
      <w:r w:rsidRPr="00C1713F">
        <w:rPr>
          <w:rFonts w:eastAsia="Calibri" w:cs="Tahoma"/>
          <w:bCs/>
        </w:rPr>
        <w:t>Registro Federal de Contribuyentes de proveedor;</w:t>
      </w:r>
    </w:p>
    <w:p w14:paraId="6716155C" w14:textId="190EF92E" w:rsidR="00502D1F" w:rsidRPr="00C1713F" w:rsidRDefault="00502D1F" w:rsidP="00AC102F">
      <w:pPr>
        <w:numPr>
          <w:ilvl w:val="0"/>
          <w:numId w:val="12"/>
        </w:numPr>
        <w:spacing w:after="0" w:line="360" w:lineRule="auto"/>
        <w:ind w:left="714" w:hanging="357"/>
        <w:contextualSpacing/>
        <w:rPr>
          <w:rFonts w:cs="Tahoma"/>
          <w:bCs/>
          <w:lang w:eastAsia="es-MX"/>
        </w:rPr>
      </w:pPr>
      <w:r w:rsidRPr="00C1713F">
        <w:rPr>
          <w:rFonts w:cs="Tahoma"/>
          <w:bCs/>
        </w:rPr>
        <w:t>Número de teléfono de proveedor</w:t>
      </w:r>
      <w:r w:rsidR="009125C7" w:rsidRPr="00C1713F">
        <w:rPr>
          <w:rFonts w:cs="Tahoma"/>
          <w:bCs/>
        </w:rPr>
        <w:t>, y</w:t>
      </w:r>
    </w:p>
    <w:p w14:paraId="553E660D" w14:textId="074BE136" w:rsidR="00502D1F" w:rsidRPr="00C1713F" w:rsidRDefault="00502D1F" w:rsidP="00AC102F">
      <w:pPr>
        <w:numPr>
          <w:ilvl w:val="0"/>
          <w:numId w:val="12"/>
        </w:numPr>
        <w:spacing w:after="0" w:line="360" w:lineRule="auto"/>
        <w:ind w:left="714" w:hanging="357"/>
        <w:contextualSpacing/>
        <w:rPr>
          <w:rFonts w:cs="Tahoma"/>
          <w:bCs/>
          <w:lang w:eastAsia="es-MX"/>
        </w:rPr>
      </w:pPr>
      <w:r w:rsidRPr="00C1713F">
        <w:rPr>
          <w:rFonts w:cs="Tahoma"/>
          <w:bCs/>
        </w:rPr>
        <w:t>Domicilio Fiscal o legal para recibir y oír notificaciones (proveedor persona física o moral)</w:t>
      </w:r>
      <w:r w:rsidR="009125C7" w:rsidRPr="00C1713F">
        <w:rPr>
          <w:rFonts w:cs="Tahoma"/>
          <w:bCs/>
        </w:rPr>
        <w:t>.</w:t>
      </w:r>
    </w:p>
    <w:p w14:paraId="5C63345B" w14:textId="77777777" w:rsidR="00502D1F" w:rsidRPr="00C1713F" w:rsidRDefault="00502D1F" w:rsidP="00AC102F">
      <w:pPr>
        <w:spacing w:after="0" w:line="360" w:lineRule="auto"/>
        <w:contextualSpacing/>
        <w:rPr>
          <w:rFonts w:cs="Tahoma"/>
          <w:bCs/>
          <w:noProof/>
          <w:color w:val="0D0D0D" w:themeColor="text1" w:themeTint="F2"/>
        </w:rPr>
      </w:pPr>
    </w:p>
    <w:p w14:paraId="64DC69D0" w14:textId="59B605DA" w:rsidR="00502D1F" w:rsidRPr="00C1713F" w:rsidRDefault="00E514CC"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Por lo que, se procede analizar si dichos datos son públicos o privados, para lo cual</w:t>
      </w:r>
      <w:r w:rsidR="00502D1F" w:rsidRPr="00C1713F">
        <w:rPr>
          <w:rFonts w:cs="Tahoma"/>
          <w:bCs/>
          <w:noProof/>
          <w:color w:val="0D0D0D" w:themeColor="text1" w:themeTint="F2"/>
        </w:rPr>
        <w:t>,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76D439D5"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46BBA873"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lastRenderedPageBreak/>
        <w:t>Acorde con lo anterior, la Ley General de Transparencia y Acceso a la Información Pública, en su artículo 116, dispone que se considera información confidencial la que contenga datos personales concernientes a una persona física identificada o identificable o bien, la que presenten los particulares con dicho carácter.</w:t>
      </w:r>
    </w:p>
    <w:p w14:paraId="283A1839"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57C01161"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E67ABCC"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6A36B116"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4F347C1F"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2B8A9704"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En concordancia con lo previo, el artículo 143, fracciones I y III, de la Ley previamente citada, establece que la información privada y los datos personales, concernientes a una persona física o jurídica colectiva identificada o identificables, son confidenciales; así como, aquella presentada por los particulares con dicho carácter.</w:t>
      </w:r>
    </w:p>
    <w:p w14:paraId="7ED0418D"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166FBAE8"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w:t>
      </w:r>
      <w:r w:rsidRPr="00C1713F">
        <w:rPr>
          <w:rFonts w:cs="Tahoma"/>
          <w:bCs/>
          <w:noProof/>
          <w:color w:val="0D0D0D" w:themeColor="text1" w:themeTint="F2"/>
        </w:rPr>
        <w:lastRenderedPageBreak/>
        <w:t>para proteger los derechos de terceros o cuando se transmita entre sujetos obligados en términos de los tratados y los acuerdos interinstitucionales.</w:t>
      </w:r>
    </w:p>
    <w:p w14:paraId="57621359"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688D1898"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En términos de lo expuesto, la documentación y aquellos datos que se consideren confidenciales, serán una limitante del derecho de acceso a la información, siempre y cuando:</w:t>
      </w:r>
    </w:p>
    <w:p w14:paraId="07F56234"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6BC51657" w14:textId="77777777" w:rsidR="00502D1F" w:rsidRPr="00C1713F" w:rsidRDefault="00502D1F" w:rsidP="00AC102F">
      <w:pPr>
        <w:numPr>
          <w:ilvl w:val="0"/>
          <w:numId w:val="13"/>
        </w:num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Se trate de datos personales o información privada; esto es, información concerniente a una persona física o jurídico colectiva y que esta sea identificada o identificable. </w:t>
      </w:r>
    </w:p>
    <w:p w14:paraId="02F70351" w14:textId="77777777" w:rsidR="00502D1F" w:rsidRPr="00C1713F" w:rsidRDefault="00502D1F" w:rsidP="00AC102F">
      <w:pPr>
        <w:numPr>
          <w:ilvl w:val="0"/>
          <w:numId w:val="13"/>
        </w:num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Para la difusión de los datos, se requiera el consentimiento del titular. </w:t>
      </w:r>
    </w:p>
    <w:p w14:paraId="5946E9B4"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256C7156" w14:textId="7DE20551"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4C44A477" w14:textId="77777777" w:rsidR="00502D1F" w:rsidRPr="00C1713F" w:rsidRDefault="00502D1F" w:rsidP="00AC102F">
      <w:pPr>
        <w:spacing w:after="0" w:line="360" w:lineRule="auto"/>
        <w:contextualSpacing/>
        <w:rPr>
          <w:rFonts w:cs="Tahoma"/>
          <w:bCs/>
          <w:noProof/>
          <w:color w:val="0D0D0D" w:themeColor="text1" w:themeTint="F2"/>
        </w:rPr>
      </w:pPr>
    </w:p>
    <w:p w14:paraId="00665A3A" w14:textId="1A2BE896" w:rsidR="00502D1F" w:rsidRPr="00C1713F" w:rsidRDefault="00502D1F" w:rsidP="00AC102F">
      <w:pPr>
        <w:numPr>
          <w:ilvl w:val="0"/>
          <w:numId w:val="18"/>
        </w:numPr>
        <w:spacing w:after="0" w:line="360" w:lineRule="auto"/>
        <w:contextualSpacing/>
        <w:rPr>
          <w:rFonts w:cs="Tahoma"/>
          <w:b/>
          <w:bCs/>
          <w:noProof/>
          <w:color w:val="0D0D0D" w:themeColor="text1" w:themeTint="F2"/>
        </w:rPr>
      </w:pPr>
      <w:r w:rsidRPr="00C1713F">
        <w:rPr>
          <w:rFonts w:cs="Tahoma"/>
          <w:b/>
          <w:bCs/>
          <w:noProof/>
          <w:color w:val="0D0D0D" w:themeColor="text1" w:themeTint="F2"/>
        </w:rPr>
        <w:t xml:space="preserve">Nombre </w:t>
      </w:r>
      <w:r w:rsidR="00E514CC" w:rsidRPr="00C1713F">
        <w:rPr>
          <w:rFonts w:cs="Tahoma"/>
          <w:b/>
          <w:bCs/>
          <w:noProof/>
          <w:color w:val="0D0D0D" w:themeColor="text1" w:themeTint="F2"/>
        </w:rPr>
        <w:t>de persona física</w:t>
      </w:r>
    </w:p>
    <w:p w14:paraId="42790DF3" w14:textId="77777777" w:rsidR="00E514CC" w:rsidRPr="00C1713F" w:rsidRDefault="00E514CC" w:rsidP="00AC102F">
      <w:pPr>
        <w:spacing w:after="0" w:line="360" w:lineRule="auto"/>
        <w:contextualSpacing/>
        <w:rPr>
          <w:rFonts w:cs="Tahoma"/>
          <w:b/>
          <w:bCs/>
          <w:noProof/>
          <w:color w:val="0D0D0D" w:themeColor="text1" w:themeTint="F2"/>
        </w:rPr>
      </w:pPr>
    </w:p>
    <w:p w14:paraId="0F48B2D9" w14:textId="23F7648F" w:rsidR="00E514CC" w:rsidRPr="00C1713F" w:rsidRDefault="00E514CC" w:rsidP="00AC102F">
      <w:pPr>
        <w:spacing w:after="0" w:line="360" w:lineRule="auto"/>
        <w:contextualSpacing/>
        <w:rPr>
          <w:rFonts w:cs="Tahoma"/>
          <w:b/>
          <w:bCs/>
          <w:noProof/>
          <w:color w:val="0D0D0D" w:themeColor="text1" w:themeTint="F2"/>
        </w:rPr>
      </w:pPr>
      <w:r w:rsidRPr="00C1713F">
        <w:rPr>
          <w:rFonts w:cs="Tahoma"/>
          <w:b/>
          <w:bCs/>
          <w:noProof/>
          <w:color w:val="0D0D0D" w:themeColor="text1" w:themeTint="F2"/>
        </w:rPr>
        <w:t>Proveedor</w:t>
      </w:r>
    </w:p>
    <w:p w14:paraId="71A0133F"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
          <w:bCs/>
          <w:noProof/>
          <w:color w:val="0D0D0D" w:themeColor="text1" w:themeTint="F2"/>
        </w:rPr>
        <w:t xml:space="preserve"> </w:t>
      </w:r>
    </w:p>
    <w:p w14:paraId="250F503A"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Al respecto, cabe precisar que el nombre se integra con el sustantivo propio y el primer apellido de los padres, en el orden que, de común acuerdo determinen; asimismo es la manifestación principal del derecho subjetivo a la personalidad y atributo de esta en términos </w:t>
      </w:r>
      <w:r w:rsidRPr="00C1713F">
        <w:rPr>
          <w:rFonts w:cs="Tahoma"/>
          <w:bCs/>
          <w:noProof/>
          <w:color w:val="0D0D0D" w:themeColor="text1" w:themeTint="F2"/>
        </w:rPr>
        <w:lastRenderedPageBreak/>
        <w:t xml:space="preserve">del artículo 2.3 del Código Civil del Estado de México, de tal suerte, el nombre </w:t>
      </w:r>
      <w:r w:rsidRPr="00C1713F">
        <w:rPr>
          <w:rFonts w:cs="Tahoma"/>
          <w:bCs/>
          <w:i/>
          <w:noProof/>
          <w:color w:val="0D0D0D" w:themeColor="text1" w:themeTint="F2"/>
        </w:rPr>
        <w:t>per se</w:t>
      </w:r>
      <w:r w:rsidRPr="00C1713F">
        <w:rPr>
          <w:rFonts w:cs="Tahoma"/>
          <w:bCs/>
          <w:noProof/>
          <w:color w:val="0D0D0D" w:themeColor="text1" w:themeTint="F2"/>
        </w:rPr>
        <w:t xml:space="preserve"> es un elemento que hace a una persona física identificada o identificable.</w:t>
      </w:r>
    </w:p>
    <w:p w14:paraId="578577FE"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36592A95"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En ese contexto, es importante mencionar que si bien es cierto que el nombre de una persona es atributo de la personalidad, de conformidad con la legislación civil, al tratarse de un dato personal hace identificable a su titular, además la Ley de Transparencia y Acceso a la Información Pública del Estado de México y Municipios ha establecido un régimen de excepción tratándose de </w:t>
      </w:r>
      <w:r w:rsidRPr="00C1713F">
        <w:rPr>
          <w:rFonts w:cs="Tahoma"/>
          <w:b/>
          <w:bCs/>
          <w:noProof/>
          <w:color w:val="0D0D0D" w:themeColor="text1" w:themeTint="F2"/>
        </w:rPr>
        <w:t>los nombres de aquellos que reciben recursos públicos (proveedores),</w:t>
      </w:r>
      <w:r w:rsidRPr="00C1713F">
        <w:rPr>
          <w:rFonts w:cs="Tahoma"/>
          <w:bCs/>
          <w:noProof/>
          <w:color w:val="0D0D0D" w:themeColor="text1" w:themeTint="F2"/>
        </w:rPr>
        <w:t xml:space="preserve"> ya que la difusión de dicho dato constituye una obligación de transparencia por parte de los sujetos obligados.</w:t>
      </w:r>
    </w:p>
    <w:p w14:paraId="15C371C5"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05F04BAA"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Cs/>
          <w:noProof/>
          <w:color w:val="0D0D0D" w:themeColor="text1" w:themeTint="F2"/>
        </w:rPr>
        <w:t xml:space="preserve">Toma sustento con el artículo 92, fracciones XXXI, de la Ley de la materia, el cual establece que los sujetos obligados tienen la obligación de poner a disposición del público y mantener actualizada de acuerdo con sus facultades, atribuciones, funciones u objeto social, según corresponda el </w:t>
      </w:r>
      <w:r w:rsidRPr="00C1713F">
        <w:rPr>
          <w:rFonts w:cs="Tahoma"/>
          <w:b/>
          <w:bCs/>
          <w:noProof/>
          <w:color w:val="0D0D0D" w:themeColor="text1" w:themeTint="F2"/>
        </w:rPr>
        <w:t>Padrón de proveedores y contratistas.</w:t>
      </w:r>
    </w:p>
    <w:p w14:paraId="6E937BF7"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
          <w:bCs/>
          <w:noProof/>
          <w:color w:val="0D0D0D" w:themeColor="text1" w:themeTint="F2"/>
        </w:rPr>
        <w:t xml:space="preserve"> </w:t>
      </w:r>
    </w:p>
    <w:p w14:paraId="2B07B050"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Además, se robustece con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6103B105"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65AB035A"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Cs/>
          <w:noProof/>
          <w:color w:val="0D0D0D" w:themeColor="text1" w:themeTint="F2"/>
          <w:lang w:eastAsia="es-MX"/>
        </w:rPr>
        <w:drawing>
          <wp:inline distT="0" distB="0" distL="0" distR="0" wp14:anchorId="08A67FDE" wp14:editId="768418CC">
            <wp:extent cx="5742940" cy="752475"/>
            <wp:effectExtent l="0" t="0" r="0" b="9525"/>
            <wp:docPr id="115694774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752475"/>
                    </a:xfrm>
                    <a:prstGeom prst="rect">
                      <a:avLst/>
                    </a:prstGeom>
                    <a:noFill/>
                    <a:ln>
                      <a:noFill/>
                    </a:ln>
                  </pic:spPr>
                </pic:pic>
              </a:graphicData>
            </a:graphic>
          </wp:inline>
        </w:drawing>
      </w:r>
      <w:r w:rsidRPr="00C1713F">
        <w:rPr>
          <w:rFonts w:cs="Tahoma"/>
          <w:b/>
          <w:bCs/>
          <w:noProof/>
          <w:color w:val="0D0D0D" w:themeColor="text1" w:themeTint="F2"/>
        </w:rPr>
        <w:t xml:space="preserve"> </w:t>
      </w:r>
    </w:p>
    <w:p w14:paraId="6CAC7B2B"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Cs/>
          <w:noProof/>
          <w:color w:val="0D0D0D" w:themeColor="text1" w:themeTint="F2"/>
          <w:lang w:eastAsia="es-MX"/>
        </w:rPr>
        <w:lastRenderedPageBreak/>
        <w:drawing>
          <wp:inline distT="0" distB="0" distL="0" distR="0" wp14:anchorId="44B8504E" wp14:editId="6DEDA676">
            <wp:extent cx="5742940" cy="495300"/>
            <wp:effectExtent l="0" t="0" r="0" b="0"/>
            <wp:docPr id="28848118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940" cy="495300"/>
                    </a:xfrm>
                    <a:prstGeom prst="rect">
                      <a:avLst/>
                    </a:prstGeom>
                    <a:noFill/>
                    <a:ln>
                      <a:noFill/>
                    </a:ln>
                  </pic:spPr>
                </pic:pic>
              </a:graphicData>
            </a:graphic>
          </wp:inline>
        </w:drawing>
      </w:r>
      <w:r w:rsidRPr="00C1713F">
        <w:rPr>
          <w:rFonts w:cs="Tahoma"/>
          <w:b/>
          <w:bCs/>
          <w:noProof/>
          <w:color w:val="0D0D0D" w:themeColor="text1" w:themeTint="F2"/>
        </w:rPr>
        <w:t xml:space="preserve"> </w:t>
      </w:r>
    </w:p>
    <w:p w14:paraId="2FFE1AE8"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
          <w:bCs/>
          <w:noProof/>
          <w:color w:val="0D0D0D" w:themeColor="text1" w:themeTint="F2"/>
        </w:rPr>
        <w:t xml:space="preserve"> </w:t>
      </w:r>
    </w:p>
    <w:p w14:paraId="425AFA8B"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Cs/>
          <w:noProof/>
          <w:color w:val="0D0D0D" w:themeColor="text1" w:themeTint="F2"/>
        </w:rPr>
        <w:t xml:space="preserve">Por lo tanto, la Ley de Transparencia y Acceso a la Información Pública del Estado de México y Municipios, considera que </w:t>
      </w:r>
      <w:r w:rsidRPr="00C1713F">
        <w:rPr>
          <w:rFonts w:cs="Tahoma"/>
          <w:b/>
          <w:bCs/>
          <w:noProof/>
          <w:color w:val="0D0D0D" w:themeColor="text1" w:themeTint="F2"/>
        </w:rPr>
        <w:t xml:space="preserve">los datos de aquellas personas que recibieron recursos públicos, por regla general, </w:t>
      </w:r>
      <w:r w:rsidRPr="00C1713F">
        <w:rPr>
          <w:rFonts w:cs="Tahoma"/>
          <w:bCs/>
          <w:noProof/>
          <w:color w:val="0D0D0D" w:themeColor="text1" w:themeTint="F2"/>
        </w:rPr>
        <w:t xml:space="preserve">son de naturaleza pública, ya que su publicidad orienta a cumplir los objetivos que persigue la Ley; toda vez, </w:t>
      </w:r>
      <w:r w:rsidRPr="00C1713F">
        <w:rPr>
          <w:rFonts w:cs="Tahoma"/>
          <w:b/>
          <w:bCs/>
          <w:noProof/>
          <w:color w:val="0D0D0D" w:themeColor="text1" w:themeTint="F2"/>
        </w:rPr>
        <w:t>que ayuda a transparentar a quienes se les han otorgado recursos públicos, así como, porque razones se les otorgaron dichos montos.</w:t>
      </w:r>
    </w:p>
    <w:p w14:paraId="374A6C2E"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
          <w:bCs/>
          <w:noProof/>
          <w:color w:val="0D0D0D" w:themeColor="text1" w:themeTint="F2"/>
        </w:rPr>
        <w:t xml:space="preserve"> </w:t>
      </w:r>
    </w:p>
    <w:p w14:paraId="3D24F7B4"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Por lo que, se considera que no procede la clasificación del nombre de los proveedores, en términos del artículo 143, fracción I de la Ley de Transparencia y Acceso a la Información Pública del Estado de México y Municipios.</w:t>
      </w:r>
    </w:p>
    <w:p w14:paraId="4E3F89CF"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
          <w:bCs/>
          <w:noProof/>
          <w:color w:val="0D0D0D" w:themeColor="text1" w:themeTint="F2"/>
        </w:rPr>
        <w:t xml:space="preserve"> </w:t>
      </w:r>
    </w:p>
    <w:p w14:paraId="0633F8EE" w14:textId="622BB3C5" w:rsidR="00E514CC" w:rsidRPr="00C1713F" w:rsidRDefault="00E514CC" w:rsidP="00AC102F">
      <w:pPr>
        <w:spacing w:after="0" w:line="360" w:lineRule="auto"/>
        <w:contextualSpacing/>
        <w:rPr>
          <w:rFonts w:cs="Tahoma"/>
          <w:b/>
          <w:bCs/>
          <w:noProof/>
          <w:color w:val="0D0D0D" w:themeColor="text1" w:themeTint="F2"/>
        </w:rPr>
      </w:pPr>
      <w:r w:rsidRPr="00C1713F">
        <w:rPr>
          <w:rFonts w:cs="Tahoma"/>
          <w:b/>
          <w:bCs/>
          <w:noProof/>
          <w:color w:val="0D0D0D" w:themeColor="text1" w:themeTint="F2"/>
        </w:rPr>
        <w:t>Representante legal</w:t>
      </w:r>
    </w:p>
    <w:p w14:paraId="298FC441" w14:textId="77777777" w:rsidR="00E514CC" w:rsidRPr="00C1713F" w:rsidRDefault="00E514CC" w:rsidP="00AC102F">
      <w:pPr>
        <w:spacing w:after="0" w:line="360" w:lineRule="auto"/>
        <w:contextualSpacing/>
        <w:rPr>
          <w:rFonts w:cs="Tahoma"/>
          <w:b/>
          <w:bCs/>
          <w:noProof/>
          <w:color w:val="0D0D0D" w:themeColor="text1" w:themeTint="F2"/>
        </w:rPr>
      </w:pPr>
    </w:p>
    <w:p w14:paraId="43BC180E" w14:textId="3862FA2E" w:rsidR="000221E7" w:rsidRPr="00C1713F" w:rsidRDefault="000221E7" w:rsidP="00AC102F">
      <w:pPr>
        <w:spacing w:after="0" w:line="360" w:lineRule="auto"/>
        <w:rPr>
          <w:rFonts w:eastAsia="Palatino Linotype" w:cs="Palatino Linotype"/>
          <w:color w:val="auto"/>
          <w:lang w:eastAsia="es-MX"/>
        </w:rPr>
      </w:pPr>
      <w:r w:rsidRPr="00C1713F">
        <w:rPr>
          <w:rFonts w:eastAsia="Palatino Linotype" w:cs="Palatino Linotype"/>
          <w:color w:val="auto"/>
          <w:lang w:eastAsia="es-MX"/>
        </w:rPr>
        <w:t>Al respecto, resulta necesario señalar que los proveedores pueden ser representadas mediante personas físicas, debidamente acreditadas para realizar determinados actos a nombre de estos, por lo que, el nombre de dichos individuos no puede ser objeto de clasificación, en virtud de que la representación persigue la finalidad de dar certeza jurídica a los actos que realiza, en el presente caso, aceptar y recibir un permiso de uso de vía pública, a nombre de la persona moral.</w:t>
      </w:r>
    </w:p>
    <w:p w14:paraId="21F3AE86" w14:textId="77777777" w:rsidR="000221E7" w:rsidRPr="00C1713F" w:rsidRDefault="000221E7" w:rsidP="00AC102F">
      <w:pPr>
        <w:spacing w:after="0" w:line="360" w:lineRule="auto"/>
        <w:rPr>
          <w:rFonts w:eastAsia="Palatino Linotype" w:cs="Palatino Linotype"/>
          <w:color w:val="FF0000"/>
          <w:lang w:eastAsia="es-MX"/>
        </w:rPr>
      </w:pPr>
    </w:p>
    <w:p w14:paraId="1C7B1190" w14:textId="77777777" w:rsidR="000221E7" w:rsidRPr="00C1713F" w:rsidRDefault="000221E7" w:rsidP="00AC102F">
      <w:pPr>
        <w:spacing w:after="0" w:line="360" w:lineRule="auto"/>
        <w:rPr>
          <w:rFonts w:eastAsia="Palatino Linotype" w:cs="Palatino Linotype"/>
          <w:color w:val="auto"/>
          <w:lang w:eastAsia="es-MX"/>
        </w:rPr>
      </w:pPr>
      <w:r w:rsidRPr="00C1713F">
        <w:rPr>
          <w:rFonts w:eastAsia="Palatino Linotype" w:cs="Palatino Linotype"/>
          <w:color w:val="auto"/>
          <w:lang w:eastAsia="es-MX"/>
        </w:rPr>
        <w:t xml:space="preserve">En ese sentido, el artículo 10 de la Ley General de Sociedades Mercantiles, establece que la representación de toda sociedad mercantil corresponderá a su administrador o administradores, quiénes podrán realizar todas las operaciones inherentes al objeto de la </w:t>
      </w:r>
      <w:r w:rsidRPr="00C1713F">
        <w:rPr>
          <w:rFonts w:eastAsia="Palatino Linotype" w:cs="Palatino Linotype"/>
          <w:color w:val="auto"/>
          <w:lang w:eastAsia="es-MX"/>
        </w:rPr>
        <w:lastRenderedPageBreak/>
        <w:t>sociedad; por lo que, para que surtan efectos los poderes que otorgue dicha empresa bastará su protocolización ante notario público.</w:t>
      </w:r>
    </w:p>
    <w:p w14:paraId="385D94B5" w14:textId="77777777" w:rsidR="000221E7" w:rsidRPr="00C1713F" w:rsidRDefault="000221E7" w:rsidP="00AC102F">
      <w:pPr>
        <w:spacing w:after="0" w:line="360" w:lineRule="auto"/>
        <w:rPr>
          <w:rFonts w:eastAsia="Palatino Linotype" w:cs="Palatino Linotype"/>
          <w:color w:val="FF0000"/>
          <w:lang w:eastAsia="es-MX"/>
        </w:rPr>
      </w:pPr>
    </w:p>
    <w:p w14:paraId="791EC3F5" w14:textId="482487DC" w:rsidR="000221E7" w:rsidRPr="00C1713F" w:rsidRDefault="000221E7" w:rsidP="00AC102F">
      <w:pPr>
        <w:spacing w:after="0" w:line="360" w:lineRule="auto"/>
        <w:rPr>
          <w:rFonts w:eastAsia="Palatino Linotype" w:cs="Palatino Linotype"/>
          <w:color w:val="auto"/>
          <w:lang w:eastAsia="es-MX"/>
        </w:rPr>
      </w:pPr>
      <w:r w:rsidRPr="00C1713F">
        <w:rPr>
          <w:rFonts w:eastAsia="Palatino Linotype" w:cs="Palatino Linotype"/>
          <w:color w:val="auto"/>
          <w:lang w:eastAsia="es-MX"/>
        </w:rPr>
        <w:t>En esa tesitura, la representación de las personas se realizará por medio de representantes o apoderados, y en el caso específico de las sociedades mercantiles, dicha representación se otorgará mediante instrumento público.</w:t>
      </w:r>
    </w:p>
    <w:p w14:paraId="2C5096E6" w14:textId="77777777" w:rsidR="000221E7" w:rsidRPr="00C1713F" w:rsidRDefault="000221E7" w:rsidP="00AC102F">
      <w:pPr>
        <w:spacing w:after="0" w:line="360" w:lineRule="auto"/>
        <w:rPr>
          <w:rFonts w:eastAsia="Palatino Linotype" w:cs="Palatino Linotype"/>
          <w:color w:val="FF0000"/>
          <w:lang w:eastAsia="es-MX"/>
        </w:rPr>
      </w:pPr>
    </w:p>
    <w:p w14:paraId="2AB9CA00" w14:textId="77777777" w:rsidR="000221E7" w:rsidRPr="00C1713F" w:rsidRDefault="000221E7" w:rsidP="00AC102F">
      <w:pPr>
        <w:spacing w:after="0" w:line="360" w:lineRule="auto"/>
        <w:rPr>
          <w:rFonts w:eastAsia="Palatino Linotype" w:cs="Palatino Linotype"/>
          <w:color w:val="auto"/>
          <w:lang w:eastAsia="es-MX"/>
        </w:rPr>
      </w:pPr>
      <w:r w:rsidRPr="00C1713F">
        <w:rPr>
          <w:rFonts w:eastAsia="Palatino Linotype" w:cs="Palatino Linotype"/>
          <w:color w:val="auto"/>
          <w:lang w:eastAsia="es-MX"/>
        </w:rPr>
        <w:t>Ello, toda vez que la representación legal debe ser conocida para surtir efectos ante terceros; es decir, la publicidad de la misma tiene por objeto dar certeza a quienes se relacionan con la persona jurídico colectiva representada, que las actuaciones de su representante están previamente autorizadas y que surtirán efectos legales a que constriñe cada acto.</w:t>
      </w:r>
    </w:p>
    <w:p w14:paraId="348730AD" w14:textId="77777777" w:rsidR="000221E7" w:rsidRPr="00C1713F" w:rsidRDefault="000221E7" w:rsidP="00AC102F">
      <w:pPr>
        <w:spacing w:after="0" w:line="360" w:lineRule="auto"/>
        <w:rPr>
          <w:rFonts w:eastAsia="Palatino Linotype" w:cs="Palatino Linotype"/>
          <w:color w:val="FF0000"/>
          <w:lang w:eastAsia="es-MX"/>
        </w:rPr>
      </w:pPr>
    </w:p>
    <w:p w14:paraId="41632C0C" w14:textId="77777777" w:rsidR="000221E7" w:rsidRPr="00C1713F" w:rsidRDefault="000221E7" w:rsidP="00AC102F">
      <w:pPr>
        <w:spacing w:after="0" w:line="360" w:lineRule="auto"/>
        <w:rPr>
          <w:rFonts w:eastAsia="Palatino Linotype" w:cs="Palatino Linotype"/>
          <w:color w:val="auto"/>
          <w:lang w:eastAsia="es-MX"/>
        </w:rPr>
      </w:pPr>
      <w:r w:rsidRPr="00C1713F">
        <w:rPr>
          <w:rFonts w:eastAsia="Palatino Linotype" w:cs="Palatino Linotype"/>
          <w:color w:val="auto"/>
          <w:lang w:eastAsia="es-MX"/>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y firma del apoderado legal de una empresa, </w:t>
      </w:r>
      <w:r w:rsidRPr="00C1713F">
        <w:rPr>
          <w:rFonts w:eastAsia="Palatino Linotype" w:cs="Palatino Linotype"/>
          <w:b/>
          <w:color w:val="auto"/>
          <w:lang w:eastAsia="es-MX"/>
        </w:rPr>
        <w:t xml:space="preserve">es público, </w:t>
      </w:r>
      <w:r w:rsidRPr="00C1713F">
        <w:rPr>
          <w:rFonts w:eastAsia="Palatino Linotype" w:cs="Palatino Linotype"/>
          <w:color w:val="auto"/>
          <w:lang w:eastAsia="es-MX"/>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149DA1FA" w14:textId="77777777" w:rsidR="000221E7" w:rsidRPr="00C1713F" w:rsidRDefault="000221E7" w:rsidP="00AC102F">
      <w:pPr>
        <w:spacing w:after="0" w:line="360" w:lineRule="auto"/>
        <w:rPr>
          <w:rFonts w:eastAsia="Palatino Linotype" w:cs="Palatino Linotype"/>
          <w:color w:val="FF0000"/>
          <w:lang w:eastAsia="es-MX"/>
        </w:rPr>
      </w:pPr>
    </w:p>
    <w:p w14:paraId="7E5BB095" w14:textId="77777777" w:rsidR="000221E7" w:rsidRPr="00C1713F" w:rsidRDefault="000221E7" w:rsidP="00AC102F">
      <w:pPr>
        <w:spacing w:after="0" w:line="360" w:lineRule="auto"/>
        <w:rPr>
          <w:rFonts w:eastAsia="Palatino Linotype" w:cs="Palatino Linotype"/>
          <w:color w:val="auto"/>
          <w:lang w:eastAsia="es-MX"/>
        </w:rPr>
      </w:pPr>
      <w:r w:rsidRPr="00C1713F">
        <w:rPr>
          <w:rFonts w:eastAsia="Palatino Linotype" w:cs="Palatino Linotype"/>
          <w:color w:val="auto"/>
          <w:lang w:eastAsia="es-MX"/>
        </w:rPr>
        <w:t>Lo anterior, se robustece con el Criterio de Interpretación, de la Segunda Época, con clave de control SO/001/2019, emitido por el Instituto Nacional de Transparencia, Acceso a la Información y Protección de Datos Personales, que establece lo siguiente:</w:t>
      </w:r>
    </w:p>
    <w:p w14:paraId="1E92503F" w14:textId="77777777" w:rsidR="000221E7" w:rsidRPr="00C1713F" w:rsidRDefault="000221E7" w:rsidP="00AC102F">
      <w:pPr>
        <w:spacing w:after="0" w:line="360" w:lineRule="auto"/>
        <w:rPr>
          <w:rFonts w:eastAsia="Palatino Linotype" w:cs="Palatino Linotype"/>
          <w:color w:val="auto"/>
          <w:lang w:eastAsia="es-MX"/>
        </w:rPr>
      </w:pPr>
    </w:p>
    <w:p w14:paraId="6E1D4E23" w14:textId="77777777" w:rsidR="000221E7" w:rsidRPr="00C1713F" w:rsidRDefault="000221E7" w:rsidP="00AC102F">
      <w:pPr>
        <w:spacing w:after="0" w:line="360" w:lineRule="auto"/>
        <w:ind w:left="567" w:right="567"/>
        <w:rPr>
          <w:rFonts w:eastAsia="Palatino Linotype" w:cs="Palatino Linotype"/>
          <w:i/>
          <w:color w:val="auto"/>
          <w:sz w:val="20"/>
          <w:szCs w:val="20"/>
          <w:lang w:eastAsia="es-MX"/>
        </w:rPr>
      </w:pPr>
      <w:r w:rsidRPr="00C1713F">
        <w:rPr>
          <w:rFonts w:eastAsia="Palatino Linotype" w:cs="Palatino Linotype"/>
          <w:b/>
          <w:i/>
          <w:color w:val="auto"/>
          <w:sz w:val="20"/>
          <w:szCs w:val="20"/>
          <w:lang w:eastAsia="es-MX"/>
        </w:rPr>
        <w:t>“Datos de identificación del representante o apoderado legal.</w:t>
      </w:r>
      <w:r w:rsidRPr="00C1713F">
        <w:rPr>
          <w:rFonts w:eastAsia="Palatino Linotype" w:cs="Palatino Linotype"/>
          <w:i/>
          <w:color w:val="auto"/>
          <w:sz w:val="20"/>
          <w:szCs w:val="20"/>
          <w:lang w:eastAsia="es-MX"/>
        </w:rPr>
        <w:t xml:space="preserve"> </w:t>
      </w:r>
      <w:r w:rsidRPr="00C1713F">
        <w:rPr>
          <w:rFonts w:eastAsia="Palatino Linotype" w:cs="Palatino Linotype"/>
          <w:b/>
          <w:i/>
          <w:color w:val="auto"/>
          <w:sz w:val="20"/>
          <w:szCs w:val="20"/>
          <w:lang w:eastAsia="es-MX"/>
        </w:rPr>
        <w:t xml:space="preserve">Naturaleza jurídica. </w:t>
      </w:r>
      <w:r w:rsidRPr="00C1713F">
        <w:rPr>
          <w:rFonts w:eastAsia="Palatino Linotype" w:cs="Palatino Linotype"/>
          <w:i/>
          <w:color w:val="auto"/>
          <w:sz w:val="20"/>
          <w:szCs w:val="20"/>
          <w:lang w:eastAsia="es-MX"/>
        </w:rPr>
        <w:t xml:space="preserve">El nombre, la firma y la rúbrica de una persona física, que actúe como representante o apoderado legal de un tercero que haya celebrado un acto jurídico, con algún sujeto obligado, es información </w:t>
      </w:r>
      <w:r w:rsidRPr="00C1713F">
        <w:rPr>
          <w:rFonts w:eastAsia="Palatino Linotype" w:cs="Palatino Linotype"/>
          <w:i/>
          <w:color w:val="auto"/>
          <w:sz w:val="20"/>
          <w:szCs w:val="20"/>
          <w:lang w:eastAsia="es-MX"/>
        </w:rPr>
        <w:lastRenderedPageBreak/>
        <w:t>pública, en razón de que tales datos fueron proporcionados con el objeto de expresar el consentimiento obligacional del tercero y otorgar validez a dicho instrumento jurídico.”</w:t>
      </w:r>
    </w:p>
    <w:p w14:paraId="754B78F7" w14:textId="77777777" w:rsidR="000221E7" w:rsidRPr="00C1713F" w:rsidRDefault="000221E7" w:rsidP="00AC102F">
      <w:pPr>
        <w:spacing w:after="0" w:line="360" w:lineRule="auto"/>
        <w:rPr>
          <w:rFonts w:eastAsia="Palatino Linotype" w:cs="Palatino Linotype"/>
          <w:color w:val="FF0000"/>
          <w:lang w:eastAsia="es-MX"/>
        </w:rPr>
      </w:pPr>
    </w:p>
    <w:p w14:paraId="6B6C9D6E" w14:textId="08A5B1A3" w:rsidR="000221E7" w:rsidRPr="00C1713F" w:rsidRDefault="000221E7" w:rsidP="00AC102F">
      <w:pPr>
        <w:spacing w:after="0" w:line="360" w:lineRule="auto"/>
        <w:rPr>
          <w:rFonts w:eastAsia="Palatino Linotype" w:cs="Palatino Linotype"/>
          <w:color w:val="auto"/>
          <w:lang w:eastAsia="es-MX"/>
        </w:rPr>
      </w:pPr>
      <w:r w:rsidRPr="00C1713F">
        <w:rPr>
          <w:rFonts w:eastAsia="Palatino Linotype" w:cs="Palatino Linotype"/>
          <w:color w:val="auto"/>
          <w:lang w:eastAsia="es-MX"/>
        </w:rPr>
        <w:t>Ante tales situaciones, el nombre del representante legal, de una persona (física o moral) que celebra un contrato con el Ayuntamiento, no es susceptible de ser clasificado como confidencial, en términos del artículo 143, fracción I, de la Ley Federal de Transparencia y Acceso a la Información Pública.</w:t>
      </w:r>
    </w:p>
    <w:p w14:paraId="733B23FF" w14:textId="77777777" w:rsidR="00E514CC" w:rsidRPr="00C1713F" w:rsidRDefault="00E514CC" w:rsidP="00AC102F">
      <w:pPr>
        <w:spacing w:after="0" w:line="360" w:lineRule="auto"/>
        <w:contextualSpacing/>
        <w:rPr>
          <w:rFonts w:cs="Tahoma"/>
          <w:b/>
          <w:bCs/>
          <w:noProof/>
          <w:color w:val="0D0D0D" w:themeColor="text1" w:themeTint="F2"/>
        </w:rPr>
      </w:pPr>
    </w:p>
    <w:p w14:paraId="7696A6BC" w14:textId="77777777" w:rsidR="00502D1F" w:rsidRPr="00C1713F" w:rsidRDefault="00502D1F" w:rsidP="00AC102F">
      <w:pPr>
        <w:numPr>
          <w:ilvl w:val="0"/>
          <w:numId w:val="18"/>
        </w:numPr>
        <w:spacing w:after="0" w:line="360" w:lineRule="auto"/>
        <w:contextualSpacing/>
        <w:rPr>
          <w:rFonts w:cs="Tahoma"/>
          <w:b/>
          <w:bCs/>
          <w:noProof/>
          <w:color w:val="0D0D0D" w:themeColor="text1" w:themeTint="F2"/>
        </w:rPr>
      </w:pPr>
      <w:r w:rsidRPr="00C1713F">
        <w:rPr>
          <w:rFonts w:cs="Tahoma"/>
          <w:b/>
          <w:bCs/>
          <w:noProof/>
          <w:color w:val="0D0D0D" w:themeColor="text1" w:themeTint="F2"/>
        </w:rPr>
        <w:t>Denominación o razón Social de proveedores personas morales.</w:t>
      </w:r>
    </w:p>
    <w:p w14:paraId="0C8760A7"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
          <w:bCs/>
          <w:noProof/>
          <w:color w:val="0D0D0D" w:themeColor="text1" w:themeTint="F2"/>
        </w:rPr>
        <w:t xml:space="preserve"> </w:t>
      </w:r>
    </w:p>
    <w:p w14:paraId="40939EF0"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Al respecto, se considera que la denominación o razón social de una persona moral, es pública, pues dichos datos se encuentran inscritos en el Registro Público del Comercio; lo anterior, toma sustento en el Criterio de Interpretación, de la Segunda Época, con número de registro SO/008/2019, emitido por el Instituto Nacional de Transparencia, Acceso a la Información y Protección de Datos Personales, que precisa lo siguiente:</w:t>
      </w:r>
    </w:p>
    <w:p w14:paraId="7A4546D5"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4EBB5DED" w14:textId="77777777" w:rsidR="00502D1F" w:rsidRPr="00C1713F" w:rsidRDefault="00502D1F" w:rsidP="00AC102F">
      <w:pPr>
        <w:spacing w:after="0" w:line="360" w:lineRule="auto"/>
        <w:ind w:left="567" w:right="567"/>
        <w:contextualSpacing/>
        <w:rPr>
          <w:rFonts w:cs="Tahoma"/>
          <w:bCs/>
          <w:i/>
          <w:noProof/>
          <w:color w:val="0D0D0D" w:themeColor="text1" w:themeTint="F2"/>
          <w:sz w:val="20"/>
          <w:szCs w:val="20"/>
        </w:rPr>
      </w:pPr>
      <w:r w:rsidRPr="00C1713F">
        <w:rPr>
          <w:rFonts w:cs="Tahoma"/>
          <w:b/>
          <w:bCs/>
          <w:i/>
          <w:noProof/>
          <w:color w:val="0D0D0D" w:themeColor="text1" w:themeTint="F2"/>
          <w:sz w:val="20"/>
          <w:szCs w:val="20"/>
        </w:rPr>
        <w:t xml:space="preserve">“Razón social y RFC de personas morales. </w:t>
      </w:r>
      <w:r w:rsidRPr="00C1713F">
        <w:rPr>
          <w:rFonts w:cs="Tahoma"/>
          <w:bCs/>
          <w:i/>
          <w:noProof/>
          <w:color w:val="0D0D0D" w:themeColor="text1" w:themeTint="F2"/>
          <w:sz w:val="20"/>
          <w:szCs w:val="20"/>
        </w:rPr>
        <w:t>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050F3361"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
          <w:bCs/>
          <w:noProof/>
          <w:color w:val="0D0D0D" w:themeColor="text1" w:themeTint="F2"/>
        </w:rPr>
        <w:t xml:space="preserve"> </w:t>
      </w:r>
    </w:p>
    <w:p w14:paraId="3332C164"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Lo anterior, se robustece con el hecho de que el Ente Recurrido tiene como obligación común de transparencia, poner a disposición del público el padrón de proveedores y contratistas, que como se advirtió en párrafos anteriores debe incluir la denominación o razón social del proveedor o contratista, de conformidad con los Lineamientos técnicos generales para la publicación, homologación y estandarización de la información de las obligaciones establecidas en el título quinto y en la fracción IV del artículo 31 de la Ley General de </w:t>
      </w:r>
      <w:r w:rsidRPr="00C1713F">
        <w:rPr>
          <w:rFonts w:cs="Tahoma"/>
          <w:bCs/>
          <w:noProof/>
          <w:color w:val="0D0D0D" w:themeColor="text1" w:themeTint="F2"/>
        </w:rPr>
        <w:lastRenderedPageBreak/>
        <w:t>Transparencia y Acceso a la Información Pública, que deben de difundir los sujetos obligados en los portales de Internet y en la Plataforma Nacional de Transparencia.</w:t>
      </w:r>
    </w:p>
    <w:p w14:paraId="3D31F929"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41307FF2"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Por lo tanto, no procede la clasificación de la denominación o razón social de los proveedores personas morales, en términos del artículo 143, fracción I de la Ley de Transparencia y Acceso a la Información Pública del Estado de México y Municipios.</w:t>
      </w:r>
    </w:p>
    <w:p w14:paraId="7CA94FE3"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066AA3AA" w14:textId="77777777" w:rsidR="00502D1F" w:rsidRPr="00C1713F" w:rsidRDefault="00502D1F" w:rsidP="00AC102F">
      <w:pPr>
        <w:numPr>
          <w:ilvl w:val="0"/>
          <w:numId w:val="19"/>
        </w:numPr>
        <w:spacing w:after="0" w:line="360" w:lineRule="auto"/>
        <w:contextualSpacing/>
        <w:rPr>
          <w:rFonts w:cs="Tahoma"/>
          <w:b/>
          <w:bCs/>
          <w:iCs/>
          <w:noProof/>
          <w:color w:val="0D0D0D" w:themeColor="text1" w:themeTint="F2"/>
        </w:rPr>
      </w:pPr>
      <w:r w:rsidRPr="00C1713F">
        <w:rPr>
          <w:rFonts w:cs="Tahoma"/>
          <w:b/>
          <w:bCs/>
          <w:noProof/>
          <w:color w:val="0D0D0D" w:themeColor="text1" w:themeTint="F2"/>
        </w:rPr>
        <w:t>Registro Federal de Contribuyentes de proveedor</w:t>
      </w:r>
    </w:p>
    <w:p w14:paraId="44156F53" w14:textId="77777777" w:rsidR="00502D1F" w:rsidRPr="00C1713F" w:rsidRDefault="00502D1F" w:rsidP="00AC102F">
      <w:pPr>
        <w:spacing w:after="0" w:line="360" w:lineRule="auto"/>
        <w:contextualSpacing/>
        <w:rPr>
          <w:rFonts w:cs="Tahoma"/>
          <w:b/>
          <w:bCs/>
          <w:iCs/>
          <w:noProof/>
          <w:color w:val="0D0D0D" w:themeColor="text1" w:themeTint="F2"/>
        </w:rPr>
      </w:pPr>
      <w:r w:rsidRPr="00C1713F">
        <w:rPr>
          <w:rFonts w:cs="Tahoma"/>
          <w:b/>
          <w:bCs/>
          <w:iCs/>
          <w:noProof/>
          <w:color w:val="0D0D0D" w:themeColor="text1" w:themeTint="F2"/>
        </w:rPr>
        <w:t xml:space="preserve"> </w:t>
      </w:r>
    </w:p>
    <w:p w14:paraId="055C9055"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
          <w:bCs/>
          <w:noProof/>
          <w:color w:val="0D0D0D" w:themeColor="text1" w:themeTint="F2"/>
        </w:rPr>
        <w:t>Persona física:</w:t>
      </w:r>
    </w:p>
    <w:p w14:paraId="4B19C3CD"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
          <w:bCs/>
          <w:noProof/>
          <w:color w:val="0D0D0D" w:themeColor="text1" w:themeTint="F2"/>
        </w:rPr>
        <w:t xml:space="preserve"> </w:t>
      </w:r>
    </w:p>
    <w:p w14:paraId="36796EC8"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Al respecto, es necesario precisar que el proveedor de cualquier Sujeto Obligado de la Ley de la materia, que sea una persona física, debe cumplir con los requisitos establecidos en los artículos 29 y 32 del Reglamento de la Ley de Contratación Pública del Estado de México y Municipios; es decir, para que los individuos puedan participar en actos de adquisición o de contratación de servicios que requieran las dependencias, organismos auxiliares y tribunales administrativos, así como los Gobiernos Municipales, deberán presentar, entre otras cosas, </w:t>
      </w:r>
      <w:r w:rsidRPr="00C1713F">
        <w:rPr>
          <w:rFonts w:cs="Tahoma"/>
          <w:b/>
          <w:bCs/>
          <w:noProof/>
          <w:color w:val="0D0D0D" w:themeColor="text1" w:themeTint="F2"/>
        </w:rPr>
        <w:t>la cédula de identificación fiscal (Registro Federal de Contribuyentes);</w:t>
      </w:r>
      <w:r w:rsidRPr="00C1713F">
        <w:rPr>
          <w:rFonts w:cs="Tahoma"/>
          <w:bCs/>
          <w:noProof/>
          <w:color w:val="0D0D0D" w:themeColor="text1" w:themeTint="F2"/>
        </w:rPr>
        <w:t xml:space="preserve"> por lo que la entrega de dicho dato permite verificar cumplimiento de esta disposición legal.</w:t>
      </w:r>
    </w:p>
    <w:p w14:paraId="6B9BCA4B"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52AC7EB4"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Cs/>
          <w:noProof/>
          <w:color w:val="0D0D0D" w:themeColor="text1" w:themeTint="F2"/>
        </w:rPr>
        <w:t xml:space="preserve">Por lo tanto, </w:t>
      </w:r>
      <w:r w:rsidRPr="00C1713F">
        <w:rPr>
          <w:rFonts w:cs="Tahoma"/>
          <w:b/>
          <w:bCs/>
          <w:noProof/>
          <w:color w:val="0D0D0D" w:themeColor="text1" w:themeTint="F2"/>
        </w:rPr>
        <w:t>en el presente caso, si bien el Registro Federal de Contribuyentes de personas físicas es un dato personal, también lo es, que corresponde a un requisito indispensable para ser proveedor y poder llevar a cabo actividades comerciales con la Entidad</w:t>
      </w:r>
      <w:r w:rsidRPr="00C1713F">
        <w:rPr>
          <w:rFonts w:cs="Tahoma"/>
          <w:bCs/>
          <w:noProof/>
          <w:color w:val="0D0D0D" w:themeColor="text1" w:themeTint="F2"/>
        </w:rPr>
        <w:t xml:space="preserve">, ya que, sin este, no se pueden realizar dichas acciones, </w:t>
      </w:r>
      <w:r w:rsidRPr="00C1713F">
        <w:rPr>
          <w:rFonts w:cs="Tahoma"/>
          <w:b/>
          <w:bCs/>
          <w:noProof/>
          <w:color w:val="0D0D0D" w:themeColor="text1" w:themeTint="F2"/>
        </w:rPr>
        <w:t>por lo que su entrega es un elemento adicional que respalda la legalidad de los procesos adquisitivos.</w:t>
      </w:r>
    </w:p>
    <w:p w14:paraId="3E85A91D"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
          <w:bCs/>
          <w:noProof/>
          <w:color w:val="0D0D0D" w:themeColor="text1" w:themeTint="F2"/>
        </w:rPr>
        <w:t xml:space="preserve"> </w:t>
      </w:r>
    </w:p>
    <w:p w14:paraId="28B5A2B1"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lastRenderedPageBreak/>
        <w:t xml:space="preserve">En ese contexto, entregar el Registro Federal de Contribuyentes aún de personas físicas cuando son proveedores de instituciones públicas, </w:t>
      </w:r>
      <w:r w:rsidRPr="00C1713F">
        <w:rPr>
          <w:rFonts w:cs="Tahoma"/>
          <w:b/>
          <w:bCs/>
          <w:noProof/>
          <w:color w:val="0D0D0D" w:themeColor="text1" w:themeTint="F2"/>
        </w:rPr>
        <w:t>propiciaría la rendición de cuentas</w:t>
      </w:r>
      <w:r w:rsidRPr="00C1713F">
        <w:rPr>
          <w:rFonts w:cs="Tahoma"/>
          <w:bCs/>
          <w:noProof/>
          <w:color w:val="0D0D0D" w:themeColor="text1" w:themeTint="F2"/>
        </w:rPr>
        <w:t>, al permitir verificar que se cumplió con uno de los requisitos necesarios conforme a la normatividad aplicable en materia de contrataciones, lo cual, transparenta el correcto ejercicio de recursos públicos por parte de los sujetos obligados, lo que es acorde con el principio de máxima publicidad.</w:t>
      </w:r>
    </w:p>
    <w:p w14:paraId="5B2F1C04"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3952BCBD"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Lo anterior, se robustece con el Criterio de Interpretación, de la Segunda Época, con número de registro SO/004/2021, emitido por el Instituto Nacional de Transparencia, Acceso a la Información y Protección de Datos Personales, en el cual se señala lo siguiente:</w:t>
      </w:r>
    </w:p>
    <w:p w14:paraId="361F7F18"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715B8CCA" w14:textId="77777777" w:rsidR="00502D1F" w:rsidRPr="00C1713F" w:rsidRDefault="00502D1F" w:rsidP="00AC102F">
      <w:pPr>
        <w:spacing w:after="0" w:line="360" w:lineRule="auto"/>
        <w:ind w:left="567" w:right="567"/>
        <w:contextualSpacing/>
        <w:rPr>
          <w:rFonts w:cs="Tahoma"/>
          <w:bCs/>
          <w:i/>
          <w:noProof/>
          <w:color w:val="0D0D0D" w:themeColor="text1" w:themeTint="F2"/>
          <w:sz w:val="20"/>
          <w:szCs w:val="20"/>
        </w:rPr>
      </w:pPr>
      <w:r w:rsidRPr="00C1713F">
        <w:rPr>
          <w:rFonts w:cs="Tahoma"/>
          <w:b/>
          <w:bCs/>
          <w:i/>
          <w:noProof/>
          <w:color w:val="0D0D0D" w:themeColor="text1" w:themeTint="F2"/>
          <w:sz w:val="20"/>
          <w:szCs w:val="20"/>
        </w:rPr>
        <w:t xml:space="preserve">“Registro Federal de Contribuyentes (RFC) de personas físicas proveedores o contratistas. </w:t>
      </w:r>
      <w:r w:rsidRPr="00C1713F">
        <w:rPr>
          <w:rFonts w:cs="Tahoma"/>
          <w:bCs/>
          <w:i/>
          <w:noProof/>
          <w:color w:val="0D0D0D" w:themeColor="text1" w:themeTint="F2"/>
          <w:sz w:val="20"/>
          <w:szCs w:val="20"/>
        </w:rPr>
        <w:t>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60350FC0"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6EAA2804" w14:textId="77777777" w:rsidR="00502D1F" w:rsidRPr="00C1713F" w:rsidRDefault="00502D1F" w:rsidP="00AC102F">
      <w:pPr>
        <w:spacing w:after="0" w:line="360" w:lineRule="auto"/>
        <w:contextualSpacing/>
        <w:rPr>
          <w:rFonts w:cs="Tahoma"/>
          <w:b/>
          <w:bCs/>
          <w:noProof/>
          <w:color w:val="0D0D0D" w:themeColor="text1" w:themeTint="F2"/>
          <w:u w:val="single"/>
        </w:rPr>
      </w:pPr>
      <w:r w:rsidRPr="00C1713F">
        <w:rPr>
          <w:rFonts w:cs="Tahoma"/>
          <w:bCs/>
          <w:noProof/>
          <w:color w:val="0D0D0D" w:themeColor="text1" w:themeTint="F2"/>
        </w:rPr>
        <w:t>En conclusión, toda vez, que el Registro Federal de Contribuyentes de proveedores, es un requisito indispensable, para poder participar en adquisiciones públicas y contracción de servicios y que abona a la transparencia con la que deben administrarse los recursos públicos, no actualiza la causal de clasificación prevista en el artículo 143, fracción I de la Ley de Transparencia y Acceso a la Información Pública del Estado de México y Municipios.</w:t>
      </w:r>
    </w:p>
    <w:p w14:paraId="10CE178B"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
          <w:bCs/>
          <w:noProof/>
          <w:color w:val="0D0D0D" w:themeColor="text1" w:themeTint="F2"/>
        </w:rPr>
        <w:t xml:space="preserve"> </w:t>
      </w:r>
    </w:p>
    <w:p w14:paraId="4D69ED29"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
          <w:bCs/>
          <w:noProof/>
          <w:color w:val="0D0D0D" w:themeColor="text1" w:themeTint="F2"/>
        </w:rPr>
        <w:t>Persona Moral</w:t>
      </w:r>
    </w:p>
    <w:p w14:paraId="73BC2A8A"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14B8D883"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Al respecto, el Registro Federal de Contribuyentes, inicia con un preinscripción por Internet y se concluye en cualquier Administración Desconcentrada de Servicios al Contribuyente, en donde aquellas personas que realicen el trámite tendrán que entregar ciertos documentos, </w:t>
      </w:r>
      <w:r w:rsidRPr="00C1713F">
        <w:rPr>
          <w:rFonts w:cs="Tahoma"/>
          <w:bCs/>
          <w:noProof/>
          <w:color w:val="0D0D0D" w:themeColor="text1" w:themeTint="F2"/>
        </w:rPr>
        <w:lastRenderedPageBreak/>
        <w:t>que para las personas jurídico colectivas, serán, entre otros, la copia certificada del documento constitutivo debidamente protocolizado, comprobante de domicilio, identificación personal, número de folio asignado que se le proporcionó al realizar el envío de su preinscripción y copia certificada del poder notarial con el que se acredite la personalidad del representante legal, o carta poder firmada ante dos testigos y ratificadas las firmas ante las autoridades fiscales o ante notario o fedatario público. Derivado del trámite se obtiene, entre otros, la cédula de identificación fiscal o constancia de registro.</w:t>
      </w:r>
    </w:p>
    <w:p w14:paraId="1256CE1E"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272E150A"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Por ende, la información correspondiente al Registro Federal de Contribuyentes de una persona moral da cuenta del cumplimiento o no en sus obligaciones fiscales; por tanto, no se actualiza su clasificación como confidencial.</w:t>
      </w:r>
    </w:p>
    <w:p w14:paraId="2DE9E6B1"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0143E7C6"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Además, resulta aplicable por analogía el Criterio de Interpretación, de la Segunda Época, con número de registro SO/008/2019, emitido por el Instituto Nacional de Transparencia, Acceso a la Información y Protección de Datos Personales, que precisa que el Registro Federal de Contribuyentes de personas morales, es público, al no referir a hechos o actos de carácter económico, contable, jurídico o administrativo que sean útiles o representen una ventaja a sus competidores.</w:t>
      </w:r>
    </w:p>
    <w:p w14:paraId="251F57BF"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3E75F26F"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De tales circunstancias, el Registro Federal de Contribuyentes de personas morales, no actualizan la causal de clasificación, prevista en el artículo 143, fracción I de la Ley de Transparencia y Acceso a la Información Pública del Estado de México y Municipios, al ser de naturaleza pública.</w:t>
      </w:r>
    </w:p>
    <w:p w14:paraId="4DE26C92" w14:textId="77777777" w:rsidR="00502D1F" w:rsidRPr="00C1713F" w:rsidRDefault="00502D1F" w:rsidP="00AC102F">
      <w:pPr>
        <w:spacing w:after="0" w:line="360" w:lineRule="auto"/>
        <w:contextualSpacing/>
        <w:rPr>
          <w:rFonts w:cs="Tahoma"/>
          <w:b/>
          <w:bCs/>
          <w:noProof/>
          <w:color w:val="0D0D0D" w:themeColor="text1" w:themeTint="F2"/>
        </w:rPr>
      </w:pPr>
      <w:r w:rsidRPr="00C1713F">
        <w:rPr>
          <w:rFonts w:cs="Tahoma"/>
          <w:b/>
          <w:bCs/>
          <w:noProof/>
          <w:color w:val="0D0D0D" w:themeColor="text1" w:themeTint="F2"/>
        </w:rPr>
        <w:t xml:space="preserve"> </w:t>
      </w:r>
    </w:p>
    <w:p w14:paraId="026BEFEA" w14:textId="579C7DE0" w:rsidR="00502D1F" w:rsidRPr="00C1713F" w:rsidRDefault="00502D1F" w:rsidP="00AC102F">
      <w:pPr>
        <w:numPr>
          <w:ilvl w:val="0"/>
          <w:numId w:val="18"/>
        </w:numPr>
        <w:spacing w:after="0" w:line="360" w:lineRule="auto"/>
        <w:contextualSpacing/>
        <w:rPr>
          <w:rFonts w:cs="Tahoma"/>
          <w:b/>
          <w:bCs/>
          <w:noProof/>
          <w:color w:val="0D0D0D" w:themeColor="text1" w:themeTint="F2"/>
        </w:rPr>
      </w:pPr>
      <w:r w:rsidRPr="00C1713F">
        <w:rPr>
          <w:rFonts w:cs="Tahoma"/>
          <w:b/>
          <w:bCs/>
          <w:noProof/>
          <w:color w:val="0D0D0D" w:themeColor="text1" w:themeTint="F2"/>
        </w:rPr>
        <w:t>Número de teléfono de proveedor.</w:t>
      </w:r>
    </w:p>
    <w:p w14:paraId="01DF9371" w14:textId="77777777" w:rsidR="00502D1F" w:rsidRPr="00C1713F" w:rsidRDefault="00502D1F" w:rsidP="00AC102F">
      <w:pPr>
        <w:spacing w:after="0" w:line="360" w:lineRule="auto"/>
        <w:contextualSpacing/>
        <w:rPr>
          <w:rFonts w:cs="Tahoma"/>
          <w:b/>
          <w:bCs/>
          <w:iCs/>
          <w:noProof/>
          <w:color w:val="0D0D0D" w:themeColor="text1" w:themeTint="F2"/>
        </w:rPr>
      </w:pPr>
      <w:r w:rsidRPr="00C1713F">
        <w:rPr>
          <w:rFonts w:cs="Tahoma"/>
          <w:b/>
          <w:bCs/>
          <w:iCs/>
          <w:noProof/>
          <w:color w:val="0D0D0D" w:themeColor="text1" w:themeTint="F2"/>
        </w:rPr>
        <w:t xml:space="preserve"> </w:t>
      </w:r>
    </w:p>
    <w:p w14:paraId="0A717084" w14:textId="5DF5848E"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lastRenderedPageBreak/>
        <w:t>El número asignado a un teléfono, permite localizar, en el presente caso, de un proveedor, ya sea a través de un dispositivo móvil o bien, en un lugar como el domicilio</w:t>
      </w:r>
      <w:r w:rsidR="000221E7" w:rsidRPr="00C1713F">
        <w:rPr>
          <w:rFonts w:cs="Tahoma"/>
          <w:bCs/>
          <w:noProof/>
          <w:color w:val="0D0D0D" w:themeColor="text1" w:themeTint="F2"/>
        </w:rPr>
        <w:t xml:space="preserve">; por lo que, </w:t>
      </w:r>
      <w:r w:rsidRPr="00C1713F">
        <w:rPr>
          <w:rFonts w:cs="Tahoma"/>
          <w:bCs/>
          <w:noProof/>
          <w:color w:val="0D0D0D" w:themeColor="text1" w:themeTint="F2"/>
        </w:rPr>
        <w:t xml:space="preserve">se trata </w:t>
      </w:r>
      <w:r w:rsidR="000221E7" w:rsidRPr="00C1713F">
        <w:rPr>
          <w:rFonts w:cs="Tahoma"/>
          <w:bCs/>
          <w:noProof/>
          <w:color w:val="0D0D0D" w:themeColor="text1" w:themeTint="F2"/>
        </w:rPr>
        <w:t>de un medio</w:t>
      </w:r>
      <w:r w:rsidRPr="00C1713F">
        <w:rPr>
          <w:rFonts w:cs="Tahoma"/>
          <w:bCs/>
          <w:noProof/>
          <w:color w:val="0D0D0D" w:themeColor="text1" w:themeTint="F2"/>
        </w:rPr>
        <w:t xml:space="preserve"> de contacto </w:t>
      </w:r>
      <w:r w:rsidR="000221E7" w:rsidRPr="00C1713F">
        <w:rPr>
          <w:rFonts w:cs="Tahoma"/>
          <w:bCs/>
          <w:noProof/>
          <w:color w:val="0D0D0D" w:themeColor="text1" w:themeTint="F2"/>
        </w:rPr>
        <w:t>con</w:t>
      </w:r>
      <w:r w:rsidRPr="00C1713F">
        <w:rPr>
          <w:rFonts w:cs="Tahoma"/>
          <w:bCs/>
          <w:noProof/>
          <w:color w:val="0D0D0D" w:themeColor="text1" w:themeTint="F2"/>
        </w:rPr>
        <w:t xml:space="preserve"> </w:t>
      </w:r>
      <w:r w:rsidR="000221E7" w:rsidRPr="00C1713F">
        <w:rPr>
          <w:rFonts w:cs="Tahoma"/>
          <w:bCs/>
          <w:noProof/>
          <w:color w:val="0D0D0D" w:themeColor="text1" w:themeTint="F2"/>
        </w:rPr>
        <w:t>el proveedor</w:t>
      </w:r>
      <w:r w:rsidRPr="00C1713F">
        <w:rPr>
          <w:rFonts w:cs="Tahoma"/>
          <w:bCs/>
          <w:noProof/>
          <w:color w:val="0D0D0D" w:themeColor="text1" w:themeTint="F2"/>
        </w:rPr>
        <w:t xml:space="preserve"> que tiene </w:t>
      </w:r>
      <w:r w:rsidR="000221E7" w:rsidRPr="00C1713F">
        <w:rPr>
          <w:rFonts w:cs="Tahoma"/>
          <w:bCs/>
          <w:noProof/>
          <w:color w:val="0D0D0D" w:themeColor="text1" w:themeTint="F2"/>
        </w:rPr>
        <w:t>el Sujeto Obligado</w:t>
      </w:r>
      <w:r w:rsidRPr="00C1713F">
        <w:rPr>
          <w:rFonts w:cs="Tahoma"/>
          <w:bCs/>
          <w:noProof/>
          <w:color w:val="0D0D0D" w:themeColor="text1" w:themeTint="F2"/>
        </w:rPr>
        <w:t xml:space="preserve">, los cuales, si bien hacen identificable a una persona, en el presente caso, se trata de una persona proveedora que recibe recursos públicos, derivado de los contratos celebrados con </w:t>
      </w:r>
      <w:r w:rsidR="000221E7" w:rsidRPr="00C1713F">
        <w:rPr>
          <w:rFonts w:cs="Tahoma"/>
          <w:bCs/>
          <w:noProof/>
          <w:color w:val="0D0D0D" w:themeColor="text1" w:themeTint="F2"/>
        </w:rPr>
        <w:t xml:space="preserve">el Ayuntamieento </w:t>
      </w:r>
      <w:r w:rsidRPr="00C1713F">
        <w:rPr>
          <w:rFonts w:cs="Tahoma"/>
          <w:bCs/>
          <w:noProof/>
          <w:color w:val="0D0D0D" w:themeColor="text1" w:themeTint="F2"/>
        </w:rPr>
        <w:t xml:space="preserve">y, por lo tanto, </w:t>
      </w:r>
      <w:r w:rsidR="000221E7" w:rsidRPr="00C1713F">
        <w:rPr>
          <w:rFonts w:cs="Tahoma"/>
          <w:bCs/>
          <w:noProof/>
          <w:color w:val="0D0D0D" w:themeColor="text1" w:themeTint="F2"/>
        </w:rPr>
        <w:t>dicho dato</w:t>
      </w:r>
      <w:r w:rsidRPr="00C1713F">
        <w:rPr>
          <w:rFonts w:cs="Tahoma"/>
          <w:bCs/>
          <w:noProof/>
          <w:color w:val="0D0D0D" w:themeColor="text1" w:themeTint="F2"/>
        </w:rPr>
        <w:t xml:space="preserve"> guarda la naturaleza de público.</w:t>
      </w:r>
    </w:p>
    <w:p w14:paraId="3CF63C97"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4D7F2F04"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Lo anterior, se robustece con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233B9534" w14:textId="77777777" w:rsidR="00502D1F" w:rsidRPr="00C1713F" w:rsidRDefault="00502D1F" w:rsidP="00AC102F">
      <w:pPr>
        <w:spacing w:after="0" w:line="360" w:lineRule="auto"/>
        <w:contextualSpacing/>
        <w:rPr>
          <w:rFonts w:cs="Tahoma"/>
          <w:b/>
          <w:bCs/>
          <w:iCs/>
          <w:noProof/>
          <w:color w:val="0D0D0D" w:themeColor="text1" w:themeTint="F2"/>
        </w:rPr>
      </w:pPr>
      <w:r w:rsidRPr="00C1713F">
        <w:rPr>
          <w:rFonts w:cs="Tahoma"/>
          <w:b/>
          <w:bCs/>
          <w:iCs/>
          <w:noProof/>
          <w:color w:val="0D0D0D" w:themeColor="text1" w:themeTint="F2"/>
        </w:rPr>
        <w:t xml:space="preserve"> </w:t>
      </w:r>
    </w:p>
    <w:p w14:paraId="3FD7C32F" w14:textId="77777777" w:rsidR="00502D1F" w:rsidRPr="00C1713F" w:rsidRDefault="00502D1F" w:rsidP="00AC102F">
      <w:pPr>
        <w:spacing w:after="0" w:line="360" w:lineRule="auto"/>
        <w:contextualSpacing/>
        <w:jc w:val="center"/>
        <w:rPr>
          <w:rFonts w:cs="Tahoma"/>
          <w:bCs/>
          <w:noProof/>
          <w:color w:val="0D0D0D" w:themeColor="text1" w:themeTint="F2"/>
        </w:rPr>
      </w:pPr>
      <w:r w:rsidRPr="00C1713F">
        <w:rPr>
          <w:rFonts w:cs="Tahoma"/>
          <w:bCs/>
          <w:noProof/>
          <w:color w:val="0D0D0D" w:themeColor="text1" w:themeTint="F2"/>
          <w:lang w:eastAsia="es-MX"/>
        </w:rPr>
        <w:drawing>
          <wp:inline distT="0" distB="0" distL="0" distR="0" wp14:anchorId="5117ECCF" wp14:editId="1DE4A96D">
            <wp:extent cx="5686425" cy="1457325"/>
            <wp:effectExtent l="0" t="0" r="9525" b="9525"/>
            <wp:docPr id="190507701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6425" cy="1457325"/>
                    </a:xfrm>
                    <a:prstGeom prst="rect">
                      <a:avLst/>
                    </a:prstGeom>
                    <a:noFill/>
                    <a:ln>
                      <a:noFill/>
                    </a:ln>
                  </pic:spPr>
                </pic:pic>
              </a:graphicData>
            </a:graphic>
          </wp:inline>
        </w:drawing>
      </w:r>
    </w:p>
    <w:p w14:paraId="5367AD00"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4B64CB6A" w14:textId="2EEB2922"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Como se logra observar, el teléfono de los proveedores son públicos y deben ser publicados por los Sujetos Obligados, al cumplir con sus obligaciones comunes de transparencia y, por lo tanto, no actualizan la causal de clasificación en términos del artículo 143, fracción I, de la Ley de Transparencia y Acceso a la Información Pública del Estado de México y Municipios.</w:t>
      </w:r>
    </w:p>
    <w:p w14:paraId="74DC895B"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4B8E5ED2" w14:textId="77777777" w:rsidR="00502D1F" w:rsidRPr="00C1713F" w:rsidRDefault="00502D1F" w:rsidP="00AC102F">
      <w:pPr>
        <w:numPr>
          <w:ilvl w:val="0"/>
          <w:numId w:val="18"/>
        </w:numPr>
        <w:spacing w:after="0" w:line="360" w:lineRule="auto"/>
        <w:contextualSpacing/>
        <w:rPr>
          <w:rFonts w:cs="Tahoma"/>
          <w:b/>
          <w:bCs/>
          <w:noProof/>
          <w:color w:val="0D0D0D" w:themeColor="text1" w:themeTint="F2"/>
        </w:rPr>
      </w:pPr>
      <w:r w:rsidRPr="00C1713F">
        <w:rPr>
          <w:rFonts w:cs="Tahoma"/>
          <w:b/>
          <w:bCs/>
          <w:noProof/>
          <w:color w:val="0D0D0D" w:themeColor="text1" w:themeTint="F2"/>
        </w:rPr>
        <w:t>Domicilio Fiscal o legal para recibir y oír notificaciones (proveedor persona física o moral).</w:t>
      </w:r>
    </w:p>
    <w:p w14:paraId="1DF5A221" w14:textId="0E95C643"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lastRenderedPageBreak/>
        <w:t xml:space="preserve"> De acuerdo a lo señalado en los artículos 2.17 y 2.21 del Código Civil del Estado de México, el domicilio de una persona física, es el lugar donde reside, en donde tiene el principal asiente de negocios, o en su caso, el dónde se halle; mientras, que el de personas jurídicas colectivas, es aquel donde se halle establecida su administración o ejerza sus actividades.</w:t>
      </w:r>
    </w:p>
    <w:p w14:paraId="73598D3F"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4D8CB21B"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De la misma manera, lo establece los diversos 29 y 33 del Código Civil Federal, al precisar que el domicilio de personas físicas</w:t>
      </w:r>
      <w:r w:rsidRPr="00C1713F">
        <w:rPr>
          <w:rFonts w:cs="Tahoma"/>
          <w:b/>
          <w:bCs/>
          <w:noProof/>
          <w:color w:val="0D0D0D" w:themeColor="text1" w:themeTint="F2"/>
        </w:rPr>
        <w:t xml:space="preserve">, es el lugar donde residen habitualmente, el lugar del centro principal de sus negocios, donde residan o el lugar donde se encuentren; </w:t>
      </w:r>
      <w:r w:rsidRPr="00C1713F">
        <w:rPr>
          <w:rFonts w:cs="Tahoma"/>
          <w:bCs/>
          <w:noProof/>
          <w:color w:val="0D0D0D" w:themeColor="text1" w:themeTint="F2"/>
        </w:rPr>
        <w:t>mientras que, de las personas morales, aquel donde se halle su administración.</w:t>
      </w:r>
    </w:p>
    <w:p w14:paraId="29999857" w14:textId="77777777" w:rsidR="00502D1F" w:rsidRPr="00C1713F" w:rsidRDefault="00502D1F" w:rsidP="00AC102F">
      <w:pPr>
        <w:spacing w:after="0" w:line="360" w:lineRule="auto"/>
        <w:contextualSpacing/>
        <w:rPr>
          <w:rFonts w:cs="Tahoma"/>
          <w:b/>
          <w:bCs/>
          <w:iCs/>
          <w:noProof/>
          <w:color w:val="0D0D0D" w:themeColor="text1" w:themeTint="F2"/>
        </w:rPr>
      </w:pPr>
      <w:r w:rsidRPr="00C1713F">
        <w:rPr>
          <w:rFonts w:cs="Tahoma"/>
          <w:b/>
          <w:bCs/>
          <w:iCs/>
          <w:noProof/>
          <w:color w:val="0D0D0D" w:themeColor="text1" w:themeTint="F2"/>
        </w:rPr>
        <w:t xml:space="preserve"> </w:t>
      </w:r>
    </w:p>
    <w:p w14:paraId="047615FB"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Además, respecto al domicilio fiscal, resulta necesario traer el artículo 10 del Código Fiscal de la Federación, que establece que, tratándose de personas físicas, corresponderá dicho dato:</w:t>
      </w:r>
    </w:p>
    <w:p w14:paraId="4135DF87"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4ACD115D" w14:textId="77777777" w:rsidR="00502D1F" w:rsidRPr="00C1713F" w:rsidRDefault="00502D1F" w:rsidP="00AC102F">
      <w:pPr>
        <w:numPr>
          <w:ilvl w:val="0"/>
          <w:numId w:val="20"/>
        </w:numPr>
        <w:spacing w:after="0" w:line="360" w:lineRule="auto"/>
        <w:contextualSpacing/>
        <w:rPr>
          <w:rFonts w:cs="Tahoma"/>
          <w:bCs/>
          <w:noProof/>
          <w:color w:val="0D0D0D" w:themeColor="text1" w:themeTint="F2"/>
        </w:rPr>
      </w:pPr>
      <w:r w:rsidRPr="00C1713F">
        <w:rPr>
          <w:rFonts w:cs="Tahoma"/>
          <w:bCs/>
          <w:noProof/>
          <w:color w:val="0D0D0D" w:themeColor="text1" w:themeTint="F2"/>
        </w:rPr>
        <w:t>El lugar donde realizan actividades empresariales, el local, en que se encuentre el principal asiente de sus negocios, y</w:t>
      </w:r>
    </w:p>
    <w:p w14:paraId="59243DA5" w14:textId="4EF1C160" w:rsidR="00AC102F" w:rsidRPr="00C1713F" w:rsidRDefault="00AC102F" w:rsidP="00AC102F">
      <w:pPr>
        <w:spacing w:after="0" w:line="360" w:lineRule="auto"/>
        <w:ind w:left="720"/>
        <w:contextualSpacing/>
        <w:rPr>
          <w:rFonts w:cs="Tahoma"/>
          <w:bCs/>
          <w:noProof/>
          <w:color w:val="0D0D0D" w:themeColor="text1" w:themeTint="F2"/>
        </w:rPr>
      </w:pPr>
    </w:p>
    <w:p w14:paraId="381FF607" w14:textId="77777777" w:rsidR="00502D1F" w:rsidRPr="00C1713F" w:rsidRDefault="00502D1F" w:rsidP="00AC102F">
      <w:pPr>
        <w:numPr>
          <w:ilvl w:val="0"/>
          <w:numId w:val="20"/>
        </w:numPr>
        <w:spacing w:after="0" w:line="360" w:lineRule="auto"/>
        <w:contextualSpacing/>
        <w:rPr>
          <w:rFonts w:cs="Tahoma"/>
          <w:bCs/>
          <w:noProof/>
          <w:color w:val="0D0D0D" w:themeColor="text1" w:themeTint="F2"/>
        </w:rPr>
      </w:pPr>
      <w:r w:rsidRPr="00C1713F">
        <w:rPr>
          <w:rFonts w:cs="Tahoma"/>
          <w:bCs/>
          <w:noProof/>
          <w:color w:val="0D0D0D" w:themeColor="text1" w:themeTint="F2"/>
        </w:rPr>
        <w:t>La casa habitación, cuando no cuenta con un local o lugar donde realice las acciones previamente señaladas.</w:t>
      </w:r>
    </w:p>
    <w:p w14:paraId="3D2E2AD5"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2F2E0160"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Mientras que, en el caso de personas morales, el domicilio fiscal, corresponderá al local donde se encuentra la administración principal del negocio. Como se logra observar, el domicilio fiscal de los proveedores personas físicas, se encuentra en dos supuestos, por lo que, se procede a su análisis.</w:t>
      </w:r>
    </w:p>
    <w:p w14:paraId="12F78B1B"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3DA04C5F"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Si bien es cierto que el primero, corresponde al lugar en donde reside habitualmente una persona en comento y, permite hacerlo identificable y ubicable, propiciando que pueda ser molestado en su casa, de este modo, los datos que permiten a cualquier individuo con </w:t>
      </w:r>
      <w:r w:rsidRPr="00C1713F">
        <w:rPr>
          <w:rFonts w:cs="Tahoma"/>
          <w:bCs/>
          <w:noProof/>
          <w:color w:val="0D0D0D" w:themeColor="text1" w:themeTint="F2"/>
        </w:rPr>
        <w:lastRenderedPageBreak/>
        <w:t>esfuerzos mínimos identificar el lugar de residencia constituye un dato personal y, por ende, susceptible de clasificarse como confidencial, ya que incide directamente en la vida priva del individuo identificado, no debe dejarse de lado que, aquellas personas que deciden tener relaciones comerciales con las instituciones públicas, tienen una expectativa de privacidad menor, respecto del resto de las personas, en razón de obtener el beneficio de vender sus productos o servicios y recibir por ellos dinero del erario, situación que debe ser transparentada.</w:t>
      </w:r>
    </w:p>
    <w:p w14:paraId="499EAFE1" w14:textId="77777777" w:rsidR="00502D1F" w:rsidRPr="00C1713F" w:rsidRDefault="00502D1F" w:rsidP="00AC102F">
      <w:pPr>
        <w:spacing w:after="0" w:line="360" w:lineRule="auto"/>
        <w:contextualSpacing/>
        <w:rPr>
          <w:rFonts w:cs="Tahoma"/>
          <w:bCs/>
          <w:iCs/>
          <w:noProof/>
          <w:color w:val="0D0D0D" w:themeColor="text1" w:themeTint="F2"/>
        </w:rPr>
      </w:pPr>
      <w:r w:rsidRPr="00C1713F">
        <w:rPr>
          <w:rFonts w:cs="Tahoma"/>
          <w:bCs/>
          <w:iCs/>
          <w:noProof/>
          <w:color w:val="0D0D0D" w:themeColor="text1" w:themeTint="F2"/>
        </w:rPr>
        <w:t xml:space="preserve"> </w:t>
      </w:r>
    </w:p>
    <w:p w14:paraId="67CE1CA2"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iCs/>
          <w:noProof/>
          <w:color w:val="0D0D0D" w:themeColor="text1" w:themeTint="F2"/>
        </w:rPr>
        <w:t xml:space="preserve">Ahora bien, en el caso de que el domicilio corresponda al lugar donde realiza sus actividades empresariales, como es el caso de las personas morales, se considera necesario traer a colación, </w:t>
      </w:r>
      <w:r w:rsidRPr="00C1713F">
        <w:rPr>
          <w:rFonts w:cs="Tahoma"/>
          <w:bCs/>
          <w:noProof/>
          <w:color w:val="0D0D0D" w:themeColor="text1" w:themeTint="F2"/>
        </w:rPr>
        <w:t>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692D6125"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0CF4B0AC" w14:textId="77777777" w:rsidR="00502D1F" w:rsidRPr="00C1713F" w:rsidRDefault="00502D1F" w:rsidP="00AC102F">
      <w:pPr>
        <w:spacing w:after="0" w:line="360" w:lineRule="auto"/>
        <w:contextualSpacing/>
        <w:jc w:val="center"/>
        <w:rPr>
          <w:rFonts w:cs="Tahoma"/>
          <w:bCs/>
          <w:noProof/>
          <w:color w:val="0D0D0D" w:themeColor="text1" w:themeTint="F2"/>
        </w:rPr>
      </w:pPr>
      <w:r w:rsidRPr="00C1713F">
        <w:rPr>
          <w:rFonts w:cs="Tahoma"/>
          <w:bCs/>
          <w:noProof/>
          <w:color w:val="0D0D0D" w:themeColor="text1" w:themeTint="F2"/>
          <w:lang w:eastAsia="es-MX"/>
        </w:rPr>
        <w:drawing>
          <wp:inline distT="0" distB="0" distL="0" distR="0" wp14:anchorId="68448779" wp14:editId="280E14BC">
            <wp:extent cx="4220307" cy="567292"/>
            <wp:effectExtent l="0" t="0" r="0" b="4445"/>
            <wp:docPr id="94511905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0702" cy="571378"/>
                    </a:xfrm>
                    <a:prstGeom prst="rect">
                      <a:avLst/>
                    </a:prstGeom>
                    <a:noFill/>
                    <a:ln>
                      <a:noFill/>
                    </a:ln>
                  </pic:spPr>
                </pic:pic>
              </a:graphicData>
            </a:graphic>
          </wp:inline>
        </w:drawing>
      </w:r>
    </w:p>
    <w:p w14:paraId="222A5D00" w14:textId="77777777" w:rsidR="00502D1F" w:rsidRPr="00C1713F" w:rsidRDefault="00502D1F" w:rsidP="00AC102F">
      <w:pPr>
        <w:spacing w:after="0" w:line="360" w:lineRule="auto"/>
        <w:contextualSpacing/>
        <w:jc w:val="center"/>
        <w:rPr>
          <w:rFonts w:cs="Tahoma"/>
          <w:bCs/>
          <w:noProof/>
          <w:color w:val="0D0D0D" w:themeColor="text1" w:themeTint="F2"/>
        </w:rPr>
      </w:pPr>
      <w:r w:rsidRPr="00C1713F">
        <w:rPr>
          <w:rFonts w:cs="Tahoma"/>
          <w:bCs/>
          <w:noProof/>
          <w:color w:val="0D0D0D" w:themeColor="text1" w:themeTint="F2"/>
          <w:lang w:eastAsia="es-MX"/>
        </w:rPr>
        <w:drawing>
          <wp:inline distT="0" distB="0" distL="0" distR="0" wp14:anchorId="3F3E39BA" wp14:editId="51396EB5">
            <wp:extent cx="4190163" cy="2507298"/>
            <wp:effectExtent l="0" t="0" r="1270" b="7620"/>
            <wp:docPr id="184699351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2003" cy="2514383"/>
                    </a:xfrm>
                    <a:prstGeom prst="rect">
                      <a:avLst/>
                    </a:prstGeom>
                    <a:noFill/>
                    <a:ln>
                      <a:noFill/>
                    </a:ln>
                  </pic:spPr>
                </pic:pic>
              </a:graphicData>
            </a:graphic>
          </wp:inline>
        </w:drawing>
      </w:r>
    </w:p>
    <w:p w14:paraId="5050CDF0" w14:textId="50982FC1"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lastRenderedPageBreak/>
        <w:t>Como se logra observar, es obligación de transparencia proporcionar el domicilio fiscal de los proveedores, por lo que, se considera que, en el caso, de que dicho dato, corresponda a un local o lugar donde realice sus actividades empresariales, se debe entregar.</w:t>
      </w:r>
    </w:p>
    <w:p w14:paraId="46F94A53" w14:textId="77777777" w:rsidR="00502D1F" w:rsidRPr="00C1713F" w:rsidRDefault="00502D1F" w:rsidP="00AC102F">
      <w:pPr>
        <w:spacing w:after="0" w:line="360" w:lineRule="auto"/>
        <w:contextualSpacing/>
        <w:rPr>
          <w:rFonts w:cs="Tahoma"/>
          <w:bCs/>
          <w:iCs/>
          <w:noProof/>
          <w:color w:val="0D0D0D" w:themeColor="text1" w:themeTint="F2"/>
        </w:rPr>
      </w:pPr>
      <w:r w:rsidRPr="00C1713F">
        <w:rPr>
          <w:rFonts w:cs="Tahoma"/>
          <w:bCs/>
          <w:iCs/>
          <w:noProof/>
          <w:color w:val="0D0D0D" w:themeColor="text1" w:themeTint="F2"/>
        </w:rPr>
        <w:t xml:space="preserve"> </w:t>
      </w:r>
    </w:p>
    <w:p w14:paraId="64A53FB2"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De tal suerte que, tratándose de proveedores (personas físicas o jurídico-colectivas), el domicilio fiscal, no actualiza la causal de clasificación, establecida en el artículo 143, fracción I de la Ley de Transparencia y Acceso a la Información Pública del Estado de México y Municipios.</w:t>
      </w:r>
    </w:p>
    <w:p w14:paraId="32897EEF" w14:textId="77777777" w:rsidR="00502D1F" w:rsidRPr="00C1713F" w:rsidRDefault="00502D1F" w:rsidP="00AC102F">
      <w:pPr>
        <w:spacing w:after="0" w:line="360" w:lineRule="auto"/>
        <w:contextualSpacing/>
        <w:rPr>
          <w:rFonts w:cs="Tahoma"/>
          <w:bCs/>
          <w:noProof/>
          <w:color w:val="0D0D0D" w:themeColor="text1" w:themeTint="F2"/>
        </w:rPr>
      </w:pPr>
      <w:r w:rsidRPr="00C1713F">
        <w:rPr>
          <w:rFonts w:cs="Tahoma"/>
          <w:bCs/>
          <w:noProof/>
          <w:color w:val="0D0D0D" w:themeColor="text1" w:themeTint="F2"/>
        </w:rPr>
        <w:t xml:space="preserve"> </w:t>
      </w:r>
    </w:p>
    <w:p w14:paraId="0465E581" w14:textId="35432AE7" w:rsidR="00502D1F" w:rsidRPr="00C1713F" w:rsidRDefault="000221E7" w:rsidP="00AC102F">
      <w:pPr>
        <w:spacing w:after="0" w:line="360" w:lineRule="auto"/>
        <w:ind w:right="-28"/>
        <w:contextualSpacing/>
        <w:rPr>
          <w:rFonts w:cs="Tahoma"/>
          <w:bCs/>
        </w:rPr>
      </w:pPr>
      <w:r w:rsidRPr="00C1713F">
        <w:rPr>
          <w:rFonts w:cs="Tahoma"/>
          <w:bCs/>
        </w:rPr>
        <w:t>Conforme a lo anterior, se logra vislumbrar que el Sujeto Obligado clasificó datos de naturaleza pública; por lo que, en el presente caso, se considera necesario que se proporcione el contrato pedido, en versión íntegra, en donde no se clasifique ningún dato, pues no actualizan alguna causal de clasificación.</w:t>
      </w:r>
    </w:p>
    <w:p w14:paraId="342ECF2D" w14:textId="77777777" w:rsidR="000221E7" w:rsidRPr="00C1713F" w:rsidRDefault="000221E7" w:rsidP="00AC102F">
      <w:pPr>
        <w:spacing w:after="0" w:line="360" w:lineRule="auto"/>
        <w:ind w:right="-28"/>
        <w:contextualSpacing/>
        <w:rPr>
          <w:rFonts w:cs="Tahoma"/>
          <w:bCs/>
        </w:rPr>
      </w:pPr>
    </w:p>
    <w:p w14:paraId="4C1F3168" w14:textId="06C7CC78" w:rsidR="000221E7" w:rsidRPr="00C1713F" w:rsidRDefault="000221E7" w:rsidP="00AC102F">
      <w:pPr>
        <w:spacing w:after="0" w:line="360" w:lineRule="auto"/>
        <w:contextualSpacing/>
        <w:rPr>
          <w:rFonts w:eastAsia="Calibri" w:cs="Tahoma"/>
          <w:bCs/>
          <w:lang w:val="es-ES"/>
        </w:rPr>
      </w:pPr>
      <w:r w:rsidRPr="00C1713F">
        <w:rPr>
          <w:rFonts w:eastAsia="Calibri" w:cs="Tahoma"/>
          <w:bCs/>
          <w:lang w:val="es-ES_tradnl"/>
        </w:rPr>
        <w:t xml:space="preserve">Finalmente, el documento </w:t>
      </w:r>
      <w:r w:rsidR="002412BD" w:rsidRPr="00C1713F">
        <w:rPr>
          <w:rFonts w:eastAsia="Calibri" w:cs="Tahoma"/>
          <w:bCs/>
          <w:lang w:val="es-ES_tradnl"/>
        </w:rPr>
        <w:t>del pago realizado pudiera tener datos confidenciales, como lo es, el número de cuenta bancaria o institución bancaria del proveedor, por lo que, deberá entregarlo, en su caso, en versión pública</w:t>
      </w:r>
      <w:r w:rsidRPr="00C1713F">
        <w:rPr>
          <w:rFonts w:eastAsia="Calibri" w:cs="Tahoma"/>
          <w:bCs/>
          <w:lang w:val="es-ES_tradnl"/>
        </w:rPr>
        <w:t xml:space="preserve">; lo anterior, de conformidad con el </w:t>
      </w:r>
      <w:r w:rsidRPr="00C1713F">
        <w:rPr>
          <w:rFonts w:eastAsia="Calibri" w:cs="Tahoma"/>
          <w:bCs/>
          <w:lang w:val="es-ES"/>
        </w:rPr>
        <w:t xml:space="preserve">artículo 3°, fracción XLV, relacionado con el 137, ambos de la Ley de Transparencia y Acceso a la Información Pública del Estado de México y Municipios, que precisa que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63B74336" w14:textId="77777777" w:rsidR="000221E7" w:rsidRPr="00C1713F" w:rsidRDefault="000221E7" w:rsidP="00AC102F">
      <w:pPr>
        <w:spacing w:after="0" w:line="360" w:lineRule="auto"/>
        <w:contextualSpacing/>
        <w:rPr>
          <w:rFonts w:eastAsia="Calibri" w:cs="Tahoma"/>
          <w:bCs/>
          <w:lang w:val="es-ES"/>
        </w:rPr>
      </w:pPr>
    </w:p>
    <w:p w14:paraId="089A660E" w14:textId="77777777" w:rsidR="000221E7" w:rsidRPr="00C1713F" w:rsidRDefault="000221E7" w:rsidP="00AC102F">
      <w:pPr>
        <w:spacing w:after="0" w:line="360" w:lineRule="auto"/>
        <w:rPr>
          <w:rFonts w:eastAsia="Times New Roman" w:cs="Tahoma"/>
          <w:bCs/>
          <w:iCs/>
          <w:lang w:val="es-ES" w:eastAsia="es-ES"/>
        </w:rPr>
      </w:pPr>
      <w:r w:rsidRPr="00C1713F">
        <w:rPr>
          <w:rFonts w:cs="Tahoma"/>
          <w:bCs/>
          <w:iCs/>
          <w:lang w:val="es-ES"/>
        </w:rPr>
        <w:t xml:space="preserve">Para tal situación, el Sujeto Obligado deberá seguir el procedimiento establecido en el artículo 168 de dicho ordenamiento jurídico; esto es, que el área competente deberá elaborar </w:t>
      </w:r>
      <w:r w:rsidRPr="00C1713F">
        <w:rPr>
          <w:rFonts w:cs="Tahoma"/>
          <w:bCs/>
          <w:iCs/>
          <w:lang w:val="es-ES"/>
        </w:rPr>
        <w:lastRenderedPageBreak/>
        <w:t>la versión pública, así como emitir el Acuerdo, por parte del Comité de Transparencia, donde confirme la clasificación de los datos, fundando y motivando la clasificación.</w:t>
      </w:r>
    </w:p>
    <w:p w14:paraId="4E33F1B3" w14:textId="0E7B2171" w:rsidR="000221E7" w:rsidRPr="00C1713F" w:rsidRDefault="000221E7" w:rsidP="00AC102F">
      <w:pPr>
        <w:spacing w:after="0" w:line="360" w:lineRule="auto"/>
        <w:ind w:right="-28"/>
        <w:contextualSpacing/>
        <w:rPr>
          <w:rFonts w:cs="Tahoma"/>
          <w:bCs/>
          <w:lang w:val="es-ES"/>
        </w:rPr>
      </w:pPr>
    </w:p>
    <w:p w14:paraId="25035695" w14:textId="1FB4A053" w:rsidR="006702F8" w:rsidRPr="00C1713F" w:rsidRDefault="006702F8" w:rsidP="00AC102F">
      <w:pPr>
        <w:spacing w:after="0" w:line="360" w:lineRule="auto"/>
        <w:ind w:right="-28"/>
        <w:contextualSpacing/>
        <w:rPr>
          <w:rFonts w:cs="Tahoma"/>
          <w:b/>
        </w:rPr>
      </w:pPr>
      <w:r w:rsidRPr="00C1713F">
        <w:rPr>
          <w:rFonts w:cs="Tahoma"/>
          <w:b/>
        </w:rPr>
        <w:t>SÉ</w:t>
      </w:r>
      <w:r w:rsidR="00391128" w:rsidRPr="00C1713F">
        <w:rPr>
          <w:rFonts w:cs="Tahoma"/>
          <w:b/>
        </w:rPr>
        <w:t>XT</w:t>
      </w:r>
      <w:r w:rsidRPr="00C1713F">
        <w:rPr>
          <w:rFonts w:cs="Tahoma"/>
          <w:b/>
        </w:rPr>
        <w:t>O. Vista a la Secretaría Técnica del Pleno</w:t>
      </w:r>
    </w:p>
    <w:p w14:paraId="0C1D5F3C" w14:textId="77777777" w:rsidR="006702F8" w:rsidRPr="00C1713F" w:rsidRDefault="006702F8" w:rsidP="00AC102F">
      <w:pPr>
        <w:spacing w:after="0" w:line="360" w:lineRule="auto"/>
        <w:ind w:right="-28"/>
        <w:contextualSpacing/>
        <w:rPr>
          <w:rFonts w:cs="Tahoma"/>
          <w:b/>
          <w:bCs/>
        </w:rPr>
      </w:pPr>
      <w:r w:rsidRPr="00C1713F">
        <w:rPr>
          <w:rFonts w:cs="Tahoma"/>
          <w:b/>
          <w:bCs/>
        </w:rPr>
        <w:t xml:space="preserve"> </w:t>
      </w:r>
    </w:p>
    <w:p w14:paraId="5DDB30C0" w14:textId="11247B75" w:rsidR="006702F8" w:rsidRPr="00C1713F" w:rsidRDefault="006702F8" w:rsidP="00AC102F">
      <w:pPr>
        <w:spacing w:after="0" w:line="360" w:lineRule="auto"/>
        <w:ind w:right="-28"/>
        <w:contextualSpacing/>
        <w:rPr>
          <w:rFonts w:cs="Tahoma"/>
          <w:bCs/>
        </w:rPr>
      </w:pPr>
      <w:r w:rsidRPr="00C1713F">
        <w:rPr>
          <w:rFonts w:cs="Tahoma"/>
          <w:bCs/>
        </w:rPr>
        <w:t xml:space="preserve">En el caso en estudio, como ha quedado señalado que el Ayuntamiento de </w:t>
      </w:r>
      <w:r w:rsidR="002412BD" w:rsidRPr="00C1713F">
        <w:rPr>
          <w:rFonts w:cs="Tahoma"/>
          <w:bCs/>
        </w:rPr>
        <w:t>Huehuetoca</w:t>
      </w:r>
      <w:r w:rsidRPr="00C1713F">
        <w:rPr>
          <w:rFonts w:cs="Tahoma"/>
          <w:bCs/>
        </w:rPr>
        <w:t xml:space="preserve"> omitió dar respuesta en el plazo señalado en el artículo 163 de la Ley de Transparencia y Acceso a la Información Pública del Estado de México y Municipios. </w:t>
      </w:r>
    </w:p>
    <w:p w14:paraId="3CEA192E" w14:textId="77777777" w:rsidR="006702F8" w:rsidRPr="00C1713F" w:rsidRDefault="006702F8" w:rsidP="00AC102F">
      <w:pPr>
        <w:spacing w:after="0" w:line="360" w:lineRule="auto"/>
        <w:ind w:right="-28"/>
        <w:contextualSpacing/>
        <w:rPr>
          <w:rFonts w:cs="Tahoma"/>
          <w:bCs/>
        </w:rPr>
      </w:pPr>
      <w:r w:rsidRPr="00C1713F">
        <w:rPr>
          <w:rFonts w:cs="Tahoma"/>
          <w:bCs/>
        </w:rPr>
        <w:t xml:space="preserve"> </w:t>
      </w:r>
    </w:p>
    <w:p w14:paraId="7BD4D4F8" w14:textId="77777777" w:rsidR="006702F8" w:rsidRPr="00C1713F" w:rsidRDefault="006702F8" w:rsidP="00AC102F">
      <w:pPr>
        <w:spacing w:after="0" w:line="360" w:lineRule="auto"/>
        <w:ind w:right="-28"/>
        <w:contextualSpacing/>
        <w:rPr>
          <w:rFonts w:cs="Tahoma"/>
          <w:bCs/>
        </w:rPr>
      </w:pPr>
      <w:r w:rsidRPr="00C1713F">
        <w:rPr>
          <w:rFonts w:cs="Tahoma"/>
          <w:bCs/>
        </w:rPr>
        <w:t xml:space="preserve">Al respecto, el artículo 36, fracción X, del ordenamiento jurídico en cita, establece que es atribución de este Instituto hacer del conocimiento del Órgano Interno de Control o equivalente de cada Sujeto Obligado las infracciones a esta Ley. </w:t>
      </w:r>
    </w:p>
    <w:p w14:paraId="2EFB3770" w14:textId="77777777" w:rsidR="006702F8" w:rsidRPr="00C1713F" w:rsidRDefault="006702F8" w:rsidP="00AC102F">
      <w:pPr>
        <w:spacing w:after="0" w:line="360" w:lineRule="auto"/>
        <w:ind w:right="-28"/>
        <w:contextualSpacing/>
        <w:rPr>
          <w:rFonts w:cs="Tahoma"/>
          <w:bCs/>
        </w:rPr>
      </w:pPr>
      <w:r w:rsidRPr="00C1713F">
        <w:rPr>
          <w:rFonts w:cs="Tahoma"/>
          <w:bCs/>
        </w:rPr>
        <w:t xml:space="preserve"> </w:t>
      </w:r>
    </w:p>
    <w:p w14:paraId="768A9B93" w14:textId="77777777" w:rsidR="006702F8" w:rsidRPr="00C1713F" w:rsidRDefault="006702F8" w:rsidP="00AC102F">
      <w:pPr>
        <w:spacing w:after="0" w:line="360" w:lineRule="auto"/>
        <w:ind w:right="-28"/>
        <w:contextualSpacing/>
        <w:rPr>
          <w:rFonts w:cs="Tahoma"/>
          <w:bCs/>
        </w:rPr>
      </w:pPr>
      <w:r w:rsidRPr="00C1713F">
        <w:rPr>
          <w:rFonts w:cs="Tahoma"/>
          <w:bC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3E7F5914" w14:textId="77777777" w:rsidR="006702F8" w:rsidRPr="00C1713F" w:rsidRDefault="006702F8" w:rsidP="00AC102F">
      <w:pPr>
        <w:spacing w:after="0" w:line="360" w:lineRule="auto"/>
        <w:ind w:right="-28"/>
        <w:contextualSpacing/>
        <w:rPr>
          <w:rFonts w:cs="Tahoma"/>
          <w:bCs/>
        </w:rPr>
      </w:pPr>
      <w:r w:rsidRPr="00C1713F">
        <w:rPr>
          <w:rFonts w:cs="Tahoma"/>
          <w:bCs/>
        </w:rPr>
        <w:t xml:space="preserve"> </w:t>
      </w:r>
    </w:p>
    <w:p w14:paraId="368925B7" w14:textId="77777777" w:rsidR="006702F8" w:rsidRPr="00C1713F" w:rsidRDefault="006702F8" w:rsidP="00AC102F">
      <w:pPr>
        <w:spacing w:after="0" w:line="360" w:lineRule="auto"/>
        <w:ind w:right="-28"/>
        <w:contextualSpacing/>
        <w:rPr>
          <w:rFonts w:cs="Tahoma"/>
          <w:bCs/>
        </w:rPr>
      </w:pPr>
      <w:r w:rsidRPr="00C1713F">
        <w:rPr>
          <w:rFonts w:cs="Tahoma"/>
          <w:bC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4678A1F7" w14:textId="77777777" w:rsidR="006702F8" w:rsidRPr="00C1713F" w:rsidRDefault="006702F8" w:rsidP="00AC102F">
      <w:pPr>
        <w:spacing w:after="0" w:line="360" w:lineRule="auto"/>
        <w:ind w:right="-28"/>
        <w:contextualSpacing/>
        <w:rPr>
          <w:rFonts w:cs="Tahoma"/>
          <w:bCs/>
        </w:rPr>
      </w:pPr>
      <w:r w:rsidRPr="00C1713F">
        <w:rPr>
          <w:rFonts w:cs="Tahoma"/>
          <w:bCs/>
        </w:rPr>
        <w:t xml:space="preserve"> </w:t>
      </w:r>
    </w:p>
    <w:p w14:paraId="1CEA5B52" w14:textId="77777777" w:rsidR="006702F8" w:rsidRPr="00C1713F" w:rsidRDefault="006702F8" w:rsidP="00AC102F">
      <w:pPr>
        <w:spacing w:after="0" w:line="360" w:lineRule="auto"/>
        <w:ind w:right="-28"/>
        <w:contextualSpacing/>
        <w:rPr>
          <w:rFonts w:cs="Tahoma"/>
          <w:bCs/>
        </w:rPr>
      </w:pPr>
      <w:r w:rsidRPr="00C1713F">
        <w:rPr>
          <w:rFonts w:cs="Tahoma"/>
          <w:bC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w:t>
      </w:r>
      <w:r w:rsidRPr="00C1713F">
        <w:rPr>
          <w:rFonts w:cs="Tahoma"/>
          <w:bCs/>
        </w:rPr>
        <w:lastRenderedPageBreak/>
        <w:t xml:space="preserve">al Órgano Interno de Control de los Sujetos Obligados, las presuntas infracciones cometidas en el marco de la Ley de la materia, para la promoción de responsabilidades y sanciones. </w:t>
      </w:r>
    </w:p>
    <w:p w14:paraId="65BE236A" w14:textId="77777777" w:rsidR="006702F8" w:rsidRPr="00C1713F" w:rsidRDefault="006702F8" w:rsidP="00AC102F">
      <w:pPr>
        <w:spacing w:after="0" w:line="360" w:lineRule="auto"/>
        <w:ind w:right="-28"/>
        <w:contextualSpacing/>
        <w:rPr>
          <w:rFonts w:cs="Tahoma"/>
          <w:bCs/>
        </w:rPr>
      </w:pPr>
      <w:r w:rsidRPr="00C1713F">
        <w:rPr>
          <w:rFonts w:cs="Tahoma"/>
          <w:bCs/>
        </w:rPr>
        <w:t xml:space="preserve"> </w:t>
      </w:r>
    </w:p>
    <w:p w14:paraId="4A61966A" w14:textId="77777777" w:rsidR="006702F8" w:rsidRPr="00C1713F" w:rsidRDefault="006702F8" w:rsidP="00AC102F">
      <w:pPr>
        <w:spacing w:after="0" w:line="360" w:lineRule="auto"/>
        <w:ind w:right="-28"/>
        <w:contextualSpacing/>
        <w:rPr>
          <w:rFonts w:cs="Tahoma"/>
          <w:bCs/>
        </w:rPr>
      </w:pPr>
      <w:r w:rsidRPr="00C1713F">
        <w:rPr>
          <w:rFonts w:cs="Tahoma"/>
          <w:bC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1E316484" w14:textId="77777777" w:rsidR="00502D1F" w:rsidRPr="00C1713F" w:rsidRDefault="00502D1F" w:rsidP="00AC102F">
      <w:pPr>
        <w:spacing w:after="0" w:line="360" w:lineRule="auto"/>
        <w:ind w:right="-28"/>
        <w:contextualSpacing/>
        <w:rPr>
          <w:rFonts w:cs="Tahoma"/>
          <w:b/>
        </w:rPr>
      </w:pPr>
      <w:r w:rsidRPr="00C1713F">
        <w:rPr>
          <w:rFonts w:cs="Tahoma"/>
          <w:b/>
        </w:rPr>
        <w:t xml:space="preserve"> </w:t>
      </w:r>
    </w:p>
    <w:p w14:paraId="67E9DF29" w14:textId="77777777" w:rsidR="00502D1F" w:rsidRPr="00C1713F" w:rsidRDefault="00502D1F" w:rsidP="00AC102F">
      <w:pPr>
        <w:spacing w:after="0" w:line="360" w:lineRule="auto"/>
        <w:ind w:right="-28"/>
        <w:contextualSpacing/>
        <w:rPr>
          <w:rFonts w:cs="Tahoma"/>
          <w:b/>
        </w:rPr>
      </w:pPr>
      <w:r w:rsidRPr="00C1713F">
        <w:rPr>
          <w:rFonts w:cs="Tahoma"/>
          <w:b/>
        </w:rPr>
        <w:t xml:space="preserve">SÉPTIMO. Decisión </w:t>
      </w:r>
    </w:p>
    <w:p w14:paraId="1223257A" w14:textId="77777777" w:rsidR="00502D1F" w:rsidRPr="00C1713F" w:rsidRDefault="00502D1F" w:rsidP="00AC102F">
      <w:pPr>
        <w:spacing w:after="0" w:line="360" w:lineRule="auto"/>
        <w:ind w:right="-28"/>
        <w:contextualSpacing/>
        <w:rPr>
          <w:rFonts w:cs="Tahoma"/>
          <w:b/>
        </w:rPr>
      </w:pPr>
      <w:r w:rsidRPr="00C1713F">
        <w:rPr>
          <w:rFonts w:cs="Tahoma"/>
          <w:b/>
        </w:rPr>
        <w:t xml:space="preserve"> </w:t>
      </w:r>
    </w:p>
    <w:p w14:paraId="5C100354" w14:textId="7F8EF243" w:rsidR="00502D1F" w:rsidRPr="00C1713F" w:rsidRDefault="00502D1F" w:rsidP="00AC102F">
      <w:pPr>
        <w:spacing w:after="0" w:line="360" w:lineRule="auto"/>
        <w:ind w:right="-28"/>
        <w:contextualSpacing/>
        <w:rPr>
          <w:rFonts w:cs="Tahoma"/>
        </w:rPr>
      </w:pPr>
      <w:r w:rsidRPr="00C1713F">
        <w:rPr>
          <w:rFonts w:cs="Tahoma"/>
        </w:rPr>
        <w:t xml:space="preserve">Con fundamento en el artículo 186, fracción IV, de la Ley de Transparencia y Acceso a la Información Pública del Estado de México y Municipios, este Instituto considera procedente </w:t>
      </w:r>
      <w:r w:rsidRPr="00C1713F">
        <w:rPr>
          <w:rFonts w:cs="Tahoma"/>
          <w:b/>
          <w:bCs/>
        </w:rPr>
        <w:t>ORDENAR</w:t>
      </w:r>
      <w:r w:rsidRPr="00C1713F">
        <w:rPr>
          <w:rFonts w:cs="Tahoma"/>
        </w:rPr>
        <w:t xml:space="preserve"> al Sujeto Obligado, a efecto de que, previa búsqueda exhaustiva y razonable en todas las unidades administrativas competentes, entregue, a través del Sistema de Acceso a la Información Mexiquense (SAIMEX), </w:t>
      </w:r>
      <w:r w:rsidR="00AC102F" w:rsidRPr="00C1713F">
        <w:rPr>
          <w:rFonts w:cs="Tahoma"/>
        </w:rPr>
        <w:t>a efecto de que proporcione la información de manera correcta.</w:t>
      </w:r>
    </w:p>
    <w:p w14:paraId="1CBCC06B" w14:textId="77777777" w:rsidR="00AC102F" w:rsidRPr="00C1713F" w:rsidRDefault="00AC102F" w:rsidP="00AC102F">
      <w:pPr>
        <w:spacing w:after="0" w:line="360" w:lineRule="auto"/>
        <w:ind w:right="-28"/>
        <w:contextualSpacing/>
        <w:rPr>
          <w:rFonts w:cs="Tahoma"/>
        </w:rPr>
      </w:pPr>
    </w:p>
    <w:p w14:paraId="6D5C94FD" w14:textId="77777777" w:rsidR="00502D1F" w:rsidRPr="00C1713F" w:rsidRDefault="00502D1F" w:rsidP="00AC102F">
      <w:pPr>
        <w:spacing w:after="0" w:line="360" w:lineRule="auto"/>
        <w:ind w:right="-28"/>
        <w:contextualSpacing/>
        <w:rPr>
          <w:rFonts w:cs="Tahoma"/>
          <w:b/>
        </w:rPr>
      </w:pPr>
      <w:r w:rsidRPr="00C1713F">
        <w:rPr>
          <w:rFonts w:cs="Tahoma"/>
          <w:b/>
        </w:rPr>
        <w:t>Términos de la Resolución para conocimiento del Particular</w:t>
      </w:r>
    </w:p>
    <w:p w14:paraId="13CCA832" w14:textId="77777777" w:rsidR="00502D1F" w:rsidRPr="00C1713F" w:rsidRDefault="00502D1F" w:rsidP="00AC102F">
      <w:pPr>
        <w:spacing w:after="0" w:line="360" w:lineRule="auto"/>
        <w:ind w:right="-28"/>
        <w:contextualSpacing/>
        <w:rPr>
          <w:rFonts w:cs="Tahoma"/>
        </w:rPr>
      </w:pPr>
      <w:r w:rsidRPr="00C1713F">
        <w:rPr>
          <w:rFonts w:cs="Tahoma"/>
        </w:rPr>
        <w:t xml:space="preserve"> </w:t>
      </w:r>
    </w:p>
    <w:p w14:paraId="2D5D4A6D" w14:textId="77777777" w:rsidR="00502D1F" w:rsidRPr="00C1713F" w:rsidRDefault="00502D1F" w:rsidP="00AC102F">
      <w:pPr>
        <w:spacing w:after="0" w:line="360" w:lineRule="auto"/>
        <w:ind w:right="-28"/>
        <w:contextualSpacing/>
        <w:rPr>
          <w:rFonts w:cs="Tahoma"/>
          <w:bCs/>
          <w:iCs/>
        </w:rPr>
      </w:pPr>
      <w:r w:rsidRPr="00C1713F">
        <w:rPr>
          <w:rFonts w:cs="Tahoma"/>
          <w:bCs/>
          <w:iCs/>
        </w:rPr>
        <w:t xml:space="preserve">Se le hace del conocimiento al Particular, que, en el presente caso, se le da la razón pues el Sujeto Obligado, no proporcionó respuesta en los términos establecidos en la Ley de Transparencia Local; por otra parte, si bien durante la sustanciación del Medio de Impugnación, proporcionó información, lo cierto es que, esta no fue remitida de manera completa, por lo que, deberá entregar de la información solicitada. </w:t>
      </w:r>
    </w:p>
    <w:p w14:paraId="6EFCFD47" w14:textId="77777777" w:rsidR="00502D1F" w:rsidRPr="00C1713F" w:rsidRDefault="00502D1F" w:rsidP="00AC102F">
      <w:pPr>
        <w:spacing w:after="0" w:line="360" w:lineRule="auto"/>
        <w:ind w:right="-28"/>
        <w:contextualSpacing/>
        <w:rPr>
          <w:rFonts w:cs="Tahoma"/>
          <w:bCs/>
          <w:iCs/>
        </w:rPr>
      </w:pPr>
      <w:r w:rsidRPr="00C1713F">
        <w:rPr>
          <w:rFonts w:cs="Tahoma"/>
          <w:bCs/>
          <w:iCs/>
        </w:rPr>
        <w:t xml:space="preserve"> </w:t>
      </w:r>
    </w:p>
    <w:p w14:paraId="7A8D8A25" w14:textId="77777777" w:rsidR="00502D1F" w:rsidRPr="00C1713F" w:rsidRDefault="00502D1F" w:rsidP="00AC102F">
      <w:pPr>
        <w:spacing w:after="0" w:line="360" w:lineRule="auto"/>
        <w:ind w:right="-28"/>
        <w:contextualSpacing/>
        <w:rPr>
          <w:rFonts w:cs="Tahoma"/>
          <w:bCs/>
          <w:iCs/>
        </w:rPr>
      </w:pPr>
      <w:r w:rsidRPr="00C1713F">
        <w:rPr>
          <w:rFonts w:cs="Tahoma"/>
          <w:bCs/>
          <w:iCs/>
        </w:rPr>
        <w:t xml:space="preserve">Además, se le informa que, de conformidad con lo establecido en el artículo 179, párrafo segundo, de la Ley de Transparencia y Acceso a la Información Pública del Estado de México </w:t>
      </w:r>
      <w:r w:rsidRPr="00C1713F">
        <w:rPr>
          <w:rFonts w:cs="Tahoma"/>
          <w:bCs/>
          <w:iCs/>
        </w:rPr>
        <w:lastRenderedPageBreak/>
        <w:t>y Municipios, tiene derecho a interponer nuevamente Recurso de Revisión ante este Instituto, por la respuesta que dé el Sujeto Obligado, en cumplimiento a esta Resolución.</w:t>
      </w:r>
    </w:p>
    <w:p w14:paraId="22F9A94D" w14:textId="77777777" w:rsidR="00502D1F" w:rsidRPr="00C1713F" w:rsidRDefault="00502D1F" w:rsidP="00AC102F">
      <w:pPr>
        <w:spacing w:after="0" w:line="360" w:lineRule="auto"/>
        <w:ind w:right="-28"/>
        <w:contextualSpacing/>
        <w:rPr>
          <w:rFonts w:cs="Tahoma"/>
          <w:bCs/>
          <w:iCs/>
        </w:rPr>
      </w:pPr>
      <w:r w:rsidRPr="00C1713F">
        <w:rPr>
          <w:rFonts w:cs="Tahoma"/>
          <w:bCs/>
          <w:iCs/>
        </w:rPr>
        <w:t xml:space="preserve"> </w:t>
      </w:r>
    </w:p>
    <w:p w14:paraId="5EE0AC30" w14:textId="4E80B2E1" w:rsidR="00502D1F" w:rsidRPr="00C1713F" w:rsidRDefault="00502D1F" w:rsidP="00AC102F">
      <w:pPr>
        <w:spacing w:after="0" w:line="360" w:lineRule="auto"/>
        <w:ind w:right="-28"/>
        <w:contextualSpacing/>
        <w:rPr>
          <w:rFonts w:cs="Tahoma"/>
          <w:bCs/>
          <w:iCs/>
        </w:rPr>
      </w:pPr>
      <w:r w:rsidRPr="00C1713F">
        <w:rPr>
          <w:rFonts w:cs="Tahoma"/>
          <w:bCs/>
          <w:iCs/>
        </w:rPr>
        <w:t>Finalmente,</w:t>
      </w:r>
      <w:r w:rsidR="00AC102F" w:rsidRPr="00C1713F">
        <w:rPr>
          <w:rFonts w:cs="Tahoma"/>
          <w:bCs/>
          <w:iCs/>
        </w:rPr>
        <w:t xml:space="preserve"> se la informa que</w:t>
      </w:r>
      <w:r w:rsidRPr="00C1713F">
        <w:rPr>
          <w:rFonts w:cs="Tahoma"/>
          <w:bCs/>
          <w:iCs/>
        </w:rPr>
        <w:t xml:space="preserv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6C3A96A2" w14:textId="77777777" w:rsidR="00502D1F" w:rsidRPr="00C1713F" w:rsidRDefault="00502D1F" w:rsidP="00AC102F">
      <w:pPr>
        <w:spacing w:after="0" w:line="360" w:lineRule="auto"/>
        <w:ind w:right="-28"/>
        <w:contextualSpacing/>
        <w:rPr>
          <w:rFonts w:cs="Tahoma"/>
        </w:rPr>
      </w:pPr>
      <w:r w:rsidRPr="00C1713F">
        <w:rPr>
          <w:rFonts w:cs="Tahoma"/>
        </w:rPr>
        <w:t xml:space="preserve"> </w:t>
      </w:r>
    </w:p>
    <w:p w14:paraId="1EB1C5F5" w14:textId="77777777" w:rsidR="00502D1F" w:rsidRPr="00C1713F" w:rsidRDefault="00502D1F" w:rsidP="00AC102F">
      <w:pPr>
        <w:spacing w:after="0" w:line="360" w:lineRule="auto"/>
        <w:ind w:right="-28"/>
        <w:contextualSpacing/>
        <w:rPr>
          <w:rFonts w:cs="Tahoma"/>
          <w:bCs/>
        </w:rPr>
      </w:pPr>
      <w:r w:rsidRPr="00C1713F">
        <w:rPr>
          <w:rFonts w:cs="Tahoma"/>
          <w:bCs/>
        </w:rPr>
        <w:t>Por lo expuesto y fundado, este Pleno:</w:t>
      </w:r>
    </w:p>
    <w:p w14:paraId="2503FA48" w14:textId="77777777" w:rsidR="00502D1F" w:rsidRPr="00C1713F" w:rsidRDefault="00502D1F" w:rsidP="00AC102F">
      <w:pPr>
        <w:spacing w:after="0" w:line="360" w:lineRule="auto"/>
        <w:ind w:right="-28"/>
        <w:contextualSpacing/>
        <w:rPr>
          <w:rFonts w:cs="Tahoma"/>
          <w:b/>
          <w:bCs/>
        </w:rPr>
      </w:pPr>
      <w:r w:rsidRPr="00C1713F">
        <w:rPr>
          <w:rFonts w:cs="Tahoma"/>
          <w:b/>
          <w:bCs/>
        </w:rPr>
        <w:t xml:space="preserve"> </w:t>
      </w:r>
    </w:p>
    <w:p w14:paraId="24A5716D" w14:textId="77777777" w:rsidR="00502D1F" w:rsidRPr="00C1713F" w:rsidRDefault="00502D1F" w:rsidP="00AC102F">
      <w:pPr>
        <w:spacing w:after="0" w:line="360" w:lineRule="auto"/>
        <w:ind w:right="-28"/>
        <w:contextualSpacing/>
        <w:jc w:val="center"/>
        <w:rPr>
          <w:rFonts w:cs="Tahoma"/>
          <w:b/>
        </w:rPr>
      </w:pPr>
      <w:r w:rsidRPr="00C1713F">
        <w:rPr>
          <w:rFonts w:cs="Tahoma"/>
          <w:b/>
        </w:rPr>
        <w:t>R E S U E L V E</w:t>
      </w:r>
    </w:p>
    <w:p w14:paraId="79FD3132" w14:textId="77777777" w:rsidR="00502D1F" w:rsidRPr="00C1713F" w:rsidRDefault="00502D1F" w:rsidP="00AC102F">
      <w:pPr>
        <w:spacing w:after="0" w:line="360" w:lineRule="auto"/>
        <w:ind w:right="-28"/>
        <w:contextualSpacing/>
        <w:rPr>
          <w:rFonts w:cs="Tahoma"/>
          <w:bCs/>
          <w:iCs/>
        </w:rPr>
      </w:pPr>
      <w:r w:rsidRPr="00C1713F">
        <w:rPr>
          <w:rFonts w:cs="Tahoma"/>
          <w:bCs/>
          <w:iCs/>
        </w:rPr>
        <w:t xml:space="preserve"> </w:t>
      </w:r>
    </w:p>
    <w:p w14:paraId="015539C3" w14:textId="52A7EC42" w:rsidR="00502D1F" w:rsidRPr="00C1713F" w:rsidRDefault="00502D1F" w:rsidP="00AC102F">
      <w:pPr>
        <w:spacing w:after="0" w:line="360" w:lineRule="auto"/>
        <w:ind w:right="-28"/>
        <w:contextualSpacing/>
        <w:rPr>
          <w:rFonts w:cs="Tahoma"/>
          <w:bCs/>
          <w:iCs/>
        </w:rPr>
      </w:pPr>
      <w:r w:rsidRPr="00C1713F">
        <w:rPr>
          <w:rFonts w:cs="Tahoma"/>
          <w:b/>
        </w:rPr>
        <w:t>PRIMERO.</w:t>
      </w:r>
      <w:r w:rsidRPr="00C1713F">
        <w:rPr>
          <w:rFonts w:cs="Tahoma"/>
          <w:b/>
          <w:bCs/>
          <w:iCs/>
        </w:rPr>
        <w:t xml:space="preserve"> </w:t>
      </w:r>
      <w:r w:rsidRPr="00C1713F">
        <w:rPr>
          <w:rFonts w:cs="Tahoma"/>
          <w:bCs/>
          <w:iCs/>
        </w:rPr>
        <w:t>Resultan</w:t>
      </w:r>
      <w:r w:rsidRPr="00C1713F">
        <w:rPr>
          <w:rFonts w:cs="Tahoma"/>
          <w:b/>
          <w:bCs/>
          <w:iCs/>
        </w:rPr>
        <w:t xml:space="preserve"> FUNDADAS </w:t>
      </w:r>
      <w:r w:rsidRPr="00C1713F">
        <w:rPr>
          <w:rFonts w:cs="Tahoma"/>
          <w:bCs/>
          <w:iCs/>
        </w:rPr>
        <w:t xml:space="preserve">las razones o motivos de inconformidad hechos valer por el Particular en el Recurso de Revisión </w:t>
      </w:r>
      <w:r w:rsidRPr="00C1713F">
        <w:rPr>
          <w:rFonts w:cs="Tahoma"/>
          <w:iCs/>
        </w:rPr>
        <w:t>01176/INFOEM/IP/RR/2025</w:t>
      </w:r>
      <w:r w:rsidRPr="00C1713F">
        <w:rPr>
          <w:rFonts w:cs="Tahoma"/>
          <w:b/>
          <w:bCs/>
          <w:iCs/>
        </w:rPr>
        <w:t xml:space="preserve">, </w:t>
      </w:r>
      <w:r w:rsidRPr="00C1713F">
        <w:rPr>
          <w:rFonts w:cs="Tahoma"/>
          <w:bCs/>
          <w:iCs/>
        </w:rPr>
        <w:t xml:space="preserve">en términos de los considerandos QUINTO y SÉPTIMO de la presente Resolución.  </w:t>
      </w:r>
    </w:p>
    <w:p w14:paraId="3D95A536" w14:textId="77777777" w:rsidR="00502D1F" w:rsidRPr="00C1713F" w:rsidRDefault="00502D1F" w:rsidP="00AC102F">
      <w:pPr>
        <w:spacing w:after="0" w:line="360" w:lineRule="auto"/>
        <w:ind w:right="-28"/>
        <w:contextualSpacing/>
        <w:rPr>
          <w:rFonts w:cs="Tahoma"/>
          <w:bCs/>
          <w:iCs/>
        </w:rPr>
      </w:pPr>
      <w:r w:rsidRPr="00C1713F">
        <w:rPr>
          <w:rFonts w:cs="Tahoma"/>
          <w:bCs/>
          <w:iCs/>
        </w:rPr>
        <w:t xml:space="preserve">    </w:t>
      </w:r>
    </w:p>
    <w:p w14:paraId="7771C131" w14:textId="0099473C" w:rsidR="00F12D31" w:rsidRPr="00C1713F" w:rsidRDefault="00502D1F" w:rsidP="00AC102F">
      <w:pPr>
        <w:spacing w:after="0" w:line="360" w:lineRule="auto"/>
        <w:ind w:right="-28"/>
        <w:contextualSpacing/>
        <w:rPr>
          <w:rFonts w:cs="Tahoma"/>
        </w:rPr>
      </w:pPr>
      <w:r w:rsidRPr="00C1713F">
        <w:rPr>
          <w:rFonts w:cs="Tahoma"/>
          <w:b/>
        </w:rPr>
        <w:t>SEGUNDO.</w:t>
      </w:r>
      <w:r w:rsidRPr="00C1713F">
        <w:rPr>
          <w:rFonts w:cs="Tahoma"/>
          <w:b/>
          <w:bCs/>
        </w:rPr>
        <w:t xml:space="preserve"> </w:t>
      </w:r>
      <w:r w:rsidRPr="00C1713F">
        <w:rPr>
          <w:rFonts w:cs="Tahoma"/>
          <w:bCs/>
        </w:rPr>
        <w:t xml:space="preserve">Se </w:t>
      </w:r>
      <w:r w:rsidRPr="00C1713F">
        <w:rPr>
          <w:rFonts w:cs="Tahoma"/>
          <w:b/>
          <w:bCs/>
        </w:rPr>
        <w:t>ORDENA</w:t>
      </w:r>
      <w:r w:rsidRPr="00C1713F">
        <w:rPr>
          <w:rFonts w:cs="Tahoma"/>
          <w:bCs/>
        </w:rPr>
        <w:t xml:space="preserve"> al Sujeto Obligado a efecto de que, previa búsqueda exhaustiva y razonable en las áreas competentes, a través del </w:t>
      </w:r>
      <w:r w:rsidR="00AC102F" w:rsidRPr="00C1713F">
        <w:rPr>
          <w:rFonts w:cs="Tahoma"/>
          <w:bCs/>
        </w:rPr>
        <w:t>Sistema de Acceso a la Información Mexiquense (SAIMEX)</w:t>
      </w:r>
      <w:r w:rsidRPr="00C1713F">
        <w:rPr>
          <w:rFonts w:cs="Tahoma"/>
          <w:bCs/>
        </w:rPr>
        <w:t xml:space="preserve">, </w:t>
      </w:r>
      <w:r w:rsidRPr="00C1713F">
        <w:rPr>
          <w:rFonts w:cs="Tahoma"/>
        </w:rPr>
        <w:t>entregue lo siguiente:</w:t>
      </w:r>
    </w:p>
    <w:p w14:paraId="3914FBB3" w14:textId="77777777" w:rsidR="00F12D31" w:rsidRPr="00C1713F" w:rsidRDefault="00F12D31" w:rsidP="00AC102F">
      <w:pPr>
        <w:spacing w:after="0" w:line="360" w:lineRule="auto"/>
        <w:ind w:right="-28"/>
        <w:contextualSpacing/>
        <w:rPr>
          <w:rFonts w:cs="Tahoma"/>
        </w:rPr>
      </w:pPr>
    </w:p>
    <w:p w14:paraId="22613963" w14:textId="3E45E610" w:rsidR="00F12D31" w:rsidRPr="00C1713F" w:rsidRDefault="002412BD" w:rsidP="00AC102F">
      <w:pPr>
        <w:pStyle w:val="Prrafodelista"/>
        <w:numPr>
          <w:ilvl w:val="0"/>
          <w:numId w:val="28"/>
        </w:numPr>
        <w:spacing w:after="0" w:line="360" w:lineRule="auto"/>
        <w:ind w:right="-28"/>
        <w:rPr>
          <w:rFonts w:cs="Tahoma"/>
          <w:bCs/>
          <w:lang w:val="es-ES_tradnl"/>
        </w:rPr>
      </w:pPr>
      <w:r w:rsidRPr="00C1713F">
        <w:rPr>
          <w:rFonts w:cs="Tahoma"/>
          <w:bCs/>
          <w:lang w:val="es-ES_tradnl"/>
        </w:rPr>
        <w:t>En versión íntegra, el c</w:t>
      </w:r>
      <w:r w:rsidR="00F12D31" w:rsidRPr="00C1713F">
        <w:rPr>
          <w:rFonts w:cs="Tahoma"/>
          <w:bCs/>
          <w:lang w:val="es-ES_tradnl"/>
        </w:rPr>
        <w:t>ontrato pedido número PMH/TM/CA/AD/105/2025</w:t>
      </w:r>
      <w:r w:rsidRPr="00C1713F">
        <w:rPr>
          <w:rFonts w:cs="Tahoma"/>
          <w:bCs/>
          <w:lang w:val="es-ES_tradnl"/>
        </w:rPr>
        <w:t>, remitido en Informe Justificado.</w:t>
      </w:r>
    </w:p>
    <w:p w14:paraId="2649D33E" w14:textId="77777777" w:rsidR="00F12D31" w:rsidRPr="00C1713F" w:rsidRDefault="00F12D31" w:rsidP="00AC102F">
      <w:pPr>
        <w:spacing w:after="0" w:line="360" w:lineRule="auto"/>
        <w:ind w:left="567" w:right="-28"/>
        <w:contextualSpacing/>
        <w:rPr>
          <w:rFonts w:cs="Tahoma"/>
          <w:bCs/>
          <w:lang w:val="es-ES_tradnl"/>
        </w:rPr>
      </w:pPr>
    </w:p>
    <w:p w14:paraId="083DBAA3" w14:textId="22B95CD3" w:rsidR="00F12D31" w:rsidRPr="00C1713F" w:rsidRDefault="002412BD" w:rsidP="00AC102F">
      <w:pPr>
        <w:pStyle w:val="Prrafodelista"/>
        <w:numPr>
          <w:ilvl w:val="0"/>
          <w:numId w:val="28"/>
        </w:numPr>
        <w:spacing w:after="0" w:line="360" w:lineRule="auto"/>
      </w:pPr>
      <w:r w:rsidRPr="00C1713F">
        <w:t>En su caso, en versión pública, los documentos con los que contara al veinte de enero de dos mil veinticinco, de los pagos realizados al proveedor, relacionado con el contrato referido en el punto anterior.</w:t>
      </w:r>
    </w:p>
    <w:p w14:paraId="7C07C809" w14:textId="77777777" w:rsidR="00AC102F" w:rsidRPr="00C1713F" w:rsidRDefault="00AC102F" w:rsidP="00AC102F">
      <w:pPr>
        <w:pStyle w:val="Prrafodelista"/>
        <w:spacing w:after="0" w:line="360" w:lineRule="auto"/>
      </w:pPr>
    </w:p>
    <w:p w14:paraId="3AAA899B" w14:textId="77777777" w:rsidR="00AC102F" w:rsidRPr="00C1713F" w:rsidRDefault="00AC102F" w:rsidP="00AC102F">
      <w:pPr>
        <w:spacing w:after="0" w:line="360" w:lineRule="auto"/>
        <w:ind w:left="720"/>
        <w:contextualSpacing/>
        <w:rPr>
          <w:rFonts w:eastAsia="Calibri" w:cs="Tahoma"/>
          <w:bCs/>
          <w:iCs/>
          <w:lang w:val="es-ES"/>
        </w:rPr>
      </w:pPr>
      <w:r w:rsidRPr="00C1713F">
        <w:rPr>
          <w:rFonts w:eastAsia="Calibri" w:cs="Tahoma"/>
          <w:bCs/>
          <w:iCs/>
          <w:lang w:val="es-ES"/>
        </w:rPr>
        <w:lastRenderedPageBreak/>
        <w:t>Además, de ser necesario, deberá proporcionar el Acuerdo de Clasificación donde el Comité de Transparencia, confirme la eliminación de los datos confidenciales, en la versión pública, de conformidad con los artículos 49, fracciones II y VIII, 132, fracción II, 143, fracción I y 149 de la Ley de Transparencia y Acceso a la Información Pública del Estado de México y Municipios.</w:t>
      </w:r>
    </w:p>
    <w:p w14:paraId="5AB4FBE5" w14:textId="7C1D0F29" w:rsidR="00502D1F" w:rsidRPr="00C1713F" w:rsidRDefault="00502D1F" w:rsidP="00AC102F">
      <w:pPr>
        <w:spacing w:after="0" w:line="360" w:lineRule="auto"/>
        <w:ind w:right="-28"/>
        <w:contextualSpacing/>
        <w:rPr>
          <w:rFonts w:cs="Tahoma"/>
          <w:bCs/>
        </w:rPr>
      </w:pPr>
    </w:p>
    <w:p w14:paraId="6C3079CC" w14:textId="77777777" w:rsidR="00502D1F" w:rsidRPr="00C1713F" w:rsidRDefault="00502D1F" w:rsidP="00AC102F">
      <w:pPr>
        <w:spacing w:after="0" w:line="360" w:lineRule="auto"/>
        <w:ind w:right="-28"/>
        <w:contextualSpacing/>
        <w:rPr>
          <w:rFonts w:cs="Tahoma"/>
          <w:bCs/>
          <w:iCs/>
        </w:rPr>
      </w:pPr>
      <w:r w:rsidRPr="00C1713F">
        <w:rPr>
          <w:rFonts w:cs="Tahoma"/>
          <w:b/>
        </w:rPr>
        <w:t>TERCERO.</w:t>
      </w:r>
      <w:r w:rsidRPr="00C1713F">
        <w:rPr>
          <w:rFonts w:cs="Tahoma"/>
          <w:bCs/>
          <w:iCs/>
        </w:rPr>
        <w:t xml:space="preserve"> Con fundamento en el artículo 179, párrafo segundo, de la Ley de Transparencia y Acceso a la Información Pública del Estado de México y Municipios, se hace del conocimiento del Recurrente que tiene derecho a interponer nuevamente Recurso de Revisión ante este Instituto, por la respuesta que dé el Sujeto Obligado, en cumplimiento a esta Resolución.</w:t>
      </w:r>
    </w:p>
    <w:p w14:paraId="1ABD7FBF" w14:textId="77777777" w:rsidR="00502D1F" w:rsidRPr="00C1713F" w:rsidRDefault="00502D1F" w:rsidP="00AC102F">
      <w:pPr>
        <w:spacing w:after="0" w:line="360" w:lineRule="auto"/>
        <w:ind w:right="-28"/>
        <w:contextualSpacing/>
        <w:rPr>
          <w:rFonts w:cs="Tahoma"/>
        </w:rPr>
      </w:pPr>
      <w:r w:rsidRPr="00C1713F">
        <w:rPr>
          <w:rFonts w:cs="Tahoma"/>
        </w:rPr>
        <w:t xml:space="preserve"> </w:t>
      </w:r>
    </w:p>
    <w:p w14:paraId="72DA86F1" w14:textId="77777777" w:rsidR="00502D1F" w:rsidRPr="00C1713F" w:rsidRDefault="00502D1F" w:rsidP="00AC102F">
      <w:pPr>
        <w:spacing w:after="0" w:line="360" w:lineRule="auto"/>
        <w:ind w:right="-28"/>
        <w:contextualSpacing/>
        <w:rPr>
          <w:rFonts w:cs="Tahoma"/>
        </w:rPr>
      </w:pPr>
      <w:r w:rsidRPr="00C1713F">
        <w:rPr>
          <w:rFonts w:cs="Tahoma"/>
          <w:b/>
        </w:rPr>
        <w:t xml:space="preserve">CUARTO. NOTIFÍQUESE POR SAIMEX </w:t>
      </w:r>
      <w:r w:rsidRPr="00C1713F">
        <w:rPr>
          <w:rFonts w:cs="Tahoma"/>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77D379" w14:textId="77777777" w:rsidR="00502D1F" w:rsidRPr="00C1713F" w:rsidRDefault="00502D1F" w:rsidP="00AC102F">
      <w:pPr>
        <w:spacing w:after="0" w:line="360" w:lineRule="auto"/>
        <w:ind w:right="-28"/>
        <w:contextualSpacing/>
        <w:rPr>
          <w:rFonts w:cs="Tahoma"/>
        </w:rPr>
      </w:pPr>
      <w:r w:rsidRPr="00C1713F">
        <w:rPr>
          <w:rFonts w:cs="Tahoma"/>
        </w:rPr>
        <w:t xml:space="preserve"> </w:t>
      </w:r>
    </w:p>
    <w:p w14:paraId="70071709" w14:textId="77777777" w:rsidR="00502D1F" w:rsidRPr="00C1713F" w:rsidRDefault="00502D1F" w:rsidP="00AC102F">
      <w:pPr>
        <w:spacing w:after="0" w:line="360" w:lineRule="auto"/>
        <w:ind w:right="-28"/>
        <w:contextualSpacing/>
        <w:rPr>
          <w:rFonts w:cs="Tahoma"/>
        </w:rPr>
      </w:pPr>
      <w:r w:rsidRPr="00C1713F">
        <w:rPr>
          <w:rFonts w:cs="Tahoma"/>
          <w:b/>
        </w:rPr>
        <w:t>QUINTO.  NOTIFÍQUESE POR SAIMEX</w:t>
      </w:r>
      <w:r w:rsidRPr="00C1713F">
        <w:rPr>
          <w:rFonts w:cs="Tahoma"/>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B0B95AD" w14:textId="77777777" w:rsidR="00502D1F" w:rsidRPr="00C1713F" w:rsidRDefault="00502D1F" w:rsidP="00AC102F">
      <w:pPr>
        <w:spacing w:after="0" w:line="360" w:lineRule="auto"/>
        <w:ind w:right="-28"/>
        <w:contextualSpacing/>
        <w:rPr>
          <w:rFonts w:cs="Tahoma"/>
        </w:rPr>
      </w:pPr>
      <w:r w:rsidRPr="00C1713F">
        <w:rPr>
          <w:rFonts w:cs="Tahoma"/>
        </w:rPr>
        <w:t xml:space="preserve"> </w:t>
      </w:r>
    </w:p>
    <w:p w14:paraId="6679ECC8" w14:textId="77777777" w:rsidR="00502D1F" w:rsidRPr="00C1713F" w:rsidRDefault="00502D1F" w:rsidP="00AC102F">
      <w:pPr>
        <w:spacing w:after="0" w:line="360" w:lineRule="auto"/>
        <w:ind w:right="-28"/>
        <w:contextualSpacing/>
        <w:rPr>
          <w:rFonts w:cs="Tahoma"/>
        </w:rPr>
      </w:pPr>
      <w:r w:rsidRPr="00C1713F">
        <w:rPr>
          <w:rFonts w:cs="Tahoma"/>
          <w:b/>
        </w:rPr>
        <w:lastRenderedPageBreak/>
        <w:t>SEXTO.</w:t>
      </w:r>
      <w:r w:rsidRPr="00C1713F">
        <w:rPr>
          <w:rFonts w:cs="Tahoma"/>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SEXTO de la presente Resolución.</w:t>
      </w:r>
    </w:p>
    <w:p w14:paraId="6E7D93D0" w14:textId="77777777" w:rsidR="00502D1F" w:rsidRPr="00C1713F" w:rsidRDefault="00502D1F" w:rsidP="00AC102F">
      <w:pPr>
        <w:spacing w:after="0" w:line="360" w:lineRule="auto"/>
        <w:ind w:right="-28"/>
        <w:contextualSpacing/>
        <w:rPr>
          <w:rFonts w:cs="Tahoma"/>
          <w:bCs/>
          <w:iCs/>
        </w:rPr>
      </w:pPr>
      <w:r w:rsidRPr="00C1713F">
        <w:rPr>
          <w:rFonts w:cs="Tahoma"/>
          <w:bCs/>
          <w:iCs/>
        </w:rPr>
        <w:t xml:space="preserve"> </w:t>
      </w:r>
    </w:p>
    <w:p w14:paraId="35E4000D" w14:textId="271D1DF9" w:rsidR="003D42F4" w:rsidRPr="00173F91" w:rsidRDefault="00502D1F" w:rsidP="00AC102F">
      <w:pPr>
        <w:spacing w:after="0" w:line="360" w:lineRule="auto"/>
        <w:ind w:right="-28"/>
        <w:contextualSpacing/>
        <w:rPr>
          <w:rFonts w:cs="Tahoma"/>
          <w:bCs/>
          <w:iCs/>
        </w:rPr>
      </w:pPr>
      <w:r w:rsidRPr="00C1713F">
        <w:rPr>
          <w:rFonts w:cs="Tahoma"/>
          <w:bCs/>
          <w:iCs/>
        </w:rPr>
        <w:t xml:space="preserve">ASÍ, POR </w:t>
      </w:r>
      <w:r w:rsidRPr="00C1713F">
        <w:rPr>
          <w:rFonts w:cs="Tahoma"/>
          <w:b/>
          <w:bCs/>
          <w:iCs/>
        </w:rPr>
        <w:t>UNANIMIDAD</w:t>
      </w:r>
      <w:r w:rsidRPr="00C1713F">
        <w:rPr>
          <w:rFonts w:cs="Tahoma"/>
          <w:bCs/>
          <w:iCs/>
        </w:rPr>
        <w:t xml:space="preserve"> DE VOTOS, LO RESOLVIERON Y FIRMAN LOS COMISIONADOS DEL INSTITUTO DE TRANSPARENCIA, ACCESO A LA INFORMACIÓN PÚBLICA Y PROTECCIÓN DE DATOS PERSONALES DEL ESTADO DE MÉXICO Y MUNICIPIOS, JOSÉ MARTÍNEZ VILCHIS, MARÍA DEL ROSARIO MEJÍA AYALA, SHARON CRISTINA MORALES MARTÍNEZ, </w:t>
      </w:r>
      <w:r w:rsidR="00AD3582" w:rsidRPr="00C1713F">
        <w:rPr>
          <w:rFonts w:cs="Tahoma"/>
          <w:bCs/>
          <w:iCs/>
        </w:rPr>
        <w:t>LUIS GUSTAVO PARRA NORIEGA</w:t>
      </w:r>
      <w:r w:rsidR="00AD3582">
        <w:rPr>
          <w:rFonts w:cs="Tahoma"/>
          <w:bCs/>
          <w:iCs/>
        </w:rPr>
        <w:t xml:space="preserve"> Y </w:t>
      </w:r>
      <w:r w:rsidR="00AD3582" w:rsidRPr="00C1713F">
        <w:rPr>
          <w:rFonts w:cs="Tahoma"/>
          <w:bCs/>
          <w:iCs/>
        </w:rPr>
        <w:t xml:space="preserve"> </w:t>
      </w:r>
      <w:r w:rsidR="00AD3582">
        <w:rPr>
          <w:rFonts w:cs="Tahoma"/>
          <w:bCs/>
          <w:iCs/>
        </w:rPr>
        <w:t>GUADALUPE RAMÍREZ PEÑA</w:t>
      </w:r>
      <w:r w:rsidRPr="00C1713F">
        <w:rPr>
          <w:rFonts w:cs="Tahoma"/>
          <w:bCs/>
          <w:iCs/>
        </w:rPr>
        <w:t xml:space="preserve">, EN LA </w:t>
      </w:r>
      <w:r w:rsidR="006702F8" w:rsidRPr="00C1713F">
        <w:rPr>
          <w:rFonts w:cs="Tahoma"/>
          <w:bCs/>
          <w:iCs/>
        </w:rPr>
        <w:t xml:space="preserve">DÉCIMA </w:t>
      </w:r>
      <w:r w:rsidRPr="00C1713F">
        <w:rPr>
          <w:rFonts w:cs="Tahoma"/>
          <w:bCs/>
          <w:iCs/>
        </w:rPr>
        <w:t xml:space="preserve">SESIÓN ORDINARIA, CELEBRADA EL </w:t>
      </w:r>
      <w:r w:rsidR="00F83B6A" w:rsidRPr="00C1713F">
        <w:rPr>
          <w:rFonts w:cs="Tahoma"/>
          <w:bCs/>
          <w:iCs/>
        </w:rPr>
        <w:t>VEINTE</w:t>
      </w:r>
      <w:r w:rsidR="006702F8" w:rsidRPr="00C1713F">
        <w:rPr>
          <w:rFonts w:cs="Tahoma"/>
          <w:bCs/>
          <w:iCs/>
        </w:rPr>
        <w:t xml:space="preserve"> </w:t>
      </w:r>
      <w:r w:rsidRPr="00C1713F">
        <w:rPr>
          <w:rFonts w:cs="Tahoma"/>
          <w:bCs/>
          <w:iCs/>
        </w:rPr>
        <w:t>DE MARZO DE DOS MIL VEINTICINCO, ANTE EL SECRETARIO TÉCNICO DEL PLENO, ALEXIS TAPIA RAMÍREZ</w:t>
      </w:r>
      <w:r w:rsidR="00173F91" w:rsidRPr="00C1713F">
        <w:rPr>
          <w:rFonts w:cs="Tahoma"/>
          <w:bCs/>
          <w:iCs/>
        </w:rPr>
        <w:t>.</w:t>
      </w:r>
    </w:p>
    <w:p w14:paraId="06E2B63D" w14:textId="77777777" w:rsidR="003D42F4" w:rsidRDefault="003D42F4" w:rsidP="00AC102F">
      <w:pPr>
        <w:spacing w:after="0" w:line="360" w:lineRule="auto"/>
        <w:contextualSpacing/>
      </w:pPr>
    </w:p>
    <w:p w14:paraId="4275E886" w14:textId="77777777" w:rsidR="003D42F4" w:rsidRDefault="003D42F4" w:rsidP="00AC102F">
      <w:pPr>
        <w:spacing w:after="0" w:line="360" w:lineRule="auto"/>
        <w:contextualSpacing/>
      </w:pPr>
    </w:p>
    <w:p w14:paraId="40663685" w14:textId="77777777" w:rsidR="003D42F4" w:rsidRDefault="003D42F4" w:rsidP="00AC102F">
      <w:pPr>
        <w:spacing w:after="0" w:line="360" w:lineRule="auto"/>
        <w:contextualSpacing/>
      </w:pPr>
    </w:p>
    <w:p w14:paraId="2C465DFD" w14:textId="77777777" w:rsidR="003D42F4" w:rsidRDefault="003D42F4" w:rsidP="00AC102F">
      <w:pPr>
        <w:spacing w:after="0" w:line="360" w:lineRule="auto"/>
        <w:contextualSpacing/>
      </w:pPr>
    </w:p>
    <w:p w14:paraId="22908C4D" w14:textId="77777777" w:rsidR="003D42F4" w:rsidRDefault="003D42F4" w:rsidP="00AC102F">
      <w:pPr>
        <w:spacing w:after="0" w:line="360" w:lineRule="auto"/>
        <w:contextualSpacing/>
      </w:pPr>
    </w:p>
    <w:p w14:paraId="1E633433" w14:textId="77777777" w:rsidR="003D42F4" w:rsidRDefault="003D42F4" w:rsidP="00AC102F">
      <w:pPr>
        <w:spacing w:after="0" w:line="360" w:lineRule="auto"/>
        <w:contextualSpacing/>
      </w:pPr>
    </w:p>
    <w:p w14:paraId="5ED65447" w14:textId="77777777" w:rsidR="003D42F4" w:rsidRDefault="003D42F4" w:rsidP="00AC102F">
      <w:pPr>
        <w:spacing w:after="0" w:line="360" w:lineRule="auto"/>
        <w:contextualSpacing/>
      </w:pPr>
    </w:p>
    <w:p w14:paraId="5F6C1A22" w14:textId="77777777" w:rsidR="003D42F4" w:rsidRDefault="003D42F4" w:rsidP="00AC102F">
      <w:pPr>
        <w:spacing w:after="0" w:line="360" w:lineRule="auto"/>
        <w:contextualSpacing/>
      </w:pPr>
    </w:p>
    <w:p w14:paraId="51336B3C" w14:textId="77777777" w:rsidR="003D42F4" w:rsidRDefault="003D42F4" w:rsidP="00AC102F">
      <w:pPr>
        <w:spacing w:after="0" w:line="360" w:lineRule="auto"/>
        <w:contextualSpacing/>
      </w:pPr>
    </w:p>
    <w:p w14:paraId="3CA5B151" w14:textId="77777777" w:rsidR="003D42F4" w:rsidRDefault="003D42F4" w:rsidP="00AC102F">
      <w:pPr>
        <w:spacing w:after="0" w:line="360" w:lineRule="auto"/>
        <w:contextualSpacing/>
      </w:pPr>
    </w:p>
    <w:p w14:paraId="3B904612" w14:textId="77777777" w:rsidR="003D42F4" w:rsidRDefault="003D42F4" w:rsidP="00AC102F">
      <w:pPr>
        <w:spacing w:after="0" w:line="360" w:lineRule="auto"/>
        <w:contextualSpacing/>
      </w:pPr>
    </w:p>
    <w:p w14:paraId="28DCEB9E" w14:textId="77777777" w:rsidR="003D42F4" w:rsidRDefault="003D42F4" w:rsidP="00AC102F">
      <w:pPr>
        <w:spacing w:after="0" w:line="360" w:lineRule="auto"/>
        <w:contextualSpacing/>
      </w:pPr>
    </w:p>
    <w:p w14:paraId="3E47E663" w14:textId="77777777" w:rsidR="003D42F4" w:rsidRDefault="003D42F4" w:rsidP="00AC102F">
      <w:pPr>
        <w:spacing w:after="0" w:line="360" w:lineRule="auto"/>
        <w:contextualSpacing/>
      </w:pPr>
    </w:p>
    <w:p w14:paraId="675E4392" w14:textId="77777777" w:rsidR="003D42F4" w:rsidRDefault="003D42F4" w:rsidP="00AC102F">
      <w:pPr>
        <w:spacing w:after="0" w:line="360" w:lineRule="auto"/>
        <w:contextualSpacing/>
      </w:pPr>
    </w:p>
    <w:p w14:paraId="26532F8D" w14:textId="77777777" w:rsidR="003D42F4" w:rsidRDefault="003D42F4" w:rsidP="00AC102F">
      <w:pPr>
        <w:spacing w:after="0" w:line="360" w:lineRule="auto"/>
        <w:contextualSpacing/>
      </w:pPr>
    </w:p>
    <w:p w14:paraId="60540332" w14:textId="77777777" w:rsidR="003D42F4" w:rsidRDefault="003D42F4" w:rsidP="00AC102F">
      <w:pPr>
        <w:spacing w:after="0" w:line="360" w:lineRule="auto"/>
        <w:contextualSpacing/>
      </w:pPr>
    </w:p>
    <w:p w14:paraId="120B803D" w14:textId="77777777" w:rsidR="003D42F4" w:rsidRDefault="003D42F4" w:rsidP="00AC102F">
      <w:pPr>
        <w:spacing w:after="0" w:line="360" w:lineRule="auto"/>
        <w:contextualSpacing/>
      </w:pPr>
    </w:p>
    <w:p w14:paraId="5E436D4A" w14:textId="77777777" w:rsidR="003D42F4" w:rsidRDefault="003D42F4" w:rsidP="00AC102F">
      <w:pPr>
        <w:spacing w:after="0" w:line="360" w:lineRule="auto"/>
        <w:contextualSpacing/>
      </w:pPr>
    </w:p>
    <w:p w14:paraId="5BC49483" w14:textId="77777777" w:rsidR="003D42F4" w:rsidRDefault="003D42F4" w:rsidP="00AC102F">
      <w:pPr>
        <w:spacing w:after="0" w:line="360" w:lineRule="auto"/>
        <w:contextualSpacing/>
      </w:pPr>
    </w:p>
    <w:p w14:paraId="1F823D42" w14:textId="77777777" w:rsidR="003D42F4" w:rsidRDefault="003D42F4" w:rsidP="00AC102F">
      <w:pPr>
        <w:spacing w:after="0" w:line="360" w:lineRule="auto"/>
        <w:contextualSpacing/>
      </w:pPr>
    </w:p>
    <w:p w14:paraId="6274D462" w14:textId="77777777" w:rsidR="003D42F4" w:rsidRDefault="003D42F4" w:rsidP="00AC102F">
      <w:pPr>
        <w:spacing w:after="0" w:line="360" w:lineRule="auto"/>
        <w:contextualSpacing/>
      </w:pPr>
    </w:p>
    <w:p w14:paraId="3704916A" w14:textId="77777777" w:rsidR="003D42F4" w:rsidRDefault="003D42F4" w:rsidP="00AC102F">
      <w:pPr>
        <w:spacing w:after="0" w:line="360" w:lineRule="auto"/>
        <w:contextualSpacing/>
      </w:pPr>
    </w:p>
    <w:p w14:paraId="454B52DE" w14:textId="77777777" w:rsidR="003D42F4" w:rsidRDefault="003D42F4" w:rsidP="00AC102F">
      <w:pPr>
        <w:spacing w:after="0" w:line="360" w:lineRule="auto"/>
        <w:contextualSpacing/>
      </w:pPr>
    </w:p>
    <w:p w14:paraId="75B6F3CC" w14:textId="77777777" w:rsidR="003D42F4" w:rsidRDefault="003D42F4" w:rsidP="00AC102F">
      <w:pPr>
        <w:spacing w:after="0" w:line="360" w:lineRule="auto"/>
        <w:contextualSpacing/>
      </w:pPr>
    </w:p>
    <w:p w14:paraId="06B3E18F" w14:textId="77777777" w:rsidR="00B01980" w:rsidRDefault="00B01980" w:rsidP="00AC102F">
      <w:pPr>
        <w:spacing w:after="0" w:line="360" w:lineRule="auto"/>
        <w:contextualSpacing/>
      </w:pPr>
    </w:p>
    <w:sectPr w:rsidR="00B01980" w:rsidSect="003D42F4">
      <w:headerReference w:type="even" r:id="rId16"/>
      <w:headerReference w:type="default" r:id="rId17"/>
      <w:footerReference w:type="even" r:id="rId18"/>
      <w:footerReference w:type="default" r:id="rId19"/>
      <w:headerReference w:type="first" r:id="rId20"/>
      <w:footerReference w:type="first" r:id="rId21"/>
      <w:pgSz w:w="12240" w:h="15840"/>
      <w:pgMar w:top="1418" w:right="1608" w:bottom="1560"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03DA6" w14:textId="77777777" w:rsidR="00141126" w:rsidRDefault="00141126" w:rsidP="003D42F4">
      <w:pPr>
        <w:spacing w:after="0" w:line="240" w:lineRule="auto"/>
      </w:pPr>
      <w:r>
        <w:separator/>
      </w:r>
    </w:p>
  </w:endnote>
  <w:endnote w:type="continuationSeparator" w:id="0">
    <w:p w14:paraId="3D27A65D" w14:textId="77777777" w:rsidR="00141126" w:rsidRDefault="00141126" w:rsidP="003D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1954EFD7" w14:textId="77777777" w:rsidR="00D51FCF" w:rsidRDefault="00EB080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5F63">
              <w:rPr>
                <w:b/>
                <w:bCs/>
                <w:noProof/>
              </w:rPr>
              <w:t>39</w:t>
            </w:r>
            <w:r>
              <w:rPr>
                <w:b/>
                <w:bCs/>
                <w:sz w:val="24"/>
                <w:szCs w:val="24"/>
              </w:rPr>
              <w:fldChar w:fldCharType="end"/>
            </w:r>
          </w:p>
        </w:sdtContent>
      </w:sdt>
    </w:sdtContent>
  </w:sdt>
  <w:p w14:paraId="6A81D9DA" w14:textId="77777777" w:rsidR="00D51FCF" w:rsidRDefault="00D51FC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25B0C111" w14:textId="77777777" w:rsidR="00D51FCF" w:rsidRDefault="00EB080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F06D6">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F06D6">
              <w:rPr>
                <w:b/>
                <w:bCs/>
                <w:noProof/>
              </w:rPr>
              <w:t>39</w:t>
            </w:r>
            <w:r>
              <w:rPr>
                <w:b/>
                <w:bCs/>
                <w:sz w:val="24"/>
                <w:szCs w:val="24"/>
              </w:rPr>
              <w:fldChar w:fldCharType="end"/>
            </w:r>
          </w:p>
        </w:sdtContent>
      </w:sdt>
    </w:sdtContent>
  </w:sdt>
  <w:p w14:paraId="08EB6652" w14:textId="77777777" w:rsidR="00D51FCF" w:rsidRDefault="00D51FC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061AF3B" w14:textId="77777777" w:rsidR="00D51FCF" w:rsidRDefault="00EB080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F06D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F06D6">
              <w:rPr>
                <w:b/>
                <w:bCs/>
                <w:noProof/>
              </w:rPr>
              <w:t>39</w:t>
            </w:r>
            <w:r>
              <w:rPr>
                <w:b/>
                <w:bCs/>
                <w:sz w:val="24"/>
                <w:szCs w:val="24"/>
              </w:rPr>
              <w:fldChar w:fldCharType="end"/>
            </w:r>
          </w:p>
        </w:sdtContent>
      </w:sdt>
    </w:sdtContent>
  </w:sdt>
  <w:p w14:paraId="7E8C5042" w14:textId="77777777" w:rsidR="00D51FCF" w:rsidRDefault="00D51F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7B1D6" w14:textId="77777777" w:rsidR="00141126" w:rsidRDefault="00141126" w:rsidP="003D42F4">
      <w:pPr>
        <w:spacing w:after="0" w:line="240" w:lineRule="auto"/>
      </w:pPr>
      <w:r>
        <w:separator/>
      </w:r>
    </w:p>
  </w:footnote>
  <w:footnote w:type="continuationSeparator" w:id="0">
    <w:p w14:paraId="5BF8BCF8" w14:textId="77777777" w:rsidR="00141126" w:rsidRDefault="00141126" w:rsidP="003D4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904322" w:rsidRPr="00E152D8" w14:paraId="49A52AB4" w14:textId="77777777" w:rsidTr="00904322">
      <w:trPr>
        <w:trHeight w:val="132"/>
      </w:trPr>
      <w:tc>
        <w:tcPr>
          <w:tcW w:w="2691" w:type="dxa"/>
        </w:tcPr>
        <w:p w14:paraId="39E86B5C" w14:textId="77777777" w:rsidR="00D51FCF" w:rsidRPr="00E152D8" w:rsidRDefault="00EB0805" w:rsidP="00904322">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246B7646" w14:textId="77777777" w:rsidR="00D51FCF" w:rsidRPr="00EE1572" w:rsidRDefault="00EB0805" w:rsidP="00904322">
          <w:pPr>
            <w:tabs>
              <w:tab w:val="right" w:pos="8838"/>
            </w:tabs>
            <w:ind w:left="-28" w:right="-32"/>
            <w:rPr>
              <w:rFonts w:eastAsia="Calibri" w:cs="Tahoma"/>
            </w:rPr>
          </w:pPr>
          <w:r w:rsidRPr="00EE1572">
            <w:rPr>
              <w:rFonts w:eastAsia="Calibri" w:cs="Tahoma"/>
            </w:rPr>
            <w:t>03846/INFOEM/IP/RR/2020</w:t>
          </w:r>
        </w:p>
      </w:tc>
    </w:tr>
    <w:tr w:rsidR="00904322" w:rsidRPr="00E152D8" w14:paraId="2ADC015C" w14:textId="77777777" w:rsidTr="00904322">
      <w:trPr>
        <w:trHeight w:val="261"/>
      </w:trPr>
      <w:tc>
        <w:tcPr>
          <w:tcW w:w="2691" w:type="dxa"/>
        </w:tcPr>
        <w:p w14:paraId="60641BF9" w14:textId="77777777" w:rsidR="00D51FCF" w:rsidRPr="00E152D8" w:rsidRDefault="00EB0805" w:rsidP="00904322">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7B91FE76" w14:textId="77777777" w:rsidR="00D51FCF" w:rsidRPr="00EE1572" w:rsidRDefault="00EB0805" w:rsidP="00904322">
          <w:pPr>
            <w:tabs>
              <w:tab w:val="right" w:pos="8838"/>
            </w:tabs>
            <w:ind w:right="-32"/>
            <w:rPr>
              <w:rFonts w:eastAsia="Calibri" w:cs="Tahoma"/>
              <w:lang w:val="es-MX"/>
            </w:rPr>
          </w:pPr>
          <w:r w:rsidRPr="00EE1572">
            <w:rPr>
              <w:rFonts w:eastAsia="Calibri" w:cs="Tahoma"/>
              <w:lang w:val="es-MX"/>
            </w:rPr>
            <w:t>Ayuntamiento de Temascalcingo</w:t>
          </w:r>
        </w:p>
      </w:tc>
    </w:tr>
    <w:tr w:rsidR="00904322" w:rsidRPr="00E152D8" w14:paraId="64EEE018" w14:textId="77777777" w:rsidTr="00904322">
      <w:trPr>
        <w:trHeight w:val="261"/>
      </w:trPr>
      <w:tc>
        <w:tcPr>
          <w:tcW w:w="2691" w:type="dxa"/>
        </w:tcPr>
        <w:p w14:paraId="552CF013" w14:textId="77777777" w:rsidR="00D51FCF" w:rsidRPr="00E152D8" w:rsidRDefault="00EB0805" w:rsidP="00904322">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802F7F2" w14:textId="77777777" w:rsidR="00D51FCF" w:rsidRPr="00E152D8" w:rsidRDefault="00EB0805" w:rsidP="00904322">
          <w:pPr>
            <w:tabs>
              <w:tab w:val="right" w:pos="8838"/>
            </w:tabs>
            <w:ind w:right="-32"/>
            <w:rPr>
              <w:rFonts w:eastAsia="Calibri" w:cs="Tahoma"/>
              <w:b/>
              <w:lang w:val="es-MX"/>
            </w:rPr>
          </w:pPr>
          <w:r w:rsidRPr="00E152D8">
            <w:rPr>
              <w:rFonts w:eastAsia="Calibri" w:cs="Tahoma"/>
              <w:lang w:val="es-MX"/>
            </w:rPr>
            <w:t>Luis Gustavo Parra Noriega</w:t>
          </w:r>
        </w:p>
      </w:tc>
    </w:tr>
  </w:tbl>
  <w:p w14:paraId="3B17E91D" w14:textId="77777777" w:rsidR="00D51FCF" w:rsidRDefault="000F06D6">
    <w:pPr>
      <w:pStyle w:val="Encabezado"/>
    </w:pPr>
    <w:r>
      <w:rPr>
        <w:noProof/>
      </w:rPr>
      <w:pict w14:anchorId="01AB2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49" type="#_x0000_t75" style="position:absolute;left:0;text-align:left;margin-left:0;margin-top:0;width:663.5pt;height:12in;z-index:-251657216;mso-wrap-edited:f;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520"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118"/>
    </w:tblGrid>
    <w:tr w:rsidR="00904322" w:rsidRPr="00E152D8" w14:paraId="40FBF883" w14:textId="77777777" w:rsidTr="003D42F4">
      <w:trPr>
        <w:trHeight w:val="138"/>
      </w:trPr>
      <w:tc>
        <w:tcPr>
          <w:tcW w:w="3402" w:type="dxa"/>
          <w:vAlign w:val="center"/>
        </w:tcPr>
        <w:p w14:paraId="5E77F33D" w14:textId="6C1D8C62" w:rsidR="00D51FCF" w:rsidRPr="00E152D8" w:rsidRDefault="003D42F4" w:rsidP="00904322">
          <w:pPr>
            <w:tabs>
              <w:tab w:val="right" w:pos="8838"/>
            </w:tabs>
            <w:ind w:right="-105"/>
            <w:jc w:val="left"/>
            <w:rPr>
              <w:rFonts w:eastAsia="Calibri" w:cs="Tahoma"/>
              <w:b/>
              <w:lang w:val="es-MX"/>
            </w:rPr>
          </w:pPr>
          <w:r>
            <w:rPr>
              <w:rFonts w:eastAsia="Calibri" w:cs="Tahoma"/>
              <w:b/>
              <w:lang w:val="es-MX"/>
            </w:rPr>
            <w:t xml:space="preserve">                  </w:t>
          </w:r>
          <w:r w:rsidRPr="00E152D8">
            <w:rPr>
              <w:rFonts w:eastAsia="Calibri" w:cs="Tahoma"/>
              <w:b/>
              <w:lang w:val="es-MX"/>
            </w:rPr>
            <w:t>Recurso de Revisión:</w:t>
          </w:r>
        </w:p>
      </w:tc>
      <w:tc>
        <w:tcPr>
          <w:tcW w:w="3118" w:type="dxa"/>
        </w:tcPr>
        <w:p w14:paraId="3ABB5D6D" w14:textId="789FB2CA" w:rsidR="00D51FCF" w:rsidRPr="00051642" w:rsidRDefault="00EB0805" w:rsidP="00904322">
          <w:pPr>
            <w:tabs>
              <w:tab w:val="right" w:pos="8838"/>
            </w:tabs>
            <w:ind w:right="-32"/>
            <w:rPr>
              <w:rFonts w:eastAsia="Calibri" w:cs="Tahoma"/>
            </w:rPr>
          </w:pPr>
          <w:r>
            <w:rPr>
              <w:rFonts w:eastAsia="Calibri" w:cs="Tahoma"/>
              <w:lang w:val="es-MX"/>
            </w:rPr>
            <w:t>011</w:t>
          </w:r>
          <w:r w:rsidR="003D42F4">
            <w:rPr>
              <w:rFonts w:eastAsia="Calibri" w:cs="Tahoma"/>
              <w:lang w:val="es-MX"/>
            </w:rPr>
            <w:t>7</w:t>
          </w:r>
          <w:r>
            <w:rPr>
              <w:rFonts w:eastAsia="Calibri" w:cs="Tahoma"/>
              <w:lang w:val="es-MX"/>
            </w:rPr>
            <w:t>6/INFOEM/IP/RR/202</w:t>
          </w:r>
          <w:r w:rsidR="006F2C7A">
            <w:rPr>
              <w:rFonts w:eastAsia="Calibri" w:cs="Tahoma"/>
              <w:lang w:val="es-MX"/>
            </w:rPr>
            <w:t>5</w:t>
          </w:r>
        </w:p>
      </w:tc>
    </w:tr>
    <w:tr w:rsidR="00904322" w:rsidRPr="00E152D8" w14:paraId="7CCCE5FD" w14:textId="77777777" w:rsidTr="003D42F4">
      <w:trPr>
        <w:trHeight w:val="273"/>
      </w:trPr>
      <w:tc>
        <w:tcPr>
          <w:tcW w:w="3402" w:type="dxa"/>
        </w:tcPr>
        <w:p w14:paraId="1D79923C" w14:textId="0A7BA641" w:rsidR="00D51FCF" w:rsidRPr="00E152D8" w:rsidRDefault="003D42F4" w:rsidP="00904322">
          <w:pPr>
            <w:tabs>
              <w:tab w:val="right" w:pos="8838"/>
            </w:tabs>
            <w:ind w:right="-105"/>
            <w:rPr>
              <w:rFonts w:eastAsia="Calibri" w:cs="Tahoma"/>
              <w:b/>
              <w:lang w:val="es-MX"/>
            </w:rPr>
          </w:pPr>
          <w:r>
            <w:rPr>
              <w:rFonts w:eastAsia="Calibri" w:cs="Tahoma"/>
              <w:b/>
              <w:lang w:val="es-MX"/>
            </w:rPr>
            <w:t xml:space="preserve">                  Sujeto Obligado</w:t>
          </w:r>
          <w:r w:rsidRPr="00E152D8">
            <w:rPr>
              <w:rFonts w:eastAsia="Calibri" w:cs="Tahoma"/>
              <w:b/>
              <w:lang w:val="es-MX"/>
            </w:rPr>
            <w:t>:</w:t>
          </w:r>
        </w:p>
      </w:tc>
      <w:tc>
        <w:tcPr>
          <w:tcW w:w="3118" w:type="dxa"/>
        </w:tcPr>
        <w:p w14:paraId="5BEBB6B3" w14:textId="31124C3D" w:rsidR="00D51FCF" w:rsidRPr="00051642" w:rsidRDefault="00EB0805" w:rsidP="00904322">
          <w:pPr>
            <w:tabs>
              <w:tab w:val="right" w:pos="8838"/>
            </w:tabs>
            <w:ind w:left="-28" w:right="-32"/>
            <w:rPr>
              <w:rFonts w:eastAsia="Calibri" w:cs="Tahoma"/>
              <w:lang w:val="es-MX"/>
            </w:rPr>
          </w:pPr>
          <w:r>
            <w:rPr>
              <w:rFonts w:eastAsia="Calibri" w:cs="Tahoma"/>
              <w:lang w:val="es-MX"/>
            </w:rPr>
            <w:t xml:space="preserve">Ayuntamiento de </w:t>
          </w:r>
          <w:r w:rsidR="003D42F4">
            <w:rPr>
              <w:rFonts w:eastAsia="Calibri" w:cs="Tahoma"/>
              <w:lang w:val="es-MX"/>
            </w:rPr>
            <w:t xml:space="preserve">Huehuetoca </w:t>
          </w:r>
        </w:p>
      </w:tc>
    </w:tr>
    <w:tr w:rsidR="00904322" w:rsidRPr="00E152D8" w14:paraId="0B8E0B57" w14:textId="77777777" w:rsidTr="003D42F4">
      <w:trPr>
        <w:trHeight w:val="273"/>
      </w:trPr>
      <w:tc>
        <w:tcPr>
          <w:tcW w:w="3402" w:type="dxa"/>
        </w:tcPr>
        <w:p w14:paraId="5BA00981" w14:textId="5C4A4A57" w:rsidR="00D51FCF" w:rsidRPr="00E152D8" w:rsidRDefault="003D42F4" w:rsidP="00904322">
          <w:pPr>
            <w:tabs>
              <w:tab w:val="right" w:pos="8838"/>
            </w:tabs>
            <w:ind w:right="-105"/>
            <w:rPr>
              <w:rFonts w:eastAsia="Calibri" w:cs="Tahoma"/>
              <w:b/>
              <w:lang w:val="es-MX"/>
            </w:rPr>
          </w:pPr>
          <w:r>
            <w:rPr>
              <w:rFonts w:eastAsia="Calibri" w:cs="Tahoma"/>
              <w:b/>
              <w:lang w:val="es-MX"/>
            </w:rPr>
            <w:t xml:space="preserve">                  </w:t>
          </w:r>
          <w:r w:rsidRPr="00E152D8">
            <w:rPr>
              <w:rFonts w:eastAsia="Calibri" w:cs="Tahoma"/>
              <w:b/>
              <w:lang w:val="es-MX"/>
            </w:rPr>
            <w:t>Comisionado Ponente:</w:t>
          </w:r>
        </w:p>
      </w:tc>
      <w:tc>
        <w:tcPr>
          <w:tcW w:w="3118" w:type="dxa"/>
        </w:tcPr>
        <w:p w14:paraId="2599779A" w14:textId="77777777" w:rsidR="00D51FCF" w:rsidRPr="00E152D8" w:rsidRDefault="00EB0805" w:rsidP="00904322">
          <w:pPr>
            <w:tabs>
              <w:tab w:val="right" w:pos="8838"/>
            </w:tabs>
            <w:ind w:left="-28" w:right="-32"/>
            <w:rPr>
              <w:rFonts w:eastAsia="Calibri" w:cs="Tahoma"/>
              <w:b/>
              <w:lang w:val="es-MX"/>
            </w:rPr>
          </w:pPr>
          <w:r w:rsidRPr="00E152D8">
            <w:rPr>
              <w:rFonts w:eastAsia="Calibri" w:cs="Tahoma"/>
              <w:lang w:val="es-MX"/>
            </w:rPr>
            <w:t>Luis Gustavo Parra Noriega</w:t>
          </w:r>
        </w:p>
      </w:tc>
    </w:tr>
  </w:tbl>
  <w:p w14:paraId="6355CB84" w14:textId="77777777" w:rsidR="00D51FCF" w:rsidRDefault="000F06D6" w:rsidP="00904322">
    <w:pPr>
      <w:pStyle w:val="Encabezado"/>
    </w:pPr>
    <w:r>
      <w:rPr>
        <w:noProof/>
      </w:rPr>
      <w:pict w14:anchorId="1D23A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style="position:absolute;left:0;text-align:left;margin-left:-108.6pt;margin-top:-123.7pt;width:663.5pt;height:12in;z-index:-251656192;mso-wrap-edited:f;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423" w:type="dxa"/>
      <w:tblInd w:w="2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5"/>
      <w:gridCol w:w="3118"/>
    </w:tblGrid>
    <w:tr w:rsidR="00904322" w:rsidRPr="00E152D8" w14:paraId="022EAAA4" w14:textId="77777777" w:rsidTr="003D42F4">
      <w:trPr>
        <w:trHeight w:val="132"/>
      </w:trPr>
      <w:tc>
        <w:tcPr>
          <w:tcW w:w="3305" w:type="dxa"/>
        </w:tcPr>
        <w:p w14:paraId="0F1BF2E5" w14:textId="7CC4BC81" w:rsidR="00D51FCF" w:rsidRPr="00E152D8" w:rsidRDefault="00EB0805" w:rsidP="00904322">
          <w:pPr>
            <w:tabs>
              <w:tab w:val="right" w:pos="8838"/>
            </w:tabs>
            <w:ind w:right="-105"/>
            <w:rPr>
              <w:rFonts w:eastAsia="Calibri" w:cs="Tahoma"/>
              <w:b/>
              <w:lang w:val="es-MX"/>
            </w:rPr>
          </w:pPr>
          <w:r>
            <w:rPr>
              <w:rFonts w:eastAsia="Calibri" w:cs="Tahoma"/>
              <w:b/>
              <w:lang w:val="es-MX"/>
            </w:rPr>
            <w:t xml:space="preserve">  </w:t>
          </w:r>
          <w:r w:rsidR="003D42F4">
            <w:rPr>
              <w:rFonts w:eastAsia="Calibri" w:cs="Tahoma"/>
              <w:b/>
              <w:lang w:val="es-MX"/>
            </w:rPr>
            <w:t xml:space="preserve">             </w:t>
          </w:r>
          <w:r w:rsidRPr="00E152D8">
            <w:rPr>
              <w:rFonts w:eastAsia="Calibri" w:cs="Tahoma"/>
              <w:b/>
              <w:lang w:val="es-MX"/>
            </w:rPr>
            <w:t>Recurso de Revisión:</w:t>
          </w:r>
        </w:p>
      </w:tc>
      <w:tc>
        <w:tcPr>
          <w:tcW w:w="3118" w:type="dxa"/>
        </w:tcPr>
        <w:p w14:paraId="3E41ED05" w14:textId="4DCF774B" w:rsidR="00D51FCF" w:rsidRPr="00051642" w:rsidRDefault="00EB0805" w:rsidP="00904322">
          <w:pPr>
            <w:tabs>
              <w:tab w:val="right" w:pos="8838"/>
            </w:tabs>
            <w:ind w:left="-111" w:right="-32"/>
            <w:rPr>
              <w:rFonts w:eastAsia="Calibri" w:cs="Tahoma"/>
            </w:rPr>
          </w:pPr>
          <w:r>
            <w:rPr>
              <w:rFonts w:eastAsia="Calibri" w:cs="Tahoma"/>
              <w:lang w:val="es-MX"/>
            </w:rPr>
            <w:t>011</w:t>
          </w:r>
          <w:r w:rsidR="003D42F4">
            <w:rPr>
              <w:rFonts w:eastAsia="Calibri" w:cs="Tahoma"/>
              <w:lang w:val="es-MX"/>
            </w:rPr>
            <w:t>7</w:t>
          </w:r>
          <w:r>
            <w:rPr>
              <w:rFonts w:eastAsia="Calibri" w:cs="Tahoma"/>
              <w:lang w:val="es-MX"/>
            </w:rPr>
            <w:t>6/INFOEM/IP/RR/202</w:t>
          </w:r>
          <w:r w:rsidR="006F2C7A">
            <w:rPr>
              <w:rFonts w:eastAsia="Calibri" w:cs="Tahoma"/>
              <w:lang w:val="es-MX"/>
            </w:rPr>
            <w:t>5</w:t>
          </w:r>
        </w:p>
      </w:tc>
    </w:tr>
    <w:tr w:rsidR="00904322" w:rsidRPr="00E152D8" w14:paraId="1C3C8A31" w14:textId="77777777" w:rsidTr="003D42F4">
      <w:trPr>
        <w:trHeight w:val="132"/>
      </w:trPr>
      <w:tc>
        <w:tcPr>
          <w:tcW w:w="3305" w:type="dxa"/>
        </w:tcPr>
        <w:p w14:paraId="5355168A" w14:textId="0C5567D8" w:rsidR="00D51FCF" w:rsidRPr="00E152D8" w:rsidRDefault="00EB0805" w:rsidP="00904322">
          <w:pPr>
            <w:tabs>
              <w:tab w:val="left" w:pos="1875"/>
            </w:tabs>
            <w:ind w:right="-105"/>
            <w:rPr>
              <w:rFonts w:eastAsia="Calibri" w:cs="Tahoma"/>
              <w:b/>
              <w:lang w:val="es-MX"/>
            </w:rPr>
          </w:pPr>
          <w:r>
            <w:rPr>
              <w:rFonts w:eastAsia="Calibri" w:cs="Tahoma"/>
              <w:b/>
              <w:lang w:val="es-MX"/>
            </w:rPr>
            <w:t xml:space="preserve">  </w:t>
          </w:r>
          <w:r w:rsidR="003D42F4">
            <w:rPr>
              <w:rFonts w:eastAsia="Calibri" w:cs="Tahoma"/>
              <w:b/>
              <w:lang w:val="es-MX"/>
            </w:rPr>
            <w:t xml:space="preserve">             </w:t>
          </w:r>
          <w:r w:rsidRPr="00E152D8">
            <w:rPr>
              <w:rFonts w:eastAsia="Calibri" w:cs="Tahoma"/>
              <w:b/>
              <w:lang w:val="es-MX"/>
            </w:rPr>
            <w:t>Recurrente:</w:t>
          </w:r>
          <w:r>
            <w:rPr>
              <w:rFonts w:eastAsia="Calibri" w:cs="Tahoma"/>
              <w:b/>
              <w:lang w:val="es-MX"/>
            </w:rPr>
            <w:tab/>
          </w:r>
        </w:p>
      </w:tc>
      <w:tc>
        <w:tcPr>
          <w:tcW w:w="3118" w:type="dxa"/>
        </w:tcPr>
        <w:p w14:paraId="024E987C" w14:textId="45B5730C" w:rsidR="00D51FCF" w:rsidRPr="00E152D8" w:rsidRDefault="0030525B" w:rsidP="00904322">
          <w:pPr>
            <w:tabs>
              <w:tab w:val="right" w:pos="8838"/>
            </w:tabs>
            <w:ind w:left="-111" w:right="-109"/>
            <w:rPr>
              <w:rFonts w:eastAsia="Calibri" w:cs="Tahoma"/>
              <w:lang w:val="es-MX"/>
            </w:rPr>
          </w:pPr>
          <w:r w:rsidRPr="0030525B">
            <w:rPr>
              <w:rFonts w:eastAsia="Calibri" w:cs="Tahoma"/>
              <w:highlight w:val="black"/>
              <w:lang w:val="es-MX"/>
            </w:rPr>
            <w:t>XXXXXXXXXXXXXXXXXXXXX</w:t>
          </w:r>
        </w:p>
      </w:tc>
    </w:tr>
    <w:tr w:rsidR="00904322" w:rsidRPr="00E152D8" w14:paraId="0B1D50AD" w14:textId="77777777" w:rsidTr="003D42F4">
      <w:trPr>
        <w:trHeight w:val="261"/>
      </w:trPr>
      <w:tc>
        <w:tcPr>
          <w:tcW w:w="3305" w:type="dxa"/>
        </w:tcPr>
        <w:p w14:paraId="598E35AB" w14:textId="6DDA2D30" w:rsidR="00D51FCF" w:rsidRPr="00E152D8" w:rsidRDefault="00EB0805" w:rsidP="00904322">
          <w:pPr>
            <w:tabs>
              <w:tab w:val="right" w:pos="8838"/>
            </w:tabs>
            <w:ind w:right="-105"/>
            <w:rPr>
              <w:rFonts w:eastAsia="Calibri" w:cs="Tahoma"/>
              <w:b/>
              <w:lang w:val="es-MX"/>
            </w:rPr>
          </w:pPr>
          <w:r>
            <w:rPr>
              <w:rFonts w:eastAsia="Calibri" w:cs="Tahoma"/>
              <w:b/>
              <w:lang w:val="es-MX"/>
            </w:rPr>
            <w:t xml:space="preserve">  </w:t>
          </w:r>
          <w:r w:rsidR="003D42F4">
            <w:rPr>
              <w:rFonts w:eastAsia="Calibri" w:cs="Tahoma"/>
              <w:b/>
              <w:lang w:val="es-MX"/>
            </w:rPr>
            <w:t xml:space="preserve">             </w:t>
          </w:r>
          <w:r>
            <w:rPr>
              <w:rFonts w:eastAsia="Calibri" w:cs="Tahoma"/>
              <w:b/>
              <w:lang w:val="es-MX"/>
            </w:rPr>
            <w:t>Sujeto Obligado</w:t>
          </w:r>
          <w:r w:rsidRPr="00E152D8">
            <w:rPr>
              <w:rFonts w:eastAsia="Calibri" w:cs="Tahoma"/>
              <w:b/>
              <w:lang w:val="es-MX"/>
            </w:rPr>
            <w:t>:</w:t>
          </w:r>
        </w:p>
      </w:tc>
      <w:tc>
        <w:tcPr>
          <w:tcW w:w="3118" w:type="dxa"/>
        </w:tcPr>
        <w:p w14:paraId="3FADD6FC" w14:textId="111F7E5D" w:rsidR="00D51FCF" w:rsidRPr="00051642" w:rsidRDefault="00EB0805" w:rsidP="00904322">
          <w:pPr>
            <w:tabs>
              <w:tab w:val="right" w:pos="8838"/>
            </w:tabs>
            <w:ind w:left="-111" w:right="-32"/>
            <w:rPr>
              <w:rFonts w:eastAsia="Calibri" w:cs="Tahoma"/>
              <w:lang w:val="es-MX"/>
            </w:rPr>
          </w:pPr>
          <w:r>
            <w:rPr>
              <w:rFonts w:eastAsia="Calibri" w:cs="Tahoma"/>
              <w:lang w:val="es-MX"/>
            </w:rPr>
            <w:t xml:space="preserve">Ayuntamiento de </w:t>
          </w:r>
          <w:r w:rsidR="003D42F4">
            <w:rPr>
              <w:rFonts w:eastAsia="Calibri" w:cs="Tahoma"/>
              <w:lang w:val="es-MX"/>
            </w:rPr>
            <w:t xml:space="preserve">Huehuetoca </w:t>
          </w:r>
        </w:p>
      </w:tc>
    </w:tr>
    <w:tr w:rsidR="00904322" w:rsidRPr="00E152D8" w14:paraId="1C1D8FB1" w14:textId="77777777" w:rsidTr="003D42F4">
      <w:trPr>
        <w:trHeight w:val="261"/>
      </w:trPr>
      <w:tc>
        <w:tcPr>
          <w:tcW w:w="3305" w:type="dxa"/>
        </w:tcPr>
        <w:p w14:paraId="7EACA920" w14:textId="62BCD507" w:rsidR="00D51FCF" w:rsidRPr="00E152D8" w:rsidRDefault="00EB0805" w:rsidP="00904322">
          <w:pPr>
            <w:tabs>
              <w:tab w:val="right" w:pos="8838"/>
            </w:tabs>
            <w:ind w:right="-105"/>
            <w:rPr>
              <w:rFonts w:eastAsia="Calibri" w:cs="Tahoma"/>
              <w:b/>
              <w:lang w:val="es-MX"/>
            </w:rPr>
          </w:pPr>
          <w:r>
            <w:rPr>
              <w:rFonts w:eastAsia="Calibri" w:cs="Tahoma"/>
              <w:b/>
              <w:lang w:val="es-MX"/>
            </w:rPr>
            <w:t xml:space="preserve"> </w:t>
          </w:r>
          <w:r w:rsidR="003D42F4">
            <w:rPr>
              <w:rFonts w:eastAsia="Calibri" w:cs="Tahoma"/>
              <w:b/>
              <w:lang w:val="es-MX"/>
            </w:rPr>
            <w:t xml:space="preserve">             </w:t>
          </w:r>
          <w:r>
            <w:rPr>
              <w:rFonts w:eastAsia="Calibri" w:cs="Tahoma"/>
              <w:b/>
              <w:lang w:val="es-MX"/>
            </w:rPr>
            <w:t xml:space="preserve"> </w:t>
          </w:r>
          <w:r w:rsidRPr="00E152D8">
            <w:rPr>
              <w:rFonts w:eastAsia="Calibri" w:cs="Tahoma"/>
              <w:b/>
              <w:lang w:val="es-MX"/>
            </w:rPr>
            <w:t>Comisionado Ponente:</w:t>
          </w:r>
        </w:p>
      </w:tc>
      <w:tc>
        <w:tcPr>
          <w:tcW w:w="3118" w:type="dxa"/>
        </w:tcPr>
        <w:p w14:paraId="40E13E3D" w14:textId="77777777" w:rsidR="00D51FCF" w:rsidRPr="00E152D8" w:rsidRDefault="00EB0805" w:rsidP="00904322">
          <w:pPr>
            <w:tabs>
              <w:tab w:val="right" w:pos="8838"/>
            </w:tabs>
            <w:ind w:left="-111" w:right="-32"/>
            <w:rPr>
              <w:rFonts w:eastAsia="Calibri" w:cs="Tahoma"/>
              <w:b/>
              <w:lang w:val="es-MX"/>
            </w:rPr>
          </w:pPr>
          <w:r w:rsidRPr="00E152D8">
            <w:rPr>
              <w:rFonts w:eastAsia="Calibri" w:cs="Tahoma"/>
              <w:lang w:val="es-MX"/>
            </w:rPr>
            <w:t>Luis Gustavo Parra Noriega</w:t>
          </w:r>
        </w:p>
      </w:tc>
    </w:tr>
  </w:tbl>
  <w:p w14:paraId="351E317F" w14:textId="77777777" w:rsidR="00D51FCF" w:rsidRDefault="000F06D6" w:rsidP="00904322">
    <w:pPr>
      <w:pStyle w:val="Encabezado"/>
      <w:tabs>
        <w:tab w:val="left" w:pos="5812"/>
      </w:tabs>
    </w:pPr>
    <w:r>
      <w:rPr>
        <w:noProof/>
      </w:rPr>
      <w:pict w14:anchorId="7B76C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51" type="#_x0000_t75" style="position:absolute;left:0;text-align:left;margin-left:-82.8pt;margin-top:-125pt;width:663.5pt;height:12in;z-index:-251655168;mso-wrap-edited:f;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2BA4"/>
    <w:multiLevelType w:val="hybridMultilevel"/>
    <w:tmpl w:val="D1C62D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6C12EE3"/>
    <w:multiLevelType w:val="multilevel"/>
    <w:tmpl w:val="FCA878E2"/>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246520"/>
    <w:multiLevelType w:val="hybridMultilevel"/>
    <w:tmpl w:val="AFFE41B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D91131"/>
    <w:multiLevelType w:val="hybridMultilevel"/>
    <w:tmpl w:val="CF8E146C"/>
    <w:lvl w:ilvl="0" w:tplc="080A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B57C04"/>
    <w:multiLevelType w:val="hybridMultilevel"/>
    <w:tmpl w:val="DCA2F3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2B1400"/>
    <w:multiLevelType w:val="hybridMultilevel"/>
    <w:tmpl w:val="11CE74C8"/>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EA260E0"/>
    <w:multiLevelType w:val="multilevel"/>
    <w:tmpl w:val="5CC46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66FCD"/>
    <w:multiLevelType w:val="multilevel"/>
    <w:tmpl w:val="C97E6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9D00A5"/>
    <w:multiLevelType w:val="hybridMultilevel"/>
    <w:tmpl w:val="7228D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5F44143"/>
    <w:multiLevelType w:val="hybridMultilevel"/>
    <w:tmpl w:val="77568948"/>
    <w:lvl w:ilvl="0" w:tplc="694E3E9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4A20B7"/>
    <w:multiLevelType w:val="multilevel"/>
    <w:tmpl w:val="9DC28E2A"/>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65B0323"/>
    <w:multiLevelType w:val="multilevel"/>
    <w:tmpl w:val="F5C4121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3" w15:restartNumberingAfterBreak="0">
    <w:nsid w:val="372D6B07"/>
    <w:multiLevelType w:val="multilevel"/>
    <w:tmpl w:val="6E02E1D6"/>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5C5243"/>
    <w:multiLevelType w:val="multilevel"/>
    <w:tmpl w:val="21809D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9B5B70"/>
    <w:multiLevelType w:val="multilevel"/>
    <w:tmpl w:val="4ACE3F50"/>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5245DF"/>
    <w:multiLevelType w:val="hybridMultilevel"/>
    <w:tmpl w:val="8F400CDE"/>
    <w:lvl w:ilvl="0" w:tplc="080A0019">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1E40A5"/>
    <w:multiLevelType w:val="multilevel"/>
    <w:tmpl w:val="55287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B23031"/>
    <w:multiLevelType w:val="hybridMultilevel"/>
    <w:tmpl w:val="E7A656A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0A531A"/>
    <w:multiLevelType w:val="hybridMultilevel"/>
    <w:tmpl w:val="D76E52F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896904"/>
    <w:multiLevelType w:val="multilevel"/>
    <w:tmpl w:val="F5F2CC96"/>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7E6DE7"/>
    <w:multiLevelType w:val="hybridMultilevel"/>
    <w:tmpl w:val="F3BC1A98"/>
    <w:lvl w:ilvl="0" w:tplc="4510F03C">
      <w:start w:val="5"/>
      <w:numFmt w:val="bullet"/>
      <w:lvlText w:val="-"/>
      <w:lvlJc w:val="left"/>
      <w:pPr>
        <w:ind w:left="720" w:hanging="360"/>
      </w:pPr>
      <w:rPr>
        <w:rFonts w:ascii="Palatino Linotype" w:eastAsia="Calibri" w:hAnsi="Palatino Linotype"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E133D5"/>
    <w:multiLevelType w:val="multilevel"/>
    <w:tmpl w:val="4CA81C3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79324A03"/>
    <w:multiLevelType w:val="hybridMultilevel"/>
    <w:tmpl w:val="1A6878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6"/>
  </w:num>
  <w:num w:numId="6">
    <w:abstractNumId w:val="2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4"/>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20"/>
  </w:num>
  <w:num w:numId="19">
    <w:abstractNumId w:val="7"/>
  </w:num>
  <w:num w:numId="20">
    <w:abstractNumId w:val="14"/>
  </w:num>
  <w:num w:numId="21">
    <w:abstractNumId w:val="15"/>
  </w:num>
  <w:num w:numId="22">
    <w:abstractNumId w:val="1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8"/>
  </w:num>
  <w:num w:numId="27">
    <w:abstractNumId w:val="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F4"/>
    <w:rsid w:val="00003ABA"/>
    <w:rsid w:val="00006321"/>
    <w:rsid w:val="000221E7"/>
    <w:rsid w:val="000F06D6"/>
    <w:rsid w:val="00141126"/>
    <w:rsid w:val="00173F91"/>
    <w:rsid w:val="00183EE3"/>
    <w:rsid w:val="00201392"/>
    <w:rsid w:val="002412BD"/>
    <w:rsid w:val="002C3411"/>
    <w:rsid w:val="002D41D3"/>
    <w:rsid w:val="0030525B"/>
    <w:rsid w:val="00312D08"/>
    <w:rsid w:val="0033656F"/>
    <w:rsid w:val="00391128"/>
    <w:rsid w:val="003D42F4"/>
    <w:rsid w:val="00444C8B"/>
    <w:rsid w:val="00502D1F"/>
    <w:rsid w:val="00543563"/>
    <w:rsid w:val="005948C5"/>
    <w:rsid w:val="0059544E"/>
    <w:rsid w:val="006702F8"/>
    <w:rsid w:val="006F2C7A"/>
    <w:rsid w:val="007035F1"/>
    <w:rsid w:val="00865A7A"/>
    <w:rsid w:val="008A084C"/>
    <w:rsid w:val="009125C7"/>
    <w:rsid w:val="009C1237"/>
    <w:rsid w:val="009E5F63"/>
    <w:rsid w:val="00A63FCB"/>
    <w:rsid w:val="00A76A25"/>
    <w:rsid w:val="00A83FDD"/>
    <w:rsid w:val="00AC102F"/>
    <w:rsid w:val="00AD3582"/>
    <w:rsid w:val="00AE710A"/>
    <w:rsid w:val="00B01980"/>
    <w:rsid w:val="00B516BF"/>
    <w:rsid w:val="00C1713F"/>
    <w:rsid w:val="00C24A16"/>
    <w:rsid w:val="00C47147"/>
    <w:rsid w:val="00C65E4A"/>
    <w:rsid w:val="00D51FCF"/>
    <w:rsid w:val="00E514CC"/>
    <w:rsid w:val="00E8249B"/>
    <w:rsid w:val="00EB0805"/>
    <w:rsid w:val="00F12D31"/>
    <w:rsid w:val="00F37431"/>
    <w:rsid w:val="00F5369F"/>
    <w:rsid w:val="00F57B60"/>
    <w:rsid w:val="00F83B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7714D3"/>
  <w15:chartTrackingRefBased/>
  <w15:docId w15:val="{E5018465-0876-419E-B797-D3BE5575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2F4"/>
    <w:pPr>
      <w:jc w:val="both"/>
    </w:pPr>
    <w:rPr>
      <w:rFonts w:ascii="Palatino Linotype" w:hAnsi="Palatino Linotype"/>
      <w:color w:val="000000" w:themeColor="text1"/>
      <w:kern w:val="0"/>
      <w14:ligatures w14:val="none"/>
    </w:rPr>
  </w:style>
  <w:style w:type="paragraph" w:styleId="Ttulo1">
    <w:name w:val="heading 1"/>
    <w:basedOn w:val="Normal"/>
    <w:next w:val="Normal"/>
    <w:link w:val="Ttulo1Car"/>
    <w:uiPriority w:val="9"/>
    <w:qFormat/>
    <w:rsid w:val="003D42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D42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D42F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D42F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D42F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D42F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D42F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D42F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D42F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42F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D42F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D42F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D42F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D42F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D42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42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42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42F4"/>
    <w:rPr>
      <w:rFonts w:eastAsiaTheme="majorEastAsia" w:cstheme="majorBidi"/>
      <w:color w:val="272727" w:themeColor="text1" w:themeTint="D8"/>
    </w:rPr>
  </w:style>
  <w:style w:type="paragraph" w:styleId="Puesto">
    <w:name w:val="Title"/>
    <w:basedOn w:val="Normal"/>
    <w:next w:val="Normal"/>
    <w:link w:val="PuestoCar"/>
    <w:uiPriority w:val="10"/>
    <w:qFormat/>
    <w:rsid w:val="003D4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D42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42F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D42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42F4"/>
    <w:pPr>
      <w:spacing w:before="160"/>
      <w:jc w:val="center"/>
    </w:pPr>
    <w:rPr>
      <w:i/>
      <w:iCs/>
      <w:color w:val="404040" w:themeColor="text1" w:themeTint="BF"/>
    </w:rPr>
  </w:style>
  <w:style w:type="character" w:customStyle="1" w:styleId="CitaCar">
    <w:name w:val="Cita Car"/>
    <w:basedOn w:val="Fuentedeprrafopredeter"/>
    <w:link w:val="Cita"/>
    <w:uiPriority w:val="29"/>
    <w:rsid w:val="003D42F4"/>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D42F4"/>
    <w:pPr>
      <w:ind w:left="720"/>
      <w:contextualSpacing/>
    </w:pPr>
  </w:style>
  <w:style w:type="character" w:styleId="nfasisintenso">
    <w:name w:val="Intense Emphasis"/>
    <w:basedOn w:val="Fuentedeprrafopredeter"/>
    <w:uiPriority w:val="21"/>
    <w:qFormat/>
    <w:rsid w:val="003D42F4"/>
    <w:rPr>
      <w:i/>
      <w:iCs/>
      <w:color w:val="2F5496" w:themeColor="accent1" w:themeShade="BF"/>
    </w:rPr>
  </w:style>
  <w:style w:type="paragraph" w:styleId="Citadestacada">
    <w:name w:val="Intense Quote"/>
    <w:basedOn w:val="Normal"/>
    <w:next w:val="Normal"/>
    <w:link w:val="CitadestacadaCar"/>
    <w:uiPriority w:val="30"/>
    <w:qFormat/>
    <w:rsid w:val="003D4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D42F4"/>
    <w:rPr>
      <w:i/>
      <w:iCs/>
      <w:color w:val="2F5496" w:themeColor="accent1" w:themeShade="BF"/>
    </w:rPr>
  </w:style>
  <w:style w:type="character" w:styleId="Referenciaintensa">
    <w:name w:val="Intense Reference"/>
    <w:basedOn w:val="Fuentedeprrafopredeter"/>
    <w:uiPriority w:val="32"/>
    <w:qFormat/>
    <w:rsid w:val="003D42F4"/>
    <w:rPr>
      <w:b/>
      <w:bCs/>
      <w:smallCaps/>
      <w:color w:val="2F5496" w:themeColor="accent1" w:themeShade="BF"/>
      <w:spacing w:val="5"/>
    </w:rPr>
  </w:style>
  <w:style w:type="paragraph" w:styleId="Encabezado">
    <w:name w:val="header"/>
    <w:basedOn w:val="Normal"/>
    <w:link w:val="EncabezadoCar"/>
    <w:uiPriority w:val="99"/>
    <w:unhideWhenUsed/>
    <w:rsid w:val="003D42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2F4"/>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3D42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42F4"/>
    <w:rPr>
      <w:rFonts w:ascii="Palatino Linotype" w:hAnsi="Palatino Linotype"/>
      <w:color w:val="000000" w:themeColor="text1"/>
      <w:kern w:val="0"/>
      <w14:ligatures w14:val="none"/>
    </w:rPr>
  </w:style>
  <w:style w:type="table" w:styleId="Tablaconcuadrcula">
    <w:name w:val="Table Grid"/>
    <w:basedOn w:val="Tablanormal"/>
    <w:uiPriority w:val="39"/>
    <w:qFormat/>
    <w:rsid w:val="003D42F4"/>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3D42F4"/>
  </w:style>
  <w:style w:type="character" w:styleId="Hipervnculo">
    <w:name w:val="Hyperlink"/>
    <w:aliases w:val="Hipervínculo1,Hipervínculo11,Hipervínculo12,Hipervínculo13,Hipervínculo14,Hipervínculo15"/>
    <w:basedOn w:val="Fuentedeprrafopredeter"/>
    <w:uiPriority w:val="99"/>
    <w:unhideWhenUsed/>
    <w:qFormat/>
    <w:rsid w:val="003D42F4"/>
    <w:rPr>
      <w:color w:val="0563C1" w:themeColor="hyperlink"/>
      <w:u w:val="single"/>
    </w:rPr>
  </w:style>
  <w:style w:type="paragraph" w:customStyle="1" w:styleId="Prrafodelista1">
    <w:name w:val="Párrafo de lista1"/>
    <w:basedOn w:val="Normal"/>
    <w:rsid w:val="00502D1F"/>
    <w:pPr>
      <w:spacing w:before="100" w:beforeAutospacing="1" w:after="0" w:line="240" w:lineRule="auto"/>
      <w:ind w:left="720"/>
      <w:contextualSpacing/>
      <w:jc w:val="left"/>
    </w:pPr>
    <w:rPr>
      <w:rFonts w:ascii="Century Gothic" w:eastAsia="Times New Roman" w:hAnsi="Century Gothic" w:cs="Times New Roman"/>
      <w:color w:val="auto"/>
      <w:lang w:eastAsia="es-MX"/>
    </w:rPr>
  </w:style>
  <w:style w:type="paragraph" w:styleId="TDC1">
    <w:name w:val="toc 1"/>
    <w:basedOn w:val="Normal"/>
    <w:next w:val="Normal"/>
    <w:autoRedefine/>
    <w:uiPriority w:val="39"/>
    <w:unhideWhenUsed/>
    <w:rsid w:val="00391128"/>
    <w:pPr>
      <w:spacing w:after="100" w:line="240" w:lineRule="auto"/>
      <w:jc w:val="left"/>
    </w:pPr>
    <w:rPr>
      <w:rFonts w:ascii="Times New Roman" w:eastAsia="Times New Roman" w:hAnsi="Times New Roman" w:cs="Times New Roman"/>
      <w:color w:val="auto"/>
      <w:sz w:val="20"/>
      <w:szCs w:val="20"/>
      <w:lang w:eastAsia="es-ES"/>
    </w:rPr>
  </w:style>
  <w:style w:type="paragraph" w:styleId="TtulodeTDC">
    <w:name w:val="TOC Heading"/>
    <w:basedOn w:val="Ttulo1"/>
    <w:next w:val="Normal"/>
    <w:uiPriority w:val="39"/>
    <w:unhideWhenUsed/>
    <w:qFormat/>
    <w:rsid w:val="00391128"/>
    <w:pPr>
      <w:spacing w:before="240" w:after="0" w:line="240" w:lineRule="auto"/>
      <w:jc w:val="left"/>
      <w:outlineLvl w:val="9"/>
    </w:pPr>
    <w:rPr>
      <w:sz w:val="32"/>
      <w:szCs w:val="32"/>
      <w:lang w:eastAsia="es-MX"/>
    </w:rPr>
  </w:style>
  <w:style w:type="paragraph" w:styleId="TDC2">
    <w:name w:val="toc 2"/>
    <w:basedOn w:val="Normal"/>
    <w:next w:val="Normal"/>
    <w:autoRedefine/>
    <w:uiPriority w:val="39"/>
    <w:unhideWhenUsed/>
    <w:rsid w:val="00391128"/>
    <w:pPr>
      <w:tabs>
        <w:tab w:val="right" w:leader="dot" w:pos="9034"/>
      </w:tabs>
      <w:spacing w:after="0" w:line="360" w:lineRule="auto"/>
      <w:ind w:left="200"/>
      <w:contextualSpacing/>
    </w:pPr>
    <w:rPr>
      <w:rFonts w:ascii="Times New Roman" w:eastAsia="Times New Roman" w:hAnsi="Times New Roman" w:cs="Times New Roman"/>
      <w:color w:val="auto"/>
      <w:sz w:val="20"/>
      <w:szCs w:val="20"/>
      <w:lang w:eastAsia="es-ES"/>
    </w:rPr>
  </w:style>
  <w:style w:type="character" w:customStyle="1" w:styleId="UnresolvedMention">
    <w:name w:val="Unresolved Mention"/>
    <w:basedOn w:val="Fuentedeprrafopredeter"/>
    <w:uiPriority w:val="99"/>
    <w:semiHidden/>
    <w:unhideWhenUsed/>
    <w:rsid w:val="00391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2814">
      <w:bodyDiv w:val="1"/>
      <w:marLeft w:val="0"/>
      <w:marRight w:val="0"/>
      <w:marTop w:val="0"/>
      <w:marBottom w:val="0"/>
      <w:divBdr>
        <w:top w:val="none" w:sz="0" w:space="0" w:color="auto"/>
        <w:left w:val="none" w:sz="0" w:space="0" w:color="auto"/>
        <w:bottom w:val="none" w:sz="0" w:space="0" w:color="auto"/>
        <w:right w:val="none" w:sz="0" w:space="0" w:color="auto"/>
      </w:divBdr>
    </w:div>
    <w:div w:id="60063020">
      <w:bodyDiv w:val="1"/>
      <w:marLeft w:val="0"/>
      <w:marRight w:val="0"/>
      <w:marTop w:val="0"/>
      <w:marBottom w:val="0"/>
      <w:divBdr>
        <w:top w:val="none" w:sz="0" w:space="0" w:color="auto"/>
        <w:left w:val="none" w:sz="0" w:space="0" w:color="auto"/>
        <w:bottom w:val="none" w:sz="0" w:space="0" w:color="auto"/>
        <w:right w:val="none" w:sz="0" w:space="0" w:color="auto"/>
      </w:divBdr>
    </w:div>
    <w:div w:id="151534341">
      <w:bodyDiv w:val="1"/>
      <w:marLeft w:val="0"/>
      <w:marRight w:val="0"/>
      <w:marTop w:val="0"/>
      <w:marBottom w:val="0"/>
      <w:divBdr>
        <w:top w:val="none" w:sz="0" w:space="0" w:color="auto"/>
        <w:left w:val="none" w:sz="0" w:space="0" w:color="auto"/>
        <w:bottom w:val="none" w:sz="0" w:space="0" w:color="auto"/>
        <w:right w:val="none" w:sz="0" w:space="0" w:color="auto"/>
      </w:divBdr>
    </w:div>
    <w:div w:id="288586474">
      <w:bodyDiv w:val="1"/>
      <w:marLeft w:val="0"/>
      <w:marRight w:val="0"/>
      <w:marTop w:val="0"/>
      <w:marBottom w:val="0"/>
      <w:divBdr>
        <w:top w:val="none" w:sz="0" w:space="0" w:color="auto"/>
        <w:left w:val="none" w:sz="0" w:space="0" w:color="auto"/>
        <w:bottom w:val="none" w:sz="0" w:space="0" w:color="auto"/>
        <w:right w:val="none" w:sz="0" w:space="0" w:color="auto"/>
      </w:divBdr>
    </w:div>
    <w:div w:id="383601358">
      <w:bodyDiv w:val="1"/>
      <w:marLeft w:val="0"/>
      <w:marRight w:val="0"/>
      <w:marTop w:val="0"/>
      <w:marBottom w:val="0"/>
      <w:divBdr>
        <w:top w:val="none" w:sz="0" w:space="0" w:color="auto"/>
        <w:left w:val="none" w:sz="0" w:space="0" w:color="auto"/>
        <w:bottom w:val="none" w:sz="0" w:space="0" w:color="auto"/>
        <w:right w:val="none" w:sz="0" w:space="0" w:color="auto"/>
      </w:divBdr>
    </w:div>
    <w:div w:id="451097644">
      <w:bodyDiv w:val="1"/>
      <w:marLeft w:val="0"/>
      <w:marRight w:val="0"/>
      <w:marTop w:val="0"/>
      <w:marBottom w:val="0"/>
      <w:divBdr>
        <w:top w:val="none" w:sz="0" w:space="0" w:color="auto"/>
        <w:left w:val="none" w:sz="0" w:space="0" w:color="auto"/>
        <w:bottom w:val="none" w:sz="0" w:space="0" w:color="auto"/>
        <w:right w:val="none" w:sz="0" w:space="0" w:color="auto"/>
      </w:divBdr>
    </w:div>
    <w:div w:id="463087034">
      <w:bodyDiv w:val="1"/>
      <w:marLeft w:val="0"/>
      <w:marRight w:val="0"/>
      <w:marTop w:val="0"/>
      <w:marBottom w:val="0"/>
      <w:divBdr>
        <w:top w:val="none" w:sz="0" w:space="0" w:color="auto"/>
        <w:left w:val="none" w:sz="0" w:space="0" w:color="auto"/>
        <w:bottom w:val="none" w:sz="0" w:space="0" w:color="auto"/>
        <w:right w:val="none" w:sz="0" w:space="0" w:color="auto"/>
      </w:divBdr>
    </w:div>
    <w:div w:id="553470660">
      <w:bodyDiv w:val="1"/>
      <w:marLeft w:val="0"/>
      <w:marRight w:val="0"/>
      <w:marTop w:val="0"/>
      <w:marBottom w:val="0"/>
      <w:divBdr>
        <w:top w:val="none" w:sz="0" w:space="0" w:color="auto"/>
        <w:left w:val="none" w:sz="0" w:space="0" w:color="auto"/>
        <w:bottom w:val="none" w:sz="0" w:space="0" w:color="auto"/>
        <w:right w:val="none" w:sz="0" w:space="0" w:color="auto"/>
      </w:divBdr>
    </w:div>
    <w:div w:id="667639004">
      <w:bodyDiv w:val="1"/>
      <w:marLeft w:val="0"/>
      <w:marRight w:val="0"/>
      <w:marTop w:val="0"/>
      <w:marBottom w:val="0"/>
      <w:divBdr>
        <w:top w:val="none" w:sz="0" w:space="0" w:color="auto"/>
        <w:left w:val="none" w:sz="0" w:space="0" w:color="auto"/>
        <w:bottom w:val="none" w:sz="0" w:space="0" w:color="auto"/>
        <w:right w:val="none" w:sz="0" w:space="0" w:color="auto"/>
      </w:divBdr>
    </w:div>
    <w:div w:id="1044253070">
      <w:bodyDiv w:val="1"/>
      <w:marLeft w:val="0"/>
      <w:marRight w:val="0"/>
      <w:marTop w:val="0"/>
      <w:marBottom w:val="0"/>
      <w:divBdr>
        <w:top w:val="none" w:sz="0" w:space="0" w:color="auto"/>
        <w:left w:val="none" w:sz="0" w:space="0" w:color="auto"/>
        <w:bottom w:val="none" w:sz="0" w:space="0" w:color="auto"/>
        <w:right w:val="none" w:sz="0" w:space="0" w:color="auto"/>
      </w:divBdr>
    </w:div>
    <w:div w:id="1145506679">
      <w:bodyDiv w:val="1"/>
      <w:marLeft w:val="0"/>
      <w:marRight w:val="0"/>
      <w:marTop w:val="0"/>
      <w:marBottom w:val="0"/>
      <w:divBdr>
        <w:top w:val="none" w:sz="0" w:space="0" w:color="auto"/>
        <w:left w:val="none" w:sz="0" w:space="0" w:color="auto"/>
        <w:bottom w:val="none" w:sz="0" w:space="0" w:color="auto"/>
        <w:right w:val="none" w:sz="0" w:space="0" w:color="auto"/>
      </w:divBdr>
    </w:div>
    <w:div w:id="1406146972">
      <w:bodyDiv w:val="1"/>
      <w:marLeft w:val="0"/>
      <w:marRight w:val="0"/>
      <w:marTop w:val="0"/>
      <w:marBottom w:val="0"/>
      <w:divBdr>
        <w:top w:val="none" w:sz="0" w:space="0" w:color="auto"/>
        <w:left w:val="none" w:sz="0" w:space="0" w:color="auto"/>
        <w:bottom w:val="none" w:sz="0" w:space="0" w:color="auto"/>
        <w:right w:val="none" w:sz="0" w:space="0" w:color="auto"/>
      </w:divBdr>
    </w:div>
    <w:div w:id="1406878538">
      <w:bodyDiv w:val="1"/>
      <w:marLeft w:val="0"/>
      <w:marRight w:val="0"/>
      <w:marTop w:val="0"/>
      <w:marBottom w:val="0"/>
      <w:divBdr>
        <w:top w:val="none" w:sz="0" w:space="0" w:color="auto"/>
        <w:left w:val="none" w:sz="0" w:space="0" w:color="auto"/>
        <w:bottom w:val="none" w:sz="0" w:space="0" w:color="auto"/>
        <w:right w:val="none" w:sz="0" w:space="0" w:color="auto"/>
      </w:divBdr>
    </w:div>
    <w:div w:id="1830905244">
      <w:bodyDiv w:val="1"/>
      <w:marLeft w:val="0"/>
      <w:marRight w:val="0"/>
      <w:marTop w:val="0"/>
      <w:marBottom w:val="0"/>
      <w:divBdr>
        <w:top w:val="none" w:sz="0" w:space="0" w:color="auto"/>
        <w:left w:val="none" w:sz="0" w:space="0" w:color="auto"/>
        <w:bottom w:val="none" w:sz="0" w:space="0" w:color="auto"/>
        <w:right w:val="none" w:sz="0" w:space="0" w:color="auto"/>
      </w:divBdr>
    </w:div>
    <w:div w:id="1948461372">
      <w:bodyDiv w:val="1"/>
      <w:marLeft w:val="0"/>
      <w:marRight w:val="0"/>
      <w:marTop w:val="0"/>
      <w:marBottom w:val="0"/>
      <w:divBdr>
        <w:top w:val="none" w:sz="0" w:space="0" w:color="auto"/>
        <w:left w:val="none" w:sz="0" w:space="0" w:color="auto"/>
        <w:bottom w:val="none" w:sz="0" w:space="0" w:color="auto"/>
        <w:right w:val="none" w:sz="0" w:space="0" w:color="auto"/>
      </w:divBdr>
    </w:div>
    <w:div w:id="2132627377">
      <w:bodyDiv w:val="1"/>
      <w:marLeft w:val="0"/>
      <w:marRight w:val="0"/>
      <w:marTop w:val="0"/>
      <w:marBottom w:val="0"/>
      <w:divBdr>
        <w:top w:val="none" w:sz="0" w:space="0" w:color="auto"/>
        <w:left w:val="none" w:sz="0" w:space="0" w:color="auto"/>
        <w:bottom w:val="none" w:sz="0" w:space="0" w:color="auto"/>
        <w:right w:val="none" w:sz="0" w:space="0" w:color="auto"/>
      </w:divBdr>
    </w:div>
    <w:div w:id="21364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9597</Words>
  <Characters>52786</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5</cp:revision>
  <cp:lastPrinted>2025-03-24T16:22:00Z</cp:lastPrinted>
  <dcterms:created xsi:type="dcterms:W3CDTF">2025-03-24T16:22:00Z</dcterms:created>
  <dcterms:modified xsi:type="dcterms:W3CDTF">2025-04-08T20:41:00Z</dcterms:modified>
</cp:coreProperties>
</file>