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B7B8" w14:textId="77777777" w:rsidR="00F847ED" w:rsidRPr="00706AF9" w:rsidRDefault="00356866">
      <w:pPr>
        <w:spacing w:line="360" w:lineRule="auto"/>
        <w:jc w:val="both"/>
        <w:rPr>
          <w:rFonts w:ascii="Palatino Linotype" w:eastAsia="Palatino Linotype" w:hAnsi="Palatino Linotype" w:cs="Palatino Linotype"/>
          <w:b/>
          <w:sz w:val="22"/>
          <w:szCs w:val="22"/>
        </w:rPr>
      </w:pPr>
      <w:r w:rsidRPr="00706AF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706AF9">
        <w:rPr>
          <w:rFonts w:ascii="Palatino Linotype" w:eastAsia="Palatino Linotype" w:hAnsi="Palatino Linotype" w:cs="Palatino Linotype"/>
          <w:b/>
          <w:sz w:val="22"/>
          <w:szCs w:val="22"/>
        </w:rPr>
        <w:t xml:space="preserve">diez de septiembre de dos mil veinticinco.  </w:t>
      </w:r>
    </w:p>
    <w:p w14:paraId="5D7AE73B"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4F05B705" w14:textId="688F61FC"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Visto</w:t>
      </w:r>
      <w:r w:rsidRPr="00706AF9">
        <w:rPr>
          <w:rFonts w:ascii="Palatino Linotype" w:eastAsia="Palatino Linotype" w:hAnsi="Palatino Linotype" w:cs="Palatino Linotype"/>
          <w:sz w:val="22"/>
          <w:szCs w:val="22"/>
        </w:rPr>
        <w:t xml:space="preserve"> el expediente relativo al recurso de revisión </w:t>
      </w:r>
      <w:r w:rsidRPr="00706AF9">
        <w:rPr>
          <w:rFonts w:ascii="Palatino Linotype" w:eastAsia="Palatino Linotype" w:hAnsi="Palatino Linotype" w:cs="Palatino Linotype"/>
          <w:b/>
          <w:sz w:val="22"/>
          <w:szCs w:val="22"/>
        </w:rPr>
        <w:t>06714/INFOEM/IP/RR/2025</w:t>
      </w:r>
      <w:r w:rsidRPr="00706AF9">
        <w:rPr>
          <w:rFonts w:ascii="Palatino Linotype" w:eastAsia="Palatino Linotype" w:hAnsi="Palatino Linotype" w:cs="Palatino Linotype"/>
          <w:sz w:val="22"/>
          <w:szCs w:val="22"/>
        </w:rPr>
        <w:t xml:space="preserve">, interpuesto por </w:t>
      </w:r>
      <w:r w:rsidR="00597C23" w:rsidRPr="00597C23">
        <w:rPr>
          <w:rFonts w:ascii="Palatino Linotype" w:eastAsia="Palatino Linotype" w:hAnsi="Palatino Linotype" w:cs="Palatino Linotype"/>
          <w:b/>
          <w:sz w:val="22"/>
          <w:szCs w:val="22"/>
        </w:rPr>
        <w:t>XXXX XXXXXXX XXXXXX XXXXXXXXX</w:t>
      </w:r>
      <w:r w:rsidRPr="00706AF9">
        <w:rPr>
          <w:rFonts w:ascii="Palatino Linotype" w:eastAsia="Palatino Linotype" w:hAnsi="Palatino Linotype" w:cs="Palatino Linotype"/>
          <w:b/>
          <w:sz w:val="22"/>
          <w:szCs w:val="22"/>
        </w:rPr>
        <w:t xml:space="preserve">, </w:t>
      </w:r>
      <w:r w:rsidRPr="00706AF9">
        <w:rPr>
          <w:rFonts w:ascii="Palatino Linotype" w:eastAsia="Palatino Linotype" w:hAnsi="Palatino Linotype" w:cs="Palatino Linotype"/>
          <w:sz w:val="22"/>
          <w:szCs w:val="22"/>
        </w:rPr>
        <w:t>en lo sucesivo se le denominará la parte</w:t>
      </w:r>
      <w:r w:rsidRPr="00706AF9">
        <w:rPr>
          <w:rFonts w:ascii="Palatino Linotype" w:eastAsia="Palatino Linotype" w:hAnsi="Palatino Linotype" w:cs="Palatino Linotype"/>
          <w:b/>
          <w:sz w:val="22"/>
          <w:szCs w:val="22"/>
        </w:rPr>
        <w:t xml:space="preserve"> RECURRENTE</w:t>
      </w:r>
      <w:r w:rsidRPr="00706AF9">
        <w:rPr>
          <w:rFonts w:ascii="Palatino Linotype" w:eastAsia="Palatino Linotype" w:hAnsi="Palatino Linotype" w:cs="Palatino Linotype"/>
          <w:sz w:val="22"/>
          <w:szCs w:val="22"/>
        </w:rPr>
        <w:t>, en contra de la respuesta a su solicitud de información con número de folio</w:t>
      </w:r>
      <w:r w:rsidRPr="00706AF9">
        <w:rPr>
          <w:rFonts w:ascii="Palatino Linotype" w:eastAsia="Palatino Linotype" w:hAnsi="Palatino Linotype" w:cs="Palatino Linotype"/>
          <w:b/>
          <w:sz w:val="22"/>
          <w:szCs w:val="22"/>
        </w:rPr>
        <w:t xml:space="preserve"> 00169/TEMAMATLA/IP/2025</w:t>
      </w:r>
      <w:r w:rsidRPr="00706AF9">
        <w:rPr>
          <w:rFonts w:ascii="Palatino Linotype" w:eastAsia="Palatino Linotype" w:hAnsi="Palatino Linotype" w:cs="Palatino Linotype"/>
          <w:sz w:val="22"/>
          <w:szCs w:val="22"/>
        </w:rPr>
        <w:t xml:space="preserve">, por parte del </w:t>
      </w:r>
      <w:r w:rsidRPr="00706AF9">
        <w:rPr>
          <w:rFonts w:ascii="Palatino Linotype" w:eastAsia="Palatino Linotype" w:hAnsi="Palatino Linotype" w:cs="Palatino Linotype"/>
          <w:b/>
          <w:sz w:val="22"/>
          <w:szCs w:val="22"/>
        </w:rPr>
        <w:t>Ayuntamiento de Temamatla</w:t>
      </w:r>
      <w:r w:rsidRPr="00706AF9">
        <w:rPr>
          <w:rFonts w:ascii="Palatino Linotype" w:eastAsia="Palatino Linotype" w:hAnsi="Palatino Linotype" w:cs="Palatino Linotype"/>
          <w:sz w:val="22"/>
          <w:szCs w:val="22"/>
        </w:rPr>
        <w:t xml:space="preserve"> en lo sucesivo 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w:t>
      </w:r>
      <w:r w:rsidRPr="00706AF9">
        <w:rPr>
          <w:rFonts w:ascii="Palatino Linotype" w:eastAsia="Palatino Linotype" w:hAnsi="Palatino Linotype" w:cs="Palatino Linotype"/>
          <w:b/>
          <w:sz w:val="22"/>
          <w:szCs w:val="22"/>
        </w:rPr>
        <w:t xml:space="preserve"> </w:t>
      </w:r>
      <w:r w:rsidRPr="00706AF9">
        <w:rPr>
          <w:rFonts w:ascii="Palatino Linotype" w:eastAsia="Palatino Linotype" w:hAnsi="Palatino Linotype" w:cs="Palatino Linotype"/>
          <w:sz w:val="22"/>
          <w:szCs w:val="22"/>
        </w:rPr>
        <w:t>se procede a dictar la presente resolución, con base en los siguientes:</w:t>
      </w:r>
    </w:p>
    <w:p w14:paraId="294B2CEF"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440798CD" w14:textId="77777777" w:rsidR="00F847ED" w:rsidRPr="00706AF9" w:rsidRDefault="00356866">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706AF9">
        <w:rPr>
          <w:rFonts w:ascii="Palatino Linotype" w:eastAsia="Palatino Linotype" w:hAnsi="Palatino Linotype" w:cs="Palatino Linotype"/>
          <w:b/>
          <w:sz w:val="22"/>
          <w:szCs w:val="22"/>
        </w:rPr>
        <w:t>A N T E C E D E N T E S:</w:t>
      </w:r>
    </w:p>
    <w:p w14:paraId="727DD15A" w14:textId="77777777" w:rsidR="00F847ED" w:rsidRPr="00706AF9" w:rsidRDefault="00F847E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FD56493" w14:textId="77777777" w:rsidR="00F847ED" w:rsidRPr="00706AF9" w:rsidRDefault="00356866">
      <w:pPr>
        <w:numPr>
          <w:ilvl w:val="1"/>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706AF9">
        <w:rPr>
          <w:rFonts w:ascii="Palatino Linotype" w:eastAsia="Palatino Linotype" w:hAnsi="Palatino Linotype" w:cs="Palatino Linotype"/>
          <w:b/>
          <w:sz w:val="22"/>
          <w:szCs w:val="22"/>
        </w:rPr>
        <w:t xml:space="preserve">Solicitud de acceso a la información. </w:t>
      </w:r>
      <w:r w:rsidRPr="00706AF9">
        <w:rPr>
          <w:rFonts w:ascii="Palatino Linotype" w:eastAsia="Palatino Linotype" w:hAnsi="Palatino Linotype" w:cs="Palatino Linotype"/>
          <w:sz w:val="22"/>
          <w:szCs w:val="22"/>
        </w:rPr>
        <w:t xml:space="preserve">Con fecha </w:t>
      </w:r>
      <w:r w:rsidRPr="00706AF9">
        <w:rPr>
          <w:rFonts w:ascii="Palatino Linotype" w:eastAsia="Palatino Linotype" w:hAnsi="Palatino Linotype" w:cs="Palatino Linotype"/>
          <w:b/>
          <w:sz w:val="22"/>
          <w:szCs w:val="22"/>
        </w:rPr>
        <w:t>quince de mayo de dos mil veinticinco</w:t>
      </w:r>
      <w:r w:rsidRPr="00706AF9">
        <w:rPr>
          <w:rFonts w:ascii="Palatino Linotype" w:eastAsia="Palatino Linotype" w:hAnsi="Palatino Linotype" w:cs="Palatino Linotype"/>
          <w:sz w:val="22"/>
          <w:szCs w:val="22"/>
        </w:rPr>
        <w:t xml:space="preserve">, la parte </w:t>
      </w:r>
      <w:r w:rsidRPr="00706AF9">
        <w:rPr>
          <w:rFonts w:ascii="Palatino Linotype" w:eastAsia="Palatino Linotype" w:hAnsi="Palatino Linotype" w:cs="Palatino Linotype"/>
          <w:b/>
          <w:sz w:val="22"/>
          <w:szCs w:val="22"/>
        </w:rPr>
        <w:t>RECURRENTE</w:t>
      </w:r>
      <w:r w:rsidRPr="00706AF9">
        <w:rPr>
          <w:rFonts w:ascii="Palatino Linotype" w:eastAsia="Palatino Linotype" w:hAnsi="Palatino Linotype" w:cs="Palatino Linotype"/>
          <w:sz w:val="22"/>
          <w:szCs w:val="22"/>
        </w:rPr>
        <w:t xml:space="preserve"> formuló solicitud de acceso a información pública al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a través del Sistema de Acceso a la Información Mexiquense, en adelante </w:t>
      </w:r>
      <w:r w:rsidRPr="00706AF9">
        <w:rPr>
          <w:rFonts w:ascii="Palatino Linotype" w:eastAsia="Palatino Linotype" w:hAnsi="Palatino Linotype" w:cs="Palatino Linotype"/>
          <w:b/>
          <w:sz w:val="22"/>
          <w:szCs w:val="22"/>
        </w:rPr>
        <w:t>SAIMEX</w:t>
      </w:r>
      <w:r w:rsidRPr="00706AF9">
        <w:rPr>
          <w:rFonts w:ascii="Palatino Linotype" w:eastAsia="Palatino Linotype" w:hAnsi="Palatino Linotype" w:cs="Palatino Linotype"/>
          <w:sz w:val="22"/>
          <w:szCs w:val="22"/>
        </w:rPr>
        <w:t>, requiriéndole lo siguiente:</w:t>
      </w:r>
    </w:p>
    <w:p w14:paraId="18805769" w14:textId="77777777" w:rsidR="00F847ED" w:rsidRPr="00706AF9" w:rsidRDefault="00F847ED">
      <w:pPr>
        <w:spacing w:line="360" w:lineRule="auto"/>
        <w:ind w:left="709" w:right="900"/>
        <w:jc w:val="both"/>
        <w:rPr>
          <w:rFonts w:ascii="Palatino Linotype" w:eastAsia="Palatino Linotype" w:hAnsi="Palatino Linotype" w:cs="Palatino Linotype"/>
          <w:i/>
          <w:sz w:val="22"/>
          <w:szCs w:val="22"/>
        </w:rPr>
      </w:pPr>
    </w:p>
    <w:p w14:paraId="0EA6223A" w14:textId="77777777" w:rsidR="00F847ED" w:rsidRPr="00706AF9" w:rsidRDefault="00356866">
      <w:pPr>
        <w:spacing w:line="360" w:lineRule="auto"/>
        <w:ind w:left="709" w:right="900"/>
        <w:jc w:val="both"/>
        <w:rPr>
          <w:rFonts w:ascii="Palatino Linotype" w:eastAsia="Palatino Linotype" w:hAnsi="Palatino Linotype" w:cs="Palatino Linotype"/>
          <w:b/>
          <w:i/>
          <w:sz w:val="22"/>
          <w:szCs w:val="22"/>
        </w:rPr>
      </w:pPr>
      <w:r w:rsidRPr="00706AF9">
        <w:rPr>
          <w:rFonts w:ascii="Palatino Linotype" w:eastAsia="Palatino Linotype" w:hAnsi="Palatino Linotype" w:cs="Palatino Linotype"/>
          <w:i/>
          <w:sz w:val="22"/>
          <w:szCs w:val="22"/>
        </w:rPr>
        <w:t xml:space="preserve">“nombre completo de la autoridad investigadora de la </w:t>
      </w:r>
      <w:proofErr w:type="spellStart"/>
      <w:r w:rsidRPr="00706AF9">
        <w:rPr>
          <w:rFonts w:ascii="Palatino Linotype" w:eastAsia="Palatino Linotype" w:hAnsi="Palatino Linotype" w:cs="Palatino Linotype"/>
          <w:i/>
          <w:sz w:val="22"/>
          <w:szCs w:val="22"/>
        </w:rPr>
        <w:t>contraloria</w:t>
      </w:r>
      <w:proofErr w:type="spellEnd"/>
      <w:r w:rsidRPr="00706AF9">
        <w:rPr>
          <w:rFonts w:ascii="Palatino Linotype" w:eastAsia="Palatino Linotype" w:hAnsi="Palatino Linotype" w:cs="Palatino Linotype"/>
          <w:i/>
          <w:sz w:val="22"/>
          <w:szCs w:val="22"/>
        </w:rPr>
        <w:t xml:space="preserve">, grado </w:t>
      </w:r>
      <w:proofErr w:type="spellStart"/>
      <w:r w:rsidRPr="00706AF9">
        <w:rPr>
          <w:rFonts w:ascii="Palatino Linotype" w:eastAsia="Palatino Linotype" w:hAnsi="Palatino Linotype" w:cs="Palatino Linotype"/>
          <w:i/>
          <w:sz w:val="22"/>
          <w:szCs w:val="22"/>
        </w:rPr>
        <w:t>academico</w:t>
      </w:r>
      <w:proofErr w:type="spellEnd"/>
      <w:r w:rsidRPr="00706AF9">
        <w:rPr>
          <w:rFonts w:ascii="Palatino Linotype" w:eastAsia="Palatino Linotype" w:hAnsi="Palatino Linotype" w:cs="Palatino Linotype"/>
          <w:i/>
          <w:sz w:val="22"/>
          <w:szCs w:val="22"/>
        </w:rPr>
        <w:t xml:space="preserve">, experiencia comprobable en la materia, sueldo debiendo anexar recibo de </w:t>
      </w:r>
      <w:proofErr w:type="spellStart"/>
      <w:proofErr w:type="gramStart"/>
      <w:r w:rsidRPr="00706AF9">
        <w:rPr>
          <w:rFonts w:ascii="Palatino Linotype" w:eastAsia="Palatino Linotype" w:hAnsi="Palatino Linotype" w:cs="Palatino Linotype"/>
          <w:i/>
          <w:sz w:val="22"/>
          <w:szCs w:val="22"/>
        </w:rPr>
        <w:t>nomina</w:t>
      </w:r>
      <w:proofErr w:type="spellEnd"/>
      <w:r w:rsidRPr="00706AF9">
        <w:rPr>
          <w:rFonts w:ascii="Palatino Linotype" w:eastAsia="Palatino Linotype" w:hAnsi="Palatino Linotype" w:cs="Palatino Linotype"/>
          <w:i/>
          <w:sz w:val="22"/>
          <w:szCs w:val="22"/>
        </w:rPr>
        <w:t>”(</w:t>
      </w:r>
      <w:proofErr w:type="gramEnd"/>
      <w:r w:rsidRPr="00706AF9">
        <w:rPr>
          <w:rFonts w:ascii="Palatino Linotype" w:eastAsia="Palatino Linotype" w:hAnsi="Palatino Linotype" w:cs="Palatino Linotype"/>
          <w:i/>
          <w:sz w:val="22"/>
          <w:szCs w:val="22"/>
        </w:rPr>
        <w:t xml:space="preserve">Sic) </w:t>
      </w:r>
    </w:p>
    <w:p w14:paraId="167BBEB3" w14:textId="77777777" w:rsidR="00F847ED" w:rsidRPr="00706AF9" w:rsidRDefault="00F847ED">
      <w:pPr>
        <w:spacing w:line="360" w:lineRule="auto"/>
        <w:jc w:val="both"/>
        <w:rPr>
          <w:rFonts w:ascii="Palatino Linotype" w:eastAsia="Palatino Linotype" w:hAnsi="Palatino Linotype" w:cs="Palatino Linotype"/>
          <w:b/>
          <w:sz w:val="22"/>
          <w:szCs w:val="22"/>
        </w:rPr>
      </w:pPr>
    </w:p>
    <w:p w14:paraId="244F9246" w14:textId="77777777" w:rsidR="00F847ED" w:rsidRPr="00706AF9" w:rsidRDefault="00356866">
      <w:pPr>
        <w:spacing w:line="360" w:lineRule="auto"/>
        <w:jc w:val="both"/>
        <w:rPr>
          <w:rFonts w:ascii="Palatino Linotype" w:eastAsia="Palatino Linotype" w:hAnsi="Palatino Linotype" w:cs="Palatino Linotype"/>
          <w:strike/>
          <w:sz w:val="22"/>
          <w:szCs w:val="22"/>
        </w:rPr>
      </w:pPr>
      <w:r w:rsidRPr="00706AF9">
        <w:rPr>
          <w:rFonts w:ascii="Palatino Linotype" w:eastAsia="Palatino Linotype" w:hAnsi="Palatino Linotype" w:cs="Palatino Linotype"/>
          <w:b/>
          <w:sz w:val="22"/>
          <w:szCs w:val="22"/>
        </w:rPr>
        <w:t xml:space="preserve">Modalidad elegida para la entrega de la información: </w:t>
      </w:r>
      <w:r w:rsidRPr="00706AF9">
        <w:rPr>
          <w:rFonts w:ascii="Palatino Linotype" w:eastAsia="Palatino Linotype" w:hAnsi="Palatino Linotype" w:cs="Palatino Linotype"/>
          <w:sz w:val="22"/>
          <w:szCs w:val="22"/>
        </w:rPr>
        <w:t>a través del Sistema de Acceso a la Información Mexiquense (SAIMEX).</w:t>
      </w:r>
    </w:p>
    <w:p w14:paraId="1BAB5894" w14:textId="77777777" w:rsidR="00F847ED" w:rsidRPr="00706AF9" w:rsidRDefault="00F847ED">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1771F4BE" w14:textId="77777777" w:rsidR="00F847ED" w:rsidRPr="00706AF9" w:rsidRDefault="00356866">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0" w:name="_heading=h.3znysh7" w:colFirst="0" w:colLast="0"/>
      <w:bookmarkEnd w:id="0"/>
      <w:r w:rsidRPr="00706AF9">
        <w:rPr>
          <w:rFonts w:ascii="Palatino Linotype" w:eastAsia="Palatino Linotype" w:hAnsi="Palatino Linotype" w:cs="Palatino Linotype"/>
          <w:b/>
          <w:sz w:val="22"/>
          <w:szCs w:val="22"/>
        </w:rPr>
        <w:lastRenderedPageBreak/>
        <w:t xml:space="preserve">Respuesta. </w:t>
      </w:r>
      <w:r w:rsidRPr="00706AF9">
        <w:rPr>
          <w:rFonts w:ascii="Palatino Linotype" w:eastAsia="Palatino Linotype" w:hAnsi="Palatino Linotype" w:cs="Palatino Linotype"/>
          <w:sz w:val="22"/>
          <w:szCs w:val="22"/>
        </w:rPr>
        <w:t xml:space="preserve">Con fecha </w:t>
      </w:r>
      <w:r w:rsidRPr="00706AF9">
        <w:rPr>
          <w:rFonts w:ascii="Palatino Linotype" w:eastAsia="Palatino Linotype" w:hAnsi="Palatino Linotype" w:cs="Palatino Linotype"/>
          <w:b/>
          <w:sz w:val="22"/>
          <w:szCs w:val="22"/>
        </w:rPr>
        <w:t>cinco de junio de dos mil veinticinco</w:t>
      </w:r>
      <w:r w:rsidRPr="00706AF9">
        <w:rPr>
          <w:rFonts w:ascii="Palatino Linotype" w:eastAsia="Palatino Linotype" w:hAnsi="Palatino Linotype" w:cs="Palatino Linotype"/>
          <w:sz w:val="22"/>
          <w:szCs w:val="22"/>
        </w:rPr>
        <w:t xml:space="preserve">, 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dio respuesta a la solicitud en los siguientes términos:</w:t>
      </w:r>
    </w:p>
    <w:p w14:paraId="09C6E1BC"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DCEB26E" w14:textId="573949F9" w:rsidR="00F847ED" w:rsidRPr="00706AF9" w:rsidRDefault="00356866">
      <w:p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“TEMAMATLA, ESTADO DE MÉXICO A 05 DE JUNIO DEL 2025 DEPENDENCIA: UNIDAD DE TRANSPARENCIA Y ACCESO A LA INFORMACIÓN PÚBLICA OFICIO: TEMA/AYUNT/UTAIP/212R/2025 </w:t>
      </w:r>
      <w:r w:rsidR="00597C23">
        <w:rPr>
          <w:rFonts w:ascii="Palatino Linotype" w:eastAsia="Palatino Linotype" w:hAnsi="Palatino Linotype" w:cs="Palatino Linotype"/>
          <w:sz w:val="22"/>
          <w:szCs w:val="22"/>
        </w:rPr>
        <w:t>X XXXXX XXXXXXXXXXX</w:t>
      </w:r>
      <w:r w:rsidRPr="00706AF9">
        <w:rPr>
          <w:rFonts w:ascii="Palatino Linotype" w:eastAsia="Palatino Linotype" w:hAnsi="Palatino Linotype" w:cs="Palatino Linotype"/>
          <w:sz w:val="22"/>
          <w:szCs w:val="22"/>
        </w:rPr>
        <w:t xml:space="preserve"> Con fundamento en el artículo 12, 47, 53 fracción II, IV y V de la Ley de Transparencia y Acceso a la Información Pública del Estado de México y Municipio, atendiendo la solicitud de información con número 00169/TEMAMATL/IP/2025, mismo al que se da cumplimiento enviando la documentación que se genera, recopila, administra, maneja, procesa, archiva o conserva; por lo expuesto se anexa: - OFICIO: TEMA/AYUNT/UTAIP/409/2025 - OFICIO: TEM/TES/TRANS/2025/003 Y ANEXO - OFICIO: TEMA/AYUNT/UTAIP/407/2025 - OFICIO: TEM/ADM/2025/00157 Y ANEXO. Sin otro particular quedo atenta a cualquier duda o comentario al respecto. ATENTAMENTE LIC. LAURA MUCIÑO BRITO TITULAR DE LA UNIDAD DE TRANSPARENCIA Y ACCESO A LA INFORMACIÓN PÚBLICA DEL MUNICIPIO DE TEMAMATLA, ESTADO DE MÉXICO.”</w:t>
      </w:r>
    </w:p>
    <w:p w14:paraId="6D9FE439" w14:textId="77777777" w:rsidR="00F847ED" w:rsidRPr="00706AF9" w:rsidRDefault="00F847ED">
      <w:p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p>
    <w:p w14:paraId="2A035CBD" w14:textId="77777777" w:rsidR="00F847ED" w:rsidRPr="00706AF9" w:rsidRDefault="00356866">
      <w:pPr>
        <w:numPr>
          <w:ilvl w:val="0"/>
          <w:numId w:val="2"/>
        </w:numPr>
        <w:pBdr>
          <w:top w:val="nil"/>
          <w:left w:val="nil"/>
          <w:bottom w:val="nil"/>
          <w:right w:val="nil"/>
          <w:between w:val="nil"/>
        </w:pBdr>
        <w:spacing w:line="360" w:lineRule="auto"/>
        <w:ind w:left="426"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El Sujeto Obligado adjuntó el documento electrónico denominado 00169.pdf, cuyo contenido es el siguiente:</w:t>
      </w:r>
    </w:p>
    <w:p w14:paraId="5E098637" w14:textId="77777777" w:rsidR="00F847ED" w:rsidRPr="00706AF9" w:rsidRDefault="00356866">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Oficio TEMA/AYUN/UTAIO/IP/212/2025 suscrito por el Titular de la Unidad de Transparencia en el que refiere que adjunta cuatro oficios que dan respuesta a la solicitud.</w:t>
      </w:r>
    </w:p>
    <w:p w14:paraId="2E6ED7BB" w14:textId="77777777" w:rsidR="00F847ED" w:rsidRPr="00706AF9" w:rsidRDefault="00356866">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Oficio TEMA/AYUN/UTAIP/409/2025 suscrito por el Titular de la Unidad de Transparencia emitido al Tesorero Municipal en el que requiere de respuesta a la solicitud.</w:t>
      </w:r>
    </w:p>
    <w:p w14:paraId="6D56DC0D" w14:textId="77777777" w:rsidR="00F847ED" w:rsidRPr="00706AF9" w:rsidRDefault="00356866">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Oficio TEM/TES/TRANS/2025/003 suscrito por la Tesorera Municipal en el que refiere el nombre del Titular de la Autoridad Investigadora. En relación al sueldo, anexa el documento correspondiente.</w:t>
      </w:r>
    </w:p>
    <w:p w14:paraId="3844C4A0" w14:textId="77777777" w:rsidR="00F847ED" w:rsidRPr="00706AF9" w:rsidRDefault="00356866">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Contiene el tabulador de sueldos del Puesto de Titular del Sistema de Investigación</w:t>
      </w:r>
    </w:p>
    <w:p w14:paraId="4138092A" w14:textId="77777777" w:rsidR="00F847ED" w:rsidRPr="00706AF9" w:rsidRDefault="00356866">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Oficio TEMA/AYUN/UTAIP/407/2025 suscrito por el Titular de la Unidad de Transparencia emitido a la Jefatura de Administración del Municipio en el que requiere de respuesta a la solicitud.</w:t>
      </w:r>
    </w:p>
    <w:p w14:paraId="1DC45E56" w14:textId="77777777" w:rsidR="00F847ED" w:rsidRPr="00706AF9" w:rsidRDefault="00356866">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Oficio TEM/ADM/2025/00157 suscrito por el Titular de la Jefatura de Administración en el que refiere que anexa copia simple del Currículum vitae ya que es el único documento que se expide en la Jefatura.</w:t>
      </w:r>
    </w:p>
    <w:p w14:paraId="1163C710" w14:textId="77777777" w:rsidR="00F847ED" w:rsidRPr="00706AF9" w:rsidRDefault="00F847ED">
      <w:p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p>
    <w:p w14:paraId="3BD85EAB" w14:textId="77777777" w:rsidR="00F847ED" w:rsidRPr="00706AF9" w:rsidRDefault="00356866">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w:t>
      </w:r>
      <w:r w:rsidRPr="00706AF9">
        <w:rPr>
          <w:rFonts w:ascii="Palatino Linotype" w:eastAsia="Palatino Linotype" w:hAnsi="Palatino Linotype" w:cs="Palatino Linotype"/>
          <w:b/>
          <w:sz w:val="22"/>
          <w:szCs w:val="22"/>
        </w:rPr>
        <w:t xml:space="preserve">Interposición del recurso de revisión. </w:t>
      </w:r>
      <w:r w:rsidRPr="00706AF9">
        <w:rPr>
          <w:rFonts w:ascii="Palatino Linotype" w:eastAsia="Palatino Linotype" w:hAnsi="Palatino Linotype" w:cs="Palatino Linotype"/>
          <w:sz w:val="22"/>
          <w:szCs w:val="22"/>
        </w:rPr>
        <w:t xml:space="preserve">Inconforme con la respuesta del </w:t>
      </w:r>
      <w:r w:rsidRPr="00706AF9">
        <w:rPr>
          <w:rFonts w:ascii="Palatino Linotype" w:eastAsia="Palatino Linotype" w:hAnsi="Palatino Linotype" w:cs="Palatino Linotype"/>
          <w:b/>
          <w:sz w:val="22"/>
          <w:szCs w:val="22"/>
        </w:rPr>
        <w:t>SUJETO OBLIGADO, la parte RECURRENTE</w:t>
      </w:r>
      <w:r w:rsidRPr="00706AF9">
        <w:rPr>
          <w:rFonts w:ascii="Palatino Linotype" w:eastAsia="Palatino Linotype" w:hAnsi="Palatino Linotype" w:cs="Palatino Linotype"/>
          <w:sz w:val="22"/>
          <w:szCs w:val="22"/>
        </w:rPr>
        <w:t xml:space="preserve"> interpuso recurso de revisión a través del SAIMEX en fecha </w:t>
      </w:r>
      <w:r w:rsidRPr="00706AF9">
        <w:rPr>
          <w:rFonts w:ascii="Palatino Linotype" w:eastAsia="Palatino Linotype" w:hAnsi="Palatino Linotype" w:cs="Palatino Linotype"/>
          <w:b/>
          <w:sz w:val="22"/>
          <w:szCs w:val="22"/>
        </w:rPr>
        <w:t>nueve de junio de dos mil veinticinco</w:t>
      </w:r>
      <w:r w:rsidRPr="00706AF9">
        <w:rPr>
          <w:rFonts w:ascii="Palatino Linotype" w:eastAsia="Palatino Linotype" w:hAnsi="Palatino Linotype" w:cs="Palatino Linotype"/>
          <w:sz w:val="22"/>
          <w:szCs w:val="22"/>
        </w:rPr>
        <w:t>, a través del cual expresó lo siguiente:</w:t>
      </w:r>
    </w:p>
    <w:p w14:paraId="76B4A640" w14:textId="77777777" w:rsidR="00F847ED" w:rsidRPr="00706AF9" w:rsidRDefault="00F847ED">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B5AE72E" w14:textId="77777777" w:rsidR="00F847ED" w:rsidRPr="00706AF9" w:rsidRDefault="00356866">
      <w:pPr>
        <w:spacing w:line="276" w:lineRule="auto"/>
        <w:ind w:left="851"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sz w:val="22"/>
          <w:szCs w:val="22"/>
        </w:rPr>
        <w:t xml:space="preserve">Acto impugnado. </w:t>
      </w:r>
      <w:r w:rsidRPr="00706AF9">
        <w:rPr>
          <w:rFonts w:ascii="Palatino Linotype" w:eastAsia="Palatino Linotype" w:hAnsi="Palatino Linotype" w:cs="Palatino Linotype"/>
          <w:i/>
          <w:sz w:val="22"/>
          <w:szCs w:val="22"/>
        </w:rPr>
        <w:t xml:space="preserve">“la </w:t>
      </w:r>
      <w:proofErr w:type="spellStart"/>
      <w:r w:rsidRPr="00706AF9">
        <w:rPr>
          <w:rFonts w:ascii="Palatino Linotype" w:eastAsia="Palatino Linotype" w:hAnsi="Palatino Linotype" w:cs="Palatino Linotype"/>
          <w:i/>
          <w:sz w:val="22"/>
          <w:szCs w:val="22"/>
        </w:rPr>
        <w:t>informacion</w:t>
      </w:r>
      <w:proofErr w:type="spellEnd"/>
      <w:r w:rsidRPr="00706AF9">
        <w:rPr>
          <w:rFonts w:ascii="Palatino Linotype" w:eastAsia="Palatino Linotype" w:hAnsi="Palatino Linotype" w:cs="Palatino Linotype"/>
          <w:i/>
          <w:sz w:val="22"/>
          <w:szCs w:val="22"/>
        </w:rPr>
        <w:t xml:space="preserve"> que presenta la autoridad es imprecisa”. </w:t>
      </w:r>
    </w:p>
    <w:p w14:paraId="396381FD" w14:textId="77777777" w:rsidR="00F847ED" w:rsidRPr="00706AF9" w:rsidRDefault="00F847ED">
      <w:pPr>
        <w:spacing w:line="276" w:lineRule="auto"/>
        <w:ind w:left="851" w:right="616"/>
        <w:rPr>
          <w:rFonts w:ascii="Palatino Linotype" w:eastAsia="Palatino Linotype" w:hAnsi="Palatino Linotype" w:cs="Palatino Linotype"/>
          <w:sz w:val="22"/>
          <w:szCs w:val="22"/>
        </w:rPr>
      </w:pPr>
    </w:p>
    <w:p w14:paraId="397E9C2E" w14:textId="77777777" w:rsidR="00F847ED" w:rsidRPr="00706AF9" w:rsidRDefault="003568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sz w:val="22"/>
          <w:szCs w:val="22"/>
        </w:rPr>
        <w:t xml:space="preserve">Motivos de inconformidad. </w:t>
      </w:r>
      <w:r w:rsidRPr="00706AF9">
        <w:rPr>
          <w:rFonts w:ascii="Palatino Linotype" w:eastAsia="Palatino Linotype" w:hAnsi="Palatino Linotype" w:cs="Palatino Linotype"/>
          <w:i/>
          <w:sz w:val="22"/>
          <w:szCs w:val="22"/>
        </w:rPr>
        <w:t xml:space="preserve">“el sueldo del servidor </w:t>
      </w:r>
      <w:proofErr w:type="spellStart"/>
      <w:r w:rsidRPr="00706AF9">
        <w:rPr>
          <w:rFonts w:ascii="Palatino Linotype" w:eastAsia="Palatino Linotype" w:hAnsi="Palatino Linotype" w:cs="Palatino Linotype"/>
          <w:i/>
          <w:sz w:val="22"/>
          <w:szCs w:val="22"/>
        </w:rPr>
        <w:t>publico</w:t>
      </w:r>
      <w:proofErr w:type="spellEnd"/>
      <w:r w:rsidRPr="00706AF9">
        <w:rPr>
          <w:rFonts w:ascii="Palatino Linotype" w:eastAsia="Palatino Linotype" w:hAnsi="Palatino Linotype" w:cs="Palatino Linotype"/>
          <w:i/>
          <w:sz w:val="22"/>
          <w:szCs w:val="22"/>
        </w:rPr>
        <w:t xml:space="preserve"> del que se </w:t>
      </w:r>
      <w:proofErr w:type="spellStart"/>
      <w:r w:rsidRPr="00706AF9">
        <w:rPr>
          <w:rFonts w:ascii="Palatino Linotype" w:eastAsia="Palatino Linotype" w:hAnsi="Palatino Linotype" w:cs="Palatino Linotype"/>
          <w:i/>
          <w:sz w:val="22"/>
          <w:szCs w:val="22"/>
        </w:rPr>
        <w:t>solicito</w:t>
      </w:r>
      <w:proofErr w:type="spellEnd"/>
      <w:r w:rsidRPr="00706AF9">
        <w:rPr>
          <w:rFonts w:ascii="Palatino Linotype" w:eastAsia="Palatino Linotype" w:hAnsi="Palatino Linotype" w:cs="Palatino Linotype"/>
          <w:i/>
          <w:sz w:val="22"/>
          <w:szCs w:val="22"/>
        </w:rPr>
        <w:t xml:space="preserve"> la </w:t>
      </w:r>
      <w:proofErr w:type="spellStart"/>
      <w:r w:rsidRPr="00706AF9">
        <w:rPr>
          <w:rFonts w:ascii="Palatino Linotype" w:eastAsia="Palatino Linotype" w:hAnsi="Palatino Linotype" w:cs="Palatino Linotype"/>
          <w:i/>
          <w:sz w:val="22"/>
          <w:szCs w:val="22"/>
        </w:rPr>
        <w:t>informcion</w:t>
      </w:r>
      <w:proofErr w:type="spellEnd"/>
      <w:r w:rsidRPr="00706AF9">
        <w:rPr>
          <w:rFonts w:ascii="Palatino Linotype" w:eastAsia="Palatino Linotype" w:hAnsi="Palatino Linotype" w:cs="Palatino Linotype"/>
          <w:i/>
          <w:sz w:val="22"/>
          <w:szCs w:val="22"/>
        </w:rPr>
        <w:t xml:space="preserve"> es ilegible, solicite recibo de </w:t>
      </w:r>
      <w:proofErr w:type="spellStart"/>
      <w:r w:rsidRPr="00706AF9">
        <w:rPr>
          <w:rFonts w:ascii="Palatino Linotype" w:eastAsia="Palatino Linotype" w:hAnsi="Palatino Linotype" w:cs="Palatino Linotype"/>
          <w:i/>
          <w:sz w:val="22"/>
          <w:szCs w:val="22"/>
        </w:rPr>
        <w:t>nomina</w:t>
      </w:r>
      <w:proofErr w:type="spellEnd"/>
      <w:r w:rsidRPr="00706AF9">
        <w:rPr>
          <w:rFonts w:ascii="Palatino Linotype" w:eastAsia="Palatino Linotype" w:hAnsi="Palatino Linotype" w:cs="Palatino Linotype"/>
          <w:i/>
          <w:sz w:val="22"/>
          <w:szCs w:val="22"/>
        </w:rPr>
        <w:t xml:space="preserve">, la </w:t>
      </w:r>
      <w:proofErr w:type="spellStart"/>
      <w:r w:rsidRPr="00706AF9">
        <w:rPr>
          <w:rFonts w:ascii="Palatino Linotype" w:eastAsia="Palatino Linotype" w:hAnsi="Palatino Linotype" w:cs="Palatino Linotype"/>
          <w:i/>
          <w:sz w:val="22"/>
          <w:szCs w:val="22"/>
        </w:rPr>
        <w:t>experincia</w:t>
      </w:r>
      <w:proofErr w:type="spellEnd"/>
      <w:r w:rsidRPr="00706AF9">
        <w:rPr>
          <w:rFonts w:ascii="Palatino Linotype" w:eastAsia="Palatino Linotype" w:hAnsi="Palatino Linotype" w:cs="Palatino Linotype"/>
          <w:i/>
          <w:sz w:val="22"/>
          <w:szCs w:val="22"/>
        </w:rPr>
        <w:t xml:space="preserve"> en la materia como autoridad no se acredita con un </w:t>
      </w:r>
      <w:proofErr w:type="spellStart"/>
      <w:r w:rsidRPr="00706AF9">
        <w:rPr>
          <w:rFonts w:ascii="Palatino Linotype" w:eastAsia="Palatino Linotype" w:hAnsi="Palatino Linotype" w:cs="Palatino Linotype"/>
          <w:i/>
          <w:sz w:val="22"/>
          <w:szCs w:val="22"/>
        </w:rPr>
        <w:t>curriculum</w:t>
      </w:r>
      <w:proofErr w:type="spellEnd"/>
      <w:r w:rsidRPr="00706AF9">
        <w:rPr>
          <w:rFonts w:ascii="Palatino Linotype" w:eastAsia="Palatino Linotype" w:hAnsi="Palatino Linotype" w:cs="Palatino Linotype"/>
          <w:i/>
          <w:sz w:val="22"/>
          <w:szCs w:val="22"/>
        </w:rPr>
        <w:t xml:space="preserve"> </w:t>
      </w:r>
      <w:proofErr w:type="spellStart"/>
      <w:r w:rsidRPr="00706AF9">
        <w:rPr>
          <w:rFonts w:ascii="Palatino Linotype" w:eastAsia="Palatino Linotype" w:hAnsi="Palatino Linotype" w:cs="Palatino Linotype"/>
          <w:i/>
          <w:sz w:val="22"/>
          <w:szCs w:val="22"/>
        </w:rPr>
        <w:t>vitea</w:t>
      </w:r>
      <w:proofErr w:type="spellEnd"/>
      <w:r w:rsidRPr="00706AF9">
        <w:rPr>
          <w:rFonts w:ascii="Palatino Linotype" w:eastAsia="Palatino Linotype" w:hAnsi="Palatino Linotype" w:cs="Palatino Linotype"/>
          <w:i/>
          <w:sz w:val="22"/>
          <w:szCs w:val="22"/>
        </w:rPr>
        <w:t xml:space="preserve"> incompleto, solicito grado </w:t>
      </w:r>
      <w:proofErr w:type="spellStart"/>
      <w:r w:rsidRPr="00706AF9">
        <w:rPr>
          <w:rFonts w:ascii="Palatino Linotype" w:eastAsia="Palatino Linotype" w:hAnsi="Palatino Linotype" w:cs="Palatino Linotype"/>
          <w:i/>
          <w:sz w:val="22"/>
          <w:szCs w:val="22"/>
        </w:rPr>
        <w:t>acadeemico</w:t>
      </w:r>
      <w:proofErr w:type="spellEnd"/>
      <w:r w:rsidRPr="00706AF9">
        <w:rPr>
          <w:rFonts w:ascii="Palatino Linotype" w:eastAsia="Palatino Linotype" w:hAnsi="Palatino Linotype" w:cs="Palatino Linotype"/>
          <w:i/>
          <w:sz w:val="22"/>
          <w:szCs w:val="22"/>
        </w:rPr>
        <w:t xml:space="preserve"> del servidor con documento que lo acredite”. (sic)</w:t>
      </w:r>
    </w:p>
    <w:p w14:paraId="493A5F4F" w14:textId="77777777" w:rsidR="00F847ED" w:rsidRPr="00706AF9" w:rsidRDefault="00F847E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F67484B" w14:textId="77777777" w:rsidR="00F847ED" w:rsidRPr="00706AF9" w:rsidRDefault="00356866">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lastRenderedPageBreak/>
        <w:t xml:space="preserve">Turno. </w:t>
      </w:r>
      <w:r w:rsidRPr="00706AF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706AF9">
        <w:rPr>
          <w:rFonts w:ascii="Palatino Linotype" w:eastAsia="Palatino Linotype" w:hAnsi="Palatino Linotype" w:cs="Palatino Linotype"/>
          <w:b/>
          <w:sz w:val="22"/>
          <w:szCs w:val="22"/>
        </w:rPr>
        <w:t>06714/INFOEM/IP/RR/2025</w:t>
      </w:r>
      <w:r w:rsidRPr="00706AF9">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706AF9">
        <w:rPr>
          <w:rFonts w:ascii="Palatino Linotype" w:eastAsia="Palatino Linotype" w:hAnsi="Palatino Linotype" w:cs="Palatino Linotype"/>
          <w:b/>
          <w:sz w:val="22"/>
          <w:szCs w:val="22"/>
        </w:rPr>
        <w:t>Guadalupe Ramírez Peña</w:t>
      </w:r>
      <w:r w:rsidRPr="00706AF9">
        <w:rPr>
          <w:rFonts w:ascii="Palatino Linotype" w:eastAsia="Palatino Linotype" w:hAnsi="Palatino Linotype" w:cs="Palatino Linotype"/>
          <w:sz w:val="22"/>
          <w:szCs w:val="22"/>
        </w:rPr>
        <w:t xml:space="preserve">, para su análisis, estudio, elaboración del proyecto y presentación ante el Pleno de este Instituto. </w:t>
      </w:r>
    </w:p>
    <w:p w14:paraId="184D42FC" w14:textId="77777777" w:rsidR="00F847ED" w:rsidRPr="00706AF9" w:rsidRDefault="00F847E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70F79F0" w14:textId="77777777" w:rsidR="00F847ED" w:rsidRPr="00706AF9" w:rsidRDefault="00356866">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706AF9">
        <w:rPr>
          <w:rFonts w:ascii="Palatino Linotype" w:eastAsia="Palatino Linotype" w:hAnsi="Palatino Linotype" w:cs="Palatino Linotype"/>
          <w:b/>
          <w:sz w:val="22"/>
          <w:szCs w:val="22"/>
        </w:rPr>
        <w:t xml:space="preserve">Admisión del recurso de revisión: </w:t>
      </w:r>
      <w:r w:rsidRPr="00706AF9">
        <w:rPr>
          <w:rFonts w:ascii="Palatino Linotype" w:eastAsia="Palatino Linotype" w:hAnsi="Palatino Linotype" w:cs="Palatino Linotype"/>
          <w:sz w:val="22"/>
          <w:szCs w:val="22"/>
        </w:rPr>
        <w:t xml:space="preserve">En fecha </w:t>
      </w:r>
      <w:r w:rsidRPr="00706AF9">
        <w:rPr>
          <w:rFonts w:ascii="Palatino Linotype" w:eastAsia="Palatino Linotype" w:hAnsi="Palatino Linotype" w:cs="Palatino Linotype"/>
          <w:b/>
          <w:sz w:val="22"/>
          <w:szCs w:val="22"/>
        </w:rPr>
        <w:t>doce de junio de dos mil veinticinco</w:t>
      </w:r>
      <w:r w:rsidRPr="00706AF9">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presentara su informe justificado.</w:t>
      </w:r>
    </w:p>
    <w:p w14:paraId="57C5D576" w14:textId="77777777" w:rsidR="00F847ED" w:rsidRPr="00706AF9" w:rsidRDefault="00F847E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B9AF193" w14:textId="77777777" w:rsidR="00F847ED" w:rsidRPr="00706AF9" w:rsidRDefault="00356866">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Manifestaciones.</w:t>
      </w:r>
      <w:r w:rsidRPr="00706AF9">
        <w:rPr>
          <w:rFonts w:ascii="Palatino Linotype" w:eastAsia="Palatino Linotype" w:hAnsi="Palatino Linotype" w:cs="Palatino Linotype"/>
          <w:sz w:val="22"/>
          <w:szCs w:val="22"/>
        </w:rPr>
        <w:t xml:space="preserve"> De las constancias que obran en el expediente electrónico del SAIMEX, se aprecia que el Sujeto Obligado rindió informe justificado el </w:t>
      </w:r>
      <w:r w:rsidRPr="00706AF9">
        <w:rPr>
          <w:rFonts w:ascii="Palatino Linotype" w:eastAsia="Palatino Linotype" w:hAnsi="Palatino Linotype" w:cs="Palatino Linotype"/>
          <w:b/>
          <w:sz w:val="22"/>
          <w:szCs w:val="22"/>
        </w:rPr>
        <w:t>veinticuatro de junio de dos mil veinticinco</w:t>
      </w:r>
      <w:r w:rsidRPr="00706AF9">
        <w:rPr>
          <w:rFonts w:ascii="Palatino Linotype" w:eastAsia="Palatino Linotype" w:hAnsi="Palatino Linotype" w:cs="Palatino Linotype"/>
          <w:sz w:val="22"/>
          <w:szCs w:val="22"/>
        </w:rPr>
        <w:t xml:space="preserve">, a través del documento electrónico denominado </w:t>
      </w:r>
      <w:r w:rsidRPr="00706AF9">
        <w:rPr>
          <w:rFonts w:ascii="Palatino Linotype" w:eastAsia="Palatino Linotype" w:hAnsi="Palatino Linotype" w:cs="Palatino Linotype"/>
          <w:b/>
          <w:sz w:val="22"/>
          <w:szCs w:val="22"/>
        </w:rPr>
        <w:t>06714 00169 (1).pdf</w:t>
      </w:r>
      <w:r w:rsidRPr="00706AF9">
        <w:rPr>
          <w:rFonts w:ascii="Palatino Linotype" w:eastAsia="Palatino Linotype" w:hAnsi="Palatino Linotype" w:cs="Palatino Linotype"/>
          <w:sz w:val="22"/>
          <w:szCs w:val="22"/>
        </w:rPr>
        <w:t xml:space="preserve"> mediante el cual, medularmente refiere que el currículum vitae es el único documento con el que se cuenta al momento de su integración al servicio municipal. Además, informa que el sueldo del Titular de la Autoridad Investigadora de la Contraloría es de $5843.43. El informe justificado se puso a la vista el </w:t>
      </w:r>
      <w:r w:rsidRPr="00706AF9">
        <w:rPr>
          <w:rFonts w:ascii="Palatino Linotype" w:eastAsia="Palatino Linotype" w:hAnsi="Palatino Linotype" w:cs="Palatino Linotype"/>
          <w:b/>
          <w:sz w:val="22"/>
          <w:szCs w:val="22"/>
        </w:rPr>
        <w:t>tres de septiembre de dos mil veinticinco.</w:t>
      </w:r>
    </w:p>
    <w:p w14:paraId="623268D8" w14:textId="77777777" w:rsidR="00F847ED" w:rsidRPr="00706AF9" w:rsidRDefault="00F847ED">
      <w:pPr>
        <w:pBdr>
          <w:top w:val="nil"/>
          <w:left w:val="nil"/>
          <w:bottom w:val="nil"/>
          <w:right w:val="nil"/>
          <w:between w:val="nil"/>
        </w:pBdr>
        <w:ind w:left="708"/>
        <w:rPr>
          <w:rFonts w:ascii="Palatino Linotype" w:eastAsia="Palatino Linotype" w:hAnsi="Palatino Linotype" w:cs="Palatino Linotype"/>
          <w:b/>
          <w:sz w:val="22"/>
          <w:szCs w:val="22"/>
        </w:rPr>
      </w:pPr>
    </w:p>
    <w:p w14:paraId="42ED1B82" w14:textId="77777777" w:rsidR="00F847ED" w:rsidRPr="00706AF9" w:rsidRDefault="00F847ED">
      <w:pPr>
        <w:rPr>
          <w:rFonts w:ascii="Palatino Linotype" w:eastAsia="Palatino Linotype" w:hAnsi="Palatino Linotype" w:cs="Palatino Linotype"/>
          <w:sz w:val="22"/>
          <w:szCs w:val="22"/>
        </w:rPr>
      </w:pPr>
    </w:p>
    <w:p w14:paraId="1D45196E" w14:textId="77777777" w:rsidR="00F847ED" w:rsidRPr="00706AF9" w:rsidRDefault="0035686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Ampliación del plazo.</w:t>
      </w:r>
      <w:r w:rsidRPr="00706AF9">
        <w:rPr>
          <w:rFonts w:ascii="Palatino Linotype" w:eastAsia="Palatino Linotype" w:hAnsi="Palatino Linotype" w:cs="Palatino Linotype"/>
          <w:sz w:val="22"/>
          <w:szCs w:val="22"/>
        </w:rPr>
        <w:t xml:space="preserve"> En fecha </w:t>
      </w:r>
      <w:r w:rsidRPr="00706AF9">
        <w:rPr>
          <w:rFonts w:ascii="Palatino Linotype" w:eastAsia="Palatino Linotype" w:hAnsi="Palatino Linotype" w:cs="Palatino Linotype"/>
          <w:b/>
          <w:sz w:val="22"/>
          <w:szCs w:val="22"/>
        </w:rPr>
        <w:t>tres de septiembre de dos mil veinticinco</w:t>
      </w:r>
      <w:r w:rsidRPr="00706AF9">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7EED4435"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6F5EAEBF"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E62BB37"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w:t>
      </w:r>
    </w:p>
    <w:p w14:paraId="4CB50120"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6F901CA"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w:t>
      </w:r>
    </w:p>
    <w:p w14:paraId="29C68211"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789E4B"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115D6E1A"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855A087"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17FC4704"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43D347A"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7B1305DB" w14:textId="77777777" w:rsidR="00F847ED" w:rsidRPr="00706AF9" w:rsidRDefault="00356866">
      <w:pPr>
        <w:tabs>
          <w:tab w:val="left" w:pos="709"/>
        </w:tabs>
        <w:spacing w:line="360" w:lineRule="auto"/>
        <w:ind w:left="567" w:right="56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lastRenderedPageBreak/>
        <w:t>a)    Complejidad del asunto:</w:t>
      </w:r>
      <w:r w:rsidRPr="00706AF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3D4A516" w14:textId="77777777" w:rsidR="00F847ED" w:rsidRPr="00706AF9" w:rsidRDefault="00356866">
      <w:pPr>
        <w:tabs>
          <w:tab w:val="left" w:pos="709"/>
        </w:tabs>
        <w:spacing w:line="360" w:lineRule="auto"/>
        <w:ind w:left="567" w:right="56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b)   Actividad Procesal del interesado</w:t>
      </w:r>
      <w:r w:rsidRPr="00706AF9">
        <w:rPr>
          <w:rFonts w:ascii="Palatino Linotype" w:eastAsia="Palatino Linotype" w:hAnsi="Palatino Linotype" w:cs="Palatino Linotype"/>
          <w:sz w:val="22"/>
          <w:szCs w:val="22"/>
        </w:rPr>
        <w:t>: Acciones u omisiones del interesado.</w:t>
      </w:r>
    </w:p>
    <w:p w14:paraId="2FCE00A7" w14:textId="77777777" w:rsidR="00F847ED" w:rsidRPr="00706AF9" w:rsidRDefault="00356866">
      <w:pPr>
        <w:tabs>
          <w:tab w:val="left" w:pos="851"/>
        </w:tabs>
        <w:spacing w:line="360" w:lineRule="auto"/>
        <w:ind w:left="567" w:right="56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c)  Conducta de la Autoridad:</w:t>
      </w:r>
      <w:r w:rsidRPr="00706AF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CFBE156" w14:textId="77777777" w:rsidR="00F847ED" w:rsidRPr="00706AF9" w:rsidRDefault="00356866">
      <w:pPr>
        <w:tabs>
          <w:tab w:val="left" w:pos="851"/>
        </w:tabs>
        <w:spacing w:line="360" w:lineRule="auto"/>
        <w:ind w:left="567" w:right="56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d) La afectación generada en la situación jurídica de la persona involucrada en el proceso:</w:t>
      </w:r>
      <w:r w:rsidRPr="00706AF9">
        <w:rPr>
          <w:rFonts w:ascii="Palatino Linotype" w:eastAsia="Palatino Linotype" w:hAnsi="Palatino Linotype" w:cs="Palatino Linotype"/>
          <w:sz w:val="22"/>
          <w:szCs w:val="22"/>
        </w:rPr>
        <w:t xml:space="preserve"> Violación a sus derechos humanos.</w:t>
      </w:r>
    </w:p>
    <w:p w14:paraId="36004B7A"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445C59BE"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EBA05F"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w:t>
      </w:r>
    </w:p>
    <w:p w14:paraId="5B7427E3"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706AF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706AF9">
        <w:rPr>
          <w:rFonts w:ascii="Palatino Linotype" w:eastAsia="Palatino Linotype" w:hAnsi="Palatino Linotype" w:cs="Palatino Linotype"/>
          <w:sz w:val="22"/>
          <w:szCs w:val="22"/>
        </w:rPr>
        <w:t>, visible en la Gaceta del Seminario Judicial de la Federación con el registro digital 205635.</w:t>
      </w:r>
    </w:p>
    <w:p w14:paraId="122B2555"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w:t>
      </w:r>
    </w:p>
    <w:p w14:paraId="1C43D6A4"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w:t>
      </w:r>
      <w:r w:rsidRPr="00706AF9">
        <w:rPr>
          <w:rFonts w:ascii="Palatino Linotype" w:eastAsia="Palatino Linotype" w:hAnsi="Palatino Linotype" w:cs="Palatino Linotype"/>
          <w:sz w:val="22"/>
          <w:szCs w:val="22"/>
        </w:rPr>
        <w:lastRenderedPageBreak/>
        <w:t>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8E2439"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751085F5"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5EFED89"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3078590B" w14:textId="77777777" w:rsidR="00F847ED" w:rsidRPr="00706AF9" w:rsidRDefault="00356866">
      <w:pPr>
        <w:spacing w:line="360" w:lineRule="auto"/>
        <w:ind w:left="567" w:right="56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706AF9">
        <w:rPr>
          <w:rFonts w:ascii="Palatino Linotype" w:eastAsia="Palatino Linotype" w:hAnsi="Palatino Linotype" w:cs="Palatino Linotype"/>
          <w:sz w:val="22"/>
          <w:szCs w:val="22"/>
        </w:rPr>
        <w:t xml:space="preserve"> consultable en el Seminario Judicial de la Federación y su gaceta, con el registro digital 2002351.</w:t>
      </w:r>
    </w:p>
    <w:p w14:paraId="13FCBE49" w14:textId="77777777" w:rsidR="00F847ED" w:rsidRPr="00706AF9" w:rsidRDefault="00356866">
      <w:pPr>
        <w:spacing w:line="360" w:lineRule="auto"/>
        <w:ind w:left="567" w:right="56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706AF9">
        <w:rPr>
          <w:rFonts w:ascii="Palatino Linotype" w:eastAsia="Palatino Linotype" w:hAnsi="Palatino Linotype" w:cs="Palatino Linotype"/>
          <w:sz w:val="22"/>
          <w:szCs w:val="22"/>
        </w:rPr>
        <w:t xml:space="preserve"> visible en el Seminario Judicial de la Federación y su gaceta, con el registro digital 2002350.</w:t>
      </w:r>
    </w:p>
    <w:p w14:paraId="621CAE57" w14:textId="77777777" w:rsidR="00F847ED" w:rsidRPr="00706AF9" w:rsidRDefault="00F847ED">
      <w:pPr>
        <w:spacing w:line="360" w:lineRule="auto"/>
        <w:ind w:left="567" w:right="560"/>
        <w:jc w:val="both"/>
        <w:rPr>
          <w:rFonts w:ascii="Palatino Linotype" w:eastAsia="Palatino Linotype" w:hAnsi="Palatino Linotype" w:cs="Palatino Linotype"/>
          <w:sz w:val="22"/>
          <w:szCs w:val="22"/>
        </w:rPr>
      </w:pPr>
    </w:p>
    <w:p w14:paraId="015925D0" w14:textId="77777777" w:rsidR="00F847ED" w:rsidRPr="00706AF9" w:rsidRDefault="0035686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540C46BF"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7602F157" w14:textId="77777777" w:rsidR="00F847ED" w:rsidRPr="00706AF9" w:rsidRDefault="0035686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 xml:space="preserve">Cierre de instrucción. </w:t>
      </w:r>
      <w:r w:rsidRPr="00706AF9">
        <w:rPr>
          <w:rFonts w:ascii="Palatino Linotype" w:eastAsia="Palatino Linotype" w:hAnsi="Palatino Linotype" w:cs="Palatino Linotype"/>
          <w:sz w:val="22"/>
          <w:szCs w:val="22"/>
        </w:rPr>
        <w:t xml:space="preserve">El </w:t>
      </w:r>
      <w:r w:rsidRPr="00706AF9">
        <w:rPr>
          <w:rFonts w:ascii="Palatino Linotype" w:eastAsia="Palatino Linotype" w:hAnsi="Palatino Linotype" w:cs="Palatino Linotype"/>
          <w:b/>
          <w:sz w:val="22"/>
          <w:szCs w:val="22"/>
        </w:rPr>
        <w:t>nueve de septiembre de dos mil veinticinco</w:t>
      </w:r>
      <w:r w:rsidRPr="00706AF9">
        <w:rPr>
          <w:rFonts w:ascii="Palatino Linotype" w:eastAsia="Palatino Linotype" w:hAnsi="Palatino Linotype" w:cs="Palatino Linotype"/>
          <w:sz w:val="22"/>
          <w:szCs w:val="22"/>
        </w:rPr>
        <w:t xml:space="preserve">, la Comisionada Ponente determinó el cierre de instrucción en términos de la fracción VI del artículo 185 de </w:t>
      </w:r>
      <w:r w:rsidRPr="00706AF9">
        <w:rPr>
          <w:rFonts w:ascii="Palatino Linotype" w:eastAsia="Palatino Linotype" w:hAnsi="Palatino Linotype" w:cs="Palatino Linotype"/>
          <w:sz w:val="22"/>
          <w:szCs w:val="22"/>
        </w:rPr>
        <w:lastRenderedPageBreak/>
        <w:t>la Ley de Transparencia y Acceso a la Información Pública del Estado de México y Municipios.</w:t>
      </w:r>
    </w:p>
    <w:p w14:paraId="69F187BF" w14:textId="77777777" w:rsidR="00F847ED" w:rsidRPr="00706AF9" w:rsidRDefault="00F847E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1F18F03"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B08641E"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6BF5C0D1" w14:textId="77777777" w:rsidR="00F847ED" w:rsidRPr="00706AF9" w:rsidRDefault="00356866">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706AF9">
        <w:rPr>
          <w:rFonts w:ascii="Palatino Linotype" w:eastAsia="Palatino Linotype" w:hAnsi="Palatino Linotype" w:cs="Palatino Linotype"/>
          <w:b/>
          <w:sz w:val="22"/>
          <w:szCs w:val="22"/>
        </w:rPr>
        <w:t>C O N S I D E R A N D O:</w:t>
      </w:r>
    </w:p>
    <w:p w14:paraId="4DF2FDAC" w14:textId="77777777" w:rsidR="00F847ED" w:rsidRPr="00706AF9" w:rsidRDefault="00F847E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DFA911D"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Primero. Competencia.</w:t>
      </w:r>
      <w:r w:rsidRPr="00706AF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09DF961" w14:textId="77777777" w:rsidR="00F847ED" w:rsidRPr="00706AF9" w:rsidRDefault="00F847ED">
      <w:pPr>
        <w:spacing w:line="360" w:lineRule="auto"/>
        <w:jc w:val="both"/>
        <w:rPr>
          <w:rFonts w:ascii="Palatino Linotype" w:eastAsia="Palatino Linotype" w:hAnsi="Palatino Linotype" w:cs="Palatino Linotype"/>
          <w:b/>
          <w:sz w:val="22"/>
          <w:szCs w:val="22"/>
        </w:rPr>
      </w:pPr>
    </w:p>
    <w:p w14:paraId="1774AAD3"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Segundo. Oportunidad y Procedibilidad del Recurso de Revisión</w:t>
      </w:r>
      <w:r w:rsidRPr="00706AF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1CA170C"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70E3229D"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proporcionó su respuesta a la solicitud de información el </w:t>
      </w:r>
      <w:r w:rsidRPr="00706AF9">
        <w:rPr>
          <w:rFonts w:ascii="Palatino Linotype" w:eastAsia="Palatino Linotype" w:hAnsi="Palatino Linotype" w:cs="Palatino Linotype"/>
          <w:b/>
          <w:sz w:val="22"/>
          <w:szCs w:val="22"/>
        </w:rPr>
        <w:t>cinco de junio de dos mil veinticinco</w:t>
      </w:r>
      <w:r w:rsidRPr="00706AF9">
        <w:rPr>
          <w:rFonts w:ascii="Palatino Linotype" w:eastAsia="Palatino Linotype" w:hAnsi="Palatino Linotype" w:cs="Palatino Linotype"/>
          <w:sz w:val="22"/>
          <w:szCs w:val="22"/>
        </w:rPr>
        <w:t xml:space="preserve"> y el recurso se tuvo por presentado el </w:t>
      </w:r>
      <w:r w:rsidRPr="00706AF9">
        <w:rPr>
          <w:rFonts w:ascii="Palatino Linotype" w:eastAsia="Palatino Linotype" w:hAnsi="Palatino Linotype" w:cs="Palatino Linotype"/>
          <w:b/>
          <w:sz w:val="22"/>
          <w:szCs w:val="22"/>
        </w:rPr>
        <w:t>nueve de junio de dos mil veinticinco,</w:t>
      </w:r>
      <w:r w:rsidRPr="00706AF9">
        <w:rPr>
          <w:rFonts w:ascii="Palatino Linotype" w:eastAsia="Palatino Linotype" w:hAnsi="Palatino Linotype" w:cs="Palatino Linotype"/>
          <w:sz w:val="22"/>
          <w:szCs w:val="22"/>
        </w:rPr>
        <w:t xml:space="preserve"> esto es al segundo día que se tuvo conocimiento de la respuesta.</w:t>
      </w:r>
    </w:p>
    <w:p w14:paraId="54B3D998"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12AF801A" w14:textId="77777777" w:rsidR="00F847ED" w:rsidRPr="00706AF9" w:rsidRDefault="00356866">
      <w:pPr>
        <w:spacing w:line="360" w:lineRule="auto"/>
        <w:jc w:val="both"/>
        <w:rPr>
          <w:rFonts w:ascii="Palatino Linotype" w:eastAsia="Palatino Linotype" w:hAnsi="Palatino Linotype" w:cs="Palatino Linotype"/>
          <w:b/>
          <w:sz w:val="22"/>
          <w:szCs w:val="22"/>
        </w:rPr>
      </w:pPr>
      <w:r w:rsidRPr="00706AF9">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706AF9">
        <w:rPr>
          <w:rFonts w:ascii="Palatino Linotype" w:eastAsia="Palatino Linotype" w:hAnsi="Palatino Linotype" w:cs="Palatino Linotype"/>
          <w:b/>
          <w:sz w:val="22"/>
          <w:szCs w:val="22"/>
        </w:rPr>
        <w:t>EL SAIMEX.</w:t>
      </w:r>
    </w:p>
    <w:p w14:paraId="71D21DCA" w14:textId="77777777" w:rsidR="00F847ED" w:rsidRPr="00706AF9" w:rsidRDefault="00F847ED">
      <w:pPr>
        <w:spacing w:line="360" w:lineRule="auto"/>
        <w:jc w:val="both"/>
        <w:rPr>
          <w:rFonts w:ascii="Palatino Linotype" w:eastAsia="Palatino Linotype" w:hAnsi="Palatino Linotype" w:cs="Palatino Linotype"/>
          <w:b/>
          <w:sz w:val="22"/>
          <w:szCs w:val="22"/>
        </w:rPr>
      </w:pPr>
    </w:p>
    <w:p w14:paraId="24CDBF01"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y IX de la ley de la materia, que a la letra dice:</w:t>
      </w:r>
    </w:p>
    <w:p w14:paraId="04253D25"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23A75543" w14:textId="77777777" w:rsidR="00F847ED" w:rsidRPr="00706AF9" w:rsidRDefault="00356866">
      <w:pPr>
        <w:spacing w:line="276" w:lineRule="auto"/>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 xml:space="preserve">Artículo 179. </w:t>
      </w:r>
      <w:r w:rsidRPr="00706AF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57EB43E" w14:textId="77777777" w:rsidR="00F847ED" w:rsidRPr="00706AF9" w:rsidRDefault="00356866">
      <w:pPr>
        <w:spacing w:line="276" w:lineRule="auto"/>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48D5A49C" w14:textId="77777777" w:rsidR="00F847ED" w:rsidRPr="00706AF9" w:rsidRDefault="00356866">
      <w:pPr>
        <w:spacing w:line="276" w:lineRule="auto"/>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V. La entrega de información incompleta;</w:t>
      </w:r>
    </w:p>
    <w:p w14:paraId="4718D8B3" w14:textId="77777777" w:rsidR="00F847ED" w:rsidRPr="00706AF9" w:rsidRDefault="00356866">
      <w:pPr>
        <w:spacing w:line="276" w:lineRule="auto"/>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1F3E37AD" w14:textId="77777777" w:rsidR="00F847ED" w:rsidRPr="00706AF9" w:rsidRDefault="00356866">
      <w:pPr>
        <w:spacing w:line="360" w:lineRule="auto"/>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30EAA9DC" w14:textId="77777777" w:rsidR="00F847ED" w:rsidRPr="00706AF9" w:rsidRDefault="00356866">
      <w:pPr>
        <w:spacing w:line="360" w:lineRule="auto"/>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 </w:t>
      </w:r>
    </w:p>
    <w:p w14:paraId="358337BC" w14:textId="77777777" w:rsidR="00F847ED" w:rsidRPr="00706AF9" w:rsidRDefault="00F847ED">
      <w:pPr>
        <w:spacing w:line="360" w:lineRule="auto"/>
        <w:ind w:left="567" w:right="616"/>
        <w:jc w:val="both"/>
        <w:rPr>
          <w:rFonts w:ascii="Palatino Linotype" w:eastAsia="Palatino Linotype" w:hAnsi="Palatino Linotype" w:cs="Palatino Linotype"/>
          <w:i/>
          <w:sz w:val="22"/>
          <w:szCs w:val="22"/>
        </w:rPr>
      </w:pPr>
    </w:p>
    <w:p w14:paraId="05FE06D6"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lastRenderedPageBreak/>
        <w:t>Tercero. Materia de Revisión</w:t>
      </w:r>
      <w:r w:rsidRPr="00706AF9">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y XI del artículo 179 de la Ley de Transparencia y Acceso a la Información Pública del Estado de México y Municipios.  </w:t>
      </w:r>
    </w:p>
    <w:p w14:paraId="7D58E38E"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561EB80B"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Cuarto.</w:t>
      </w:r>
      <w:r w:rsidRPr="00706AF9">
        <w:rPr>
          <w:rFonts w:ascii="Palatino Linotype" w:eastAsia="Palatino Linotype" w:hAnsi="Palatino Linotype" w:cs="Palatino Linotype"/>
          <w:sz w:val="22"/>
          <w:szCs w:val="22"/>
        </w:rPr>
        <w:t xml:space="preserve"> </w:t>
      </w:r>
      <w:r w:rsidRPr="00706AF9">
        <w:rPr>
          <w:rFonts w:ascii="Palatino Linotype" w:eastAsia="Palatino Linotype" w:hAnsi="Palatino Linotype" w:cs="Palatino Linotype"/>
          <w:b/>
          <w:sz w:val="22"/>
          <w:szCs w:val="22"/>
        </w:rPr>
        <w:t>Estudio de fondo del asunto.</w:t>
      </w:r>
      <w:r w:rsidRPr="00706AF9">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38768C4" w14:textId="77777777" w:rsidR="00F847ED" w:rsidRPr="00706AF9" w:rsidRDefault="00F847ED">
      <w:pPr>
        <w:ind w:left="567" w:right="560"/>
        <w:jc w:val="both"/>
        <w:rPr>
          <w:rFonts w:ascii="Palatino Linotype" w:eastAsia="Palatino Linotype" w:hAnsi="Palatino Linotype" w:cs="Palatino Linotype"/>
          <w:i/>
          <w:sz w:val="22"/>
          <w:szCs w:val="22"/>
        </w:rPr>
      </w:pPr>
    </w:p>
    <w:p w14:paraId="2CCB2130"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Artículo 1o.</w:t>
      </w:r>
      <w:r w:rsidRPr="00706AF9">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7C4FD31"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2B31F09B"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5E83FCD"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29E47EFB" w14:textId="77777777" w:rsidR="00F847ED" w:rsidRPr="00706AF9" w:rsidRDefault="00356866">
      <w:pPr>
        <w:ind w:left="567" w:right="560"/>
        <w:jc w:val="both"/>
        <w:rPr>
          <w:rFonts w:ascii="Palatino Linotype" w:eastAsia="Palatino Linotype" w:hAnsi="Palatino Linotype" w:cs="Palatino Linotype"/>
          <w:b/>
          <w:i/>
          <w:sz w:val="22"/>
          <w:szCs w:val="22"/>
        </w:rPr>
      </w:pPr>
      <w:r w:rsidRPr="00706AF9">
        <w:rPr>
          <w:rFonts w:ascii="Palatino Linotype" w:eastAsia="Palatino Linotype" w:hAnsi="Palatino Linotype" w:cs="Palatino Linotype"/>
          <w:b/>
          <w:i/>
          <w:sz w:val="22"/>
          <w:szCs w:val="22"/>
        </w:rPr>
        <w:t>“Artículo 6o.</w:t>
      </w:r>
    </w:p>
    <w:p w14:paraId="3DE81F0D"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0CFC1496"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3DAE7052"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lastRenderedPageBreak/>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17CB9C"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14:paraId="73EB06FF"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14:paraId="1A7850FC"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 IV. Se establecerán mecanismos de acceso a la información y procedimientos de revisión expeditos que se sustanciarán ante los organismos autónomos especializados e imparciales que establece esta Constitución.</w:t>
      </w:r>
    </w:p>
    <w:p w14:paraId="14C7A034"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9599766"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14:paraId="0D11F9DA"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14:paraId="05AAD2DA" w14:textId="77777777" w:rsidR="00F847ED" w:rsidRPr="00706AF9" w:rsidRDefault="00F847ED">
      <w:pPr>
        <w:ind w:left="567" w:right="560"/>
        <w:jc w:val="both"/>
        <w:rPr>
          <w:rFonts w:ascii="Palatino Linotype" w:eastAsia="Palatino Linotype" w:hAnsi="Palatino Linotype" w:cs="Palatino Linotype"/>
          <w:i/>
          <w:sz w:val="22"/>
          <w:szCs w:val="22"/>
        </w:rPr>
      </w:pPr>
    </w:p>
    <w:p w14:paraId="0567A095"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w:t>
      </w:r>
      <w:r w:rsidRPr="00706AF9">
        <w:rPr>
          <w:rFonts w:ascii="Palatino Linotype" w:eastAsia="Palatino Linotype" w:hAnsi="Palatino Linotype" w:cs="Palatino Linotype"/>
          <w:sz w:val="22"/>
          <w:szCs w:val="22"/>
        </w:rPr>
        <w:lastRenderedPageBreak/>
        <w:t>así lo establece dicha determinación, que a continuación se transcribe para un mejor entendimiento:</w:t>
      </w:r>
    </w:p>
    <w:p w14:paraId="73882E1F"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4A5E4BBB"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Artículo 4.</w:t>
      </w:r>
      <w:r w:rsidRPr="00706AF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E8C1123"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E7A3B23"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23B9C3C" w14:textId="77777777" w:rsidR="00F847ED" w:rsidRPr="00706AF9" w:rsidRDefault="00F847ED">
      <w:pPr>
        <w:spacing w:line="360" w:lineRule="auto"/>
        <w:ind w:left="567" w:right="560"/>
        <w:jc w:val="both"/>
        <w:rPr>
          <w:rFonts w:ascii="Palatino Linotype" w:eastAsia="Palatino Linotype" w:hAnsi="Palatino Linotype" w:cs="Palatino Linotype"/>
          <w:i/>
          <w:sz w:val="22"/>
          <w:szCs w:val="22"/>
        </w:rPr>
      </w:pPr>
    </w:p>
    <w:p w14:paraId="33E580A4"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684DB10"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31D4B33B"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Artículo 12.</w:t>
      </w:r>
      <w:r w:rsidRPr="00706AF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7EC9DAC"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B69B503"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015212A7"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44A24CFC"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217041DB" w14:textId="77777777" w:rsidR="00F847ED" w:rsidRPr="00706AF9" w:rsidRDefault="00356866">
      <w:pPr>
        <w:ind w:left="567" w:right="560"/>
        <w:jc w:val="both"/>
        <w:rPr>
          <w:rFonts w:ascii="Palatino Linotype" w:eastAsia="Palatino Linotype" w:hAnsi="Palatino Linotype" w:cs="Palatino Linotype"/>
          <w:b/>
          <w:i/>
          <w:sz w:val="22"/>
          <w:szCs w:val="22"/>
        </w:rPr>
      </w:pPr>
      <w:r w:rsidRPr="00706AF9">
        <w:rPr>
          <w:rFonts w:ascii="Palatino Linotype" w:eastAsia="Palatino Linotype" w:hAnsi="Palatino Linotype" w:cs="Palatino Linotype"/>
          <w:b/>
          <w:i/>
          <w:sz w:val="22"/>
          <w:szCs w:val="22"/>
        </w:rPr>
        <w:t>Criterio 03/17</w:t>
      </w:r>
    </w:p>
    <w:p w14:paraId="6A9B397C"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706AF9">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FF93C76" w14:textId="77777777" w:rsidR="00F847ED" w:rsidRPr="00706AF9" w:rsidRDefault="00F847ED">
      <w:pPr>
        <w:spacing w:line="360" w:lineRule="auto"/>
        <w:ind w:left="567" w:right="560"/>
        <w:jc w:val="both"/>
        <w:rPr>
          <w:rFonts w:ascii="Palatino Linotype" w:eastAsia="Palatino Linotype" w:hAnsi="Palatino Linotype" w:cs="Palatino Linotype"/>
          <w:b/>
          <w:i/>
          <w:sz w:val="22"/>
          <w:szCs w:val="22"/>
        </w:rPr>
      </w:pPr>
    </w:p>
    <w:p w14:paraId="779162B7"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84FD3E"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4BF4099E"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w:t>
      </w:r>
      <w:r w:rsidRPr="00706AF9">
        <w:rPr>
          <w:rFonts w:ascii="Palatino Linotype" w:eastAsia="Palatino Linotype" w:hAnsi="Palatino Linotype" w:cs="Palatino Linotype"/>
          <w:sz w:val="22"/>
          <w:szCs w:val="22"/>
        </w:rPr>
        <w:lastRenderedPageBreak/>
        <w:t>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C21C0EC"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65F3055C"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7217C5B"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1AAC720C"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Artículo 3.</w:t>
      </w:r>
      <w:r w:rsidRPr="00706AF9">
        <w:rPr>
          <w:rFonts w:ascii="Palatino Linotype" w:eastAsia="Palatino Linotype" w:hAnsi="Palatino Linotype" w:cs="Palatino Linotype"/>
          <w:i/>
          <w:sz w:val="22"/>
          <w:szCs w:val="22"/>
        </w:rPr>
        <w:t xml:space="preserve"> Para los efectos de la presente Ley se entenderá por:</w:t>
      </w:r>
    </w:p>
    <w:p w14:paraId="649FF8AB"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6813AECE"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XI. Documento:</w:t>
      </w:r>
      <w:r w:rsidRPr="00706AF9">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6260A3F"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0C6404EE"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41DE378"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39AC5799" w14:textId="77777777" w:rsidR="00F847ED" w:rsidRPr="00706AF9" w:rsidRDefault="00356866">
      <w:pPr>
        <w:ind w:left="567" w:right="560"/>
        <w:jc w:val="both"/>
        <w:rPr>
          <w:rFonts w:ascii="Palatino Linotype" w:eastAsia="Palatino Linotype" w:hAnsi="Palatino Linotype" w:cs="Palatino Linotype"/>
          <w:b/>
          <w:i/>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CRITERIO 0002-11</w:t>
      </w:r>
    </w:p>
    <w:p w14:paraId="23A95CBB"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06AF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724BC"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1291FFB"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1)</w:t>
      </w:r>
      <w:r w:rsidRPr="00706AF9">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14:paraId="11BCB84D"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2)</w:t>
      </w:r>
      <w:r w:rsidRPr="00706AF9">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14:paraId="0FF72CD4"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187F861A"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6F48590D"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458D3E1C"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569491B6"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De las actuaciones que integran el expediente electrónico, se procede al análisis de los agravios hechos valer por la parte Recurrente, relativos a la entrega negativa de la información y falta y fundamentación de la respuesta contempladas en la fracción V y IX </w:t>
      </w:r>
      <w:r w:rsidRPr="00706AF9">
        <w:rPr>
          <w:rFonts w:ascii="Palatino Linotype" w:eastAsia="Palatino Linotype" w:hAnsi="Palatino Linotype" w:cs="Palatino Linotype"/>
          <w:sz w:val="22"/>
          <w:szCs w:val="22"/>
        </w:rPr>
        <w:lastRenderedPageBreak/>
        <w:t>del artículo 179 de la Ley de Transparencia y Acceso a la Información Pública del Estado de México y Municipios.</w:t>
      </w:r>
    </w:p>
    <w:p w14:paraId="1CA6CF48" w14:textId="77777777" w:rsidR="00F847ED" w:rsidRPr="00706AF9" w:rsidRDefault="00F847ED">
      <w:pPr>
        <w:spacing w:line="276" w:lineRule="auto"/>
        <w:ind w:left="851" w:right="616"/>
        <w:jc w:val="both"/>
        <w:rPr>
          <w:rFonts w:ascii="Palatino Linotype" w:eastAsia="Palatino Linotype" w:hAnsi="Palatino Linotype" w:cs="Palatino Linotype"/>
          <w:b/>
          <w:i/>
          <w:sz w:val="22"/>
          <w:szCs w:val="22"/>
        </w:rPr>
      </w:pPr>
    </w:p>
    <w:p w14:paraId="466AC0AB"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Dicho lo anterior, es de recordar que la pretensión de la parte Recurrente es obtener la siguiente información de la Autoridad Investigadora de la Contraloría:</w:t>
      </w:r>
    </w:p>
    <w:p w14:paraId="086E2CDA"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05BB5AAD" w14:textId="77777777" w:rsidR="00F847ED" w:rsidRPr="00706AF9" w:rsidRDefault="00356866">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Nombre completo;</w:t>
      </w:r>
    </w:p>
    <w:p w14:paraId="7F924A27" w14:textId="77777777" w:rsidR="00F847ED" w:rsidRPr="00706AF9" w:rsidRDefault="00356866">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Grado Académico;</w:t>
      </w:r>
    </w:p>
    <w:p w14:paraId="2A33B9EC" w14:textId="77777777" w:rsidR="00F847ED" w:rsidRPr="00706AF9" w:rsidRDefault="00356866">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Experiencia comprobable</w:t>
      </w:r>
    </w:p>
    <w:p w14:paraId="1D706109" w14:textId="77777777" w:rsidR="00F847ED" w:rsidRPr="00706AF9" w:rsidRDefault="00356866">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Sueldo;</w:t>
      </w:r>
    </w:p>
    <w:p w14:paraId="7B4768FD" w14:textId="77777777" w:rsidR="00F847ED" w:rsidRPr="00706AF9" w:rsidRDefault="00356866">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Recibo de nómina.</w:t>
      </w:r>
    </w:p>
    <w:p w14:paraId="7D93A020"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2372F352"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Por su parte, el Sujeto Obligado turnó la solicitud a la Tesorería Municipal y a la Jefatura de Administración, las cuales de acuerdo al Bando Municipal del Sujeto Obligado la Tesorería es la encargada de y la administración de la Hacienda Pública Municipal, responsable de realizar y verificar las erogaciones y funciones requeridas por el H. Ayuntamiento; Mientras que la Jefatura de Administración es la responsable de administrar de manera oportuna, eficaz y eficiente los recursos materiales, parque vehicular y de servicios generales, en conjunto con la gestión y capacitación de los recursos humanos para el cumplimiento de los objetivos y metas establecidas en el Plan de Desarrollo Municipal, en un marco de transparencia y de rendición de cuentas.</w:t>
      </w:r>
    </w:p>
    <w:p w14:paraId="0BED68D5"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2DDB7744" w14:textId="77777777" w:rsidR="00F847ED" w:rsidRPr="00706AF9" w:rsidRDefault="003568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Dicho lo anterior, se precisa que, quién dio respuesta a la solicitud es la Unidad de Transparencia, siguiendo con ello el procedimiento para la atención a las solicitudes de acceso a la información, establecido en los artículos 151, 160, 162, 163, 164, 165 y 166, de la Ley de Transparencia y Acceso a la Información Pública del Estado de México y Municipios: </w:t>
      </w:r>
    </w:p>
    <w:p w14:paraId="577B34E8" w14:textId="77777777" w:rsidR="00F847ED" w:rsidRPr="00706AF9" w:rsidRDefault="00F847E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CA993E1" w14:textId="77777777" w:rsidR="00F847ED" w:rsidRPr="00706AF9" w:rsidRDefault="00356866">
      <w:pPr>
        <w:spacing w:after="240" w:line="360" w:lineRule="auto"/>
        <w:ind w:left="284"/>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09AF24A" w14:textId="77777777" w:rsidR="00F847ED" w:rsidRPr="00706AF9" w:rsidRDefault="00356866">
      <w:pPr>
        <w:spacing w:after="240" w:line="360" w:lineRule="auto"/>
        <w:ind w:left="284"/>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534DA24D" w14:textId="77777777" w:rsidR="00F847ED" w:rsidRPr="00706AF9" w:rsidRDefault="00356866">
      <w:pPr>
        <w:spacing w:after="240" w:line="360" w:lineRule="auto"/>
        <w:ind w:left="284"/>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64583E43" w14:textId="77777777" w:rsidR="00F847ED" w:rsidRPr="00706AF9" w:rsidRDefault="00356866">
      <w:pPr>
        <w:spacing w:after="240" w:line="360" w:lineRule="auto"/>
        <w:ind w:left="284"/>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85970ED" w14:textId="77777777" w:rsidR="00F847ED" w:rsidRPr="00706AF9" w:rsidRDefault="00356866">
      <w:pPr>
        <w:spacing w:after="240" w:line="360" w:lineRule="auto"/>
        <w:ind w:left="284"/>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A4DECBF" w14:textId="77777777" w:rsidR="00F847ED" w:rsidRPr="00706AF9" w:rsidRDefault="00356866">
      <w:pPr>
        <w:spacing w:after="240" w:line="360" w:lineRule="auto"/>
        <w:ind w:left="284"/>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w:t>
      </w:r>
      <w:r w:rsidRPr="00706AF9">
        <w:rPr>
          <w:rFonts w:ascii="Palatino Linotype" w:eastAsia="Palatino Linotype" w:hAnsi="Palatino Linotype" w:cs="Palatino Linotype"/>
          <w:sz w:val="22"/>
          <w:szCs w:val="22"/>
        </w:rPr>
        <w:lastRenderedPageBreak/>
        <w:t xml:space="preserve">a treinta días hábiles; por lo que, una vez transcurrida dicha temporalidad, los Sujetos Obligados darán por concluida la solicitud y procederán de ser el caso, a la destrucción del material; </w:t>
      </w:r>
    </w:p>
    <w:p w14:paraId="6A801B26"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En este orden de ideas, se reitera que las Unidades Administrativas a las que se turnó la solicitud son las áreas competentes para generar, administrar y poseer la información requerida por el Recurrente, con lo que se acreditó la búsqueda exhaustiva y razonable de la información.</w:t>
      </w:r>
    </w:p>
    <w:p w14:paraId="4F9E70BF"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C583777"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Ahora bien, a efecto de determinar si se colma el derecho del particular, es necesario realizar el siguiente cuadro comparativo:</w:t>
      </w:r>
    </w:p>
    <w:p w14:paraId="2F548F2C"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tbl>
      <w:tblPr>
        <w:tblStyle w:val="af8"/>
        <w:tblW w:w="87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260"/>
        <w:gridCol w:w="2835"/>
        <w:gridCol w:w="1955"/>
      </w:tblGrid>
      <w:tr w:rsidR="00C2635F" w:rsidRPr="00706AF9" w14:paraId="7E76CC41" w14:textId="77777777">
        <w:tc>
          <w:tcPr>
            <w:tcW w:w="704" w:type="dxa"/>
            <w:shd w:val="clear" w:color="auto" w:fill="E7E6E6"/>
          </w:tcPr>
          <w:p w14:paraId="5A0554A3" w14:textId="77777777" w:rsidR="00F847ED" w:rsidRPr="00706AF9" w:rsidRDefault="00356866">
            <w:pPr>
              <w:spacing w:line="360" w:lineRule="auto"/>
              <w:jc w:val="both"/>
              <w:rPr>
                <w:rFonts w:ascii="Palatino Linotype" w:eastAsia="Palatino Linotype" w:hAnsi="Palatino Linotype" w:cs="Palatino Linotype"/>
                <w:b/>
                <w:sz w:val="20"/>
                <w:szCs w:val="20"/>
              </w:rPr>
            </w:pPr>
            <w:r w:rsidRPr="00706AF9">
              <w:rPr>
                <w:rFonts w:ascii="Palatino Linotype" w:eastAsia="Palatino Linotype" w:hAnsi="Palatino Linotype" w:cs="Palatino Linotype"/>
                <w:b/>
                <w:sz w:val="20"/>
                <w:szCs w:val="20"/>
              </w:rPr>
              <w:t>No.</w:t>
            </w:r>
          </w:p>
        </w:tc>
        <w:tc>
          <w:tcPr>
            <w:tcW w:w="3260" w:type="dxa"/>
            <w:shd w:val="clear" w:color="auto" w:fill="E7E6E6"/>
          </w:tcPr>
          <w:p w14:paraId="198CE043" w14:textId="77777777" w:rsidR="00F847ED" w:rsidRPr="00706AF9" w:rsidRDefault="00356866">
            <w:pPr>
              <w:spacing w:line="360" w:lineRule="auto"/>
              <w:jc w:val="both"/>
              <w:rPr>
                <w:rFonts w:ascii="Palatino Linotype" w:eastAsia="Palatino Linotype" w:hAnsi="Palatino Linotype" w:cs="Palatino Linotype"/>
                <w:b/>
                <w:sz w:val="20"/>
                <w:szCs w:val="20"/>
              </w:rPr>
            </w:pPr>
            <w:r w:rsidRPr="00706AF9">
              <w:rPr>
                <w:rFonts w:ascii="Palatino Linotype" w:eastAsia="Palatino Linotype" w:hAnsi="Palatino Linotype" w:cs="Palatino Linotype"/>
                <w:b/>
                <w:sz w:val="20"/>
                <w:szCs w:val="20"/>
              </w:rPr>
              <w:t>Información requerida del Titular del Área de Investigación de la Contraloría Interna.</w:t>
            </w:r>
          </w:p>
        </w:tc>
        <w:tc>
          <w:tcPr>
            <w:tcW w:w="2835" w:type="dxa"/>
            <w:shd w:val="clear" w:color="auto" w:fill="E7E6E6"/>
          </w:tcPr>
          <w:p w14:paraId="4C842528" w14:textId="77777777" w:rsidR="00F847ED" w:rsidRPr="00706AF9" w:rsidRDefault="00356866">
            <w:pPr>
              <w:spacing w:line="360" w:lineRule="auto"/>
              <w:jc w:val="both"/>
              <w:rPr>
                <w:rFonts w:ascii="Palatino Linotype" w:eastAsia="Palatino Linotype" w:hAnsi="Palatino Linotype" w:cs="Palatino Linotype"/>
                <w:b/>
                <w:sz w:val="20"/>
                <w:szCs w:val="20"/>
              </w:rPr>
            </w:pPr>
            <w:r w:rsidRPr="00706AF9">
              <w:rPr>
                <w:rFonts w:ascii="Palatino Linotype" w:eastAsia="Palatino Linotype" w:hAnsi="Palatino Linotype" w:cs="Palatino Linotype"/>
                <w:b/>
                <w:sz w:val="20"/>
                <w:szCs w:val="20"/>
              </w:rPr>
              <w:t>Información proporcionada.</w:t>
            </w:r>
          </w:p>
        </w:tc>
        <w:tc>
          <w:tcPr>
            <w:tcW w:w="1955" w:type="dxa"/>
            <w:shd w:val="clear" w:color="auto" w:fill="E7E6E6"/>
          </w:tcPr>
          <w:p w14:paraId="04925FED" w14:textId="77777777" w:rsidR="00F847ED" w:rsidRPr="00706AF9" w:rsidRDefault="00356866">
            <w:pPr>
              <w:spacing w:line="360" w:lineRule="auto"/>
              <w:jc w:val="both"/>
              <w:rPr>
                <w:rFonts w:ascii="Palatino Linotype" w:eastAsia="Palatino Linotype" w:hAnsi="Palatino Linotype" w:cs="Palatino Linotype"/>
                <w:b/>
                <w:sz w:val="20"/>
                <w:szCs w:val="20"/>
              </w:rPr>
            </w:pPr>
            <w:r w:rsidRPr="00706AF9">
              <w:rPr>
                <w:rFonts w:ascii="Palatino Linotype" w:eastAsia="Palatino Linotype" w:hAnsi="Palatino Linotype" w:cs="Palatino Linotype"/>
                <w:b/>
                <w:sz w:val="20"/>
                <w:szCs w:val="20"/>
              </w:rPr>
              <w:t>¿Colma?</w:t>
            </w:r>
          </w:p>
        </w:tc>
      </w:tr>
      <w:tr w:rsidR="00C2635F" w:rsidRPr="00706AF9" w14:paraId="0A12F16C" w14:textId="77777777">
        <w:tc>
          <w:tcPr>
            <w:tcW w:w="704" w:type="dxa"/>
          </w:tcPr>
          <w:p w14:paraId="2E86CC8E" w14:textId="77777777" w:rsidR="00F847ED" w:rsidRPr="00706AF9" w:rsidRDefault="00356866">
            <w:pPr>
              <w:spacing w:line="360" w:lineRule="auto"/>
              <w:jc w:val="both"/>
              <w:rPr>
                <w:rFonts w:ascii="Palatino Linotype" w:eastAsia="Palatino Linotype" w:hAnsi="Palatino Linotype" w:cs="Palatino Linotype"/>
                <w:b/>
                <w:sz w:val="20"/>
                <w:szCs w:val="20"/>
              </w:rPr>
            </w:pPr>
            <w:r w:rsidRPr="00706AF9">
              <w:rPr>
                <w:rFonts w:ascii="Palatino Linotype" w:eastAsia="Palatino Linotype" w:hAnsi="Palatino Linotype" w:cs="Palatino Linotype"/>
                <w:b/>
                <w:sz w:val="20"/>
                <w:szCs w:val="20"/>
              </w:rPr>
              <w:t>1</w:t>
            </w:r>
          </w:p>
        </w:tc>
        <w:tc>
          <w:tcPr>
            <w:tcW w:w="3260" w:type="dxa"/>
          </w:tcPr>
          <w:p w14:paraId="04622FA4"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Nombre completo</w:t>
            </w:r>
          </w:p>
        </w:tc>
        <w:tc>
          <w:tcPr>
            <w:tcW w:w="2835" w:type="dxa"/>
          </w:tcPr>
          <w:p w14:paraId="45CA6811"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Germán Jiménez Torres</w:t>
            </w:r>
          </w:p>
        </w:tc>
        <w:tc>
          <w:tcPr>
            <w:tcW w:w="1955" w:type="dxa"/>
          </w:tcPr>
          <w:p w14:paraId="01072494"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Si colma</w:t>
            </w:r>
          </w:p>
        </w:tc>
      </w:tr>
      <w:tr w:rsidR="00C2635F" w:rsidRPr="00706AF9" w14:paraId="79DDD566" w14:textId="77777777">
        <w:tc>
          <w:tcPr>
            <w:tcW w:w="704" w:type="dxa"/>
          </w:tcPr>
          <w:p w14:paraId="13C483CC" w14:textId="77777777" w:rsidR="00F847ED" w:rsidRPr="00706AF9" w:rsidRDefault="00356866">
            <w:pPr>
              <w:spacing w:line="360" w:lineRule="auto"/>
              <w:jc w:val="both"/>
              <w:rPr>
                <w:rFonts w:ascii="Palatino Linotype" w:eastAsia="Palatino Linotype" w:hAnsi="Palatino Linotype" w:cs="Palatino Linotype"/>
                <w:b/>
                <w:sz w:val="20"/>
                <w:szCs w:val="20"/>
              </w:rPr>
            </w:pPr>
            <w:r w:rsidRPr="00706AF9">
              <w:rPr>
                <w:rFonts w:ascii="Palatino Linotype" w:eastAsia="Palatino Linotype" w:hAnsi="Palatino Linotype" w:cs="Palatino Linotype"/>
                <w:b/>
                <w:sz w:val="20"/>
                <w:szCs w:val="20"/>
              </w:rPr>
              <w:t>2</w:t>
            </w:r>
          </w:p>
        </w:tc>
        <w:tc>
          <w:tcPr>
            <w:tcW w:w="3260" w:type="dxa"/>
          </w:tcPr>
          <w:p w14:paraId="7500D3A1"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Grado académico</w:t>
            </w:r>
          </w:p>
        </w:tc>
        <w:tc>
          <w:tcPr>
            <w:tcW w:w="2835" w:type="dxa"/>
          </w:tcPr>
          <w:p w14:paraId="3BC3B79E"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Entregó el currículum vitae argumentando que es la única información curricular con la que cuenta en sus archivos.</w:t>
            </w:r>
          </w:p>
        </w:tc>
        <w:tc>
          <w:tcPr>
            <w:tcW w:w="1955" w:type="dxa"/>
          </w:tcPr>
          <w:p w14:paraId="5E680ED3"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No colma.</w:t>
            </w:r>
          </w:p>
          <w:p w14:paraId="590D9A1B" w14:textId="77777777" w:rsidR="00F847ED" w:rsidRPr="00706AF9" w:rsidRDefault="00F847ED">
            <w:pPr>
              <w:spacing w:line="360" w:lineRule="auto"/>
              <w:jc w:val="both"/>
              <w:rPr>
                <w:rFonts w:ascii="Palatino Linotype" w:eastAsia="Palatino Linotype" w:hAnsi="Palatino Linotype" w:cs="Palatino Linotype"/>
                <w:sz w:val="20"/>
                <w:szCs w:val="20"/>
              </w:rPr>
            </w:pPr>
            <w:bookmarkStart w:id="3" w:name="_heading=h.bc06nucmrv2q" w:colFirst="0" w:colLast="0"/>
            <w:bookmarkEnd w:id="3"/>
          </w:p>
        </w:tc>
      </w:tr>
      <w:tr w:rsidR="00C2635F" w:rsidRPr="00706AF9" w14:paraId="56F2AA7D" w14:textId="77777777">
        <w:tc>
          <w:tcPr>
            <w:tcW w:w="704" w:type="dxa"/>
          </w:tcPr>
          <w:p w14:paraId="4E5090DB" w14:textId="77777777" w:rsidR="00F847ED" w:rsidRPr="00706AF9" w:rsidRDefault="00356866">
            <w:pPr>
              <w:spacing w:line="360" w:lineRule="auto"/>
              <w:jc w:val="both"/>
              <w:rPr>
                <w:rFonts w:ascii="Palatino Linotype" w:eastAsia="Palatino Linotype" w:hAnsi="Palatino Linotype" w:cs="Palatino Linotype"/>
                <w:b/>
                <w:sz w:val="20"/>
                <w:szCs w:val="20"/>
              </w:rPr>
            </w:pPr>
            <w:r w:rsidRPr="00706AF9">
              <w:rPr>
                <w:rFonts w:ascii="Palatino Linotype" w:eastAsia="Palatino Linotype" w:hAnsi="Palatino Linotype" w:cs="Palatino Linotype"/>
                <w:b/>
                <w:sz w:val="20"/>
                <w:szCs w:val="20"/>
              </w:rPr>
              <w:t>3</w:t>
            </w:r>
          </w:p>
        </w:tc>
        <w:tc>
          <w:tcPr>
            <w:tcW w:w="3260" w:type="dxa"/>
          </w:tcPr>
          <w:p w14:paraId="03D2037E"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Experiencia comprobable</w:t>
            </w:r>
          </w:p>
        </w:tc>
        <w:tc>
          <w:tcPr>
            <w:tcW w:w="2835" w:type="dxa"/>
          </w:tcPr>
          <w:p w14:paraId="2ADCBBC3"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Entregó el currículum vitae</w:t>
            </w:r>
          </w:p>
        </w:tc>
        <w:tc>
          <w:tcPr>
            <w:tcW w:w="1955" w:type="dxa"/>
          </w:tcPr>
          <w:p w14:paraId="711BEA26"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Si colma</w:t>
            </w:r>
          </w:p>
        </w:tc>
      </w:tr>
      <w:tr w:rsidR="00C2635F" w:rsidRPr="00706AF9" w14:paraId="76E9A713" w14:textId="77777777">
        <w:tc>
          <w:tcPr>
            <w:tcW w:w="704" w:type="dxa"/>
          </w:tcPr>
          <w:p w14:paraId="368372D3" w14:textId="77777777" w:rsidR="00F847ED" w:rsidRPr="00706AF9" w:rsidRDefault="00356866">
            <w:pPr>
              <w:spacing w:line="360" w:lineRule="auto"/>
              <w:jc w:val="both"/>
              <w:rPr>
                <w:rFonts w:ascii="Palatino Linotype" w:eastAsia="Palatino Linotype" w:hAnsi="Palatino Linotype" w:cs="Palatino Linotype"/>
                <w:b/>
                <w:sz w:val="20"/>
                <w:szCs w:val="20"/>
              </w:rPr>
            </w:pPr>
            <w:r w:rsidRPr="00706AF9">
              <w:rPr>
                <w:rFonts w:ascii="Palatino Linotype" w:eastAsia="Palatino Linotype" w:hAnsi="Palatino Linotype" w:cs="Palatino Linotype"/>
                <w:b/>
                <w:sz w:val="20"/>
                <w:szCs w:val="20"/>
              </w:rPr>
              <w:t>4</w:t>
            </w:r>
          </w:p>
        </w:tc>
        <w:tc>
          <w:tcPr>
            <w:tcW w:w="3260" w:type="dxa"/>
          </w:tcPr>
          <w:p w14:paraId="6BD8D454"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Sueldo</w:t>
            </w:r>
          </w:p>
        </w:tc>
        <w:tc>
          <w:tcPr>
            <w:tcW w:w="2835" w:type="dxa"/>
          </w:tcPr>
          <w:p w14:paraId="785685E2"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 xml:space="preserve">En respuesta entregó el tabulador de sueldos del puesto funcional. Ilegible </w:t>
            </w:r>
          </w:p>
          <w:p w14:paraId="2A5B3A8B" w14:textId="77777777" w:rsidR="00F847ED" w:rsidRPr="00706AF9" w:rsidRDefault="00F847ED">
            <w:pPr>
              <w:spacing w:line="360" w:lineRule="auto"/>
              <w:jc w:val="both"/>
              <w:rPr>
                <w:rFonts w:ascii="Palatino Linotype" w:eastAsia="Palatino Linotype" w:hAnsi="Palatino Linotype" w:cs="Palatino Linotype"/>
                <w:sz w:val="20"/>
                <w:szCs w:val="20"/>
              </w:rPr>
            </w:pPr>
          </w:p>
          <w:p w14:paraId="08E1C1B0"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En informe justificado refirió que el sueldo es de $5483.43</w:t>
            </w:r>
          </w:p>
        </w:tc>
        <w:tc>
          <w:tcPr>
            <w:tcW w:w="1955" w:type="dxa"/>
          </w:tcPr>
          <w:p w14:paraId="57D03296"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No colma</w:t>
            </w:r>
          </w:p>
          <w:p w14:paraId="6931806D" w14:textId="77777777" w:rsidR="00F847ED" w:rsidRPr="00706AF9" w:rsidRDefault="00F847ED">
            <w:pPr>
              <w:spacing w:line="360" w:lineRule="auto"/>
              <w:jc w:val="both"/>
              <w:rPr>
                <w:rFonts w:ascii="Palatino Linotype" w:eastAsia="Palatino Linotype" w:hAnsi="Palatino Linotype" w:cs="Palatino Linotype"/>
                <w:sz w:val="20"/>
                <w:szCs w:val="20"/>
              </w:rPr>
            </w:pPr>
          </w:p>
          <w:p w14:paraId="2B18D0EE" w14:textId="77777777" w:rsidR="00F847ED" w:rsidRPr="00706AF9" w:rsidRDefault="00F847ED">
            <w:pPr>
              <w:spacing w:line="360" w:lineRule="auto"/>
              <w:jc w:val="both"/>
              <w:rPr>
                <w:rFonts w:ascii="Palatino Linotype" w:eastAsia="Palatino Linotype" w:hAnsi="Palatino Linotype" w:cs="Palatino Linotype"/>
                <w:sz w:val="20"/>
                <w:szCs w:val="20"/>
              </w:rPr>
            </w:pPr>
          </w:p>
          <w:p w14:paraId="7214138C" w14:textId="77777777" w:rsidR="00F847ED" w:rsidRPr="00706AF9" w:rsidRDefault="00F847ED">
            <w:pPr>
              <w:spacing w:line="360" w:lineRule="auto"/>
              <w:jc w:val="both"/>
              <w:rPr>
                <w:rFonts w:ascii="Palatino Linotype" w:eastAsia="Palatino Linotype" w:hAnsi="Palatino Linotype" w:cs="Palatino Linotype"/>
                <w:sz w:val="20"/>
                <w:szCs w:val="20"/>
              </w:rPr>
            </w:pPr>
          </w:p>
          <w:p w14:paraId="073EE0F1"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 xml:space="preserve">Parcialmente. </w:t>
            </w:r>
          </w:p>
          <w:p w14:paraId="1248336D"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lastRenderedPageBreak/>
              <w:t>No precisa sueldo bruto y neto, quincenal o mensual.</w:t>
            </w:r>
          </w:p>
        </w:tc>
      </w:tr>
      <w:tr w:rsidR="00F847ED" w:rsidRPr="00706AF9" w14:paraId="7D8340F6" w14:textId="77777777">
        <w:tc>
          <w:tcPr>
            <w:tcW w:w="704" w:type="dxa"/>
          </w:tcPr>
          <w:p w14:paraId="7CBB72DE" w14:textId="77777777" w:rsidR="00F847ED" w:rsidRPr="00706AF9" w:rsidRDefault="00356866">
            <w:pPr>
              <w:spacing w:line="360" w:lineRule="auto"/>
              <w:jc w:val="both"/>
              <w:rPr>
                <w:rFonts w:ascii="Palatino Linotype" w:eastAsia="Palatino Linotype" w:hAnsi="Palatino Linotype" w:cs="Palatino Linotype"/>
                <w:b/>
                <w:sz w:val="20"/>
                <w:szCs w:val="20"/>
              </w:rPr>
            </w:pPr>
            <w:r w:rsidRPr="00706AF9">
              <w:rPr>
                <w:rFonts w:ascii="Palatino Linotype" w:eastAsia="Palatino Linotype" w:hAnsi="Palatino Linotype" w:cs="Palatino Linotype"/>
                <w:b/>
                <w:sz w:val="20"/>
                <w:szCs w:val="20"/>
              </w:rPr>
              <w:lastRenderedPageBreak/>
              <w:t>5</w:t>
            </w:r>
          </w:p>
        </w:tc>
        <w:tc>
          <w:tcPr>
            <w:tcW w:w="3260" w:type="dxa"/>
          </w:tcPr>
          <w:p w14:paraId="3E32AF4D"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Recibo de nómina</w:t>
            </w:r>
          </w:p>
        </w:tc>
        <w:tc>
          <w:tcPr>
            <w:tcW w:w="2835" w:type="dxa"/>
          </w:tcPr>
          <w:p w14:paraId="397BF22B"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No hay pronunciamiento</w:t>
            </w:r>
          </w:p>
        </w:tc>
        <w:tc>
          <w:tcPr>
            <w:tcW w:w="1955" w:type="dxa"/>
          </w:tcPr>
          <w:p w14:paraId="63062340" w14:textId="77777777" w:rsidR="00F847ED" w:rsidRPr="00706AF9" w:rsidRDefault="00356866">
            <w:pPr>
              <w:spacing w:line="360" w:lineRule="auto"/>
              <w:jc w:val="both"/>
              <w:rPr>
                <w:rFonts w:ascii="Palatino Linotype" w:eastAsia="Palatino Linotype" w:hAnsi="Palatino Linotype" w:cs="Palatino Linotype"/>
                <w:sz w:val="20"/>
                <w:szCs w:val="20"/>
              </w:rPr>
            </w:pPr>
            <w:r w:rsidRPr="00706AF9">
              <w:rPr>
                <w:rFonts w:ascii="Palatino Linotype" w:eastAsia="Palatino Linotype" w:hAnsi="Palatino Linotype" w:cs="Palatino Linotype"/>
                <w:sz w:val="20"/>
                <w:szCs w:val="20"/>
              </w:rPr>
              <w:t>No colma</w:t>
            </w:r>
          </w:p>
        </w:tc>
      </w:tr>
    </w:tbl>
    <w:p w14:paraId="2F602118"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E255C9" w14:textId="77777777" w:rsidR="00F847ED" w:rsidRPr="00706AF9" w:rsidRDefault="00356866">
      <w:pPr>
        <w:spacing w:before="240" w:after="240"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Dicho lo anterior, es necesario referir que, por lo que corresponde al nombre, del Servidor Público, el Recurrente no mostró inconformidad,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2701BF1C"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90D6CC4"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 xml:space="preserve">“REVISIÓN EN AMPARO. LOS RESOLUTIVOS NO COMBATIDOS DEBEN DECLARARSE FIRMES. </w:t>
      </w:r>
      <w:r w:rsidRPr="00706AF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3125BA4"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Consecuentemente, se insiste, ante la falta de impugnación eficaz, la respuesta entregada debe declararse consentida por persona solicitante.</w:t>
      </w:r>
    </w:p>
    <w:p w14:paraId="52528482"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42B25893"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Lo anterior se sustenta con lo plasmado en el criterio 01/20 emitido por el Instituto Nacional de Transparencia, Acceso a la Información, y Protección de Datos Personales, INAI, que lleva por rubro y texto los siguientes: </w:t>
      </w:r>
    </w:p>
    <w:p w14:paraId="4EFCE814" w14:textId="77777777" w:rsidR="00F847ED" w:rsidRPr="00706AF9" w:rsidRDefault="00356866">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 xml:space="preserve">Actos consentidos tácitamente. Improcedencia de su análisis. </w:t>
      </w:r>
      <w:r w:rsidRPr="00706AF9">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7601796" w14:textId="77777777" w:rsidR="00F847ED" w:rsidRPr="00706AF9" w:rsidRDefault="00F847ED">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1C75CAE8" w14:textId="77777777" w:rsidR="00F847ED" w:rsidRPr="00706AF9" w:rsidRDefault="00356866">
      <w:pPr>
        <w:spacing w:line="360" w:lineRule="auto"/>
        <w:jc w:val="both"/>
        <w:rPr>
          <w:rFonts w:ascii="Palatino Linotype" w:eastAsia="Palatino Linotype" w:hAnsi="Palatino Linotype" w:cs="Palatino Linotype"/>
          <w:b/>
          <w:i/>
          <w:smallCaps/>
          <w:sz w:val="22"/>
          <w:szCs w:val="22"/>
        </w:rPr>
      </w:pPr>
      <w:r w:rsidRPr="00706AF9">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6DF5F1F5" w14:textId="77777777" w:rsidR="00F847ED" w:rsidRPr="00706AF9" w:rsidRDefault="00356866">
      <w:pPr>
        <w:tabs>
          <w:tab w:val="left" w:pos="851"/>
          <w:tab w:val="left" w:pos="1276"/>
        </w:tabs>
        <w:ind w:left="567" w:right="709"/>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mallCaps/>
          <w:sz w:val="22"/>
          <w:szCs w:val="22"/>
        </w:rPr>
        <w:t xml:space="preserve">“ACTOS CONSENTIDOS. SON LOS QUE NO SE IMPUGNAN MEDIANTE EL RECURSO IDÓNEO. </w:t>
      </w:r>
      <w:r w:rsidRPr="00706AF9">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F502F61" w14:textId="77777777" w:rsidR="00F847ED" w:rsidRPr="00706AF9" w:rsidRDefault="00F847ED">
      <w:pPr>
        <w:tabs>
          <w:tab w:val="left" w:pos="851"/>
          <w:tab w:val="left" w:pos="1276"/>
        </w:tabs>
        <w:ind w:left="567" w:right="709"/>
        <w:jc w:val="both"/>
        <w:rPr>
          <w:rFonts w:ascii="Palatino Linotype" w:eastAsia="Palatino Linotype" w:hAnsi="Palatino Linotype" w:cs="Palatino Linotype"/>
          <w:sz w:val="22"/>
          <w:szCs w:val="22"/>
        </w:rPr>
      </w:pPr>
    </w:p>
    <w:p w14:paraId="12365AF5" w14:textId="77777777" w:rsidR="00F847ED" w:rsidRPr="00706AF9" w:rsidRDefault="0035686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Dicho lo anterior, es necesario referir que el presente asunto únicamente se basará en analizar lo relativo al sueldo, recibo de nómina, experiencia y grado académico.</w:t>
      </w:r>
    </w:p>
    <w:p w14:paraId="4A4C1DC1" w14:textId="77777777" w:rsidR="00F847ED" w:rsidRPr="00706AF9" w:rsidRDefault="00F847ED">
      <w:pPr>
        <w:spacing w:line="360" w:lineRule="auto"/>
        <w:ind w:left="720" w:hanging="720"/>
        <w:jc w:val="both"/>
        <w:rPr>
          <w:rFonts w:ascii="Palatino Linotype" w:eastAsia="Palatino Linotype" w:hAnsi="Palatino Linotype" w:cs="Palatino Linotype"/>
          <w:sz w:val="22"/>
          <w:szCs w:val="22"/>
        </w:rPr>
      </w:pPr>
    </w:p>
    <w:p w14:paraId="651E4A28" w14:textId="77777777" w:rsidR="00F847ED" w:rsidRPr="00706AF9" w:rsidRDefault="00356866">
      <w:pPr>
        <w:spacing w:line="360" w:lineRule="auto"/>
        <w:jc w:val="both"/>
        <w:rPr>
          <w:rFonts w:ascii="Palatino Linotype" w:eastAsia="Palatino Linotype" w:hAnsi="Palatino Linotype" w:cs="Palatino Linotype"/>
          <w:b/>
          <w:sz w:val="22"/>
          <w:szCs w:val="22"/>
        </w:rPr>
      </w:pPr>
      <w:r w:rsidRPr="00706AF9">
        <w:rPr>
          <w:rFonts w:ascii="Palatino Linotype" w:eastAsia="Palatino Linotype" w:hAnsi="Palatino Linotype" w:cs="Palatino Linotype"/>
          <w:b/>
          <w:sz w:val="22"/>
          <w:szCs w:val="22"/>
        </w:rPr>
        <w:t>Sueldo y Recibo de nómina.</w:t>
      </w:r>
    </w:p>
    <w:p w14:paraId="560FC097"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355C3573"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Derivado de la naturaleza de la información requerida, es que resulta conveniente traer a contexto la Ley del Trabajo de los Servidores Públicos del Estado y Municipios, en su </w:t>
      </w:r>
      <w:r w:rsidRPr="00706AF9">
        <w:rPr>
          <w:rFonts w:ascii="Palatino Linotype" w:eastAsia="Palatino Linotype" w:hAnsi="Palatino Linotype" w:cs="Palatino Linotype"/>
          <w:sz w:val="22"/>
          <w:szCs w:val="22"/>
        </w:rPr>
        <w:lastRenderedPageBreak/>
        <w:t xml:space="preserve">artículo 220 K, establece los documentos que tiene la obligación de conservar 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entre los que se encuentran los recibos de pagos: </w:t>
      </w:r>
    </w:p>
    <w:p w14:paraId="2D7B5964" w14:textId="77777777" w:rsidR="00F847ED" w:rsidRPr="00706AF9" w:rsidRDefault="00F847ED">
      <w:pPr>
        <w:spacing w:line="360" w:lineRule="auto"/>
        <w:rPr>
          <w:rFonts w:ascii="Palatino Linotype" w:eastAsia="Palatino Linotype" w:hAnsi="Palatino Linotype" w:cs="Palatino Linotype"/>
          <w:sz w:val="22"/>
          <w:szCs w:val="22"/>
        </w:rPr>
      </w:pPr>
    </w:p>
    <w:p w14:paraId="70211848"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i/>
          <w:sz w:val="22"/>
          <w:szCs w:val="22"/>
        </w:rPr>
        <w:t>“ARTÍCULO 220 K.-</w:t>
      </w:r>
      <w:r w:rsidRPr="00706AF9">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40AD82E2"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w:t>
      </w:r>
    </w:p>
    <w:p w14:paraId="5B82F456"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i/>
          <w:sz w:val="22"/>
          <w:szCs w:val="22"/>
        </w:rPr>
        <w:t>II. Recibos de pagos de salarios o las constancias documentales del pago de salario cuando sea por depósito o mediante información electrónica; “</w:t>
      </w:r>
    </w:p>
    <w:p w14:paraId="49E47815" w14:textId="77777777" w:rsidR="00F847ED" w:rsidRPr="00706AF9" w:rsidRDefault="00F847ED">
      <w:pPr>
        <w:spacing w:line="360" w:lineRule="auto"/>
        <w:rPr>
          <w:rFonts w:ascii="Palatino Linotype" w:eastAsia="Palatino Linotype" w:hAnsi="Palatino Linotype" w:cs="Palatino Linotype"/>
          <w:sz w:val="22"/>
          <w:szCs w:val="22"/>
        </w:rPr>
      </w:pPr>
    </w:p>
    <w:p w14:paraId="5CDFAC99"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Del anterior precepto legal, se advierte que toda entidad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0BED43CD" w14:textId="77777777" w:rsidR="00F847ED" w:rsidRPr="00706AF9" w:rsidRDefault="00F847ED">
      <w:pPr>
        <w:spacing w:line="360" w:lineRule="auto"/>
        <w:rPr>
          <w:rFonts w:ascii="Palatino Linotype" w:eastAsia="Palatino Linotype" w:hAnsi="Palatino Linotype" w:cs="Palatino Linotype"/>
          <w:sz w:val="22"/>
          <w:szCs w:val="22"/>
        </w:rPr>
      </w:pPr>
    </w:p>
    <w:p w14:paraId="284EB743"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6ED94A1F" w14:textId="77777777" w:rsidR="00F847ED" w:rsidRPr="00706AF9" w:rsidRDefault="00F847ED">
      <w:pPr>
        <w:spacing w:line="360" w:lineRule="auto"/>
        <w:rPr>
          <w:rFonts w:ascii="Palatino Linotype" w:eastAsia="Palatino Linotype" w:hAnsi="Palatino Linotype" w:cs="Palatino Linotype"/>
          <w:sz w:val="22"/>
          <w:szCs w:val="22"/>
        </w:rPr>
      </w:pPr>
    </w:p>
    <w:p w14:paraId="20FD7DBA"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Artículo 342</w:t>
      </w:r>
      <w:r w:rsidRPr="00706AF9">
        <w:rPr>
          <w:rFonts w:ascii="Palatino Linotype" w:eastAsia="Palatino Linotype" w:hAnsi="Palatino Linotype" w:cs="Palatino Linotype"/>
          <w:i/>
          <w:sz w:val="22"/>
          <w:szCs w:val="22"/>
        </w:rPr>
        <w:t>.-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7CD02CA"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4EF0DE64" w14:textId="77777777" w:rsidR="00F847ED" w:rsidRPr="00706AF9" w:rsidRDefault="00F847ED">
      <w:pPr>
        <w:ind w:left="567" w:right="616"/>
        <w:rPr>
          <w:rFonts w:ascii="Palatino Linotype" w:eastAsia="Palatino Linotype" w:hAnsi="Palatino Linotype" w:cs="Palatino Linotype"/>
          <w:sz w:val="22"/>
          <w:szCs w:val="22"/>
        </w:rPr>
      </w:pPr>
    </w:p>
    <w:p w14:paraId="09908876"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i/>
          <w:sz w:val="22"/>
          <w:szCs w:val="22"/>
        </w:rPr>
        <w:t>Artículo 343.-</w:t>
      </w:r>
      <w:r w:rsidRPr="00706AF9">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w:t>
      </w:r>
      <w:r w:rsidRPr="00706AF9">
        <w:rPr>
          <w:rFonts w:ascii="Palatino Linotype" w:eastAsia="Palatino Linotype" w:hAnsi="Palatino Linotype" w:cs="Palatino Linotype"/>
          <w:i/>
          <w:sz w:val="22"/>
          <w:szCs w:val="22"/>
        </w:rPr>
        <w:lastRenderedPageBreak/>
        <w:t>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08CFBA16" w14:textId="77777777" w:rsidR="00F847ED" w:rsidRPr="00706AF9" w:rsidRDefault="00F847ED">
      <w:pPr>
        <w:ind w:left="567" w:right="616"/>
        <w:rPr>
          <w:rFonts w:ascii="Palatino Linotype" w:eastAsia="Palatino Linotype" w:hAnsi="Palatino Linotype" w:cs="Palatino Linotype"/>
          <w:sz w:val="22"/>
          <w:szCs w:val="22"/>
        </w:rPr>
      </w:pPr>
    </w:p>
    <w:p w14:paraId="24229FB5"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i/>
          <w:sz w:val="22"/>
          <w:szCs w:val="22"/>
        </w:rPr>
        <w:t>Artículo 344.-</w:t>
      </w:r>
      <w:r w:rsidRPr="00706AF9">
        <w:rPr>
          <w:rFonts w:ascii="Palatino Linotype" w:eastAsia="Palatino Linotype" w:hAnsi="Palatino Linotype" w:cs="Palatino Linotype"/>
          <w:i/>
          <w:sz w:val="22"/>
          <w:szCs w:val="22"/>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5F55A1B1"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7328F351"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Tratándose de documentos de carácter histórico, se estará a lo dispuesto por la legislación de la materia.</w:t>
      </w:r>
      <w:r w:rsidRPr="00706AF9">
        <w:rPr>
          <w:rFonts w:ascii="Palatino Linotype" w:eastAsia="Palatino Linotype" w:hAnsi="Palatino Linotype" w:cs="Palatino Linotype"/>
          <w:b/>
          <w:i/>
          <w:sz w:val="22"/>
          <w:szCs w:val="22"/>
        </w:rPr>
        <w:t> </w:t>
      </w:r>
    </w:p>
    <w:p w14:paraId="050B5979" w14:textId="77777777" w:rsidR="00F847ED" w:rsidRPr="00706AF9" w:rsidRDefault="00F847ED">
      <w:pPr>
        <w:ind w:left="567" w:right="616"/>
        <w:rPr>
          <w:rFonts w:ascii="Palatino Linotype" w:eastAsia="Palatino Linotype" w:hAnsi="Palatino Linotype" w:cs="Palatino Linotype"/>
          <w:sz w:val="22"/>
          <w:szCs w:val="22"/>
        </w:rPr>
      </w:pPr>
    </w:p>
    <w:p w14:paraId="1F7431EE"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i/>
          <w:sz w:val="22"/>
          <w:szCs w:val="22"/>
        </w:rPr>
        <w:t>Artículo 345</w:t>
      </w:r>
      <w:r w:rsidRPr="00706AF9">
        <w:rPr>
          <w:rFonts w:ascii="Palatino Linotype" w:eastAsia="Palatino Linotype" w:hAnsi="Palatino Linotype" w:cs="Palatino Linotype"/>
          <w:i/>
          <w:sz w:val="22"/>
          <w:szCs w:val="22"/>
        </w:rPr>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47AC2910"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32B02E18"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p>
    <w:p w14:paraId="2BE51C0C" w14:textId="77777777" w:rsidR="00F847ED" w:rsidRPr="00706AF9" w:rsidRDefault="00F847ED">
      <w:pPr>
        <w:spacing w:line="360" w:lineRule="auto"/>
        <w:rPr>
          <w:rFonts w:ascii="Palatino Linotype" w:eastAsia="Palatino Linotype" w:hAnsi="Palatino Linotype" w:cs="Palatino Linotype"/>
          <w:sz w:val="22"/>
          <w:szCs w:val="22"/>
        </w:rPr>
      </w:pPr>
    </w:p>
    <w:p w14:paraId="0F71BD39"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1974E46A" w14:textId="77777777" w:rsidR="00F847ED" w:rsidRPr="00706AF9" w:rsidRDefault="00F847ED">
      <w:pPr>
        <w:spacing w:line="360" w:lineRule="auto"/>
        <w:rPr>
          <w:rFonts w:ascii="Palatino Linotype" w:eastAsia="Palatino Linotype" w:hAnsi="Palatino Linotype" w:cs="Palatino Linotype"/>
          <w:sz w:val="22"/>
          <w:szCs w:val="22"/>
        </w:rPr>
      </w:pPr>
    </w:p>
    <w:p w14:paraId="346B6C88"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182F75D3" w14:textId="77777777" w:rsidR="00F847ED" w:rsidRPr="00706AF9" w:rsidRDefault="00F847ED">
      <w:pPr>
        <w:spacing w:line="360" w:lineRule="auto"/>
        <w:rPr>
          <w:rFonts w:ascii="Palatino Linotype" w:eastAsia="Palatino Linotype" w:hAnsi="Palatino Linotype" w:cs="Palatino Linotype"/>
          <w:sz w:val="22"/>
          <w:szCs w:val="22"/>
        </w:rPr>
      </w:pPr>
    </w:p>
    <w:p w14:paraId="6FC7E003"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1E9D46A" w14:textId="77777777" w:rsidR="00F847ED" w:rsidRPr="00706AF9" w:rsidRDefault="00F847ED">
      <w:pPr>
        <w:spacing w:line="360" w:lineRule="auto"/>
        <w:rPr>
          <w:rFonts w:ascii="Palatino Linotype" w:eastAsia="Palatino Linotype" w:hAnsi="Palatino Linotype" w:cs="Palatino Linotype"/>
          <w:sz w:val="22"/>
          <w:szCs w:val="22"/>
        </w:rPr>
      </w:pPr>
    </w:p>
    <w:p w14:paraId="6286D420"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REGISTRO CONTABLE </w:t>
      </w:r>
    </w:p>
    <w:p w14:paraId="6984C5DC"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25A77AE4" w14:textId="77777777" w:rsidR="00F847ED" w:rsidRPr="00706AF9" w:rsidRDefault="00F847ED">
      <w:pPr>
        <w:rPr>
          <w:rFonts w:ascii="Palatino Linotype" w:eastAsia="Palatino Linotype" w:hAnsi="Palatino Linotype" w:cs="Palatino Linotype"/>
          <w:sz w:val="22"/>
          <w:szCs w:val="22"/>
        </w:rPr>
      </w:pPr>
    </w:p>
    <w:p w14:paraId="25223ADF"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lastRenderedPageBreak/>
        <w:t>“</w:t>
      </w:r>
      <w:r w:rsidRPr="00706AF9">
        <w:rPr>
          <w:rFonts w:ascii="Palatino Linotype" w:eastAsia="Palatino Linotype" w:hAnsi="Palatino Linotype" w:cs="Palatino Linotype"/>
          <w:b/>
          <w:i/>
          <w:sz w:val="22"/>
          <w:szCs w:val="22"/>
        </w:rPr>
        <w:t>REGISTRO PRESUPUESTARIO</w:t>
      </w:r>
    </w:p>
    <w:p w14:paraId="2D393FC6"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085062B4" w14:textId="77777777" w:rsidR="00F847ED" w:rsidRPr="00706AF9" w:rsidRDefault="00F847ED">
      <w:pPr>
        <w:spacing w:line="360" w:lineRule="auto"/>
        <w:rPr>
          <w:rFonts w:ascii="Palatino Linotype" w:eastAsia="Palatino Linotype" w:hAnsi="Palatino Linotype" w:cs="Palatino Linotype"/>
          <w:sz w:val="22"/>
          <w:szCs w:val="22"/>
        </w:rPr>
      </w:pPr>
    </w:p>
    <w:p w14:paraId="0EE749B8"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Aunado a lo establecido en el Código Financiero del Estado de México y Municipios, el treinta y uno de 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5A03BF68" w14:textId="77777777" w:rsidR="00F847ED" w:rsidRPr="00706AF9" w:rsidRDefault="00F847ED">
      <w:pPr>
        <w:spacing w:line="360" w:lineRule="auto"/>
        <w:rPr>
          <w:rFonts w:ascii="Palatino Linotype" w:eastAsia="Palatino Linotype" w:hAnsi="Palatino Linotype" w:cs="Palatino Linotype"/>
          <w:sz w:val="22"/>
          <w:szCs w:val="22"/>
        </w:rPr>
      </w:pPr>
    </w:p>
    <w:p w14:paraId="5CD2CF06"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En este sentido, de acuerdo a la naturaleza de la información solicitada se concluye que ésta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1E5CF5A5" w14:textId="77777777" w:rsidR="00F847ED" w:rsidRPr="00706AF9" w:rsidRDefault="00F847ED">
      <w:pPr>
        <w:spacing w:line="360" w:lineRule="auto"/>
        <w:rPr>
          <w:rFonts w:ascii="Palatino Linotype" w:eastAsia="Palatino Linotype" w:hAnsi="Palatino Linotype" w:cs="Palatino Linotype"/>
          <w:sz w:val="22"/>
          <w:szCs w:val="22"/>
        </w:rPr>
      </w:pPr>
    </w:p>
    <w:p w14:paraId="6F4873F6" w14:textId="77777777" w:rsidR="00F847ED" w:rsidRPr="00706AF9" w:rsidRDefault="00356866">
      <w:pPr>
        <w:pBdr>
          <w:top w:val="nil"/>
          <w:left w:val="nil"/>
          <w:bottom w:val="nil"/>
          <w:right w:val="nil"/>
          <w:between w:val="nil"/>
        </w:pBdr>
        <w:spacing w:after="280"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01/2003 y 02/2003 emitidos </w:t>
      </w:r>
      <w:r w:rsidRPr="00706AF9">
        <w:rPr>
          <w:rFonts w:ascii="Palatino Linotype" w:eastAsia="Palatino Linotype" w:hAnsi="Palatino Linotype" w:cs="Palatino Linotype"/>
          <w:sz w:val="22"/>
          <w:szCs w:val="22"/>
        </w:rPr>
        <w:lastRenderedPageBreak/>
        <w:t>por el Comité de Acceso a la Información Pública y Protección de Datos Personales de la Suprema Corte de Justicia de la Nación que a continuación se citan: </w:t>
      </w:r>
    </w:p>
    <w:p w14:paraId="499586F9" w14:textId="77777777" w:rsidR="00F847ED" w:rsidRPr="00706AF9" w:rsidRDefault="00356866">
      <w:pPr>
        <w:pBdr>
          <w:top w:val="nil"/>
          <w:left w:val="nil"/>
          <w:bottom w:val="nil"/>
          <w:right w:val="nil"/>
          <w:between w:val="nil"/>
        </w:pBdr>
        <w:ind w:left="851" w:right="822"/>
        <w:jc w:val="center"/>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Criterio 01/2003.</w:t>
      </w:r>
    </w:p>
    <w:p w14:paraId="0867D9CC" w14:textId="77777777" w:rsidR="00F847ED" w:rsidRPr="00706AF9" w:rsidRDefault="00F847ED">
      <w:pPr>
        <w:rPr>
          <w:rFonts w:ascii="Palatino Linotype" w:eastAsia="Palatino Linotype" w:hAnsi="Palatino Linotype" w:cs="Palatino Linotype"/>
          <w:sz w:val="22"/>
          <w:szCs w:val="22"/>
        </w:rPr>
      </w:pPr>
    </w:p>
    <w:p w14:paraId="131B2AB3"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 xml:space="preserve">INGRESOS DE LOS SERVIDORES PÚBLICOS. CONSTITUYEN INFORMACIÓN PÚBLICA AÚN Y CUANDO SU DIFUSIÓN PUEDE AFECTAR LA VIDA O LA SEGURIDAD DE AQUELLOS. </w:t>
      </w:r>
      <w:r w:rsidRPr="00706AF9">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06AF9">
        <w:rPr>
          <w:rFonts w:ascii="Palatino Linotype" w:eastAsia="Palatino Linotype" w:hAnsi="Palatino Linotype" w:cs="Palatino Linotype"/>
          <w:b/>
          <w:i/>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06AF9">
        <w:rPr>
          <w:rFonts w:ascii="Palatino Linotype" w:eastAsia="Palatino Linotype" w:hAnsi="Palatino Linotype" w:cs="Palatino Linotype"/>
          <w:i/>
          <w:sz w:val="22"/>
          <w:szCs w:val="22"/>
        </w:rPr>
        <w:t>…”</w:t>
      </w:r>
    </w:p>
    <w:p w14:paraId="1441C25D" w14:textId="77777777" w:rsidR="00F847ED" w:rsidRPr="00706AF9" w:rsidRDefault="00F847ED">
      <w:pPr>
        <w:rPr>
          <w:rFonts w:ascii="Palatino Linotype" w:eastAsia="Palatino Linotype" w:hAnsi="Palatino Linotype" w:cs="Palatino Linotype"/>
          <w:sz w:val="22"/>
          <w:szCs w:val="22"/>
        </w:rPr>
      </w:pPr>
    </w:p>
    <w:p w14:paraId="39CA1924"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Criterio 02/2003.</w:t>
      </w:r>
    </w:p>
    <w:p w14:paraId="19334C21" w14:textId="77777777" w:rsidR="00F847ED" w:rsidRPr="00706AF9" w:rsidRDefault="00F847ED">
      <w:pPr>
        <w:rPr>
          <w:rFonts w:ascii="Palatino Linotype" w:eastAsia="Palatino Linotype" w:hAnsi="Palatino Linotype" w:cs="Palatino Linotype"/>
          <w:sz w:val="22"/>
          <w:szCs w:val="22"/>
        </w:rPr>
      </w:pPr>
    </w:p>
    <w:p w14:paraId="5FFC3D7E"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706AF9">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06AF9">
        <w:rPr>
          <w:rFonts w:ascii="Palatino Linotype" w:eastAsia="Palatino Linotype" w:hAnsi="Palatino Linotype" w:cs="Palatino Linotype"/>
          <w:b/>
          <w:i/>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706AF9">
        <w:rPr>
          <w:rFonts w:ascii="Palatino Linotype" w:eastAsia="Palatino Linotype" w:hAnsi="Palatino Linotype" w:cs="Palatino Linotype"/>
          <w:i/>
          <w:sz w:val="22"/>
          <w:szCs w:val="22"/>
        </w:rPr>
        <w:t>”</w:t>
      </w:r>
    </w:p>
    <w:p w14:paraId="6ACFEAC1" w14:textId="77777777" w:rsidR="00F847ED" w:rsidRPr="00706AF9" w:rsidRDefault="00356866">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(Énfasis añadido)</w:t>
      </w:r>
    </w:p>
    <w:p w14:paraId="456DE21A" w14:textId="77777777" w:rsidR="00F847ED" w:rsidRPr="00706AF9" w:rsidRDefault="00F847ED">
      <w:pPr>
        <w:spacing w:after="240" w:line="360" w:lineRule="auto"/>
        <w:ind w:right="49"/>
        <w:jc w:val="both"/>
        <w:rPr>
          <w:rFonts w:ascii="Palatino Linotype" w:eastAsia="Palatino Linotype" w:hAnsi="Palatino Linotype" w:cs="Palatino Linotype"/>
          <w:sz w:val="22"/>
          <w:szCs w:val="22"/>
        </w:rPr>
      </w:pPr>
    </w:p>
    <w:p w14:paraId="2387E02E"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Además, es de mencionar que respecto a los sueldos y salarios pagados a servidores públicos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2EB00B4B"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32AE1A22" w14:textId="77777777" w:rsidR="00F847ED" w:rsidRPr="00706AF9" w:rsidRDefault="00356866">
      <w:pPr>
        <w:ind w:left="567" w:right="843"/>
        <w:jc w:val="center"/>
        <w:rPr>
          <w:rFonts w:ascii="Palatino Linotype" w:eastAsia="Palatino Linotype" w:hAnsi="Palatino Linotype" w:cs="Palatino Linotype"/>
          <w:b/>
          <w:i/>
          <w:sz w:val="22"/>
          <w:szCs w:val="22"/>
        </w:rPr>
      </w:pPr>
      <w:r w:rsidRPr="00706AF9">
        <w:rPr>
          <w:rFonts w:ascii="Palatino Linotype" w:eastAsia="Palatino Linotype" w:hAnsi="Palatino Linotype" w:cs="Palatino Linotype"/>
          <w:b/>
          <w:i/>
          <w:sz w:val="22"/>
          <w:szCs w:val="22"/>
        </w:rPr>
        <w:t>Ley de Transparencia y Acceso a la Información Pública del Estado de México y Municipios</w:t>
      </w:r>
    </w:p>
    <w:p w14:paraId="5C2D54AE" w14:textId="77777777" w:rsidR="00F847ED" w:rsidRPr="00706AF9" w:rsidRDefault="00F847ED">
      <w:pPr>
        <w:ind w:left="567" w:right="843"/>
        <w:jc w:val="both"/>
        <w:rPr>
          <w:rFonts w:ascii="Palatino Linotype" w:eastAsia="Palatino Linotype" w:hAnsi="Palatino Linotype" w:cs="Palatino Linotype"/>
          <w:i/>
          <w:sz w:val="22"/>
          <w:szCs w:val="22"/>
        </w:rPr>
      </w:pPr>
    </w:p>
    <w:p w14:paraId="5216783E" w14:textId="77777777" w:rsidR="00F847ED" w:rsidRPr="00706AF9" w:rsidRDefault="00356866">
      <w:pPr>
        <w:ind w:left="567" w:right="843"/>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Artículo 92.</w:t>
      </w:r>
      <w:r w:rsidRPr="00706AF9">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0FC4FB" w14:textId="77777777" w:rsidR="00F847ED" w:rsidRPr="00706AF9" w:rsidRDefault="00356866">
      <w:pPr>
        <w:ind w:left="567" w:right="843"/>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4F049E95" w14:textId="77777777" w:rsidR="00F847ED" w:rsidRPr="00706AF9" w:rsidRDefault="00356866">
      <w:pPr>
        <w:ind w:left="567" w:right="843"/>
        <w:jc w:val="both"/>
        <w:rPr>
          <w:rFonts w:ascii="Palatino Linotype" w:eastAsia="Palatino Linotype" w:hAnsi="Palatino Linotype" w:cs="Palatino Linotype"/>
          <w:b/>
          <w:i/>
          <w:sz w:val="22"/>
          <w:szCs w:val="22"/>
          <w:u w:val="single"/>
        </w:rPr>
      </w:pPr>
      <w:r w:rsidRPr="00706AF9">
        <w:rPr>
          <w:rFonts w:ascii="Palatino Linotype" w:eastAsia="Palatino Linotype" w:hAnsi="Palatino Linotype" w:cs="Palatino Linotype"/>
          <w:b/>
          <w:i/>
          <w:sz w:val="22"/>
          <w:szCs w:val="22"/>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F44AC51" w14:textId="77777777" w:rsidR="00F847ED" w:rsidRPr="00706AF9" w:rsidRDefault="00356866">
      <w:pPr>
        <w:ind w:left="567" w:right="843"/>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089398BD" w14:textId="77777777" w:rsidR="00F847ED" w:rsidRPr="00706AF9" w:rsidRDefault="00F847ED">
      <w:pPr>
        <w:spacing w:line="360" w:lineRule="auto"/>
        <w:ind w:right="134"/>
        <w:jc w:val="both"/>
        <w:rPr>
          <w:rFonts w:ascii="Palatino Linotype" w:eastAsia="Palatino Linotype" w:hAnsi="Palatino Linotype" w:cs="Palatino Linotype"/>
          <w:sz w:val="22"/>
          <w:szCs w:val="22"/>
        </w:rPr>
      </w:pPr>
    </w:p>
    <w:p w14:paraId="21574123" w14:textId="77777777" w:rsidR="00F847ED" w:rsidRPr="00706AF9" w:rsidRDefault="00356866">
      <w:pPr>
        <w:spacing w:line="360" w:lineRule="auto"/>
        <w:ind w:right="134"/>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2B6A9137" w14:textId="77777777" w:rsidR="00F847ED" w:rsidRPr="00706AF9" w:rsidRDefault="00F847ED">
      <w:pPr>
        <w:spacing w:line="360" w:lineRule="auto"/>
        <w:ind w:right="134"/>
        <w:jc w:val="both"/>
        <w:rPr>
          <w:rFonts w:ascii="Palatino Linotype" w:eastAsia="Palatino Linotype" w:hAnsi="Palatino Linotype" w:cs="Palatino Linotype"/>
          <w:sz w:val="22"/>
          <w:szCs w:val="22"/>
        </w:rPr>
      </w:pPr>
    </w:p>
    <w:p w14:paraId="3251B8FB"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Dicho lo anterior, el Sujeto Obligado a través de la respuesta entregó el tabulador de sueldos del Puesto funcional; se inserta imagen de referencia:</w:t>
      </w:r>
    </w:p>
    <w:p w14:paraId="04325266"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198FC509"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noProof/>
          <w:sz w:val="22"/>
          <w:szCs w:val="22"/>
          <w:lang w:val="es-MX"/>
        </w:rPr>
        <w:drawing>
          <wp:inline distT="0" distB="0" distL="0" distR="0" wp14:anchorId="250C2189" wp14:editId="5D6F510C">
            <wp:extent cx="5612130" cy="129286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292860"/>
                    </a:xfrm>
                    <a:prstGeom prst="rect">
                      <a:avLst/>
                    </a:prstGeom>
                    <a:ln/>
                  </pic:spPr>
                </pic:pic>
              </a:graphicData>
            </a:graphic>
          </wp:inline>
        </w:drawing>
      </w:r>
    </w:p>
    <w:p w14:paraId="3B86A3AA"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37418FD8"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69381833"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Por su parte, el Recurrente se inconformó porque la información es ilegible, en otras palabras, resulta en un impidiendo que se conozca a detalle la información que en el documento se contiene.</w:t>
      </w:r>
    </w:p>
    <w:p w14:paraId="2805485A" w14:textId="77777777" w:rsidR="00F847ED" w:rsidRPr="00706AF9" w:rsidRDefault="00356866">
      <w:pPr>
        <w:pBdr>
          <w:top w:val="nil"/>
          <w:left w:val="nil"/>
          <w:bottom w:val="nil"/>
          <w:right w:val="nil"/>
          <w:between w:val="nil"/>
        </w:pBdr>
        <w:spacing w:before="360" w:after="240" w:line="360" w:lineRule="auto"/>
        <w:ind w:right="14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Bajo ese tenor no se pasa por alto que el hacer entrega de un documento cuya información se encuentre ilegible, deja en total incertidumbre al particular, violentando con su respuesta el Derecho de Acceso a la Información. </w:t>
      </w:r>
    </w:p>
    <w:p w14:paraId="6DB566C8" w14:textId="77777777" w:rsidR="00F847ED" w:rsidRPr="00706AF9" w:rsidRDefault="00356866">
      <w:pPr>
        <w:pBdr>
          <w:top w:val="nil"/>
          <w:left w:val="nil"/>
          <w:bottom w:val="nil"/>
          <w:right w:val="nil"/>
          <w:between w:val="nil"/>
        </w:pBdr>
        <w:spacing w:before="360" w:after="240" w:line="360" w:lineRule="auto"/>
        <w:ind w:right="14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Es decir, la información documental que entregue 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debe ser clara, entendible y legible, esto con la finalidad de que pueda ser verificada la información contenida en los documentos proporcionados, ya que de lo contrario se incumple el principio de accesibilidad, lo que constituye una restricción indirecta al Derecho de Acceso a la Información Pública.</w:t>
      </w:r>
    </w:p>
    <w:p w14:paraId="6334E870" w14:textId="77777777" w:rsidR="00F847ED" w:rsidRPr="00706AF9" w:rsidRDefault="00356866">
      <w:pPr>
        <w:pBdr>
          <w:top w:val="nil"/>
          <w:left w:val="nil"/>
          <w:bottom w:val="nil"/>
          <w:right w:val="nil"/>
          <w:between w:val="nil"/>
        </w:pBdr>
        <w:spacing w:before="360" w:after="240" w:line="360" w:lineRule="auto"/>
        <w:ind w:right="14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Sirve de apoyo a lo anterior como criterio orientador la tesis número II. 1°. C.T. 55 C, publicada en el Semanario Judicial de la Federación y su Gaceta bajo el número de3 registro 201,412, que a la letra dice:</w:t>
      </w:r>
    </w:p>
    <w:p w14:paraId="7FC5EC2C" w14:textId="77777777" w:rsidR="00F847ED" w:rsidRPr="00706AF9" w:rsidRDefault="00356866">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lastRenderedPageBreak/>
        <w:t>“</w:t>
      </w:r>
      <w:r w:rsidRPr="00706AF9">
        <w:rPr>
          <w:rFonts w:ascii="Palatino Linotype" w:eastAsia="Palatino Linotype" w:hAnsi="Palatino Linotype" w:cs="Palatino Linotype"/>
          <w:b/>
          <w:i/>
          <w:sz w:val="22"/>
          <w:szCs w:val="22"/>
        </w:rPr>
        <w:t>COTEJO DE COPIAS FOTOSTÁTICAS ILEGIBLES. AL NO SER POSIBLE CONSTATAR SU AUTENTICIDAD ES INÚTIL E INTRASCENDENTE SU PERFECCIONAMIENTO, POR LO QUE LA JUNTA ESTÁ IMPEDIDA PARA ORDENAR SU DESAHOGO.</w:t>
      </w:r>
      <w:r w:rsidRPr="00706AF9">
        <w:rPr>
          <w:rFonts w:ascii="Palatino Linotype" w:eastAsia="Palatino Linotype" w:hAnsi="Palatino Linotype" w:cs="Palatino Linotype"/>
          <w:i/>
          <w:sz w:val="22"/>
          <w:szCs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Trabajo.”(Sic)</w:t>
      </w:r>
    </w:p>
    <w:p w14:paraId="67024BDE" w14:textId="77777777" w:rsidR="00F847ED" w:rsidRPr="00706AF9" w:rsidRDefault="00356866">
      <w:pPr>
        <w:pBdr>
          <w:top w:val="nil"/>
          <w:left w:val="nil"/>
          <w:bottom w:val="nil"/>
          <w:right w:val="nil"/>
          <w:between w:val="nil"/>
        </w:pBdr>
        <w:spacing w:before="360" w:after="240" w:line="360" w:lineRule="auto"/>
        <w:ind w:right="14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En conclusión, 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la parte </w:t>
      </w:r>
      <w:r w:rsidRPr="00706AF9">
        <w:rPr>
          <w:rFonts w:ascii="Palatino Linotype" w:eastAsia="Palatino Linotype" w:hAnsi="Palatino Linotype" w:cs="Palatino Linotype"/>
          <w:b/>
          <w:sz w:val="22"/>
          <w:szCs w:val="22"/>
        </w:rPr>
        <w:t>RECURRENTE</w:t>
      </w:r>
      <w:r w:rsidRPr="00706AF9">
        <w:rPr>
          <w:rFonts w:ascii="Palatino Linotype" w:eastAsia="Palatino Linotype" w:hAnsi="Palatino Linotype" w:cs="Palatino Linotype"/>
          <w:sz w:val="22"/>
          <w:szCs w:val="22"/>
        </w:rPr>
        <w:t>.</w:t>
      </w:r>
    </w:p>
    <w:p w14:paraId="5E257577"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Ahora bien y toda vez que la inconformidad de la parte </w:t>
      </w:r>
      <w:r w:rsidRPr="00706AF9">
        <w:rPr>
          <w:rFonts w:ascii="Palatino Linotype" w:eastAsia="Palatino Linotype" w:hAnsi="Palatino Linotype" w:cs="Palatino Linotype"/>
          <w:b/>
          <w:sz w:val="22"/>
          <w:szCs w:val="22"/>
        </w:rPr>
        <w:t>RECURRENTE,</w:t>
      </w:r>
      <w:r w:rsidRPr="00706AF9">
        <w:rPr>
          <w:rFonts w:ascii="Palatino Linotype" w:eastAsia="Palatino Linotype" w:hAnsi="Palatino Linotype" w:cs="Palatino Linotype"/>
          <w:sz w:val="22"/>
          <w:szCs w:val="22"/>
        </w:rPr>
        <w:t xml:space="preserve"> versa sobre que la información entregada en respuesta no garantiza lo establecido por el artículo 11 de la Ley de la Materia, que señala:</w:t>
      </w:r>
    </w:p>
    <w:p w14:paraId="5E182CB2" w14:textId="77777777" w:rsidR="00F847ED" w:rsidRPr="00706AF9" w:rsidRDefault="00356866">
      <w:pPr>
        <w:pBdr>
          <w:top w:val="nil"/>
          <w:left w:val="nil"/>
          <w:bottom w:val="nil"/>
          <w:right w:val="nil"/>
          <w:between w:val="nil"/>
        </w:pBdr>
        <w:spacing w:before="240" w:after="240" w:line="360" w:lineRule="auto"/>
        <w:ind w:left="851" w:right="90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lastRenderedPageBreak/>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60779A07" w14:textId="77777777" w:rsidR="00F847ED" w:rsidRPr="00706AF9" w:rsidRDefault="00356866">
      <w:pPr>
        <w:pBdr>
          <w:top w:val="nil"/>
          <w:left w:val="nil"/>
          <w:bottom w:val="nil"/>
          <w:right w:val="nil"/>
          <w:between w:val="nil"/>
        </w:pBdr>
        <w:spacing w:before="240" w:after="240" w:line="360" w:lineRule="auto"/>
        <w:ind w:left="851" w:right="90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(Sic)</w:t>
      </w:r>
    </w:p>
    <w:p w14:paraId="675CF7ED"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En aras de garantizar el derecho del Recurrente, a través del informe justificado, el Sujeto Obligado refirió que el sueldo que percibe el Servidor Público, el cual corresponde a $5843.43; sin embargo, fue omiso en referir si es de manera quincenal o mensual, así como tampoco se precisó si corresponde al sueldo bruto o neto por lo que no se tiene por atendido el requerimiento.</w:t>
      </w:r>
    </w:p>
    <w:p w14:paraId="74A022D3"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64EFCA"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Por lo que corresponde al Recibo de nómina, se advierte que el Sujeto Obligado fue omiso en realizar pronunciamiento; sin embargo, es necesario mencionar que, como se ha dicho en líneas anteriores, es el documento mediante el cual se asienta que se le ha pagado al servidor público en contraprestación de sus servicios prestados por la relación laboral que establece con el Sujeto Obligado, por lo que, si bien se relaciona con sus remuneraciones, es información susceptible de proporcionarse en versión pública el último generado a la fecha de la solicitud. Para tal efecto, deberá estar a lo dispuesto en el considerando QUINTO de la presente resolución.</w:t>
      </w:r>
    </w:p>
    <w:p w14:paraId="414FEB07"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Es necesario precisar que si bien, no se tiene por atendido lo relativo al sueldo, no es dable ordenar su entrega por separado, en razón de que se ordena el último recibo de nómina, el cual debe contener el sueldo bruto y neto que percibe el servidor público, con lo que se atiende aquel requerimiento y a nada práctico conduciría ordenar su entrega de nueva cuenta.</w:t>
      </w:r>
    </w:p>
    <w:p w14:paraId="31F852CC"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8D1B20" w14:textId="77777777" w:rsidR="00F847ED" w:rsidRPr="00706AF9" w:rsidRDefault="00356866">
      <w:pPr>
        <w:spacing w:line="360" w:lineRule="auto"/>
        <w:jc w:val="both"/>
        <w:rPr>
          <w:rFonts w:ascii="Palatino Linotype" w:eastAsia="Palatino Linotype" w:hAnsi="Palatino Linotype" w:cs="Palatino Linotype"/>
          <w:b/>
          <w:sz w:val="22"/>
          <w:szCs w:val="22"/>
        </w:rPr>
      </w:pPr>
      <w:r w:rsidRPr="00706AF9">
        <w:rPr>
          <w:rFonts w:ascii="Palatino Linotype" w:eastAsia="Palatino Linotype" w:hAnsi="Palatino Linotype" w:cs="Palatino Linotype"/>
          <w:b/>
          <w:sz w:val="22"/>
          <w:szCs w:val="22"/>
        </w:rPr>
        <w:t>Experiencia Laboral y Grado Académico.</w:t>
      </w:r>
    </w:p>
    <w:p w14:paraId="26566B40"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Sobre los requerimientos señalados, el Sujeto Obligado entregó el currículum vitae, tal y como se muestra a continuación:</w:t>
      </w:r>
    </w:p>
    <w:p w14:paraId="5C5D3ACF" w14:textId="77777777" w:rsidR="00F847ED" w:rsidRPr="00706AF9" w:rsidRDefault="00356866">
      <w:pPr>
        <w:spacing w:line="360" w:lineRule="auto"/>
        <w:jc w:val="center"/>
        <w:rPr>
          <w:rFonts w:ascii="Palatino Linotype" w:eastAsia="Palatino Linotype" w:hAnsi="Palatino Linotype" w:cs="Palatino Linotype"/>
          <w:sz w:val="22"/>
          <w:szCs w:val="22"/>
        </w:rPr>
      </w:pPr>
      <w:r w:rsidRPr="00706AF9">
        <w:rPr>
          <w:rFonts w:ascii="Palatino Linotype" w:eastAsia="Palatino Linotype" w:hAnsi="Palatino Linotype" w:cs="Palatino Linotype"/>
          <w:noProof/>
          <w:sz w:val="22"/>
          <w:szCs w:val="22"/>
          <w:lang w:val="es-MX"/>
        </w:rPr>
        <w:drawing>
          <wp:inline distT="0" distB="0" distL="0" distR="0" wp14:anchorId="12850FC1" wp14:editId="15BA2327">
            <wp:extent cx="3630573" cy="4173228"/>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30573" cy="4173228"/>
                    </a:xfrm>
                    <a:prstGeom prst="rect">
                      <a:avLst/>
                    </a:prstGeom>
                    <a:ln/>
                  </pic:spPr>
                </pic:pic>
              </a:graphicData>
            </a:graphic>
          </wp:inline>
        </w:drawing>
      </w:r>
    </w:p>
    <w:p w14:paraId="7FA5F8C1"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1D44F0FD"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78DDCA89"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 xml:space="preserve">Derivado de la naturaleza de la información proporcionada por el Sujeto Obligado es necesario es necesario destacar que el concepto </w:t>
      </w:r>
      <w:r w:rsidRPr="00706AF9">
        <w:rPr>
          <w:rFonts w:ascii="Palatino Linotype" w:eastAsia="Palatino Linotype" w:hAnsi="Palatino Linotype" w:cs="Palatino Linotype"/>
          <w:i/>
          <w:sz w:val="22"/>
          <w:szCs w:val="22"/>
        </w:rPr>
        <w:t xml:space="preserve">“Currículum” </w:t>
      </w:r>
      <w:r w:rsidRPr="00706AF9">
        <w:rPr>
          <w:rFonts w:ascii="Palatino Linotype" w:eastAsia="Palatino Linotype" w:hAnsi="Palatino Linotype" w:cs="Palatino Linotype"/>
          <w:sz w:val="22"/>
          <w:szCs w:val="22"/>
        </w:rPr>
        <w:t xml:space="preserve">corresponde a una locución latina cuyo significado es </w:t>
      </w:r>
      <w:r w:rsidRPr="00706AF9">
        <w:rPr>
          <w:rFonts w:ascii="Palatino Linotype" w:eastAsia="Palatino Linotype" w:hAnsi="Palatino Linotype" w:cs="Palatino Linotype"/>
          <w:i/>
          <w:sz w:val="22"/>
          <w:szCs w:val="22"/>
        </w:rPr>
        <w:t xml:space="preserve">“carrera de vida”, Se usa como locución nominal masculina para designar la relación de los datos personales, formación académica, actividad laboral y méritos de una persona.” </w:t>
      </w:r>
    </w:p>
    <w:p w14:paraId="6FAFE58C" w14:textId="77777777" w:rsidR="00F847ED" w:rsidRPr="00706AF9" w:rsidRDefault="00F847ED">
      <w:pPr>
        <w:spacing w:line="360" w:lineRule="auto"/>
        <w:ind w:right="-7"/>
        <w:jc w:val="both"/>
        <w:rPr>
          <w:rFonts w:ascii="Palatino Linotype" w:eastAsia="Palatino Linotype" w:hAnsi="Palatino Linotype" w:cs="Palatino Linotype"/>
          <w:i/>
          <w:sz w:val="22"/>
          <w:szCs w:val="22"/>
        </w:rPr>
      </w:pPr>
    </w:p>
    <w:p w14:paraId="4A062EC2" w14:textId="77777777" w:rsidR="00F847ED" w:rsidRPr="00706AF9" w:rsidRDefault="00356866">
      <w:pPr>
        <w:spacing w:line="360" w:lineRule="auto"/>
        <w:ind w:right="-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De la interpretación a esta definición se desprende que el currículum vitae o </w:t>
      </w:r>
      <w:r w:rsidRPr="00706AF9">
        <w:rPr>
          <w:rFonts w:ascii="Palatino Linotype" w:eastAsia="Palatino Linotype" w:hAnsi="Palatino Linotype" w:cs="Palatino Linotype"/>
          <w:b/>
          <w:sz w:val="22"/>
          <w:szCs w:val="22"/>
          <w:u w:val="single"/>
        </w:rPr>
        <w:t>ficha curricular</w:t>
      </w:r>
      <w:r w:rsidRPr="00706AF9">
        <w:rPr>
          <w:rFonts w:ascii="Palatino Linotype" w:eastAsia="Palatino Linotype" w:hAnsi="Palatino Linotype" w:cs="Palatino Linotype"/>
          <w:sz w:val="22"/>
          <w:szCs w:val="22"/>
        </w:rPr>
        <w:t xml:space="preserve"> está relacionado con la hoja de vida o carrera de vida de una persona, </w:t>
      </w:r>
      <w:r w:rsidRPr="00706AF9">
        <w:rPr>
          <w:rFonts w:ascii="Palatino Linotype" w:eastAsia="Palatino Linotype" w:hAnsi="Palatino Linotype" w:cs="Palatino Linotype"/>
          <w:b/>
          <w:sz w:val="22"/>
          <w:szCs w:val="22"/>
        </w:rPr>
        <w:t xml:space="preserve">donde se podría apreciar la preparación académica y laboral </w:t>
      </w:r>
      <w:r w:rsidRPr="00706AF9">
        <w:rPr>
          <w:rFonts w:ascii="Palatino Linotype" w:eastAsia="Palatino Linotype" w:hAnsi="Palatino Linotype" w:cs="Palatino Linotype"/>
          <w:sz w:val="22"/>
          <w:szCs w:val="22"/>
        </w:rPr>
        <w:t>que tiene, además de los méritos obtenidos tal y como podrían ser cursos, certificaciones o capacitaciones.</w:t>
      </w:r>
    </w:p>
    <w:p w14:paraId="6A3CAEE7" w14:textId="77777777" w:rsidR="00F847ED" w:rsidRPr="00706AF9" w:rsidRDefault="00F847ED">
      <w:pPr>
        <w:spacing w:line="360" w:lineRule="auto"/>
        <w:ind w:right="-7"/>
        <w:jc w:val="both"/>
        <w:rPr>
          <w:rFonts w:ascii="Palatino Linotype" w:eastAsia="Palatino Linotype" w:hAnsi="Palatino Linotype" w:cs="Palatino Linotype"/>
          <w:sz w:val="22"/>
          <w:szCs w:val="22"/>
        </w:rPr>
      </w:pPr>
    </w:p>
    <w:p w14:paraId="350EB95F" w14:textId="77777777" w:rsidR="00F847ED" w:rsidRPr="00706AF9" w:rsidRDefault="00356866">
      <w:pPr>
        <w:spacing w:line="360" w:lineRule="auto"/>
        <w:ind w:right="-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Por su lado, la Real Academia Española, lo define como a continuación se cita: </w:t>
      </w:r>
      <w:r w:rsidRPr="00706AF9">
        <w:rPr>
          <w:rFonts w:ascii="Palatino Linotype" w:eastAsia="Palatino Linotype" w:hAnsi="Palatino Linotype" w:cs="Palatino Linotype"/>
          <w:i/>
          <w:sz w:val="22"/>
          <w:szCs w:val="22"/>
        </w:rPr>
        <w:t xml:space="preserve">“Relación de los títulos, honores, cargos, trabajos realizados, datos biográficos, </w:t>
      </w:r>
      <w:proofErr w:type="spellStart"/>
      <w:r w:rsidRPr="00706AF9">
        <w:rPr>
          <w:rFonts w:ascii="Palatino Linotype" w:eastAsia="Palatino Linotype" w:hAnsi="Palatino Linotype" w:cs="Palatino Linotype"/>
          <w:i/>
          <w:sz w:val="22"/>
          <w:szCs w:val="22"/>
        </w:rPr>
        <w:t>etc</w:t>
      </w:r>
      <w:proofErr w:type="spellEnd"/>
      <w:r w:rsidRPr="00706AF9">
        <w:rPr>
          <w:rFonts w:ascii="Palatino Linotype" w:eastAsia="Palatino Linotype" w:hAnsi="Palatino Linotype" w:cs="Palatino Linotype"/>
          <w:i/>
          <w:sz w:val="22"/>
          <w:szCs w:val="22"/>
        </w:rPr>
        <w:t xml:space="preserve">, que califican a una persona” </w:t>
      </w:r>
    </w:p>
    <w:p w14:paraId="10EA491B" w14:textId="77777777" w:rsidR="00F847ED" w:rsidRPr="00706AF9" w:rsidRDefault="00F847ED">
      <w:pPr>
        <w:spacing w:line="360" w:lineRule="auto"/>
        <w:ind w:right="-7"/>
        <w:jc w:val="both"/>
        <w:rPr>
          <w:rFonts w:ascii="Palatino Linotype" w:eastAsia="Palatino Linotype" w:hAnsi="Palatino Linotype" w:cs="Palatino Linotype"/>
          <w:sz w:val="22"/>
          <w:szCs w:val="22"/>
        </w:rPr>
      </w:pPr>
    </w:p>
    <w:p w14:paraId="07035140" w14:textId="77777777" w:rsidR="00F847ED" w:rsidRPr="00706AF9" w:rsidRDefault="00356866">
      <w:pPr>
        <w:spacing w:line="360" w:lineRule="auto"/>
        <w:ind w:right="-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Desde esta perspectiva, a través del currículum vitae o </w:t>
      </w:r>
      <w:r w:rsidRPr="00706AF9">
        <w:rPr>
          <w:rFonts w:ascii="Palatino Linotype" w:eastAsia="Palatino Linotype" w:hAnsi="Palatino Linotype" w:cs="Palatino Linotype"/>
          <w:b/>
          <w:sz w:val="22"/>
          <w:szCs w:val="22"/>
          <w:u w:val="single"/>
        </w:rPr>
        <w:t>ficha curricular</w:t>
      </w:r>
      <w:r w:rsidRPr="00706AF9">
        <w:rPr>
          <w:rFonts w:ascii="Palatino Linotype" w:eastAsia="Palatino Linotype" w:hAnsi="Palatino Linotype" w:cs="Palatino Linotype"/>
          <w:sz w:val="22"/>
          <w:szCs w:val="22"/>
        </w:rPr>
        <w:t xml:space="preserve"> la persona solicitante puede advertir los estudios realizados o bien el nivel académico, así como la experiencia laboral de los servidores públicos que se encuentran adscritos al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información que es de carácter público de conformidad con el criterio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2550BFD2"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 “</w:t>
      </w:r>
      <w:proofErr w:type="spellStart"/>
      <w:r w:rsidRPr="00706AF9">
        <w:rPr>
          <w:rFonts w:ascii="Palatino Linotype" w:eastAsia="Palatino Linotype" w:hAnsi="Palatino Linotype" w:cs="Palatino Linotype"/>
          <w:b/>
          <w:i/>
          <w:sz w:val="22"/>
          <w:szCs w:val="22"/>
        </w:rPr>
        <w:t>Curriculum</w:t>
      </w:r>
      <w:proofErr w:type="spellEnd"/>
      <w:r w:rsidRPr="00706AF9">
        <w:rPr>
          <w:rFonts w:ascii="Palatino Linotype" w:eastAsia="Palatino Linotype" w:hAnsi="Palatino Linotype" w:cs="Palatino Linotype"/>
          <w:b/>
          <w:i/>
          <w:sz w:val="22"/>
          <w:szCs w:val="22"/>
        </w:rPr>
        <w:t xml:space="preserve"> Vitae de servidores públicos.</w:t>
      </w:r>
      <w:r w:rsidRPr="00706AF9">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w:t>
      </w:r>
      <w:r w:rsidRPr="00706AF9">
        <w:rPr>
          <w:rFonts w:ascii="Palatino Linotype" w:eastAsia="Palatino Linotype" w:hAnsi="Palatino Linotype" w:cs="Palatino Linotype"/>
          <w:i/>
          <w:sz w:val="22"/>
          <w:szCs w:val="22"/>
        </w:rPr>
        <w:lastRenderedPageBreak/>
        <w:t xml:space="preserve">Gubernamental, de acuerdo con su artículo 4, fracción IV, es favorecer la rendición de cuentas a las personas, de manera que puedan valorar el desempeño de los sujetos obligados. Si bien en el </w:t>
      </w:r>
      <w:proofErr w:type="spellStart"/>
      <w:r w:rsidRPr="00706AF9">
        <w:rPr>
          <w:rFonts w:ascii="Palatino Linotype" w:eastAsia="Palatino Linotype" w:hAnsi="Palatino Linotype" w:cs="Palatino Linotype"/>
          <w:i/>
          <w:sz w:val="22"/>
          <w:szCs w:val="22"/>
        </w:rPr>
        <w:t>curriculum</w:t>
      </w:r>
      <w:proofErr w:type="spellEnd"/>
      <w:r w:rsidRPr="00706AF9">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706AF9">
        <w:rPr>
          <w:rFonts w:ascii="Palatino Linotype" w:eastAsia="Palatino Linotype" w:hAnsi="Palatino Linotype" w:cs="Palatino Linotype"/>
          <w:i/>
          <w:sz w:val="22"/>
          <w:szCs w:val="22"/>
        </w:rPr>
        <w:t>curriculum</w:t>
      </w:r>
      <w:proofErr w:type="spellEnd"/>
      <w:r w:rsidRPr="00706AF9">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706AF9">
        <w:rPr>
          <w:rFonts w:ascii="Palatino Linotype" w:eastAsia="Palatino Linotype" w:hAnsi="Palatino Linotype" w:cs="Palatino Linotype"/>
          <w:i/>
          <w:sz w:val="22"/>
          <w:szCs w:val="22"/>
        </w:rPr>
        <w:t>curriculum</w:t>
      </w:r>
      <w:proofErr w:type="spellEnd"/>
      <w:r w:rsidRPr="00706AF9">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25DB9E47" w14:textId="77777777" w:rsidR="00F847ED" w:rsidRPr="00706AF9" w:rsidRDefault="00F847ED">
      <w:pPr>
        <w:spacing w:line="360" w:lineRule="auto"/>
        <w:ind w:left="567" w:right="560"/>
        <w:jc w:val="both"/>
        <w:rPr>
          <w:rFonts w:ascii="Palatino Linotype" w:eastAsia="Palatino Linotype" w:hAnsi="Palatino Linotype" w:cs="Palatino Linotype"/>
          <w:i/>
          <w:sz w:val="22"/>
          <w:szCs w:val="22"/>
        </w:rPr>
      </w:pPr>
    </w:p>
    <w:p w14:paraId="7553CC1A" w14:textId="77777777" w:rsidR="00F847ED" w:rsidRPr="00706AF9" w:rsidRDefault="00356866">
      <w:pPr>
        <w:spacing w:line="360" w:lineRule="auto"/>
        <w:ind w:right="-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2AC9F822" w14:textId="77777777" w:rsidR="00F847ED" w:rsidRPr="00706AF9" w:rsidRDefault="00F847ED">
      <w:pPr>
        <w:spacing w:line="360" w:lineRule="auto"/>
        <w:ind w:right="-7"/>
        <w:jc w:val="both"/>
        <w:rPr>
          <w:rFonts w:ascii="Palatino Linotype" w:eastAsia="Palatino Linotype" w:hAnsi="Palatino Linotype" w:cs="Palatino Linotype"/>
          <w:sz w:val="22"/>
          <w:szCs w:val="22"/>
        </w:rPr>
      </w:pPr>
    </w:p>
    <w:p w14:paraId="2140FF67" w14:textId="77777777" w:rsidR="00F847ED" w:rsidRPr="00706AF9" w:rsidRDefault="00356866">
      <w:pPr>
        <w:spacing w:line="360" w:lineRule="auto"/>
        <w:ind w:right="-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 xml:space="preserve">Por lo que es posible determinar que, el currículum vítae o la </w:t>
      </w:r>
      <w:r w:rsidRPr="00706AF9">
        <w:rPr>
          <w:rFonts w:ascii="Palatino Linotype" w:eastAsia="Palatino Linotype" w:hAnsi="Palatino Linotype" w:cs="Palatino Linotype"/>
          <w:b/>
          <w:sz w:val="22"/>
          <w:szCs w:val="22"/>
          <w:u w:val="single"/>
        </w:rPr>
        <w:t xml:space="preserve">ficha curricular </w:t>
      </w:r>
      <w:r w:rsidRPr="00706AF9">
        <w:rPr>
          <w:rFonts w:ascii="Palatino Linotype" w:eastAsia="Palatino Linotype" w:hAnsi="Palatino Linotype" w:cs="Palatino Linotype"/>
          <w:sz w:val="22"/>
          <w:szCs w:val="22"/>
        </w:rPr>
        <w:t xml:space="preserve">contiene información relacionada con la </w:t>
      </w:r>
      <w:r w:rsidRPr="00706AF9">
        <w:rPr>
          <w:rFonts w:ascii="Palatino Linotype" w:eastAsia="Palatino Linotype" w:hAnsi="Palatino Linotype" w:cs="Palatino Linotype"/>
          <w:b/>
          <w:sz w:val="22"/>
          <w:szCs w:val="22"/>
        </w:rPr>
        <w:t>trayectoria académica, profesional y laboral</w:t>
      </w:r>
      <w:r w:rsidRPr="00706AF9">
        <w:rPr>
          <w:rFonts w:ascii="Palatino Linotype" w:eastAsia="Palatino Linotype" w:hAnsi="Palatino Linotype" w:cs="Palatino Linotype"/>
          <w:sz w:val="22"/>
          <w:szCs w:val="22"/>
        </w:rPr>
        <w:t>,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5592DE18" w14:textId="77777777" w:rsidR="00F847ED" w:rsidRPr="00706AF9" w:rsidRDefault="00F847ED">
      <w:pPr>
        <w:spacing w:line="360" w:lineRule="auto"/>
        <w:ind w:right="-7"/>
        <w:jc w:val="both"/>
        <w:rPr>
          <w:rFonts w:ascii="Palatino Linotype" w:eastAsia="Palatino Linotype" w:hAnsi="Palatino Linotype" w:cs="Palatino Linotype"/>
          <w:sz w:val="22"/>
          <w:szCs w:val="22"/>
        </w:rPr>
      </w:pPr>
    </w:p>
    <w:p w14:paraId="7E5F2A16" w14:textId="77777777" w:rsidR="00F847ED" w:rsidRPr="00706AF9" w:rsidRDefault="00356866">
      <w:pPr>
        <w:spacing w:line="360" w:lineRule="auto"/>
        <w:ind w:right="-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706AF9">
        <w:rPr>
          <w:rFonts w:ascii="Palatino Linotype" w:eastAsia="Palatino Linotype" w:hAnsi="Palatino Linotype" w:cs="Palatino Linotype"/>
          <w:b/>
          <w:sz w:val="22"/>
          <w:szCs w:val="22"/>
        </w:rPr>
        <w:t>el Sujeto Obligado</w:t>
      </w:r>
      <w:r w:rsidRPr="00706AF9">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23DE995C" w14:textId="77777777" w:rsidR="00F847ED" w:rsidRPr="00706AF9" w:rsidRDefault="00F847ED">
      <w:pPr>
        <w:spacing w:line="360" w:lineRule="auto"/>
        <w:ind w:right="-7"/>
        <w:jc w:val="both"/>
        <w:rPr>
          <w:rFonts w:ascii="Palatino Linotype" w:eastAsia="Palatino Linotype" w:hAnsi="Palatino Linotype" w:cs="Palatino Linotype"/>
          <w:sz w:val="22"/>
          <w:szCs w:val="22"/>
        </w:rPr>
      </w:pPr>
    </w:p>
    <w:p w14:paraId="2DAE3291"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 “</w:t>
      </w:r>
      <w:r w:rsidRPr="00706AF9">
        <w:rPr>
          <w:rFonts w:ascii="Palatino Linotype" w:eastAsia="Palatino Linotype" w:hAnsi="Palatino Linotype" w:cs="Palatino Linotype"/>
          <w:b/>
          <w:i/>
          <w:sz w:val="22"/>
          <w:szCs w:val="22"/>
        </w:rPr>
        <w:t>Artículo 92.</w:t>
      </w:r>
      <w:r w:rsidRPr="00706AF9">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D6BDD8" w14:textId="77777777" w:rsidR="00F847ED" w:rsidRPr="00706AF9" w:rsidRDefault="00356866">
      <w:pPr>
        <w:ind w:left="567" w:right="-7"/>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5F3DC0CA" w14:textId="77777777" w:rsidR="00F847ED" w:rsidRPr="00706AF9" w:rsidRDefault="00356866">
      <w:pPr>
        <w:ind w:left="567" w:right="560"/>
        <w:jc w:val="both"/>
        <w:rPr>
          <w:rFonts w:ascii="Palatino Linotype" w:eastAsia="Palatino Linotype" w:hAnsi="Palatino Linotype" w:cs="Palatino Linotype"/>
          <w:b/>
          <w:i/>
          <w:sz w:val="22"/>
          <w:szCs w:val="22"/>
        </w:rPr>
      </w:pPr>
      <w:r w:rsidRPr="00706AF9">
        <w:rPr>
          <w:rFonts w:ascii="Palatino Linotype" w:eastAsia="Palatino Linotype" w:hAnsi="Palatino Linotype" w:cs="Palatino Linotype"/>
          <w:b/>
          <w:i/>
          <w:sz w:val="22"/>
          <w:szCs w:val="22"/>
        </w:rPr>
        <w:t>XXI. La información curricular, desde el nivel de jefe de departamento o equivalente, hasta el titular del sujeto obligado, así como, en su caso, las sanciones administrativas de que haya sido objeto;</w:t>
      </w:r>
    </w:p>
    <w:p w14:paraId="5F19DD7F" w14:textId="77777777" w:rsidR="00F847ED" w:rsidRPr="00706AF9" w:rsidRDefault="00356866">
      <w:pPr>
        <w:ind w:left="567" w:right="560"/>
        <w:jc w:val="both"/>
        <w:rPr>
          <w:rFonts w:ascii="Palatino Linotype" w:eastAsia="Palatino Linotype" w:hAnsi="Palatino Linotype" w:cs="Palatino Linotype"/>
          <w:b/>
          <w:i/>
          <w:sz w:val="22"/>
          <w:szCs w:val="22"/>
        </w:rPr>
      </w:pPr>
      <w:r w:rsidRPr="00706AF9">
        <w:rPr>
          <w:rFonts w:ascii="Palatino Linotype" w:eastAsia="Palatino Linotype" w:hAnsi="Palatino Linotype" w:cs="Palatino Linotype"/>
          <w:b/>
          <w:i/>
          <w:sz w:val="22"/>
          <w:szCs w:val="22"/>
        </w:rPr>
        <w:t>…</w:t>
      </w:r>
    </w:p>
    <w:p w14:paraId="7E53425A" w14:textId="77777777" w:rsidR="00F847ED" w:rsidRPr="00706AF9" w:rsidRDefault="00F847ED">
      <w:pPr>
        <w:spacing w:line="360" w:lineRule="auto"/>
        <w:ind w:left="567" w:right="-7"/>
        <w:jc w:val="both"/>
        <w:rPr>
          <w:rFonts w:ascii="Palatino Linotype" w:eastAsia="Palatino Linotype" w:hAnsi="Palatino Linotype" w:cs="Palatino Linotype"/>
          <w:sz w:val="22"/>
          <w:szCs w:val="22"/>
        </w:rPr>
      </w:pPr>
    </w:p>
    <w:p w14:paraId="5B256224" w14:textId="77777777" w:rsidR="00F847ED" w:rsidRPr="00706AF9" w:rsidRDefault="00356866">
      <w:pPr>
        <w:spacing w:line="360" w:lineRule="auto"/>
        <w:ind w:right="-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vigente a la fecha de la solicitud de información y en la fracción IV del artículo 31 de la Ley </w:t>
      </w:r>
      <w:r w:rsidRPr="00706AF9">
        <w:rPr>
          <w:rFonts w:ascii="Palatino Linotype" w:eastAsia="Palatino Linotype" w:hAnsi="Palatino Linotype" w:cs="Palatino Linotype"/>
          <w:sz w:val="22"/>
          <w:szCs w:val="22"/>
        </w:rPr>
        <w:lastRenderedPageBreak/>
        <w:t xml:space="preserve">General de Transparencia y Acceso a la Información Pública vigente  a la fecha de la solicitud de información, que deben de difundir los sujetos obligados en los portales de Internet y en la Plataforma Nacional de Transparencia, mismos que se insertan a continuación: </w:t>
      </w:r>
    </w:p>
    <w:p w14:paraId="4432EB33" w14:textId="77777777" w:rsidR="00F847ED" w:rsidRPr="00706AF9" w:rsidRDefault="00F847ED">
      <w:pPr>
        <w:spacing w:line="360" w:lineRule="auto"/>
        <w:ind w:right="-7"/>
        <w:jc w:val="both"/>
        <w:rPr>
          <w:rFonts w:ascii="Palatino Linotype" w:eastAsia="Palatino Linotype" w:hAnsi="Palatino Linotype" w:cs="Palatino Linotype"/>
          <w:sz w:val="22"/>
          <w:szCs w:val="22"/>
        </w:rPr>
      </w:pPr>
    </w:p>
    <w:p w14:paraId="7075E17C" w14:textId="77777777" w:rsidR="00F847ED" w:rsidRPr="00706AF9" w:rsidRDefault="00356866">
      <w:pPr>
        <w:ind w:left="567" w:right="560"/>
        <w:jc w:val="both"/>
        <w:rPr>
          <w:rFonts w:ascii="Palatino Linotype" w:eastAsia="Palatino Linotype" w:hAnsi="Palatino Linotype" w:cs="Palatino Linotype"/>
          <w:b/>
          <w:i/>
          <w:sz w:val="22"/>
          <w:szCs w:val="22"/>
        </w:rPr>
      </w:pPr>
      <w:r w:rsidRPr="00706AF9">
        <w:rPr>
          <w:rFonts w:ascii="Palatino Linotype" w:eastAsia="Palatino Linotype" w:hAnsi="Palatino Linotype" w:cs="Palatino Linotype"/>
          <w:i/>
          <w:sz w:val="22"/>
          <w:szCs w:val="22"/>
        </w:rPr>
        <w:t xml:space="preserve"> “</w:t>
      </w:r>
      <w:r w:rsidRPr="00706AF9">
        <w:rPr>
          <w:rFonts w:ascii="Palatino Linotype" w:eastAsia="Palatino Linotype" w:hAnsi="Palatino Linotype" w:cs="Palatino Linotype"/>
          <w:b/>
          <w:i/>
          <w:sz w:val="22"/>
          <w:szCs w:val="22"/>
        </w:rPr>
        <w:t xml:space="preserve">XVII. La información curricular desde el nivel de jefe de departamento o equivalente hasta el titular del sujeto obligado, así como, en su caso, las sanciones administrativas de que haya sido objeto. </w:t>
      </w:r>
    </w:p>
    <w:p w14:paraId="755849B4" w14:textId="77777777" w:rsidR="00F847ED" w:rsidRPr="00706AF9" w:rsidRDefault="00F847ED">
      <w:pPr>
        <w:ind w:left="567" w:right="560"/>
        <w:jc w:val="both"/>
        <w:rPr>
          <w:rFonts w:ascii="Palatino Linotype" w:eastAsia="Palatino Linotype" w:hAnsi="Palatino Linotype" w:cs="Palatino Linotype"/>
          <w:i/>
          <w:sz w:val="22"/>
          <w:szCs w:val="22"/>
        </w:rPr>
      </w:pPr>
    </w:p>
    <w:p w14:paraId="571081BD"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2F4E1989"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6236697F"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Periodo de actualización: trimestral </w:t>
      </w:r>
    </w:p>
    <w:p w14:paraId="5C7A06F9"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En su caso, 15 días hábiles después de alguna modificación a la información de los servidores públicos que integran el sujeto obligado, así como su información curricular.</w:t>
      </w:r>
    </w:p>
    <w:p w14:paraId="506A767E"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Conservar en el sitio de Internet: información vigente </w:t>
      </w:r>
    </w:p>
    <w:p w14:paraId="1F50992A"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Aplica a: todos los sujetos obligados”</w:t>
      </w:r>
    </w:p>
    <w:p w14:paraId="7210AE7B"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050296CE"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Criterios sustantivos de contenido </w:t>
      </w:r>
    </w:p>
    <w:p w14:paraId="4F600286"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1 Ejercicio. </w:t>
      </w:r>
    </w:p>
    <w:p w14:paraId="314DB688" w14:textId="77777777" w:rsidR="00F847ED" w:rsidRPr="00706AF9" w:rsidRDefault="00F847ED">
      <w:pPr>
        <w:ind w:left="567" w:right="560"/>
        <w:jc w:val="both"/>
        <w:rPr>
          <w:rFonts w:ascii="Palatino Linotype" w:eastAsia="Palatino Linotype" w:hAnsi="Palatino Linotype" w:cs="Palatino Linotype"/>
          <w:i/>
          <w:sz w:val="22"/>
          <w:szCs w:val="22"/>
        </w:rPr>
      </w:pPr>
    </w:p>
    <w:p w14:paraId="0D604FCF"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2 Periodo que se informa (fecha de inicio y fecha de término con el formato día/mes/año). </w:t>
      </w:r>
    </w:p>
    <w:p w14:paraId="42E267DB"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02B7041F" w14:textId="77777777" w:rsidR="00F847ED" w:rsidRPr="00706AF9" w:rsidRDefault="00F847ED">
      <w:pPr>
        <w:ind w:left="567" w:right="560"/>
        <w:jc w:val="both"/>
        <w:rPr>
          <w:rFonts w:ascii="Palatino Linotype" w:eastAsia="Palatino Linotype" w:hAnsi="Palatino Linotype" w:cs="Palatino Linotype"/>
          <w:i/>
          <w:sz w:val="22"/>
          <w:szCs w:val="22"/>
        </w:rPr>
      </w:pPr>
    </w:p>
    <w:p w14:paraId="4225B848"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4 Denominación del cargo (de conformidad con el nombramiento otorgado). </w:t>
      </w:r>
    </w:p>
    <w:p w14:paraId="3C1B83A4" w14:textId="77777777" w:rsidR="00F847ED" w:rsidRPr="00706AF9" w:rsidRDefault="00F847ED">
      <w:pPr>
        <w:ind w:left="567" w:right="560"/>
        <w:jc w:val="both"/>
        <w:rPr>
          <w:rFonts w:ascii="Palatino Linotype" w:eastAsia="Palatino Linotype" w:hAnsi="Palatino Linotype" w:cs="Palatino Linotype"/>
          <w:i/>
          <w:sz w:val="22"/>
          <w:szCs w:val="22"/>
        </w:rPr>
      </w:pPr>
    </w:p>
    <w:p w14:paraId="06960120"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lastRenderedPageBreak/>
        <w:t xml:space="preserve">Criterio 5 Nombre de la persona servidora pública, integrante y/o, miembro del sujeto obligado, y/o persona que desempeñe un empleo, cargo o comisión y/o ejerza actos de autoridad (nombre[s], primer apellido, segundo apellido). </w:t>
      </w:r>
    </w:p>
    <w:p w14:paraId="43B5D43C" w14:textId="77777777" w:rsidR="00F847ED" w:rsidRPr="00706AF9" w:rsidRDefault="00F847ED">
      <w:pPr>
        <w:ind w:left="567" w:right="560"/>
        <w:jc w:val="both"/>
        <w:rPr>
          <w:rFonts w:ascii="Palatino Linotype" w:eastAsia="Palatino Linotype" w:hAnsi="Palatino Linotype" w:cs="Palatino Linotype"/>
          <w:i/>
          <w:sz w:val="22"/>
          <w:szCs w:val="22"/>
        </w:rPr>
      </w:pPr>
    </w:p>
    <w:p w14:paraId="319BD0B3"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6 Sexo (catálogo): Mujer/Hombre. </w:t>
      </w:r>
    </w:p>
    <w:p w14:paraId="41A220C5" w14:textId="77777777" w:rsidR="00F847ED" w:rsidRPr="00706AF9" w:rsidRDefault="00F847ED">
      <w:pPr>
        <w:ind w:left="567" w:right="560"/>
        <w:jc w:val="both"/>
        <w:rPr>
          <w:rFonts w:ascii="Palatino Linotype" w:eastAsia="Palatino Linotype" w:hAnsi="Palatino Linotype" w:cs="Palatino Linotype"/>
          <w:i/>
          <w:sz w:val="22"/>
          <w:szCs w:val="22"/>
        </w:rPr>
      </w:pPr>
    </w:p>
    <w:p w14:paraId="03CFF2D2"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7 Área de adscripción (de acuerdo con el catálogo que en su caso regule la actividad del sujeto obligado). </w:t>
      </w:r>
    </w:p>
    <w:p w14:paraId="5BA3202E" w14:textId="77777777" w:rsidR="00F847ED" w:rsidRPr="00706AF9" w:rsidRDefault="00F847ED">
      <w:pPr>
        <w:ind w:left="567" w:right="560"/>
        <w:jc w:val="both"/>
        <w:rPr>
          <w:rFonts w:ascii="Palatino Linotype" w:eastAsia="Palatino Linotype" w:hAnsi="Palatino Linotype" w:cs="Palatino Linotype"/>
          <w:i/>
          <w:sz w:val="22"/>
          <w:szCs w:val="22"/>
        </w:rPr>
      </w:pPr>
    </w:p>
    <w:p w14:paraId="1C165FE7"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Respecto a la información curricular de la persona servidora pública y/o persona que desempeñe un empleo, cargo o comisión en el sujeto obligado se deberá publicar: </w:t>
      </w:r>
    </w:p>
    <w:p w14:paraId="2169D692" w14:textId="77777777" w:rsidR="00F847ED" w:rsidRPr="00706AF9" w:rsidRDefault="00F847ED">
      <w:pPr>
        <w:ind w:left="567" w:right="560"/>
        <w:jc w:val="both"/>
        <w:rPr>
          <w:rFonts w:ascii="Palatino Linotype" w:eastAsia="Palatino Linotype" w:hAnsi="Palatino Linotype" w:cs="Palatino Linotype"/>
          <w:i/>
          <w:sz w:val="22"/>
          <w:szCs w:val="22"/>
        </w:rPr>
      </w:pPr>
    </w:p>
    <w:p w14:paraId="7459549C" w14:textId="77777777" w:rsidR="00F847ED" w:rsidRPr="00706AF9" w:rsidRDefault="00356866">
      <w:pPr>
        <w:ind w:left="567" w:right="560"/>
        <w:jc w:val="both"/>
        <w:rPr>
          <w:rFonts w:ascii="Palatino Linotype" w:eastAsia="Palatino Linotype" w:hAnsi="Palatino Linotype" w:cs="Palatino Linotype"/>
          <w:b/>
          <w:i/>
          <w:sz w:val="22"/>
          <w:szCs w:val="22"/>
        </w:rPr>
      </w:pPr>
      <w:r w:rsidRPr="00706AF9">
        <w:rPr>
          <w:rFonts w:ascii="Palatino Linotype" w:eastAsia="Palatino Linotype" w:hAnsi="Palatino Linotype" w:cs="Palatino Linotype"/>
          <w:b/>
          <w:i/>
          <w:sz w:val="22"/>
          <w:szCs w:val="22"/>
        </w:rPr>
        <w:t xml:space="preserve">Criterio 8 Escolaridad, nivel máximo de estudios concluido y comprobable (catálogo): Ninguno/Primaria/Secundaria/Bachillerato/Carreratécnica/Licenciatura/Maestría/Doctorado/Posdoctorado/Especialización. </w:t>
      </w:r>
    </w:p>
    <w:p w14:paraId="220FE002" w14:textId="77777777" w:rsidR="00F847ED" w:rsidRPr="00706AF9" w:rsidRDefault="00F847ED">
      <w:pPr>
        <w:ind w:left="567" w:right="560"/>
        <w:jc w:val="both"/>
        <w:rPr>
          <w:rFonts w:ascii="Palatino Linotype" w:eastAsia="Palatino Linotype" w:hAnsi="Palatino Linotype" w:cs="Palatino Linotype"/>
          <w:i/>
          <w:sz w:val="22"/>
          <w:szCs w:val="22"/>
        </w:rPr>
      </w:pPr>
    </w:p>
    <w:p w14:paraId="56115F9A"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9 Carrera genérica, en su caso. </w:t>
      </w:r>
    </w:p>
    <w:p w14:paraId="738D7D98" w14:textId="77777777" w:rsidR="00F847ED" w:rsidRPr="00706AF9" w:rsidRDefault="00F847ED">
      <w:pPr>
        <w:ind w:left="567" w:right="560"/>
        <w:jc w:val="both"/>
        <w:rPr>
          <w:rFonts w:ascii="Palatino Linotype" w:eastAsia="Palatino Linotype" w:hAnsi="Palatino Linotype" w:cs="Palatino Linotype"/>
          <w:i/>
          <w:sz w:val="22"/>
          <w:szCs w:val="22"/>
        </w:rPr>
      </w:pPr>
    </w:p>
    <w:p w14:paraId="16182A94"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Respecto de la experiencia laboral especificar, al menos, los tres últimos empleos, en donde se indique: </w:t>
      </w:r>
    </w:p>
    <w:p w14:paraId="38263B12" w14:textId="77777777" w:rsidR="00F847ED" w:rsidRPr="00706AF9" w:rsidRDefault="00F847ED">
      <w:pPr>
        <w:ind w:left="567" w:right="560"/>
        <w:jc w:val="both"/>
        <w:rPr>
          <w:rFonts w:ascii="Palatino Linotype" w:eastAsia="Palatino Linotype" w:hAnsi="Palatino Linotype" w:cs="Palatino Linotype"/>
          <w:i/>
          <w:sz w:val="22"/>
          <w:szCs w:val="22"/>
        </w:rPr>
      </w:pPr>
    </w:p>
    <w:p w14:paraId="2DB4EA12"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10 Periodo (mes/año de inicio y mes/año de conclusión). </w:t>
      </w:r>
    </w:p>
    <w:p w14:paraId="108487CA" w14:textId="77777777" w:rsidR="00F847ED" w:rsidRPr="00706AF9" w:rsidRDefault="00F847ED">
      <w:pPr>
        <w:ind w:left="567" w:right="560"/>
        <w:jc w:val="both"/>
        <w:rPr>
          <w:rFonts w:ascii="Palatino Linotype" w:eastAsia="Palatino Linotype" w:hAnsi="Palatino Linotype" w:cs="Palatino Linotype"/>
          <w:i/>
          <w:sz w:val="22"/>
          <w:szCs w:val="22"/>
        </w:rPr>
      </w:pPr>
    </w:p>
    <w:p w14:paraId="4759FC4A"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11 Denominación de la institución o empresa. </w:t>
      </w:r>
    </w:p>
    <w:p w14:paraId="62308DA7"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12 Cargo o puesto desempeñado. </w:t>
      </w:r>
    </w:p>
    <w:p w14:paraId="7BB739A6"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Criterio 13 Campo de experiencia. </w:t>
      </w:r>
    </w:p>
    <w:p w14:paraId="3F2B8A6B" w14:textId="77777777" w:rsidR="00F847ED" w:rsidRPr="00706AF9" w:rsidRDefault="00F847ED">
      <w:pPr>
        <w:ind w:left="567" w:right="560"/>
        <w:jc w:val="both"/>
        <w:rPr>
          <w:rFonts w:ascii="Palatino Linotype" w:eastAsia="Palatino Linotype" w:hAnsi="Palatino Linotype" w:cs="Palatino Linotype"/>
          <w:i/>
          <w:sz w:val="22"/>
          <w:szCs w:val="22"/>
        </w:rPr>
      </w:pPr>
    </w:p>
    <w:p w14:paraId="046A011E" w14:textId="77777777" w:rsidR="00F847ED" w:rsidRPr="00706AF9" w:rsidRDefault="00356866">
      <w:pP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Criterio 14 Hipervínculo al documento que contenga la información relativa a la trayectoria</w:t>
      </w:r>
      <w:r w:rsidRPr="00706AF9">
        <w:rPr>
          <w:rFonts w:ascii="Palatino Linotype" w:eastAsia="Palatino Linotype" w:hAnsi="Palatino Linotype" w:cs="Palatino Linotype"/>
          <w:i/>
          <w:sz w:val="22"/>
          <w:szCs w:val="22"/>
          <w:vertAlign w:val="superscript"/>
        </w:rPr>
        <w:t>60</w:t>
      </w:r>
      <w:r w:rsidRPr="00706AF9">
        <w:rPr>
          <w:rFonts w:ascii="Palatino Linotype" w:eastAsia="Palatino Linotype" w:hAnsi="Palatino Linotype" w:cs="Palatino Linotype"/>
          <w:i/>
          <w:sz w:val="22"/>
          <w:szCs w:val="22"/>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71B991FE" w14:textId="77777777" w:rsidR="00F847ED" w:rsidRPr="00706AF9" w:rsidRDefault="00356866">
      <w:pPr>
        <w:spacing w:line="360" w:lineRule="auto"/>
        <w:ind w:left="567" w:right="56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  </w:t>
      </w:r>
    </w:p>
    <w:p w14:paraId="7722C304"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06AF9">
        <w:rPr>
          <w:rFonts w:ascii="Palatino Linotype" w:eastAsia="Palatino Linotype" w:hAnsi="Palatino Linotype" w:cs="Palatino Linotype"/>
          <w:sz w:val="22"/>
          <w:szCs w:val="22"/>
        </w:rPr>
        <w:t xml:space="preserve">Como se aprecia de lo anterior, lo sujetos obligados deben publicar la información curricular desde el nivel del jefe de departamento o equivalente hasta el titular del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y en cuanto a la información que de manera medular se debe publicar conforme los criterios </w:t>
      </w:r>
      <w:r w:rsidRPr="00706AF9">
        <w:rPr>
          <w:rFonts w:ascii="Palatino Linotype" w:eastAsia="Palatino Linotype" w:hAnsi="Palatino Linotype" w:cs="Palatino Linotype"/>
          <w:sz w:val="22"/>
          <w:szCs w:val="22"/>
        </w:rPr>
        <w:lastRenderedPageBreak/>
        <w:t xml:space="preserve">sustantivos, se encuentran: la denominación del puesto o cargo actual, el nombre completo del servidor público, su área de adscripción, </w:t>
      </w:r>
      <w:r w:rsidRPr="00706AF9">
        <w:rPr>
          <w:rFonts w:ascii="Palatino Linotype" w:eastAsia="Palatino Linotype" w:hAnsi="Palatino Linotype" w:cs="Palatino Linotype"/>
          <w:b/>
          <w:sz w:val="22"/>
          <w:szCs w:val="22"/>
        </w:rPr>
        <w:t>la escolaridad o su nivel máximo de estudios, la carrera genérica, en su caso, así como la información de los últimos empleos que tuvo el servidor público, siendo esta la experiencia laboral, en conjunto con cursos, diplomados entre otra información.</w:t>
      </w:r>
    </w:p>
    <w:p w14:paraId="0BA07980"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661DF85"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Es por lo anterior que se tiene que el currículum vitae al ser el documento idóneo que contempla la información profesional, académica y laboral, es el que contiene la experiencia laboral y el grado académico. Además, el Sujeto Obligado mediante el informe justificado refirió que es la información que obra en la Jefatura de Administración. </w:t>
      </w:r>
    </w:p>
    <w:p w14:paraId="13C8B7C1" w14:textId="77777777" w:rsidR="00F847ED" w:rsidRPr="00706AF9" w:rsidRDefault="00F847E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63E10B4" w14:textId="77777777" w:rsidR="00F847ED" w:rsidRPr="00706AF9" w:rsidRDefault="0035686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Lo anterior es así ya que, en el documento proporcionado en respuesta, no se advierte que contemple el grado académico, esto contrario a los criterios sustantivos que disponen como una obligación de transparencia común los lineamientos antes citados, pues se advierte que es información de interés público conocer el grado académico, siendo la escolaridad y el nivel máximo de estudios comprobable como: primaria, secundaria, bachillerato, carrera técnica, licenciatura, Maestría, Doctorado, Posdoctorado, Especialización; sin embargo, para los casos en los que no se cuente con escolaridad o nivel máximo de estudios, se debe considerar agregar “ninguno”, es por lo anterior,  que al ser un criterio que deben adoptar los Sujetos Obligados al momento de difundir las obligaciones de trasparencia común se ordena al Sujeto Obligado entregar el documento donde conste el grado de estudios del Servidor Público señalado en la solicitud, para el caso de que se contengan datos personales, el Sujeto Obligado estará a lo dispuesto en el Considerando Quinto de la presente resolución.</w:t>
      </w:r>
    </w:p>
    <w:p w14:paraId="66137599" w14:textId="77777777" w:rsidR="00F847ED" w:rsidRPr="00706AF9" w:rsidRDefault="00F847E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3934EDE" w14:textId="77777777" w:rsidR="00F847ED" w:rsidRPr="00706AF9" w:rsidRDefault="0035686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Para el caso de que no se cuente con el documento que dé cuenta del  grado de estudios, bastará que, de forma clara y precisa, se haga del conocimiento del Particular, en términos del artículo 19, párrafo segundo, de la Ley de Transparencia y Acceso a la Información Pública del Estado de México y Municipios, para tenerse por colmado dicho requerimiento.</w:t>
      </w:r>
    </w:p>
    <w:p w14:paraId="15455DCA" w14:textId="77777777" w:rsidR="00F847ED" w:rsidRPr="00706AF9" w:rsidRDefault="00F847E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12BB845"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 xml:space="preserve">Quinto. Versión Pública. </w:t>
      </w:r>
      <w:r w:rsidRPr="00706AF9">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548F726"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7B3E3C9A"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1DA7CAF2"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49216813"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06AF9">
        <w:rPr>
          <w:rFonts w:ascii="Palatino Linotype" w:eastAsia="Palatino Linotype" w:hAnsi="Palatino Linotype" w:cs="Palatino Linotype"/>
          <w:b/>
          <w:sz w:val="22"/>
          <w:szCs w:val="22"/>
        </w:rPr>
        <w:t>Registro Federal de Contribuyentes</w:t>
      </w:r>
      <w:r w:rsidRPr="00706AF9">
        <w:rPr>
          <w:rFonts w:ascii="Palatino Linotype" w:eastAsia="Palatino Linotype" w:hAnsi="Palatino Linotype" w:cs="Palatino Linotype"/>
          <w:sz w:val="22"/>
          <w:szCs w:val="22"/>
        </w:rPr>
        <w:t xml:space="preserve"> (RFC), la </w:t>
      </w:r>
      <w:r w:rsidRPr="00706AF9">
        <w:rPr>
          <w:rFonts w:ascii="Palatino Linotype" w:eastAsia="Palatino Linotype" w:hAnsi="Palatino Linotype" w:cs="Palatino Linotype"/>
          <w:b/>
          <w:sz w:val="22"/>
          <w:szCs w:val="22"/>
        </w:rPr>
        <w:t>Clave Única de Registro de Población</w:t>
      </w:r>
      <w:r w:rsidRPr="00706AF9">
        <w:rPr>
          <w:rFonts w:ascii="Palatino Linotype" w:eastAsia="Palatino Linotype" w:hAnsi="Palatino Linotype" w:cs="Palatino Linotype"/>
          <w:sz w:val="22"/>
          <w:szCs w:val="22"/>
        </w:rPr>
        <w:t xml:space="preserve"> (CURP), la </w:t>
      </w:r>
      <w:r w:rsidRPr="00706AF9">
        <w:rPr>
          <w:rFonts w:ascii="Palatino Linotype" w:eastAsia="Palatino Linotype" w:hAnsi="Palatino Linotype" w:cs="Palatino Linotype"/>
          <w:b/>
          <w:sz w:val="22"/>
          <w:szCs w:val="22"/>
        </w:rPr>
        <w:t>Clave de cualquier tipo de seguridad social</w:t>
      </w:r>
      <w:r w:rsidRPr="00706AF9">
        <w:rPr>
          <w:rFonts w:ascii="Palatino Linotype" w:eastAsia="Palatino Linotype" w:hAnsi="Palatino Linotype" w:cs="Palatino Linotype"/>
          <w:sz w:val="22"/>
          <w:szCs w:val="22"/>
        </w:rPr>
        <w:t xml:space="preserve"> (ISSEMYM, u otros), los </w:t>
      </w:r>
      <w:r w:rsidRPr="00706AF9">
        <w:rPr>
          <w:rFonts w:ascii="Palatino Linotype" w:eastAsia="Palatino Linotype" w:hAnsi="Palatino Linotype" w:cs="Palatino Linotype"/>
          <w:b/>
          <w:sz w:val="22"/>
          <w:szCs w:val="22"/>
        </w:rPr>
        <w:t>números de cuentas bancarias</w:t>
      </w:r>
      <w:r w:rsidRPr="00706AF9">
        <w:rPr>
          <w:rFonts w:ascii="Palatino Linotype" w:eastAsia="Palatino Linotype" w:hAnsi="Palatino Linotype" w:cs="Palatino Linotype"/>
          <w:sz w:val="22"/>
          <w:szCs w:val="22"/>
        </w:rPr>
        <w:t xml:space="preserve">, claves estandarizadas – </w:t>
      </w:r>
      <w:r w:rsidRPr="00706AF9">
        <w:rPr>
          <w:rFonts w:ascii="Palatino Linotype" w:eastAsia="Palatino Linotype" w:hAnsi="Palatino Linotype" w:cs="Palatino Linotype"/>
          <w:sz w:val="22"/>
          <w:szCs w:val="22"/>
        </w:rPr>
        <w:lastRenderedPageBreak/>
        <w:t xml:space="preserve">interbancarias - (CLABES) y de tarjetas, los </w:t>
      </w:r>
      <w:r w:rsidRPr="00706AF9">
        <w:rPr>
          <w:rFonts w:ascii="Palatino Linotype" w:eastAsia="Palatino Linotype" w:hAnsi="Palatino Linotype" w:cs="Palatino Linotype"/>
          <w:b/>
          <w:sz w:val="22"/>
          <w:szCs w:val="22"/>
        </w:rPr>
        <w:t>préstamos o descuentos</w:t>
      </w:r>
      <w:r w:rsidRPr="00706AF9">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706AF9">
        <w:rPr>
          <w:rFonts w:ascii="Palatino Linotype" w:eastAsia="Palatino Linotype" w:hAnsi="Palatino Linotype" w:cs="Palatino Linotype"/>
          <w:b/>
          <w:sz w:val="22"/>
          <w:szCs w:val="22"/>
        </w:rPr>
        <w:t xml:space="preserve"> número de empleado</w:t>
      </w:r>
      <w:r w:rsidRPr="00706AF9">
        <w:rPr>
          <w:rFonts w:ascii="Palatino Linotype" w:eastAsia="Palatino Linotype" w:hAnsi="Palatino Linotype" w:cs="Palatino Linotype"/>
          <w:sz w:val="22"/>
          <w:szCs w:val="22"/>
        </w:rPr>
        <w:t xml:space="preserve"> y cualquier información de carácter fiscal, bajo las siguientes consideraciones. </w:t>
      </w:r>
    </w:p>
    <w:p w14:paraId="21A289A7"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87A2F5" w14:textId="77777777" w:rsidR="00F847ED" w:rsidRPr="00706AF9" w:rsidRDefault="00356866">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583824C" w14:textId="77777777" w:rsidR="00F847ED" w:rsidRPr="00706AF9" w:rsidRDefault="00F847ED">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112A69AA"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Por cuanto hace al </w:t>
      </w:r>
      <w:r w:rsidRPr="00706AF9">
        <w:rPr>
          <w:rFonts w:ascii="Palatino Linotype" w:eastAsia="Palatino Linotype" w:hAnsi="Palatino Linotype" w:cs="Palatino Linotype"/>
          <w:b/>
          <w:sz w:val="22"/>
          <w:szCs w:val="22"/>
        </w:rPr>
        <w:t>Registro Federal de Contribuyentes, RFC</w:t>
      </w:r>
      <w:r w:rsidRPr="00706AF9">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706AF9">
        <w:rPr>
          <w:rFonts w:ascii="Palatino Linotype" w:eastAsia="Palatino Linotype" w:hAnsi="Palatino Linotype" w:cs="Palatino Linotype"/>
          <w:sz w:val="22"/>
          <w:szCs w:val="22"/>
        </w:rPr>
        <w:t>homoclave</w:t>
      </w:r>
      <w:proofErr w:type="spellEnd"/>
      <w:r w:rsidRPr="00706AF9">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2324603F"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8D2149"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242C389"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544CB0"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Lo anterior es compartido por el entonces Instituto Nacional de Transparencia, Acceso a la Información y Protección de Datos Personales, INAI, a través del Criterio 19/17, el cual es del tenor literal siguiente:</w:t>
      </w:r>
    </w:p>
    <w:p w14:paraId="4B0EE7AF"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DB060F" w14:textId="77777777" w:rsidR="00F847ED" w:rsidRPr="00706AF9" w:rsidRDefault="00356866">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 “Registro Federal de Contribuyentes (RFC) de personas físicas</w:t>
      </w:r>
      <w:r w:rsidRPr="00706AF9">
        <w:rPr>
          <w:rFonts w:ascii="Palatino Linotype" w:eastAsia="Palatino Linotype" w:hAnsi="Palatino Linotype" w:cs="Palatino Linotype"/>
          <w:i/>
          <w:sz w:val="22"/>
          <w:szCs w:val="22"/>
        </w:rPr>
        <w:t xml:space="preserve">. El RFC es una clave de carácter fiscal, única e irrepetible, que permite identificar al titular, </w:t>
      </w:r>
      <w:r w:rsidRPr="00706AF9">
        <w:rPr>
          <w:rFonts w:ascii="Palatino Linotype" w:eastAsia="Palatino Linotype" w:hAnsi="Palatino Linotype" w:cs="Palatino Linotype"/>
          <w:i/>
          <w:sz w:val="22"/>
          <w:szCs w:val="22"/>
        </w:rPr>
        <w:lastRenderedPageBreak/>
        <w:t>su edad y fecha de nacimiento, por lo que es un dato personal de carácter confidencial.”</w:t>
      </w:r>
    </w:p>
    <w:p w14:paraId="0E842CFE" w14:textId="77777777" w:rsidR="00F847ED" w:rsidRPr="00706AF9" w:rsidRDefault="00F847ED">
      <w:pPr>
        <w:pBdr>
          <w:top w:val="nil"/>
          <w:left w:val="nil"/>
          <w:bottom w:val="nil"/>
          <w:right w:val="nil"/>
          <w:between w:val="nil"/>
        </w:pBdr>
        <w:spacing w:line="360" w:lineRule="auto"/>
        <w:ind w:left="851" w:right="900"/>
        <w:jc w:val="both"/>
        <w:rPr>
          <w:rFonts w:ascii="Palatino Linotype" w:eastAsia="Palatino Linotype" w:hAnsi="Palatino Linotype" w:cs="Palatino Linotype"/>
          <w:sz w:val="22"/>
          <w:szCs w:val="22"/>
        </w:rPr>
      </w:pPr>
    </w:p>
    <w:p w14:paraId="7FBEC0F2"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706AF9">
        <w:rPr>
          <w:rFonts w:ascii="Palatino Linotype" w:eastAsia="Palatino Linotype" w:hAnsi="Palatino Linotype" w:cs="Palatino Linotype"/>
          <w:sz w:val="22"/>
          <w:szCs w:val="22"/>
        </w:rPr>
        <w:t>homoclave</w:t>
      </w:r>
      <w:proofErr w:type="spellEnd"/>
      <w:r w:rsidRPr="00706AF9">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3FCF85A"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AD07907"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ABFBD57"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8CF6422"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Argumento que es compartido por el entonces Instituto Nacional de Transparencia, Acceso a la Información y Protección de Datos Personales, INAI, conforme al criterio 18/17, el cual refiere:</w:t>
      </w:r>
    </w:p>
    <w:p w14:paraId="574148AA"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E8D7334" w14:textId="77777777" w:rsidR="00F847ED" w:rsidRPr="00706AF9" w:rsidRDefault="0035686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 xml:space="preserve"> “Clave Única de Registro de Población (CURP). </w:t>
      </w:r>
      <w:r w:rsidRPr="00706AF9">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w:t>
      </w:r>
      <w:r w:rsidRPr="00706AF9">
        <w:rPr>
          <w:rFonts w:ascii="Palatino Linotype" w:eastAsia="Palatino Linotype" w:hAnsi="Palatino Linotype" w:cs="Palatino Linotype"/>
          <w:i/>
          <w:sz w:val="22"/>
          <w:szCs w:val="22"/>
        </w:rPr>
        <w:lastRenderedPageBreak/>
        <w:t>plenamente a una persona física del resto de los habitantes del país, por lo que la CURP está considerada como información confidencial.”</w:t>
      </w:r>
    </w:p>
    <w:p w14:paraId="13897CBE" w14:textId="77777777" w:rsidR="00F847ED" w:rsidRPr="00706AF9" w:rsidRDefault="00F847ED">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p>
    <w:p w14:paraId="1C833967"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13DD69E"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5F600F"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21F5189C"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BDE792"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A69B024"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9748B2"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DCC928D"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C1F2CC6"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43058404"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A6705C"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1D314A46"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FB1289"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Lo argumentado encuentra sustento en los criterios 10/17 y 11/17 emitidos por el entonces Instituto Nacional de Transparencia, Acceso a la Información y Protección de Datos Personales, INAI, que llevan por rubro y texto los siguientes:</w:t>
      </w:r>
    </w:p>
    <w:p w14:paraId="6902C099"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A39B94" w14:textId="77777777" w:rsidR="00F847ED" w:rsidRPr="00706AF9" w:rsidRDefault="00356866">
      <w:pPr>
        <w:pBdr>
          <w:top w:val="nil"/>
          <w:left w:val="nil"/>
          <w:bottom w:val="nil"/>
          <w:right w:val="nil"/>
          <w:between w:val="nil"/>
        </w:pBdr>
        <w:ind w:left="851" w:right="90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Cuentas bancarias y/o CLABE interbancaria de personas físicas y morales privadas.</w:t>
      </w:r>
      <w:r w:rsidRPr="00706AF9">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494491F" w14:textId="77777777" w:rsidR="00F847ED" w:rsidRPr="00706AF9" w:rsidRDefault="00356866">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706AF9">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7C5E142"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D5F8742"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Por cuanto hace a los </w:t>
      </w:r>
      <w:r w:rsidRPr="00706AF9">
        <w:rPr>
          <w:rFonts w:ascii="Palatino Linotype" w:eastAsia="Palatino Linotype" w:hAnsi="Palatino Linotype" w:cs="Palatino Linotype"/>
          <w:b/>
          <w:sz w:val="22"/>
          <w:szCs w:val="22"/>
        </w:rPr>
        <w:t>préstamos o descuentos de carácter personal</w:t>
      </w:r>
      <w:r w:rsidRPr="00706AF9">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24D4A022"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C0FF1D3"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5ABCEB57"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9D5195" w14:textId="77777777" w:rsidR="00F847ED" w:rsidRPr="00706AF9" w:rsidRDefault="00356866">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i/>
          <w:sz w:val="22"/>
          <w:szCs w:val="22"/>
        </w:rPr>
        <w:lastRenderedPageBreak/>
        <w:t xml:space="preserve">“ARTÍCULO 84. </w:t>
      </w:r>
      <w:r w:rsidRPr="00706AF9">
        <w:rPr>
          <w:rFonts w:ascii="Palatino Linotype" w:eastAsia="Palatino Linotype" w:hAnsi="Palatino Linotype" w:cs="Palatino Linotype"/>
          <w:i/>
          <w:sz w:val="22"/>
          <w:szCs w:val="22"/>
        </w:rPr>
        <w:t>Sólo podrán hacerse retenciones, descuentos o deducciones al sueldo de los servidores públicos por concepto de:</w:t>
      </w:r>
    </w:p>
    <w:p w14:paraId="5A4F86F6" w14:textId="77777777" w:rsidR="00F847ED" w:rsidRPr="00706AF9" w:rsidRDefault="00356866">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I. Gravámenes fiscales relacionados con el sueldo;</w:t>
      </w:r>
    </w:p>
    <w:p w14:paraId="37F9704C" w14:textId="77777777" w:rsidR="00F847ED" w:rsidRPr="00706AF9" w:rsidRDefault="00356866">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7755E0C8" w14:textId="77777777" w:rsidR="00F847ED" w:rsidRPr="00706AF9" w:rsidRDefault="00356866">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III. Cuotas sindicales;</w:t>
      </w:r>
    </w:p>
    <w:p w14:paraId="349D5C4E" w14:textId="77777777" w:rsidR="00F847ED" w:rsidRPr="00706AF9" w:rsidRDefault="00356866">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13EAFBB9" w14:textId="77777777" w:rsidR="00F847ED" w:rsidRPr="00706AF9" w:rsidRDefault="00356866">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38C7A473" w14:textId="77777777" w:rsidR="00F847ED" w:rsidRPr="00706AF9" w:rsidRDefault="00356866">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5DFCAB1D" w14:textId="77777777" w:rsidR="00F847ED" w:rsidRPr="00706AF9" w:rsidRDefault="00356866">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i/>
          <w:sz w:val="22"/>
          <w:szCs w:val="22"/>
        </w:rPr>
        <w:t>VII. Faltas de puntualidad o de asistencia injustificadas;</w:t>
      </w:r>
    </w:p>
    <w:p w14:paraId="413D617C" w14:textId="77777777" w:rsidR="00F847ED" w:rsidRPr="00706AF9" w:rsidRDefault="00356866">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i/>
          <w:sz w:val="22"/>
          <w:szCs w:val="22"/>
        </w:rPr>
        <w:t>VIII. Pensiones alimenticias ordenadas por la autoridad judicial;</w:t>
      </w:r>
      <w:r w:rsidRPr="00706AF9">
        <w:rPr>
          <w:rFonts w:ascii="Palatino Linotype" w:eastAsia="Palatino Linotype" w:hAnsi="Palatino Linotype" w:cs="Palatino Linotype"/>
          <w:i/>
          <w:sz w:val="22"/>
          <w:szCs w:val="22"/>
        </w:rPr>
        <w:t xml:space="preserve"> o</w:t>
      </w:r>
    </w:p>
    <w:p w14:paraId="6AD1A5BD" w14:textId="77777777" w:rsidR="00F847ED" w:rsidRPr="00706AF9" w:rsidRDefault="00356866">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i/>
          <w:sz w:val="22"/>
          <w:szCs w:val="22"/>
        </w:rPr>
        <w:t>IX. Cualquier otro convenido con instituciones de servicios y aceptado por el servidor público.</w:t>
      </w:r>
    </w:p>
    <w:p w14:paraId="07D03FBF" w14:textId="77777777" w:rsidR="00F847ED" w:rsidRPr="00706AF9" w:rsidRDefault="00356866">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B2A2E12" w14:textId="77777777" w:rsidR="00F847ED" w:rsidRPr="00706AF9" w:rsidRDefault="00F847ED">
      <w:pPr>
        <w:pBdr>
          <w:top w:val="nil"/>
          <w:left w:val="nil"/>
          <w:bottom w:val="nil"/>
          <w:right w:val="nil"/>
          <w:between w:val="nil"/>
        </w:pBdr>
        <w:ind w:left="567" w:right="900"/>
        <w:jc w:val="both"/>
        <w:rPr>
          <w:rFonts w:ascii="Palatino Linotype" w:eastAsia="Palatino Linotype" w:hAnsi="Palatino Linotype" w:cs="Palatino Linotype"/>
          <w:sz w:val="22"/>
          <w:szCs w:val="22"/>
        </w:rPr>
      </w:pPr>
    </w:p>
    <w:p w14:paraId="7C363E67"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4804FBC4"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23B5BE8"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lastRenderedPageBreak/>
        <w:t xml:space="preserve">Con relación al </w:t>
      </w:r>
      <w:r w:rsidRPr="00706AF9">
        <w:rPr>
          <w:rFonts w:ascii="Palatino Linotype" w:eastAsia="Palatino Linotype" w:hAnsi="Palatino Linotype" w:cs="Palatino Linotype"/>
          <w:b/>
          <w:sz w:val="22"/>
          <w:szCs w:val="22"/>
        </w:rPr>
        <w:t>número de empleado</w:t>
      </w:r>
      <w:r w:rsidRPr="00706AF9">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3A41949F"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0EF5A3B"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06/19, que indica lo siguiente:</w:t>
      </w:r>
    </w:p>
    <w:p w14:paraId="796531F7"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3ADB33" w14:textId="77777777" w:rsidR="00F847ED" w:rsidRPr="00706AF9" w:rsidRDefault="00356866">
      <w:pPr>
        <w:pBdr>
          <w:top w:val="nil"/>
          <w:left w:val="nil"/>
          <w:bottom w:val="nil"/>
          <w:right w:val="nil"/>
          <w:between w:val="nil"/>
        </w:pBdr>
        <w:ind w:left="993" w:right="992"/>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 xml:space="preserve">“Número de empleado. </w:t>
      </w:r>
      <w:r w:rsidRPr="00706AF9">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EF80C50" w14:textId="77777777" w:rsidR="00F847ED" w:rsidRPr="00706AF9" w:rsidRDefault="00F847ED">
      <w:pPr>
        <w:pBdr>
          <w:top w:val="nil"/>
          <w:left w:val="nil"/>
          <w:bottom w:val="nil"/>
          <w:right w:val="nil"/>
          <w:between w:val="nil"/>
        </w:pBdr>
        <w:ind w:left="993" w:right="992"/>
        <w:jc w:val="both"/>
        <w:rPr>
          <w:rFonts w:ascii="Palatino Linotype" w:eastAsia="Palatino Linotype" w:hAnsi="Palatino Linotype" w:cs="Palatino Linotype"/>
          <w:sz w:val="22"/>
          <w:szCs w:val="22"/>
        </w:rPr>
      </w:pPr>
    </w:p>
    <w:p w14:paraId="0CFD62A2" w14:textId="77777777" w:rsidR="00F847ED" w:rsidRPr="00706AF9" w:rsidRDefault="003568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w:t>
      </w:r>
      <w:r w:rsidRPr="00706AF9">
        <w:rPr>
          <w:rFonts w:ascii="Palatino Linotype" w:eastAsia="Palatino Linotype" w:hAnsi="Palatino Linotype" w:cs="Palatino Linotype"/>
          <w:sz w:val="22"/>
          <w:szCs w:val="22"/>
        </w:rPr>
        <w:lastRenderedPageBreak/>
        <w:t>confidencial, a través del Acuerdo emitido por su Comité de Transparencia conforme a la Ley de la Materia.</w:t>
      </w:r>
    </w:p>
    <w:p w14:paraId="6FBDA735" w14:textId="77777777" w:rsidR="003416A8" w:rsidRPr="00706AF9" w:rsidRDefault="003416A8" w:rsidP="003416A8">
      <w:pPr>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706AF9">
        <w:rPr>
          <w:rFonts w:ascii="Palatino Linotype" w:eastAsia="Palatino Linotype" w:hAnsi="Palatino Linotype" w:cs="Palatino Linotype"/>
          <w:b/>
        </w:rPr>
        <w:t>Fotografías de los servidores públicos.</w:t>
      </w:r>
    </w:p>
    <w:p w14:paraId="59C48B99" w14:textId="77777777" w:rsidR="003416A8" w:rsidRPr="00706AF9" w:rsidRDefault="003416A8" w:rsidP="003416A8">
      <w:pPr>
        <w:pBdr>
          <w:top w:val="nil"/>
          <w:left w:val="nil"/>
          <w:bottom w:val="nil"/>
          <w:right w:val="nil"/>
          <w:between w:val="nil"/>
        </w:pBdr>
        <w:spacing w:line="360" w:lineRule="auto"/>
        <w:ind w:left="720" w:right="49"/>
        <w:jc w:val="both"/>
        <w:rPr>
          <w:rFonts w:ascii="Palatino Linotype" w:eastAsia="Palatino Linotype" w:hAnsi="Palatino Linotype" w:cs="Palatino Linotype"/>
          <w:b/>
        </w:rPr>
      </w:pPr>
    </w:p>
    <w:p w14:paraId="642C436C" w14:textId="77777777" w:rsidR="003416A8" w:rsidRPr="00706AF9" w:rsidRDefault="003416A8" w:rsidP="003416A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06AF9">
        <w:rPr>
          <w:rFonts w:ascii="Palatino Linotype" w:eastAsia="Palatino Linotype" w:hAnsi="Palatino Linotype" w:cs="Palatino Linotype"/>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1237415" w14:textId="77777777" w:rsidR="003416A8" w:rsidRPr="00706AF9" w:rsidRDefault="003416A8" w:rsidP="003416A8">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829080C" w14:textId="77777777" w:rsidR="003416A8" w:rsidRPr="00706AF9" w:rsidRDefault="003416A8" w:rsidP="003416A8">
      <w:pPr>
        <w:spacing w:line="360" w:lineRule="auto"/>
        <w:ind w:right="49"/>
        <w:jc w:val="both"/>
        <w:rPr>
          <w:rFonts w:ascii="Palatino Linotype" w:eastAsia="Palatino Linotype" w:hAnsi="Palatino Linotype" w:cs="Palatino Linotype"/>
        </w:rPr>
      </w:pPr>
      <w:r w:rsidRPr="00706AF9">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9267398" w14:textId="77777777" w:rsidR="003416A8" w:rsidRPr="00706AF9" w:rsidRDefault="003416A8" w:rsidP="003416A8">
      <w:pPr>
        <w:spacing w:line="360" w:lineRule="auto"/>
        <w:ind w:right="49"/>
        <w:jc w:val="both"/>
        <w:rPr>
          <w:rFonts w:ascii="Palatino Linotype" w:eastAsia="Palatino Linotype" w:hAnsi="Palatino Linotype" w:cs="Palatino Linotype"/>
        </w:rPr>
      </w:pPr>
    </w:p>
    <w:p w14:paraId="532D9A1C" w14:textId="77777777" w:rsidR="003416A8" w:rsidRPr="00706AF9" w:rsidRDefault="003416A8" w:rsidP="003416A8">
      <w:pPr>
        <w:spacing w:line="360" w:lineRule="auto"/>
        <w:ind w:right="49"/>
        <w:jc w:val="both"/>
        <w:rPr>
          <w:rFonts w:ascii="Palatino Linotype" w:eastAsia="Palatino Linotype" w:hAnsi="Palatino Linotype" w:cs="Palatino Linotype"/>
        </w:rPr>
      </w:pPr>
      <w:r w:rsidRPr="00706AF9">
        <w:rPr>
          <w:rFonts w:ascii="Palatino Linotype" w:eastAsia="Palatino Linotype" w:hAnsi="Palatino Linotype" w:cs="Palatino Linotype"/>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w:t>
      </w:r>
      <w:r w:rsidRPr="00706AF9">
        <w:rPr>
          <w:rFonts w:ascii="Palatino Linotype" w:eastAsia="Palatino Linotype" w:hAnsi="Palatino Linotype" w:cs="Palatino Linotype"/>
        </w:rPr>
        <w:lastRenderedPageBreak/>
        <w:t>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77E02CF" w14:textId="77777777" w:rsidR="003416A8" w:rsidRPr="00706AF9" w:rsidRDefault="003416A8" w:rsidP="003416A8">
      <w:pPr>
        <w:spacing w:line="360" w:lineRule="auto"/>
        <w:ind w:right="49"/>
        <w:jc w:val="both"/>
        <w:rPr>
          <w:rFonts w:ascii="Palatino Linotype" w:eastAsia="Palatino Linotype" w:hAnsi="Palatino Linotype" w:cs="Palatino Linotype"/>
        </w:rPr>
      </w:pPr>
    </w:p>
    <w:p w14:paraId="583E827C" w14:textId="77777777" w:rsidR="003416A8" w:rsidRPr="00706AF9" w:rsidRDefault="003416A8" w:rsidP="003416A8">
      <w:pPr>
        <w:spacing w:line="360" w:lineRule="auto"/>
        <w:ind w:right="49"/>
        <w:jc w:val="both"/>
        <w:rPr>
          <w:rFonts w:ascii="Palatino Linotype" w:eastAsia="Palatino Linotype" w:hAnsi="Palatino Linotype" w:cs="Palatino Linotype"/>
        </w:rPr>
      </w:pPr>
      <w:r w:rsidRPr="00706AF9">
        <w:rPr>
          <w:rFonts w:ascii="Palatino Linotype" w:eastAsia="Palatino Linotype" w:hAnsi="Palatino Linotype" w:cs="Palatino Linotype"/>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120AD3B" w14:textId="77777777" w:rsidR="003416A8" w:rsidRPr="00706AF9" w:rsidRDefault="003416A8" w:rsidP="003416A8">
      <w:pPr>
        <w:spacing w:line="360" w:lineRule="auto"/>
        <w:ind w:right="49"/>
        <w:jc w:val="both"/>
        <w:rPr>
          <w:rFonts w:ascii="Palatino Linotype" w:eastAsia="Palatino Linotype" w:hAnsi="Palatino Linotype" w:cs="Palatino Linotype"/>
        </w:rPr>
      </w:pPr>
    </w:p>
    <w:p w14:paraId="0DA296A4" w14:textId="77777777" w:rsidR="003416A8" w:rsidRPr="00706AF9" w:rsidRDefault="003416A8" w:rsidP="003416A8">
      <w:pPr>
        <w:spacing w:line="360" w:lineRule="auto"/>
        <w:ind w:right="49"/>
        <w:jc w:val="both"/>
        <w:rPr>
          <w:rFonts w:ascii="Palatino Linotype" w:eastAsia="Palatino Linotype" w:hAnsi="Palatino Linotype" w:cs="Palatino Linotype"/>
        </w:rPr>
      </w:pPr>
      <w:r w:rsidRPr="00706AF9">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179BBC4" w14:textId="77777777" w:rsidR="003416A8" w:rsidRPr="00706AF9" w:rsidRDefault="003416A8" w:rsidP="003416A8">
      <w:pPr>
        <w:spacing w:line="360" w:lineRule="auto"/>
        <w:ind w:right="49"/>
        <w:jc w:val="both"/>
        <w:rPr>
          <w:rFonts w:ascii="Palatino Linotype" w:eastAsia="Palatino Linotype" w:hAnsi="Palatino Linotype" w:cs="Palatino Linotype"/>
        </w:rPr>
      </w:pPr>
    </w:p>
    <w:p w14:paraId="26250BCC" w14:textId="77777777" w:rsidR="003416A8" w:rsidRPr="00706AF9" w:rsidRDefault="003416A8" w:rsidP="003416A8">
      <w:pPr>
        <w:spacing w:line="360" w:lineRule="auto"/>
        <w:ind w:right="49"/>
        <w:jc w:val="both"/>
        <w:rPr>
          <w:rFonts w:ascii="Palatino Linotype" w:eastAsia="Palatino Linotype" w:hAnsi="Palatino Linotype" w:cs="Palatino Linotype"/>
        </w:rPr>
      </w:pPr>
      <w:r w:rsidRPr="00706AF9">
        <w:rPr>
          <w:rFonts w:ascii="Palatino Linotype" w:eastAsia="Palatino Linotype" w:hAnsi="Palatino Linotype" w:cs="Palatino Linotype"/>
        </w:rPr>
        <w:t xml:space="preserve">Por lo anterior, cuando las fotografías de los servidores públicos obran en documentos que dan cuenta del cumplimiento de funciones, requisitos legales o los </w:t>
      </w:r>
      <w:r w:rsidRPr="00706AF9">
        <w:rPr>
          <w:rFonts w:ascii="Palatino Linotype" w:eastAsia="Palatino Linotype" w:hAnsi="Palatino Linotype" w:cs="Palatino Linotype"/>
        </w:rPr>
        <w:lastRenderedPageBreak/>
        <w:t>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642506C" w14:textId="77777777" w:rsidR="003416A8" w:rsidRPr="00706AF9" w:rsidRDefault="003416A8" w:rsidP="003416A8">
      <w:pPr>
        <w:spacing w:line="360" w:lineRule="auto"/>
        <w:ind w:right="49"/>
        <w:jc w:val="both"/>
        <w:rPr>
          <w:rFonts w:ascii="Palatino Linotype" w:eastAsia="Palatino Linotype" w:hAnsi="Palatino Linotype" w:cs="Palatino Linotype"/>
        </w:rPr>
      </w:pPr>
    </w:p>
    <w:p w14:paraId="69142BBA" w14:textId="77777777" w:rsidR="003416A8" w:rsidRPr="00706AF9" w:rsidRDefault="003416A8" w:rsidP="003416A8">
      <w:pPr>
        <w:spacing w:line="360" w:lineRule="auto"/>
        <w:ind w:right="49"/>
        <w:jc w:val="both"/>
        <w:rPr>
          <w:rFonts w:ascii="Palatino Linotype" w:eastAsia="Palatino Linotype" w:hAnsi="Palatino Linotype" w:cs="Palatino Linotype"/>
        </w:rPr>
      </w:pPr>
      <w:r w:rsidRPr="00706AF9">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45DE7F5F" w14:textId="77777777" w:rsidR="003416A8" w:rsidRPr="00706AF9" w:rsidRDefault="003416A8" w:rsidP="003416A8">
      <w:pPr>
        <w:spacing w:line="360" w:lineRule="auto"/>
        <w:ind w:right="49"/>
        <w:jc w:val="both"/>
        <w:rPr>
          <w:rFonts w:ascii="Palatino Linotype" w:eastAsia="Palatino Linotype" w:hAnsi="Palatino Linotype" w:cs="Palatino Linotype"/>
        </w:rPr>
      </w:pPr>
    </w:p>
    <w:p w14:paraId="03C94292" w14:textId="77777777" w:rsidR="003416A8" w:rsidRPr="00706AF9" w:rsidRDefault="003416A8" w:rsidP="003416A8">
      <w:pPr>
        <w:spacing w:line="360" w:lineRule="auto"/>
        <w:ind w:right="49"/>
        <w:jc w:val="both"/>
        <w:rPr>
          <w:rFonts w:ascii="Palatino Linotype" w:eastAsia="Palatino Linotype" w:hAnsi="Palatino Linotype" w:cs="Palatino Linotype"/>
        </w:rPr>
      </w:pPr>
      <w:r w:rsidRPr="00706AF9">
        <w:rPr>
          <w:rFonts w:ascii="Palatino Linotype" w:eastAsia="Palatino Linotype" w:hAnsi="Palatino Linotype" w:cs="Palatino Linotype"/>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w:t>
      </w:r>
    </w:p>
    <w:p w14:paraId="5B0B9375" w14:textId="77777777" w:rsidR="003416A8" w:rsidRPr="00706AF9" w:rsidRDefault="003416A8" w:rsidP="003416A8">
      <w:pPr>
        <w:spacing w:line="360" w:lineRule="auto"/>
        <w:jc w:val="both"/>
        <w:rPr>
          <w:rFonts w:ascii="Palatino Linotype" w:eastAsia="Palatino Linotype" w:hAnsi="Palatino Linotype" w:cs="Palatino Linotype"/>
        </w:rPr>
      </w:pPr>
    </w:p>
    <w:p w14:paraId="6624E716" w14:textId="77777777" w:rsidR="003416A8" w:rsidRPr="00706AF9" w:rsidRDefault="003416A8" w:rsidP="003416A8">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rPr>
      </w:pPr>
      <w:r w:rsidRPr="00706AF9">
        <w:rPr>
          <w:rFonts w:ascii="Palatino Linotype" w:eastAsia="Palatino Linotype" w:hAnsi="Palatino Linotype" w:cs="Palatino Linotype"/>
          <w:b/>
        </w:rPr>
        <w:t>Firma de servidores públicos.</w:t>
      </w:r>
      <w:r w:rsidRPr="00706AF9">
        <w:rPr>
          <w:rFonts w:ascii="Palatino Linotype" w:eastAsia="Palatino Linotype" w:hAnsi="Palatino Linotype" w:cs="Palatino Linotype"/>
        </w:rPr>
        <w:t xml:space="preserve"> </w:t>
      </w:r>
    </w:p>
    <w:p w14:paraId="30C2334D" w14:textId="77777777" w:rsidR="003416A8" w:rsidRPr="00706AF9" w:rsidRDefault="003416A8" w:rsidP="003416A8">
      <w:pPr>
        <w:spacing w:line="360" w:lineRule="auto"/>
        <w:jc w:val="both"/>
        <w:rPr>
          <w:rFonts w:ascii="Palatino Linotype" w:eastAsia="Palatino Linotype" w:hAnsi="Palatino Linotype" w:cs="Palatino Linotype"/>
        </w:rPr>
      </w:pPr>
    </w:p>
    <w:p w14:paraId="2536D190" w14:textId="77777777" w:rsidR="003416A8" w:rsidRPr="00706AF9" w:rsidRDefault="003416A8" w:rsidP="003416A8">
      <w:pPr>
        <w:spacing w:line="360" w:lineRule="auto"/>
        <w:jc w:val="both"/>
        <w:rPr>
          <w:rFonts w:ascii="Palatino Linotype" w:eastAsia="Palatino Linotype" w:hAnsi="Palatino Linotype" w:cs="Palatino Linotype"/>
        </w:rPr>
      </w:pPr>
      <w:bookmarkStart w:id="4" w:name="_heading=h.26cm6yu5vonb" w:colFirst="0" w:colLast="0"/>
      <w:bookmarkEnd w:id="4"/>
      <w:r w:rsidRPr="00706AF9">
        <w:rPr>
          <w:rFonts w:ascii="Palatino Linotype" w:eastAsia="Palatino Linotype" w:hAnsi="Palatino Linotype" w:cs="Palatino Linotype"/>
        </w:rPr>
        <w:t xml:space="preserve">Tocante al tema de la firma, al tratarse de la escritura gráfica o grafo manuscrito que representa al nombre y apellido(s), o título, que una persona escribe de su propia </w:t>
      </w:r>
      <w:r w:rsidRPr="00706AF9">
        <w:rPr>
          <w:rFonts w:ascii="Palatino Linotype" w:eastAsia="Palatino Linotype" w:hAnsi="Palatino Linotype" w:cs="Palatino Linotype"/>
        </w:rPr>
        <w:lastRenderedPageBreak/>
        <w:t>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43124AD1" w14:textId="77777777" w:rsidR="003416A8" w:rsidRPr="00706AF9" w:rsidRDefault="003416A8" w:rsidP="003416A8">
      <w:pPr>
        <w:spacing w:line="360" w:lineRule="auto"/>
        <w:jc w:val="both"/>
        <w:rPr>
          <w:rFonts w:ascii="Palatino Linotype" w:eastAsia="Palatino Linotype" w:hAnsi="Palatino Linotype" w:cs="Palatino Linotype"/>
        </w:rPr>
      </w:pPr>
    </w:p>
    <w:p w14:paraId="2FCD1509" w14:textId="77777777" w:rsidR="003416A8" w:rsidRPr="00706AF9" w:rsidRDefault="003416A8" w:rsidP="003416A8">
      <w:pPr>
        <w:spacing w:line="360" w:lineRule="auto"/>
        <w:jc w:val="both"/>
        <w:rPr>
          <w:rFonts w:ascii="Palatino Linotype" w:eastAsia="Palatino Linotype" w:hAnsi="Palatino Linotype" w:cs="Palatino Linotype"/>
        </w:rPr>
      </w:pPr>
      <w:r w:rsidRPr="00706AF9">
        <w:rPr>
          <w:rFonts w:ascii="Palatino Linotype" w:eastAsia="Palatino Linotype" w:hAnsi="Palatino Linotype" w:cs="Palatino Linotype"/>
        </w:rPr>
        <w:t>Robustece lo anterior el criterio orientador 02-19 emitido por el Instituto Nacional de Transparencia, Acceso a la Información y Protección de Datos Personales, INAI, el cual refiere:</w:t>
      </w:r>
    </w:p>
    <w:p w14:paraId="69ACBD54" w14:textId="77777777" w:rsidR="003416A8" w:rsidRPr="00706AF9" w:rsidRDefault="003416A8" w:rsidP="003416A8">
      <w:pPr>
        <w:spacing w:line="360" w:lineRule="auto"/>
        <w:jc w:val="both"/>
        <w:rPr>
          <w:rFonts w:ascii="Palatino Linotype" w:eastAsia="Palatino Linotype" w:hAnsi="Palatino Linotype" w:cs="Palatino Linotype"/>
        </w:rPr>
      </w:pPr>
    </w:p>
    <w:p w14:paraId="22E82F29" w14:textId="77777777" w:rsidR="003416A8" w:rsidRPr="00706AF9" w:rsidRDefault="003416A8" w:rsidP="003416A8">
      <w:pPr>
        <w:pBdr>
          <w:top w:val="nil"/>
          <w:left w:val="nil"/>
          <w:bottom w:val="nil"/>
          <w:right w:val="nil"/>
          <w:between w:val="nil"/>
        </w:pBdr>
        <w:ind w:left="567" w:right="-7"/>
        <w:jc w:val="both"/>
        <w:rPr>
          <w:rFonts w:ascii="Palatino Linotype" w:eastAsia="Palatino Linotype" w:hAnsi="Palatino Linotype" w:cs="Palatino Linotype"/>
          <w:i/>
        </w:rPr>
      </w:pPr>
      <w:r w:rsidRPr="00706AF9">
        <w:rPr>
          <w:rFonts w:ascii="Palatino Linotype" w:eastAsia="Palatino Linotype" w:hAnsi="Palatino Linotype" w:cs="Palatino Linotype"/>
          <w:i/>
        </w:rPr>
        <w:t>“</w:t>
      </w:r>
      <w:r w:rsidRPr="00706AF9">
        <w:rPr>
          <w:rFonts w:ascii="Palatino Linotype" w:eastAsia="Palatino Linotype" w:hAnsi="Palatino Linotype" w:cs="Palatino Linotype"/>
          <w:b/>
          <w:i/>
        </w:rPr>
        <w:t>Firma y rúbrica de servidores públicos.</w:t>
      </w:r>
      <w:r w:rsidRPr="00706AF9">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0660419" w14:textId="77777777" w:rsidR="003416A8" w:rsidRPr="00706AF9" w:rsidRDefault="003416A8" w:rsidP="003416A8">
      <w:pPr>
        <w:spacing w:line="360" w:lineRule="auto"/>
        <w:ind w:right="-7"/>
        <w:jc w:val="both"/>
        <w:rPr>
          <w:rFonts w:ascii="Palatino Linotype" w:eastAsia="Palatino Linotype" w:hAnsi="Palatino Linotype" w:cs="Palatino Linotype"/>
        </w:rPr>
      </w:pPr>
    </w:p>
    <w:p w14:paraId="24B80282" w14:textId="77777777" w:rsidR="003416A8" w:rsidRPr="00706AF9" w:rsidRDefault="003416A8" w:rsidP="003416A8">
      <w:pPr>
        <w:spacing w:line="360" w:lineRule="auto"/>
        <w:ind w:right="-7"/>
        <w:jc w:val="both"/>
        <w:rPr>
          <w:rFonts w:ascii="Palatino Linotype" w:eastAsia="Palatino Linotype" w:hAnsi="Palatino Linotype" w:cs="Palatino Linotype"/>
        </w:rPr>
      </w:pPr>
      <w:r w:rsidRPr="00706AF9">
        <w:rPr>
          <w:rFonts w:ascii="Palatino Linotype" w:eastAsia="Palatino Linotype" w:hAnsi="Palatino Linotype" w:cs="Palatino Linotype"/>
        </w:rPr>
        <w:t>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4244FD62" w14:textId="77777777" w:rsidR="003416A8" w:rsidRPr="00706AF9" w:rsidRDefault="003416A8" w:rsidP="003416A8">
      <w:pPr>
        <w:spacing w:line="360" w:lineRule="auto"/>
        <w:ind w:right="-7"/>
        <w:jc w:val="both"/>
        <w:rPr>
          <w:rFonts w:ascii="Palatino Linotype" w:eastAsia="Palatino Linotype" w:hAnsi="Palatino Linotype" w:cs="Palatino Linotype"/>
        </w:rPr>
      </w:pPr>
    </w:p>
    <w:p w14:paraId="6BB96F5E" w14:textId="77777777" w:rsidR="003416A8" w:rsidRPr="00706AF9" w:rsidRDefault="003416A8" w:rsidP="003416A8">
      <w:pPr>
        <w:spacing w:line="360" w:lineRule="auto"/>
        <w:ind w:right="-7"/>
        <w:jc w:val="both"/>
        <w:rPr>
          <w:rFonts w:ascii="Palatino Linotype" w:eastAsia="Palatino Linotype" w:hAnsi="Palatino Linotype" w:cs="Palatino Linotype"/>
        </w:rPr>
      </w:pPr>
      <w:r w:rsidRPr="00706AF9">
        <w:rPr>
          <w:rFonts w:ascii="Palatino Linotype" w:eastAsia="Palatino Linotype" w:hAnsi="Palatino Linotype" w:cs="Palatino Linotype"/>
        </w:rPr>
        <w:lastRenderedPageBreak/>
        <w:t>Por su parte la cédula profesional, es el documento que toda persona a quien legalmente se le haya expedido título profesional o grado académico equivalente, podrá obtener con</w:t>
      </w:r>
      <w:r w:rsidRPr="00706AF9">
        <w:rPr>
          <w:rFonts w:ascii="Palatino Linotype" w:eastAsia="Palatino Linotype" w:hAnsi="Palatino Linotype" w:cs="Palatino Linotype"/>
          <w:b/>
        </w:rPr>
        <w:t xml:space="preserve"> </w:t>
      </w:r>
      <w:r w:rsidRPr="00706AF9">
        <w:rPr>
          <w:rFonts w:ascii="Palatino Linotype" w:eastAsia="Palatino Linotype" w:hAnsi="Palatino Linotype" w:cs="Palatino Linotype"/>
        </w:rPr>
        <w:t xml:space="preserve">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14:paraId="43F25006" w14:textId="77777777" w:rsidR="003416A8" w:rsidRPr="00706AF9" w:rsidRDefault="003416A8" w:rsidP="003416A8">
      <w:pPr>
        <w:spacing w:line="360" w:lineRule="auto"/>
        <w:ind w:right="-7"/>
        <w:jc w:val="both"/>
        <w:rPr>
          <w:rFonts w:ascii="Palatino Linotype" w:eastAsia="Palatino Linotype" w:hAnsi="Palatino Linotype" w:cs="Palatino Linotype"/>
        </w:rPr>
      </w:pPr>
    </w:p>
    <w:p w14:paraId="41F4DF28" w14:textId="77777777" w:rsidR="003416A8" w:rsidRPr="00706AF9" w:rsidRDefault="003416A8" w:rsidP="003416A8">
      <w:pPr>
        <w:spacing w:line="360" w:lineRule="auto"/>
        <w:ind w:right="-7"/>
        <w:jc w:val="both"/>
        <w:rPr>
          <w:rFonts w:ascii="Palatino Linotype" w:eastAsia="Palatino Linotype" w:hAnsi="Palatino Linotype" w:cs="Palatino Linotype"/>
        </w:rPr>
      </w:pPr>
      <w:r w:rsidRPr="00706AF9">
        <w:rPr>
          <w:rFonts w:ascii="Palatino Linotype" w:eastAsia="Palatino Linotype" w:hAnsi="Palatino Linotype" w:cs="Palatino Linotype"/>
        </w:rPr>
        <w:t xml:space="preserve">Así, los documentos que dan cuenta de la preparación académica sirven como medios de identificación, para que a su titular lo relacionen con el nivel de estudios con que cuenta independientemente de que estos sean o no medios de identificación oficiales. </w:t>
      </w:r>
    </w:p>
    <w:p w14:paraId="6A21C75D" w14:textId="77777777" w:rsidR="003416A8" w:rsidRPr="00706AF9" w:rsidRDefault="003416A8" w:rsidP="003416A8">
      <w:pPr>
        <w:spacing w:line="360" w:lineRule="auto"/>
        <w:ind w:right="-7"/>
        <w:jc w:val="both"/>
        <w:rPr>
          <w:rFonts w:ascii="Palatino Linotype" w:eastAsia="Palatino Linotype" w:hAnsi="Palatino Linotype" w:cs="Palatino Linotype"/>
        </w:rPr>
      </w:pPr>
    </w:p>
    <w:p w14:paraId="2CEA1FB7" w14:textId="77777777" w:rsidR="003416A8" w:rsidRPr="00706AF9" w:rsidRDefault="003416A8" w:rsidP="003416A8">
      <w:pPr>
        <w:spacing w:line="360" w:lineRule="auto"/>
        <w:ind w:right="-7"/>
        <w:jc w:val="both"/>
        <w:rPr>
          <w:rFonts w:ascii="Palatino Linotype" w:eastAsia="Palatino Linotype" w:hAnsi="Palatino Linotype" w:cs="Palatino Linotype"/>
        </w:rPr>
      </w:pPr>
      <w:r w:rsidRPr="00706AF9">
        <w:rPr>
          <w:rFonts w:ascii="Palatino Linotype" w:eastAsia="Palatino Linotype" w:hAnsi="Palatino Linotype" w:cs="Palatino Linotype"/>
        </w:rPr>
        <w:t>Luego entonces, no es necesario que el ciudadano acceda a dicho dato personal, ya que actualiza la fracción I, del artículo 143 de la Ley de Transparencia y Acceso a la Información Pública del Estado de México y Municipios.</w:t>
      </w:r>
    </w:p>
    <w:p w14:paraId="2CCF7CA8"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2EEE1651" w14:textId="77777777" w:rsidR="00F847ED" w:rsidRPr="00706AF9" w:rsidRDefault="00356866">
      <w:pPr>
        <w:spacing w:line="360" w:lineRule="auto"/>
        <w:ind w:right="50"/>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7EDB00BB" w14:textId="77777777" w:rsidR="00F847ED" w:rsidRPr="00706AF9" w:rsidRDefault="00F847ED">
      <w:pPr>
        <w:spacing w:line="360" w:lineRule="auto"/>
        <w:ind w:right="50"/>
        <w:jc w:val="both"/>
        <w:rPr>
          <w:rFonts w:ascii="Palatino Linotype" w:eastAsia="Palatino Linotype" w:hAnsi="Palatino Linotype" w:cs="Palatino Linotype"/>
          <w:sz w:val="22"/>
          <w:szCs w:val="22"/>
        </w:rPr>
      </w:pPr>
    </w:p>
    <w:p w14:paraId="32B807EF"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Artículo 3.</w:t>
      </w:r>
      <w:r w:rsidRPr="00706AF9">
        <w:rPr>
          <w:rFonts w:ascii="Palatino Linotype" w:eastAsia="Palatino Linotype" w:hAnsi="Palatino Linotype" w:cs="Palatino Linotype"/>
          <w:i/>
          <w:sz w:val="22"/>
          <w:szCs w:val="22"/>
        </w:rPr>
        <w:t xml:space="preserve"> Para los efectos de la presente Ley se entenderá por:</w:t>
      </w:r>
    </w:p>
    <w:p w14:paraId="59153B5B"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1E93029A"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8D7A10B"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XX. Información clasificada: Aquella considerada por la presente Ley como reservada o confidencial;</w:t>
      </w:r>
    </w:p>
    <w:p w14:paraId="5349E754"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3C7488"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B4F5848"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7DFA7195"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Artículo 91.</w:t>
      </w:r>
      <w:r w:rsidRPr="00706AF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BE46083"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Artículo 132.</w:t>
      </w:r>
      <w:r w:rsidRPr="00706AF9">
        <w:rPr>
          <w:rFonts w:ascii="Palatino Linotype" w:eastAsia="Palatino Linotype" w:hAnsi="Palatino Linotype" w:cs="Palatino Linotype"/>
          <w:i/>
          <w:sz w:val="22"/>
          <w:szCs w:val="22"/>
        </w:rPr>
        <w:t xml:space="preserve"> La clasificación de la información se llevará a cabo en el momento en que:</w:t>
      </w:r>
    </w:p>
    <w:p w14:paraId="53572CF9" w14:textId="77777777" w:rsidR="00F847ED" w:rsidRPr="00706AF9" w:rsidRDefault="00356866">
      <w:pPr>
        <w:tabs>
          <w:tab w:val="left" w:pos="1134"/>
        </w:tabs>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 Se reciba una solicitud de acceso a la información;</w:t>
      </w:r>
    </w:p>
    <w:p w14:paraId="52652CD0" w14:textId="77777777" w:rsidR="00F847ED" w:rsidRPr="00706AF9" w:rsidRDefault="00356866">
      <w:pPr>
        <w:tabs>
          <w:tab w:val="left" w:pos="1134"/>
        </w:tabs>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II. Se determine mediante resolución de autoridad competente; o</w:t>
      </w:r>
    </w:p>
    <w:p w14:paraId="0E751809" w14:textId="77777777" w:rsidR="00F847ED" w:rsidRPr="00706AF9" w:rsidRDefault="00356866">
      <w:pPr>
        <w:tabs>
          <w:tab w:val="left" w:pos="1134"/>
        </w:tabs>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D27B709"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37A59CBA"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Artículo 143</w:t>
      </w:r>
      <w:r w:rsidRPr="00706AF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77A57D8"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B88F639"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05AD31B"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76189F4"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3F612A1"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235A525" w14:textId="77777777" w:rsidR="00F847ED" w:rsidRPr="00706AF9" w:rsidRDefault="00F847ED">
      <w:pPr>
        <w:ind w:left="567" w:right="616"/>
        <w:jc w:val="both"/>
        <w:rPr>
          <w:rFonts w:ascii="Palatino Linotype" w:eastAsia="Palatino Linotype" w:hAnsi="Palatino Linotype" w:cs="Palatino Linotype"/>
          <w:i/>
          <w:sz w:val="22"/>
          <w:szCs w:val="22"/>
        </w:rPr>
      </w:pPr>
    </w:p>
    <w:p w14:paraId="0F0D638C"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w:t>
      </w:r>
      <w:r w:rsidRPr="00706AF9">
        <w:rPr>
          <w:rFonts w:ascii="Palatino Linotype" w:eastAsia="Palatino Linotype" w:hAnsi="Palatino Linotype" w:cs="Palatino Linotype"/>
          <w:sz w:val="22"/>
          <w:szCs w:val="22"/>
        </w:rPr>
        <w:lastRenderedPageBreak/>
        <w:t>como reservada o confidencial la información que posean, desclasificarán y generarán, en su caso, versiones públicas de expedientes o documentos que contengan partes o secciones clasificadas.</w:t>
      </w:r>
    </w:p>
    <w:p w14:paraId="0FB0A2F1" w14:textId="77777777" w:rsidR="00F847ED" w:rsidRPr="00706AF9" w:rsidRDefault="00F847ED">
      <w:pPr>
        <w:jc w:val="both"/>
        <w:rPr>
          <w:rFonts w:ascii="Palatino Linotype" w:eastAsia="Palatino Linotype" w:hAnsi="Palatino Linotype" w:cs="Palatino Linotype"/>
          <w:sz w:val="22"/>
          <w:szCs w:val="22"/>
        </w:rPr>
      </w:pPr>
    </w:p>
    <w:p w14:paraId="0667AA0E"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51F39EE5"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0A239FCB"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 “</w:t>
      </w:r>
      <w:r w:rsidRPr="00706AF9">
        <w:rPr>
          <w:rFonts w:ascii="Palatino Linotype" w:eastAsia="Palatino Linotype" w:hAnsi="Palatino Linotype" w:cs="Palatino Linotype"/>
          <w:b/>
          <w:i/>
          <w:sz w:val="22"/>
          <w:szCs w:val="22"/>
        </w:rPr>
        <w:t>Quincuagésimo</w:t>
      </w:r>
      <w:r w:rsidRPr="00706AF9">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3B5F81B"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Quincuagésimo primero.</w:t>
      </w:r>
      <w:r w:rsidRPr="00706AF9">
        <w:rPr>
          <w:rFonts w:ascii="Palatino Linotype" w:eastAsia="Palatino Linotype" w:hAnsi="Palatino Linotype" w:cs="Palatino Linotype"/>
          <w:i/>
          <w:sz w:val="22"/>
          <w:szCs w:val="22"/>
        </w:rPr>
        <w:t xml:space="preserve"> Toda acta del Comité de Transparencia deberá contener: </w:t>
      </w:r>
    </w:p>
    <w:p w14:paraId="46FBD09E"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I. El número de sesión y fecha; </w:t>
      </w:r>
    </w:p>
    <w:p w14:paraId="457F08B4"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II. El nombre del área que solicitó la clasificación de información; </w:t>
      </w:r>
    </w:p>
    <w:p w14:paraId="357DA9EC"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III. La fundamentación legal y motivación correspondiente; </w:t>
      </w:r>
    </w:p>
    <w:p w14:paraId="30EC95FB"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IV. La resolución o resoluciones aprobadas; y </w:t>
      </w:r>
    </w:p>
    <w:p w14:paraId="7F429074"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V. La rúbrica o firma digital de cada integrante del Comité de Transparencia. </w:t>
      </w:r>
    </w:p>
    <w:p w14:paraId="37AC9CEA"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40C90B3"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 Los motivos y razonamientos que sustenten la confirmación o modificación de la prueba de daño;</w:t>
      </w:r>
    </w:p>
    <w:p w14:paraId="21181F1C"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II. Descripción de las partes o secciones reservadas, en caso de clasificación parcial; </w:t>
      </w:r>
    </w:p>
    <w:p w14:paraId="356E4738"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III. El periodo por el que mantendrá su clasificación y fecha de expiración; y </w:t>
      </w:r>
    </w:p>
    <w:p w14:paraId="62AF0536"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F67C899"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B878991"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9B586C6"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lastRenderedPageBreak/>
        <w:t>Quincuagésimo segundo.</w:t>
      </w:r>
      <w:r w:rsidRPr="00706AF9">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4002096"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3EEFF58"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2C6BF8A"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DAEF29E"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III. Señalar las personas o instancias autorizadas a acceder a la información clasificada.</w:t>
      </w:r>
    </w:p>
    <w:p w14:paraId="0B9E56F1"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47A1039"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69CD4F25"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046222A0"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43D701FB" w14:textId="77777777" w:rsidR="00F847ED" w:rsidRPr="00706AF9" w:rsidRDefault="0035686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r w:rsidRPr="00706AF9">
        <w:rPr>
          <w:rFonts w:ascii="Palatino Linotype" w:eastAsia="Palatino Linotype" w:hAnsi="Palatino Linotype" w:cs="Palatino Linotype"/>
          <w:b/>
          <w:i/>
          <w:sz w:val="22"/>
          <w:szCs w:val="22"/>
        </w:rPr>
        <w:t>Quincuagésimo cuarto.</w:t>
      </w:r>
      <w:r w:rsidRPr="00706AF9">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A73DA51"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Quincuagésimo quinto.</w:t>
      </w:r>
      <w:r w:rsidRPr="00706AF9">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706AF9">
        <w:rPr>
          <w:rFonts w:ascii="Palatino Linotype" w:eastAsia="Palatino Linotype" w:hAnsi="Palatino Linotype" w:cs="Palatino Linotype"/>
          <w:i/>
          <w:sz w:val="22"/>
          <w:szCs w:val="22"/>
        </w:rPr>
        <w:t>testado</w:t>
      </w:r>
      <w:proofErr w:type="spellEnd"/>
      <w:r w:rsidRPr="00706AF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98B30FD"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w:t>
      </w:r>
    </w:p>
    <w:p w14:paraId="2BE33267"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b/>
          <w:i/>
          <w:sz w:val="22"/>
          <w:szCs w:val="22"/>
        </w:rPr>
        <w:t>Quincuagésimo séptimo.</w:t>
      </w:r>
      <w:r w:rsidRPr="00706AF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61160C0"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lastRenderedPageBreak/>
        <w:t xml:space="preserve">I. La relativa a las Obligaciones de Transparencia que contempla el Título V de la Ley General y las demás disposiciones legales aplicables; </w:t>
      </w:r>
    </w:p>
    <w:p w14:paraId="23B97C98"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DED9AB4"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F54A9CE"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E032971" w14:textId="77777777" w:rsidR="00F847ED" w:rsidRPr="00706AF9" w:rsidRDefault="00356866">
      <w:pPr>
        <w:ind w:left="567" w:right="616"/>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A599337" w14:textId="77777777" w:rsidR="00F847ED" w:rsidRPr="00706AF9" w:rsidRDefault="00F847ED">
      <w:pPr>
        <w:spacing w:line="360" w:lineRule="auto"/>
        <w:ind w:left="567" w:right="616"/>
        <w:jc w:val="both"/>
        <w:rPr>
          <w:rFonts w:ascii="Palatino Linotype" w:eastAsia="Palatino Linotype" w:hAnsi="Palatino Linotype" w:cs="Palatino Linotype"/>
          <w:i/>
          <w:sz w:val="22"/>
          <w:szCs w:val="22"/>
        </w:rPr>
      </w:pPr>
    </w:p>
    <w:p w14:paraId="6971838A"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2D027D0" w14:textId="77777777" w:rsidR="00F847ED" w:rsidRPr="00706AF9" w:rsidRDefault="00F847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69438DE"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 xml:space="preserve">Es así como, en mérito de lo expuesto en líneas anteriores, resultan parcialmente fundadas las razones o motivos de inconformidad hechos valer por la parte </w:t>
      </w:r>
      <w:r w:rsidRPr="00706AF9">
        <w:rPr>
          <w:rFonts w:ascii="Palatino Linotype" w:eastAsia="Palatino Linotype" w:hAnsi="Palatino Linotype" w:cs="Palatino Linotype"/>
          <w:b/>
          <w:sz w:val="22"/>
          <w:szCs w:val="22"/>
        </w:rPr>
        <w:t>RECURRENTE</w:t>
      </w:r>
      <w:r w:rsidRPr="00706AF9">
        <w:rPr>
          <w:rFonts w:ascii="Palatino Linotype" w:eastAsia="Palatino Linotype" w:hAnsi="Palatino Linotype" w:cs="Palatino Linotype"/>
          <w:sz w:val="22"/>
          <w:szCs w:val="22"/>
        </w:rPr>
        <w:t xml:space="preserve"> dentro del recurso de revisión </w:t>
      </w:r>
      <w:r w:rsidRPr="00706AF9">
        <w:rPr>
          <w:rFonts w:ascii="Palatino Linotype" w:eastAsia="Palatino Linotype" w:hAnsi="Palatino Linotype" w:cs="Palatino Linotype"/>
          <w:b/>
          <w:sz w:val="22"/>
          <w:szCs w:val="22"/>
        </w:rPr>
        <w:t>06714/INFOEM/IP/RR/2025</w:t>
      </w:r>
      <w:r w:rsidRPr="00706AF9">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706AF9">
        <w:rPr>
          <w:rFonts w:ascii="Palatino Linotype" w:eastAsia="Palatino Linotype" w:hAnsi="Palatino Linotype" w:cs="Palatino Linotype"/>
          <w:b/>
          <w:sz w:val="22"/>
          <w:szCs w:val="22"/>
        </w:rPr>
        <w:t xml:space="preserve">MODIFICA </w:t>
      </w:r>
      <w:r w:rsidRPr="00706AF9">
        <w:rPr>
          <w:rFonts w:ascii="Palatino Linotype" w:eastAsia="Palatino Linotype" w:hAnsi="Palatino Linotype" w:cs="Palatino Linotype"/>
          <w:sz w:val="22"/>
          <w:szCs w:val="22"/>
        </w:rPr>
        <w:t xml:space="preserve">la respuesta del </w:t>
      </w:r>
      <w:r w:rsidRPr="00706AF9">
        <w:rPr>
          <w:rFonts w:ascii="Palatino Linotype" w:eastAsia="Palatino Linotype" w:hAnsi="Palatino Linotype" w:cs="Palatino Linotype"/>
          <w:b/>
          <w:sz w:val="22"/>
          <w:szCs w:val="22"/>
        </w:rPr>
        <w:t xml:space="preserve">SUJETO OBLIGADO </w:t>
      </w:r>
      <w:r w:rsidRPr="00706AF9">
        <w:rPr>
          <w:rFonts w:ascii="Palatino Linotype" w:eastAsia="Palatino Linotype" w:hAnsi="Palatino Linotype" w:cs="Palatino Linotype"/>
          <w:sz w:val="22"/>
          <w:szCs w:val="22"/>
        </w:rPr>
        <w:t xml:space="preserve">a la solicitud de información </w:t>
      </w:r>
      <w:r w:rsidRPr="00706AF9">
        <w:rPr>
          <w:rFonts w:ascii="Palatino Linotype" w:eastAsia="Palatino Linotype" w:hAnsi="Palatino Linotype" w:cs="Palatino Linotype"/>
          <w:b/>
          <w:sz w:val="22"/>
          <w:szCs w:val="22"/>
        </w:rPr>
        <w:t>00169/TEMAMATLA/IP/2025.</w:t>
      </w:r>
      <w:r w:rsidRPr="00706AF9">
        <w:rPr>
          <w:rFonts w:ascii="Palatino Linotype" w:eastAsia="Palatino Linotype" w:hAnsi="Palatino Linotype" w:cs="Palatino Linotype"/>
          <w:sz w:val="22"/>
          <w:szCs w:val="22"/>
        </w:rPr>
        <w:t xml:space="preserve"> </w:t>
      </w:r>
    </w:p>
    <w:p w14:paraId="3F56827A"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74D85663"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A770C87"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3428548F" w14:textId="77777777" w:rsidR="00F847ED" w:rsidRPr="00706AF9" w:rsidRDefault="00356866">
      <w:pPr>
        <w:spacing w:line="360" w:lineRule="auto"/>
        <w:ind w:right="49"/>
        <w:jc w:val="center"/>
        <w:rPr>
          <w:rFonts w:ascii="Palatino Linotype" w:eastAsia="Palatino Linotype" w:hAnsi="Palatino Linotype" w:cs="Palatino Linotype"/>
          <w:b/>
          <w:sz w:val="22"/>
          <w:szCs w:val="22"/>
        </w:rPr>
      </w:pPr>
      <w:r w:rsidRPr="00706AF9">
        <w:rPr>
          <w:rFonts w:ascii="Palatino Linotype" w:eastAsia="Palatino Linotype" w:hAnsi="Palatino Linotype" w:cs="Palatino Linotype"/>
          <w:b/>
          <w:sz w:val="22"/>
          <w:szCs w:val="22"/>
        </w:rPr>
        <w:t>III.</w:t>
      </w:r>
      <w:r w:rsidRPr="00706AF9">
        <w:rPr>
          <w:rFonts w:ascii="Palatino Linotype" w:eastAsia="Palatino Linotype" w:hAnsi="Palatino Linotype" w:cs="Palatino Linotype"/>
          <w:b/>
          <w:sz w:val="22"/>
          <w:szCs w:val="22"/>
        </w:rPr>
        <w:tab/>
        <w:t>R E S U E L V E:</w:t>
      </w:r>
    </w:p>
    <w:p w14:paraId="0A40D0AA" w14:textId="77777777" w:rsidR="00F847ED" w:rsidRPr="00706AF9" w:rsidRDefault="00F847ED">
      <w:pPr>
        <w:spacing w:line="360" w:lineRule="auto"/>
        <w:ind w:right="49"/>
        <w:jc w:val="center"/>
        <w:rPr>
          <w:rFonts w:ascii="Palatino Linotype" w:eastAsia="Palatino Linotype" w:hAnsi="Palatino Linotype" w:cs="Palatino Linotype"/>
          <w:b/>
          <w:sz w:val="22"/>
          <w:szCs w:val="22"/>
        </w:rPr>
      </w:pPr>
    </w:p>
    <w:p w14:paraId="7391ADA5" w14:textId="77777777" w:rsidR="00F847ED" w:rsidRPr="00706AF9" w:rsidRDefault="00356866">
      <w:pPr>
        <w:spacing w:line="360" w:lineRule="auto"/>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 xml:space="preserve">Primero. </w:t>
      </w:r>
      <w:r w:rsidRPr="00706AF9">
        <w:rPr>
          <w:rFonts w:ascii="Palatino Linotype" w:eastAsia="Palatino Linotype" w:hAnsi="Palatino Linotype" w:cs="Palatino Linotype"/>
          <w:sz w:val="22"/>
          <w:szCs w:val="22"/>
        </w:rPr>
        <w:t xml:space="preserve">Se </w:t>
      </w:r>
      <w:r w:rsidRPr="00706AF9">
        <w:rPr>
          <w:rFonts w:ascii="Palatino Linotype" w:eastAsia="Palatino Linotype" w:hAnsi="Palatino Linotype" w:cs="Palatino Linotype"/>
          <w:b/>
          <w:sz w:val="22"/>
          <w:szCs w:val="22"/>
        </w:rPr>
        <w:t xml:space="preserve">MODIFICA </w:t>
      </w:r>
      <w:r w:rsidRPr="00706AF9">
        <w:rPr>
          <w:rFonts w:ascii="Palatino Linotype" w:eastAsia="Palatino Linotype" w:hAnsi="Palatino Linotype" w:cs="Palatino Linotype"/>
          <w:sz w:val="22"/>
          <w:szCs w:val="22"/>
        </w:rPr>
        <w:t xml:space="preserve">la respuesta entregada por </w:t>
      </w:r>
      <w:r w:rsidRPr="00706AF9">
        <w:rPr>
          <w:rFonts w:ascii="Palatino Linotype" w:eastAsia="Palatino Linotype" w:hAnsi="Palatino Linotype" w:cs="Palatino Linotype"/>
          <w:b/>
          <w:sz w:val="22"/>
          <w:szCs w:val="22"/>
        </w:rPr>
        <w:t xml:space="preserve">EL SUJETO OBLIGADO </w:t>
      </w:r>
      <w:r w:rsidRPr="00706AF9">
        <w:rPr>
          <w:rFonts w:ascii="Palatino Linotype" w:eastAsia="Palatino Linotype" w:hAnsi="Palatino Linotype" w:cs="Palatino Linotype"/>
          <w:sz w:val="22"/>
          <w:szCs w:val="22"/>
        </w:rPr>
        <w:t xml:space="preserve">a la solicitud de información </w:t>
      </w:r>
      <w:r w:rsidRPr="00706AF9">
        <w:rPr>
          <w:rFonts w:ascii="Palatino Linotype" w:eastAsia="Palatino Linotype" w:hAnsi="Palatino Linotype" w:cs="Palatino Linotype"/>
          <w:b/>
          <w:sz w:val="22"/>
          <w:szCs w:val="22"/>
        </w:rPr>
        <w:t>00169/TEMAMATLA/IP/2025</w:t>
      </w:r>
      <w:r w:rsidRPr="00706AF9">
        <w:rPr>
          <w:rFonts w:ascii="Palatino Linotype" w:eastAsia="Palatino Linotype" w:hAnsi="Palatino Linotype" w:cs="Palatino Linotype"/>
          <w:sz w:val="22"/>
          <w:szCs w:val="22"/>
        </w:rPr>
        <w:t xml:space="preserve">, por resultar parcialmente fundadas las razones o motivos de inconformidad hechos valer por la parte </w:t>
      </w:r>
      <w:r w:rsidRPr="00706AF9">
        <w:rPr>
          <w:rFonts w:ascii="Palatino Linotype" w:eastAsia="Palatino Linotype" w:hAnsi="Palatino Linotype" w:cs="Palatino Linotype"/>
          <w:b/>
          <w:sz w:val="22"/>
          <w:szCs w:val="22"/>
        </w:rPr>
        <w:t xml:space="preserve">RECURRENTE, </w:t>
      </w:r>
      <w:r w:rsidRPr="00706AF9">
        <w:rPr>
          <w:rFonts w:ascii="Palatino Linotype" w:eastAsia="Palatino Linotype" w:hAnsi="Palatino Linotype" w:cs="Palatino Linotype"/>
          <w:sz w:val="22"/>
          <w:szCs w:val="22"/>
        </w:rPr>
        <w:t xml:space="preserve">en el Recurso de Revisión </w:t>
      </w:r>
      <w:r w:rsidRPr="00706AF9">
        <w:rPr>
          <w:rFonts w:ascii="Palatino Linotype" w:eastAsia="Palatino Linotype" w:hAnsi="Palatino Linotype" w:cs="Palatino Linotype"/>
          <w:b/>
          <w:sz w:val="22"/>
          <w:szCs w:val="22"/>
        </w:rPr>
        <w:t>06714/INFOEM/IP/RR/2025,</w:t>
      </w:r>
      <w:r w:rsidRPr="00706AF9">
        <w:rPr>
          <w:rFonts w:ascii="Palatino Linotype" w:eastAsia="Palatino Linotype" w:hAnsi="Palatino Linotype" w:cs="Palatino Linotype"/>
          <w:sz w:val="22"/>
          <w:szCs w:val="22"/>
        </w:rPr>
        <w:t xml:space="preserve"> en términos del considerando </w:t>
      </w:r>
      <w:r w:rsidRPr="00706AF9">
        <w:rPr>
          <w:rFonts w:ascii="Palatino Linotype" w:eastAsia="Palatino Linotype" w:hAnsi="Palatino Linotype" w:cs="Palatino Linotype"/>
          <w:b/>
          <w:sz w:val="22"/>
          <w:szCs w:val="22"/>
        </w:rPr>
        <w:t>Cuarto</w:t>
      </w:r>
      <w:r w:rsidRPr="00706AF9">
        <w:rPr>
          <w:rFonts w:ascii="Palatino Linotype" w:eastAsia="Palatino Linotype" w:hAnsi="Palatino Linotype" w:cs="Palatino Linotype"/>
          <w:sz w:val="22"/>
          <w:szCs w:val="22"/>
        </w:rPr>
        <w:t xml:space="preserve"> de la presente Resolución.</w:t>
      </w:r>
    </w:p>
    <w:p w14:paraId="36BF935F"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6E8563DF" w14:textId="77777777" w:rsidR="00F847ED" w:rsidRPr="00706AF9" w:rsidRDefault="00356866">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 xml:space="preserve">Segundo. </w:t>
      </w:r>
      <w:r w:rsidRPr="00706AF9">
        <w:rPr>
          <w:rFonts w:ascii="Palatino Linotype" w:eastAsia="Palatino Linotype" w:hAnsi="Palatino Linotype" w:cs="Palatino Linotype"/>
          <w:sz w:val="22"/>
          <w:szCs w:val="22"/>
        </w:rPr>
        <w:t>Se</w:t>
      </w:r>
      <w:r w:rsidRPr="00706AF9">
        <w:rPr>
          <w:rFonts w:ascii="Palatino Linotype" w:eastAsia="Palatino Linotype" w:hAnsi="Palatino Linotype" w:cs="Palatino Linotype"/>
          <w:b/>
          <w:sz w:val="22"/>
          <w:szCs w:val="22"/>
        </w:rPr>
        <w:t xml:space="preserve"> ORDENA </w:t>
      </w:r>
      <w:r w:rsidRPr="00706AF9">
        <w:rPr>
          <w:rFonts w:ascii="Palatino Linotype" w:eastAsia="Palatino Linotype" w:hAnsi="Palatino Linotype" w:cs="Palatino Linotype"/>
          <w:sz w:val="22"/>
          <w:szCs w:val="22"/>
        </w:rPr>
        <w:t xml:space="preserve">al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a que,</w:t>
      </w:r>
      <w:r w:rsidRPr="00706AF9">
        <w:rPr>
          <w:rFonts w:ascii="Palatino Linotype" w:eastAsia="Palatino Linotype" w:hAnsi="Palatino Linotype" w:cs="Palatino Linotype"/>
          <w:b/>
          <w:sz w:val="22"/>
          <w:szCs w:val="22"/>
        </w:rPr>
        <w:t xml:space="preserve"> </w:t>
      </w:r>
      <w:r w:rsidRPr="00706AF9">
        <w:rPr>
          <w:rFonts w:ascii="Palatino Linotype" w:eastAsia="Palatino Linotype" w:hAnsi="Palatino Linotype" w:cs="Palatino Linotype"/>
          <w:sz w:val="22"/>
          <w:szCs w:val="22"/>
        </w:rPr>
        <w:t xml:space="preserve">en términos del Considerando Cuarto y Quinto, haga entrega, vía Sistema de Acceso a la Información Mexiquense (SAIMEX), en su caso, en versión pública, lo siguiente: </w:t>
      </w:r>
    </w:p>
    <w:p w14:paraId="0E556357" w14:textId="77777777" w:rsidR="00F847ED" w:rsidRPr="00706AF9" w:rsidRDefault="00F847ED">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p>
    <w:p w14:paraId="7CD0C7DC" w14:textId="77777777" w:rsidR="00F847ED" w:rsidRPr="00706AF9" w:rsidRDefault="00356866">
      <w:pPr>
        <w:numPr>
          <w:ilvl w:val="0"/>
          <w:numId w:val="5"/>
        </w:numPr>
        <w:pBdr>
          <w:top w:val="nil"/>
          <w:left w:val="nil"/>
          <w:bottom w:val="nil"/>
          <w:right w:val="nil"/>
          <w:between w:val="nil"/>
        </w:pBdr>
        <w:spacing w:line="360" w:lineRule="auto"/>
        <w:ind w:left="709" w:right="-7"/>
        <w:jc w:val="both"/>
        <w:rPr>
          <w:rFonts w:ascii="Palatino Linotype" w:eastAsia="Palatino Linotype" w:hAnsi="Palatino Linotype" w:cs="Palatino Linotype"/>
          <w:b/>
          <w:sz w:val="22"/>
          <w:szCs w:val="22"/>
        </w:rPr>
      </w:pPr>
      <w:r w:rsidRPr="00706AF9">
        <w:rPr>
          <w:rFonts w:ascii="Palatino Linotype" w:eastAsia="Palatino Linotype" w:hAnsi="Palatino Linotype" w:cs="Palatino Linotype"/>
          <w:b/>
          <w:sz w:val="22"/>
          <w:szCs w:val="22"/>
        </w:rPr>
        <w:t>Del servidor Público que ostenta el cargo de Autoridad Investigadora:</w:t>
      </w:r>
    </w:p>
    <w:p w14:paraId="70903928" w14:textId="77777777" w:rsidR="00F847ED" w:rsidRPr="00706AF9" w:rsidRDefault="00356866">
      <w:pPr>
        <w:numPr>
          <w:ilvl w:val="0"/>
          <w:numId w:val="4"/>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706AF9">
        <w:rPr>
          <w:rFonts w:ascii="Palatino Linotype" w:eastAsia="Palatino Linotype" w:hAnsi="Palatino Linotype" w:cs="Palatino Linotype"/>
          <w:b/>
          <w:sz w:val="22"/>
          <w:szCs w:val="22"/>
        </w:rPr>
        <w:t>Recibo de nómina de la primera quincena de mayo de dos mil veinticinco;</w:t>
      </w:r>
    </w:p>
    <w:p w14:paraId="67EDA5A5" w14:textId="77777777" w:rsidR="00F847ED" w:rsidRPr="00706AF9" w:rsidRDefault="00356866">
      <w:pPr>
        <w:numPr>
          <w:ilvl w:val="0"/>
          <w:numId w:val="4"/>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706AF9">
        <w:rPr>
          <w:rFonts w:ascii="Palatino Linotype" w:eastAsia="Palatino Linotype" w:hAnsi="Palatino Linotype" w:cs="Palatino Linotype"/>
          <w:b/>
          <w:sz w:val="22"/>
          <w:szCs w:val="22"/>
        </w:rPr>
        <w:t>Documento que dé cuenta del grado de estudios al quince de mayo de dos mil veinticinco.</w:t>
      </w:r>
    </w:p>
    <w:p w14:paraId="22F89D5C" w14:textId="77777777" w:rsidR="00F847ED" w:rsidRPr="00706AF9" w:rsidRDefault="00F847ED">
      <w:pPr>
        <w:pBdr>
          <w:top w:val="nil"/>
          <w:left w:val="nil"/>
          <w:bottom w:val="nil"/>
          <w:right w:val="nil"/>
          <w:between w:val="nil"/>
        </w:pBdr>
        <w:ind w:left="567" w:right="560"/>
        <w:jc w:val="both"/>
        <w:rPr>
          <w:rFonts w:ascii="Palatino Linotype" w:eastAsia="Palatino Linotype" w:hAnsi="Palatino Linotype" w:cs="Palatino Linotype"/>
          <w:b/>
          <w:sz w:val="22"/>
          <w:szCs w:val="22"/>
        </w:rPr>
      </w:pPr>
    </w:p>
    <w:p w14:paraId="36B993E9" w14:textId="77777777" w:rsidR="00F847ED" w:rsidRPr="00706AF9" w:rsidRDefault="00356866">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06AF9">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w:t>
      </w:r>
      <w:r w:rsidRPr="00706AF9">
        <w:rPr>
          <w:rFonts w:ascii="Palatino Linotype" w:eastAsia="Palatino Linotype" w:hAnsi="Palatino Linotype" w:cs="Palatino Linotype"/>
          <w:i/>
          <w:sz w:val="22"/>
          <w:szCs w:val="22"/>
        </w:rPr>
        <w:lastRenderedPageBreak/>
        <w:t>supriman o eliminen</w:t>
      </w:r>
      <w:r w:rsidRPr="00706AF9">
        <w:rPr>
          <w:rFonts w:ascii="Palatino Linotype" w:eastAsia="Palatino Linotype" w:hAnsi="Palatino Linotype" w:cs="Palatino Linotype"/>
          <w:b/>
          <w:i/>
          <w:sz w:val="22"/>
          <w:szCs w:val="22"/>
        </w:rPr>
        <w:t>,</w:t>
      </w:r>
      <w:r w:rsidRPr="00706AF9">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086C220C" w14:textId="77777777" w:rsidR="00F847ED" w:rsidRPr="00706AF9" w:rsidRDefault="00F847ED">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3762D604" w14:textId="77777777" w:rsidR="00F847ED" w:rsidRPr="00706AF9" w:rsidRDefault="00356866">
      <w:pPr>
        <w:pBdr>
          <w:top w:val="nil"/>
          <w:left w:val="nil"/>
          <w:bottom w:val="nil"/>
          <w:right w:val="nil"/>
          <w:between w:val="nil"/>
        </w:pBdr>
        <w:ind w:left="567" w:right="560"/>
        <w:jc w:val="both"/>
        <w:rPr>
          <w:rFonts w:ascii="Palatino Linotype" w:eastAsia="Palatino Linotype" w:hAnsi="Palatino Linotype" w:cs="Palatino Linotype"/>
          <w:i/>
          <w:sz w:val="21"/>
          <w:szCs w:val="21"/>
        </w:rPr>
      </w:pPr>
      <w:r w:rsidRPr="00706AF9">
        <w:rPr>
          <w:rFonts w:ascii="Palatino Linotype" w:eastAsia="Palatino Linotype" w:hAnsi="Palatino Linotype" w:cs="Palatino Linotype"/>
          <w:i/>
          <w:sz w:val="22"/>
          <w:szCs w:val="22"/>
        </w:rPr>
        <w:t>Para el caso de que no se cuente con información referente al grado de estudios, bastará que, de forma clara y precisa, se haga del conocimiento del Particular, en términos del artículo 19, párrafo segundo, de la Ley de Transparencia y Acceso a la Información Pública del Estado de México y Municipios, para tenerse por colmado dicho requerimiento.</w:t>
      </w:r>
    </w:p>
    <w:p w14:paraId="65B91F02" w14:textId="77777777" w:rsidR="00F847ED" w:rsidRPr="00706AF9" w:rsidRDefault="00F847ED">
      <w:p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p>
    <w:p w14:paraId="09E77B7A"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r w:rsidRPr="00706AF9">
        <w:rPr>
          <w:rFonts w:ascii="Palatino Linotype" w:eastAsia="Palatino Linotype" w:hAnsi="Palatino Linotype" w:cs="Palatino Linotype"/>
          <w:b/>
          <w:sz w:val="22"/>
          <w:szCs w:val="22"/>
        </w:rPr>
        <w:t>Tercero.</w:t>
      </w:r>
      <w:r w:rsidRPr="00706AF9">
        <w:rPr>
          <w:rFonts w:ascii="Palatino Linotype" w:eastAsia="Palatino Linotype" w:hAnsi="Palatino Linotype" w:cs="Palatino Linotype"/>
          <w:sz w:val="22"/>
          <w:szCs w:val="22"/>
        </w:rPr>
        <w:t xml:space="preserve"> </w:t>
      </w:r>
      <w:r w:rsidRPr="00706AF9">
        <w:rPr>
          <w:rFonts w:ascii="Palatino Linotype" w:eastAsia="Palatino Linotype" w:hAnsi="Palatino Linotype" w:cs="Palatino Linotype"/>
          <w:b/>
          <w:sz w:val="22"/>
          <w:szCs w:val="22"/>
        </w:rPr>
        <w:t xml:space="preserve">Notifíquese vía SAIMEX </w:t>
      </w:r>
      <w:r w:rsidRPr="00706AF9">
        <w:rPr>
          <w:rFonts w:ascii="Palatino Linotype" w:eastAsia="Palatino Linotype" w:hAnsi="Palatino Linotype" w:cs="Palatino Linotype"/>
          <w:sz w:val="22"/>
          <w:szCs w:val="22"/>
        </w:rPr>
        <w:t>la presente resolución al T</w:t>
      </w:r>
      <w:r w:rsidRPr="00706AF9">
        <w:rPr>
          <w:rFonts w:ascii="Palatino Linotype" w:eastAsia="Palatino Linotype" w:hAnsi="Palatino Linotype" w:cs="Palatino Linotype"/>
          <w:b/>
          <w:sz w:val="22"/>
          <w:szCs w:val="22"/>
        </w:rPr>
        <w:t xml:space="preserve">itular de la Unidad de Transparencia </w:t>
      </w:r>
      <w:r w:rsidRPr="00706AF9">
        <w:rPr>
          <w:rFonts w:ascii="Palatino Linotype" w:eastAsia="Palatino Linotype" w:hAnsi="Palatino Linotype" w:cs="Palatino Linotype"/>
          <w:sz w:val="22"/>
          <w:szCs w:val="22"/>
        </w:rPr>
        <w:t xml:space="preserve">del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78B271"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p>
    <w:p w14:paraId="01625898"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bookmarkStart w:id="5" w:name="_heading=h.tm8elnn6ne6s" w:colFirst="0" w:colLast="0"/>
      <w:bookmarkEnd w:id="5"/>
      <w:r w:rsidRPr="00706AF9">
        <w:rPr>
          <w:rFonts w:ascii="Palatino Linotype" w:eastAsia="Palatino Linotype" w:hAnsi="Palatino Linotype" w:cs="Palatino Linotype"/>
          <w:b/>
          <w:sz w:val="22"/>
          <w:szCs w:val="22"/>
        </w:rPr>
        <w:t>Cuarto.</w:t>
      </w:r>
      <w:r w:rsidRPr="00706AF9">
        <w:rPr>
          <w:rFonts w:ascii="Palatino Linotype" w:eastAsia="Palatino Linotype" w:hAnsi="Palatino Linotype" w:cs="Palatino Linotype"/>
          <w:sz w:val="22"/>
          <w:szCs w:val="22"/>
        </w:rPr>
        <w:t xml:space="preserve"> </w:t>
      </w:r>
      <w:r w:rsidRPr="00706AF9">
        <w:rPr>
          <w:rFonts w:ascii="Palatino Linotype" w:eastAsia="Palatino Linotype" w:hAnsi="Palatino Linotype" w:cs="Palatino Linotype"/>
          <w:b/>
          <w:sz w:val="22"/>
          <w:szCs w:val="22"/>
        </w:rPr>
        <w:t>Notifíquese vía SAIMEX</w:t>
      </w:r>
      <w:r w:rsidRPr="00706AF9">
        <w:rPr>
          <w:rFonts w:ascii="Palatino Linotype" w:eastAsia="Palatino Linotype" w:hAnsi="Palatino Linotype" w:cs="Palatino Linotype"/>
          <w:sz w:val="22"/>
          <w:szCs w:val="22"/>
        </w:rPr>
        <w:t xml:space="preserve"> a </w:t>
      </w:r>
      <w:r w:rsidRPr="00706AF9">
        <w:rPr>
          <w:rFonts w:ascii="Palatino Linotype" w:eastAsia="Palatino Linotype" w:hAnsi="Palatino Linotype" w:cs="Palatino Linotype"/>
          <w:b/>
          <w:sz w:val="22"/>
          <w:szCs w:val="22"/>
        </w:rPr>
        <w:t>la parte</w:t>
      </w:r>
      <w:r w:rsidRPr="00706AF9">
        <w:rPr>
          <w:rFonts w:ascii="Palatino Linotype" w:eastAsia="Palatino Linotype" w:hAnsi="Palatino Linotype" w:cs="Palatino Linotype"/>
          <w:sz w:val="22"/>
          <w:szCs w:val="22"/>
        </w:rPr>
        <w:t xml:space="preserve"> </w:t>
      </w:r>
      <w:r w:rsidRPr="00706AF9">
        <w:rPr>
          <w:rFonts w:ascii="Palatino Linotype" w:eastAsia="Palatino Linotype" w:hAnsi="Palatino Linotype" w:cs="Palatino Linotype"/>
          <w:b/>
          <w:sz w:val="22"/>
          <w:szCs w:val="22"/>
        </w:rPr>
        <w:t xml:space="preserve">Recurrente </w:t>
      </w:r>
      <w:r w:rsidRPr="00706AF9">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4ED73E5" w14:textId="77777777" w:rsidR="00F847ED" w:rsidRPr="00706AF9" w:rsidRDefault="00F847ED">
      <w:pPr>
        <w:spacing w:line="360" w:lineRule="auto"/>
        <w:ind w:right="49"/>
        <w:jc w:val="both"/>
        <w:rPr>
          <w:rFonts w:ascii="Palatino Linotype" w:eastAsia="Palatino Linotype" w:hAnsi="Palatino Linotype" w:cs="Palatino Linotype"/>
          <w:sz w:val="22"/>
          <w:szCs w:val="22"/>
        </w:rPr>
      </w:pPr>
      <w:bookmarkStart w:id="6" w:name="_heading=h.n8pan1x6l0sc" w:colFirst="0" w:colLast="0"/>
      <w:bookmarkEnd w:id="6"/>
    </w:p>
    <w:p w14:paraId="1483E645" w14:textId="77777777" w:rsidR="00F847ED" w:rsidRPr="00706AF9" w:rsidRDefault="00356866">
      <w:pPr>
        <w:spacing w:line="360" w:lineRule="auto"/>
        <w:ind w:right="49"/>
        <w:jc w:val="both"/>
        <w:rPr>
          <w:rFonts w:ascii="Palatino Linotype" w:eastAsia="Palatino Linotype" w:hAnsi="Palatino Linotype" w:cs="Palatino Linotype"/>
          <w:sz w:val="22"/>
          <w:szCs w:val="22"/>
        </w:rPr>
      </w:pPr>
      <w:bookmarkStart w:id="7" w:name="_heading=h.xth0w7wieqal" w:colFirst="0" w:colLast="0"/>
      <w:bookmarkEnd w:id="7"/>
      <w:r w:rsidRPr="00706AF9">
        <w:rPr>
          <w:rFonts w:ascii="Palatino Linotype" w:eastAsia="Palatino Linotype" w:hAnsi="Palatino Linotype" w:cs="Palatino Linotype"/>
          <w:b/>
          <w:sz w:val="22"/>
          <w:szCs w:val="22"/>
        </w:rPr>
        <w:t>Quinto.</w:t>
      </w:r>
      <w:r w:rsidRPr="00706AF9">
        <w:rPr>
          <w:rFonts w:ascii="Palatino Linotype" w:eastAsia="Palatino Linotype" w:hAnsi="Palatino Linotype" w:cs="Palatino Linotype"/>
          <w:sz w:val="22"/>
          <w:szCs w:val="22"/>
        </w:rPr>
        <w:t xml:space="preserve"> </w:t>
      </w:r>
      <w:r w:rsidRPr="00706AF9">
        <w:rPr>
          <w:rFonts w:ascii="Palatino Linotype" w:eastAsia="Palatino Linotype" w:hAnsi="Palatino Linotype" w:cs="Palatino Linotype"/>
          <w:b/>
          <w:sz w:val="22"/>
          <w:szCs w:val="22"/>
        </w:rPr>
        <w:t xml:space="preserve">Notifíquese vía SAIMEX </w:t>
      </w:r>
      <w:r w:rsidRPr="00706AF9">
        <w:rPr>
          <w:rFonts w:ascii="Palatino Linotype" w:eastAsia="Palatino Linotype" w:hAnsi="Palatino Linotype" w:cs="Palatino Linotype"/>
          <w:sz w:val="22"/>
          <w:szCs w:val="22"/>
        </w:rPr>
        <w:t>la presente resolución al T</w:t>
      </w:r>
      <w:r w:rsidRPr="00706AF9">
        <w:rPr>
          <w:rFonts w:ascii="Palatino Linotype" w:eastAsia="Palatino Linotype" w:hAnsi="Palatino Linotype" w:cs="Palatino Linotype"/>
          <w:b/>
          <w:sz w:val="22"/>
          <w:szCs w:val="22"/>
        </w:rPr>
        <w:t xml:space="preserve">itular de la Unidad de Transparencia </w:t>
      </w:r>
      <w:r w:rsidRPr="00706AF9">
        <w:rPr>
          <w:rFonts w:ascii="Palatino Linotype" w:eastAsia="Palatino Linotype" w:hAnsi="Palatino Linotype" w:cs="Palatino Linotype"/>
          <w:sz w:val="22"/>
          <w:szCs w:val="22"/>
        </w:rPr>
        <w:t xml:space="preserve">del </w:t>
      </w:r>
      <w:r w:rsidRPr="00706AF9">
        <w:rPr>
          <w:rFonts w:ascii="Palatino Linotype" w:eastAsia="Palatino Linotype" w:hAnsi="Palatino Linotype" w:cs="Palatino Linotype"/>
          <w:b/>
          <w:sz w:val="22"/>
          <w:szCs w:val="22"/>
        </w:rPr>
        <w:t>Sujeto Obligado</w:t>
      </w:r>
      <w:r w:rsidRPr="00706AF9">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w:t>
      </w:r>
      <w:r w:rsidRPr="00706AF9">
        <w:rPr>
          <w:rFonts w:ascii="Palatino Linotype" w:eastAsia="Palatino Linotype" w:hAnsi="Palatino Linotype" w:cs="Palatino Linotype"/>
          <w:sz w:val="22"/>
          <w:szCs w:val="22"/>
        </w:rPr>
        <w:lastRenderedPageBreak/>
        <w:t>considerarlo procedente, de manera fundada y motivada, podrá solicitar una ampliación de plazo para el cumplimiento de la presente resolución.</w:t>
      </w:r>
    </w:p>
    <w:p w14:paraId="2325AE63" w14:textId="77777777" w:rsidR="00F847ED" w:rsidRPr="00706AF9" w:rsidRDefault="00F847ED">
      <w:pPr>
        <w:spacing w:line="360" w:lineRule="auto"/>
        <w:jc w:val="both"/>
        <w:rPr>
          <w:rFonts w:ascii="Palatino Linotype" w:eastAsia="Palatino Linotype" w:hAnsi="Palatino Linotype" w:cs="Palatino Linotype"/>
          <w:sz w:val="22"/>
          <w:szCs w:val="22"/>
        </w:rPr>
      </w:pPr>
    </w:p>
    <w:p w14:paraId="779FC877" w14:textId="10A594E1" w:rsidR="00F847ED" w:rsidRPr="00C2635F" w:rsidRDefault="00356866">
      <w:pPr>
        <w:spacing w:line="360" w:lineRule="auto"/>
        <w:jc w:val="both"/>
        <w:rPr>
          <w:rFonts w:ascii="Palatino Linotype" w:eastAsia="Palatino Linotype" w:hAnsi="Palatino Linotype" w:cs="Palatino Linotype"/>
          <w:sz w:val="22"/>
          <w:szCs w:val="22"/>
        </w:rPr>
        <w:sectPr w:rsidR="00F847ED" w:rsidRPr="00C2635F">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706AF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C2635F" w:rsidRPr="00706AF9">
        <w:rPr>
          <w:rFonts w:ascii="Palatino Linotype" w:eastAsia="Palatino Linotype" w:hAnsi="Palatino Linotype" w:cs="Palatino Linotype"/>
          <w:sz w:val="22"/>
          <w:szCs w:val="22"/>
        </w:rPr>
        <w:t xml:space="preserve"> </w:t>
      </w:r>
      <w:r w:rsidR="00C2635F" w:rsidRPr="00706AF9">
        <w:rPr>
          <w:rFonts w:ascii="Palatino Linotype" w:hAnsi="Palatino Linotype"/>
          <w:sz w:val="22"/>
          <w:szCs w:val="22"/>
        </w:rPr>
        <w:t xml:space="preserve">EMITIENDO VOTO PARTICULAR; </w:t>
      </w:r>
      <w:r w:rsidRPr="00706AF9">
        <w:rPr>
          <w:rFonts w:ascii="Palatino Linotype" w:eastAsia="Palatino Linotype" w:hAnsi="Palatino Linotype" w:cs="Palatino Linotype"/>
          <w:sz w:val="22"/>
          <w:szCs w:val="22"/>
        </w:rPr>
        <w:t xml:space="preserve"> MARÍA DEL ROSARIO MEJÍA AYALA,</w:t>
      </w:r>
      <w:r w:rsidR="00C2635F" w:rsidRPr="00706AF9">
        <w:rPr>
          <w:rFonts w:ascii="Palatino Linotype" w:eastAsia="Palatino Linotype" w:hAnsi="Palatino Linotype" w:cs="Palatino Linotype"/>
          <w:sz w:val="22"/>
          <w:szCs w:val="22"/>
        </w:rPr>
        <w:t xml:space="preserve"> </w:t>
      </w:r>
      <w:r w:rsidR="00C2635F" w:rsidRPr="00706AF9">
        <w:rPr>
          <w:rFonts w:ascii="Palatino Linotype" w:hAnsi="Palatino Linotype"/>
          <w:sz w:val="22"/>
          <w:szCs w:val="22"/>
        </w:rPr>
        <w:t>EMITIENDO VOTO PARTICULAR;</w:t>
      </w:r>
      <w:r w:rsidRPr="00706AF9">
        <w:rPr>
          <w:rFonts w:ascii="Palatino Linotype" w:eastAsia="Palatino Linotype" w:hAnsi="Palatino Linotype" w:cs="Palatino Linotype"/>
          <w:sz w:val="22"/>
          <w:szCs w:val="22"/>
        </w:rPr>
        <w:t xml:space="preserve"> SHARON CRISTINA MORALES MARTÍNEZ</w:t>
      </w:r>
      <w:r w:rsidR="00C2635F" w:rsidRPr="00706AF9">
        <w:rPr>
          <w:rFonts w:ascii="Palatino Linotype" w:eastAsia="Palatino Linotype" w:hAnsi="Palatino Linotype" w:cs="Palatino Linotype"/>
          <w:sz w:val="22"/>
          <w:szCs w:val="22"/>
        </w:rPr>
        <w:t>;</w:t>
      </w:r>
      <w:r w:rsidRPr="00706AF9">
        <w:rPr>
          <w:rFonts w:ascii="Palatino Linotype" w:eastAsia="Palatino Linotype" w:hAnsi="Palatino Linotype" w:cs="Palatino Linotype"/>
          <w:sz w:val="22"/>
          <w:szCs w:val="22"/>
        </w:rPr>
        <w:t xml:space="preserve"> LUIS GUSTAVO PARRA NORIEGA</w:t>
      </w:r>
      <w:r w:rsidR="00C2635F" w:rsidRPr="00706AF9">
        <w:rPr>
          <w:rFonts w:ascii="Palatino Linotype" w:eastAsia="Palatino Linotype" w:hAnsi="Palatino Linotype" w:cs="Palatino Linotype"/>
          <w:sz w:val="22"/>
          <w:szCs w:val="22"/>
        </w:rPr>
        <w:t xml:space="preserve">, </w:t>
      </w:r>
      <w:r w:rsidR="00C2635F" w:rsidRPr="00706AF9">
        <w:rPr>
          <w:rFonts w:ascii="Palatino Linotype" w:hAnsi="Palatino Linotype"/>
          <w:sz w:val="22"/>
          <w:szCs w:val="22"/>
        </w:rPr>
        <w:t>EMITIENDO VOTO PARTICULAR</w:t>
      </w:r>
      <w:r w:rsidRPr="00706AF9">
        <w:rPr>
          <w:rFonts w:ascii="Palatino Linotype" w:eastAsia="Palatino Linotype" w:hAnsi="Palatino Linotype" w:cs="Palatino Linotype"/>
          <w:sz w:val="22"/>
          <w:szCs w:val="22"/>
        </w:rPr>
        <w:t xml:space="preserve"> Y GUADALUPE RAMÍREZ PEÑA</w:t>
      </w:r>
      <w:r w:rsidR="00C2635F" w:rsidRPr="00706AF9">
        <w:rPr>
          <w:rFonts w:ascii="Palatino Linotype" w:eastAsia="Palatino Linotype" w:hAnsi="Palatino Linotype" w:cs="Palatino Linotype"/>
          <w:sz w:val="22"/>
          <w:szCs w:val="22"/>
        </w:rPr>
        <w:t xml:space="preserve">, </w:t>
      </w:r>
      <w:r w:rsidR="00C2635F" w:rsidRPr="00706AF9">
        <w:rPr>
          <w:rFonts w:ascii="Palatino Linotype" w:hAnsi="Palatino Linotype"/>
          <w:sz w:val="22"/>
          <w:szCs w:val="22"/>
        </w:rPr>
        <w:t>EMITIENDO VOTO PARTICULAR</w:t>
      </w:r>
      <w:r w:rsidRPr="00706AF9">
        <w:rPr>
          <w:rFonts w:ascii="Palatino Linotype" w:eastAsia="Palatino Linotype" w:hAnsi="Palatino Linotype" w:cs="Palatino Linotype"/>
          <w:sz w:val="22"/>
          <w:szCs w:val="22"/>
        </w:rPr>
        <w:t>; EN LA TRIGÉSIMA SEGUNDA SESIÓN ORDINARIA CELEBRADA EL DIEZ DE SEPTIEMBRE DE DOS MIL VEINTICINCO, ANTE EL SECRETARIO TÉCNICO DEL PLENO ALEXIS TAPIA RAMÍREZ.</w:t>
      </w:r>
      <w:r w:rsidRPr="00C2635F">
        <w:rPr>
          <w:rFonts w:ascii="Palatino Linotype" w:eastAsia="Palatino Linotype" w:hAnsi="Palatino Linotype" w:cs="Palatino Linotype"/>
          <w:sz w:val="22"/>
          <w:szCs w:val="22"/>
        </w:rPr>
        <w:t xml:space="preserve">                              </w:t>
      </w:r>
    </w:p>
    <w:p w14:paraId="47DA8424" w14:textId="77777777" w:rsidR="00F847ED" w:rsidRPr="00C2635F" w:rsidRDefault="00F847ED">
      <w:pPr>
        <w:spacing w:line="360" w:lineRule="auto"/>
        <w:jc w:val="both"/>
        <w:rPr>
          <w:rFonts w:ascii="Palatino Linotype" w:eastAsia="Palatino Linotype" w:hAnsi="Palatino Linotype" w:cs="Palatino Linotype"/>
          <w:sz w:val="22"/>
          <w:szCs w:val="22"/>
        </w:rPr>
      </w:pPr>
    </w:p>
    <w:sectPr w:rsidR="00F847ED" w:rsidRPr="00C2635F">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B793" w14:textId="77777777" w:rsidR="00C868A8" w:rsidRDefault="00C868A8">
      <w:r>
        <w:separator/>
      </w:r>
    </w:p>
  </w:endnote>
  <w:endnote w:type="continuationSeparator" w:id="0">
    <w:p w14:paraId="40DABD13" w14:textId="77777777" w:rsidR="00C868A8" w:rsidRDefault="00C8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8886" w14:textId="77777777" w:rsidR="00F847ED" w:rsidRDefault="0035686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6AF9">
      <w:rPr>
        <w:rFonts w:ascii="Arial" w:eastAsia="Arial" w:hAnsi="Arial" w:cs="Arial"/>
        <w:b/>
        <w:noProof/>
        <w:color w:val="000000"/>
        <w:sz w:val="20"/>
        <w:szCs w:val="20"/>
      </w:rPr>
      <w:t>54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6AF9">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14:paraId="7779413C" w14:textId="77777777" w:rsidR="00F847ED" w:rsidRDefault="00F847ED">
    <w:pPr>
      <w:pBdr>
        <w:top w:val="nil"/>
        <w:left w:val="nil"/>
        <w:bottom w:val="nil"/>
        <w:right w:val="nil"/>
        <w:between w:val="nil"/>
      </w:pBdr>
      <w:tabs>
        <w:tab w:val="center" w:pos="4252"/>
        <w:tab w:val="right" w:pos="8504"/>
      </w:tabs>
      <w:rPr>
        <w:color w:val="000000"/>
      </w:rPr>
    </w:pPr>
  </w:p>
  <w:p w14:paraId="01C8A2B9" w14:textId="77777777" w:rsidR="00F847ED" w:rsidRDefault="00F847E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5F55" w14:textId="77777777" w:rsidR="00F847ED" w:rsidRDefault="0035686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6AF9">
      <w:rPr>
        <w:rFonts w:ascii="Arial" w:eastAsia="Arial" w:hAnsi="Arial" w:cs="Arial"/>
        <w:b/>
        <w:noProof/>
        <w:color w:val="000000"/>
        <w:sz w:val="20"/>
        <w:szCs w:val="20"/>
      </w:rPr>
      <w:t>56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6AF9">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14:paraId="048842DC" w14:textId="77777777" w:rsidR="00F847ED" w:rsidRDefault="00F847E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A6E3" w14:textId="77777777" w:rsidR="00C868A8" w:rsidRDefault="00C868A8">
      <w:r>
        <w:separator/>
      </w:r>
    </w:p>
  </w:footnote>
  <w:footnote w:type="continuationSeparator" w:id="0">
    <w:p w14:paraId="16645EEA" w14:textId="77777777" w:rsidR="00C868A8" w:rsidRDefault="00C8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957A" w14:textId="77777777" w:rsidR="00F847ED" w:rsidRDefault="00356866">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28B3C06B" wp14:editId="12E99706">
          <wp:simplePos x="0" y="0"/>
          <wp:positionH relativeFrom="column">
            <wp:posOffset>-638171</wp:posOffset>
          </wp:positionH>
          <wp:positionV relativeFrom="paragraph">
            <wp:posOffset>-450210</wp:posOffset>
          </wp:positionV>
          <wp:extent cx="7809876" cy="1016582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9"/>
      <w:tblW w:w="5528" w:type="dxa"/>
      <w:tblInd w:w="3261" w:type="dxa"/>
      <w:tblLayout w:type="fixed"/>
      <w:tblLook w:val="0400" w:firstRow="0" w:lastRow="0" w:firstColumn="0" w:lastColumn="0" w:noHBand="0" w:noVBand="1"/>
    </w:tblPr>
    <w:tblGrid>
      <w:gridCol w:w="2551"/>
      <w:gridCol w:w="2977"/>
    </w:tblGrid>
    <w:tr w:rsidR="00F847ED" w14:paraId="6FACF4C6" w14:textId="77777777">
      <w:tc>
        <w:tcPr>
          <w:tcW w:w="2551" w:type="dxa"/>
          <w:vAlign w:val="center"/>
        </w:tcPr>
        <w:p w14:paraId="37961621" w14:textId="77777777" w:rsidR="00F847ED" w:rsidRDefault="003568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3DBBB4B" w14:textId="77777777" w:rsidR="00F847ED" w:rsidRDefault="0035686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06714/INFOEM/IP/RR/2025</w:t>
          </w:r>
        </w:p>
      </w:tc>
    </w:tr>
    <w:tr w:rsidR="00F847ED" w14:paraId="43980B10" w14:textId="77777777">
      <w:trPr>
        <w:trHeight w:val="228"/>
      </w:trPr>
      <w:tc>
        <w:tcPr>
          <w:tcW w:w="2551" w:type="dxa"/>
          <w:vAlign w:val="center"/>
        </w:tcPr>
        <w:p w14:paraId="59374989" w14:textId="77777777" w:rsidR="00F847ED" w:rsidRDefault="003568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390D057B" w14:textId="77777777" w:rsidR="00F847ED" w:rsidRDefault="0035686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F847ED" w14:paraId="50FFF415" w14:textId="77777777">
      <w:tc>
        <w:tcPr>
          <w:tcW w:w="2551" w:type="dxa"/>
          <w:vAlign w:val="center"/>
        </w:tcPr>
        <w:p w14:paraId="3AED3450" w14:textId="77777777" w:rsidR="00F847ED" w:rsidRDefault="003568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38FCB030" w14:textId="77777777" w:rsidR="00F847ED" w:rsidRDefault="0035686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43B0E2" w14:textId="77777777" w:rsidR="00F847ED" w:rsidRDefault="0035686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9A5B" w14:textId="77777777" w:rsidR="00F847ED" w:rsidRDefault="0035686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265385F7" wp14:editId="6D4724D4">
          <wp:simplePos x="0" y="0"/>
          <wp:positionH relativeFrom="column">
            <wp:posOffset>-798188</wp:posOffset>
          </wp:positionH>
          <wp:positionV relativeFrom="paragraph">
            <wp:posOffset>-399409</wp:posOffset>
          </wp:positionV>
          <wp:extent cx="7809876" cy="1016582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a"/>
      <w:tblW w:w="5953" w:type="dxa"/>
      <w:tblInd w:w="3119" w:type="dxa"/>
      <w:tblLayout w:type="fixed"/>
      <w:tblLook w:val="0400" w:firstRow="0" w:lastRow="0" w:firstColumn="0" w:lastColumn="0" w:noHBand="0" w:noVBand="1"/>
    </w:tblPr>
    <w:tblGrid>
      <w:gridCol w:w="2551"/>
      <w:gridCol w:w="3119"/>
      <w:gridCol w:w="283"/>
    </w:tblGrid>
    <w:tr w:rsidR="00F847ED" w14:paraId="0EF5295B" w14:textId="77777777">
      <w:trPr>
        <w:gridAfter w:val="1"/>
        <w:wAfter w:w="283" w:type="dxa"/>
      </w:trPr>
      <w:tc>
        <w:tcPr>
          <w:tcW w:w="2551" w:type="dxa"/>
          <w:vAlign w:val="center"/>
        </w:tcPr>
        <w:p w14:paraId="09717244" w14:textId="77777777" w:rsidR="00F847ED" w:rsidRDefault="003568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0393D65" w14:textId="77777777" w:rsidR="00F847ED" w:rsidRDefault="0035686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06714/INFOEM/IP/RR/2025 </w:t>
          </w:r>
        </w:p>
      </w:tc>
    </w:tr>
    <w:tr w:rsidR="00F847ED" w14:paraId="1D95319A" w14:textId="77777777">
      <w:tc>
        <w:tcPr>
          <w:tcW w:w="2551" w:type="dxa"/>
          <w:vAlign w:val="center"/>
        </w:tcPr>
        <w:p w14:paraId="6E403D7B" w14:textId="77777777" w:rsidR="00F847ED" w:rsidRDefault="0035686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31838515" w14:textId="39523D06" w:rsidR="00F847ED" w:rsidRDefault="00597C23">
          <w:pPr>
            <w:ind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XXXXXX XXXXXXXXX </w:t>
          </w:r>
        </w:p>
      </w:tc>
    </w:tr>
    <w:tr w:rsidR="00F847ED" w14:paraId="350C7A7B" w14:textId="77777777">
      <w:trPr>
        <w:gridAfter w:val="1"/>
        <w:wAfter w:w="283" w:type="dxa"/>
        <w:trHeight w:val="228"/>
      </w:trPr>
      <w:tc>
        <w:tcPr>
          <w:tcW w:w="2551" w:type="dxa"/>
          <w:vAlign w:val="center"/>
        </w:tcPr>
        <w:p w14:paraId="7F9C928B" w14:textId="77777777" w:rsidR="00F847ED" w:rsidRDefault="003568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4AEE824" w14:textId="77777777" w:rsidR="00F847ED" w:rsidRDefault="0035686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F847ED" w14:paraId="3D087488" w14:textId="77777777">
      <w:trPr>
        <w:gridAfter w:val="1"/>
        <w:wAfter w:w="283" w:type="dxa"/>
      </w:trPr>
      <w:tc>
        <w:tcPr>
          <w:tcW w:w="2551" w:type="dxa"/>
          <w:vAlign w:val="center"/>
        </w:tcPr>
        <w:p w14:paraId="3AC38C83" w14:textId="77777777" w:rsidR="00F847ED" w:rsidRDefault="003568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AF25088" w14:textId="77777777" w:rsidR="00F847ED" w:rsidRDefault="0035686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6B5A74" w14:textId="77777777" w:rsidR="00F847ED" w:rsidRDefault="00F847E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AC52" w14:textId="77777777" w:rsidR="00F847ED" w:rsidRDefault="00F847ED">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63D7BAA" w14:textId="77777777" w:rsidR="00F847ED" w:rsidRDefault="00F847E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79C1"/>
    <w:multiLevelType w:val="multilevel"/>
    <w:tmpl w:val="5E5C7426"/>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781839"/>
    <w:multiLevelType w:val="multilevel"/>
    <w:tmpl w:val="05F6182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3B87673B"/>
    <w:multiLevelType w:val="multilevel"/>
    <w:tmpl w:val="0434912A"/>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411415"/>
    <w:multiLevelType w:val="multilevel"/>
    <w:tmpl w:val="21E0D6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50AD3334"/>
    <w:multiLevelType w:val="multilevel"/>
    <w:tmpl w:val="3D8C8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BB0271"/>
    <w:multiLevelType w:val="multilevel"/>
    <w:tmpl w:val="A81CE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705E4E"/>
    <w:multiLevelType w:val="multilevel"/>
    <w:tmpl w:val="34E83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9C5936"/>
    <w:multiLevelType w:val="multilevel"/>
    <w:tmpl w:val="601441F6"/>
    <w:lvl w:ilvl="0">
      <w:start w:val="1"/>
      <w:numFmt w:val="lowerLetter"/>
      <w:pStyle w:val="Listaconvietas3"/>
      <w:lvlText w:val="%1)"/>
      <w:lvlJc w:val="left"/>
      <w:pPr>
        <w:ind w:left="927" w:hanging="360"/>
      </w:p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7C993F9D"/>
    <w:multiLevelType w:val="multilevel"/>
    <w:tmpl w:val="3B2C50F6"/>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80725630">
    <w:abstractNumId w:val="2"/>
  </w:num>
  <w:num w:numId="2" w16cid:durableId="1639410393">
    <w:abstractNumId w:val="4"/>
  </w:num>
  <w:num w:numId="3" w16cid:durableId="1442800308">
    <w:abstractNumId w:val="3"/>
  </w:num>
  <w:num w:numId="4" w16cid:durableId="837311334">
    <w:abstractNumId w:val="7"/>
  </w:num>
  <w:num w:numId="5" w16cid:durableId="128669348">
    <w:abstractNumId w:val="8"/>
  </w:num>
  <w:num w:numId="6" w16cid:durableId="2070763142">
    <w:abstractNumId w:val="1"/>
  </w:num>
  <w:num w:numId="7" w16cid:durableId="249900075">
    <w:abstractNumId w:val="0"/>
  </w:num>
  <w:num w:numId="8" w16cid:durableId="1652100759">
    <w:abstractNumId w:val="5"/>
  </w:num>
  <w:num w:numId="9" w16cid:durableId="219220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ED"/>
    <w:rsid w:val="000F6C80"/>
    <w:rsid w:val="00133F3F"/>
    <w:rsid w:val="001D492B"/>
    <w:rsid w:val="003416A8"/>
    <w:rsid w:val="00356866"/>
    <w:rsid w:val="00547680"/>
    <w:rsid w:val="00597C23"/>
    <w:rsid w:val="006E2A45"/>
    <w:rsid w:val="00706AF9"/>
    <w:rsid w:val="00A67135"/>
    <w:rsid w:val="00C2635F"/>
    <w:rsid w:val="00C868A8"/>
    <w:rsid w:val="00F847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21B8"/>
  <w15:docId w15:val="{463AED07-6B05-4F00-AB6D-47EF40BB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mfahzPi6rhERowkkq7dIOb69Ng==">CgMxLjAyCWguM3pueXNoNzIIaC5namRneHMyCWguMzBqMHpsbDIOaC5iYzA2bnVjbXJ2MnEyDmgudG04ZWxubjZuZTZzMg5oLm44cGFuMXg2bDBzYzIOaC54dGgwdzd3aWVxYWw4AHIhMXRRS05uZ2xwV2ZocGFqcFI5Yzg4ZmNXM09yVXVsaTlJ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15413</Words>
  <Characters>83697</Characters>
  <Application>Microsoft Office Word</Application>
  <DocSecurity>0</DocSecurity>
  <Lines>1579</Lines>
  <Paragraphs>430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2025-09-11T16:09:00Z</cp:lastPrinted>
  <dcterms:created xsi:type="dcterms:W3CDTF">2025-10-06T17:16:00Z</dcterms:created>
  <dcterms:modified xsi:type="dcterms:W3CDTF">2025-10-06T17:16:00Z</dcterms:modified>
</cp:coreProperties>
</file>