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FEC" w:rsidRDefault="00274FEC">
      <w:pPr>
        <w:widowControl w:val="0"/>
        <w:pBdr>
          <w:top w:val="nil"/>
          <w:left w:val="nil"/>
          <w:bottom w:val="nil"/>
          <w:right w:val="nil"/>
          <w:between w:val="nil"/>
        </w:pBdr>
        <w:spacing w:line="276" w:lineRule="auto"/>
      </w:pPr>
    </w:p>
    <w:p w:rsidR="00274FEC" w:rsidRPr="00D279DD" w:rsidRDefault="002A22BC">
      <w:pPr>
        <w:tabs>
          <w:tab w:val="left" w:pos="3465"/>
        </w:tabs>
        <w:spacing w:line="360" w:lineRule="auto"/>
        <w:ind w:left="-566" w:right="-787"/>
        <w:jc w:val="both"/>
        <w:rPr>
          <w:rFonts w:ascii="Palatino Linotype" w:eastAsia="Palatino Linotype" w:hAnsi="Palatino Linotype" w:cs="Palatino Linotype"/>
        </w:rPr>
      </w:pPr>
      <w:r w:rsidRPr="00D279D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marzo de dos mil veinticinco.</w:t>
      </w:r>
    </w:p>
    <w:p w:rsidR="00274FEC" w:rsidRPr="00D279DD" w:rsidRDefault="00274FEC">
      <w:pPr>
        <w:tabs>
          <w:tab w:val="left" w:pos="3465"/>
        </w:tabs>
        <w:spacing w:line="360" w:lineRule="auto"/>
        <w:ind w:left="-566" w:right="-787"/>
        <w:jc w:val="both"/>
        <w:rPr>
          <w:rFonts w:ascii="Palatino Linotype" w:eastAsia="Palatino Linotype" w:hAnsi="Palatino Linotype" w:cs="Palatino Linotype"/>
        </w:rPr>
      </w:pPr>
    </w:p>
    <w:p w:rsidR="00274FEC" w:rsidRPr="00D279DD" w:rsidRDefault="002A22BC">
      <w:pPr>
        <w:spacing w:line="360" w:lineRule="auto"/>
        <w:ind w:left="-566" w:right="-787"/>
        <w:jc w:val="both"/>
        <w:rPr>
          <w:rFonts w:ascii="Palatino Linotype" w:eastAsia="Palatino Linotype" w:hAnsi="Palatino Linotype" w:cs="Palatino Linotype"/>
          <w:b/>
        </w:rPr>
      </w:pPr>
      <w:r w:rsidRPr="00D279DD">
        <w:rPr>
          <w:rFonts w:ascii="Palatino Linotype" w:eastAsia="Palatino Linotype" w:hAnsi="Palatino Linotype" w:cs="Palatino Linotype"/>
          <w:b/>
        </w:rPr>
        <w:t xml:space="preserve">VISTAS </w:t>
      </w:r>
      <w:r w:rsidRPr="00D279DD">
        <w:rPr>
          <w:rFonts w:ascii="Palatino Linotype" w:eastAsia="Palatino Linotype" w:hAnsi="Palatino Linotype" w:cs="Palatino Linotype"/>
        </w:rPr>
        <w:t xml:space="preserve">las constancias para resolver </w:t>
      </w:r>
      <w:bookmarkStart w:id="0" w:name="_GoBack"/>
      <w:bookmarkEnd w:id="0"/>
      <w:r w:rsidRPr="00D279DD">
        <w:rPr>
          <w:rFonts w:ascii="Palatino Linotype" w:eastAsia="Palatino Linotype" w:hAnsi="Palatino Linotype" w:cs="Palatino Linotype"/>
          <w:color w:val="000000"/>
        </w:rPr>
        <w:t xml:space="preserve">el Recurso de Revisión </w:t>
      </w:r>
      <w:r w:rsidRPr="00D279DD">
        <w:rPr>
          <w:rFonts w:ascii="Palatino Linotype" w:eastAsia="Palatino Linotype" w:hAnsi="Palatino Linotype" w:cs="Palatino Linotype"/>
          <w:b/>
          <w:color w:val="000000"/>
        </w:rPr>
        <w:t>02308/INFOEM/IP/RR/2024</w:t>
      </w:r>
      <w:r w:rsidRPr="00D279DD">
        <w:rPr>
          <w:rFonts w:ascii="Palatino Linotype" w:eastAsia="Palatino Linotype" w:hAnsi="Palatino Linotype" w:cs="Palatino Linotype"/>
          <w:color w:val="000000"/>
        </w:rPr>
        <w:t xml:space="preserve">, promovido por un usuario que se registró bajo el seudónimo de </w:t>
      </w:r>
      <w:r w:rsidR="00245203">
        <w:rPr>
          <w:rFonts w:ascii="Palatino Linotype" w:eastAsia="Palatino Linotype" w:hAnsi="Palatino Linotype" w:cs="Palatino Linotype"/>
          <w:b/>
          <w:color w:val="000000"/>
        </w:rPr>
        <w:t>XXXX</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a quien en lo sucesivo se denominará  el</w:t>
      </w:r>
      <w:r w:rsidRPr="00D279DD">
        <w:rPr>
          <w:rFonts w:ascii="Palatino Linotype" w:eastAsia="Palatino Linotype" w:hAnsi="Palatino Linotype" w:cs="Palatino Linotype"/>
          <w:b/>
        </w:rPr>
        <w:t xml:space="preserve"> RECURRENTE</w:t>
      </w:r>
      <w:r w:rsidRPr="00D279DD">
        <w:rPr>
          <w:rFonts w:ascii="Palatino Linotype" w:eastAsia="Palatino Linotype" w:hAnsi="Palatino Linotype" w:cs="Palatino Linotype"/>
        </w:rPr>
        <w:t xml:space="preserve">, en contra de la respuesta otorgada a la solicitud de información </w:t>
      </w:r>
      <w:r w:rsidRPr="00D279DD">
        <w:rPr>
          <w:rFonts w:ascii="Palatino Linotype" w:eastAsia="Palatino Linotype" w:hAnsi="Palatino Linotype" w:cs="Palatino Linotype"/>
          <w:b/>
        </w:rPr>
        <w:t>00047/CUAUTIT/IP/2024</w:t>
      </w:r>
      <w:r w:rsidRPr="00D279DD">
        <w:rPr>
          <w:rFonts w:ascii="Palatino Linotype" w:eastAsia="Palatino Linotype" w:hAnsi="Palatino Linotype" w:cs="Palatino Linotype"/>
        </w:rPr>
        <w:t xml:space="preserve">, por parte del </w:t>
      </w:r>
      <w:r w:rsidRPr="00D279DD">
        <w:rPr>
          <w:rFonts w:ascii="Palatino Linotype" w:eastAsia="Palatino Linotype" w:hAnsi="Palatino Linotype" w:cs="Palatino Linotype"/>
          <w:b/>
        </w:rPr>
        <w:t xml:space="preserve">Ayuntamiento de Cuautitlán, </w:t>
      </w:r>
      <w:r w:rsidRPr="00D279DD">
        <w:rPr>
          <w:rFonts w:ascii="Palatino Linotype" w:eastAsia="Palatino Linotype" w:hAnsi="Palatino Linotype" w:cs="Palatino Linotype"/>
        </w:rPr>
        <w:t xml:space="preserve">en adelante el </w:t>
      </w:r>
      <w:r w:rsidRPr="00D279DD">
        <w:rPr>
          <w:rFonts w:ascii="Palatino Linotype" w:eastAsia="Palatino Linotype" w:hAnsi="Palatino Linotype" w:cs="Palatino Linotype"/>
          <w:b/>
        </w:rPr>
        <w:t>SUJETO OBLIGADO</w:t>
      </w:r>
      <w:r w:rsidRPr="00D279DD">
        <w:rPr>
          <w:rFonts w:ascii="Palatino Linotype" w:eastAsia="Palatino Linotype" w:hAnsi="Palatino Linotype" w:cs="Palatino Linotype"/>
        </w:rPr>
        <w:t>, se emite la presente resolución con base en los siguientes:</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pStyle w:val="Ttulo1"/>
        <w:spacing w:before="0" w:line="360" w:lineRule="auto"/>
        <w:ind w:left="-566" w:right="-787"/>
        <w:jc w:val="center"/>
        <w:rPr>
          <w:rFonts w:ascii="Palatino Linotype" w:eastAsia="Palatino Linotype" w:hAnsi="Palatino Linotype" w:cs="Palatino Linotype"/>
          <w:b/>
          <w:color w:val="000000"/>
          <w:sz w:val="24"/>
          <w:szCs w:val="24"/>
        </w:rPr>
      </w:pPr>
      <w:bookmarkStart w:id="1" w:name="_heading=h.gjdgxs" w:colFirst="0" w:colLast="0"/>
      <w:bookmarkEnd w:id="1"/>
      <w:r w:rsidRPr="00D279DD">
        <w:rPr>
          <w:rFonts w:ascii="Palatino Linotype" w:eastAsia="Palatino Linotype" w:hAnsi="Palatino Linotype" w:cs="Palatino Linotype"/>
          <w:b/>
          <w:color w:val="000000"/>
          <w:sz w:val="24"/>
          <w:szCs w:val="24"/>
        </w:rPr>
        <w:t>A N T E C E D E N T E S</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u w:val="single"/>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El </w:t>
      </w:r>
      <w:r w:rsidRPr="00D279DD">
        <w:rPr>
          <w:rFonts w:ascii="Palatino Linotype" w:eastAsia="Palatino Linotype" w:hAnsi="Palatino Linotype" w:cs="Palatino Linotype"/>
          <w:b/>
          <w:color w:val="000000"/>
        </w:rPr>
        <w:t>cuatro de marzo de dos mil veinticuatro</w:t>
      </w:r>
      <w:r w:rsidRPr="00D279DD">
        <w:rPr>
          <w:rFonts w:ascii="Palatino Linotype" w:eastAsia="Palatino Linotype" w:hAnsi="Palatino Linotype" w:cs="Palatino Linotype"/>
          <w:color w:val="000000"/>
        </w:rPr>
        <w:t>,</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se presentó ante el Sujeto Obligado a través del Sistema de Acceso a la Información Mexiquense (SAIMEX), la siguiente solicitud de información pública:</w:t>
      </w:r>
    </w:p>
    <w:p w:rsidR="00274FEC" w:rsidRPr="00D279DD" w:rsidRDefault="00274FEC">
      <w:pPr>
        <w:pBdr>
          <w:top w:val="nil"/>
          <w:left w:val="nil"/>
          <w:bottom w:val="nil"/>
          <w:right w:val="nil"/>
          <w:between w:val="nil"/>
        </w:pBdr>
        <w:ind w:left="-566" w:right="-787"/>
        <w:jc w:val="both"/>
        <w:rPr>
          <w:rFonts w:ascii="Palatino Linotype" w:eastAsia="Palatino Linotype" w:hAnsi="Palatino Linotype" w:cs="Palatino Linotype"/>
          <w:color w:val="000000"/>
        </w:rPr>
      </w:pPr>
    </w:p>
    <w:p w:rsidR="00274FEC" w:rsidRPr="00D279DD" w:rsidRDefault="002A22BC">
      <w:pPr>
        <w:pBdr>
          <w:top w:val="nil"/>
          <w:left w:val="nil"/>
          <w:bottom w:val="nil"/>
          <w:right w:val="nil"/>
          <w:between w:val="nil"/>
        </w:pBdr>
        <w:ind w:left="-566" w:right="-787"/>
        <w:jc w:val="both"/>
        <w:rPr>
          <w:rFonts w:ascii="Palatino Linotype" w:eastAsia="Palatino Linotype" w:hAnsi="Palatino Linotype" w:cs="Palatino Linotype"/>
          <w:i/>
          <w:color w:val="000000"/>
        </w:rPr>
      </w:pPr>
      <w:r w:rsidRPr="00D279DD">
        <w:rPr>
          <w:rFonts w:ascii="Palatino Linotype" w:eastAsia="Palatino Linotype" w:hAnsi="Palatino Linotype" w:cs="Palatino Linotype"/>
          <w:i/>
          <w:color w:val="000000"/>
        </w:rPr>
        <w:t>“de las cuentas 2111 - Materiales y Útiles de Oficina y 2461 - Material eléctrico y electrónico, del ejercicio 2022, solicito la evidencia legal comprobatoria y justificativa que acredite y compruebe el uso, manejo y destino final de los bienes adquiridos” (Sic)</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1"/>
        </w:numPr>
        <w:pBdr>
          <w:top w:val="nil"/>
          <w:left w:val="nil"/>
          <w:bottom w:val="nil"/>
          <w:right w:val="nil"/>
          <w:between w:val="nil"/>
        </w:pBdr>
        <w:tabs>
          <w:tab w:val="left" w:pos="0"/>
        </w:tabs>
        <w:spacing w:line="360" w:lineRule="auto"/>
        <w:ind w:left="-566" w:right="-787" w:firstLine="0"/>
        <w:jc w:val="both"/>
        <w:rPr>
          <w:rFonts w:ascii="Palatino Linotype" w:eastAsia="Palatino Linotype" w:hAnsi="Palatino Linotype" w:cs="Palatino Linotype"/>
          <w:color w:val="000000"/>
        </w:rPr>
      </w:pPr>
      <w:r w:rsidRPr="00D279DD">
        <w:rPr>
          <w:rFonts w:ascii="Palatino Linotype" w:eastAsia="Palatino Linotype" w:hAnsi="Palatino Linotype" w:cs="Palatino Linotype"/>
          <w:color w:val="000000"/>
        </w:rPr>
        <w:t xml:space="preserve">Se eligió como modalidad de entrega de la información: A través del </w:t>
      </w:r>
      <w:r w:rsidRPr="00D279DD">
        <w:rPr>
          <w:rFonts w:ascii="Palatino Linotype" w:eastAsia="Palatino Linotype" w:hAnsi="Palatino Linotype" w:cs="Palatino Linotype"/>
          <w:b/>
          <w:color w:val="000000"/>
        </w:rPr>
        <w:t>SAIMEX.</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El </w:t>
      </w:r>
      <w:r w:rsidRPr="00D279DD">
        <w:rPr>
          <w:rFonts w:ascii="Palatino Linotype" w:eastAsia="Palatino Linotype" w:hAnsi="Palatino Linotype" w:cs="Palatino Linotype"/>
          <w:b/>
          <w:color w:val="000000"/>
        </w:rPr>
        <w:t>once de marzo de dos mil veinticuatro</w:t>
      </w:r>
      <w:r w:rsidRPr="00D279DD">
        <w:rPr>
          <w:rFonts w:ascii="Palatino Linotype" w:eastAsia="Palatino Linotype" w:hAnsi="Palatino Linotype" w:cs="Palatino Linotype"/>
          <w:color w:val="000000"/>
        </w:rPr>
        <w:t>, el Sujeto Obligado realizó un requerimiento de aclaración al particular, consistente en especificar con mayor exactitud su requerimiento de información.</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En la misma fecha, el solicitante responde a la solicitud de aclaración manifestando que </w:t>
      </w:r>
      <w:r w:rsidRPr="00D279DD">
        <w:rPr>
          <w:rFonts w:ascii="Palatino Linotype" w:eastAsia="Palatino Linotype" w:hAnsi="Palatino Linotype" w:cs="Palatino Linotype"/>
          <w:i/>
          <w:color w:val="000000"/>
        </w:rPr>
        <w:t xml:space="preserve">“La solicitud es clara, atienda de manera </w:t>
      </w:r>
      <w:proofErr w:type="spellStart"/>
      <w:r w:rsidRPr="00D279DD">
        <w:rPr>
          <w:rFonts w:ascii="Palatino Linotype" w:eastAsia="Palatino Linotype" w:hAnsi="Palatino Linotype" w:cs="Palatino Linotype"/>
          <w:i/>
          <w:color w:val="000000"/>
        </w:rPr>
        <w:t>etica</w:t>
      </w:r>
      <w:proofErr w:type="spellEnd"/>
      <w:r w:rsidRPr="00D279DD">
        <w:rPr>
          <w:rFonts w:ascii="Palatino Linotype" w:eastAsia="Palatino Linotype" w:hAnsi="Palatino Linotype" w:cs="Palatino Linotype"/>
          <w:i/>
          <w:color w:val="000000"/>
        </w:rPr>
        <w:t xml:space="preserve"> y profesional lo requerido” (Sic)</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i/>
          <w:color w:val="000000"/>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El </w:t>
      </w:r>
      <w:r w:rsidRPr="00D279DD">
        <w:rPr>
          <w:rFonts w:ascii="Palatino Linotype" w:eastAsia="Palatino Linotype" w:hAnsi="Palatino Linotype" w:cs="Palatino Linotype"/>
          <w:b/>
          <w:color w:val="000000"/>
        </w:rPr>
        <w:t>nueve de abril de dos mil veinticuatro</w:t>
      </w:r>
      <w:r w:rsidRPr="00D279DD">
        <w:rPr>
          <w:rFonts w:ascii="Palatino Linotype" w:eastAsia="Palatino Linotype" w:hAnsi="Palatino Linotype" w:cs="Palatino Linotype"/>
          <w:color w:val="000000"/>
        </w:rPr>
        <w:t>, el Sujeto Obligado notifica la prórroga por 7 días más para atender la solicitud de información.</w:t>
      </w:r>
    </w:p>
    <w:p w:rsidR="00274FEC" w:rsidRPr="00D279DD" w:rsidRDefault="00274FEC">
      <w:pPr>
        <w:pBdr>
          <w:top w:val="nil"/>
          <w:left w:val="nil"/>
          <w:bottom w:val="nil"/>
          <w:right w:val="nil"/>
          <w:between w:val="nil"/>
        </w:pBdr>
        <w:tabs>
          <w:tab w:val="left" w:pos="0"/>
        </w:tabs>
        <w:spacing w:line="360" w:lineRule="auto"/>
        <w:ind w:left="-566" w:right="-787"/>
        <w:jc w:val="both"/>
        <w:rPr>
          <w:color w:val="000000"/>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El</w:t>
      </w:r>
      <w:r w:rsidRPr="00D279DD">
        <w:rPr>
          <w:rFonts w:ascii="Palatino Linotype" w:eastAsia="Palatino Linotype" w:hAnsi="Palatino Linotype" w:cs="Palatino Linotype"/>
          <w:b/>
          <w:color w:val="000000"/>
        </w:rPr>
        <w:t xml:space="preserve"> dieciocho de abril de dos mil veinticuatro</w:t>
      </w:r>
      <w:r w:rsidRPr="00D279DD">
        <w:rPr>
          <w:rFonts w:ascii="Palatino Linotype" w:eastAsia="Palatino Linotype" w:hAnsi="Palatino Linotype" w:cs="Palatino Linotype"/>
          <w:color w:val="000000"/>
        </w:rPr>
        <w:t>, el Sujeto Obligado</w:t>
      </w:r>
      <w:r w:rsidRPr="00D279DD">
        <w:rPr>
          <w:rFonts w:ascii="Palatino Linotype" w:eastAsia="Palatino Linotype" w:hAnsi="Palatino Linotype" w:cs="Palatino Linotype"/>
          <w:b/>
          <w:color w:val="000000"/>
        </w:rPr>
        <w:t>,</w:t>
      </w:r>
      <w:r w:rsidRPr="00D279DD">
        <w:rPr>
          <w:rFonts w:ascii="Palatino Linotype" w:eastAsia="Palatino Linotype" w:hAnsi="Palatino Linotype" w:cs="Palatino Linotype"/>
          <w:color w:val="000000"/>
        </w:rPr>
        <w:t xml:space="preserve"> dio respuesta a través del archivo digital siguiente:</w:t>
      </w:r>
    </w:p>
    <w:p w:rsidR="00274FEC" w:rsidRPr="00D279DD" w:rsidRDefault="00274FEC">
      <w:pPr>
        <w:pBdr>
          <w:top w:val="nil"/>
          <w:left w:val="nil"/>
          <w:bottom w:val="nil"/>
          <w:right w:val="nil"/>
          <w:between w:val="nil"/>
        </w:pBdr>
        <w:tabs>
          <w:tab w:val="left" w:pos="426"/>
        </w:tabs>
        <w:ind w:left="-566" w:right="-787"/>
        <w:jc w:val="both"/>
        <w:rPr>
          <w:rFonts w:ascii="Palatino Linotype" w:eastAsia="Palatino Linotype" w:hAnsi="Palatino Linotype" w:cs="Palatino Linotype"/>
          <w:color w:val="000000"/>
        </w:rPr>
      </w:pPr>
    </w:p>
    <w:p w:rsidR="00274FEC" w:rsidRPr="00D279DD" w:rsidRDefault="002A22BC">
      <w:pPr>
        <w:pBdr>
          <w:top w:val="nil"/>
          <w:left w:val="nil"/>
          <w:bottom w:val="nil"/>
          <w:right w:val="nil"/>
          <w:between w:val="nil"/>
        </w:pBdr>
        <w:tabs>
          <w:tab w:val="left" w:pos="567"/>
        </w:tabs>
        <w:spacing w:line="360" w:lineRule="auto"/>
        <w:ind w:left="-566" w:right="-79"/>
        <w:jc w:val="both"/>
        <w:rPr>
          <w:rFonts w:ascii="Palatino Linotype" w:eastAsia="Palatino Linotype" w:hAnsi="Palatino Linotype" w:cs="Palatino Linotype"/>
          <w:b/>
          <w:i/>
          <w:color w:val="000000"/>
          <w:sz w:val="22"/>
          <w:szCs w:val="22"/>
        </w:rPr>
      </w:pPr>
      <w:proofErr w:type="spellStart"/>
      <w:r w:rsidRPr="00D279DD">
        <w:rPr>
          <w:rFonts w:ascii="Palatino Linotype" w:eastAsia="Palatino Linotype" w:hAnsi="Palatino Linotype" w:cs="Palatino Linotype"/>
          <w:b/>
          <w:i/>
          <w:color w:val="000000"/>
          <w:sz w:val="22"/>
          <w:szCs w:val="22"/>
        </w:rPr>
        <w:t>Resp</w:t>
      </w:r>
      <w:proofErr w:type="spellEnd"/>
      <w:r w:rsidRPr="00D279DD">
        <w:rPr>
          <w:rFonts w:ascii="Palatino Linotype" w:eastAsia="Palatino Linotype" w:hAnsi="Palatino Linotype" w:cs="Palatino Linotype"/>
          <w:b/>
          <w:i/>
          <w:color w:val="000000"/>
          <w:sz w:val="22"/>
          <w:szCs w:val="22"/>
        </w:rPr>
        <w:t xml:space="preserve">. </w:t>
      </w:r>
      <w:proofErr w:type="gramStart"/>
      <w:r w:rsidRPr="00D279DD">
        <w:rPr>
          <w:rFonts w:ascii="Palatino Linotype" w:eastAsia="Palatino Linotype" w:hAnsi="Palatino Linotype" w:cs="Palatino Linotype"/>
          <w:b/>
          <w:i/>
          <w:color w:val="000000"/>
          <w:sz w:val="22"/>
          <w:szCs w:val="22"/>
        </w:rPr>
        <w:t>sol</w:t>
      </w:r>
      <w:proofErr w:type="gramEnd"/>
      <w:r w:rsidRPr="00D279DD">
        <w:rPr>
          <w:rFonts w:ascii="Palatino Linotype" w:eastAsia="Palatino Linotype" w:hAnsi="Palatino Linotype" w:cs="Palatino Linotype"/>
          <w:b/>
          <w:i/>
          <w:color w:val="000000"/>
          <w:sz w:val="22"/>
          <w:szCs w:val="22"/>
        </w:rPr>
        <w:t>. 00047</w:t>
      </w:r>
      <w:proofErr w:type="gramStart"/>
      <w:r w:rsidRPr="00D279DD">
        <w:rPr>
          <w:rFonts w:ascii="Palatino Linotype" w:eastAsia="Palatino Linotype" w:hAnsi="Palatino Linotype" w:cs="Palatino Linotype"/>
          <w:b/>
          <w:i/>
          <w:color w:val="000000"/>
          <w:sz w:val="22"/>
          <w:szCs w:val="22"/>
        </w:rPr>
        <w:t>.pdf</w:t>
      </w:r>
      <w:proofErr w:type="gramEnd"/>
      <w:r w:rsidRPr="00D279DD">
        <w:rPr>
          <w:rFonts w:ascii="Palatino Linotype" w:eastAsia="Palatino Linotype" w:hAnsi="Palatino Linotype" w:cs="Palatino Linotype"/>
          <w:b/>
          <w:i/>
          <w:color w:val="000000"/>
          <w:sz w:val="22"/>
          <w:szCs w:val="22"/>
        </w:rPr>
        <w:t xml:space="preserve"> </w:t>
      </w:r>
    </w:p>
    <w:p w:rsidR="00274FEC" w:rsidRPr="00D279DD" w:rsidRDefault="002A22BC">
      <w:pPr>
        <w:numPr>
          <w:ilvl w:val="0"/>
          <w:numId w:val="3"/>
        </w:numPr>
        <w:pBdr>
          <w:top w:val="nil"/>
          <w:left w:val="nil"/>
          <w:bottom w:val="nil"/>
          <w:right w:val="nil"/>
          <w:between w:val="nil"/>
        </w:pBdr>
        <w:tabs>
          <w:tab w:val="left" w:pos="567"/>
        </w:tabs>
        <w:spacing w:line="360" w:lineRule="auto"/>
        <w:ind w:left="-566" w:right="-79"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Oficio UT/0301/2024 de fecha 16 de abril de 2024, firmado por </w:t>
      </w:r>
      <w:r w:rsidRPr="00D279DD">
        <w:rPr>
          <w:rFonts w:ascii="Palatino Linotype" w:eastAsia="Palatino Linotype" w:hAnsi="Palatino Linotype" w:cs="Palatino Linotype"/>
          <w:sz w:val="22"/>
          <w:szCs w:val="22"/>
        </w:rPr>
        <w:t>el Titular</w:t>
      </w:r>
      <w:r w:rsidRPr="00D279DD">
        <w:rPr>
          <w:rFonts w:ascii="Palatino Linotype" w:eastAsia="Palatino Linotype" w:hAnsi="Palatino Linotype" w:cs="Palatino Linotype"/>
          <w:color w:val="000000"/>
          <w:sz w:val="22"/>
          <w:szCs w:val="22"/>
        </w:rPr>
        <w:t xml:space="preserve"> de la Unidad de Transparencia, a través del cual solicita al Director de Administración remitir la información que dé respuesta a la solicitud de información.</w:t>
      </w:r>
    </w:p>
    <w:p w:rsidR="00274FEC" w:rsidRPr="00D279DD" w:rsidRDefault="00274FEC">
      <w:pPr>
        <w:pBdr>
          <w:top w:val="nil"/>
          <w:left w:val="nil"/>
          <w:bottom w:val="nil"/>
          <w:right w:val="nil"/>
          <w:between w:val="nil"/>
        </w:pBdr>
        <w:tabs>
          <w:tab w:val="left" w:pos="567"/>
        </w:tabs>
        <w:spacing w:line="360" w:lineRule="auto"/>
        <w:ind w:left="-566" w:right="-79"/>
        <w:jc w:val="both"/>
        <w:rPr>
          <w:rFonts w:ascii="Palatino Linotype" w:eastAsia="Palatino Linotype" w:hAnsi="Palatino Linotype" w:cs="Palatino Linotype"/>
          <w:color w:val="000000"/>
          <w:sz w:val="22"/>
          <w:szCs w:val="22"/>
        </w:rPr>
      </w:pPr>
    </w:p>
    <w:p w:rsidR="00274FEC" w:rsidRPr="00D279DD" w:rsidRDefault="002A22BC">
      <w:pPr>
        <w:numPr>
          <w:ilvl w:val="0"/>
          <w:numId w:val="3"/>
        </w:numPr>
        <w:pBdr>
          <w:top w:val="nil"/>
          <w:left w:val="nil"/>
          <w:bottom w:val="nil"/>
          <w:right w:val="nil"/>
          <w:between w:val="nil"/>
        </w:pBdr>
        <w:tabs>
          <w:tab w:val="left" w:pos="567"/>
        </w:tabs>
        <w:spacing w:line="360" w:lineRule="auto"/>
        <w:ind w:left="-566" w:right="-79"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Oficio DA/0853/2024 de fecha 16 de abril de 2024, firmado por el Director de Administración, en el que refiere que la información solicitada comprende un total de 9,235 fojas, por lo que sobrepasa la capacidad del SAIMEX, por lo que se requiere el cambio de entrega de información a consulta presencial, señalando día, hora, lugar y dirección, servidor público que atenderá al particular. En caso de requerir copia simple se  deberá cumplir el respectivo pago de derechos.</w:t>
      </w:r>
    </w:p>
    <w:p w:rsidR="00274FEC" w:rsidRPr="00D279DD" w:rsidRDefault="00274FEC">
      <w:pPr>
        <w:pBdr>
          <w:top w:val="nil"/>
          <w:left w:val="nil"/>
          <w:bottom w:val="nil"/>
          <w:right w:val="nil"/>
          <w:between w:val="nil"/>
        </w:pBdr>
        <w:tabs>
          <w:tab w:val="left" w:pos="567"/>
        </w:tabs>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El</w:t>
      </w:r>
      <w:r w:rsidRPr="00D279DD">
        <w:rPr>
          <w:rFonts w:ascii="Palatino Linotype" w:eastAsia="Palatino Linotype" w:hAnsi="Palatino Linotype" w:cs="Palatino Linotype"/>
          <w:b/>
          <w:color w:val="000000"/>
        </w:rPr>
        <w:t xml:space="preserve"> veintinueve de abril de dos mil veinticuatro</w:t>
      </w:r>
      <w:r w:rsidRPr="00D279DD">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274FEC" w:rsidRPr="00D279DD" w:rsidRDefault="002A22BC">
      <w:pPr>
        <w:numPr>
          <w:ilvl w:val="0"/>
          <w:numId w:val="10"/>
        </w:numPr>
        <w:pBdr>
          <w:top w:val="nil"/>
          <w:left w:val="nil"/>
          <w:bottom w:val="nil"/>
          <w:right w:val="nil"/>
          <w:between w:val="nil"/>
        </w:pBdr>
        <w:ind w:left="-566" w:right="-220" w:firstLine="0"/>
        <w:jc w:val="both"/>
        <w:rPr>
          <w:rFonts w:ascii="Palatino Linotype" w:eastAsia="Palatino Linotype" w:hAnsi="Palatino Linotype" w:cs="Palatino Linotype"/>
          <w:i/>
          <w:color w:val="000000"/>
          <w:sz w:val="22"/>
          <w:szCs w:val="22"/>
        </w:rPr>
      </w:pPr>
      <w:bookmarkStart w:id="2" w:name="_heading=h.30j0zll" w:colFirst="0" w:colLast="0"/>
      <w:bookmarkEnd w:id="2"/>
      <w:r w:rsidRPr="00D279DD">
        <w:rPr>
          <w:rFonts w:ascii="Palatino Linotype" w:eastAsia="Palatino Linotype" w:hAnsi="Palatino Linotype" w:cs="Palatino Linotype"/>
          <w:b/>
          <w:color w:val="000000"/>
          <w:sz w:val="22"/>
          <w:szCs w:val="22"/>
        </w:rPr>
        <w:t xml:space="preserve">Acto impugnado: </w:t>
      </w:r>
    </w:p>
    <w:p w:rsidR="00274FEC" w:rsidRPr="00D279DD" w:rsidRDefault="002A22BC">
      <w:pPr>
        <w:pBdr>
          <w:top w:val="nil"/>
          <w:left w:val="nil"/>
          <w:bottom w:val="nil"/>
          <w:right w:val="nil"/>
          <w:between w:val="nil"/>
        </w:pBdr>
        <w:ind w:left="-566" w:right="-22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lastRenderedPageBreak/>
        <w:t>“Respuesta” (Sic)</w:t>
      </w:r>
    </w:p>
    <w:p w:rsidR="00274FEC" w:rsidRPr="00D279DD" w:rsidRDefault="002A22BC">
      <w:pPr>
        <w:numPr>
          <w:ilvl w:val="0"/>
          <w:numId w:val="10"/>
        </w:numPr>
        <w:pBdr>
          <w:top w:val="nil"/>
          <w:left w:val="nil"/>
          <w:bottom w:val="nil"/>
          <w:right w:val="nil"/>
          <w:between w:val="nil"/>
        </w:pBdr>
        <w:ind w:left="-566" w:right="-220" w:firstLine="0"/>
        <w:jc w:val="both"/>
        <w:rPr>
          <w:rFonts w:ascii="Palatino Linotype" w:eastAsia="Palatino Linotype" w:hAnsi="Palatino Linotype" w:cs="Palatino Linotype"/>
          <w:i/>
          <w:color w:val="000000"/>
          <w:sz w:val="22"/>
          <w:szCs w:val="22"/>
        </w:rPr>
      </w:pPr>
      <w:bookmarkStart w:id="3" w:name="_heading=h.1fob9te" w:colFirst="0" w:colLast="0"/>
      <w:bookmarkEnd w:id="3"/>
      <w:r w:rsidRPr="00D279DD">
        <w:rPr>
          <w:rFonts w:ascii="Palatino Linotype" w:eastAsia="Palatino Linotype" w:hAnsi="Palatino Linotype" w:cs="Palatino Linotype"/>
          <w:b/>
          <w:color w:val="000000"/>
          <w:sz w:val="22"/>
          <w:szCs w:val="22"/>
        </w:rPr>
        <w:t>Razones o Motivos de inconformidad:</w:t>
      </w:r>
    </w:p>
    <w:p w:rsidR="00274FEC" w:rsidRPr="00D279DD" w:rsidRDefault="002A22BC">
      <w:pPr>
        <w:pBdr>
          <w:top w:val="nil"/>
          <w:left w:val="nil"/>
          <w:bottom w:val="nil"/>
          <w:right w:val="nil"/>
          <w:between w:val="nil"/>
        </w:pBdr>
        <w:ind w:left="-566" w:right="-22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“No envían la información y que raro que no entiendan lo requerido, ya que </w:t>
      </w:r>
      <w:proofErr w:type="spellStart"/>
      <w:r w:rsidRPr="00D279DD">
        <w:rPr>
          <w:rFonts w:ascii="Palatino Linotype" w:eastAsia="Palatino Linotype" w:hAnsi="Palatino Linotype" w:cs="Palatino Linotype"/>
          <w:i/>
          <w:color w:val="000000"/>
          <w:sz w:val="22"/>
          <w:szCs w:val="22"/>
        </w:rPr>
        <w:t>osfem</w:t>
      </w:r>
      <w:proofErr w:type="spellEnd"/>
      <w:r w:rsidRPr="00D279DD">
        <w:rPr>
          <w:rFonts w:ascii="Palatino Linotype" w:eastAsia="Palatino Linotype" w:hAnsi="Palatino Linotype" w:cs="Palatino Linotype"/>
          <w:i/>
          <w:color w:val="000000"/>
          <w:sz w:val="22"/>
          <w:szCs w:val="22"/>
        </w:rPr>
        <w:t xml:space="preserve"> así se los solicitó.” (Sic)</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i/>
          <w:color w:val="000000"/>
          <w:u w:val="single"/>
        </w:rPr>
      </w:pPr>
    </w:p>
    <w:p w:rsidR="00274FEC" w:rsidRPr="00D279DD" w:rsidRDefault="002A22BC">
      <w:pPr>
        <w:numPr>
          <w:ilvl w:val="0"/>
          <w:numId w:val="1"/>
        </w:numPr>
        <w:pBdr>
          <w:top w:val="nil"/>
          <w:left w:val="nil"/>
          <w:bottom w:val="nil"/>
          <w:right w:val="nil"/>
          <w:between w:val="nil"/>
        </w:pBdr>
        <w:tabs>
          <w:tab w:val="left" w:pos="0"/>
        </w:tabs>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D279DD">
        <w:rPr>
          <w:rFonts w:ascii="Palatino Linotype" w:eastAsia="Palatino Linotype" w:hAnsi="Palatino Linotype" w:cs="Palatino Linotype"/>
          <w:b/>
          <w:color w:val="000000"/>
        </w:rPr>
        <w:t xml:space="preserve">acuerdo de admisión </w:t>
      </w:r>
      <w:r w:rsidRPr="00D279DD">
        <w:rPr>
          <w:rFonts w:ascii="Palatino Linotype" w:eastAsia="Palatino Linotype" w:hAnsi="Palatino Linotype" w:cs="Palatino Linotype"/>
          <w:color w:val="000000"/>
        </w:rPr>
        <w:t xml:space="preserve">de fecha </w:t>
      </w:r>
      <w:r w:rsidRPr="00D279DD">
        <w:rPr>
          <w:rFonts w:ascii="Palatino Linotype" w:eastAsia="Palatino Linotype" w:hAnsi="Palatino Linotype" w:cs="Palatino Linotype"/>
          <w:b/>
          <w:color w:val="000000"/>
        </w:rPr>
        <w:t xml:space="preserve">veintinueve de abril de dos mil veinticuatro, </w:t>
      </w:r>
      <w:r w:rsidRPr="00D279DD">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D279DD">
        <w:rPr>
          <w:rFonts w:ascii="Palatino Linotype" w:eastAsia="Palatino Linotype" w:hAnsi="Palatino Linotype" w:cs="Palatino Linotype"/>
        </w:rPr>
        <w:t>manifestara</w:t>
      </w:r>
      <w:r w:rsidRPr="00D279DD">
        <w:rPr>
          <w:rFonts w:ascii="Palatino Linotype" w:eastAsia="Palatino Linotype" w:hAnsi="Palatino Linotype" w:cs="Palatino Linotype"/>
          <w:color w:val="000000"/>
        </w:rPr>
        <w:t xml:space="preserve"> lo que a su derecho conviniera, </w:t>
      </w:r>
      <w:r w:rsidRPr="00D279DD">
        <w:rPr>
          <w:rFonts w:ascii="Palatino Linotype" w:eastAsia="Palatino Linotype" w:hAnsi="Palatino Linotype" w:cs="Palatino Linotype"/>
        </w:rPr>
        <w:t>ofreciera</w:t>
      </w:r>
      <w:r w:rsidRPr="00D279DD">
        <w:rPr>
          <w:rFonts w:ascii="Palatino Linotype" w:eastAsia="Palatino Linotype" w:hAnsi="Palatino Linotype" w:cs="Palatino Linotype"/>
          <w:color w:val="000000"/>
        </w:rPr>
        <w:t xml:space="preserve"> pruebas y alegatos según corresponda al caso concreto, de esta forma para que el </w:t>
      </w:r>
      <w:r w:rsidRPr="00D279DD">
        <w:rPr>
          <w:rFonts w:ascii="Palatino Linotype" w:eastAsia="Palatino Linotype" w:hAnsi="Palatino Linotype" w:cs="Palatino Linotype"/>
          <w:b/>
          <w:color w:val="000000"/>
        </w:rPr>
        <w:t xml:space="preserve">SUJETO OBLIGADO </w:t>
      </w:r>
      <w:r w:rsidRPr="00D279DD">
        <w:rPr>
          <w:rFonts w:ascii="Palatino Linotype" w:eastAsia="Palatino Linotype" w:hAnsi="Palatino Linotype" w:cs="Palatino Linotype"/>
        </w:rPr>
        <w:t>presentará</w:t>
      </w:r>
      <w:r w:rsidRPr="00D279DD">
        <w:rPr>
          <w:rFonts w:ascii="Palatino Linotype" w:eastAsia="Palatino Linotype" w:hAnsi="Palatino Linotype" w:cs="Palatino Linotype"/>
          <w:color w:val="000000"/>
        </w:rPr>
        <w:t xml:space="preserve"> el Informe Justificado procedente.</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i/>
          <w:color w:val="000000"/>
          <w:u w:val="single"/>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rFonts w:ascii="Palatino Linotype" w:eastAsia="Palatino Linotype" w:hAnsi="Palatino Linotype" w:cs="Palatino Linotype"/>
          <w:b/>
          <w:color w:val="000000"/>
        </w:rPr>
      </w:pPr>
      <w:r w:rsidRPr="00D279DD">
        <w:rPr>
          <w:rFonts w:ascii="Palatino Linotype" w:eastAsia="Palatino Linotype" w:hAnsi="Palatino Linotype" w:cs="Palatino Linotype"/>
          <w:color w:val="000000"/>
        </w:rPr>
        <w:t>El Recurrente</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dejó de realizar manifestaciones que a su derecho conviniera y asistiera. Por su parte, el Sujeto Obligado,</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no presentó informe justificado, tal como se muestra en la siguiente captura de pantalla:</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274FEC" w:rsidRPr="00D279DD" w:rsidRDefault="002A22BC">
      <w:pPr>
        <w:pBdr>
          <w:top w:val="nil"/>
          <w:left w:val="nil"/>
          <w:bottom w:val="nil"/>
          <w:right w:val="nil"/>
          <w:between w:val="nil"/>
        </w:pBdr>
        <w:spacing w:line="360" w:lineRule="auto"/>
        <w:ind w:left="-566" w:right="-787"/>
        <w:rPr>
          <w:rFonts w:ascii="Palatino Linotype" w:eastAsia="Palatino Linotype" w:hAnsi="Palatino Linotype" w:cs="Palatino Linotype"/>
          <w:b/>
          <w:color w:val="000000"/>
        </w:rPr>
      </w:pPr>
      <w:r w:rsidRPr="00D279DD">
        <w:rPr>
          <w:rFonts w:ascii="Palatino Linotype" w:eastAsia="Palatino Linotype" w:hAnsi="Palatino Linotype" w:cs="Palatino Linotype"/>
          <w:b/>
          <w:noProof/>
          <w:color w:val="000000"/>
          <w:lang w:val="es-MX" w:eastAsia="es-MX"/>
        </w:rPr>
        <w:drawing>
          <wp:inline distT="0" distB="0" distL="0" distR="0">
            <wp:extent cx="5612130" cy="151257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512570"/>
                    </a:xfrm>
                    <a:prstGeom prst="rect">
                      <a:avLst/>
                    </a:prstGeom>
                    <a:ln/>
                  </pic:spPr>
                </pic:pic>
              </a:graphicData>
            </a:graphic>
          </wp:inline>
        </w:drawing>
      </w:r>
    </w:p>
    <w:p w:rsidR="00274FEC" w:rsidRPr="00D279DD" w:rsidRDefault="00274FEC">
      <w:pPr>
        <w:pBdr>
          <w:top w:val="nil"/>
          <w:left w:val="nil"/>
          <w:bottom w:val="nil"/>
          <w:right w:val="nil"/>
          <w:between w:val="nil"/>
        </w:pBdr>
        <w:spacing w:line="360" w:lineRule="auto"/>
        <w:ind w:left="-566" w:right="-787"/>
        <w:rPr>
          <w:rFonts w:ascii="Palatino Linotype" w:eastAsia="Palatino Linotype" w:hAnsi="Palatino Linotype" w:cs="Palatino Linotype"/>
          <w:b/>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b/>
          <w:color w:val="000000"/>
        </w:rPr>
        <w:lastRenderedPageBreak/>
        <w:t>veinticinco de febrero de dos mil veinticinco</w:t>
      </w:r>
      <w:r w:rsidRPr="00D279DD">
        <w:rPr>
          <w:rFonts w:ascii="Palatino Linotype" w:eastAsia="Palatino Linotype" w:hAnsi="Palatino Linotype" w:cs="Palatino Linotype"/>
          <w:color w:val="000000"/>
        </w:rPr>
        <w:t xml:space="preserve"> </w:t>
      </w:r>
      <w:r w:rsidRPr="00D279DD">
        <w:rPr>
          <w:rFonts w:ascii="Palatino Linotype" w:eastAsia="Palatino Linotype" w:hAnsi="Palatino Linotype" w:cs="Palatino Linotype"/>
          <w:b/>
          <w:color w:val="000000"/>
        </w:rPr>
        <w:t>se acordó ampliar el término para resolver</w:t>
      </w:r>
      <w:r w:rsidRPr="00D279DD">
        <w:rPr>
          <w:rFonts w:ascii="Palatino Linotype" w:eastAsia="Palatino Linotype" w:hAnsi="Palatino Linotype" w:cs="Palatino Linotype"/>
          <w:color w:val="000000"/>
        </w:rPr>
        <w:t xml:space="preserve"> el presente asunto.</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274FEC" w:rsidRPr="00D279DD" w:rsidRDefault="00274FEC">
      <w:pPr>
        <w:pBdr>
          <w:top w:val="nil"/>
          <w:left w:val="nil"/>
          <w:bottom w:val="nil"/>
          <w:right w:val="nil"/>
          <w:between w:val="nil"/>
        </w:pBdr>
        <w:spacing w:line="360" w:lineRule="auto"/>
        <w:ind w:left="-566" w:right="-787"/>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74FEC" w:rsidRPr="00D279DD" w:rsidRDefault="00274FEC">
      <w:pPr>
        <w:pBdr>
          <w:top w:val="nil"/>
          <w:left w:val="nil"/>
          <w:bottom w:val="nil"/>
          <w:right w:val="nil"/>
          <w:between w:val="nil"/>
        </w:pBdr>
        <w:ind w:left="-566" w:right="-787"/>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74FEC" w:rsidRPr="00D279DD" w:rsidRDefault="00274FEC">
      <w:pPr>
        <w:pBdr>
          <w:top w:val="nil"/>
          <w:left w:val="nil"/>
          <w:bottom w:val="nil"/>
          <w:right w:val="nil"/>
          <w:between w:val="nil"/>
        </w:pBdr>
        <w:spacing w:line="360" w:lineRule="auto"/>
        <w:ind w:left="-566" w:right="-787"/>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274FEC" w:rsidRPr="00D279DD" w:rsidRDefault="002A22BC">
      <w:pPr>
        <w:numPr>
          <w:ilvl w:val="0"/>
          <w:numId w:val="12"/>
        </w:numPr>
        <w:pBdr>
          <w:top w:val="nil"/>
          <w:left w:val="nil"/>
          <w:bottom w:val="nil"/>
          <w:right w:val="nil"/>
          <w:between w:val="nil"/>
        </w:pBdr>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Complejidad del </w:t>
      </w:r>
      <w:r w:rsidRPr="00D279DD">
        <w:rPr>
          <w:rFonts w:ascii="Palatino Linotype" w:eastAsia="Palatino Linotype" w:hAnsi="Palatino Linotype" w:cs="Palatino Linotype"/>
          <w:sz w:val="22"/>
          <w:szCs w:val="22"/>
        </w:rPr>
        <w:t>asunto</w:t>
      </w:r>
      <w:r w:rsidRPr="00D279DD">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274FEC" w:rsidRPr="00D279DD" w:rsidRDefault="002A22BC">
      <w:pPr>
        <w:numPr>
          <w:ilvl w:val="0"/>
          <w:numId w:val="12"/>
        </w:numPr>
        <w:pBdr>
          <w:top w:val="nil"/>
          <w:left w:val="nil"/>
          <w:bottom w:val="nil"/>
          <w:right w:val="nil"/>
          <w:between w:val="nil"/>
        </w:pBdr>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lastRenderedPageBreak/>
        <w:t>Actividad Procesal del interesado. Acciones u omisiones del interesado.</w:t>
      </w:r>
    </w:p>
    <w:p w:rsidR="00274FEC" w:rsidRPr="00D279DD" w:rsidRDefault="002A22BC">
      <w:pPr>
        <w:numPr>
          <w:ilvl w:val="0"/>
          <w:numId w:val="12"/>
        </w:numPr>
        <w:pBdr>
          <w:top w:val="nil"/>
          <w:left w:val="nil"/>
          <w:bottom w:val="nil"/>
          <w:right w:val="nil"/>
          <w:between w:val="nil"/>
        </w:pBdr>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274FEC" w:rsidRPr="00D279DD" w:rsidRDefault="002A22BC">
      <w:pPr>
        <w:ind w:left="-566" w:right="-220"/>
        <w:jc w:val="both"/>
        <w:rPr>
          <w:rFonts w:ascii="Palatino Linotype" w:eastAsia="Palatino Linotype" w:hAnsi="Palatino Linotype" w:cs="Palatino Linotype"/>
          <w:sz w:val="22"/>
          <w:szCs w:val="22"/>
        </w:rPr>
      </w:pPr>
      <w:r w:rsidRPr="00D279DD">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74FEC" w:rsidRPr="00D279DD" w:rsidRDefault="00274FEC">
      <w:pPr>
        <w:pBdr>
          <w:top w:val="nil"/>
          <w:left w:val="nil"/>
          <w:bottom w:val="nil"/>
          <w:right w:val="nil"/>
          <w:between w:val="nil"/>
        </w:pBdr>
        <w:spacing w:line="360" w:lineRule="auto"/>
        <w:ind w:left="-566" w:right="-787"/>
        <w:jc w:val="both"/>
        <w:rPr>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rFonts w:ascii="Palatino Linotype" w:eastAsia="Palatino Linotype" w:hAnsi="Palatino Linotype" w:cs="Palatino Linotype"/>
          <w:b/>
          <w:color w:val="000000"/>
        </w:rPr>
      </w:pPr>
      <w:r w:rsidRPr="00D279DD">
        <w:rPr>
          <w:rFonts w:ascii="Palatino Linotype" w:eastAsia="Palatino Linotype" w:hAnsi="Palatino Linotype" w:cs="Palatino Linotype"/>
          <w:color w:val="000000"/>
        </w:rPr>
        <w:t>Argumento que encuentra sustento en la jurisprudencia P</w:t>
      </w:r>
      <w:proofErr w:type="gramStart"/>
      <w:r w:rsidRPr="00D279DD">
        <w:rPr>
          <w:rFonts w:ascii="Palatino Linotype" w:eastAsia="Palatino Linotype" w:hAnsi="Palatino Linotype" w:cs="Palatino Linotype"/>
          <w:color w:val="000000"/>
        </w:rPr>
        <w:t>./</w:t>
      </w:r>
      <w:proofErr w:type="gramEnd"/>
      <w:r w:rsidRPr="00D279DD">
        <w:rPr>
          <w:rFonts w:ascii="Palatino Linotype" w:eastAsia="Palatino Linotype" w:hAnsi="Palatino Linotype" w:cs="Palatino Linotype"/>
          <w:color w:val="000000"/>
        </w:rPr>
        <w:t xml:space="preserve">J. 32/92 emitida por el Pleno de la Suprema Corte de Justicia de la Nación </w:t>
      </w:r>
      <w:r w:rsidRPr="00D279DD">
        <w:rPr>
          <w:rFonts w:ascii="Palatino Linotype" w:eastAsia="Palatino Linotype" w:hAnsi="Palatino Linotype" w:cs="Palatino Linotype"/>
        </w:rPr>
        <w:t>del rubro</w:t>
      </w:r>
      <w:r w:rsidRPr="00D279DD">
        <w:rPr>
          <w:rFonts w:ascii="Palatino Linotype" w:eastAsia="Palatino Linotype" w:hAnsi="Palatino Linotype" w:cs="Palatino Linotype"/>
          <w:color w:val="000000"/>
        </w:rPr>
        <w:t xml:space="preserve"> </w:t>
      </w:r>
      <w:r w:rsidRPr="00D279DD">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D279DD">
        <w:rPr>
          <w:rFonts w:ascii="Palatino Linotype" w:eastAsia="Palatino Linotype" w:hAnsi="Palatino Linotype" w:cs="Palatino Linotype"/>
          <w:color w:val="000000"/>
        </w:rPr>
        <w:t xml:space="preserve">, visible en la Gaceta del </w:t>
      </w:r>
      <w:r w:rsidRPr="00D279DD">
        <w:rPr>
          <w:rFonts w:ascii="Palatino Linotype" w:eastAsia="Palatino Linotype" w:hAnsi="Palatino Linotype" w:cs="Palatino Linotype"/>
        </w:rPr>
        <w:t>Semanario</w:t>
      </w:r>
      <w:r w:rsidRPr="00D279DD">
        <w:rPr>
          <w:rFonts w:ascii="Palatino Linotype" w:eastAsia="Palatino Linotype" w:hAnsi="Palatino Linotype" w:cs="Palatino Linotype"/>
          <w:color w:val="000000"/>
        </w:rPr>
        <w:t xml:space="preserve"> Judicial de la Federación con el registro digital 205635.</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El </w:t>
      </w:r>
      <w:r w:rsidRPr="00D279DD">
        <w:rPr>
          <w:rFonts w:ascii="Palatino Linotype" w:eastAsia="Palatino Linotype" w:hAnsi="Palatino Linotype" w:cs="Palatino Linotype"/>
          <w:b/>
          <w:color w:val="000000"/>
        </w:rPr>
        <w:t>veinticinco de febrero de dos mil veinticinco</w:t>
      </w:r>
      <w:r w:rsidRPr="00D279DD">
        <w:rPr>
          <w:rFonts w:ascii="Palatino Linotype" w:eastAsia="Palatino Linotype" w:hAnsi="Palatino Linotype" w:cs="Palatino Linotype"/>
          <w:color w:val="000000"/>
        </w:rPr>
        <w:t xml:space="preserve">, </w:t>
      </w:r>
      <w:r w:rsidRPr="00D279DD">
        <w:rPr>
          <w:rFonts w:ascii="Palatino Linotype" w:eastAsia="Palatino Linotype" w:hAnsi="Palatino Linotype" w:cs="Palatino Linotype"/>
          <w:b/>
          <w:color w:val="000000"/>
        </w:rPr>
        <w:t>se realizó un requerimiento de información</w:t>
      </w:r>
      <w:r w:rsidRPr="00D279DD">
        <w:rPr>
          <w:rFonts w:ascii="Palatino Linotype" w:eastAsia="Palatino Linotype" w:hAnsi="Palatino Linotype" w:cs="Palatino Linotype"/>
          <w:color w:val="000000"/>
        </w:rPr>
        <w:t xml:space="preserve"> adicional al Sujeto Obligado; posteriormente, el </w:t>
      </w:r>
      <w:r w:rsidRPr="00D279DD">
        <w:rPr>
          <w:rFonts w:ascii="Palatino Linotype" w:eastAsia="Palatino Linotype" w:hAnsi="Palatino Linotype" w:cs="Palatino Linotype"/>
          <w:b/>
          <w:color w:val="000000"/>
        </w:rPr>
        <w:t>veintiocho de febrero de dos mil veinticinco</w:t>
      </w:r>
      <w:r w:rsidRPr="00D279DD">
        <w:rPr>
          <w:rFonts w:ascii="Palatino Linotype" w:eastAsia="Palatino Linotype" w:hAnsi="Palatino Linotype" w:cs="Palatino Linotype"/>
          <w:color w:val="000000"/>
        </w:rPr>
        <w:t xml:space="preserve">, </w:t>
      </w:r>
      <w:r w:rsidRPr="00D279DD">
        <w:rPr>
          <w:rFonts w:ascii="Palatino Linotype" w:eastAsia="Palatino Linotype" w:hAnsi="Palatino Linotype" w:cs="Palatino Linotype"/>
          <w:b/>
          <w:color w:val="000000"/>
        </w:rPr>
        <w:t>el Sujeto Obligado dio respuesta</w:t>
      </w:r>
      <w:r w:rsidRPr="00D279DD">
        <w:rPr>
          <w:rFonts w:ascii="Palatino Linotype" w:eastAsia="Palatino Linotype" w:hAnsi="Palatino Linotype" w:cs="Palatino Linotype"/>
          <w:color w:val="000000"/>
        </w:rPr>
        <w:t xml:space="preserve"> al requerimiento de información adicional a través de correo electrónico, documento que esta Ponencia adjuntó en el apartado de manifestaciones en la plataforma SAIMEX y </w:t>
      </w:r>
      <w:r w:rsidRPr="00D279DD">
        <w:rPr>
          <w:rFonts w:ascii="Palatino Linotype" w:eastAsia="Palatino Linotype" w:hAnsi="Palatino Linotype" w:cs="Palatino Linotype"/>
          <w:b/>
          <w:color w:val="000000"/>
        </w:rPr>
        <w:t>se puso a la vista del particular el cuatro de marzo de dos mil veinticinco</w:t>
      </w:r>
      <w:r w:rsidRPr="00D279DD">
        <w:rPr>
          <w:rFonts w:ascii="Palatino Linotype" w:eastAsia="Palatino Linotype" w:hAnsi="Palatino Linotype" w:cs="Palatino Linotype"/>
          <w:color w:val="000000"/>
        </w:rPr>
        <w:t xml:space="preserve"> y que consta del archivo electrónico que a grosso modo se describe:</w:t>
      </w:r>
    </w:p>
    <w:p w:rsidR="00274FEC" w:rsidRPr="00D279DD" w:rsidRDefault="002A22BC">
      <w:pPr>
        <w:pBdr>
          <w:top w:val="nil"/>
          <w:left w:val="nil"/>
          <w:bottom w:val="nil"/>
          <w:right w:val="nil"/>
          <w:between w:val="nil"/>
        </w:pBdr>
        <w:spacing w:line="360" w:lineRule="auto"/>
        <w:ind w:left="-566" w:right="-220"/>
        <w:jc w:val="both"/>
        <w:rPr>
          <w:rFonts w:ascii="Palatino Linotype" w:eastAsia="Palatino Linotype" w:hAnsi="Palatino Linotype" w:cs="Palatino Linotype"/>
          <w:b/>
          <w:i/>
          <w:color w:val="000000"/>
          <w:sz w:val="22"/>
          <w:szCs w:val="22"/>
        </w:rPr>
      </w:pPr>
      <w:r w:rsidRPr="00D279DD">
        <w:rPr>
          <w:rFonts w:ascii="Palatino Linotype" w:eastAsia="Palatino Linotype" w:hAnsi="Palatino Linotype" w:cs="Palatino Linotype"/>
          <w:b/>
          <w:i/>
          <w:color w:val="000000"/>
          <w:sz w:val="22"/>
          <w:szCs w:val="22"/>
        </w:rPr>
        <w:lastRenderedPageBreak/>
        <w:t>Recurso de Revisión 02038 del 2024.pdf</w:t>
      </w:r>
    </w:p>
    <w:p w:rsidR="00274FEC" w:rsidRPr="00D279DD" w:rsidRDefault="002A22BC">
      <w:pPr>
        <w:numPr>
          <w:ilvl w:val="0"/>
          <w:numId w:val="5"/>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color w:val="000000"/>
          <w:sz w:val="22"/>
          <w:szCs w:val="22"/>
        </w:rPr>
        <w:t>Oficio ST/</w:t>
      </w:r>
      <w:proofErr w:type="spellStart"/>
      <w:r w:rsidRPr="00D279DD">
        <w:rPr>
          <w:rFonts w:ascii="Palatino Linotype" w:eastAsia="Palatino Linotype" w:hAnsi="Palatino Linotype" w:cs="Palatino Linotype"/>
          <w:color w:val="000000"/>
          <w:sz w:val="22"/>
          <w:szCs w:val="22"/>
        </w:rPr>
        <w:t>CGDyMR</w:t>
      </w:r>
      <w:proofErr w:type="spellEnd"/>
      <w:r w:rsidRPr="00D279DD">
        <w:rPr>
          <w:rFonts w:ascii="Palatino Linotype" w:eastAsia="Palatino Linotype" w:hAnsi="Palatino Linotype" w:cs="Palatino Linotype"/>
          <w:color w:val="000000"/>
          <w:sz w:val="22"/>
          <w:szCs w:val="22"/>
        </w:rPr>
        <w:t xml:space="preserve">/UT/0385/2025 de fecha 26 de febrero de 2025, a través del cual la </w:t>
      </w:r>
      <w:r w:rsidRPr="00D279DD">
        <w:rPr>
          <w:rFonts w:ascii="Palatino Linotype" w:eastAsia="Palatino Linotype" w:hAnsi="Palatino Linotype" w:cs="Palatino Linotype"/>
          <w:sz w:val="22"/>
          <w:szCs w:val="22"/>
        </w:rPr>
        <w:t>Secretaría</w:t>
      </w:r>
      <w:r w:rsidRPr="00D279DD">
        <w:rPr>
          <w:rFonts w:ascii="Palatino Linotype" w:eastAsia="Palatino Linotype" w:hAnsi="Palatino Linotype" w:cs="Palatino Linotype"/>
          <w:color w:val="000000"/>
          <w:sz w:val="22"/>
          <w:szCs w:val="22"/>
        </w:rPr>
        <w:t xml:space="preserve"> Técnica solicita a la Directora de Administración remita la información correspondiente al requerimiento de información adicional.</w:t>
      </w:r>
    </w:p>
    <w:p w:rsidR="00274FEC" w:rsidRPr="00D279DD" w:rsidRDefault="002A22BC">
      <w:pPr>
        <w:numPr>
          <w:ilvl w:val="0"/>
          <w:numId w:val="5"/>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color w:val="000000"/>
          <w:sz w:val="22"/>
          <w:szCs w:val="22"/>
        </w:rPr>
        <w:t xml:space="preserve">Oficio DA/SRM/576/2025 de fecha 26 de febrero de 2025 a través del cual la Directora de Administración menciona que el volumen total de la información es de 9,235 fojas, por lo que debido al volumen de la información y </w:t>
      </w:r>
      <w:r w:rsidRPr="00D279DD">
        <w:rPr>
          <w:rFonts w:ascii="Palatino Linotype" w:eastAsia="Palatino Linotype" w:hAnsi="Palatino Linotype" w:cs="Palatino Linotype"/>
          <w:sz w:val="22"/>
          <w:szCs w:val="22"/>
        </w:rPr>
        <w:t>la necesidad</w:t>
      </w:r>
      <w:r w:rsidRPr="00D279DD">
        <w:rPr>
          <w:rFonts w:ascii="Palatino Linotype" w:eastAsia="Palatino Linotype" w:hAnsi="Palatino Linotype" w:cs="Palatino Linotype"/>
          <w:color w:val="000000"/>
          <w:sz w:val="22"/>
          <w:szCs w:val="22"/>
        </w:rPr>
        <w:t xml:space="preserve"> de realizar la versión pública de la misma ya que contiene datos personales  y privados de los participantes por tratarse de procedimientos de licitación, solicita el cambio de modalidad a consulta directa.</w:t>
      </w:r>
    </w:p>
    <w:p w:rsidR="00274FEC" w:rsidRPr="00D279DD" w:rsidRDefault="002A22BC">
      <w:pPr>
        <w:numPr>
          <w:ilvl w:val="0"/>
          <w:numId w:val="5"/>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color w:val="000000"/>
          <w:sz w:val="22"/>
          <w:szCs w:val="22"/>
        </w:rPr>
        <w:t>Oficio ST/</w:t>
      </w:r>
      <w:proofErr w:type="spellStart"/>
      <w:r w:rsidRPr="00D279DD">
        <w:rPr>
          <w:rFonts w:ascii="Palatino Linotype" w:eastAsia="Palatino Linotype" w:hAnsi="Palatino Linotype" w:cs="Palatino Linotype"/>
          <w:color w:val="000000"/>
          <w:sz w:val="22"/>
          <w:szCs w:val="22"/>
        </w:rPr>
        <w:t>CGDyMR</w:t>
      </w:r>
      <w:proofErr w:type="spellEnd"/>
      <w:r w:rsidRPr="00D279DD">
        <w:rPr>
          <w:rFonts w:ascii="Palatino Linotype" w:eastAsia="Palatino Linotype" w:hAnsi="Palatino Linotype" w:cs="Palatino Linotype"/>
          <w:color w:val="000000"/>
          <w:sz w:val="22"/>
          <w:szCs w:val="22"/>
        </w:rPr>
        <w:t>/UT/0389/2025 de fecha 26 de febrero de 2025, firmado por la Secretaria Técnica, dirigido al Director General de Informática del INFOEM, en el que solicita el cambio de modalidad de entrega de información a consulta directa, toda vez que ”…</w:t>
      </w:r>
      <w:r w:rsidRPr="00D279DD">
        <w:rPr>
          <w:rFonts w:ascii="Palatino Linotype" w:eastAsia="Palatino Linotype" w:hAnsi="Palatino Linotype" w:cs="Palatino Linotype"/>
          <w:i/>
          <w:color w:val="000000"/>
          <w:sz w:val="22"/>
          <w:szCs w:val="22"/>
        </w:rPr>
        <w:t xml:space="preserve">la cantidad de información procesada, es decir, de someterla a un proceso de disociación para ser proporcionada, ya que sobrepasa las capacidades técnicas, administrativas y humanas de este Sujeto Obligado, superando por mucho la capacidad del sistema SAIMEX para ser entregada por esa modalidad, </w:t>
      </w:r>
      <w:r w:rsidRPr="00D279DD">
        <w:rPr>
          <w:rFonts w:ascii="Palatino Linotype" w:eastAsia="Palatino Linotype" w:hAnsi="Palatino Linotype" w:cs="Palatino Linotype"/>
          <w:b/>
          <w:i/>
          <w:color w:val="000000"/>
          <w:sz w:val="22"/>
          <w:szCs w:val="22"/>
        </w:rPr>
        <w:t>toda vez que el volumen de información es de 9235 hojas</w:t>
      </w:r>
      <w:r w:rsidRPr="00D279DD">
        <w:rPr>
          <w:rFonts w:ascii="Palatino Linotype" w:eastAsia="Palatino Linotype" w:hAnsi="Palatino Linotype" w:cs="Palatino Linotype"/>
          <w:i/>
          <w:color w:val="000000"/>
          <w:sz w:val="22"/>
          <w:szCs w:val="22"/>
        </w:rPr>
        <w:t>… aunado a que se realizará la clasificación de información en Versión Pública ya que la información contiene licitaciones, invitación restringida, credenciales de elector, actas constitutivas, etc…”</w:t>
      </w:r>
    </w:p>
    <w:p w:rsidR="00274FEC" w:rsidRPr="00D279DD" w:rsidRDefault="00274FEC">
      <w:pPr>
        <w:pBdr>
          <w:top w:val="nil"/>
          <w:left w:val="nil"/>
          <w:bottom w:val="nil"/>
          <w:right w:val="nil"/>
          <w:between w:val="nil"/>
        </w:pBdr>
        <w:spacing w:line="360" w:lineRule="auto"/>
        <w:ind w:left="-566" w:right="-220"/>
        <w:jc w:val="both"/>
        <w:rPr>
          <w:rFonts w:ascii="Palatino Linotype" w:eastAsia="Palatino Linotype" w:hAnsi="Palatino Linotype" w:cs="Palatino Linotype"/>
          <w:i/>
          <w:sz w:val="22"/>
          <w:szCs w:val="22"/>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Solicitando el cambio de modalidad y dejar registrado en la bitácora correspondiente.</w:t>
      </w:r>
    </w:p>
    <w:p w:rsidR="00274FEC" w:rsidRPr="00D279DD" w:rsidRDefault="002A22BC">
      <w:pPr>
        <w:numPr>
          <w:ilvl w:val="0"/>
          <w:numId w:val="5"/>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color w:val="000000"/>
          <w:sz w:val="22"/>
          <w:szCs w:val="22"/>
        </w:rPr>
        <w:t xml:space="preserve">Oficio INFOEM/DGI/268/2025 de fecha 27 de febrero de 2025, firmado por el Director General de Informática del INFOEM, a través del cual comunica que la incidencia para atender la solicitud de información referida, ha quedado registrada en la bitácora de incidencias, toda vez que se trata de subir </w:t>
      </w:r>
      <w:r w:rsidRPr="00D279DD">
        <w:rPr>
          <w:rFonts w:ascii="Palatino Linotype" w:eastAsia="Palatino Linotype" w:hAnsi="Palatino Linotype" w:cs="Palatino Linotype"/>
          <w:b/>
          <w:color w:val="000000"/>
          <w:sz w:val="22"/>
          <w:szCs w:val="22"/>
        </w:rPr>
        <w:t>9,235 fojas</w:t>
      </w:r>
      <w:r w:rsidRPr="00D279DD">
        <w:rPr>
          <w:rFonts w:ascii="Palatino Linotype" w:eastAsia="Palatino Linotype" w:hAnsi="Palatino Linotype" w:cs="Palatino Linotype"/>
          <w:color w:val="000000"/>
          <w:sz w:val="22"/>
          <w:szCs w:val="22"/>
        </w:rPr>
        <w:t xml:space="preserve">, </w:t>
      </w:r>
      <w:r w:rsidRPr="00D279DD">
        <w:rPr>
          <w:rFonts w:ascii="Palatino Linotype" w:eastAsia="Palatino Linotype" w:hAnsi="Palatino Linotype" w:cs="Palatino Linotype"/>
          <w:b/>
          <w:color w:val="000000"/>
          <w:sz w:val="22"/>
          <w:szCs w:val="22"/>
        </w:rPr>
        <w:t>lo cual sobrepasa las capacidades técnicas del sistema SAIMEX.</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lastRenderedPageBreak/>
        <w:t xml:space="preserve">Señalando que para el escaneo de fojas se recomienda utilizar cierta resolución y características. De acuerdo con tal recomendación, el volumen de información referido puede llegar a un </w:t>
      </w:r>
      <w:r w:rsidRPr="00D279DD">
        <w:rPr>
          <w:rFonts w:ascii="Palatino Linotype" w:eastAsia="Palatino Linotype" w:hAnsi="Palatino Linotype" w:cs="Palatino Linotype"/>
          <w:b/>
          <w:color w:val="000000"/>
        </w:rPr>
        <w:t>peso de 577.18 MB</w:t>
      </w:r>
      <w:r w:rsidRPr="00D279DD">
        <w:rPr>
          <w:rFonts w:ascii="Palatino Linotype" w:eastAsia="Palatino Linotype" w:hAnsi="Palatino Linotype" w:cs="Palatino Linotype"/>
          <w:color w:val="000000"/>
        </w:rPr>
        <w:t xml:space="preserve"> aproximadamente, </w:t>
      </w:r>
      <w:r w:rsidRPr="00D279DD">
        <w:rPr>
          <w:rFonts w:ascii="Palatino Linotype" w:eastAsia="Palatino Linotype" w:hAnsi="Palatino Linotype" w:cs="Palatino Linotype"/>
          <w:b/>
          <w:color w:val="000000"/>
        </w:rPr>
        <w:t xml:space="preserve"> aun así supera las capacidades técnicas del sistema SAIMEX.</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pPr>
      <w:r w:rsidRPr="00D279DD">
        <w:rPr>
          <w:rFonts w:ascii="Palatino Linotype" w:eastAsia="Palatino Linotype" w:hAnsi="Palatino Linotype" w:cs="Palatino Linotype"/>
          <w:color w:val="000000"/>
        </w:rPr>
        <w:t>Oficio ST/</w:t>
      </w:r>
      <w:proofErr w:type="spellStart"/>
      <w:r w:rsidRPr="00D279DD">
        <w:rPr>
          <w:rFonts w:ascii="Palatino Linotype" w:eastAsia="Palatino Linotype" w:hAnsi="Palatino Linotype" w:cs="Palatino Linotype"/>
          <w:color w:val="000000"/>
        </w:rPr>
        <w:t>CGDyMR</w:t>
      </w:r>
      <w:proofErr w:type="spellEnd"/>
      <w:r w:rsidRPr="00D279DD">
        <w:rPr>
          <w:rFonts w:ascii="Palatino Linotype" w:eastAsia="Palatino Linotype" w:hAnsi="Palatino Linotype" w:cs="Palatino Linotype"/>
          <w:color w:val="000000"/>
        </w:rPr>
        <w:t xml:space="preserve">/UT/0398/2025 de fecha 28 de febrero de 2025, a través del cual la </w:t>
      </w:r>
      <w:r w:rsidRPr="00D279DD">
        <w:rPr>
          <w:rFonts w:ascii="Palatino Linotype" w:eastAsia="Palatino Linotype" w:hAnsi="Palatino Linotype" w:cs="Palatino Linotype"/>
        </w:rPr>
        <w:t>Secretaría</w:t>
      </w:r>
      <w:r w:rsidRPr="00D279DD">
        <w:rPr>
          <w:rFonts w:ascii="Palatino Linotype" w:eastAsia="Palatino Linotype" w:hAnsi="Palatino Linotype" w:cs="Palatino Linotype"/>
          <w:color w:val="000000"/>
        </w:rPr>
        <w:t xml:space="preserve"> Técnica señala las acciones realizadas para cada uno de los puntos del requerimiento</w:t>
      </w:r>
    </w:p>
    <w:p w:rsidR="00274FEC" w:rsidRPr="00D279DD" w:rsidRDefault="002A22BC">
      <w:pPr>
        <w:numPr>
          <w:ilvl w:val="0"/>
          <w:numId w:val="6"/>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El cúmulo de información que representan los documentos, manifestando el  número de fojas;</w:t>
      </w:r>
    </w:p>
    <w:p w:rsidR="00274FEC" w:rsidRPr="00D279DD" w:rsidRDefault="002A22BC">
      <w:pPr>
        <w:numPr>
          <w:ilvl w:val="0"/>
          <w:numId w:val="6"/>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El peso en Megabytes o Gigabytes; </w:t>
      </w:r>
    </w:p>
    <w:p w:rsidR="00274FEC" w:rsidRPr="00D279DD" w:rsidRDefault="002A22BC">
      <w:pPr>
        <w:numPr>
          <w:ilvl w:val="0"/>
          <w:numId w:val="6"/>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Mayores elementos que brinden certeza sobre la imposibilidad técnica administrativa o humana de manera excepcional con los respectivos medios de convicción; </w:t>
      </w:r>
    </w:p>
    <w:p w:rsidR="00274FEC" w:rsidRPr="00D279DD" w:rsidRDefault="002A22BC">
      <w:pPr>
        <w:numPr>
          <w:ilvl w:val="0"/>
          <w:numId w:val="6"/>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Realice el reporte de incidencias ante la Dirección de Informática, en el área de soporte técnico de este Instituto. </w:t>
      </w:r>
    </w:p>
    <w:p w:rsidR="00274FEC" w:rsidRPr="00D279DD" w:rsidRDefault="002A22BC">
      <w:pPr>
        <w:numPr>
          <w:ilvl w:val="0"/>
          <w:numId w:val="6"/>
        </w:numPr>
        <w:pBdr>
          <w:top w:val="nil"/>
          <w:left w:val="nil"/>
          <w:bottom w:val="nil"/>
          <w:right w:val="nil"/>
          <w:between w:val="nil"/>
        </w:pBdr>
        <w:spacing w:after="160" w:line="360" w:lineRule="auto"/>
        <w:ind w:left="-566" w:right="-220" w:firstLine="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Acuerdo del Comité de Transparencia mediante el cual se apruebe ofrecer otros tipos de modalidad de consulta de información para el </w:t>
      </w:r>
      <w:r w:rsidRPr="00D279DD">
        <w:rPr>
          <w:rFonts w:ascii="Palatino Linotype" w:eastAsia="Palatino Linotype" w:hAnsi="Palatino Linotype" w:cs="Palatino Linotype"/>
          <w:b/>
          <w:i/>
          <w:color w:val="000000"/>
          <w:sz w:val="22"/>
          <w:szCs w:val="22"/>
        </w:rPr>
        <w:t xml:space="preserve">RECURRENTE. </w:t>
      </w:r>
    </w:p>
    <w:p w:rsidR="00274FEC" w:rsidRPr="00D279DD" w:rsidRDefault="002A22BC">
      <w:pPr>
        <w:spacing w:after="160" w:line="360" w:lineRule="auto"/>
        <w:ind w:left="-566" w:right="-220"/>
        <w:jc w:val="both"/>
        <w:rPr>
          <w:rFonts w:ascii="Palatino Linotype" w:eastAsia="Palatino Linotype" w:hAnsi="Palatino Linotype" w:cs="Palatino Linotype"/>
          <w:sz w:val="22"/>
          <w:szCs w:val="22"/>
        </w:rPr>
      </w:pPr>
      <w:r w:rsidRPr="00D279DD">
        <w:rPr>
          <w:rFonts w:ascii="Palatino Linotype" w:eastAsia="Palatino Linotype" w:hAnsi="Palatino Linotype" w:cs="Palatino Linotype"/>
          <w:sz w:val="22"/>
          <w:szCs w:val="22"/>
        </w:rPr>
        <w:t>Acciones realizadas por la Unidad de Transparencia para dar cumplimiento a lo solicitado:</w:t>
      </w:r>
    </w:p>
    <w:p w:rsidR="00274FEC" w:rsidRPr="00D279DD" w:rsidRDefault="002A22BC">
      <w:pPr>
        <w:numPr>
          <w:ilvl w:val="0"/>
          <w:numId w:val="7"/>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Se envió el oficio número ST/</w:t>
      </w:r>
      <w:proofErr w:type="spellStart"/>
      <w:r w:rsidRPr="00D279DD">
        <w:rPr>
          <w:rFonts w:ascii="Palatino Linotype" w:eastAsia="Palatino Linotype" w:hAnsi="Palatino Linotype" w:cs="Palatino Linotype"/>
          <w:color w:val="000000"/>
          <w:sz w:val="22"/>
          <w:szCs w:val="22"/>
        </w:rPr>
        <w:t>CGDyMR</w:t>
      </w:r>
      <w:proofErr w:type="spellEnd"/>
      <w:r w:rsidRPr="00D279DD">
        <w:rPr>
          <w:rFonts w:ascii="Palatino Linotype" w:eastAsia="Palatino Linotype" w:hAnsi="Palatino Linotype" w:cs="Palatino Linotype"/>
          <w:color w:val="000000"/>
          <w:sz w:val="22"/>
          <w:szCs w:val="22"/>
        </w:rPr>
        <w:t xml:space="preserve">/UT/0385/2025 a la Dirección de Administración para que se </w:t>
      </w:r>
      <w:r w:rsidRPr="00D279DD">
        <w:rPr>
          <w:rFonts w:ascii="Palatino Linotype" w:eastAsia="Palatino Linotype" w:hAnsi="Palatino Linotype" w:cs="Palatino Linotype"/>
          <w:sz w:val="22"/>
          <w:szCs w:val="22"/>
        </w:rPr>
        <w:t>realizará</w:t>
      </w:r>
      <w:r w:rsidRPr="00D279DD">
        <w:rPr>
          <w:rFonts w:ascii="Palatino Linotype" w:eastAsia="Palatino Linotype" w:hAnsi="Palatino Linotype" w:cs="Palatino Linotype"/>
          <w:color w:val="000000"/>
          <w:sz w:val="22"/>
          <w:szCs w:val="22"/>
        </w:rPr>
        <w:t xml:space="preserve"> el procedimiento de mérito.</w:t>
      </w:r>
    </w:p>
    <w:p w:rsidR="00274FEC" w:rsidRPr="00D279DD" w:rsidRDefault="002A22BC">
      <w:pPr>
        <w:numPr>
          <w:ilvl w:val="0"/>
          <w:numId w:val="7"/>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Se recibió el oficio DA/SRM/576/2025 de la Dirección de Administración donde se indica que el número de fojas para dar la respuesta es de 9,235, lo que </w:t>
      </w:r>
      <w:r w:rsidRPr="00D279DD">
        <w:rPr>
          <w:rFonts w:ascii="Palatino Linotype" w:eastAsia="Palatino Linotype" w:hAnsi="Palatino Linotype" w:cs="Palatino Linotype"/>
          <w:sz w:val="22"/>
          <w:szCs w:val="22"/>
        </w:rPr>
        <w:t>sobrepasa</w:t>
      </w:r>
      <w:r w:rsidRPr="00D279DD">
        <w:rPr>
          <w:rFonts w:ascii="Palatino Linotype" w:eastAsia="Palatino Linotype" w:hAnsi="Palatino Linotype" w:cs="Palatino Linotype"/>
          <w:color w:val="000000"/>
          <w:sz w:val="22"/>
          <w:szCs w:val="22"/>
        </w:rPr>
        <w:t xml:space="preserve"> las cargas de información que permite la plataforma SAIMEX, solicitando la incidencia a la Dirección de Informática del Órgano Garante.</w:t>
      </w:r>
    </w:p>
    <w:p w:rsidR="00274FEC" w:rsidRPr="00D279DD" w:rsidRDefault="002A22BC">
      <w:pPr>
        <w:numPr>
          <w:ilvl w:val="0"/>
          <w:numId w:val="7"/>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La Unidad de Transparencia con el oficio ST/</w:t>
      </w:r>
      <w:proofErr w:type="spellStart"/>
      <w:r w:rsidRPr="00D279DD">
        <w:rPr>
          <w:rFonts w:ascii="Palatino Linotype" w:eastAsia="Palatino Linotype" w:hAnsi="Palatino Linotype" w:cs="Palatino Linotype"/>
          <w:color w:val="000000"/>
          <w:sz w:val="22"/>
          <w:szCs w:val="22"/>
        </w:rPr>
        <w:t>CGDyMR</w:t>
      </w:r>
      <w:proofErr w:type="spellEnd"/>
      <w:r w:rsidRPr="00D279DD">
        <w:rPr>
          <w:rFonts w:ascii="Palatino Linotype" w:eastAsia="Palatino Linotype" w:hAnsi="Palatino Linotype" w:cs="Palatino Linotype"/>
          <w:color w:val="000000"/>
          <w:sz w:val="22"/>
          <w:szCs w:val="22"/>
        </w:rPr>
        <w:t xml:space="preserve">/UT/0389/2025 </w:t>
      </w:r>
      <w:r w:rsidRPr="00D279DD">
        <w:rPr>
          <w:rFonts w:ascii="Palatino Linotype" w:eastAsia="Palatino Linotype" w:hAnsi="Palatino Linotype" w:cs="Palatino Linotype"/>
          <w:sz w:val="22"/>
          <w:szCs w:val="22"/>
        </w:rPr>
        <w:t>envió</w:t>
      </w:r>
      <w:r w:rsidRPr="00D279DD">
        <w:rPr>
          <w:rFonts w:ascii="Palatino Linotype" w:eastAsia="Palatino Linotype" w:hAnsi="Palatino Linotype" w:cs="Palatino Linotype"/>
          <w:color w:val="000000"/>
          <w:sz w:val="22"/>
          <w:szCs w:val="22"/>
        </w:rPr>
        <w:t xml:space="preserve"> el oficio a la Dirección de Administración del Sujeto Obligado, solicitando el cambio de modalidad a consulta directa porque el peso y número de hojas es mayor al que soporta la plataforma SAIMEX.</w:t>
      </w:r>
    </w:p>
    <w:p w:rsidR="00274FEC" w:rsidRPr="00D279DD" w:rsidRDefault="002A22BC">
      <w:pPr>
        <w:numPr>
          <w:ilvl w:val="0"/>
          <w:numId w:val="7"/>
        </w:numPr>
        <w:pBdr>
          <w:top w:val="nil"/>
          <w:left w:val="nil"/>
          <w:bottom w:val="nil"/>
          <w:right w:val="nil"/>
          <w:between w:val="nil"/>
        </w:pBdr>
        <w:spacing w:line="360" w:lineRule="auto"/>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lastRenderedPageBreak/>
        <w:t>El 27 de febrero de 2025, el Director General de Informática del INFOEM a través del oficio INFOEM/DGI/268/2025 indica la incidencia respectiva.</w:t>
      </w:r>
    </w:p>
    <w:p w:rsidR="00274FEC" w:rsidRPr="00D279DD" w:rsidRDefault="002A22BC">
      <w:pPr>
        <w:numPr>
          <w:ilvl w:val="0"/>
          <w:numId w:val="7"/>
        </w:numPr>
        <w:pBdr>
          <w:top w:val="nil"/>
          <w:left w:val="nil"/>
          <w:bottom w:val="nil"/>
          <w:right w:val="nil"/>
          <w:between w:val="nil"/>
        </w:pBdr>
        <w:spacing w:after="160" w:line="360" w:lineRule="auto"/>
        <w:ind w:left="-566" w:right="-220" w:firstLine="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El 28 de febrero de 2025, se llevó a cabo la Séptima Sesión Extraordinaria del Comité de Transparencia, </w:t>
      </w:r>
      <w:r w:rsidRPr="00D279DD">
        <w:rPr>
          <w:rFonts w:ascii="Palatino Linotype" w:eastAsia="Palatino Linotype" w:hAnsi="Palatino Linotype" w:cs="Palatino Linotype"/>
          <w:sz w:val="22"/>
          <w:szCs w:val="22"/>
        </w:rPr>
        <w:t>aprobando</w:t>
      </w:r>
      <w:r w:rsidRPr="00D279DD">
        <w:rPr>
          <w:rFonts w:ascii="Palatino Linotype" w:eastAsia="Palatino Linotype" w:hAnsi="Palatino Linotype" w:cs="Palatino Linotype"/>
          <w:color w:val="000000"/>
          <w:sz w:val="22"/>
          <w:szCs w:val="22"/>
        </w:rPr>
        <w:t xml:space="preserve"> el acuerdo UT/CUAU/SE007/CM02/2025 de cambio de modalidad a consulta directa.</w:t>
      </w:r>
    </w:p>
    <w:p w:rsidR="00274FEC" w:rsidRPr="00D279DD" w:rsidRDefault="00274FEC">
      <w:pPr>
        <w:spacing w:after="160"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after="160" w:line="360" w:lineRule="auto"/>
        <w:ind w:left="-566" w:right="-787" w:firstLine="0"/>
        <w:jc w:val="both"/>
      </w:pPr>
      <w:r w:rsidRPr="00D279DD">
        <w:rPr>
          <w:rFonts w:ascii="Palatino Linotype" w:eastAsia="Palatino Linotype" w:hAnsi="Palatino Linotype" w:cs="Palatino Linotype"/>
        </w:rPr>
        <w:t>Asimismo, menciona que el Sujeto Obligado no cuenta con otro medio para entregar la información solicitada, ya que su correo electrónico es de poca capacidad, sus equipos de cómputo no cuentan con sistema óptico para entregar en DVD, por lo que el recurrente podrá acudir a las oficinas de la Subdirección de Recursos Materiales, señalando el nombre de un Servidor Público, día y horario de consulta, llevando copia de la solicitud de información, identificación oficial, USB, e informando que la información estará disponible por un plazo de 60 días, si se desean copias simples se deberá realizar el pago correspondiente conforme a lo establecido en el Código Financiero del Estado de México.</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Acuerdo del Comité de Transparencia número UT/CUAU/SE007/CM001/2025, por el que se aprueba el cambio de modalidad de entrega de la información solicitada ya que implica análisis, estudio y procesamiento de documentos cuya entrega sobrepasa las capacidades técnicas administrativas y humanas del Sujeto Obligado.</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El Servidor Público Habilitado de la Subdirección de Recursos Materiales dependiente de la Dirección de Administración, solicita el cambio de modalidad de entrega de la información.</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lastRenderedPageBreak/>
        <w:t xml:space="preserve">La Subdirección de Recursos Materiales de la Dirección de Administración realizó la Búsqueda de información, constatando un volumen considerable de documentos que para efectos de cumplir con la modalidad de entrega solicitada, tendría que ser procesada lo que implicaría recurso humano, administrativo y técnico, que </w:t>
      </w:r>
      <w:r w:rsidRPr="00D279DD">
        <w:rPr>
          <w:rFonts w:ascii="Palatino Linotype" w:eastAsia="Palatino Linotype" w:hAnsi="Palatino Linotype" w:cs="Palatino Linotype"/>
        </w:rPr>
        <w:t>sobrepasa</w:t>
      </w:r>
      <w:r w:rsidRPr="00D279DD">
        <w:rPr>
          <w:rFonts w:ascii="Palatino Linotype" w:eastAsia="Palatino Linotype" w:hAnsi="Palatino Linotype" w:cs="Palatino Linotype"/>
          <w:color w:val="000000"/>
        </w:rPr>
        <w:t xml:space="preserve"> las capacidades humanas y administrativas por esa Coordinación, derivado del gran número de solicitudes recibidas y el poco personal con el que cuenta esa Unidad Administrativa.</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El Comité de Transparencia es competente para conocer y resolver la confirmación de modalidad de entrega de la información a consulta directa que propone la Coordinación de Transparencia.</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La Subdirección de Recursos Materiales de la Dirección de Administración es la encargada de integrar y resguardar la documentación de los procesos adquisitivos realizados.</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La Subdirección de Recursos Materiales de la Dirección de Administración y toda vez que de la información existen datos susceptibles de ser clasificados y en virtud que entregar la información en la modalidad solicitada sobrepasa las capacidades administrativas, humanas y técnicas, se solicita el cambio de modalidad.</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El Director General de Informática del INFOEM registró la incidencia técnica en la bitácora de incidencias toda vez que se trata de subir a la plataforma SAIMEX un peso de 9,235 fojas. </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lastRenderedPageBreak/>
        <w:t>De las cuales varios documentos están testados porque contienen información confidencial personal, privada, patrimonial y no se debe vulnerar la misma, lo cual sobrepasa las capacidades técnicas del sistema en mérito.</w:t>
      </w:r>
    </w:p>
    <w:p w:rsidR="00274FEC" w:rsidRPr="00D279DD" w:rsidRDefault="00274FEC">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425" w:right="-787" w:firstLine="0"/>
        <w:jc w:val="both"/>
        <w:rPr>
          <w:color w:val="000000"/>
        </w:rPr>
      </w:pPr>
      <w:r w:rsidRPr="00D279DD">
        <w:rPr>
          <w:rFonts w:ascii="Palatino Linotype" w:eastAsia="Palatino Linotype" w:hAnsi="Palatino Linotype" w:cs="Palatino Linotype"/>
          <w:color w:val="000000"/>
        </w:rPr>
        <w:t xml:space="preserve">Por lo expuesto, el Comité de Transparencia confirma la </w:t>
      </w:r>
      <w:r w:rsidRPr="00D279DD">
        <w:rPr>
          <w:rFonts w:ascii="Palatino Linotype" w:eastAsia="Palatino Linotype" w:hAnsi="Palatino Linotype" w:cs="Palatino Linotype"/>
          <w:b/>
          <w:color w:val="000000"/>
        </w:rPr>
        <w:t>consulta directa</w:t>
      </w:r>
      <w:r w:rsidRPr="00D279DD">
        <w:rPr>
          <w:rFonts w:ascii="Palatino Linotype" w:eastAsia="Palatino Linotype" w:hAnsi="Palatino Linotype" w:cs="Palatino Linotype"/>
          <w:color w:val="000000"/>
        </w:rPr>
        <w:t xml:space="preserve"> de la información respecto de la solicitud de información </w:t>
      </w:r>
      <w:r w:rsidRPr="00D279DD">
        <w:rPr>
          <w:rFonts w:ascii="Palatino Linotype" w:eastAsia="Palatino Linotype" w:hAnsi="Palatino Linotype" w:cs="Palatino Linotype"/>
          <w:b/>
          <w:i/>
          <w:color w:val="000000"/>
        </w:rPr>
        <w:t>“de las cuentas 2111 - Materiales y Útiles de Oficina y 2461 - Material eléctrico y electrónico, del ejercicio 2022, solicito la evidencia legal comprobatoria y justificativa que acredite y compruebe el uso, manejo y destino final de los bienes adquiridos”</w:t>
      </w:r>
    </w:p>
    <w:p w:rsidR="00274FEC" w:rsidRPr="00D279DD" w:rsidRDefault="00274FEC">
      <w:pPr>
        <w:pBdr>
          <w:top w:val="nil"/>
          <w:left w:val="nil"/>
          <w:bottom w:val="nil"/>
          <w:right w:val="nil"/>
          <w:between w:val="nil"/>
        </w:pBdr>
        <w:spacing w:line="360" w:lineRule="auto"/>
        <w:ind w:right="-787"/>
        <w:jc w:val="both"/>
        <w:rPr>
          <w:rFonts w:ascii="Palatino Linotype" w:eastAsia="Palatino Linotype" w:hAnsi="Palatino Linotype" w:cs="Palatino Linotype"/>
          <w:b/>
          <w:i/>
        </w:rPr>
      </w:pPr>
    </w:p>
    <w:p w:rsidR="00274FEC" w:rsidRPr="00D279DD" w:rsidRDefault="002A22BC">
      <w:pPr>
        <w:numPr>
          <w:ilvl w:val="0"/>
          <w:numId w:val="1"/>
        </w:numPr>
        <w:pBdr>
          <w:top w:val="nil"/>
          <w:left w:val="nil"/>
          <w:bottom w:val="nil"/>
          <w:right w:val="nil"/>
          <w:between w:val="nil"/>
        </w:pBdr>
        <w:spacing w:line="360" w:lineRule="auto"/>
        <w:ind w:left="-425" w:right="-787" w:firstLine="0"/>
        <w:jc w:val="both"/>
        <w:rPr>
          <w:color w:val="000000"/>
        </w:rPr>
      </w:pPr>
      <w:r w:rsidRPr="00D279DD">
        <w:rPr>
          <w:rFonts w:ascii="Palatino Linotype" w:eastAsia="Palatino Linotype" w:hAnsi="Palatino Linotype" w:cs="Palatino Linotype"/>
          <w:color w:val="000000"/>
        </w:rPr>
        <w:t>Para el desahogo de las actuaciones tendientes a permitir la consulta directa, se establece:</w:t>
      </w:r>
    </w:p>
    <w:p w:rsidR="00274FEC" w:rsidRPr="00D279DD" w:rsidRDefault="002A22BC">
      <w:pPr>
        <w:pBdr>
          <w:top w:val="nil"/>
          <w:left w:val="nil"/>
          <w:bottom w:val="nil"/>
          <w:right w:val="nil"/>
          <w:between w:val="nil"/>
        </w:pBdr>
        <w:spacing w:line="360" w:lineRule="auto"/>
        <w:ind w:right="-505"/>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1. La Subdirección de Recursos Materiales de la Dirección de Administración, como área encargada de generar, poseer o administrar la información, será la responsable de diseñar las medidas para dicha consulta.</w:t>
      </w:r>
    </w:p>
    <w:p w:rsidR="00274FEC" w:rsidRPr="00D279DD" w:rsidRDefault="002A22BC">
      <w:pPr>
        <w:pBdr>
          <w:top w:val="nil"/>
          <w:left w:val="nil"/>
          <w:bottom w:val="nil"/>
          <w:right w:val="nil"/>
          <w:between w:val="nil"/>
        </w:pBdr>
        <w:spacing w:line="360" w:lineRule="auto"/>
        <w:ind w:right="-505"/>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2. La consulta directa de la información tendrá lugar en la oficina de la Subdirección de Recursos Materiales de la Dirección de Administración, señalando la ubicación de la misma.</w:t>
      </w:r>
    </w:p>
    <w:p w:rsidR="00274FEC" w:rsidRPr="00D279DD" w:rsidRDefault="002A22BC">
      <w:pPr>
        <w:pBdr>
          <w:top w:val="nil"/>
          <w:left w:val="nil"/>
          <w:bottom w:val="nil"/>
          <w:right w:val="nil"/>
          <w:between w:val="nil"/>
        </w:pBdr>
        <w:spacing w:line="360" w:lineRule="auto"/>
        <w:ind w:right="-505"/>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3. Se designa un Servidor Público responsable de permitir la consulta directa.</w:t>
      </w:r>
    </w:p>
    <w:p w:rsidR="00274FEC" w:rsidRPr="00D279DD" w:rsidRDefault="00274FE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274FEC" w:rsidRPr="00D279DD" w:rsidRDefault="002A22BC">
      <w:pPr>
        <w:numPr>
          <w:ilvl w:val="0"/>
          <w:numId w:val="1"/>
        </w:numPr>
        <w:pBdr>
          <w:top w:val="nil"/>
          <w:left w:val="nil"/>
          <w:bottom w:val="nil"/>
          <w:right w:val="nil"/>
          <w:between w:val="nil"/>
        </w:pBdr>
        <w:spacing w:line="360" w:lineRule="auto"/>
        <w:ind w:left="-425" w:right="-787" w:firstLine="0"/>
        <w:jc w:val="both"/>
        <w:rPr>
          <w:color w:val="000000"/>
        </w:rPr>
      </w:pPr>
      <w:r w:rsidRPr="00D279DD">
        <w:rPr>
          <w:rFonts w:ascii="Palatino Linotype" w:eastAsia="Palatino Linotype" w:hAnsi="Palatino Linotype" w:cs="Palatino Linotype"/>
          <w:color w:val="000000"/>
        </w:rPr>
        <w:t>Será necesario que el solicitante acredite su identidad mediante identificación oficial para recibir la información y se levantará acta circunstanciada de tal hecho.</w:t>
      </w:r>
    </w:p>
    <w:p w:rsidR="00274FEC" w:rsidRPr="00D279DD" w:rsidRDefault="00274FEC">
      <w:pPr>
        <w:pBdr>
          <w:top w:val="nil"/>
          <w:left w:val="nil"/>
          <w:bottom w:val="nil"/>
          <w:right w:val="nil"/>
          <w:between w:val="nil"/>
        </w:pBdr>
        <w:spacing w:line="360" w:lineRule="auto"/>
        <w:ind w:right="-787"/>
        <w:jc w:val="both"/>
        <w:rPr>
          <w:rFonts w:ascii="Palatino Linotype" w:eastAsia="Palatino Linotype" w:hAnsi="Palatino Linotype" w:cs="Palatino Linotype"/>
        </w:rPr>
      </w:pPr>
    </w:p>
    <w:p w:rsidR="00274FEC" w:rsidRPr="00D279DD" w:rsidRDefault="002A22BC">
      <w:pPr>
        <w:numPr>
          <w:ilvl w:val="0"/>
          <w:numId w:val="1"/>
        </w:numPr>
        <w:pBdr>
          <w:top w:val="nil"/>
          <w:left w:val="nil"/>
          <w:bottom w:val="nil"/>
          <w:right w:val="nil"/>
          <w:between w:val="nil"/>
        </w:pBdr>
        <w:spacing w:line="360" w:lineRule="auto"/>
        <w:ind w:left="-425" w:right="-787" w:firstLine="0"/>
        <w:jc w:val="both"/>
        <w:rPr>
          <w:color w:val="000000"/>
        </w:rPr>
      </w:pPr>
      <w:r w:rsidRPr="00D279DD">
        <w:rPr>
          <w:rFonts w:ascii="Palatino Linotype" w:eastAsia="Palatino Linotype" w:hAnsi="Palatino Linotype" w:cs="Palatino Linotype"/>
          <w:color w:val="000000"/>
        </w:rPr>
        <w:t xml:space="preserve">Durante el desahogo de la consulta directa, se proporcionará al solicitante todas las facilidades y asistencia requeridas, el solicitante podrá utilizar materiales de escritura propios, dispositivo USB, estando prohibido el uso de cámaras fotográficas o similares, </w:t>
      </w:r>
      <w:r w:rsidRPr="00D279DD">
        <w:rPr>
          <w:rFonts w:ascii="Palatino Linotype" w:eastAsia="Palatino Linotype" w:hAnsi="Palatino Linotype" w:cs="Palatino Linotype"/>
          <w:color w:val="000000"/>
        </w:rPr>
        <w:lastRenderedPageBreak/>
        <w:t>escáneres u otros dispositivos análogos que permitan la reproducción de la información objeto de la consulta.</w:t>
      </w:r>
    </w:p>
    <w:p w:rsidR="00274FEC" w:rsidRPr="00D279DD" w:rsidRDefault="00274FEC">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rFonts w:ascii="Palatino Linotype" w:eastAsia="Palatino Linotype" w:hAnsi="Palatino Linotype" w:cs="Palatino Linotype"/>
          <w:b/>
          <w:color w:val="000000"/>
        </w:rPr>
      </w:pPr>
      <w:bookmarkStart w:id="4" w:name="_heading=h.3znysh7" w:colFirst="0" w:colLast="0"/>
      <w:bookmarkEnd w:id="4"/>
      <w:r w:rsidRPr="00D279DD">
        <w:rPr>
          <w:rFonts w:ascii="Palatino Linotype" w:eastAsia="Palatino Linotype" w:hAnsi="Palatino Linotype" w:cs="Palatino Linotype"/>
          <w:color w:val="000000"/>
        </w:rPr>
        <w:t xml:space="preserve">Seguidamente, en fecha </w:t>
      </w:r>
      <w:r w:rsidRPr="00D279DD">
        <w:rPr>
          <w:rFonts w:ascii="Palatino Linotype" w:eastAsia="Palatino Linotype" w:hAnsi="Palatino Linotype" w:cs="Palatino Linotype"/>
          <w:b/>
          <w:color w:val="000000"/>
        </w:rPr>
        <w:t>diez de marzo de dos mil veinticinco</w:t>
      </w:r>
      <w:r w:rsidRPr="00D279DD">
        <w:rPr>
          <w:rFonts w:ascii="Palatino Linotype" w:eastAsia="Palatino Linotype" w:hAnsi="Palatino Linotype" w:cs="Palatino Linotype"/>
          <w:color w:val="000000"/>
        </w:rPr>
        <w:t xml:space="preserve">, la Comisionada Ponente dictó el </w:t>
      </w:r>
      <w:r w:rsidRPr="00D279DD">
        <w:rPr>
          <w:rFonts w:ascii="Palatino Linotype" w:eastAsia="Palatino Linotype" w:hAnsi="Palatino Linotype" w:cs="Palatino Linotype"/>
          <w:b/>
          <w:color w:val="000000"/>
        </w:rPr>
        <w:t>cierre del periodo de instrucción</w:t>
      </w:r>
      <w:r w:rsidRPr="00D279DD">
        <w:rPr>
          <w:rFonts w:ascii="Palatino Linotype" w:eastAsia="Palatino Linotype" w:hAnsi="Palatino Linotype" w:cs="Palatino Linotype"/>
          <w:color w:val="000000"/>
        </w:rPr>
        <w:t xml:space="preserve"> y, ordenó la resolución que conforme a Derecho proceda.</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rPr>
      </w:pPr>
    </w:p>
    <w:p w:rsidR="00274FEC" w:rsidRPr="00D279DD" w:rsidRDefault="002A22BC">
      <w:pPr>
        <w:pBdr>
          <w:top w:val="nil"/>
          <w:left w:val="nil"/>
          <w:bottom w:val="nil"/>
          <w:right w:val="nil"/>
          <w:between w:val="nil"/>
        </w:pBdr>
        <w:spacing w:line="360" w:lineRule="auto"/>
        <w:ind w:left="-566" w:right="-787"/>
        <w:jc w:val="center"/>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C O N S I D E R A C I O N E S</w:t>
      </w:r>
    </w:p>
    <w:p w:rsidR="00274FEC" w:rsidRPr="00D279DD" w:rsidRDefault="00274FEC">
      <w:pPr>
        <w:pBdr>
          <w:top w:val="nil"/>
          <w:left w:val="nil"/>
          <w:bottom w:val="nil"/>
          <w:right w:val="nil"/>
          <w:between w:val="nil"/>
        </w:pBdr>
        <w:spacing w:line="360" w:lineRule="auto"/>
        <w:ind w:left="-566" w:right="-787"/>
        <w:jc w:val="center"/>
        <w:rPr>
          <w:rFonts w:ascii="Palatino Linotype" w:eastAsia="Palatino Linotype" w:hAnsi="Palatino Linotype" w:cs="Palatino Linotype"/>
          <w:b/>
          <w:color w:val="000000"/>
        </w:rPr>
      </w:pPr>
    </w:p>
    <w:p w:rsidR="00274FEC" w:rsidRPr="00D279DD" w:rsidRDefault="002A22BC">
      <w:pPr>
        <w:pStyle w:val="Ttulo2"/>
        <w:spacing w:before="0" w:line="360" w:lineRule="auto"/>
        <w:ind w:left="-566" w:right="-787"/>
        <w:rPr>
          <w:rFonts w:ascii="Palatino Linotype" w:eastAsia="Palatino Linotype" w:hAnsi="Palatino Linotype" w:cs="Palatino Linotype"/>
          <w:b/>
          <w:color w:val="000000"/>
          <w:sz w:val="24"/>
          <w:szCs w:val="24"/>
        </w:rPr>
      </w:pPr>
      <w:bookmarkStart w:id="5" w:name="_heading=h.2et92p0" w:colFirst="0" w:colLast="0"/>
      <w:bookmarkEnd w:id="5"/>
      <w:r w:rsidRPr="00D279DD">
        <w:rPr>
          <w:rFonts w:ascii="Palatino Linotype" w:eastAsia="Palatino Linotype" w:hAnsi="Palatino Linotype" w:cs="Palatino Linotype"/>
          <w:b/>
          <w:color w:val="000000"/>
          <w:sz w:val="24"/>
          <w:szCs w:val="24"/>
        </w:rPr>
        <w:t>PRIMERA. Competencia</w:t>
      </w: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rPr>
      </w:pPr>
    </w:p>
    <w:p w:rsidR="00274FEC" w:rsidRPr="00D279DD" w:rsidRDefault="002A22BC">
      <w:pPr>
        <w:pStyle w:val="Ttulo2"/>
        <w:spacing w:before="0" w:line="360" w:lineRule="auto"/>
        <w:ind w:left="-566" w:right="-787"/>
        <w:rPr>
          <w:rFonts w:ascii="Palatino Linotype" w:eastAsia="Palatino Linotype" w:hAnsi="Palatino Linotype" w:cs="Palatino Linotype"/>
          <w:b/>
          <w:color w:val="000000"/>
          <w:sz w:val="24"/>
          <w:szCs w:val="24"/>
        </w:rPr>
      </w:pPr>
      <w:bookmarkStart w:id="6" w:name="_heading=h.tyjcwt" w:colFirst="0" w:colLast="0"/>
      <w:bookmarkEnd w:id="6"/>
      <w:r w:rsidRPr="00D279DD">
        <w:rPr>
          <w:rFonts w:ascii="Palatino Linotype" w:eastAsia="Palatino Linotype" w:hAnsi="Palatino Linotype" w:cs="Palatino Linotype"/>
          <w:b/>
          <w:color w:val="000000"/>
          <w:sz w:val="24"/>
          <w:szCs w:val="24"/>
        </w:rPr>
        <w:lastRenderedPageBreak/>
        <w:t>SEGUNDA. Procedencia y previo y especial pronunciamiento.</w:t>
      </w:r>
    </w:p>
    <w:p w:rsidR="00274FEC" w:rsidRPr="00D279DD" w:rsidRDefault="002A22BC">
      <w:pPr>
        <w:numPr>
          <w:ilvl w:val="0"/>
          <w:numId w:val="1"/>
        </w:numPr>
        <w:pBdr>
          <w:top w:val="nil"/>
          <w:left w:val="nil"/>
          <w:bottom w:val="nil"/>
          <w:right w:val="nil"/>
          <w:between w:val="nil"/>
        </w:pBdr>
        <w:spacing w:line="360" w:lineRule="auto"/>
        <w:ind w:left="-566" w:right="-787" w:firstLine="0"/>
        <w:jc w:val="both"/>
      </w:pPr>
      <w:r w:rsidRPr="00D279DD">
        <w:rPr>
          <w:rFonts w:ascii="Palatino Linotype" w:eastAsia="Palatino Linotype" w:hAnsi="Palatino Linotype" w:cs="Palatino Linotype"/>
        </w:rPr>
        <w:t xml:space="preserve">Este Órgano Garante considera que el medio de impugnación reúne los requisitos de procedencia </w:t>
      </w:r>
      <w:r w:rsidRPr="00D279DD">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pPr>
      <w:r w:rsidRPr="00D279DD">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274FEC" w:rsidRPr="00D279DD" w:rsidRDefault="00274FEC">
      <w:pPr>
        <w:ind w:left="-566" w:right="-787"/>
        <w:rPr>
          <w:rFonts w:ascii="Palatino Linotype" w:eastAsia="Palatino Linotype" w:hAnsi="Palatino Linotype" w:cs="Palatino Linotype"/>
          <w:b/>
          <w:color w:val="000000"/>
        </w:rPr>
      </w:pPr>
    </w:p>
    <w:p w:rsidR="00274FEC" w:rsidRPr="00D279DD" w:rsidRDefault="002A22BC">
      <w:pPr>
        <w:ind w:left="-566" w:right="-787"/>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 xml:space="preserve">De la </w:t>
      </w:r>
      <w:r w:rsidRPr="00D279DD">
        <w:rPr>
          <w:rFonts w:ascii="Palatino Linotype" w:eastAsia="Palatino Linotype" w:hAnsi="Palatino Linotype" w:cs="Palatino Linotype"/>
          <w:b/>
        </w:rPr>
        <w:t>prórroga</w:t>
      </w:r>
      <w:r w:rsidRPr="00D279DD">
        <w:rPr>
          <w:rFonts w:ascii="Palatino Linotype" w:eastAsia="Palatino Linotype" w:hAnsi="Palatino Linotype" w:cs="Palatino Linotype"/>
          <w:b/>
          <w:color w:val="000000"/>
        </w:rPr>
        <w:t xml:space="preserve"> indebida</w:t>
      </w:r>
    </w:p>
    <w:p w:rsidR="00274FEC" w:rsidRPr="00D279DD" w:rsidRDefault="002A22BC">
      <w:pPr>
        <w:numPr>
          <w:ilvl w:val="0"/>
          <w:numId w:val="1"/>
        </w:numPr>
        <w:pBdr>
          <w:top w:val="nil"/>
          <w:left w:val="nil"/>
          <w:bottom w:val="nil"/>
          <w:right w:val="nil"/>
          <w:between w:val="nil"/>
        </w:pBdr>
        <w:spacing w:line="360" w:lineRule="auto"/>
        <w:ind w:left="-566" w:right="-787" w:firstLine="0"/>
        <w:jc w:val="both"/>
      </w:pPr>
      <w:r w:rsidRPr="00D279DD">
        <w:rPr>
          <w:rFonts w:ascii="Palatino Linotype" w:eastAsia="Palatino Linotype" w:hAnsi="Palatino Linotype" w:cs="Palatino Linotype"/>
          <w:color w:val="000000"/>
        </w:rPr>
        <w:t>Por otro lado</w:t>
      </w:r>
      <w:r w:rsidRPr="00D279DD">
        <w:rPr>
          <w:rFonts w:ascii="Palatino Linotype" w:eastAsia="Palatino Linotype" w:hAnsi="Palatino Linotype" w:cs="Palatino Linotype"/>
        </w:rPr>
        <w:t>, es menester señalar en un primer momento</w:t>
      </w:r>
      <w:r w:rsidRPr="00D279DD">
        <w:rPr>
          <w:rFonts w:ascii="Palatino Linotype" w:eastAsia="Palatino Linotype" w:hAnsi="Palatino Linotype" w:cs="Palatino Linotype"/>
          <w:color w:val="222222"/>
        </w:rPr>
        <w:t xml:space="preserve"> el </w:t>
      </w:r>
      <w:r w:rsidRPr="00D279DD">
        <w:rPr>
          <w:rFonts w:ascii="Palatino Linotype" w:eastAsia="Palatino Linotype" w:hAnsi="Palatino Linotype" w:cs="Palatino Linotype"/>
          <w:b/>
          <w:color w:val="222222"/>
        </w:rPr>
        <w:t>SUJETO OBLIGADO</w:t>
      </w:r>
      <w:r w:rsidRPr="00D279DD">
        <w:rPr>
          <w:rFonts w:ascii="Palatino Linotype" w:eastAsia="Palatino Linotype" w:hAnsi="Palatino Linotype" w:cs="Palatino Linotype"/>
          <w:color w:val="222222"/>
        </w:rPr>
        <w:t> solicitó una prórroga que resulta</w:t>
      </w:r>
      <w:r w:rsidRPr="00D279DD">
        <w:rPr>
          <w:rFonts w:ascii="Palatino Linotype" w:eastAsia="Palatino Linotype" w:hAnsi="Palatino Linotype" w:cs="Palatino Linotype"/>
          <w:b/>
          <w:i/>
          <w:color w:val="222222"/>
        </w:rPr>
        <w:t xml:space="preserve"> </w:t>
      </w:r>
      <w:r w:rsidRPr="00D279DD">
        <w:rPr>
          <w:rFonts w:ascii="Palatino Linotype" w:eastAsia="Palatino Linotype" w:hAnsi="Palatino Linotype" w:cs="Palatino Linotype"/>
          <w:color w:val="000000"/>
        </w:rPr>
        <w:t xml:space="preserve">indebida, infundada </w:t>
      </w:r>
      <w:r w:rsidRPr="00D279DD">
        <w:rPr>
          <w:rFonts w:ascii="Palatino Linotype" w:eastAsia="Palatino Linotype" w:hAnsi="Palatino Linotype" w:cs="Palatino Linotype"/>
          <w:color w:val="222222"/>
        </w:rPr>
        <w:t>y con falta de motivación, que si bien, fue otorgada, carece de toda validez; toda vez que el artículo 163 de la ley de la materia señala lo siguiente:</w:t>
      </w:r>
    </w:p>
    <w:p w:rsidR="00274FEC" w:rsidRPr="00D279DD" w:rsidRDefault="002A22BC">
      <w:pPr>
        <w:pBdr>
          <w:top w:val="nil"/>
          <w:left w:val="nil"/>
          <w:bottom w:val="nil"/>
          <w:right w:val="nil"/>
          <w:between w:val="nil"/>
        </w:pBdr>
        <w:ind w:right="-364"/>
        <w:jc w:val="both"/>
        <w:rPr>
          <w:rFonts w:ascii="Palatino Linotype" w:eastAsia="Palatino Linotype" w:hAnsi="Palatino Linotype" w:cs="Palatino Linotype"/>
          <w:i/>
          <w:color w:val="222222"/>
          <w:sz w:val="22"/>
          <w:szCs w:val="22"/>
        </w:rPr>
      </w:pPr>
      <w:r w:rsidRPr="00D279DD">
        <w:rPr>
          <w:rFonts w:ascii="Palatino Linotype" w:eastAsia="Palatino Linotype" w:hAnsi="Palatino Linotype" w:cs="Palatino Linotype"/>
          <w:b/>
          <w:i/>
          <w:color w:val="222222"/>
          <w:sz w:val="22"/>
          <w:szCs w:val="22"/>
        </w:rPr>
        <w:t>Artículo 163. </w:t>
      </w:r>
      <w:r w:rsidRPr="00D279DD">
        <w:rPr>
          <w:rFonts w:ascii="Palatino Linotype" w:eastAsia="Palatino Linotype" w:hAnsi="Palatino Linotype" w:cs="Palatino Linotype"/>
          <w:i/>
          <w:color w:val="222222"/>
          <w:sz w:val="22"/>
          <w:szCs w:val="22"/>
        </w:rPr>
        <w:t>La Unidad de Transparencia deberá notificar la respuesta a la solicitud al interesado en el menor tiempo posible, que no podrá exceder de quince días hábiles, contados a partir del día siguiente a la presentación de aquélla.</w:t>
      </w:r>
    </w:p>
    <w:p w:rsidR="00274FEC" w:rsidRPr="00D279DD" w:rsidRDefault="00274FEC">
      <w:pPr>
        <w:pBdr>
          <w:top w:val="nil"/>
          <w:left w:val="nil"/>
          <w:bottom w:val="nil"/>
          <w:right w:val="nil"/>
          <w:between w:val="nil"/>
        </w:pBdr>
        <w:ind w:right="-364"/>
        <w:jc w:val="both"/>
        <w:rPr>
          <w:rFonts w:ascii="Palatino Linotype" w:eastAsia="Palatino Linotype" w:hAnsi="Palatino Linotype" w:cs="Palatino Linotype"/>
          <w:color w:val="222222"/>
          <w:sz w:val="22"/>
          <w:szCs w:val="22"/>
        </w:rPr>
      </w:pPr>
    </w:p>
    <w:p w:rsidR="00274FEC" w:rsidRPr="00D279DD" w:rsidRDefault="002A22BC">
      <w:pPr>
        <w:pBdr>
          <w:top w:val="nil"/>
          <w:left w:val="nil"/>
          <w:bottom w:val="nil"/>
          <w:right w:val="nil"/>
          <w:between w:val="nil"/>
        </w:pBdr>
        <w:ind w:right="-364"/>
        <w:jc w:val="both"/>
        <w:rPr>
          <w:rFonts w:ascii="Palatino Linotype" w:eastAsia="Palatino Linotype" w:hAnsi="Palatino Linotype" w:cs="Palatino Linotype"/>
          <w:i/>
          <w:color w:val="222222"/>
          <w:sz w:val="22"/>
          <w:szCs w:val="22"/>
        </w:rPr>
      </w:pPr>
      <w:r w:rsidRPr="00D279DD">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274FEC" w:rsidRPr="00D279DD" w:rsidRDefault="00274FEC">
      <w:pPr>
        <w:pBdr>
          <w:top w:val="nil"/>
          <w:left w:val="nil"/>
          <w:bottom w:val="nil"/>
          <w:right w:val="nil"/>
          <w:between w:val="nil"/>
        </w:pBdr>
        <w:ind w:left="-566" w:right="-787"/>
        <w:jc w:val="both"/>
        <w:rPr>
          <w:rFonts w:ascii="Palatino Linotype" w:eastAsia="Palatino Linotype" w:hAnsi="Palatino Linotype" w:cs="Palatino Linotype"/>
          <w:i/>
          <w:color w:val="222222"/>
        </w:rPr>
      </w:pPr>
    </w:p>
    <w:p w:rsidR="00274FEC" w:rsidRPr="00D279DD" w:rsidRDefault="00274FEC">
      <w:pPr>
        <w:pBdr>
          <w:top w:val="nil"/>
          <w:left w:val="nil"/>
          <w:bottom w:val="nil"/>
          <w:right w:val="nil"/>
          <w:between w:val="nil"/>
        </w:pBdr>
        <w:ind w:left="-566" w:right="-787"/>
        <w:jc w:val="both"/>
        <w:rPr>
          <w:rFonts w:ascii="Palatino Linotype" w:eastAsia="Palatino Linotype" w:hAnsi="Palatino Linotype" w:cs="Palatino Linotype"/>
          <w:i/>
          <w:color w:val="222222"/>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rFonts w:ascii="Palatino Linotype" w:eastAsia="Palatino Linotype" w:hAnsi="Palatino Linotype" w:cs="Palatino Linotype"/>
          <w:b/>
        </w:rPr>
      </w:pPr>
      <w:r w:rsidRPr="00D279DD">
        <w:rPr>
          <w:rFonts w:ascii="Palatino Linotype" w:eastAsia="Palatino Linotype" w:hAnsi="Palatino Linotype" w:cs="Palatino Linotype"/>
          <w:color w:val="222222"/>
        </w:rPr>
        <w:t xml:space="preserve">Solo en aquellos </w:t>
      </w:r>
      <w:r w:rsidRPr="00D279DD">
        <w:rPr>
          <w:rFonts w:ascii="Palatino Linotype" w:eastAsia="Palatino Linotype" w:hAnsi="Palatino Linotype" w:cs="Palatino Linotype"/>
          <w:b/>
          <w:color w:val="222222"/>
        </w:rPr>
        <w:t>casos excepcionales</w:t>
      </w:r>
      <w:r w:rsidRPr="00D279DD">
        <w:rPr>
          <w:rFonts w:ascii="Palatino Linotype" w:eastAsia="Palatino Linotype" w:hAnsi="Palatino Linotype" w:cs="Palatino Linotype"/>
          <w:color w:val="222222"/>
        </w:rPr>
        <w:t xml:space="preserve"> el </w:t>
      </w:r>
      <w:r w:rsidRPr="00D279DD">
        <w:rPr>
          <w:rFonts w:ascii="Palatino Linotype" w:eastAsia="Palatino Linotype" w:hAnsi="Palatino Linotype" w:cs="Palatino Linotype"/>
          <w:b/>
          <w:color w:val="222222"/>
        </w:rPr>
        <w:t xml:space="preserve">SUJETO OBLIGADO </w:t>
      </w:r>
      <w:r w:rsidRPr="00D279DD">
        <w:rPr>
          <w:rFonts w:ascii="Palatino Linotype" w:eastAsia="Palatino Linotype" w:hAnsi="Palatino Linotype" w:cs="Palatino Linotype"/>
          <w:color w:val="222222"/>
        </w:rPr>
        <w:t xml:space="preserve">podrá solicitar se amplíe el término de quince días para proporcionar respuesta a cualquier solicitud de </w:t>
      </w:r>
      <w:r w:rsidRPr="00D279DD">
        <w:rPr>
          <w:rFonts w:ascii="Palatino Linotype" w:eastAsia="Palatino Linotype" w:hAnsi="Palatino Linotype" w:cs="Palatino Linotype"/>
          <w:color w:val="000000"/>
        </w:rPr>
        <w:t>información</w:t>
      </w:r>
      <w:r w:rsidRPr="00D279DD">
        <w:rPr>
          <w:rFonts w:ascii="Palatino Linotype" w:eastAsia="Palatino Linotype" w:hAnsi="Palatino Linotype" w:cs="Palatino Linotype"/>
          <w:color w:val="222222"/>
        </w:rPr>
        <w:t xml:space="preserve">, </w:t>
      </w:r>
      <w:r w:rsidRPr="00D279DD">
        <w:rPr>
          <w:rFonts w:ascii="Palatino Linotype" w:eastAsia="Palatino Linotype" w:hAnsi="Palatino Linotype" w:cs="Palatino Linotype"/>
          <w:color w:val="222222"/>
        </w:rPr>
        <w:lastRenderedPageBreak/>
        <w:t xml:space="preserve">plazo que podrá ser prorrogado por otros siete días más, siempre y cuando medien razones que justifiquen la ampliación, las cuales deberán estar </w:t>
      </w:r>
      <w:r w:rsidRPr="00D279DD">
        <w:rPr>
          <w:rFonts w:ascii="Palatino Linotype" w:eastAsia="Palatino Linotype" w:hAnsi="Palatino Linotype" w:cs="Palatino Linotype"/>
          <w:b/>
          <w:color w:val="222222"/>
          <w:u w:val="single"/>
        </w:rPr>
        <w:t>fundadas y motivadas</w:t>
      </w:r>
      <w:r w:rsidRPr="00D279DD">
        <w:rPr>
          <w:rFonts w:ascii="Palatino Linotype" w:eastAsia="Palatino Linotype" w:hAnsi="Palatino Linotype" w:cs="Palatino Linotype"/>
          <w:color w:val="222222"/>
        </w:rPr>
        <w:t xml:space="preserve">,  mismas que </w:t>
      </w:r>
      <w:r w:rsidRPr="00D279DD">
        <w:rPr>
          <w:rFonts w:ascii="Palatino Linotype" w:eastAsia="Palatino Linotype" w:hAnsi="Palatino Linotype" w:cs="Palatino Linotype"/>
          <w:b/>
          <w:color w:val="222222"/>
        </w:rPr>
        <w:t xml:space="preserve">deberán ser aprobadas por los integrantes de su Comité de Transparencia mediante la emisión de una resolución </w:t>
      </w:r>
      <w:r w:rsidRPr="00D279DD">
        <w:rPr>
          <w:rFonts w:ascii="Palatino Linotype" w:eastAsia="Palatino Linotype" w:hAnsi="Palatino Linotype" w:cs="Palatino Linotype"/>
          <w:color w:val="222222"/>
        </w:rPr>
        <w:t xml:space="preserve">que deberá notificarse al solicitante. Situación que, en el caso concreto, evidentemente no ocurrió </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222222"/>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pPr>
      <w:r w:rsidRPr="00D279DD">
        <w:rPr>
          <w:rFonts w:ascii="Palatino Linotype" w:eastAsia="Palatino Linotype" w:hAnsi="Palatino Linotype" w:cs="Palatino Linotype"/>
          <w:color w:val="222222"/>
        </w:rPr>
        <w:t xml:space="preserve">Lo anterior implica una alta responsabilidad, toda vez que dicha prórroga deberá recaer en un documento, debidamente </w:t>
      </w:r>
      <w:r w:rsidRPr="00D279DD">
        <w:rPr>
          <w:rFonts w:ascii="Palatino Linotype" w:eastAsia="Palatino Linotype" w:hAnsi="Palatino Linotype" w:cs="Palatino Linotype"/>
          <w:b/>
          <w:color w:val="222222"/>
        </w:rPr>
        <w:t>validado y firmado</w:t>
      </w:r>
      <w:r w:rsidRPr="00D279DD">
        <w:rPr>
          <w:rFonts w:ascii="Palatino Linotype" w:eastAsia="Palatino Linotype" w:hAnsi="Palatino Linotype" w:cs="Palatino Linotype"/>
          <w:color w:val="222222"/>
        </w:rPr>
        <w:t xml:space="preserve"> por los integrantes del Comité, lo cual obviamente no ocurrió en la prórroga emitida por el </w:t>
      </w:r>
      <w:r w:rsidRPr="00D279DD">
        <w:rPr>
          <w:rFonts w:ascii="Palatino Linotype" w:eastAsia="Palatino Linotype" w:hAnsi="Palatino Linotype" w:cs="Palatino Linotype"/>
          <w:b/>
          <w:color w:val="222222"/>
        </w:rPr>
        <w:t>Ayuntamiento de Cuautitlán</w:t>
      </w:r>
      <w:r w:rsidRPr="00D279DD">
        <w:rPr>
          <w:rFonts w:ascii="Palatino Linotype" w:eastAsia="Palatino Linotype" w:hAnsi="Palatino Linotype" w:cs="Palatino Linotype"/>
          <w:color w:val="222222"/>
        </w:rPr>
        <w:t>, toda vez que en la prórroga requerida, no se señalan de por medio razones fundadas y motivadas, ni la existencia de un acuerdo del Comité de Transparencia, violentando lo dispuesto en el artículo 163 de la Ley de Transparencia y Acceso a la Información Pública del Estado de México y Municipios</w:t>
      </w:r>
      <w:r w:rsidRPr="00D279DD">
        <w:rPr>
          <w:rFonts w:ascii="Palatino Linotype" w:eastAsia="Palatino Linotype" w:hAnsi="Palatino Linotype" w:cs="Palatino Linotype"/>
          <w:i/>
          <w:color w:val="222222"/>
        </w:rPr>
        <w:t>.</w:t>
      </w:r>
    </w:p>
    <w:p w:rsidR="00274FEC" w:rsidRPr="00D279DD" w:rsidRDefault="00274FEC">
      <w:pPr>
        <w:spacing w:line="360" w:lineRule="auto"/>
        <w:ind w:left="-566" w:right="-787"/>
        <w:jc w:val="both"/>
      </w:pPr>
    </w:p>
    <w:p w:rsidR="00274FEC" w:rsidRPr="00D279DD" w:rsidRDefault="002A22BC">
      <w:pPr>
        <w:pStyle w:val="Ttulo1"/>
        <w:spacing w:before="0" w:line="360" w:lineRule="auto"/>
        <w:ind w:left="-566" w:right="-787"/>
        <w:rPr>
          <w:rFonts w:ascii="Palatino Linotype" w:eastAsia="Palatino Linotype" w:hAnsi="Palatino Linotype" w:cs="Palatino Linotype"/>
          <w:b/>
          <w:color w:val="000000"/>
          <w:sz w:val="24"/>
          <w:szCs w:val="24"/>
        </w:rPr>
      </w:pPr>
      <w:bookmarkStart w:id="7" w:name="_heading=h.3dy6vkm" w:colFirst="0" w:colLast="0"/>
      <w:bookmarkEnd w:id="7"/>
      <w:r w:rsidRPr="00D279DD">
        <w:rPr>
          <w:rFonts w:ascii="Palatino Linotype" w:eastAsia="Palatino Linotype" w:hAnsi="Palatino Linotype" w:cs="Palatino Linotype"/>
          <w:b/>
          <w:color w:val="000000"/>
          <w:sz w:val="24"/>
          <w:szCs w:val="24"/>
        </w:rPr>
        <w:t>TERCERA. Descripción de hechos y planteamiento de la controversia.</w:t>
      </w: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color w:val="000000"/>
        </w:rPr>
        <w:t>Se solicitó tener acceso, a la información que a continuación se describe:</w:t>
      </w:r>
    </w:p>
    <w:p w:rsidR="00274FEC" w:rsidRPr="00D279DD" w:rsidRDefault="002A22BC">
      <w:pPr>
        <w:pBdr>
          <w:top w:val="nil"/>
          <w:left w:val="nil"/>
          <w:bottom w:val="nil"/>
          <w:right w:val="nil"/>
          <w:between w:val="nil"/>
        </w:pBdr>
        <w:spacing w:line="360" w:lineRule="auto"/>
        <w:ind w:left="-566" w:right="-787"/>
        <w:jc w:val="both"/>
        <w:rPr>
          <w:rFonts w:ascii="Palatino Linotype" w:eastAsia="Palatino Linotype" w:hAnsi="Palatino Linotype" w:cs="Palatino Linotype"/>
          <w:i/>
          <w:color w:val="000000"/>
        </w:rPr>
      </w:pPr>
      <w:r w:rsidRPr="00D279DD">
        <w:rPr>
          <w:rFonts w:ascii="Palatino Linotype" w:eastAsia="Palatino Linotype" w:hAnsi="Palatino Linotype" w:cs="Palatino Linotype"/>
          <w:i/>
          <w:color w:val="000000"/>
        </w:rPr>
        <w:t>De las partidas presupuestales 2111. Materiales y Útiles de Oficina y 2461. Material eléctrico y electrónico, del ejercicio 2022:</w:t>
      </w:r>
    </w:p>
    <w:p w:rsidR="00274FEC" w:rsidRPr="00D279DD" w:rsidRDefault="002A22BC">
      <w:pPr>
        <w:pBdr>
          <w:top w:val="nil"/>
          <w:left w:val="nil"/>
          <w:bottom w:val="nil"/>
          <w:right w:val="nil"/>
          <w:between w:val="nil"/>
        </w:pBdr>
        <w:spacing w:line="360" w:lineRule="auto"/>
        <w:ind w:left="-566" w:right="-787"/>
        <w:jc w:val="both"/>
        <w:rPr>
          <w:rFonts w:ascii="Palatino Linotype" w:eastAsia="Palatino Linotype" w:hAnsi="Palatino Linotype" w:cs="Palatino Linotype"/>
          <w:i/>
          <w:color w:val="000000"/>
        </w:rPr>
      </w:pPr>
      <w:r w:rsidRPr="00D279DD">
        <w:rPr>
          <w:rFonts w:ascii="Palatino Linotype" w:eastAsia="Palatino Linotype" w:hAnsi="Palatino Linotype" w:cs="Palatino Linotype"/>
          <w:i/>
          <w:color w:val="000000"/>
        </w:rPr>
        <w:t>Documento que acredite y compruebe el uso, manejo y destino final de los bienes adquiridos.</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pBdr>
          <w:top w:val="nil"/>
          <w:left w:val="nil"/>
          <w:bottom w:val="nil"/>
          <w:right w:val="nil"/>
          <w:between w:val="nil"/>
        </w:pBdr>
        <w:spacing w:line="360" w:lineRule="auto"/>
        <w:ind w:left="-566" w:right="-787" w:firstLine="0"/>
        <w:jc w:val="both"/>
        <w:rPr>
          <w:color w:val="000000"/>
        </w:rPr>
      </w:pPr>
      <w:r w:rsidRPr="00D279DD">
        <w:rPr>
          <w:rFonts w:ascii="Palatino Linotype" w:eastAsia="Palatino Linotype" w:hAnsi="Palatino Linotype" w:cs="Palatino Linotype"/>
        </w:rPr>
        <w:t>En respuesta, el Sujeto Obligado</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remitió los archivos ya descritos en el anterior párrafo 5, inconforme con la respuesta, se interpuso Recurso de Revisión impugnando la respuesta en conformándose por la falta de entrega de la información solicitada.</w:t>
      </w:r>
    </w:p>
    <w:p w:rsidR="00274FEC" w:rsidRPr="00D279DD" w:rsidRDefault="00274FEC">
      <w:pPr>
        <w:spacing w:line="360" w:lineRule="auto"/>
        <w:ind w:left="-566" w:right="-787"/>
        <w:jc w:val="both"/>
        <w:rPr>
          <w:rFonts w:ascii="Palatino Linotype" w:eastAsia="Palatino Linotype" w:hAnsi="Palatino Linotype" w:cs="Palatino Linotype"/>
          <w:i/>
          <w:color w:val="000000"/>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VIII,</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de la Ley de Transparencia y Acceso a la Información Pública del Estado de</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México</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y</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 xml:space="preserve">Municipios; </w:t>
      </w:r>
      <w:r w:rsidRPr="00D279DD">
        <w:rPr>
          <w:rFonts w:ascii="Palatino Linotype" w:eastAsia="Palatino Linotype" w:hAnsi="Palatino Linotype" w:cs="Palatino Linotype"/>
          <w:color w:val="000000"/>
        </w:rPr>
        <w:t>fracción que determina la hipótesis relativa a la notificación, entrega o puesta a disposición de información en una modalidad o formato distinto al solicitado</w:t>
      </w:r>
      <w:r w:rsidRPr="00D279DD">
        <w:rPr>
          <w:rFonts w:ascii="Palatino Linotype" w:eastAsia="Palatino Linotype" w:hAnsi="Palatino Linotype" w:cs="Palatino Linotype"/>
        </w:rPr>
        <w:t>.</w:t>
      </w:r>
      <w:r w:rsidRPr="00D279DD">
        <w:rPr>
          <w:rFonts w:ascii="Palatino Linotype" w:eastAsia="Palatino Linotype" w:hAnsi="Palatino Linotype" w:cs="Palatino Linotype"/>
          <w:color w:val="000000"/>
        </w:rPr>
        <w:t xml:space="preserve"> De modo tal que el presente recurso de revisión se </w:t>
      </w:r>
      <w:r w:rsidRPr="00D279DD">
        <w:rPr>
          <w:rFonts w:ascii="Palatino Linotype" w:eastAsia="Palatino Linotype" w:hAnsi="Palatino Linotype" w:cs="Palatino Linotype"/>
        </w:rPr>
        <w:t>abocará</w:t>
      </w:r>
      <w:r w:rsidRPr="00D279DD">
        <w:rPr>
          <w:rFonts w:ascii="Palatino Linotype" w:eastAsia="Palatino Linotype" w:hAnsi="Palatino Linotype" w:cs="Palatino Linotype"/>
          <w:color w:val="000000"/>
        </w:rPr>
        <w:t xml:space="preserve"> en determinar si el Sujeto Obligado con su respuesta ciertamente actualiza la causal de procedencia</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 xml:space="preserve">señalada. </w:t>
      </w:r>
    </w:p>
    <w:p w:rsidR="00274FEC" w:rsidRPr="00D279DD" w:rsidRDefault="00274FEC">
      <w:pPr>
        <w:spacing w:line="360" w:lineRule="auto"/>
        <w:ind w:left="-566" w:right="-787"/>
        <w:rPr>
          <w:rFonts w:ascii="Palatino Linotype" w:eastAsia="Palatino Linotype" w:hAnsi="Palatino Linotype" w:cs="Palatino Linotype"/>
        </w:rPr>
      </w:pPr>
    </w:p>
    <w:p w:rsidR="00274FEC" w:rsidRPr="00D279DD" w:rsidRDefault="002A22BC">
      <w:pPr>
        <w:pStyle w:val="Ttulo2"/>
        <w:spacing w:before="0" w:line="360" w:lineRule="auto"/>
        <w:ind w:left="-566" w:right="-787"/>
        <w:rPr>
          <w:rFonts w:ascii="Palatino Linotype" w:eastAsia="Palatino Linotype" w:hAnsi="Palatino Linotype" w:cs="Palatino Linotype"/>
          <w:b/>
          <w:color w:val="000000"/>
          <w:sz w:val="24"/>
          <w:szCs w:val="24"/>
        </w:rPr>
      </w:pPr>
      <w:bookmarkStart w:id="8" w:name="_heading=h.1t3h5sf" w:colFirst="0" w:colLast="0"/>
      <w:bookmarkEnd w:id="8"/>
      <w:r w:rsidRPr="00D279DD">
        <w:rPr>
          <w:rFonts w:ascii="Palatino Linotype" w:eastAsia="Palatino Linotype" w:hAnsi="Palatino Linotype" w:cs="Palatino Linotype"/>
          <w:b/>
          <w:color w:val="000000"/>
          <w:sz w:val="24"/>
          <w:szCs w:val="24"/>
        </w:rPr>
        <w:t>CUARTA. Estudio de la controversia.</w:t>
      </w: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274FEC" w:rsidRPr="00D279DD" w:rsidRDefault="00274FEC">
      <w:pPr>
        <w:pBdr>
          <w:top w:val="nil"/>
          <w:left w:val="nil"/>
          <w:bottom w:val="nil"/>
          <w:right w:val="nil"/>
          <w:between w:val="nil"/>
        </w:pBdr>
        <w:spacing w:line="360" w:lineRule="auto"/>
        <w:ind w:left="-566" w:right="-787"/>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9"/>
        </w:numPr>
        <w:pBdr>
          <w:top w:val="nil"/>
          <w:left w:val="nil"/>
          <w:bottom w:val="nil"/>
          <w:right w:val="nil"/>
          <w:between w:val="nil"/>
        </w:pBdr>
        <w:spacing w:line="360" w:lineRule="auto"/>
        <w:ind w:left="-566" w:right="-787" w:firstLine="0"/>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Del Sujeto Obligado.</w:t>
      </w: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La Administración Pública Municipal centralizada, está integrada por diversas dependencias entre ellas la Dirección de Administración, de conformidad con lo establecido en el artículo 36, fracción IX, del Bando de Policía y Gobierno 2024:</w:t>
      </w:r>
    </w:p>
    <w:p w:rsidR="00274FEC" w:rsidRPr="00D279DD" w:rsidRDefault="002A22BC">
      <w:pPr>
        <w:ind w:left="-566" w:right="-364"/>
        <w:jc w:val="center"/>
        <w:rPr>
          <w:rFonts w:ascii="Palatino Linotype" w:eastAsia="Palatino Linotype" w:hAnsi="Palatino Linotype" w:cs="Palatino Linotype"/>
          <w:b/>
          <w:i/>
          <w:sz w:val="22"/>
          <w:szCs w:val="22"/>
        </w:rPr>
      </w:pPr>
      <w:r w:rsidRPr="00D279DD">
        <w:rPr>
          <w:rFonts w:ascii="Palatino Linotype" w:eastAsia="Palatino Linotype" w:hAnsi="Palatino Linotype" w:cs="Palatino Linotype"/>
          <w:b/>
          <w:i/>
          <w:sz w:val="22"/>
          <w:szCs w:val="22"/>
        </w:rPr>
        <w:t>Bando de Policía y Gobierno 2024</w:t>
      </w:r>
    </w:p>
    <w:p w:rsidR="00274FEC" w:rsidRPr="00D279DD" w:rsidRDefault="00274FEC">
      <w:pPr>
        <w:ind w:left="-566" w:right="-364"/>
        <w:jc w:val="center"/>
        <w:rPr>
          <w:rFonts w:ascii="Palatino Linotype" w:eastAsia="Palatino Linotype" w:hAnsi="Palatino Linotype" w:cs="Palatino Linotype"/>
          <w:b/>
          <w:i/>
          <w:sz w:val="22"/>
          <w:szCs w:val="22"/>
        </w:rPr>
      </w:pP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b/>
          <w:i/>
          <w:sz w:val="22"/>
          <w:szCs w:val="22"/>
        </w:rPr>
        <w:t xml:space="preserve">Artículo 36. </w:t>
      </w:r>
      <w:r w:rsidRPr="00D279DD">
        <w:rPr>
          <w:rFonts w:ascii="Palatino Linotype" w:eastAsia="Palatino Linotype" w:hAnsi="Palatino Linotype" w:cs="Palatino Linotype"/>
          <w:i/>
          <w:sz w:val="22"/>
          <w:szCs w:val="22"/>
        </w:rPr>
        <w:t xml:space="preserve">La administración pública municipal centralizada estará integrada por las siguientes dependencias: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I. Presidencia Municipal;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II. Secretaría del Ayuntamiento;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III. Órgano Interno de Control;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IV. Dirección de Gobierno;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V. Dirección Jurídica y Consultiva;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VI. Tesorería Municipal;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VII. Dirección de Desarrollo Urbano;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VIII. Dirección de Obras Públicas; </w:t>
      </w:r>
    </w:p>
    <w:p w:rsidR="00274FEC" w:rsidRPr="00D279DD" w:rsidRDefault="002A22BC">
      <w:pPr>
        <w:ind w:left="-566" w:right="-364"/>
        <w:jc w:val="both"/>
        <w:rPr>
          <w:rFonts w:ascii="Palatino Linotype" w:eastAsia="Palatino Linotype" w:hAnsi="Palatino Linotype" w:cs="Palatino Linotype"/>
          <w:b/>
          <w:i/>
          <w:sz w:val="22"/>
          <w:szCs w:val="22"/>
        </w:rPr>
      </w:pPr>
      <w:r w:rsidRPr="00D279DD">
        <w:rPr>
          <w:rFonts w:ascii="Palatino Linotype" w:eastAsia="Palatino Linotype" w:hAnsi="Palatino Linotype" w:cs="Palatino Linotype"/>
          <w:b/>
          <w:i/>
          <w:sz w:val="22"/>
          <w:szCs w:val="22"/>
        </w:rPr>
        <w:t xml:space="preserve">IX. Dirección de Administración;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 Dirección de Desarrollo Económico;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XI. Dirección de Desarrollo Social;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lastRenderedPageBreak/>
        <w:t xml:space="preserve">XII. Dirección de Educación y Asuntos Religiosos;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XIII. Dirección de Turismo, Cultura y Fomento Artesanal;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XIV. Dirección de Agua Potable, Alcantarillado y Saneamiento;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XV. Dirección de Servicios Públicos;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XVI. Dirección de Seguridad Pública y Tránsito;</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XVII. Dirección de Medio Ambiente;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XVIII. Dirección de Movilidad;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XIX. Dirección de la Juventud;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 xml:space="preserve">XX. Dirección del Deporte; y </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XXI. Dirección de Atención a la Mujer.</w:t>
      </w:r>
    </w:p>
    <w:p w:rsidR="00274FEC" w:rsidRPr="00D279DD" w:rsidRDefault="002A22BC">
      <w:pPr>
        <w:ind w:left="-566" w:right="-364"/>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La Dirección de Administración es la encargada de administrar, gestionar y suministrar los recursos materiales, técnicos, humanos e informáticos de la administración pública municipal, de acuerdo a lo establecido en el artículo 97 del ordenamiento señalado con antelación.</w:t>
      </w:r>
    </w:p>
    <w:p w:rsidR="00274FEC" w:rsidRPr="00D279DD" w:rsidRDefault="00274FEC">
      <w:pPr>
        <w:spacing w:line="360" w:lineRule="auto"/>
        <w:ind w:left="-566" w:right="-787"/>
        <w:jc w:val="center"/>
        <w:rPr>
          <w:rFonts w:ascii="Palatino Linotype" w:eastAsia="Palatino Linotype" w:hAnsi="Palatino Linotype" w:cs="Palatino Linotype"/>
          <w:b/>
          <w:i/>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 xml:space="preserve">Es de recordar que el Sujeto Obligado en respuesta inicial emite pronunciamiento a través de la Dirección de Administración,  solicitando el cambio de modalidad a consulta directa ya que la cantidad de fojas de dicha información es de 9,235, lo que supera la capacidad del SAIMEX. De modo que, como ha quedado demostrado, es el área competente para poseer, general y administrar, la información requerida, por lo que podemos advertir que </w:t>
      </w:r>
      <w:r w:rsidRPr="00D279DD">
        <w:rPr>
          <w:rFonts w:ascii="Palatino Linotype" w:eastAsia="Palatino Linotype" w:hAnsi="Palatino Linotype" w:cs="Palatino Linotype"/>
          <w:b/>
        </w:rPr>
        <w:t xml:space="preserve">EL SUJETO OBLIGADO </w:t>
      </w:r>
      <w:r w:rsidRPr="00D279DD">
        <w:rPr>
          <w:rFonts w:ascii="Palatino Linotype" w:eastAsia="Palatino Linotype" w:hAnsi="Palatino Linotype" w:cs="Palatino Linotype"/>
        </w:rPr>
        <w:t>siguió el procedimiento inmerso en la normatividad aplicable, ya que tornó el requerimiento de información a la unidad administrativa competente,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274FEC" w:rsidRPr="00D279DD" w:rsidRDefault="002A22BC">
      <w:pPr>
        <w:ind w:left="283" w:right="-80"/>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b/>
          <w:i/>
          <w:sz w:val="22"/>
          <w:szCs w:val="22"/>
        </w:rPr>
        <w:lastRenderedPageBreak/>
        <w:t>XXXIX.</w:t>
      </w:r>
      <w:r w:rsidRPr="00D279DD">
        <w:rPr>
          <w:rFonts w:ascii="Palatino Linotype" w:eastAsia="Palatino Linotype" w:hAnsi="Palatino Linotype" w:cs="Palatino Linotype"/>
          <w:i/>
          <w:sz w:val="22"/>
          <w:szCs w:val="22"/>
        </w:rPr>
        <w:t xml:space="preserve"> </w:t>
      </w:r>
      <w:r w:rsidRPr="00D279DD">
        <w:rPr>
          <w:rFonts w:ascii="Palatino Linotype" w:eastAsia="Palatino Linotype" w:hAnsi="Palatino Linotype" w:cs="Palatino Linotype"/>
          <w:b/>
          <w:i/>
          <w:sz w:val="22"/>
          <w:szCs w:val="22"/>
        </w:rPr>
        <w:t>Servidor público habilitado</w:t>
      </w:r>
      <w:r w:rsidRPr="00D279DD">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274FEC" w:rsidRPr="00D279DD" w:rsidRDefault="002A22BC">
      <w:pPr>
        <w:ind w:left="-566" w:right="-787"/>
        <w:jc w:val="both"/>
        <w:rPr>
          <w:rFonts w:ascii="Palatino Linotype" w:eastAsia="Palatino Linotype" w:hAnsi="Palatino Linotype" w:cs="Palatino Linotype"/>
          <w:i/>
        </w:rPr>
      </w:pPr>
      <w:r w:rsidRPr="00D279DD">
        <w:rPr>
          <w:rFonts w:ascii="Palatino Linotype" w:eastAsia="Palatino Linotype" w:hAnsi="Palatino Linotype" w:cs="Palatino Linotype"/>
          <w:i/>
        </w:rPr>
        <w:t>“</w:t>
      </w:r>
      <w:r w:rsidRPr="00D279DD">
        <w:rPr>
          <w:rFonts w:ascii="Palatino Linotype" w:eastAsia="Palatino Linotype" w:hAnsi="Palatino Linotype" w:cs="Palatino Linotype"/>
          <w:b/>
          <w:i/>
        </w:rPr>
        <w:t>Artículo 162.</w:t>
      </w:r>
      <w:r w:rsidRPr="00D279DD">
        <w:rPr>
          <w:rFonts w:ascii="Palatino Linotype" w:eastAsia="Palatino Linotype" w:hAnsi="Palatino Linotype" w:cs="Palatino Linotype"/>
          <w:i/>
        </w:rPr>
        <w:t xml:space="preserve"> Las unidades de transparencia deberán garantizar que las solicitudes se turnen a </w:t>
      </w:r>
      <w:r w:rsidRPr="00D279DD">
        <w:rPr>
          <w:rFonts w:ascii="Palatino Linotype" w:eastAsia="Palatino Linotype" w:hAnsi="Palatino Linotype" w:cs="Palatino Linotype"/>
          <w:b/>
          <w:i/>
        </w:rPr>
        <w:t>todas las Áreas competentes</w:t>
      </w:r>
      <w:r w:rsidRPr="00D279DD">
        <w:rPr>
          <w:rFonts w:ascii="Palatino Linotype" w:eastAsia="Palatino Linotype" w:hAnsi="Palatino Linotype" w:cs="Palatino Linotype"/>
          <w:i/>
        </w:rPr>
        <w:t xml:space="preserve"> que cuenten con la información o deban tenerla de acuerdo a sus facultades, competencias y funciones, con el objeto de que realicen una búsqueda exhaustiva y razonable de la información solicitada.”</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 xml:space="preserve">Es de señalar que de la respuesta emitida el particular se dolió del cambio de modalidad de entrega de la información. Posteriormente durante la etapa de manifestaciones </w:t>
      </w:r>
      <w:r w:rsidRPr="00D279DD">
        <w:rPr>
          <w:rFonts w:ascii="Palatino Linotype" w:eastAsia="Palatino Linotype" w:hAnsi="Palatino Linotype" w:cs="Palatino Linotype"/>
          <w:color w:val="000000"/>
        </w:rPr>
        <w:t>el Recurrente</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dejó de realizar las que a su derecho conviniera y asistiera;  por su parte, el Sujeto Obligado,</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no presentó informe justificado.</w:t>
      </w:r>
    </w:p>
    <w:p w:rsidR="00274FEC" w:rsidRPr="00D279DD" w:rsidRDefault="00274FEC">
      <w:pPr>
        <w:spacing w:line="360" w:lineRule="auto"/>
        <w:ind w:left="-566" w:right="-787"/>
        <w:jc w:val="both"/>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rPr>
        <w:t xml:space="preserve"> De lo anterior, y </w:t>
      </w:r>
      <w:r w:rsidRPr="00D279DD">
        <w:rPr>
          <w:rFonts w:ascii="Palatino Linotype" w:eastAsia="Palatino Linotype" w:hAnsi="Palatino Linotype" w:cs="Palatino Linotype"/>
          <w:color w:val="000000"/>
        </w:rPr>
        <w:t xml:space="preserve">con el objeto de contar con los elementos necesarios para la elaboración de la presente resolución, el 25 de febrero de 2025, se solicitó a la Dirección General de Informática de este Instituto, vía correo electrónico institucional, si se tiene registro de reporte de incidencias por parte del Sujeto Obligado, respecto a la cantidad de información que pretende otorgar como respuesta a la solicitud de información 00047/CUAUTIT/IP/2024. Asimismo, informar la capacidad con la que cuenta el Sistema de Acceso a la Información Mexiquense SAIMEX, para que los Sujetos Obligados puedan reportar a través de </w:t>
      </w:r>
      <w:proofErr w:type="gramStart"/>
      <w:r w:rsidRPr="00D279DD">
        <w:rPr>
          <w:rFonts w:ascii="Palatino Linotype" w:eastAsia="Palatino Linotype" w:hAnsi="Palatino Linotype" w:cs="Palatino Linotype"/>
          <w:color w:val="000000"/>
        </w:rPr>
        <w:t>este medio</w:t>
      </w:r>
      <w:proofErr w:type="gramEnd"/>
      <w:r w:rsidRPr="00D279DD">
        <w:rPr>
          <w:rFonts w:ascii="Palatino Linotype" w:eastAsia="Palatino Linotype" w:hAnsi="Palatino Linotype" w:cs="Palatino Linotype"/>
          <w:color w:val="000000"/>
        </w:rPr>
        <w:t xml:space="preserve"> su información documental.</w:t>
      </w:r>
    </w:p>
    <w:p w:rsidR="00274FEC" w:rsidRPr="00D279DD" w:rsidRDefault="00274FEC">
      <w:pPr>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lastRenderedPageBreak/>
        <w:t>En la misma fecha y como ya quedó descrito en párrafos anteriores, este Organismo realizó un requerimiento de información a la Titular de la Unidad de Transparencia  y Acceso a la Información Pública Municipal del Sujeto Obligado, a fin de contar con mayores elementos para resolver el presente medio de impugnación, como se muestra en  la siguiente captura de pantalla:</w:t>
      </w:r>
    </w:p>
    <w:p w:rsidR="00274FEC" w:rsidRPr="00D279DD" w:rsidRDefault="002A22BC">
      <w:pPr>
        <w:spacing w:line="360" w:lineRule="auto"/>
        <w:ind w:left="-566" w:right="-787"/>
        <w:jc w:val="center"/>
        <w:rPr>
          <w:rFonts w:ascii="Palatino Linotype" w:eastAsia="Palatino Linotype" w:hAnsi="Palatino Linotype" w:cs="Palatino Linotype"/>
          <w:color w:val="000000"/>
        </w:rPr>
      </w:pPr>
      <w:r w:rsidRPr="00D279DD">
        <w:rPr>
          <w:rFonts w:ascii="Palatino Linotype" w:eastAsia="Palatino Linotype" w:hAnsi="Palatino Linotype" w:cs="Palatino Linotype"/>
          <w:noProof/>
          <w:color w:val="000000"/>
          <w:lang w:val="es-MX" w:eastAsia="es-MX"/>
        </w:rPr>
        <w:drawing>
          <wp:inline distT="0" distB="0" distL="0" distR="0">
            <wp:extent cx="4830372" cy="566932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830372" cy="5669320"/>
                    </a:xfrm>
                    <a:prstGeom prst="rect">
                      <a:avLst/>
                    </a:prstGeom>
                    <a:ln/>
                  </pic:spPr>
                </pic:pic>
              </a:graphicData>
            </a:graphic>
          </wp:inline>
        </w:drawing>
      </w: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lastRenderedPageBreak/>
        <w:t xml:space="preserve">En fecha 26 de febrero de 2025, la Dirección General de Informática de este Organismo respondió a la consulta realizada, manifestando que </w:t>
      </w:r>
      <w:r w:rsidRPr="00D279DD">
        <w:rPr>
          <w:rFonts w:ascii="Palatino Linotype" w:eastAsia="Palatino Linotype" w:hAnsi="Palatino Linotype" w:cs="Palatino Linotype"/>
          <w:i/>
          <w:color w:val="000000"/>
        </w:rPr>
        <w:t xml:space="preserve">“al respecto me permito informar que a la fecha </w:t>
      </w:r>
      <w:r w:rsidRPr="00D279DD">
        <w:rPr>
          <w:rFonts w:ascii="Palatino Linotype" w:eastAsia="Palatino Linotype" w:hAnsi="Palatino Linotype" w:cs="Palatino Linotype"/>
          <w:b/>
          <w:i/>
          <w:color w:val="000000"/>
        </w:rPr>
        <w:t>no se tiene reportado llamada alguna, ni tampoco se tiene registro de incidencia por parte del Sujeto Obligado</w:t>
      </w:r>
      <w:r w:rsidRPr="00D279DD">
        <w:rPr>
          <w:rFonts w:ascii="Palatino Linotype" w:eastAsia="Palatino Linotype" w:hAnsi="Palatino Linotype" w:cs="Palatino Linotype"/>
          <w:i/>
          <w:color w:val="000000"/>
        </w:rPr>
        <w:t xml:space="preserve"> en comento, referente a al recurso de revisión y/o solicitud que menciona. Ahora bien en relación al </w:t>
      </w:r>
      <w:r w:rsidRPr="00D279DD">
        <w:rPr>
          <w:rFonts w:ascii="Palatino Linotype" w:eastAsia="Palatino Linotype" w:hAnsi="Palatino Linotype" w:cs="Palatino Linotype"/>
          <w:b/>
          <w:i/>
          <w:color w:val="000000"/>
        </w:rPr>
        <w:t>peso máximo de archivos que soporta el SAIMEX</w:t>
      </w:r>
      <w:r w:rsidRPr="00D279DD">
        <w:rPr>
          <w:rFonts w:ascii="Palatino Linotype" w:eastAsia="Palatino Linotype" w:hAnsi="Palatino Linotype" w:cs="Palatino Linotype"/>
          <w:i/>
          <w:color w:val="000000"/>
        </w:rPr>
        <w:t xml:space="preserve"> para adjuntar como respuesta a las solicitudes de información, al respecto hago de su conocimiento que el sistema, tiene el soporte tecnológico para que se puedan adjuntar archivos con </w:t>
      </w:r>
      <w:r w:rsidRPr="00D279DD">
        <w:rPr>
          <w:rFonts w:ascii="Palatino Linotype" w:eastAsia="Palatino Linotype" w:hAnsi="Palatino Linotype" w:cs="Palatino Linotype"/>
          <w:b/>
          <w:i/>
          <w:color w:val="000000"/>
        </w:rPr>
        <w:t>un peso aproximado de hasta 500Mb o un equivalente de hasta 8,000 hojas</w:t>
      </w:r>
      <w:r w:rsidRPr="00D279DD">
        <w:rPr>
          <w:rFonts w:ascii="Palatino Linotype" w:eastAsia="Palatino Linotype" w:hAnsi="Palatino Linotype" w:cs="Palatino Linotype"/>
          <w:i/>
          <w:color w:val="000000"/>
        </w:rPr>
        <w:t xml:space="preserve">, garantizando que el solicitante no tenga problemas en la descarga de la información usando conexiones a internet convencionales, </w:t>
      </w:r>
      <w:r w:rsidRPr="00D279DD">
        <w:rPr>
          <w:rFonts w:ascii="Palatino Linotype" w:eastAsia="Palatino Linotype" w:hAnsi="Palatino Linotype" w:cs="Palatino Linotype"/>
          <w:b/>
          <w:i/>
          <w:color w:val="000000"/>
        </w:rPr>
        <w:t>bajo parámetros de escaneo en resolución máxima de 150Dpi's, escala de grises y formato "PDF" extraído directamente del escáner</w:t>
      </w:r>
      <w:r w:rsidRPr="00D279DD">
        <w:rPr>
          <w:rFonts w:ascii="Palatino Linotype" w:eastAsia="Palatino Linotype" w:hAnsi="Palatino Linotype" w:cs="Palatino Linotype"/>
          <w:i/>
          <w:color w:val="000000"/>
        </w:rPr>
        <w:t xml:space="preserve">.” Sic </w:t>
      </w:r>
      <w:r w:rsidRPr="00D279DD">
        <w:rPr>
          <w:rFonts w:ascii="Palatino Linotype" w:eastAsia="Palatino Linotype" w:hAnsi="Palatino Linotype" w:cs="Palatino Linotype"/>
          <w:color w:val="000000"/>
        </w:rPr>
        <w:t>Tal como se muestra en la siguiente captura de pantalla:</w:t>
      </w:r>
    </w:p>
    <w:p w:rsidR="00274FEC" w:rsidRPr="00D279DD" w:rsidRDefault="00274FEC">
      <w:pPr>
        <w:spacing w:line="360" w:lineRule="auto"/>
        <w:ind w:left="-566" w:right="-787"/>
        <w:jc w:val="both"/>
        <w:rPr>
          <w:rFonts w:ascii="Palatino Linotype" w:eastAsia="Palatino Linotype" w:hAnsi="Palatino Linotype" w:cs="Palatino Linotype"/>
          <w:color w:val="000000"/>
        </w:rPr>
      </w:pPr>
    </w:p>
    <w:p w:rsidR="00274FEC" w:rsidRPr="00D279DD" w:rsidRDefault="002A22BC">
      <w:pPr>
        <w:spacing w:line="360" w:lineRule="auto"/>
        <w:ind w:left="-566" w:right="-787"/>
        <w:jc w:val="center"/>
        <w:rPr>
          <w:rFonts w:ascii="Palatino Linotype" w:eastAsia="Palatino Linotype" w:hAnsi="Palatino Linotype" w:cs="Palatino Linotype"/>
          <w:color w:val="000000"/>
        </w:rPr>
      </w:pPr>
      <w:r w:rsidRPr="00D279DD">
        <w:rPr>
          <w:rFonts w:ascii="Palatino Linotype" w:eastAsia="Palatino Linotype" w:hAnsi="Palatino Linotype" w:cs="Palatino Linotype"/>
          <w:noProof/>
          <w:color w:val="000000"/>
          <w:lang w:val="es-MX" w:eastAsia="es-MX"/>
        </w:rPr>
        <w:drawing>
          <wp:inline distT="0" distB="0" distL="0" distR="0">
            <wp:extent cx="5500259" cy="1966602"/>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00259" cy="1966602"/>
                    </a:xfrm>
                    <a:prstGeom prst="rect">
                      <a:avLst/>
                    </a:prstGeom>
                    <a:ln/>
                  </pic:spPr>
                </pic:pic>
              </a:graphicData>
            </a:graphic>
          </wp:inline>
        </w:drawing>
      </w: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En fecha 28 de febrero de 2025, el Sujeto Obligado a través de la Titular de la Unidad de Transparencia y Acceso a la Información Pública Municipal, respondió vía correo electrónico a la solicitud de requerimiento de mayor información, con el documento que ya fue descrito en el párrafo 16, mismo que esta Ponencia adjuntó en el apartado de manifestaciones en la plataforma SAIMEX y se puso a la vista del particular, hechos que se muestran en las siguientes imágenes:</w:t>
      </w:r>
    </w:p>
    <w:p w:rsidR="00274FEC" w:rsidRPr="00D279DD" w:rsidRDefault="002A22BC">
      <w:pPr>
        <w:spacing w:line="360" w:lineRule="auto"/>
        <w:ind w:left="-566" w:right="-787"/>
        <w:jc w:val="center"/>
        <w:rPr>
          <w:rFonts w:ascii="Palatino Linotype" w:eastAsia="Palatino Linotype" w:hAnsi="Palatino Linotype" w:cs="Palatino Linotype"/>
          <w:color w:val="000000"/>
        </w:rPr>
      </w:pPr>
      <w:r w:rsidRPr="00D279DD">
        <w:rPr>
          <w:rFonts w:ascii="Palatino Linotype" w:eastAsia="Palatino Linotype" w:hAnsi="Palatino Linotype" w:cs="Palatino Linotype"/>
          <w:noProof/>
          <w:color w:val="000000"/>
          <w:lang w:val="es-MX" w:eastAsia="es-MX"/>
        </w:rPr>
        <w:lastRenderedPageBreak/>
        <w:drawing>
          <wp:inline distT="0" distB="0" distL="0" distR="0">
            <wp:extent cx="5612130" cy="963295"/>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963295"/>
                    </a:xfrm>
                    <a:prstGeom prst="rect">
                      <a:avLst/>
                    </a:prstGeom>
                    <a:ln/>
                  </pic:spPr>
                </pic:pic>
              </a:graphicData>
            </a:graphic>
          </wp:inline>
        </w:drawing>
      </w:r>
    </w:p>
    <w:p w:rsidR="00274FEC" w:rsidRPr="00D279DD" w:rsidRDefault="002A22BC">
      <w:pPr>
        <w:spacing w:line="360" w:lineRule="auto"/>
        <w:ind w:left="-566" w:right="-787"/>
        <w:jc w:val="center"/>
        <w:rPr>
          <w:rFonts w:ascii="Palatino Linotype" w:eastAsia="Palatino Linotype" w:hAnsi="Palatino Linotype" w:cs="Palatino Linotype"/>
          <w:color w:val="000000"/>
        </w:rPr>
      </w:pPr>
      <w:r w:rsidRPr="00D279DD">
        <w:rPr>
          <w:rFonts w:ascii="Palatino Linotype" w:eastAsia="Palatino Linotype" w:hAnsi="Palatino Linotype" w:cs="Palatino Linotype"/>
          <w:noProof/>
          <w:color w:val="000000"/>
          <w:lang w:val="es-MX" w:eastAsia="es-MX"/>
        </w:rPr>
        <w:drawing>
          <wp:inline distT="0" distB="0" distL="0" distR="0">
            <wp:extent cx="5130911" cy="192162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130911" cy="1921625"/>
                    </a:xfrm>
                    <a:prstGeom prst="rect">
                      <a:avLst/>
                    </a:prstGeom>
                    <a:ln/>
                  </pic:spPr>
                </pic:pic>
              </a:graphicData>
            </a:graphic>
          </wp:inline>
        </w:drawing>
      </w:r>
    </w:p>
    <w:p w:rsidR="00274FEC" w:rsidRPr="00D279DD" w:rsidRDefault="002A22BC">
      <w:pPr>
        <w:numPr>
          <w:ilvl w:val="0"/>
          <w:numId w:val="8"/>
        </w:numPr>
        <w:pBdr>
          <w:top w:val="nil"/>
          <w:left w:val="nil"/>
          <w:bottom w:val="nil"/>
          <w:right w:val="nil"/>
          <w:between w:val="nil"/>
        </w:pBdr>
        <w:tabs>
          <w:tab w:val="left" w:pos="0"/>
          <w:tab w:val="left" w:pos="567"/>
        </w:tabs>
        <w:spacing w:before="240" w:after="240" w:line="360" w:lineRule="auto"/>
        <w:ind w:left="-566" w:right="-787" w:firstLine="0"/>
        <w:jc w:val="both"/>
        <w:rPr>
          <w:rFonts w:ascii="Palatino Linotype" w:eastAsia="Palatino Linotype" w:hAnsi="Palatino Linotype" w:cs="Palatino Linotype"/>
          <w:color w:val="000000"/>
        </w:rPr>
      </w:pPr>
      <w:r w:rsidRPr="00D279DD">
        <w:rPr>
          <w:rFonts w:ascii="Palatino Linotype" w:eastAsia="Palatino Linotype" w:hAnsi="Palatino Linotype" w:cs="Palatino Linotype"/>
          <w:b/>
          <w:color w:val="000000"/>
        </w:rPr>
        <w:t xml:space="preserve">De la naturaleza de la información solicitada. </w:t>
      </w: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 xml:space="preserve">Primeramente, se precisa que se obvia el análisis de la competencia por parte del </w:t>
      </w:r>
      <w:r w:rsidRPr="00D279DD">
        <w:rPr>
          <w:rFonts w:ascii="Palatino Linotype" w:eastAsia="Palatino Linotype" w:hAnsi="Palatino Linotype" w:cs="Palatino Linotype"/>
          <w:b/>
        </w:rPr>
        <w:t>SUJETO OBLIGADO</w:t>
      </w:r>
      <w:r w:rsidRPr="00D279DD">
        <w:rPr>
          <w:rFonts w:ascii="Palatino Linotype" w:eastAsia="Palatino Linotype" w:hAnsi="Palatino Linotype" w:cs="Palatino Linotype"/>
        </w:rPr>
        <w:t>, para generar, administrar o poseer la información solicitada, dado que éste ha asumido la misma, en razón de que en su respuesta admitió contar con dicha información, tan es así que realizó cambio de modalidad para la entrega de la información, circunstancia que se confirmó en la respuesta del requerimiento de información realizado al Sujeto Obligado.</w:t>
      </w:r>
    </w:p>
    <w:p w:rsidR="00274FEC" w:rsidRPr="00D279DD" w:rsidRDefault="00274FEC">
      <w:pPr>
        <w:tabs>
          <w:tab w:val="left" w:pos="0"/>
          <w:tab w:val="left" w:pos="567"/>
        </w:tabs>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line="360" w:lineRule="auto"/>
        <w:ind w:left="-566" w:right="-787" w:firstLine="0"/>
        <w:jc w:val="both"/>
      </w:pPr>
      <w:bookmarkStart w:id="9" w:name="_heading=h.2s8eyo1" w:colFirst="0" w:colLast="0"/>
      <w:bookmarkEnd w:id="9"/>
      <w:r w:rsidRPr="00D279DD">
        <w:rPr>
          <w:rFonts w:ascii="Palatino Linotype" w:eastAsia="Palatino Linotype" w:hAnsi="Palatino Linotype" w:cs="Palatino Linotype"/>
        </w:rPr>
        <w:t xml:space="preserve">En efecto, el hecho de que </w:t>
      </w:r>
      <w:r w:rsidRPr="00D279DD">
        <w:rPr>
          <w:rFonts w:ascii="Palatino Linotype" w:eastAsia="Palatino Linotype" w:hAnsi="Palatino Linotype" w:cs="Palatino Linotype"/>
          <w:b/>
        </w:rPr>
        <w:t>EL SUJETO OBLIGADO</w:t>
      </w:r>
      <w:r w:rsidRPr="00D279DD">
        <w:rPr>
          <w:rFonts w:ascii="Palatino Linotype" w:eastAsia="Palatino Linotype" w:hAnsi="Palatino Linotype" w:cs="Palatino Linotype"/>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rsidR="00274FEC" w:rsidRPr="00D279DD" w:rsidRDefault="002A22BC">
      <w:pPr>
        <w:tabs>
          <w:tab w:val="left" w:pos="8505"/>
        </w:tabs>
        <w:ind w:left="141" w:right="-222"/>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lastRenderedPageBreak/>
        <w:t>“</w:t>
      </w:r>
      <w:r w:rsidRPr="00D279DD">
        <w:rPr>
          <w:rFonts w:ascii="Palatino Linotype" w:eastAsia="Palatino Linotype" w:hAnsi="Palatino Linotype" w:cs="Palatino Linotype"/>
          <w:b/>
          <w:i/>
          <w:sz w:val="22"/>
          <w:szCs w:val="22"/>
        </w:rPr>
        <w:t>Artículo 12.</w:t>
      </w:r>
      <w:r w:rsidRPr="00D279DD">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rsidR="00274FEC" w:rsidRPr="00D279DD" w:rsidRDefault="00274FEC">
      <w:pPr>
        <w:tabs>
          <w:tab w:val="left" w:pos="8505"/>
        </w:tabs>
        <w:ind w:left="141" w:right="-222"/>
        <w:jc w:val="both"/>
        <w:rPr>
          <w:rFonts w:ascii="Palatino Linotype" w:eastAsia="Palatino Linotype" w:hAnsi="Palatino Linotype" w:cs="Palatino Linotype"/>
          <w:i/>
          <w:sz w:val="22"/>
          <w:szCs w:val="22"/>
        </w:rPr>
      </w:pPr>
    </w:p>
    <w:p w:rsidR="00274FEC" w:rsidRPr="00D279DD" w:rsidRDefault="002A22BC">
      <w:pPr>
        <w:tabs>
          <w:tab w:val="left" w:pos="8505"/>
        </w:tabs>
        <w:ind w:left="141" w:right="-222"/>
        <w:jc w:val="both"/>
        <w:rPr>
          <w:rFonts w:ascii="Palatino Linotype" w:eastAsia="Palatino Linotype" w:hAnsi="Palatino Linotype" w:cs="Palatino Linotype"/>
          <w:i/>
          <w:sz w:val="22"/>
          <w:szCs w:val="22"/>
        </w:rPr>
      </w:pPr>
      <w:r w:rsidRPr="00D279DD">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274FEC" w:rsidRPr="00D279DD" w:rsidRDefault="00274FEC">
      <w:pPr>
        <w:pBdr>
          <w:top w:val="nil"/>
          <w:left w:val="nil"/>
          <w:bottom w:val="nil"/>
          <w:right w:val="nil"/>
          <w:between w:val="nil"/>
        </w:pBdr>
        <w:ind w:left="-566" w:right="-787"/>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Así, el estudio de la naturaleza jurídica de la información pública solicitada, tiene por objeto determinar si ésta la genera, posee o administra </w:t>
      </w:r>
      <w:r w:rsidRPr="00D279DD">
        <w:rPr>
          <w:rFonts w:ascii="Palatino Linotype" w:eastAsia="Palatino Linotype" w:hAnsi="Palatino Linotype" w:cs="Palatino Linotype"/>
          <w:b/>
        </w:rPr>
        <w:t>EL SUJETO OBLIGADO</w:t>
      </w:r>
      <w:r w:rsidRPr="00D279DD">
        <w:rPr>
          <w:rFonts w:ascii="Palatino Linotype" w:eastAsia="Palatino Linotype" w:hAnsi="Palatino Linotype" w:cs="Palatino Linotype"/>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rsidR="00274FEC" w:rsidRPr="00D279DD" w:rsidRDefault="00274FEC">
      <w:pPr>
        <w:tabs>
          <w:tab w:val="left" w:pos="0"/>
          <w:tab w:val="left" w:pos="567"/>
        </w:tabs>
        <w:spacing w:line="360" w:lineRule="auto"/>
        <w:ind w:left="-566" w:right="-787"/>
        <w:jc w:val="both"/>
      </w:pPr>
    </w:p>
    <w:p w:rsidR="00274FEC" w:rsidRPr="00D279DD" w:rsidRDefault="002A22BC">
      <w:pPr>
        <w:numPr>
          <w:ilvl w:val="0"/>
          <w:numId w:val="8"/>
        </w:numPr>
        <w:pBdr>
          <w:top w:val="nil"/>
          <w:left w:val="nil"/>
          <w:bottom w:val="nil"/>
          <w:right w:val="nil"/>
          <w:between w:val="nil"/>
        </w:pBdr>
        <w:tabs>
          <w:tab w:val="left" w:pos="0"/>
          <w:tab w:val="left" w:pos="360"/>
        </w:tabs>
        <w:spacing w:line="360" w:lineRule="auto"/>
        <w:ind w:left="-566" w:right="-787" w:firstLine="0"/>
        <w:jc w:val="both"/>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De la modalidad de entrega.</w:t>
      </w: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La Ley de Transparencia y Acceso a la Información Pública del Estado de México y Municipios establece en los artículos 155 fracción V, 158 y 164 lo siguiente:</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Artículo 155</w:t>
      </w:r>
      <w:r w:rsidRPr="00D279DD">
        <w:rPr>
          <w:rFonts w:ascii="Palatino Linotype" w:eastAsia="Palatino Linotype" w:hAnsi="Palatino Linotype" w:cs="Palatino Linotype"/>
          <w:i/>
          <w:color w:val="000000"/>
          <w:sz w:val="22"/>
          <w:szCs w:val="22"/>
        </w:rPr>
        <w:t>. Para presentar una solicitud por escrito, no se podrán exigir mayores requisitos que los siguientes:</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I. a IV. …</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Artículo 158.</w:t>
      </w:r>
      <w:r w:rsidRPr="00D279DD">
        <w:rPr>
          <w:rFonts w:ascii="Palatino Linotype" w:eastAsia="Palatino Linotype" w:hAnsi="Palatino Linotype" w:cs="Palatino Linotype"/>
          <w:i/>
          <w:color w:val="000000"/>
          <w:sz w:val="22"/>
          <w:szCs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lastRenderedPageBreak/>
        <w:t xml:space="preserve"> </w:t>
      </w: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En todo caso, se facilitará su copia simple o certificada, así como su reproducción por cualquier medio disponible en las instalaciones del sujeto obligado o que, en su caso, aporte el solicitante.</w:t>
      </w:r>
    </w:p>
    <w:p w:rsidR="00274FEC" w:rsidRPr="00D279DD" w:rsidRDefault="00274FE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ind w:left="141" w:right="-80"/>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Artículo 164</w:t>
      </w:r>
      <w:r w:rsidRPr="00D279DD">
        <w:rPr>
          <w:rFonts w:ascii="Palatino Linotype" w:eastAsia="Palatino Linotype" w:hAnsi="Palatino Linotype" w:cs="Palatino Linotype"/>
          <w:i/>
          <w:color w:val="000000"/>
          <w:sz w:val="22"/>
          <w:szCs w:val="22"/>
        </w:rPr>
        <w:t>. El acceso se dará en la modalidad de entrega y, en su caso, de envío elegidos por el solicitante. Cuando la información no pueda entregarse o enviarse en la modalidad solicitada, el sujeto obligado deberá ofrecer otra u otras modalidades de entrega.</w:t>
      </w:r>
    </w:p>
    <w:p w:rsidR="00274FEC" w:rsidRPr="00D279DD" w:rsidRDefault="00274FEC">
      <w:pPr>
        <w:pBdr>
          <w:top w:val="nil"/>
          <w:left w:val="nil"/>
          <w:bottom w:val="nil"/>
          <w:right w:val="nil"/>
          <w:between w:val="nil"/>
        </w:pBdr>
        <w:tabs>
          <w:tab w:val="left" w:pos="851"/>
        </w:tabs>
        <w:ind w:left="-566" w:right="-787"/>
        <w:jc w:val="both"/>
        <w:rPr>
          <w:rFonts w:ascii="Palatino Linotype" w:eastAsia="Palatino Linotype" w:hAnsi="Palatino Linotype" w:cs="Palatino Linotype"/>
          <w:i/>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rsidR="00274FEC" w:rsidRPr="00D279DD" w:rsidRDefault="00274FEC">
      <w:pPr>
        <w:pBdr>
          <w:top w:val="nil"/>
          <w:left w:val="nil"/>
          <w:bottom w:val="nil"/>
          <w:right w:val="nil"/>
          <w:between w:val="nil"/>
        </w:pBdr>
        <w:tabs>
          <w:tab w:val="left" w:pos="426"/>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Del artículo 158 ya transcrito, se tiene que, excepcionalmente, en el caso de que la información solicitada implique un análisis, estudio o procesamiento de documentos, cuya entrega o reproducción sobrepase las capacidades técnicas administrativas y humanas del </w:t>
      </w:r>
      <w:r w:rsidRPr="00D279DD">
        <w:rPr>
          <w:rFonts w:ascii="Palatino Linotype" w:eastAsia="Palatino Linotype" w:hAnsi="Palatino Linotype" w:cs="Palatino Linotype"/>
          <w:b/>
          <w:color w:val="000000"/>
        </w:rPr>
        <w:t>SUJETO OBLIGADO</w:t>
      </w:r>
      <w:r w:rsidRPr="00D279DD">
        <w:rPr>
          <w:rFonts w:ascii="Palatino Linotype" w:eastAsia="Palatino Linotype" w:hAnsi="Palatino Linotype" w:cs="Palatino Linotype"/>
          <w:color w:val="000000"/>
        </w:rPr>
        <w:t xml:space="preserve">, éste podrá poder a disposición los documentos vía </w:t>
      </w:r>
      <w:r w:rsidRPr="00D279DD">
        <w:rPr>
          <w:rFonts w:ascii="Palatino Linotype" w:eastAsia="Palatino Linotype" w:hAnsi="Palatino Linotype" w:cs="Palatino Linotype"/>
          <w:i/>
          <w:color w:val="000000"/>
        </w:rPr>
        <w:t>In Situ</w:t>
      </w:r>
      <w:r w:rsidRPr="00D279DD">
        <w:rPr>
          <w:rFonts w:ascii="Palatino Linotype" w:eastAsia="Palatino Linotype" w:hAnsi="Palatino Linotype" w:cs="Palatino Linotype"/>
          <w:color w:val="000000"/>
        </w:rPr>
        <w:t xml:space="preserve"> o Consulta Directa, </w:t>
      </w:r>
      <w:r w:rsidRPr="00D279DD">
        <w:rPr>
          <w:rFonts w:ascii="Palatino Linotype" w:eastAsia="Palatino Linotype" w:hAnsi="Palatino Linotype" w:cs="Palatino Linotype"/>
          <w:b/>
          <w:color w:val="000000"/>
        </w:rPr>
        <w:t>siempre y cuando se funden y motiven las razones que justifiquen la imposibilidad de entregar la información en la modalidad originalmente solicitada</w:t>
      </w:r>
      <w:r w:rsidRPr="00D279DD">
        <w:rPr>
          <w:rFonts w:ascii="Palatino Linotype" w:eastAsia="Palatino Linotype" w:hAnsi="Palatino Linotype" w:cs="Palatino Linotype"/>
          <w:color w:val="000000"/>
        </w:rPr>
        <w:t xml:space="preserve">. </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Es decir, del artículo anterior, se derivan tres hipótesis que en conjunto, y de manera fundada y motivada, validan el cambio de modalidad de entrega de la información y las cuales son, que las documentales a proporcionar </w:t>
      </w:r>
      <w:r w:rsidRPr="00D279DD">
        <w:rPr>
          <w:rFonts w:ascii="Palatino Linotype" w:eastAsia="Palatino Linotype" w:hAnsi="Palatino Linotype" w:cs="Palatino Linotype"/>
          <w:b/>
          <w:color w:val="000000"/>
        </w:rPr>
        <w:t>sobrepasen las capacidades técnicas, administrativas y humanas del SUJETO OBLIGADO</w:t>
      </w:r>
      <w:r w:rsidRPr="00D279DD">
        <w:rPr>
          <w:rFonts w:ascii="Palatino Linotype" w:eastAsia="Palatino Linotype" w:hAnsi="Palatino Linotype" w:cs="Palatino Linotype"/>
          <w:color w:val="000000"/>
        </w:rPr>
        <w:t xml:space="preserve">. </w:t>
      </w: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Para ello, cabe mencionar lo que se entiende por “</w:t>
      </w:r>
      <w:r w:rsidRPr="00D279DD">
        <w:rPr>
          <w:rFonts w:ascii="Palatino Linotype" w:eastAsia="Palatino Linotype" w:hAnsi="Palatino Linotype" w:cs="Palatino Linotype"/>
          <w:b/>
          <w:color w:val="000000"/>
        </w:rPr>
        <w:t>capacidad</w:t>
      </w:r>
      <w:r w:rsidRPr="00D279DD">
        <w:rPr>
          <w:rFonts w:ascii="Palatino Linotype" w:eastAsia="Palatino Linotype" w:hAnsi="Palatino Linotype" w:cs="Palatino Linotype"/>
          <w:color w:val="000000"/>
        </w:rPr>
        <w:t xml:space="preserve">”; que, de manera general, puede ser interpretado como la circunstancia o conjunto de condiciones, cualidades o </w:t>
      </w:r>
      <w:r w:rsidRPr="00D279DD">
        <w:rPr>
          <w:rFonts w:ascii="Palatino Linotype" w:eastAsia="Palatino Linotype" w:hAnsi="Palatino Linotype" w:cs="Palatino Linotype"/>
          <w:color w:val="000000"/>
        </w:rPr>
        <w:lastRenderedPageBreak/>
        <w:t>aptitudes que permiten el desarrollo o el cumplimiento de una función o desempeño de un cargo.</w:t>
      </w:r>
    </w:p>
    <w:p w:rsidR="00274FEC" w:rsidRPr="00D279DD" w:rsidRDefault="00274FEC">
      <w:pPr>
        <w:pBdr>
          <w:top w:val="nil"/>
          <w:left w:val="nil"/>
          <w:bottom w:val="nil"/>
          <w:right w:val="nil"/>
          <w:between w:val="nil"/>
        </w:pBdr>
        <w:tabs>
          <w:tab w:val="left" w:pos="0"/>
        </w:tabs>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rsidR="00274FEC" w:rsidRPr="00D279DD" w:rsidRDefault="00274FEC">
      <w:pPr>
        <w:pBdr>
          <w:top w:val="nil"/>
          <w:left w:val="nil"/>
          <w:bottom w:val="nil"/>
          <w:right w:val="nil"/>
          <w:between w:val="nil"/>
        </w:pBdr>
        <w:tabs>
          <w:tab w:val="left" w:pos="426"/>
        </w:tabs>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Ahora bien, en relación con </w:t>
      </w:r>
      <w:r w:rsidRPr="00D279DD">
        <w:rPr>
          <w:rFonts w:ascii="Palatino Linotype" w:eastAsia="Palatino Linotype" w:hAnsi="Palatino Linotype" w:cs="Palatino Linotype"/>
          <w:b/>
          <w:color w:val="000000"/>
        </w:rPr>
        <w:t>el peso máximo de archivos que soporta el SAIMEX para adjuntar como respuesta a las solicitudes de información</w:t>
      </w:r>
      <w:r w:rsidRPr="00D279DD">
        <w:rPr>
          <w:rFonts w:ascii="Palatino Linotype" w:eastAsia="Palatino Linotype" w:hAnsi="Palatino Linotype" w:cs="Palatino Linotype"/>
          <w:color w:val="000000"/>
        </w:rPr>
        <w:t xml:space="preserve">, tal y como lo señaló la Dirección General de Informática de este Instituto, tiene el soporte tecnológico para que se puedan adjuntar archivos con un </w:t>
      </w:r>
      <w:r w:rsidRPr="00D279DD">
        <w:rPr>
          <w:rFonts w:ascii="Palatino Linotype" w:eastAsia="Palatino Linotype" w:hAnsi="Palatino Linotype" w:cs="Palatino Linotype"/>
          <w:b/>
          <w:color w:val="000000"/>
        </w:rPr>
        <w:t>peso aproximado de hasta 500Mb o un equivalente de hasta 8,000 hojas</w:t>
      </w:r>
      <w:r w:rsidRPr="00D279DD">
        <w:rPr>
          <w:rFonts w:ascii="Palatino Linotype" w:eastAsia="Palatino Linotype" w:hAnsi="Palatino Linotype" w:cs="Palatino Linotype"/>
          <w:color w:val="000000"/>
        </w:rPr>
        <w:t xml:space="preserve">, garantizando que el solicitante no tenga problemas en la descarga de la información usando conexiones a internet convencionales, bajo parámetros de escaneo en resolución máxima de 150Dpi's, escala de grises y formato "PDF" extraído directamente del escáner. </w:t>
      </w:r>
    </w:p>
    <w:p w:rsidR="00274FEC" w:rsidRPr="00D279DD" w:rsidRDefault="00274FEC">
      <w:pPr>
        <w:pBdr>
          <w:top w:val="nil"/>
          <w:left w:val="nil"/>
          <w:bottom w:val="nil"/>
          <w:right w:val="nil"/>
          <w:between w:val="nil"/>
        </w:pBdr>
        <w:ind w:left="-566" w:right="-787"/>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En el presente caso, la respuesta emitida por el Sujeto Obligado fue el cambio de modalidad a consulta directa, manifestando que la información solicitada comprende un total de 9,235 fojas, por lo que sobrepasa la capacidad del SAIMEX, señalando día, hora, lugar y dirección, servidor público que atenderá al particular. En caso de requerir copia simple se  deberá cumplir el respectivo pago de derechos.</w:t>
      </w:r>
    </w:p>
    <w:p w:rsidR="00274FEC" w:rsidRPr="00D279DD" w:rsidRDefault="00274FEC">
      <w:pPr>
        <w:pBdr>
          <w:top w:val="nil"/>
          <w:left w:val="nil"/>
          <w:bottom w:val="nil"/>
          <w:right w:val="nil"/>
          <w:between w:val="nil"/>
        </w:pBdr>
        <w:ind w:left="-566" w:right="-787"/>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rFonts w:ascii="Palatino Linotype" w:eastAsia="Palatino Linotype" w:hAnsi="Palatino Linotype" w:cs="Palatino Linotype"/>
          <w:b/>
          <w:color w:val="000000"/>
        </w:rPr>
      </w:pPr>
      <w:r w:rsidRPr="00D279DD">
        <w:rPr>
          <w:rFonts w:ascii="Palatino Linotype" w:eastAsia="Palatino Linotype" w:hAnsi="Palatino Linotype" w:cs="Palatino Linotype"/>
          <w:color w:val="000000"/>
        </w:rPr>
        <w:t xml:space="preserve">Posteriormente, el Sujeto Obligado con la finalidad de atender el requerimiento de información adicional realizó diversas acciones, entre ellas a través de oficio solicitó a la Dirección General de Informática de este Instituto, cambio de modalidad a consulta directa </w:t>
      </w:r>
      <w:r w:rsidRPr="00D279DD">
        <w:rPr>
          <w:rFonts w:ascii="Palatino Linotype" w:eastAsia="Palatino Linotype" w:hAnsi="Palatino Linotype" w:cs="Palatino Linotype"/>
          <w:color w:val="000000"/>
        </w:rPr>
        <w:lastRenderedPageBreak/>
        <w:t xml:space="preserve">toda vez que el volumen de información es de 9,235 hojas supera al SAIMEX, de lo que la misma unidad administrativa de este Organismo respondió en el sentido siguiente: </w:t>
      </w:r>
      <w:r w:rsidRPr="00D279DD">
        <w:rPr>
          <w:rFonts w:ascii="Palatino Linotype" w:eastAsia="Palatino Linotype" w:hAnsi="Palatino Linotype" w:cs="Palatino Linotype"/>
          <w:i/>
          <w:color w:val="000000"/>
        </w:rPr>
        <w:t xml:space="preserve">“ha quedado registrada en la bitácora de incidencias, toda vez que se trata de subir </w:t>
      </w:r>
      <w:r w:rsidRPr="00D279DD">
        <w:rPr>
          <w:rFonts w:ascii="Palatino Linotype" w:eastAsia="Palatino Linotype" w:hAnsi="Palatino Linotype" w:cs="Palatino Linotype"/>
          <w:b/>
          <w:i/>
          <w:color w:val="000000"/>
        </w:rPr>
        <w:t>9,235 fojas</w:t>
      </w:r>
      <w:r w:rsidRPr="00D279DD">
        <w:rPr>
          <w:rFonts w:ascii="Palatino Linotype" w:eastAsia="Palatino Linotype" w:hAnsi="Palatino Linotype" w:cs="Palatino Linotype"/>
          <w:i/>
          <w:color w:val="000000"/>
        </w:rPr>
        <w:t xml:space="preserve">, </w:t>
      </w:r>
      <w:r w:rsidRPr="00D279DD">
        <w:rPr>
          <w:rFonts w:ascii="Palatino Linotype" w:eastAsia="Palatino Linotype" w:hAnsi="Palatino Linotype" w:cs="Palatino Linotype"/>
          <w:b/>
          <w:i/>
          <w:color w:val="000000"/>
        </w:rPr>
        <w:t xml:space="preserve">lo cual sobrepasa las capacidades técnicas del sistema SAIMEX. </w:t>
      </w:r>
      <w:r w:rsidRPr="00D279DD">
        <w:rPr>
          <w:rFonts w:ascii="Palatino Linotype" w:eastAsia="Palatino Linotype" w:hAnsi="Palatino Linotype" w:cs="Palatino Linotype"/>
          <w:i/>
          <w:color w:val="000000"/>
        </w:rPr>
        <w:t xml:space="preserve">Señalando que para el escaneo de fojas se recomienda utilizar cierta resolución y características. De acuerdo con tal recomendación, el volumen de información referido puede llegar a un </w:t>
      </w:r>
      <w:r w:rsidRPr="00D279DD">
        <w:rPr>
          <w:rFonts w:ascii="Palatino Linotype" w:eastAsia="Palatino Linotype" w:hAnsi="Palatino Linotype" w:cs="Palatino Linotype"/>
          <w:b/>
          <w:i/>
          <w:color w:val="000000"/>
        </w:rPr>
        <w:t>peso de 577.18 MB</w:t>
      </w:r>
      <w:r w:rsidRPr="00D279DD">
        <w:rPr>
          <w:rFonts w:ascii="Palatino Linotype" w:eastAsia="Palatino Linotype" w:hAnsi="Palatino Linotype" w:cs="Palatino Linotype"/>
          <w:i/>
          <w:color w:val="000000"/>
        </w:rPr>
        <w:t xml:space="preserve"> aproximadamente, </w:t>
      </w:r>
      <w:r w:rsidRPr="00D279DD">
        <w:rPr>
          <w:rFonts w:ascii="Palatino Linotype" w:eastAsia="Palatino Linotype" w:hAnsi="Palatino Linotype" w:cs="Palatino Linotype"/>
          <w:b/>
          <w:i/>
          <w:color w:val="000000"/>
        </w:rPr>
        <w:t>lo cual aun así supera las capacidades técnicas del sistema SAIMEX.”</w:t>
      </w:r>
    </w:p>
    <w:p w:rsidR="00274FEC" w:rsidRPr="00D279DD" w:rsidRDefault="00274FEC">
      <w:pPr>
        <w:pBdr>
          <w:top w:val="nil"/>
          <w:left w:val="nil"/>
          <w:bottom w:val="nil"/>
          <w:right w:val="nil"/>
          <w:between w:val="nil"/>
        </w:pBdr>
        <w:tabs>
          <w:tab w:val="left" w:pos="426"/>
        </w:tabs>
        <w:spacing w:line="360" w:lineRule="auto"/>
        <w:ind w:left="-566" w:right="-787"/>
        <w:jc w:val="both"/>
        <w:rPr>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En razón de esto, el </w:t>
      </w:r>
      <w:r w:rsidRPr="00D279DD">
        <w:rPr>
          <w:rFonts w:ascii="Palatino Linotype" w:eastAsia="Palatino Linotype" w:hAnsi="Palatino Linotype" w:cs="Palatino Linotype"/>
          <w:b/>
          <w:color w:val="000000"/>
        </w:rPr>
        <w:t>SUJETO OBLIGADO</w:t>
      </w:r>
      <w:r w:rsidRPr="00D279DD">
        <w:rPr>
          <w:rFonts w:ascii="Palatino Linotype" w:eastAsia="Palatino Linotype" w:hAnsi="Palatino Linotype" w:cs="Palatino Linotype"/>
          <w:color w:val="000000"/>
        </w:rPr>
        <w:t xml:space="preserve"> reportó una imposibilidad técnica para entregar la información requerida vía SAIMEX; lo anterior, derivado a que el peso de la información </w:t>
      </w:r>
      <w:r w:rsidRPr="00D279DD">
        <w:rPr>
          <w:rFonts w:ascii="Palatino Linotype" w:eastAsia="Palatino Linotype" w:hAnsi="Palatino Linotype" w:cs="Palatino Linotype"/>
        </w:rPr>
        <w:t>supera</w:t>
      </w:r>
      <w:r w:rsidRPr="00D279DD">
        <w:rPr>
          <w:rFonts w:ascii="Palatino Linotype" w:eastAsia="Palatino Linotype" w:hAnsi="Palatino Linotype" w:cs="Palatino Linotype"/>
          <w:color w:val="000000"/>
        </w:rPr>
        <w:t xml:space="preserve"> las capacidades del propio sistema.</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Es relevante señalar que el documento en el que se respondió al requerimiento de información realizado, particularmente en el Oficio ST/</w:t>
      </w:r>
      <w:proofErr w:type="spellStart"/>
      <w:r w:rsidRPr="00D279DD">
        <w:rPr>
          <w:rFonts w:ascii="Palatino Linotype" w:eastAsia="Palatino Linotype" w:hAnsi="Palatino Linotype" w:cs="Palatino Linotype"/>
          <w:color w:val="000000"/>
        </w:rPr>
        <w:t>CGDyMR</w:t>
      </w:r>
      <w:proofErr w:type="spellEnd"/>
      <w:r w:rsidRPr="00D279DD">
        <w:rPr>
          <w:rFonts w:ascii="Palatino Linotype" w:eastAsia="Palatino Linotype" w:hAnsi="Palatino Linotype" w:cs="Palatino Linotype"/>
          <w:color w:val="000000"/>
        </w:rPr>
        <w:t>/UT/0398/2025 de fecha 28 de febrero de 2025, a través del cual la Secretaria Técnica entre otras cosas manifiesta que el Sujeto Obligado no cuenta con otro medio para entregar la información solicitada, ya que su correo electrónico es de poca capacidad, sus equipos de cómputo no cuentan con sistema óptico para entregar en DVD, por lo que el recurrente podrá acudir a las oficinas de la Subdirección de Recursos Materiales, señalando el nombre de un Servidor Público, día y horario de consulta, llevando copia de la solicitud de información, identificación oficial, USB, e informando que la información estará disponible por un plazo de 60 días, si se desean copias simples se deberá realizar el pago correspondiente conforme a lo establecido en el Código Financiero del Estado de México.</w:t>
      </w:r>
    </w:p>
    <w:p w:rsidR="00274FEC" w:rsidRPr="00D279DD" w:rsidRDefault="00274FEC">
      <w:pPr>
        <w:pBdr>
          <w:top w:val="nil"/>
          <w:left w:val="nil"/>
          <w:bottom w:val="nil"/>
          <w:right w:val="nil"/>
          <w:between w:val="nil"/>
        </w:pBdr>
        <w:tabs>
          <w:tab w:val="left" w:pos="426"/>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lastRenderedPageBreak/>
        <w:t xml:space="preserve">En el mismo orden de ideas, tal documento también contiene el </w:t>
      </w:r>
      <w:r w:rsidRPr="00D279DD">
        <w:rPr>
          <w:rFonts w:ascii="Palatino Linotype" w:eastAsia="Palatino Linotype" w:hAnsi="Palatino Linotype" w:cs="Palatino Linotype"/>
        </w:rPr>
        <w:t>Acuerdo del Comité de Transparencia número UT/CUAU/SE007/CM001/2025</w:t>
      </w:r>
      <w:r w:rsidRPr="00D279DD">
        <w:rPr>
          <w:rFonts w:ascii="Palatino Linotype" w:eastAsia="Palatino Linotype" w:hAnsi="Palatino Linotype" w:cs="Palatino Linotype"/>
          <w:color w:val="000000"/>
        </w:rPr>
        <w:t xml:space="preserve"> en el que se aprobó el cambio de modalidad a consulta directa, cuyos puntos de acuerdo a groso modo son los siguientes:</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PRIMERO</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El Comité de Transparencia es competente para conocer y resolver la confirmación de modalidad de entrega de la información a consulta directa que propone la Coordinación de Transparencia.</w:t>
      </w:r>
    </w:p>
    <w:p w:rsidR="00274FEC" w:rsidRPr="00D279DD" w:rsidRDefault="00274FE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SEGUNDO</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La Subdirección de Recursos Materiales de la Dirección de Administración es la encargada de integrar y resguardar la documentación de los procesos adquisitivos realizados.</w:t>
      </w:r>
    </w:p>
    <w:p w:rsidR="00274FEC" w:rsidRPr="00D279DD" w:rsidRDefault="00274FE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La Subdirección de Recursos Materiales de la Dirección de Administración y toda vez que de la información existen datos susceptibles de ser clasificados y en virtud que entregar la información en la modalidad solicitada sobrepasa las capacidades administrativas, humanas y técnicas, se solicita el cambio de modalidad. Misma que se registró en la bitácora de incidencias de la Dirección General de Informática del INFOEM toda vez que se trata de subir a la plataforma SAIMEX un peso de 9,235 fojas. </w:t>
      </w:r>
    </w:p>
    <w:p w:rsidR="00274FEC" w:rsidRPr="00D279DD" w:rsidRDefault="00274FEC">
      <w:pPr>
        <w:pBdr>
          <w:top w:val="nil"/>
          <w:left w:val="nil"/>
          <w:bottom w:val="nil"/>
          <w:right w:val="nil"/>
          <w:between w:val="nil"/>
        </w:pBdr>
        <w:ind w:left="283" w:right="-80"/>
        <w:jc w:val="both"/>
        <w:rPr>
          <w:rFonts w:ascii="Palatino Linotype" w:eastAsia="Palatino Linotype" w:hAnsi="Palatino Linotype" w:cs="Palatino Linotype"/>
          <w:b/>
          <w:i/>
          <w:sz w:val="22"/>
          <w:szCs w:val="22"/>
        </w:rPr>
      </w:pP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TERCERO</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Para el desahogo de las actuaciones tendientes a permitir la consulta directa, se establece:</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1. La Subdirección de Recursos Materiales de la Dirección de Administración, como área encargada de generar, poseer o administrar la información, será la responsable de diseñar las medidas para dicha consulta.</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2. La consulta directa de la información tendrá lugar en la oficina de la Subdirección de Recursos Materiales de la Dirección de Administración, señalando la ubicación de la misma.</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3. Se designa un Servidor Público responsable de permitir la consulta directa.</w:t>
      </w:r>
    </w:p>
    <w:p w:rsidR="00274FEC" w:rsidRPr="00D279DD" w:rsidRDefault="00274FE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p>
    <w:p w:rsidR="00274FEC" w:rsidRPr="00D279DD" w:rsidRDefault="00274FEC">
      <w:pPr>
        <w:pBdr>
          <w:top w:val="nil"/>
          <w:left w:val="nil"/>
          <w:bottom w:val="nil"/>
          <w:right w:val="nil"/>
          <w:between w:val="nil"/>
        </w:pBdr>
        <w:ind w:left="283" w:right="-80"/>
        <w:jc w:val="both"/>
        <w:rPr>
          <w:rFonts w:ascii="Palatino Linotype" w:eastAsia="Palatino Linotype" w:hAnsi="Palatino Linotype" w:cs="Palatino Linotype"/>
          <w:b/>
          <w:sz w:val="22"/>
          <w:szCs w:val="22"/>
        </w:rPr>
      </w:pP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CUARTO</w:t>
      </w: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Será necesario que el solicitante acredite su identidad mediante identificación oficial para recibir la información y se levantará acta circunstanciada de tal hecho.</w:t>
      </w:r>
    </w:p>
    <w:p w:rsidR="00274FEC" w:rsidRPr="00D279DD" w:rsidRDefault="00274FE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p>
    <w:p w:rsidR="00274FEC" w:rsidRPr="00D279DD" w:rsidRDefault="002A22BC">
      <w:pPr>
        <w:pBdr>
          <w:top w:val="nil"/>
          <w:left w:val="nil"/>
          <w:bottom w:val="nil"/>
          <w:right w:val="nil"/>
          <w:between w:val="nil"/>
        </w:pBdr>
        <w:ind w:left="283" w:right="-8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QUINTO</w:t>
      </w:r>
    </w:p>
    <w:p w:rsidR="00274FEC" w:rsidRPr="00D279DD" w:rsidRDefault="002A22BC">
      <w:pPr>
        <w:pBdr>
          <w:top w:val="nil"/>
          <w:left w:val="nil"/>
          <w:bottom w:val="nil"/>
          <w:right w:val="nil"/>
          <w:between w:val="nil"/>
        </w:pBdr>
        <w:tabs>
          <w:tab w:val="left" w:pos="426"/>
        </w:tabs>
        <w:ind w:left="283" w:right="-8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sz w:val="22"/>
          <w:szCs w:val="22"/>
        </w:rPr>
        <w:lastRenderedPageBreak/>
        <w:t>Durante el desahogo de la consulta directa, se proporcionará al solicitante todas las facilidades y asistencia requeridas, el solicitante podrá utilizar materiales de escritura propios, dispositivo USB, estando prohibido el uso de cámaras fotográficas o similares, escáneres u otros dispositivos análogos que permitan la reproducción de la información objeto de la consulta.</w:t>
      </w:r>
    </w:p>
    <w:p w:rsidR="00274FEC" w:rsidRPr="00D279DD" w:rsidRDefault="00274FEC">
      <w:pPr>
        <w:pBdr>
          <w:top w:val="nil"/>
          <w:left w:val="nil"/>
          <w:bottom w:val="nil"/>
          <w:right w:val="nil"/>
          <w:between w:val="nil"/>
        </w:pBdr>
        <w:tabs>
          <w:tab w:val="left" w:pos="426"/>
        </w:tabs>
        <w:spacing w:line="360" w:lineRule="auto"/>
        <w:ind w:left="-566" w:right="-787"/>
        <w:jc w:val="both"/>
        <w:rPr>
          <w:rFonts w:ascii="Palatino Linotype" w:eastAsia="Palatino Linotype" w:hAnsi="Palatino Linotype" w:cs="Palatino Linotype"/>
          <w:color w:val="000000"/>
        </w:rPr>
      </w:pPr>
    </w:p>
    <w:p w:rsidR="00274FEC" w:rsidRPr="00D279DD" w:rsidRDefault="00EB6C5E">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Asimismo</w:t>
      </w:r>
      <w:r w:rsidR="002A22BC" w:rsidRPr="00D279DD">
        <w:rPr>
          <w:rFonts w:ascii="Palatino Linotype" w:eastAsia="Palatino Linotype" w:hAnsi="Palatino Linotype" w:cs="Palatino Linotype"/>
          <w:color w:val="000000"/>
        </w:rPr>
        <w:t>, se puede observar que el Sujeto Obligado, en el Acuerdo del Comité de Transparencia antes referido, no ofreció otras modalidades de entrega, tal como lo señala la Ley de Transparencia Local, en su artículo 164:</w:t>
      </w:r>
    </w:p>
    <w:p w:rsidR="00274FEC" w:rsidRPr="00D279DD" w:rsidRDefault="002A22BC">
      <w:pPr>
        <w:pBdr>
          <w:top w:val="nil"/>
          <w:left w:val="nil"/>
          <w:bottom w:val="nil"/>
          <w:right w:val="nil"/>
          <w:between w:val="nil"/>
        </w:pBdr>
        <w:tabs>
          <w:tab w:val="left" w:pos="851"/>
        </w:tabs>
        <w:ind w:left="283" w:right="-222"/>
        <w:jc w:val="both"/>
        <w:rPr>
          <w:rFonts w:ascii="Palatino Linotype" w:eastAsia="Palatino Linotype" w:hAnsi="Palatino Linotype" w:cs="Palatino Linotype"/>
          <w:i/>
          <w:color w:val="000000"/>
        </w:rPr>
      </w:pPr>
      <w:r w:rsidRPr="00D279DD">
        <w:rPr>
          <w:rFonts w:ascii="Palatino Linotype" w:eastAsia="Palatino Linotype" w:hAnsi="Palatino Linotype" w:cs="Palatino Linotype"/>
          <w:b/>
          <w:i/>
          <w:color w:val="000000"/>
        </w:rPr>
        <w:t>Artículo 164</w:t>
      </w:r>
      <w:r w:rsidRPr="00D279DD">
        <w:rPr>
          <w:rFonts w:ascii="Palatino Linotype" w:eastAsia="Palatino Linotype" w:hAnsi="Palatino Linotype" w:cs="Palatino Linotype"/>
          <w:i/>
          <w:color w:val="000000"/>
        </w:rPr>
        <w:t>. El acceso se dará en la modalidad de entrega y, en su caso, de envío elegidos por el solicitante. Cuando la información no pueda entregarse o enviarse en la modalidad solicitada, el sujeto obligado deberá ofrecer otra u otras modalidades de entrega.</w:t>
      </w:r>
    </w:p>
    <w:p w:rsidR="00274FEC" w:rsidRPr="00D279DD" w:rsidRDefault="00274FEC">
      <w:pPr>
        <w:pBdr>
          <w:top w:val="nil"/>
          <w:left w:val="nil"/>
          <w:bottom w:val="nil"/>
          <w:right w:val="nil"/>
          <w:between w:val="nil"/>
        </w:pBdr>
        <w:tabs>
          <w:tab w:val="left" w:pos="851"/>
        </w:tabs>
        <w:ind w:left="-566" w:right="-787"/>
        <w:jc w:val="both"/>
        <w:rPr>
          <w:rFonts w:ascii="Palatino Linotype" w:eastAsia="Palatino Linotype" w:hAnsi="Palatino Linotype" w:cs="Palatino Linotype"/>
          <w:i/>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rsidR="00274FEC" w:rsidRPr="00D279DD" w:rsidRDefault="00274FEC">
      <w:pPr>
        <w:pBdr>
          <w:top w:val="nil"/>
          <w:left w:val="nil"/>
          <w:bottom w:val="nil"/>
          <w:right w:val="nil"/>
          <w:between w:val="nil"/>
        </w:pBdr>
        <w:tabs>
          <w:tab w:val="left" w:pos="0"/>
        </w:tabs>
        <w:spacing w:line="360" w:lineRule="auto"/>
        <w:ind w:left="-566" w:right="-787"/>
        <w:jc w:val="both"/>
        <w:rPr>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Es de recordar que la esencia de solicitar la entrega de la información vía SAIMEX es que el particular se haga de ésta por </w:t>
      </w:r>
      <w:r w:rsidRPr="00D279DD">
        <w:rPr>
          <w:rFonts w:ascii="Palatino Linotype" w:eastAsia="Palatino Linotype" w:hAnsi="Palatino Linotype" w:cs="Palatino Linotype"/>
          <w:b/>
          <w:color w:val="000000"/>
        </w:rPr>
        <w:t>medios electrónicos</w:t>
      </w:r>
      <w:r w:rsidRPr="00D279DD">
        <w:rPr>
          <w:rFonts w:ascii="Palatino Linotype" w:eastAsia="Palatino Linotype" w:hAnsi="Palatino Linotype" w:cs="Palatino Linotype"/>
          <w:color w:val="000000"/>
        </w:rPr>
        <w:t xml:space="preserve">; esto es, por una vía digital, a distancia, que le permita descargar los documentos desde un ordenador o teléfono móvil. Por ello, el </w:t>
      </w:r>
      <w:r w:rsidRPr="00D279DD">
        <w:rPr>
          <w:rFonts w:ascii="Palatino Linotype" w:eastAsia="Palatino Linotype" w:hAnsi="Palatino Linotype" w:cs="Palatino Linotype"/>
          <w:b/>
          <w:color w:val="000000"/>
        </w:rPr>
        <w:t>SUJETO OBLIGADO</w:t>
      </w:r>
      <w:r w:rsidRPr="00D279DD">
        <w:rPr>
          <w:rFonts w:ascii="Palatino Linotype" w:eastAsia="Palatino Linotype" w:hAnsi="Palatino Linotype" w:cs="Palatino Linotype"/>
          <w:color w:val="000000"/>
        </w:rPr>
        <w:t xml:space="preserve"> </w:t>
      </w:r>
      <w:r w:rsidR="00964C32" w:rsidRPr="00D279DD">
        <w:rPr>
          <w:rFonts w:ascii="Palatino Linotype" w:eastAsia="Palatino Linotype" w:hAnsi="Palatino Linotype" w:cs="Palatino Linotype"/>
          <w:color w:val="000000"/>
        </w:rPr>
        <w:t>debió</w:t>
      </w:r>
      <w:r w:rsidRPr="00D279DD">
        <w:rPr>
          <w:rFonts w:ascii="Palatino Linotype" w:eastAsia="Palatino Linotype" w:hAnsi="Palatino Linotype" w:cs="Palatino Linotype"/>
          <w:color w:val="000000"/>
        </w:rPr>
        <w:t xml:space="preserve"> ofrecer otras modalidades digitales para entregar la información al particular, tales como, de manera enunciativa </w:t>
      </w:r>
      <w:r w:rsidRPr="00D279DD">
        <w:rPr>
          <w:rFonts w:ascii="Palatino Linotype" w:eastAsia="Palatino Linotype" w:hAnsi="Palatino Linotype" w:cs="Palatino Linotype"/>
        </w:rPr>
        <w:t>más</w:t>
      </w:r>
      <w:r w:rsidRPr="00D279DD">
        <w:rPr>
          <w:rFonts w:ascii="Palatino Linotype" w:eastAsia="Palatino Linotype" w:hAnsi="Palatino Linotype" w:cs="Palatino Linotype"/>
          <w:color w:val="000000"/>
        </w:rPr>
        <w:t xml:space="preserve"> no limitativa, </w:t>
      </w:r>
      <w:r w:rsidRPr="00D279DD">
        <w:rPr>
          <w:rFonts w:ascii="Palatino Linotype" w:eastAsia="Palatino Linotype" w:hAnsi="Palatino Linotype" w:cs="Palatino Linotype"/>
          <w:b/>
          <w:color w:val="000000"/>
        </w:rPr>
        <w:t>habilitar una liga electrónica para que descargue los archivos a través de un servicio de nube; enviar la información a su cuenta de correo electrónico; concederle el acceso en disco compacto, con la posibilidad de envío mediante correo certificado, previo pago del costo del CD y del envío; o, en su caso, darle la posibilidad de obtenerla de manera gratuita si ella misma aporta el CD o la USB en la que se le proporcionarán los archivos electrónicos</w:t>
      </w:r>
      <w:r w:rsidRPr="00D279DD">
        <w:rPr>
          <w:rFonts w:ascii="Palatino Linotype" w:eastAsia="Palatino Linotype" w:hAnsi="Palatino Linotype" w:cs="Palatino Linotype"/>
          <w:color w:val="000000"/>
        </w:rPr>
        <w:t xml:space="preserve">. </w:t>
      </w:r>
    </w:p>
    <w:p w:rsidR="00274FEC" w:rsidRPr="00D279DD" w:rsidRDefault="00274FEC">
      <w:pPr>
        <w:pBdr>
          <w:top w:val="nil"/>
          <w:left w:val="nil"/>
          <w:bottom w:val="nil"/>
          <w:right w:val="nil"/>
          <w:between w:val="nil"/>
        </w:pBdr>
        <w:tabs>
          <w:tab w:val="left" w:pos="426"/>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Por ello, conviene traer a estudio lo establecido en el Capítulo X de </w:t>
      </w:r>
      <w:r w:rsidRPr="00D279DD">
        <w:rPr>
          <w:rFonts w:ascii="Palatino Linotype" w:eastAsia="Palatino Linotype" w:hAnsi="Palatino Linotype" w:cs="Palatino Linotype"/>
          <w:i/>
          <w:color w:val="000000"/>
        </w:rPr>
        <w:t>Lineamientos Generales en Materia de Clasificación y Desclasificación de la Información, así como para la Elaboración de Versiones Públicas</w:t>
      </w:r>
      <w:r w:rsidRPr="00D279DD">
        <w:rPr>
          <w:rFonts w:ascii="Palatino Linotype" w:eastAsia="Palatino Linotype" w:hAnsi="Palatino Linotype" w:cs="Palatino Linotype"/>
          <w:color w:val="000000"/>
        </w:rPr>
        <w:t>, relativo a la Consulta Directa, mismo que se transcribe a continuación:</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b/>
          <w:i/>
          <w:color w:val="000000"/>
          <w:sz w:val="22"/>
          <w:szCs w:val="22"/>
        </w:rPr>
      </w:pPr>
      <w:r w:rsidRPr="00D279DD">
        <w:rPr>
          <w:rFonts w:ascii="Palatino Linotype" w:eastAsia="Palatino Linotype" w:hAnsi="Palatino Linotype" w:cs="Palatino Linotype"/>
          <w:i/>
          <w:color w:val="000000"/>
          <w:sz w:val="22"/>
          <w:szCs w:val="22"/>
        </w:rPr>
        <w:t>“</w:t>
      </w:r>
      <w:r w:rsidRPr="00D279DD">
        <w:rPr>
          <w:rFonts w:ascii="Palatino Linotype" w:eastAsia="Palatino Linotype" w:hAnsi="Palatino Linotype" w:cs="Palatino Linotype"/>
          <w:b/>
          <w:i/>
          <w:color w:val="000000"/>
          <w:sz w:val="22"/>
          <w:szCs w:val="22"/>
        </w:rPr>
        <w:t xml:space="preserve">CAPÍTULO X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b/>
          <w:i/>
          <w:color w:val="000000"/>
          <w:sz w:val="22"/>
          <w:szCs w:val="22"/>
        </w:rPr>
      </w:pPr>
      <w:r w:rsidRPr="00D279DD">
        <w:rPr>
          <w:rFonts w:ascii="Palatino Linotype" w:eastAsia="Palatino Linotype" w:hAnsi="Palatino Linotype" w:cs="Palatino Linotype"/>
          <w:b/>
          <w:i/>
          <w:color w:val="000000"/>
          <w:sz w:val="22"/>
          <w:szCs w:val="22"/>
        </w:rPr>
        <w:t xml:space="preserve">DE LA CONSULTA DIRECTA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Sexagésimo séptimo.</w:t>
      </w:r>
      <w:r w:rsidRPr="00D279DD">
        <w:rPr>
          <w:rFonts w:ascii="Palatino Linotype" w:eastAsia="Palatino Linotype" w:hAnsi="Palatino Linotype" w:cs="Palatino Linotype"/>
          <w:i/>
          <w:color w:val="000000"/>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Sexagésimo octavo.</w:t>
      </w:r>
      <w:r w:rsidRPr="00D279DD">
        <w:rPr>
          <w:rFonts w:ascii="Palatino Linotype" w:eastAsia="Palatino Linotype" w:hAnsi="Palatino Linotype" w:cs="Palatino Linotype"/>
          <w:i/>
          <w:color w:val="000000"/>
          <w:sz w:val="22"/>
          <w:szCs w:val="22"/>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Sexagésimo noveno.</w:t>
      </w:r>
      <w:r w:rsidRPr="00D279DD">
        <w:rPr>
          <w:rFonts w:ascii="Palatino Linotype" w:eastAsia="Palatino Linotype" w:hAnsi="Palatino Linotype" w:cs="Palatino Linotype"/>
          <w:i/>
          <w:color w:val="000000"/>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Septuagésimo.</w:t>
      </w:r>
      <w:r w:rsidRPr="00D279DD">
        <w:rPr>
          <w:rFonts w:ascii="Palatino Linotype" w:eastAsia="Palatino Linotype" w:hAnsi="Palatino Linotype" w:cs="Palatino Linotype"/>
          <w:i/>
          <w:color w:val="000000"/>
          <w:sz w:val="22"/>
          <w:szCs w:val="22"/>
        </w:rPr>
        <w:t xml:space="preserve"> Para el desahogo de las actuaciones tendientes a permitir la consulta directa, en los casos en que ésta resulte procedente, los sujetos obligados deberán observar lo siguiente: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I.</w:t>
      </w:r>
      <w:r w:rsidRPr="00D279DD">
        <w:rPr>
          <w:rFonts w:ascii="Palatino Linotype" w:eastAsia="Palatino Linotype" w:hAnsi="Palatino Linotype" w:cs="Palatino Linotype"/>
          <w:i/>
          <w:color w:val="000000"/>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II.</w:t>
      </w:r>
      <w:r w:rsidRPr="00D279DD">
        <w:rPr>
          <w:rFonts w:ascii="Palatino Linotype" w:eastAsia="Palatino Linotype" w:hAnsi="Palatino Linotype" w:cs="Palatino Linotype"/>
          <w:i/>
          <w:color w:val="000000"/>
          <w:sz w:val="22"/>
          <w:szCs w:val="22"/>
        </w:rPr>
        <w:t xml:space="preserve"> En su caso, la procedencia de los ajustes razonables solicitados y/o la procedencia de acceso en la lengua indígena requerida;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lastRenderedPageBreak/>
        <w:t xml:space="preserve">III. </w:t>
      </w:r>
      <w:r w:rsidRPr="00D279DD">
        <w:rPr>
          <w:rFonts w:ascii="Palatino Linotype" w:eastAsia="Palatino Linotype" w:hAnsi="Palatino Linotype" w:cs="Palatino Linotype"/>
          <w:i/>
          <w:color w:val="000000"/>
          <w:sz w:val="22"/>
          <w:szCs w:val="22"/>
        </w:rPr>
        <w:t xml:space="preserve">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 xml:space="preserve">IV. </w:t>
      </w:r>
      <w:r w:rsidRPr="00D279DD">
        <w:rPr>
          <w:rFonts w:ascii="Palatino Linotype" w:eastAsia="Palatino Linotype" w:hAnsi="Palatino Linotype" w:cs="Palatino Linotype"/>
          <w:i/>
          <w:color w:val="000000"/>
          <w:sz w:val="22"/>
          <w:szCs w:val="22"/>
        </w:rPr>
        <w:t>Proporcionar al solicitante las facilidades y asistencia requerida para la consulta de los documentos;</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V.</w:t>
      </w:r>
      <w:r w:rsidRPr="00D279DD">
        <w:rPr>
          <w:rFonts w:ascii="Palatino Linotype" w:eastAsia="Palatino Linotype" w:hAnsi="Palatino Linotype" w:cs="Palatino Linotype"/>
          <w:i/>
          <w:color w:val="000000"/>
          <w:sz w:val="22"/>
          <w:szCs w:val="22"/>
        </w:rPr>
        <w:t xml:space="preserve"> Abstenerse de requerir al solicitante que acredite interés alguno;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VI.</w:t>
      </w:r>
      <w:r w:rsidRPr="00D279DD">
        <w:rPr>
          <w:rFonts w:ascii="Palatino Linotype" w:eastAsia="Palatino Linotype" w:hAnsi="Palatino Linotype" w:cs="Palatino Linotype"/>
          <w:i/>
          <w:color w:val="000000"/>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a)</w:t>
      </w:r>
      <w:r w:rsidRPr="00D279DD">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b)</w:t>
      </w:r>
      <w:r w:rsidRPr="00D279DD">
        <w:rPr>
          <w:rFonts w:ascii="Palatino Linotype" w:eastAsia="Palatino Linotype" w:hAnsi="Palatino Linotype" w:cs="Palatino Linotype"/>
          <w:i/>
          <w:color w:val="000000"/>
          <w:sz w:val="22"/>
          <w:szCs w:val="22"/>
        </w:rPr>
        <w:t xml:space="preserve"> Equipo y personal de vigilancia;</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c)</w:t>
      </w:r>
      <w:r w:rsidRPr="00D279DD">
        <w:rPr>
          <w:rFonts w:ascii="Palatino Linotype" w:eastAsia="Palatino Linotype" w:hAnsi="Palatino Linotype" w:cs="Palatino Linotype"/>
          <w:i/>
          <w:color w:val="000000"/>
          <w:sz w:val="22"/>
          <w:szCs w:val="22"/>
        </w:rPr>
        <w:t xml:space="preserve"> Plan de acción contra robo o vandalismo;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d)</w:t>
      </w:r>
      <w:r w:rsidRPr="00D279DD">
        <w:rPr>
          <w:rFonts w:ascii="Palatino Linotype" w:eastAsia="Palatino Linotype" w:hAnsi="Palatino Linotype" w:cs="Palatino Linotype"/>
          <w:i/>
          <w:color w:val="000000"/>
          <w:sz w:val="22"/>
          <w:szCs w:val="22"/>
        </w:rPr>
        <w:t xml:space="preserve"> Extintores de fuego de gas inocuo;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e)</w:t>
      </w:r>
      <w:r w:rsidRPr="00D279DD">
        <w:rPr>
          <w:rFonts w:ascii="Palatino Linotype" w:eastAsia="Palatino Linotype" w:hAnsi="Palatino Linotype" w:cs="Palatino Linotype"/>
          <w:i/>
          <w:color w:val="000000"/>
          <w:sz w:val="22"/>
          <w:szCs w:val="22"/>
        </w:rPr>
        <w:t xml:space="preserve"> Registro e identificación del personal autorizado para el tratamiento de los documentos o expedientes a revisar;</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f)</w:t>
      </w:r>
      <w:r w:rsidRPr="00D279DD">
        <w:rPr>
          <w:rFonts w:ascii="Palatino Linotype" w:eastAsia="Palatino Linotype" w:hAnsi="Palatino Linotype" w:cs="Palatino Linotype"/>
          <w:i/>
          <w:color w:val="000000"/>
          <w:sz w:val="22"/>
          <w:szCs w:val="22"/>
        </w:rPr>
        <w:t xml:space="preserve"> Registro e identificación de los particulares autorizados para llevar a cabo la consulta directa, y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g)</w:t>
      </w:r>
      <w:r w:rsidRPr="00D279DD">
        <w:rPr>
          <w:rFonts w:ascii="Palatino Linotype" w:eastAsia="Palatino Linotype" w:hAnsi="Palatino Linotype" w:cs="Palatino Linotype"/>
          <w:i/>
          <w:color w:val="000000"/>
          <w:sz w:val="22"/>
          <w:szCs w:val="22"/>
        </w:rPr>
        <w:t xml:space="preserve"> Las demás que, a criterio de los sujetos obligados, resulten necesarias.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VII.</w:t>
      </w:r>
      <w:r w:rsidRPr="00D279DD">
        <w:rPr>
          <w:rFonts w:ascii="Palatino Linotype" w:eastAsia="Palatino Linotype" w:hAnsi="Palatino Linotype" w:cs="Palatino Linotype"/>
          <w:i/>
          <w:color w:val="000000"/>
          <w:sz w:val="22"/>
          <w:szCs w:val="22"/>
        </w:rPr>
        <w:t xml:space="preserve"> Hacer del conocimiento del solicitante, previo al acceso a la información, las reglas a que se sujetará la consulta para garantizar la integridad de los documentos, y</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VIII.</w:t>
      </w:r>
      <w:r w:rsidRPr="00D279DD">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 xml:space="preserve">Septuagésimo primero. </w:t>
      </w:r>
      <w:r w:rsidRPr="00D279DD">
        <w:rPr>
          <w:rFonts w:ascii="Palatino Linotype" w:eastAsia="Palatino Linotype" w:hAnsi="Palatino Linotype" w:cs="Palatino Linotype"/>
          <w:i/>
          <w:color w:val="000000"/>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El solicitante deberá observar en todo momento las reglas que el sujeto obligado haya hecho de su conocimiento para efectos de la conservación de los documentos.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lastRenderedPageBreak/>
        <w:t>Septuagésimo segundo.</w:t>
      </w:r>
      <w:r w:rsidRPr="00D279DD">
        <w:rPr>
          <w:rFonts w:ascii="Palatino Linotype" w:eastAsia="Palatino Linotype" w:hAnsi="Palatino Linotype" w:cs="Palatino Linotype"/>
          <w:i/>
          <w:color w:val="000000"/>
          <w:sz w:val="22"/>
          <w:szCs w:val="22"/>
        </w:rPr>
        <w:t xml:space="preserve"> El solicitante deberá realizar la consulta de los documentos requeridos en el lugar, horarios y con la persona destinada para tal efecto.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rsidR="00274FEC" w:rsidRPr="00D279DD" w:rsidRDefault="00274FE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b/>
          <w:i/>
          <w:color w:val="000000"/>
          <w:sz w:val="22"/>
          <w:szCs w:val="22"/>
        </w:rPr>
        <w:t>Septuagésimo tercero.</w:t>
      </w:r>
      <w:r w:rsidRPr="00D279DD">
        <w:rPr>
          <w:rFonts w:ascii="Palatino Linotype" w:eastAsia="Palatino Linotype" w:hAnsi="Palatino Linotype" w:cs="Palatino Linotype"/>
          <w:i/>
          <w:color w:val="000000"/>
          <w:sz w:val="22"/>
          <w:szCs w:val="22"/>
        </w:rPr>
        <w:t xml:space="preserve">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rsidR="00274FEC" w:rsidRPr="00D279DD" w:rsidRDefault="002A22BC">
      <w:pPr>
        <w:pBdr>
          <w:top w:val="nil"/>
          <w:left w:val="nil"/>
          <w:bottom w:val="nil"/>
          <w:right w:val="nil"/>
          <w:between w:val="nil"/>
        </w:pBdr>
        <w:tabs>
          <w:tab w:val="left" w:pos="851"/>
        </w:tabs>
        <w:spacing w:line="276" w:lineRule="auto"/>
        <w:ind w:left="141" w:right="-364"/>
        <w:jc w:val="both"/>
        <w:rPr>
          <w:rFonts w:ascii="Palatino Linotype" w:eastAsia="Palatino Linotype" w:hAnsi="Palatino Linotype" w:cs="Palatino Linotype"/>
          <w:i/>
          <w:color w:val="000000"/>
          <w:sz w:val="22"/>
          <w:szCs w:val="22"/>
        </w:rPr>
      </w:pPr>
      <w:r w:rsidRPr="00D279DD">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rsidR="00274FEC" w:rsidRPr="00D279DD" w:rsidRDefault="00274FEC">
      <w:pPr>
        <w:pBdr>
          <w:top w:val="nil"/>
          <w:left w:val="nil"/>
          <w:bottom w:val="nil"/>
          <w:right w:val="nil"/>
          <w:between w:val="nil"/>
        </w:pBdr>
        <w:tabs>
          <w:tab w:val="left" w:pos="851"/>
        </w:tabs>
        <w:spacing w:line="276" w:lineRule="auto"/>
        <w:ind w:left="-566" w:right="-787"/>
        <w:jc w:val="both"/>
        <w:rPr>
          <w:rFonts w:ascii="Palatino Linotype" w:eastAsia="Palatino Linotype" w:hAnsi="Palatino Linotype" w:cs="Palatino Linotype"/>
          <w:i/>
          <w:color w:val="000000"/>
        </w:rPr>
      </w:pPr>
    </w:p>
    <w:p w:rsidR="00EB6C5E" w:rsidRPr="00D279DD" w:rsidRDefault="00EB6C5E" w:rsidP="00EB6C5E">
      <w:pPr>
        <w:numPr>
          <w:ilvl w:val="0"/>
          <w:numId w:val="1"/>
        </w:numPr>
        <w:spacing w:line="360" w:lineRule="auto"/>
        <w:ind w:left="-566" w:right="-787" w:firstLine="0"/>
        <w:jc w:val="both"/>
        <w:rPr>
          <w:rFonts w:ascii="Palatino Linotype" w:eastAsia="Calibri" w:hAnsi="Palatino Linotype" w:cs="Arial"/>
        </w:rPr>
      </w:pPr>
      <w:r w:rsidRPr="00D279DD">
        <w:rPr>
          <w:rFonts w:ascii="Palatino Linotype" w:eastAsia="Calibri" w:hAnsi="Palatino Linotype" w:cs="Arial"/>
        </w:rPr>
        <w:t xml:space="preserve">De lo anterior, si bien es cierto, el Sujeto Obligado asumió contar con la información, también lo es que este Instituto debe garantizar el derecho de acceso a la información de los particulares, por lo que, tomando en consideración la información que fue solicitada, relativa al uso, manejo y destino de los bienes adquiridos conforme a las partidas presupuestales 2111. Materiales y Útiles de Oficina y 2461. Material eléctrico y electrónico, del ejercicio 2022, y toda vez que </w:t>
      </w:r>
      <w:r w:rsidR="00964C32" w:rsidRPr="00D279DD">
        <w:rPr>
          <w:rFonts w:ascii="Palatino Linotype" w:eastAsia="Calibri" w:hAnsi="Palatino Linotype" w:cs="Arial"/>
        </w:rPr>
        <w:t>del</w:t>
      </w:r>
      <w:r w:rsidRPr="00D279DD">
        <w:rPr>
          <w:rFonts w:ascii="Palatino Linotype" w:eastAsia="Calibri" w:hAnsi="Palatino Linotype" w:cs="Arial"/>
        </w:rPr>
        <w:t xml:space="preserve"> acuerdo del comité de transparencia en el que se aprobó el cambio de modalidad a consulta directa, </w:t>
      </w:r>
      <w:r w:rsidR="00212B6D" w:rsidRPr="00D279DD">
        <w:rPr>
          <w:rFonts w:ascii="Palatino Linotype" w:eastAsia="Calibri" w:hAnsi="Palatino Linotype" w:cs="Arial"/>
        </w:rPr>
        <w:t xml:space="preserve">y la información proporcionada en el requerimiento de información adicional, con la finalidad de contar con mayores elementos que brinden certeza sobre la imposibilidad técnica administrativa o humana de manera excepcional con los respectivos medios de convicción, </w:t>
      </w:r>
      <w:r w:rsidRPr="00D279DD">
        <w:rPr>
          <w:rFonts w:ascii="Palatino Linotype" w:eastAsia="Calibri" w:hAnsi="Palatino Linotype" w:cs="Arial"/>
        </w:rPr>
        <w:t xml:space="preserve">se determina que no existe una justificación que sustente la necesidad de realizar un cambio de modalidad, pues de </w:t>
      </w:r>
      <w:r w:rsidRPr="00D279DD">
        <w:rPr>
          <w:rFonts w:ascii="Palatino Linotype" w:eastAsia="Palatino Linotype" w:hAnsi="Palatino Linotype" w:cs="Palatino Linotype"/>
        </w:rPr>
        <w:t xml:space="preserve">la cantidad de 9,235 fojas en las que manifiesta el Sujeto Obligado consta </w:t>
      </w:r>
      <w:r w:rsidR="00964C32" w:rsidRPr="00D279DD">
        <w:rPr>
          <w:rFonts w:ascii="Palatino Linotype" w:eastAsia="Palatino Linotype" w:hAnsi="Palatino Linotype" w:cs="Palatino Linotype"/>
        </w:rPr>
        <w:t>l</w:t>
      </w:r>
      <w:r w:rsidRPr="00D279DD">
        <w:rPr>
          <w:rFonts w:ascii="Palatino Linotype" w:eastAsia="Palatino Linotype" w:hAnsi="Palatino Linotype" w:cs="Palatino Linotype"/>
        </w:rPr>
        <w:t>a información requerida, no se acreditó la composición de la misma, y</w:t>
      </w:r>
      <w:r w:rsidR="00964C32" w:rsidRPr="00D279DD">
        <w:rPr>
          <w:rFonts w:ascii="Palatino Linotype" w:eastAsia="Palatino Linotype" w:hAnsi="Palatino Linotype" w:cs="Palatino Linotype"/>
        </w:rPr>
        <w:t>/o</w:t>
      </w:r>
      <w:r w:rsidRPr="00D279DD">
        <w:rPr>
          <w:rFonts w:ascii="Palatino Linotype" w:eastAsia="Palatino Linotype" w:hAnsi="Palatino Linotype" w:cs="Palatino Linotype"/>
        </w:rPr>
        <w:t xml:space="preserve"> la forma de su integración</w:t>
      </w:r>
      <w:r w:rsidR="00964C32" w:rsidRPr="00D279DD">
        <w:rPr>
          <w:rFonts w:ascii="Palatino Linotype" w:eastAsia="Palatino Linotype" w:hAnsi="Palatino Linotype" w:cs="Palatino Linotype"/>
        </w:rPr>
        <w:t>, de tal manera que se acreditara que la cantidad de fojas referidas es la que contiene la información solicitada</w:t>
      </w:r>
      <w:r w:rsidRPr="00D279DD">
        <w:rPr>
          <w:rFonts w:ascii="Palatino Linotype" w:eastAsia="Palatino Linotype" w:hAnsi="Palatino Linotype" w:cs="Palatino Linotype"/>
        </w:rPr>
        <w:t xml:space="preserve">, </w:t>
      </w:r>
      <w:r w:rsidR="00964C32" w:rsidRPr="00D279DD">
        <w:rPr>
          <w:rFonts w:ascii="Palatino Linotype" w:eastAsia="Palatino Linotype" w:hAnsi="Palatino Linotype" w:cs="Palatino Linotype"/>
        </w:rPr>
        <w:t xml:space="preserve">en consecuencia </w:t>
      </w:r>
      <w:r w:rsidRPr="00D279DD">
        <w:rPr>
          <w:rFonts w:ascii="Palatino Linotype" w:eastAsia="Palatino Linotype" w:hAnsi="Palatino Linotype" w:cs="Palatino Linotype"/>
        </w:rPr>
        <w:t>este Organismo considera inviable el cambio de modalidad de entrega de información.</w:t>
      </w:r>
    </w:p>
    <w:p w:rsidR="00EB6C5E" w:rsidRPr="00D279DD" w:rsidRDefault="00EB6C5E" w:rsidP="00EB6C5E">
      <w:pPr>
        <w:pStyle w:val="Prrafodelista"/>
        <w:tabs>
          <w:tab w:val="left" w:pos="0"/>
        </w:tabs>
        <w:spacing w:line="360" w:lineRule="auto"/>
        <w:ind w:left="0"/>
        <w:jc w:val="both"/>
        <w:rPr>
          <w:b/>
          <w:color w:val="000000"/>
        </w:rPr>
      </w:pPr>
    </w:p>
    <w:p w:rsidR="00274FEC" w:rsidRPr="00D279DD" w:rsidRDefault="002A22BC">
      <w:pPr>
        <w:numPr>
          <w:ilvl w:val="0"/>
          <w:numId w:val="1"/>
        </w:numPr>
        <w:spacing w:line="360" w:lineRule="auto"/>
        <w:ind w:left="-566" w:right="-787" w:firstLine="0"/>
        <w:jc w:val="both"/>
        <w:rPr>
          <w:b/>
          <w:color w:val="000000"/>
        </w:rPr>
      </w:pPr>
      <w:r w:rsidRPr="00D279DD">
        <w:rPr>
          <w:rFonts w:ascii="Palatino Linotype" w:eastAsia="Palatino Linotype" w:hAnsi="Palatino Linotype" w:cs="Palatino Linotype"/>
          <w:color w:val="000000"/>
        </w:rPr>
        <w:t>Por lo anterior, se advierte que el</w:t>
      </w:r>
      <w:r w:rsidRPr="00D279DD">
        <w:rPr>
          <w:rFonts w:ascii="Palatino Linotype" w:eastAsia="Palatino Linotype" w:hAnsi="Palatino Linotype" w:cs="Palatino Linotype"/>
          <w:b/>
          <w:color w:val="000000"/>
        </w:rPr>
        <w:t xml:space="preserve"> SUJETO OBLIGADO</w:t>
      </w:r>
      <w:r w:rsidRPr="00D279DD">
        <w:rPr>
          <w:rFonts w:ascii="Palatino Linotype" w:eastAsia="Palatino Linotype" w:hAnsi="Palatino Linotype" w:cs="Palatino Linotype"/>
          <w:color w:val="000000"/>
        </w:rPr>
        <w:t xml:space="preserve"> </w:t>
      </w:r>
      <w:r w:rsidR="00EB6C5E" w:rsidRPr="00D279DD">
        <w:rPr>
          <w:rFonts w:ascii="Palatino Linotype" w:eastAsia="Palatino Linotype" w:hAnsi="Palatino Linotype" w:cs="Palatino Linotype"/>
          <w:color w:val="000000"/>
        </w:rPr>
        <w:t xml:space="preserve">no </w:t>
      </w:r>
      <w:r w:rsidRPr="00D279DD">
        <w:rPr>
          <w:rFonts w:ascii="Palatino Linotype" w:eastAsia="Palatino Linotype" w:hAnsi="Palatino Linotype" w:cs="Palatino Linotype"/>
          <w:color w:val="000000"/>
        </w:rPr>
        <w:t>acreditó la imposibilidad, establecida en el artículo 158 de la Ley de Transparencia y Acceso a la Información Pública del Estado de México y Municipios, para validar el cambio d</w:t>
      </w:r>
      <w:r w:rsidR="00EB6C5E" w:rsidRPr="00D279DD">
        <w:rPr>
          <w:rFonts w:ascii="Palatino Linotype" w:eastAsia="Palatino Linotype" w:hAnsi="Palatino Linotype" w:cs="Palatino Linotype"/>
          <w:color w:val="000000"/>
        </w:rPr>
        <w:t>e modalidad a Consulta Directa.</w:t>
      </w:r>
    </w:p>
    <w:p w:rsidR="00274FEC" w:rsidRPr="00D279DD" w:rsidRDefault="00274FEC">
      <w:pPr>
        <w:pBdr>
          <w:top w:val="nil"/>
          <w:left w:val="nil"/>
          <w:bottom w:val="nil"/>
          <w:right w:val="nil"/>
          <w:between w:val="nil"/>
        </w:pBdr>
        <w:tabs>
          <w:tab w:val="left" w:pos="0"/>
        </w:tabs>
        <w:spacing w:line="360" w:lineRule="auto"/>
        <w:ind w:left="-566" w:right="-787"/>
        <w:jc w:val="both"/>
        <w:rPr>
          <w:rFonts w:ascii="Palatino Linotype" w:eastAsia="Palatino Linotype" w:hAnsi="Palatino Linotype" w:cs="Palatino Linotype"/>
          <w:color w:val="000000"/>
        </w:rPr>
      </w:pPr>
    </w:p>
    <w:p w:rsidR="00274FEC" w:rsidRPr="00D279DD" w:rsidRDefault="00274FEC">
      <w:pPr>
        <w:pBdr>
          <w:top w:val="nil"/>
          <w:left w:val="nil"/>
          <w:bottom w:val="nil"/>
          <w:right w:val="nil"/>
          <w:between w:val="nil"/>
        </w:pBdr>
        <w:tabs>
          <w:tab w:val="left" w:pos="426"/>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Derivado de todo lo anteriormente señalado, este Organismo Garante encuentra conforme a derecho el </w:t>
      </w:r>
      <w:r w:rsidR="00EB6C5E" w:rsidRPr="00D279DD">
        <w:rPr>
          <w:rFonts w:ascii="Palatino Linotype" w:eastAsia="Palatino Linotype" w:hAnsi="Palatino Linotype" w:cs="Palatino Linotype"/>
          <w:b/>
          <w:color w:val="000000"/>
        </w:rPr>
        <w:t>REVOCAR</w:t>
      </w:r>
      <w:r w:rsidRPr="00D279DD">
        <w:rPr>
          <w:rFonts w:ascii="Palatino Linotype" w:eastAsia="Palatino Linotype" w:hAnsi="Palatino Linotype" w:cs="Palatino Linotype"/>
          <w:color w:val="000000"/>
        </w:rPr>
        <w:t xml:space="preserve"> la respuesta y se </w:t>
      </w:r>
      <w:r w:rsidRPr="00D279DD">
        <w:rPr>
          <w:rFonts w:ascii="Palatino Linotype" w:eastAsia="Palatino Linotype" w:hAnsi="Palatino Linotype" w:cs="Palatino Linotype"/>
          <w:b/>
          <w:color w:val="000000"/>
        </w:rPr>
        <w:t xml:space="preserve">ORDENA </w:t>
      </w:r>
      <w:r w:rsidRPr="00D279DD">
        <w:rPr>
          <w:rFonts w:ascii="Palatino Linotype" w:eastAsia="Palatino Linotype" w:hAnsi="Palatino Linotype" w:cs="Palatino Linotype"/>
          <w:color w:val="000000"/>
        </w:rPr>
        <w:t xml:space="preserve">al </w:t>
      </w:r>
      <w:r w:rsidRPr="00D279DD">
        <w:rPr>
          <w:rFonts w:ascii="Palatino Linotype" w:eastAsia="Palatino Linotype" w:hAnsi="Palatino Linotype" w:cs="Palatino Linotype"/>
          <w:b/>
          <w:color w:val="000000"/>
        </w:rPr>
        <w:t>SUJETO OBLIGADO</w:t>
      </w:r>
      <w:r w:rsidRPr="00D279DD">
        <w:rPr>
          <w:rFonts w:ascii="Palatino Linotype" w:eastAsia="Palatino Linotype" w:hAnsi="Palatino Linotype" w:cs="Palatino Linotype"/>
          <w:color w:val="000000"/>
        </w:rPr>
        <w:t xml:space="preserve"> entregar la información solicitada a través </w:t>
      </w:r>
      <w:r w:rsidR="001227CD" w:rsidRPr="00D279DD">
        <w:rPr>
          <w:rFonts w:ascii="Palatino Linotype" w:eastAsia="Palatino Linotype" w:hAnsi="Palatino Linotype" w:cs="Palatino Linotype"/>
          <w:color w:val="000000"/>
        </w:rPr>
        <w:t>del</w:t>
      </w:r>
      <w:r w:rsidR="00F9551A" w:rsidRPr="00D279DD">
        <w:rPr>
          <w:rFonts w:ascii="Palatino Linotype" w:eastAsia="Palatino Linotype" w:hAnsi="Palatino Linotype" w:cs="Palatino Linotype"/>
          <w:color w:val="000000"/>
        </w:rPr>
        <w:t xml:space="preserve"> </w:t>
      </w:r>
      <w:r w:rsidR="00F9551A" w:rsidRPr="00D279DD">
        <w:rPr>
          <w:rFonts w:ascii="Palatino Linotype" w:eastAsia="Calibri" w:hAnsi="Palatino Linotype" w:cs="Arial"/>
          <w:lang w:val="es-ES"/>
        </w:rPr>
        <w:t>Sistema de Acceso a la Información Mexiquense</w:t>
      </w:r>
      <w:r w:rsidR="001227CD" w:rsidRPr="00D279DD">
        <w:rPr>
          <w:rFonts w:ascii="Palatino Linotype" w:eastAsia="Palatino Linotype" w:hAnsi="Palatino Linotype" w:cs="Palatino Linotype"/>
          <w:color w:val="000000"/>
        </w:rPr>
        <w:t xml:space="preserve"> SAIMEX.</w:t>
      </w:r>
    </w:p>
    <w:p w:rsidR="00274FEC" w:rsidRPr="00D279DD" w:rsidRDefault="00274FEC">
      <w:pPr>
        <w:pBdr>
          <w:top w:val="nil"/>
          <w:left w:val="nil"/>
          <w:bottom w:val="nil"/>
          <w:right w:val="nil"/>
          <w:between w:val="nil"/>
        </w:pBdr>
        <w:tabs>
          <w:tab w:val="left" w:pos="426"/>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 xml:space="preserve">Por otro lado, no pasa desapercibido para este Órgano Garante, que la información que se ordena entregar puede contener información susceptible de clasificarse; para lo cual, el </w:t>
      </w:r>
      <w:r w:rsidRPr="00D279DD">
        <w:rPr>
          <w:rFonts w:ascii="Palatino Linotype" w:eastAsia="Palatino Linotype" w:hAnsi="Palatino Linotype" w:cs="Palatino Linotype"/>
          <w:b/>
          <w:color w:val="000000"/>
        </w:rPr>
        <w:t>SUJETO OBLIGADO</w:t>
      </w:r>
      <w:r w:rsidRPr="00D279DD">
        <w:rPr>
          <w:rFonts w:ascii="Palatino Linotype" w:eastAsia="Palatino Linotype" w:hAnsi="Palatino Linotype" w:cs="Palatino Linotype"/>
          <w:color w:val="000000"/>
        </w:rPr>
        <w:t xml:space="preserve"> deberá atender al siguiente Considerando.</w:t>
      </w:r>
    </w:p>
    <w:p w:rsidR="00274FEC" w:rsidRPr="00D279DD" w:rsidRDefault="00274FEC">
      <w:pPr>
        <w:pBdr>
          <w:top w:val="nil"/>
          <w:left w:val="nil"/>
          <w:bottom w:val="nil"/>
          <w:right w:val="nil"/>
          <w:between w:val="nil"/>
        </w:pBdr>
        <w:spacing w:line="360" w:lineRule="auto"/>
        <w:ind w:left="-566" w:right="-787"/>
        <w:jc w:val="both"/>
        <w:rPr>
          <w:color w:val="000000"/>
        </w:rPr>
      </w:pPr>
    </w:p>
    <w:p w:rsidR="00274FEC" w:rsidRPr="00D279DD" w:rsidRDefault="002A22BC">
      <w:pPr>
        <w:keepNext/>
        <w:keepLines/>
        <w:spacing w:after="160" w:line="360" w:lineRule="auto"/>
        <w:ind w:left="-566" w:right="-787"/>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QUINTA. De la versión pública.</w:t>
      </w:r>
    </w:p>
    <w:p w:rsidR="00274FEC" w:rsidRPr="00D279DD" w:rsidRDefault="002A22BC">
      <w:pPr>
        <w:keepNext/>
        <w:keepLines/>
        <w:numPr>
          <w:ilvl w:val="0"/>
          <w:numId w:val="4"/>
        </w:numPr>
        <w:tabs>
          <w:tab w:val="left" w:pos="284"/>
        </w:tabs>
        <w:spacing w:after="160" w:line="360" w:lineRule="auto"/>
        <w:ind w:left="-566" w:right="-787" w:firstLine="0"/>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 xml:space="preserve">Nociones generales. </w:t>
      </w: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 xml:space="preserve">Debe destacarse, que si de la información solicitada por el </w:t>
      </w:r>
      <w:r w:rsidRPr="00D279DD">
        <w:rPr>
          <w:rFonts w:ascii="Palatino Linotype" w:eastAsia="Palatino Linotype" w:hAnsi="Palatino Linotype" w:cs="Palatino Linotype"/>
          <w:b/>
        </w:rPr>
        <w:t>RECURRENTE</w:t>
      </w:r>
      <w:r w:rsidRPr="00D279DD">
        <w:rPr>
          <w:rFonts w:ascii="Palatino Linotype" w:eastAsia="Palatino Linotype" w:hAnsi="Palatino Linotype" w:cs="Palatino Linotype"/>
        </w:rPr>
        <w:t xml:space="preserve">, obran datos personales susceptibles de protegerse, así como información susceptible de clasificarse como confidencial,  el </w:t>
      </w:r>
      <w:r w:rsidRPr="00D279DD">
        <w:rPr>
          <w:rFonts w:ascii="Palatino Linotype" w:eastAsia="Palatino Linotype" w:hAnsi="Palatino Linotype" w:cs="Palatino Linotype"/>
          <w:b/>
        </w:rPr>
        <w:t xml:space="preserve">SUJETO OBLIGADO </w:t>
      </w:r>
      <w:r w:rsidRPr="00D279DD">
        <w:rPr>
          <w:rFonts w:ascii="Palatino Linotype" w:eastAsia="Palatino Linotype" w:hAnsi="Palatino Linotype" w:cs="Palatino Linotype"/>
        </w:rPr>
        <w:t xml:space="preserve">deberá de hacer la adecuada versión pública, protegiendo los datos que no son susceptibles de ser proporcionados. </w:t>
      </w:r>
    </w:p>
    <w:p w:rsidR="00274FEC" w:rsidRPr="00D279DD" w:rsidRDefault="00274FEC">
      <w:pPr>
        <w:tabs>
          <w:tab w:val="left" w:pos="0"/>
          <w:tab w:val="left" w:pos="284"/>
        </w:tabs>
        <w:spacing w:line="360" w:lineRule="auto"/>
        <w:ind w:left="-566" w:right="-787"/>
        <w:jc w:val="both"/>
        <w:rPr>
          <w:rFonts w:ascii="Palatino Linotype" w:eastAsia="Palatino Linotype" w:hAnsi="Palatino Linotype" w:cs="Palatino Linotype"/>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color w:val="000000"/>
        </w:rPr>
        <w:t>No pasa desapercibido para este Órgano Garante que los sujetos obligados</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 xml:space="preserve">serán responsables de los datos personales en su posesión y que, en caso de localizarse datos </w:t>
      </w:r>
      <w:r w:rsidRPr="00D279DD">
        <w:rPr>
          <w:rFonts w:ascii="Palatino Linotype" w:eastAsia="Palatino Linotype" w:hAnsi="Palatino Linotype" w:cs="Palatino Linotype"/>
          <w:color w:val="000000"/>
        </w:rPr>
        <w:lastRenderedPageBreak/>
        <w:t>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274FEC" w:rsidRPr="00D279DD" w:rsidRDefault="00274FEC">
      <w:pPr>
        <w:tabs>
          <w:tab w:val="left" w:pos="284"/>
        </w:tabs>
        <w:spacing w:after="160" w:line="360" w:lineRule="auto"/>
        <w:ind w:left="-566" w:right="-787"/>
        <w:jc w:val="both"/>
        <w:rPr>
          <w:rFonts w:ascii="Palatino Linotype" w:eastAsia="Palatino Linotype" w:hAnsi="Palatino Linotype" w:cs="Palatino Linotype"/>
        </w:rPr>
      </w:pPr>
    </w:p>
    <w:tbl>
      <w:tblPr>
        <w:tblStyle w:val="a8"/>
        <w:tblW w:w="10380" w:type="dxa"/>
        <w:tblInd w:w="-6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10"/>
        <w:gridCol w:w="6870"/>
      </w:tblGrid>
      <w:tr w:rsidR="00274FEC" w:rsidRPr="00D279DD">
        <w:tc>
          <w:tcPr>
            <w:tcW w:w="3510" w:type="dxa"/>
          </w:tcPr>
          <w:p w:rsidR="00274FEC" w:rsidRPr="00D279DD" w:rsidRDefault="002A22BC">
            <w:pPr>
              <w:tabs>
                <w:tab w:val="left" w:pos="284"/>
              </w:tabs>
              <w:spacing w:line="360" w:lineRule="auto"/>
              <w:ind w:left="-566" w:right="10"/>
              <w:rPr>
                <w:rFonts w:ascii="Palatino Linotype" w:eastAsia="Palatino Linotype" w:hAnsi="Palatino Linotype" w:cs="Palatino Linotype"/>
                <w:b/>
                <w:sz w:val="22"/>
                <w:szCs w:val="22"/>
              </w:rPr>
            </w:pPr>
            <w:r w:rsidRPr="00D279DD">
              <w:rPr>
                <w:rFonts w:ascii="Palatino Linotype" w:eastAsia="Palatino Linotype" w:hAnsi="Palatino Linotype" w:cs="Palatino Linotype"/>
                <w:b/>
                <w:sz w:val="22"/>
                <w:szCs w:val="22"/>
              </w:rPr>
              <w:t>a) Requisitos previos.</w:t>
            </w:r>
          </w:p>
        </w:tc>
        <w:tc>
          <w:tcPr>
            <w:tcW w:w="6870" w:type="dxa"/>
          </w:tcPr>
          <w:p w:rsidR="00274FEC" w:rsidRPr="00D279DD" w:rsidRDefault="002A22BC">
            <w:pPr>
              <w:tabs>
                <w:tab w:val="left" w:pos="-154"/>
              </w:tabs>
              <w:spacing w:line="360" w:lineRule="auto"/>
              <w:ind w:left="33" w:right="1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b/>
                <w:color w:val="000000"/>
                <w:sz w:val="22"/>
                <w:szCs w:val="22"/>
              </w:rPr>
            </w:pPr>
            <w:r w:rsidRPr="00D279DD">
              <w:rPr>
                <w:rFonts w:ascii="Palatino Linotype" w:eastAsia="Palatino Linotype" w:hAnsi="Palatino Linotype" w:cs="Palatino Linotype"/>
                <w:b/>
                <w:color w:val="000000"/>
                <w:sz w:val="22"/>
                <w:szCs w:val="22"/>
              </w:rPr>
              <w:t>Además, se debe señalar el procedimiento, de los tres que establecen los artículos 132 y 106 de la Ley Estatal y General, respectivamente.</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b/>
                <w:sz w:val="22"/>
                <w:szCs w:val="22"/>
              </w:rPr>
            </w:pPr>
            <w:r w:rsidRPr="00D279DD">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sidRPr="00D279DD">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sidRPr="00D279DD">
              <w:rPr>
                <w:rFonts w:ascii="Palatino Linotype" w:eastAsia="Palatino Linotype" w:hAnsi="Palatino Linotype" w:cs="Palatino Linotype"/>
                <w:b/>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74FEC" w:rsidRPr="00D279DD">
        <w:tc>
          <w:tcPr>
            <w:tcW w:w="3510" w:type="dxa"/>
          </w:tcPr>
          <w:p w:rsidR="00274FEC" w:rsidRPr="00D279DD" w:rsidRDefault="002A22BC">
            <w:pPr>
              <w:tabs>
                <w:tab w:val="left" w:pos="284"/>
              </w:tabs>
              <w:spacing w:line="360" w:lineRule="auto"/>
              <w:ind w:left="-566" w:right="10"/>
              <w:rPr>
                <w:rFonts w:ascii="Palatino Linotype" w:eastAsia="Palatino Linotype" w:hAnsi="Palatino Linotype" w:cs="Palatino Linotype"/>
                <w:b/>
                <w:sz w:val="22"/>
                <w:szCs w:val="22"/>
              </w:rPr>
            </w:pPr>
            <w:r w:rsidRPr="00D279DD">
              <w:rPr>
                <w:rFonts w:ascii="Palatino Linotype" w:eastAsia="Palatino Linotype" w:hAnsi="Palatino Linotype" w:cs="Palatino Linotype"/>
                <w:b/>
                <w:sz w:val="22"/>
                <w:szCs w:val="22"/>
              </w:rPr>
              <w:t>b) Supuestos de clasificación.</w:t>
            </w:r>
          </w:p>
        </w:tc>
        <w:tc>
          <w:tcPr>
            <w:tcW w:w="6870" w:type="dxa"/>
          </w:tcPr>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sz w:val="22"/>
                <w:szCs w:val="22"/>
              </w:rPr>
            </w:pPr>
            <w:r w:rsidRPr="00D279DD">
              <w:rPr>
                <w:rFonts w:ascii="Palatino Linotype" w:eastAsia="Palatino Linotype" w:hAnsi="Palatino Linotype" w:cs="Palatino Linotype"/>
                <w:color w:val="000000"/>
                <w:sz w:val="22"/>
                <w:szCs w:val="22"/>
              </w:rPr>
              <w:t xml:space="preserve">El </w:t>
            </w:r>
            <w:r w:rsidRPr="00D279DD">
              <w:rPr>
                <w:rFonts w:ascii="Palatino Linotype" w:eastAsia="Palatino Linotype" w:hAnsi="Palatino Linotype" w:cs="Palatino Linotype"/>
                <w:b/>
                <w:color w:val="000000"/>
                <w:sz w:val="22"/>
                <w:szCs w:val="22"/>
              </w:rPr>
              <w:t>Sujeto Obligado</w:t>
            </w:r>
            <w:r w:rsidRPr="00D279DD">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74FEC" w:rsidRPr="00D279DD">
        <w:tc>
          <w:tcPr>
            <w:tcW w:w="3510" w:type="dxa"/>
          </w:tcPr>
          <w:p w:rsidR="00274FEC" w:rsidRPr="00D279DD" w:rsidRDefault="002A22BC">
            <w:pPr>
              <w:tabs>
                <w:tab w:val="left" w:pos="284"/>
              </w:tabs>
              <w:spacing w:line="360" w:lineRule="auto"/>
              <w:ind w:left="-566" w:right="10"/>
              <w:rPr>
                <w:rFonts w:ascii="Palatino Linotype" w:eastAsia="Palatino Linotype" w:hAnsi="Palatino Linotype" w:cs="Palatino Linotype"/>
                <w:b/>
                <w:sz w:val="22"/>
                <w:szCs w:val="22"/>
              </w:rPr>
            </w:pPr>
            <w:r w:rsidRPr="00D279DD">
              <w:rPr>
                <w:rFonts w:ascii="Palatino Linotype" w:eastAsia="Palatino Linotype" w:hAnsi="Palatino Linotype" w:cs="Palatino Linotype"/>
                <w:b/>
                <w:sz w:val="22"/>
                <w:szCs w:val="22"/>
              </w:rPr>
              <w:t>c) Formalidades para emitir el acuerdo de clasificación.</w:t>
            </w:r>
          </w:p>
        </w:tc>
        <w:tc>
          <w:tcPr>
            <w:tcW w:w="6870" w:type="dxa"/>
          </w:tcPr>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Es necesario que </w:t>
            </w:r>
            <w:r w:rsidRPr="00D279DD">
              <w:rPr>
                <w:rFonts w:ascii="Palatino Linotype" w:eastAsia="Palatino Linotype" w:hAnsi="Palatino Linotype" w:cs="Palatino Linotype"/>
                <w:b/>
                <w:color w:val="000000"/>
                <w:sz w:val="22"/>
                <w:szCs w:val="22"/>
                <w:u w:val="single"/>
              </w:rPr>
              <w:t>el acto reúna con los requisitos elementales</w:t>
            </w:r>
            <w:r w:rsidRPr="00D279DD">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sz w:val="22"/>
                <w:szCs w:val="22"/>
              </w:rPr>
            </w:pPr>
            <w:r w:rsidRPr="00D279DD">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D279DD">
              <w:rPr>
                <w:rFonts w:ascii="Palatino Linotype" w:eastAsia="Palatino Linotype" w:hAnsi="Palatino Linotype" w:cs="Palatino Linotype"/>
                <w:sz w:val="22"/>
                <w:szCs w:val="22"/>
              </w:rPr>
              <w:t>El área</w:t>
            </w:r>
            <w:r w:rsidRPr="00D279DD">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w:t>
            </w:r>
            <w:r w:rsidRPr="00D279DD">
              <w:rPr>
                <w:rFonts w:ascii="Palatino Linotype" w:eastAsia="Palatino Linotype" w:hAnsi="Palatino Linotype" w:cs="Palatino Linotype"/>
                <w:color w:val="000000"/>
                <w:sz w:val="22"/>
                <w:szCs w:val="22"/>
              </w:rPr>
              <w:lastRenderedPageBreak/>
              <w:t>por los titulares de áreas y que son sujetas a control, en primera instancia, por el Comité de Transparencia.</w:t>
            </w:r>
          </w:p>
        </w:tc>
      </w:tr>
      <w:tr w:rsidR="00274FEC" w:rsidRPr="00D279DD">
        <w:tc>
          <w:tcPr>
            <w:tcW w:w="3510" w:type="dxa"/>
          </w:tcPr>
          <w:p w:rsidR="00274FEC" w:rsidRPr="00D279DD" w:rsidRDefault="00274FEC">
            <w:pPr>
              <w:tabs>
                <w:tab w:val="left" w:pos="284"/>
              </w:tabs>
              <w:spacing w:line="360" w:lineRule="auto"/>
              <w:ind w:left="-566" w:right="10"/>
              <w:rPr>
                <w:rFonts w:ascii="Palatino Linotype" w:eastAsia="Palatino Linotype" w:hAnsi="Palatino Linotype" w:cs="Palatino Linotype"/>
                <w:b/>
                <w:sz w:val="22"/>
                <w:szCs w:val="22"/>
              </w:rPr>
            </w:pPr>
          </w:p>
          <w:p w:rsidR="00274FEC" w:rsidRPr="00D279DD" w:rsidRDefault="002A22BC">
            <w:pPr>
              <w:tabs>
                <w:tab w:val="left" w:pos="284"/>
              </w:tabs>
              <w:spacing w:line="360" w:lineRule="auto"/>
              <w:ind w:left="-566" w:right="10"/>
              <w:jc w:val="both"/>
              <w:rPr>
                <w:rFonts w:ascii="Palatino Linotype" w:eastAsia="Palatino Linotype" w:hAnsi="Palatino Linotype" w:cs="Palatino Linotype"/>
                <w:b/>
                <w:sz w:val="22"/>
                <w:szCs w:val="22"/>
              </w:rPr>
            </w:pPr>
            <w:r w:rsidRPr="00D279DD">
              <w:rPr>
                <w:rFonts w:ascii="Palatino Linotype" w:eastAsia="Palatino Linotype" w:hAnsi="Palatino Linotype" w:cs="Palatino Linotype"/>
                <w:b/>
                <w:color w:val="000000"/>
                <w:sz w:val="22"/>
                <w:szCs w:val="22"/>
              </w:rPr>
              <w:t xml:space="preserve">d) Requisitos de fondo del acuerdo de clasificación. </w:t>
            </w:r>
          </w:p>
        </w:tc>
        <w:tc>
          <w:tcPr>
            <w:tcW w:w="6870" w:type="dxa"/>
          </w:tcPr>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279DD">
              <w:rPr>
                <w:rFonts w:ascii="Palatino Linotype" w:eastAsia="Palatino Linotype" w:hAnsi="Palatino Linotype" w:cs="Palatino Linotype"/>
                <w:b/>
                <w:color w:val="000000"/>
                <w:sz w:val="22"/>
                <w:szCs w:val="22"/>
              </w:rPr>
              <w:t>Sujetos Obligados</w:t>
            </w:r>
            <w:r w:rsidRPr="00D279DD">
              <w:rPr>
                <w:rFonts w:ascii="Palatino Linotype" w:eastAsia="Palatino Linotype" w:hAnsi="Palatino Linotype" w:cs="Palatino Linotype"/>
                <w:color w:val="000000"/>
                <w:sz w:val="22"/>
                <w:szCs w:val="22"/>
              </w:rPr>
              <w:t xml:space="preserve">, por lo que deberán fundar y motivar debidamente la clasificación. </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De lo anterior, se desprende que para una correcta </w:t>
            </w:r>
            <w:r w:rsidRPr="00D279DD">
              <w:rPr>
                <w:rFonts w:ascii="Palatino Linotype" w:eastAsia="Palatino Linotype" w:hAnsi="Palatino Linotype" w:cs="Palatino Linotype"/>
                <w:b/>
                <w:color w:val="000000"/>
                <w:sz w:val="22"/>
                <w:szCs w:val="22"/>
              </w:rPr>
              <w:t>clasificación total o parcial</w:t>
            </w:r>
            <w:r w:rsidRPr="00D279DD">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lastRenderedPageBreak/>
              <w:t xml:space="preserve">Ahora bien, </w:t>
            </w:r>
            <w:r w:rsidRPr="00D279DD">
              <w:rPr>
                <w:rFonts w:ascii="Palatino Linotype" w:eastAsia="Palatino Linotype" w:hAnsi="Palatino Linotype" w:cs="Palatino Linotype"/>
                <w:b/>
                <w:color w:val="000000"/>
                <w:sz w:val="22"/>
                <w:szCs w:val="22"/>
                <w:u w:val="single"/>
              </w:rPr>
              <w:t>para cada caso además de fundar y motivar</w:t>
            </w:r>
            <w:r w:rsidRPr="00D279DD">
              <w:rPr>
                <w:rFonts w:ascii="Palatino Linotype" w:eastAsia="Palatino Linotype" w:hAnsi="Palatino Linotype" w:cs="Palatino Linotype"/>
                <w:color w:val="000000"/>
                <w:sz w:val="22"/>
                <w:szCs w:val="22"/>
              </w:rPr>
              <w:t xml:space="preserve">, se debe identificar con claridad </w:t>
            </w:r>
            <w:r w:rsidRPr="00D279DD">
              <w:rPr>
                <w:rFonts w:ascii="Palatino Linotype" w:eastAsia="Palatino Linotype" w:hAnsi="Palatino Linotype" w:cs="Palatino Linotype"/>
                <w:sz w:val="22"/>
                <w:szCs w:val="22"/>
              </w:rPr>
              <w:t>qué</w:t>
            </w:r>
            <w:r w:rsidRPr="00D279DD">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74FEC" w:rsidRPr="00D279DD">
        <w:tc>
          <w:tcPr>
            <w:tcW w:w="3510" w:type="dxa"/>
          </w:tcPr>
          <w:p w:rsidR="00274FEC" w:rsidRPr="00D279DD" w:rsidRDefault="002A22BC">
            <w:pPr>
              <w:tabs>
                <w:tab w:val="left" w:pos="284"/>
              </w:tabs>
              <w:spacing w:line="360" w:lineRule="auto"/>
              <w:ind w:left="-566" w:right="10"/>
              <w:jc w:val="both"/>
              <w:rPr>
                <w:rFonts w:ascii="Palatino Linotype" w:eastAsia="Palatino Linotype" w:hAnsi="Palatino Linotype" w:cs="Palatino Linotype"/>
                <w:b/>
                <w:sz w:val="22"/>
                <w:szCs w:val="22"/>
              </w:rPr>
            </w:pPr>
            <w:r w:rsidRPr="00D279DD">
              <w:rPr>
                <w:rFonts w:ascii="Palatino Linotype" w:eastAsia="Palatino Linotype" w:hAnsi="Palatino Linotype" w:cs="Palatino Linotype"/>
                <w:b/>
                <w:sz w:val="22"/>
                <w:szCs w:val="22"/>
              </w:rPr>
              <w:t xml:space="preserve">e) Condiciones especiales de la clasificación de la información como confidencial. </w:t>
            </w:r>
          </w:p>
        </w:tc>
        <w:tc>
          <w:tcPr>
            <w:tcW w:w="6870" w:type="dxa"/>
          </w:tcPr>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74FEC" w:rsidRPr="00D279DD" w:rsidRDefault="002A22BC">
            <w:pPr>
              <w:tabs>
                <w:tab w:val="left" w:pos="284"/>
              </w:tabs>
              <w:spacing w:line="360" w:lineRule="auto"/>
              <w:ind w:left="33" w:right="10"/>
              <w:jc w:val="both"/>
              <w:rPr>
                <w:rFonts w:ascii="Palatino Linotype" w:eastAsia="Palatino Linotype" w:hAnsi="Palatino Linotype" w:cs="Palatino Linotype"/>
                <w:color w:val="000000"/>
                <w:sz w:val="22"/>
                <w:szCs w:val="22"/>
              </w:rPr>
            </w:pPr>
            <w:r w:rsidRPr="00D279DD">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74FEC" w:rsidRPr="00D279DD" w:rsidRDefault="002A22BC">
            <w:pPr>
              <w:tabs>
                <w:tab w:val="left" w:pos="284"/>
              </w:tabs>
              <w:spacing w:line="360" w:lineRule="auto"/>
              <w:ind w:left="33" w:right="10"/>
              <w:rPr>
                <w:rFonts w:ascii="Palatino Linotype" w:eastAsia="Palatino Linotype" w:hAnsi="Palatino Linotype" w:cs="Palatino Linotype"/>
                <w:sz w:val="22"/>
                <w:szCs w:val="22"/>
              </w:rPr>
            </w:pPr>
            <w:r w:rsidRPr="00D279DD">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74FEC" w:rsidRPr="00D279DD" w:rsidRDefault="00274FEC">
      <w:pPr>
        <w:tabs>
          <w:tab w:val="left" w:pos="284"/>
        </w:tabs>
        <w:spacing w:line="360" w:lineRule="auto"/>
        <w:ind w:left="-566" w:right="-787"/>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pPr>
      <w:r w:rsidRPr="00D279DD">
        <w:rPr>
          <w:rFonts w:ascii="Palatino Linotype" w:eastAsia="Palatino Linotype" w:hAnsi="Palatino Linotype" w:cs="Palatino Linotype"/>
        </w:rPr>
        <w:t xml:space="preserve">De lo anterior, se debe de mencionar que el </w:t>
      </w:r>
      <w:r w:rsidRPr="00D279DD">
        <w:rPr>
          <w:rFonts w:ascii="Palatino Linotype" w:eastAsia="Palatino Linotype" w:hAnsi="Palatino Linotype" w:cs="Palatino Linotype"/>
          <w:b/>
        </w:rPr>
        <w:t xml:space="preserve">SUJETO OBLIGADO </w:t>
      </w:r>
      <w:r w:rsidRPr="00D279DD">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rsidR="00274FEC" w:rsidRPr="00D279DD" w:rsidRDefault="00274FEC">
      <w:pPr>
        <w:tabs>
          <w:tab w:val="left" w:pos="284"/>
        </w:tabs>
        <w:spacing w:line="360" w:lineRule="auto"/>
        <w:ind w:left="-566" w:right="-787"/>
        <w:jc w:val="both"/>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rPr>
        <w:lastRenderedPageBreak/>
        <w:t xml:space="preserve">Derivado de lo establecido en párrafos anteriores, si el </w:t>
      </w:r>
      <w:r w:rsidRPr="00D279DD">
        <w:rPr>
          <w:rFonts w:ascii="Palatino Linotype" w:eastAsia="Palatino Linotype" w:hAnsi="Palatino Linotype" w:cs="Palatino Linotype"/>
          <w:b/>
        </w:rPr>
        <w:t>SUJETO OBLIGADO</w:t>
      </w:r>
      <w:r w:rsidRPr="00D279DD">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274FEC" w:rsidRPr="00D279DD" w:rsidRDefault="00274FEC">
      <w:pPr>
        <w:ind w:left="-566" w:right="-787"/>
        <w:rPr>
          <w:rFonts w:ascii="Palatino Linotype" w:eastAsia="Palatino Linotype" w:hAnsi="Palatino Linotype" w:cs="Palatino Linotype"/>
          <w:color w:val="000000"/>
        </w:rPr>
      </w:pPr>
    </w:p>
    <w:p w:rsidR="00274FEC" w:rsidRPr="00D279DD" w:rsidRDefault="002A22BC">
      <w:pPr>
        <w:numPr>
          <w:ilvl w:val="0"/>
          <w:numId w:val="2"/>
        </w:numPr>
        <w:pBdr>
          <w:top w:val="nil"/>
          <w:left w:val="nil"/>
          <w:bottom w:val="nil"/>
          <w:right w:val="nil"/>
          <w:between w:val="nil"/>
        </w:pBdr>
        <w:spacing w:line="360" w:lineRule="auto"/>
        <w:ind w:left="-566" w:right="-787" w:firstLine="0"/>
        <w:jc w:val="both"/>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u w:val="single"/>
        </w:rPr>
        <w:t xml:space="preserve">Conclusión </w:t>
      </w:r>
    </w:p>
    <w:p w:rsidR="00274FEC" w:rsidRPr="00D279DD" w:rsidRDefault="002A22BC">
      <w:pPr>
        <w:numPr>
          <w:ilvl w:val="0"/>
          <w:numId w:val="1"/>
        </w:numPr>
        <w:spacing w:line="360" w:lineRule="auto"/>
        <w:ind w:left="-566" w:right="-787" w:firstLine="0"/>
        <w:jc w:val="both"/>
        <w:rPr>
          <w:color w:val="000000"/>
        </w:rPr>
      </w:pPr>
      <w:r w:rsidRPr="00D279DD">
        <w:rPr>
          <w:rFonts w:ascii="Palatino Linotype" w:eastAsia="Palatino Linotype" w:hAnsi="Palatino Linotype" w:cs="Palatino Linotype"/>
        </w:rPr>
        <w:t>En consecuencia, se consideran fundadas las razones o motivos de inconformidad que plantea el</w:t>
      </w:r>
      <w:r w:rsidRPr="00D279DD">
        <w:rPr>
          <w:rFonts w:ascii="Palatino Linotype" w:eastAsia="Palatino Linotype" w:hAnsi="Palatino Linotype" w:cs="Palatino Linotype"/>
          <w:b/>
        </w:rPr>
        <w:t xml:space="preserve"> RECURRENTE</w:t>
      </w:r>
      <w:r w:rsidRPr="00D279DD">
        <w:rPr>
          <w:rFonts w:ascii="Palatino Linotype" w:eastAsia="Palatino Linotype" w:hAnsi="Palatino Linotype" w:cs="Palatino Linotype"/>
        </w:rPr>
        <w:t>.</w:t>
      </w:r>
    </w:p>
    <w:p w:rsidR="00274FEC" w:rsidRPr="00D279DD" w:rsidRDefault="00274FEC">
      <w:pPr>
        <w:ind w:left="-566" w:right="-787"/>
        <w:rPr>
          <w:rFonts w:ascii="Palatino Linotype" w:eastAsia="Palatino Linotype" w:hAnsi="Palatino Linotype" w:cs="Palatino Linotype"/>
          <w:color w:val="000000"/>
        </w:rPr>
      </w:pPr>
    </w:p>
    <w:p w:rsidR="00274FEC" w:rsidRPr="00D279DD" w:rsidRDefault="002A22BC">
      <w:pPr>
        <w:numPr>
          <w:ilvl w:val="0"/>
          <w:numId w:val="1"/>
        </w:numPr>
        <w:spacing w:line="360" w:lineRule="auto"/>
        <w:ind w:left="-566" w:right="-787" w:firstLine="0"/>
        <w:jc w:val="both"/>
        <w:rPr>
          <w:color w:val="222222"/>
        </w:rPr>
      </w:pPr>
      <w:r w:rsidRPr="00D279DD">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D279DD">
        <w:rPr>
          <w:rFonts w:ascii="Palatino Linotype" w:eastAsia="Palatino Linotype" w:hAnsi="Palatino Linotype" w:cs="Palatino Linotype"/>
          <w:b/>
          <w:color w:val="000000"/>
        </w:rPr>
        <w:t>ÓRGANO GARANTE</w:t>
      </w:r>
      <w:r w:rsidRPr="00D279DD">
        <w:rPr>
          <w:rFonts w:ascii="Palatino Linotype" w:eastAsia="Palatino Linotype" w:hAnsi="Palatino Linotype" w:cs="Palatino Linotype"/>
          <w:color w:val="000000"/>
        </w:rPr>
        <w:t xml:space="preserve"> emite los siguientes</w:t>
      </w:r>
      <w:r w:rsidRPr="00D279DD">
        <w:rPr>
          <w:rFonts w:ascii="Palatino Linotype" w:eastAsia="Palatino Linotype" w:hAnsi="Palatino Linotype" w:cs="Palatino Linotype"/>
          <w:color w:val="222222"/>
        </w:rPr>
        <w:t xml:space="preserve">: </w:t>
      </w:r>
    </w:p>
    <w:p w:rsidR="00274FEC" w:rsidRPr="00D279DD" w:rsidRDefault="00274FEC">
      <w:pPr>
        <w:spacing w:line="360" w:lineRule="auto"/>
        <w:ind w:left="-566" w:right="-787"/>
        <w:jc w:val="both"/>
        <w:rPr>
          <w:rFonts w:ascii="Palatino Linotype" w:eastAsia="Palatino Linotype" w:hAnsi="Palatino Linotype" w:cs="Palatino Linotype"/>
          <w:color w:val="000000"/>
        </w:rPr>
      </w:pPr>
    </w:p>
    <w:p w:rsidR="00274FEC" w:rsidRPr="00D279DD" w:rsidRDefault="002A22BC">
      <w:pPr>
        <w:keepNext/>
        <w:keepLines/>
        <w:spacing w:line="360" w:lineRule="auto"/>
        <w:ind w:left="-566" w:right="-787"/>
        <w:jc w:val="center"/>
        <w:rPr>
          <w:rFonts w:ascii="Palatino Linotype" w:eastAsia="Palatino Linotype" w:hAnsi="Palatino Linotype" w:cs="Palatino Linotype"/>
          <w:b/>
          <w:color w:val="000000"/>
        </w:rPr>
      </w:pPr>
      <w:r w:rsidRPr="00D279DD">
        <w:rPr>
          <w:rFonts w:ascii="Palatino Linotype" w:eastAsia="Palatino Linotype" w:hAnsi="Palatino Linotype" w:cs="Palatino Linotype"/>
          <w:b/>
          <w:color w:val="000000"/>
        </w:rPr>
        <w:t>R E S O L U T I V O S</w:t>
      </w:r>
    </w:p>
    <w:p w:rsidR="00274FEC" w:rsidRPr="00D279DD" w:rsidRDefault="00274FEC">
      <w:pPr>
        <w:ind w:left="-566" w:right="-787"/>
        <w:rPr>
          <w:rFonts w:ascii="Palatino Linotype" w:eastAsia="Palatino Linotype" w:hAnsi="Palatino Linotype" w:cs="Palatino Linotype"/>
          <w:b/>
        </w:rPr>
      </w:pPr>
    </w:p>
    <w:p w:rsidR="00274FEC" w:rsidRPr="00D279DD" w:rsidRDefault="002A22BC">
      <w:pPr>
        <w:spacing w:line="360" w:lineRule="auto"/>
        <w:ind w:left="-566" w:right="-787"/>
        <w:jc w:val="both"/>
        <w:rPr>
          <w:rFonts w:ascii="Palatino Linotype" w:eastAsia="Palatino Linotype" w:hAnsi="Palatino Linotype" w:cs="Palatino Linotype"/>
        </w:rPr>
      </w:pPr>
      <w:r w:rsidRPr="00D279DD">
        <w:rPr>
          <w:rFonts w:ascii="Palatino Linotype" w:eastAsia="Palatino Linotype" w:hAnsi="Palatino Linotype" w:cs="Palatino Linotype"/>
          <w:b/>
        </w:rPr>
        <w:t xml:space="preserve">PRIMERO. </w:t>
      </w:r>
      <w:r w:rsidRPr="00D279DD">
        <w:rPr>
          <w:rFonts w:ascii="Palatino Linotype" w:eastAsia="Palatino Linotype" w:hAnsi="Palatino Linotype" w:cs="Palatino Linotype"/>
        </w:rPr>
        <w:t>Resultan fundadas las</w:t>
      </w:r>
      <w:r w:rsidRPr="00D279DD">
        <w:rPr>
          <w:rFonts w:ascii="Palatino Linotype" w:eastAsia="Palatino Linotype" w:hAnsi="Palatino Linotype" w:cs="Palatino Linotype"/>
          <w:b/>
        </w:rPr>
        <w:t xml:space="preserve"> </w:t>
      </w:r>
      <w:r w:rsidRPr="00D279DD">
        <w:rPr>
          <w:rFonts w:ascii="Palatino Linotype" w:eastAsia="Palatino Linotype" w:hAnsi="Palatino Linotype" w:cs="Palatino Linotype"/>
        </w:rPr>
        <w:t>razones o motivos de inconformidad hechos valer en el Recurso de Revisión</w:t>
      </w:r>
      <w:r w:rsidRPr="00D279DD">
        <w:rPr>
          <w:rFonts w:ascii="Palatino Linotype" w:eastAsia="Palatino Linotype" w:hAnsi="Palatino Linotype" w:cs="Palatino Linotype"/>
          <w:b/>
        </w:rPr>
        <w:t> </w:t>
      </w:r>
      <w:r w:rsidRPr="00D279DD">
        <w:rPr>
          <w:rFonts w:ascii="Palatino Linotype" w:eastAsia="Palatino Linotype" w:hAnsi="Palatino Linotype" w:cs="Palatino Linotype"/>
          <w:b/>
          <w:color w:val="000000"/>
        </w:rPr>
        <w:t xml:space="preserve">02308/INFOEM/IP/RR/2024 </w:t>
      </w:r>
      <w:r w:rsidRPr="00D279DD">
        <w:rPr>
          <w:rFonts w:ascii="Palatino Linotype" w:eastAsia="Palatino Linotype" w:hAnsi="Palatino Linotype" w:cs="Palatino Linotype"/>
        </w:rPr>
        <w:t xml:space="preserve">en términos del </w:t>
      </w:r>
      <w:r w:rsidRPr="00D279DD">
        <w:rPr>
          <w:rFonts w:ascii="Palatino Linotype" w:eastAsia="Palatino Linotype" w:hAnsi="Palatino Linotype" w:cs="Palatino Linotype"/>
          <w:b/>
        </w:rPr>
        <w:t xml:space="preserve">Considerando CUARTO Y QUINTO </w:t>
      </w:r>
      <w:r w:rsidRPr="00D279DD">
        <w:rPr>
          <w:rFonts w:ascii="Palatino Linotype" w:eastAsia="Palatino Linotype" w:hAnsi="Palatino Linotype" w:cs="Palatino Linotype"/>
        </w:rPr>
        <w:t>de la presente resolución.</w:t>
      </w:r>
    </w:p>
    <w:p w:rsidR="00274FEC" w:rsidRPr="00D279DD" w:rsidRDefault="00274FEC">
      <w:pPr>
        <w:spacing w:line="360" w:lineRule="auto"/>
        <w:ind w:left="-566" w:right="-787"/>
        <w:jc w:val="both"/>
        <w:rPr>
          <w:rFonts w:ascii="Palatino Linotype" w:eastAsia="Palatino Linotype" w:hAnsi="Palatino Linotype" w:cs="Palatino Linotype"/>
          <w:b/>
        </w:rPr>
      </w:pPr>
    </w:p>
    <w:p w:rsidR="00274FEC" w:rsidRPr="00D279DD" w:rsidRDefault="002A22BC">
      <w:pPr>
        <w:spacing w:line="360" w:lineRule="auto"/>
        <w:ind w:left="-566" w:right="-787"/>
        <w:jc w:val="both"/>
        <w:rPr>
          <w:rFonts w:ascii="Palatino Linotype" w:eastAsia="Palatino Linotype" w:hAnsi="Palatino Linotype" w:cs="Palatino Linotype"/>
        </w:rPr>
      </w:pPr>
      <w:bookmarkStart w:id="10" w:name="_heading=h.17dp8vu" w:colFirst="0" w:colLast="0"/>
      <w:bookmarkEnd w:id="10"/>
      <w:r w:rsidRPr="00D279DD">
        <w:rPr>
          <w:rFonts w:ascii="Palatino Linotype" w:eastAsia="Palatino Linotype" w:hAnsi="Palatino Linotype" w:cs="Palatino Linotype"/>
          <w:b/>
        </w:rPr>
        <w:t>SEGUNDO.</w:t>
      </w:r>
      <w:r w:rsidRPr="00D279DD">
        <w:rPr>
          <w:rFonts w:ascii="Palatino Linotype" w:eastAsia="Palatino Linotype" w:hAnsi="Palatino Linotype" w:cs="Palatino Linotype"/>
          <w:color w:val="2F5496"/>
        </w:rPr>
        <w:t xml:space="preserve"> </w:t>
      </w:r>
      <w:r w:rsidRPr="00D279DD">
        <w:rPr>
          <w:rFonts w:ascii="Palatino Linotype" w:eastAsia="Palatino Linotype" w:hAnsi="Palatino Linotype" w:cs="Palatino Linotype"/>
          <w:color w:val="000000"/>
        </w:rPr>
        <w:t xml:space="preserve">Se </w:t>
      </w:r>
      <w:r w:rsidR="00964C32" w:rsidRPr="00D279DD">
        <w:rPr>
          <w:rFonts w:ascii="Palatino Linotype" w:eastAsia="Palatino Linotype" w:hAnsi="Palatino Linotype" w:cs="Palatino Linotype"/>
          <w:b/>
          <w:color w:val="000000"/>
        </w:rPr>
        <w:t>REVOCA</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 xml:space="preserve">la respuesta emitida por el </w:t>
      </w:r>
      <w:r w:rsidRPr="00D279DD">
        <w:rPr>
          <w:rFonts w:ascii="Palatino Linotype" w:eastAsia="Palatino Linotype" w:hAnsi="Palatino Linotype" w:cs="Palatino Linotype"/>
          <w:b/>
        </w:rPr>
        <w:t>Ayuntamiento de Cuautitlán</w:t>
      </w:r>
      <w:r w:rsidRPr="00D279DD">
        <w:rPr>
          <w:rFonts w:ascii="Palatino Linotype" w:eastAsia="Palatino Linotype" w:hAnsi="Palatino Linotype" w:cs="Palatino Linotype"/>
          <w:b/>
          <w:color w:val="000000"/>
        </w:rPr>
        <w:t xml:space="preserve"> </w:t>
      </w:r>
      <w:r w:rsidRPr="00D279DD">
        <w:rPr>
          <w:rFonts w:ascii="Palatino Linotype" w:eastAsia="Palatino Linotype" w:hAnsi="Palatino Linotype" w:cs="Palatino Linotype"/>
          <w:color w:val="000000"/>
        </w:rPr>
        <w:t xml:space="preserve">a la solicitud de información </w:t>
      </w:r>
      <w:r w:rsidRPr="00D279DD">
        <w:rPr>
          <w:rFonts w:ascii="Palatino Linotype" w:eastAsia="Palatino Linotype" w:hAnsi="Palatino Linotype" w:cs="Palatino Linotype"/>
          <w:b/>
          <w:color w:val="000000"/>
        </w:rPr>
        <w:t xml:space="preserve">00047/CUAUTIT/IP/2024 </w:t>
      </w:r>
      <w:r w:rsidR="00964C32" w:rsidRPr="00D279DD">
        <w:rPr>
          <w:rFonts w:ascii="Palatino Linotype" w:eastAsia="Palatino Linotype" w:hAnsi="Palatino Linotype" w:cs="Palatino Linotype"/>
          <w:color w:val="000000"/>
        </w:rPr>
        <w:t xml:space="preserve">y </w:t>
      </w:r>
      <w:r w:rsidR="00964C32" w:rsidRPr="00D279DD">
        <w:rPr>
          <w:rFonts w:ascii="Palatino Linotype" w:eastAsia="Calibri" w:hAnsi="Palatino Linotype" w:cs="Arial"/>
          <w:bCs/>
          <w:lang w:val="es-ES"/>
        </w:rPr>
        <w:t xml:space="preserve">se </w:t>
      </w:r>
      <w:r w:rsidR="00964C32" w:rsidRPr="00D279DD">
        <w:rPr>
          <w:rFonts w:ascii="Palatino Linotype" w:eastAsia="Calibri" w:hAnsi="Palatino Linotype" w:cs="Arial"/>
          <w:b/>
          <w:bCs/>
          <w:lang w:val="es-ES"/>
        </w:rPr>
        <w:t>ORDENA</w:t>
      </w:r>
      <w:r w:rsidR="00964C32" w:rsidRPr="00D279DD">
        <w:rPr>
          <w:rFonts w:ascii="Palatino Linotype" w:eastAsia="Calibri" w:hAnsi="Palatino Linotype" w:cs="Arial"/>
          <w:bCs/>
          <w:lang w:val="es-ES"/>
        </w:rPr>
        <w:t xml:space="preserve"> entregar, vía Sistema de Acceso a la Información Mexiquense (SAIMEX), de ser el caso en versión pública</w:t>
      </w:r>
      <w:r w:rsidR="00964C32" w:rsidRPr="00D279DD">
        <w:rPr>
          <w:rFonts w:ascii="Palatino Linotype" w:eastAsia="MS Mincho" w:hAnsi="Palatino Linotype" w:cs="Arial"/>
          <w:b/>
        </w:rPr>
        <w:t>,</w:t>
      </w:r>
      <w:r w:rsidR="00964C32" w:rsidRPr="00D279DD">
        <w:rPr>
          <w:rFonts w:ascii="Palatino Linotype" w:eastAsia="Calibri" w:hAnsi="Palatino Linotype" w:cs="Arial"/>
          <w:bCs/>
          <w:lang w:val="es-ES"/>
        </w:rPr>
        <w:t xml:space="preserve"> la siguiente información:</w:t>
      </w:r>
    </w:p>
    <w:p w:rsidR="00274FEC" w:rsidRPr="00D279DD" w:rsidRDefault="00274FEC">
      <w:pPr>
        <w:spacing w:line="360" w:lineRule="auto"/>
        <w:ind w:left="-566" w:right="-787"/>
        <w:jc w:val="both"/>
        <w:rPr>
          <w:rFonts w:ascii="Palatino Linotype" w:eastAsia="Palatino Linotype" w:hAnsi="Palatino Linotype" w:cs="Palatino Linotype"/>
        </w:rPr>
      </w:pPr>
    </w:p>
    <w:p w:rsidR="00274FEC" w:rsidRPr="00D279DD" w:rsidRDefault="002A22BC">
      <w:pPr>
        <w:pBdr>
          <w:top w:val="nil"/>
          <w:left w:val="nil"/>
          <w:bottom w:val="nil"/>
          <w:right w:val="nil"/>
          <w:between w:val="nil"/>
        </w:pBdr>
        <w:spacing w:line="360" w:lineRule="auto"/>
        <w:ind w:left="-566" w:right="-787"/>
        <w:jc w:val="both"/>
        <w:rPr>
          <w:rFonts w:ascii="Palatino Linotype" w:eastAsia="Palatino Linotype" w:hAnsi="Palatino Linotype" w:cs="Palatino Linotype"/>
          <w:b/>
          <w:i/>
          <w:color w:val="000000"/>
        </w:rPr>
      </w:pPr>
      <w:r w:rsidRPr="00D279DD">
        <w:rPr>
          <w:rFonts w:ascii="Palatino Linotype" w:eastAsia="Palatino Linotype" w:hAnsi="Palatino Linotype" w:cs="Palatino Linotype"/>
          <w:b/>
          <w:i/>
          <w:color w:val="000000"/>
        </w:rPr>
        <w:t>De las partidas presupuestales 2111. Materiales y Útiles de Oficina y 2461. Material eléctrico y electrónico, del ejercicio 2022:</w:t>
      </w:r>
    </w:p>
    <w:p w:rsidR="00274FEC" w:rsidRPr="00D279DD" w:rsidRDefault="002A22BC">
      <w:pPr>
        <w:pBdr>
          <w:top w:val="nil"/>
          <w:left w:val="nil"/>
          <w:bottom w:val="nil"/>
          <w:right w:val="nil"/>
          <w:between w:val="nil"/>
        </w:pBdr>
        <w:spacing w:line="360" w:lineRule="auto"/>
        <w:ind w:left="-566" w:right="-787"/>
        <w:jc w:val="both"/>
        <w:rPr>
          <w:rFonts w:ascii="Palatino Linotype" w:eastAsia="Palatino Linotype" w:hAnsi="Palatino Linotype" w:cs="Palatino Linotype"/>
          <w:b/>
          <w:i/>
          <w:color w:val="000000"/>
        </w:rPr>
      </w:pPr>
      <w:r w:rsidRPr="00D279DD">
        <w:rPr>
          <w:rFonts w:ascii="Palatino Linotype" w:eastAsia="Palatino Linotype" w:hAnsi="Palatino Linotype" w:cs="Palatino Linotype"/>
          <w:b/>
          <w:i/>
          <w:color w:val="000000"/>
        </w:rPr>
        <w:t>Documento en el que conste o se advierta el uso, manejo y destino de los bienes adquiridos.</w:t>
      </w:r>
    </w:p>
    <w:p w:rsidR="00274FEC" w:rsidRPr="00D279DD" w:rsidRDefault="00274FEC">
      <w:pPr>
        <w:pBdr>
          <w:top w:val="nil"/>
          <w:left w:val="nil"/>
          <w:bottom w:val="nil"/>
          <w:right w:val="nil"/>
          <w:between w:val="nil"/>
        </w:pBdr>
        <w:spacing w:line="360" w:lineRule="auto"/>
        <w:ind w:left="-566" w:right="-787"/>
        <w:jc w:val="both"/>
        <w:rPr>
          <w:rFonts w:ascii="Palatino Linotype" w:eastAsia="Palatino Linotype" w:hAnsi="Palatino Linotype" w:cs="Palatino Linotype"/>
          <w:b/>
          <w:color w:val="000000"/>
        </w:rPr>
      </w:pPr>
    </w:p>
    <w:p w:rsidR="00274FEC" w:rsidRPr="00D279DD" w:rsidRDefault="002A22BC">
      <w:pPr>
        <w:tabs>
          <w:tab w:val="left" w:pos="8080"/>
        </w:tabs>
        <w:spacing w:line="360" w:lineRule="auto"/>
        <w:ind w:left="-566" w:right="-787"/>
        <w:jc w:val="both"/>
        <w:rPr>
          <w:rFonts w:ascii="Palatino Linotype" w:eastAsia="Palatino Linotype" w:hAnsi="Palatino Linotype" w:cs="Palatino Linotype"/>
          <w:b/>
        </w:rPr>
      </w:pPr>
      <w:bookmarkStart w:id="11" w:name="_heading=h.4d34og8" w:colFirst="0" w:colLast="0"/>
      <w:bookmarkEnd w:id="11"/>
      <w:r w:rsidRPr="00D279DD">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D279DD">
        <w:rPr>
          <w:rFonts w:ascii="Palatino Linotype" w:eastAsia="Palatino Linotype" w:hAnsi="Palatino Linotype" w:cs="Palatino Linotype"/>
          <w:b/>
        </w:rPr>
        <w:t>RECURRENTE.</w:t>
      </w:r>
    </w:p>
    <w:p w:rsidR="00274FEC" w:rsidRPr="00D279DD" w:rsidRDefault="00274FEC" w:rsidP="00225D5A">
      <w:pPr>
        <w:tabs>
          <w:tab w:val="left" w:pos="993"/>
        </w:tabs>
        <w:spacing w:line="360" w:lineRule="auto"/>
        <w:ind w:right="-787"/>
        <w:jc w:val="both"/>
        <w:rPr>
          <w:rFonts w:ascii="Palatino Linotype" w:eastAsia="Palatino Linotype" w:hAnsi="Palatino Linotype" w:cs="Palatino Linotype"/>
        </w:rPr>
      </w:pPr>
    </w:p>
    <w:p w:rsidR="00274FEC" w:rsidRPr="00D279DD" w:rsidRDefault="002A22BC">
      <w:pPr>
        <w:shd w:val="clear" w:color="auto" w:fill="FFFFFF"/>
        <w:spacing w:line="360" w:lineRule="auto"/>
        <w:ind w:left="-566" w:right="-787"/>
        <w:jc w:val="both"/>
        <w:rPr>
          <w:rFonts w:ascii="Palatino Linotype" w:eastAsia="Palatino Linotype" w:hAnsi="Palatino Linotype" w:cs="Palatino Linotype"/>
          <w:color w:val="222222"/>
        </w:rPr>
      </w:pPr>
      <w:r w:rsidRPr="00D279DD">
        <w:rPr>
          <w:rFonts w:ascii="Palatino Linotype" w:eastAsia="Palatino Linotype" w:hAnsi="Palatino Linotype" w:cs="Palatino Linotype"/>
          <w:b/>
          <w:color w:val="222222"/>
        </w:rPr>
        <w:t xml:space="preserve">TERCERO. </w:t>
      </w:r>
      <w:r w:rsidRPr="00D279DD">
        <w:rPr>
          <w:rFonts w:ascii="Palatino Linotype" w:eastAsia="Palatino Linotype" w:hAnsi="Palatino Linotype" w:cs="Palatino Linotype"/>
          <w:color w:val="222222"/>
        </w:rPr>
        <w:t xml:space="preserve">Notifíquese 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D279DD">
        <w:rPr>
          <w:rFonts w:ascii="Palatino Linotype" w:eastAsia="Palatino Linotype" w:hAnsi="Palatino Linotype" w:cs="Palatino Linotype"/>
          <w:b/>
          <w:color w:val="222222"/>
        </w:rPr>
        <w:t>dé cumplimiento a lo ordenado dentro del plazo de diez días hábiles,</w:t>
      </w:r>
      <w:r w:rsidRPr="00D279DD">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74FEC" w:rsidRPr="00D279DD" w:rsidRDefault="00274FEC">
      <w:pPr>
        <w:shd w:val="clear" w:color="auto" w:fill="FFFFFF"/>
        <w:spacing w:line="360" w:lineRule="auto"/>
        <w:ind w:left="-566" w:right="-787"/>
        <w:jc w:val="both"/>
        <w:rPr>
          <w:rFonts w:ascii="Palatino Linotype" w:eastAsia="Palatino Linotype" w:hAnsi="Palatino Linotype" w:cs="Palatino Linotype"/>
          <w:b/>
          <w:color w:val="222222"/>
        </w:rPr>
      </w:pPr>
    </w:p>
    <w:p w:rsidR="00274FEC" w:rsidRPr="00D279DD" w:rsidRDefault="002A22BC">
      <w:pPr>
        <w:shd w:val="clear" w:color="auto" w:fill="FFFFFF"/>
        <w:spacing w:line="360" w:lineRule="auto"/>
        <w:ind w:left="-566" w:right="-787"/>
        <w:jc w:val="both"/>
        <w:rPr>
          <w:rFonts w:ascii="Palatino Linotype" w:eastAsia="Palatino Linotype" w:hAnsi="Palatino Linotype" w:cs="Palatino Linotype"/>
          <w:color w:val="000000"/>
        </w:rPr>
      </w:pPr>
      <w:r w:rsidRPr="00D279DD">
        <w:rPr>
          <w:rFonts w:ascii="Palatino Linotype" w:eastAsia="Palatino Linotype" w:hAnsi="Palatino Linotype" w:cs="Palatino Linotype"/>
          <w:b/>
          <w:color w:val="000000"/>
        </w:rPr>
        <w:t>CUARTO.</w:t>
      </w:r>
      <w:r w:rsidRPr="00D279DD">
        <w:rPr>
          <w:rFonts w:ascii="Palatino Linotype" w:eastAsia="Palatino Linotype" w:hAnsi="Palatino Linotype" w:cs="Palatino Linotype"/>
          <w:color w:val="000000"/>
        </w:rPr>
        <w:t xml:space="preserve"> De conformidad con el artículo 198 de la Ley de Transparencia y Acceso a la Información Pública del Estado de México y Municipios, de considerarlo procedente, el </w:t>
      </w:r>
      <w:r w:rsidRPr="00D279DD">
        <w:rPr>
          <w:rFonts w:ascii="Palatino Linotype" w:eastAsia="Palatino Linotype" w:hAnsi="Palatino Linotype" w:cs="Palatino Linotype"/>
          <w:b/>
          <w:color w:val="000000"/>
        </w:rPr>
        <w:lastRenderedPageBreak/>
        <w:t>SUJETO OBLIGADO</w:t>
      </w:r>
      <w:r w:rsidRPr="00D279DD">
        <w:rPr>
          <w:rFonts w:ascii="Palatino Linotype" w:eastAsia="Palatino Linotype" w:hAnsi="Palatino Linotype" w:cs="Palatino Linotype"/>
          <w:color w:val="000000"/>
        </w:rPr>
        <w:t xml:space="preserve"> podrá, de manera fundada y motivada, solicitar una ampliación de plazo para el cumplimiento de la presente resolución.</w:t>
      </w:r>
    </w:p>
    <w:p w:rsidR="00274FEC" w:rsidRPr="00D279DD" w:rsidRDefault="00274FEC">
      <w:pPr>
        <w:spacing w:line="360" w:lineRule="auto"/>
        <w:ind w:left="-566" w:right="-787"/>
        <w:rPr>
          <w:rFonts w:ascii="Palatino Linotype" w:eastAsia="Palatino Linotype" w:hAnsi="Palatino Linotype" w:cs="Palatino Linotype"/>
        </w:rPr>
      </w:pPr>
    </w:p>
    <w:p w:rsidR="00274FEC" w:rsidRPr="00D279DD" w:rsidRDefault="002A22BC">
      <w:pPr>
        <w:shd w:val="clear" w:color="auto" w:fill="FFFFFF"/>
        <w:spacing w:line="360" w:lineRule="auto"/>
        <w:ind w:left="-566" w:right="-787"/>
        <w:jc w:val="both"/>
        <w:rPr>
          <w:rFonts w:ascii="Palatino Linotype" w:eastAsia="Palatino Linotype" w:hAnsi="Palatino Linotype" w:cs="Palatino Linotype"/>
          <w:color w:val="000000"/>
        </w:rPr>
      </w:pPr>
      <w:r w:rsidRPr="00D279DD">
        <w:rPr>
          <w:rFonts w:ascii="Palatino Linotype" w:eastAsia="Palatino Linotype" w:hAnsi="Palatino Linotype" w:cs="Palatino Linotype"/>
          <w:b/>
        </w:rPr>
        <w:t xml:space="preserve">QUINTO. </w:t>
      </w:r>
      <w:r w:rsidRPr="00D279DD">
        <w:rPr>
          <w:rFonts w:ascii="Palatino Linotype" w:eastAsia="Palatino Linotype" w:hAnsi="Palatino Linotype" w:cs="Palatino Linotype"/>
          <w:b/>
          <w:color w:val="222222"/>
        </w:rPr>
        <w:t xml:space="preserve">Notifíquese </w:t>
      </w:r>
      <w:r w:rsidRPr="00D279DD">
        <w:rPr>
          <w:rFonts w:ascii="Palatino Linotype" w:eastAsia="Palatino Linotype" w:hAnsi="Palatino Linotype" w:cs="Palatino Linotype"/>
          <w:color w:val="222222"/>
        </w:rPr>
        <w:t xml:space="preserve">al </w:t>
      </w:r>
      <w:r w:rsidRPr="00D279DD">
        <w:rPr>
          <w:rFonts w:ascii="Palatino Linotype" w:eastAsia="Palatino Linotype" w:hAnsi="Palatino Linotype" w:cs="Palatino Linotype"/>
          <w:b/>
          <w:color w:val="222222"/>
        </w:rPr>
        <w:t>RECURRENTE</w:t>
      </w:r>
      <w:r w:rsidRPr="00D279DD">
        <w:rPr>
          <w:rFonts w:ascii="Palatino Linotype" w:eastAsia="Palatino Linotype" w:hAnsi="Palatino Linotype" w:cs="Palatino Linotype"/>
          <w:color w:val="222222"/>
        </w:rPr>
        <w:t xml:space="preserve"> </w:t>
      </w:r>
      <w:r w:rsidRPr="00D279DD">
        <w:rPr>
          <w:rFonts w:ascii="Palatino Linotype" w:eastAsia="Palatino Linotype" w:hAnsi="Palatino Linotype" w:cs="Palatino Linotype"/>
        </w:rPr>
        <w:t>la presente resolución vía Sistema de Acceso a la Información Mexiquense (SAIMEX).</w:t>
      </w:r>
    </w:p>
    <w:p w:rsidR="00274FEC" w:rsidRPr="00D279DD" w:rsidRDefault="00274FEC">
      <w:pPr>
        <w:shd w:val="clear" w:color="auto" w:fill="FFFFFF"/>
        <w:spacing w:line="360" w:lineRule="auto"/>
        <w:ind w:left="-566" w:right="-787"/>
        <w:jc w:val="both"/>
        <w:rPr>
          <w:rFonts w:ascii="Palatino Linotype" w:eastAsia="Palatino Linotype" w:hAnsi="Palatino Linotype" w:cs="Palatino Linotype"/>
        </w:rPr>
      </w:pPr>
    </w:p>
    <w:p w:rsidR="00274FEC" w:rsidRPr="00D279DD" w:rsidRDefault="002A22BC">
      <w:pPr>
        <w:spacing w:line="360" w:lineRule="auto"/>
        <w:ind w:left="-566" w:right="-787"/>
        <w:jc w:val="both"/>
        <w:rPr>
          <w:rFonts w:ascii="Palatino Linotype" w:eastAsia="Palatino Linotype" w:hAnsi="Palatino Linotype" w:cs="Palatino Linotype"/>
        </w:rPr>
      </w:pPr>
      <w:r w:rsidRPr="00D279DD">
        <w:rPr>
          <w:rFonts w:ascii="Palatino Linotype" w:eastAsia="Palatino Linotype" w:hAnsi="Palatino Linotype" w:cs="Palatino Linotype"/>
          <w:b/>
        </w:rPr>
        <w:t>SEXTO.</w:t>
      </w:r>
      <w:r w:rsidRPr="00D279DD">
        <w:rPr>
          <w:rFonts w:ascii="Palatino Linotype" w:eastAsia="Palatino Linotype" w:hAnsi="Palatino Linotype" w:cs="Palatino Linotype"/>
        </w:rPr>
        <w:t xml:space="preserve"> Se hace del conocimiento del </w:t>
      </w:r>
      <w:r w:rsidRPr="00D279DD">
        <w:rPr>
          <w:rFonts w:ascii="Palatino Linotype" w:eastAsia="Palatino Linotype" w:hAnsi="Palatino Linotype" w:cs="Palatino Linotype"/>
          <w:b/>
        </w:rPr>
        <w:t>RECURRENTE</w:t>
      </w:r>
      <w:r w:rsidRPr="00D279DD">
        <w:rPr>
          <w:rFonts w:ascii="Palatino Linotype" w:eastAsia="Palatino Linotype" w:hAnsi="Palatino Linotype" w:cs="Palatino Linotype"/>
          <w:color w:val="222222"/>
        </w:rPr>
        <w:t xml:space="preserve"> </w:t>
      </w:r>
      <w:r w:rsidRPr="00D279DD">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274FEC" w:rsidRPr="00D279DD" w:rsidRDefault="00274FEC">
      <w:pPr>
        <w:spacing w:line="360" w:lineRule="auto"/>
        <w:ind w:left="-566" w:right="-787"/>
        <w:jc w:val="both"/>
        <w:rPr>
          <w:rFonts w:ascii="Palatino Linotype" w:eastAsia="Palatino Linotype" w:hAnsi="Palatino Linotype" w:cs="Palatino Linotype"/>
          <w:b/>
        </w:rPr>
      </w:pPr>
    </w:p>
    <w:p w:rsidR="00F02FA6" w:rsidRPr="003C7186" w:rsidRDefault="00F02FA6" w:rsidP="00F02FA6">
      <w:pPr>
        <w:spacing w:line="360" w:lineRule="auto"/>
        <w:ind w:left="-567" w:right="-801" w:firstLine="1"/>
        <w:jc w:val="both"/>
        <w:rPr>
          <w:rFonts w:ascii="Palatino Linotype" w:hAnsi="Palatino Linotype"/>
        </w:rPr>
      </w:pPr>
      <w:r w:rsidRPr="00D279D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274FEC" w:rsidRDefault="00274FEC" w:rsidP="00F02FA6">
      <w:pPr>
        <w:spacing w:line="360" w:lineRule="auto"/>
        <w:ind w:left="-567" w:right="-801"/>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74FEC">
      <w:pPr>
        <w:spacing w:line="360" w:lineRule="auto"/>
        <w:ind w:right="-787"/>
        <w:rPr>
          <w:rFonts w:ascii="Palatino Linotype" w:eastAsia="Palatino Linotype" w:hAnsi="Palatino Linotype" w:cs="Palatino Linotype"/>
        </w:rPr>
      </w:pPr>
    </w:p>
    <w:p w:rsidR="00274FEC" w:rsidRDefault="002A22BC">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274FEC">
      <w:headerReference w:type="even" r:id="rId13"/>
      <w:headerReference w:type="default" r:id="rId14"/>
      <w:footerReference w:type="default" r:id="rId15"/>
      <w:headerReference w:type="first" r:id="rId16"/>
      <w:footerReference w:type="first" r:id="rId17"/>
      <w:pgSz w:w="12240" w:h="15840"/>
      <w:pgMar w:top="2268" w:right="1701" w:bottom="1702" w:left="198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FD" w:rsidRDefault="00EF4FFD">
      <w:r>
        <w:separator/>
      </w:r>
    </w:p>
  </w:endnote>
  <w:endnote w:type="continuationSeparator" w:id="0">
    <w:p w:rsidR="00EF4FFD" w:rsidRDefault="00EF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5E" w:rsidRDefault="00EB6C5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45203">
      <w:rPr>
        <w:rFonts w:ascii="Palatino Linotype" w:eastAsia="Palatino Linotype" w:hAnsi="Palatino Linotype" w:cs="Palatino Linotype"/>
        <w:noProof/>
        <w:color w:val="000000"/>
        <w:sz w:val="20"/>
        <w:szCs w:val="20"/>
      </w:rPr>
      <w:t>22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45203">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EB6C5E" w:rsidRDefault="00EB6C5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5E" w:rsidRDefault="00EB6C5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4520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45203">
      <w:rPr>
        <w:rFonts w:ascii="Palatino Linotype" w:eastAsia="Palatino Linotype" w:hAnsi="Palatino Linotype" w:cs="Palatino Linotype"/>
        <w:noProof/>
        <w:color w:val="000000"/>
        <w:sz w:val="20"/>
        <w:szCs w:val="20"/>
      </w:rPr>
      <w:t>38</w:t>
    </w:r>
    <w:r>
      <w:rPr>
        <w:rFonts w:ascii="Palatino Linotype" w:eastAsia="Palatino Linotype" w:hAnsi="Palatino Linotype" w:cs="Palatino Linotype"/>
        <w:color w:val="000000"/>
        <w:sz w:val="20"/>
        <w:szCs w:val="20"/>
      </w:rPr>
      <w:fldChar w:fldCharType="end"/>
    </w:r>
  </w:p>
  <w:p w:rsidR="00EB6C5E" w:rsidRDefault="00EB6C5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FD" w:rsidRDefault="00EF4FFD">
      <w:r>
        <w:separator/>
      </w:r>
    </w:p>
  </w:footnote>
  <w:footnote w:type="continuationSeparator" w:id="0">
    <w:p w:rsidR="00EF4FFD" w:rsidRDefault="00EF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5E" w:rsidRDefault="00EF4FF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5E" w:rsidRDefault="00EB6C5E">
    <w:pPr>
      <w:widowControl w:val="0"/>
      <w:pBdr>
        <w:top w:val="nil"/>
        <w:left w:val="nil"/>
        <w:bottom w:val="nil"/>
        <w:right w:val="nil"/>
        <w:between w:val="nil"/>
      </w:pBdr>
      <w:spacing w:line="276" w:lineRule="auto"/>
      <w:rPr>
        <w:color w:val="000000"/>
      </w:rPr>
    </w:pPr>
  </w:p>
  <w:tbl>
    <w:tblPr>
      <w:tblStyle w:val="a9"/>
      <w:tblW w:w="7890" w:type="dxa"/>
      <w:tblInd w:w="2552" w:type="dxa"/>
      <w:tblLayout w:type="fixed"/>
      <w:tblLook w:val="0400" w:firstRow="0" w:lastRow="0" w:firstColumn="0" w:lastColumn="0" w:noHBand="0" w:noVBand="1"/>
    </w:tblPr>
    <w:tblGrid>
      <w:gridCol w:w="3744"/>
      <w:gridCol w:w="4146"/>
    </w:tblGrid>
    <w:tr w:rsidR="00EB6C5E">
      <w:trPr>
        <w:trHeight w:val="281"/>
      </w:trPr>
      <w:tc>
        <w:tcPr>
          <w:tcW w:w="3744" w:type="dxa"/>
          <w:vAlign w:val="center"/>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EB6C5E" w:rsidRDefault="00EB6C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02308/INFOEM/IP/RR/2024</w:t>
          </w:r>
        </w:p>
      </w:tc>
    </w:tr>
    <w:tr w:rsidR="00EB6C5E">
      <w:trPr>
        <w:trHeight w:val="342"/>
      </w:trPr>
      <w:tc>
        <w:tcPr>
          <w:tcW w:w="3744" w:type="dxa"/>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EB6C5E" w:rsidRDefault="00EB6C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Cuautitlán</w:t>
          </w:r>
        </w:p>
      </w:tc>
    </w:tr>
    <w:tr w:rsidR="00EB6C5E">
      <w:trPr>
        <w:trHeight w:val="342"/>
      </w:trPr>
      <w:tc>
        <w:tcPr>
          <w:tcW w:w="3744" w:type="dxa"/>
          <w:vAlign w:val="center"/>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EB6C5E" w:rsidRDefault="00EB6C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B6C5E" w:rsidRDefault="00EF4FFD">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5E" w:rsidRDefault="00EB6C5E">
    <w:pPr>
      <w:widowControl w:val="0"/>
      <w:pBdr>
        <w:top w:val="nil"/>
        <w:left w:val="nil"/>
        <w:bottom w:val="nil"/>
        <w:right w:val="nil"/>
        <w:between w:val="nil"/>
      </w:pBdr>
      <w:spacing w:line="276" w:lineRule="auto"/>
      <w:rPr>
        <w:color w:val="000000"/>
        <w:sz w:val="14"/>
        <w:szCs w:val="14"/>
      </w:rPr>
    </w:pPr>
  </w:p>
  <w:tbl>
    <w:tblPr>
      <w:tblStyle w:val="aa"/>
      <w:tblW w:w="7890" w:type="dxa"/>
      <w:tblInd w:w="2552" w:type="dxa"/>
      <w:tblLayout w:type="fixed"/>
      <w:tblLook w:val="0400" w:firstRow="0" w:lastRow="0" w:firstColumn="0" w:lastColumn="0" w:noHBand="0" w:noVBand="1"/>
    </w:tblPr>
    <w:tblGrid>
      <w:gridCol w:w="3744"/>
      <w:gridCol w:w="4146"/>
    </w:tblGrid>
    <w:tr w:rsidR="00EB6C5E">
      <w:trPr>
        <w:trHeight w:val="281"/>
      </w:trPr>
      <w:tc>
        <w:tcPr>
          <w:tcW w:w="3744" w:type="dxa"/>
          <w:vAlign w:val="center"/>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EB6C5E" w:rsidRDefault="00EB6C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02308/INFOEM/IP/RR/2024</w:t>
          </w:r>
        </w:p>
      </w:tc>
    </w:tr>
    <w:tr w:rsidR="00EB6C5E">
      <w:trPr>
        <w:trHeight w:val="242"/>
      </w:trPr>
      <w:tc>
        <w:tcPr>
          <w:tcW w:w="3744" w:type="dxa"/>
          <w:vAlign w:val="center"/>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EB6C5E" w:rsidRDefault="00245203">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w:t>
          </w:r>
        </w:p>
      </w:tc>
    </w:tr>
    <w:tr w:rsidR="00EB6C5E">
      <w:trPr>
        <w:trHeight w:val="342"/>
      </w:trPr>
      <w:tc>
        <w:tcPr>
          <w:tcW w:w="3744" w:type="dxa"/>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EB6C5E" w:rsidRDefault="00EB6C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Cuautitlán</w:t>
          </w:r>
        </w:p>
      </w:tc>
    </w:tr>
    <w:tr w:rsidR="00EB6C5E">
      <w:trPr>
        <w:trHeight w:val="342"/>
      </w:trPr>
      <w:tc>
        <w:tcPr>
          <w:tcW w:w="3744" w:type="dxa"/>
          <w:vAlign w:val="center"/>
        </w:tcPr>
        <w:p w:rsidR="00EB6C5E" w:rsidRDefault="00EB6C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EB6C5E" w:rsidRDefault="00EB6C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B6C5E" w:rsidRDefault="00EF4FFD">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43E6429"/>
    <w:multiLevelType w:val="multilevel"/>
    <w:tmpl w:val="6E146B8C"/>
    <w:lvl w:ilvl="0">
      <w:start w:val="1"/>
      <w:numFmt w:val="bullet"/>
      <w:lvlText w:val="−"/>
      <w:lvlJc w:val="left"/>
      <w:pPr>
        <w:ind w:left="2138" w:hanging="360"/>
      </w:pPr>
      <w:rPr>
        <w:rFonts w:ascii="Noto Sans Symbols" w:eastAsia="Noto Sans Symbols" w:hAnsi="Noto Sans Symbols" w:cs="Noto Sans Symbols"/>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 w15:restartNumberingAfterBreak="0">
    <w:nsid w:val="0DA7051D"/>
    <w:multiLevelType w:val="multilevel"/>
    <w:tmpl w:val="C4A2F7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A1377"/>
    <w:multiLevelType w:val="multilevel"/>
    <w:tmpl w:val="F35EE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30A31"/>
    <w:multiLevelType w:val="multilevel"/>
    <w:tmpl w:val="3A4E2650"/>
    <w:lvl w:ilvl="0">
      <w:start w:val="1"/>
      <w:numFmt w:val="bullet"/>
      <w:lvlText w:val="−"/>
      <w:lvlJc w:val="left"/>
      <w:pPr>
        <w:ind w:left="2007" w:hanging="360"/>
      </w:pPr>
      <w:rPr>
        <w:rFonts w:ascii="Noto Sans Symbols" w:eastAsia="Noto Sans Symbols" w:hAnsi="Noto Sans Symbols" w:cs="Noto Sans Symbols"/>
      </w:rPr>
    </w:lvl>
    <w:lvl w:ilvl="1">
      <w:start w:val="1"/>
      <w:numFmt w:val="bullet"/>
      <w:lvlText w:val="o"/>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o"/>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o"/>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abstractNum w:abstractNumId="5" w15:restartNumberingAfterBreak="0">
    <w:nsid w:val="27121837"/>
    <w:multiLevelType w:val="multilevel"/>
    <w:tmpl w:val="659CA2B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2007" w:hanging="360"/>
      </w:pPr>
      <w:rPr>
        <w:rFonts w:ascii="Noto Sans Symbols" w:eastAsia="Noto Sans Symbols" w:hAnsi="Noto Sans Symbols" w:cs="Noto Sans Symbols"/>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CCB1188"/>
    <w:multiLevelType w:val="multilevel"/>
    <w:tmpl w:val="A0D6AD5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303172E1"/>
    <w:multiLevelType w:val="multilevel"/>
    <w:tmpl w:val="EF8093C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297888"/>
    <w:multiLevelType w:val="multilevel"/>
    <w:tmpl w:val="B22016B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D5A6625"/>
    <w:multiLevelType w:val="multilevel"/>
    <w:tmpl w:val="DBC6CF1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5A22DD3"/>
    <w:multiLevelType w:val="multilevel"/>
    <w:tmpl w:val="6C9C26F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AF481F"/>
    <w:multiLevelType w:val="multilevel"/>
    <w:tmpl w:val="45BE18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DD651A7"/>
    <w:multiLevelType w:val="multilevel"/>
    <w:tmpl w:val="55145662"/>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11"/>
  </w:num>
  <w:num w:numId="2">
    <w:abstractNumId w:val="12"/>
  </w:num>
  <w:num w:numId="3">
    <w:abstractNumId w:val="4"/>
  </w:num>
  <w:num w:numId="4">
    <w:abstractNumId w:val="2"/>
  </w:num>
  <w:num w:numId="5">
    <w:abstractNumId w:val="9"/>
  </w:num>
  <w:num w:numId="6">
    <w:abstractNumId w:val="5"/>
  </w:num>
  <w:num w:numId="7">
    <w:abstractNumId w:val="1"/>
  </w:num>
  <w:num w:numId="8">
    <w:abstractNumId w:val="3"/>
  </w:num>
  <w:num w:numId="9">
    <w:abstractNumId w:val="6"/>
  </w:num>
  <w:num w:numId="10">
    <w:abstractNumId w:val="7"/>
  </w:num>
  <w:num w:numId="11">
    <w:abstractNumId w:val="13"/>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EC"/>
    <w:rsid w:val="000B4554"/>
    <w:rsid w:val="001227CD"/>
    <w:rsid w:val="00212B6D"/>
    <w:rsid w:val="00225D5A"/>
    <w:rsid w:val="00245203"/>
    <w:rsid w:val="00274FEC"/>
    <w:rsid w:val="002A22BC"/>
    <w:rsid w:val="003357C3"/>
    <w:rsid w:val="0037185C"/>
    <w:rsid w:val="00430B15"/>
    <w:rsid w:val="005078F6"/>
    <w:rsid w:val="007C4BC6"/>
    <w:rsid w:val="00964C32"/>
    <w:rsid w:val="00D279DD"/>
    <w:rsid w:val="00E8367C"/>
    <w:rsid w:val="00EB6C5E"/>
    <w:rsid w:val="00EF4FFD"/>
    <w:rsid w:val="00F02FA6"/>
    <w:rsid w:val="00F5783E"/>
    <w:rsid w:val="00F9551A"/>
    <w:rsid w:val="00FE0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8286519-0294-4AB4-8A07-31BDA0F4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semiHidden/>
    <w:unhideWhenUsed/>
    <w:rsid w:val="007F0536"/>
    <w:rPr>
      <w:rFonts w:ascii="Times New Roman" w:hAnsi="Times New Roman" w:cs="Times New Roman"/>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paragraph" w:styleId="Listaconvietas2">
    <w:name w:val="List Bullet 2"/>
    <w:basedOn w:val="Normal"/>
    <w:uiPriority w:val="99"/>
    <w:unhideWhenUsed/>
    <w:qFormat/>
    <w:rsid w:val="00EB6C5E"/>
    <w:pPr>
      <w:numPr>
        <w:numId w:val="13"/>
      </w:numPr>
      <w:contextualSpacing/>
    </w:pPr>
    <w:rPr>
      <w:rFonts w:ascii="Times New Roman" w:eastAsia="Times New Roman" w:hAnsi="Times New Roman" w:cs="Times New Roman"/>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FQM1Wr2cnjcpnCSps4TOKVJBg==">CgMxLjAyCGguZ2pkZ3hzMgloLjMwajB6bGwyCWguMWZvYjl0ZTIJaC4zem55c2g3MgloLjJldDkycDAyCGgudHlqY3d0MgloLjNkeTZ2a20yCWguMXQzaDVzZjIJaC4yczhleW8xMgloLjE3ZHA4dnUyCWguNGQzNG9nODgAciExTjltbjIxNHg4ajlRMmtNbkVZcGN3LXJ2TFVrVHpWUVc=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9338</Words>
  <Characters>51360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13</cp:revision>
  <cp:lastPrinted>2025-03-13T16:43:00Z</cp:lastPrinted>
  <dcterms:created xsi:type="dcterms:W3CDTF">2025-03-11T01:11:00Z</dcterms:created>
  <dcterms:modified xsi:type="dcterms:W3CDTF">2025-03-31T23:19:00Z</dcterms:modified>
</cp:coreProperties>
</file>