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36EB6A2D" w:rsidR="009B5029" w:rsidRDefault="009B5029" w:rsidP="00DD5CFC">
      <w:pPr>
        <w:spacing w:after="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3A59E3">
        <w:rPr>
          <w:rFonts w:ascii="Palatino Linotype" w:eastAsia="Times New Roman" w:hAnsi="Palatino Linotype" w:cs="Arial"/>
          <w:color w:val="000000"/>
          <w:sz w:val="24"/>
          <w:szCs w:val="24"/>
          <w:lang w:eastAsia="es-MX"/>
        </w:rPr>
        <w:t xml:space="preserve">veintiséis de febrero </w:t>
      </w:r>
      <w:r w:rsidR="000664DC">
        <w:rPr>
          <w:rFonts w:ascii="Palatino Linotype" w:eastAsia="Times New Roman" w:hAnsi="Palatino Linotype" w:cs="Arial"/>
          <w:color w:val="000000"/>
          <w:sz w:val="24"/>
          <w:szCs w:val="24"/>
          <w:lang w:eastAsia="es-MX"/>
        </w:rPr>
        <w:t xml:space="preserve">de dos mil veinticinco. </w:t>
      </w:r>
      <w:r w:rsidR="00470F13">
        <w:rPr>
          <w:rFonts w:ascii="Palatino Linotype" w:eastAsia="Times New Roman" w:hAnsi="Palatino Linotype" w:cs="Arial"/>
          <w:color w:val="000000"/>
          <w:sz w:val="24"/>
          <w:szCs w:val="24"/>
          <w:lang w:eastAsia="es-MX"/>
        </w:rPr>
        <w:t xml:space="preserve"> </w:t>
      </w:r>
      <w:r w:rsidR="00455869">
        <w:rPr>
          <w:rFonts w:ascii="Palatino Linotype" w:eastAsia="Times New Roman" w:hAnsi="Palatino Linotype" w:cs="Arial"/>
          <w:color w:val="000000"/>
          <w:sz w:val="24"/>
          <w:szCs w:val="24"/>
          <w:lang w:eastAsia="es-MX"/>
        </w:rPr>
        <w:t xml:space="preserve"> </w:t>
      </w:r>
      <w:r w:rsidR="0074540A">
        <w:rPr>
          <w:rFonts w:ascii="Palatino Linotype" w:eastAsia="Times New Roman" w:hAnsi="Palatino Linotype" w:cs="Arial"/>
          <w:color w:val="000000"/>
          <w:sz w:val="24"/>
          <w:szCs w:val="24"/>
          <w:lang w:eastAsia="es-MX"/>
        </w:rPr>
        <w:t xml:space="preserve"> </w:t>
      </w:r>
      <w:r w:rsidR="00970647">
        <w:rPr>
          <w:rFonts w:ascii="Palatino Linotype" w:eastAsia="Times New Roman" w:hAnsi="Palatino Linotype" w:cs="Arial"/>
          <w:color w:val="000000"/>
          <w:sz w:val="24"/>
          <w:szCs w:val="24"/>
          <w:lang w:eastAsia="es-MX"/>
        </w:rPr>
        <w:t xml:space="preserve"> </w:t>
      </w:r>
      <w:r w:rsidR="00881D76">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6E1CD5E8" w14:textId="77777777" w:rsidR="007C216E" w:rsidRDefault="007C216E" w:rsidP="00DD5CFC">
      <w:pPr>
        <w:tabs>
          <w:tab w:val="left" w:pos="1701"/>
        </w:tabs>
        <w:spacing w:after="0" w:line="360" w:lineRule="auto"/>
        <w:jc w:val="both"/>
        <w:rPr>
          <w:rFonts w:ascii="Palatino Linotype" w:hAnsi="Palatino Linotype" w:cs="Arial"/>
          <w:b/>
          <w:sz w:val="24"/>
          <w:szCs w:val="24"/>
        </w:rPr>
      </w:pPr>
    </w:p>
    <w:p w14:paraId="0FE31FD8" w14:textId="688799C3" w:rsidR="000664DC" w:rsidRPr="000664DC" w:rsidRDefault="009B5029" w:rsidP="00DD5CFC">
      <w:pPr>
        <w:tabs>
          <w:tab w:val="left" w:pos="1701"/>
        </w:tabs>
        <w:spacing w:after="0" w:line="360" w:lineRule="auto"/>
        <w:jc w:val="both"/>
        <w:rPr>
          <w:rFonts w:ascii="Palatino Linotype" w:hAnsi="Palatino Linotype" w:cs="Arial"/>
          <w:sz w:val="24"/>
          <w:szCs w:val="24"/>
        </w:rPr>
      </w:pPr>
      <w:r w:rsidRPr="007949CF">
        <w:rPr>
          <w:rFonts w:ascii="Palatino Linotype" w:hAnsi="Palatino Linotype" w:cs="Arial"/>
          <w:b/>
          <w:sz w:val="24"/>
          <w:szCs w:val="24"/>
        </w:rPr>
        <w:t>VISTO</w:t>
      </w:r>
      <w:r w:rsidRPr="007949CF">
        <w:rPr>
          <w:rFonts w:ascii="Palatino Linotype" w:hAnsi="Palatino Linotype" w:cs="Arial"/>
          <w:sz w:val="24"/>
          <w:szCs w:val="24"/>
        </w:rPr>
        <w:t xml:space="preserve"> el expediente electrónico formado con motivo del recurso de revisión número </w:t>
      </w:r>
      <w:bookmarkStart w:id="0" w:name="_GoBack"/>
      <w:r w:rsidR="00FC2D20" w:rsidRPr="007949CF">
        <w:rPr>
          <w:rFonts w:ascii="Palatino Linotype" w:hAnsi="Palatino Linotype" w:cs="Arial"/>
          <w:b/>
          <w:bCs/>
          <w:sz w:val="24"/>
          <w:szCs w:val="24"/>
        </w:rPr>
        <w:t>0</w:t>
      </w:r>
      <w:r w:rsidR="000159AB">
        <w:rPr>
          <w:rFonts w:ascii="Palatino Linotype" w:hAnsi="Palatino Linotype" w:cs="Arial"/>
          <w:b/>
          <w:bCs/>
          <w:sz w:val="24"/>
          <w:szCs w:val="24"/>
        </w:rPr>
        <w:t>0155/INFOEM/IP/RR/2025</w:t>
      </w:r>
      <w:bookmarkEnd w:id="0"/>
      <w:r w:rsidR="000664DC">
        <w:rPr>
          <w:rFonts w:ascii="Palatino Linotype" w:hAnsi="Palatino Linotype" w:cs="Arial"/>
          <w:b/>
          <w:bCs/>
          <w:sz w:val="24"/>
          <w:szCs w:val="24"/>
        </w:rPr>
        <w:t xml:space="preserve">, </w:t>
      </w:r>
      <w:r w:rsidR="000159AB">
        <w:rPr>
          <w:rFonts w:ascii="Palatino Linotype" w:hAnsi="Palatino Linotype" w:cs="Arial"/>
          <w:sz w:val="24"/>
          <w:szCs w:val="24"/>
        </w:rPr>
        <w:t>interpuesto por un ciudadano</w:t>
      </w:r>
      <w:r w:rsidR="000664DC">
        <w:rPr>
          <w:rFonts w:ascii="Palatino Linotype" w:hAnsi="Palatino Linotype" w:cs="Arial"/>
          <w:b/>
          <w:bCs/>
          <w:sz w:val="24"/>
          <w:szCs w:val="24"/>
        </w:rPr>
        <w:t xml:space="preserve">, </w:t>
      </w:r>
      <w:r w:rsidR="000664DC">
        <w:rPr>
          <w:rFonts w:ascii="Palatino Linotype" w:hAnsi="Palatino Linotype" w:cs="Arial"/>
          <w:sz w:val="24"/>
          <w:szCs w:val="24"/>
        </w:rPr>
        <w:t xml:space="preserve">en lo sucesivo </w:t>
      </w:r>
      <w:r w:rsidR="003C3384">
        <w:rPr>
          <w:rFonts w:ascii="Palatino Linotype" w:hAnsi="Palatino Linotype" w:cs="Arial"/>
          <w:b/>
          <w:bCs/>
          <w:sz w:val="24"/>
          <w:szCs w:val="24"/>
        </w:rPr>
        <w:t xml:space="preserve">El </w:t>
      </w:r>
      <w:r w:rsidR="000664DC">
        <w:rPr>
          <w:rFonts w:ascii="Palatino Linotype" w:hAnsi="Palatino Linotype" w:cs="Arial"/>
          <w:b/>
          <w:bCs/>
          <w:sz w:val="24"/>
          <w:szCs w:val="24"/>
        </w:rPr>
        <w:t xml:space="preserve">Recurrente, </w:t>
      </w:r>
      <w:r w:rsidR="000664DC">
        <w:rPr>
          <w:rFonts w:ascii="Palatino Linotype" w:hAnsi="Palatino Linotype" w:cs="Arial"/>
          <w:sz w:val="24"/>
          <w:szCs w:val="24"/>
        </w:rPr>
        <w:t xml:space="preserve">en contra de la respuesta del </w:t>
      </w:r>
      <w:r w:rsidR="000159AB" w:rsidRPr="000159AB">
        <w:rPr>
          <w:rFonts w:ascii="Palatino Linotype" w:hAnsi="Palatino Linotype" w:cs="Arial"/>
          <w:b/>
          <w:bCs/>
          <w:sz w:val="24"/>
          <w:szCs w:val="24"/>
        </w:rPr>
        <w:t>Ayuntamiento de Toluca</w:t>
      </w:r>
      <w:r w:rsidR="000664DC">
        <w:rPr>
          <w:rFonts w:ascii="Palatino Linotype" w:hAnsi="Palatino Linotype" w:cs="Arial"/>
          <w:b/>
          <w:bCs/>
          <w:sz w:val="24"/>
          <w:szCs w:val="24"/>
        </w:rPr>
        <w:t xml:space="preserve">, </w:t>
      </w:r>
      <w:r w:rsidR="000664DC">
        <w:rPr>
          <w:rFonts w:ascii="Palatino Linotype" w:hAnsi="Palatino Linotype" w:cs="Arial"/>
          <w:sz w:val="24"/>
          <w:szCs w:val="24"/>
        </w:rPr>
        <w:t xml:space="preserve">en lo sucesivo </w:t>
      </w:r>
      <w:r w:rsidR="000664DC">
        <w:rPr>
          <w:rFonts w:ascii="Palatino Linotype" w:hAnsi="Palatino Linotype" w:cs="Arial"/>
          <w:b/>
          <w:bCs/>
          <w:sz w:val="24"/>
          <w:szCs w:val="24"/>
        </w:rPr>
        <w:t xml:space="preserve">El Sujeto Obligado, </w:t>
      </w:r>
      <w:r w:rsidR="000664DC">
        <w:rPr>
          <w:rFonts w:ascii="Palatino Linotype" w:hAnsi="Palatino Linotype" w:cs="Arial"/>
          <w:sz w:val="24"/>
          <w:szCs w:val="24"/>
        </w:rPr>
        <w:t xml:space="preserve">se procede a dictar la presente resolución. </w:t>
      </w:r>
      <w:r w:rsidR="000664DC">
        <w:rPr>
          <w:rFonts w:ascii="Palatino Linotype" w:hAnsi="Palatino Linotype" w:cs="Arial"/>
          <w:b/>
          <w:bCs/>
          <w:sz w:val="24"/>
          <w:szCs w:val="24"/>
        </w:rPr>
        <w:t xml:space="preserve"> </w:t>
      </w:r>
    </w:p>
    <w:p w14:paraId="73A5B593" w14:textId="77777777" w:rsidR="000664DC" w:rsidRDefault="000664DC" w:rsidP="00DD5CFC">
      <w:pPr>
        <w:tabs>
          <w:tab w:val="left" w:pos="1701"/>
        </w:tabs>
        <w:spacing w:after="0" w:line="360" w:lineRule="auto"/>
        <w:jc w:val="both"/>
        <w:rPr>
          <w:rFonts w:ascii="Palatino Linotype" w:hAnsi="Palatino Linotype" w:cs="Arial"/>
          <w:b/>
          <w:bCs/>
          <w:sz w:val="24"/>
          <w:szCs w:val="24"/>
        </w:rPr>
      </w:pPr>
    </w:p>
    <w:p w14:paraId="4BC4461B" w14:textId="4BE6C5A3" w:rsidR="009B5029" w:rsidRPr="00B9640A" w:rsidRDefault="009B5029" w:rsidP="00DD5CFC">
      <w:pPr>
        <w:pStyle w:val="infoemcitas"/>
        <w:spacing w:before="0" w:after="0"/>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DD5CFC">
      <w:pPr>
        <w:spacing w:after="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2CECE9D1" w14:textId="29CA837C" w:rsidR="000664DC" w:rsidRDefault="009B5029" w:rsidP="00DD5CFC">
      <w:pPr>
        <w:spacing w:after="0" w:line="360" w:lineRule="auto"/>
        <w:jc w:val="both"/>
        <w:rPr>
          <w:rFonts w:ascii="Palatino Linotype" w:hAnsi="Palatino Linotype" w:cs="Arial"/>
          <w:sz w:val="24"/>
        </w:rPr>
      </w:pPr>
      <w:r>
        <w:rPr>
          <w:rFonts w:ascii="Palatino Linotype" w:hAnsi="Palatino Linotype" w:cs="Arial"/>
          <w:sz w:val="24"/>
        </w:rPr>
        <w:t>Con fecha</w:t>
      </w:r>
      <w:r w:rsidR="000664DC">
        <w:rPr>
          <w:rFonts w:ascii="Palatino Linotype" w:hAnsi="Palatino Linotype" w:cs="Arial"/>
          <w:sz w:val="24"/>
        </w:rPr>
        <w:t xml:space="preserve"> </w:t>
      </w:r>
      <w:r w:rsidR="000159AB">
        <w:rPr>
          <w:rFonts w:ascii="Palatino Linotype" w:hAnsi="Palatino Linotype" w:cs="Arial"/>
          <w:b/>
          <w:bCs/>
          <w:sz w:val="24"/>
        </w:rPr>
        <w:t xml:space="preserve">tres de diciembre </w:t>
      </w:r>
      <w:r w:rsidR="000664DC">
        <w:rPr>
          <w:rFonts w:ascii="Palatino Linotype" w:hAnsi="Palatino Linotype" w:cs="Arial"/>
          <w:b/>
          <w:bCs/>
          <w:sz w:val="24"/>
        </w:rPr>
        <w:t xml:space="preserve">de dos mil veinticuatro, La Recurrente, </w:t>
      </w:r>
      <w:r w:rsidR="00470F13">
        <w:rPr>
          <w:rFonts w:ascii="Palatino Linotype" w:hAnsi="Palatino Linotype" w:cs="Arial"/>
          <w:sz w:val="24"/>
        </w:rPr>
        <w:t>presentó a través del Sistema de Acceso a la Información Mexiquense (</w:t>
      </w:r>
      <w:r w:rsidR="00470F13">
        <w:rPr>
          <w:rFonts w:ascii="Palatino Linotype" w:hAnsi="Palatino Linotype" w:cs="Arial"/>
          <w:b/>
          <w:sz w:val="24"/>
        </w:rPr>
        <w:t>SAIMEX)</w:t>
      </w:r>
      <w:r w:rsidR="00470F13">
        <w:rPr>
          <w:rFonts w:ascii="Palatino Linotype" w:hAnsi="Palatino Linotype" w:cs="Arial"/>
          <w:sz w:val="24"/>
        </w:rPr>
        <w:t xml:space="preserve"> ante </w:t>
      </w:r>
      <w:r w:rsidR="00470F13">
        <w:rPr>
          <w:rFonts w:ascii="Palatino Linotype" w:hAnsi="Palatino Linotype" w:cs="Arial"/>
          <w:b/>
          <w:sz w:val="24"/>
        </w:rPr>
        <w:t>El Sujeto Obligado</w:t>
      </w:r>
      <w:r w:rsidR="00470F13">
        <w:rPr>
          <w:rFonts w:ascii="Palatino Linotype" w:hAnsi="Palatino Linotype" w:cs="Arial"/>
          <w:sz w:val="24"/>
        </w:rPr>
        <w:t xml:space="preserve">, solicitud de acceso a la información pública, registrada bajo el número de expediente </w:t>
      </w:r>
      <w:r w:rsidR="000159AB" w:rsidRPr="000159AB">
        <w:rPr>
          <w:rFonts w:ascii="Palatino Linotype" w:hAnsi="Palatino Linotype" w:cs="Arial"/>
          <w:b/>
          <w:bCs/>
          <w:sz w:val="24"/>
        </w:rPr>
        <w:t>03148/TOLUCA/IP/2024</w:t>
      </w:r>
      <w:r w:rsidR="000664DC">
        <w:rPr>
          <w:rFonts w:ascii="Palatino Linotype" w:hAnsi="Palatino Linotype" w:cs="Arial"/>
          <w:b/>
          <w:bCs/>
          <w:sz w:val="24"/>
        </w:rPr>
        <w:t xml:space="preserve">, </w:t>
      </w:r>
      <w:r w:rsidR="000664DC">
        <w:rPr>
          <w:rFonts w:ascii="Palatino Linotype" w:hAnsi="Palatino Linotype" w:cs="Arial"/>
          <w:sz w:val="24"/>
        </w:rPr>
        <w:t>mediante la cual solicitó información en el tenor siguiente:</w:t>
      </w:r>
    </w:p>
    <w:p w14:paraId="438FAA72" w14:textId="264BE6A3" w:rsidR="000664DC" w:rsidRPr="000664DC" w:rsidRDefault="000664DC" w:rsidP="00DD5CFC">
      <w:pPr>
        <w:pStyle w:val="Citas"/>
        <w:spacing w:before="0" w:after="0"/>
        <w:rPr>
          <w:b/>
          <w:bCs/>
        </w:rPr>
      </w:pPr>
      <w:r>
        <w:t>“</w:t>
      </w:r>
      <w:r w:rsidR="000159AB" w:rsidRPr="000159AB">
        <w:t>Las factura y gastos realizados por el tercer informe de gobierno incluyendo la publicación del tomo de informe</w:t>
      </w:r>
      <w:r>
        <w:t xml:space="preserve">” </w:t>
      </w:r>
      <w:r>
        <w:rPr>
          <w:b/>
          <w:bCs/>
        </w:rPr>
        <w:t>(Sic)</w:t>
      </w:r>
    </w:p>
    <w:p w14:paraId="088988B4" w14:textId="77777777" w:rsidR="007C216E" w:rsidRDefault="007C216E" w:rsidP="00DD5CFC">
      <w:pPr>
        <w:spacing w:after="0" w:line="360" w:lineRule="auto"/>
        <w:jc w:val="both"/>
        <w:rPr>
          <w:rFonts w:ascii="Palatino Linotype" w:eastAsia="Times New Roman" w:hAnsi="Palatino Linotype" w:cs="Times New Roman"/>
          <w:b/>
          <w:sz w:val="24"/>
          <w:szCs w:val="24"/>
          <w:lang w:val="es-ES_tradnl" w:eastAsia="es-ES"/>
        </w:rPr>
      </w:pPr>
    </w:p>
    <w:p w14:paraId="0FDD1B9D" w14:textId="24426D02" w:rsidR="009B5029" w:rsidRDefault="009B5029" w:rsidP="00DD5CFC">
      <w:pPr>
        <w:spacing w:after="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7A37B931" w14:textId="77777777" w:rsidR="0074540A" w:rsidRDefault="0074540A" w:rsidP="00DD5CFC">
      <w:pPr>
        <w:spacing w:after="0" w:line="360" w:lineRule="auto"/>
        <w:jc w:val="both"/>
        <w:rPr>
          <w:rFonts w:ascii="Palatino Linotype" w:eastAsia="Times New Roman" w:hAnsi="Palatino Linotype" w:cs="Times New Roman"/>
          <w:sz w:val="24"/>
          <w:szCs w:val="24"/>
          <w:lang w:val="es-ES_tradnl" w:eastAsia="es-ES"/>
        </w:rPr>
      </w:pPr>
    </w:p>
    <w:p w14:paraId="32234D96" w14:textId="5A8EE052" w:rsidR="009B5029" w:rsidRDefault="00470F13" w:rsidP="00DD5CFC">
      <w:pPr>
        <w:spacing w:after="0" w:line="360" w:lineRule="auto"/>
        <w:ind w:right="850"/>
        <w:jc w:val="both"/>
        <w:rPr>
          <w:rFonts w:ascii="Palatino Linotype" w:hAnsi="Palatino Linotype" w:cs="Arial"/>
          <w:b/>
          <w:sz w:val="28"/>
        </w:rPr>
      </w:pPr>
      <w:r w:rsidRPr="0094651B">
        <w:rPr>
          <w:rFonts w:ascii="Palatino Linotype" w:hAnsi="Palatino Linotype" w:cs="Arial"/>
          <w:b/>
          <w:sz w:val="28"/>
        </w:rPr>
        <w:t xml:space="preserve">SEGUNDO.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20418C5A" w14:textId="1E32A7D8" w:rsidR="000664DC" w:rsidRDefault="009B5029" w:rsidP="00DD5CFC">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se aprecia que el</w:t>
      </w:r>
      <w:r w:rsidR="007D7A5E">
        <w:rPr>
          <w:rFonts w:ascii="Palatino Linotype" w:hAnsi="Palatino Linotype" w:cs="Arial"/>
          <w:sz w:val="24"/>
          <w:szCs w:val="24"/>
        </w:rPr>
        <w:t xml:space="preserve"> </w:t>
      </w:r>
      <w:r w:rsidR="00171BC2">
        <w:rPr>
          <w:rFonts w:ascii="Palatino Linotype" w:hAnsi="Palatino Linotype" w:cs="Arial"/>
          <w:b/>
          <w:bCs/>
          <w:sz w:val="24"/>
          <w:szCs w:val="24"/>
        </w:rPr>
        <w:t>catorce de enero de dos mil veinticinco</w:t>
      </w:r>
      <w:r w:rsidR="000664DC">
        <w:rPr>
          <w:rFonts w:ascii="Palatino Linotype" w:hAnsi="Palatino Linotype" w:cs="Arial"/>
          <w:b/>
          <w:bCs/>
          <w:sz w:val="24"/>
          <w:szCs w:val="24"/>
        </w:rPr>
        <w:t xml:space="preserve">, El Sujeto Obligado </w:t>
      </w:r>
      <w:r w:rsidR="000664DC">
        <w:rPr>
          <w:rFonts w:ascii="Palatino Linotype" w:hAnsi="Palatino Linotype" w:cs="Arial"/>
          <w:sz w:val="24"/>
          <w:szCs w:val="24"/>
        </w:rPr>
        <w:t>dio respuesta a la solicitud de información en los siguientes términos:</w:t>
      </w:r>
    </w:p>
    <w:p w14:paraId="1B638B3B" w14:textId="77777777" w:rsidR="00347F9C" w:rsidRDefault="000664DC" w:rsidP="00DD5CFC">
      <w:pPr>
        <w:pStyle w:val="Citas"/>
        <w:spacing w:before="0" w:after="0"/>
        <w:jc w:val="right"/>
      </w:pPr>
      <w:r>
        <w:t>“</w:t>
      </w:r>
      <w:r w:rsidR="00347F9C">
        <w:t>Folio de la solicitud: 03148/TOLUCA/IP/2024</w:t>
      </w:r>
    </w:p>
    <w:p w14:paraId="54E11273" w14:textId="77777777" w:rsidR="00347F9C" w:rsidRDefault="00347F9C" w:rsidP="00DD5CFC">
      <w:pPr>
        <w:pStyle w:val="Citas"/>
        <w:spacing w:before="0" w:after="0"/>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598DB292" w14:textId="77777777" w:rsidR="00347F9C" w:rsidRDefault="00347F9C" w:rsidP="00DD5CFC">
      <w:pPr>
        <w:pStyle w:val="Citas"/>
        <w:spacing w:before="0" w:after="0"/>
      </w:pPr>
      <w:r>
        <w:t>En atención a la solicitud con folio 03148/TOLUCA/IP/2024, me permito adjuntar al presente la respuesta correspondiente. Sin más por el momento, reciba un saludo.</w:t>
      </w:r>
    </w:p>
    <w:p w14:paraId="2C08815A" w14:textId="77777777" w:rsidR="00347F9C" w:rsidRDefault="00347F9C" w:rsidP="00DD5CFC">
      <w:pPr>
        <w:pStyle w:val="Citas"/>
        <w:spacing w:before="0" w:after="0"/>
      </w:pPr>
      <w:r>
        <w:t>ATENTAMENTE</w:t>
      </w:r>
    </w:p>
    <w:p w14:paraId="3864E667" w14:textId="5D572C44" w:rsidR="000664DC" w:rsidRPr="000664DC" w:rsidRDefault="00347F9C" w:rsidP="00DD5CFC">
      <w:pPr>
        <w:pStyle w:val="Citas"/>
        <w:spacing w:before="0" w:after="0"/>
        <w:rPr>
          <w:b/>
          <w:bCs/>
        </w:rPr>
      </w:pPr>
      <w:r>
        <w:t>Lic. Norma Sofía Pérez Martínez</w:t>
      </w:r>
      <w:r w:rsidR="000664DC">
        <w:t xml:space="preserve">” </w:t>
      </w:r>
      <w:r w:rsidR="000664DC">
        <w:rPr>
          <w:b/>
          <w:bCs/>
        </w:rPr>
        <w:t>(Sic)</w:t>
      </w:r>
    </w:p>
    <w:p w14:paraId="3FCDA15D" w14:textId="77777777" w:rsidR="007C216E" w:rsidRDefault="007C216E" w:rsidP="00DD5CFC">
      <w:pPr>
        <w:spacing w:after="0" w:line="360" w:lineRule="auto"/>
        <w:jc w:val="both"/>
        <w:rPr>
          <w:rFonts w:ascii="Palatino Linotype" w:hAnsi="Palatino Linotype" w:cs="Arial"/>
          <w:sz w:val="24"/>
          <w:szCs w:val="24"/>
        </w:rPr>
      </w:pPr>
    </w:p>
    <w:p w14:paraId="1BA2B492" w14:textId="48EEDC6C" w:rsidR="000664DC" w:rsidRPr="000664DC" w:rsidRDefault="002A22E2" w:rsidP="00DD5CFC">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Adjuntando para tal efecto </w:t>
      </w:r>
      <w:r w:rsidR="00347F9C">
        <w:rPr>
          <w:rFonts w:ascii="Palatino Linotype" w:hAnsi="Palatino Linotype" w:cs="Arial"/>
          <w:sz w:val="24"/>
          <w:szCs w:val="24"/>
        </w:rPr>
        <w:t>el documento electrónico</w:t>
      </w:r>
      <w:r w:rsidR="000664DC">
        <w:rPr>
          <w:rFonts w:ascii="Palatino Linotype" w:hAnsi="Palatino Linotype" w:cs="Arial"/>
          <w:sz w:val="24"/>
          <w:szCs w:val="24"/>
        </w:rPr>
        <w:t xml:space="preserve"> </w:t>
      </w:r>
      <w:r w:rsidR="00347F9C">
        <w:rPr>
          <w:rFonts w:ascii="Palatino Linotype" w:hAnsi="Palatino Linotype" w:cs="Arial"/>
          <w:sz w:val="24"/>
          <w:szCs w:val="24"/>
        </w:rPr>
        <w:t xml:space="preserve">denominado </w:t>
      </w:r>
      <w:r w:rsidR="000664DC">
        <w:rPr>
          <w:rFonts w:ascii="Palatino Linotype" w:hAnsi="Palatino Linotype" w:cs="Arial"/>
          <w:b/>
          <w:bCs/>
          <w:sz w:val="24"/>
          <w:szCs w:val="24"/>
        </w:rPr>
        <w:t>“</w:t>
      </w:r>
      <w:r w:rsidR="00347F9C" w:rsidRPr="00347F9C">
        <w:rPr>
          <w:rFonts w:ascii="Palatino Linotype" w:hAnsi="Palatino Linotype" w:cs="Arial"/>
          <w:b/>
          <w:bCs/>
          <w:sz w:val="24"/>
          <w:szCs w:val="24"/>
        </w:rPr>
        <w:t>RESPUESTA 03148. 2024</w:t>
      </w:r>
      <w:proofErr w:type="gramStart"/>
      <w:r w:rsidR="00347F9C" w:rsidRPr="00347F9C">
        <w:rPr>
          <w:rFonts w:ascii="Palatino Linotype" w:hAnsi="Palatino Linotype" w:cs="Arial"/>
          <w:b/>
          <w:bCs/>
          <w:sz w:val="24"/>
          <w:szCs w:val="24"/>
        </w:rPr>
        <w:t>.pdf</w:t>
      </w:r>
      <w:proofErr w:type="gramEnd"/>
      <w:r w:rsidR="000664DC">
        <w:rPr>
          <w:rFonts w:ascii="Palatino Linotype" w:hAnsi="Palatino Linotype" w:cs="Arial"/>
          <w:b/>
          <w:bCs/>
          <w:sz w:val="24"/>
          <w:szCs w:val="24"/>
        </w:rPr>
        <w:t xml:space="preserve">”, </w:t>
      </w:r>
      <w:r w:rsidR="000664DC">
        <w:rPr>
          <w:rFonts w:ascii="Palatino Linotype" w:hAnsi="Palatino Linotype" w:cs="Arial"/>
          <w:sz w:val="24"/>
          <w:szCs w:val="24"/>
        </w:rPr>
        <w:t xml:space="preserve">cuyo contenido será materia de estudio en el considerando respectivo. </w:t>
      </w:r>
    </w:p>
    <w:p w14:paraId="38E3B3C0" w14:textId="77777777" w:rsidR="000664DC" w:rsidRDefault="000664DC" w:rsidP="00DD5CFC">
      <w:pPr>
        <w:spacing w:after="0" w:line="360" w:lineRule="auto"/>
        <w:jc w:val="both"/>
        <w:rPr>
          <w:rFonts w:ascii="Palatino Linotype" w:hAnsi="Palatino Linotype" w:cs="Arial"/>
          <w:sz w:val="24"/>
          <w:szCs w:val="24"/>
        </w:rPr>
      </w:pPr>
    </w:p>
    <w:p w14:paraId="2C824AC7" w14:textId="5517E665" w:rsidR="009B5029" w:rsidRDefault="00347F9C" w:rsidP="00DD5CFC">
      <w:pPr>
        <w:spacing w:after="0" w:line="360" w:lineRule="auto"/>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67974242" w14:textId="12EB51CF" w:rsidR="00653FE8" w:rsidRPr="00653FE8" w:rsidRDefault="009B5029" w:rsidP="00DD5CFC">
      <w:pPr>
        <w:spacing w:after="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C3384">
        <w:rPr>
          <w:rFonts w:ascii="Palatino Linotype" w:hAnsi="Palatino Linotype" w:cs="Arial"/>
          <w:b/>
          <w:sz w:val="24"/>
          <w:szCs w:val="24"/>
        </w:rPr>
        <w:t xml:space="preserve">El </w:t>
      </w:r>
      <w:r>
        <w:rPr>
          <w:rFonts w:ascii="Palatino Linotype" w:hAnsi="Palatino Linotype" w:cs="Arial"/>
          <w:b/>
          <w:sz w:val="24"/>
          <w:szCs w:val="24"/>
        </w:rPr>
        <w:t xml:space="preserve">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347F9C">
        <w:rPr>
          <w:rFonts w:ascii="Palatino Linotype" w:hAnsi="Palatino Linotype" w:cs="Arial"/>
          <w:b/>
          <w:bCs/>
          <w:sz w:val="24"/>
          <w:szCs w:val="24"/>
        </w:rPr>
        <w:t>veintiuno de enero de dos mil veinticinco</w:t>
      </w:r>
      <w:r w:rsidR="00653FE8">
        <w:rPr>
          <w:rFonts w:ascii="Palatino Linotype" w:hAnsi="Palatino Linotype" w:cs="Arial"/>
          <w:b/>
          <w:bCs/>
          <w:sz w:val="24"/>
          <w:szCs w:val="24"/>
        </w:rPr>
        <w:t xml:space="preserve">, </w:t>
      </w:r>
      <w:r w:rsidR="00653FE8">
        <w:rPr>
          <w:rFonts w:ascii="Palatino Linotype" w:hAnsi="Palatino Linotype" w:cs="Arial"/>
          <w:sz w:val="24"/>
          <w:szCs w:val="24"/>
        </w:rPr>
        <w:t xml:space="preserve">el cual fue registrado en el sistema electrónico con el expediente </w:t>
      </w:r>
      <w:r w:rsidR="00653FE8">
        <w:rPr>
          <w:rFonts w:ascii="Palatino Linotype" w:hAnsi="Palatino Linotype" w:cs="Arial"/>
          <w:b/>
          <w:bCs/>
          <w:sz w:val="24"/>
          <w:szCs w:val="24"/>
        </w:rPr>
        <w:t>00</w:t>
      </w:r>
      <w:r w:rsidR="00347F9C">
        <w:rPr>
          <w:rFonts w:ascii="Palatino Linotype" w:hAnsi="Palatino Linotype" w:cs="Arial"/>
          <w:b/>
          <w:bCs/>
          <w:sz w:val="24"/>
          <w:szCs w:val="24"/>
        </w:rPr>
        <w:t>155</w:t>
      </w:r>
      <w:r w:rsidR="00653FE8">
        <w:rPr>
          <w:rFonts w:ascii="Palatino Linotype" w:hAnsi="Palatino Linotype" w:cs="Arial"/>
          <w:b/>
          <w:bCs/>
          <w:sz w:val="24"/>
          <w:szCs w:val="24"/>
        </w:rPr>
        <w:t>/INFOEM/IP/RR/202</w:t>
      </w:r>
      <w:r w:rsidR="00347F9C">
        <w:rPr>
          <w:rFonts w:ascii="Palatino Linotype" w:hAnsi="Palatino Linotype" w:cs="Arial"/>
          <w:b/>
          <w:bCs/>
          <w:sz w:val="24"/>
          <w:szCs w:val="24"/>
        </w:rPr>
        <w:t>5</w:t>
      </w:r>
      <w:r w:rsidR="00653FE8">
        <w:rPr>
          <w:rFonts w:ascii="Palatino Linotype" w:hAnsi="Palatino Linotype" w:cs="Arial"/>
          <w:b/>
          <w:bCs/>
          <w:sz w:val="24"/>
          <w:szCs w:val="24"/>
        </w:rPr>
        <w:t xml:space="preserve">, </w:t>
      </w:r>
      <w:r w:rsidR="00653FE8">
        <w:rPr>
          <w:rFonts w:ascii="Palatino Linotype" w:hAnsi="Palatino Linotype" w:cs="Arial"/>
          <w:sz w:val="24"/>
          <w:szCs w:val="24"/>
        </w:rPr>
        <w:t xml:space="preserve">en el cual arguye las siguientes manifestaciones: </w:t>
      </w:r>
    </w:p>
    <w:p w14:paraId="07BDBF94" w14:textId="77777777" w:rsidR="00D4161C" w:rsidRDefault="00D4161C" w:rsidP="00DD5CFC">
      <w:pPr>
        <w:spacing w:after="0" w:line="360" w:lineRule="auto"/>
        <w:jc w:val="both"/>
        <w:rPr>
          <w:rFonts w:ascii="Palatino Linotype" w:hAnsi="Palatino Linotype" w:cs="Arial"/>
          <w:b/>
          <w:sz w:val="24"/>
        </w:rPr>
      </w:pPr>
    </w:p>
    <w:p w14:paraId="26145687" w14:textId="77777777" w:rsidR="009B5029" w:rsidRDefault="009B5029" w:rsidP="00DD5CFC">
      <w:pPr>
        <w:spacing w:after="0" w:line="360" w:lineRule="auto"/>
        <w:jc w:val="both"/>
        <w:rPr>
          <w:rFonts w:ascii="Palatino Linotype" w:hAnsi="Palatino Linotype" w:cs="Arial"/>
          <w:b/>
          <w:sz w:val="24"/>
        </w:rPr>
      </w:pPr>
      <w:r>
        <w:rPr>
          <w:rFonts w:ascii="Palatino Linotype" w:hAnsi="Palatino Linotype" w:cs="Arial"/>
          <w:b/>
          <w:sz w:val="24"/>
        </w:rPr>
        <w:t>Acto Impugnado:</w:t>
      </w:r>
    </w:p>
    <w:p w14:paraId="643D150B" w14:textId="751B96BB" w:rsidR="00317C14" w:rsidRPr="00CE3EB5" w:rsidRDefault="00FC2D20" w:rsidP="00DD5CFC">
      <w:pPr>
        <w:pStyle w:val="Citas"/>
        <w:spacing w:before="0" w:after="0"/>
        <w:rPr>
          <w:b/>
          <w:bCs/>
          <w:sz w:val="24"/>
        </w:rPr>
      </w:pPr>
      <w:r w:rsidRPr="002A22E2">
        <w:t>“</w:t>
      </w:r>
      <w:r w:rsidR="00347F9C" w:rsidRPr="00347F9C">
        <w:t>No entregan los contratos y los costos información incompleta</w:t>
      </w:r>
      <w:r w:rsidR="00CE3EB5" w:rsidRPr="002A22E2">
        <w:t>”</w:t>
      </w:r>
      <w:r w:rsidR="00CE3EB5">
        <w:t xml:space="preserve"> </w:t>
      </w:r>
      <w:r w:rsidR="00CE3EB5">
        <w:rPr>
          <w:b/>
          <w:bCs/>
        </w:rPr>
        <w:t>(Sic)</w:t>
      </w:r>
    </w:p>
    <w:p w14:paraId="70C90EFB" w14:textId="77777777" w:rsidR="009B5029" w:rsidRDefault="009B5029" w:rsidP="00DD5CFC">
      <w:pPr>
        <w:spacing w:after="0" w:line="360" w:lineRule="auto"/>
        <w:jc w:val="both"/>
        <w:rPr>
          <w:rFonts w:ascii="Palatino Linotype" w:hAnsi="Palatino Linotype" w:cs="Arial"/>
          <w:b/>
          <w:sz w:val="24"/>
        </w:rPr>
      </w:pPr>
      <w:r>
        <w:rPr>
          <w:rFonts w:ascii="Palatino Linotype" w:hAnsi="Palatino Linotype" w:cs="Arial"/>
          <w:b/>
          <w:sz w:val="24"/>
        </w:rPr>
        <w:lastRenderedPageBreak/>
        <w:t>Razones o motivos de la inconformidad:</w:t>
      </w:r>
    </w:p>
    <w:p w14:paraId="6CBFC893" w14:textId="321E2ACE" w:rsidR="009B5029" w:rsidRPr="00CE3EB5" w:rsidRDefault="00CE3EB5" w:rsidP="00DD5CFC">
      <w:pPr>
        <w:pStyle w:val="Citas"/>
        <w:spacing w:before="0" w:after="0"/>
        <w:rPr>
          <w:b/>
          <w:bCs/>
        </w:rPr>
      </w:pPr>
      <w:r w:rsidRPr="002A22E2">
        <w:t>“</w:t>
      </w:r>
      <w:r w:rsidR="00347F9C" w:rsidRPr="00347F9C">
        <w:t xml:space="preserve">no es todo lo que se </w:t>
      </w:r>
      <w:proofErr w:type="spellStart"/>
      <w:r w:rsidR="00347F9C" w:rsidRPr="00347F9C">
        <w:t>solicito</w:t>
      </w:r>
      <w:proofErr w:type="spellEnd"/>
      <w:r w:rsidR="00347F9C" w:rsidRPr="00347F9C">
        <w:t xml:space="preserve"> </w:t>
      </w:r>
      <w:proofErr w:type="spellStart"/>
      <w:r w:rsidR="00347F9C" w:rsidRPr="00347F9C">
        <w:t>esta</w:t>
      </w:r>
      <w:proofErr w:type="spellEnd"/>
      <w:r w:rsidR="00347F9C" w:rsidRPr="00347F9C">
        <w:t xml:space="preserve"> incompleto</w:t>
      </w:r>
      <w:r w:rsidRPr="002A22E2">
        <w:t>”</w:t>
      </w:r>
      <w:r>
        <w:t xml:space="preserve"> </w:t>
      </w:r>
      <w:r>
        <w:rPr>
          <w:b/>
          <w:bCs/>
        </w:rPr>
        <w:t>(Sic)</w:t>
      </w:r>
    </w:p>
    <w:p w14:paraId="7781F2AC" w14:textId="77777777" w:rsidR="002A22E2" w:rsidRDefault="002A22E2" w:rsidP="00DD5CFC">
      <w:pPr>
        <w:spacing w:after="0" w:line="360" w:lineRule="auto"/>
        <w:jc w:val="both"/>
        <w:rPr>
          <w:rFonts w:ascii="Palatino Linotype" w:hAnsi="Palatino Linotype" w:cs="Arial"/>
          <w:b/>
          <w:sz w:val="28"/>
        </w:rPr>
      </w:pPr>
    </w:p>
    <w:p w14:paraId="147EA26C" w14:textId="2F4782E4" w:rsidR="009B5029" w:rsidRDefault="00347F9C" w:rsidP="00DD5CFC">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 xml:space="preserve">Del turno </w:t>
      </w:r>
      <w:r w:rsidR="009B5029" w:rsidRPr="00984CB7">
        <w:rPr>
          <w:rFonts w:ascii="Palatino Linotype" w:hAnsi="Palatino Linotype" w:cs="Arial"/>
          <w:b/>
          <w:sz w:val="28"/>
          <w:szCs w:val="28"/>
        </w:rPr>
        <w:t>del recurso de revisión.</w:t>
      </w:r>
    </w:p>
    <w:p w14:paraId="5929B5D1" w14:textId="18AFE9F9" w:rsidR="009B5029" w:rsidRDefault="009B5029" w:rsidP="00DD5CFC">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347F9C">
        <w:rPr>
          <w:rFonts w:ascii="Palatino Linotype" w:hAnsi="Palatino Linotype" w:cs="Arial"/>
          <w:b/>
          <w:bCs/>
          <w:sz w:val="24"/>
          <w:szCs w:val="24"/>
        </w:rPr>
        <w:t>veintisiete de enero de dos mil veinticinco</w:t>
      </w:r>
      <w:r w:rsidR="00653FE8">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DD5CFC">
      <w:pPr>
        <w:spacing w:after="0" w:line="360" w:lineRule="auto"/>
        <w:jc w:val="both"/>
        <w:rPr>
          <w:rFonts w:ascii="Palatino Linotype" w:hAnsi="Palatino Linotype" w:cs="Arial"/>
          <w:sz w:val="24"/>
          <w:szCs w:val="24"/>
        </w:rPr>
      </w:pPr>
    </w:p>
    <w:p w14:paraId="606807D4" w14:textId="34E4C16D" w:rsidR="009B5029" w:rsidRDefault="00347F9C" w:rsidP="00DD5CFC">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2A22E2"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12F8F426" w14:textId="2A945192" w:rsidR="002B2934" w:rsidRPr="002B2934" w:rsidRDefault="009B5029" w:rsidP="00DD5CFC">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Así, en la etapa de instrucción, de las constancias que obran en </w:t>
      </w:r>
      <w:r w:rsidR="002B2934">
        <w:rPr>
          <w:rFonts w:ascii="Palatino Linotype" w:hAnsi="Palatino Linotype" w:cs="Arial"/>
          <w:sz w:val="24"/>
          <w:szCs w:val="24"/>
        </w:rPr>
        <w:t xml:space="preserve">el expediente electrónico del recurso de revisión, se advierte que </w:t>
      </w:r>
      <w:r w:rsidR="002B2934">
        <w:rPr>
          <w:rFonts w:ascii="Palatino Linotype" w:hAnsi="Palatino Linotype" w:cs="Arial"/>
          <w:b/>
          <w:bCs/>
          <w:sz w:val="24"/>
          <w:szCs w:val="24"/>
        </w:rPr>
        <w:t xml:space="preserve">El Sujeto Obligado </w:t>
      </w:r>
      <w:r w:rsidR="00347F9C">
        <w:rPr>
          <w:rFonts w:ascii="Palatino Linotype" w:hAnsi="Palatino Linotype" w:cs="Arial"/>
          <w:sz w:val="24"/>
          <w:szCs w:val="24"/>
        </w:rPr>
        <w:t>rindió</w:t>
      </w:r>
      <w:r w:rsidR="002B2934">
        <w:rPr>
          <w:rFonts w:ascii="Palatino Linotype" w:hAnsi="Palatino Linotype" w:cs="Arial"/>
          <w:sz w:val="24"/>
          <w:szCs w:val="24"/>
        </w:rPr>
        <w:t xml:space="preserve"> su informe justificado</w:t>
      </w:r>
      <w:r w:rsidR="00347F9C">
        <w:rPr>
          <w:rFonts w:ascii="Palatino Linotype" w:hAnsi="Palatino Linotype" w:cs="Arial"/>
          <w:sz w:val="24"/>
          <w:szCs w:val="24"/>
        </w:rPr>
        <w:t xml:space="preserve"> en fecha seis de febrero de dos mil veinticinco, el cual fue puesto a la vista del particular en fecha doce de febrero de dos mil veinticinc</w:t>
      </w:r>
      <w:r w:rsidR="00347F9C" w:rsidRPr="00347F9C">
        <w:rPr>
          <w:rFonts w:ascii="Palatino Linotype" w:hAnsi="Palatino Linotype" w:cs="Arial"/>
          <w:sz w:val="24"/>
          <w:szCs w:val="24"/>
        </w:rPr>
        <w:t>o</w:t>
      </w:r>
      <w:r w:rsidR="00347F9C">
        <w:rPr>
          <w:rFonts w:ascii="Palatino Linotype" w:hAnsi="Palatino Linotype" w:cs="Arial"/>
          <w:sz w:val="24"/>
          <w:szCs w:val="24"/>
        </w:rPr>
        <w:t xml:space="preserve">; por su parte </w:t>
      </w:r>
      <w:r w:rsidR="005A6CF6">
        <w:rPr>
          <w:rFonts w:ascii="Palatino Linotype" w:hAnsi="Palatino Linotype" w:cs="Arial"/>
          <w:sz w:val="24"/>
          <w:szCs w:val="24"/>
        </w:rPr>
        <w:t>la parte Recurrente fue omisa en rendir manifestación alguna</w:t>
      </w:r>
      <w:r w:rsidR="002B2934">
        <w:rPr>
          <w:rFonts w:ascii="Palatino Linotype" w:hAnsi="Palatino Linotype" w:cs="Arial"/>
          <w:sz w:val="24"/>
          <w:szCs w:val="24"/>
        </w:rPr>
        <w:t xml:space="preserve">. </w:t>
      </w:r>
    </w:p>
    <w:p w14:paraId="6896A9E1" w14:textId="77777777" w:rsidR="002B2934" w:rsidRDefault="002B2934" w:rsidP="00DD5CFC">
      <w:pPr>
        <w:spacing w:after="0" w:line="360" w:lineRule="auto"/>
        <w:jc w:val="both"/>
        <w:rPr>
          <w:rFonts w:ascii="Palatino Linotype" w:hAnsi="Palatino Linotype" w:cs="Arial"/>
          <w:sz w:val="24"/>
          <w:szCs w:val="24"/>
        </w:rPr>
      </w:pPr>
    </w:p>
    <w:p w14:paraId="4320A52F" w14:textId="42A3F9FE" w:rsidR="00970647" w:rsidRDefault="00970647" w:rsidP="00DD5CFC">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5A6CF6">
        <w:rPr>
          <w:rFonts w:ascii="Palatino Linotype" w:hAnsi="Palatino Linotype" w:cs="Arial"/>
          <w:b/>
          <w:bCs/>
          <w:sz w:val="24"/>
          <w:szCs w:val="24"/>
        </w:rPr>
        <w:t>dieciocho de febrero</w:t>
      </w:r>
      <w:r>
        <w:rPr>
          <w:rFonts w:ascii="Palatino Linotype" w:hAnsi="Palatino Linotype" w:cs="Arial"/>
          <w:b/>
          <w:bCs/>
          <w:sz w:val="24"/>
          <w:szCs w:val="24"/>
        </w:rPr>
        <w:t xml:space="preserve"> del presente,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Default="00166EAF" w:rsidP="00DD5CFC">
      <w:pPr>
        <w:spacing w:after="0" w:line="360" w:lineRule="auto"/>
        <w:jc w:val="both"/>
        <w:rPr>
          <w:rFonts w:ascii="Palatino Linotype" w:hAnsi="Palatino Linotype" w:cs="Arial"/>
          <w:sz w:val="24"/>
          <w:szCs w:val="24"/>
        </w:rPr>
      </w:pPr>
    </w:p>
    <w:p w14:paraId="1EBA35FA" w14:textId="563EFF0D" w:rsidR="006168E4" w:rsidRPr="00563A19" w:rsidRDefault="006168E4" w:rsidP="00DD5CFC">
      <w:pPr>
        <w:spacing w:after="0" w:line="360" w:lineRule="auto"/>
        <w:jc w:val="center"/>
        <w:rPr>
          <w:rFonts w:ascii="Palatino Linotype" w:hAnsi="Palatino Linotype" w:cs="Arial"/>
          <w:b/>
          <w:sz w:val="24"/>
        </w:rPr>
      </w:pPr>
      <w:r w:rsidRPr="00563A19">
        <w:rPr>
          <w:rFonts w:ascii="Palatino Linotype" w:hAnsi="Palatino Linotype" w:cs="Arial"/>
          <w:b/>
          <w:sz w:val="24"/>
        </w:rPr>
        <w:t xml:space="preserve">C O N S I D E R A N D O </w:t>
      </w:r>
    </w:p>
    <w:p w14:paraId="68B57F26" w14:textId="77777777" w:rsidR="006168E4" w:rsidRDefault="006168E4" w:rsidP="00DD5CFC">
      <w:pPr>
        <w:spacing w:after="0" w:line="360" w:lineRule="auto"/>
        <w:jc w:val="both"/>
        <w:rPr>
          <w:rFonts w:ascii="Palatino Linotype" w:hAnsi="Palatino Linotype" w:cs="Arial"/>
          <w:sz w:val="24"/>
        </w:rPr>
      </w:pPr>
      <w:r w:rsidRPr="00563A19">
        <w:rPr>
          <w:rFonts w:ascii="Palatino Linotype" w:hAnsi="Palatino Linotype" w:cs="Arial"/>
          <w:b/>
          <w:sz w:val="28"/>
        </w:rPr>
        <w:lastRenderedPageBreak/>
        <w:t>PRIMERO.</w:t>
      </w:r>
      <w:r w:rsidRPr="00563A19">
        <w:rPr>
          <w:rFonts w:ascii="Palatino Linotype" w:hAnsi="Palatino Linotype" w:cs="Arial"/>
          <w:b/>
        </w:rPr>
        <w:t xml:space="preserve"> </w:t>
      </w:r>
      <w:r w:rsidRPr="00563A19">
        <w:rPr>
          <w:rFonts w:ascii="Palatino Linotype" w:hAnsi="Palatino Linotype" w:cs="Arial"/>
          <w:b/>
          <w:sz w:val="28"/>
          <w:szCs w:val="28"/>
        </w:rPr>
        <w:t>De la competencia</w:t>
      </w:r>
      <w:r w:rsidRPr="00563A19">
        <w:rPr>
          <w:rFonts w:ascii="Palatino Linotype" w:hAnsi="Palatino Linotype" w:cs="Arial"/>
          <w:sz w:val="28"/>
          <w:szCs w:val="28"/>
        </w:rPr>
        <w:t>.</w:t>
      </w:r>
    </w:p>
    <w:p w14:paraId="034617B1" w14:textId="77777777" w:rsidR="00653FE8" w:rsidRPr="007947A9" w:rsidRDefault="00653FE8" w:rsidP="00DD5CFC">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D1881D0" w14:textId="77777777" w:rsidR="00653FE8" w:rsidRDefault="00653FE8" w:rsidP="00DD5CFC">
      <w:pPr>
        <w:pStyle w:val="Prrafodelista"/>
        <w:autoSpaceDE w:val="0"/>
        <w:autoSpaceDN w:val="0"/>
        <w:adjustRightInd w:val="0"/>
        <w:spacing w:line="360" w:lineRule="auto"/>
        <w:ind w:left="0"/>
        <w:jc w:val="both"/>
        <w:rPr>
          <w:rFonts w:ascii="Palatino Linotype" w:hAnsi="Palatino Linotype" w:cs="Arial"/>
          <w:b/>
          <w:sz w:val="28"/>
        </w:rPr>
      </w:pPr>
    </w:p>
    <w:p w14:paraId="072EB9D2" w14:textId="61F991FA" w:rsidR="006168E4" w:rsidRDefault="006168E4" w:rsidP="00DD5CFC">
      <w:pPr>
        <w:pStyle w:val="Prrafodelista"/>
        <w:autoSpaceDE w:val="0"/>
        <w:autoSpaceDN w:val="0"/>
        <w:adjustRightInd w:val="0"/>
        <w:spacing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DD5CF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49AB5DE" w14:textId="77777777" w:rsidR="004E00F7" w:rsidRDefault="004E00F7" w:rsidP="00DD5CFC">
      <w:pPr>
        <w:pStyle w:val="Prrafodelista"/>
        <w:autoSpaceDE w:val="0"/>
        <w:autoSpaceDN w:val="0"/>
        <w:adjustRightInd w:val="0"/>
        <w:spacing w:line="360" w:lineRule="auto"/>
        <w:ind w:left="0"/>
        <w:jc w:val="both"/>
        <w:rPr>
          <w:rFonts w:ascii="Palatino Linotype" w:hAnsi="Palatino Linotype" w:cs="Arial"/>
        </w:rPr>
      </w:pPr>
    </w:p>
    <w:p w14:paraId="3FC0969C" w14:textId="77777777" w:rsidR="00116020" w:rsidRDefault="00116020" w:rsidP="00DD5CFC">
      <w:pPr>
        <w:spacing w:after="0" w:line="360" w:lineRule="auto"/>
        <w:jc w:val="both"/>
        <w:rPr>
          <w:rFonts w:ascii="Palatino Linotype" w:hAnsi="Palatino Linotype"/>
        </w:rPr>
      </w:pPr>
      <w:r w:rsidRPr="00161CEB">
        <w:rPr>
          <w:rFonts w:ascii="Palatino Linotype" w:hAnsi="Palatino Linotype" w:cs="Arial"/>
          <w:b/>
          <w:sz w:val="28"/>
        </w:rPr>
        <w:lastRenderedPageBreak/>
        <w:t>TERCERO. Cuestiones de previo y especial pronunciamiento</w:t>
      </w:r>
      <w:r>
        <w:rPr>
          <w:rFonts w:ascii="Palatino Linotype" w:hAnsi="Palatino Linotype" w:cs="Arial"/>
          <w:b/>
          <w:sz w:val="28"/>
        </w:rPr>
        <w:t xml:space="preserve">. </w:t>
      </w:r>
      <w:r w:rsidRPr="00187D70">
        <w:rPr>
          <w:rFonts w:ascii="Palatino Linotype" w:hAnsi="Palatino Linotype"/>
        </w:rPr>
        <w:t xml:space="preserve"> </w:t>
      </w:r>
    </w:p>
    <w:p w14:paraId="5A5EC014" w14:textId="77777777" w:rsidR="00116020" w:rsidRDefault="00116020" w:rsidP="00DD5CFC">
      <w:pPr>
        <w:spacing w:after="0" w:line="360" w:lineRule="auto"/>
        <w:jc w:val="both"/>
        <w:rPr>
          <w:rFonts w:ascii="Palatino Linotype" w:hAnsi="Palatino Linotype" w:cs="Arial"/>
        </w:rPr>
      </w:pPr>
      <w:r>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rPr>
        <w:t>Recurrente,</w:t>
      </w:r>
      <w:r>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Pr>
          <w:rFonts w:ascii="Palatino Linotype" w:hAnsi="Palatino Linotype" w:cs="Arial"/>
          <w:b/>
        </w:rPr>
        <w:t>Anónimo</w:t>
      </w:r>
      <w:r>
        <w:rPr>
          <w:rFonts w:ascii="Palatino Linotype" w:hAnsi="Palatino Linotype" w:cs="Arial"/>
        </w:rPr>
        <w:t>, del cual no se colige que corresponda al nombre de una persona.</w:t>
      </w:r>
    </w:p>
    <w:p w14:paraId="7FFB9E32" w14:textId="77777777" w:rsidR="00116020" w:rsidRDefault="00116020" w:rsidP="00DD5CFC">
      <w:pPr>
        <w:spacing w:after="0" w:line="360" w:lineRule="auto"/>
        <w:jc w:val="both"/>
        <w:rPr>
          <w:rFonts w:ascii="Palatino Linotype" w:hAnsi="Palatino Linotype"/>
        </w:rPr>
      </w:pPr>
    </w:p>
    <w:p w14:paraId="72F0E9AF"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1F41D2CA" w14:textId="77777777" w:rsidR="00116020" w:rsidRDefault="00116020" w:rsidP="00DD5CFC">
      <w:pPr>
        <w:spacing w:after="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B405EBC" w14:textId="77777777" w:rsidR="00116020" w:rsidRDefault="00116020" w:rsidP="00DD5CFC">
      <w:pPr>
        <w:spacing w:after="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2F7F137C" w14:textId="77777777" w:rsidR="00116020" w:rsidRDefault="00116020" w:rsidP="00DD5CFC">
      <w:pPr>
        <w:spacing w:after="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68E2F553" w14:textId="4A1B446B" w:rsidR="00116020" w:rsidRPr="009352B2" w:rsidRDefault="00116020" w:rsidP="00DD5CFC">
      <w:pPr>
        <w:spacing w:after="0" w:line="360" w:lineRule="auto"/>
        <w:ind w:left="851" w:right="851"/>
        <w:rPr>
          <w:rFonts w:ascii="Palatino Linotype" w:hAnsi="Palatino Linotype"/>
          <w:i/>
        </w:rPr>
      </w:pPr>
      <w:r>
        <w:rPr>
          <w:rFonts w:ascii="Palatino Linotype" w:hAnsi="Palatino Linotype"/>
          <w:b/>
          <w:i/>
        </w:rPr>
        <w:t>(…)” [Sic]</w:t>
      </w:r>
    </w:p>
    <w:p w14:paraId="65EA5D92"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rPr>
      </w:pPr>
    </w:p>
    <w:p w14:paraId="6B14A3DF"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w:t>
      </w:r>
      <w:r>
        <w:rPr>
          <w:rFonts w:ascii="Palatino Linotype" w:hAnsi="Palatino Linotype"/>
        </w:rPr>
        <w:lastRenderedPageBreak/>
        <w:t xml:space="preserve">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omitió adjuntar nombre</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11DF8931"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rPr>
      </w:pPr>
    </w:p>
    <w:p w14:paraId="479ED4EC"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35B3D73" w14:textId="77777777" w:rsidR="00116020" w:rsidRDefault="00116020" w:rsidP="00DD5CFC">
      <w:pPr>
        <w:pStyle w:val="Prrafodelista"/>
        <w:widowControl w:val="0"/>
        <w:autoSpaceDE w:val="0"/>
        <w:autoSpaceDN w:val="0"/>
        <w:adjustRightInd w:val="0"/>
        <w:ind w:left="0"/>
        <w:jc w:val="both"/>
        <w:rPr>
          <w:rFonts w:ascii="Palatino Linotype" w:hAnsi="Palatino Linotype"/>
          <w:highlight w:val="yellow"/>
        </w:rPr>
      </w:pPr>
    </w:p>
    <w:p w14:paraId="4E5124D7" w14:textId="77777777" w:rsidR="00116020" w:rsidRDefault="00116020" w:rsidP="00DD5CFC">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A865D92" w14:textId="77777777" w:rsidR="00116020" w:rsidRDefault="00116020" w:rsidP="00DD5CFC">
      <w:pPr>
        <w:pStyle w:val="Prrafodelista"/>
        <w:autoSpaceDE w:val="0"/>
        <w:autoSpaceDN w:val="0"/>
        <w:adjustRightInd w:val="0"/>
        <w:spacing w:line="360" w:lineRule="auto"/>
        <w:ind w:left="0"/>
        <w:jc w:val="both"/>
        <w:rPr>
          <w:rFonts w:ascii="Palatino Linotype" w:hAnsi="Palatino Linotype" w:cs="Arial"/>
        </w:rPr>
      </w:pPr>
    </w:p>
    <w:p w14:paraId="2355722A" w14:textId="01C3D611" w:rsidR="00653FE8" w:rsidRDefault="004E00F7" w:rsidP="00DD5CFC">
      <w:pPr>
        <w:pStyle w:val="Prrafodelista"/>
        <w:autoSpaceDE w:val="0"/>
        <w:autoSpaceDN w:val="0"/>
        <w:adjustRightInd w:val="0"/>
        <w:spacing w:line="360" w:lineRule="auto"/>
        <w:ind w:left="0"/>
        <w:jc w:val="both"/>
        <w:rPr>
          <w:rFonts w:ascii="Palatino Linotype" w:hAnsi="Palatino Linotype" w:cs="Arial"/>
          <w:b/>
          <w:sz w:val="28"/>
          <w:szCs w:val="28"/>
          <w:lang w:val="es-MX"/>
        </w:rPr>
      </w:pPr>
      <w:r>
        <w:rPr>
          <w:rFonts w:ascii="Palatino Linotype" w:hAnsi="Palatino Linotype" w:cs="Arial"/>
          <w:b/>
          <w:sz w:val="28"/>
          <w:lang w:val="es-MX"/>
        </w:rPr>
        <w:t>CUARTO</w:t>
      </w:r>
      <w:r w:rsidR="00653FE8" w:rsidRPr="007822E6">
        <w:rPr>
          <w:rFonts w:ascii="Palatino Linotype" w:hAnsi="Palatino Linotype" w:cs="Arial"/>
          <w:b/>
          <w:lang w:val="es-MX"/>
        </w:rPr>
        <w:t xml:space="preserve">. </w:t>
      </w:r>
      <w:r w:rsidR="00653FE8" w:rsidRPr="007822E6">
        <w:rPr>
          <w:rFonts w:ascii="Palatino Linotype" w:hAnsi="Palatino Linotype" w:cs="Arial"/>
          <w:b/>
          <w:sz w:val="28"/>
          <w:szCs w:val="28"/>
          <w:lang w:val="es-MX"/>
        </w:rPr>
        <w:t>De las causas de improcedencia.</w:t>
      </w:r>
    </w:p>
    <w:p w14:paraId="200972DA" w14:textId="77777777" w:rsidR="00653FE8" w:rsidRPr="007822E6" w:rsidRDefault="00653FE8" w:rsidP="00DD5CFC">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lastRenderedPageBreak/>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0F7FAE1" w14:textId="77777777" w:rsidR="004E00F7" w:rsidRDefault="004E00F7" w:rsidP="00DD5CFC">
      <w:pPr>
        <w:pStyle w:val="Prrafodelista"/>
        <w:autoSpaceDE w:val="0"/>
        <w:autoSpaceDN w:val="0"/>
        <w:adjustRightInd w:val="0"/>
        <w:spacing w:line="360" w:lineRule="auto"/>
        <w:ind w:left="0"/>
        <w:jc w:val="both"/>
        <w:rPr>
          <w:rFonts w:ascii="Palatino Linotype" w:hAnsi="Palatino Linotype" w:cs="Arial"/>
          <w:lang w:val="es-MX"/>
        </w:rPr>
      </w:pPr>
    </w:p>
    <w:p w14:paraId="2587D483" w14:textId="77777777" w:rsidR="00653FE8" w:rsidRPr="007822E6" w:rsidRDefault="00653FE8" w:rsidP="00DD5CFC">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xml:space="preserve">. Así las cosas, del análisis de los </w:t>
      </w:r>
      <w:r w:rsidRPr="007822E6">
        <w:rPr>
          <w:rFonts w:ascii="Palatino Linotype" w:hAnsi="Palatino Linotype" w:cs="Arial"/>
          <w:lang w:val="es-MX"/>
        </w:rPr>
        <w:lastRenderedPageBreak/>
        <w:t>expedientes electrónicos no se advierte ninguna causa de improcedencia que se actualice ni mucho menos alguna hecha valer por alguna de las partes, procediendo al estudio del fondo del asunto, en los siguientes términos.</w:t>
      </w:r>
    </w:p>
    <w:p w14:paraId="4BA03949" w14:textId="77777777" w:rsidR="00653FE8" w:rsidRDefault="00653FE8" w:rsidP="00DD5CFC">
      <w:pPr>
        <w:tabs>
          <w:tab w:val="left" w:pos="709"/>
        </w:tabs>
        <w:spacing w:after="0" w:line="360" w:lineRule="auto"/>
        <w:ind w:right="51"/>
        <w:jc w:val="both"/>
        <w:rPr>
          <w:rFonts w:ascii="Palatino Linotype" w:hAnsi="Palatino Linotype"/>
          <w:b/>
          <w:sz w:val="28"/>
          <w:szCs w:val="28"/>
        </w:rPr>
      </w:pPr>
    </w:p>
    <w:p w14:paraId="4628A669" w14:textId="116CC33B" w:rsidR="000D4532" w:rsidRPr="009A0D0A" w:rsidRDefault="004E00F7" w:rsidP="00DD5CFC">
      <w:pPr>
        <w:tabs>
          <w:tab w:val="left" w:pos="709"/>
        </w:tabs>
        <w:spacing w:after="0" w:line="360" w:lineRule="auto"/>
        <w:ind w:right="51"/>
        <w:jc w:val="both"/>
        <w:rPr>
          <w:rFonts w:ascii="Palatino Linotype" w:hAnsi="Palatino Linotype"/>
          <w:b/>
          <w:sz w:val="28"/>
          <w:szCs w:val="28"/>
        </w:rPr>
      </w:pPr>
      <w:r>
        <w:rPr>
          <w:rFonts w:ascii="Palatino Linotype" w:hAnsi="Palatino Linotype"/>
          <w:b/>
          <w:sz w:val="28"/>
          <w:szCs w:val="28"/>
        </w:rPr>
        <w:t>QUINTO</w:t>
      </w:r>
      <w:r w:rsidR="000D4532" w:rsidRPr="007D15EF">
        <w:rPr>
          <w:rFonts w:ascii="Palatino Linotype" w:hAnsi="Palatino Linotype"/>
          <w:b/>
          <w:sz w:val="28"/>
          <w:szCs w:val="28"/>
        </w:rPr>
        <w:t xml:space="preserve">.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0A695E7E" w14:textId="77777777" w:rsidR="00C26216" w:rsidRDefault="00C26216" w:rsidP="00DD5CF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75AAD77" w14:textId="3DF03D79" w:rsidR="00C26216" w:rsidRDefault="00C26216" w:rsidP="00DD5CFC">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7E6297"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63F08438" w14:textId="77777777" w:rsidR="003A365A" w:rsidRPr="002869E1" w:rsidRDefault="003A365A" w:rsidP="00DD5CFC">
      <w:pPr>
        <w:spacing w:after="0" w:line="360" w:lineRule="auto"/>
        <w:jc w:val="both"/>
        <w:rPr>
          <w:rFonts w:ascii="Palatino Linotype" w:eastAsia="Times New Roman" w:hAnsi="Palatino Linotype" w:cs="Times New Roman"/>
          <w:sz w:val="24"/>
          <w:szCs w:val="24"/>
          <w:lang w:eastAsia="es-ES"/>
        </w:rPr>
      </w:pPr>
    </w:p>
    <w:p w14:paraId="3CBD6FB8"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E5FFCE" w14:textId="77777777" w:rsidR="00C26216" w:rsidRPr="006010FE" w:rsidRDefault="00C26216" w:rsidP="00DD5CFC">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2935CDF"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A5ECB74"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0EF0F8" w14:textId="77777777" w:rsidR="00C26216" w:rsidRPr="006010FE" w:rsidRDefault="00C26216" w:rsidP="00DD5CFC">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Default="00C26216" w:rsidP="00DD5CFC">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D1985A" w14:textId="77777777" w:rsidR="001F6766" w:rsidRDefault="001F6766" w:rsidP="00DD5CFC">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Default="00C26216" w:rsidP="00DD5CFC">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3B25633B" w14:textId="77777777" w:rsidR="00563A19" w:rsidRPr="006010FE" w:rsidRDefault="00563A19" w:rsidP="00DD5CFC">
      <w:pPr>
        <w:spacing w:after="0" w:line="360" w:lineRule="auto"/>
        <w:jc w:val="both"/>
        <w:rPr>
          <w:rFonts w:ascii="Palatino Linotype" w:eastAsia="Times New Roman" w:hAnsi="Palatino Linotype" w:cs="Times New Roman"/>
          <w:sz w:val="24"/>
          <w:szCs w:val="24"/>
          <w:lang w:eastAsia="es-ES"/>
        </w:rPr>
      </w:pPr>
    </w:p>
    <w:p w14:paraId="06986A42" w14:textId="391FF9F6" w:rsidR="00C26216" w:rsidRDefault="00C26216" w:rsidP="00DD5CFC">
      <w:pPr>
        <w:spacing w:after="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F5C834A" w14:textId="77777777" w:rsidR="00563A19" w:rsidRDefault="00563A19" w:rsidP="00DD5CFC">
      <w:pPr>
        <w:autoSpaceDE w:val="0"/>
        <w:autoSpaceDN w:val="0"/>
        <w:adjustRightInd w:val="0"/>
        <w:spacing w:after="0" w:line="360" w:lineRule="auto"/>
        <w:jc w:val="both"/>
        <w:rPr>
          <w:rFonts w:ascii="Palatino Linotype" w:hAnsi="Palatino Linotype" w:cs="Arial"/>
          <w:sz w:val="24"/>
          <w:szCs w:val="24"/>
        </w:rPr>
      </w:pPr>
    </w:p>
    <w:p w14:paraId="2B094083" w14:textId="7D97D7DF" w:rsidR="007773E6" w:rsidRDefault="008028E9" w:rsidP="00DD5CFC">
      <w:pPr>
        <w:autoSpaceDE w:val="0"/>
        <w:autoSpaceDN w:val="0"/>
        <w:adjustRightInd w:val="0"/>
        <w:spacing w:after="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563A19" w:rsidRPr="00563A19">
        <w:rPr>
          <w:rFonts w:ascii="Palatino Linotype" w:hAnsi="Palatino Linotype" w:cs="Arial"/>
          <w:b/>
          <w:bCs/>
          <w:sz w:val="24"/>
          <w:szCs w:val="24"/>
        </w:rPr>
        <w:t>03148/TOLUCA/IP/2024</w:t>
      </w:r>
      <w:r w:rsidR="007773E6">
        <w:rPr>
          <w:rFonts w:ascii="Palatino Linotype" w:hAnsi="Palatino Linotype" w:cs="Arial"/>
          <w:b/>
          <w:bCs/>
          <w:sz w:val="24"/>
          <w:szCs w:val="24"/>
        </w:rPr>
        <w:t xml:space="preserve"> </w:t>
      </w:r>
      <w:r w:rsidR="007773E6">
        <w:rPr>
          <w:rFonts w:ascii="Palatino Linotype" w:hAnsi="Palatino Linotype" w:cs="Arial"/>
          <w:sz w:val="24"/>
          <w:szCs w:val="24"/>
        </w:rPr>
        <w:t xml:space="preserve">se desprenden </w:t>
      </w:r>
      <w:r w:rsidR="00653FE8">
        <w:rPr>
          <w:rFonts w:ascii="Palatino Linotype" w:hAnsi="Palatino Linotype" w:cs="Arial"/>
          <w:sz w:val="24"/>
          <w:szCs w:val="24"/>
        </w:rPr>
        <w:t>que fue requerida la siguiente información:</w:t>
      </w:r>
    </w:p>
    <w:p w14:paraId="30AAB131" w14:textId="77777777" w:rsidR="00563A19" w:rsidRDefault="00563A19" w:rsidP="00DD5CFC">
      <w:pPr>
        <w:autoSpaceDE w:val="0"/>
        <w:autoSpaceDN w:val="0"/>
        <w:adjustRightInd w:val="0"/>
        <w:spacing w:after="0" w:line="360" w:lineRule="auto"/>
        <w:jc w:val="both"/>
        <w:rPr>
          <w:rFonts w:ascii="Palatino Linotype" w:hAnsi="Palatino Linotype" w:cs="Arial"/>
          <w:sz w:val="24"/>
          <w:szCs w:val="24"/>
        </w:rPr>
      </w:pPr>
    </w:p>
    <w:p w14:paraId="24005D0C" w14:textId="601BC0D1" w:rsidR="00653FE8" w:rsidRPr="00653FE8" w:rsidRDefault="00653FE8" w:rsidP="00DD5CFC">
      <w:pPr>
        <w:pStyle w:val="Citas"/>
        <w:spacing w:before="0" w:after="0"/>
        <w:rPr>
          <w:b/>
          <w:bCs/>
        </w:rPr>
      </w:pPr>
      <w:r>
        <w:t>“</w:t>
      </w:r>
      <w:r w:rsidR="00563A19" w:rsidRPr="00563A19">
        <w:t>Las factura y gastos realizados por el tercer informe de gobierno incluyendo la publicación del tomo de informe</w:t>
      </w:r>
      <w:r>
        <w:t xml:space="preserve">” </w:t>
      </w:r>
      <w:r>
        <w:rPr>
          <w:b/>
          <w:bCs/>
        </w:rPr>
        <w:t>(Sic)</w:t>
      </w:r>
    </w:p>
    <w:p w14:paraId="04C3CE52" w14:textId="77777777" w:rsidR="00653FE8" w:rsidRDefault="00653FE8" w:rsidP="00DD5CFC">
      <w:pPr>
        <w:autoSpaceDE w:val="0"/>
        <w:autoSpaceDN w:val="0"/>
        <w:adjustRightInd w:val="0"/>
        <w:spacing w:after="0" w:line="360" w:lineRule="auto"/>
        <w:jc w:val="both"/>
        <w:rPr>
          <w:rFonts w:ascii="Palatino Linotype" w:hAnsi="Palatino Linotype" w:cs="Arial"/>
          <w:sz w:val="24"/>
          <w:szCs w:val="24"/>
        </w:rPr>
      </w:pPr>
    </w:p>
    <w:p w14:paraId="37D2DC11"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lastRenderedPageBreak/>
        <w:t xml:space="preserve">Así, a la solicitud del particular, el Sujeto Obligado respondió haciendo entrega de los siguientes documentos: </w:t>
      </w:r>
    </w:p>
    <w:p w14:paraId="2F514235"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37821E8E" w14:textId="77777777" w:rsidR="000C02A7" w:rsidRPr="000C02A7" w:rsidRDefault="003A365A" w:rsidP="00DD5CFC">
      <w:pPr>
        <w:numPr>
          <w:ilvl w:val="0"/>
          <w:numId w:val="9"/>
        </w:num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b/>
          <w:bCs/>
          <w:sz w:val="24"/>
          <w:szCs w:val="24"/>
          <w:lang w:val="es-ES"/>
        </w:rPr>
        <w:t>RESPUESTA 03148. 2024.pdf</w:t>
      </w:r>
      <w:r>
        <w:rPr>
          <w:rFonts w:ascii="Palatino Linotype" w:hAnsi="Palatino Linotype" w:cs="Arial"/>
          <w:b/>
          <w:bCs/>
          <w:sz w:val="24"/>
          <w:szCs w:val="24"/>
          <w:lang w:val="es-ES"/>
        </w:rPr>
        <w:t>:</w:t>
      </w:r>
      <w:r w:rsidRPr="003A365A">
        <w:rPr>
          <w:rFonts w:ascii="Palatino Linotype" w:hAnsi="Palatino Linotype" w:cs="Arial"/>
          <w:bCs/>
          <w:sz w:val="24"/>
          <w:szCs w:val="24"/>
          <w:lang w:val="es-ES"/>
        </w:rPr>
        <w:t xml:space="preserve"> </w:t>
      </w:r>
      <w:r>
        <w:rPr>
          <w:rFonts w:ascii="Palatino Linotype" w:hAnsi="Palatino Linotype" w:cs="Arial"/>
          <w:bCs/>
          <w:sz w:val="24"/>
          <w:szCs w:val="24"/>
          <w:lang w:val="es-ES"/>
        </w:rPr>
        <w:t>Documento de fecha 14 de ene</w:t>
      </w:r>
      <w:r w:rsidR="00C500C2">
        <w:rPr>
          <w:rFonts w:ascii="Palatino Linotype" w:hAnsi="Palatino Linotype" w:cs="Arial"/>
          <w:bCs/>
          <w:sz w:val="24"/>
          <w:szCs w:val="24"/>
          <w:lang w:val="es-ES"/>
        </w:rPr>
        <w:t xml:space="preserve">ro de 2025, emitido por el Titular de la Unidad de transparencia, mediante el cual refiere que la Dirección General de Administración y Servidor Público Habilitado informó que la Dirección de Recursos Materiales adscrita a esa dirección, después de una búsqueda exhaustiva y razonable en los archivos que están bajo resguardo, se anexa la información relacionada a los contratos relacionados con el tercer informe de gobierno municipal, para lo cual adjunta una tabla en la que se observa por una parte el número de contrato y por la otra, el objeto del contrato. Asimismo refiere que respecto a las facturas, se encuentra fuera de la competencia de la dirección y sus áreas, asimismo, la Tesorería Municipal y Servidora Pública Habilitada, informó que después de realizar una búsqueda exhaustiva y razonable en los archivos de la tesorería municipal, se informa que con referencia a lo solicitado se hace mención que </w:t>
      </w:r>
      <w:r w:rsidR="000C02A7">
        <w:rPr>
          <w:rFonts w:ascii="Palatino Linotype" w:hAnsi="Palatino Linotype" w:cs="Arial"/>
          <w:bCs/>
          <w:sz w:val="24"/>
          <w:szCs w:val="24"/>
          <w:lang w:val="es-ES"/>
        </w:rPr>
        <w:t>aún</w:t>
      </w:r>
      <w:r w:rsidR="00C500C2">
        <w:rPr>
          <w:rFonts w:ascii="Palatino Linotype" w:hAnsi="Palatino Linotype" w:cs="Arial"/>
          <w:bCs/>
          <w:sz w:val="24"/>
          <w:szCs w:val="24"/>
          <w:lang w:val="es-ES"/>
        </w:rPr>
        <w:t xml:space="preserve"> se están realizando los registros contables y presupuestales del ejercicio fiscal 2024 y a la fecha citada de la </w:t>
      </w:r>
      <w:r w:rsidR="000C02A7">
        <w:rPr>
          <w:rFonts w:ascii="Palatino Linotype" w:hAnsi="Palatino Linotype" w:cs="Arial"/>
          <w:bCs/>
          <w:sz w:val="24"/>
          <w:szCs w:val="24"/>
          <w:lang w:val="es-ES"/>
        </w:rPr>
        <w:t>solicitud, aun no se cuenta con la información correspondiente a los meses de octubre, noviembre y diciembre pertenecientes al cuarto trimestre por lo cual se hace referencia a que dicha información se está generando.</w:t>
      </w:r>
    </w:p>
    <w:p w14:paraId="6CE8EFD9" w14:textId="77777777" w:rsidR="00E71226" w:rsidRDefault="00E71226" w:rsidP="00DD5CFC">
      <w:pPr>
        <w:autoSpaceDE w:val="0"/>
        <w:autoSpaceDN w:val="0"/>
        <w:adjustRightInd w:val="0"/>
        <w:spacing w:after="0" w:line="360" w:lineRule="auto"/>
        <w:jc w:val="both"/>
        <w:rPr>
          <w:rFonts w:ascii="Palatino Linotype" w:hAnsi="Palatino Linotype" w:cs="Arial"/>
          <w:sz w:val="24"/>
          <w:szCs w:val="24"/>
          <w:lang w:val="es-ES"/>
        </w:rPr>
      </w:pPr>
    </w:p>
    <w:p w14:paraId="04EEEE29" w14:textId="77777777" w:rsidR="00E71226" w:rsidRDefault="00E71226" w:rsidP="00DD5CFC">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866065">
        <w:rPr>
          <w:rFonts w:ascii="Palatino Linotype" w:eastAsia="Times New Roman" w:hAnsi="Palatino Linotype" w:cs="Arial"/>
          <w:sz w:val="24"/>
          <w:szCs w:val="24"/>
          <w:lang w:val="es-ES" w:eastAsia="es-ES"/>
        </w:rPr>
        <w:t xml:space="preserve">Inconforme con la respuesta, la parte </w:t>
      </w:r>
      <w:r w:rsidRPr="00866065">
        <w:rPr>
          <w:rFonts w:ascii="Palatino Linotype" w:eastAsia="Times New Roman" w:hAnsi="Palatino Linotype" w:cs="Arial"/>
          <w:b/>
          <w:bCs/>
          <w:sz w:val="24"/>
          <w:szCs w:val="24"/>
          <w:lang w:val="es-ES" w:eastAsia="es-ES"/>
        </w:rPr>
        <w:t>Recurrente</w:t>
      </w:r>
      <w:r w:rsidRPr="00866065">
        <w:rPr>
          <w:rFonts w:ascii="Palatino Linotype" w:eastAsia="Times New Roman" w:hAnsi="Palatino Linotype" w:cs="Arial"/>
          <w:sz w:val="24"/>
          <w:szCs w:val="24"/>
          <w:lang w:val="es-ES" w:eastAsia="es-ES"/>
        </w:rPr>
        <w:t xml:space="preserve"> interpuso el recurso de revisión, señalando como </w:t>
      </w:r>
      <w:r w:rsidRPr="00866065">
        <w:rPr>
          <w:rFonts w:ascii="Palatino Linotype" w:eastAsia="Times New Roman" w:hAnsi="Palatino Linotype" w:cs="Arial"/>
          <w:b/>
          <w:bCs/>
          <w:sz w:val="24"/>
          <w:szCs w:val="24"/>
          <w:lang w:val="es-ES" w:eastAsia="es-ES"/>
        </w:rPr>
        <w:t>acto impugnado</w:t>
      </w:r>
      <w:r w:rsidRPr="00866065">
        <w:rPr>
          <w:rFonts w:ascii="Palatino Linotype" w:eastAsia="Times New Roman" w:hAnsi="Palatino Linotype" w:cs="Arial"/>
          <w:sz w:val="24"/>
          <w:szCs w:val="24"/>
          <w:lang w:val="es-ES" w:eastAsia="es-ES"/>
        </w:rPr>
        <w:t xml:space="preserve"> y </w:t>
      </w:r>
      <w:r w:rsidRPr="00866065">
        <w:rPr>
          <w:rFonts w:ascii="Palatino Linotype" w:eastAsia="Times New Roman" w:hAnsi="Palatino Linotype" w:cs="Arial"/>
          <w:b/>
          <w:bCs/>
          <w:sz w:val="24"/>
          <w:szCs w:val="24"/>
          <w:lang w:val="es-ES" w:eastAsia="es-ES"/>
        </w:rPr>
        <w:t>razones o motivos de inconformidad</w:t>
      </w:r>
      <w:r w:rsidRPr="00866065">
        <w:rPr>
          <w:rFonts w:ascii="Palatino Linotype" w:eastAsia="Times New Roman" w:hAnsi="Palatino Linotype" w:cs="Arial"/>
          <w:iCs/>
          <w:sz w:val="24"/>
          <w:szCs w:val="24"/>
          <w:lang w:val="es-ES" w:eastAsia="es-ES"/>
        </w:rPr>
        <w:t xml:space="preserve"> las consideraciones siguientes:</w:t>
      </w:r>
    </w:p>
    <w:p w14:paraId="701F6939" w14:textId="77777777" w:rsidR="00DD5CFC" w:rsidRPr="00866065" w:rsidRDefault="00DD5CFC" w:rsidP="00DD5CFC">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5D335317" w14:textId="5CFF917D" w:rsidR="00E71226" w:rsidRPr="00DD5CFC" w:rsidRDefault="00E71226" w:rsidP="00DD5CFC">
      <w:pPr>
        <w:autoSpaceDE w:val="0"/>
        <w:autoSpaceDN w:val="0"/>
        <w:adjustRightInd w:val="0"/>
        <w:spacing w:after="0" w:line="360" w:lineRule="auto"/>
        <w:ind w:left="567" w:right="567"/>
        <w:jc w:val="both"/>
        <w:rPr>
          <w:rFonts w:ascii="Palatino Linotype" w:eastAsia="Times New Roman" w:hAnsi="Palatino Linotype" w:cs="Arial"/>
          <w:b/>
          <w:iCs/>
          <w:sz w:val="24"/>
          <w:szCs w:val="24"/>
          <w:lang w:val="es-ES" w:eastAsia="es-ES"/>
        </w:rPr>
      </w:pPr>
      <w:r w:rsidRPr="00DD5CFC">
        <w:rPr>
          <w:rFonts w:ascii="Palatino Linotype" w:eastAsia="Times New Roman" w:hAnsi="Palatino Linotype" w:cs="Arial"/>
          <w:b/>
          <w:iCs/>
          <w:sz w:val="24"/>
          <w:szCs w:val="24"/>
          <w:lang w:val="es-ES" w:eastAsia="es-ES"/>
        </w:rPr>
        <w:t>Acto impugnado:</w:t>
      </w:r>
    </w:p>
    <w:p w14:paraId="537D4CCE" w14:textId="6FFCAF27" w:rsidR="00E71226" w:rsidRPr="00E71226" w:rsidRDefault="00E71226" w:rsidP="00DD5CFC">
      <w:pPr>
        <w:autoSpaceDE w:val="0"/>
        <w:autoSpaceDN w:val="0"/>
        <w:adjustRightInd w:val="0"/>
        <w:spacing w:after="0" w:line="360" w:lineRule="auto"/>
        <w:ind w:left="567" w:right="567"/>
        <w:jc w:val="both"/>
        <w:rPr>
          <w:rFonts w:ascii="Palatino Linotype" w:eastAsia="Times New Roman" w:hAnsi="Palatino Linotype" w:cs="Arial"/>
          <w:i/>
          <w:iCs/>
          <w:sz w:val="24"/>
          <w:szCs w:val="24"/>
          <w:lang w:val="es-ES" w:eastAsia="es-ES"/>
        </w:rPr>
      </w:pPr>
      <w:r w:rsidRPr="00E71226">
        <w:rPr>
          <w:rFonts w:ascii="Palatino Linotype" w:eastAsia="Times New Roman" w:hAnsi="Palatino Linotype" w:cs="Arial"/>
          <w:i/>
          <w:iCs/>
          <w:sz w:val="24"/>
          <w:szCs w:val="24"/>
          <w:lang w:val="es-ES" w:eastAsia="es-ES"/>
        </w:rPr>
        <w:t>“No entregan los contratos y los costos información incompleta” (sic)</w:t>
      </w:r>
    </w:p>
    <w:p w14:paraId="4BD86D05" w14:textId="276356C9" w:rsidR="00E71226" w:rsidRPr="00DD5CFC" w:rsidRDefault="00E71226" w:rsidP="00DD5CFC">
      <w:pPr>
        <w:autoSpaceDE w:val="0"/>
        <w:autoSpaceDN w:val="0"/>
        <w:adjustRightInd w:val="0"/>
        <w:spacing w:after="0" w:line="360" w:lineRule="auto"/>
        <w:ind w:left="567" w:right="567"/>
        <w:jc w:val="both"/>
        <w:rPr>
          <w:rFonts w:ascii="Palatino Linotype" w:eastAsia="Times New Roman" w:hAnsi="Palatino Linotype" w:cs="Arial"/>
          <w:b/>
          <w:iCs/>
          <w:sz w:val="24"/>
          <w:szCs w:val="24"/>
          <w:lang w:val="es-ES" w:eastAsia="es-ES"/>
        </w:rPr>
      </w:pPr>
      <w:r w:rsidRPr="00DD5CFC">
        <w:rPr>
          <w:rFonts w:ascii="Palatino Linotype" w:eastAsia="Times New Roman" w:hAnsi="Palatino Linotype" w:cs="Arial"/>
          <w:b/>
          <w:iCs/>
          <w:sz w:val="24"/>
          <w:szCs w:val="24"/>
          <w:lang w:val="es-ES" w:eastAsia="es-ES"/>
        </w:rPr>
        <w:t>Razones o motivos de inconformidad:</w:t>
      </w:r>
    </w:p>
    <w:p w14:paraId="60B48380" w14:textId="4BC57FAB" w:rsidR="00E71226" w:rsidRPr="00E71226" w:rsidRDefault="00E71226" w:rsidP="00DD5CFC">
      <w:pPr>
        <w:autoSpaceDE w:val="0"/>
        <w:autoSpaceDN w:val="0"/>
        <w:adjustRightInd w:val="0"/>
        <w:spacing w:after="0" w:line="360" w:lineRule="auto"/>
        <w:ind w:left="567" w:right="567"/>
        <w:jc w:val="both"/>
        <w:rPr>
          <w:rFonts w:ascii="Palatino Linotype" w:eastAsia="Times New Roman" w:hAnsi="Palatino Linotype" w:cs="Arial"/>
          <w:i/>
          <w:iCs/>
          <w:sz w:val="24"/>
          <w:szCs w:val="24"/>
          <w:lang w:val="es-ES" w:eastAsia="es-ES"/>
        </w:rPr>
      </w:pPr>
      <w:r w:rsidRPr="00E71226">
        <w:rPr>
          <w:rFonts w:ascii="Palatino Linotype" w:eastAsia="Times New Roman" w:hAnsi="Palatino Linotype" w:cs="Arial"/>
          <w:i/>
          <w:iCs/>
          <w:sz w:val="24"/>
          <w:szCs w:val="24"/>
          <w:lang w:val="es-ES" w:eastAsia="es-ES"/>
        </w:rPr>
        <w:t xml:space="preserve">“no es todo lo que se </w:t>
      </w:r>
      <w:proofErr w:type="spellStart"/>
      <w:r w:rsidRPr="00E71226">
        <w:rPr>
          <w:rFonts w:ascii="Palatino Linotype" w:eastAsia="Times New Roman" w:hAnsi="Palatino Linotype" w:cs="Arial"/>
          <w:i/>
          <w:iCs/>
          <w:sz w:val="24"/>
          <w:szCs w:val="24"/>
          <w:lang w:val="es-ES" w:eastAsia="es-ES"/>
        </w:rPr>
        <w:t>solicito</w:t>
      </w:r>
      <w:proofErr w:type="spellEnd"/>
      <w:r w:rsidRPr="00E71226">
        <w:rPr>
          <w:rFonts w:ascii="Palatino Linotype" w:eastAsia="Times New Roman" w:hAnsi="Palatino Linotype" w:cs="Arial"/>
          <w:i/>
          <w:iCs/>
          <w:sz w:val="24"/>
          <w:szCs w:val="24"/>
          <w:lang w:val="es-ES" w:eastAsia="es-ES"/>
        </w:rPr>
        <w:t xml:space="preserve"> </w:t>
      </w:r>
      <w:proofErr w:type="spellStart"/>
      <w:r w:rsidRPr="00E71226">
        <w:rPr>
          <w:rFonts w:ascii="Palatino Linotype" w:eastAsia="Times New Roman" w:hAnsi="Palatino Linotype" w:cs="Arial"/>
          <w:i/>
          <w:iCs/>
          <w:sz w:val="24"/>
          <w:szCs w:val="24"/>
          <w:lang w:val="es-ES" w:eastAsia="es-ES"/>
        </w:rPr>
        <w:t>esta</w:t>
      </w:r>
      <w:proofErr w:type="spellEnd"/>
      <w:r w:rsidRPr="00E71226">
        <w:rPr>
          <w:rFonts w:ascii="Palatino Linotype" w:eastAsia="Times New Roman" w:hAnsi="Palatino Linotype" w:cs="Arial"/>
          <w:i/>
          <w:iCs/>
          <w:sz w:val="24"/>
          <w:szCs w:val="24"/>
          <w:lang w:val="es-ES" w:eastAsia="es-ES"/>
        </w:rPr>
        <w:t xml:space="preserve"> incompleto”</w:t>
      </w:r>
    </w:p>
    <w:p w14:paraId="552885D8" w14:textId="77777777" w:rsidR="007C216E" w:rsidRDefault="007C216E"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825BE10"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Consideraciones que se traducen en la entrega incompleta de la información, las cuales resultan fundadas para la interposición del recurso de revisión al encuadrar en la fracción V del artículo 179 de la Ley de Transparencia Local</w:t>
      </w:r>
      <w:r w:rsidRPr="00866065">
        <w:rPr>
          <w:rStyle w:val="Refdenotaalpie"/>
          <w:rFonts w:ascii="Palatino Linotype" w:eastAsia="Times New Roman" w:hAnsi="Palatino Linotype" w:cs="Arial"/>
          <w:sz w:val="24"/>
          <w:szCs w:val="24"/>
          <w:lang w:val="es-ES" w:eastAsia="es-ES"/>
        </w:rPr>
        <w:footnoteReference w:id="2"/>
      </w:r>
      <w:r w:rsidRPr="00866065">
        <w:rPr>
          <w:rFonts w:ascii="Palatino Linotype" w:eastAsia="Times New Roman" w:hAnsi="Palatino Linotype" w:cs="Arial"/>
          <w:sz w:val="24"/>
          <w:szCs w:val="24"/>
          <w:lang w:val="es-ES" w:eastAsia="es-ES"/>
        </w:rPr>
        <w:t>.</w:t>
      </w:r>
    </w:p>
    <w:p w14:paraId="2AF92941"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B07A5B" w14:textId="73B7BB74" w:rsidR="00E71226" w:rsidRPr="00866065" w:rsidRDefault="00E71226" w:rsidP="00DD5CFC">
      <w:pPr>
        <w:spacing w:after="0" w:line="360" w:lineRule="auto"/>
        <w:jc w:val="both"/>
        <w:rPr>
          <w:rFonts w:ascii="Palatino Linotype" w:hAnsi="Palatino Linotype" w:cs="Arial"/>
          <w:sz w:val="24"/>
        </w:rPr>
      </w:pPr>
      <w:r w:rsidRPr="00866065">
        <w:rPr>
          <w:rFonts w:ascii="Palatino Linotype" w:eastAsia="Times New Roman" w:hAnsi="Palatino Linotype" w:cs="Arial"/>
          <w:sz w:val="24"/>
          <w:szCs w:val="24"/>
          <w:lang w:val="es-ES" w:eastAsia="es-ES"/>
        </w:rPr>
        <w:t xml:space="preserve">No pasa desapercibido que, la parte </w:t>
      </w:r>
      <w:r w:rsidRPr="00866065">
        <w:rPr>
          <w:rFonts w:ascii="Palatino Linotype" w:eastAsia="Times New Roman" w:hAnsi="Palatino Linotype" w:cs="Arial"/>
          <w:b/>
          <w:sz w:val="24"/>
          <w:szCs w:val="24"/>
          <w:lang w:val="es-ES" w:eastAsia="es-ES"/>
        </w:rPr>
        <w:t>Recurrente</w:t>
      </w:r>
      <w:r w:rsidRPr="00866065">
        <w:rPr>
          <w:rFonts w:ascii="Palatino Linotype" w:eastAsia="Times New Roman" w:hAnsi="Palatino Linotype" w:cs="Arial"/>
          <w:sz w:val="24"/>
          <w:szCs w:val="24"/>
          <w:lang w:val="es-ES" w:eastAsia="es-ES"/>
        </w:rPr>
        <w:t xml:space="preserve"> amplió sus requerimientos de información con motivo de la respuesta que le fue proporcionada, al señalar que no le fueron proporcionad</w:t>
      </w:r>
      <w:r w:rsidR="00FD23DF">
        <w:rPr>
          <w:rFonts w:ascii="Palatino Linotype" w:eastAsia="Times New Roman" w:hAnsi="Palatino Linotype" w:cs="Arial"/>
          <w:sz w:val="24"/>
          <w:szCs w:val="24"/>
          <w:lang w:val="es-ES" w:eastAsia="es-ES"/>
        </w:rPr>
        <w:t>os los contratos</w:t>
      </w:r>
      <w:r w:rsidRPr="00866065">
        <w:rPr>
          <w:rFonts w:ascii="Palatino Linotype" w:eastAsia="Times New Roman" w:hAnsi="Palatino Linotype" w:cs="Arial"/>
          <w:sz w:val="24"/>
          <w:szCs w:val="24"/>
          <w:lang w:val="es-ES" w:eastAsia="es-ES"/>
        </w:rPr>
        <w:t xml:space="preserve">. </w:t>
      </w:r>
      <w:r w:rsidRPr="00866065">
        <w:rPr>
          <w:rFonts w:ascii="Palatino Linotype" w:hAnsi="Palatino Linotype" w:cs="Arial"/>
          <w:sz w:val="24"/>
          <w:szCs w:val="24"/>
        </w:rPr>
        <w:t xml:space="preserve">Ampliación de requerimientos que, </w:t>
      </w:r>
      <w:r w:rsidRPr="00866065">
        <w:rPr>
          <w:rFonts w:ascii="Palatino Linotype" w:hAnsi="Palatino Linotype" w:cs="Arial"/>
          <w:sz w:val="24"/>
          <w:lang w:val="es-ES"/>
        </w:rPr>
        <w:t xml:space="preserve">en estricto sentido constituyen un </w:t>
      </w:r>
      <w:r w:rsidRPr="00866065">
        <w:rPr>
          <w:rFonts w:ascii="Palatino Linotype" w:hAnsi="Palatino Linotype" w:cs="Arial"/>
          <w:b/>
          <w:i/>
          <w:sz w:val="24"/>
          <w:lang w:val="es-ES"/>
        </w:rPr>
        <w:t xml:space="preserve">plus </w:t>
      </w:r>
      <w:proofErr w:type="spellStart"/>
      <w:r w:rsidRPr="00866065">
        <w:rPr>
          <w:rFonts w:ascii="Palatino Linotype" w:hAnsi="Palatino Linotype" w:cs="Arial"/>
          <w:b/>
          <w:i/>
          <w:sz w:val="24"/>
          <w:lang w:val="es-ES"/>
        </w:rPr>
        <w:t>petitio</w:t>
      </w:r>
      <w:proofErr w:type="spellEnd"/>
      <w:r w:rsidRPr="00866065">
        <w:rPr>
          <w:rFonts w:ascii="Palatino Linotype" w:hAnsi="Palatino Linotype" w:cs="Arial"/>
          <w:sz w:val="24"/>
          <w:lang w:val="es-ES"/>
        </w:rPr>
        <w:t xml:space="preserve">, toda vez que </w:t>
      </w:r>
      <w:r w:rsidRPr="00866065">
        <w:rPr>
          <w:rFonts w:ascii="Palatino Linotype" w:hAnsi="Palatino Linotype" w:cs="Arial"/>
          <w:sz w:val="24"/>
        </w:rPr>
        <w:t xml:space="preserve">la parte </w:t>
      </w:r>
      <w:r w:rsidRPr="00866065">
        <w:rPr>
          <w:rFonts w:ascii="Palatino Linotype" w:hAnsi="Palatino Linotype" w:cs="Arial"/>
          <w:b/>
          <w:sz w:val="24"/>
        </w:rPr>
        <w:t>Recurrente</w:t>
      </w:r>
      <w:r w:rsidRPr="00866065">
        <w:rPr>
          <w:rFonts w:ascii="Palatino Linotype" w:hAnsi="Palatino Linotype" w:cs="Arial"/>
          <w:sz w:val="24"/>
        </w:rPr>
        <w:t xml:space="preserve"> pretende</w:t>
      </w:r>
      <w:r w:rsidRPr="00866065">
        <w:rPr>
          <w:rFonts w:ascii="Palatino Linotype" w:hAnsi="Palatino Linotype" w:cs="Arial"/>
          <w:sz w:val="24"/>
          <w:szCs w:val="24"/>
        </w:rPr>
        <w:t xml:space="preserve"> ampliar sus requerimientos mediante recurso de revisión, inconformándose con nuevos requerimientos, respecto a lo requerido originalmente, por lo que, dichas razones y motivos de inconformidad son inoperantes.</w:t>
      </w:r>
    </w:p>
    <w:p w14:paraId="1452C370" w14:textId="77777777" w:rsidR="00E71226" w:rsidRPr="00866065" w:rsidRDefault="00E71226" w:rsidP="00DD5CFC">
      <w:pPr>
        <w:autoSpaceDE w:val="0"/>
        <w:autoSpaceDN w:val="0"/>
        <w:adjustRightInd w:val="0"/>
        <w:spacing w:after="0" w:line="360" w:lineRule="auto"/>
        <w:jc w:val="both"/>
        <w:rPr>
          <w:rFonts w:ascii="Palatino Linotype" w:hAnsi="Palatino Linotype" w:cs="Arial"/>
          <w:sz w:val="24"/>
          <w:szCs w:val="24"/>
        </w:rPr>
      </w:pPr>
    </w:p>
    <w:p w14:paraId="46205303"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 xml:space="preserve">Sirve de apoyo el </w:t>
      </w:r>
      <w:r w:rsidRPr="00866065">
        <w:rPr>
          <w:rFonts w:ascii="Palatino Linotype" w:eastAsia="Times New Roman" w:hAnsi="Palatino Linotype" w:cs="Arial"/>
          <w:b/>
          <w:bCs/>
          <w:sz w:val="24"/>
          <w:szCs w:val="24"/>
          <w:lang w:val="es-ES" w:eastAsia="es-ES"/>
        </w:rPr>
        <w:t>criterio 01/17</w:t>
      </w:r>
      <w:r w:rsidRPr="00866065">
        <w:rPr>
          <w:rFonts w:ascii="Palatino Linotype" w:eastAsia="Times New Roman" w:hAnsi="Palatino Linotype" w:cs="Arial"/>
          <w:sz w:val="24"/>
          <w:szCs w:val="24"/>
          <w:lang w:val="es-ES" w:eastAsia="es-ES"/>
        </w:rPr>
        <w:t xml:space="preserve"> emitido por el Instituto Nacional de Transparencia, Acceso a la Información y Protección de Datos Personales que establece lo siguiente:</w:t>
      </w:r>
    </w:p>
    <w:p w14:paraId="611D8430"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4650712" w14:textId="77777777" w:rsidR="00E71226" w:rsidRPr="00866065"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lastRenderedPageBreak/>
        <w:t>“</w:t>
      </w:r>
      <w:r w:rsidRPr="00866065">
        <w:rPr>
          <w:rFonts w:ascii="Palatino Linotype" w:eastAsia="Times New Roman" w:hAnsi="Palatino Linotype" w:cs="Arial"/>
          <w:b/>
          <w:bCs/>
          <w:i/>
          <w:iCs/>
          <w:lang w:val="es-ES" w:eastAsia="es-ES"/>
        </w:rPr>
        <w:t>Es improcedente ampliar las solicitudes de acceso a información, a través de la interposición del recurso de revisión.</w:t>
      </w:r>
      <w:r w:rsidRPr="00866065">
        <w:rPr>
          <w:rFonts w:ascii="Palatino Linotype" w:eastAsia="Times New Roman" w:hAnsi="Palatino Linotype" w:cs="Arial"/>
          <w:i/>
          <w:iCs/>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2CD0B03" w14:textId="77777777" w:rsidR="00E71226" w:rsidRPr="00866065"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t>Resoluciones:</w:t>
      </w:r>
    </w:p>
    <w:p w14:paraId="3F2C6B40" w14:textId="77777777" w:rsidR="00E71226" w:rsidRPr="00866065"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t>RRA 0196/16. Secretaría de Agricultura, Ganadería, Desarrollo Rural, Pesca y Alimentación. 13 de julio de 2016. Por unanimidad. Comisionado Ponente Joel Salas Suárez.</w:t>
      </w:r>
    </w:p>
    <w:p w14:paraId="261B4527" w14:textId="77777777" w:rsidR="00E71226" w:rsidRPr="00866065"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t xml:space="preserve">RRA 0130/16. Comisión Nacional del Agua. 09 de agosto de 2016. Por unanimidad. Comisionado Ponente María Patricia </w:t>
      </w:r>
      <w:proofErr w:type="spellStart"/>
      <w:r w:rsidRPr="00866065">
        <w:rPr>
          <w:rFonts w:ascii="Palatino Linotype" w:eastAsia="Times New Roman" w:hAnsi="Palatino Linotype" w:cs="Arial"/>
          <w:i/>
          <w:iCs/>
          <w:lang w:val="es-ES" w:eastAsia="es-ES"/>
        </w:rPr>
        <w:t>Kurczyn</w:t>
      </w:r>
      <w:proofErr w:type="spellEnd"/>
      <w:r w:rsidRPr="00866065">
        <w:rPr>
          <w:rFonts w:ascii="Palatino Linotype" w:eastAsia="Times New Roman" w:hAnsi="Palatino Linotype" w:cs="Arial"/>
          <w:i/>
          <w:iCs/>
          <w:lang w:val="es-ES" w:eastAsia="es-ES"/>
        </w:rPr>
        <w:t xml:space="preserve"> Villalobos.</w:t>
      </w:r>
    </w:p>
    <w:p w14:paraId="7F38A6E8" w14:textId="77777777" w:rsidR="00E71226" w:rsidRPr="00866065"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t>RRA 0342/16. Colegio de Bachilleres. 24 de agosto de 2016. Por unanimidad. Comisionada Ponente Ximena Puente de la Mora.”</w:t>
      </w:r>
    </w:p>
    <w:p w14:paraId="3B6805E5"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0B70686"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Asimismo, sirve de apoyo a lo anterior por analogía, la Jurisprudencia No. 29 visible a foja 19 del Apéndice al Semanario Judicial de la Federación 1917-1995, Torno VI, Materia Común, Primera Parte, Tesis de la Suprema Corte de Justicia, que contiene:</w:t>
      </w:r>
    </w:p>
    <w:p w14:paraId="2881FE79" w14:textId="77777777" w:rsidR="00E71226" w:rsidRPr="00866065"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F463F15" w14:textId="4F3891A3" w:rsidR="00E71226" w:rsidRPr="00E71226" w:rsidRDefault="00E71226" w:rsidP="00DD5CF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866065">
        <w:rPr>
          <w:rFonts w:ascii="Palatino Linotype" w:eastAsia="Times New Roman" w:hAnsi="Palatino Linotype" w:cs="Arial"/>
          <w:i/>
          <w:iCs/>
          <w:lang w:val="es-ES" w:eastAsia="es-ES"/>
        </w:rPr>
        <w:t>“</w:t>
      </w:r>
      <w:r w:rsidRPr="00866065">
        <w:rPr>
          <w:rFonts w:ascii="Palatino Linotype" w:eastAsia="Times New Roman" w:hAnsi="Palatino Linotype" w:cs="Arial"/>
          <w:b/>
          <w:bCs/>
          <w:i/>
          <w:iCs/>
          <w:lang w:val="es-ES" w:eastAsia="es-ES"/>
        </w:rPr>
        <w:t>AGRAVIOS EN LA REVISION. DEBEN ESTAR EN RELACION DIRECTA CON LOS FUNDAMENTOS Y CONSIDERACIONES DE LA SENTENCIA</w:t>
      </w:r>
      <w:r w:rsidRPr="00866065">
        <w:rPr>
          <w:rFonts w:ascii="Palatino Linotype" w:eastAsia="Times New Roman" w:hAnsi="Palatino Linotype" w:cs="Arial"/>
          <w:i/>
          <w:iCs/>
          <w:lang w:val="es-ES" w:eastAsia="es-ES"/>
        </w:rPr>
        <w:t>.-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6391D6C3" w14:textId="77777777" w:rsidR="00E71226" w:rsidRDefault="00E71226" w:rsidP="00DD5CFC">
      <w:pPr>
        <w:autoSpaceDE w:val="0"/>
        <w:autoSpaceDN w:val="0"/>
        <w:adjustRightInd w:val="0"/>
        <w:spacing w:after="0" w:line="360" w:lineRule="auto"/>
        <w:jc w:val="both"/>
        <w:rPr>
          <w:rFonts w:ascii="Palatino Linotype" w:hAnsi="Palatino Linotype" w:cs="Arial"/>
          <w:sz w:val="24"/>
          <w:szCs w:val="24"/>
          <w:lang w:val="es-ES_tradnl"/>
        </w:rPr>
      </w:pPr>
    </w:p>
    <w:p w14:paraId="2E2F512C" w14:textId="11574971" w:rsidR="00DD5CFC" w:rsidRDefault="00DD5CFC" w:rsidP="00DD5CFC">
      <w:pPr>
        <w:autoSpaceDE w:val="0"/>
        <w:autoSpaceDN w:val="0"/>
        <w:adjustRightInd w:val="0"/>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Ahora bien, es necesario referir que el Sujeto Obligado al remitir mediante respuesta los conceptos objeto de los contratos relacionados con el tercer informe de gobierno </w:t>
      </w:r>
      <w:r>
        <w:rPr>
          <w:rFonts w:ascii="Palatino Linotype" w:hAnsi="Palatino Linotype" w:cs="Arial"/>
          <w:sz w:val="24"/>
          <w:szCs w:val="24"/>
          <w:lang w:val="es-ES"/>
        </w:rPr>
        <w:lastRenderedPageBreak/>
        <w:t>municipal, asimismo, derivado de los motivos de inconformidad, el ahora particular se inconforma por la información incompleta, específicamente por los costos.</w:t>
      </w:r>
    </w:p>
    <w:p w14:paraId="2AC04BF9" w14:textId="77777777" w:rsidR="00DD5CFC" w:rsidRDefault="00DD5CFC" w:rsidP="00DD5CFC">
      <w:pPr>
        <w:autoSpaceDE w:val="0"/>
        <w:autoSpaceDN w:val="0"/>
        <w:adjustRightInd w:val="0"/>
        <w:spacing w:after="0" w:line="360" w:lineRule="auto"/>
        <w:jc w:val="both"/>
        <w:rPr>
          <w:rFonts w:ascii="Palatino Linotype" w:hAnsi="Palatino Linotype" w:cs="Arial"/>
          <w:sz w:val="24"/>
          <w:szCs w:val="24"/>
          <w:lang w:val="es-ES_tradnl"/>
        </w:rPr>
      </w:pPr>
    </w:p>
    <w:p w14:paraId="38ADD47B"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Durante la etapa de instrucción, el Sujeto Obligado rindió su Informe Justificado mediante la presentación de los siguientes documentos:</w:t>
      </w:r>
    </w:p>
    <w:p w14:paraId="7FBD3BCF"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9AC7F32" w14:textId="3DFCB7B1" w:rsidR="003A365A" w:rsidRPr="000C02A7" w:rsidRDefault="000C02A7" w:rsidP="00DD5CFC">
      <w:pPr>
        <w:pStyle w:val="Prrafodelista"/>
        <w:numPr>
          <w:ilvl w:val="0"/>
          <w:numId w:val="18"/>
        </w:numPr>
        <w:autoSpaceDE w:val="0"/>
        <w:autoSpaceDN w:val="0"/>
        <w:adjustRightInd w:val="0"/>
        <w:spacing w:line="360" w:lineRule="auto"/>
        <w:jc w:val="both"/>
        <w:rPr>
          <w:rFonts w:ascii="Palatino Linotype" w:hAnsi="Palatino Linotype" w:cs="Arial"/>
        </w:rPr>
      </w:pPr>
      <w:r w:rsidRPr="000C02A7">
        <w:rPr>
          <w:rFonts w:ascii="Palatino Linotype" w:hAnsi="Palatino Linotype" w:cs="Arial"/>
          <w:b/>
          <w:bCs/>
        </w:rPr>
        <w:t>Informe Justificado 155.pdf</w:t>
      </w:r>
      <w:r>
        <w:rPr>
          <w:rFonts w:ascii="Palatino Linotype" w:hAnsi="Palatino Linotype" w:cs="Arial"/>
          <w:b/>
          <w:bCs/>
        </w:rPr>
        <w:t>:</w:t>
      </w:r>
      <w:r w:rsidR="003A365A" w:rsidRPr="000C02A7">
        <w:rPr>
          <w:rFonts w:ascii="Palatino Linotype" w:hAnsi="Palatino Linotype" w:cs="Arial"/>
          <w:bCs/>
        </w:rPr>
        <w:t xml:space="preserve"> Corresponde </w:t>
      </w:r>
      <w:r>
        <w:rPr>
          <w:rFonts w:ascii="Palatino Linotype" w:hAnsi="Palatino Linotype" w:cs="Arial"/>
          <w:bCs/>
        </w:rPr>
        <w:t>al informe justificado</w:t>
      </w:r>
      <w:r w:rsidR="00E74679">
        <w:rPr>
          <w:rFonts w:ascii="Palatino Linotype" w:hAnsi="Palatino Linotype" w:cs="Arial"/>
          <w:bCs/>
        </w:rPr>
        <w:t xml:space="preserve">, mediante el cual </w:t>
      </w:r>
      <w:r w:rsidR="00A40C5F">
        <w:rPr>
          <w:rFonts w:ascii="Palatino Linotype" w:hAnsi="Palatino Linotype" w:cs="Arial"/>
          <w:bCs/>
        </w:rPr>
        <w:t>medularmente, ratifica en todas sus partes la respuesta a la solicitud de información</w:t>
      </w:r>
      <w:r w:rsidR="003A365A" w:rsidRPr="000C02A7">
        <w:rPr>
          <w:rFonts w:ascii="Palatino Linotype" w:hAnsi="Palatino Linotype" w:cs="Arial"/>
          <w:bCs/>
        </w:rPr>
        <w:t xml:space="preserve">. </w:t>
      </w:r>
    </w:p>
    <w:p w14:paraId="0998528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837F1EF"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Por su parte, el Recurrente no emitió manifestaciones, vertió alegatos ni presentó pruebas; así como tampoco se pronunció respecto del Informe Justificado.</w:t>
      </w:r>
    </w:p>
    <w:p w14:paraId="3549162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4FE4603D"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074CDE3A"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2AF61749"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En este sentido, es pertinente enfatizar lo que, respecto al derecho de acceso a la información pública, refiere el artículo 6° de la Constitución Política de los Estados Unidos Mexicanos, que en su parte conducente señala:</w:t>
      </w:r>
    </w:p>
    <w:p w14:paraId="3DE8188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0C02823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bCs/>
          <w:i/>
          <w:sz w:val="24"/>
          <w:szCs w:val="24"/>
          <w:lang w:val="es-ES"/>
        </w:rPr>
        <w:t>Artículo 6o.</w:t>
      </w:r>
      <w:r w:rsidRPr="003A365A">
        <w:rPr>
          <w:rFonts w:ascii="Palatino Linotype" w:hAnsi="Palatino Linotype" w:cs="Arial"/>
          <w:i/>
          <w:sz w:val="24"/>
          <w:szCs w:val="24"/>
          <w:lang w:val="es-ES"/>
        </w:rPr>
        <w:t xml:space="preserve"> La manifestación de las ideas no será objeto de ninguna inquisición judicial o administrativa, sino en el caso de que ataque a la moral, la vida privada o </w:t>
      </w:r>
      <w:r w:rsidRPr="003A365A">
        <w:rPr>
          <w:rFonts w:ascii="Palatino Linotype" w:hAnsi="Palatino Linotype" w:cs="Arial"/>
          <w:i/>
          <w:sz w:val="24"/>
          <w:szCs w:val="24"/>
          <w:lang w:val="es-ES"/>
        </w:rPr>
        <w:lastRenderedPageBreak/>
        <w:t xml:space="preserve">los derechos de terceros, provoque algún delito, o perturbe el orden público; el derecho de réplica será ejercido en los términos dispuestos por la ley. </w:t>
      </w:r>
      <w:r w:rsidRPr="003A365A">
        <w:rPr>
          <w:rFonts w:ascii="Palatino Linotype" w:hAnsi="Palatino Linotype" w:cs="Arial"/>
          <w:b/>
          <w:bCs/>
          <w:i/>
          <w:sz w:val="24"/>
          <w:szCs w:val="24"/>
          <w:lang w:val="es-ES"/>
        </w:rPr>
        <w:t>El derecho a la información será garantizado por el Estado.</w:t>
      </w:r>
      <w:r w:rsidRPr="003A365A">
        <w:rPr>
          <w:rFonts w:ascii="Palatino Linotype" w:hAnsi="Palatino Linotype" w:cs="Arial"/>
          <w:i/>
          <w:sz w:val="24"/>
          <w:szCs w:val="24"/>
          <w:lang w:val="es-ES"/>
        </w:rPr>
        <w:t xml:space="preserve"> </w:t>
      </w:r>
    </w:p>
    <w:p w14:paraId="574A12C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4FC043B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Toda persona tiene derecho al libre acceso a información plural y oportuna, así como a buscar, recibir y difundir información e ideas de toda índole por cualquier medio de expresión.</w:t>
      </w:r>
    </w:p>
    <w:p w14:paraId="1DF2F6B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0CEF6A2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Para efectos de lo dispuesto en el presente artículo se observará lo siguiente:</w:t>
      </w:r>
    </w:p>
    <w:p w14:paraId="57C913D1"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580A201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A. Para el ejercicio del derecho de acceso a la información, la Federación y las entidades federativas, en el ámbito de sus respectivas competencias, se regirán por los siguientes principios y bases:</w:t>
      </w:r>
    </w:p>
    <w:p w14:paraId="177E63DC"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66C99D4D"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i/>
          <w:sz w:val="24"/>
          <w:szCs w:val="24"/>
          <w:lang w:val="es-ES_tradnl"/>
        </w:rPr>
        <w:t>I. Toda la información en posesión de</w:t>
      </w:r>
      <w:r w:rsidRPr="003A365A">
        <w:rPr>
          <w:rFonts w:ascii="Palatino Linotype" w:hAnsi="Palatino Linotype" w:cs="Arial"/>
          <w:i/>
          <w:sz w:val="24"/>
          <w:szCs w:val="24"/>
          <w:lang w:val="es-ES_tradnl"/>
        </w:rPr>
        <w:t xml:space="preserve"> </w:t>
      </w:r>
      <w:r w:rsidRPr="003A365A">
        <w:rPr>
          <w:rFonts w:ascii="Palatino Linotype" w:hAnsi="Palatino Linotype" w:cs="Arial"/>
          <w:b/>
          <w:i/>
          <w:sz w:val="24"/>
          <w:szCs w:val="24"/>
          <w:lang w:val="es-ES_tradnl"/>
        </w:rPr>
        <w:t>cualquier autoridad</w:t>
      </w:r>
      <w:r w:rsidRPr="003A365A">
        <w:rPr>
          <w:rFonts w:ascii="Palatino Linotype" w:hAnsi="Palatino Linotype" w:cs="Arial"/>
          <w:i/>
          <w:sz w:val="24"/>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3A365A">
        <w:rPr>
          <w:rFonts w:ascii="Palatino Linotype" w:hAnsi="Palatino Linotype" w:cs="Arial"/>
          <w:b/>
          <w:i/>
          <w:sz w:val="24"/>
          <w:szCs w:val="24"/>
          <w:lang w:val="es-ES_tradnl"/>
        </w:rPr>
        <w:t>en el ámbito federal, estatal y municipal, es pública</w:t>
      </w:r>
      <w:r w:rsidRPr="003A365A">
        <w:rPr>
          <w:rFonts w:ascii="Palatino Linotype" w:hAnsi="Palatino Linotype" w:cs="Arial"/>
          <w:i/>
          <w:sz w:val="24"/>
          <w:szCs w:val="24"/>
          <w:lang w:val="es-ES_tradnl"/>
        </w:rPr>
        <w:t xml:space="preserve"> y sólo podrá ser reservada temporalmente por razones de interés público y seguridad nacional, en los términos que fijen las leyes. En la interpretación de este derecho deberá prevalecer el principio de máxima publicidad. </w:t>
      </w:r>
      <w:r w:rsidRPr="003A365A">
        <w:rPr>
          <w:rFonts w:ascii="Palatino Linotype" w:hAnsi="Palatino Linotype" w:cs="Arial"/>
          <w:b/>
          <w:i/>
          <w:sz w:val="24"/>
          <w:szCs w:val="24"/>
          <w:lang w:val="es-ES_tradnl"/>
        </w:rPr>
        <w:t xml:space="preserve">Los sujetos obligados deberán documentar todo acto que derive del ejercicio de sus facultades, </w:t>
      </w:r>
      <w:r w:rsidRPr="003A365A">
        <w:rPr>
          <w:rFonts w:ascii="Palatino Linotype" w:hAnsi="Palatino Linotype" w:cs="Arial"/>
          <w:b/>
          <w:i/>
          <w:sz w:val="24"/>
          <w:szCs w:val="24"/>
          <w:lang w:val="es-ES_tradnl"/>
        </w:rPr>
        <w:lastRenderedPageBreak/>
        <w:t>competencias o funciones</w:t>
      </w:r>
      <w:r w:rsidRPr="003A365A">
        <w:rPr>
          <w:rFonts w:ascii="Palatino Linotype" w:hAnsi="Palatino Linotype" w:cs="Arial"/>
          <w:i/>
          <w:sz w:val="24"/>
          <w:szCs w:val="24"/>
          <w:lang w:val="es-ES_tradnl"/>
        </w:rPr>
        <w:t>, la ley determinará los supuestos específicos bajo los cuales procederá la declaración de inexistencia de la información.</w:t>
      </w:r>
    </w:p>
    <w:p w14:paraId="5FA47D8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II. La información que se refiere a la vida privada y los datos personales será protegida en los términos y con las excepciones que fijen las leyes.</w:t>
      </w:r>
    </w:p>
    <w:p w14:paraId="44703C6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III. Toda persona, sin necesidad de acreditar interés alguno o justificar su utilización, tendrá acceso gratuito a la información pública, a sus datos personales o a la rectificación de éstos.</w:t>
      </w:r>
    </w:p>
    <w:p w14:paraId="20C9C9C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IV.   Se establecerán mecanismos de acceso a la información y procedimientos de revisión expeditos que se sustanciarán ante los organismos autónomos especializados e imparciales que establece esta Constitución.</w:t>
      </w:r>
    </w:p>
    <w:p w14:paraId="784FB8E0"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i/>
          <w:sz w:val="24"/>
          <w:szCs w:val="24"/>
          <w:lang w:val="es-ES_tradnl"/>
        </w:rPr>
        <w:t>V. Los sujetos obligados deberán preservar sus documentos en archivos administrativos actualizados y publicarán, a través de los medios electrónicos disponibles</w:t>
      </w:r>
      <w:r w:rsidRPr="003A365A">
        <w:rPr>
          <w:rFonts w:ascii="Palatino Linotype" w:hAnsi="Palatino Linotype" w:cs="Arial"/>
          <w:i/>
          <w:sz w:val="24"/>
          <w:szCs w:val="24"/>
          <w:lang w:val="es-ES_tradnl"/>
        </w:rPr>
        <w:t xml:space="preserve">, </w:t>
      </w:r>
      <w:r w:rsidRPr="003A365A">
        <w:rPr>
          <w:rFonts w:ascii="Palatino Linotype" w:hAnsi="Palatino Linotype" w:cs="Arial"/>
          <w:b/>
          <w:i/>
          <w:sz w:val="24"/>
          <w:szCs w:val="24"/>
          <w:lang w:val="es-ES_tradnl"/>
        </w:rPr>
        <w:t xml:space="preserve">la información completa y actualizada sobre el ejercicio de los recursos públicos </w:t>
      </w:r>
      <w:r w:rsidRPr="003A365A">
        <w:rPr>
          <w:rFonts w:ascii="Palatino Linotype" w:hAnsi="Palatino Linotype" w:cs="Arial"/>
          <w:i/>
          <w:sz w:val="24"/>
          <w:szCs w:val="24"/>
          <w:lang w:val="es-ES_tradnl"/>
        </w:rPr>
        <w:t>y los indicadores que permitan rendir cuenta del cumplimiento de sus objetivos y de los resultados obtenidos.</w:t>
      </w:r>
    </w:p>
    <w:p w14:paraId="25746FCC"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VI. Las leyes determinarán la manera en que los sujetos obligados deberán hacer pública la información relativa a los recursos públicos que entreguen a personas físicas o morales.</w:t>
      </w:r>
    </w:p>
    <w:p w14:paraId="7EF1B9D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VII. La inobservancia a las disposiciones en materia de acceso a la información pública será sancionada en los términos que dispongan las leyes.</w:t>
      </w:r>
    </w:p>
    <w:p w14:paraId="1A73CAB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w:t>
      </w:r>
      <w:r w:rsidRPr="003A365A">
        <w:rPr>
          <w:rFonts w:ascii="Palatino Linotype" w:hAnsi="Palatino Linotype" w:cs="Arial"/>
          <w:i/>
          <w:sz w:val="24"/>
          <w:szCs w:val="24"/>
          <w:lang w:val="es-ES_tradnl"/>
        </w:rPr>
        <w:lastRenderedPageBreak/>
        <w:t>derecho de acceso a la información pública y a la protección de datos personales en posesión de los sujetos obligados en los términos que establezca la ley.</w:t>
      </w:r>
    </w:p>
    <w:p w14:paraId="6735C040"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w:t>
      </w:r>
    </w:p>
    <w:p w14:paraId="141D404D"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La ley establecerá aquella información que se considere reservada o confidencial.</w:t>
      </w:r>
    </w:p>
    <w:p w14:paraId="413896C6"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32FD0ABD"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Por su parte, la Constitución Política del Estado Libre y Soberano de México, en su artículo 5°, dispone en su parte conducente, lo siguiente:</w:t>
      </w:r>
    </w:p>
    <w:p w14:paraId="3091C236"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62D46B61"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bCs/>
          <w:i/>
          <w:sz w:val="24"/>
          <w:szCs w:val="24"/>
          <w:lang w:val="es-ES_tradnl"/>
        </w:rPr>
        <w:t>Artículo 5.</w:t>
      </w:r>
      <w:r w:rsidRPr="003A365A">
        <w:rPr>
          <w:rFonts w:ascii="Palatino Linotype" w:hAnsi="Palatino Linotype" w:cs="Arial"/>
          <w:i/>
          <w:sz w:val="24"/>
          <w:szCs w:val="24"/>
          <w:lang w:val="es-ES_tradnl"/>
        </w:rPr>
        <w:t xml:space="preserve"> […]</w:t>
      </w:r>
    </w:p>
    <w:p w14:paraId="0A28594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48F6E2D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 xml:space="preserve">El derecho a la información será garantizado por el Estado. La ley establecerá las previsiones que permitan asegurar la protección, el respeto y la difusión de este derecho. </w:t>
      </w:r>
    </w:p>
    <w:p w14:paraId="42696CA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617B44D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0D196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7E94D683"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Este derecho se regirá por los principios y bases siguientes:</w:t>
      </w:r>
    </w:p>
    <w:p w14:paraId="2EF66C1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3E9D2B4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 xml:space="preserve">I. Toda la información en posesión de cualquier autoridad, entidad, órgano y organismos de los Poderes Ejecutivo, Legislativo y Judicial, órganos autónomos, partidos políticos, fideicomisos y fondos públicos estatales y municipales, así como </w:t>
      </w:r>
      <w:r w:rsidRPr="003A365A">
        <w:rPr>
          <w:rFonts w:ascii="Palatino Linotype" w:hAnsi="Palatino Linotype" w:cs="Arial"/>
          <w:i/>
          <w:sz w:val="24"/>
          <w:szCs w:val="24"/>
          <w:lang w:val="es-ES_tradnl"/>
        </w:rPr>
        <w:lastRenderedPageBreak/>
        <w:t>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92583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II. La información referente a la intimidad de la vida privada y la imagen de las personas será protegida a través de un marco jurídico rígido de tratamiento y manejo de datos personales, con las excepciones que establezca la ley reglamentaria.</w:t>
      </w:r>
    </w:p>
    <w:p w14:paraId="3F4E7DB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III. Toda persona, sin necesidad de acreditar interés alguno o justificar su utilización, tendrá acceso gratuito a la información pública, a sus datos personales o a la rectificación de éstos.</w:t>
      </w:r>
    </w:p>
    <w:p w14:paraId="4139792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IV. Se establecerán mecanismos de acceso a la información y procedimientos de revisión expeditos que se sustanciarán ante el organismo autónomo especializado e imparcial que establece esta Constitución.</w:t>
      </w:r>
    </w:p>
    <w:p w14:paraId="54E96BF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w:t>
      </w:r>
      <w:r w:rsidRPr="003A365A">
        <w:rPr>
          <w:rFonts w:ascii="Palatino Linotype" w:hAnsi="Palatino Linotype" w:cs="Arial"/>
          <w:i/>
          <w:sz w:val="24"/>
          <w:szCs w:val="24"/>
          <w:lang w:val="es-ES_tradnl"/>
        </w:rPr>
        <w:lastRenderedPageBreak/>
        <w:t>autónomo garante en el ámbito de su competencia. Las resoluciones que correspondan a estos procedimientos se sistematizarán para favorecer su consulta.</w:t>
      </w:r>
    </w:p>
    <w:p w14:paraId="19DFAF4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555359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VII. La ley reglamentaria, determinará la manera en que los sujetos obligados deberán hacer pública la información relativa a los recursos públicos que entreguen a personas físicas o jurídicas colectivas.</w:t>
      </w:r>
    </w:p>
    <w:p w14:paraId="20F62EDD"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F708690"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En ese orden de ideas, la Ley de Transparencia y Acceso a la Información Pública del Estado de México y Municipios, prevé en su artículo 23, fracción IV, lo siguiente:</w:t>
      </w:r>
    </w:p>
    <w:p w14:paraId="3AE71795"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4E807DB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i/>
          <w:sz w:val="24"/>
          <w:szCs w:val="24"/>
          <w:lang w:val="es-ES_tradnl"/>
        </w:rPr>
        <w:t>Artículo 23.</w:t>
      </w:r>
      <w:r w:rsidRPr="003A365A">
        <w:rPr>
          <w:rFonts w:ascii="Palatino Linotype" w:hAnsi="Palatino Linotype" w:cs="Arial"/>
          <w:i/>
          <w:sz w:val="24"/>
          <w:szCs w:val="24"/>
          <w:lang w:val="es-ES_tradnl"/>
        </w:rPr>
        <w:t xml:space="preserve"> Son sujetos obligados a transparentar y permitir el acceso a su información y proteger los datos personales que obren en su poder:</w:t>
      </w:r>
    </w:p>
    <w:p w14:paraId="3264372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w:t>
      </w:r>
    </w:p>
    <w:p w14:paraId="49A523F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b/>
          <w:bCs/>
          <w:i/>
          <w:sz w:val="24"/>
          <w:szCs w:val="24"/>
          <w:lang w:val="es-ES_tradnl"/>
        </w:rPr>
        <w:t xml:space="preserve">IV. </w:t>
      </w:r>
      <w:r w:rsidRPr="003A365A">
        <w:rPr>
          <w:rFonts w:ascii="Palatino Linotype" w:hAnsi="Palatino Linotype" w:cs="Arial"/>
          <w:i/>
          <w:sz w:val="24"/>
          <w:szCs w:val="24"/>
          <w:lang w:val="es-ES_tradnl"/>
        </w:rPr>
        <w:t xml:space="preserve">Los </w:t>
      </w:r>
      <w:r w:rsidRPr="003A365A">
        <w:rPr>
          <w:rFonts w:ascii="Palatino Linotype" w:hAnsi="Palatino Linotype" w:cs="Arial"/>
          <w:i/>
          <w:sz w:val="24"/>
          <w:szCs w:val="24"/>
          <w:u w:val="single"/>
          <w:lang w:val="es-ES_tradnl"/>
        </w:rPr>
        <w:t>ayuntamientos</w:t>
      </w:r>
      <w:r w:rsidRPr="003A365A">
        <w:rPr>
          <w:rFonts w:ascii="Palatino Linotype" w:hAnsi="Palatino Linotype" w:cs="Arial"/>
          <w:i/>
          <w:sz w:val="24"/>
          <w:szCs w:val="24"/>
          <w:lang w:val="es-ES_tradnl"/>
        </w:rPr>
        <w:t xml:space="preserve"> y las dependencias, organismos, órganos y entidades de la administración municipal;</w:t>
      </w:r>
    </w:p>
    <w:p w14:paraId="5F62AA07"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w:t>
      </w:r>
    </w:p>
    <w:p w14:paraId="6721B7D1"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395AEA3"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 xml:space="preserve">Es así como, conforme a los preceptos legales citados, se desprende que el derecho de acceso a la información pública es un derecho individual que puede ser ejercido ante cualquier autoridad, entidad, órgano u organismo, tanto federales, como estatales, de </w:t>
      </w:r>
      <w:r w:rsidRPr="003A365A">
        <w:rPr>
          <w:rFonts w:ascii="Palatino Linotype" w:hAnsi="Palatino Linotype" w:cs="Arial"/>
          <w:sz w:val="24"/>
          <w:szCs w:val="24"/>
          <w:lang w:val="es-ES_tradnl"/>
        </w:rPr>
        <w:lastRenderedPageBreak/>
        <w:t>la Ciudad de México, o Municipales, con el fin de que los particulares conozcan toda aquella información que es considerada como pública.</w:t>
      </w:r>
    </w:p>
    <w:p w14:paraId="7059514B"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2D909F49" w14:textId="12756CA0"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t xml:space="preserve">Establecido lo anterior, se procede a determinar si la respuesta e informe justificado colman la pretensión del Recurrente, para ello se tiene en cuenta que la respuesta </w:t>
      </w:r>
      <w:r w:rsidR="0050350B">
        <w:rPr>
          <w:rFonts w:ascii="Palatino Linotype" w:hAnsi="Palatino Linotype" w:cs="Arial"/>
          <w:sz w:val="24"/>
          <w:szCs w:val="24"/>
          <w:lang w:val="es-ES_tradnl"/>
        </w:rPr>
        <w:t>fue proporcionada por la Directora de Contaduría y por el Director de Recursos Materiales</w:t>
      </w:r>
      <w:r w:rsidRPr="003A365A">
        <w:rPr>
          <w:rFonts w:ascii="Palatino Linotype" w:hAnsi="Palatino Linotype" w:cs="Arial"/>
          <w:sz w:val="24"/>
          <w:szCs w:val="24"/>
          <w:lang w:val="es-ES_tradnl"/>
        </w:rPr>
        <w:t>, por lo que de la vista a su marco normativo, se desprende que tiene atribuciones y facultades relativas a la administración de la hacienda municipal, así como la administración de ingresos y egresos del Municipio.</w:t>
      </w:r>
    </w:p>
    <w:p w14:paraId="203B82DF"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26186634" w14:textId="143CBBDB" w:rsidR="003A365A" w:rsidRPr="003A365A" w:rsidRDefault="003A365A"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3A365A">
        <w:rPr>
          <w:rFonts w:ascii="Palatino Linotype" w:hAnsi="Palatino Linotype" w:cs="Arial"/>
          <w:b/>
          <w:i/>
          <w:sz w:val="24"/>
          <w:szCs w:val="24"/>
          <w:lang w:val="es-ES_tradnl"/>
        </w:rPr>
        <w:t xml:space="preserve">Código </w:t>
      </w:r>
      <w:r w:rsidR="00B20BC8">
        <w:rPr>
          <w:rFonts w:ascii="Palatino Linotype" w:hAnsi="Palatino Linotype" w:cs="Arial"/>
          <w:b/>
          <w:i/>
          <w:sz w:val="24"/>
          <w:szCs w:val="24"/>
          <w:lang w:val="es-ES_tradnl"/>
        </w:rPr>
        <w:t xml:space="preserve">Reglamentario </w:t>
      </w:r>
      <w:r w:rsidRPr="003A365A">
        <w:rPr>
          <w:rFonts w:ascii="Palatino Linotype" w:hAnsi="Palatino Linotype" w:cs="Arial"/>
          <w:b/>
          <w:i/>
          <w:sz w:val="24"/>
          <w:szCs w:val="24"/>
          <w:lang w:val="es-ES_tradnl"/>
        </w:rPr>
        <w:t xml:space="preserve">Municipal de </w:t>
      </w:r>
      <w:r w:rsidR="00B20BC8">
        <w:rPr>
          <w:rFonts w:ascii="Palatino Linotype" w:hAnsi="Palatino Linotype" w:cs="Arial"/>
          <w:b/>
          <w:i/>
          <w:sz w:val="24"/>
          <w:szCs w:val="24"/>
          <w:lang w:val="es-ES_tradnl"/>
        </w:rPr>
        <w:t>Toluca</w:t>
      </w:r>
    </w:p>
    <w:p w14:paraId="11158D6B" w14:textId="0C526A8E" w:rsidR="003A365A" w:rsidRPr="003A365A"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b/>
          <w:i/>
          <w:sz w:val="24"/>
          <w:szCs w:val="24"/>
          <w:lang w:val="es-ES_tradnl"/>
        </w:rPr>
        <w:t xml:space="preserve">Artículo 3.2. </w:t>
      </w:r>
      <w:r w:rsidRPr="00B20BC8">
        <w:rPr>
          <w:rFonts w:ascii="Palatino Linotype" w:hAnsi="Palatino Linotype" w:cs="Arial"/>
          <w:i/>
          <w:sz w:val="24"/>
          <w:szCs w:val="24"/>
          <w:lang w:val="es-ES_tradnl"/>
        </w:rPr>
        <w:t>Para la consulta, estudio, planeación y despacho de los asuntos en los diversos ramos de la administración pública municipal, el presidente municipal se regirá por la Constitución Federal, la Constitución Estatal, la Ley Orgánica Municipal, el Bando</w:t>
      </w:r>
      <w:r>
        <w:rPr>
          <w:rFonts w:ascii="Palatino Linotype" w:hAnsi="Palatino Linotype" w:cs="Arial"/>
          <w:i/>
          <w:sz w:val="24"/>
          <w:szCs w:val="24"/>
          <w:lang w:val="es-ES_tradnl"/>
        </w:rPr>
        <w:t xml:space="preserve"> </w:t>
      </w:r>
      <w:r w:rsidRPr="00B20BC8">
        <w:rPr>
          <w:rFonts w:ascii="Palatino Linotype" w:hAnsi="Palatino Linotype" w:cs="Arial"/>
          <w:i/>
          <w:sz w:val="24"/>
          <w:szCs w:val="24"/>
          <w:lang w:val="es-ES_tradnl"/>
        </w:rPr>
        <w:t>Municipal, el presente Título y demás disposiciones que resulten aplicables y se auxiliará</w:t>
      </w:r>
      <w:r>
        <w:rPr>
          <w:rFonts w:ascii="Palatino Linotype" w:hAnsi="Palatino Linotype" w:cs="Arial"/>
          <w:i/>
          <w:sz w:val="24"/>
          <w:szCs w:val="24"/>
          <w:lang w:val="es-ES_tradnl"/>
        </w:rPr>
        <w:t xml:space="preserve"> </w:t>
      </w:r>
      <w:r w:rsidRPr="00B20BC8">
        <w:rPr>
          <w:rFonts w:ascii="Palatino Linotype" w:hAnsi="Palatino Linotype" w:cs="Arial"/>
          <w:i/>
          <w:sz w:val="24"/>
          <w:szCs w:val="24"/>
          <w:lang w:val="es-ES_tradnl"/>
        </w:rPr>
        <w:t>de la Secretaría del Ayuntamiento y de las siguientes:</w:t>
      </w:r>
      <w:r w:rsidR="003A365A" w:rsidRPr="003A365A">
        <w:rPr>
          <w:rFonts w:ascii="Palatino Linotype" w:hAnsi="Palatino Linotype" w:cs="Arial"/>
          <w:i/>
          <w:sz w:val="24"/>
          <w:szCs w:val="24"/>
          <w:lang w:val="es-ES_tradnl"/>
        </w:rPr>
        <w:t xml:space="preserve"> </w:t>
      </w:r>
    </w:p>
    <w:p w14:paraId="583BD718" w14:textId="77777777"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I. DEPENDENCIAS:</w:t>
      </w:r>
    </w:p>
    <w:p w14:paraId="0AB79953"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 xml:space="preserve">1. </w:t>
      </w:r>
      <w:r w:rsidRPr="00B20BC8">
        <w:rPr>
          <w:rFonts w:ascii="Palatino Linotype" w:hAnsi="Palatino Linotype" w:cs="Arial"/>
          <w:b/>
          <w:i/>
          <w:sz w:val="24"/>
          <w:szCs w:val="24"/>
          <w:u w:val="single"/>
          <w:lang w:val="es-ES"/>
        </w:rPr>
        <w:t>Tesorería Municipal</w:t>
      </w:r>
      <w:r w:rsidRPr="00B20BC8">
        <w:rPr>
          <w:rFonts w:ascii="Palatino Linotype" w:hAnsi="Palatino Linotype" w:cs="Arial"/>
          <w:i/>
          <w:sz w:val="24"/>
          <w:szCs w:val="24"/>
          <w:lang w:val="es-ES"/>
        </w:rPr>
        <w:t>;</w:t>
      </w:r>
    </w:p>
    <w:p w14:paraId="4081C451"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2. Contraloría;</w:t>
      </w:r>
    </w:p>
    <w:p w14:paraId="4D5535FC"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3. Dirección General de Gobierno;</w:t>
      </w:r>
    </w:p>
    <w:p w14:paraId="5904E73A"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4. Dirección General de Seguridad y Protección;</w:t>
      </w:r>
    </w:p>
    <w:p w14:paraId="2C277E61"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b/>
          <w:i/>
          <w:sz w:val="24"/>
          <w:szCs w:val="24"/>
          <w:u w:val="single"/>
          <w:lang w:val="es-ES"/>
        </w:rPr>
        <w:t>5. Dirección General de Administración</w:t>
      </w:r>
      <w:r w:rsidRPr="00B20BC8">
        <w:rPr>
          <w:rFonts w:ascii="Palatino Linotype" w:hAnsi="Palatino Linotype" w:cs="Arial"/>
          <w:i/>
          <w:sz w:val="24"/>
          <w:szCs w:val="24"/>
          <w:lang w:val="es-ES"/>
        </w:rPr>
        <w:t>;</w:t>
      </w:r>
    </w:p>
    <w:p w14:paraId="02280EB5"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6. Dirección General de Medio Ambiente;</w:t>
      </w:r>
    </w:p>
    <w:p w14:paraId="55C8E376"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lastRenderedPageBreak/>
        <w:t>7. Dirección General de Servicios Públicos;</w:t>
      </w:r>
    </w:p>
    <w:p w14:paraId="16CAF812"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8. Dirección General de Desarrollo Urbano, Ordenamiento Territorial y Obras</w:t>
      </w:r>
    </w:p>
    <w:p w14:paraId="039B78A0"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Públicas;</w:t>
      </w:r>
    </w:p>
    <w:p w14:paraId="7E6F3A6F" w14:textId="77777777" w:rsidR="00B20BC8" w:rsidRPr="00B20BC8"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9. Dirección General de Desarrollo Económico; y</w:t>
      </w:r>
    </w:p>
    <w:p w14:paraId="51AC32FE" w14:textId="0C21A9E4" w:rsidR="003A365A" w:rsidRPr="003A365A" w:rsidRDefault="00B20BC8" w:rsidP="00DD5CFC">
      <w:pPr>
        <w:autoSpaceDE w:val="0"/>
        <w:autoSpaceDN w:val="0"/>
        <w:adjustRightInd w:val="0"/>
        <w:spacing w:after="0" w:line="360" w:lineRule="auto"/>
        <w:ind w:left="993" w:right="567"/>
        <w:jc w:val="both"/>
        <w:rPr>
          <w:rFonts w:ascii="Palatino Linotype" w:hAnsi="Palatino Linotype" w:cs="Arial"/>
          <w:i/>
          <w:sz w:val="24"/>
          <w:szCs w:val="24"/>
          <w:lang w:val="es-ES"/>
        </w:rPr>
      </w:pPr>
      <w:r w:rsidRPr="00B20BC8">
        <w:rPr>
          <w:rFonts w:ascii="Palatino Linotype" w:hAnsi="Palatino Linotype" w:cs="Arial"/>
          <w:i/>
          <w:sz w:val="24"/>
          <w:szCs w:val="24"/>
          <w:lang w:val="es-ES"/>
        </w:rPr>
        <w:t>10. Dirección General de Desarrollo Social.</w:t>
      </w:r>
    </w:p>
    <w:p w14:paraId="562D1982"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sz w:val="24"/>
          <w:szCs w:val="24"/>
          <w:lang w:val="es-ES_tradnl"/>
        </w:rPr>
      </w:pPr>
    </w:p>
    <w:p w14:paraId="7BFBADE4" w14:textId="77777777" w:rsidR="00B20BC8" w:rsidRPr="00B20BC8" w:rsidRDefault="00B20BC8"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B20BC8">
        <w:rPr>
          <w:rFonts w:ascii="Palatino Linotype" w:hAnsi="Palatino Linotype" w:cs="Arial"/>
          <w:b/>
          <w:i/>
          <w:sz w:val="24"/>
          <w:szCs w:val="24"/>
          <w:lang w:val="es-ES_tradnl"/>
        </w:rPr>
        <w:t>SUBSECCIÓN SEGUNDA</w:t>
      </w:r>
    </w:p>
    <w:p w14:paraId="014B072E" w14:textId="77777777" w:rsidR="00B20BC8" w:rsidRPr="00B20BC8" w:rsidRDefault="00B20BC8"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B20BC8">
        <w:rPr>
          <w:rFonts w:ascii="Palatino Linotype" w:hAnsi="Palatino Linotype" w:cs="Arial"/>
          <w:b/>
          <w:i/>
          <w:sz w:val="24"/>
          <w:szCs w:val="24"/>
          <w:lang w:val="es-ES_tradnl"/>
        </w:rPr>
        <w:t>DIRECCIÓN DE RECURSOS MATERIALES</w:t>
      </w:r>
    </w:p>
    <w:p w14:paraId="7D3CDE6E" w14:textId="5835FE69"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b/>
          <w:i/>
          <w:sz w:val="24"/>
          <w:szCs w:val="24"/>
          <w:lang w:val="es-ES_tradnl"/>
        </w:rPr>
      </w:pPr>
      <w:r w:rsidRPr="00B20BC8">
        <w:rPr>
          <w:rFonts w:ascii="Palatino Linotype" w:hAnsi="Palatino Linotype" w:cs="Arial"/>
          <w:b/>
          <w:i/>
          <w:sz w:val="24"/>
          <w:szCs w:val="24"/>
          <w:lang w:val="es-ES_tradnl"/>
        </w:rPr>
        <w:t>Artículo 3.43. La o el titular de la Dirección de Recursos Materiales cuenta con las</w:t>
      </w:r>
      <w:r>
        <w:rPr>
          <w:rFonts w:ascii="Palatino Linotype" w:hAnsi="Palatino Linotype" w:cs="Arial"/>
          <w:b/>
          <w:i/>
          <w:sz w:val="24"/>
          <w:szCs w:val="24"/>
          <w:lang w:val="es-ES_tradnl"/>
        </w:rPr>
        <w:t xml:space="preserve"> </w:t>
      </w:r>
      <w:r w:rsidRPr="00B20BC8">
        <w:rPr>
          <w:rFonts w:ascii="Palatino Linotype" w:hAnsi="Palatino Linotype" w:cs="Arial"/>
          <w:b/>
          <w:i/>
          <w:sz w:val="24"/>
          <w:szCs w:val="24"/>
          <w:lang w:val="es-ES_tradnl"/>
        </w:rPr>
        <w:t>siguientes atribuciones:</w:t>
      </w:r>
    </w:p>
    <w:p w14:paraId="3BB1AB1F" w14:textId="760F3545"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I. Llevar a cabo los procedimientos para la adquisición de los bienes y servicios y el arrendamiento, adquisición y enajenación de inmuebles en estricto apego a las disposiciones legales aplicables;</w:t>
      </w:r>
    </w:p>
    <w:p w14:paraId="291DD072" w14:textId="5FF227CC"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II. Autorizar y suscribir los pedidos-contrato que se finquen relativos a procedimientos de adquisiciones y compras de bienes, materiales y suministros;</w:t>
      </w:r>
    </w:p>
    <w:p w14:paraId="24A24A3D" w14:textId="188F534F"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III. Elaborar los contratos de adquisición de los bienes y servicios y de arrendamiento, adquisición y enajenación de inmuebles de competencia municipal;</w:t>
      </w:r>
    </w:p>
    <w:p w14:paraId="72A52DC1" w14:textId="40AA8459"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IV. Someter a consideración la autorización de prórroga para la entrega de bienes y servicios que sean solicitados por los proveedores o prestadores de servicios, de acuerdo a lo establecido en la normatividad establecida;</w:t>
      </w:r>
    </w:p>
    <w:p w14:paraId="54DC66DF" w14:textId="27E4ABE7"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V. Mantener actualizado el padrón de proveedores; tomando en consideración, el tipo de bien y servicio que ofrece cada proveedor, este deberá cubrir los documentos y requisitos que establece la normatividad respectiva;</w:t>
      </w:r>
    </w:p>
    <w:p w14:paraId="4DA76D43" w14:textId="7CE670A8"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lastRenderedPageBreak/>
        <w:t>VI. Solicitar las cotizaciones necesarias para realizar los precios de referencia y estudios de mercado, conforme la normatividad respectiva;</w:t>
      </w:r>
    </w:p>
    <w:p w14:paraId="016B804E" w14:textId="14948FCE"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VII. Llevar a cabo los trámites administrativos respectivos para la integración de los comités de adquisiciones y servicios, y arrendamientos, y adquisición y enajenación de bienes inmuebles, así mismo, deberá integrar los expedientes los temas a tratar por parte de cada comité;</w:t>
      </w:r>
    </w:p>
    <w:p w14:paraId="60669B66" w14:textId="2AF4988D"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VIII. Aplicar las penas convencionales a aquellos proveedores que incumplan en cuanto a las fechas establecidas en los contratos de aquellos materiales, bienes y suministros que les fueron adjudicados, conforme a lo que establece la normatividad correspondiente;</w:t>
      </w:r>
    </w:p>
    <w:p w14:paraId="2E1A93E8" w14:textId="0A348F9A"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IX. Controlar y vigilar el manejo y operación del almacén municipal, estableciendo un sistema estricto de recepción, resguardo y entrega de materiales, bienes y suministros, así como implementar periódicamente la elaboración de inventarios;</w:t>
      </w:r>
    </w:p>
    <w:p w14:paraId="354BFDBD" w14:textId="5EAAA7CF"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X. Integrar y elaborar el sistema anual de adquisiciones de bienes y servicios calendarizado, con base en los montos por partida, objeto de gasto del presupuesto y establecer el procedimiento para su ejecución, previa autorización de los comités de adquisiciones y servicios y de arrendamientos, adquisición y enajenación de inmuebles;</w:t>
      </w:r>
    </w:p>
    <w:p w14:paraId="2CC97B57" w14:textId="0C0939B1" w:rsidR="00B20BC8" w:rsidRPr="00B20BC8"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XI. Realizar los trámites que procedan con la finalidad de contratar el aseguramiento del parque vehicular y equipo especial de las unidades que se encuentren activas y en funcionamiento, para lo cual, deberá contarse con un padrón vehicular actualizado; y</w:t>
      </w:r>
    </w:p>
    <w:p w14:paraId="1B3864E6" w14:textId="6B8243B6" w:rsidR="003A365A" w:rsidRDefault="00B20BC8"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B20BC8">
        <w:rPr>
          <w:rFonts w:ascii="Palatino Linotype" w:hAnsi="Palatino Linotype" w:cs="Arial"/>
          <w:i/>
          <w:sz w:val="24"/>
          <w:szCs w:val="24"/>
          <w:lang w:val="es-ES_tradnl"/>
        </w:rPr>
        <w:t>XII. Las demás que le asignen otros ordenamientos, el presidente municipal y la o el Director General de Administración.</w:t>
      </w:r>
    </w:p>
    <w:p w14:paraId="14FA1AF3" w14:textId="77777777" w:rsid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6EF47B21" w14:textId="77777777" w:rsidR="0050350B" w:rsidRPr="0050350B" w:rsidRDefault="0050350B"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50350B">
        <w:rPr>
          <w:rFonts w:ascii="Palatino Linotype" w:hAnsi="Palatino Linotype" w:cs="Arial"/>
          <w:b/>
          <w:i/>
          <w:sz w:val="24"/>
          <w:szCs w:val="24"/>
          <w:lang w:val="es-ES_tradnl"/>
        </w:rPr>
        <w:t>SUBSECCIÓN SEGUNDA</w:t>
      </w:r>
    </w:p>
    <w:p w14:paraId="342487B7" w14:textId="77777777" w:rsidR="0050350B" w:rsidRPr="0050350B" w:rsidRDefault="0050350B"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50350B">
        <w:rPr>
          <w:rFonts w:ascii="Palatino Linotype" w:hAnsi="Palatino Linotype" w:cs="Arial"/>
          <w:b/>
          <w:i/>
          <w:sz w:val="24"/>
          <w:szCs w:val="24"/>
          <w:lang w:val="es-ES_tradnl"/>
        </w:rPr>
        <w:t>DIRECCIÓN DE RECURSOS MATERIALES</w:t>
      </w:r>
    </w:p>
    <w:p w14:paraId="14A58665" w14:textId="2183AB42"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Artículo 3.43. La o el titular de la Dirección de Recursos Materiales cuenta con las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siguientes atribuciones:</w:t>
      </w:r>
    </w:p>
    <w:p w14:paraId="454FFA54" w14:textId="55ADC84A"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 Llevar a cabo los procedimientos para la adquisición de los bienes y servicios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el arrendamiento, adquisición y enajenación de inmuebles en estricto apego a</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las disposiciones legales aplicables;</w:t>
      </w:r>
    </w:p>
    <w:p w14:paraId="37B72A56" w14:textId="0146B055"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II. Autorizar y suscribir los pedidos-contrato que se finquen relativos a</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procedimientos de adquisiciones y compras de bienes, materiales y suministros;</w:t>
      </w:r>
    </w:p>
    <w:p w14:paraId="712CB289" w14:textId="1847C916"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III. Elaborar los contratos de adquisición de los bienes y servicios y de</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arrendamiento, adquisición y enajenación de inmuebles de competencia</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municipal;</w:t>
      </w:r>
    </w:p>
    <w:p w14:paraId="4FD26C5F" w14:textId="7209B227"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IV. Someter a consideración la autorización de prórroga para la entrega de bienes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servicios que sean solicitados por los proveedores o prestadores de servicios,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de acuerdo a lo establecido en la normatividad establecida;</w:t>
      </w:r>
    </w:p>
    <w:p w14:paraId="11E93B4F" w14:textId="3BF74071"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 Mantener actualizado el padrón de proveedores; tomando en consideración, el</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tipo de bien y servicio que ofrece cada proveedor, este deberá cubrir los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documentos y requisitos que establece la normatividad respectiva;</w:t>
      </w:r>
    </w:p>
    <w:p w14:paraId="5E9DB435" w14:textId="241FC089"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VI. Solicitar las cotizaciones necesarias para realizar los precios de referencia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estudios de mercado, conforme la normatividad respectiva;</w:t>
      </w:r>
    </w:p>
    <w:p w14:paraId="7AC7A980" w14:textId="23F1B71B"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VII. Llevar a cabo los trámites administrativos respectivos para la integración de los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comités de adquisiciones y servicios, y arrendamientos, y adquisición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enajenación de bienes inmuebles, así mismo, deberá integrar los expedientes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los temas a tratar por parte de cada comité;</w:t>
      </w:r>
    </w:p>
    <w:p w14:paraId="7961F757" w14:textId="67D573A2"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lastRenderedPageBreak/>
        <w:t>VIII. Aplicar las penas convencionales a aquellos proveedores que incumplan en</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cuanto a las fechas establecidas en los contratos de aquellos materiales, bienes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y suministros que les fueron adjudicados, conforme a lo que establece la</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normatividad correspondiente;</w:t>
      </w:r>
    </w:p>
    <w:p w14:paraId="3FE7D2A9" w14:textId="1B86BA11"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IX. Controlar y vigilar el manejo y operación del almacén municipal, estableciendo</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un sistema estricto de recepción, resguardo y entrega de materiales, bienes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suministros, así como implementar periódicamente la elaboración de inventarios;</w:t>
      </w:r>
    </w:p>
    <w:p w14:paraId="1164653B" w14:textId="56FDE551"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X. Integrar y elaborar el sistema anual de adquisiciones de bienes y servicios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calendarizado, con base en los montos por partida, objeto de gasto del</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presupuesto y establecer el procedimiento para su ejecución, previa autorización</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de los comités de adquisiciones y servicios y de arrendamientos, adquisición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enajenación de inmuebles;</w:t>
      </w:r>
    </w:p>
    <w:p w14:paraId="5398367D" w14:textId="7B67384A"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XI. Realizar los trámites que procedan con la finalidad de contratar el aseguramiento</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del parque vehicular y equipo especial de las unidades que se encuentren activas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y en funcionamiento, para lo cual, deberá contarse con un padrón vehicular</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actualizado; y</w:t>
      </w:r>
    </w:p>
    <w:p w14:paraId="3DD4F644" w14:textId="3AC44B91" w:rsid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XII. Las demás que le asignen otros ordenamientos, el presidente municipal y la o el</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Director General de Administración.</w:t>
      </w:r>
    </w:p>
    <w:p w14:paraId="17635883" w14:textId="77777777" w:rsid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3A3C3F38" w14:textId="77777777" w:rsidR="0050350B" w:rsidRPr="0050350B" w:rsidRDefault="0050350B"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50350B">
        <w:rPr>
          <w:rFonts w:ascii="Palatino Linotype" w:hAnsi="Palatino Linotype" w:cs="Arial"/>
          <w:b/>
          <w:i/>
          <w:sz w:val="24"/>
          <w:szCs w:val="24"/>
          <w:lang w:val="es-ES_tradnl"/>
        </w:rPr>
        <w:t>SUBSECCIÓN TERCERA</w:t>
      </w:r>
    </w:p>
    <w:p w14:paraId="34521CB0" w14:textId="77777777" w:rsidR="0050350B" w:rsidRPr="0050350B" w:rsidRDefault="0050350B" w:rsidP="00DD5CFC">
      <w:pPr>
        <w:autoSpaceDE w:val="0"/>
        <w:autoSpaceDN w:val="0"/>
        <w:adjustRightInd w:val="0"/>
        <w:spacing w:after="0" w:line="360" w:lineRule="auto"/>
        <w:ind w:left="567" w:right="567"/>
        <w:jc w:val="center"/>
        <w:rPr>
          <w:rFonts w:ascii="Palatino Linotype" w:hAnsi="Palatino Linotype" w:cs="Arial"/>
          <w:b/>
          <w:i/>
          <w:sz w:val="24"/>
          <w:szCs w:val="24"/>
          <w:lang w:val="es-ES_tradnl"/>
        </w:rPr>
      </w:pPr>
      <w:r w:rsidRPr="0050350B">
        <w:rPr>
          <w:rFonts w:ascii="Palatino Linotype" w:hAnsi="Palatino Linotype" w:cs="Arial"/>
          <w:b/>
          <w:i/>
          <w:sz w:val="24"/>
          <w:szCs w:val="24"/>
          <w:lang w:val="es-ES_tradnl"/>
        </w:rPr>
        <w:t>DIRECCIÓN DE CONTADURÍA</w:t>
      </w:r>
    </w:p>
    <w:p w14:paraId="61607C56" w14:textId="0DF8A875"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b/>
          <w:i/>
          <w:sz w:val="24"/>
          <w:szCs w:val="24"/>
          <w:lang w:val="es-ES_tradnl"/>
        </w:rPr>
        <w:t>Artículo 3.23</w:t>
      </w:r>
      <w:r w:rsidRPr="0050350B">
        <w:rPr>
          <w:rFonts w:ascii="Palatino Linotype" w:hAnsi="Palatino Linotype" w:cs="Arial"/>
          <w:i/>
          <w:sz w:val="24"/>
          <w:szCs w:val="24"/>
          <w:lang w:val="es-ES_tradnl"/>
        </w:rPr>
        <w:t>. La o el titular de la Dirección de Contaduría tendrá las siguientes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atribuciones:</w:t>
      </w:r>
    </w:p>
    <w:p w14:paraId="7A68D4ED" w14:textId="0A598818"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lastRenderedPageBreak/>
        <w:t>I. Registrar y controlar las operaciones financieras, presupuestales y contables que</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emanen de las dependencias de la administración pública municipal;</w:t>
      </w:r>
    </w:p>
    <w:p w14:paraId="03C39F9F" w14:textId="5586B83A"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II. Registrar contable y presupuestalmente los ingresos y egresos públicos y las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operaciones financieras del municipio para emitir información veraz y oportuna que</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permita la toma de decisiones;</w:t>
      </w:r>
    </w:p>
    <w:p w14:paraId="6E3B7237" w14:textId="0A4C84C5"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III. Recopilar, organizar y consolidar la información financiera, presupuestal y</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programática, así como la documentación, debidamente firmada y sellada por los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servidores públicos que elaboran, revisan y autorizan la información generada en</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las dependencias para integrar y presentar los informes mensuales, financieros y la</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cuenta pública anual, conforme a los lineamientos establecidos por la entidad</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fiscalizadora y al Manual Único de Contabilidad Gubernamental;</w:t>
      </w:r>
    </w:p>
    <w:p w14:paraId="122A1AA0" w14:textId="51B670BF"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IV. Elaborar los informes financieros mensuales y la cuenta pública del Ayuntamiento,</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con apego a los lineamientos establecidos por el Órgano Superior de Fiscalización;</w:t>
      </w:r>
    </w:p>
    <w:p w14:paraId="6B0646CF" w14:textId="7860C2BE"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 Solventar en conjunto con la Coordinación de Planeación, los pliegos de</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observaciones y recomendaciones que finque el Órgano Superior de Fiscalización</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del Estado de México;</w:t>
      </w:r>
    </w:p>
    <w:p w14:paraId="62C152C9" w14:textId="2792BC58"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VI. Proponer la cancelación de cuentas incobrables y la depuración de cuentas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cobrables, en términos de las disposiciones legales;</w:t>
      </w:r>
    </w:p>
    <w:p w14:paraId="4FEC958E" w14:textId="49013CED"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VII. Presentar al titular de la Tesorería Municipal la propuesta de cancelación contable</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de las cuentas incobrables, en términos de las disposiciones legales aplicables;</w:t>
      </w:r>
    </w:p>
    <w:p w14:paraId="1AE667AC" w14:textId="1CCBE8DD"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lastRenderedPageBreak/>
        <w:t>VIII. Verificar en los libros contables saldos pendientes para tramitar y elaborar las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constancias de no adeudo solicitadas por el personal del ayuntamiento y remitirlas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al titular de la Tesorería Municipal para su firma;</w:t>
      </w:r>
    </w:p>
    <w:p w14:paraId="1423F55F" w14:textId="77777777"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IX. Cumplir con las obligaciones fiscales a que está sujeto el Ayuntamiento;</w:t>
      </w:r>
    </w:p>
    <w:p w14:paraId="1DD38614" w14:textId="06AEDA15"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X. Elaborar y reportar la posición financiera del Ayuntamiento, en relación con los</w:t>
      </w:r>
      <w:r>
        <w:rPr>
          <w:rFonts w:ascii="Palatino Linotype" w:hAnsi="Palatino Linotype" w:cs="Arial"/>
          <w:i/>
          <w:sz w:val="24"/>
          <w:szCs w:val="24"/>
          <w:lang w:val="es-ES_tradnl"/>
        </w:rPr>
        <w:t xml:space="preserve"> </w:t>
      </w:r>
      <w:r w:rsidRPr="0050350B">
        <w:rPr>
          <w:rFonts w:ascii="Palatino Linotype" w:hAnsi="Palatino Linotype" w:cs="Arial"/>
          <w:i/>
          <w:sz w:val="24"/>
          <w:szCs w:val="24"/>
          <w:lang w:val="es-ES_tradnl"/>
        </w:rPr>
        <w:t>niveles de gasto, así como las disponibilidades de fondos; y</w:t>
      </w:r>
    </w:p>
    <w:p w14:paraId="56CB80CF" w14:textId="77777777" w:rsidR="0050350B" w:rsidRPr="0050350B" w:rsidRDefault="0050350B"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50350B">
        <w:rPr>
          <w:rFonts w:ascii="Palatino Linotype" w:hAnsi="Palatino Linotype" w:cs="Arial"/>
          <w:i/>
          <w:sz w:val="24"/>
          <w:szCs w:val="24"/>
          <w:lang w:val="es-ES_tradnl"/>
        </w:rPr>
        <w:t>XI. Las demás que le asignen otros ordenamientos, el presidente municipal y la o el</w:t>
      </w:r>
    </w:p>
    <w:p w14:paraId="4CEEB76D" w14:textId="5DCEDFD1" w:rsidR="003A365A" w:rsidRPr="003A365A"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Pr>
          <w:rFonts w:ascii="Palatino Linotype" w:hAnsi="Palatino Linotype" w:cs="Arial"/>
          <w:i/>
          <w:sz w:val="24"/>
          <w:szCs w:val="24"/>
          <w:lang w:val="es-ES_tradnl"/>
        </w:rPr>
        <w:t>Tesorero Municipal.</w:t>
      </w:r>
    </w:p>
    <w:p w14:paraId="7CFFA50A" w14:textId="1B981509" w:rsid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346BACC6" w14:textId="32CDF1CC" w:rsidR="00E25AC1" w:rsidRDefault="00E25AC1" w:rsidP="00DD5CFC">
      <w:pPr>
        <w:autoSpaceDE w:val="0"/>
        <w:autoSpaceDN w:val="0"/>
        <w:adjustRightInd w:val="0"/>
        <w:spacing w:after="0" w:line="360" w:lineRule="auto"/>
        <w:jc w:val="both"/>
        <w:rPr>
          <w:rFonts w:ascii="Palatino Linotype" w:hAnsi="Palatino Linotype" w:cs="Arial"/>
          <w:sz w:val="24"/>
          <w:szCs w:val="24"/>
          <w:lang w:val="es-ES_tradnl"/>
        </w:rPr>
      </w:pPr>
      <w:r>
        <w:rPr>
          <w:rFonts w:ascii="Palatino Linotype" w:hAnsi="Palatino Linotype" w:cs="Arial"/>
          <w:sz w:val="24"/>
          <w:szCs w:val="24"/>
          <w:lang w:val="es-ES_tradnl"/>
        </w:rPr>
        <w:t>Asimismo es necesario traer a colación lo establecido en el Manual de Organización de la Tesorería Municipal, que a la letra señala:</w:t>
      </w:r>
    </w:p>
    <w:p w14:paraId="21C1E22C" w14:textId="747F9F48"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b/>
          <w:i/>
          <w:sz w:val="24"/>
          <w:szCs w:val="24"/>
          <w:lang w:val="es-ES_tradnl"/>
        </w:rPr>
      </w:pPr>
      <w:r w:rsidRPr="00E25AC1">
        <w:rPr>
          <w:rFonts w:ascii="Palatino Linotype" w:hAnsi="Palatino Linotype" w:cs="Arial"/>
          <w:b/>
          <w:i/>
          <w:sz w:val="24"/>
          <w:szCs w:val="24"/>
          <w:lang w:val="es-ES_tradnl"/>
        </w:rPr>
        <w:t>202014000 Dirección de Egresos</w:t>
      </w:r>
    </w:p>
    <w:p w14:paraId="5F0E7B13" w14:textId="737E4A04"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b/>
          <w:i/>
          <w:sz w:val="24"/>
          <w:szCs w:val="24"/>
          <w:lang w:val="es-ES_tradnl"/>
        </w:rPr>
        <w:t>Objetivo:</w:t>
      </w:r>
      <w:r w:rsidRPr="00E25AC1">
        <w:rPr>
          <w:rFonts w:ascii="Palatino Linotype" w:hAnsi="Palatino Linotype" w:cs="Arial"/>
          <w:i/>
          <w:sz w:val="24"/>
          <w:szCs w:val="24"/>
          <w:lang w:val="es-ES_tradnl"/>
        </w:rPr>
        <w:t xml:space="preserve"> Coordinar y planear la integración, aplicación y distribución de los recursos financieros del Ayuntamiento de Toluca, con base en el presupuesto autorizado a cada dependencia, controlando su adecuado ejercicio y estableciendo las medidas necesarias para la operación de los programas de inversión y gasto corriente; así como para el pago de las obligaciones contraídas con proveedores de bienes y servicios.</w:t>
      </w:r>
    </w:p>
    <w:p w14:paraId="33F3DF5D" w14:textId="77777777"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b/>
          <w:i/>
          <w:sz w:val="24"/>
          <w:szCs w:val="24"/>
          <w:lang w:val="es-ES_tradnl"/>
        </w:rPr>
      </w:pPr>
      <w:r w:rsidRPr="00E25AC1">
        <w:rPr>
          <w:rFonts w:ascii="Palatino Linotype" w:hAnsi="Palatino Linotype" w:cs="Arial"/>
          <w:b/>
          <w:i/>
          <w:sz w:val="24"/>
          <w:szCs w:val="24"/>
          <w:lang w:val="es-ES_tradnl"/>
        </w:rPr>
        <w:t>Funciones:</w:t>
      </w:r>
    </w:p>
    <w:p w14:paraId="21636660" w14:textId="00A8E4B7"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 Organizar, dirigir, controlar y supervisar la integración del Presupuesto Anual de Egresos del Ayuntamiento de Toluca para someterlo a consideración del titular de la Tesorería Municipal;</w:t>
      </w:r>
    </w:p>
    <w:p w14:paraId="571E7CBC" w14:textId="6304C633"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 xml:space="preserve">2. Coordinar y realizar asesorías a las dependencias municipales para la elaboración del presupuesto de Egresos, así como establecer normas y procedimientos para el </w:t>
      </w:r>
      <w:r w:rsidRPr="00E25AC1">
        <w:rPr>
          <w:rFonts w:ascii="Palatino Linotype" w:hAnsi="Palatino Linotype" w:cs="Arial"/>
          <w:i/>
          <w:sz w:val="24"/>
          <w:szCs w:val="24"/>
          <w:lang w:val="es-ES_tradnl"/>
        </w:rPr>
        <w:lastRenderedPageBreak/>
        <w:t>ejercicio del presupuesto de inversión y gasto público, de acuerdo a la normatividad correspondiente;</w:t>
      </w:r>
    </w:p>
    <w:p w14:paraId="7C4FFAC5" w14:textId="3DEB3BB9"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3. Elaborar y proponer el Programa de Endeudamiento Municipal y las posibles alternativas de financiamiento para hacer frente a sus obligaciones;</w:t>
      </w:r>
    </w:p>
    <w:p w14:paraId="235463AF" w14:textId="77777777"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4. Recibir y analizar las propuestas de modificaciones al Presupuesto de Egresos;</w:t>
      </w:r>
    </w:p>
    <w:p w14:paraId="7780FDD2" w14:textId="77777777"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5. Coordinar las certificaciones financieras a las que esté obligada la administración municipal;</w:t>
      </w:r>
    </w:p>
    <w:p w14:paraId="67B67E9E" w14:textId="43C8082E"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6. Generar y proponer al titular de la Tesorería Municipal, los lineamientos que deberán observar las dependencias para el ejercicio y control del gasto corriente y de inversión, para su validación;</w:t>
      </w:r>
    </w:p>
    <w:p w14:paraId="45012943" w14:textId="2981F0EE"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7. Recibir, integrar, analizar y validar la suficiencia presupuestal de las solicitudes de adquisición, órdenes de servicio y gastos a comprobar que presentan las unidades administrativas y someterlo a autorización del titular de la Tesorería Municipal;</w:t>
      </w:r>
    </w:p>
    <w:p w14:paraId="773FC8D4" w14:textId="56FD7C01"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8. Validar las solicitudes de adecuaciones o traspasos presupuestales externos e internos para ser autorizados por el titular de la Tesorería Municipal y en su caso por el H. Ayuntamiento;</w:t>
      </w:r>
    </w:p>
    <w:p w14:paraId="103E847D" w14:textId="655DC11F"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9. Elaborar y emitir oficios de asignación, modificación y aprobación presupuestal, así como la liberación de recursos;</w:t>
      </w:r>
    </w:p>
    <w:p w14:paraId="068B3837" w14:textId="1D13D0C5"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10. Revisar, analizar y determinar el flujo de efectivo para programar y efectuar los pagos con cargo al presupuesto de egresos del ayuntamiento;</w:t>
      </w:r>
    </w:p>
    <w:p w14:paraId="75870249" w14:textId="2FC0A0BB"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11. Recibir, revisar y presentar al titular de la Tesorería Municipal, para su autorización, los informes de avance físico y financiero que deberán remitirse a las diversas instancias federales y estatales derivados del ejercicio de los programas concertados;</w:t>
      </w:r>
    </w:p>
    <w:p w14:paraId="6DC7FD10" w14:textId="2A0A5D47"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lastRenderedPageBreak/>
        <w:t>12. Recibir, analizar y evaluar las propuestas de inversión presentadas por las unidades administrativas y someterlo a validación del titular de la Tesorería Municipal;</w:t>
      </w:r>
    </w:p>
    <w:p w14:paraId="4E98F7D3" w14:textId="2B3D4C13"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13. Generar y proponer al titular de la Tesorería Municipal alternativas para llevar a cabo inversiones ante instituciones financieras y de crédito e informar sobre los rendimientos obtenidos;</w:t>
      </w:r>
    </w:p>
    <w:p w14:paraId="026F503C" w14:textId="598097B5"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14. Coadyuvar con el titular de la Tesorería Municipal para establecer relaciones con instituciones financieras y de crédito; y</w:t>
      </w:r>
    </w:p>
    <w:p w14:paraId="4EEA774F" w14:textId="0365AE2C" w:rsidR="00E25AC1" w:rsidRPr="00E25AC1" w:rsidRDefault="00E25AC1"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E25AC1">
        <w:rPr>
          <w:rFonts w:ascii="Palatino Linotype" w:hAnsi="Palatino Linotype" w:cs="Arial"/>
          <w:i/>
          <w:sz w:val="24"/>
          <w:szCs w:val="24"/>
          <w:lang w:val="es-ES_tradnl"/>
        </w:rPr>
        <w:t>15. Realizar todas aquellas actividades que sean inherentes y aplicables al área de su competencia.</w:t>
      </w:r>
    </w:p>
    <w:p w14:paraId="3548EA9F" w14:textId="77777777" w:rsidR="00E25AC1" w:rsidRPr="003A365A" w:rsidRDefault="00E25AC1" w:rsidP="00DD5CFC">
      <w:pPr>
        <w:autoSpaceDE w:val="0"/>
        <w:autoSpaceDN w:val="0"/>
        <w:adjustRightInd w:val="0"/>
        <w:spacing w:after="0" w:line="360" w:lineRule="auto"/>
        <w:jc w:val="both"/>
        <w:rPr>
          <w:rFonts w:ascii="Palatino Linotype" w:hAnsi="Palatino Linotype" w:cs="Arial"/>
          <w:sz w:val="24"/>
          <w:szCs w:val="24"/>
          <w:lang w:val="es-ES_tradnl"/>
        </w:rPr>
      </w:pPr>
    </w:p>
    <w:p w14:paraId="766B65AB" w14:textId="07911306" w:rsidR="003A365A" w:rsidRPr="003A365A" w:rsidRDefault="00E25AC1" w:rsidP="00DD5CFC">
      <w:pPr>
        <w:autoSpaceDE w:val="0"/>
        <w:autoSpaceDN w:val="0"/>
        <w:adjustRightInd w:val="0"/>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_tradnl"/>
        </w:rPr>
        <w:t>Por lo que dichas áreas</w:t>
      </w:r>
      <w:r w:rsidR="003A365A" w:rsidRPr="003A365A">
        <w:rPr>
          <w:rFonts w:ascii="Palatino Linotype" w:hAnsi="Palatino Linotype" w:cs="Arial"/>
          <w:sz w:val="24"/>
          <w:szCs w:val="24"/>
          <w:lang w:val="es-ES_tradnl"/>
        </w:rPr>
        <w:t xml:space="preserve"> tiene</w:t>
      </w:r>
      <w:r>
        <w:rPr>
          <w:rFonts w:ascii="Palatino Linotype" w:hAnsi="Palatino Linotype" w:cs="Arial"/>
          <w:sz w:val="24"/>
          <w:szCs w:val="24"/>
          <w:lang w:val="es-ES_tradnl"/>
        </w:rPr>
        <w:t>n</w:t>
      </w:r>
      <w:r w:rsidR="003A365A" w:rsidRPr="003A365A">
        <w:rPr>
          <w:rFonts w:ascii="Palatino Linotype" w:hAnsi="Palatino Linotype" w:cs="Arial"/>
          <w:sz w:val="24"/>
          <w:szCs w:val="24"/>
          <w:lang w:val="es-ES_tradnl"/>
        </w:rPr>
        <w:t xml:space="preserve"> en </w:t>
      </w:r>
      <w:r w:rsidR="003A365A" w:rsidRPr="003A365A">
        <w:rPr>
          <w:rFonts w:ascii="Palatino Linotype" w:hAnsi="Palatino Linotype" w:cs="Arial"/>
          <w:i/>
          <w:sz w:val="24"/>
          <w:szCs w:val="24"/>
          <w:lang w:val="es-ES_tradnl"/>
        </w:rPr>
        <w:t>sentido amplio</w:t>
      </w:r>
      <w:r w:rsidR="003A365A" w:rsidRPr="003A365A">
        <w:rPr>
          <w:rFonts w:ascii="Palatino Linotype" w:hAnsi="Palatino Linotype" w:cs="Arial"/>
          <w:sz w:val="24"/>
          <w:szCs w:val="24"/>
          <w:lang w:val="es-ES_tradnl"/>
        </w:rPr>
        <w:t xml:space="preserve"> facultades para conocer de los ingresos del municipio así como de las erogaciones realizadas, </w:t>
      </w:r>
      <w:r w:rsidR="003A365A" w:rsidRPr="003A365A">
        <w:rPr>
          <w:rFonts w:ascii="Palatino Linotype" w:hAnsi="Palatino Linotype" w:cs="Arial"/>
          <w:sz w:val="24"/>
          <w:szCs w:val="24"/>
          <w:lang w:val="es-ES"/>
        </w:rPr>
        <w:t>resulta importante señalar que este término se encuentra definido en el Glosario de Términos Hacendarios que emite el Instituto Hacendario del Estado de México, el cual expresa lo siguiente:</w:t>
      </w:r>
    </w:p>
    <w:p w14:paraId="112846D6"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51324101"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i/>
          <w:sz w:val="24"/>
          <w:szCs w:val="24"/>
          <w:lang w:val="es-ES"/>
        </w:rPr>
        <w:t>“</w:t>
      </w:r>
      <w:r w:rsidRPr="003A365A">
        <w:rPr>
          <w:rFonts w:ascii="Palatino Linotype" w:hAnsi="Palatino Linotype" w:cs="Arial"/>
          <w:b/>
          <w:i/>
          <w:sz w:val="24"/>
          <w:szCs w:val="24"/>
          <w:lang w:val="es-ES"/>
        </w:rPr>
        <w:t>FACTURA</w:t>
      </w:r>
    </w:p>
    <w:p w14:paraId="0FF4A53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 xml:space="preserve">Es el documento fiscal que emite la persona física o moral para </w:t>
      </w:r>
      <w:r w:rsidRPr="003A365A">
        <w:rPr>
          <w:rFonts w:ascii="Palatino Linotype" w:hAnsi="Palatino Linotype" w:cs="Arial"/>
          <w:b/>
          <w:i/>
          <w:sz w:val="24"/>
          <w:szCs w:val="24"/>
          <w:u w:val="single"/>
          <w:lang w:val="es-ES"/>
        </w:rPr>
        <w:t>comprobar la venta o adquisición de un bien y/o servicio</w:t>
      </w:r>
      <w:r w:rsidRPr="003A365A">
        <w:rPr>
          <w:rFonts w:ascii="Palatino Linotype" w:hAnsi="Palatino Linotype" w:cs="Arial"/>
          <w:i/>
          <w:sz w:val="24"/>
          <w:szCs w:val="24"/>
          <w:lang w:val="es-ES"/>
        </w:rPr>
        <w:t>.” (Sic) (Énfasis añadido)</w:t>
      </w:r>
    </w:p>
    <w:p w14:paraId="377337B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p>
    <w:p w14:paraId="5A2DA100"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w:t>
      </w:r>
      <w:r w:rsidRPr="003A365A">
        <w:rPr>
          <w:rFonts w:ascii="Palatino Linotype" w:hAnsi="Palatino Linotype" w:cs="Arial"/>
          <w:sz w:val="24"/>
          <w:szCs w:val="24"/>
          <w:lang w:val="es-ES"/>
        </w:rPr>
        <w:lastRenderedPageBreak/>
        <w:t xml:space="preserve">artículo 129 señala que los recursos económicos del Estado, de los Municipios, así como de los Organismos Autónomos, se administrarán con eficiencia, eficacia y honradez, para cumplir con los objetivos y programas a los que estén destinados. </w:t>
      </w:r>
    </w:p>
    <w:p w14:paraId="23867350"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780296A1"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1659A523"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sz w:val="24"/>
          <w:szCs w:val="24"/>
          <w:lang w:val="es-ES"/>
        </w:rPr>
      </w:pPr>
    </w:p>
    <w:p w14:paraId="0820F2E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bCs/>
          <w:i/>
          <w:sz w:val="24"/>
          <w:szCs w:val="24"/>
          <w:lang w:val="es-ES"/>
        </w:rPr>
        <w:t>“</w:t>
      </w:r>
      <w:r w:rsidRPr="003A365A">
        <w:rPr>
          <w:rFonts w:ascii="Palatino Linotype" w:hAnsi="Palatino Linotype" w:cs="Arial"/>
          <w:b/>
          <w:i/>
          <w:sz w:val="24"/>
          <w:szCs w:val="24"/>
          <w:lang w:val="es-ES"/>
        </w:rPr>
        <w:t>Artículo 342.-</w:t>
      </w:r>
      <w:r w:rsidRPr="003A365A">
        <w:rPr>
          <w:rFonts w:ascii="Palatino Linotype" w:hAnsi="Palatino Linotype" w:cs="Arial"/>
          <w:i/>
          <w:sz w:val="24"/>
          <w:szCs w:val="24"/>
          <w:lang w:val="es-ES"/>
        </w:rPr>
        <w:t xml:space="preserve"> </w:t>
      </w:r>
      <w:r w:rsidRPr="003A365A">
        <w:rPr>
          <w:rFonts w:ascii="Palatino Linotype" w:hAnsi="Palatino Linotype" w:cs="Arial"/>
          <w:b/>
          <w:i/>
          <w:sz w:val="24"/>
          <w:szCs w:val="24"/>
          <w:lang w:val="es-ES"/>
        </w:rPr>
        <w:t xml:space="preserve">El registro contable del efecto patrimonial y presupuestal de las operaciones financieras, se realizará conforme al sistema y a las disposiciones que se aprueben en materia </w:t>
      </w:r>
      <w:r w:rsidRPr="003A365A">
        <w:rPr>
          <w:rFonts w:ascii="Palatino Linotype" w:hAnsi="Palatino Linotype" w:cs="Arial"/>
          <w:i/>
          <w:sz w:val="24"/>
          <w:szCs w:val="24"/>
          <w:lang w:val="es-ES"/>
        </w:rPr>
        <w:t>de planeación,</w:t>
      </w:r>
      <w:r w:rsidRPr="003A365A">
        <w:rPr>
          <w:rFonts w:ascii="Palatino Linotype" w:hAnsi="Palatino Linotype" w:cs="Arial"/>
          <w:b/>
          <w:i/>
          <w:sz w:val="24"/>
          <w:szCs w:val="24"/>
          <w:lang w:val="es-ES"/>
        </w:rPr>
        <w:t xml:space="preserve"> programación, </w:t>
      </w:r>
      <w:proofErr w:type="spellStart"/>
      <w:r w:rsidRPr="003A365A">
        <w:rPr>
          <w:rFonts w:ascii="Palatino Linotype" w:hAnsi="Palatino Linotype" w:cs="Arial"/>
          <w:b/>
          <w:i/>
          <w:sz w:val="24"/>
          <w:szCs w:val="24"/>
          <w:lang w:val="es-ES"/>
        </w:rPr>
        <w:t>presupuestación</w:t>
      </w:r>
      <w:proofErr w:type="spellEnd"/>
      <w:r w:rsidRPr="003A365A">
        <w:rPr>
          <w:rFonts w:ascii="Palatino Linotype" w:hAnsi="Palatino Linotype" w:cs="Arial"/>
          <w:i/>
          <w:sz w:val="24"/>
          <w:szCs w:val="24"/>
          <w:lang w:val="es-ES"/>
        </w:rPr>
        <w:t xml:space="preserve">, evaluación y </w:t>
      </w:r>
      <w:r w:rsidRPr="003A365A">
        <w:rPr>
          <w:rFonts w:ascii="Palatino Linotype" w:hAnsi="Palatino Linotype" w:cs="Arial"/>
          <w:b/>
          <w:i/>
          <w:sz w:val="24"/>
          <w:szCs w:val="24"/>
          <w:lang w:val="es-ES"/>
        </w:rPr>
        <w:t>contabilidad gubernamental.</w:t>
      </w:r>
      <w:r w:rsidRPr="003A365A">
        <w:rPr>
          <w:rFonts w:ascii="Palatino Linotype" w:hAnsi="Palatino Linotype" w:cs="Arial"/>
          <w:i/>
          <w:sz w:val="24"/>
          <w:szCs w:val="24"/>
          <w:lang w:val="es-ES"/>
        </w:rPr>
        <w:t xml:space="preserve"> </w:t>
      </w:r>
    </w:p>
    <w:p w14:paraId="73144550"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b/>
          <w:bCs/>
          <w:i/>
          <w:sz w:val="24"/>
          <w:szCs w:val="24"/>
          <w:lang w:val="es-ES"/>
        </w:rPr>
        <w:t>…</w:t>
      </w:r>
    </w:p>
    <w:p w14:paraId="6BB3F862"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b/>
          <w:i/>
          <w:sz w:val="24"/>
          <w:szCs w:val="24"/>
          <w:lang w:val="es-ES"/>
        </w:rPr>
        <w:t>Artículo 343.-</w:t>
      </w:r>
      <w:r w:rsidRPr="003A365A">
        <w:rPr>
          <w:rFonts w:ascii="Palatino Linotype" w:hAnsi="Palatino Linotype" w:cs="Arial"/>
          <w:i/>
          <w:sz w:val="24"/>
          <w:szCs w:val="24"/>
          <w:lang w:val="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24CBE3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 xml:space="preserve">El sistema de contabilidad sobre base acumulativa total se sustentará en los postulados básicos y el marco conceptual de la contabilidad gubernamental. </w:t>
      </w:r>
    </w:p>
    <w:p w14:paraId="052A0C2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p>
    <w:p w14:paraId="3920718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b/>
          <w:i/>
          <w:sz w:val="24"/>
          <w:szCs w:val="24"/>
          <w:lang w:val="es-ES"/>
        </w:rPr>
        <w:t xml:space="preserve">Artículo 344.- Las Dependencias, Entidades Públicas y unidades administrativas registrarán contablemente el efecto patrimonial y </w:t>
      </w:r>
      <w:r w:rsidRPr="003A365A">
        <w:rPr>
          <w:rFonts w:ascii="Palatino Linotype" w:hAnsi="Palatino Linotype" w:cs="Arial"/>
          <w:b/>
          <w:i/>
          <w:sz w:val="24"/>
          <w:szCs w:val="24"/>
          <w:lang w:val="es-ES"/>
        </w:rPr>
        <w:lastRenderedPageBreak/>
        <w:t xml:space="preserve">presupuestal de las operaciones financieras que realicen, en el momento en que ocurran, con base en el sistema y políticas de registro establecidas, </w:t>
      </w:r>
      <w:r w:rsidRPr="003A365A">
        <w:rPr>
          <w:rFonts w:ascii="Palatino Linotype" w:hAnsi="Palatino Linotype" w:cs="Arial"/>
          <w:i/>
          <w:sz w:val="24"/>
          <w:szCs w:val="24"/>
          <w:lang w:val="es-ES"/>
        </w:rPr>
        <w:t xml:space="preserve">en el caso de los Municipios se hará por la Tesorería. </w:t>
      </w:r>
    </w:p>
    <w:p w14:paraId="2CB1426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 xml:space="preserve">Derogado. </w:t>
      </w:r>
    </w:p>
    <w:p w14:paraId="274E5AB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p>
    <w:p w14:paraId="03FBEA4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b/>
          <w:i/>
          <w:sz w:val="24"/>
          <w:szCs w:val="24"/>
          <w:lang w:val="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3A365A">
        <w:rPr>
          <w:rFonts w:ascii="Palatino Linotype" w:hAnsi="Palatino Linotype" w:cs="Arial"/>
          <w:i/>
          <w:sz w:val="24"/>
          <w:szCs w:val="24"/>
          <w:lang w:val="es-ES"/>
        </w:rPr>
        <w:t xml:space="preserve"> a partir del ejercicio presupuestal siguiente al que corresponda, en el caso de los municipios se hará por la Tesorería. </w:t>
      </w:r>
    </w:p>
    <w:p w14:paraId="7256F1DD"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w:t>
      </w:r>
    </w:p>
    <w:p w14:paraId="0C89B03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b/>
          <w:i/>
          <w:sz w:val="24"/>
          <w:szCs w:val="24"/>
          <w:lang w:val="es-ES"/>
        </w:rPr>
        <w:t>Artículo 345.-</w:t>
      </w:r>
      <w:r w:rsidRPr="003A365A">
        <w:rPr>
          <w:rFonts w:ascii="Palatino Linotype" w:hAnsi="Palatino Linotype" w:cs="Arial"/>
          <w:i/>
          <w:sz w:val="24"/>
          <w:szCs w:val="24"/>
          <w:lang w:val="es-ES"/>
        </w:rPr>
        <w:t xml:space="preserve"> </w:t>
      </w:r>
      <w:r w:rsidRPr="003A365A">
        <w:rPr>
          <w:rFonts w:ascii="Palatino Linotype" w:hAnsi="Palatino Linotype" w:cs="Arial"/>
          <w:b/>
          <w:i/>
          <w:sz w:val="24"/>
          <w:szCs w:val="24"/>
          <w:lang w:val="es-ES"/>
        </w:rPr>
        <w:t>Las Dependencias, Entidades Públicas y unidades administrativas deberán conservar la documentación contable del año en curso y la de ejercicios anteriores cuyas cuentas públicas hayan sido revisadas y fiscalizadas por la Legislatura</w:t>
      </w:r>
      <w:r w:rsidRPr="003A365A">
        <w:rPr>
          <w:rFonts w:ascii="Palatino Linotype" w:hAnsi="Palatino Linotype" w:cs="Arial"/>
          <w:i/>
          <w:sz w:val="24"/>
          <w:szCs w:val="24"/>
          <w:lang w:val="es-ES"/>
        </w:rPr>
        <w:t xml:space="preserve">, la remitirán en un plazo que no excederá de seis meses al Archivo Contable Gubernamental. </w:t>
      </w:r>
      <w:r w:rsidRPr="003A365A">
        <w:rPr>
          <w:rFonts w:ascii="Palatino Linotype" w:hAnsi="Palatino Linotype" w:cs="Arial"/>
          <w:b/>
          <w:i/>
          <w:sz w:val="24"/>
          <w:szCs w:val="24"/>
          <w:lang w:val="es-ES"/>
        </w:rPr>
        <w:t>Tratándose de los comprobantes fiscales digitales, estos deberán estar agregados en forma electrónica en cada póliza de registro contable</w:t>
      </w:r>
      <w:r w:rsidRPr="003A365A">
        <w:rPr>
          <w:rFonts w:ascii="Palatino Linotype" w:hAnsi="Palatino Linotype" w:cs="Arial"/>
          <w:i/>
          <w:sz w:val="24"/>
          <w:szCs w:val="24"/>
          <w:lang w:val="es-ES"/>
        </w:rPr>
        <w:t xml:space="preserve">. </w:t>
      </w:r>
    </w:p>
    <w:p w14:paraId="1939C41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Cs/>
          <w:i/>
          <w:sz w:val="24"/>
          <w:szCs w:val="24"/>
          <w:lang w:val="es-ES"/>
        </w:rPr>
      </w:pPr>
      <w:r w:rsidRPr="003A365A">
        <w:rPr>
          <w:rFonts w:ascii="Palatino Linotype" w:hAnsi="Palatino Linotype" w:cs="Arial"/>
          <w:i/>
          <w:sz w:val="24"/>
          <w:szCs w:val="24"/>
          <w:lang w:val="es-ES"/>
        </w:rPr>
        <w:t>El plazo señalado en el párrafo anterior, empezará a contar a partir de la publicación en el Periódico Oficial, del decreto correspondiente.</w:t>
      </w:r>
      <w:r w:rsidRPr="003A365A">
        <w:rPr>
          <w:rFonts w:ascii="Palatino Linotype" w:hAnsi="Palatino Linotype" w:cs="Arial"/>
          <w:bCs/>
          <w:i/>
          <w:sz w:val="24"/>
          <w:szCs w:val="24"/>
          <w:lang w:val="es-ES"/>
        </w:rPr>
        <w:t xml:space="preserve"> “</w:t>
      </w:r>
      <w:r w:rsidRPr="003A365A">
        <w:rPr>
          <w:rFonts w:ascii="Palatino Linotype" w:hAnsi="Palatino Linotype" w:cs="Arial"/>
          <w:i/>
          <w:sz w:val="24"/>
          <w:szCs w:val="24"/>
          <w:lang w:val="es-ES"/>
        </w:rPr>
        <w:t>(Sic)</w:t>
      </w:r>
      <w:r w:rsidRPr="003A365A">
        <w:rPr>
          <w:rFonts w:ascii="Palatino Linotype" w:hAnsi="Palatino Linotype" w:cs="Arial"/>
          <w:bCs/>
          <w:i/>
          <w:sz w:val="24"/>
          <w:szCs w:val="24"/>
          <w:lang w:val="es-ES"/>
        </w:rPr>
        <w:t xml:space="preserve"> </w:t>
      </w:r>
    </w:p>
    <w:p w14:paraId="582449DF" w14:textId="77777777" w:rsidR="003A365A" w:rsidRPr="003A365A" w:rsidRDefault="003A365A" w:rsidP="00DD5CFC">
      <w:pPr>
        <w:autoSpaceDE w:val="0"/>
        <w:autoSpaceDN w:val="0"/>
        <w:adjustRightInd w:val="0"/>
        <w:spacing w:after="0" w:line="360" w:lineRule="auto"/>
        <w:ind w:left="567"/>
        <w:jc w:val="both"/>
        <w:rPr>
          <w:rFonts w:ascii="Palatino Linotype" w:hAnsi="Palatino Linotype" w:cs="Arial"/>
          <w:bCs/>
          <w:i/>
          <w:sz w:val="24"/>
          <w:szCs w:val="24"/>
          <w:lang w:val="es-ES"/>
        </w:rPr>
      </w:pPr>
    </w:p>
    <w:p w14:paraId="0332CD9A" w14:textId="77777777" w:rsidR="003A365A" w:rsidRPr="003A365A" w:rsidRDefault="003A365A" w:rsidP="00DD5CFC">
      <w:pPr>
        <w:autoSpaceDE w:val="0"/>
        <w:autoSpaceDN w:val="0"/>
        <w:adjustRightInd w:val="0"/>
        <w:spacing w:after="0" w:line="360" w:lineRule="auto"/>
        <w:ind w:left="567"/>
        <w:jc w:val="both"/>
        <w:rPr>
          <w:rFonts w:ascii="Palatino Linotype" w:hAnsi="Palatino Linotype" w:cs="Arial"/>
          <w:bCs/>
          <w:sz w:val="24"/>
          <w:szCs w:val="24"/>
          <w:lang w:val="es-ES"/>
        </w:rPr>
      </w:pPr>
      <w:r w:rsidRPr="003A365A">
        <w:rPr>
          <w:rFonts w:ascii="Palatino Linotype" w:hAnsi="Palatino Linotype" w:cs="Arial"/>
          <w:bCs/>
          <w:sz w:val="24"/>
          <w:szCs w:val="24"/>
          <w:lang w:val="es-ES"/>
        </w:rPr>
        <w:lastRenderedPageBreak/>
        <w:t>(Énfasis añadido)</w:t>
      </w:r>
    </w:p>
    <w:p w14:paraId="6CDFA418" w14:textId="77777777" w:rsidR="00A40C5F" w:rsidRDefault="00A40C5F" w:rsidP="00DD5CFC">
      <w:pPr>
        <w:autoSpaceDE w:val="0"/>
        <w:autoSpaceDN w:val="0"/>
        <w:adjustRightInd w:val="0"/>
        <w:spacing w:after="0" w:line="360" w:lineRule="auto"/>
        <w:jc w:val="both"/>
        <w:rPr>
          <w:rFonts w:ascii="Palatino Linotype" w:hAnsi="Palatino Linotype" w:cs="Arial"/>
          <w:sz w:val="24"/>
          <w:szCs w:val="24"/>
          <w:lang w:val="es-ES"/>
        </w:rPr>
      </w:pPr>
    </w:p>
    <w:p w14:paraId="4F063B66"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r w:rsidRPr="003A365A">
        <w:rPr>
          <w:rFonts w:ascii="Palatino Linotype" w:hAnsi="Palatino Linotype" w:cs="Arial"/>
          <w:sz w:val="24"/>
          <w:szCs w:val="24"/>
          <w:lang w:val="es-ES"/>
        </w:rPr>
        <w:t>De una interpretación sistemática de los artículos transcritos, se desprende primeramente que el</w:t>
      </w:r>
      <w:r w:rsidRPr="003A365A">
        <w:rPr>
          <w:rFonts w:ascii="Palatino Linotype" w:hAnsi="Palatino Linotype" w:cs="Arial"/>
          <w:bCs/>
          <w:sz w:val="24"/>
          <w:szCs w:val="24"/>
          <w:lang w:val="es-ES"/>
        </w:rPr>
        <w:t xml:space="preserve"> registro contable del efecto patrimonial y presupuestal de las operaciones financieras se realizará conforme al sistema y a las disposiciones que se aprueben en materia de planeación, programación, </w:t>
      </w:r>
      <w:proofErr w:type="spellStart"/>
      <w:r w:rsidRPr="003A365A">
        <w:rPr>
          <w:rFonts w:ascii="Palatino Linotype" w:hAnsi="Palatino Linotype" w:cs="Arial"/>
          <w:bCs/>
          <w:sz w:val="24"/>
          <w:szCs w:val="24"/>
          <w:lang w:val="es-ES"/>
        </w:rPr>
        <w:t>presupuestación</w:t>
      </w:r>
      <w:proofErr w:type="spellEnd"/>
      <w:r w:rsidRPr="003A365A">
        <w:rPr>
          <w:rFonts w:ascii="Palatino Linotype" w:hAnsi="Palatino Linotype" w:cs="Arial"/>
          <w:bCs/>
          <w:sz w:val="24"/>
          <w:szCs w:val="24"/>
          <w:lang w:val="es-ES"/>
        </w:rPr>
        <w:t>, evaluación y contabilidad gubernamental.</w:t>
      </w:r>
    </w:p>
    <w:p w14:paraId="3D21A993"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p>
    <w:p w14:paraId="4F733E00"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r w:rsidRPr="003A365A">
        <w:rPr>
          <w:rFonts w:ascii="Palatino Linotype" w:hAnsi="Palatino Linotype" w:cs="Arial"/>
          <w:sz w:val="24"/>
          <w:szCs w:val="24"/>
          <w:lang w:val="es-ES"/>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3A365A">
        <w:rPr>
          <w:rFonts w:ascii="Palatino Linotype" w:hAnsi="Palatino Linotype" w:cs="Arial"/>
          <w:sz w:val="24"/>
          <w:szCs w:val="24"/>
          <w:lang w:val="es-ES"/>
        </w:rPr>
        <w:t>Presupuestación</w:t>
      </w:r>
      <w:proofErr w:type="spellEnd"/>
      <w:r w:rsidRPr="003A365A">
        <w:rPr>
          <w:rFonts w:ascii="Palatino Linotype" w:hAnsi="Palatino Linotype" w:cs="Arial"/>
          <w:sz w:val="24"/>
          <w:szCs w:val="24"/>
          <w:lang w:val="es-E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131E586D"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p>
    <w:p w14:paraId="0E32F99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b/>
          <w:i/>
          <w:sz w:val="24"/>
          <w:szCs w:val="24"/>
          <w:lang w:val="es-ES"/>
        </w:rPr>
        <w:t xml:space="preserve">“REGISTRO CONTABLE </w:t>
      </w:r>
    </w:p>
    <w:p w14:paraId="549D9481"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Asiento que se realiza en los libros de contabilidad de las actividades relacionadas con el ingreso y egresos de un ente económico.” (Sic)</w:t>
      </w:r>
    </w:p>
    <w:p w14:paraId="3C570EB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p>
    <w:p w14:paraId="72DCC4B1"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b/>
          <w:i/>
          <w:sz w:val="24"/>
          <w:szCs w:val="24"/>
          <w:lang w:val="es-ES"/>
        </w:rPr>
        <w:lastRenderedPageBreak/>
        <w:t>“REGISTRO PRESUPUESTARIO</w:t>
      </w:r>
    </w:p>
    <w:p w14:paraId="1A72B350"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Asiento contable de las erogaciones realizadas por las dependencias y entidades con relación a la asignación, modificación y ejercicio de los recursos presupuestarios que se les hayan autorizado.” (Sic)</w:t>
      </w:r>
    </w:p>
    <w:p w14:paraId="3D55C507"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p>
    <w:p w14:paraId="1E746387"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r w:rsidRPr="003A365A">
        <w:rPr>
          <w:rFonts w:ascii="Palatino Linotype" w:hAnsi="Palatino Linotype" w:cs="Arial"/>
          <w:bCs/>
          <w:sz w:val="24"/>
          <w:szCs w:val="24"/>
          <w:lang w:val="es-ES"/>
        </w:rPr>
        <w:t xml:space="preserve">Por otra parte, se establece que el sistema de contabilidad sobre base acumulativa total se sustentará en los principios de contabilidad gubernamental, igualmente señalan que los </w:t>
      </w:r>
      <w:r w:rsidRPr="003A365A">
        <w:rPr>
          <w:rFonts w:ascii="Palatino Linotype" w:hAnsi="Palatino Linotype" w:cs="Arial"/>
          <w:b/>
          <w:bCs/>
          <w:sz w:val="24"/>
          <w:szCs w:val="24"/>
          <w:lang w:val="es-ES"/>
        </w:rPr>
        <w:t>sujetos obligados</w:t>
      </w:r>
      <w:r w:rsidRPr="003A365A">
        <w:rPr>
          <w:rFonts w:ascii="Palatino Linotype" w:hAnsi="Palatino Linotype" w:cs="Arial"/>
          <w:bCs/>
          <w:sz w:val="24"/>
          <w:szCs w:val="24"/>
          <w:lang w:val="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721AFE8B"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lang w:val="es-ES"/>
        </w:rPr>
      </w:pPr>
    </w:p>
    <w:p w14:paraId="10A405C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Correlativo a lo anterior, es preciso referir una definición de </w:t>
      </w:r>
      <w:r w:rsidRPr="003A365A">
        <w:rPr>
          <w:rFonts w:ascii="Palatino Linotype" w:hAnsi="Palatino Linotype" w:cs="Arial"/>
          <w:i/>
          <w:sz w:val="24"/>
          <w:szCs w:val="24"/>
          <w:lang w:val="es-ES"/>
        </w:rPr>
        <w:t>póliza contable</w:t>
      </w:r>
      <w:r w:rsidRPr="003A365A">
        <w:rPr>
          <w:rFonts w:ascii="Palatino Linotype" w:hAnsi="Palatino Linotype" w:cs="Arial"/>
          <w:sz w:val="24"/>
          <w:szCs w:val="24"/>
          <w:lang w:val="es-ES"/>
        </w:rPr>
        <w:t xml:space="preserve">, la cual, primeramente, no está definida en el Código Financiero del Estado de México y Municipios; no obstante, los ya mencionados Glosarios la definen como: </w:t>
      </w:r>
    </w:p>
    <w:p w14:paraId="7F7F1AC7"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4A3342EC"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lang w:val="es-ES"/>
        </w:rPr>
      </w:pPr>
      <w:r w:rsidRPr="003A365A">
        <w:rPr>
          <w:rFonts w:ascii="Palatino Linotype" w:hAnsi="Palatino Linotype" w:cs="Arial"/>
          <w:i/>
          <w:sz w:val="24"/>
          <w:szCs w:val="24"/>
          <w:lang w:val="es-ES"/>
        </w:rPr>
        <w:t>“</w:t>
      </w:r>
      <w:r w:rsidRPr="003A365A">
        <w:rPr>
          <w:rFonts w:ascii="Palatino Linotype" w:hAnsi="Palatino Linotype" w:cs="Arial"/>
          <w:b/>
          <w:i/>
          <w:sz w:val="24"/>
          <w:szCs w:val="24"/>
          <w:lang w:val="es-ES"/>
        </w:rPr>
        <w:t>PÓLIZA CONTABLE</w:t>
      </w:r>
    </w:p>
    <w:p w14:paraId="2B9B30AD"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3A365A">
        <w:rPr>
          <w:rFonts w:ascii="Palatino Linotype" w:hAnsi="Palatino Linotype" w:cs="Arial"/>
          <w:i/>
          <w:sz w:val="24"/>
          <w:szCs w:val="24"/>
          <w:lang w:val="es-ES"/>
        </w:rPr>
        <w:t>Documento en el cual se asientan en forma individual todas y cada una de las operaciones desarrolladas por una institución, así como la información necesaria para la identificación de dichas operaciones.” (</w:t>
      </w:r>
      <w:proofErr w:type="gramStart"/>
      <w:r w:rsidRPr="003A365A">
        <w:rPr>
          <w:rFonts w:ascii="Palatino Linotype" w:hAnsi="Palatino Linotype" w:cs="Arial"/>
          <w:i/>
          <w:sz w:val="24"/>
          <w:szCs w:val="24"/>
          <w:lang w:val="es-ES"/>
        </w:rPr>
        <w:t>sic</w:t>
      </w:r>
      <w:proofErr w:type="gramEnd"/>
      <w:r w:rsidRPr="003A365A">
        <w:rPr>
          <w:rFonts w:ascii="Palatino Linotype" w:hAnsi="Palatino Linotype" w:cs="Arial"/>
          <w:i/>
          <w:sz w:val="24"/>
          <w:szCs w:val="24"/>
          <w:lang w:val="es-ES"/>
        </w:rPr>
        <w:t>)</w:t>
      </w:r>
    </w:p>
    <w:p w14:paraId="7BA7279F" w14:textId="77777777" w:rsidR="003A365A" w:rsidRPr="003A365A" w:rsidRDefault="003A365A" w:rsidP="00DD5CFC">
      <w:pPr>
        <w:autoSpaceDE w:val="0"/>
        <w:autoSpaceDN w:val="0"/>
        <w:adjustRightInd w:val="0"/>
        <w:spacing w:after="0" w:line="360" w:lineRule="auto"/>
        <w:jc w:val="both"/>
        <w:rPr>
          <w:rFonts w:ascii="Palatino Linotype" w:hAnsi="Palatino Linotype" w:cs="Arial"/>
          <w:i/>
          <w:sz w:val="24"/>
          <w:szCs w:val="24"/>
          <w:lang w:val="es-ES"/>
        </w:rPr>
      </w:pPr>
    </w:p>
    <w:p w14:paraId="56A8099A"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Así, se advierte que la </w:t>
      </w:r>
      <w:r w:rsidRPr="003A365A">
        <w:rPr>
          <w:rFonts w:ascii="Palatino Linotype" w:hAnsi="Palatino Linotype" w:cs="Arial"/>
          <w:i/>
          <w:sz w:val="24"/>
          <w:szCs w:val="24"/>
          <w:lang w:val="es-ES"/>
        </w:rPr>
        <w:t>póliza contable</w:t>
      </w:r>
      <w:r w:rsidRPr="003A365A">
        <w:rPr>
          <w:rFonts w:ascii="Palatino Linotype" w:hAnsi="Palatino Linotype" w:cs="Arial"/>
          <w:sz w:val="24"/>
          <w:szCs w:val="24"/>
          <w:lang w:val="es-ES"/>
        </w:rPr>
        <w:t xml:space="preserve"> constituye un registro contable y presupuestal con el que cuentan los Municipios para el registro de sus operaciones relacionadas con sus ingresos y egresos y se anexan los documentos o comprobantes que justifiquen las </w:t>
      </w:r>
      <w:r w:rsidRPr="003A365A">
        <w:rPr>
          <w:rFonts w:ascii="Palatino Linotype" w:hAnsi="Palatino Linotype" w:cs="Arial"/>
          <w:sz w:val="24"/>
          <w:szCs w:val="24"/>
          <w:lang w:val="es-ES"/>
        </w:rPr>
        <w:lastRenderedPageBreak/>
        <w:t>anotaciones y cantidades en ellas registradas, lo que permite la identificación plena de dichas operaciones.</w:t>
      </w:r>
    </w:p>
    <w:p w14:paraId="0785491E"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3391866B" w14:textId="09B4D343" w:rsid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En este sentido, existen diversos tipos de pólizas contables de acuerdo con las operaciones realizadas, dentro de las cuales, encontramos las llamadas </w:t>
      </w:r>
      <w:r w:rsidRPr="003A365A">
        <w:rPr>
          <w:rFonts w:ascii="Palatino Linotype" w:hAnsi="Palatino Linotype" w:cs="Arial"/>
          <w:i/>
          <w:sz w:val="24"/>
          <w:szCs w:val="24"/>
          <w:lang w:val="es-ES"/>
        </w:rPr>
        <w:t>pólizas de egresos</w:t>
      </w:r>
      <w:r w:rsidRPr="003A365A">
        <w:rPr>
          <w:rFonts w:ascii="Palatino Linotype" w:hAnsi="Palatino Linotype" w:cs="Arial"/>
          <w:sz w:val="24"/>
          <w:szCs w:val="24"/>
          <w:lang w:val="es-ES"/>
        </w:rPr>
        <w:t xml:space="preserve">, en las cuales se anotan diariamente las operaciones que representan egresos, es decir, salidas de dinero para </w:t>
      </w:r>
      <w:r w:rsidRPr="003A365A">
        <w:rPr>
          <w:rFonts w:ascii="Palatino Linotype" w:hAnsi="Palatino Linotype" w:cs="Arial"/>
          <w:b/>
          <w:sz w:val="24"/>
          <w:szCs w:val="24"/>
          <w:lang w:val="es-ES"/>
        </w:rPr>
        <w:t>el sujeto obligado</w:t>
      </w:r>
      <w:r w:rsidRPr="003A365A">
        <w:rPr>
          <w:rFonts w:ascii="Palatino Linotype" w:hAnsi="Palatino Linotype" w:cs="Arial"/>
          <w:sz w:val="24"/>
          <w:szCs w:val="24"/>
          <w:lang w:val="es-ES"/>
        </w:rPr>
        <w:t xml:space="preserve">, la cual, además debe encontrarse acompañada de las documentales que sirven de soporte de dicho movimiento. </w:t>
      </w:r>
    </w:p>
    <w:p w14:paraId="3CCD4801" w14:textId="77777777" w:rsidR="00DD5CFC" w:rsidRDefault="00DD5CFC" w:rsidP="00DD5CFC">
      <w:pPr>
        <w:autoSpaceDE w:val="0"/>
        <w:autoSpaceDN w:val="0"/>
        <w:adjustRightInd w:val="0"/>
        <w:spacing w:after="0" w:line="360" w:lineRule="auto"/>
        <w:jc w:val="both"/>
        <w:rPr>
          <w:rFonts w:ascii="Palatino Linotype" w:hAnsi="Palatino Linotype" w:cs="Arial"/>
          <w:sz w:val="24"/>
          <w:szCs w:val="24"/>
        </w:rPr>
      </w:pPr>
    </w:p>
    <w:p w14:paraId="253A299A" w14:textId="6AADBFDC"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De lo anterior se desprende que, el</w:t>
      </w:r>
      <w:r w:rsidRPr="003A365A">
        <w:rPr>
          <w:rFonts w:ascii="Palatino Linotype" w:hAnsi="Palatino Linotype" w:cs="Arial"/>
          <w:b/>
          <w:sz w:val="24"/>
          <w:szCs w:val="24"/>
        </w:rPr>
        <w:t xml:space="preserve"> Sujeto Obligado</w:t>
      </w:r>
      <w:r w:rsidRPr="003A365A">
        <w:rPr>
          <w:rFonts w:ascii="Palatino Linotype" w:hAnsi="Palatino Linotype" w:cs="Arial"/>
          <w:sz w:val="24"/>
          <w:szCs w:val="24"/>
        </w:rPr>
        <w:t xml:space="preserve"> </w:t>
      </w:r>
      <w:r w:rsidR="005A30D0">
        <w:rPr>
          <w:rFonts w:ascii="Palatino Linotype" w:hAnsi="Palatino Linotype" w:cs="Arial"/>
          <w:sz w:val="24"/>
          <w:szCs w:val="24"/>
        </w:rPr>
        <w:t xml:space="preserve">no realizó la entrega de la </w:t>
      </w:r>
      <w:r w:rsidR="00853DF9">
        <w:rPr>
          <w:rFonts w:ascii="Palatino Linotype" w:hAnsi="Palatino Linotype" w:cs="Arial"/>
          <w:sz w:val="24"/>
          <w:szCs w:val="24"/>
        </w:rPr>
        <w:t>información solicitada, por lo que se requiere a</w:t>
      </w:r>
      <w:r w:rsidR="00D65E80">
        <w:rPr>
          <w:rFonts w:ascii="Palatino Linotype" w:hAnsi="Palatino Linotype" w:cs="Arial"/>
          <w:sz w:val="24"/>
          <w:szCs w:val="24"/>
        </w:rPr>
        <w:t xml:space="preserve">l Sujeto Obligado haga entrega </w:t>
      </w:r>
      <w:r w:rsidR="00853DF9">
        <w:rPr>
          <w:rFonts w:ascii="Palatino Linotype" w:hAnsi="Palatino Linotype" w:cs="Arial"/>
          <w:sz w:val="24"/>
          <w:szCs w:val="24"/>
        </w:rPr>
        <w:t>las facturas y gastos realizados</w:t>
      </w:r>
      <w:r w:rsidR="00853DF9" w:rsidRPr="00853DF9">
        <w:rPr>
          <w:rFonts w:ascii="Palatino Linotype" w:hAnsi="Palatino Linotype" w:cs="Arial"/>
          <w:sz w:val="24"/>
          <w:szCs w:val="24"/>
        </w:rPr>
        <w:t xml:space="preserve"> </w:t>
      </w:r>
      <w:r w:rsidR="00853DF9">
        <w:rPr>
          <w:rFonts w:ascii="Palatino Linotype" w:hAnsi="Palatino Linotype" w:cs="Arial"/>
          <w:sz w:val="24"/>
          <w:szCs w:val="24"/>
        </w:rPr>
        <w:t>del tercer informe de gobierno.</w:t>
      </w:r>
    </w:p>
    <w:p w14:paraId="6753844D" w14:textId="77777777" w:rsidR="00D65E80" w:rsidRPr="003A365A" w:rsidRDefault="00D65E80" w:rsidP="00DD5CFC">
      <w:pPr>
        <w:autoSpaceDE w:val="0"/>
        <w:autoSpaceDN w:val="0"/>
        <w:adjustRightInd w:val="0"/>
        <w:spacing w:after="0" w:line="360" w:lineRule="auto"/>
        <w:jc w:val="both"/>
        <w:rPr>
          <w:rFonts w:ascii="Palatino Linotype" w:hAnsi="Palatino Linotype" w:cs="Arial"/>
          <w:sz w:val="24"/>
          <w:szCs w:val="24"/>
          <w:lang w:val="es-ES_tradnl"/>
        </w:rPr>
      </w:pPr>
    </w:p>
    <w:p w14:paraId="435ABF4E" w14:textId="77777777" w:rsidR="003A365A" w:rsidRPr="003A365A" w:rsidRDefault="003A365A" w:rsidP="00DD5CFC">
      <w:pPr>
        <w:numPr>
          <w:ilvl w:val="0"/>
          <w:numId w:val="14"/>
        </w:numPr>
        <w:autoSpaceDE w:val="0"/>
        <w:autoSpaceDN w:val="0"/>
        <w:adjustRightInd w:val="0"/>
        <w:spacing w:after="0" w:line="360" w:lineRule="auto"/>
        <w:jc w:val="both"/>
        <w:rPr>
          <w:rFonts w:ascii="Palatino Linotype" w:hAnsi="Palatino Linotype" w:cs="Arial"/>
          <w:b/>
          <w:i/>
          <w:sz w:val="24"/>
          <w:szCs w:val="24"/>
          <w:lang w:val="es-ES"/>
        </w:rPr>
      </w:pPr>
      <w:r w:rsidRPr="003A365A">
        <w:rPr>
          <w:rFonts w:ascii="Palatino Linotype" w:hAnsi="Palatino Linotype" w:cs="Arial"/>
          <w:b/>
          <w:i/>
          <w:sz w:val="24"/>
          <w:szCs w:val="24"/>
          <w:lang w:val="es-ES"/>
        </w:rPr>
        <w:t>DE LA VERSIÓN PÚBLICA.</w:t>
      </w:r>
    </w:p>
    <w:p w14:paraId="0B69DC52" w14:textId="77777777" w:rsidR="003A365A" w:rsidRPr="003A365A" w:rsidRDefault="003A365A" w:rsidP="00DD5CFC">
      <w:pPr>
        <w:autoSpaceDE w:val="0"/>
        <w:autoSpaceDN w:val="0"/>
        <w:adjustRightInd w:val="0"/>
        <w:spacing w:after="0" w:line="360" w:lineRule="auto"/>
        <w:jc w:val="both"/>
        <w:rPr>
          <w:rFonts w:ascii="Palatino Linotype" w:hAnsi="Palatino Linotype" w:cs="Arial"/>
          <w:b/>
          <w:i/>
          <w:sz w:val="24"/>
          <w:szCs w:val="24"/>
          <w:lang w:val="es-ES"/>
        </w:rPr>
      </w:pPr>
    </w:p>
    <w:p w14:paraId="7735E61D" w14:textId="77777777"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4823DA5" w14:textId="77777777" w:rsidR="00853DF9" w:rsidRPr="003A365A" w:rsidRDefault="00853DF9" w:rsidP="00DD5CFC">
      <w:pPr>
        <w:autoSpaceDE w:val="0"/>
        <w:autoSpaceDN w:val="0"/>
        <w:adjustRightInd w:val="0"/>
        <w:spacing w:after="0" w:line="360" w:lineRule="auto"/>
        <w:jc w:val="both"/>
        <w:rPr>
          <w:rFonts w:ascii="Palatino Linotype" w:hAnsi="Palatino Linotype" w:cs="Arial"/>
          <w:sz w:val="24"/>
          <w:szCs w:val="24"/>
        </w:rPr>
      </w:pPr>
    </w:p>
    <w:p w14:paraId="69C9ECC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i/>
          <w:sz w:val="24"/>
          <w:szCs w:val="24"/>
        </w:rPr>
        <w:t>“Artículo 3. Para los efectos de la presente Ley se entenderá por:</w:t>
      </w:r>
    </w:p>
    <w:p w14:paraId="028E87DC"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i/>
          <w:sz w:val="24"/>
          <w:szCs w:val="24"/>
        </w:rPr>
        <w:t>(…)</w:t>
      </w:r>
    </w:p>
    <w:p w14:paraId="30FEC16A"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u w:val="single"/>
        </w:rPr>
        <w:t>IX. Datos personales:</w:t>
      </w:r>
      <w:r w:rsidRPr="003A365A">
        <w:rPr>
          <w:rFonts w:ascii="Palatino Linotype" w:hAnsi="Palatino Linotype" w:cs="Arial"/>
          <w:b/>
          <w:i/>
          <w:sz w:val="24"/>
          <w:szCs w:val="24"/>
        </w:rPr>
        <w:t xml:space="preserve"> </w:t>
      </w:r>
      <w:r w:rsidRPr="003A365A">
        <w:rPr>
          <w:rFonts w:ascii="Palatino Linotype" w:hAnsi="Palatino Linotype" w:cs="Arial"/>
          <w:i/>
          <w:sz w:val="24"/>
          <w:szCs w:val="24"/>
        </w:rPr>
        <w:t>La información concerniente a una persona, identificada o identificable según lo dispuesto por la Ley de Protección de Datos Personales del Estado de México;</w:t>
      </w:r>
    </w:p>
    <w:p w14:paraId="384EC5B8"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w:t>
      </w:r>
    </w:p>
    <w:p w14:paraId="4103F5E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u w:val="single"/>
        </w:rPr>
        <w:t>XLV. Versión pública:</w:t>
      </w:r>
      <w:r w:rsidRPr="003A365A">
        <w:rPr>
          <w:rFonts w:ascii="Palatino Linotype" w:hAnsi="Palatino Linotype" w:cs="Arial"/>
          <w:b/>
          <w:i/>
          <w:sz w:val="24"/>
          <w:szCs w:val="24"/>
        </w:rPr>
        <w:t xml:space="preserve"> </w:t>
      </w:r>
      <w:r w:rsidRPr="003A365A">
        <w:rPr>
          <w:rFonts w:ascii="Palatino Linotype" w:hAnsi="Palatino Linotype" w:cs="Arial"/>
          <w:i/>
          <w:sz w:val="24"/>
          <w:szCs w:val="24"/>
        </w:rPr>
        <w:t>Documento en el que se elimine, suprime o borra la información clasificada como reservada o confidencial para permitir su acceso.</w:t>
      </w:r>
    </w:p>
    <w:p w14:paraId="4FFD01B2"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i/>
          <w:sz w:val="24"/>
          <w:szCs w:val="24"/>
        </w:rPr>
        <w:t xml:space="preserve">Artículo 122. </w:t>
      </w:r>
      <w:r w:rsidRPr="003A365A">
        <w:rPr>
          <w:rFonts w:ascii="Palatino Linotype" w:hAnsi="Palatino Linotype" w:cs="Arial"/>
          <w:b/>
          <w:i/>
          <w:sz w:val="24"/>
          <w:szCs w:val="24"/>
          <w:u w:val="single"/>
        </w:rPr>
        <w:t xml:space="preserve">La clasificación es el proceso mediante el cual el sujeto obligado determina que la información en su poder </w:t>
      </w:r>
      <w:proofErr w:type="spellStart"/>
      <w:r w:rsidRPr="003A365A">
        <w:rPr>
          <w:rFonts w:ascii="Palatino Linotype" w:hAnsi="Palatino Linotype" w:cs="Arial"/>
          <w:b/>
          <w:i/>
          <w:sz w:val="24"/>
          <w:szCs w:val="24"/>
          <w:u w:val="single"/>
        </w:rPr>
        <w:t>actualiza</w:t>
      </w:r>
      <w:proofErr w:type="spellEnd"/>
      <w:r w:rsidRPr="003A365A">
        <w:rPr>
          <w:rFonts w:ascii="Palatino Linotype" w:hAnsi="Palatino Linotype" w:cs="Arial"/>
          <w:b/>
          <w:i/>
          <w:sz w:val="24"/>
          <w:szCs w:val="24"/>
          <w:u w:val="single"/>
        </w:rPr>
        <w:t xml:space="preserve"> alguno de los supuestos de reserva o confidencialidad, de conformidad con lo dispuesto en el presente título.</w:t>
      </w:r>
    </w:p>
    <w:p w14:paraId="3836E9A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i/>
          <w:sz w:val="24"/>
          <w:szCs w:val="24"/>
        </w:rPr>
        <w:t>[…]</w:t>
      </w:r>
    </w:p>
    <w:p w14:paraId="2DAE52E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i/>
          <w:sz w:val="24"/>
          <w:szCs w:val="24"/>
        </w:rPr>
        <w:t>Artículo 132. La clasificación de la información se llevará a cabo en el momento en que:</w:t>
      </w:r>
    </w:p>
    <w:p w14:paraId="13B05532"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i/>
          <w:sz w:val="24"/>
          <w:szCs w:val="24"/>
        </w:rPr>
        <w:t>[…]</w:t>
      </w:r>
    </w:p>
    <w:p w14:paraId="6EC125BE"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u w:val="single"/>
        </w:rPr>
      </w:pPr>
      <w:r w:rsidRPr="003A365A">
        <w:rPr>
          <w:rFonts w:ascii="Palatino Linotype" w:hAnsi="Palatino Linotype" w:cs="Arial"/>
          <w:b/>
          <w:i/>
          <w:sz w:val="24"/>
          <w:szCs w:val="24"/>
          <w:u w:val="single"/>
        </w:rPr>
        <w:t>II. Se determine mediante resolución de autoridad competente; o</w:t>
      </w:r>
    </w:p>
    <w:p w14:paraId="02D1EE47"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w:t>
      </w:r>
    </w:p>
    <w:p w14:paraId="4AAEBDD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i/>
          <w:sz w:val="24"/>
          <w:szCs w:val="24"/>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A365A">
        <w:rPr>
          <w:rFonts w:ascii="Palatino Linotype" w:hAnsi="Palatino Linotype" w:cs="Arial"/>
          <w:b/>
          <w:i/>
          <w:sz w:val="24"/>
          <w:szCs w:val="24"/>
        </w:rPr>
        <w:t xml:space="preserve"> </w:t>
      </w:r>
      <w:r w:rsidRPr="003A365A">
        <w:rPr>
          <w:rFonts w:ascii="Palatino Linotype" w:hAnsi="Palatino Linotype" w:cs="Arial"/>
          <w:b/>
          <w:i/>
          <w:sz w:val="24"/>
          <w:szCs w:val="24"/>
          <w:u w:val="single"/>
        </w:rPr>
        <w:t xml:space="preserve">de manera genérica y fundando y motivando su clasificación.” </w:t>
      </w:r>
      <w:r w:rsidRPr="003A365A">
        <w:rPr>
          <w:rFonts w:ascii="Palatino Linotype" w:hAnsi="Palatino Linotype" w:cs="Arial"/>
          <w:b/>
          <w:i/>
          <w:sz w:val="24"/>
          <w:szCs w:val="24"/>
        </w:rPr>
        <w:t>[Sic]</w:t>
      </w:r>
    </w:p>
    <w:p w14:paraId="2CB57C62"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49718A93" w14:textId="77777777"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Verbigracia, previo a poner a disposición la información correspondiente debe considerarse que tiene carácter de confidencial el </w:t>
      </w:r>
      <w:r w:rsidRPr="003A365A">
        <w:rPr>
          <w:rFonts w:ascii="Palatino Linotype" w:hAnsi="Palatino Linotype" w:cs="Arial"/>
          <w:b/>
          <w:sz w:val="24"/>
          <w:szCs w:val="24"/>
        </w:rPr>
        <w:t>Registro Federal de Contribuyentes (RFC) que no sean de proveedores</w:t>
      </w:r>
      <w:r w:rsidRPr="003A365A">
        <w:rPr>
          <w:rFonts w:ascii="Palatino Linotype" w:hAnsi="Palatino Linotype" w:cs="Arial"/>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11A0D3FB" w14:textId="77777777" w:rsidR="00853DF9" w:rsidRPr="003A365A" w:rsidRDefault="00853DF9" w:rsidP="00DD5CFC">
      <w:pPr>
        <w:autoSpaceDE w:val="0"/>
        <w:autoSpaceDN w:val="0"/>
        <w:adjustRightInd w:val="0"/>
        <w:spacing w:after="0" w:line="360" w:lineRule="auto"/>
        <w:jc w:val="both"/>
        <w:rPr>
          <w:rFonts w:ascii="Palatino Linotype" w:hAnsi="Palatino Linotype" w:cs="Arial"/>
          <w:sz w:val="24"/>
          <w:szCs w:val="24"/>
        </w:rPr>
      </w:pPr>
    </w:p>
    <w:p w14:paraId="23DE147A" w14:textId="77777777"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El ahora </w:t>
      </w:r>
      <w:r w:rsidRPr="003A365A">
        <w:rPr>
          <w:rFonts w:ascii="Palatino Linotype" w:hAnsi="Palatino Linotype" w:cs="Arial"/>
          <w:b/>
          <w:bCs/>
          <w:sz w:val="24"/>
          <w:szCs w:val="24"/>
        </w:rPr>
        <w:t>Instituto Nacional de Transparencia, Acceso a la Información y Protección de Datos Personales</w:t>
      </w:r>
      <w:r w:rsidRPr="003A365A">
        <w:rPr>
          <w:rFonts w:ascii="Palatino Linotype" w:hAnsi="Palatino Linotype" w:cs="Arial"/>
          <w:sz w:val="24"/>
          <w:szCs w:val="24"/>
        </w:rPr>
        <w:t xml:space="preserve"> (INAI), establece que el RFC de proveedores y contratista es público, conforme al criterio </w:t>
      </w:r>
      <w:r w:rsidRPr="003A365A">
        <w:rPr>
          <w:rFonts w:ascii="Palatino Linotype" w:hAnsi="Palatino Linotype" w:cs="Arial"/>
          <w:b/>
          <w:sz w:val="24"/>
          <w:szCs w:val="24"/>
        </w:rPr>
        <w:t>004/2021,</w:t>
      </w:r>
      <w:r w:rsidRPr="003A365A">
        <w:rPr>
          <w:rFonts w:ascii="Palatino Linotype" w:hAnsi="Palatino Linotype" w:cs="Arial"/>
          <w:sz w:val="24"/>
          <w:szCs w:val="24"/>
        </w:rPr>
        <w:t xml:space="preserve"> el cual es del tenor literal siguiente:</w:t>
      </w:r>
    </w:p>
    <w:p w14:paraId="4AA526C6" w14:textId="77777777" w:rsidR="00DD5CFC" w:rsidRPr="003A365A" w:rsidRDefault="00DD5CFC" w:rsidP="00DD5CFC">
      <w:pPr>
        <w:autoSpaceDE w:val="0"/>
        <w:autoSpaceDN w:val="0"/>
        <w:adjustRightInd w:val="0"/>
        <w:spacing w:after="0" w:line="360" w:lineRule="auto"/>
        <w:jc w:val="both"/>
        <w:rPr>
          <w:rFonts w:ascii="Palatino Linotype" w:hAnsi="Palatino Linotype" w:cs="Arial"/>
          <w:sz w:val="24"/>
          <w:szCs w:val="24"/>
        </w:rPr>
      </w:pPr>
    </w:p>
    <w:p w14:paraId="19C4557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bCs/>
          <w:i/>
          <w:sz w:val="24"/>
          <w:szCs w:val="24"/>
        </w:rPr>
      </w:pPr>
      <w:r w:rsidRPr="003A365A">
        <w:rPr>
          <w:rFonts w:ascii="Palatino Linotype" w:hAnsi="Palatino Linotype" w:cs="Arial"/>
          <w:bCs/>
          <w:i/>
          <w:sz w:val="24"/>
          <w:szCs w:val="24"/>
        </w:rPr>
        <w:t>“</w:t>
      </w:r>
      <w:r w:rsidRPr="003A365A">
        <w:rPr>
          <w:rFonts w:ascii="Palatino Linotype" w:hAnsi="Palatino Linotype" w:cs="Arial"/>
          <w:b/>
          <w:bCs/>
          <w:i/>
          <w:sz w:val="24"/>
          <w:szCs w:val="24"/>
        </w:rPr>
        <w:t>Registro Federal de Contribuyentes (RFC) de personas físicas proveedores o contratistas.</w:t>
      </w:r>
    </w:p>
    <w:p w14:paraId="1C0F016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Cs/>
          <w:i/>
          <w:sz w:val="24"/>
          <w:szCs w:val="24"/>
        </w:rPr>
      </w:pPr>
      <w:r w:rsidRPr="003A365A">
        <w:rPr>
          <w:rFonts w:ascii="Palatino Linotype" w:hAnsi="Palatino Linotype" w:cs="Arial"/>
          <w:bCs/>
          <w:i/>
          <w:sz w:val="24"/>
          <w:szCs w:val="24"/>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06B5CA74"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Precedentes:</w:t>
      </w:r>
    </w:p>
    <w:p w14:paraId="07246530" w14:textId="77777777" w:rsidR="003A365A" w:rsidRPr="003A365A" w:rsidRDefault="003A365A" w:rsidP="00DD5CFC">
      <w:pPr>
        <w:numPr>
          <w:ilvl w:val="0"/>
          <w:numId w:val="16"/>
        </w:numPr>
        <w:autoSpaceDE w:val="0"/>
        <w:autoSpaceDN w:val="0"/>
        <w:adjustRightInd w:val="0"/>
        <w:spacing w:after="0" w:line="360" w:lineRule="auto"/>
        <w:jc w:val="both"/>
        <w:rPr>
          <w:rFonts w:ascii="Palatino Linotype" w:hAnsi="Palatino Linotype" w:cs="Arial"/>
          <w:i/>
          <w:sz w:val="24"/>
          <w:szCs w:val="24"/>
        </w:rPr>
      </w:pPr>
      <w:r w:rsidRPr="003A365A">
        <w:rPr>
          <w:rFonts w:ascii="Palatino Linotype" w:hAnsi="Palatino Linotype" w:cs="Arial"/>
          <w:i/>
          <w:sz w:val="24"/>
          <w:szCs w:val="24"/>
        </w:rPr>
        <w:t>Acceso a la información Pública. RRA 3639/19.</w:t>
      </w:r>
      <w:r w:rsidRPr="003A365A">
        <w:rPr>
          <w:rFonts w:ascii="Palatino Linotype" w:hAnsi="Palatino Linotype" w:cs="Arial"/>
          <w:bCs/>
          <w:i/>
          <w:sz w:val="24"/>
          <w:szCs w:val="24"/>
        </w:rPr>
        <w:t xml:space="preserve"> </w:t>
      </w:r>
      <w:r w:rsidRPr="003A365A">
        <w:rPr>
          <w:rFonts w:ascii="Palatino Linotype" w:hAnsi="Palatino Linotype" w:cs="Arial"/>
          <w:i/>
          <w:sz w:val="24"/>
          <w:szCs w:val="24"/>
        </w:rPr>
        <w:t xml:space="preserve">Sesión del 10 de julio de 2019. Votación por mayoría. Con voto disidente del Comisionado Joel Salas Suárez. Instituto para la </w:t>
      </w:r>
      <w:r w:rsidRPr="003A365A">
        <w:rPr>
          <w:rFonts w:ascii="Palatino Linotype" w:hAnsi="Palatino Linotype" w:cs="Arial"/>
          <w:i/>
          <w:sz w:val="24"/>
          <w:szCs w:val="24"/>
        </w:rPr>
        <w:lastRenderedPageBreak/>
        <w:t xml:space="preserve">Protección del Ahorro Bancario. Comisionada Ponente María Patricia </w:t>
      </w:r>
      <w:proofErr w:type="spellStart"/>
      <w:r w:rsidRPr="003A365A">
        <w:rPr>
          <w:rFonts w:ascii="Palatino Linotype" w:hAnsi="Palatino Linotype" w:cs="Arial"/>
          <w:i/>
          <w:sz w:val="24"/>
          <w:szCs w:val="24"/>
        </w:rPr>
        <w:t>Kurczyn</w:t>
      </w:r>
      <w:proofErr w:type="spellEnd"/>
      <w:r w:rsidRPr="003A365A">
        <w:rPr>
          <w:rFonts w:ascii="Palatino Linotype" w:hAnsi="Palatino Linotype" w:cs="Arial"/>
          <w:i/>
          <w:sz w:val="24"/>
          <w:szCs w:val="24"/>
        </w:rPr>
        <w:t xml:space="preserve"> Villalobos.</w:t>
      </w:r>
    </w:p>
    <w:p w14:paraId="1A4A99E3" w14:textId="77777777" w:rsidR="003A365A" w:rsidRPr="003A365A" w:rsidRDefault="003A365A" w:rsidP="00DD5CFC">
      <w:pPr>
        <w:numPr>
          <w:ilvl w:val="0"/>
          <w:numId w:val="16"/>
        </w:numPr>
        <w:autoSpaceDE w:val="0"/>
        <w:autoSpaceDN w:val="0"/>
        <w:adjustRightInd w:val="0"/>
        <w:spacing w:after="0" w:line="360" w:lineRule="auto"/>
        <w:jc w:val="both"/>
        <w:rPr>
          <w:rFonts w:ascii="Palatino Linotype" w:hAnsi="Palatino Linotype" w:cs="Arial"/>
          <w:bCs/>
          <w:i/>
          <w:sz w:val="24"/>
          <w:szCs w:val="24"/>
        </w:rPr>
      </w:pPr>
      <w:r w:rsidRPr="003A365A">
        <w:rPr>
          <w:rFonts w:ascii="Palatino Linotype" w:hAnsi="Palatino Linotype" w:cs="Arial"/>
          <w:i/>
          <w:sz w:val="24"/>
          <w:szCs w:val="24"/>
        </w:rPr>
        <w:t>Acceso a la información Pública. RRA 7709/19.</w:t>
      </w:r>
      <w:r w:rsidRPr="003A365A">
        <w:rPr>
          <w:rFonts w:ascii="Palatino Linotype" w:hAnsi="Palatino Linotype" w:cs="Arial"/>
          <w:bCs/>
          <w:i/>
          <w:sz w:val="24"/>
          <w:szCs w:val="24"/>
        </w:rPr>
        <w:t xml:space="preserve"> </w:t>
      </w:r>
      <w:r w:rsidRPr="003A365A">
        <w:rPr>
          <w:rFonts w:ascii="Palatino Linotype" w:hAnsi="Palatino Linotype" w:cs="Arial"/>
          <w:i/>
          <w:sz w:val="24"/>
          <w:szCs w:val="24"/>
        </w:rPr>
        <w:t>Sesión del 13 de agosto de 2019. Votación por unanimidad. Con voto particular de la Comisionada Josefina Román Vergara. Suprema Corte de Justicia de la Nación. Comisionada Ponente Josefina Román Vergara.</w:t>
      </w:r>
    </w:p>
    <w:p w14:paraId="3AFE5CD3" w14:textId="77777777" w:rsidR="003A365A" w:rsidRPr="003A365A" w:rsidRDefault="003A365A" w:rsidP="00DD5CFC">
      <w:pPr>
        <w:numPr>
          <w:ilvl w:val="0"/>
          <w:numId w:val="16"/>
        </w:numPr>
        <w:autoSpaceDE w:val="0"/>
        <w:autoSpaceDN w:val="0"/>
        <w:adjustRightInd w:val="0"/>
        <w:spacing w:after="0" w:line="360" w:lineRule="auto"/>
        <w:jc w:val="both"/>
        <w:rPr>
          <w:rFonts w:ascii="Palatino Linotype" w:hAnsi="Palatino Linotype" w:cs="Arial"/>
          <w:b/>
          <w:i/>
          <w:sz w:val="24"/>
          <w:szCs w:val="24"/>
        </w:rPr>
      </w:pPr>
      <w:r w:rsidRPr="003A365A">
        <w:rPr>
          <w:rFonts w:ascii="Palatino Linotype" w:hAnsi="Palatino Linotype" w:cs="Arial"/>
          <w:i/>
          <w:sz w:val="24"/>
          <w:szCs w:val="24"/>
        </w:rPr>
        <w:t>Acceso a la información Pública. RRA 5774/19.</w:t>
      </w:r>
      <w:r w:rsidRPr="003A365A">
        <w:rPr>
          <w:rFonts w:ascii="Palatino Linotype" w:hAnsi="Palatino Linotype" w:cs="Arial"/>
          <w:bCs/>
          <w:i/>
          <w:sz w:val="24"/>
          <w:szCs w:val="24"/>
        </w:rPr>
        <w:t xml:space="preserve"> </w:t>
      </w:r>
      <w:r w:rsidRPr="003A365A">
        <w:rPr>
          <w:rFonts w:ascii="Palatino Linotype" w:hAnsi="Palatino Linotype" w:cs="Arial"/>
          <w:i/>
          <w:sz w:val="24"/>
          <w:szCs w:val="24"/>
        </w:rPr>
        <w:t>Sesión del 21 de agosto de 2019. Votación por mayoría. Con voto disidente del Comisionado Joel Salas Suárez. Secretaría de Marina. Comisionada Ponente Blanca Lilia Ibarra Cadena.” [Sic]</w:t>
      </w:r>
    </w:p>
    <w:p w14:paraId="4B3BEFCE" w14:textId="77777777" w:rsidR="003A365A" w:rsidRPr="003A365A" w:rsidRDefault="003A365A" w:rsidP="00DD5CFC">
      <w:pPr>
        <w:autoSpaceDE w:val="0"/>
        <w:autoSpaceDN w:val="0"/>
        <w:adjustRightInd w:val="0"/>
        <w:spacing w:after="0" w:line="360" w:lineRule="auto"/>
        <w:jc w:val="both"/>
        <w:rPr>
          <w:rFonts w:ascii="Palatino Linotype" w:hAnsi="Palatino Linotype" w:cs="Arial"/>
          <w:i/>
          <w:sz w:val="24"/>
          <w:szCs w:val="24"/>
        </w:rPr>
      </w:pPr>
    </w:p>
    <w:p w14:paraId="556B93EB"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Así, el RFC se vincula al nombre de su titular, permite identificar la edad de la persona, su fecha de nacimiento, así como su </w:t>
      </w:r>
      <w:proofErr w:type="spellStart"/>
      <w:r w:rsidRPr="003A365A">
        <w:rPr>
          <w:rFonts w:ascii="Palatino Linotype" w:hAnsi="Palatino Linotype" w:cs="Arial"/>
          <w:sz w:val="24"/>
          <w:szCs w:val="24"/>
        </w:rPr>
        <w:t>homoclave</w:t>
      </w:r>
      <w:proofErr w:type="spellEnd"/>
      <w:r w:rsidRPr="003A365A">
        <w:rPr>
          <w:rFonts w:ascii="Palatino Linotype" w:hAnsi="Palatino Linotype" w:cs="Arial"/>
          <w:sz w:val="24"/>
          <w:szCs w:val="24"/>
        </w:rPr>
        <w:t>, la cual es única e irrepetible y determina justamente la identificación de dicha persona para efectos fiscales, por lo éste constituye un dato personal que concierne a una persona física identificada e identificable.</w:t>
      </w:r>
    </w:p>
    <w:p w14:paraId="1B166F4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30E97A3" w14:textId="77777777" w:rsidR="00853DF9" w:rsidRDefault="00853DF9" w:rsidP="00DD5CFC">
      <w:pPr>
        <w:autoSpaceDE w:val="0"/>
        <w:autoSpaceDN w:val="0"/>
        <w:adjustRightInd w:val="0"/>
        <w:spacing w:after="0" w:line="360" w:lineRule="auto"/>
        <w:jc w:val="both"/>
        <w:rPr>
          <w:rFonts w:ascii="Palatino Linotype" w:hAnsi="Palatino Linotype" w:cs="Arial"/>
          <w:sz w:val="24"/>
          <w:szCs w:val="24"/>
        </w:rPr>
      </w:pPr>
    </w:p>
    <w:p w14:paraId="46B870AE" w14:textId="77777777"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Argumento que es compartido por el </w:t>
      </w:r>
      <w:r w:rsidRPr="003A365A">
        <w:rPr>
          <w:rFonts w:ascii="Palatino Linotype" w:hAnsi="Palatino Linotype" w:cs="Arial"/>
          <w:b/>
          <w:bCs/>
          <w:sz w:val="24"/>
          <w:szCs w:val="24"/>
        </w:rPr>
        <w:t xml:space="preserve">Instituto Nacional de Transparencia, Acceso a la Información y Protección de Datos Personales, conforme al </w:t>
      </w:r>
      <w:r w:rsidRPr="003A365A">
        <w:rPr>
          <w:rFonts w:ascii="Palatino Linotype" w:hAnsi="Palatino Linotype" w:cs="Arial"/>
          <w:sz w:val="24"/>
          <w:szCs w:val="24"/>
        </w:rPr>
        <w:t xml:space="preserve">criterio número 18/17 el cual refiere: </w:t>
      </w:r>
    </w:p>
    <w:p w14:paraId="25532DBE" w14:textId="77777777" w:rsidR="00853DF9" w:rsidRPr="003A365A" w:rsidRDefault="00853DF9" w:rsidP="00DD5CFC">
      <w:pPr>
        <w:autoSpaceDE w:val="0"/>
        <w:autoSpaceDN w:val="0"/>
        <w:adjustRightInd w:val="0"/>
        <w:spacing w:after="0" w:line="360" w:lineRule="auto"/>
        <w:jc w:val="both"/>
        <w:rPr>
          <w:rFonts w:ascii="Palatino Linotype" w:hAnsi="Palatino Linotype" w:cs="Arial"/>
          <w:sz w:val="24"/>
          <w:szCs w:val="24"/>
        </w:rPr>
      </w:pPr>
    </w:p>
    <w:p w14:paraId="2CC79449" w14:textId="77777777" w:rsidR="003A365A" w:rsidRPr="003A365A" w:rsidRDefault="003A365A" w:rsidP="00DD5CFC">
      <w:pPr>
        <w:autoSpaceDE w:val="0"/>
        <w:autoSpaceDN w:val="0"/>
        <w:adjustRightInd w:val="0"/>
        <w:spacing w:after="0" w:line="360" w:lineRule="auto"/>
        <w:ind w:left="567" w:right="567"/>
        <w:jc w:val="center"/>
        <w:rPr>
          <w:rFonts w:ascii="Palatino Linotype" w:hAnsi="Palatino Linotype" w:cs="Arial"/>
          <w:b/>
          <w:bCs/>
          <w:i/>
          <w:sz w:val="24"/>
          <w:szCs w:val="24"/>
        </w:rPr>
      </w:pPr>
      <w:r w:rsidRPr="003A365A">
        <w:rPr>
          <w:rFonts w:ascii="Palatino Linotype" w:hAnsi="Palatino Linotype" w:cs="Arial"/>
          <w:bCs/>
          <w:i/>
          <w:sz w:val="24"/>
          <w:szCs w:val="24"/>
        </w:rPr>
        <w:t>“</w:t>
      </w:r>
      <w:r w:rsidRPr="003A365A">
        <w:rPr>
          <w:rFonts w:ascii="Palatino Linotype" w:hAnsi="Palatino Linotype" w:cs="Arial"/>
          <w:b/>
          <w:bCs/>
          <w:i/>
          <w:sz w:val="24"/>
          <w:szCs w:val="24"/>
        </w:rPr>
        <w:t>CLAVE ÚNICA DE REGISTRO DE POBLACIÓN (CURP).</w:t>
      </w:r>
    </w:p>
    <w:p w14:paraId="7F907C8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bCs/>
          <w:i/>
          <w:sz w:val="24"/>
          <w:szCs w:val="24"/>
        </w:rPr>
      </w:pPr>
      <w:r w:rsidRPr="003A365A">
        <w:rPr>
          <w:rFonts w:ascii="Palatino Linotype" w:hAnsi="Palatino Linotype" w:cs="Arial"/>
          <w:bCs/>
          <w:i/>
          <w:sz w:val="24"/>
          <w:szCs w:val="24"/>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5060FDF"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i/>
          <w:sz w:val="24"/>
          <w:szCs w:val="24"/>
        </w:rPr>
        <w:t xml:space="preserve"> </w:t>
      </w:r>
      <w:r w:rsidRPr="003A365A">
        <w:rPr>
          <w:rFonts w:ascii="Palatino Linotype" w:hAnsi="Palatino Linotype" w:cs="Arial"/>
          <w:b/>
          <w:i/>
          <w:sz w:val="24"/>
          <w:szCs w:val="24"/>
        </w:rPr>
        <w:t>Resoluciones:</w:t>
      </w:r>
    </w:p>
    <w:p w14:paraId="349BCD22"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 xml:space="preserve">RRA 3995/16. </w:t>
      </w:r>
      <w:r w:rsidRPr="003A365A">
        <w:rPr>
          <w:rFonts w:ascii="Palatino Linotype" w:hAnsi="Palatino Linotype" w:cs="Arial"/>
          <w:i/>
          <w:sz w:val="24"/>
          <w:szCs w:val="24"/>
        </w:rPr>
        <w:t xml:space="preserve">Secretaría de la Defensa Nacional. 1 de febrero de 2017. Por unanimidad. Comisionado Ponente </w:t>
      </w:r>
      <w:proofErr w:type="spellStart"/>
      <w:r w:rsidRPr="003A365A">
        <w:rPr>
          <w:rFonts w:ascii="Palatino Linotype" w:hAnsi="Palatino Linotype" w:cs="Arial"/>
          <w:i/>
          <w:sz w:val="24"/>
          <w:szCs w:val="24"/>
        </w:rPr>
        <w:t>Rosendoevgueni</w:t>
      </w:r>
      <w:proofErr w:type="spellEnd"/>
      <w:r w:rsidRPr="003A365A">
        <w:rPr>
          <w:rFonts w:ascii="Palatino Linotype" w:hAnsi="Palatino Linotype" w:cs="Arial"/>
          <w:i/>
          <w:sz w:val="24"/>
          <w:szCs w:val="24"/>
        </w:rPr>
        <w:t xml:space="preserve"> Monterrey </w:t>
      </w:r>
      <w:proofErr w:type="spellStart"/>
      <w:r w:rsidRPr="003A365A">
        <w:rPr>
          <w:rFonts w:ascii="Palatino Linotype" w:hAnsi="Palatino Linotype" w:cs="Arial"/>
          <w:i/>
          <w:sz w:val="24"/>
          <w:szCs w:val="24"/>
        </w:rPr>
        <w:t>Chepov</w:t>
      </w:r>
      <w:proofErr w:type="spellEnd"/>
      <w:r w:rsidRPr="003A365A">
        <w:rPr>
          <w:rFonts w:ascii="Palatino Linotype" w:hAnsi="Palatino Linotype" w:cs="Arial"/>
          <w:i/>
          <w:sz w:val="24"/>
          <w:szCs w:val="24"/>
        </w:rPr>
        <w:t>.</w:t>
      </w:r>
    </w:p>
    <w:p w14:paraId="58195323"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 xml:space="preserve">RRA </w:t>
      </w:r>
      <w:r w:rsidRPr="003A365A">
        <w:rPr>
          <w:rFonts w:ascii="Palatino Linotype" w:hAnsi="Palatino Linotype" w:cs="Arial"/>
          <w:b/>
          <w:bCs/>
          <w:i/>
          <w:sz w:val="24"/>
          <w:szCs w:val="24"/>
        </w:rPr>
        <w:t xml:space="preserve">0937/17. </w:t>
      </w:r>
      <w:r w:rsidRPr="003A365A">
        <w:rPr>
          <w:rFonts w:ascii="Palatino Linotype" w:hAnsi="Palatino Linotype" w:cs="Arial"/>
          <w:bCs/>
          <w:i/>
          <w:sz w:val="24"/>
          <w:szCs w:val="24"/>
        </w:rPr>
        <w:t xml:space="preserve">Senado de la República. </w:t>
      </w:r>
      <w:r w:rsidRPr="003A365A">
        <w:rPr>
          <w:rFonts w:ascii="Palatino Linotype" w:hAnsi="Palatino Linotype" w:cs="Arial"/>
          <w:bCs/>
          <w:i/>
          <w:sz w:val="24"/>
          <w:szCs w:val="24"/>
          <w:lang w:val="es-ES_tradnl"/>
        </w:rPr>
        <w:t xml:space="preserve">15 de marzo de 2017. Por unanimidad. Comisionada Ponente Ximena Puente de la Mora. </w:t>
      </w:r>
    </w:p>
    <w:p w14:paraId="5E9751FC"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r w:rsidRPr="003A365A">
        <w:rPr>
          <w:rFonts w:ascii="Palatino Linotype" w:hAnsi="Palatino Linotype" w:cs="Arial"/>
          <w:b/>
          <w:i/>
          <w:sz w:val="24"/>
          <w:szCs w:val="24"/>
        </w:rPr>
        <w:t xml:space="preserve">RRA 0478/17. </w:t>
      </w:r>
      <w:r w:rsidRPr="003A365A">
        <w:rPr>
          <w:rFonts w:ascii="Palatino Linotype" w:hAnsi="Palatino Linotype" w:cs="Arial"/>
          <w:i/>
          <w:sz w:val="24"/>
          <w:szCs w:val="24"/>
        </w:rPr>
        <w:t xml:space="preserve">Secretaría de Relaciones Exteriores. 26 de abril de 2017. Por unanimidad. Comisionada Ponente Areli Cano Guadiana.” </w:t>
      </w:r>
      <w:r w:rsidRPr="003A365A">
        <w:rPr>
          <w:rFonts w:ascii="Palatino Linotype" w:hAnsi="Palatino Linotype" w:cs="Arial"/>
          <w:b/>
          <w:i/>
          <w:sz w:val="24"/>
          <w:szCs w:val="24"/>
        </w:rPr>
        <w:t>[Sic]</w:t>
      </w:r>
    </w:p>
    <w:p w14:paraId="6E311C71"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6D1D0A77"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Asimismo, el artículo 2°, fracción III, de la Ley General de Títulos y Operaciones de Crédito establece que los actos y las operaciones que regula esta Ley General, se regirán por los </w:t>
      </w:r>
      <w:r w:rsidRPr="003A365A">
        <w:rPr>
          <w:rFonts w:ascii="Palatino Linotype" w:hAnsi="Palatino Linotype" w:cs="Arial"/>
          <w:b/>
          <w:bCs/>
          <w:sz w:val="24"/>
          <w:szCs w:val="24"/>
        </w:rPr>
        <w:t>usos bancarios y mercantiles</w:t>
      </w:r>
      <w:r w:rsidRPr="003A365A">
        <w:rPr>
          <w:rFonts w:ascii="Palatino Linotype" w:hAnsi="Palatino Linotype" w:cs="Arial"/>
          <w:sz w:val="24"/>
          <w:szCs w:val="24"/>
        </w:rPr>
        <w:t xml:space="preserve">, es así que, a manera de contextualización la cuenta bancaria y estado de cuenta se definen como: </w:t>
      </w:r>
    </w:p>
    <w:p w14:paraId="0E277B55"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1BB32859" w14:textId="77777777" w:rsidR="003A365A" w:rsidRPr="003A365A" w:rsidRDefault="003A365A" w:rsidP="00DD5CFC">
      <w:pPr>
        <w:numPr>
          <w:ilvl w:val="0"/>
          <w:numId w:val="17"/>
        </w:num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b/>
          <w:bCs/>
          <w:sz w:val="24"/>
          <w:szCs w:val="24"/>
        </w:rPr>
        <w:t>Cuenta bancaria:</w:t>
      </w:r>
      <w:r w:rsidRPr="003A365A">
        <w:rPr>
          <w:rFonts w:ascii="Palatino Linotype" w:hAnsi="Palatino Linotype" w:cs="Arial"/>
          <w:sz w:val="24"/>
          <w:szCs w:val="24"/>
        </w:rPr>
        <w:t xml:space="preserve"> Una cuenta bancaria es un registro que mantiene un banco, en el que guarda dinero y contabiliza todas las entradas y salidas de efectivo, así como los créditos en curso, inversiones y productos relacionados.</w:t>
      </w:r>
    </w:p>
    <w:p w14:paraId="431FA836"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3084FD34" w14:textId="77777777" w:rsidR="003A365A" w:rsidRPr="003A365A" w:rsidRDefault="003A365A" w:rsidP="00DD5CFC">
      <w:pPr>
        <w:autoSpaceDE w:val="0"/>
        <w:autoSpaceDN w:val="0"/>
        <w:adjustRightInd w:val="0"/>
        <w:spacing w:after="0" w:line="360" w:lineRule="auto"/>
        <w:jc w:val="both"/>
        <w:rPr>
          <w:rFonts w:ascii="Palatino Linotype" w:hAnsi="Palatino Linotype" w:cs="Arial"/>
          <w:bCs/>
          <w:sz w:val="24"/>
          <w:szCs w:val="24"/>
        </w:rPr>
      </w:pPr>
      <w:r w:rsidRPr="003A365A">
        <w:rPr>
          <w:rFonts w:ascii="Palatino Linotype" w:hAnsi="Palatino Linotype" w:cs="Arial"/>
          <w:bCs/>
          <w:sz w:val="24"/>
          <w:szCs w:val="24"/>
        </w:rPr>
        <w:lastRenderedPageBreak/>
        <w:t xml:space="preserve">En relación a los </w:t>
      </w:r>
      <w:r w:rsidRPr="003A365A">
        <w:rPr>
          <w:rFonts w:ascii="Palatino Linotype" w:hAnsi="Palatino Linotype" w:cs="Arial"/>
          <w:b/>
          <w:bCs/>
          <w:sz w:val="24"/>
          <w:szCs w:val="24"/>
          <w:u w:val="single"/>
        </w:rPr>
        <w:t>números de cuenta bancarias</w:t>
      </w:r>
      <w:r w:rsidRPr="003A365A">
        <w:rPr>
          <w:rFonts w:ascii="Palatino Linotype" w:hAnsi="Palatino Linotype" w:cs="Arial"/>
          <w:bCs/>
          <w:sz w:val="24"/>
          <w:szCs w:val="24"/>
        </w:rPr>
        <w:t xml:space="preserve"> del </w:t>
      </w:r>
      <w:r w:rsidRPr="003A365A">
        <w:rPr>
          <w:rFonts w:ascii="Palatino Linotype" w:hAnsi="Palatino Linotype" w:cs="Arial"/>
          <w:b/>
          <w:bCs/>
          <w:sz w:val="24"/>
          <w:szCs w:val="24"/>
        </w:rPr>
        <w:t>Sujeto Obligado</w:t>
      </w:r>
      <w:r w:rsidRPr="003A365A">
        <w:rPr>
          <w:rFonts w:ascii="Palatino Linotype" w:hAnsi="Palatino Linotype" w:cs="Arial"/>
          <w:bCs/>
          <w:sz w:val="24"/>
          <w:szCs w:val="24"/>
        </w:rPr>
        <w:t xml:space="preserve">, en </w:t>
      </w:r>
      <w:r w:rsidRPr="003A365A">
        <w:rPr>
          <w:rFonts w:ascii="Palatino Linotype" w:hAnsi="Palatino Linotype" w:cs="Arial"/>
          <w:sz w:val="24"/>
          <w:szCs w:val="24"/>
        </w:rPr>
        <w:t xml:space="preserve">donde se transfieren recursos públicos, </w:t>
      </w:r>
      <w:r w:rsidRPr="003A365A">
        <w:rPr>
          <w:rFonts w:ascii="Palatino Linotype" w:hAnsi="Palatino Linotype" w:cs="Arial"/>
          <w:b/>
          <w:sz w:val="24"/>
          <w:szCs w:val="24"/>
          <w:u w:val="single"/>
        </w:rPr>
        <w:t>son considerados como información pública</w:t>
      </w:r>
      <w:r w:rsidRPr="003A365A">
        <w:rPr>
          <w:rFonts w:ascii="Palatino Linotype" w:hAnsi="Palatino Linotype" w:cs="Arial"/>
          <w:sz w:val="24"/>
          <w:szCs w:val="24"/>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78F288B5"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sz w:val="24"/>
          <w:szCs w:val="24"/>
        </w:rPr>
      </w:pPr>
    </w:p>
    <w:p w14:paraId="0B737946"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iCs/>
          <w:sz w:val="24"/>
          <w:szCs w:val="24"/>
        </w:rPr>
      </w:pPr>
      <w:r w:rsidRPr="003A365A">
        <w:rPr>
          <w:rFonts w:ascii="Palatino Linotype" w:hAnsi="Palatino Linotype" w:cs="Arial"/>
          <w:b/>
          <w:i/>
          <w:iCs/>
          <w:sz w:val="24"/>
          <w:szCs w:val="24"/>
        </w:rPr>
        <w:t>“Cuentas bancarias y/o CLABE interbancaria de sujetos obligados que reciben y/o transfieren recursos públicos, son información pública.</w:t>
      </w:r>
      <w:r w:rsidRPr="003A365A">
        <w:rPr>
          <w:rFonts w:ascii="Palatino Linotype" w:hAnsi="Palatino Linotype" w:cs="Arial"/>
          <w:i/>
          <w:iCs/>
          <w:sz w:val="24"/>
          <w:szCs w:val="24"/>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8002D19"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69CEFA89" w14:textId="77777777" w:rsid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Por otro lado, el Criterio 11/17 establece que el número de cuenta de particulares es información confidencial, del Instituto Nacional de Transparencia, Acceso a la Información y Protección de Datos Personales, que a la letra precisa:</w:t>
      </w:r>
    </w:p>
    <w:p w14:paraId="27A61E84" w14:textId="77777777" w:rsidR="00853DF9" w:rsidRPr="003A365A" w:rsidRDefault="00853DF9" w:rsidP="00DD5CFC">
      <w:pPr>
        <w:autoSpaceDE w:val="0"/>
        <w:autoSpaceDN w:val="0"/>
        <w:adjustRightInd w:val="0"/>
        <w:spacing w:after="0" w:line="360" w:lineRule="auto"/>
        <w:jc w:val="both"/>
        <w:rPr>
          <w:rFonts w:ascii="Palatino Linotype" w:hAnsi="Palatino Linotype" w:cs="Arial"/>
          <w:sz w:val="24"/>
          <w:szCs w:val="24"/>
        </w:rPr>
      </w:pPr>
    </w:p>
    <w:p w14:paraId="446E4D8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b/>
          <w:i/>
          <w:sz w:val="24"/>
          <w:szCs w:val="24"/>
        </w:rPr>
      </w:pPr>
      <w:bookmarkStart w:id="1" w:name="_Toc103270313"/>
      <w:r w:rsidRPr="003A365A">
        <w:rPr>
          <w:rFonts w:ascii="Palatino Linotype" w:hAnsi="Palatino Linotype" w:cs="Arial"/>
          <w:b/>
          <w:i/>
          <w:sz w:val="24"/>
          <w:szCs w:val="24"/>
        </w:rPr>
        <w:t>CRITERIO: 10/17.- Cuentas bancarias y/o CLABE interbancaria de personas físicas y morales privadas.</w:t>
      </w:r>
      <w:bookmarkEnd w:id="1"/>
    </w:p>
    <w:p w14:paraId="56A14C99" w14:textId="77777777" w:rsidR="003A365A" w:rsidRPr="003A365A" w:rsidRDefault="003A365A" w:rsidP="00DD5CFC">
      <w:pPr>
        <w:autoSpaceDE w:val="0"/>
        <w:autoSpaceDN w:val="0"/>
        <w:adjustRightInd w:val="0"/>
        <w:spacing w:after="0" w:line="360" w:lineRule="auto"/>
        <w:ind w:left="567" w:right="567"/>
        <w:jc w:val="both"/>
        <w:rPr>
          <w:rFonts w:ascii="Palatino Linotype" w:hAnsi="Palatino Linotype" w:cs="Arial"/>
          <w:i/>
          <w:sz w:val="24"/>
          <w:szCs w:val="24"/>
        </w:rPr>
      </w:pPr>
      <w:r w:rsidRPr="003A365A">
        <w:rPr>
          <w:rFonts w:ascii="Palatino Linotype" w:hAnsi="Palatino Linotype" w:cs="Arial"/>
          <w:b/>
          <w:i/>
          <w:sz w:val="24"/>
          <w:szCs w:val="24"/>
        </w:rPr>
        <w:t>El número de cuenta bancaria y/o CLABE interbancaria de particulares es información confidencial</w:t>
      </w:r>
      <w:r w:rsidRPr="003A365A">
        <w:rPr>
          <w:rFonts w:ascii="Palatino Linotype" w:hAnsi="Palatino Linotype" w:cs="Arial"/>
          <w:i/>
          <w:sz w:val="24"/>
          <w:szCs w:val="24"/>
        </w:rPr>
        <w:t xml:space="preserve">, al tratarse de un conjunto de caracteres numéricos utilizados por los grupos financieros para identificar las cuentas de sus clientes, a través de los cuales se puede acceder a información relacionada con su patrimonio </w:t>
      </w:r>
      <w:r w:rsidRPr="003A365A">
        <w:rPr>
          <w:rFonts w:ascii="Palatino Linotype" w:hAnsi="Palatino Linotype" w:cs="Arial"/>
          <w:i/>
          <w:sz w:val="24"/>
          <w:szCs w:val="24"/>
        </w:rPr>
        <w:lastRenderedPageBreak/>
        <w:t xml:space="preserve">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05045C88" w14:textId="77777777" w:rsidR="003A365A" w:rsidRPr="003A365A" w:rsidRDefault="003A365A" w:rsidP="00DD5CFC">
      <w:pPr>
        <w:autoSpaceDE w:val="0"/>
        <w:autoSpaceDN w:val="0"/>
        <w:adjustRightInd w:val="0"/>
        <w:spacing w:after="0" w:line="360" w:lineRule="auto"/>
        <w:jc w:val="both"/>
        <w:rPr>
          <w:rFonts w:ascii="Palatino Linotype" w:hAnsi="Palatino Linotype" w:cs="Arial"/>
          <w:i/>
          <w:sz w:val="24"/>
          <w:szCs w:val="24"/>
        </w:rPr>
      </w:pPr>
    </w:p>
    <w:p w14:paraId="135E83CF"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r w:rsidRPr="003A365A">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A365A">
        <w:rPr>
          <w:rFonts w:ascii="Palatino Linotype" w:hAnsi="Palatino Linotype" w:cs="Arial"/>
          <w:b/>
          <w:sz w:val="24"/>
          <w:szCs w:val="24"/>
        </w:rPr>
        <w:t>LINEAMIENTOS GENERALES EN MATERIA DE CLASIFICACIÓN Y DESCLASIFICACIÓN DE LA INFORMACIÓN, ASÍ COMO PARA LA ELABORACIÓN DE VERSIONES PÚBLICAS,</w:t>
      </w:r>
      <w:r w:rsidRPr="003A365A">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BF34ABB"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rPr>
      </w:pPr>
    </w:p>
    <w:p w14:paraId="2F86BA0E" w14:textId="3818E5F5"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3A365A">
        <w:rPr>
          <w:rFonts w:ascii="Palatino Linotype" w:hAnsi="Palatino Linotype" w:cs="Arial"/>
          <w:sz w:val="24"/>
          <w:szCs w:val="24"/>
          <w:lang w:val="es-ES"/>
        </w:rPr>
        <w:t xml:space="preserve">Finalmente, y en mérito de lo expuesto en líneas anteriores, resultan parcialmente fundados los motivos de inconformidad vertidos por el </w:t>
      </w:r>
      <w:r w:rsidRPr="003A365A">
        <w:rPr>
          <w:rFonts w:ascii="Palatino Linotype" w:hAnsi="Palatino Linotype" w:cs="Arial"/>
          <w:b/>
          <w:sz w:val="24"/>
          <w:szCs w:val="24"/>
          <w:lang w:val="es-ES"/>
        </w:rPr>
        <w:t>Recurrente</w:t>
      </w:r>
      <w:r w:rsidRPr="003A365A">
        <w:rPr>
          <w:rFonts w:ascii="Palatino Linotype" w:hAnsi="Palatino Linotype" w:cs="Arial"/>
          <w:sz w:val="24"/>
          <w:szCs w:val="24"/>
          <w:lang w:val="es-ES"/>
        </w:rPr>
        <w:t xml:space="preserve">, por ello con fundamento en la </w:t>
      </w:r>
      <w:r w:rsidR="001F62A0" w:rsidRPr="00866065">
        <w:rPr>
          <w:rFonts w:ascii="Palatino Linotype" w:eastAsia="Palatino Linotype" w:hAnsi="Palatino Linotype" w:cs="Palatino Linotype"/>
          <w:b/>
          <w:sz w:val="24"/>
          <w:szCs w:val="24"/>
          <w:lang w:eastAsia="es-MX"/>
        </w:rPr>
        <w:t xml:space="preserve">segunda hipótesis de la fracción III del artículo 186 </w:t>
      </w:r>
      <w:r w:rsidR="001F62A0" w:rsidRPr="00866065">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1F62A0" w:rsidRPr="00866065">
        <w:rPr>
          <w:rFonts w:ascii="Palatino Linotype" w:eastAsia="Palatino Linotype" w:hAnsi="Palatino Linotype" w:cs="Palatino Linotype"/>
          <w:b/>
          <w:sz w:val="24"/>
          <w:szCs w:val="24"/>
          <w:lang w:eastAsia="es-MX"/>
        </w:rPr>
        <w:t xml:space="preserve">MODIFICA </w:t>
      </w:r>
      <w:r w:rsidR="001F62A0" w:rsidRPr="00866065">
        <w:rPr>
          <w:rFonts w:ascii="Palatino Linotype" w:eastAsia="Palatino Linotype" w:hAnsi="Palatino Linotype" w:cs="Palatino Linotype"/>
          <w:sz w:val="24"/>
          <w:szCs w:val="24"/>
          <w:lang w:eastAsia="es-MX"/>
        </w:rPr>
        <w:t>la respuesta proporcionada a la solicitud de información número</w:t>
      </w:r>
      <w:r w:rsidRPr="003A365A">
        <w:rPr>
          <w:rFonts w:ascii="Palatino Linotype" w:hAnsi="Palatino Linotype" w:cs="Arial"/>
          <w:sz w:val="24"/>
          <w:szCs w:val="24"/>
          <w:lang w:val="es-ES"/>
        </w:rPr>
        <w:t xml:space="preserve"> </w:t>
      </w:r>
      <w:r w:rsidR="005C1CC2" w:rsidRPr="005C1CC2">
        <w:rPr>
          <w:rFonts w:ascii="Palatino Linotype" w:hAnsi="Palatino Linotype" w:cs="Arial"/>
          <w:b/>
          <w:sz w:val="24"/>
          <w:szCs w:val="24"/>
          <w:lang w:val="es-ES"/>
        </w:rPr>
        <w:t>03148/TOLUCA/IP/2024</w:t>
      </w:r>
      <w:r w:rsidRPr="003A365A">
        <w:rPr>
          <w:rFonts w:ascii="Palatino Linotype" w:hAnsi="Palatino Linotype" w:cs="Arial"/>
          <w:sz w:val="24"/>
          <w:szCs w:val="24"/>
          <w:lang w:val="es-ES"/>
        </w:rPr>
        <w:t>, que ha sido materia del presente fallo.</w:t>
      </w:r>
    </w:p>
    <w:p w14:paraId="5E9C87E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7D8D2EF4" w14:textId="762590E9" w:rsidR="00DD5CFC"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3A365A">
        <w:rPr>
          <w:rFonts w:ascii="Palatino Linotype" w:hAnsi="Palatino Linotype" w:cs="Arial"/>
          <w:sz w:val="24"/>
          <w:szCs w:val="24"/>
          <w:lang w:val="es-ES_tradnl"/>
        </w:rPr>
        <w:lastRenderedPageBreak/>
        <w:t>Por lo antes expuesto y fundado es de resolverse y,</w:t>
      </w:r>
    </w:p>
    <w:p w14:paraId="35AF6F95"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7BF7D11C" w14:textId="735EBD22" w:rsidR="003C3384" w:rsidRDefault="003A365A" w:rsidP="00DD5CFC">
      <w:pPr>
        <w:autoSpaceDE w:val="0"/>
        <w:autoSpaceDN w:val="0"/>
        <w:adjustRightInd w:val="0"/>
        <w:spacing w:after="0" w:line="360" w:lineRule="auto"/>
        <w:jc w:val="center"/>
        <w:rPr>
          <w:rFonts w:ascii="Palatino Linotype" w:hAnsi="Palatino Linotype" w:cs="Arial"/>
          <w:b/>
          <w:sz w:val="28"/>
          <w:szCs w:val="24"/>
          <w:lang w:val="es-ES"/>
        </w:rPr>
      </w:pPr>
      <w:r w:rsidRPr="00853DF9">
        <w:rPr>
          <w:rFonts w:ascii="Palatino Linotype" w:hAnsi="Palatino Linotype" w:cs="Arial"/>
          <w:b/>
          <w:sz w:val="28"/>
          <w:szCs w:val="24"/>
          <w:lang w:val="es-ES"/>
        </w:rPr>
        <w:t>S E    R E S U E L V E</w:t>
      </w:r>
    </w:p>
    <w:p w14:paraId="2C4F3FCD" w14:textId="77777777" w:rsidR="00DD5CFC" w:rsidRDefault="00DD5CFC" w:rsidP="00DD5CFC">
      <w:pPr>
        <w:autoSpaceDE w:val="0"/>
        <w:autoSpaceDN w:val="0"/>
        <w:adjustRightInd w:val="0"/>
        <w:spacing w:after="0" w:line="360" w:lineRule="auto"/>
        <w:jc w:val="center"/>
        <w:rPr>
          <w:rFonts w:ascii="Palatino Linotype" w:hAnsi="Palatino Linotype" w:cs="Arial"/>
          <w:b/>
          <w:sz w:val="28"/>
          <w:szCs w:val="24"/>
          <w:lang w:val="es-ES"/>
        </w:rPr>
      </w:pPr>
    </w:p>
    <w:p w14:paraId="3BF184AC" w14:textId="7D8446E8"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53DF9">
        <w:rPr>
          <w:rFonts w:ascii="Palatino Linotype" w:hAnsi="Palatino Linotype" w:cs="Arial"/>
          <w:b/>
          <w:bCs/>
          <w:sz w:val="28"/>
          <w:szCs w:val="24"/>
          <w:lang w:val="es-ES_tradnl"/>
        </w:rPr>
        <w:t>PRIMERO.</w:t>
      </w:r>
      <w:r w:rsidRPr="003A365A">
        <w:rPr>
          <w:rFonts w:ascii="Palatino Linotype" w:hAnsi="Palatino Linotype" w:cs="Arial"/>
          <w:sz w:val="24"/>
          <w:szCs w:val="24"/>
          <w:lang w:val="es-ES_tradnl"/>
        </w:rPr>
        <w:t xml:space="preserve"> Se </w:t>
      </w:r>
      <w:r w:rsidR="001F62A0" w:rsidRPr="00866065">
        <w:rPr>
          <w:rFonts w:ascii="Palatino Linotype" w:eastAsia="Palatino Linotype" w:hAnsi="Palatino Linotype" w:cs="Palatino Linotype"/>
          <w:b/>
          <w:sz w:val="24"/>
          <w:szCs w:val="24"/>
          <w:lang w:eastAsia="es-MX"/>
        </w:rPr>
        <w:t>MODIFICA</w:t>
      </w:r>
      <w:r w:rsidR="001F62A0" w:rsidRPr="00866065">
        <w:rPr>
          <w:rFonts w:ascii="Palatino Linotype" w:eastAsia="Palatino Linotype" w:hAnsi="Palatino Linotype" w:cs="Palatino Linotype"/>
          <w:sz w:val="24"/>
          <w:szCs w:val="24"/>
          <w:lang w:eastAsia="es-MX"/>
        </w:rPr>
        <w:t xml:space="preserve"> la respuesta entregada por el </w:t>
      </w:r>
      <w:r w:rsidR="001F62A0" w:rsidRPr="00866065">
        <w:rPr>
          <w:rFonts w:ascii="Palatino Linotype" w:eastAsia="Palatino Linotype" w:hAnsi="Palatino Linotype" w:cs="Palatino Linotype"/>
          <w:b/>
          <w:sz w:val="24"/>
          <w:szCs w:val="24"/>
          <w:lang w:eastAsia="es-MX"/>
        </w:rPr>
        <w:t xml:space="preserve">Sujeto Obligado </w:t>
      </w:r>
      <w:r w:rsidR="001F62A0" w:rsidRPr="00866065">
        <w:rPr>
          <w:rFonts w:ascii="Palatino Linotype" w:eastAsia="Palatino Linotype" w:hAnsi="Palatino Linotype" w:cs="Palatino Linotype"/>
          <w:sz w:val="24"/>
          <w:szCs w:val="24"/>
          <w:lang w:eastAsia="es-MX"/>
        </w:rPr>
        <w:t>a la solicitud de información</w:t>
      </w:r>
      <w:r w:rsidRPr="003A365A">
        <w:rPr>
          <w:rFonts w:ascii="Palatino Linotype" w:hAnsi="Palatino Linotype" w:cs="Arial"/>
          <w:sz w:val="24"/>
          <w:szCs w:val="24"/>
          <w:lang w:val="es-ES_tradnl"/>
        </w:rPr>
        <w:t xml:space="preserve"> </w:t>
      </w:r>
      <w:r w:rsidR="005C1CC2" w:rsidRPr="005C1CC2">
        <w:rPr>
          <w:rFonts w:ascii="Palatino Linotype" w:hAnsi="Palatino Linotype" w:cs="Arial"/>
          <w:b/>
          <w:bCs/>
          <w:sz w:val="24"/>
          <w:szCs w:val="24"/>
          <w:lang w:val="es-ES_tradnl"/>
        </w:rPr>
        <w:t>03148/TOLUCA/IP/2024</w:t>
      </w:r>
      <w:r w:rsidRPr="003A365A">
        <w:rPr>
          <w:rFonts w:ascii="Palatino Linotype" w:hAnsi="Palatino Linotype" w:cs="Arial"/>
          <w:sz w:val="24"/>
          <w:szCs w:val="24"/>
          <w:lang w:val="es-ES_tradnl"/>
        </w:rPr>
        <w:t>, por resultar fundados los motivos de inconformidad argüidos por el Recurrente, en términos del</w:t>
      </w:r>
      <w:r w:rsidRPr="003A365A">
        <w:rPr>
          <w:rFonts w:ascii="Palatino Linotype" w:hAnsi="Palatino Linotype" w:cs="Arial"/>
          <w:b/>
          <w:bCs/>
          <w:sz w:val="24"/>
          <w:szCs w:val="24"/>
          <w:lang w:val="es-ES_tradnl"/>
        </w:rPr>
        <w:t xml:space="preserve"> Considerando </w:t>
      </w:r>
      <w:r w:rsidR="00FD23DF">
        <w:rPr>
          <w:rFonts w:ascii="Palatino Linotype" w:hAnsi="Palatino Linotype" w:cs="Arial"/>
          <w:b/>
          <w:bCs/>
          <w:sz w:val="24"/>
          <w:szCs w:val="24"/>
          <w:lang w:val="es-ES_tradnl"/>
        </w:rPr>
        <w:t>QUINTO</w:t>
      </w:r>
      <w:r w:rsidRPr="003A365A">
        <w:rPr>
          <w:rFonts w:ascii="Palatino Linotype" w:hAnsi="Palatino Linotype" w:cs="Arial"/>
          <w:b/>
          <w:bCs/>
          <w:sz w:val="24"/>
          <w:szCs w:val="24"/>
          <w:lang w:val="es-ES_tradnl"/>
        </w:rPr>
        <w:t xml:space="preserve"> </w:t>
      </w:r>
      <w:r w:rsidRPr="003A365A">
        <w:rPr>
          <w:rFonts w:ascii="Palatino Linotype" w:hAnsi="Palatino Linotype" w:cs="Arial"/>
          <w:sz w:val="24"/>
          <w:szCs w:val="24"/>
          <w:lang w:val="es-ES_tradnl"/>
        </w:rPr>
        <w:t>de la presente resolución.</w:t>
      </w:r>
    </w:p>
    <w:p w14:paraId="3B7B9992"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0FBF3CC6" w14:textId="18023328"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53DF9">
        <w:rPr>
          <w:rFonts w:ascii="Palatino Linotype" w:hAnsi="Palatino Linotype" w:cs="Arial"/>
          <w:b/>
          <w:sz w:val="28"/>
          <w:szCs w:val="24"/>
          <w:lang w:val="es-ES_tradnl"/>
        </w:rPr>
        <w:t>SEGUNDO.</w:t>
      </w:r>
      <w:r w:rsidRPr="00853DF9">
        <w:rPr>
          <w:rFonts w:ascii="Palatino Linotype" w:hAnsi="Palatino Linotype" w:cs="Arial"/>
          <w:sz w:val="28"/>
          <w:szCs w:val="24"/>
          <w:lang w:val="es-ES_tradnl"/>
        </w:rPr>
        <w:t xml:space="preserve"> </w:t>
      </w:r>
      <w:r w:rsidRPr="003A365A">
        <w:rPr>
          <w:rFonts w:ascii="Palatino Linotype" w:hAnsi="Palatino Linotype" w:cs="Arial"/>
          <w:sz w:val="24"/>
          <w:szCs w:val="24"/>
          <w:lang w:val="es-ES_tradnl"/>
        </w:rPr>
        <w:t xml:space="preserve">Se </w:t>
      </w:r>
      <w:r w:rsidRPr="003A365A">
        <w:rPr>
          <w:rFonts w:ascii="Palatino Linotype" w:hAnsi="Palatino Linotype" w:cs="Arial"/>
          <w:b/>
          <w:sz w:val="24"/>
          <w:szCs w:val="24"/>
          <w:lang w:val="es-ES_tradnl"/>
        </w:rPr>
        <w:t>ORDENA</w:t>
      </w:r>
      <w:r w:rsidRPr="003A365A">
        <w:rPr>
          <w:rFonts w:ascii="Palatino Linotype" w:hAnsi="Palatino Linotype" w:cs="Arial"/>
          <w:sz w:val="24"/>
          <w:szCs w:val="24"/>
          <w:lang w:val="es-ES_tradnl"/>
        </w:rPr>
        <w:t xml:space="preserve"> al Sujeto Obligado que haga entrega al Recurrente mediante el Sistema de Acceso a la Información Mexiquense (SAIMEX) y en términos del </w:t>
      </w:r>
      <w:r w:rsidRPr="003A365A">
        <w:rPr>
          <w:rFonts w:ascii="Palatino Linotype" w:hAnsi="Palatino Linotype" w:cs="Arial"/>
          <w:b/>
          <w:sz w:val="24"/>
          <w:szCs w:val="24"/>
          <w:lang w:val="es-ES_tradnl"/>
        </w:rPr>
        <w:t xml:space="preserve">Considerando </w:t>
      </w:r>
      <w:r w:rsidR="00FD23DF">
        <w:rPr>
          <w:rFonts w:ascii="Palatino Linotype" w:hAnsi="Palatino Linotype" w:cs="Arial"/>
          <w:b/>
          <w:sz w:val="24"/>
          <w:szCs w:val="24"/>
          <w:lang w:val="es-ES_tradnl"/>
        </w:rPr>
        <w:t>QUINTO</w:t>
      </w:r>
      <w:r w:rsidRPr="003A365A">
        <w:rPr>
          <w:rFonts w:ascii="Palatino Linotype" w:hAnsi="Palatino Linotype" w:cs="Arial"/>
          <w:sz w:val="24"/>
          <w:szCs w:val="24"/>
          <w:lang w:val="es-ES_tradnl"/>
        </w:rPr>
        <w:t>, de ser procedente en versión pública, lo siguiente:</w:t>
      </w:r>
    </w:p>
    <w:p w14:paraId="368B3D64" w14:textId="0A5DC6ED" w:rsidR="003A365A" w:rsidRPr="00853DF9"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34C0AF4A" w14:textId="36CC0540" w:rsidR="003A365A" w:rsidRDefault="003A365A" w:rsidP="00DD5CFC">
      <w:pPr>
        <w:numPr>
          <w:ilvl w:val="0"/>
          <w:numId w:val="15"/>
        </w:numPr>
        <w:autoSpaceDE w:val="0"/>
        <w:autoSpaceDN w:val="0"/>
        <w:adjustRightInd w:val="0"/>
        <w:spacing w:after="0" w:line="360" w:lineRule="auto"/>
        <w:jc w:val="both"/>
        <w:rPr>
          <w:rFonts w:ascii="Palatino Linotype" w:hAnsi="Palatino Linotype" w:cs="Arial"/>
          <w:sz w:val="24"/>
          <w:szCs w:val="24"/>
          <w:lang w:val="es-ES"/>
        </w:rPr>
      </w:pPr>
      <w:r w:rsidRPr="00853DF9">
        <w:rPr>
          <w:rFonts w:ascii="Palatino Linotype" w:hAnsi="Palatino Linotype" w:cs="Arial"/>
          <w:sz w:val="24"/>
          <w:szCs w:val="24"/>
          <w:lang w:val="es-ES"/>
        </w:rPr>
        <w:t xml:space="preserve">Facturas </w:t>
      </w:r>
      <w:r w:rsidR="005C1CC2" w:rsidRPr="005C1CC2">
        <w:rPr>
          <w:rFonts w:ascii="Palatino Linotype" w:hAnsi="Palatino Linotype" w:cs="Arial"/>
          <w:sz w:val="24"/>
          <w:szCs w:val="24"/>
          <w:lang w:val="es-ES"/>
        </w:rPr>
        <w:t>y gastos realizados</w:t>
      </w:r>
      <w:r w:rsidR="00DD5CFC">
        <w:rPr>
          <w:rFonts w:ascii="Palatino Linotype" w:hAnsi="Palatino Linotype" w:cs="Arial"/>
          <w:sz w:val="24"/>
          <w:szCs w:val="24"/>
          <w:lang w:val="es-ES"/>
        </w:rPr>
        <w:t xml:space="preserve"> del tercer informe de gobierno</w:t>
      </w:r>
      <w:r w:rsidR="00D333A9">
        <w:rPr>
          <w:rFonts w:ascii="Palatino Linotype" w:hAnsi="Palatino Linotype" w:cs="Arial"/>
          <w:sz w:val="24"/>
          <w:szCs w:val="24"/>
          <w:lang w:val="es-ES"/>
        </w:rPr>
        <w:t xml:space="preserve"> </w:t>
      </w:r>
      <w:r w:rsidR="00D333A9" w:rsidRPr="00D333A9">
        <w:rPr>
          <w:rFonts w:ascii="Palatino Linotype" w:hAnsi="Palatino Linotype" w:cs="Arial"/>
          <w:sz w:val="24"/>
          <w:szCs w:val="24"/>
          <w:highlight w:val="yellow"/>
          <w:lang w:val="es-ES"/>
        </w:rPr>
        <w:t>al tres de diciembre de diciembre de dos mil veinticuatro.</w:t>
      </w:r>
    </w:p>
    <w:p w14:paraId="5FB62CDD" w14:textId="77777777" w:rsidR="00DD5CFC" w:rsidRPr="00DD5CFC" w:rsidRDefault="00DD5CFC" w:rsidP="00DD5CFC">
      <w:pPr>
        <w:autoSpaceDE w:val="0"/>
        <w:autoSpaceDN w:val="0"/>
        <w:adjustRightInd w:val="0"/>
        <w:spacing w:after="0" w:line="360" w:lineRule="auto"/>
        <w:ind w:left="700"/>
        <w:jc w:val="both"/>
        <w:rPr>
          <w:rFonts w:ascii="Palatino Linotype" w:hAnsi="Palatino Linotype" w:cs="Arial"/>
          <w:sz w:val="24"/>
          <w:szCs w:val="24"/>
          <w:lang w:val="es-ES"/>
        </w:rPr>
      </w:pPr>
    </w:p>
    <w:p w14:paraId="5F11854B" w14:textId="77777777" w:rsidR="003A365A" w:rsidRPr="003A365A" w:rsidRDefault="003A365A" w:rsidP="00DD5CFC">
      <w:pPr>
        <w:autoSpaceDE w:val="0"/>
        <w:autoSpaceDN w:val="0"/>
        <w:adjustRightInd w:val="0"/>
        <w:spacing w:after="0" w:line="360" w:lineRule="auto"/>
        <w:jc w:val="both"/>
        <w:rPr>
          <w:rFonts w:ascii="Palatino Linotype" w:hAnsi="Palatino Linotype" w:cs="Arial"/>
          <w:i/>
          <w:sz w:val="24"/>
          <w:szCs w:val="24"/>
          <w:lang w:val="es-ES_tradnl"/>
        </w:rPr>
      </w:pPr>
      <w:r w:rsidRPr="003A365A">
        <w:rPr>
          <w:rFonts w:ascii="Palatino Linotype" w:hAnsi="Palatino Linotype" w:cs="Arial"/>
          <w:i/>
          <w:sz w:val="24"/>
          <w:szCs w:val="24"/>
          <w:lang w:val="es-ES_tradnl"/>
        </w:rPr>
        <w:t>Para 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E337F2A" w14:textId="77777777" w:rsidR="003A365A" w:rsidRPr="003A365A" w:rsidRDefault="003A365A" w:rsidP="00DD5CFC">
      <w:pPr>
        <w:autoSpaceDE w:val="0"/>
        <w:autoSpaceDN w:val="0"/>
        <w:adjustRightInd w:val="0"/>
        <w:spacing w:after="0" w:line="360" w:lineRule="auto"/>
        <w:jc w:val="both"/>
        <w:rPr>
          <w:rFonts w:ascii="Palatino Linotype" w:hAnsi="Palatino Linotype" w:cs="Arial"/>
          <w:i/>
          <w:sz w:val="24"/>
          <w:szCs w:val="24"/>
          <w:lang w:val="es-ES_tradnl"/>
        </w:rPr>
      </w:pPr>
    </w:p>
    <w:p w14:paraId="58A23DD5"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53DF9">
        <w:rPr>
          <w:rFonts w:ascii="Palatino Linotype" w:hAnsi="Palatino Linotype" w:cs="Arial"/>
          <w:b/>
          <w:sz w:val="28"/>
          <w:szCs w:val="24"/>
          <w:lang w:val="es-ES_tradnl"/>
        </w:rPr>
        <w:lastRenderedPageBreak/>
        <w:t xml:space="preserve">TERCERO. </w:t>
      </w:r>
      <w:r w:rsidRPr="003A365A">
        <w:rPr>
          <w:rFonts w:ascii="Palatino Linotype" w:hAnsi="Palatino Linotype" w:cs="Arial"/>
          <w:b/>
          <w:sz w:val="24"/>
          <w:szCs w:val="24"/>
          <w:lang w:val="es-ES_tradnl"/>
        </w:rPr>
        <w:t>Notifíquese</w:t>
      </w:r>
      <w:r w:rsidRPr="003A365A">
        <w:rPr>
          <w:rFonts w:ascii="Palatino Linotype" w:hAnsi="Palatino Linotype" w:cs="Arial"/>
          <w:b/>
          <w:i/>
          <w:sz w:val="24"/>
          <w:szCs w:val="24"/>
          <w:lang w:val="es-ES_tradnl"/>
        </w:rPr>
        <w:t xml:space="preserve"> </w:t>
      </w:r>
      <w:r w:rsidRPr="003A365A">
        <w:rPr>
          <w:rFonts w:ascii="Palatino Linotype" w:hAnsi="Palatino Linotype" w:cs="Arial"/>
          <w:sz w:val="24"/>
          <w:szCs w:val="24"/>
          <w:lang w:val="es-ES_tradnl"/>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2AEA78"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0071F27C"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53DF9">
        <w:rPr>
          <w:rFonts w:ascii="Palatino Linotype" w:hAnsi="Palatino Linotype" w:cs="Arial"/>
          <w:b/>
          <w:sz w:val="28"/>
          <w:szCs w:val="24"/>
          <w:lang w:val="es-ES_tradnl"/>
        </w:rPr>
        <w:t xml:space="preserve">CUARTO. </w:t>
      </w:r>
      <w:r w:rsidRPr="003A365A">
        <w:rPr>
          <w:rFonts w:ascii="Palatino Linotype" w:hAnsi="Palatino Linotype" w:cs="Arial"/>
          <w:sz w:val="24"/>
          <w:szCs w:val="24"/>
          <w:lang w:val="es-ES_tradn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704050" w14:textId="77777777" w:rsidR="003A365A" w:rsidRPr="003A365A"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279B621" w14:textId="235FF88F" w:rsidR="007148FA" w:rsidRDefault="003A365A" w:rsidP="00DD5CFC">
      <w:pPr>
        <w:autoSpaceDE w:val="0"/>
        <w:autoSpaceDN w:val="0"/>
        <w:adjustRightInd w:val="0"/>
        <w:spacing w:after="0" w:line="360" w:lineRule="auto"/>
        <w:jc w:val="both"/>
        <w:rPr>
          <w:rFonts w:ascii="Palatino Linotype" w:hAnsi="Palatino Linotype" w:cs="Arial"/>
          <w:sz w:val="24"/>
          <w:szCs w:val="24"/>
        </w:rPr>
      </w:pPr>
      <w:r w:rsidRPr="00853DF9">
        <w:rPr>
          <w:rFonts w:ascii="Palatino Linotype" w:hAnsi="Palatino Linotype" w:cs="Arial"/>
          <w:b/>
          <w:sz w:val="28"/>
          <w:szCs w:val="24"/>
          <w:lang w:val="es-ES_tradnl"/>
        </w:rPr>
        <w:t xml:space="preserve">QUINTO. </w:t>
      </w:r>
      <w:r w:rsidRPr="003A365A">
        <w:rPr>
          <w:rFonts w:ascii="Palatino Linotype" w:hAnsi="Palatino Linotype" w:cs="Arial"/>
          <w:b/>
          <w:sz w:val="24"/>
          <w:szCs w:val="24"/>
          <w:lang w:val="es-ES_tradnl"/>
        </w:rPr>
        <w:t xml:space="preserve">Notifíquese </w:t>
      </w:r>
      <w:r w:rsidRPr="003A365A">
        <w:rPr>
          <w:rFonts w:ascii="Palatino Linotype" w:hAnsi="Palatino Linotype" w:cs="Arial"/>
          <w:sz w:val="24"/>
          <w:szCs w:val="24"/>
          <w:lang w:val="es-ES_tradnl"/>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7148FA" w:rsidRPr="004C117E">
        <w:rPr>
          <w:rFonts w:ascii="Palatino Linotype" w:hAnsi="Palatino Linotype" w:cs="Arial"/>
          <w:sz w:val="24"/>
          <w:szCs w:val="24"/>
        </w:rPr>
        <w:t xml:space="preserve"> </w:t>
      </w:r>
    </w:p>
    <w:p w14:paraId="06CBC8DE" w14:textId="0808C714" w:rsidR="007148FA" w:rsidRDefault="007148FA" w:rsidP="00DD5CFC">
      <w:pPr>
        <w:pStyle w:val="Citas"/>
        <w:spacing w:before="0" w:after="0"/>
        <w:ind w:left="0" w:right="0"/>
        <w:rPr>
          <w:i w:val="0"/>
          <w:iCs/>
          <w:color w:val="000000"/>
          <w:sz w:val="24"/>
          <w:szCs w:val="24"/>
        </w:rPr>
      </w:pPr>
    </w:p>
    <w:p w14:paraId="433823DF" w14:textId="0F1B2D45" w:rsidR="00C82936" w:rsidRPr="00276868" w:rsidRDefault="00C82936" w:rsidP="00DD5CFC">
      <w:pPr>
        <w:pStyle w:val="Prrafodelista"/>
        <w:autoSpaceDE w:val="0"/>
        <w:autoSpaceDN w:val="0"/>
        <w:adjustRightInd w:val="0"/>
        <w:spacing w:line="360" w:lineRule="auto"/>
        <w:ind w:left="0"/>
        <w:jc w:val="both"/>
        <w:rPr>
          <w:rFonts w:ascii="Palatino Linotype" w:hAnsi="Palatino Linotype" w:cs="Arial"/>
          <w:sz w:val="23"/>
          <w:szCs w:val="23"/>
        </w:rPr>
      </w:pPr>
      <w:r w:rsidRPr="00276868">
        <w:rPr>
          <w:rFonts w:ascii="Palatino Linotype" w:hAnsi="Palatino Linotype" w:cs="Arial"/>
          <w:sz w:val="23"/>
          <w:szCs w:val="23"/>
        </w:rPr>
        <w:lastRenderedPageBreak/>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3A59E3">
        <w:rPr>
          <w:rFonts w:ascii="Palatino Linotype" w:hAnsi="Palatino Linotype" w:cs="Arial"/>
          <w:sz w:val="23"/>
          <w:szCs w:val="23"/>
        </w:rPr>
        <w:t>SÉPTIMA</w:t>
      </w:r>
      <w:r w:rsidRPr="00276868">
        <w:rPr>
          <w:rFonts w:ascii="Palatino Linotype" w:hAnsi="Palatino Linotype" w:cs="Arial"/>
          <w:sz w:val="23"/>
          <w:szCs w:val="23"/>
        </w:rPr>
        <w:t xml:space="preserve"> SESIÓN ORDINARIA CELEBRADA EL </w:t>
      </w:r>
      <w:r w:rsidR="003A59E3">
        <w:rPr>
          <w:rFonts w:ascii="Palatino Linotype" w:hAnsi="Palatino Linotype" w:cs="Arial"/>
          <w:sz w:val="23"/>
          <w:szCs w:val="23"/>
        </w:rPr>
        <w:t xml:space="preserve">VEINTISÉIS DE FEBRERO </w:t>
      </w:r>
      <w:r>
        <w:rPr>
          <w:rFonts w:ascii="Palatino Linotype" w:hAnsi="Palatino Linotype" w:cs="Arial"/>
          <w:sz w:val="23"/>
          <w:szCs w:val="23"/>
        </w:rPr>
        <w:t>DE DOS MIL VEINTICINCO</w:t>
      </w:r>
      <w:r w:rsidRPr="00276868">
        <w:rPr>
          <w:rFonts w:ascii="Palatino Linotype" w:hAnsi="Palatino Linotype" w:cs="Arial"/>
          <w:sz w:val="23"/>
          <w:szCs w:val="23"/>
        </w:rPr>
        <w:t xml:space="preserve">, ANTE EL SECRETARIO TÉCNICO DEL PLENO, ALEXIS TAPIA RAMÍREZ. </w:t>
      </w:r>
    </w:p>
    <w:p w14:paraId="5BC4EA17" w14:textId="22C5FE0F" w:rsidR="00C82936" w:rsidRPr="00D04897" w:rsidRDefault="003A59E3" w:rsidP="00DD5CFC">
      <w:pPr>
        <w:spacing w:after="0" w:line="360" w:lineRule="auto"/>
        <w:jc w:val="both"/>
        <w:rPr>
          <w:rFonts w:ascii="Palatino Linotype" w:hAnsi="Palatino Linotype"/>
          <w:sz w:val="24"/>
          <w:szCs w:val="24"/>
        </w:rPr>
      </w:pPr>
      <w:r>
        <w:rPr>
          <w:rFonts w:ascii="Palatino Linotype" w:hAnsi="Palatino Linotype"/>
          <w:bCs/>
          <w:noProof/>
          <w:sz w:val="18"/>
          <w:szCs w:val="18"/>
          <w:lang w:eastAsia="es-MX"/>
        </w:rPr>
        <mc:AlternateContent>
          <mc:Choice Requires="wps">
            <w:drawing>
              <wp:anchor distT="0" distB="0" distL="114300" distR="114300" simplePos="0" relativeHeight="251659264" behindDoc="0" locked="0" layoutInCell="1" allowOverlap="1" wp14:anchorId="20B05ADF" wp14:editId="3D259C5F">
                <wp:simplePos x="0" y="0"/>
                <wp:positionH relativeFrom="column">
                  <wp:posOffset>36145</wp:posOffset>
                </wp:positionH>
                <wp:positionV relativeFrom="paragraph">
                  <wp:posOffset>211495</wp:posOffset>
                </wp:positionV>
                <wp:extent cx="5628903" cy="5058889"/>
                <wp:effectExtent l="0" t="0" r="29210" b="27940"/>
                <wp:wrapNone/>
                <wp:docPr id="1" name="Conector recto 1"/>
                <wp:cNvGraphicFramePr/>
                <a:graphic xmlns:a="http://schemas.openxmlformats.org/drawingml/2006/main">
                  <a:graphicData uri="http://schemas.microsoft.com/office/word/2010/wordprocessingShape">
                    <wps:wsp>
                      <wps:cNvCnPr/>
                      <wps:spPr>
                        <a:xfrm>
                          <a:off x="0" y="0"/>
                          <a:ext cx="5628903" cy="50588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7D4542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6.65pt" to="446.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" strokecolor="#5b9bd5 [3204]" strokeweight=".5pt">
                <v:stroke joinstyle="miter"/>
              </v:line>
            </w:pict>
          </mc:Fallback>
        </mc:AlternateContent>
      </w:r>
      <w:r w:rsidR="003A365A">
        <w:rPr>
          <w:rFonts w:ascii="Palatino Linotype" w:hAnsi="Palatino Linotype"/>
          <w:bCs/>
          <w:sz w:val="18"/>
          <w:szCs w:val="18"/>
        </w:rPr>
        <w:t>CCR/</w:t>
      </w:r>
    </w:p>
    <w:p w14:paraId="2C556A85" w14:textId="6658D6E5" w:rsidR="00C82936" w:rsidRDefault="00C82936" w:rsidP="00DD5CFC">
      <w:pPr>
        <w:spacing w:after="0" w:line="360" w:lineRule="auto"/>
        <w:jc w:val="both"/>
        <w:rPr>
          <w:rFonts w:ascii="Palatino Linotype" w:hAnsi="Palatino Linotype" w:cs="Arial"/>
          <w:color w:val="000000"/>
          <w:sz w:val="24"/>
        </w:rPr>
      </w:pPr>
    </w:p>
    <w:p w14:paraId="63E434F3" w14:textId="77777777" w:rsidR="00C82936" w:rsidRDefault="00C82936" w:rsidP="00DD5CFC">
      <w:pPr>
        <w:spacing w:after="0" w:line="360" w:lineRule="auto"/>
        <w:jc w:val="both"/>
        <w:rPr>
          <w:rFonts w:ascii="Palatino Linotype" w:hAnsi="Palatino Linotype" w:cs="Arial"/>
          <w:color w:val="000000"/>
          <w:sz w:val="24"/>
        </w:rPr>
      </w:pPr>
    </w:p>
    <w:p w14:paraId="34323F99" w14:textId="2C543D0F" w:rsidR="005D0657" w:rsidRDefault="005D0657" w:rsidP="00DD5CFC">
      <w:pPr>
        <w:spacing w:after="0" w:line="360" w:lineRule="auto"/>
        <w:jc w:val="both"/>
        <w:rPr>
          <w:rFonts w:ascii="Palatino Linotype" w:eastAsia="Times New Roman" w:hAnsi="Palatino Linotype" w:cs="Times New Roman"/>
          <w:color w:val="222222"/>
          <w:sz w:val="24"/>
          <w:szCs w:val="24"/>
          <w:lang w:eastAsia="es-ES"/>
        </w:rPr>
      </w:pPr>
    </w:p>
    <w:p w14:paraId="34DEAF87" w14:textId="77777777" w:rsidR="002642F5" w:rsidRDefault="002642F5" w:rsidP="00DD5CFC">
      <w:pPr>
        <w:spacing w:after="0" w:line="360" w:lineRule="auto"/>
        <w:jc w:val="both"/>
        <w:rPr>
          <w:rFonts w:ascii="Palatino Linotype" w:hAnsi="Palatino Linotype" w:cs="Arial"/>
          <w:color w:val="000000"/>
          <w:sz w:val="24"/>
          <w:szCs w:val="24"/>
        </w:rPr>
      </w:pPr>
    </w:p>
    <w:p w14:paraId="1F8F433E" w14:textId="77777777" w:rsidR="005D0657" w:rsidRDefault="005D0657" w:rsidP="00DD5CFC">
      <w:pPr>
        <w:spacing w:after="0" w:line="360" w:lineRule="auto"/>
        <w:jc w:val="both"/>
        <w:rPr>
          <w:rFonts w:ascii="Palatino Linotype" w:hAnsi="Palatino Linotype" w:cs="Arial"/>
          <w:color w:val="000000"/>
          <w:sz w:val="24"/>
          <w:szCs w:val="24"/>
        </w:rPr>
      </w:pPr>
    </w:p>
    <w:p w14:paraId="433CDE4C" w14:textId="77777777" w:rsidR="005D0657" w:rsidRDefault="005D0657" w:rsidP="00DD5CFC">
      <w:pPr>
        <w:spacing w:after="0" w:line="360" w:lineRule="auto"/>
        <w:jc w:val="both"/>
        <w:rPr>
          <w:rFonts w:ascii="Palatino Linotype" w:hAnsi="Palatino Linotype" w:cs="Arial"/>
          <w:color w:val="000000"/>
          <w:sz w:val="24"/>
          <w:szCs w:val="24"/>
        </w:rPr>
      </w:pPr>
    </w:p>
    <w:p w14:paraId="65B0C6B8" w14:textId="77777777" w:rsidR="005D0657" w:rsidRDefault="005D0657" w:rsidP="00DD5CFC">
      <w:pPr>
        <w:spacing w:after="0" w:line="360" w:lineRule="auto"/>
        <w:jc w:val="both"/>
        <w:rPr>
          <w:rFonts w:ascii="Palatino Linotype" w:hAnsi="Palatino Linotype" w:cs="Arial"/>
          <w:color w:val="000000"/>
          <w:sz w:val="24"/>
          <w:szCs w:val="24"/>
        </w:rPr>
      </w:pPr>
    </w:p>
    <w:p w14:paraId="0F757F1E" w14:textId="77777777" w:rsidR="005D0657" w:rsidRDefault="005D0657" w:rsidP="00DD5CFC">
      <w:pPr>
        <w:spacing w:after="0" w:line="360" w:lineRule="auto"/>
        <w:jc w:val="both"/>
        <w:rPr>
          <w:rFonts w:ascii="Palatino Linotype" w:hAnsi="Palatino Linotype" w:cs="Arial"/>
          <w:color w:val="000000"/>
          <w:sz w:val="24"/>
          <w:szCs w:val="24"/>
        </w:rPr>
      </w:pPr>
    </w:p>
    <w:p w14:paraId="208DB844" w14:textId="77777777" w:rsidR="005D0657" w:rsidRDefault="005D0657" w:rsidP="00DD5CFC">
      <w:pPr>
        <w:spacing w:after="0" w:line="360" w:lineRule="auto"/>
        <w:jc w:val="both"/>
        <w:rPr>
          <w:rFonts w:ascii="Palatino Linotype" w:hAnsi="Palatino Linotype" w:cs="Arial"/>
          <w:color w:val="000000"/>
          <w:sz w:val="24"/>
          <w:szCs w:val="24"/>
        </w:rPr>
      </w:pPr>
    </w:p>
    <w:p w14:paraId="51C15237" w14:textId="77777777" w:rsidR="005D0657" w:rsidRDefault="005D0657" w:rsidP="00DD5CFC">
      <w:pPr>
        <w:spacing w:after="0" w:line="360" w:lineRule="auto"/>
        <w:jc w:val="both"/>
        <w:rPr>
          <w:rFonts w:ascii="Palatino Linotype" w:hAnsi="Palatino Linotype" w:cs="Arial"/>
          <w:color w:val="000000"/>
          <w:sz w:val="24"/>
          <w:szCs w:val="24"/>
        </w:rPr>
      </w:pPr>
    </w:p>
    <w:p w14:paraId="2ECEE1B7" w14:textId="77777777" w:rsidR="005D0657" w:rsidRDefault="005D0657" w:rsidP="00DD5CFC">
      <w:pPr>
        <w:spacing w:after="0" w:line="360" w:lineRule="auto"/>
        <w:jc w:val="both"/>
        <w:rPr>
          <w:rFonts w:ascii="Palatino Linotype" w:hAnsi="Palatino Linotype" w:cs="Arial"/>
          <w:color w:val="000000"/>
          <w:sz w:val="24"/>
          <w:szCs w:val="24"/>
        </w:rPr>
      </w:pPr>
    </w:p>
    <w:p w14:paraId="4EF4FA99" w14:textId="77777777" w:rsidR="005D0657" w:rsidRDefault="005D0657" w:rsidP="00DD5CFC">
      <w:pPr>
        <w:spacing w:after="0" w:line="360" w:lineRule="auto"/>
        <w:jc w:val="both"/>
        <w:rPr>
          <w:rFonts w:ascii="Palatino Linotype" w:hAnsi="Palatino Linotype" w:cs="Arial"/>
          <w:color w:val="000000"/>
          <w:sz w:val="24"/>
          <w:szCs w:val="24"/>
        </w:rPr>
      </w:pPr>
    </w:p>
    <w:p w14:paraId="2AE08FC2" w14:textId="77777777" w:rsidR="005D0657" w:rsidRDefault="005D0657" w:rsidP="00DD5CFC">
      <w:pPr>
        <w:spacing w:after="0" w:line="360" w:lineRule="auto"/>
        <w:jc w:val="both"/>
        <w:rPr>
          <w:rFonts w:ascii="Palatino Linotype" w:hAnsi="Palatino Linotype" w:cs="Arial"/>
          <w:color w:val="000000"/>
          <w:sz w:val="24"/>
          <w:szCs w:val="24"/>
        </w:rPr>
      </w:pPr>
    </w:p>
    <w:p w14:paraId="53370686" w14:textId="77777777" w:rsidR="005D0657" w:rsidRDefault="005D0657" w:rsidP="00DD5CFC">
      <w:pPr>
        <w:spacing w:after="0" w:line="360" w:lineRule="auto"/>
        <w:jc w:val="both"/>
        <w:rPr>
          <w:rFonts w:ascii="Palatino Linotype" w:hAnsi="Palatino Linotype" w:cs="Arial"/>
          <w:color w:val="000000"/>
          <w:sz w:val="24"/>
          <w:szCs w:val="24"/>
        </w:rPr>
      </w:pPr>
    </w:p>
    <w:p w14:paraId="4C3A6763" w14:textId="1CC9AA04" w:rsidR="005D0657" w:rsidRDefault="005D0657" w:rsidP="00DD5CFC">
      <w:pPr>
        <w:spacing w:after="0" w:line="360" w:lineRule="auto"/>
        <w:jc w:val="both"/>
        <w:rPr>
          <w:rFonts w:ascii="Palatino Linotype" w:hAnsi="Palatino Linotype" w:cs="Arial"/>
          <w:color w:val="000000"/>
          <w:sz w:val="24"/>
          <w:szCs w:val="24"/>
        </w:rPr>
      </w:pPr>
    </w:p>
    <w:p w14:paraId="2532B838" w14:textId="77777777" w:rsidR="00DA6724" w:rsidRDefault="00DA6724" w:rsidP="00DD5CFC">
      <w:pPr>
        <w:spacing w:after="0" w:line="360" w:lineRule="auto"/>
        <w:jc w:val="both"/>
        <w:rPr>
          <w:rFonts w:ascii="Palatino Linotype" w:hAnsi="Palatino Linotype" w:cs="Arial"/>
          <w:color w:val="000000"/>
          <w:sz w:val="24"/>
          <w:szCs w:val="24"/>
        </w:rPr>
      </w:pPr>
    </w:p>
    <w:p w14:paraId="25D1F358" w14:textId="77777777" w:rsidR="00DA6724" w:rsidRDefault="00DA6724" w:rsidP="00DD5CFC">
      <w:pPr>
        <w:spacing w:after="0" w:line="360" w:lineRule="auto"/>
        <w:jc w:val="both"/>
        <w:rPr>
          <w:rFonts w:ascii="Palatino Linotype" w:hAnsi="Palatino Linotype" w:cs="Arial"/>
          <w:color w:val="000000"/>
          <w:sz w:val="24"/>
          <w:szCs w:val="24"/>
        </w:rPr>
      </w:pPr>
    </w:p>
    <w:p w14:paraId="027136E3" w14:textId="77777777" w:rsidR="00DA6724" w:rsidRDefault="00DA6724" w:rsidP="00DD5CFC">
      <w:pPr>
        <w:spacing w:after="0" w:line="360" w:lineRule="auto"/>
        <w:jc w:val="both"/>
        <w:rPr>
          <w:rFonts w:ascii="Palatino Linotype" w:hAnsi="Palatino Linotype" w:cs="Arial"/>
          <w:color w:val="000000"/>
          <w:sz w:val="24"/>
          <w:szCs w:val="24"/>
        </w:rPr>
      </w:pPr>
    </w:p>
    <w:p w14:paraId="4C53539E" w14:textId="77777777" w:rsidR="00DA6724" w:rsidRDefault="00DA6724" w:rsidP="00DD5CFC">
      <w:pPr>
        <w:spacing w:after="0" w:line="360" w:lineRule="auto"/>
        <w:jc w:val="both"/>
        <w:rPr>
          <w:rFonts w:ascii="Palatino Linotype" w:hAnsi="Palatino Linotype" w:cs="Arial"/>
          <w:color w:val="000000"/>
          <w:sz w:val="24"/>
          <w:szCs w:val="24"/>
        </w:rPr>
      </w:pPr>
    </w:p>
    <w:p w14:paraId="33BBB43C" w14:textId="77777777" w:rsidR="00DA6724" w:rsidRDefault="00DA6724" w:rsidP="00DD5CFC">
      <w:pPr>
        <w:spacing w:after="0" w:line="360" w:lineRule="auto"/>
        <w:jc w:val="both"/>
        <w:rPr>
          <w:rFonts w:ascii="Palatino Linotype" w:hAnsi="Palatino Linotype" w:cs="Arial"/>
          <w:color w:val="000000"/>
          <w:sz w:val="24"/>
          <w:szCs w:val="24"/>
        </w:rPr>
      </w:pPr>
    </w:p>
    <w:p w14:paraId="42FE387D" w14:textId="77777777" w:rsidR="00DA6724" w:rsidRDefault="00DA6724" w:rsidP="00DD5CFC">
      <w:pPr>
        <w:spacing w:after="0" w:line="360" w:lineRule="auto"/>
        <w:jc w:val="both"/>
        <w:rPr>
          <w:rFonts w:ascii="Palatino Linotype" w:hAnsi="Palatino Linotype" w:cs="Arial"/>
          <w:color w:val="000000"/>
          <w:sz w:val="24"/>
          <w:szCs w:val="24"/>
        </w:rPr>
      </w:pPr>
    </w:p>
    <w:p w14:paraId="2DC9F352" w14:textId="77777777" w:rsidR="00DA6724" w:rsidRDefault="00DA6724" w:rsidP="00DD5CFC">
      <w:pPr>
        <w:spacing w:after="0" w:line="360" w:lineRule="auto"/>
        <w:jc w:val="both"/>
        <w:rPr>
          <w:rFonts w:ascii="Palatino Linotype" w:hAnsi="Palatino Linotype" w:cs="Arial"/>
          <w:color w:val="000000"/>
          <w:sz w:val="24"/>
          <w:szCs w:val="24"/>
        </w:rPr>
      </w:pPr>
    </w:p>
    <w:p w14:paraId="37885773" w14:textId="77777777" w:rsidR="00DA6724" w:rsidRDefault="00DA6724" w:rsidP="00DD5CFC">
      <w:pPr>
        <w:spacing w:after="0" w:line="360" w:lineRule="auto"/>
        <w:jc w:val="both"/>
        <w:rPr>
          <w:rFonts w:ascii="Palatino Linotype" w:hAnsi="Palatino Linotype" w:cs="Arial"/>
          <w:color w:val="000000"/>
          <w:sz w:val="24"/>
          <w:szCs w:val="24"/>
        </w:rPr>
      </w:pPr>
    </w:p>
    <w:p w14:paraId="048F9546" w14:textId="77777777" w:rsidR="00DA6724" w:rsidRDefault="00DA6724" w:rsidP="00DD5CFC">
      <w:pPr>
        <w:spacing w:after="0" w:line="360" w:lineRule="auto"/>
        <w:jc w:val="both"/>
        <w:rPr>
          <w:rFonts w:ascii="Palatino Linotype" w:hAnsi="Palatino Linotype" w:cs="Arial"/>
          <w:color w:val="000000"/>
          <w:sz w:val="24"/>
          <w:szCs w:val="24"/>
        </w:rPr>
      </w:pPr>
    </w:p>
    <w:p w14:paraId="135E3E47" w14:textId="77777777" w:rsidR="00DA6724" w:rsidRPr="002642F5" w:rsidRDefault="00DA6724" w:rsidP="00DD5CFC">
      <w:pPr>
        <w:spacing w:after="0" w:line="360" w:lineRule="auto"/>
        <w:jc w:val="both"/>
        <w:rPr>
          <w:rFonts w:ascii="Palatino Linotype" w:hAnsi="Palatino Linotype" w:cs="Arial"/>
          <w:color w:val="000000"/>
          <w:sz w:val="24"/>
          <w:szCs w:val="24"/>
        </w:rPr>
      </w:pPr>
    </w:p>
    <w:sectPr w:rsidR="00DA6724" w:rsidRPr="002642F5" w:rsidSect="008D0444">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AEC32" w14:textId="77777777" w:rsidR="00DD5CFC" w:rsidRDefault="00DD5CFC" w:rsidP="006168E4">
      <w:pPr>
        <w:spacing w:after="0" w:line="240" w:lineRule="auto"/>
      </w:pPr>
      <w:r>
        <w:separator/>
      </w:r>
    </w:p>
  </w:endnote>
  <w:endnote w:type="continuationSeparator" w:id="0">
    <w:p w14:paraId="72AA169E" w14:textId="77777777" w:rsidR="00DD5CFC" w:rsidRDefault="00DD5CF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6F6BA9B6" w:rsidR="00DD5CFC" w:rsidRPr="000B69FA" w:rsidRDefault="00DD5CFC"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F1577">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F1577">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763933F4" w:rsidR="00DD5CFC" w:rsidRPr="000B69FA" w:rsidRDefault="00DD5CFC"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F15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F1577">
      <w:rPr>
        <w:rFonts w:ascii="Palatino Linotype" w:hAnsi="Palatino Linotype"/>
        <w:bCs/>
        <w:noProof/>
        <w:sz w:val="20"/>
      </w:rPr>
      <w:t>43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E97D0" w14:textId="77777777" w:rsidR="00DD5CFC" w:rsidRDefault="00DD5CFC" w:rsidP="006168E4">
      <w:pPr>
        <w:spacing w:after="0" w:line="240" w:lineRule="auto"/>
      </w:pPr>
      <w:r>
        <w:separator/>
      </w:r>
    </w:p>
  </w:footnote>
  <w:footnote w:type="continuationSeparator" w:id="0">
    <w:p w14:paraId="3573FA20" w14:textId="77777777" w:rsidR="00DD5CFC" w:rsidRDefault="00DD5CFC" w:rsidP="006168E4">
      <w:pPr>
        <w:spacing w:after="0" w:line="240" w:lineRule="auto"/>
      </w:pPr>
      <w:r>
        <w:continuationSeparator/>
      </w:r>
    </w:p>
  </w:footnote>
  <w:footnote w:id="1">
    <w:p w14:paraId="66F06BB8" w14:textId="77777777" w:rsidR="00DD5CFC" w:rsidRPr="007822E6" w:rsidRDefault="00DD5CFC" w:rsidP="00653FE8">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06172A6" w14:textId="77777777" w:rsidR="00DD5CFC" w:rsidRPr="005552A8" w:rsidRDefault="00DD5CFC" w:rsidP="00653FE8">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A1510E3" w14:textId="77777777" w:rsidR="00DD5CFC" w:rsidRPr="002A7358" w:rsidRDefault="00DD5CFC" w:rsidP="00E71226">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7535BF4F" w14:textId="77777777" w:rsidR="00DD5CFC" w:rsidRPr="002A7358" w:rsidRDefault="00DD5CFC" w:rsidP="00E71226">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 …;</w:t>
      </w:r>
      <w:proofErr w:type="gramEnd"/>
    </w:p>
    <w:p w14:paraId="29F93AA7" w14:textId="77777777" w:rsidR="00DD5CFC" w:rsidRDefault="00DD5CFC" w:rsidP="00E71226">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DD5CFC" w:rsidRDefault="00DD5CFC">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D5CFC" w14:paraId="17981A04" w14:textId="77777777" w:rsidTr="00417FC0">
      <w:trPr>
        <w:trHeight w:val="227"/>
      </w:trPr>
      <w:tc>
        <w:tcPr>
          <w:tcW w:w="5529" w:type="dxa"/>
          <w:hideMark/>
        </w:tcPr>
        <w:p w14:paraId="0E414BC5" w14:textId="75B4D793" w:rsidR="00DD5CFC" w:rsidRDefault="00DD5CFC"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BC652BC" w:rsidR="00DD5CFC" w:rsidRPr="00B4142F" w:rsidRDefault="00DD5CFC" w:rsidP="000159A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00155/INFOEM/IP/RR/2025</w:t>
          </w:r>
        </w:p>
      </w:tc>
    </w:tr>
    <w:tr w:rsidR="00DD5CFC" w14:paraId="637042F0" w14:textId="77777777" w:rsidTr="00417FC0">
      <w:trPr>
        <w:trHeight w:val="242"/>
      </w:trPr>
      <w:tc>
        <w:tcPr>
          <w:tcW w:w="5529" w:type="dxa"/>
          <w:hideMark/>
        </w:tcPr>
        <w:p w14:paraId="412AD568" w14:textId="582E7AD7" w:rsidR="00DD5CFC" w:rsidRDefault="00DD5CFC"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16F64C1" w:rsidR="00DD5CFC" w:rsidRPr="00F06FED" w:rsidRDefault="00DD5CFC" w:rsidP="001B1CE0">
          <w:pPr>
            <w:spacing w:after="120" w:line="256" w:lineRule="auto"/>
            <w:ind w:left="639" w:right="214"/>
            <w:jc w:val="both"/>
            <w:rPr>
              <w:rFonts w:ascii="Palatino Linotype" w:hAnsi="Palatino Linotype" w:cs="Arial"/>
            </w:rPr>
          </w:pPr>
          <w:r w:rsidRPr="000159AB">
            <w:rPr>
              <w:rFonts w:ascii="Palatino Linotype" w:hAnsi="Palatino Linotype" w:cs="Arial"/>
              <w:szCs w:val="20"/>
            </w:rPr>
            <w:t>Ayuntamiento de Toluca</w:t>
          </w:r>
          <w:r>
            <w:rPr>
              <w:rFonts w:ascii="Palatino Linotype" w:hAnsi="Palatino Linotype" w:cs="Arial"/>
              <w:szCs w:val="20"/>
            </w:rPr>
            <w:t xml:space="preserve"> </w:t>
          </w:r>
        </w:p>
      </w:tc>
    </w:tr>
    <w:tr w:rsidR="00DD5CFC" w14:paraId="21BFE746" w14:textId="77777777" w:rsidTr="00417FC0">
      <w:trPr>
        <w:trHeight w:val="342"/>
      </w:trPr>
      <w:tc>
        <w:tcPr>
          <w:tcW w:w="5529" w:type="dxa"/>
          <w:hideMark/>
        </w:tcPr>
        <w:p w14:paraId="64C4E314" w14:textId="1C66F8DB" w:rsidR="00DD5CFC" w:rsidRDefault="00DD5CFC"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DD5CFC" w:rsidRDefault="00DD5CFC"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DD5CFC" w:rsidRDefault="00DD5C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D5CFC" w14:paraId="385FD437" w14:textId="77777777" w:rsidTr="00417FC0">
      <w:trPr>
        <w:trHeight w:val="227"/>
      </w:trPr>
      <w:tc>
        <w:tcPr>
          <w:tcW w:w="5529" w:type="dxa"/>
          <w:hideMark/>
        </w:tcPr>
        <w:p w14:paraId="272860E8" w14:textId="23375EDF" w:rsidR="00DD5CFC" w:rsidRDefault="00DD5C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03FAD5C" w:rsidR="00DD5CFC" w:rsidRPr="00B4142F" w:rsidRDefault="00DD5CFC" w:rsidP="000159A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00155/INFOEM/IP/RR/2025 </w:t>
          </w:r>
        </w:p>
      </w:tc>
    </w:tr>
    <w:tr w:rsidR="00DD5CFC" w14:paraId="33FC5097" w14:textId="77777777" w:rsidTr="00417FC0">
      <w:trPr>
        <w:trHeight w:val="196"/>
      </w:trPr>
      <w:tc>
        <w:tcPr>
          <w:tcW w:w="5529" w:type="dxa"/>
          <w:hideMark/>
        </w:tcPr>
        <w:p w14:paraId="4F5D01E5" w14:textId="77777777" w:rsidR="00DD5CFC" w:rsidRDefault="00DD5C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62CBB0C" w:rsidR="00DD5CFC" w:rsidRPr="00E93E68" w:rsidRDefault="00DD5CFC"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AF1577">
            <w:rPr>
              <w:rFonts w:ascii="Palatino Linotype" w:hAnsi="Palatino Linotype" w:cs="Arial"/>
            </w:rPr>
            <w:t>XXXX</w:t>
          </w:r>
        </w:p>
      </w:tc>
    </w:tr>
    <w:tr w:rsidR="00DD5CFC" w14:paraId="178280DE" w14:textId="77777777" w:rsidTr="00417FC0">
      <w:trPr>
        <w:trHeight w:val="242"/>
      </w:trPr>
      <w:tc>
        <w:tcPr>
          <w:tcW w:w="5529" w:type="dxa"/>
          <w:hideMark/>
        </w:tcPr>
        <w:p w14:paraId="71AC708B" w14:textId="77777777" w:rsidR="00DD5CFC" w:rsidRDefault="00DD5C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2DE01D22" w:rsidR="00DD5CFC" w:rsidRDefault="00DD5CFC" w:rsidP="001B1CE0">
          <w:pPr>
            <w:spacing w:after="120" w:line="256" w:lineRule="auto"/>
            <w:ind w:left="639" w:right="214"/>
            <w:jc w:val="both"/>
            <w:rPr>
              <w:rFonts w:ascii="Palatino Linotype" w:hAnsi="Palatino Linotype" w:cs="Arial"/>
              <w:szCs w:val="20"/>
            </w:rPr>
          </w:pPr>
          <w:r w:rsidRPr="000159AB">
            <w:rPr>
              <w:rFonts w:ascii="Palatino Linotype" w:hAnsi="Palatino Linotype" w:cs="Arial"/>
              <w:szCs w:val="20"/>
            </w:rPr>
            <w:t>Ayuntamiento de Toluca</w:t>
          </w:r>
          <w:r>
            <w:rPr>
              <w:rFonts w:ascii="Palatino Linotype" w:hAnsi="Palatino Linotype" w:cs="Arial"/>
              <w:szCs w:val="20"/>
            </w:rPr>
            <w:t xml:space="preserve"> </w:t>
          </w:r>
        </w:p>
      </w:tc>
    </w:tr>
    <w:tr w:rsidR="00DD5CFC" w14:paraId="0518978B" w14:textId="77777777" w:rsidTr="00417FC0">
      <w:trPr>
        <w:trHeight w:val="342"/>
      </w:trPr>
      <w:tc>
        <w:tcPr>
          <w:tcW w:w="5529" w:type="dxa"/>
          <w:hideMark/>
        </w:tcPr>
        <w:p w14:paraId="04968A43" w14:textId="5F7729A7" w:rsidR="00DD5CFC" w:rsidRDefault="00DD5CFC"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DD5CFC" w:rsidRDefault="00DD5CFC"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DD5CFC" w:rsidRDefault="00DD5CF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5057B"/>
    <w:multiLevelType w:val="hybridMultilevel"/>
    <w:tmpl w:val="E2520F4A"/>
    <w:lvl w:ilvl="0" w:tplc="567C5F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6E60D0"/>
    <w:multiLevelType w:val="hybridMultilevel"/>
    <w:tmpl w:val="AFE0B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C5C7B9A"/>
    <w:multiLevelType w:val="hybridMultilevel"/>
    <w:tmpl w:val="DEAC17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3628F3"/>
    <w:multiLevelType w:val="multilevel"/>
    <w:tmpl w:val="57F00070"/>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612DAE"/>
    <w:multiLevelType w:val="hybridMultilevel"/>
    <w:tmpl w:val="8544F41A"/>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57873B7"/>
    <w:multiLevelType w:val="hybridMultilevel"/>
    <w:tmpl w:val="799A74E8"/>
    <w:lvl w:ilvl="0" w:tplc="53FEB5E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7796BCC"/>
    <w:multiLevelType w:val="hybridMultilevel"/>
    <w:tmpl w:val="81B0B5E6"/>
    <w:lvl w:ilvl="0" w:tplc="86C4A41C">
      <w:start w:val="8"/>
      <w:numFmt w:val="upperRoman"/>
      <w:lvlText w:val="%1."/>
      <w:lvlJc w:val="left"/>
      <w:pPr>
        <w:ind w:left="157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5A291007"/>
    <w:multiLevelType w:val="multilevel"/>
    <w:tmpl w:val="243423C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4" w15:restartNumberingAfterBreak="0">
    <w:nsid w:val="68E32D0E"/>
    <w:multiLevelType w:val="hybridMultilevel"/>
    <w:tmpl w:val="69EE3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8777BE"/>
    <w:multiLevelType w:val="hybridMultilevel"/>
    <w:tmpl w:val="503804A0"/>
    <w:lvl w:ilvl="0" w:tplc="CCF804EE">
      <w:start w:val="1"/>
      <w:numFmt w:val="upperRoman"/>
      <w:lvlText w:val="%1."/>
      <w:lvlJc w:val="left"/>
      <w:pPr>
        <w:ind w:left="1420" w:hanging="720"/>
      </w:pPr>
      <w:rPr>
        <w:rFonts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7" w15:restartNumberingAfterBreak="0">
    <w:nsid w:val="7B386BF5"/>
    <w:multiLevelType w:val="hybridMultilevel"/>
    <w:tmpl w:val="ABB48AC4"/>
    <w:lvl w:ilvl="0" w:tplc="051687DC">
      <w:start w:val="1"/>
      <w:numFmt w:val="decimal"/>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4"/>
  </w:num>
  <w:num w:numId="5">
    <w:abstractNumId w:val="9"/>
  </w:num>
  <w:num w:numId="6">
    <w:abstractNumId w:val="10"/>
  </w:num>
  <w:num w:numId="7">
    <w:abstractNumId w:val="6"/>
  </w:num>
  <w:num w:numId="8">
    <w:abstractNumId w:val="12"/>
  </w:num>
  <w:num w:numId="9">
    <w:abstractNumId w:val="7"/>
  </w:num>
  <w:num w:numId="10">
    <w:abstractNumId w:val="13"/>
  </w:num>
  <w:num w:numId="11">
    <w:abstractNumId w:val="2"/>
  </w:num>
  <w:num w:numId="12">
    <w:abstractNumId w:val="11"/>
  </w:num>
  <w:num w:numId="13">
    <w:abstractNumId w:val="16"/>
  </w:num>
  <w:num w:numId="14">
    <w:abstractNumId w:val="18"/>
  </w:num>
  <w:num w:numId="15">
    <w:abstractNumId w:val="17"/>
  </w:num>
  <w:num w:numId="16">
    <w:abstractNumId w:val="1"/>
  </w:num>
  <w:num w:numId="17">
    <w:abstractNumId w:val="0"/>
  </w:num>
  <w:num w:numId="18">
    <w:abstractNumId w:val="14"/>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59AB"/>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0231"/>
    <w:rsid w:val="0004186E"/>
    <w:rsid w:val="000420E2"/>
    <w:rsid w:val="000426C0"/>
    <w:rsid w:val="00044D01"/>
    <w:rsid w:val="000451BE"/>
    <w:rsid w:val="00045379"/>
    <w:rsid w:val="00045647"/>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52F"/>
    <w:rsid w:val="00064EA6"/>
    <w:rsid w:val="000662F8"/>
    <w:rsid w:val="000664DC"/>
    <w:rsid w:val="00066E86"/>
    <w:rsid w:val="000672E6"/>
    <w:rsid w:val="00067677"/>
    <w:rsid w:val="00067D5C"/>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3E0"/>
    <w:rsid w:val="000B1C4F"/>
    <w:rsid w:val="000B43A0"/>
    <w:rsid w:val="000B4B51"/>
    <w:rsid w:val="000B5864"/>
    <w:rsid w:val="000B6250"/>
    <w:rsid w:val="000B6D61"/>
    <w:rsid w:val="000B7158"/>
    <w:rsid w:val="000C02A7"/>
    <w:rsid w:val="000C0B33"/>
    <w:rsid w:val="000C2602"/>
    <w:rsid w:val="000C2A35"/>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65D"/>
    <w:rsid w:val="00104A18"/>
    <w:rsid w:val="00104B9D"/>
    <w:rsid w:val="00105B75"/>
    <w:rsid w:val="00105F91"/>
    <w:rsid w:val="00106372"/>
    <w:rsid w:val="001070F2"/>
    <w:rsid w:val="001108D8"/>
    <w:rsid w:val="00111DCD"/>
    <w:rsid w:val="00112C29"/>
    <w:rsid w:val="001139EC"/>
    <w:rsid w:val="00114965"/>
    <w:rsid w:val="00114CF9"/>
    <w:rsid w:val="00116020"/>
    <w:rsid w:val="00116FA7"/>
    <w:rsid w:val="00120642"/>
    <w:rsid w:val="001228AB"/>
    <w:rsid w:val="001233A3"/>
    <w:rsid w:val="001235C3"/>
    <w:rsid w:val="00124807"/>
    <w:rsid w:val="00124855"/>
    <w:rsid w:val="0012543A"/>
    <w:rsid w:val="001254F5"/>
    <w:rsid w:val="00125561"/>
    <w:rsid w:val="001272C6"/>
    <w:rsid w:val="001311AB"/>
    <w:rsid w:val="00133A1D"/>
    <w:rsid w:val="00133F56"/>
    <w:rsid w:val="001341CF"/>
    <w:rsid w:val="0013496D"/>
    <w:rsid w:val="001349A8"/>
    <w:rsid w:val="001351F2"/>
    <w:rsid w:val="00135837"/>
    <w:rsid w:val="00135E00"/>
    <w:rsid w:val="00136FAD"/>
    <w:rsid w:val="0013704D"/>
    <w:rsid w:val="00137D60"/>
    <w:rsid w:val="00137F01"/>
    <w:rsid w:val="00140557"/>
    <w:rsid w:val="001408A0"/>
    <w:rsid w:val="00142F1F"/>
    <w:rsid w:val="001436BF"/>
    <w:rsid w:val="0014385C"/>
    <w:rsid w:val="001439C9"/>
    <w:rsid w:val="00144BC1"/>
    <w:rsid w:val="001464A3"/>
    <w:rsid w:val="00146F0A"/>
    <w:rsid w:val="00151373"/>
    <w:rsid w:val="0015205D"/>
    <w:rsid w:val="001522E7"/>
    <w:rsid w:val="001529B5"/>
    <w:rsid w:val="00152AB2"/>
    <w:rsid w:val="00152C2B"/>
    <w:rsid w:val="001534CF"/>
    <w:rsid w:val="0015422F"/>
    <w:rsid w:val="001555A8"/>
    <w:rsid w:val="00157251"/>
    <w:rsid w:val="00157736"/>
    <w:rsid w:val="001602D7"/>
    <w:rsid w:val="001603EC"/>
    <w:rsid w:val="001605FD"/>
    <w:rsid w:val="00161FBE"/>
    <w:rsid w:val="0016297B"/>
    <w:rsid w:val="0016358B"/>
    <w:rsid w:val="001648CE"/>
    <w:rsid w:val="00166EAF"/>
    <w:rsid w:val="0016745C"/>
    <w:rsid w:val="0017022E"/>
    <w:rsid w:val="00170562"/>
    <w:rsid w:val="00170D0F"/>
    <w:rsid w:val="00170FD1"/>
    <w:rsid w:val="001710C0"/>
    <w:rsid w:val="00171BC2"/>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2CCE"/>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4381"/>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4E21"/>
    <w:rsid w:val="001E5063"/>
    <w:rsid w:val="001E58D8"/>
    <w:rsid w:val="001E5CBD"/>
    <w:rsid w:val="001E7842"/>
    <w:rsid w:val="001E78AA"/>
    <w:rsid w:val="001F2101"/>
    <w:rsid w:val="001F274C"/>
    <w:rsid w:val="001F280C"/>
    <w:rsid w:val="001F3969"/>
    <w:rsid w:val="001F5753"/>
    <w:rsid w:val="001F61DA"/>
    <w:rsid w:val="001F62A0"/>
    <w:rsid w:val="001F6766"/>
    <w:rsid w:val="001F72D9"/>
    <w:rsid w:val="001F7B3B"/>
    <w:rsid w:val="001F7C68"/>
    <w:rsid w:val="001F7F7D"/>
    <w:rsid w:val="002033E7"/>
    <w:rsid w:val="0020352C"/>
    <w:rsid w:val="00205ACD"/>
    <w:rsid w:val="002075A5"/>
    <w:rsid w:val="00207EF0"/>
    <w:rsid w:val="002105B4"/>
    <w:rsid w:val="00212A9D"/>
    <w:rsid w:val="00212FB6"/>
    <w:rsid w:val="002138D5"/>
    <w:rsid w:val="0021501E"/>
    <w:rsid w:val="00215192"/>
    <w:rsid w:val="00215EBF"/>
    <w:rsid w:val="00216628"/>
    <w:rsid w:val="002205C0"/>
    <w:rsid w:val="00220EA5"/>
    <w:rsid w:val="002214A5"/>
    <w:rsid w:val="00221889"/>
    <w:rsid w:val="002227C6"/>
    <w:rsid w:val="00223CAE"/>
    <w:rsid w:val="002248AC"/>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0BBE"/>
    <w:rsid w:val="00251B84"/>
    <w:rsid w:val="00252232"/>
    <w:rsid w:val="002525C7"/>
    <w:rsid w:val="002526E7"/>
    <w:rsid w:val="00252DBE"/>
    <w:rsid w:val="00254BA9"/>
    <w:rsid w:val="00254FD8"/>
    <w:rsid w:val="002563D7"/>
    <w:rsid w:val="0025690D"/>
    <w:rsid w:val="002577FE"/>
    <w:rsid w:val="0026055B"/>
    <w:rsid w:val="00261125"/>
    <w:rsid w:val="00261542"/>
    <w:rsid w:val="00263A17"/>
    <w:rsid w:val="002642F5"/>
    <w:rsid w:val="0026446D"/>
    <w:rsid w:val="002659E9"/>
    <w:rsid w:val="0026603B"/>
    <w:rsid w:val="00267074"/>
    <w:rsid w:val="00267244"/>
    <w:rsid w:val="002674D1"/>
    <w:rsid w:val="00270FD4"/>
    <w:rsid w:val="002717B7"/>
    <w:rsid w:val="00271BA6"/>
    <w:rsid w:val="0027212E"/>
    <w:rsid w:val="00273D0E"/>
    <w:rsid w:val="00274159"/>
    <w:rsid w:val="00274BE8"/>
    <w:rsid w:val="0027557E"/>
    <w:rsid w:val="002757F1"/>
    <w:rsid w:val="002757F9"/>
    <w:rsid w:val="002765A6"/>
    <w:rsid w:val="002765ED"/>
    <w:rsid w:val="00276C7D"/>
    <w:rsid w:val="00281346"/>
    <w:rsid w:val="00282E9C"/>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2E2"/>
    <w:rsid w:val="002A24F4"/>
    <w:rsid w:val="002A38BF"/>
    <w:rsid w:val="002A4022"/>
    <w:rsid w:val="002A4319"/>
    <w:rsid w:val="002A5409"/>
    <w:rsid w:val="002A56AE"/>
    <w:rsid w:val="002A597E"/>
    <w:rsid w:val="002B0DF5"/>
    <w:rsid w:val="002B113A"/>
    <w:rsid w:val="002B19E0"/>
    <w:rsid w:val="002B1A1F"/>
    <w:rsid w:val="002B2934"/>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34EE"/>
    <w:rsid w:val="002D44B4"/>
    <w:rsid w:val="002D6995"/>
    <w:rsid w:val="002D6CD7"/>
    <w:rsid w:val="002D7003"/>
    <w:rsid w:val="002E002A"/>
    <w:rsid w:val="002E04CE"/>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435"/>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72FB"/>
    <w:rsid w:val="00327718"/>
    <w:rsid w:val="003317CD"/>
    <w:rsid w:val="00331CDD"/>
    <w:rsid w:val="00332498"/>
    <w:rsid w:val="00335813"/>
    <w:rsid w:val="0034179E"/>
    <w:rsid w:val="00341AC3"/>
    <w:rsid w:val="003421F9"/>
    <w:rsid w:val="0034299B"/>
    <w:rsid w:val="003430A8"/>
    <w:rsid w:val="00344259"/>
    <w:rsid w:val="003443B2"/>
    <w:rsid w:val="00344580"/>
    <w:rsid w:val="0034558E"/>
    <w:rsid w:val="003464A5"/>
    <w:rsid w:val="00347F9C"/>
    <w:rsid w:val="0035126E"/>
    <w:rsid w:val="00351CFB"/>
    <w:rsid w:val="003551AD"/>
    <w:rsid w:val="00355A06"/>
    <w:rsid w:val="00356043"/>
    <w:rsid w:val="0035654C"/>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33C"/>
    <w:rsid w:val="00394A1E"/>
    <w:rsid w:val="0039528F"/>
    <w:rsid w:val="003956E5"/>
    <w:rsid w:val="00395C38"/>
    <w:rsid w:val="00396B93"/>
    <w:rsid w:val="0039787C"/>
    <w:rsid w:val="003A0AA0"/>
    <w:rsid w:val="003A1311"/>
    <w:rsid w:val="003A1543"/>
    <w:rsid w:val="003A365A"/>
    <w:rsid w:val="003A3818"/>
    <w:rsid w:val="003A45A6"/>
    <w:rsid w:val="003A4881"/>
    <w:rsid w:val="003A4D60"/>
    <w:rsid w:val="003A59E3"/>
    <w:rsid w:val="003A60CC"/>
    <w:rsid w:val="003A61F9"/>
    <w:rsid w:val="003A73D3"/>
    <w:rsid w:val="003B1A03"/>
    <w:rsid w:val="003B1C4E"/>
    <w:rsid w:val="003B1E14"/>
    <w:rsid w:val="003B1E88"/>
    <w:rsid w:val="003B3C41"/>
    <w:rsid w:val="003B4A2E"/>
    <w:rsid w:val="003B4B5F"/>
    <w:rsid w:val="003B5455"/>
    <w:rsid w:val="003B58C0"/>
    <w:rsid w:val="003B5FFE"/>
    <w:rsid w:val="003B63C0"/>
    <w:rsid w:val="003C2632"/>
    <w:rsid w:val="003C287F"/>
    <w:rsid w:val="003C2A7C"/>
    <w:rsid w:val="003C2A8E"/>
    <w:rsid w:val="003C3384"/>
    <w:rsid w:val="003C7873"/>
    <w:rsid w:val="003C78F7"/>
    <w:rsid w:val="003C7C12"/>
    <w:rsid w:val="003D153C"/>
    <w:rsid w:val="003D65C9"/>
    <w:rsid w:val="003D70D4"/>
    <w:rsid w:val="003E0BC5"/>
    <w:rsid w:val="003E16E1"/>
    <w:rsid w:val="003E2624"/>
    <w:rsid w:val="003E34C9"/>
    <w:rsid w:val="003E4B54"/>
    <w:rsid w:val="003E52A9"/>
    <w:rsid w:val="003E53AC"/>
    <w:rsid w:val="003E55DB"/>
    <w:rsid w:val="003E7555"/>
    <w:rsid w:val="003E7FD3"/>
    <w:rsid w:val="003F0EB3"/>
    <w:rsid w:val="003F2273"/>
    <w:rsid w:val="003F332C"/>
    <w:rsid w:val="003F3E41"/>
    <w:rsid w:val="003F56EE"/>
    <w:rsid w:val="003F6008"/>
    <w:rsid w:val="003F659A"/>
    <w:rsid w:val="00400A2B"/>
    <w:rsid w:val="00400E16"/>
    <w:rsid w:val="004012CF"/>
    <w:rsid w:val="004012E1"/>
    <w:rsid w:val="00402404"/>
    <w:rsid w:val="004028F5"/>
    <w:rsid w:val="00402FF3"/>
    <w:rsid w:val="00403116"/>
    <w:rsid w:val="0040320C"/>
    <w:rsid w:val="00404445"/>
    <w:rsid w:val="00404627"/>
    <w:rsid w:val="00404750"/>
    <w:rsid w:val="004051F5"/>
    <w:rsid w:val="0040546E"/>
    <w:rsid w:val="00405D9B"/>
    <w:rsid w:val="00405EAB"/>
    <w:rsid w:val="004068EA"/>
    <w:rsid w:val="004069EB"/>
    <w:rsid w:val="00407273"/>
    <w:rsid w:val="0041002B"/>
    <w:rsid w:val="00410684"/>
    <w:rsid w:val="004111DA"/>
    <w:rsid w:val="00413013"/>
    <w:rsid w:val="00413327"/>
    <w:rsid w:val="00413F1C"/>
    <w:rsid w:val="00415A67"/>
    <w:rsid w:val="00415B83"/>
    <w:rsid w:val="004160B4"/>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227F"/>
    <w:rsid w:val="00443B76"/>
    <w:rsid w:val="00444B4C"/>
    <w:rsid w:val="004460C0"/>
    <w:rsid w:val="00447ABE"/>
    <w:rsid w:val="00447B08"/>
    <w:rsid w:val="00447DF5"/>
    <w:rsid w:val="004502F1"/>
    <w:rsid w:val="004516EB"/>
    <w:rsid w:val="00451E27"/>
    <w:rsid w:val="004529B6"/>
    <w:rsid w:val="00453DBD"/>
    <w:rsid w:val="00454CE6"/>
    <w:rsid w:val="00455869"/>
    <w:rsid w:val="00456FFF"/>
    <w:rsid w:val="00457609"/>
    <w:rsid w:val="00457A9F"/>
    <w:rsid w:val="00460632"/>
    <w:rsid w:val="0046133D"/>
    <w:rsid w:val="00462881"/>
    <w:rsid w:val="00462B0D"/>
    <w:rsid w:val="004642A1"/>
    <w:rsid w:val="0046475C"/>
    <w:rsid w:val="004653BB"/>
    <w:rsid w:val="004702BF"/>
    <w:rsid w:val="00470F13"/>
    <w:rsid w:val="00470F88"/>
    <w:rsid w:val="00472649"/>
    <w:rsid w:val="00474273"/>
    <w:rsid w:val="00475574"/>
    <w:rsid w:val="00475F48"/>
    <w:rsid w:val="00476755"/>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0781"/>
    <w:rsid w:val="004A290F"/>
    <w:rsid w:val="004A5FFD"/>
    <w:rsid w:val="004A7195"/>
    <w:rsid w:val="004A7CE2"/>
    <w:rsid w:val="004B12AF"/>
    <w:rsid w:val="004B13CF"/>
    <w:rsid w:val="004B1D3F"/>
    <w:rsid w:val="004B376D"/>
    <w:rsid w:val="004B4A2A"/>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0F7"/>
    <w:rsid w:val="004E0679"/>
    <w:rsid w:val="004E0B32"/>
    <w:rsid w:val="004E1E0C"/>
    <w:rsid w:val="004E2371"/>
    <w:rsid w:val="004E4936"/>
    <w:rsid w:val="004E59D7"/>
    <w:rsid w:val="004E5A14"/>
    <w:rsid w:val="004E5B15"/>
    <w:rsid w:val="004E6BE9"/>
    <w:rsid w:val="004E77E1"/>
    <w:rsid w:val="004E78B8"/>
    <w:rsid w:val="004E79A4"/>
    <w:rsid w:val="004F1C51"/>
    <w:rsid w:val="004F24F4"/>
    <w:rsid w:val="004F26CF"/>
    <w:rsid w:val="004F3071"/>
    <w:rsid w:val="004F402B"/>
    <w:rsid w:val="004F41DA"/>
    <w:rsid w:val="004F4792"/>
    <w:rsid w:val="004F4DF1"/>
    <w:rsid w:val="004F6476"/>
    <w:rsid w:val="004F698D"/>
    <w:rsid w:val="004F76FC"/>
    <w:rsid w:val="00500601"/>
    <w:rsid w:val="00500BA6"/>
    <w:rsid w:val="0050182F"/>
    <w:rsid w:val="00502F50"/>
    <w:rsid w:val="0050350B"/>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2780"/>
    <w:rsid w:val="00523DDF"/>
    <w:rsid w:val="00525898"/>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18F7"/>
    <w:rsid w:val="00542BC6"/>
    <w:rsid w:val="0054390A"/>
    <w:rsid w:val="005478DE"/>
    <w:rsid w:val="0055176C"/>
    <w:rsid w:val="005520FE"/>
    <w:rsid w:val="0055211D"/>
    <w:rsid w:val="005527D6"/>
    <w:rsid w:val="00552FA7"/>
    <w:rsid w:val="00553E92"/>
    <w:rsid w:val="00554927"/>
    <w:rsid w:val="005559F5"/>
    <w:rsid w:val="00556513"/>
    <w:rsid w:val="00560D4A"/>
    <w:rsid w:val="00560D8E"/>
    <w:rsid w:val="00562653"/>
    <w:rsid w:val="00563A19"/>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97D"/>
    <w:rsid w:val="00596DC4"/>
    <w:rsid w:val="00597589"/>
    <w:rsid w:val="005A0B49"/>
    <w:rsid w:val="005A13CC"/>
    <w:rsid w:val="005A2394"/>
    <w:rsid w:val="005A30D0"/>
    <w:rsid w:val="005A52D9"/>
    <w:rsid w:val="005A5A6E"/>
    <w:rsid w:val="005A694B"/>
    <w:rsid w:val="005A6CF6"/>
    <w:rsid w:val="005A6D57"/>
    <w:rsid w:val="005B0424"/>
    <w:rsid w:val="005B0575"/>
    <w:rsid w:val="005B37EF"/>
    <w:rsid w:val="005B451E"/>
    <w:rsid w:val="005B5B70"/>
    <w:rsid w:val="005B5F05"/>
    <w:rsid w:val="005B60F5"/>
    <w:rsid w:val="005B6D44"/>
    <w:rsid w:val="005B77A6"/>
    <w:rsid w:val="005B79E7"/>
    <w:rsid w:val="005C1CC2"/>
    <w:rsid w:val="005C2999"/>
    <w:rsid w:val="005C2B62"/>
    <w:rsid w:val="005C3E35"/>
    <w:rsid w:val="005C40CB"/>
    <w:rsid w:val="005C6982"/>
    <w:rsid w:val="005C77A5"/>
    <w:rsid w:val="005D0657"/>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0E05"/>
    <w:rsid w:val="005E2950"/>
    <w:rsid w:val="005E482F"/>
    <w:rsid w:val="005E4D7C"/>
    <w:rsid w:val="005E4EB4"/>
    <w:rsid w:val="005E4ED7"/>
    <w:rsid w:val="005E56C6"/>
    <w:rsid w:val="005E7A49"/>
    <w:rsid w:val="005F048E"/>
    <w:rsid w:val="005F1408"/>
    <w:rsid w:val="005F18FF"/>
    <w:rsid w:val="005F1E0B"/>
    <w:rsid w:val="005F2248"/>
    <w:rsid w:val="005F4648"/>
    <w:rsid w:val="005F4E5A"/>
    <w:rsid w:val="005F57F0"/>
    <w:rsid w:val="005F661E"/>
    <w:rsid w:val="005F6F5E"/>
    <w:rsid w:val="005F7424"/>
    <w:rsid w:val="005F7D10"/>
    <w:rsid w:val="00600FB9"/>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1957"/>
    <w:rsid w:val="00623A30"/>
    <w:rsid w:val="00624380"/>
    <w:rsid w:val="006246D1"/>
    <w:rsid w:val="00625866"/>
    <w:rsid w:val="00625F2D"/>
    <w:rsid w:val="0062656C"/>
    <w:rsid w:val="00632522"/>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33D3"/>
    <w:rsid w:val="0064576A"/>
    <w:rsid w:val="00645D17"/>
    <w:rsid w:val="00645FB2"/>
    <w:rsid w:val="006466F5"/>
    <w:rsid w:val="006468D6"/>
    <w:rsid w:val="00646A16"/>
    <w:rsid w:val="00650800"/>
    <w:rsid w:val="006529A5"/>
    <w:rsid w:val="00653FE8"/>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4D78"/>
    <w:rsid w:val="006B503F"/>
    <w:rsid w:val="006B53AB"/>
    <w:rsid w:val="006B63ED"/>
    <w:rsid w:val="006B7444"/>
    <w:rsid w:val="006C24D8"/>
    <w:rsid w:val="006C2888"/>
    <w:rsid w:val="006C3175"/>
    <w:rsid w:val="006C32EE"/>
    <w:rsid w:val="006C5083"/>
    <w:rsid w:val="006C6A05"/>
    <w:rsid w:val="006C7BC6"/>
    <w:rsid w:val="006C7DA5"/>
    <w:rsid w:val="006D23FC"/>
    <w:rsid w:val="006D3253"/>
    <w:rsid w:val="006D3CD7"/>
    <w:rsid w:val="006D3F82"/>
    <w:rsid w:val="006D5719"/>
    <w:rsid w:val="006D75BA"/>
    <w:rsid w:val="006D79B4"/>
    <w:rsid w:val="006E0068"/>
    <w:rsid w:val="006E01D1"/>
    <w:rsid w:val="006E3711"/>
    <w:rsid w:val="006E3E92"/>
    <w:rsid w:val="006E4055"/>
    <w:rsid w:val="006E469B"/>
    <w:rsid w:val="006E6728"/>
    <w:rsid w:val="006E7553"/>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65F"/>
    <w:rsid w:val="00705F8F"/>
    <w:rsid w:val="007064F6"/>
    <w:rsid w:val="0070689E"/>
    <w:rsid w:val="007078A3"/>
    <w:rsid w:val="00711536"/>
    <w:rsid w:val="00712203"/>
    <w:rsid w:val="007129C0"/>
    <w:rsid w:val="00712B35"/>
    <w:rsid w:val="007142B5"/>
    <w:rsid w:val="00714663"/>
    <w:rsid w:val="007148FA"/>
    <w:rsid w:val="00714C96"/>
    <w:rsid w:val="00716BFE"/>
    <w:rsid w:val="0072048E"/>
    <w:rsid w:val="00721142"/>
    <w:rsid w:val="007234D1"/>
    <w:rsid w:val="00724441"/>
    <w:rsid w:val="00725B1D"/>
    <w:rsid w:val="0072666C"/>
    <w:rsid w:val="00727F40"/>
    <w:rsid w:val="00731428"/>
    <w:rsid w:val="0073157A"/>
    <w:rsid w:val="00731690"/>
    <w:rsid w:val="007338D5"/>
    <w:rsid w:val="00735209"/>
    <w:rsid w:val="00740F93"/>
    <w:rsid w:val="0074395D"/>
    <w:rsid w:val="007444E2"/>
    <w:rsid w:val="00744D68"/>
    <w:rsid w:val="00744E29"/>
    <w:rsid w:val="00744EEF"/>
    <w:rsid w:val="0074540A"/>
    <w:rsid w:val="007517D1"/>
    <w:rsid w:val="0075229E"/>
    <w:rsid w:val="00752495"/>
    <w:rsid w:val="007524CA"/>
    <w:rsid w:val="00753476"/>
    <w:rsid w:val="00754B44"/>
    <w:rsid w:val="00754CAE"/>
    <w:rsid w:val="00756CE9"/>
    <w:rsid w:val="00757992"/>
    <w:rsid w:val="00761B5E"/>
    <w:rsid w:val="007622D6"/>
    <w:rsid w:val="00763998"/>
    <w:rsid w:val="00763FEE"/>
    <w:rsid w:val="0076467C"/>
    <w:rsid w:val="007658D5"/>
    <w:rsid w:val="00767724"/>
    <w:rsid w:val="00770E76"/>
    <w:rsid w:val="00772BA8"/>
    <w:rsid w:val="007736D6"/>
    <w:rsid w:val="00774266"/>
    <w:rsid w:val="0077542A"/>
    <w:rsid w:val="00775911"/>
    <w:rsid w:val="00775E28"/>
    <w:rsid w:val="00775ECD"/>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9CF"/>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16E"/>
    <w:rsid w:val="007C2C6B"/>
    <w:rsid w:val="007C368A"/>
    <w:rsid w:val="007C57D3"/>
    <w:rsid w:val="007C7FF1"/>
    <w:rsid w:val="007D15EF"/>
    <w:rsid w:val="007D1A27"/>
    <w:rsid w:val="007D1B24"/>
    <w:rsid w:val="007D1F15"/>
    <w:rsid w:val="007D25B1"/>
    <w:rsid w:val="007D2878"/>
    <w:rsid w:val="007D300A"/>
    <w:rsid w:val="007D4DAE"/>
    <w:rsid w:val="007D661B"/>
    <w:rsid w:val="007D7A5E"/>
    <w:rsid w:val="007E00E1"/>
    <w:rsid w:val="007E0BC1"/>
    <w:rsid w:val="007E26F8"/>
    <w:rsid w:val="007E3817"/>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0E96"/>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372AD"/>
    <w:rsid w:val="008419A8"/>
    <w:rsid w:val="008436AD"/>
    <w:rsid w:val="00843E25"/>
    <w:rsid w:val="00844569"/>
    <w:rsid w:val="0084474D"/>
    <w:rsid w:val="00846539"/>
    <w:rsid w:val="008468AD"/>
    <w:rsid w:val="0084766D"/>
    <w:rsid w:val="00847D23"/>
    <w:rsid w:val="0085030F"/>
    <w:rsid w:val="00851545"/>
    <w:rsid w:val="00853DF9"/>
    <w:rsid w:val="00855544"/>
    <w:rsid w:val="00856D15"/>
    <w:rsid w:val="0086020D"/>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444"/>
    <w:rsid w:val="008D06E0"/>
    <w:rsid w:val="008D08F5"/>
    <w:rsid w:val="008D1BA3"/>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0BB9"/>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52B2"/>
    <w:rsid w:val="00935AA3"/>
    <w:rsid w:val="0093672B"/>
    <w:rsid w:val="00936DCF"/>
    <w:rsid w:val="009402DB"/>
    <w:rsid w:val="0094145F"/>
    <w:rsid w:val="0094160B"/>
    <w:rsid w:val="009429C5"/>
    <w:rsid w:val="0094329B"/>
    <w:rsid w:val="00943740"/>
    <w:rsid w:val="00943910"/>
    <w:rsid w:val="00943F2E"/>
    <w:rsid w:val="00944355"/>
    <w:rsid w:val="00944898"/>
    <w:rsid w:val="009449B8"/>
    <w:rsid w:val="00944DC9"/>
    <w:rsid w:val="009451DE"/>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879"/>
    <w:rsid w:val="00964B89"/>
    <w:rsid w:val="00965FEE"/>
    <w:rsid w:val="0096643B"/>
    <w:rsid w:val="009675B8"/>
    <w:rsid w:val="00970647"/>
    <w:rsid w:val="009706B5"/>
    <w:rsid w:val="00970926"/>
    <w:rsid w:val="00970CE3"/>
    <w:rsid w:val="009718BF"/>
    <w:rsid w:val="00972007"/>
    <w:rsid w:val="009721A5"/>
    <w:rsid w:val="00972BDF"/>
    <w:rsid w:val="0097390F"/>
    <w:rsid w:val="009772A0"/>
    <w:rsid w:val="0098182D"/>
    <w:rsid w:val="009845ED"/>
    <w:rsid w:val="00984CB7"/>
    <w:rsid w:val="00985C4C"/>
    <w:rsid w:val="0098704B"/>
    <w:rsid w:val="0099059B"/>
    <w:rsid w:val="00990EEF"/>
    <w:rsid w:val="00991E43"/>
    <w:rsid w:val="00993821"/>
    <w:rsid w:val="00994280"/>
    <w:rsid w:val="0099517B"/>
    <w:rsid w:val="009970B5"/>
    <w:rsid w:val="009A0D0A"/>
    <w:rsid w:val="009A0FAE"/>
    <w:rsid w:val="009A1D94"/>
    <w:rsid w:val="009A200B"/>
    <w:rsid w:val="009A2418"/>
    <w:rsid w:val="009A3184"/>
    <w:rsid w:val="009A3F82"/>
    <w:rsid w:val="009A41A8"/>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3793"/>
    <w:rsid w:val="009C451F"/>
    <w:rsid w:val="009C59E5"/>
    <w:rsid w:val="009C5C4A"/>
    <w:rsid w:val="009C5E96"/>
    <w:rsid w:val="009C5EC4"/>
    <w:rsid w:val="009C726D"/>
    <w:rsid w:val="009D191D"/>
    <w:rsid w:val="009D1B8B"/>
    <w:rsid w:val="009D317E"/>
    <w:rsid w:val="009D3186"/>
    <w:rsid w:val="009D3697"/>
    <w:rsid w:val="009D5F9E"/>
    <w:rsid w:val="009D689A"/>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16792"/>
    <w:rsid w:val="00A20062"/>
    <w:rsid w:val="00A21876"/>
    <w:rsid w:val="00A22E00"/>
    <w:rsid w:val="00A24194"/>
    <w:rsid w:val="00A26148"/>
    <w:rsid w:val="00A27C95"/>
    <w:rsid w:val="00A30B55"/>
    <w:rsid w:val="00A30C44"/>
    <w:rsid w:val="00A328AE"/>
    <w:rsid w:val="00A33460"/>
    <w:rsid w:val="00A35411"/>
    <w:rsid w:val="00A355A6"/>
    <w:rsid w:val="00A36D0F"/>
    <w:rsid w:val="00A36F3E"/>
    <w:rsid w:val="00A40C5F"/>
    <w:rsid w:val="00A40DDC"/>
    <w:rsid w:val="00A4131E"/>
    <w:rsid w:val="00A41694"/>
    <w:rsid w:val="00A41C88"/>
    <w:rsid w:val="00A41C93"/>
    <w:rsid w:val="00A42233"/>
    <w:rsid w:val="00A42784"/>
    <w:rsid w:val="00A43501"/>
    <w:rsid w:val="00A44343"/>
    <w:rsid w:val="00A453DC"/>
    <w:rsid w:val="00A45AC6"/>
    <w:rsid w:val="00A45E71"/>
    <w:rsid w:val="00A46BDA"/>
    <w:rsid w:val="00A477E9"/>
    <w:rsid w:val="00A47926"/>
    <w:rsid w:val="00A503DF"/>
    <w:rsid w:val="00A535E3"/>
    <w:rsid w:val="00A53D81"/>
    <w:rsid w:val="00A540E1"/>
    <w:rsid w:val="00A560C7"/>
    <w:rsid w:val="00A56651"/>
    <w:rsid w:val="00A570A7"/>
    <w:rsid w:val="00A572E9"/>
    <w:rsid w:val="00A5791B"/>
    <w:rsid w:val="00A57B77"/>
    <w:rsid w:val="00A625E2"/>
    <w:rsid w:val="00A62AA3"/>
    <w:rsid w:val="00A62B55"/>
    <w:rsid w:val="00A64C80"/>
    <w:rsid w:val="00A65143"/>
    <w:rsid w:val="00A67EF9"/>
    <w:rsid w:val="00A70411"/>
    <w:rsid w:val="00A72465"/>
    <w:rsid w:val="00A73BB4"/>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2BDB"/>
    <w:rsid w:val="00AB3710"/>
    <w:rsid w:val="00AB3CCD"/>
    <w:rsid w:val="00AB4B0F"/>
    <w:rsid w:val="00AB4FA1"/>
    <w:rsid w:val="00AB50BC"/>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CC3"/>
    <w:rsid w:val="00AE0D01"/>
    <w:rsid w:val="00AE2056"/>
    <w:rsid w:val="00AE3724"/>
    <w:rsid w:val="00AE3AAC"/>
    <w:rsid w:val="00AE4A22"/>
    <w:rsid w:val="00AE71E3"/>
    <w:rsid w:val="00AE7A8F"/>
    <w:rsid w:val="00AF0F9F"/>
    <w:rsid w:val="00AF1577"/>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2485"/>
    <w:rsid w:val="00B13A39"/>
    <w:rsid w:val="00B145FA"/>
    <w:rsid w:val="00B14814"/>
    <w:rsid w:val="00B160F4"/>
    <w:rsid w:val="00B163D5"/>
    <w:rsid w:val="00B2037B"/>
    <w:rsid w:val="00B20BC8"/>
    <w:rsid w:val="00B20EE5"/>
    <w:rsid w:val="00B20F15"/>
    <w:rsid w:val="00B23274"/>
    <w:rsid w:val="00B246DA"/>
    <w:rsid w:val="00B25262"/>
    <w:rsid w:val="00B253CC"/>
    <w:rsid w:val="00B2673F"/>
    <w:rsid w:val="00B272A6"/>
    <w:rsid w:val="00B30856"/>
    <w:rsid w:val="00B31395"/>
    <w:rsid w:val="00B32CD3"/>
    <w:rsid w:val="00B3475C"/>
    <w:rsid w:val="00B34866"/>
    <w:rsid w:val="00B34CA9"/>
    <w:rsid w:val="00B35797"/>
    <w:rsid w:val="00B3583B"/>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A3F"/>
    <w:rsid w:val="00B5693B"/>
    <w:rsid w:val="00B56B5D"/>
    <w:rsid w:val="00B576A9"/>
    <w:rsid w:val="00B57E3B"/>
    <w:rsid w:val="00B61DC9"/>
    <w:rsid w:val="00B634E2"/>
    <w:rsid w:val="00B658D4"/>
    <w:rsid w:val="00B667E5"/>
    <w:rsid w:val="00B66C9E"/>
    <w:rsid w:val="00B705ED"/>
    <w:rsid w:val="00B70E50"/>
    <w:rsid w:val="00B73576"/>
    <w:rsid w:val="00B73C99"/>
    <w:rsid w:val="00B75A2C"/>
    <w:rsid w:val="00B75E7F"/>
    <w:rsid w:val="00B77272"/>
    <w:rsid w:val="00B77811"/>
    <w:rsid w:val="00B80129"/>
    <w:rsid w:val="00B80734"/>
    <w:rsid w:val="00B813AC"/>
    <w:rsid w:val="00B819C9"/>
    <w:rsid w:val="00B8376C"/>
    <w:rsid w:val="00B84260"/>
    <w:rsid w:val="00B846E8"/>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63AD"/>
    <w:rsid w:val="00BE734B"/>
    <w:rsid w:val="00BE7542"/>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1602"/>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2E7E"/>
    <w:rsid w:val="00C337F9"/>
    <w:rsid w:val="00C34705"/>
    <w:rsid w:val="00C36DCE"/>
    <w:rsid w:val="00C3746F"/>
    <w:rsid w:val="00C3768A"/>
    <w:rsid w:val="00C37D9D"/>
    <w:rsid w:val="00C4139D"/>
    <w:rsid w:val="00C42AA0"/>
    <w:rsid w:val="00C42AC0"/>
    <w:rsid w:val="00C42E26"/>
    <w:rsid w:val="00C44901"/>
    <w:rsid w:val="00C449BF"/>
    <w:rsid w:val="00C45DE7"/>
    <w:rsid w:val="00C479FE"/>
    <w:rsid w:val="00C500C2"/>
    <w:rsid w:val="00C5024A"/>
    <w:rsid w:val="00C5122B"/>
    <w:rsid w:val="00C538D4"/>
    <w:rsid w:val="00C53A8B"/>
    <w:rsid w:val="00C54F5D"/>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936"/>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D14"/>
    <w:rsid w:val="00CA7E48"/>
    <w:rsid w:val="00CB0E82"/>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4B0"/>
    <w:rsid w:val="00CF6B6C"/>
    <w:rsid w:val="00CF79B0"/>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0E9"/>
    <w:rsid w:val="00D123AA"/>
    <w:rsid w:val="00D12F56"/>
    <w:rsid w:val="00D1312A"/>
    <w:rsid w:val="00D13159"/>
    <w:rsid w:val="00D13814"/>
    <w:rsid w:val="00D1412C"/>
    <w:rsid w:val="00D14390"/>
    <w:rsid w:val="00D14BA9"/>
    <w:rsid w:val="00D17789"/>
    <w:rsid w:val="00D21565"/>
    <w:rsid w:val="00D228B8"/>
    <w:rsid w:val="00D254FB"/>
    <w:rsid w:val="00D2737E"/>
    <w:rsid w:val="00D274A9"/>
    <w:rsid w:val="00D27F98"/>
    <w:rsid w:val="00D30750"/>
    <w:rsid w:val="00D32644"/>
    <w:rsid w:val="00D32E70"/>
    <w:rsid w:val="00D333A9"/>
    <w:rsid w:val="00D3357A"/>
    <w:rsid w:val="00D33619"/>
    <w:rsid w:val="00D3586F"/>
    <w:rsid w:val="00D3735A"/>
    <w:rsid w:val="00D40C02"/>
    <w:rsid w:val="00D4161C"/>
    <w:rsid w:val="00D4271C"/>
    <w:rsid w:val="00D427A6"/>
    <w:rsid w:val="00D42AFE"/>
    <w:rsid w:val="00D45390"/>
    <w:rsid w:val="00D46323"/>
    <w:rsid w:val="00D47571"/>
    <w:rsid w:val="00D475A2"/>
    <w:rsid w:val="00D47773"/>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5E80"/>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6B"/>
    <w:rsid w:val="00D8619F"/>
    <w:rsid w:val="00D86764"/>
    <w:rsid w:val="00D91271"/>
    <w:rsid w:val="00D91F4E"/>
    <w:rsid w:val="00D93AF6"/>
    <w:rsid w:val="00D93F28"/>
    <w:rsid w:val="00D94DA7"/>
    <w:rsid w:val="00D955A3"/>
    <w:rsid w:val="00D95998"/>
    <w:rsid w:val="00D95C7F"/>
    <w:rsid w:val="00D969C9"/>
    <w:rsid w:val="00DA0DAE"/>
    <w:rsid w:val="00DA1A98"/>
    <w:rsid w:val="00DA2E2B"/>
    <w:rsid w:val="00DA3841"/>
    <w:rsid w:val="00DA3DE4"/>
    <w:rsid w:val="00DA4567"/>
    <w:rsid w:val="00DA672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5CFC"/>
    <w:rsid w:val="00DD6CBE"/>
    <w:rsid w:val="00DD74C3"/>
    <w:rsid w:val="00DD7977"/>
    <w:rsid w:val="00DE0119"/>
    <w:rsid w:val="00DE07ED"/>
    <w:rsid w:val="00DE34FF"/>
    <w:rsid w:val="00DE3CE4"/>
    <w:rsid w:val="00DE5BB7"/>
    <w:rsid w:val="00DF003C"/>
    <w:rsid w:val="00DF00D4"/>
    <w:rsid w:val="00DF1724"/>
    <w:rsid w:val="00DF270F"/>
    <w:rsid w:val="00DF34F5"/>
    <w:rsid w:val="00DF3BEE"/>
    <w:rsid w:val="00DF3F6B"/>
    <w:rsid w:val="00DF4501"/>
    <w:rsid w:val="00DF6F34"/>
    <w:rsid w:val="00DF7233"/>
    <w:rsid w:val="00DF7781"/>
    <w:rsid w:val="00DF78AE"/>
    <w:rsid w:val="00E019E5"/>
    <w:rsid w:val="00E033F2"/>
    <w:rsid w:val="00E0462A"/>
    <w:rsid w:val="00E04A8B"/>
    <w:rsid w:val="00E04DB7"/>
    <w:rsid w:val="00E04F5E"/>
    <w:rsid w:val="00E06616"/>
    <w:rsid w:val="00E07620"/>
    <w:rsid w:val="00E07CC2"/>
    <w:rsid w:val="00E10D00"/>
    <w:rsid w:val="00E11E2E"/>
    <w:rsid w:val="00E1234E"/>
    <w:rsid w:val="00E125A7"/>
    <w:rsid w:val="00E125CA"/>
    <w:rsid w:val="00E129EF"/>
    <w:rsid w:val="00E134EE"/>
    <w:rsid w:val="00E14B17"/>
    <w:rsid w:val="00E14EAE"/>
    <w:rsid w:val="00E16394"/>
    <w:rsid w:val="00E20027"/>
    <w:rsid w:val="00E2053B"/>
    <w:rsid w:val="00E2080A"/>
    <w:rsid w:val="00E22571"/>
    <w:rsid w:val="00E23473"/>
    <w:rsid w:val="00E238A2"/>
    <w:rsid w:val="00E25156"/>
    <w:rsid w:val="00E25242"/>
    <w:rsid w:val="00E25AAC"/>
    <w:rsid w:val="00E25AC1"/>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4C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226"/>
    <w:rsid w:val="00E71CF3"/>
    <w:rsid w:val="00E71FCE"/>
    <w:rsid w:val="00E7206B"/>
    <w:rsid w:val="00E7226F"/>
    <w:rsid w:val="00E72707"/>
    <w:rsid w:val="00E72AE3"/>
    <w:rsid w:val="00E7349C"/>
    <w:rsid w:val="00E73B51"/>
    <w:rsid w:val="00E74679"/>
    <w:rsid w:val="00E75790"/>
    <w:rsid w:val="00E80180"/>
    <w:rsid w:val="00E806A5"/>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49D"/>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65DB"/>
    <w:rsid w:val="00EE7CB5"/>
    <w:rsid w:val="00EF0860"/>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17E9E"/>
    <w:rsid w:val="00F20356"/>
    <w:rsid w:val="00F20D04"/>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46D01"/>
    <w:rsid w:val="00F47E46"/>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36E"/>
    <w:rsid w:val="00F76CC5"/>
    <w:rsid w:val="00F76E0D"/>
    <w:rsid w:val="00F77243"/>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090A"/>
    <w:rsid w:val="00FC1407"/>
    <w:rsid w:val="00FC22E1"/>
    <w:rsid w:val="00FC2C8C"/>
    <w:rsid w:val="00FC2D20"/>
    <w:rsid w:val="00FC4F9B"/>
    <w:rsid w:val="00FC5068"/>
    <w:rsid w:val="00FC59F0"/>
    <w:rsid w:val="00FC5F82"/>
    <w:rsid w:val="00FC683A"/>
    <w:rsid w:val="00FD01CA"/>
    <w:rsid w:val="00FD21A8"/>
    <w:rsid w:val="00FD23DF"/>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0C68B9"/>
    <w:rPr>
      <w:color w:val="605E5C"/>
      <w:shd w:val="clear" w:color="auto" w:fill="E1DFDD"/>
    </w:rPr>
  </w:style>
  <w:style w:type="character" w:customStyle="1" w:styleId="UnresolvedMention3">
    <w:name w:val="Unresolved Mention3"/>
    <w:basedOn w:val="Fuentedeprrafopredeter"/>
    <w:uiPriority w:val="99"/>
    <w:semiHidden/>
    <w:unhideWhenUsed/>
    <w:rsid w:val="0034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26113488">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3794552">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69023046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08584813">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50178349">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5ACC-1952-4CA6-AE03-A3991DCB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9300</Words>
  <Characters>51154</Characters>
  <Application>Microsoft Office Word</Application>
  <DocSecurity>0</DocSecurity>
  <Lines>426</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2018-12-04T20:35:00Z</cp:lastPrinted>
  <dcterms:created xsi:type="dcterms:W3CDTF">2025-02-18T20:35:00Z</dcterms:created>
  <dcterms:modified xsi:type="dcterms:W3CDTF">2025-03-10T21:28:00Z</dcterms:modified>
</cp:coreProperties>
</file>