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52F3" w:rsidRPr="00AA67DC" w:rsidRDefault="00466A60" w:rsidP="00AA67DC">
      <w:pPr>
        <w:spacing w:line="360" w:lineRule="auto"/>
        <w:jc w:val="both"/>
        <w:rPr>
          <w:rFonts w:ascii="Palatino Linotype" w:eastAsia="Palatino Linotype" w:hAnsi="Palatino Linotype" w:cs="Palatino Linotype"/>
          <w:color w:val="000000" w:themeColor="text1"/>
          <w:sz w:val="24"/>
          <w:szCs w:val="24"/>
        </w:rPr>
      </w:pPr>
      <w:bookmarkStart w:id="0" w:name="_heading=h.rdzj6o28wihb" w:colFirst="0" w:colLast="0"/>
      <w:bookmarkStart w:id="1" w:name="_GoBack"/>
      <w:bookmarkEnd w:id="0"/>
      <w:bookmarkEnd w:id="1"/>
      <w:r w:rsidRPr="00AA67DC">
        <w:rPr>
          <w:rFonts w:ascii="Palatino Linotype" w:eastAsia="Palatino Linotype" w:hAnsi="Palatino Linotype" w:cs="Palatino Linotype"/>
          <w:color w:val="000000" w:themeColor="text1"/>
          <w:sz w:val="24"/>
          <w:szCs w:val="24"/>
        </w:rPr>
        <w:t>Resolución del Pleno del Instituto de Transparencia, Acceso a la Información Pública y Protección de Datos Personales del Estado de México y Municipios, con domicilio en Metepec, Estado de México; de</w:t>
      </w:r>
      <w:r w:rsidR="00653E92">
        <w:rPr>
          <w:rFonts w:ascii="Palatino Linotype" w:eastAsia="Palatino Linotype" w:hAnsi="Palatino Linotype" w:cs="Palatino Linotype"/>
          <w:color w:val="000000" w:themeColor="text1"/>
          <w:sz w:val="24"/>
          <w:szCs w:val="24"/>
        </w:rPr>
        <w:t xml:space="preserve"> fecha</w:t>
      </w:r>
      <w:r w:rsidRPr="00AA67DC">
        <w:rPr>
          <w:rFonts w:ascii="Palatino Linotype" w:eastAsia="Palatino Linotype" w:hAnsi="Palatino Linotype" w:cs="Palatino Linotype"/>
          <w:color w:val="000000" w:themeColor="text1"/>
          <w:sz w:val="24"/>
          <w:szCs w:val="24"/>
        </w:rPr>
        <w:t xml:space="preserve"> </w:t>
      </w:r>
      <w:r w:rsidRPr="00AA67DC">
        <w:rPr>
          <w:rFonts w:ascii="Palatino Linotype" w:eastAsia="Palatino Linotype" w:hAnsi="Palatino Linotype" w:cs="Palatino Linotype"/>
          <w:b/>
          <w:bCs/>
          <w:color w:val="000000" w:themeColor="text1"/>
          <w:sz w:val="24"/>
          <w:szCs w:val="24"/>
        </w:rPr>
        <w:t xml:space="preserve">diez </w:t>
      </w:r>
      <w:r w:rsidR="00653E92">
        <w:rPr>
          <w:rFonts w:ascii="Palatino Linotype" w:eastAsia="Palatino Linotype" w:hAnsi="Palatino Linotype" w:cs="Palatino Linotype"/>
          <w:b/>
          <w:bCs/>
          <w:color w:val="000000" w:themeColor="text1"/>
          <w:sz w:val="24"/>
          <w:szCs w:val="24"/>
        </w:rPr>
        <w:t xml:space="preserve">(10) </w:t>
      </w:r>
      <w:r w:rsidRPr="00AA67DC">
        <w:rPr>
          <w:rFonts w:ascii="Palatino Linotype" w:eastAsia="Palatino Linotype" w:hAnsi="Palatino Linotype" w:cs="Palatino Linotype"/>
          <w:b/>
          <w:bCs/>
          <w:color w:val="000000" w:themeColor="text1"/>
          <w:sz w:val="24"/>
          <w:szCs w:val="24"/>
        </w:rPr>
        <w:t xml:space="preserve">de diciembre de dos mil veinticinco. </w:t>
      </w:r>
    </w:p>
    <w:p w:rsidR="007052F3" w:rsidRPr="00AA67DC" w:rsidRDefault="007052F3" w:rsidP="00AA67DC">
      <w:pPr>
        <w:spacing w:line="360" w:lineRule="auto"/>
        <w:jc w:val="both"/>
        <w:rPr>
          <w:rFonts w:ascii="Palatino Linotype" w:eastAsia="Palatino Linotype" w:hAnsi="Palatino Linotype" w:cs="Palatino Linotype"/>
          <w:color w:val="000000" w:themeColor="text1"/>
          <w:sz w:val="24"/>
          <w:szCs w:val="24"/>
        </w:rPr>
      </w:pPr>
    </w:p>
    <w:p w:rsidR="007052F3" w:rsidRPr="00AA67DC" w:rsidRDefault="00466A60" w:rsidP="00AA67DC">
      <w:pPr>
        <w:spacing w:line="360" w:lineRule="auto"/>
        <w:jc w:val="both"/>
        <w:rPr>
          <w:rFonts w:ascii="Palatino Linotype" w:eastAsia="Palatino Linotype" w:hAnsi="Palatino Linotype" w:cs="Palatino Linotype"/>
          <w:b/>
          <w:bCs/>
          <w:color w:val="000000" w:themeColor="text1"/>
          <w:sz w:val="24"/>
          <w:szCs w:val="24"/>
        </w:rPr>
      </w:pPr>
      <w:r w:rsidRPr="00AA67DC">
        <w:rPr>
          <w:rFonts w:ascii="Palatino Linotype" w:eastAsia="Palatino Linotype" w:hAnsi="Palatino Linotype" w:cs="Palatino Linotype"/>
          <w:b/>
          <w:bCs/>
          <w:color w:val="000000" w:themeColor="text1"/>
          <w:sz w:val="24"/>
          <w:szCs w:val="24"/>
        </w:rPr>
        <w:t>VISTO</w:t>
      </w:r>
      <w:r w:rsidRPr="00AA67DC">
        <w:rPr>
          <w:rFonts w:ascii="Palatino Linotype" w:eastAsia="Palatino Linotype" w:hAnsi="Palatino Linotype" w:cs="Palatino Linotype"/>
          <w:color w:val="000000" w:themeColor="text1"/>
          <w:sz w:val="24"/>
          <w:szCs w:val="24"/>
        </w:rPr>
        <w:t xml:space="preserve"> el expediente electrónico formado con motivo del recurso de revisión</w:t>
      </w:r>
      <w:r w:rsidRPr="00AA67DC">
        <w:rPr>
          <w:rFonts w:ascii="Palatino Linotype" w:eastAsia="Palatino Linotype" w:hAnsi="Palatino Linotype" w:cs="Palatino Linotype"/>
          <w:b/>
          <w:bCs/>
          <w:color w:val="000000" w:themeColor="text1"/>
          <w:sz w:val="24"/>
          <w:szCs w:val="24"/>
        </w:rPr>
        <w:t xml:space="preserve"> 05503/INFOEM/IP/RR/2025, </w:t>
      </w:r>
      <w:r w:rsidRPr="00AA67DC">
        <w:rPr>
          <w:rFonts w:ascii="Palatino Linotype" w:eastAsia="Palatino Linotype" w:hAnsi="Palatino Linotype" w:cs="Palatino Linotype"/>
          <w:color w:val="000000" w:themeColor="text1"/>
          <w:sz w:val="24"/>
          <w:szCs w:val="24"/>
        </w:rPr>
        <w:t>promovido por</w:t>
      </w:r>
      <w:r w:rsidRPr="00AA67DC">
        <w:rPr>
          <w:rFonts w:ascii="Palatino Linotype" w:eastAsia="Palatino Linotype" w:hAnsi="Palatino Linotype" w:cs="Palatino Linotype"/>
          <w:b/>
          <w:bCs/>
          <w:color w:val="000000" w:themeColor="text1"/>
          <w:sz w:val="24"/>
          <w:szCs w:val="24"/>
        </w:rPr>
        <w:t xml:space="preserve"> una persona que no proporciono datos de identificación </w:t>
      </w:r>
      <w:r w:rsidRPr="00AA67DC">
        <w:rPr>
          <w:rFonts w:ascii="Palatino Linotype" w:eastAsia="Palatino Linotype" w:hAnsi="Palatino Linotype" w:cs="Palatino Linotype"/>
          <w:color w:val="000000" w:themeColor="text1"/>
          <w:sz w:val="24"/>
          <w:szCs w:val="24"/>
        </w:rPr>
        <w:t xml:space="preserve">y a quien en lo sucesivo se identificará como </w:t>
      </w:r>
      <w:r w:rsidRPr="00AA67DC">
        <w:rPr>
          <w:rFonts w:ascii="Palatino Linotype" w:eastAsia="Palatino Linotype" w:hAnsi="Palatino Linotype" w:cs="Palatino Linotype"/>
          <w:b/>
          <w:bCs/>
          <w:color w:val="000000" w:themeColor="text1"/>
          <w:sz w:val="24"/>
          <w:szCs w:val="24"/>
        </w:rPr>
        <w:t>EL RECURRENTE</w:t>
      </w:r>
      <w:r w:rsidRPr="00AA67DC">
        <w:rPr>
          <w:rFonts w:ascii="Palatino Linotype" w:eastAsia="Palatino Linotype" w:hAnsi="Palatino Linotype" w:cs="Palatino Linotype"/>
          <w:color w:val="000000" w:themeColor="text1"/>
          <w:sz w:val="24"/>
          <w:szCs w:val="24"/>
        </w:rPr>
        <w:t xml:space="preserve">, en contra de la respuesta del </w:t>
      </w:r>
      <w:r w:rsidRPr="00AA67DC">
        <w:rPr>
          <w:rFonts w:ascii="Palatino Linotype" w:eastAsia="Palatino Linotype" w:hAnsi="Palatino Linotype" w:cs="Palatino Linotype"/>
          <w:b/>
          <w:bCs/>
          <w:color w:val="000000" w:themeColor="text1"/>
          <w:sz w:val="24"/>
          <w:szCs w:val="24"/>
        </w:rPr>
        <w:t xml:space="preserve">Ayuntamiento de Toluca, </w:t>
      </w:r>
      <w:r w:rsidRPr="00AA67DC">
        <w:rPr>
          <w:rFonts w:ascii="Palatino Linotype" w:eastAsia="Palatino Linotype" w:hAnsi="Palatino Linotype" w:cs="Palatino Linotype"/>
          <w:color w:val="000000" w:themeColor="text1"/>
          <w:sz w:val="24"/>
          <w:szCs w:val="24"/>
        </w:rPr>
        <w:t xml:space="preserve">en </w:t>
      </w:r>
      <w:r w:rsidR="00653E92">
        <w:rPr>
          <w:rFonts w:ascii="Palatino Linotype" w:eastAsia="Palatino Linotype" w:hAnsi="Palatino Linotype" w:cs="Palatino Linotype"/>
          <w:color w:val="000000" w:themeColor="text1"/>
          <w:sz w:val="24"/>
          <w:szCs w:val="24"/>
        </w:rPr>
        <w:t>adelante</w:t>
      </w:r>
      <w:r w:rsidRPr="00AA67DC">
        <w:rPr>
          <w:rFonts w:ascii="Palatino Linotype" w:eastAsia="Palatino Linotype" w:hAnsi="Palatino Linotype" w:cs="Palatino Linotype"/>
          <w:color w:val="000000" w:themeColor="text1"/>
          <w:sz w:val="24"/>
          <w:szCs w:val="24"/>
        </w:rPr>
        <w:t xml:space="preserve"> el</w:t>
      </w:r>
      <w:r w:rsidRPr="00AA67DC">
        <w:rPr>
          <w:rFonts w:ascii="Palatino Linotype" w:eastAsia="Palatino Linotype" w:hAnsi="Palatino Linotype" w:cs="Palatino Linotype"/>
          <w:b/>
          <w:bCs/>
          <w:color w:val="000000" w:themeColor="text1"/>
          <w:sz w:val="24"/>
          <w:szCs w:val="24"/>
        </w:rPr>
        <w:t xml:space="preserve"> SUJETO OBLIGADO</w:t>
      </w:r>
      <w:r w:rsidRPr="00AA67DC">
        <w:rPr>
          <w:rFonts w:ascii="Palatino Linotype" w:eastAsia="Palatino Linotype" w:hAnsi="Palatino Linotype" w:cs="Palatino Linotype"/>
          <w:color w:val="000000" w:themeColor="text1"/>
          <w:sz w:val="24"/>
          <w:szCs w:val="24"/>
        </w:rPr>
        <w:t>, por lo que se procede a dictar la presente resolución, con base en los siguientes:</w:t>
      </w:r>
    </w:p>
    <w:p w:rsidR="007052F3" w:rsidRPr="00AA67DC" w:rsidRDefault="00466A60" w:rsidP="00AA67DC">
      <w:pPr>
        <w:keepNext/>
        <w:keepLines/>
        <w:spacing w:line="360" w:lineRule="auto"/>
        <w:jc w:val="center"/>
        <w:rPr>
          <w:rFonts w:ascii="Palatino Linotype" w:eastAsia="Palatino Linotype" w:hAnsi="Palatino Linotype" w:cs="Palatino Linotype"/>
          <w:b/>
          <w:bCs/>
          <w:color w:val="000000" w:themeColor="text1"/>
          <w:sz w:val="24"/>
          <w:szCs w:val="24"/>
        </w:rPr>
      </w:pPr>
      <w:bookmarkStart w:id="2" w:name="_heading=h.gjdgxs" w:colFirst="0" w:colLast="0"/>
      <w:bookmarkEnd w:id="2"/>
      <w:r w:rsidRPr="00AA67DC">
        <w:rPr>
          <w:rFonts w:ascii="Palatino Linotype" w:eastAsia="Palatino Linotype" w:hAnsi="Palatino Linotype" w:cs="Palatino Linotype"/>
          <w:b/>
          <w:bCs/>
          <w:color w:val="000000" w:themeColor="text1"/>
          <w:sz w:val="24"/>
          <w:szCs w:val="24"/>
        </w:rPr>
        <w:t>A</w:t>
      </w:r>
      <w:r w:rsidR="00653E92">
        <w:rPr>
          <w:rFonts w:ascii="Palatino Linotype" w:eastAsia="Palatino Linotype" w:hAnsi="Palatino Linotype" w:cs="Palatino Linotype"/>
          <w:b/>
          <w:bCs/>
          <w:color w:val="000000" w:themeColor="text1"/>
          <w:sz w:val="24"/>
          <w:szCs w:val="24"/>
        </w:rPr>
        <w:t xml:space="preserve"> </w:t>
      </w:r>
      <w:r w:rsidRPr="00AA67DC">
        <w:rPr>
          <w:rFonts w:ascii="Palatino Linotype" w:eastAsia="Palatino Linotype" w:hAnsi="Palatino Linotype" w:cs="Palatino Linotype"/>
          <w:b/>
          <w:bCs/>
          <w:color w:val="000000" w:themeColor="text1"/>
          <w:sz w:val="24"/>
          <w:szCs w:val="24"/>
        </w:rPr>
        <w:t>N</w:t>
      </w:r>
      <w:r w:rsidR="00653E92">
        <w:rPr>
          <w:rFonts w:ascii="Palatino Linotype" w:eastAsia="Palatino Linotype" w:hAnsi="Palatino Linotype" w:cs="Palatino Linotype"/>
          <w:b/>
          <w:bCs/>
          <w:color w:val="000000" w:themeColor="text1"/>
          <w:sz w:val="24"/>
          <w:szCs w:val="24"/>
        </w:rPr>
        <w:t xml:space="preserve"> </w:t>
      </w:r>
      <w:r w:rsidRPr="00AA67DC">
        <w:rPr>
          <w:rFonts w:ascii="Palatino Linotype" w:eastAsia="Palatino Linotype" w:hAnsi="Palatino Linotype" w:cs="Palatino Linotype"/>
          <w:b/>
          <w:bCs/>
          <w:color w:val="000000" w:themeColor="text1"/>
          <w:sz w:val="24"/>
          <w:szCs w:val="24"/>
        </w:rPr>
        <w:t>T</w:t>
      </w:r>
      <w:r w:rsidR="00653E92">
        <w:rPr>
          <w:rFonts w:ascii="Palatino Linotype" w:eastAsia="Palatino Linotype" w:hAnsi="Palatino Linotype" w:cs="Palatino Linotype"/>
          <w:b/>
          <w:bCs/>
          <w:color w:val="000000" w:themeColor="text1"/>
          <w:sz w:val="24"/>
          <w:szCs w:val="24"/>
        </w:rPr>
        <w:t xml:space="preserve"> </w:t>
      </w:r>
      <w:r w:rsidRPr="00AA67DC">
        <w:rPr>
          <w:rFonts w:ascii="Palatino Linotype" w:eastAsia="Palatino Linotype" w:hAnsi="Palatino Linotype" w:cs="Palatino Linotype"/>
          <w:b/>
          <w:bCs/>
          <w:color w:val="000000" w:themeColor="text1"/>
          <w:sz w:val="24"/>
          <w:szCs w:val="24"/>
        </w:rPr>
        <w:t>E</w:t>
      </w:r>
      <w:r w:rsidR="00653E92">
        <w:rPr>
          <w:rFonts w:ascii="Palatino Linotype" w:eastAsia="Palatino Linotype" w:hAnsi="Palatino Linotype" w:cs="Palatino Linotype"/>
          <w:b/>
          <w:bCs/>
          <w:color w:val="000000" w:themeColor="text1"/>
          <w:sz w:val="24"/>
          <w:szCs w:val="24"/>
        </w:rPr>
        <w:t xml:space="preserve"> </w:t>
      </w:r>
      <w:r w:rsidRPr="00AA67DC">
        <w:rPr>
          <w:rFonts w:ascii="Palatino Linotype" w:eastAsia="Palatino Linotype" w:hAnsi="Palatino Linotype" w:cs="Palatino Linotype"/>
          <w:b/>
          <w:bCs/>
          <w:color w:val="000000" w:themeColor="text1"/>
          <w:sz w:val="24"/>
          <w:szCs w:val="24"/>
        </w:rPr>
        <w:t>C</w:t>
      </w:r>
      <w:r w:rsidR="00653E92">
        <w:rPr>
          <w:rFonts w:ascii="Palatino Linotype" w:eastAsia="Palatino Linotype" w:hAnsi="Palatino Linotype" w:cs="Palatino Linotype"/>
          <w:b/>
          <w:bCs/>
          <w:color w:val="000000" w:themeColor="text1"/>
          <w:sz w:val="24"/>
          <w:szCs w:val="24"/>
        </w:rPr>
        <w:t xml:space="preserve"> </w:t>
      </w:r>
      <w:r w:rsidRPr="00AA67DC">
        <w:rPr>
          <w:rFonts w:ascii="Palatino Linotype" w:eastAsia="Palatino Linotype" w:hAnsi="Palatino Linotype" w:cs="Palatino Linotype"/>
          <w:b/>
          <w:bCs/>
          <w:color w:val="000000" w:themeColor="text1"/>
          <w:sz w:val="24"/>
          <w:szCs w:val="24"/>
        </w:rPr>
        <w:t>E</w:t>
      </w:r>
      <w:r w:rsidR="00653E92">
        <w:rPr>
          <w:rFonts w:ascii="Palatino Linotype" w:eastAsia="Palatino Linotype" w:hAnsi="Palatino Linotype" w:cs="Palatino Linotype"/>
          <w:b/>
          <w:bCs/>
          <w:color w:val="000000" w:themeColor="text1"/>
          <w:sz w:val="24"/>
          <w:szCs w:val="24"/>
        </w:rPr>
        <w:t xml:space="preserve"> </w:t>
      </w:r>
      <w:r w:rsidRPr="00AA67DC">
        <w:rPr>
          <w:rFonts w:ascii="Palatino Linotype" w:eastAsia="Palatino Linotype" w:hAnsi="Palatino Linotype" w:cs="Palatino Linotype"/>
          <w:b/>
          <w:bCs/>
          <w:color w:val="000000" w:themeColor="text1"/>
          <w:sz w:val="24"/>
          <w:szCs w:val="24"/>
        </w:rPr>
        <w:t>D</w:t>
      </w:r>
      <w:r w:rsidR="00653E92">
        <w:rPr>
          <w:rFonts w:ascii="Palatino Linotype" w:eastAsia="Palatino Linotype" w:hAnsi="Palatino Linotype" w:cs="Palatino Linotype"/>
          <w:b/>
          <w:bCs/>
          <w:color w:val="000000" w:themeColor="text1"/>
          <w:sz w:val="24"/>
          <w:szCs w:val="24"/>
        </w:rPr>
        <w:t xml:space="preserve"> </w:t>
      </w:r>
      <w:r w:rsidRPr="00AA67DC">
        <w:rPr>
          <w:rFonts w:ascii="Palatino Linotype" w:eastAsia="Palatino Linotype" w:hAnsi="Palatino Linotype" w:cs="Palatino Linotype"/>
          <w:b/>
          <w:bCs/>
          <w:color w:val="000000" w:themeColor="text1"/>
          <w:sz w:val="24"/>
          <w:szCs w:val="24"/>
        </w:rPr>
        <w:t>E</w:t>
      </w:r>
      <w:r w:rsidR="00653E92">
        <w:rPr>
          <w:rFonts w:ascii="Palatino Linotype" w:eastAsia="Palatino Linotype" w:hAnsi="Palatino Linotype" w:cs="Palatino Linotype"/>
          <w:b/>
          <w:bCs/>
          <w:color w:val="000000" w:themeColor="text1"/>
          <w:sz w:val="24"/>
          <w:szCs w:val="24"/>
        </w:rPr>
        <w:t xml:space="preserve"> </w:t>
      </w:r>
      <w:r w:rsidRPr="00AA67DC">
        <w:rPr>
          <w:rFonts w:ascii="Palatino Linotype" w:eastAsia="Palatino Linotype" w:hAnsi="Palatino Linotype" w:cs="Palatino Linotype"/>
          <w:b/>
          <w:bCs/>
          <w:color w:val="000000" w:themeColor="text1"/>
          <w:sz w:val="24"/>
          <w:szCs w:val="24"/>
        </w:rPr>
        <w:t>N</w:t>
      </w:r>
      <w:r w:rsidR="00653E92">
        <w:rPr>
          <w:rFonts w:ascii="Palatino Linotype" w:eastAsia="Palatino Linotype" w:hAnsi="Palatino Linotype" w:cs="Palatino Linotype"/>
          <w:b/>
          <w:bCs/>
          <w:color w:val="000000" w:themeColor="text1"/>
          <w:sz w:val="24"/>
          <w:szCs w:val="24"/>
        </w:rPr>
        <w:t xml:space="preserve"> </w:t>
      </w:r>
      <w:r w:rsidRPr="00AA67DC">
        <w:rPr>
          <w:rFonts w:ascii="Palatino Linotype" w:eastAsia="Palatino Linotype" w:hAnsi="Palatino Linotype" w:cs="Palatino Linotype"/>
          <w:b/>
          <w:bCs/>
          <w:color w:val="000000" w:themeColor="text1"/>
          <w:sz w:val="24"/>
          <w:szCs w:val="24"/>
        </w:rPr>
        <w:t>T</w:t>
      </w:r>
      <w:r w:rsidR="00653E92">
        <w:rPr>
          <w:rFonts w:ascii="Palatino Linotype" w:eastAsia="Palatino Linotype" w:hAnsi="Palatino Linotype" w:cs="Palatino Linotype"/>
          <w:b/>
          <w:bCs/>
          <w:color w:val="000000" w:themeColor="text1"/>
          <w:sz w:val="24"/>
          <w:szCs w:val="24"/>
        </w:rPr>
        <w:t xml:space="preserve"> </w:t>
      </w:r>
      <w:r w:rsidRPr="00AA67DC">
        <w:rPr>
          <w:rFonts w:ascii="Palatino Linotype" w:eastAsia="Palatino Linotype" w:hAnsi="Palatino Linotype" w:cs="Palatino Linotype"/>
          <w:b/>
          <w:bCs/>
          <w:color w:val="000000" w:themeColor="text1"/>
          <w:sz w:val="24"/>
          <w:szCs w:val="24"/>
        </w:rPr>
        <w:t>E</w:t>
      </w:r>
      <w:r w:rsidR="00653E92">
        <w:rPr>
          <w:rFonts w:ascii="Palatino Linotype" w:eastAsia="Palatino Linotype" w:hAnsi="Palatino Linotype" w:cs="Palatino Linotype"/>
          <w:b/>
          <w:bCs/>
          <w:color w:val="000000" w:themeColor="text1"/>
          <w:sz w:val="24"/>
          <w:szCs w:val="24"/>
        </w:rPr>
        <w:t xml:space="preserve"> </w:t>
      </w:r>
      <w:r w:rsidRPr="00AA67DC">
        <w:rPr>
          <w:rFonts w:ascii="Palatino Linotype" w:eastAsia="Palatino Linotype" w:hAnsi="Palatino Linotype" w:cs="Palatino Linotype"/>
          <w:b/>
          <w:bCs/>
          <w:color w:val="000000" w:themeColor="text1"/>
          <w:sz w:val="24"/>
          <w:szCs w:val="24"/>
        </w:rPr>
        <w:t>S</w:t>
      </w:r>
    </w:p>
    <w:p w:rsidR="00AA67DC" w:rsidRPr="00AA67DC" w:rsidRDefault="00AA67DC" w:rsidP="00AA67DC">
      <w:pPr>
        <w:keepNext/>
        <w:keepLines/>
        <w:spacing w:line="360" w:lineRule="auto"/>
        <w:jc w:val="center"/>
        <w:rPr>
          <w:rFonts w:ascii="Palatino Linotype" w:eastAsia="Palatino Linotype" w:hAnsi="Palatino Linotype" w:cs="Palatino Linotype"/>
          <w:b/>
          <w:bCs/>
          <w:color w:val="000000" w:themeColor="text1"/>
          <w:sz w:val="24"/>
          <w:szCs w:val="24"/>
        </w:rPr>
      </w:pPr>
    </w:p>
    <w:p w:rsidR="007052F3" w:rsidRPr="00AA67DC" w:rsidRDefault="00466A60" w:rsidP="00AA67DC">
      <w:pPr>
        <w:numPr>
          <w:ilvl w:val="0"/>
          <w:numId w:val="4"/>
        </w:numPr>
        <w:spacing w:line="360" w:lineRule="auto"/>
        <w:ind w:left="0" w:firstLine="0"/>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t xml:space="preserve">El </w:t>
      </w:r>
      <w:r w:rsidRPr="00AA67DC">
        <w:rPr>
          <w:rFonts w:ascii="Palatino Linotype" w:eastAsia="Palatino Linotype" w:hAnsi="Palatino Linotype" w:cs="Palatino Linotype"/>
          <w:b/>
          <w:bCs/>
          <w:color w:val="000000" w:themeColor="text1"/>
          <w:sz w:val="24"/>
          <w:szCs w:val="24"/>
        </w:rPr>
        <w:t>veinticuatro de marzo de dos mil veinticinco</w:t>
      </w:r>
      <w:r w:rsidRPr="00AA67DC">
        <w:rPr>
          <w:rFonts w:ascii="Palatino Linotype" w:eastAsia="Palatino Linotype" w:hAnsi="Palatino Linotype" w:cs="Palatino Linotype"/>
          <w:color w:val="000000" w:themeColor="text1"/>
          <w:sz w:val="24"/>
          <w:szCs w:val="24"/>
        </w:rPr>
        <w:t xml:space="preserve">, </w:t>
      </w:r>
      <w:r w:rsidRPr="00AA67DC">
        <w:rPr>
          <w:rFonts w:ascii="Palatino Linotype" w:eastAsia="Palatino Linotype" w:hAnsi="Palatino Linotype" w:cs="Palatino Linotype"/>
          <w:b/>
          <w:bCs/>
          <w:color w:val="000000" w:themeColor="text1"/>
          <w:sz w:val="24"/>
          <w:szCs w:val="24"/>
        </w:rPr>
        <w:t>EL RECURRENTE,</w:t>
      </w:r>
      <w:r w:rsidRPr="00AA67DC">
        <w:rPr>
          <w:rFonts w:ascii="Palatino Linotype" w:eastAsia="Palatino Linotype" w:hAnsi="Palatino Linotype" w:cs="Palatino Linotype"/>
          <w:color w:val="000000" w:themeColor="text1"/>
          <w:sz w:val="24"/>
          <w:szCs w:val="24"/>
        </w:rPr>
        <w:t xml:space="preserve"> ante el </w:t>
      </w:r>
      <w:r w:rsidRPr="00AA67DC">
        <w:rPr>
          <w:rFonts w:ascii="Palatino Linotype" w:eastAsia="Palatino Linotype" w:hAnsi="Palatino Linotype" w:cs="Palatino Linotype"/>
          <w:b/>
          <w:bCs/>
          <w:color w:val="000000" w:themeColor="text1"/>
          <w:sz w:val="24"/>
          <w:szCs w:val="24"/>
        </w:rPr>
        <w:t>SUJETO OBLIGADO</w:t>
      </w:r>
      <w:r w:rsidRPr="00AA67DC">
        <w:rPr>
          <w:rFonts w:ascii="Palatino Linotype" w:eastAsia="Palatino Linotype" w:hAnsi="Palatino Linotype" w:cs="Palatino Linotype"/>
          <w:color w:val="000000" w:themeColor="text1"/>
          <w:sz w:val="24"/>
          <w:szCs w:val="24"/>
        </w:rPr>
        <w:t xml:space="preserve"> vía Sistema de Acceso a la Información Mexiquense (</w:t>
      </w:r>
      <w:r w:rsidRPr="00AA67DC">
        <w:rPr>
          <w:rFonts w:ascii="Palatino Linotype" w:eastAsia="Palatino Linotype" w:hAnsi="Palatino Linotype" w:cs="Palatino Linotype"/>
          <w:b/>
          <w:bCs/>
          <w:color w:val="000000" w:themeColor="text1"/>
          <w:sz w:val="24"/>
          <w:szCs w:val="24"/>
        </w:rPr>
        <w:t>SAIMEX)</w:t>
      </w:r>
      <w:r w:rsidRPr="00AA67DC">
        <w:rPr>
          <w:rFonts w:ascii="Palatino Linotype" w:eastAsia="Palatino Linotype" w:hAnsi="Palatino Linotype" w:cs="Palatino Linotype"/>
          <w:color w:val="000000" w:themeColor="text1"/>
          <w:sz w:val="24"/>
          <w:szCs w:val="24"/>
        </w:rPr>
        <w:t>,presentó la solicitud de información registrada con el número</w:t>
      </w:r>
      <w:r w:rsidRPr="00AA67DC">
        <w:rPr>
          <w:rFonts w:ascii="Palatino Linotype" w:eastAsia="Palatino Linotype" w:hAnsi="Palatino Linotype" w:cs="Palatino Linotype"/>
          <w:b/>
          <w:bCs/>
          <w:color w:val="000000" w:themeColor="text1"/>
          <w:sz w:val="24"/>
          <w:szCs w:val="24"/>
        </w:rPr>
        <w:t xml:space="preserve"> 01791/TOLUCA/IP/2025, </w:t>
      </w:r>
      <w:r w:rsidR="00653E92">
        <w:rPr>
          <w:rFonts w:ascii="Palatino Linotype" w:eastAsia="Palatino Linotype" w:hAnsi="Palatino Linotype" w:cs="Palatino Linotype"/>
          <w:color w:val="000000" w:themeColor="text1"/>
          <w:sz w:val="24"/>
          <w:szCs w:val="24"/>
        </w:rPr>
        <w:t>en la que se</w:t>
      </w:r>
      <w:r w:rsidRPr="00AA67DC">
        <w:rPr>
          <w:rFonts w:ascii="Palatino Linotype" w:eastAsia="Palatino Linotype" w:hAnsi="Palatino Linotype" w:cs="Palatino Linotype"/>
          <w:color w:val="000000" w:themeColor="text1"/>
          <w:sz w:val="24"/>
          <w:szCs w:val="24"/>
        </w:rPr>
        <w:t xml:space="preserve"> solicitó lo siguiente:</w:t>
      </w:r>
    </w:p>
    <w:p w:rsidR="007052F3" w:rsidRPr="00AA67DC" w:rsidRDefault="007052F3" w:rsidP="00AA67DC">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sz w:val="24"/>
          <w:szCs w:val="24"/>
        </w:rPr>
      </w:pPr>
    </w:p>
    <w:p w:rsidR="007052F3" w:rsidRPr="00AA67DC" w:rsidRDefault="00466A60" w:rsidP="00AA67DC">
      <w:pPr>
        <w:pBdr>
          <w:top w:val="nil"/>
          <w:left w:val="nil"/>
          <w:bottom w:val="nil"/>
          <w:right w:val="nil"/>
          <w:between w:val="nil"/>
        </w:pBdr>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i/>
          <w:iCs/>
          <w:color w:val="000000" w:themeColor="text1"/>
          <w:sz w:val="24"/>
          <w:szCs w:val="24"/>
        </w:rPr>
        <w:t>“</w:t>
      </w:r>
      <w:r w:rsidRPr="00AA67DC">
        <w:rPr>
          <w:rFonts w:ascii="Palatino Linotype" w:eastAsia="Palatino Linotype" w:hAnsi="Palatino Linotype" w:cs="Palatino Linotype"/>
          <w:i/>
          <w:iCs/>
          <w:color w:val="000000" w:themeColor="text1"/>
          <w:sz w:val="24"/>
          <w:szCs w:val="24"/>
        </w:rPr>
        <w:tab/>
        <w:t xml:space="preserve">Se solicita las actas del Comité de Transparencia con su convocatoria y orden dle día fotográfica de las sesiones del 1 de enero a la fecha (Sic) </w:t>
      </w:r>
    </w:p>
    <w:p w:rsidR="007052F3" w:rsidRDefault="007052F3" w:rsidP="00AA67DC">
      <w:pPr>
        <w:pBdr>
          <w:top w:val="nil"/>
          <w:left w:val="nil"/>
          <w:bottom w:val="nil"/>
          <w:right w:val="nil"/>
          <w:between w:val="nil"/>
        </w:pBdr>
        <w:jc w:val="both"/>
        <w:rPr>
          <w:rFonts w:ascii="Palatino Linotype" w:eastAsia="Palatino Linotype" w:hAnsi="Palatino Linotype" w:cs="Palatino Linotype"/>
          <w:i/>
          <w:iCs/>
          <w:color w:val="000000" w:themeColor="text1"/>
          <w:sz w:val="24"/>
          <w:szCs w:val="24"/>
        </w:rPr>
      </w:pPr>
    </w:p>
    <w:p w:rsidR="00653E92" w:rsidRPr="00AA67DC" w:rsidRDefault="00653E92" w:rsidP="00AA67DC">
      <w:pPr>
        <w:pBdr>
          <w:top w:val="nil"/>
          <w:left w:val="nil"/>
          <w:bottom w:val="nil"/>
          <w:right w:val="nil"/>
          <w:between w:val="nil"/>
        </w:pBdr>
        <w:jc w:val="both"/>
        <w:rPr>
          <w:rFonts w:ascii="Palatino Linotype" w:eastAsia="Palatino Linotype" w:hAnsi="Palatino Linotype" w:cs="Palatino Linotype"/>
          <w:i/>
          <w:iCs/>
          <w:color w:val="000000" w:themeColor="text1"/>
          <w:sz w:val="24"/>
          <w:szCs w:val="24"/>
        </w:rPr>
      </w:pPr>
    </w:p>
    <w:p w:rsidR="007052F3" w:rsidRPr="00653E92" w:rsidRDefault="00466A60" w:rsidP="00AA67DC">
      <w:pPr>
        <w:numPr>
          <w:ilvl w:val="0"/>
          <w:numId w:val="7"/>
        </w:numPr>
        <w:spacing w:line="360" w:lineRule="auto"/>
        <w:ind w:left="0"/>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t xml:space="preserve">Modalidad de entrega: </w:t>
      </w:r>
      <w:r w:rsidRPr="00AA67DC">
        <w:rPr>
          <w:rFonts w:ascii="Palatino Linotype" w:eastAsia="Palatino Linotype" w:hAnsi="Palatino Linotype" w:cs="Palatino Linotype"/>
          <w:b/>
          <w:bCs/>
          <w:color w:val="000000" w:themeColor="text1"/>
          <w:sz w:val="24"/>
          <w:szCs w:val="24"/>
        </w:rPr>
        <w:t>Vía SAIMEX.</w:t>
      </w:r>
    </w:p>
    <w:p w:rsidR="00653E92" w:rsidRDefault="00653E92" w:rsidP="00653E92">
      <w:pPr>
        <w:spacing w:line="360" w:lineRule="auto"/>
        <w:jc w:val="both"/>
        <w:rPr>
          <w:rFonts w:ascii="Palatino Linotype" w:eastAsia="Palatino Linotype" w:hAnsi="Palatino Linotype" w:cs="Palatino Linotype"/>
          <w:b/>
          <w:bCs/>
          <w:color w:val="000000" w:themeColor="text1"/>
          <w:sz w:val="24"/>
          <w:szCs w:val="24"/>
        </w:rPr>
      </w:pPr>
    </w:p>
    <w:p w:rsidR="00653E92" w:rsidRPr="00AA67DC" w:rsidRDefault="00653E92" w:rsidP="00653E92">
      <w:pPr>
        <w:spacing w:line="360" w:lineRule="auto"/>
        <w:jc w:val="both"/>
        <w:rPr>
          <w:rFonts w:ascii="Palatino Linotype" w:eastAsia="Palatino Linotype" w:hAnsi="Palatino Linotype" w:cs="Palatino Linotype"/>
          <w:color w:val="000000" w:themeColor="text1"/>
          <w:sz w:val="24"/>
          <w:szCs w:val="24"/>
        </w:rPr>
      </w:pPr>
    </w:p>
    <w:p w:rsidR="007052F3" w:rsidRPr="00AA67DC" w:rsidRDefault="00466A60" w:rsidP="00AA67DC">
      <w:pPr>
        <w:numPr>
          <w:ilvl w:val="0"/>
          <w:numId w:val="4"/>
        </w:numPr>
        <w:spacing w:line="360" w:lineRule="auto"/>
        <w:ind w:left="0" w:firstLine="0"/>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lastRenderedPageBreak/>
        <w:t xml:space="preserve">El </w:t>
      </w:r>
      <w:r w:rsidRPr="00AA67DC">
        <w:rPr>
          <w:rFonts w:ascii="Palatino Linotype" w:eastAsia="Palatino Linotype" w:hAnsi="Palatino Linotype" w:cs="Palatino Linotype"/>
          <w:b/>
          <w:bCs/>
          <w:color w:val="000000" w:themeColor="text1"/>
          <w:sz w:val="24"/>
          <w:szCs w:val="24"/>
        </w:rPr>
        <w:t xml:space="preserve">veintiuno de abril de dos mil veinticinco, </w:t>
      </w:r>
      <w:r w:rsidRPr="00AA67DC">
        <w:rPr>
          <w:rFonts w:ascii="Palatino Linotype" w:eastAsia="Palatino Linotype" w:hAnsi="Palatino Linotype" w:cs="Palatino Linotype"/>
          <w:color w:val="000000" w:themeColor="text1"/>
          <w:sz w:val="24"/>
          <w:szCs w:val="24"/>
        </w:rPr>
        <w:t xml:space="preserve">el </w:t>
      </w:r>
      <w:r w:rsidRPr="00AA67DC">
        <w:rPr>
          <w:rFonts w:ascii="Palatino Linotype" w:eastAsia="Palatino Linotype" w:hAnsi="Palatino Linotype" w:cs="Palatino Linotype"/>
          <w:b/>
          <w:bCs/>
          <w:color w:val="000000" w:themeColor="text1"/>
          <w:sz w:val="24"/>
          <w:szCs w:val="24"/>
        </w:rPr>
        <w:t>SUJETO O</w:t>
      </w:r>
      <w:r w:rsidRPr="00AA67DC">
        <w:rPr>
          <w:rFonts w:ascii="Palatino Linotype" w:eastAsia="Palatino Linotype" w:hAnsi="Palatino Linotype" w:cs="Palatino Linotype"/>
          <w:color w:val="000000" w:themeColor="text1"/>
          <w:sz w:val="24"/>
          <w:szCs w:val="24"/>
        </w:rPr>
        <w:t>B</w:t>
      </w:r>
      <w:r w:rsidRPr="00AA67DC">
        <w:rPr>
          <w:rFonts w:ascii="Palatino Linotype" w:eastAsia="Palatino Linotype" w:hAnsi="Palatino Linotype" w:cs="Palatino Linotype"/>
          <w:b/>
          <w:bCs/>
          <w:color w:val="000000" w:themeColor="text1"/>
          <w:sz w:val="24"/>
          <w:szCs w:val="24"/>
        </w:rPr>
        <w:t xml:space="preserve">LIGADO </w:t>
      </w:r>
      <w:r w:rsidRPr="00AA67DC">
        <w:rPr>
          <w:rFonts w:ascii="Palatino Linotype" w:eastAsia="Palatino Linotype" w:hAnsi="Palatino Linotype" w:cs="Palatino Linotype"/>
          <w:color w:val="000000" w:themeColor="text1"/>
          <w:sz w:val="24"/>
          <w:szCs w:val="24"/>
        </w:rPr>
        <w:t xml:space="preserve">dio </w:t>
      </w:r>
      <w:r w:rsidRPr="00AA67DC">
        <w:rPr>
          <w:rFonts w:ascii="Palatino Linotype" w:eastAsia="Palatino Linotype" w:hAnsi="Palatino Linotype" w:cs="Palatino Linotype"/>
          <w:b/>
          <w:bCs/>
          <w:color w:val="000000" w:themeColor="text1"/>
          <w:sz w:val="24"/>
          <w:szCs w:val="24"/>
        </w:rPr>
        <w:t>RESPUESTA</w:t>
      </w:r>
      <w:r w:rsidRPr="00AA67DC">
        <w:rPr>
          <w:rFonts w:ascii="Palatino Linotype" w:eastAsia="Palatino Linotype" w:hAnsi="Palatino Linotype" w:cs="Palatino Linotype"/>
          <w:color w:val="000000" w:themeColor="text1"/>
          <w:sz w:val="24"/>
          <w:szCs w:val="24"/>
        </w:rPr>
        <w:t xml:space="preserve"> a través de los archivos siguientes:</w:t>
      </w:r>
    </w:p>
    <w:p w:rsidR="007052F3" w:rsidRPr="00AA67DC" w:rsidRDefault="00967B99" w:rsidP="00653E92">
      <w:pPr>
        <w:numPr>
          <w:ilvl w:val="0"/>
          <w:numId w:val="3"/>
        </w:numPr>
        <w:pBdr>
          <w:top w:val="nil"/>
          <w:left w:val="nil"/>
          <w:bottom w:val="nil"/>
          <w:right w:val="nil"/>
          <w:between w:val="nil"/>
        </w:pBdr>
        <w:spacing w:after="160" w:line="259" w:lineRule="auto"/>
        <w:ind w:left="0" w:firstLine="0"/>
        <w:jc w:val="both"/>
        <w:rPr>
          <w:rFonts w:ascii="Palatino Linotype" w:eastAsia="Palatino Linotype" w:hAnsi="Palatino Linotype" w:cs="Palatino Linotype"/>
          <w:b/>
          <w:bCs/>
          <w:color w:val="000000" w:themeColor="text1"/>
          <w:sz w:val="24"/>
          <w:szCs w:val="24"/>
        </w:rPr>
      </w:pPr>
      <w:hyperlink r:id="rId8">
        <w:r w:rsidR="00466A60" w:rsidRPr="00AA67DC">
          <w:rPr>
            <w:rFonts w:ascii="Palatino Linotype" w:eastAsia="Palatino Linotype" w:hAnsi="Palatino Linotype" w:cs="Palatino Linotype"/>
            <w:b/>
            <w:bCs/>
            <w:color w:val="000000" w:themeColor="text1"/>
            <w:sz w:val="24"/>
            <w:szCs w:val="24"/>
          </w:rPr>
          <w:t>Anexo 1.zip</w:t>
        </w:r>
      </w:hyperlink>
    </w:p>
    <w:p w:rsidR="007052F3" w:rsidRPr="00AA67DC" w:rsidRDefault="00466A60" w:rsidP="00653E92">
      <w:pPr>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t xml:space="preserve">30 actas de sesión del mes de enero de dos mil veinticinco. </w:t>
      </w:r>
    </w:p>
    <w:p w:rsidR="007052F3" w:rsidRPr="00AA67DC" w:rsidRDefault="00967B99" w:rsidP="00653E92">
      <w:pPr>
        <w:numPr>
          <w:ilvl w:val="0"/>
          <w:numId w:val="3"/>
        </w:numPr>
        <w:pBdr>
          <w:top w:val="nil"/>
          <w:left w:val="nil"/>
          <w:bottom w:val="nil"/>
          <w:right w:val="nil"/>
          <w:between w:val="nil"/>
        </w:pBdr>
        <w:spacing w:after="160" w:line="259" w:lineRule="auto"/>
        <w:ind w:left="0" w:firstLine="0"/>
        <w:jc w:val="both"/>
        <w:rPr>
          <w:rFonts w:ascii="Palatino Linotype" w:eastAsia="Palatino Linotype" w:hAnsi="Palatino Linotype" w:cs="Palatino Linotype"/>
          <w:b/>
          <w:bCs/>
          <w:color w:val="000000" w:themeColor="text1"/>
          <w:sz w:val="24"/>
          <w:szCs w:val="24"/>
        </w:rPr>
      </w:pPr>
      <w:hyperlink r:id="rId9">
        <w:r w:rsidR="00466A60" w:rsidRPr="00AA67DC">
          <w:rPr>
            <w:rFonts w:ascii="Palatino Linotype" w:eastAsia="Palatino Linotype" w:hAnsi="Palatino Linotype" w:cs="Palatino Linotype"/>
            <w:b/>
            <w:bCs/>
            <w:color w:val="000000" w:themeColor="text1"/>
            <w:sz w:val="24"/>
            <w:szCs w:val="24"/>
          </w:rPr>
          <w:t>R. 01791_25.pdf</w:t>
        </w:r>
      </w:hyperlink>
      <w:r w:rsidR="00466A60" w:rsidRPr="00AA67DC">
        <w:rPr>
          <w:rFonts w:ascii="Palatino Linotype" w:eastAsia="Palatino Linotype" w:hAnsi="Palatino Linotype" w:cs="Palatino Linotype"/>
          <w:b/>
          <w:bCs/>
          <w:color w:val="000000" w:themeColor="text1"/>
          <w:sz w:val="24"/>
          <w:szCs w:val="24"/>
        </w:rPr>
        <w:t xml:space="preserve">: </w:t>
      </w:r>
      <w:r w:rsidR="00466A60" w:rsidRPr="00AA67DC">
        <w:rPr>
          <w:rFonts w:ascii="Palatino Linotype" w:eastAsia="Palatino Linotype" w:hAnsi="Palatino Linotype" w:cs="Palatino Linotype"/>
          <w:color w:val="000000" w:themeColor="text1"/>
          <w:sz w:val="24"/>
          <w:szCs w:val="24"/>
        </w:rPr>
        <w:t xml:space="preserve">Oficio de veintiuno de abril de dos mil veinticinco, firmado por el Titular de la Unidad de Transparencia, por el que informó que anexa la información solicitada. </w:t>
      </w:r>
    </w:p>
    <w:p w:rsidR="007052F3" w:rsidRPr="00AA67DC" w:rsidRDefault="00967B99" w:rsidP="00653E92">
      <w:pPr>
        <w:numPr>
          <w:ilvl w:val="0"/>
          <w:numId w:val="3"/>
        </w:numPr>
        <w:pBdr>
          <w:top w:val="nil"/>
          <w:left w:val="nil"/>
          <w:bottom w:val="nil"/>
          <w:right w:val="nil"/>
          <w:between w:val="nil"/>
        </w:pBdr>
        <w:spacing w:after="160" w:line="259" w:lineRule="auto"/>
        <w:ind w:left="0" w:firstLine="0"/>
        <w:rPr>
          <w:rFonts w:ascii="Palatino Linotype" w:eastAsia="Palatino Linotype" w:hAnsi="Palatino Linotype" w:cs="Palatino Linotype"/>
          <w:b/>
          <w:bCs/>
          <w:color w:val="000000" w:themeColor="text1"/>
          <w:sz w:val="24"/>
          <w:szCs w:val="24"/>
          <w:u w:val="single"/>
        </w:rPr>
      </w:pPr>
      <w:hyperlink r:id="rId10">
        <w:r w:rsidR="00466A60" w:rsidRPr="00AA67DC">
          <w:rPr>
            <w:rFonts w:ascii="Palatino Linotype" w:eastAsia="Palatino Linotype" w:hAnsi="Palatino Linotype" w:cs="Palatino Linotype"/>
            <w:b/>
            <w:bCs/>
            <w:color w:val="000000" w:themeColor="text1"/>
            <w:sz w:val="24"/>
            <w:szCs w:val="24"/>
          </w:rPr>
          <w:t>Anexo 2.zip</w:t>
        </w:r>
      </w:hyperlink>
    </w:p>
    <w:p w:rsidR="007052F3" w:rsidRPr="00AA67DC" w:rsidRDefault="00466A60" w:rsidP="00653E92">
      <w:pPr>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t xml:space="preserve">31 actas de sesión del mes de enero y febrero de dos mil veinticinco. </w:t>
      </w:r>
    </w:p>
    <w:p w:rsidR="007052F3" w:rsidRPr="00AA67DC" w:rsidRDefault="00967B99" w:rsidP="00653E92">
      <w:pPr>
        <w:numPr>
          <w:ilvl w:val="0"/>
          <w:numId w:val="3"/>
        </w:numPr>
        <w:pBdr>
          <w:top w:val="nil"/>
          <w:left w:val="nil"/>
          <w:bottom w:val="nil"/>
          <w:right w:val="nil"/>
          <w:between w:val="nil"/>
        </w:pBdr>
        <w:spacing w:after="160" w:line="259" w:lineRule="auto"/>
        <w:ind w:left="0" w:firstLine="0"/>
        <w:rPr>
          <w:rFonts w:ascii="Palatino Linotype" w:eastAsia="Palatino Linotype" w:hAnsi="Palatino Linotype" w:cs="Palatino Linotype"/>
          <w:b/>
          <w:bCs/>
          <w:color w:val="000000" w:themeColor="text1"/>
          <w:sz w:val="24"/>
          <w:szCs w:val="24"/>
        </w:rPr>
      </w:pPr>
      <w:hyperlink r:id="rId11">
        <w:r w:rsidR="00466A60" w:rsidRPr="00AA67DC">
          <w:rPr>
            <w:rFonts w:ascii="Palatino Linotype" w:eastAsia="Palatino Linotype" w:hAnsi="Palatino Linotype" w:cs="Palatino Linotype"/>
            <w:b/>
            <w:bCs/>
            <w:color w:val="000000" w:themeColor="text1"/>
            <w:sz w:val="24"/>
            <w:szCs w:val="24"/>
          </w:rPr>
          <w:t>Anexo 3.zip</w:t>
        </w:r>
      </w:hyperlink>
    </w:p>
    <w:p w:rsidR="007052F3" w:rsidRPr="00AA67DC" w:rsidRDefault="00466A60" w:rsidP="00653E92">
      <w:pPr>
        <w:rPr>
          <w:rFonts w:ascii="Palatino Linotype" w:eastAsia="Palatino Linotype" w:hAnsi="Palatino Linotype" w:cs="Palatino Linotype"/>
          <w:b/>
          <w:bCs/>
          <w:color w:val="000000" w:themeColor="text1"/>
          <w:sz w:val="24"/>
          <w:szCs w:val="24"/>
        </w:rPr>
      </w:pPr>
      <w:r w:rsidRPr="00AA67DC">
        <w:rPr>
          <w:rFonts w:ascii="Palatino Linotype" w:eastAsia="Palatino Linotype" w:hAnsi="Palatino Linotype" w:cs="Palatino Linotype"/>
          <w:color w:val="000000" w:themeColor="text1"/>
          <w:sz w:val="24"/>
          <w:szCs w:val="24"/>
        </w:rPr>
        <w:t xml:space="preserve">30 actas de sesión del mes de febrero de dos mil veinticinco. </w:t>
      </w:r>
    </w:p>
    <w:p w:rsidR="007052F3" w:rsidRPr="00AA67DC" w:rsidRDefault="00967B99" w:rsidP="00653E92">
      <w:pPr>
        <w:numPr>
          <w:ilvl w:val="0"/>
          <w:numId w:val="3"/>
        </w:numPr>
        <w:pBdr>
          <w:top w:val="nil"/>
          <w:left w:val="nil"/>
          <w:bottom w:val="nil"/>
          <w:right w:val="nil"/>
          <w:between w:val="nil"/>
        </w:pBdr>
        <w:spacing w:after="160" w:line="259" w:lineRule="auto"/>
        <w:ind w:left="0" w:firstLine="0"/>
        <w:rPr>
          <w:rFonts w:ascii="Palatino Linotype" w:eastAsia="Palatino Linotype" w:hAnsi="Palatino Linotype" w:cs="Palatino Linotype"/>
          <w:b/>
          <w:bCs/>
          <w:color w:val="000000" w:themeColor="text1"/>
          <w:sz w:val="24"/>
          <w:szCs w:val="24"/>
        </w:rPr>
      </w:pPr>
      <w:hyperlink r:id="rId12">
        <w:r w:rsidR="00466A60" w:rsidRPr="00AA67DC">
          <w:rPr>
            <w:rFonts w:ascii="Palatino Linotype" w:eastAsia="Palatino Linotype" w:hAnsi="Palatino Linotype" w:cs="Palatino Linotype"/>
            <w:b/>
            <w:bCs/>
            <w:color w:val="000000" w:themeColor="text1"/>
            <w:sz w:val="24"/>
            <w:szCs w:val="24"/>
          </w:rPr>
          <w:t>Anexo 4.zip</w:t>
        </w:r>
      </w:hyperlink>
    </w:p>
    <w:p w:rsidR="007052F3" w:rsidRPr="00AA67DC" w:rsidRDefault="00466A60" w:rsidP="00653E92">
      <w:pPr>
        <w:rPr>
          <w:rFonts w:ascii="Palatino Linotype" w:eastAsia="Palatino Linotype" w:hAnsi="Palatino Linotype" w:cs="Palatino Linotype"/>
          <w:b/>
          <w:bCs/>
          <w:color w:val="000000" w:themeColor="text1"/>
          <w:sz w:val="24"/>
          <w:szCs w:val="24"/>
        </w:rPr>
      </w:pPr>
      <w:r w:rsidRPr="00AA67DC">
        <w:rPr>
          <w:rFonts w:ascii="Palatino Linotype" w:eastAsia="Palatino Linotype" w:hAnsi="Palatino Linotype" w:cs="Palatino Linotype"/>
          <w:color w:val="000000" w:themeColor="text1"/>
          <w:sz w:val="24"/>
          <w:szCs w:val="24"/>
        </w:rPr>
        <w:t xml:space="preserve">29 actas de sesión del mes de febrero de dos mil veinticinco. </w:t>
      </w:r>
    </w:p>
    <w:p w:rsidR="007052F3" w:rsidRPr="00AA67DC" w:rsidRDefault="00967B99" w:rsidP="00653E92">
      <w:pPr>
        <w:numPr>
          <w:ilvl w:val="0"/>
          <w:numId w:val="3"/>
        </w:numPr>
        <w:pBdr>
          <w:top w:val="nil"/>
          <w:left w:val="nil"/>
          <w:bottom w:val="nil"/>
          <w:right w:val="nil"/>
          <w:between w:val="nil"/>
        </w:pBdr>
        <w:spacing w:after="160" w:line="259" w:lineRule="auto"/>
        <w:ind w:left="0" w:firstLine="0"/>
        <w:rPr>
          <w:rFonts w:ascii="Palatino Linotype" w:eastAsia="Palatino Linotype" w:hAnsi="Palatino Linotype" w:cs="Palatino Linotype"/>
          <w:b/>
          <w:bCs/>
          <w:color w:val="000000" w:themeColor="text1"/>
          <w:sz w:val="24"/>
          <w:szCs w:val="24"/>
        </w:rPr>
      </w:pPr>
      <w:hyperlink r:id="rId13">
        <w:r w:rsidR="00466A60" w:rsidRPr="00AA67DC">
          <w:rPr>
            <w:rFonts w:ascii="Palatino Linotype" w:eastAsia="Palatino Linotype" w:hAnsi="Palatino Linotype" w:cs="Palatino Linotype"/>
            <w:b/>
            <w:bCs/>
            <w:color w:val="000000" w:themeColor="text1"/>
            <w:sz w:val="24"/>
            <w:szCs w:val="24"/>
          </w:rPr>
          <w:t>Anexo 5.zip</w:t>
        </w:r>
      </w:hyperlink>
    </w:p>
    <w:p w:rsidR="007052F3" w:rsidRPr="00AA67DC" w:rsidRDefault="00466A60" w:rsidP="00653E92">
      <w:pPr>
        <w:rPr>
          <w:rFonts w:ascii="Palatino Linotype" w:eastAsia="Palatino Linotype" w:hAnsi="Palatino Linotype" w:cs="Palatino Linotype"/>
          <w:b/>
          <w:bCs/>
          <w:color w:val="000000" w:themeColor="text1"/>
          <w:sz w:val="24"/>
          <w:szCs w:val="24"/>
        </w:rPr>
      </w:pPr>
      <w:r w:rsidRPr="00AA67DC">
        <w:rPr>
          <w:rFonts w:ascii="Palatino Linotype" w:eastAsia="Palatino Linotype" w:hAnsi="Palatino Linotype" w:cs="Palatino Linotype"/>
          <w:color w:val="000000" w:themeColor="text1"/>
          <w:sz w:val="24"/>
          <w:szCs w:val="24"/>
        </w:rPr>
        <w:t xml:space="preserve">28 actas de sesión del mes de febrero de dos mil veinticinco. </w:t>
      </w:r>
    </w:p>
    <w:p w:rsidR="007052F3" w:rsidRPr="00AA67DC" w:rsidRDefault="00967B99" w:rsidP="00653E92">
      <w:pPr>
        <w:numPr>
          <w:ilvl w:val="0"/>
          <w:numId w:val="3"/>
        </w:numPr>
        <w:pBdr>
          <w:top w:val="nil"/>
          <w:left w:val="nil"/>
          <w:bottom w:val="nil"/>
          <w:right w:val="nil"/>
          <w:between w:val="nil"/>
        </w:pBdr>
        <w:spacing w:after="160" w:line="259" w:lineRule="auto"/>
        <w:ind w:left="0" w:firstLine="0"/>
        <w:rPr>
          <w:rFonts w:ascii="Palatino Linotype" w:eastAsia="Palatino Linotype" w:hAnsi="Palatino Linotype" w:cs="Palatino Linotype"/>
          <w:b/>
          <w:bCs/>
          <w:color w:val="000000" w:themeColor="text1"/>
          <w:sz w:val="24"/>
          <w:szCs w:val="24"/>
        </w:rPr>
      </w:pPr>
      <w:hyperlink r:id="rId14">
        <w:r w:rsidR="00466A60" w:rsidRPr="00AA67DC">
          <w:rPr>
            <w:rFonts w:ascii="Palatino Linotype" w:eastAsia="Palatino Linotype" w:hAnsi="Palatino Linotype" w:cs="Palatino Linotype"/>
            <w:b/>
            <w:bCs/>
            <w:color w:val="000000" w:themeColor="text1"/>
            <w:sz w:val="24"/>
            <w:szCs w:val="24"/>
          </w:rPr>
          <w:t>Anexo 6.zip</w:t>
        </w:r>
      </w:hyperlink>
    </w:p>
    <w:p w:rsidR="007052F3" w:rsidRPr="00AA67DC" w:rsidRDefault="00466A60" w:rsidP="00653E92">
      <w:pPr>
        <w:rPr>
          <w:rFonts w:ascii="Palatino Linotype" w:eastAsia="Palatino Linotype" w:hAnsi="Palatino Linotype" w:cs="Palatino Linotype"/>
          <w:b/>
          <w:bCs/>
          <w:color w:val="000000" w:themeColor="text1"/>
          <w:sz w:val="24"/>
          <w:szCs w:val="24"/>
        </w:rPr>
      </w:pPr>
      <w:r w:rsidRPr="00AA67DC">
        <w:rPr>
          <w:rFonts w:ascii="Palatino Linotype" w:eastAsia="Palatino Linotype" w:hAnsi="Palatino Linotype" w:cs="Palatino Linotype"/>
          <w:color w:val="000000" w:themeColor="text1"/>
          <w:sz w:val="24"/>
          <w:szCs w:val="24"/>
        </w:rPr>
        <w:t>30 actas de sesión del mes de febrero de dos mil veinticinco.</w:t>
      </w:r>
    </w:p>
    <w:p w:rsidR="007052F3" w:rsidRPr="00AA67DC" w:rsidRDefault="00967B99" w:rsidP="00653E92">
      <w:pPr>
        <w:numPr>
          <w:ilvl w:val="0"/>
          <w:numId w:val="3"/>
        </w:numPr>
        <w:pBdr>
          <w:top w:val="nil"/>
          <w:left w:val="nil"/>
          <w:bottom w:val="nil"/>
          <w:right w:val="nil"/>
          <w:between w:val="nil"/>
        </w:pBdr>
        <w:spacing w:after="160" w:line="259" w:lineRule="auto"/>
        <w:ind w:left="0" w:firstLine="0"/>
        <w:rPr>
          <w:rFonts w:ascii="Palatino Linotype" w:eastAsia="Palatino Linotype" w:hAnsi="Palatino Linotype" w:cs="Palatino Linotype"/>
          <w:b/>
          <w:bCs/>
          <w:color w:val="000000" w:themeColor="text1"/>
          <w:sz w:val="24"/>
          <w:szCs w:val="24"/>
        </w:rPr>
      </w:pPr>
      <w:hyperlink r:id="rId15">
        <w:r w:rsidR="00466A60" w:rsidRPr="00AA67DC">
          <w:rPr>
            <w:rFonts w:ascii="Palatino Linotype" w:eastAsia="Palatino Linotype" w:hAnsi="Palatino Linotype" w:cs="Palatino Linotype"/>
            <w:b/>
            <w:bCs/>
            <w:color w:val="000000" w:themeColor="text1"/>
            <w:sz w:val="24"/>
            <w:szCs w:val="24"/>
          </w:rPr>
          <w:t>Anexo 7.zip</w:t>
        </w:r>
      </w:hyperlink>
    </w:p>
    <w:p w:rsidR="007052F3" w:rsidRPr="00AA67DC" w:rsidRDefault="00466A60" w:rsidP="00653E92">
      <w:pPr>
        <w:rPr>
          <w:rFonts w:ascii="Palatino Linotype" w:eastAsia="Palatino Linotype" w:hAnsi="Palatino Linotype" w:cs="Palatino Linotype"/>
          <w:b/>
          <w:bCs/>
          <w:color w:val="000000" w:themeColor="text1"/>
          <w:sz w:val="24"/>
          <w:szCs w:val="24"/>
        </w:rPr>
      </w:pPr>
      <w:r w:rsidRPr="00AA67DC">
        <w:rPr>
          <w:rFonts w:ascii="Palatino Linotype" w:eastAsia="Palatino Linotype" w:hAnsi="Palatino Linotype" w:cs="Palatino Linotype"/>
          <w:color w:val="000000" w:themeColor="text1"/>
          <w:sz w:val="24"/>
          <w:szCs w:val="24"/>
        </w:rPr>
        <w:t xml:space="preserve">27 actas de sesión del mes de febrero y marzo de dos mil veinticinco. </w:t>
      </w:r>
    </w:p>
    <w:p w:rsidR="007052F3" w:rsidRDefault="00967B99" w:rsidP="00653E92">
      <w:pPr>
        <w:numPr>
          <w:ilvl w:val="0"/>
          <w:numId w:val="3"/>
        </w:numPr>
        <w:pBdr>
          <w:top w:val="nil"/>
          <w:left w:val="nil"/>
          <w:bottom w:val="nil"/>
          <w:right w:val="nil"/>
          <w:between w:val="nil"/>
        </w:pBdr>
        <w:spacing w:after="160" w:line="259" w:lineRule="auto"/>
        <w:ind w:left="0" w:firstLine="0"/>
        <w:rPr>
          <w:rFonts w:ascii="Palatino Linotype" w:eastAsia="Palatino Linotype" w:hAnsi="Palatino Linotype" w:cs="Palatino Linotype"/>
          <w:b/>
          <w:bCs/>
          <w:color w:val="000000" w:themeColor="text1"/>
          <w:sz w:val="24"/>
          <w:szCs w:val="24"/>
        </w:rPr>
      </w:pPr>
      <w:hyperlink r:id="rId16">
        <w:r w:rsidR="00466A60" w:rsidRPr="00AA67DC">
          <w:rPr>
            <w:rFonts w:ascii="Palatino Linotype" w:eastAsia="Palatino Linotype" w:hAnsi="Palatino Linotype" w:cs="Palatino Linotype"/>
            <w:b/>
            <w:bCs/>
            <w:color w:val="000000" w:themeColor="text1"/>
            <w:sz w:val="24"/>
            <w:szCs w:val="24"/>
          </w:rPr>
          <w:t>Anexo 8.zip</w:t>
        </w:r>
      </w:hyperlink>
    </w:p>
    <w:p w:rsidR="007052F3" w:rsidRPr="00AA67DC" w:rsidRDefault="00466A60" w:rsidP="00653E92">
      <w:pPr>
        <w:rPr>
          <w:rFonts w:ascii="Palatino Linotype" w:eastAsia="Palatino Linotype" w:hAnsi="Palatino Linotype" w:cs="Palatino Linotype"/>
          <w:b/>
          <w:bCs/>
          <w:color w:val="000000" w:themeColor="text1"/>
          <w:sz w:val="24"/>
          <w:szCs w:val="24"/>
        </w:rPr>
      </w:pPr>
      <w:r w:rsidRPr="00AA67DC">
        <w:rPr>
          <w:rFonts w:ascii="Palatino Linotype" w:eastAsia="Palatino Linotype" w:hAnsi="Palatino Linotype" w:cs="Palatino Linotype"/>
          <w:color w:val="000000" w:themeColor="text1"/>
          <w:sz w:val="24"/>
          <w:szCs w:val="24"/>
        </w:rPr>
        <w:t xml:space="preserve">29 actas de sesión del mes de marzo de dos mil veinticinco. </w:t>
      </w:r>
    </w:p>
    <w:p w:rsidR="007052F3" w:rsidRPr="00AA67DC" w:rsidRDefault="007052F3" w:rsidP="00AA67DC">
      <w:pPr>
        <w:rPr>
          <w:rFonts w:ascii="Palatino Linotype" w:eastAsia="Palatino Linotype" w:hAnsi="Palatino Linotype" w:cs="Palatino Linotype"/>
          <w:color w:val="000000" w:themeColor="text1"/>
          <w:sz w:val="24"/>
          <w:szCs w:val="24"/>
        </w:rPr>
      </w:pPr>
    </w:p>
    <w:p w:rsidR="007052F3" w:rsidRPr="00AA67DC" w:rsidRDefault="007052F3" w:rsidP="00AA67DC">
      <w:pPr>
        <w:spacing w:line="360" w:lineRule="auto"/>
        <w:jc w:val="both"/>
        <w:rPr>
          <w:rFonts w:ascii="Palatino Linotype" w:eastAsia="Palatino Linotype" w:hAnsi="Palatino Linotype" w:cs="Palatino Linotype"/>
          <w:color w:val="000000" w:themeColor="text1"/>
          <w:sz w:val="24"/>
          <w:szCs w:val="24"/>
        </w:rPr>
      </w:pPr>
    </w:p>
    <w:p w:rsidR="007052F3" w:rsidRPr="00AA67DC" w:rsidRDefault="00466A60" w:rsidP="00AA67DC">
      <w:pPr>
        <w:numPr>
          <w:ilvl w:val="0"/>
          <w:numId w:val="4"/>
        </w:numPr>
        <w:spacing w:line="360" w:lineRule="auto"/>
        <w:ind w:left="0" w:firstLine="0"/>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lastRenderedPageBreak/>
        <w:t xml:space="preserve">Inconforme con lo anterior, el </w:t>
      </w:r>
      <w:r w:rsidRPr="00AA67DC">
        <w:rPr>
          <w:rFonts w:ascii="Palatino Linotype" w:eastAsia="Palatino Linotype" w:hAnsi="Palatino Linotype" w:cs="Palatino Linotype"/>
          <w:b/>
          <w:bCs/>
          <w:color w:val="000000" w:themeColor="text1"/>
          <w:sz w:val="24"/>
          <w:szCs w:val="24"/>
        </w:rPr>
        <w:t>catorce de mayo de dos mil veinticinco</w:t>
      </w:r>
      <w:r w:rsidRPr="00AA67DC">
        <w:rPr>
          <w:rFonts w:ascii="Palatino Linotype" w:eastAsia="Palatino Linotype" w:hAnsi="Palatino Linotype" w:cs="Palatino Linotype"/>
          <w:color w:val="000000" w:themeColor="text1"/>
          <w:sz w:val="24"/>
          <w:szCs w:val="24"/>
        </w:rPr>
        <w:t xml:space="preserve">,  el </w:t>
      </w:r>
      <w:r w:rsidRPr="00AA67DC">
        <w:rPr>
          <w:rFonts w:ascii="Palatino Linotype" w:eastAsia="Palatino Linotype" w:hAnsi="Palatino Linotype" w:cs="Palatino Linotype"/>
          <w:b/>
          <w:bCs/>
          <w:color w:val="000000" w:themeColor="text1"/>
          <w:sz w:val="24"/>
          <w:szCs w:val="24"/>
        </w:rPr>
        <w:t xml:space="preserve">SUJETO OBLIGADO </w:t>
      </w:r>
      <w:r w:rsidRPr="00AA67DC">
        <w:rPr>
          <w:rFonts w:ascii="Palatino Linotype" w:eastAsia="Palatino Linotype" w:hAnsi="Palatino Linotype" w:cs="Palatino Linotype"/>
          <w:color w:val="000000" w:themeColor="text1"/>
          <w:sz w:val="24"/>
          <w:szCs w:val="24"/>
        </w:rPr>
        <w:t xml:space="preserve">interpuso recurso de revisión, arguyendo como </w:t>
      </w:r>
    </w:p>
    <w:p w:rsidR="007052F3" w:rsidRPr="00AA67DC" w:rsidRDefault="007052F3" w:rsidP="00AA67DC">
      <w:pPr>
        <w:spacing w:line="360" w:lineRule="auto"/>
        <w:jc w:val="both"/>
        <w:rPr>
          <w:rFonts w:ascii="Palatino Linotype" w:eastAsia="Palatino Linotype" w:hAnsi="Palatino Linotype" w:cs="Palatino Linotype"/>
          <w:color w:val="000000" w:themeColor="text1"/>
          <w:sz w:val="24"/>
          <w:szCs w:val="24"/>
        </w:rPr>
      </w:pPr>
    </w:p>
    <w:p w:rsidR="007052F3" w:rsidRPr="00AA67DC" w:rsidRDefault="00653E92" w:rsidP="00653E92">
      <w:pPr>
        <w:numPr>
          <w:ilvl w:val="0"/>
          <w:numId w:val="8"/>
        </w:numPr>
        <w:pBdr>
          <w:top w:val="nil"/>
          <w:left w:val="nil"/>
          <w:bottom w:val="nil"/>
          <w:right w:val="nil"/>
          <w:between w:val="nil"/>
        </w:pBdr>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b/>
          <w:bCs/>
          <w:color w:val="000000" w:themeColor="text1"/>
          <w:sz w:val="24"/>
          <w:szCs w:val="24"/>
        </w:rPr>
        <w:t>ACTO IMPUGNADO</w:t>
      </w:r>
      <w:r w:rsidR="00466A60" w:rsidRPr="00AA67DC">
        <w:rPr>
          <w:rFonts w:ascii="Palatino Linotype" w:eastAsia="Palatino Linotype" w:hAnsi="Palatino Linotype" w:cs="Palatino Linotype"/>
          <w:b/>
          <w:bCs/>
          <w:i/>
          <w:iCs/>
          <w:color w:val="000000" w:themeColor="text1"/>
          <w:sz w:val="24"/>
          <w:szCs w:val="24"/>
        </w:rPr>
        <w:t>:</w:t>
      </w:r>
      <w:r w:rsidR="00466A60" w:rsidRPr="00AA67DC">
        <w:rPr>
          <w:rFonts w:ascii="Palatino Linotype" w:eastAsia="Palatino Linotype" w:hAnsi="Palatino Linotype" w:cs="Palatino Linotype"/>
          <w:color w:val="000000" w:themeColor="text1"/>
          <w:sz w:val="24"/>
          <w:szCs w:val="24"/>
        </w:rPr>
        <w:t xml:space="preserve"> </w:t>
      </w:r>
      <w:r w:rsidR="00466A60" w:rsidRPr="00AA67DC">
        <w:rPr>
          <w:rFonts w:ascii="Palatino Linotype" w:eastAsia="Palatino Linotype" w:hAnsi="Palatino Linotype" w:cs="Palatino Linotype"/>
          <w:i/>
          <w:iCs/>
          <w:color w:val="000000" w:themeColor="text1"/>
          <w:sz w:val="24"/>
          <w:szCs w:val="24"/>
        </w:rPr>
        <w:t>“La información incompleta” (sic)</w:t>
      </w:r>
    </w:p>
    <w:p w:rsidR="007052F3" w:rsidRPr="00AA67DC" w:rsidRDefault="007052F3" w:rsidP="00653E92">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4"/>
          <w:szCs w:val="24"/>
        </w:rPr>
      </w:pPr>
    </w:p>
    <w:p w:rsidR="007052F3" w:rsidRPr="00AA67DC" w:rsidRDefault="00653E92" w:rsidP="00653E92">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b/>
          <w:bCs/>
          <w:color w:val="000000" w:themeColor="text1"/>
          <w:sz w:val="24"/>
          <w:szCs w:val="24"/>
        </w:rPr>
        <w:t>RAZONES O MOTIVOS DE INCONFORMIDAD</w:t>
      </w:r>
      <w:r w:rsidR="00466A60" w:rsidRPr="00AA67DC">
        <w:rPr>
          <w:rFonts w:ascii="Palatino Linotype" w:eastAsia="Palatino Linotype" w:hAnsi="Palatino Linotype" w:cs="Palatino Linotype"/>
          <w:b/>
          <w:bCs/>
          <w:color w:val="000000" w:themeColor="text1"/>
          <w:sz w:val="24"/>
          <w:szCs w:val="24"/>
        </w:rPr>
        <w:t>: “</w:t>
      </w:r>
      <w:r w:rsidR="00466A60" w:rsidRPr="00AA67DC">
        <w:rPr>
          <w:rFonts w:ascii="Palatino Linotype" w:eastAsia="Palatino Linotype" w:hAnsi="Palatino Linotype" w:cs="Palatino Linotype"/>
          <w:i/>
          <w:iCs/>
          <w:color w:val="000000" w:themeColor="text1"/>
          <w:sz w:val="24"/>
          <w:szCs w:val="24"/>
        </w:rPr>
        <w:t>No esta completa la respuesta” (sic)</w:t>
      </w:r>
    </w:p>
    <w:p w:rsidR="007052F3" w:rsidRPr="00AA67DC" w:rsidRDefault="007052F3" w:rsidP="00AA67DC">
      <w:pPr>
        <w:pBdr>
          <w:top w:val="nil"/>
          <w:left w:val="nil"/>
          <w:bottom w:val="nil"/>
          <w:right w:val="nil"/>
          <w:between w:val="nil"/>
        </w:pBdr>
        <w:spacing w:line="360" w:lineRule="auto"/>
        <w:ind w:hanging="360"/>
        <w:jc w:val="both"/>
        <w:rPr>
          <w:rFonts w:ascii="Palatino Linotype" w:eastAsia="Palatino Linotype" w:hAnsi="Palatino Linotype" w:cs="Palatino Linotype"/>
          <w:color w:val="000000" w:themeColor="text1"/>
          <w:sz w:val="24"/>
          <w:szCs w:val="24"/>
        </w:rPr>
      </w:pPr>
    </w:p>
    <w:p w:rsidR="007052F3" w:rsidRPr="00AA67DC" w:rsidRDefault="00466A60" w:rsidP="00AA67DC">
      <w:pPr>
        <w:numPr>
          <w:ilvl w:val="0"/>
          <w:numId w:val="4"/>
        </w:numPr>
        <w:spacing w:line="360" w:lineRule="auto"/>
        <w:ind w:left="0" w:firstLine="0"/>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t xml:space="preserve">Se registró el recurso de revisión bajo el número de expediente al rubro indicado, asimismo con fundamento en lo dispuesto por el artículo 185 fracción I de la </w:t>
      </w:r>
      <w:r w:rsidRPr="00AA67DC">
        <w:rPr>
          <w:rFonts w:ascii="Palatino Linotype" w:eastAsia="Palatino Linotype" w:hAnsi="Palatino Linotype" w:cs="Palatino Linotype"/>
          <w:b/>
          <w:bCs/>
          <w:color w:val="000000" w:themeColor="text1"/>
          <w:sz w:val="24"/>
          <w:szCs w:val="24"/>
        </w:rPr>
        <w:t xml:space="preserve">Ley de Transparencia y Acceso a la Información Pública del Estado de México y Municipios </w:t>
      </w:r>
      <w:r w:rsidRPr="00AA67DC">
        <w:rPr>
          <w:rFonts w:ascii="Palatino Linotype" w:eastAsia="Palatino Linotype" w:hAnsi="Palatino Linotype" w:cs="Palatino Linotype"/>
          <w:color w:val="000000" w:themeColor="text1"/>
          <w:sz w:val="24"/>
          <w:szCs w:val="24"/>
        </w:rPr>
        <w:t xml:space="preserve">se turnó a la </w:t>
      </w:r>
      <w:r w:rsidRPr="00AA67DC">
        <w:rPr>
          <w:rFonts w:ascii="Palatino Linotype" w:eastAsia="Palatino Linotype" w:hAnsi="Palatino Linotype" w:cs="Palatino Linotype"/>
          <w:b/>
          <w:bCs/>
          <w:color w:val="000000" w:themeColor="text1"/>
          <w:sz w:val="24"/>
          <w:szCs w:val="24"/>
        </w:rPr>
        <w:t xml:space="preserve">Comisionada María del Rosario Mejía Ayala, </w:t>
      </w:r>
      <w:r w:rsidR="00653E92">
        <w:rPr>
          <w:rFonts w:ascii="Palatino Linotype" w:eastAsia="Palatino Linotype" w:hAnsi="Palatino Linotype" w:cs="Palatino Linotype"/>
          <w:color w:val="000000" w:themeColor="text1"/>
          <w:sz w:val="24"/>
          <w:szCs w:val="24"/>
        </w:rPr>
        <w:t>para</w:t>
      </w:r>
      <w:r w:rsidRPr="00AA67DC">
        <w:rPr>
          <w:rFonts w:ascii="Palatino Linotype" w:eastAsia="Palatino Linotype" w:hAnsi="Palatino Linotype" w:cs="Palatino Linotype"/>
          <w:color w:val="000000" w:themeColor="text1"/>
          <w:sz w:val="24"/>
          <w:szCs w:val="24"/>
        </w:rPr>
        <w:t xml:space="preserve"> su análisis. </w:t>
      </w:r>
    </w:p>
    <w:p w:rsidR="007052F3" w:rsidRPr="00AA67DC" w:rsidRDefault="007052F3" w:rsidP="00AA67DC">
      <w:pPr>
        <w:spacing w:line="360" w:lineRule="auto"/>
        <w:jc w:val="both"/>
        <w:rPr>
          <w:rFonts w:ascii="Palatino Linotype" w:eastAsia="Palatino Linotype" w:hAnsi="Palatino Linotype" w:cs="Palatino Linotype"/>
          <w:color w:val="000000" w:themeColor="text1"/>
          <w:sz w:val="24"/>
          <w:szCs w:val="24"/>
        </w:rPr>
      </w:pPr>
    </w:p>
    <w:p w:rsidR="007052F3" w:rsidRPr="00AA67DC" w:rsidRDefault="00653E92" w:rsidP="00AA67DC">
      <w:pPr>
        <w:numPr>
          <w:ilvl w:val="0"/>
          <w:numId w:val="4"/>
        </w:numPr>
        <w:spacing w:line="360" w:lineRule="auto"/>
        <w:ind w:left="0" w:firstLine="0"/>
        <w:jc w:val="both"/>
        <w:rPr>
          <w:rFonts w:ascii="Palatino Linotype" w:eastAsia="Palatino Linotype" w:hAnsi="Palatino Linotype" w:cs="Palatino Linotype"/>
          <w:i/>
          <w:iCs/>
          <w:color w:val="000000" w:themeColor="text1"/>
          <w:sz w:val="24"/>
          <w:szCs w:val="24"/>
        </w:rPr>
      </w:pPr>
      <w:r>
        <w:rPr>
          <w:rFonts w:ascii="Palatino Linotype" w:eastAsia="Palatino Linotype" w:hAnsi="Palatino Linotype" w:cs="Palatino Linotype"/>
          <w:color w:val="000000" w:themeColor="text1"/>
          <w:sz w:val="24"/>
          <w:szCs w:val="24"/>
        </w:rPr>
        <w:t>La Comisionada p</w:t>
      </w:r>
      <w:r w:rsidR="00466A60" w:rsidRPr="00AA67DC">
        <w:rPr>
          <w:rFonts w:ascii="Palatino Linotype" w:eastAsia="Palatino Linotype" w:hAnsi="Palatino Linotype" w:cs="Palatino Linotype"/>
          <w:color w:val="000000" w:themeColor="text1"/>
          <w:sz w:val="24"/>
          <w:szCs w:val="24"/>
        </w:rPr>
        <w:t xml:space="preserve">onente con fundamento en lo dispuesto por el artículo 18 fracción II de la ley de la materia, a través del acuerdo de admisión notificado el </w:t>
      </w:r>
      <w:r w:rsidR="00466A60" w:rsidRPr="00AA67DC">
        <w:rPr>
          <w:rFonts w:ascii="Palatino Linotype" w:eastAsia="Palatino Linotype" w:hAnsi="Palatino Linotype" w:cs="Palatino Linotype"/>
          <w:b/>
          <w:bCs/>
          <w:color w:val="000000" w:themeColor="text1"/>
          <w:sz w:val="24"/>
          <w:szCs w:val="24"/>
        </w:rPr>
        <w:t>diecinueve de mayo de dos mil veinticinco,</w:t>
      </w:r>
      <w:r w:rsidR="00466A60" w:rsidRPr="00AA67DC">
        <w:rPr>
          <w:rFonts w:ascii="Palatino Linotype" w:eastAsia="Palatino Linotype" w:hAnsi="Palatino Linotype" w:cs="Palatino Linotype"/>
          <w:color w:val="000000" w:themeColor="text1"/>
          <w:sz w:val="24"/>
          <w:szCs w:val="24"/>
        </w:rPr>
        <w:t xml:space="preserve"> se puso a disposición de las partes el expediente electrónico vía </w:t>
      </w:r>
      <w:r w:rsidR="00466A60" w:rsidRPr="00AA67DC">
        <w:rPr>
          <w:rFonts w:ascii="Palatino Linotype" w:eastAsia="Palatino Linotype" w:hAnsi="Palatino Linotype" w:cs="Palatino Linotype"/>
          <w:b/>
          <w:bCs/>
          <w:color w:val="000000" w:themeColor="text1"/>
          <w:sz w:val="24"/>
          <w:szCs w:val="24"/>
        </w:rPr>
        <w:t xml:space="preserve">SAIMEX </w:t>
      </w:r>
      <w:r w:rsidR="00466A60" w:rsidRPr="00AA67DC">
        <w:rPr>
          <w:rFonts w:ascii="Palatino Linotype" w:eastAsia="Palatino Linotype" w:hAnsi="Palatino Linotype" w:cs="Palatino Linotype"/>
          <w:color w:val="000000" w:themeColor="text1"/>
          <w:sz w:val="24"/>
          <w:szCs w:val="24"/>
        </w:rPr>
        <w:t xml:space="preserve">a efecto de que en un plazo máximo de siete días manifestaran lo que a derecho convinieran, ofrecieran pruebas y alegatos según corresponda al caso concreto, de esta forma para que el </w:t>
      </w:r>
      <w:r w:rsidR="00466A60" w:rsidRPr="00AA67DC">
        <w:rPr>
          <w:rFonts w:ascii="Palatino Linotype" w:eastAsia="Palatino Linotype" w:hAnsi="Palatino Linotype" w:cs="Palatino Linotype"/>
          <w:b/>
          <w:bCs/>
          <w:color w:val="000000" w:themeColor="text1"/>
          <w:sz w:val="24"/>
          <w:szCs w:val="24"/>
        </w:rPr>
        <w:t>SUJETO OBLIGADO</w:t>
      </w:r>
      <w:r w:rsidR="00466A60" w:rsidRPr="00AA67DC">
        <w:rPr>
          <w:rFonts w:ascii="Palatino Linotype" w:eastAsia="Palatino Linotype" w:hAnsi="Palatino Linotype" w:cs="Palatino Linotype"/>
          <w:color w:val="000000" w:themeColor="text1"/>
          <w:sz w:val="24"/>
          <w:szCs w:val="24"/>
        </w:rPr>
        <w:t xml:space="preserve"> presentara el informe justificado procedente. </w:t>
      </w:r>
    </w:p>
    <w:p w:rsidR="007052F3" w:rsidRPr="00AA67DC" w:rsidRDefault="007052F3" w:rsidP="00AA67DC">
      <w:pPr>
        <w:pBdr>
          <w:top w:val="nil"/>
          <w:left w:val="nil"/>
          <w:bottom w:val="nil"/>
          <w:right w:val="nil"/>
          <w:between w:val="nil"/>
        </w:pBdr>
        <w:rPr>
          <w:rFonts w:ascii="Palatino Linotype" w:eastAsia="Palatino Linotype" w:hAnsi="Palatino Linotype" w:cs="Palatino Linotype"/>
          <w:i/>
          <w:iCs/>
          <w:color w:val="000000" w:themeColor="text1"/>
          <w:sz w:val="24"/>
          <w:szCs w:val="24"/>
        </w:rPr>
      </w:pPr>
    </w:p>
    <w:p w:rsidR="007052F3" w:rsidRPr="00AA67DC" w:rsidRDefault="00466A60" w:rsidP="00AA67DC">
      <w:pPr>
        <w:numPr>
          <w:ilvl w:val="0"/>
          <w:numId w:val="4"/>
        </w:numPr>
        <w:spacing w:line="360" w:lineRule="auto"/>
        <w:ind w:left="0" w:firstLine="0"/>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color w:val="000000" w:themeColor="text1"/>
          <w:sz w:val="24"/>
          <w:szCs w:val="24"/>
        </w:rPr>
        <w:t xml:space="preserve">De las constancias que obran en el expediente electrónico SAIMEX, se advierte que el </w:t>
      </w:r>
      <w:r w:rsidRPr="00AA67DC">
        <w:rPr>
          <w:rFonts w:ascii="Palatino Linotype" w:eastAsia="Palatino Linotype" w:hAnsi="Palatino Linotype" w:cs="Palatino Linotype"/>
          <w:b/>
          <w:bCs/>
          <w:color w:val="000000" w:themeColor="text1"/>
          <w:sz w:val="24"/>
          <w:szCs w:val="24"/>
        </w:rPr>
        <w:t>PARTICULAR,</w:t>
      </w:r>
      <w:r w:rsidRPr="00AA67DC">
        <w:rPr>
          <w:rFonts w:ascii="Palatino Linotype" w:eastAsia="Palatino Linotype" w:hAnsi="Palatino Linotype" w:cs="Palatino Linotype"/>
          <w:color w:val="000000" w:themeColor="text1"/>
          <w:sz w:val="24"/>
          <w:szCs w:val="24"/>
        </w:rPr>
        <w:t xml:space="preserve"> no realizo manifestación alguna.</w:t>
      </w:r>
    </w:p>
    <w:p w:rsidR="007052F3" w:rsidRPr="00AA67DC" w:rsidRDefault="007052F3" w:rsidP="00AA67DC">
      <w:pPr>
        <w:spacing w:line="360" w:lineRule="auto"/>
        <w:jc w:val="both"/>
        <w:rPr>
          <w:rFonts w:ascii="Palatino Linotype" w:eastAsia="Palatino Linotype" w:hAnsi="Palatino Linotype" w:cs="Palatino Linotype"/>
          <w:i/>
          <w:iCs/>
          <w:color w:val="000000" w:themeColor="text1"/>
          <w:sz w:val="24"/>
          <w:szCs w:val="24"/>
        </w:rPr>
      </w:pPr>
    </w:p>
    <w:p w:rsidR="007052F3" w:rsidRPr="00AA67DC" w:rsidRDefault="00466A60" w:rsidP="00AA67DC">
      <w:pPr>
        <w:numPr>
          <w:ilvl w:val="0"/>
          <w:numId w:val="4"/>
        </w:numPr>
        <w:spacing w:line="360" w:lineRule="auto"/>
        <w:ind w:left="0" w:firstLine="0"/>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lastRenderedPageBreak/>
        <w:t xml:space="preserve">El </w:t>
      </w:r>
      <w:r w:rsidRPr="00AA67DC">
        <w:rPr>
          <w:rFonts w:ascii="Palatino Linotype" w:eastAsia="Palatino Linotype" w:hAnsi="Palatino Linotype" w:cs="Palatino Linotype"/>
          <w:b/>
          <w:bCs/>
          <w:color w:val="000000" w:themeColor="text1"/>
          <w:sz w:val="24"/>
          <w:szCs w:val="24"/>
        </w:rPr>
        <w:t xml:space="preserve">SUJETO OBLIGADO, </w:t>
      </w:r>
      <w:r w:rsidRPr="00AA67DC">
        <w:rPr>
          <w:rFonts w:ascii="Palatino Linotype" w:eastAsia="Palatino Linotype" w:hAnsi="Palatino Linotype" w:cs="Palatino Linotype"/>
          <w:color w:val="000000" w:themeColor="text1"/>
          <w:sz w:val="24"/>
          <w:szCs w:val="24"/>
        </w:rPr>
        <w:t xml:space="preserve">el </w:t>
      </w:r>
      <w:r w:rsidRPr="00AA67DC">
        <w:rPr>
          <w:rFonts w:ascii="Palatino Linotype" w:eastAsia="Palatino Linotype" w:hAnsi="Palatino Linotype" w:cs="Palatino Linotype"/>
          <w:b/>
          <w:bCs/>
          <w:color w:val="000000" w:themeColor="text1"/>
          <w:sz w:val="24"/>
          <w:szCs w:val="24"/>
        </w:rPr>
        <w:t xml:space="preserve">veintiocho de mayo de dos mil veinticinco, </w:t>
      </w:r>
      <w:r w:rsidRPr="00AA67DC">
        <w:rPr>
          <w:rFonts w:ascii="Palatino Linotype" w:eastAsia="Palatino Linotype" w:hAnsi="Palatino Linotype" w:cs="Palatino Linotype"/>
          <w:color w:val="000000" w:themeColor="text1"/>
          <w:sz w:val="24"/>
          <w:szCs w:val="24"/>
        </w:rPr>
        <w:t>rindió el informe justificado a través de los siguientes archivos:</w:t>
      </w:r>
    </w:p>
    <w:p w:rsidR="007052F3" w:rsidRPr="00AA67DC" w:rsidRDefault="00466A60" w:rsidP="00653E92">
      <w:pPr>
        <w:numPr>
          <w:ilvl w:val="0"/>
          <w:numId w:val="3"/>
        </w:numPr>
        <w:pBdr>
          <w:top w:val="nil"/>
          <w:left w:val="nil"/>
          <w:bottom w:val="nil"/>
          <w:right w:val="nil"/>
          <w:between w:val="nil"/>
        </w:pBdr>
        <w:spacing w:line="276" w:lineRule="auto"/>
        <w:ind w:left="0" w:firstLine="0"/>
        <w:jc w:val="both"/>
        <w:rPr>
          <w:rFonts w:ascii="Palatino Linotype" w:eastAsia="Palatino Linotype" w:hAnsi="Palatino Linotype" w:cs="Palatino Linotype"/>
          <w:b/>
          <w:bCs/>
          <w:i/>
          <w:iCs/>
          <w:color w:val="000000" w:themeColor="text1"/>
          <w:sz w:val="24"/>
          <w:szCs w:val="24"/>
        </w:rPr>
      </w:pPr>
      <w:r w:rsidRPr="00AA67DC">
        <w:rPr>
          <w:rFonts w:ascii="Palatino Linotype" w:eastAsia="Palatino Linotype" w:hAnsi="Palatino Linotype" w:cs="Palatino Linotype"/>
          <w:b/>
          <w:bCs/>
          <w:i/>
          <w:iCs/>
          <w:color w:val="000000" w:themeColor="text1"/>
          <w:sz w:val="24"/>
          <w:szCs w:val="24"/>
        </w:rPr>
        <w:t>2. Ratificación RR-5503-2025.pdf</w:t>
      </w:r>
    </w:p>
    <w:p w:rsidR="007052F3" w:rsidRPr="00AA67DC" w:rsidRDefault="00466A60" w:rsidP="00AA67DC">
      <w:pPr>
        <w:spacing w:line="276" w:lineRule="auto"/>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t>Oficio de diez de abril de dos mil veinticinco, por el que el Titular de la Unidad de Transparencia ratifica su respuesta primigenia.</w:t>
      </w:r>
    </w:p>
    <w:p w:rsidR="007052F3" w:rsidRPr="00AA67DC" w:rsidRDefault="007052F3" w:rsidP="00AA67DC">
      <w:pPr>
        <w:spacing w:line="360" w:lineRule="auto"/>
        <w:jc w:val="both"/>
        <w:rPr>
          <w:rFonts w:ascii="Palatino Linotype" w:eastAsia="Palatino Linotype" w:hAnsi="Palatino Linotype" w:cs="Palatino Linotype"/>
          <w:color w:val="000000" w:themeColor="text1"/>
          <w:sz w:val="24"/>
          <w:szCs w:val="24"/>
        </w:rPr>
      </w:pPr>
    </w:p>
    <w:p w:rsidR="007052F3" w:rsidRPr="00AA67DC" w:rsidRDefault="00466A60" w:rsidP="00AA67DC">
      <w:pPr>
        <w:numPr>
          <w:ilvl w:val="0"/>
          <w:numId w:val="4"/>
        </w:numPr>
        <w:spacing w:line="360" w:lineRule="auto"/>
        <w:ind w:left="0" w:firstLine="0"/>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t xml:space="preserve">El </w:t>
      </w:r>
      <w:r w:rsidRPr="00AA67DC">
        <w:rPr>
          <w:rFonts w:ascii="Palatino Linotype" w:eastAsia="Palatino Linotype" w:hAnsi="Palatino Linotype" w:cs="Palatino Linotype"/>
          <w:b/>
          <w:bCs/>
          <w:color w:val="000000" w:themeColor="text1"/>
          <w:sz w:val="24"/>
          <w:szCs w:val="24"/>
        </w:rPr>
        <w:t xml:space="preserve">primero de diciembre de dos mil veinticinco, </w:t>
      </w:r>
      <w:r w:rsidRPr="00AA67DC">
        <w:rPr>
          <w:rFonts w:ascii="Palatino Linotype" w:eastAsia="Palatino Linotype" w:hAnsi="Palatino Linotype" w:cs="Palatino Linotype"/>
          <w:color w:val="000000" w:themeColor="text1"/>
          <w:sz w:val="24"/>
          <w:szCs w:val="24"/>
        </w:rPr>
        <w:t>se notificó el acuerdo por el que se amplió el término para resolver el recurso de revisión que nos ocupa.</w:t>
      </w:r>
    </w:p>
    <w:p w:rsidR="007052F3" w:rsidRPr="00AA67DC" w:rsidRDefault="007052F3" w:rsidP="00AA67DC">
      <w:pPr>
        <w:spacing w:line="360" w:lineRule="auto"/>
        <w:jc w:val="both"/>
        <w:rPr>
          <w:rFonts w:ascii="Palatino Linotype" w:eastAsia="Palatino Linotype" w:hAnsi="Palatino Linotype" w:cs="Palatino Linotype"/>
          <w:color w:val="000000" w:themeColor="text1"/>
          <w:sz w:val="24"/>
          <w:szCs w:val="24"/>
        </w:rPr>
      </w:pPr>
    </w:p>
    <w:p w:rsidR="007052F3" w:rsidRPr="00AA67DC" w:rsidRDefault="00466A60" w:rsidP="00AA67DC">
      <w:pPr>
        <w:numPr>
          <w:ilvl w:val="0"/>
          <w:numId w:val="4"/>
        </w:numPr>
        <w:tabs>
          <w:tab w:val="left" w:pos="426"/>
        </w:tabs>
        <w:spacing w:line="360" w:lineRule="auto"/>
        <w:ind w:left="0" w:firstLine="0"/>
        <w:jc w:val="both"/>
        <w:rPr>
          <w:rFonts w:ascii="Palatino Linotype" w:eastAsia="Palatino Linotype" w:hAnsi="Palatino Linotype" w:cs="Palatino Linotype"/>
          <w:b/>
          <w:bCs/>
          <w:color w:val="000000" w:themeColor="text1"/>
          <w:sz w:val="24"/>
          <w:szCs w:val="24"/>
          <w:u w:val="single"/>
        </w:rPr>
      </w:pPr>
      <w:r w:rsidRPr="00AA67DC">
        <w:rPr>
          <w:rFonts w:ascii="Palatino Linotype" w:eastAsia="Palatino Linotype" w:hAnsi="Palatino Linotype" w:cs="Palatino Linotype"/>
          <w:color w:val="000000" w:themeColor="text1"/>
          <w:sz w:val="24"/>
          <w:szCs w:val="24"/>
        </w:rPr>
        <w:t xml:space="preserve">El </w:t>
      </w:r>
      <w:r w:rsidRPr="00AA67DC">
        <w:rPr>
          <w:rFonts w:ascii="Palatino Linotype" w:eastAsia="Palatino Linotype" w:hAnsi="Palatino Linotype" w:cs="Palatino Linotype"/>
          <w:b/>
          <w:bCs/>
          <w:color w:val="000000" w:themeColor="text1"/>
          <w:sz w:val="24"/>
          <w:szCs w:val="24"/>
        </w:rPr>
        <w:t>ocho de diciembre  de dos mil veinticinco</w:t>
      </w:r>
      <w:r w:rsidRPr="00AA67DC">
        <w:rPr>
          <w:rFonts w:ascii="Palatino Linotype" w:eastAsia="Palatino Linotype" w:hAnsi="Palatino Linotype" w:cs="Palatino Linotype"/>
          <w:color w:val="000000" w:themeColor="text1"/>
          <w:sz w:val="24"/>
          <w:szCs w:val="24"/>
        </w:rPr>
        <w:t>, la Comisionada Ponente decretó el cierre de instrucción y al no existir diligencias por realizar y se turnó el expediente a resolución correspondiente, por lo que no habien</w:t>
      </w:r>
      <w:r w:rsidR="00AA67DC">
        <w:rPr>
          <w:rFonts w:ascii="Palatino Linotype" w:eastAsia="Palatino Linotype" w:hAnsi="Palatino Linotype" w:cs="Palatino Linotype"/>
          <w:color w:val="000000" w:themeColor="text1"/>
          <w:sz w:val="24"/>
          <w:szCs w:val="24"/>
        </w:rPr>
        <w:t xml:space="preserve">do más que hacer constar, y </w:t>
      </w:r>
    </w:p>
    <w:p w:rsidR="007052F3" w:rsidRPr="00AA67DC" w:rsidRDefault="007052F3" w:rsidP="00AA67DC">
      <w:pPr>
        <w:tabs>
          <w:tab w:val="left" w:pos="426"/>
        </w:tabs>
        <w:spacing w:line="360" w:lineRule="auto"/>
        <w:jc w:val="both"/>
        <w:rPr>
          <w:rFonts w:ascii="Palatino Linotype" w:eastAsia="Palatino Linotype" w:hAnsi="Palatino Linotype" w:cs="Palatino Linotype"/>
          <w:b/>
          <w:bCs/>
          <w:color w:val="000000" w:themeColor="text1"/>
          <w:sz w:val="24"/>
          <w:szCs w:val="24"/>
          <w:u w:val="single"/>
        </w:rPr>
      </w:pPr>
    </w:p>
    <w:p w:rsidR="007052F3" w:rsidRPr="00AA67DC" w:rsidRDefault="00466A60" w:rsidP="00AA67DC">
      <w:pPr>
        <w:keepNext/>
        <w:keepLines/>
        <w:spacing w:line="360" w:lineRule="auto"/>
        <w:jc w:val="center"/>
        <w:rPr>
          <w:rFonts w:ascii="Palatino Linotype" w:eastAsia="Palatino Linotype" w:hAnsi="Palatino Linotype" w:cs="Palatino Linotype"/>
          <w:b/>
          <w:bCs/>
          <w:color w:val="000000" w:themeColor="text1"/>
          <w:sz w:val="24"/>
          <w:szCs w:val="24"/>
        </w:rPr>
      </w:pPr>
      <w:bookmarkStart w:id="3" w:name="_heading=h.30j0zll" w:colFirst="0" w:colLast="0"/>
      <w:bookmarkEnd w:id="3"/>
      <w:r w:rsidRPr="00AA67DC">
        <w:rPr>
          <w:rFonts w:ascii="Palatino Linotype" w:eastAsia="Palatino Linotype" w:hAnsi="Palatino Linotype" w:cs="Palatino Linotype"/>
          <w:b/>
          <w:bCs/>
          <w:color w:val="000000" w:themeColor="text1"/>
          <w:sz w:val="24"/>
          <w:szCs w:val="24"/>
        </w:rPr>
        <w:t>C</w:t>
      </w:r>
      <w:r w:rsidR="00653E92">
        <w:rPr>
          <w:rFonts w:ascii="Palatino Linotype" w:eastAsia="Palatino Linotype" w:hAnsi="Palatino Linotype" w:cs="Palatino Linotype"/>
          <w:b/>
          <w:bCs/>
          <w:color w:val="000000" w:themeColor="text1"/>
          <w:sz w:val="24"/>
          <w:szCs w:val="24"/>
        </w:rPr>
        <w:t xml:space="preserve"> </w:t>
      </w:r>
      <w:r w:rsidRPr="00AA67DC">
        <w:rPr>
          <w:rFonts w:ascii="Palatino Linotype" w:eastAsia="Palatino Linotype" w:hAnsi="Palatino Linotype" w:cs="Palatino Linotype"/>
          <w:b/>
          <w:bCs/>
          <w:color w:val="000000" w:themeColor="text1"/>
          <w:sz w:val="24"/>
          <w:szCs w:val="24"/>
        </w:rPr>
        <w:t>O</w:t>
      </w:r>
      <w:r w:rsidR="00653E92">
        <w:rPr>
          <w:rFonts w:ascii="Palatino Linotype" w:eastAsia="Palatino Linotype" w:hAnsi="Palatino Linotype" w:cs="Palatino Linotype"/>
          <w:b/>
          <w:bCs/>
          <w:color w:val="000000" w:themeColor="text1"/>
          <w:sz w:val="24"/>
          <w:szCs w:val="24"/>
        </w:rPr>
        <w:t xml:space="preserve"> </w:t>
      </w:r>
      <w:r w:rsidRPr="00AA67DC">
        <w:rPr>
          <w:rFonts w:ascii="Palatino Linotype" w:eastAsia="Palatino Linotype" w:hAnsi="Palatino Linotype" w:cs="Palatino Linotype"/>
          <w:b/>
          <w:bCs/>
          <w:color w:val="000000" w:themeColor="text1"/>
          <w:sz w:val="24"/>
          <w:szCs w:val="24"/>
        </w:rPr>
        <w:t>N</w:t>
      </w:r>
      <w:r w:rsidR="00653E92">
        <w:rPr>
          <w:rFonts w:ascii="Palatino Linotype" w:eastAsia="Palatino Linotype" w:hAnsi="Palatino Linotype" w:cs="Palatino Linotype"/>
          <w:b/>
          <w:bCs/>
          <w:color w:val="000000" w:themeColor="text1"/>
          <w:sz w:val="24"/>
          <w:szCs w:val="24"/>
        </w:rPr>
        <w:t xml:space="preserve"> </w:t>
      </w:r>
      <w:r w:rsidRPr="00AA67DC">
        <w:rPr>
          <w:rFonts w:ascii="Palatino Linotype" w:eastAsia="Palatino Linotype" w:hAnsi="Palatino Linotype" w:cs="Palatino Linotype"/>
          <w:b/>
          <w:bCs/>
          <w:color w:val="000000" w:themeColor="text1"/>
          <w:sz w:val="24"/>
          <w:szCs w:val="24"/>
        </w:rPr>
        <w:t>S</w:t>
      </w:r>
      <w:r w:rsidR="00653E92">
        <w:rPr>
          <w:rFonts w:ascii="Palatino Linotype" w:eastAsia="Palatino Linotype" w:hAnsi="Palatino Linotype" w:cs="Palatino Linotype"/>
          <w:b/>
          <w:bCs/>
          <w:color w:val="000000" w:themeColor="text1"/>
          <w:sz w:val="24"/>
          <w:szCs w:val="24"/>
        </w:rPr>
        <w:t xml:space="preserve"> </w:t>
      </w:r>
      <w:r w:rsidRPr="00AA67DC">
        <w:rPr>
          <w:rFonts w:ascii="Palatino Linotype" w:eastAsia="Palatino Linotype" w:hAnsi="Palatino Linotype" w:cs="Palatino Linotype"/>
          <w:b/>
          <w:bCs/>
          <w:color w:val="000000" w:themeColor="text1"/>
          <w:sz w:val="24"/>
          <w:szCs w:val="24"/>
        </w:rPr>
        <w:t>I</w:t>
      </w:r>
      <w:r w:rsidR="00653E92">
        <w:rPr>
          <w:rFonts w:ascii="Palatino Linotype" w:eastAsia="Palatino Linotype" w:hAnsi="Palatino Linotype" w:cs="Palatino Linotype"/>
          <w:b/>
          <w:bCs/>
          <w:color w:val="000000" w:themeColor="text1"/>
          <w:sz w:val="24"/>
          <w:szCs w:val="24"/>
        </w:rPr>
        <w:t xml:space="preserve"> </w:t>
      </w:r>
      <w:r w:rsidRPr="00AA67DC">
        <w:rPr>
          <w:rFonts w:ascii="Palatino Linotype" w:eastAsia="Palatino Linotype" w:hAnsi="Palatino Linotype" w:cs="Palatino Linotype"/>
          <w:b/>
          <w:bCs/>
          <w:color w:val="000000" w:themeColor="text1"/>
          <w:sz w:val="24"/>
          <w:szCs w:val="24"/>
        </w:rPr>
        <w:t>D</w:t>
      </w:r>
      <w:r w:rsidR="00653E92">
        <w:rPr>
          <w:rFonts w:ascii="Palatino Linotype" w:eastAsia="Palatino Linotype" w:hAnsi="Palatino Linotype" w:cs="Palatino Linotype"/>
          <w:b/>
          <w:bCs/>
          <w:color w:val="000000" w:themeColor="text1"/>
          <w:sz w:val="24"/>
          <w:szCs w:val="24"/>
        </w:rPr>
        <w:t xml:space="preserve"> </w:t>
      </w:r>
      <w:r w:rsidRPr="00AA67DC">
        <w:rPr>
          <w:rFonts w:ascii="Palatino Linotype" w:eastAsia="Palatino Linotype" w:hAnsi="Palatino Linotype" w:cs="Palatino Linotype"/>
          <w:b/>
          <w:bCs/>
          <w:color w:val="000000" w:themeColor="text1"/>
          <w:sz w:val="24"/>
          <w:szCs w:val="24"/>
        </w:rPr>
        <w:t>E</w:t>
      </w:r>
      <w:r w:rsidR="00653E92">
        <w:rPr>
          <w:rFonts w:ascii="Palatino Linotype" w:eastAsia="Palatino Linotype" w:hAnsi="Palatino Linotype" w:cs="Palatino Linotype"/>
          <w:b/>
          <w:bCs/>
          <w:color w:val="000000" w:themeColor="text1"/>
          <w:sz w:val="24"/>
          <w:szCs w:val="24"/>
        </w:rPr>
        <w:t xml:space="preserve"> </w:t>
      </w:r>
      <w:r w:rsidRPr="00AA67DC">
        <w:rPr>
          <w:rFonts w:ascii="Palatino Linotype" w:eastAsia="Palatino Linotype" w:hAnsi="Palatino Linotype" w:cs="Palatino Linotype"/>
          <w:b/>
          <w:bCs/>
          <w:color w:val="000000" w:themeColor="text1"/>
          <w:sz w:val="24"/>
          <w:szCs w:val="24"/>
        </w:rPr>
        <w:t>R</w:t>
      </w:r>
      <w:r w:rsidR="00653E92">
        <w:rPr>
          <w:rFonts w:ascii="Palatino Linotype" w:eastAsia="Palatino Linotype" w:hAnsi="Palatino Linotype" w:cs="Palatino Linotype"/>
          <w:b/>
          <w:bCs/>
          <w:color w:val="000000" w:themeColor="text1"/>
          <w:sz w:val="24"/>
          <w:szCs w:val="24"/>
        </w:rPr>
        <w:t xml:space="preserve"> </w:t>
      </w:r>
      <w:r w:rsidRPr="00AA67DC">
        <w:rPr>
          <w:rFonts w:ascii="Palatino Linotype" w:eastAsia="Palatino Linotype" w:hAnsi="Palatino Linotype" w:cs="Palatino Linotype"/>
          <w:b/>
          <w:bCs/>
          <w:color w:val="000000" w:themeColor="text1"/>
          <w:sz w:val="24"/>
          <w:szCs w:val="24"/>
        </w:rPr>
        <w:t>A</w:t>
      </w:r>
      <w:r w:rsidR="00653E92">
        <w:rPr>
          <w:rFonts w:ascii="Palatino Linotype" w:eastAsia="Palatino Linotype" w:hAnsi="Palatino Linotype" w:cs="Palatino Linotype"/>
          <w:b/>
          <w:bCs/>
          <w:color w:val="000000" w:themeColor="text1"/>
          <w:sz w:val="24"/>
          <w:szCs w:val="24"/>
        </w:rPr>
        <w:t xml:space="preserve"> </w:t>
      </w:r>
      <w:r w:rsidRPr="00AA67DC">
        <w:rPr>
          <w:rFonts w:ascii="Palatino Linotype" w:eastAsia="Palatino Linotype" w:hAnsi="Palatino Linotype" w:cs="Palatino Linotype"/>
          <w:b/>
          <w:bCs/>
          <w:color w:val="000000" w:themeColor="text1"/>
          <w:sz w:val="24"/>
          <w:szCs w:val="24"/>
        </w:rPr>
        <w:t>N</w:t>
      </w:r>
      <w:r w:rsidR="00653E92">
        <w:rPr>
          <w:rFonts w:ascii="Palatino Linotype" w:eastAsia="Palatino Linotype" w:hAnsi="Palatino Linotype" w:cs="Palatino Linotype"/>
          <w:b/>
          <w:bCs/>
          <w:color w:val="000000" w:themeColor="text1"/>
          <w:sz w:val="24"/>
          <w:szCs w:val="24"/>
        </w:rPr>
        <w:t xml:space="preserve"> </w:t>
      </w:r>
      <w:r w:rsidRPr="00AA67DC">
        <w:rPr>
          <w:rFonts w:ascii="Palatino Linotype" w:eastAsia="Palatino Linotype" w:hAnsi="Palatino Linotype" w:cs="Palatino Linotype"/>
          <w:b/>
          <w:bCs/>
          <w:color w:val="000000" w:themeColor="text1"/>
          <w:sz w:val="24"/>
          <w:szCs w:val="24"/>
        </w:rPr>
        <w:t>D</w:t>
      </w:r>
      <w:r w:rsidR="00653E92">
        <w:rPr>
          <w:rFonts w:ascii="Palatino Linotype" w:eastAsia="Palatino Linotype" w:hAnsi="Palatino Linotype" w:cs="Palatino Linotype"/>
          <w:b/>
          <w:bCs/>
          <w:color w:val="000000" w:themeColor="text1"/>
          <w:sz w:val="24"/>
          <w:szCs w:val="24"/>
        </w:rPr>
        <w:t xml:space="preserve"> </w:t>
      </w:r>
      <w:r w:rsidRPr="00AA67DC">
        <w:rPr>
          <w:rFonts w:ascii="Palatino Linotype" w:eastAsia="Palatino Linotype" w:hAnsi="Palatino Linotype" w:cs="Palatino Linotype"/>
          <w:b/>
          <w:bCs/>
          <w:color w:val="000000" w:themeColor="text1"/>
          <w:sz w:val="24"/>
          <w:szCs w:val="24"/>
        </w:rPr>
        <w:t xml:space="preserve">O </w:t>
      </w:r>
    </w:p>
    <w:p w:rsidR="007052F3" w:rsidRPr="00AA67DC" w:rsidRDefault="007052F3" w:rsidP="00AA67DC">
      <w:pPr>
        <w:keepNext/>
        <w:keepLines/>
        <w:spacing w:line="360" w:lineRule="auto"/>
        <w:jc w:val="center"/>
        <w:rPr>
          <w:rFonts w:ascii="Palatino Linotype" w:eastAsia="Palatino Linotype" w:hAnsi="Palatino Linotype" w:cs="Palatino Linotype"/>
          <w:color w:val="000000" w:themeColor="text1"/>
          <w:sz w:val="24"/>
          <w:szCs w:val="24"/>
        </w:rPr>
      </w:pPr>
    </w:p>
    <w:p w:rsidR="007052F3" w:rsidRPr="00AA67DC" w:rsidRDefault="00466A60" w:rsidP="00AA67DC">
      <w:pPr>
        <w:keepNext/>
        <w:keepLines/>
        <w:spacing w:line="360" w:lineRule="auto"/>
        <w:rPr>
          <w:rFonts w:ascii="Palatino Linotype" w:eastAsia="Palatino Linotype" w:hAnsi="Palatino Linotype" w:cs="Palatino Linotype"/>
          <w:b/>
          <w:bCs/>
          <w:color w:val="000000" w:themeColor="text1"/>
          <w:sz w:val="24"/>
          <w:szCs w:val="24"/>
        </w:rPr>
      </w:pPr>
      <w:bookmarkStart w:id="4" w:name="_heading=h.1fob9te" w:colFirst="0" w:colLast="0"/>
      <w:bookmarkEnd w:id="4"/>
      <w:r w:rsidRPr="00AA67DC">
        <w:rPr>
          <w:rFonts w:ascii="Palatino Linotype" w:eastAsia="Palatino Linotype" w:hAnsi="Palatino Linotype" w:cs="Palatino Linotype"/>
          <w:b/>
          <w:bCs/>
          <w:color w:val="000000" w:themeColor="text1"/>
          <w:sz w:val="24"/>
          <w:szCs w:val="24"/>
        </w:rPr>
        <w:t>PRIMERO. De la competencia</w:t>
      </w:r>
    </w:p>
    <w:p w:rsidR="007052F3" w:rsidRPr="00AA67DC" w:rsidRDefault="00466A60" w:rsidP="00AA67DC">
      <w:pPr>
        <w:numPr>
          <w:ilvl w:val="0"/>
          <w:numId w:val="4"/>
        </w:numPr>
        <w:tabs>
          <w:tab w:val="left" w:pos="426"/>
        </w:tabs>
        <w:spacing w:line="360" w:lineRule="auto"/>
        <w:ind w:left="0" w:firstLine="0"/>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w:t>
      </w:r>
      <w:r w:rsidRPr="00AA67DC">
        <w:rPr>
          <w:rFonts w:ascii="Palatino Linotype" w:eastAsia="Palatino Linotype" w:hAnsi="Palatino Linotype" w:cs="Palatino Linotype"/>
          <w:color w:val="000000" w:themeColor="text1"/>
          <w:sz w:val="24"/>
          <w:szCs w:val="24"/>
        </w:rPr>
        <w:lastRenderedPageBreak/>
        <w:t>6, 9 fracciones I y XXIII, y 11 del Reglamento Interior del Instituto de Transparencia, Acceso a la Información Pública y Protección de Datos Personales del Estado de México y Municipios.</w:t>
      </w:r>
    </w:p>
    <w:p w:rsidR="007052F3" w:rsidRPr="00AA67DC" w:rsidRDefault="007052F3" w:rsidP="00AA67DC">
      <w:pPr>
        <w:tabs>
          <w:tab w:val="left" w:pos="426"/>
        </w:tabs>
        <w:spacing w:line="360" w:lineRule="auto"/>
        <w:jc w:val="both"/>
        <w:rPr>
          <w:rFonts w:ascii="Palatino Linotype" w:eastAsia="Palatino Linotype" w:hAnsi="Palatino Linotype" w:cs="Palatino Linotype"/>
          <w:color w:val="000000" w:themeColor="text1"/>
          <w:sz w:val="24"/>
          <w:szCs w:val="24"/>
        </w:rPr>
      </w:pPr>
    </w:p>
    <w:p w:rsidR="007052F3" w:rsidRPr="00AA67DC" w:rsidRDefault="00466A60" w:rsidP="00AA67DC">
      <w:pPr>
        <w:keepNext/>
        <w:keepLines/>
        <w:spacing w:line="360" w:lineRule="auto"/>
        <w:rPr>
          <w:rFonts w:ascii="Palatino Linotype" w:eastAsia="Palatino Linotype" w:hAnsi="Palatino Linotype" w:cs="Palatino Linotype"/>
          <w:b/>
          <w:bCs/>
          <w:color w:val="000000" w:themeColor="text1"/>
          <w:sz w:val="24"/>
          <w:szCs w:val="24"/>
        </w:rPr>
      </w:pPr>
      <w:bookmarkStart w:id="5" w:name="_heading=h.3znysh7" w:colFirst="0" w:colLast="0"/>
      <w:bookmarkEnd w:id="5"/>
      <w:r w:rsidRPr="00AA67DC">
        <w:rPr>
          <w:rFonts w:ascii="Palatino Linotype" w:eastAsia="Palatino Linotype" w:hAnsi="Palatino Linotype" w:cs="Palatino Linotype"/>
          <w:b/>
          <w:bCs/>
          <w:color w:val="000000" w:themeColor="text1"/>
          <w:sz w:val="24"/>
          <w:szCs w:val="24"/>
        </w:rPr>
        <w:t>SEGUNDO. De la oportunidad y procedencia.</w:t>
      </w:r>
    </w:p>
    <w:p w:rsidR="007052F3" w:rsidRPr="00AA67DC" w:rsidRDefault="00466A60" w:rsidP="00AA67DC">
      <w:pPr>
        <w:numPr>
          <w:ilvl w:val="0"/>
          <w:numId w:val="4"/>
        </w:numPr>
        <w:spacing w:line="360" w:lineRule="auto"/>
        <w:ind w:left="0" w:firstLine="0"/>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t xml:space="preserve">El medio de impugnación fue presentado a través del </w:t>
      </w:r>
      <w:r w:rsidRPr="00AA67DC">
        <w:rPr>
          <w:rFonts w:ascii="Palatino Linotype" w:eastAsia="Palatino Linotype" w:hAnsi="Palatino Linotype" w:cs="Palatino Linotype"/>
          <w:b/>
          <w:bCs/>
          <w:color w:val="000000" w:themeColor="text1"/>
          <w:sz w:val="24"/>
          <w:szCs w:val="24"/>
        </w:rPr>
        <w:t>SAIMEX,</w:t>
      </w:r>
      <w:r w:rsidRPr="00AA67DC">
        <w:rPr>
          <w:rFonts w:ascii="Palatino Linotype" w:eastAsia="Palatino Linotype" w:hAnsi="Palatino Linotype" w:cs="Palatino Linotype"/>
          <w:color w:val="000000" w:themeColor="text1"/>
          <w:sz w:val="24"/>
          <w:szCs w:val="24"/>
        </w:rPr>
        <w:t xml:space="preserve"> en el formato previamente aprobado para tal efecto y dentro del plazo legal de quince días hábiles otorgados; para el caso en particular es de señalar que el </w:t>
      </w:r>
      <w:r w:rsidRPr="00AA67DC">
        <w:rPr>
          <w:rFonts w:ascii="Palatino Linotype" w:eastAsia="Palatino Linotype" w:hAnsi="Palatino Linotype" w:cs="Palatino Linotype"/>
          <w:b/>
          <w:bCs/>
          <w:color w:val="000000" w:themeColor="text1"/>
          <w:sz w:val="24"/>
          <w:szCs w:val="24"/>
        </w:rPr>
        <w:t>SUJETO OBLIGADO</w:t>
      </w:r>
      <w:r w:rsidRPr="00AA67DC">
        <w:rPr>
          <w:rFonts w:ascii="Palatino Linotype" w:eastAsia="Palatino Linotype" w:hAnsi="Palatino Linotype" w:cs="Palatino Linotype"/>
          <w:color w:val="000000" w:themeColor="text1"/>
          <w:sz w:val="24"/>
          <w:szCs w:val="24"/>
        </w:rPr>
        <w:t xml:space="preserve"> entregó respuesta el </w:t>
      </w:r>
      <w:r w:rsidRPr="00AA67DC">
        <w:rPr>
          <w:rFonts w:ascii="Palatino Linotype" w:eastAsia="Palatino Linotype" w:hAnsi="Palatino Linotype" w:cs="Palatino Linotype"/>
          <w:b/>
          <w:bCs/>
          <w:color w:val="000000" w:themeColor="text1"/>
          <w:sz w:val="24"/>
          <w:szCs w:val="24"/>
        </w:rPr>
        <w:t>veintiuno de abril de dos mil veinticinco</w:t>
      </w:r>
      <w:r w:rsidRPr="00AA67DC">
        <w:rPr>
          <w:rFonts w:ascii="Palatino Linotype" w:eastAsia="Palatino Linotype" w:hAnsi="Palatino Linotype" w:cs="Palatino Linotype"/>
          <w:color w:val="000000" w:themeColor="text1"/>
          <w:sz w:val="24"/>
          <w:szCs w:val="24"/>
        </w:rPr>
        <w:t xml:space="preserve">, de tal forma que el plazo para interponer el recurso transcurrió del </w:t>
      </w:r>
      <w:r w:rsidRPr="00AA67DC">
        <w:rPr>
          <w:rFonts w:ascii="Palatino Linotype" w:eastAsia="Palatino Linotype" w:hAnsi="Palatino Linotype" w:cs="Palatino Linotype"/>
          <w:b/>
          <w:bCs/>
          <w:color w:val="000000" w:themeColor="text1"/>
          <w:sz w:val="24"/>
          <w:szCs w:val="24"/>
        </w:rPr>
        <w:t xml:space="preserve">veintidós de abril al catorce de mayo de dos mil veinticinco, </w:t>
      </w:r>
      <w:r w:rsidRPr="00AA67DC">
        <w:rPr>
          <w:rFonts w:ascii="Palatino Linotype" w:eastAsia="Palatino Linotype" w:hAnsi="Palatino Linotype" w:cs="Palatino Linotype"/>
          <w:color w:val="000000" w:themeColor="text1"/>
          <w:sz w:val="24"/>
          <w:szCs w:val="24"/>
        </w:rPr>
        <w:t xml:space="preserve">en consecuencia, si el </w:t>
      </w:r>
      <w:r w:rsidRPr="00AA67DC">
        <w:rPr>
          <w:rFonts w:ascii="Palatino Linotype" w:eastAsia="Palatino Linotype" w:hAnsi="Palatino Linotype" w:cs="Palatino Linotype"/>
          <w:b/>
          <w:bCs/>
          <w:color w:val="000000" w:themeColor="text1"/>
          <w:sz w:val="24"/>
          <w:szCs w:val="24"/>
        </w:rPr>
        <w:t>PARTICULAR</w:t>
      </w:r>
      <w:r w:rsidRPr="00AA67DC">
        <w:rPr>
          <w:rFonts w:ascii="Palatino Linotype" w:eastAsia="Palatino Linotype" w:hAnsi="Palatino Linotype" w:cs="Palatino Linotype"/>
          <w:color w:val="000000" w:themeColor="text1"/>
          <w:sz w:val="24"/>
          <w:szCs w:val="24"/>
        </w:rPr>
        <w:t xml:space="preserve"> presentó su inconformidad el </w:t>
      </w:r>
      <w:r w:rsidRPr="00AA67DC">
        <w:rPr>
          <w:rFonts w:ascii="Palatino Linotype" w:eastAsia="Palatino Linotype" w:hAnsi="Palatino Linotype" w:cs="Palatino Linotype"/>
          <w:b/>
          <w:bCs/>
          <w:color w:val="000000" w:themeColor="text1"/>
          <w:sz w:val="24"/>
          <w:szCs w:val="24"/>
        </w:rPr>
        <w:t>catorce de mayo de dos mil veinticinco</w:t>
      </w:r>
      <w:r w:rsidRPr="00AA67DC">
        <w:rPr>
          <w:rFonts w:ascii="Palatino Linotype" w:eastAsia="Palatino Linotype" w:hAnsi="Palatino Linotype" w:cs="Palatino Linotype"/>
          <w:color w:val="000000" w:themeColor="text1"/>
          <w:sz w:val="24"/>
          <w:szCs w:val="24"/>
        </w:rPr>
        <w:t xml:space="preserve">, este  se encuentra dentro de los márgenes temporales previstos en el artículo 178 de la </w:t>
      </w:r>
      <w:r w:rsidRPr="00AA67DC">
        <w:rPr>
          <w:rFonts w:ascii="Palatino Linotype" w:eastAsia="Palatino Linotype" w:hAnsi="Palatino Linotype" w:cs="Palatino Linotype"/>
          <w:b/>
          <w:bCs/>
          <w:color w:val="000000" w:themeColor="text1"/>
          <w:sz w:val="24"/>
          <w:szCs w:val="24"/>
        </w:rPr>
        <w:t xml:space="preserve">Ley de Transparencia y Acceso a la Información Pública del Estado de México y Municipios </w:t>
      </w:r>
      <w:r w:rsidRPr="00AA67DC">
        <w:rPr>
          <w:rFonts w:ascii="Palatino Linotype" w:eastAsia="Palatino Linotype" w:hAnsi="Palatino Linotype" w:cs="Palatino Linotype"/>
          <w:color w:val="000000" w:themeColor="text1"/>
          <w:sz w:val="24"/>
          <w:szCs w:val="24"/>
        </w:rPr>
        <w:t xml:space="preserve">vigente. </w:t>
      </w:r>
    </w:p>
    <w:p w:rsidR="007052F3" w:rsidRPr="00AA67DC" w:rsidRDefault="007052F3" w:rsidP="00AA67DC">
      <w:pPr>
        <w:spacing w:line="360" w:lineRule="auto"/>
        <w:jc w:val="both"/>
        <w:rPr>
          <w:rFonts w:ascii="Palatino Linotype" w:eastAsia="Palatino Linotype" w:hAnsi="Palatino Linotype" w:cs="Palatino Linotype"/>
          <w:color w:val="000000" w:themeColor="text1"/>
          <w:sz w:val="24"/>
          <w:szCs w:val="24"/>
        </w:rPr>
      </w:pPr>
      <w:bookmarkStart w:id="6" w:name="_heading=h.2et92p0" w:colFirst="0" w:colLast="0"/>
      <w:bookmarkEnd w:id="6"/>
    </w:p>
    <w:p w:rsidR="007052F3" w:rsidRPr="00AA67DC" w:rsidRDefault="00466A60" w:rsidP="00AA67DC">
      <w:pPr>
        <w:pStyle w:val="Ttulo2"/>
        <w:rPr>
          <w:rFonts w:ascii="Palatino Linotype" w:eastAsia="Palatino Linotype" w:hAnsi="Palatino Linotype" w:cs="Palatino Linotype"/>
          <w:b/>
          <w:bCs/>
          <w:i/>
          <w:iCs/>
          <w:color w:val="000000" w:themeColor="text1"/>
          <w:sz w:val="24"/>
          <w:szCs w:val="24"/>
        </w:rPr>
      </w:pPr>
      <w:r w:rsidRPr="00AA67DC">
        <w:rPr>
          <w:rFonts w:ascii="Palatino Linotype" w:eastAsia="Palatino Linotype" w:hAnsi="Palatino Linotype" w:cs="Palatino Linotype"/>
          <w:b/>
          <w:bCs/>
          <w:color w:val="000000" w:themeColor="text1"/>
          <w:sz w:val="24"/>
          <w:szCs w:val="24"/>
        </w:rPr>
        <w:t xml:space="preserve">TERCERO. Del planteamiento de la </w:t>
      </w:r>
      <w:r w:rsidRPr="00AA67DC">
        <w:rPr>
          <w:rFonts w:ascii="Palatino Linotype" w:eastAsia="Palatino Linotype" w:hAnsi="Palatino Linotype" w:cs="Palatino Linotype"/>
          <w:b/>
          <w:bCs/>
          <w:i/>
          <w:iCs/>
          <w:color w:val="000000" w:themeColor="text1"/>
          <w:sz w:val="24"/>
          <w:szCs w:val="24"/>
        </w:rPr>
        <w:t>Litis.</w:t>
      </w:r>
    </w:p>
    <w:p w:rsidR="007052F3" w:rsidRPr="00AA67DC" w:rsidRDefault="00466A60" w:rsidP="00AA67DC">
      <w:pPr>
        <w:numPr>
          <w:ilvl w:val="0"/>
          <w:numId w:val="4"/>
        </w:numPr>
        <w:spacing w:line="360" w:lineRule="auto"/>
        <w:ind w:left="0" w:firstLine="0"/>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t>Se solicitó la información que a continuación se desagrega:</w:t>
      </w:r>
    </w:p>
    <w:p w:rsidR="007052F3" w:rsidRPr="00AA67DC" w:rsidRDefault="00466A60" w:rsidP="00653E92">
      <w:pPr>
        <w:numPr>
          <w:ilvl w:val="0"/>
          <w:numId w:val="6"/>
        </w:numPr>
        <w:pBdr>
          <w:top w:val="nil"/>
          <w:left w:val="nil"/>
          <w:bottom w:val="nil"/>
          <w:right w:val="nil"/>
          <w:between w:val="nil"/>
        </w:pBdr>
        <w:spacing w:line="276" w:lineRule="auto"/>
        <w:ind w:left="0" w:firstLine="0"/>
        <w:jc w:val="both"/>
        <w:rPr>
          <w:rFonts w:ascii="Palatino Linotype" w:eastAsia="Palatino Linotype" w:hAnsi="Palatino Linotype" w:cs="Palatino Linotype"/>
          <w:color w:val="000000" w:themeColor="text1"/>
          <w:sz w:val="24"/>
          <w:szCs w:val="24"/>
        </w:rPr>
      </w:pPr>
      <w:bookmarkStart w:id="7" w:name="_heading=h.96r6yb295rgs" w:colFirst="0" w:colLast="0"/>
      <w:bookmarkEnd w:id="7"/>
      <w:r w:rsidRPr="00AA67DC">
        <w:rPr>
          <w:rFonts w:ascii="Palatino Linotype" w:eastAsia="Palatino Linotype" w:hAnsi="Palatino Linotype" w:cs="Palatino Linotype"/>
          <w:color w:val="000000" w:themeColor="text1"/>
          <w:sz w:val="24"/>
          <w:szCs w:val="24"/>
        </w:rPr>
        <w:t xml:space="preserve">Las actas del Comité de Transparencia con su convocatoria y orden del día fotográfica de las sesiones del primero de enero al veinticuatro de marzo de dos mil veinticinco. </w:t>
      </w:r>
    </w:p>
    <w:p w:rsidR="007052F3" w:rsidRPr="00AA67DC" w:rsidRDefault="007052F3" w:rsidP="00AA67DC">
      <w:pPr>
        <w:pBdr>
          <w:top w:val="nil"/>
          <w:left w:val="nil"/>
          <w:bottom w:val="nil"/>
          <w:right w:val="nil"/>
          <w:between w:val="nil"/>
        </w:pBdr>
        <w:spacing w:line="276" w:lineRule="auto"/>
        <w:jc w:val="both"/>
        <w:rPr>
          <w:rFonts w:ascii="Palatino Linotype" w:eastAsia="Palatino Linotype" w:hAnsi="Palatino Linotype" w:cs="Palatino Linotype"/>
          <w:color w:val="000000" w:themeColor="text1"/>
          <w:sz w:val="24"/>
          <w:szCs w:val="24"/>
        </w:rPr>
      </w:pPr>
    </w:p>
    <w:p w:rsidR="007052F3" w:rsidRPr="00AA67DC" w:rsidRDefault="00466A60" w:rsidP="00AA67DC">
      <w:pPr>
        <w:numPr>
          <w:ilvl w:val="0"/>
          <w:numId w:val="4"/>
        </w:numPr>
        <w:spacing w:line="360" w:lineRule="auto"/>
        <w:ind w:left="0" w:firstLine="0"/>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t xml:space="preserve">El </w:t>
      </w:r>
      <w:r w:rsidRPr="00AA67DC">
        <w:rPr>
          <w:rFonts w:ascii="Palatino Linotype" w:eastAsia="Palatino Linotype" w:hAnsi="Palatino Linotype" w:cs="Palatino Linotype"/>
          <w:b/>
          <w:bCs/>
          <w:color w:val="000000" w:themeColor="text1"/>
          <w:sz w:val="24"/>
          <w:szCs w:val="24"/>
        </w:rPr>
        <w:t xml:space="preserve">SUJETO OBLIGADO, </w:t>
      </w:r>
      <w:r w:rsidRPr="00AA67DC">
        <w:rPr>
          <w:rFonts w:ascii="Palatino Linotype" w:eastAsia="Palatino Linotype" w:hAnsi="Palatino Linotype" w:cs="Palatino Linotype"/>
          <w:color w:val="000000" w:themeColor="text1"/>
          <w:sz w:val="24"/>
          <w:szCs w:val="24"/>
        </w:rPr>
        <w:t xml:space="preserve">en respuesta se pronunció como quedó referido en el numeral 2 del presente proyecto. </w:t>
      </w:r>
    </w:p>
    <w:p w:rsidR="007052F3" w:rsidRPr="00AA67DC" w:rsidRDefault="007052F3" w:rsidP="00AA67DC">
      <w:pPr>
        <w:spacing w:line="360" w:lineRule="auto"/>
        <w:jc w:val="both"/>
        <w:rPr>
          <w:rFonts w:ascii="Palatino Linotype" w:eastAsia="Palatino Linotype" w:hAnsi="Palatino Linotype" w:cs="Palatino Linotype"/>
          <w:color w:val="000000" w:themeColor="text1"/>
          <w:sz w:val="24"/>
          <w:szCs w:val="24"/>
        </w:rPr>
      </w:pPr>
    </w:p>
    <w:p w:rsidR="007052F3" w:rsidRPr="00AA67DC" w:rsidRDefault="00466A60" w:rsidP="00AA67DC">
      <w:pPr>
        <w:numPr>
          <w:ilvl w:val="0"/>
          <w:numId w:val="4"/>
        </w:numPr>
        <w:spacing w:line="360" w:lineRule="auto"/>
        <w:ind w:left="0" w:firstLine="0"/>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color w:val="000000" w:themeColor="text1"/>
          <w:sz w:val="24"/>
          <w:szCs w:val="24"/>
        </w:rPr>
        <w:lastRenderedPageBreak/>
        <w:t xml:space="preserve">Inconforme con lo anterior, el ahora </w:t>
      </w:r>
      <w:r w:rsidRPr="00AA67DC">
        <w:rPr>
          <w:rFonts w:ascii="Palatino Linotype" w:eastAsia="Palatino Linotype" w:hAnsi="Palatino Linotype" w:cs="Palatino Linotype"/>
          <w:b/>
          <w:bCs/>
          <w:color w:val="000000" w:themeColor="text1"/>
          <w:sz w:val="24"/>
          <w:szCs w:val="24"/>
        </w:rPr>
        <w:t xml:space="preserve">RECURRENTE </w:t>
      </w:r>
      <w:r w:rsidRPr="00AA67DC">
        <w:rPr>
          <w:rFonts w:ascii="Palatino Linotype" w:eastAsia="Palatino Linotype" w:hAnsi="Palatino Linotype" w:cs="Palatino Linotype"/>
          <w:color w:val="000000" w:themeColor="text1"/>
          <w:sz w:val="24"/>
          <w:szCs w:val="24"/>
        </w:rPr>
        <w:t>interpuso Recurso de Revisión arguyendo medularmente que no se le entregó lo solicitado de manera completa.</w:t>
      </w:r>
    </w:p>
    <w:p w:rsidR="007052F3" w:rsidRPr="00AA67DC" w:rsidRDefault="007052F3" w:rsidP="00AA67DC">
      <w:pPr>
        <w:spacing w:line="360" w:lineRule="auto"/>
        <w:jc w:val="both"/>
        <w:rPr>
          <w:rFonts w:ascii="Palatino Linotype" w:eastAsia="Palatino Linotype" w:hAnsi="Palatino Linotype" w:cs="Palatino Linotype"/>
          <w:i/>
          <w:iCs/>
          <w:color w:val="000000" w:themeColor="text1"/>
          <w:sz w:val="24"/>
          <w:szCs w:val="24"/>
        </w:rPr>
      </w:pPr>
    </w:p>
    <w:p w:rsidR="007052F3" w:rsidRPr="00AA67DC" w:rsidRDefault="00466A60" w:rsidP="00AA67DC">
      <w:pPr>
        <w:numPr>
          <w:ilvl w:val="0"/>
          <w:numId w:val="4"/>
        </w:numPr>
        <w:spacing w:line="360" w:lineRule="auto"/>
        <w:ind w:left="0" w:firstLine="0"/>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t xml:space="preserve">En dichas condiciones, la </w:t>
      </w:r>
      <w:r w:rsidRPr="00AA67DC">
        <w:rPr>
          <w:rFonts w:ascii="Palatino Linotype" w:eastAsia="Palatino Linotype" w:hAnsi="Palatino Linotype" w:cs="Palatino Linotype"/>
          <w:i/>
          <w:iCs/>
          <w:color w:val="000000" w:themeColor="text1"/>
          <w:sz w:val="24"/>
          <w:szCs w:val="24"/>
        </w:rPr>
        <w:t>Litis</w:t>
      </w:r>
      <w:r w:rsidRPr="00AA67DC">
        <w:rPr>
          <w:rFonts w:ascii="Palatino Linotype" w:eastAsia="Palatino Linotype" w:hAnsi="Palatino Linotype" w:cs="Palatino Linotype"/>
          <w:color w:val="000000" w:themeColor="text1"/>
          <w:sz w:val="24"/>
          <w:szCs w:val="24"/>
        </w:rPr>
        <w:t xml:space="preserve"> a resolver en este recurso se circunscribe a determinar si se actualiza la causal de procedencia prevista en el artículo 179, fracción</w:t>
      </w:r>
      <w:r w:rsidRPr="00AA67DC">
        <w:rPr>
          <w:rFonts w:ascii="Palatino Linotype" w:eastAsia="Palatino Linotype" w:hAnsi="Palatino Linotype" w:cs="Palatino Linotype"/>
          <w:b/>
          <w:bCs/>
          <w:color w:val="000000" w:themeColor="text1"/>
          <w:sz w:val="24"/>
          <w:szCs w:val="24"/>
        </w:rPr>
        <w:t xml:space="preserve"> V </w:t>
      </w:r>
      <w:r w:rsidRPr="00AA67DC">
        <w:rPr>
          <w:rFonts w:ascii="Palatino Linotype" w:eastAsia="Palatino Linotype" w:hAnsi="Palatino Linotype" w:cs="Palatino Linotype"/>
          <w:color w:val="000000" w:themeColor="text1"/>
          <w:sz w:val="24"/>
          <w:szCs w:val="24"/>
        </w:rPr>
        <w:t xml:space="preserve">de la </w:t>
      </w:r>
      <w:r w:rsidRPr="00AA67DC">
        <w:rPr>
          <w:rFonts w:ascii="Palatino Linotype" w:eastAsia="Palatino Linotype" w:hAnsi="Palatino Linotype" w:cs="Palatino Linotype"/>
          <w:b/>
          <w:bCs/>
          <w:color w:val="000000" w:themeColor="text1"/>
          <w:sz w:val="24"/>
          <w:szCs w:val="24"/>
        </w:rPr>
        <w:t>Ley de Transparencia y Acceso a la Información Pública del Estado de México y Municipios</w:t>
      </w:r>
      <w:r w:rsidRPr="00AA67DC">
        <w:rPr>
          <w:rFonts w:ascii="Palatino Linotype" w:eastAsia="Palatino Linotype" w:hAnsi="Palatino Linotype" w:cs="Palatino Linotype"/>
          <w:color w:val="000000" w:themeColor="text1"/>
          <w:sz w:val="24"/>
          <w:szCs w:val="24"/>
        </w:rPr>
        <w:t xml:space="preserve">; fracción que determina las hipótesis jurídica relativa a la entrega de información incompleta; contexto del cual se dolió </w:t>
      </w:r>
      <w:r w:rsidRPr="00AA67DC">
        <w:rPr>
          <w:rFonts w:ascii="Palatino Linotype" w:eastAsia="Palatino Linotype" w:hAnsi="Palatino Linotype" w:cs="Palatino Linotype"/>
          <w:b/>
          <w:bCs/>
          <w:color w:val="000000" w:themeColor="text1"/>
          <w:sz w:val="24"/>
          <w:szCs w:val="24"/>
        </w:rPr>
        <w:t xml:space="preserve">EL RECURRENTE </w:t>
      </w:r>
      <w:r w:rsidRPr="00AA67DC">
        <w:rPr>
          <w:rFonts w:ascii="Palatino Linotype" w:eastAsia="Palatino Linotype" w:hAnsi="Palatino Linotype" w:cs="Palatino Linotype"/>
          <w:color w:val="000000" w:themeColor="text1"/>
          <w:sz w:val="24"/>
          <w:szCs w:val="24"/>
        </w:rPr>
        <w:t xml:space="preserve">al momento de interponer su inconformidad. De modo tal que, el presente recurso de revisión se avocará en determinar si el </w:t>
      </w:r>
      <w:r w:rsidRPr="00AA67DC">
        <w:rPr>
          <w:rFonts w:ascii="Palatino Linotype" w:eastAsia="Palatino Linotype" w:hAnsi="Palatino Linotype" w:cs="Palatino Linotype"/>
          <w:b/>
          <w:bCs/>
          <w:color w:val="000000" w:themeColor="text1"/>
          <w:sz w:val="24"/>
          <w:szCs w:val="24"/>
        </w:rPr>
        <w:t>SUJETO</w:t>
      </w:r>
      <w:r w:rsidRPr="00AA67DC">
        <w:rPr>
          <w:rFonts w:ascii="Palatino Linotype" w:eastAsia="Palatino Linotype" w:hAnsi="Palatino Linotype" w:cs="Palatino Linotype"/>
          <w:color w:val="000000" w:themeColor="text1"/>
          <w:sz w:val="24"/>
          <w:szCs w:val="24"/>
        </w:rPr>
        <w:t xml:space="preserve"> </w:t>
      </w:r>
      <w:r w:rsidRPr="00AA67DC">
        <w:rPr>
          <w:rFonts w:ascii="Palatino Linotype" w:eastAsia="Palatino Linotype" w:hAnsi="Palatino Linotype" w:cs="Palatino Linotype"/>
          <w:b/>
          <w:bCs/>
          <w:color w:val="000000" w:themeColor="text1"/>
          <w:sz w:val="24"/>
          <w:szCs w:val="24"/>
        </w:rPr>
        <w:t>OBLIGADO</w:t>
      </w:r>
      <w:r w:rsidRPr="00AA67DC">
        <w:rPr>
          <w:rFonts w:ascii="Palatino Linotype" w:eastAsia="Palatino Linotype" w:hAnsi="Palatino Linotype" w:cs="Palatino Linotype"/>
          <w:color w:val="000000" w:themeColor="text1"/>
          <w:sz w:val="24"/>
          <w:szCs w:val="24"/>
        </w:rPr>
        <w:t xml:space="preserve"> con su respuesta ciertamente actualiza la causal de procedencia</w:t>
      </w:r>
      <w:r w:rsidRPr="00AA67DC">
        <w:rPr>
          <w:rFonts w:ascii="Palatino Linotype" w:eastAsia="Palatino Linotype" w:hAnsi="Palatino Linotype" w:cs="Palatino Linotype"/>
          <w:b/>
          <w:bCs/>
          <w:color w:val="000000" w:themeColor="text1"/>
          <w:sz w:val="24"/>
          <w:szCs w:val="24"/>
        </w:rPr>
        <w:t xml:space="preserve"> </w:t>
      </w:r>
      <w:r w:rsidRPr="00AA67DC">
        <w:rPr>
          <w:rFonts w:ascii="Palatino Linotype" w:eastAsia="Palatino Linotype" w:hAnsi="Palatino Linotype" w:cs="Palatino Linotype"/>
          <w:color w:val="000000" w:themeColor="text1"/>
          <w:sz w:val="24"/>
          <w:szCs w:val="24"/>
        </w:rPr>
        <w:t>antes señalada. Así como comprobar si la respuesta emitida resulta congruente e integral en términos del artículo 11 de la ley de la materia.</w:t>
      </w:r>
    </w:p>
    <w:p w:rsidR="007052F3" w:rsidRPr="00AA67DC" w:rsidRDefault="007052F3" w:rsidP="00AA67DC">
      <w:pPr>
        <w:pBdr>
          <w:top w:val="nil"/>
          <w:left w:val="nil"/>
          <w:bottom w:val="nil"/>
          <w:right w:val="nil"/>
          <w:between w:val="nil"/>
        </w:pBdr>
        <w:rPr>
          <w:rFonts w:ascii="Palatino Linotype" w:eastAsia="Palatino Linotype" w:hAnsi="Palatino Linotype" w:cs="Palatino Linotype"/>
          <w:color w:val="000000" w:themeColor="text1"/>
          <w:sz w:val="24"/>
          <w:szCs w:val="24"/>
        </w:rPr>
      </w:pPr>
    </w:p>
    <w:p w:rsidR="007052F3" w:rsidRPr="00AA67DC" w:rsidRDefault="00466A60" w:rsidP="00AA67DC">
      <w:pPr>
        <w:pStyle w:val="Ttulo2"/>
        <w:rPr>
          <w:rFonts w:ascii="Palatino Linotype" w:eastAsia="Palatino Linotype" w:hAnsi="Palatino Linotype" w:cs="Palatino Linotype"/>
          <w:b/>
          <w:bCs/>
          <w:color w:val="000000" w:themeColor="text1"/>
          <w:sz w:val="24"/>
          <w:szCs w:val="24"/>
        </w:rPr>
      </w:pPr>
      <w:bookmarkStart w:id="8" w:name="_heading=h.3dy6vkm" w:colFirst="0" w:colLast="0"/>
      <w:bookmarkEnd w:id="8"/>
      <w:r w:rsidRPr="00AA67DC">
        <w:rPr>
          <w:rFonts w:ascii="Palatino Linotype" w:eastAsia="Palatino Linotype" w:hAnsi="Palatino Linotype" w:cs="Palatino Linotype"/>
          <w:b/>
          <w:bCs/>
          <w:color w:val="000000" w:themeColor="text1"/>
          <w:sz w:val="24"/>
          <w:szCs w:val="24"/>
        </w:rPr>
        <w:t>CUARTO. Del estudio y resolución del asunto.</w:t>
      </w:r>
    </w:p>
    <w:p w:rsidR="007052F3" w:rsidRPr="00AA67DC" w:rsidRDefault="00466A60" w:rsidP="00AA67DC">
      <w:pPr>
        <w:numPr>
          <w:ilvl w:val="0"/>
          <w:numId w:val="4"/>
        </w:numPr>
        <w:spacing w:line="360" w:lineRule="auto"/>
        <w:ind w:left="0" w:firstLine="0"/>
        <w:jc w:val="both"/>
        <w:rPr>
          <w:rFonts w:ascii="Palatino Linotype" w:eastAsia="Palatino Linotype" w:hAnsi="Palatino Linotype" w:cs="Palatino Linotype"/>
          <w:color w:val="000000" w:themeColor="text1"/>
          <w:sz w:val="24"/>
          <w:szCs w:val="24"/>
        </w:rPr>
      </w:pPr>
      <w:bookmarkStart w:id="9" w:name="_heading=h.4h6spmic29ll" w:colFirst="0" w:colLast="0"/>
      <w:bookmarkEnd w:id="9"/>
      <w:r w:rsidRPr="00AA67DC">
        <w:rPr>
          <w:rFonts w:ascii="Palatino Linotype" w:eastAsia="Palatino Linotype" w:hAnsi="Palatino Linotype" w:cs="Palatino Linotype"/>
          <w:color w:val="000000" w:themeColor="text1"/>
          <w:sz w:val="24"/>
          <w:szCs w:val="24"/>
        </w:rPr>
        <w:t xml:space="preserve">Dicho lo anterior, este Órgano Resolutor se </w:t>
      </w:r>
      <w:r w:rsidR="00D26477" w:rsidRPr="00AA67DC">
        <w:rPr>
          <w:rFonts w:ascii="Palatino Linotype" w:eastAsia="Palatino Linotype" w:hAnsi="Palatino Linotype" w:cs="Palatino Linotype"/>
          <w:color w:val="000000" w:themeColor="text1"/>
          <w:sz w:val="24"/>
          <w:szCs w:val="24"/>
        </w:rPr>
        <w:t>abocará</w:t>
      </w:r>
      <w:r w:rsidRPr="00AA67DC">
        <w:rPr>
          <w:rFonts w:ascii="Palatino Linotype" w:eastAsia="Palatino Linotype" w:hAnsi="Palatino Linotype" w:cs="Palatino Linotype"/>
          <w:color w:val="000000" w:themeColor="text1"/>
          <w:sz w:val="24"/>
          <w:szCs w:val="24"/>
        </w:rPr>
        <w:t xml:space="preserve"> a realizar el estudio en conjunto de todas las constancias que obran en el SAIMEX, con la finalidad de poder determinar si los motivos de inconformidad hechos valer por el ahora </w:t>
      </w:r>
      <w:r w:rsidRPr="00AA67DC">
        <w:rPr>
          <w:rFonts w:ascii="Palatino Linotype" w:eastAsia="Palatino Linotype" w:hAnsi="Palatino Linotype" w:cs="Palatino Linotype"/>
          <w:b/>
          <w:bCs/>
          <w:color w:val="000000" w:themeColor="text1"/>
          <w:sz w:val="24"/>
          <w:szCs w:val="24"/>
        </w:rPr>
        <w:t xml:space="preserve">RECURRENTE, </w:t>
      </w:r>
      <w:r w:rsidRPr="00AA67DC">
        <w:rPr>
          <w:rFonts w:ascii="Palatino Linotype" w:eastAsia="Palatino Linotype" w:hAnsi="Palatino Linotype" w:cs="Palatino Linotype"/>
          <w:color w:val="000000" w:themeColor="text1"/>
          <w:sz w:val="24"/>
          <w:szCs w:val="24"/>
        </w:rPr>
        <w:t xml:space="preserve">resultan fundados. </w:t>
      </w:r>
    </w:p>
    <w:p w:rsidR="007052F3" w:rsidRPr="00AA67DC" w:rsidRDefault="007052F3" w:rsidP="00AA67DC">
      <w:pPr>
        <w:spacing w:line="360" w:lineRule="auto"/>
        <w:jc w:val="both"/>
        <w:rPr>
          <w:rFonts w:ascii="Palatino Linotype" w:eastAsia="Palatino Linotype" w:hAnsi="Palatino Linotype" w:cs="Palatino Linotype"/>
          <w:color w:val="000000" w:themeColor="text1"/>
          <w:sz w:val="24"/>
          <w:szCs w:val="24"/>
        </w:rPr>
      </w:pPr>
    </w:p>
    <w:p w:rsidR="007052F3" w:rsidRPr="00AA67DC" w:rsidRDefault="00466A60" w:rsidP="00AA67DC">
      <w:pPr>
        <w:numPr>
          <w:ilvl w:val="0"/>
          <w:numId w:val="4"/>
        </w:numPr>
        <w:spacing w:line="360" w:lineRule="auto"/>
        <w:ind w:left="0" w:firstLine="0"/>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t xml:space="preserve">Respecto a la fuente obligacional, se advierte que el </w:t>
      </w:r>
      <w:r w:rsidRPr="00AA67DC">
        <w:rPr>
          <w:rFonts w:ascii="Palatino Linotype" w:eastAsia="Palatino Linotype" w:hAnsi="Palatino Linotype" w:cs="Palatino Linotype"/>
          <w:b/>
          <w:bCs/>
          <w:color w:val="000000" w:themeColor="text1"/>
          <w:sz w:val="24"/>
          <w:szCs w:val="24"/>
        </w:rPr>
        <w:t xml:space="preserve">SUJETO OBLIGADO, </w:t>
      </w:r>
      <w:r w:rsidRPr="00AA67DC">
        <w:rPr>
          <w:rFonts w:ascii="Palatino Linotype" w:eastAsia="Palatino Linotype" w:hAnsi="Palatino Linotype" w:cs="Palatino Linotype"/>
          <w:color w:val="000000" w:themeColor="text1"/>
          <w:sz w:val="24"/>
          <w:szCs w:val="24"/>
        </w:rPr>
        <w:t xml:space="preserve">acepta que genera, posee y/o administra la información solicitada, tan es así que la pone a disposición del ahora </w:t>
      </w:r>
      <w:r w:rsidRPr="00AA67DC">
        <w:rPr>
          <w:rFonts w:ascii="Palatino Linotype" w:eastAsia="Palatino Linotype" w:hAnsi="Palatino Linotype" w:cs="Palatino Linotype"/>
          <w:b/>
          <w:bCs/>
          <w:color w:val="000000" w:themeColor="text1"/>
          <w:sz w:val="24"/>
          <w:szCs w:val="24"/>
        </w:rPr>
        <w:t xml:space="preserve">RECURRENTE, </w:t>
      </w:r>
      <w:r w:rsidRPr="00AA67DC">
        <w:rPr>
          <w:rFonts w:ascii="Palatino Linotype" w:eastAsia="Palatino Linotype" w:hAnsi="Palatino Linotype" w:cs="Palatino Linotype"/>
          <w:color w:val="000000" w:themeColor="text1"/>
          <w:sz w:val="24"/>
          <w:szCs w:val="24"/>
        </w:rPr>
        <w:t xml:space="preserve">por lo que se considera innecesario realizar el estudio correspondiente, pues –se insiste- este asume contar con la información.  </w:t>
      </w:r>
    </w:p>
    <w:p w:rsidR="007052F3" w:rsidRPr="00AA67DC" w:rsidRDefault="00466A60" w:rsidP="00AA67DC">
      <w:pPr>
        <w:numPr>
          <w:ilvl w:val="0"/>
          <w:numId w:val="4"/>
        </w:numPr>
        <w:spacing w:line="360" w:lineRule="auto"/>
        <w:ind w:left="0" w:firstLine="0"/>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lastRenderedPageBreak/>
        <w:t xml:space="preserve">Ahora bien, respecto de la información solicitada y la información proporcionada por el </w:t>
      </w:r>
      <w:r w:rsidRPr="00AA67DC">
        <w:rPr>
          <w:rFonts w:ascii="Palatino Linotype" w:eastAsia="Palatino Linotype" w:hAnsi="Palatino Linotype" w:cs="Palatino Linotype"/>
          <w:b/>
          <w:bCs/>
          <w:color w:val="000000" w:themeColor="text1"/>
          <w:sz w:val="24"/>
          <w:szCs w:val="24"/>
        </w:rPr>
        <w:t xml:space="preserve">SUJETO OBLIGADO, </w:t>
      </w:r>
      <w:r w:rsidRPr="00AA67DC">
        <w:rPr>
          <w:rFonts w:ascii="Palatino Linotype" w:eastAsia="Palatino Linotype" w:hAnsi="Palatino Linotype" w:cs="Palatino Linotype"/>
          <w:color w:val="000000" w:themeColor="text1"/>
          <w:sz w:val="24"/>
          <w:szCs w:val="24"/>
        </w:rPr>
        <w:t>se advierte lo siguiente:</w:t>
      </w:r>
    </w:p>
    <w:p w:rsidR="007052F3" w:rsidRPr="00AA67DC" w:rsidRDefault="007052F3" w:rsidP="00AA67DC">
      <w:pPr>
        <w:spacing w:line="360" w:lineRule="auto"/>
        <w:jc w:val="both"/>
        <w:rPr>
          <w:rFonts w:ascii="Palatino Linotype" w:eastAsia="Palatino Linotype" w:hAnsi="Palatino Linotype" w:cs="Palatino Linotype"/>
          <w:color w:val="000000" w:themeColor="text1"/>
          <w:sz w:val="24"/>
          <w:szCs w:val="24"/>
        </w:rPr>
      </w:pPr>
    </w:p>
    <w:tbl>
      <w:tblPr>
        <w:tblStyle w:val="a5"/>
        <w:tblW w:w="963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1"/>
        <w:gridCol w:w="3011"/>
        <w:gridCol w:w="3612"/>
      </w:tblGrid>
      <w:tr w:rsidR="00AA67DC" w:rsidRPr="00AA67DC" w:rsidTr="00653E92">
        <w:trPr>
          <w:jc w:val="center"/>
        </w:trPr>
        <w:tc>
          <w:tcPr>
            <w:tcW w:w="3011" w:type="dxa"/>
            <w:shd w:val="clear" w:color="auto" w:fill="D5DCE4"/>
            <w:vAlign w:val="center"/>
          </w:tcPr>
          <w:p w:rsidR="007052F3" w:rsidRPr="00AA67DC" w:rsidRDefault="00466A60" w:rsidP="00AA67DC">
            <w:pPr>
              <w:jc w:val="center"/>
              <w:rPr>
                <w:rFonts w:ascii="Palatino Linotype" w:eastAsia="Palatino Linotype" w:hAnsi="Palatino Linotype" w:cs="Palatino Linotype"/>
                <w:b/>
                <w:bCs/>
                <w:color w:val="000000" w:themeColor="text1"/>
                <w:sz w:val="24"/>
                <w:szCs w:val="24"/>
              </w:rPr>
            </w:pPr>
            <w:r w:rsidRPr="00AA67DC">
              <w:rPr>
                <w:rFonts w:ascii="Palatino Linotype" w:eastAsia="Palatino Linotype" w:hAnsi="Palatino Linotype" w:cs="Palatino Linotype"/>
                <w:b/>
                <w:bCs/>
                <w:color w:val="000000" w:themeColor="text1"/>
                <w:sz w:val="24"/>
                <w:szCs w:val="24"/>
              </w:rPr>
              <w:t>Solicitud</w:t>
            </w:r>
          </w:p>
        </w:tc>
        <w:tc>
          <w:tcPr>
            <w:tcW w:w="3011" w:type="dxa"/>
            <w:shd w:val="clear" w:color="auto" w:fill="D5DCE4"/>
            <w:vAlign w:val="center"/>
          </w:tcPr>
          <w:p w:rsidR="007052F3" w:rsidRPr="00AA67DC" w:rsidRDefault="00466A60" w:rsidP="00AA67DC">
            <w:pPr>
              <w:jc w:val="center"/>
              <w:rPr>
                <w:rFonts w:ascii="Palatino Linotype" w:eastAsia="Palatino Linotype" w:hAnsi="Palatino Linotype" w:cs="Palatino Linotype"/>
                <w:b/>
                <w:bCs/>
                <w:color w:val="000000" w:themeColor="text1"/>
                <w:sz w:val="24"/>
                <w:szCs w:val="24"/>
              </w:rPr>
            </w:pPr>
            <w:r w:rsidRPr="00AA67DC">
              <w:rPr>
                <w:rFonts w:ascii="Palatino Linotype" w:eastAsia="Palatino Linotype" w:hAnsi="Palatino Linotype" w:cs="Palatino Linotype"/>
                <w:b/>
                <w:bCs/>
                <w:color w:val="000000" w:themeColor="text1"/>
                <w:sz w:val="24"/>
                <w:szCs w:val="24"/>
              </w:rPr>
              <w:t>Respuesta</w:t>
            </w:r>
          </w:p>
        </w:tc>
        <w:tc>
          <w:tcPr>
            <w:tcW w:w="3612" w:type="dxa"/>
            <w:shd w:val="clear" w:color="auto" w:fill="D5DCE4"/>
            <w:vAlign w:val="center"/>
          </w:tcPr>
          <w:p w:rsidR="007052F3" w:rsidRPr="00AA67DC" w:rsidRDefault="00466A60" w:rsidP="00AA67DC">
            <w:pPr>
              <w:jc w:val="center"/>
              <w:rPr>
                <w:rFonts w:ascii="Palatino Linotype" w:eastAsia="Palatino Linotype" w:hAnsi="Palatino Linotype" w:cs="Palatino Linotype"/>
                <w:b/>
                <w:bCs/>
                <w:color w:val="000000" w:themeColor="text1"/>
                <w:sz w:val="24"/>
                <w:szCs w:val="24"/>
              </w:rPr>
            </w:pPr>
            <w:r w:rsidRPr="00AA67DC">
              <w:rPr>
                <w:rFonts w:ascii="Palatino Linotype" w:eastAsia="Palatino Linotype" w:hAnsi="Palatino Linotype" w:cs="Palatino Linotype"/>
                <w:b/>
                <w:bCs/>
                <w:color w:val="000000" w:themeColor="text1"/>
                <w:sz w:val="24"/>
                <w:szCs w:val="24"/>
              </w:rPr>
              <w:t>¿Colma?</w:t>
            </w:r>
          </w:p>
        </w:tc>
      </w:tr>
      <w:tr w:rsidR="00AA67DC" w:rsidRPr="00AA67DC" w:rsidTr="00653E92">
        <w:trPr>
          <w:jc w:val="center"/>
        </w:trPr>
        <w:tc>
          <w:tcPr>
            <w:tcW w:w="3011" w:type="dxa"/>
            <w:vAlign w:val="center"/>
          </w:tcPr>
          <w:p w:rsidR="007052F3" w:rsidRPr="00AA67DC" w:rsidRDefault="007052F3" w:rsidP="00AA67DC">
            <w:pPr>
              <w:jc w:val="both"/>
              <w:rPr>
                <w:rFonts w:ascii="Palatino Linotype" w:eastAsia="Palatino Linotype" w:hAnsi="Palatino Linotype" w:cs="Palatino Linotype"/>
                <w:color w:val="000000" w:themeColor="text1"/>
                <w:sz w:val="24"/>
                <w:szCs w:val="24"/>
              </w:rPr>
            </w:pPr>
          </w:p>
          <w:p w:rsidR="007052F3" w:rsidRPr="00AA67DC" w:rsidRDefault="00466A60" w:rsidP="00AA67DC">
            <w:pPr>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t>Se solicita las actas del Comité de Transparencia del uno de enero al veinticuatro de marzo de dos mil veinticinco,</w:t>
            </w:r>
          </w:p>
          <w:p w:rsidR="007052F3" w:rsidRPr="00AA67DC" w:rsidRDefault="007052F3" w:rsidP="00AA67DC">
            <w:pPr>
              <w:jc w:val="both"/>
              <w:rPr>
                <w:rFonts w:ascii="Palatino Linotype" w:eastAsia="Palatino Linotype" w:hAnsi="Palatino Linotype" w:cs="Palatino Linotype"/>
                <w:color w:val="000000" w:themeColor="text1"/>
                <w:sz w:val="24"/>
                <w:szCs w:val="24"/>
              </w:rPr>
            </w:pPr>
          </w:p>
        </w:tc>
        <w:tc>
          <w:tcPr>
            <w:tcW w:w="3011" w:type="dxa"/>
            <w:vAlign w:val="center"/>
          </w:tcPr>
          <w:p w:rsidR="007052F3" w:rsidRPr="00AA67DC" w:rsidRDefault="00466A60" w:rsidP="00AA67DC">
            <w:pPr>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t xml:space="preserve">Se remitieron 234 actas de sesiones correspondientes a los meses de enero, febrero y marzo del dos mil veinticinco. </w:t>
            </w:r>
          </w:p>
        </w:tc>
        <w:tc>
          <w:tcPr>
            <w:tcW w:w="3612" w:type="dxa"/>
            <w:vAlign w:val="center"/>
          </w:tcPr>
          <w:p w:rsidR="007052F3" w:rsidRPr="00AA67DC" w:rsidRDefault="00466A60" w:rsidP="00AA67DC">
            <w:pPr>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b/>
                <w:bCs/>
                <w:color w:val="000000" w:themeColor="text1"/>
                <w:sz w:val="24"/>
                <w:szCs w:val="24"/>
              </w:rPr>
              <w:t xml:space="preserve">SI, </w:t>
            </w:r>
            <w:r w:rsidRPr="00AA67DC">
              <w:rPr>
                <w:rFonts w:ascii="Palatino Linotype" w:eastAsia="Palatino Linotype" w:hAnsi="Palatino Linotype" w:cs="Palatino Linotype"/>
                <w:color w:val="000000" w:themeColor="text1"/>
                <w:sz w:val="24"/>
                <w:szCs w:val="24"/>
              </w:rPr>
              <w:t xml:space="preserve">se remitieron las actas que colman a la fecha de la solicitud. </w:t>
            </w:r>
          </w:p>
        </w:tc>
      </w:tr>
      <w:tr w:rsidR="00AA67DC" w:rsidRPr="00AA67DC" w:rsidTr="00653E92">
        <w:trPr>
          <w:jc w:val="center"/>
        </w:trPr>
        <w:tc>
          <w:tcPr>
            <w:tcW w:w="3011" w:type="dxa"/>
            <w:vAlign w:val="center"/>
          </w:tcPr>
          <w:p w:rsidR="007052F3" w:rsidRPr="00AA67DC" w:rsidRDefault="007052F3" w:rsidP="00AA67DC">
            <w:pPr>
              <w:jc w:val="both"/>
              <w:rPr>
                <w:rFonts w:ascii="Palatino Linotype" w:eastAsia="Palatino Linotype" w:hAnsi="Palatino Linotype" w:cs="Palatino Linotype"/>
                <w:color w:val="000000" w:themeColor="text1"/>
                <w:sz w:val="24"/>
                <w:szCs w:val="24"/>
              </w:rPr>
            </w:pPr>
          </w:p>
          <w:p w:rsidR="007052F3" w:rsidRPr="00AA67DC" w:rsidRDefault="00466A60" w:rsidP="00AA67DC">
            <w:pPr>
              <w:jc w:val="center"/>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t>Convocatoria</w:t>
            </w:r>
          </w:p>
        </w:tc>
        <w:tc>
          <w:tcPr>
            <w:tcW w:w="3011" w:type="dxa"/>
            <w:vAlign w:val="center"/>
          </w:tcPr>
          <w:p w:rsidR="007052F3" w:rsidRPr="00AA67DC" w:rsidRDefault="007052F3" w:rsidP="00AA67DC">
            <w:pPr>
              <w:jc w:val="both"/>
              <w:rPr>
                <w:rFonts w:ascii="Palatino Linotype" w:eastAsia="Palatino Linotype" w:hAnsi="Palatino Linotype" w:cs="Palatino Linotype"/>
                <w:color w:val="000000" w:themeColor="text1"/>
                <w:sz w:val="24"/>
                <w:szCs w:val="24"/>
              </w:rPr>
            </w:pPr>
          </w:p>
          <w:p w:rsidR="007052F3" w:rsidRPr="00AA67DC" w:rsidRDefault="00466A60" w:rsidP="00AA67DC">
            <w:pPr>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t>No se pronunció al respecto</w:t>
            </w:r>
          </w:p>
        </w:tc>
        <w:tc>
          <w:tcPr>
            <w:tcW w:w="3612" w:type="dxa"/>
            <w:vAlign w:val="center"/>
          </w:tcPr>
          <w:p w:rsidR="007052F3" w:rsidRPr="00AA67DC" w:rsidRDefault="007052F3" w:rsidP="00AA67DC">
            <w:pPr>
              <w:jc w:val="both"/>
              <w:rPr>
                <w:rFonts w:ascii="Palatino Linotype" w:eastAsia="Palatino Linotype" w:hAnsi="Palatino Linotype" w:cs="Palatino Linotype"/>
                <w:b/>
                <w:bCs/>
                <w:color w:val="000000" w:themeColor="text1"/>
                <w:sz w:val="24"/>
                <w:szCs w:val="24"/>
              </w:rPr>
            </w:pPr>
          </w:p>
          <w:p w:rsidR="007052F3" w:rsidRPr="00AA67DC" w:rsidRDefault="00466A60" w:rsidP="00AA67DC">
            <w:pPr>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b/>
                <w:bCs/>
                <w:color w:val="000000" w:themeColor="text1"/>
                <w:sz w:val="24"/>
                <w:szCs w:val="24"/>
              </w:rPr>
              <w:t xml:space="preserve">No, </w:t>
            </w:r>
            <w:r w:rsidRPr="00AA67DC">
              <w:rPr>
                <w:rFonts w:ascii="Palatino Linotype" w:eastAsia="Palatino Linotype" w:hAnsi="Palatino Linotype" w:cs="Palatino Linotype"/>
                <w:color w:val="000000" w:themeColor="text1"/>
                <w:sz w:val="24"/>
                <w:szCs w:val="24"/>
              </w:rPr>
              <w:t xml:space="preserve">ya que el Servidor Público Habilitado no se pronunció al respecto, asimismo, como se abordará en líneas subsecuentes, se advierte fuente obligacional para generar, poseer y/o administrar la información solicitada. </w:t>
            </w:r>
          </w:p>
          <w:p w:rsidR="007052F3" w:rsidRPr="00AA67DC" w:rsidRDefault="007052F3" w:rsidP="00AA67DC">
            <w:pPr>
              <w:jc w:val="both"/>
              <w:rPr>
                <w:rFonts w:ascii="Palatino Linotype" w:eastAsia="Palatino Linotype" w:hAnsi="Palatino Linotype" w:cs="Palatino Linotype"/>
                <w:color w:val="000000" w:themeColor="text1"/>
                <w:sz w:val="24"/>
                <w:szCs w:val="24"/>
              </w:rPr>
            </w:pPr>
          </w:p>
        </w:tc>
      </w:tr>
      <w:tr w:rsidR="007052F3" w:rsidRPr="00AA67DC" w:rsidTr="00653E92">
        <w:trPr>
          <w:jc w:val="center"/>
        </w:trPr>
        <w:tc>
          <w:tcPr>
            <w:tcW w:w="3011" w:type="dxa"/>
            <w:vAlign w:val="center"/>
          </w:tcPr>
          <w:p w:rsidR="007052F3" w:rsidRPr="00AA67DC" w:rsidRDefault="007052F3" w:rsidP="00AA67DC">
            <w:pPr>
              <w:jc w:val="center"/>
              <w:rPr>
                <w:rFonts w:ascii="Palatino Linotype" w:eastAsia="Palatino Linotype" w:hAnsi="Palatino Linotype" w:cs="Palatino Linotype"/>
                <w:color w:val="000000" w:themeColor="text1"/>
                <w:sz w:val="24"/>
                <w:szCs w:val="24"/>
              </w:rPr>
            </w:pPr>
          </w:p>
          <w:p w:rsidR="007052F3" w:rsidRPr="00AA67DC" w:rsidRDefault="00466A60" w:rsidP="00AA67DC">
            <w:pPr>
              <w:jc w:val="center"/>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t>Orden del día fotográfica de las sesiones</w:t>
            </w:r>
          </w:p>
          <w:p w:rsidR="007052F3" w:rsidRPr="00AA67DC" w:rsidRDefault="007052F3" w:rsidP="00AA67DC">
            <w:pPr>
              <w:jc w:val="both"/>
              <w:rPr>
                <w:rFonts w:ascii="Palatino Linotype" w:eastAsia="Palatino Linotype" w:hAnsi="Palatino Linotype" w:cs="Palatino Linotype"/>
                <w:color w:val="000000" w:themeColor="text1"/>
                <w:sz w:val="24"/>
                <w:szCs w:val="24"/>
              </w:rPr>
            </w:pPr>
          </w:p>
        </w:tc>
        <w:tc>
          <w:tcPr>
            <w:tcW w:w="3011" w:type="dxa"/>
            <w:vAlign w:val="center"/>
          </w:tcPr>
          <w:p w:rsidR="007052F3" w:rsidRPr="00AA67DC" w:rsidRDefault="00466A60" w:rsidP="00AA67DC">
            <w:pPr>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t>No se pronunció al respecto</w:t>
            </w:r>
          </w:p>
        </w:tc>
        <w:tc>
          <w:tcPr>
            <w:tcW w:w="3612" w:type="dxa"/>
            <w:vAlign w:val="center"/>
          </w:tcPr>
          <w:p w:rsidR="007052F3" w:rsidRPr="00AA67DC" w:rsidRDefault="007052F3" w:rsidP="00AA67DC">
            <w:pPr>
              <w:jc w:val="both"/>
              <w:rPr>
                <w:rFonts w:ascii="Palatino Linotype" w:eastAsia="Palatino Linotype" w:hAnsi="Palatino Linotype" w:cs="Palatino Linotype"/>
                <w:b/>
                <w:bCs/>
                <w:color w:val="000000" w:themeColor="text1"/>
                <w:sz w:val="24"/>
                <w:szCs w:val="24"/>
              </w:rPr>
            </w:pPr>
          </w:p>
          <w:p w:rsidR="007052F3" w:rsidRPr="00AA67DC" w:rsidRDefault="00466A60" w:rsidP="00AA67DC">
            <w:pPr>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b/>
                <w:bCs/>
                <w:color w:val="000000" w:themeColor="text1"/>
                <w:sz w:val="24"/>
                <w:szCs w:val="24"/>
              </w:rPr>
              <w:t xml:space="preserve">Parcialmente, </w:t>
            </w:r>
            <w:r w:rsidRPr="00AA67DC">
              <w:rPr>
                <w:rFonts w:ascii="Palatino Linotype" w:eastAsia="Palatino Linotype" w:hAnsi="Palatino Linotype" w:cs="Palatino Linotype"/>
                <w:color w:val="000000" w:themeColor="text1"/>
                <w:sz w:val="24"/>
                <w:szCs w:val="24"/>
              </w:rPr>
              <w:t xml:space="preserve">ya que si bien es cierto, no se pronunció al respecto, no se advierte fuente obligacional, para generar evidencia fotográfica, por lo que resulta dable ordenarse con salvedad. </w:t>
            </w:r>
          </w:p>
          <w:p w:rsidR="007052F3" w:rsidRPr="00AA67DC" w:rsidRDefault="007052F3" w:rsidP="00AA67DC">
            <w:pPr>
              <w:jc w:val="both"/>
              <w:rPr>
                <w:rFonts w:ascii="Palatino Linotype" w:eastAsia="Palatino Linotype" w:hAnsi="Palatino Linotype" w:cs="Palatino Linotype"/>
                <w:color w:val="000000" w:themeColor="text1"/>
                <w:sz w:val="24"/>
                <w:szCs w:val="24"/>
              </w:rPr>
            </w:pPr>
          </w:p>
          <w:p w:rsidR="007052F3" w:rsidRPr="00AA67DC" w:rsidRDefault="00466A60" w:rsidP="00AA67DC">
            <w:pPr>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t xml:space="preserve">Asimismo, respecto la orden del día se observa obra dentro de las actas remitidas, pues forman </w:t>
            </w:r>
            <w:r w:rsidRPr="00AA67DC">
              <w:rPr>
                <w:rFonts w:ascii="Palatino Linotype" w:eastAsia="Palatino Linotype" w:hAnsi="Palatino Linotype" w:cs="Palatino Linotype"/>
                <w:color w:val="000000" w:themeColor="text1"/>
                <w:sz w:val="24"/>
                <w:szCs w:val="24"/>
              </w:rPr>
              <w:lastRenderedPageBreak/>
              <w:t>parte de la misma, sin embargo, -se insiste- al no haberse pronunciado respecto a las fotografías, debe ordenarse la búsqueda exhaustiva y razonable en los términos que más adelante se refieren.</w:t>
            </w:r>
          </w:p>
          <w:p w:rsidR="007052F3" w:rsidRPr="00AA67DC" w:rsidRDefault="007052F3" w:rsidP="00AA67DC">
            <w:pPr>
              <w:jc w:val="both"/>
              <w:rPr>
                <w:rFonts w:ascii="Palatino Linotype" w:eastAsia="Palatino Linotype" w:hAnsi="Palatino Linotype" w:cs="Palatino Linotype"/>
                <w:color w:val="000000" w:themeColor="text1"/>
                <w:sz w:val="24"/>
                <w:szCs w:val="24"/>
              </w:rPr>
            </w:pPr>
          </w:p>
        </w:tc>
      </w:tr>
    </w:tbl>
    <w:p w:rsidR="007052F3" w:rsidRPr="00AA67DC" w:rsidRDefault="007052F3" w:rsidP="00AA67DC">
      <w:pPr>
        <w:spacing w:line="360" w:lineRule="auto"/>
        <w:jc w:val="both"/>
        <w:rPr>
          <w:rFonts w:ascii="Palatino Linotype" w:eastAsia="Palatino Linotype" w:hAnsi="Palatino Linotype" w:cs="Palatino Linotype"/>
          <w:color w:val="000000" w:themeColor="text1"/>
          <w:sz w:val="24"/>
          <w:szCs w:val="24"/>
        </w:rPr>
      </w:pPr>
    </w:p>
    <w:p w:rsidR="007052F3" w:rsidRPr="00AA67DC" w:rsidRDefault="00466A60" w:rsidP="00AA67DC">
      <w:pPr>
        <w:numPr>
          <w:ilvl w:val="0"/>
          <w:numId w:val="4"/>
        </w:numPr>
        <w:spacing w:line="360" w:lineRule="auto"/>
        <w:ind w:left="0" w:firstLine="0"/>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t xml:space="preserve">Por lo que hace al primer rubro, relativo a actas del Comité de Transparencia del uno de enero al veinticuatro de marzo de dos mil veinticinco, se advierte que el </w:t>
      </w:r>
      <w:r w:rsidRPr="00AA67DC">
        <w:rPr>
          <w:rFonts w:ascii="Palatino Linotype" w:eastAsia="Palatino Linotype" w:hAnsi="Palatino Linotype" w:cs="Palatino Linotype"/>
          <w:b/>
          <w:bCs/>
          <w:color w:val="000000" w:themeColor="text1"/>
          <w:sz w:val="24"/>
          <w:szCs w:val="24"/>
        </w:rPr>
        <w:t xml:space="preserve">SUJETO OBLIGADO, </w:t>
      </w:r>
      <w:r w:rsidRPr="00AA67DC">
        <w:rPr>
          <w:rFonts w:ascii="Palatino Linotype" w:eastAsia="Palatino Linotype" w:hAnsi="Palatino Linotype" w:cs="Palatino Linotype"/>
          <w:color w:val="000000" w:themeColor="text1"/>
          <w:sz w:val="24"/>
          <w:szCs w:val="24"/>
        </w:rPr>
        <w:t>remitió de maneras completa las correspondientes al periodo solicitado, por lo que se tiene por colmado en su totalidad.</w:t>
      </w:r>
    </w:p>
    <w:p w:rsidR="007052F3" w:rsidRPr="00AA67DC" w:rsidRDefault="007052F3" w:rsidP="00AA67DC">
      <w:pPr>
        <w:spacing w:line="360" w:lineRule="auto"/>
        <w:jc w:val="both"/>
        <w:rPr>
          <w:rFonts w:ascii="Palatino Linotype" w:eastAsia="Palatino Linotype" w:hAnsi="Palatino Linotype" w:cs="Palatino Linotype"/>
          <w:color w:val="000000" w:themeColor="text1"/>
          <w:sz w:val="24"/>
          <w:szCs w:val="24"/>
        </w:rPr>
      </w:pPr>
    </w:p>
    <w:p w:rsidR="007052F3" w:rsidRPr="00AA67DC" w:rsidRDefault="00466A60" w:rsidP="00AA67DC">
      <w:pPr>
        <w:numPr>
          <w:ilvl w:val="0"/>
          <w:numId w:val="4"/>
        </w:numPr>
        <w:spacing w:line="360" w:lineRule="auto"/>
        <w:ind w:left="0" w:firstLine="0"/>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t xml:space="preserve">Por lo que hace a los dos rubros restante, se advierte que no se pueden tener por colmados en su totalidad, ya que no hubo pronunciamiento por parte del </w:t>
      </w:r>
      <w:r w:rsidRPr="00AA67DC">
        <w:rPr>
          <w:rFonts w:ascii="Palatino Linotype" w:eastAsia="Palatino Linotype" w:hAnsi="Palatino Linotype" w:cs="Palatino Linotype"/>
          <w:b/>
          <w:bCs/>
          <w:color w:val="000000" w:themeColor="text1"/>
          <w:sz w:val="24"/>
          <w:szCs w:val="24"/>
        </w:rPr>
        <w:t xml:space="preserve">SUJETO OBLIGADO, </w:t>
      </w:r>
      <w:r w:rsidRPr="00AA67DC">
        <w:rPr>
          <w:rFonts w:ascii="Palatino Linotype" w:eastAsia="Palatino Linotype" w:hAnsi="Palatino Linotype" w:cs="Palatino Linotype"/>
          <w:color w:val="000000" w:themeColor="text1"/>
          <w:sz w:val="24"/>
          <w:szCs w:val="24"/>
        </w:rPr>
        <w:t xml:space="preserve">por lo que resulta dable ordenar la búsqueda exhaustiva y razonable a efecto de que se remita el documento en donde conste o se advierte lo solicitado atendiendo a lo siguiente: </w:t>
      </w:r>
    </w:p>
    <w:p w:rsidR="007052F3" w:rsidRPr="00AA67DC" w:rsidRDefault="007052F3" w:rsidP="00AA67DC">
      <w:pPr>
        <w:spacing w:line="360" w:lineRule="auto"/>
        <w:jc w:val="both"/>
        <w:rPr>
          <w:rFonts w:ascii="Palatino Linotype" w:eastAsia="Palatino Linotype" w:hAnsi="Palatino Linotype" w:cs="Palatino Linotype"/>
          <w:color w:val="000000" w:themeColor="text1"/>
          <w:sz w:val="24"/>
          <w:szCs w:val="24"/>
        </w:rPr>
      </w:pPr>
    </w:p>
    <w:p w:rsidR="007052F3" w:rsidRPr="00AA67DC" w:rsidRDefault="00466A60" w:rsidP="00AA67DC">
      <w:pPr>
        <w:numPr>
          <w:ilvl w:val="0"/>
          <w:numId w:val="4"/>
        </w:numPr>
        <w:spacing w:line="360" w:lineRule="auto"/>
        <w:ind w:left="0" w:firstLine="0"/>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t>El Código Reglamentario, señala lo siguiente:</w:t>
      </w:r>
    </w:p>
    <w:p w:rsidR="007052F3" w:rsidRPr="00AA67DC" w:rsidRDefault="00466A60" w:rsidP="00AA67DC">
      <w:pPr>
        <w:spacing w:line="276" w:lineRule="auto"/>
        <w:jc w:val="both"/>
        <w:rPr>
          <w:rFonts w:ascii="Palatino Linotype" w:eastAsia="Palatino Linotype" w:hAnsi="Palatino Linotype" w:cs="Palatino Linotype"/>
          <w:b/>
          <w:bCs/>
          <w:i/>
          <w:iCs/>
          <w:color w:val="000000" w:themeColor="text1"/>
          <w:sz w:val="24"/>
          <w:szCs w:val="24"/>
        </w:rPr>
      </w:pPr>
      <w:r w:rsidRPr="00AA67DC">
        <w:rPr>
          <w:rFonts w:ascii="Palatino Linotype" w:eastAsia="Palatino Linotype" w:hAnsi="Palatino Linotype" w:cs="Palatino Linotype"/>
          <w:b/>
          <w:bCs/>
          <w:i/>
          <w:iCs/>
          <w:color w:val="000000" w:themeColor="text1"/>
          <w:sz w:val="24"/>
          <w:szCs w:val="24"/>
        </w:rPr>
        <w:t>CAPÍTULO SEGUNDO</w:t>
      </w:r>
    </w:p>
    <w:p w:rsidR="007052F3" w:rsidRPr="00AA67DC" w:rsidRDefault="00466A60" w:rsidP="00AA67DC">
      <w:pPr>
        <w:spacing w:line="276" w:lineRule="auto"/>
        <w:jc w:val="both"/>
        <w:rPr>
          <w:rFonts w:ascii="Palatino Linotype" w:eastAsia="Palatino Linotype" w:hAnsi="Palatino Linotype" w:cs="Palatino Linotype"/>
          <w:b/>
          <w:bCs/>
          <w:i/>
          <w:iCs/>
          <w:color w:val="000000" w:themeColor="text1"/>
          <w:sz w:val="24"/>
          <w:szCs w:val="24"/>
        </w:rPr>
      </w:pPr>
      <w:r w:rsidRPr="00AA67DC">
        <w:rPr>
          <w:rFonts w:ascii="Palatino Linotype" w:eastAsia="Palatino Linotype" w:hAnsi="Palatino Linotype" w:cs="Palatino Linotype"/>
          <w:b/>
          <w:bCs/>
          <w:i/>
          <w:iCs/>
          <w:color w:val="000000" w:themeColor="text1"/>
          <w:sz w:val="24"/>
          <w:szCs w:val="24"/>
        </w:rPr>
        <w:t xml:space="preserve"> DE LA INTEGRACIÓN Y ORGANIZACIÓN DEL AYUNTAMIENTO </w:t>
      </w:r>
    </w:p>
    <w:p w:rsidR="007052F3" w:rsidRPr="00AA67DC" w:rsidRDefault="007052F3" w:rsidP="00AA67DC">
      <w:pPr>
        <w:spacing w:line="276" w:lineRule="auto"/>
        <w:jc w:val="both"/>
        <w:rPr>
          <w:rFonts w:ascii="Palatino Linotype" w:eastAsia="Palatino Linotype" w:hAnsi="Palatino Linotype" w:cs="Palatino Linotype"/>
          <w:b/>
          <w:bCs/>
          <w:i/>
          <w:iCs/>
          <w:color w:val="000000" w:themeColor="text1"/>
          <w:sz w:val="24"/>
          <w:szCs w:val="24"/>
        </w:rPr>
      </w:pP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b/>
          <w:bCs/>
          <w:i/>
          <w:iCs/>
          <w:color w:val="000000" w:themeColor="text1"/>
          <w:sz w:val="24"/>
          <w:szCs w:val="24"/>
        </w:rPr>
        <w:t>Artículo 2.3</w:t>
      </w:r>
      <w:r w:rsidRPr="00AA67DC">
        <w:rPr>
          <w:rFonts w:ascii="Palatino Linotype" w:eastAsia="Palatino Linotype" w:hAnsi="Palatino Linotype" w:cs="Palatino Linotype"/>
          <w:i/>
          <w:iCs/>
          <w:color w:val="000000" w:themeColor="text1"/>
          <w:sz w:val="24"/>
          <w:szCs w:val="24"/>
        </w:rPr>
        <w:t xml:space="preserve">. De acuerdo a las disposiciones jurídicas aplicables, el Ayuntamiento será integrado por: </w:t>
      </w: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i/>
          <w:iCs/>
          <w:color w:val="000000" w:themeColor="text1"/>
          <w:sz w:val="24"/>
          <w:szCs w:val="24"/>
        </w:rPr>
        <w:t>I. La Presidencia Municipal;</w:t>
      </w: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i/>
          <w:iCs/>
          <w:color w:val="000000" w:themeColor="text1"/>
          <w:sz w:val="24"/>
          <w:szCs w:val="24"/>
        </w:rPr>
        <w:lastRenderedPageBreak/>
        <w:t xml:space="preserve"> II. Dos Sindicaturas, una de mayoría relativa y uno de representación proporcional; y</w:t>
      </w: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i/>
          <w:iCs/>
          <w:color w:val="000000" w:themeColor="text1"/>
          <w:sz w:val="24"/>
          <w:szCs w:val="24"/>
        </w:rPr>
        <w:t xml:space="preserve"> III. Doce Regidurías, siete de mayoría relativa y cinco de representación proporcional.</w:t>
      </w:r>
    </w:p>
    <w:p w:rsidR="007052F3" w:rsidRPr="00AA67DC" w:rsidRDefault="007052F3" w:rsidP="00AA67DC">
      <w:pPr>
        <w:spacing w:line="276" w:lineRule="auto"/>
        <w:jc w:val="both"/>
        <w:rPr>
          <w:rFonts w:ascii="Palatino Linotype" w:eastAsia="Palatino Linotype" w:hAnsi="Palatino Linotype" w:cs="Palatino Linotype"/>
          <w:color w:val="000000" w:themeColor="text1"/>
          <w:sz w:val="24"/>
          <w:szCs w:val="24"/>
        </w:rPr>
      </w:pPr>
    </w:p>
    <w:p w:rsidR="007052F3" w:rsidRPr="00AA67DC" w:rsidRDefault="00466A60" w:rsidP="00AA67DC">
      <w:pPr>
        <w:spacing w:line="276" w:lineRule="auto"/>
        <w:jc w:val="center"/>
        <w:rPr>
          <w:rFonts w:ascii="Palatino Linotype" w:eastAsia="Palatino Linotype" w:hAnsi="Palatino Linotype" w:cs="Palatino Linotype"/>
          <w:b/>
          <w:bCs/>
          <w:i/>
          <w:iCs/>
          <w:color w:val="000000" w:themeColor="text1"/>
          <w:sz w:val="24"/>
          <w:szCs w:val="24"/>
        </w:rPr>
      </w:pPr>
      <w:r w:rsidRPr="00AA67DC">
        <w:rPr>
          <w:rFonts w:ascii="Palatino Linotype" w:eastAsia="Palatino Linotype" w:hAnsi="Palatino Linotype" w:cs="Palatino Linotype"/>
          <w:b/>
          <w:bCs/>
          <w:i/>
          <w:iCs/>
          <w:color w:val="000000" w:themeColor="text1"/>
          <w:sz w:val="24"/>
          <w:szCs w:val="24"/>
        </w:rPr>
        <w:t>CAPÍTULO SEGUNDO</w:t>
      </w:r>
    </w:p>
    <w:p w:rsidR="007052F3" w:rsidRPr="00AA67DC" w:rsidRDefault="00466A60" w:rsidP="00AA67DC">
      <w:pPr>
        <w:spacing w:line="276" w:lineRule="auto"/>
        <w:jc w:val="center"/>
        <w:rPr>
          <w:rFonts w:ascii="Palatino Linotype" w:eastAsia="Palatino Linotype" w:hAnsi="Palatino Linotype" w:cs="Palatino Linotype"/>
          <w:b/>
          <w:bCs/>
          <w:i/>
          <w:iCs/>
          <w:color w:val="000000" w:themeColor="text1"/>
          <w:sz w:val="24"/>
          <w:szCs w:val="24"/>
        </w:rPr>
      </w:pPr>
      <w:r w:rsidRPr="00AA67DC">
        <w:rPr>
          <w:rFonts w:ascii="Palatino Linotype" w:eastAsia="Palatino Linotype" w:hAnsi="Palatino Linotype" w:cs="Palatino Linotype"/>
          <w:b/>
          <w:bCs/>
          <w:i/>
          <w:iCs/>
          <w:color w:val="000000" w:themeColor="text1"/>
          <w:sz w:val="24"/>
          <w:szCs w:val="24"/>
        </w:rPr>
        <w:t>DEL FUNCIONAMIENTO DE CONSEJOS, COMITÉS Y COMISIONES</w:t>
      </w:r>
    </w:p>
    <w:p w:rsidR="007052F3" w:rsidRPr="00AA67DC" w:rsidRDefault="007052F3" w:rsidP="00AA67DC">
      <w:pPr>
        <w:spacing w:line="276" w:lineRule="auto"/>
        <w:jc w:val="center"/>
        <w:rPr>
          <w:rFonts w:ascii="Palatino Linotype" w:eastAsia="Palatino Linotype" w:hAnsi="Palatino Linotype" w:cs="Palatino Linotype"/>
          <w:b/>
          <w:bCs/>
          <w:i/>
          <w:iCs/>
          <w:color w:val="000000" w:themeColor="text1"/>
          <w:sz w:val="24"/>
          <w:szCs w:val="24"/>
        </w:rPr>
      </w:pP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b/>
          <w:bCs/>
          <w:i/>
          <w:iCs/>
          <w:color w:val="000000" w:themeColor="text1"/>
          <w:sz w:val="24"/>
          <w:szCs w:val="24"/>
        </w:rPr>
        <w:t>Artículo 5.9</w:t>
      </w:r>
      <w:r w:rsidRPr="00AA67DC">
        <w:rPr>
          <w:rFonts w:ascii="Palatino Linotype" w:eastAsia="Palatino Linotype" w:hAnsi="Palatino Linotype" w:cs="Palatino Linotype"/>
          <w:i/>
          <w:iCs/>
          <w:color w:val="000000" w:themeColor="text1"/>
          <w:sz w:val="24"/>
          <w:szCs w:val="24"/>
        </w:rPr>
        <w:t>. La o el Presidente tendrá las siguientes funciones:</w:t>
      </w: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i/>
          <w:iCs/>
          <w:color w:val="000000" w:themeColor="text1"/>
          <w:sz w:val="24"/>
          <w:szCs w:val="24"/>
        </w:rPr>
        <w:t xml:space="preserve"> I. Representar al órgano colegiado;</w:t>
      </w: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i/>
          <w:iCs/>
          <w:color w:val="000000" w:themeColor="text1"/>
          <w:sz w:val="24"/>
          <w:szCs w:val="24"/>
        </w:rPr>
        <w:t xml:space="preserve"> II. Presidir las sesiones del órgano colegiado; </w:t>
      </w: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i/>
          <w:iCs/>
          <w:color w:val="000000" w:themeColor="text1"/>
          <w:sz w:val="24"/>
          <w:szCs w:val="24"/>
        </w:rPr>
        <w:t xml:space="preserve">III. Aprobar la convocatoria y el orden del día de las sesiones que le presente la o el Secretario Técnico; </w:t>
      </w: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i/>
          <w:iCs/>
          <w:color w:val="000000" w:themeColor="text1"/>
          <w:sz w:val="24"/>
          <w:szCs w:val="24"/>
        </w:rPr>
        <w:t xml:space="preserve">IV. Iniciar y levantar las sesiones del órgano colegiado y decretar recesos; </w:t>
      </w: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i/>
          <w:iCs/>
          <w:color w:val="000000" w:themeColor="text1"/>
          <w:sz w:val="24"/>
          <w:szCs w:val="24"/>
        </w:rPr>
        <w:t xml:space="preserve">V. Presentar el orden del día al órgano colegiado para su aprobación; </w:t>
      </w: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i/>
          <w:iCs/>
          <w:color w:val="000000" w:themeColor="text1"/>
          <w:sz w:val="24"/>
          <w:szCs w:val="24"/>
        </w:rPr>
        <w:t>VI. Convocar a sesión a sus integrantes;</w:t>
      </w: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i/>
          <w:iCs/>
          <w:color w:val="000000" w:themeColor="text1"/>
          <w:sz w:val="24"/>
          <w:szCs w:val="24"/>
        </w:rPr>
        <w:t xml:space="preserve"> VII. Proponer al órgano colegiado, a iniciativa propia o de alguno de sus integrantes, la integración de grupos de trabajo; </w:t>
      </w: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i/>
          <w:iCs/>
          <w:color w:val="000000" w:themeColor="text1"/>
          <w:sz w:val="24"/>
          <w:szCs w:val="24"/>
        </w:rPr>
        <w:t xml:space="preserve">VIII. Podrá sugerir se invite a expertos en diversos temas a tratar en asamblea determinada, quienes participarán únicamente con voz; </w:t>
      </w: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i/>
          <w:iCs/>
          <w:color w:val="000000" w:themeColor="text1"/>
          <w:sz w:val="24"/>
          <w:szCs w:val="24"/>
        </w:rPr>
        <w:t>IX. Informar sobre el cumplimiento de los acuerdos tomados al seno del mismo;</w:t>
      </w: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i/>
          <w:iCs/>
          <w:color w:val="000000" w:themeColor="text1"/>
          <w:sz w:val="24"/>
          <w:szCs w:val="24"/>
        </w:rPr>
        <w:t xml:space="preserve"> X. Enviar para su conocimiento y ejecución a los órganos competentes de la Administración Pública las propuestas, informes e iniciativas acordadas; </w:t>
      </w: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i/>
          <w:iCs/>
          <w:color w:val="000000" w:themeColor="text1"/>
          <w:sz w:val="24"/>
          <w:szCs w:val="24"/>
        </w:rPr>
        <w:t xml:space="preserve">XI. Firmar los acuerdos, opiniones, informes y todas las resoluciones que emita el órgano colegiado; </w:t>
      </w: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i/>
          <w:iCs/>
          <w:color w:val="000000" w:themeColor="text1"/>
          <w:sz w:val="24"/>
          <w:szCs w:val="24"/>
        </w:rPr>
        <w:t>XII. Designar a su suplente; y</w:t>
      </w: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i/>
          <w:iCs/>
          <w:color w:val="000000" w:themeColor="text1"/>
          <w:sz w:val="24"/>
          <w:szCs w:val="24"/>
        </w:rPr>
        <w:t xml:space="preserve"> XIII. Las demás necesarias para el desempeño de sus funciones. </w:t>
      </w:r>
    </w:p>
    <w:p w:rsidR="007052F3" w:rsidRPr="00AA67DC" w:rsidRDefault="007052F3" w:rsidP="00AA67DC">
      <w:pPr>
        <w:spacing w:line="276" w:lineRule="auto"/>
        <w:jc w:val="both"/>
        <w:rPr>
          <w:rFonts w:ascii="Palatino Linotype" w:eastAsia="Palatino Linotype" w:hAnsi="Palatino Linotype" w:cs="Palatino Linotype"/>
          <w:i/>
          <w:iCs/>
          <w:color w:val="000000" w:themeColor="text1"/>
          <w:sz w:val="24"/>
          <w:szCs w:val="24"/>
        </w:rPr>
      </w:pPr>
    </w:p>
    <w:p w:rsidR="007052F3" w:rsidRPr="00AA67DC" w:rsidRDefault="007052F3" w:rsidP="00AA67DC">
      <w:pPr>
        <w:spacing w:line="276" w:lineRule="auto"/>
        <w:jc w:val="both"/>
        <w:rPr>
          <w:rFonts w:ascii="Palatino Linotype" w:eastAsia="Palatino Linotype" w:hAnsi="Palatino Linotype" w:cs="Palatino Linotype"/>
          <w:i/>
          <w:iCs/>
          <w:color w:val="000000" w:themeColor="text1"/>
          <w:sz w:val="24"/>
          <w:szCs w:val="24"/>
        </w:rPr>
      </w:pP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b/>
          <w:bCs/>
          <w:i/>
          <w:iCs/>
          <w:color w:val="000000" w:themeColor="text1"/>
          <w:sz w:val="24"/>
          <w:szCs w:val="24"/>
        </w:rPr>
        <w:t>Artículo 5.10</w:t>
      </w:r>
      <w:r w:rsidRPr="00AA67DC">
        <w:rPr>
          <w:rFonts w:ascii="Palatino Linotype" w:eastAsia="Palatino Linotype" w:hAnsi="Palatino Linotype" w:cs="Palatino Linotype"/>
          <w:i/>
          <w:iCs/>
          <w:color w:val="000000" w:themeColor="text1"/>
          <w:sz w:val="24"/>
          <w:szCs w:val="24"/>
        </w:rPr>
        <w:t>. La o el Secretario Técnico tendrá las siguientes funciones:</w:t>
      </w:r>
    </w:p>
    <w:p w:rsidR="007052F3" w:rsidRPr="00AA67DC" w:rsidRDefault="007052F3" w:rsidP="00AA67DC">
      <w:pPr>
        <w:spacing w:line="276" w:lineRule="auto"/>
        <w:jc w:val="both"/>
        <w:rPr>
          <w:rFonts w:ascii="Palatino Linotype" w:eastAsia="Palatino Linotype" w:hAnsi="Palatino Linotype" w:cs="Palatino Linotype"/>
          <w:i/>
          <w:iCs/>
          <w:color w:val="000000" w:themeColor="text1"/>
          <w:sz w:val="24"/>
          <w:szCs w:val="24"/>
        </w:rPr>
      </w:pP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i/>
          <w:iCs/>
          <w:color w:val="000000" w:themeColor="text1"/>
          <w:sz w:val="24"/>
          <w:szCs w:val="24"/>
        </w:rPr>
        <w:t>I. Levantar el acta de cada sesión;</w:t>
      </w: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i/>
          <w:iCs/>
          <w:color w:val="000000" w:themeColor="text1"/>
          <w:sz w:val="24"/>
          <w:szCs w:val="24"/>
        </w:rPr>
        <w:lastRenderedPageBreak/>
        <w:t xml:space="preserve"> II. Firmar las actas conjuntamente con la o el Presidente;</w:t>
      </w: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i/>
          <w:iCs/>
          <w:color w:val="000000" w:themeColor="text1"/>
          <w:sz w:val="24"/>
          <w:szCs w:val="24"/>
        </w:rPr>
        <w:t xml:space="preserve"> III. Someter a consideración del consejo, comité o comisión correspondiente, las actas de la sesión inmediata anterior para su aprobación y firma;</w:t>
      </w: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i/>
          <w:iCs/>
          <w:color w:val="000000" w:themeColor="text1"/>
          <w:sz w:val="24"/>
          <w:szCs w:val="24"/>
        </w:rPr>
        <w:t xml:space="preserve"> IV. Conservar y resguardar las actas y el archivo de la documentación generada de las sesiones así como de los informes, recomendaciones, evaluaciones y cualquier otro documento acordado; V. Llevar el registro y control de actividades y expedientes de las comisiones temáticas;</w:t>
      </w: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i/>
          <w:iCs/>
          <w:color w:val="000000" w:themeColor="text1"/>
          <w:sz w:val="24"/>
          <w:szCs w:val="24"/>
        </w:rPr>
        <w:t xml:space="preserve"> VI. Dar seguimiento al cumplimiento de los acuerdos tomados en las sesiones e informar en su caso a la o el Presidente de los que se encuentren en situación de pendientes; </w:t>
      </w: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i/>
          <w:iCs/>
          <w:color w:val="000000" w:themeColor="text1"/>
          <w:sz w:val="24"/>
          <w:szCs w:val="24"/>
        </w:rPr>
        <w:t xml:space="preserve">VII. Facilitar la consulta de expedientes, quedando prohibido sustraerlos de su lugar de resguardo, salvo que exista autorización escrita de la o el Presidente; y </w:t>
      </w: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i/>
          <w:iCs/>
          <w:color w:val="000000" w:themeColor="text1"/>
          <w:sz w:val="24"/>
          <w:szCs w:val="24"/>
        </w:rPr>
        <w:t>VIII. Las demás que le confiera el propio órgano colegiado y su Presidente(a).</w:t>
      </w:r>
    </w:p>
    <w:p w:rsidR="007052F3" w:rsidRPr="00AA67DC" w:rsidRDefault="007052F3" w:rsidP="00AA67DC">
      <w:pPr>
        <w:spacing w:line="276" w:lineRule="auto"/>
        <w:jc w:val="both"/>
        <w:rPr>
          <w:rFonts w:ascii="Palatino Linotype" w:eastAsia="Palatino Linotype" w:hAnsi="Palatino Linotype" w:cs="Palatino Linotype"/>
          <w:i/>
          <w:iCs/>
          <w:color w:val="000000" w:themeColor="text1"/>
          <w:sz w:val="24"/>
          <w:szCs w:val="24"/>
        </w:rPr>
      </w:pP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b/>
          <w:bCs/>
          <w:i/>
          <w:iCs/>
          <w:color w:val="000000" w:themeColor="text1"/>
          <w:sz w:val="24"/>
          <w:szCs w:val="24"/>
        </w:rPr>
        <w:t xml:space="preserve"> Artículo 5.11.</w:t>
      </w:r>
      <w:r w:rsidRPr="00AA67DC">
        <w:rPr>
          <w:rFonts w:ascii="Palatino Linotype" w:eastAsia="Palatino Linotype" w:hAnsi="Palatino Linotype" w:cs="Palatino Linotype"/>
          <w:i/>
          <w:iCs/>
          <w:color w:val="000000" w:themeColor="text1"/>
          <w:sz w:val="24"/>
          <w:szCs w:val="24"/>
        </w:rPr>
        <w:t xml:space="preserve"> Las o los Vocales tendrán las siguientes funciones: </w:t>
      </w: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i/>
          <w:iCs/>
          <w:color w:val="000000" w:themeColor="text1"/>
          <w:sz w:val="24"/>
          <w:szCs w:val="24"/>
        </w:rPr>
        <w:t xml:space="preserve">I. Asistir a las sesiones ordinarias y/o extraordinarias del órgano colegiado; </w:t>
      </w: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i/>
          <w:iCs/>
          <w:color w:val="000000" w:themeColor="text1"/>
          <w:sz w:val="24"/>
          <w:szCs w:val="24"/>
        </w:rPr>
        <w:t xml:space="preserve">II. Proponer los asuntos que deban formar parte del orden del día; </w:t>
      </w: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i/>
          <w:iCs/>
          <w:color w:val="000000" w:themeColor="text1"/>
          <w:sz w:val="24"/>
          <w:szCs w:val="24"/>
        </w:rPr>
        <w:t xml:space="preserve">III. Promover, gestionar y difundir las acciones, actividades y acuerdos del consejo, comité o comisión correspondiente; </w:t>
      </w: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i/>
          <w:iCs/>
          <w:color w:val="000000" w:themeColor="text1"/>
          <w:sz w:val="24"/>
          <w:szCs w:val="24"/>
        </w:rPr>
        <w:t xml:space="preserve">IV. Participar en el análisis y exposición de los asuntos a tratar; </w:t>
      </w: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i/>
          <w:iCs/>
          <w:color w:val="000000" w:themeColor="text1"/>
          <w:sz w:val="24"/>
          <w:szCs w:val="24"/>
        </w:rPr>
        <w:t>V. Presentar los informes de avances de los acuerdos tomados, exhibiendo la documentación soporte correspondiente;</w:t>
      </w: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i/>
          <w:iCs/>
          <w:color w:val="000000" w:themeColor="text1"/>
          <w:sz w:val="24"/>
          <w:szCs w:val="24"/>
        </w:rPr>
        <w:t xml:space="preserve"> VI. Participar en la resolución de los acuerdos; </w:t>
      </w: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i/>
          <w:iCs/>
          <w:color w:val="000000" w:themeColor="text1"/>
          <w:sz w:val="24"/>
          <w:szCs w:val="24"/>
        </w:rPr>
        <w:t xml:space="preserve">VII. Proponer puntos para debatir en el orden del día, hasta antes de la convocatoria del consejo, comité o comisión correspondiente, comunicándolo por escrito a la o el Secretario Técnico, quien tiene obligación de hacerlo del conocimiento de la o el Presidente; </w:t>
      </w: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i/>
          <w:iCs/>
          <w:color w:val="000000" w:themeColor="text1"/>
          <w:sz w:val="24"/>
          <w:szCs w:val="24"/>
        </w:rPr>
        <w:t xml:space="preserve">VIII. Igualmente podrá proponerlos para sesión extraordinaria, solicitándolo por escrito ante la o el Secretario Técnico con tres días de anticipación a la celebración de la sesión, siempre que la o el Presidente aprecie la urgencia del tema; </w:t>
      </w: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i/>
          <w:iCs/>
          <w:color w:val="000000" w:themeColor="text1"/>
          <w:sz w:val="24"/>
          <w:szCs w:val="24"/>
        </w:rPr>
        <w:t xml:space="preserve">IX. Cumplir con las comisiones que se le encomiende; y </w:t>
      </w: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i/>
          <w:iCs/>
          <w:color w:val="000000" w:themeColor="text1"/>
          <w:sz w:val="24"/>
          <w:szCs w:val="24"/>
        </w:rPr>
        <w:t xml:space="preserve">X. Las demás que le confiera el propio órgano colegiado y su Presidente(a). </w:t>
      </w:r>
    </w:p>
    <w:p w:rsidR="007052F3" w:rsidRPr="00AA67DC" w:rsidRDefault="007052F3" w:rsidP="00AA67DC">
      <w:pPr>
        <w:spacing w:line="276" w:lineRule="auto"/>
        <w:jc w:val="both"/>
        <w:rPr>
          <w:rFonts w:ascii="Palatino Linotype" w:eastAsia="Palatino Linotype" w:hAnsi="Palatino Linotype" w:cs="Palatino Linotype"/>
          <w:i/>
          <w:iCs/>
          <w:color w:val="000000" w:themeColor="text1"/>
          <w:sz w:val="24"/>
          <w:szCs w:val="24"/>
        </w:rPr>
      </w:pP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b/>
          <w:bCs/>
          <w:i/>
          <w:iCs/>
          <w:color w:val="000000" w:themeColor="text1"/>
          <w:sz w:val="24"/>
          <w:szCs w:val="24"/>
        </w:rPr>
        <w:lastRenderedPageBreak/>
        <w:t>Artículo 5.12.</w:t>
      </w:r>
      <w:r w:rsidRPr="00AA67DC">
        <w:rPr>
          <w:rFonts w:ascii="Palatino Linotype" w:eastAsia="Palatino Linotype" w:hAnsi="Palatino Linotype" w:cs="Palatino Linotype"/>
          <w:i/>
          <w:iCs/>
          <w:color w:val="000000" w:themeColor="text1"/>
          <w:sz w:val="24"/>
          <w:szCs w:val="24"/>
        </w:rPr>
        <w:t xml:space="preserve"> Las sesiones se llevarán a cabo conforme a lo siguiente:</w:t>
      </w: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i/>
          <w:iCs/>
          <w:color w:val="000000" w:themeColor="text1"/>
          <w:sz w:val="24"/>
          <w:szCs w:val="24"/>
        </w:rPr>
        <w:t xml:space="preserve"> I. Las ordinarias se sujetarán al programa que se autorice en la primera sesión de trabajo, las cuales tendrán lugar por lo menos dos veces al año o las que se consideren necesarias. Las extraordinarias serán cuando la o el Presidente lo considere necesario, de aplazarse la ordinaria en fecha establecida, la próxima se considerará con el mismo carácter;</w:t>
      </w:r>
    </w:p>
    <w:p w:rsidR="007052F3" w:rsidRPr="00AA67DC" w:rsidRDefault="00466A60" w:rsidP="00AA67DC">
      <w:pPr>
        <w:spacing w:line="276" w:lineRule="auto"/>
        <w:jc w:val="both"/>
        <w:rPr>
          <w:rFonts w:ascii="Palatino Linotype" w:eastAsia="Palatino Linotype" w:hAnsi="Palatino Linotype" w:cs="Palatino Linotype"/>
          <w:b/>
          <w:bCs/>
          <w:i/>
          <w:iCs/>
          <w:color w:val="000000" w:themeColor="text1"/>
          <w:sz w:val="24"/>
          <w:szCs w:val="24"/>
          <w:u w:val="single"/>
        </w:rPr>
      </w:pPr>
      <w:r w:rsidRPr="00AA67DC">
        <w:rPr>
          <w:rFonts w:ascii="Palatino Linotype" w:eastAsia="Palatino Linotype" w:hAnsi="Palatino Linotype" w:cs="Palatino Linotype"/>
          <w:b/>
          <w:bCs/>
          <w:i/>
          <w:iCs/>
          <w:color w:val="000000" w:themeColor="text1"/>
          <w:sz w:val="24"/>
          <w:szCs w:val="24"/>
          <w:u w:val="single"/>
        </w:rPr>
        <w:t>II. Las sesiones serán convocadas cuando menos con cinco días hábiles de anticipación; las extraordinarias se convocarán con 24 horas de anticipación. Las convocatorias, deberán contener la fecha, lugar y hora de la sesión, así como el orden del día, en su caso se incluirán los anexos sobre los asuntos a tratar;</w:t>
      </w: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i/>
          <w:iCs/>
          <w:color w:val="000000" w:themeColor="text1"/>
          <w:sz w:val="24"/>
          <w:szCs w:val="24"/>
        </w:rPr>
        <w:t xml:space="preserve"> III. Se podrá emitir en un mismo citatorio, primera y segunda convocatoria para una sesión, siempre que haya por lo menos media hora de diferencia entre ambas citas; </w:t>
      </w: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i/>
          <w:iCs/>
          <w:color w:val="000000" w:themeColor="text1"/>
          <w:sz w:val="24"/>
          <w:szCs w:val="24"/>
        </w:rPr>
        <w:t>IV. Para sesionar en primera convocatoria, el órgano requerirá la presencia de la o el Presidente o su Suplente y de la mitad más uno de los vocales con derecho a voz y voto, o en su caso, los suplentes;</w:t>
      </w: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i/>
          <w:iCs/>
          <w:color w:val="000000" w:themeColor="text1"/>
          <w:sz w:val="24"/>
          <w:szCs w:val="24"/>
        </w:rPr>
        <w:t xml:space="preserve"> V. En segunda convocatoria, bastará con la presencia de la o el Presidente o su suplente y el número de vocales, o suplentes, que se encuentren presentes; </w:t>
      </w: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i/>
          <w:iCs/>
          <w:color w:val="000000" w:themeColor="text1"/>
          <w:sz w:val="24"/>
          <w:szCs w:val="24"/>
        </w:rPr>
        <w:t xml:space="preserve">VI. A solicitud de cualquier miembro y previa autorización realizada por mayoría simple, las y los funcionarios de la administración pública municipal podrán participar en las sesiones, para que informen asuntos de su competencia; y </w:t>
      </w: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i/>
          <w:iCs/>
          <w:color w:val="000000" w:themeColor="text1"/>
          <w:sz w:val="24"/>
          <w:szCs w:val="24"/>
        </w:rPr>
        <w:t>VII. Si no existiera quórum, cuando en el citatorio no se establezca la segunda convocatoria, se diferirá la celebración de la sesión hasta un plazo máximo de cinco días naturales, llevándose a cabo con quienes asistan, siendo válidos los acuerdos que dentro de la misma se tomen.</w:t>
      </w:r>
    </w:p>
    <w:p w:rsidR="007052F3" w:rsidRPr="00AA67DC" w:rsidRDefault="007052F3" w:rsidP="00AA67DC">
      <w:pPr>
        <w:spacing w:line="276" w:lineRule="auto"/>
        <w:jc w:val="both"/>
        <w:rPr>
          <w:rFonts w:ascii="Palatino Linotype" w:eastAsia="Palatino Linotype" w:hAnsi="Palatino Linotype" w:cs="Palatino Linotype"/>
          <w:i/>
          <w:iCs/>
          <w:color w:val="000000" w:themeColor="text1"/>
          <w:sz w:val="24"/>
          <w:szCs w:val="24"/>
        </w:rPr>
      </w:pP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b/>
          <w:bCs/>
          <w:i/>
          <w:iCs/>
          <w:color w:val="000000" w:themeColor="text1"/>
          <w:sz w:val="24"/>
          <w:szCs w:val="24"/>
        </w:rPr>
        <w:t>Artículo 5.13</w:t>
      </w:r>
      <w:r w:rsidRPr="00AA67DC">
        <w:rPr>
          <w:rFonts w:ascii="Palatino Linotype" w:eastAsia="Palatino Linotype" w:hAnsi="Palatino Linotype" w:cs="Palatino Linotype"/>
          <w:i/>
          <w:iCs/>
          <w:color w:val="000000" w:themeColor="text1"/>
          <w:sz w:val="24"/>
          <w:szCs w:val="24"/>
        </w:rPr>
        <w:t xml:space="preserve">. En las sesiones ordinarias se dará cuenta de los asuntos en el orden siguiente: I. Lista de asistencia y declaración del quórum; </w:t>
      </w: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i/>
          <w:iCs/>
          <w:color w:val="000000" w:themeColor="text1"/>
          <w:sz w:val="24"/>
          <w:szCs w:val="24"/>
        </w:rPr>
        <w:t xml:space="preserve">II. Lectura y aprobación del orden del día; </w:t>
      </w: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i/>
          <w:iCs/>
          <w:color w:val="000000" w:themeColor="text1"/>
          <w:sz w:val="24"/>
          <w:szCs w:val="24"/>
        </w:rPr>
        <w:t>III. Lectura, aprobación y firma en su caso, del acta de la sesión anterior;</w:t>
      </w: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i/>
          <w:iCs/>
          <w:color w:val="000000" w:themeColor="text1"/>
          <w:sz w:val="24"/>
          <w:szCs w:val="24"/>
        </w:rPr>
        <w:t xml:space="preserve"> IV. Discusión y resolución de los asuntos para los que fue citado el Comité; y </w:t>
      </w: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i/>
          <w:iCs/>
          <w:color w:val="000000" w:themeColor="text1"/>
          <w:sz w:val="24"/>
          <w:szCs w:val="24"/>
        </w:rPr>
        <w:lastRenderedPageBreak/>
        <w:t xml:space="preserve">V. Asuntos generales. Las determinaciones se tomarán por mayoría de las y los integrantes presentes; en caso de empate La Presidenta o Presidente del Consejo, comité o comisión tendrá voto de calidad. </w:t>
      </w:r>
    </w:p>
    <w:p w:rsidR="007052F3" w:rsidRPr="00AA67DC" w:rsidRDefault="007052F3" w:rsidP="00AA67DC">
      <w:pPr>
        <w:spacing w:line="276" w:lineRule="auto"/>
        <w:jc w:val="both"/>
        <w:rPr>
          <w:rFonts w:ascii="Palatino Linotype" w:eastAsia="Palatino Linotype" w:hAnsi="Palatino Linotype" w:cs="Palatino Linotype"/>
          <w:i/>
          <w:iCs/>
          <w:color w:val="000000" w:themeColor="text1"/>
          <w:sz w:val="24"/>
          <w:szCs w:val="24"/>
        </w:rPr>
      </w:pP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b/>
          <w:bCs/>
          <w:i/>
          <w:iCs/>
          <w:color w:val="000000" w:themeColor="text1"/>
          <w:sz w:val="24"/>
          <w:szCs w:val="24"/>
        </w:rPr>
        <w:t>Artículo 5.14.</w:t>
      </w:r>
      <w:r w:rsidRPr="00AA67DC">
        <w:rPr>
          <w:rFonts w:ascii="Palatino Linotype" w:eastAsia="Palatino Linotype" w:hAnsi="Palatino Linotype" w:cs="Palatino Linotype"/>
          <w:i/>
          <w:iCs/>
          <w:color w:val="000000" w:themeColor="text1"/>
          <w:sz w:val="24"/>
          <w:szCs w:val="24"/>
        </w:rPr>
        <w:t xml:space="preserve"> Las y los integrantes del órgano colegiado que no hayan asistido a las sesiones deberán acatar las decisiones tomadas por los asistentes; </w:t>
      </w:r>
    </w:p>
    <w:p w:rsidR="007052F3" w:rsidRPr="00AA67DC" w:rsidRDefault="007052F3" w:rsidP="00AA67DC">
      <w:pPr>
        <w:spacing w:line="276" w:lineRule="auto"/>
        <w:jc w:val="both"/>
        <w:rPr>
          <w:rFonts w:ascii="Palatino Linotype" w:eastAsia="Palatino Linotype" w:hAnsi="Palatino Linotype" w:cs="Palatino Linotype"/>
          <w:i/>
          <w:iCs/>
          <w:color w:val="000000" w:themeColor="text1"/>
          <w:sz w:val="24"/>
          <w:szCs w:val="24"/>
        </w:rPr>
      </w:pP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b/>
          <w:bCs/>
          <w:i/>
          <w:iCs/>
          <w:color w:val="000000" w:themeColor="text1"/>
          <w:sz w:val="24"/>
          <w:szCs w:val="24"/>
        </w:rPr>
        <w:t>Artículo 5.15</w:t>
      </w:r>
      <w:r w:rsidRPr="00AA67DC">
        <w:rPr>
          <w:rFonts w:ascii="Palatino Linotype" w:eastAsia="Palatino Linotype" w:hAnsi="Palatino Linotype" w:cs="Palatino Linotype"/>
          <w:i/>
          <w:iCs/>
          <w:color w:val="000000" w:themeColor="text1"/>
          <w:sz w:val="24"/>
          <w:szCs w:val="24"/>
        </w:rPr>
        <w:t>. Por cada sesión celebrada la o el Secretario Técnico levantará el acta correspondiente, para dar fe y legalidad a la misma y será firmada por las y los integrantes que hayan asistido, la cual contendrá los siguientes datos:</w:t>
      </w: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i/>
          <w:iCs/>
          <w:color w:val="000000" w:themeColor="text1"/>
          <w:sz w:val="24"/>
          <w:szCs w:val="24"/>
        </w:rPr>
        <w:t xml:space="preserve"> I. Número de acta incluyendo las siglas del órgano colegiado, la palabra acta, la fecha y el número que deberá ser consecutivo; </w:t>
      </w: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i/>
          <w:iCs/>
          <w:color w:val="000000" w:themeColor="text1"/>
          <w:sz w:val="24"/>
          <w:szCs w:val="24"/>
        </w:rPr>
        <w:t xml:space="preserve">II. Lugar en donde se efectuó la sesión de trabajo; </w:t>
      </w: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i/>
          <w:iCs/>
          <w:color w:val="000000" w:themeColor="text1"/>
          <w:sz w:val="24"/>
          <w:szCs w:val="24"/>
        </w:rPr>
        <w:t xml:space="preserve">III. Hora, día, mes y año de la celebración de la sesión; </w:t>
      </w: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i/>
          <w:iCs/>
          <w:color w:val="000000" w:themeColor="text1"/>
          <w:sz w:val="24"/>
          <w:szCs w:val="24"/>
        </w:rPr>
        <w:t xml:space="preserve">IV. Nombre y cargo de los asistentes a la sesión; </w:t>
      </w: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i/>
          <w:iCs/>
          <w:color w:val="000000" w:themeColor="text1"/>
          <w:sz w:val="24"/>
          <w:szCs w:val="24"/>
        </w:rPr>
        <w:t xml:space="preserve">V. Puntos del orden del día en la secuencia que fueron tratados; </w:t>
      </w: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i/>
          <w:iCs/>
          <w:color w:val="000000" w:themeColor="text1"/>
          <w:sz w:val="24"/>
          <w:szCs w:val="24"/>
        </w:rPr>
        <w:t xml:space="preserve">VI. Propuestas que surjan del debate; </w:t>
      </w: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i/>
          <w:iCs/>
          <w:color w:val="000000" w:themeColor="text1"/>
          <w:sz w:val="24"/>
          <w:szCs w:val="24"/>
        </w:rPr>
        <w:t xml:space="preserve">VII. Resultados de votación anotando la propuesta que haya obtenido la mayor votación y así sucesivamente; </w:t>
      </w: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i/>
          <w:iCs/>
          <w:color w:val="000000" w:themeColor="text1"/>
          <w:sz w:val="24"/>
          <w:szCs w:val="24"/>
        </w:rPr>
        <w:t xml:space="preserve">VIII. Acuerdos y compromisos tomados, así como los responsables de su ejecución; </w:t>
      </w: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i/>
          <w:iCs/>
          <w:color w:val="000000" w:themeColor="text1"/>
          <w:sz w:val="24"/>
          <w:szCs w:val="24"/>
        </w:rPr>
        <w:t>IX. Hora, día, mes y año de haberse declarado concluida la sesión; y</w:t>
      </w: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i/>
          <w:iCs/>
          <w:color w:val="000000" w:themeColor="text1"/>
          <w:sz w:val="24"/>
          <w:szCs w:val="24"/>
        </w:rPr>
        <w:t xml:space="preserve">X. Firma de asistentes. </w:t>
      </w:r>
    </w:p>
    <w:p w:rsidR="007052F3" w:rsidRPr="00AA67DC" w:rsidRDefault="007052F3" w:rsidP="00AA67DC">
      <w:pPr>
        <w:spacing w:line="276" w:lineRule="auto"/>
        <w:jc w:val="both"/>
        <w:rPr>
          <w:rFonts w:ascii="Palatino Linotype" w:eastAsia="Palatino Linotype" w:hAnsi="Palatino Linotype" w:cs="Palatino Linotype"/>
          <w:b/>
          <w:bCs/>
          <w:i/>
          <w:iCs/>
          <w:color w:val="000000" w:themeColor="text1"/>
          <w:sz w:val="24"/>
          <w:szCs w:val="24"/>
        </w:rPr>
      </w:pP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b/>
          <w:bCs/>
          <w:i/>
          <w:iCs/>
          <w:color w:val="000000" w:themeColor="text1"/>
          <w:sz w:val="24"/>
          <w:szCs w:val="24"/>
        </w:rPr>
        <w:t>Artículo 5.16.</w:t>
      </w:r>
      <w:r w:rsidRPr="00AA67DC">
        <w:rPr>
          <w:rFonts w:ascii="Palatino Linotype" w:eastAsia="Palatino Linotype" w:hAnsi="Palatino Linotype" w:cs="Palatino Linotype"/>
          <w:i/>
          <w:iCs/>
          <w:color w:val="000000" w:themeColor="text1"/>
          <w:sz w:val="24"/>
          <w:szCs w:val="24"/>
        </w:rPr>
        <w:t xml:space="preserve"> Las y los integrantes del consejo, comité o comisión solo podrán debatir sobre los temas incluidos en el orden del día que hayan sido previamente aprobados en el mismo. </w:t>
      </w:r>
    </w:p>
    <w:p w:rsidR="007052F3" w:rsidRPr="00AA67DC" w:rsidRDefault="007052F3" w:rsidP="00AA67DC">
      <w:pPr>
        <w:spacing w:line="276" w:lineRule="auto"/>
        <w:jc w:val="both"/>
        <w:rPr>
          <w:rFonts w:ascii="Palatino Linotype" w:eastAsia="Palatino Linotype" w:hAnsi="Palatino Linotype" w:cs="Palatino Linotype"/>
          <w:i/>
          <w:iCs/>
          <w:color w:val="000000" w:themeColor="text1"/>
          <w:sz w:val="24"/>
          <w:szCs w:val="24"/>
        </w:rPr>
      </w:pP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i/>
          <w:iCs/>
          <w:color w:val="000000" w:themeColor="text1"/>
          <w:sz w:val="24"/>
          <w:szCs w:val="24"/>
        </w:rPr>
        <w:t>La agenda de reuniones y las actas que se elaboren en cada una de las sesiones se deberán subir al Portal del Ayuntamiento, en el apartado para tal fin, diseñado por el Instituto de Transparencia, Acceso a la Información Pública y Protección de Datos Personales del Estado de México y Municipios, denominado Sistema de Información Pública de Oficio Mexiquense</w:t>
      </w:r>
    </w:p>
    <w:p w:rsidR="007052F3" w:rsidRPr="00AA67DC" w:rsidRDefault="00466A60" w:rsidP="00AA67DC">
      <w:pPr>
        <w:numPr>
          <w:ilvl w:val="0"/>
          <w:numId w:val="4"/>
        </w:numPr>
        <w:spacing w:line="360" w:lineRule="auto"/>
        <w:ind w:left="0" w:firstLine="0"/>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lastRenderedPageBreak/>
        <w:t>De lo anterior, se observa que respecto las convocatorias, existe fuente obligacional para generar, poseer y/o administrar la información solicitada, de acuerdo a lo siguiente:</w:t>
      </w:r>
    </w:p>
    <w:p w:rsidR="007052F3" w:rsidRPr="00AA67DC" w:rsidRDefault="00466A60" w:rsidP="00AA67DC">
      <w:pPr>
        <w:spacing w:line="276" w:lineRule="auto"/>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i/>
          <w:iCs/>
          <w:color w:val="000000" w:themeColor="text1"/>
          <w:sz w:val="24"/>
          <w:szCs w:val="24"/>
        </w:rPr>
        <w:t>II. Las sesiones serán convocadas cuando menos con cinco días hábiles de anticipación; las extraordinarias se convocarán con 24 horas de anticipación. Las convocatorias, deberán contener la fecha, lugar y hora de la sesión, así como el orden del día, en su caso se incluirán los anexos sobre los asuntos a tratar;</w:t>
      </w:r>
    </w:p>
    <w:p w:rsidR="007052F3" w:rsidRPr="00AA67DC" w:rsidRDefault="007052F3" w:rsidP="00AA67DC">
      <w:pPr>
        <w:spacing w:line="276" w:lineRule="auto"/>
        <w:jc w:val="both"/>
        <w:rPr>
          <w:rFonts w:ascii="Palatino Linotype" w:eastAsia="Palatino Linotype" w:hAnsi="Palatino Linotype" w:cs="Palatino Linotype"/>
          <w:i/>
          <w:iCs/>
          <w:color w:val="000000" w:themeColor="text1"/>
          <w:sz w:val="24"/>
          <w:szCs w:val="24"/>
        </w:rPr>
      </w:pPr>
    </w:p>
    <w:p w:rsidR="007052F3" w:rsidRPr="00AA67DC" w:rsidRDefault="00466A60" w:rsidP="00AA67DC">
      <w:pPr>
        <w:numPr>
          <w:ilvl w:val="0"/>
          <w:numId w:val="4"/>
        </w:numPr>
        <w:spacing w:line="360" w:lineRule="auto"/>
        <w:ind w:left="0" w:firstLine="0"/>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t>Es por lo anterior, que resulta dable ordenar la convocatoria de las actas remitidas en respuesta, de ser procedente en versión pública.</w:t>
      </w:r>
    </w:p>
    <w:p w:rsidR="007052F3" w:rsidRPr="00AA67DC" w:rsidRDefault="007052F3" w:rsidP="00AA67DC">
      <w:pPr>
        <w:spacing w:line="360" w:lineRule="auto"/>
        <w:jc w:val="both"/>
        <w:rPr>
          <w:rFonts w:ascii="Palatino Linotype" w:eastAsia="Palatino Linotype" w:hAnsi="Palatino Linotype" w:cs="Palatino Linotype"/>
          <w:color w:val="000000" w:themeColor="text1"/>
          <w:sz w:val="24"/>
          <w:szCs w:val="24"/>
        </w:rPr>
      </w:pPr>
    </w:p>
    <w:p w:rsidR="007052F3" w:rsidRDefault="00466A60" w:rsidP="00AA67DC">
      <w:pPr>
        <w:numPr>
          <w:ilvl w:val="0"/>
          <w:numId w:val="4"/>
        </w:numPr>
        <w:spacing w:line="360" w:lineRule="auto"/>
        <w:ind w:left="0" w:firstLine="0"/>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t xml:space="preserve">Por lo que hace a las fotografías, no se advierte que existe fuente obligacional, sin embargo, al no haber existido pronunciamiento por parte del Servidor Público Habilitado, se debe ordenar con salvedad, es decir, si una vez realizada la búsqueda exhaustiva y razonable no se localizó la información solicitada, bastara con que lo haga de conocimiento de manera clara y precisa al </w:t>
      </w:r>
      <w:r w:rsidRPr="00AA67DC">
        <w:rPr>
          <w:rFonts w:ascii="Palatino Linotype" w:eastAsia="Palatino Linotype" w:hAnsi="Palatino Linotype" w:cs="Palatino Linotype"/>
          <w:b/>
          <w:bCs/>
          <w:color w:val="000000" w:themeColor="text1"/>
          <w:sz w:val="24"/>
          <w:szCs w:val="24"/>
        </w:rPr>
        <w:t xml:space="preserve">RECURRENTE, </w:t>
      </w:r>
      <w:r w:rsidRPr="00AA67DC">
        <w:rPr>
          <w:rFonts w:ascii="Palatino Linotype" w:eastAsia="Palatino Linotype" w:hAnsi="Palatino Linotype" w:cs="Palatino Linotype"/>
          <w:color w:val="000000" w:themeColor="text1"/>
          <w:sz w:val="24"/>
          <w:szCs w:val="24"/>
        </w:rPr>
        <w:t>a través del S</w:t>
      </w:r>
      <w:r w:rsidR="00653E92" w:rsidRPr="00AA67DC">
        <w:rPr>
          <w:rFonts w:ascii="Palatino Linotype" w:eastAsia="Palatino Linotype" w:hAnsi="Palatino Linotype" w:cs="Palatino Linotype"/>
          <w:color w:val="000000" w:themeColor="text1"/>
          <w:sz w:val="24"/>
          <w:szCs w:val="24"/>
        </w:rPr>
        <w:t>AIMEX</w:t>
      </w:r>
      <w:r w:rsidRPr="00AA67DC">
        <w:rPr>
          <w:rFonts w:ascii="Palatino Linotype" w:eastAsia="Palatino Linotype" w:hAnsi="Palatino Linotype" w:cs="Palatino Linotype"/>
          <w:color w:val="000000" w:themeColor="text1"/>
          <w:sz w:val="24"/>
          <w:szCs w:val="24"/>
        </w:rPr>
        <w:t>.</w:t>
      </w:r>
    </w:p>
    <w:p w:rsidR="00653E92" w:rsidRPr="00AA67DC" w:rsidRDefault="00653E92" w:rsidP="00653E92">
      <w:pPr>
        <w:spacing w:line="360" w:lineRule="auto"/>
        <w:jc w:val="both"/>
        <w:rPr>
          <w:rFonts w:ascii="Palatino Linotype" w:eastAsia="Palatino Linotype" w:hAnsi="Palatino Linotype" w:cs="Palatino Linotype"/>
          <w:color w:val="000000" w:themeColor="text1"/>
          <w:sz w:val="24"/>
          <w:szCs w:val="24"/>
        </w:rPr>
      </w:pPr>
    </w:p>
    <w:p w:rsidR="007052F3" w:rsidRPr="00AA67DC" w:rsidRDefault="00466A60" w:rsidP="00AA67DC">
      <w:pPr>
        <w:numPr>
          <w:ilvl w:val="0"/>
          <w:numId w:val="4"/>
        </w:numPr>
        <w:spacing w:line="360" w:lineRule="auto"/>
        <w:ind w:left="0" w:firstLine="0"/>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t xml:space="preserve">Asimismo, resulta importante referir que la orden del día se encuentra inmersa dentro de las actas remitidas, pues ello forma parte de las mismas, sin embargo, -se insiste- no hubo pronunciamiento respecto las fotografías, por lo que no se puede tener por colmado en su totalidad el rubro en comento. </w:t>
      </w:r>
    </w:p>
    <w:p w:rsidR="007052F3" w:rsidRPr="00AA67DC" w:rsidRDefault="007052F3" w:rsidP="00AA67DC">
      <w:pPr>
        <w:spacing w:line="360" w:lineRule="auto"/>
        <w:jc w:val="both"/>
        <w:rPr>
          <w:rFonts w:ascii="Palatino Linotype" w:eastAsia="Palatino Linotype" w:hAnsi="Palatino Linotype" w:cs="Palatino Linotype"/>
          <w:color w:val="000000" w:themeColor="text1"/>
          <w:sz w:val="24"/>
          <w:szCs w:val="24"/>
        </w:rPr>
      </w:pPr>
    </w:p>
    <w:p w:rsidR="007052F3" w:rsidRPr="00AA67DC" w:rsidRDefault="00466A60" w:rsidP="00AA67DC">
      <w:pPr>
        <w:numPr>
          <w:ilvl w:val="0"/>
          <w:numId w:val="4"/>
        </w:numPr>
        <w:spacing w:line="360" w:lineRule="auto"/>
        <w:ind w:left="0" w:firstLine="0"/>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color w:val="000000" w:themeColor="text1"/>
          <w:sz w:val="24"/>
          <w:szCs w:val="24"/>
        </w:rPr>
        <w:t xml:space="preserve">En ese orden de ideas, es dable también señalar </w:t>
      </w:r>
      <w:r w:rsidRPr="00AA67DC">
        <w:rPr>
          <w:rFonts w:ascii="Palatino Linotype" w:eastAsia="Palatino Linotype" w:hAnsi="Palatino Linotype" w:cs="Palatino Linotype"/>
          <w:color w:val="000000" w:themeColor="text1"/>
          <w:sz w:val="24"/>
          <w:szCs w:val="24"/>
          <w:u w:val="single"/>
        </w:rPr>
        <w:t xml:space="preserve">que los sujetos obligados tampoco </w:t>
      </w:r>
      <w:r w:rsidRPr="00AA67DC">
        <w:rPr>
          <w:rFonts w:ascii="Palatino Linotype" w:eastAsia="Palatino Linotype" w:hAnsi="Palatino Linotype" w:cs="Palatino Linotype"/>
          <w:color w:val="000000" w:themeColor="text1"/>
          <w:sz w:val="24"/>
          <w:szCs w:val="24"/>
        </w:rPr>
        <w:t>se</w:t>
      </w:r>
      <w:r w:rsidRPr="00AA67DC">
        <w:rPr>
          <w:rFonts w:ascii="Palatino Linotype" w:eastAsia="Palatino Linotype" w:hAnsi="Palatino Linotype" w:cs="Palatino Linotype"/>
          <w:color w:val="000000" w:themeColor="text1"/>
          <w:sz w:val="24"/>
          <w:szCs w:val="24"/>
          <w:u w:val="single"/>
        </w:rPr>
        <w:t xml:space="preserve"> encuentran compelidos a generar documentos </w:t>
      </w:r>
      <w:r w:rsidRPr="00AA67DC">
        <w:rPr>
          <w:rFonts w:ascii="Palatino Linotype" w:eastAsia="Palatino Linotype" w:hAnsi="Palatino Linotype" w:cs="Palatino Linotype"/>
          <w:i/>
          <w:iCs/>
          <w:color w:val="000000" w:themeColor="text1"/>
          <w:sz w:val="24"/>
          <w:szCs w:val="24"/>
          <w:u w:val="single"/>
        </w:rPr>
        <w:t>Ad hoc</w:t>
      </w:r>
      <w:r w:rsidRPr="00AA67DC">
        <w:rPr>
          <w:rFonts w:ascii="Palatino Linotype" w:eastAsia="Palatino Linotype" w:hAnsi="Palatino Linotype" w:cs="Palatino Linotype"/>
          <w:color w:val="000000" w:themeColor="text1"/>
          <w:sz w:val="24"/>
          <w:szCs w:val="24"/>
        </w:rPr>
        <w:t xml:space="preserve">, pues se reitera que el </w:t>
      </w:r>
      <w:r w:rsidRPr="00AA67DC">
        <w:rPr>
          <w:rFonts w:ascii="Palatino Linotype" w:eastAsia="Palatino Linotype" w:hAnsi="Palatino Linotype" w:cs="Palatino Linotype"/>
          <w:color w:val="000000" w:themeColor="text1"/>
          <w:sz w:val="24"/>
          <w:szCs w:val="24"/>
        </w:rPr>
        <w:lastRenderedPageBreak/>
        <w:t>derecho de acceso a la información, es un derecho que versa sobre documentos que los sujetos obligados, generen, posean o administren,</w:t>
      </w:r>
      <w:r w:rsidRPr="00AA67DC">
        <w:rPr>
          <w:rFonts w:ascii="Palatino Linotype" w:eastAsia="Palatino Linotype" w:hAnsi="Palatino Linotype" w:cs="Palatino Linotype"/>
          <w:b/>
          <w:bCs/>
          <w:color w:val="000000" w:themeColor="text1"/>
          <w:sz w:val="24"/>
          <w:szCs w:val="24"/>
        </w:rPr>
        <w:t xml:space="preserve"> </w:t>
      </w:r>
      <w:r w:rsidRPr="00AA67DC">
        <w:rPr>
          <w:rFonts w:ascii="Palatino Linotype" w:eastAsia="Palatino Linotype" w:hAnsi="Palatino Linotype" w:cs="Palatino Linotype"/>
          <w:b/>
          <w:bCs/>
          <w:color w:val="000000" w:themeColor="text1"/>
          <w:sz w:val="24"/>
          <w:szCs w:val="24"/>
          <w:u w:val="single"/>
        </w:rPr>
        <w:t>previo a la interposición de la solicitud de información,</w:t>
      </w:r>
      <w:r w:rsidRPr="00AA67DC">
        <w:rPr>
          <w:rFonts w:ascii="Palatino Linotype" w:eastAsia="Palatino Linotype" w:hAnsi="Palatino Linotype" w:cs="Palatino Linotype"/>
          <w:b/>
          <w:bCs/>
          <w:color w:val="000000" w:themeColor="text1"/>
          <w:sz w:val="24"/>
          <w:szCs w:val="24"/>
        </w:rPr>
        <w:t xml:space="preserve"> </w:t>
      </w:r>
      <w:r w:rsidRPr="00AA67DC">
        <w:rPr>
          <w:rFonts w:ascii="Palatino Linotype" w:eastAsia="Palatino Linotype" w:hAnsi="Palatino Linotype" w:cs="Palatino Linotype"/>
          <w:b/>
          <w:bCs/>
          <w:color w:val="000000" w:themeColor="text1"/>
          <w:sz w:val="24"/>
          <w:szCs w:val="24"/>
          <w:u w:val="single"/>
        </w:rPr>
        <w:t>no así a generar nuevos documentos con la finalidad de satisfacer las pretensiones particulares de los solicitantes</w:t>
      </w:r>
      <w:r w:rsidRPr="00AA67DC">
        <w:rPr>
          <w:rFonts w:ascii="Palatino Linotype" w:eastAsia="Palatino Linotype" w:hAnsi="Palatino Linotype" w:cs="Palatino Linotype"/>
          <w:color w:val="000000" w:themeColor="text1"/>
          <w:sz w:val="24"/>
          <w:szCs w:val="24"/>
        </w:rPr>
        <w:t xml:space="preserve">, como apoyo a lo anterior, es aplicable por analogía el </w:t>
      </w:r>
      <w:r w:rsidRPr="00AA67DC">
        <w:rPr>
          <w:rFonts w:ascii="Palatino Linotype" w:eastAsia="Palatino Linotype" w:hAnsi="Palatino Linotype" w:cs="Palatino Linotype"/>
          <w:b/>
          <w:bCs/>
          <w:color w:val="000000" w:themeColor="text1"/>
          <w:sz w:val="24"/>
          <w:szCs w:val="24"/>
        </w:rPr>
        <w:t>Criterio 03/17</w:t>
      </w:r>
      <w:r w:rsidRPr="00AA67DC">
        <w:rPr>
          <w:rFonts w:ascii="Palatino Linotype" w:eastAsia="Palatino Linotype" w:hAnsi="Palatino Linotype" w:cs="Palatino Linotype"/>
          <w:color w:val="000000" w:themeColor="text1"/>
          <w:sz w:val="24"/>
          <w:szCs w:val="24"/>
        </w:rPr>
        <w:t>, emitido por el Pleno del Instituto Nacional de Transparencia, Acceso a la Información y Protección de Datos Personales (INAI), que a la letra dice:</w:t>
      </w:r>
    </w:p>
    <w:p w:rsidR="00AA67DC" w:rsidRDefault="00466A60" w:rsidP="00AA67DC">
      <w:pPr>
        <w:pBdr>
          <w:top w:val="nil"/>
          <w:left w:val="nil"/>
          <w:bottom w:val="nil"/>
          <w:right w:val="nil"/>
          <w:between w:val="nil"/>
        </w:pBdr>
        <w:jc w:val="both"/>
        <w:rPr>
          <w:rFonts w:ascii="Palatino Linotype" w:eastAsia="Palatino Linotype" w:hAnsi="Palatino Linotype" w:cs="Palatino Linotype"/>
          <w:i/>
          <w:iCs/>
          <w:color w:val="000000" w:themeColor="text1"/>
          <w:sz w:val="24"/>
          <w:szCs w:val="24"/>
        </w:rPr>
      </w:pPr>
      <w:r w:rsidRPr="00AA67DC">
        <w:rPr>
          <w:rFonts w:ascii="Palatino Linotype" w:eastAsia="Palatino Linotype" w:hAnsi="Palatino Linotype" w:cs="Palatino Linotype"/>
          <w:b/>
          <w:bCs/>
          <w:i/>
          <w:iCs/>
          <w:color w:val="000000" w:themeColor="text1"/>
          <w:sz w:val="24"/>
          <w:szCs w:val="24"/>
        </w:rPr>
        <w:t xml:space="preserve">“No existe obligación de elaborar documentos ad hoc para atender las solicitudes de acceso a la información. </w:t>
      </w:r>
      <w:r w:rsidRPr="00AA67DC">
        <w:rPr>
          <w:rFonts w:ascii="Palatino Linotype" w:eastAsia="Palatino Linotype" w:hAnsi="Palatino Linotype" w:cs="Palatino Linotype"/>
          <w:i/>
          <w:iCs/>
          <w:color w:val="000000" w:themeColor="text1"/>
          <w:sz w:val="24"/>
          <w:szCs w:val="24"/>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AA67DC" w:rsidRPr="00AA67DC" w:rsidRDefault="00AA67DC" w:rsidP="00AA67DC">
      <w:pPr>
        <w:pBdr>
          <w:top w:val="nil"/>
          <w:left w:val="nil"/>
          <w:bottom w:val="nil"/>
          <w:right w:val="nil"/>
          <w:between w:val="nil"/>
        </w:pBdr>
        <w:jc w:val="both"/>
        <w:rPr>
          <w:rFonts w:ascii="Palatino Linotype" w:eastAsia="Palatino Linotype" w:hAnsi="Palatino Linotype" w:cs="Palatino Linotype"/>
          <w:i/>
          <w:iCs/>
          <w:color w:val="000000" w:themeColor="text1"/>
          <w:sz w:val="24"/>
          <w:szCs w:val="24"/>
        </w:rPr>
      </w:pPr>
    </w:p>
    <w:p w:rsidR="007052F3" w:rsidRPr="00AA67DC" w:rsidRDefault="00466A60" w:rsidP="00AA67DC">
      <w:pPr>
        <w:numPr>
          <w:ilvl w:val="0"/>
          <w:numId w:val="4"/>
        </w:numPr>
        <w:spacing w:line="360" w:lineRule="auto"/>
        <w:ind w:left="0" w:firstLine="0"/>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t xml:space="preserve">Al respecto, el derecho de acceso a la información pública es un derecho humano constitucionalmente reconocido en consecuencia todas las autoridades en el ámbito de sus competencias, funciones y atribuciones tienen la obligación de respetarlo, protegerlo y garantizarlo, así también </w:t>
      </w:r>
      <w:r w:rsidRPr="00AA67DC">
        <w:rPr>
          <w:rFonts w:ascii="Palatino Linotype" w:eastAsia="Palatino Linotype" w:hAnsi="Palatino Linotype" w:cs="Palatino Linotype"/>
          <w:b/>
          <w:bCs/>
          <w:color w:val="000000" w:themeColor="text1"/>
          <w:sz w:val="24"/>
          <w:szCs w:val="24"/>
        </w:rPr>
        <w:t>es su deber turnar la solicitud de información a todas las áreas dentro de su estructura orgánica que pudieran contar con lo solicitado</w:t>
      </w:r>
      <w:r w:rsidRPr="00AA67DC">
        <w:rPr>
          <w:rFonts w:ascii="Palatino Linotype" w:eastAsia="Palatino Linotype" w:hAnsi="Palatino Linotype" w:cs="Palatino Linotype"/>
          <w:color w:val="000000" w:themeColor="text1"/>
          <w:sz w:val="24"/>
          <w:szCs w:val="24"/>
        </w:rPr>
        <w:t>, a fin de dar cabal cumplimiento al derecho humano constitucionalmente reconocido.</w:t>
      </w:r>
    </w:p>
    <w:p w:rsidR="007052F3" w:rsidRPr="00AA67DC" w:rsidRDefault="007052F3" w:rsidP="00AA67DC">
      <w:pPr>
        <w:spacing w:line="360" w:lineRule="auto"/>
        <w:jc w:val="both"/>
        <w:rPr>
          <w:rFonts w:ascii="Palatino Linotype" w:eastAsia="Palatino Linotype" w:hAnsi="Palatino Linotype" w:cs="Palatino Linotype"/>
          <w:color w:val="000000" w:themeColor="text1"/>
          <w:sz w:val="24"/>
          <w:szCs w:val="24"/>
        </w:rPr>
      </w:pPr>
    </w:p>
    <w:p w:rsidR="007052F3" w:rsidRPr="00AA67DC" w:rsidRDefault="00466A60" w:rsidP="00AA67DC">
      <w:pPr>
        <w:numPr>
          <w:ilvl w:val="0"/>
          <w:numId w:val="4"/>
        </w:numPr>
        <w:spacing w:line="360" w:lineRule="auto"/>
        <w:ind w:left="0" w:firstLine="0"/>
        <w:jc w:val="both"/>
        <w:rPr>
          <w:rFonts w:ascii="Palatino Linotype" w:eastAsia="Palatino Linotype" w:hAnsi="Palatino Linotype" w:cs="Palatino Linotype"/>
          <w:b/>
          <w:bCs/>
          <w:color w:val="000000" w:themeColor="text1"/>
          <w:sz w:val="24"/>
          <w:szCs w:val="24"/>
        </w:rPr>
      </w:pPr>
      <w:r w:rsidRPr="00AA67DC">
        <w:rPr>
          <w:rFonts w:ascii="Palatino Linotype" w:eastAsia="Palatino Linotype" w:hAnsi="Palatino Linotype" w:cs="Palatino Linotype"/>
          <w:color w:val="000000" w:themeColor="text1"/>
          <w:sz w:val="24"/>
          <w:szCs w:val="24"/>
        </w:rPr>
        <w:t xml:space="preserve">En esa tesitura, el procedimiento de acceso a la información pública, descrito en el Título Séptimo de la Ley de Transparencia describe los pasos que debe seguir la </w:t>
      </w:r>
      <w:r w:rsidRPr="00AA67DC">
        <w:rPr>
          <w:rFonts w:ascii="Palatino Linotype" w:eastAsia="Palatino Linotype" w:hAnsi="Palatino Linotype" w:cs="Palatino Linotype"/>
          <w:color w:val="000000" w:themeColor="text1"/>
          <w:sz w:val="24"/>
          <w:szCs w:val="24"/>
        </w:rPr>
        <w:lastRenderedPageBreak/>
        <w:t>autoridad para atender las solicitudes que presenten las personas en ejercicio de su derecho, entre los cuales se encuentra el deber de las Unidades de Transparencia de turnar a todas las áreas competentes que cuenten con la información o deban tenerla de acuerdo a sus facultades, competencias y funciones, con el objeto de que realicen una búsqueda exhaustiva y razonable de la información solicitada, según se asienta en el artículo 162 de la ley citada.</w:t>
      </w:r>
    </w:p>
    <w:p w:rsidR="007052F3" w:rsidRPr="00AA67DC" w:rsidRDefault="00466A60" w:rsidP="00AA67DC">
      <w:pPr>
        <w:spacing w:line="360" w:lineRule="auto"/>
        <w:jc w:val="both"/>
        <w:rPr>
          <w:rFonts w:ascii="Palatino Linotype" w:eastAsia="Palatino Linotype" w:hAnsi="Palatino Linotype" w:cs="Palatino Linotype"/>
          <w:i/>
          <w:iCs/>
          <w:color w:val="000000" w:themeColor="text1"/>
          <w:sz w:val="24"/>
          <w:szCs w:val="24"/>
          <w:u w:val="single"/>
        </w:rPr>
      </w:pPr>
      <w:r w:rsidRPr="00AA67DC">
        <w:rPr>
          <w:rFonts w:ascii="Palatino Linotype" w:eastAsia="Palatino Linotype" w:hAnsi="Palatino Linotype" w:cs="Palatino Linotype"/>
          <w:b/>
          <w:bCs/>
          <w:i/>
          <w:iCs/>
          <w:color w:val="000000" w:themeColor="text1"/>
          <w:sz w:val="24"/>
          <w:szCs w:val="24"/>
        </w:rPr>
        <w:t>“Artículo 162.</w:t>
      </w:r>
      <w:r w:rsidRPr="00AA67DC">
        <w:rPr>
          <w:rFonts w:ascii="Palatino Linotype" w:eastAsia="Palatino Linotype" w:hAnsi="Palatino Linotype" w:cs="Palatino Linotype"/>
          <w:i/>
          <w:iCs/>
          <w:color w:val="000000" w:themeColor="text1"/>
          <w:sz w:val="24"/>
          <w:szCs w:val="24"/>
        </w:rPr>
        <w:t xml:space="preserve"> </w:t>
      </w:r>
      <w:r w:rsidRPr="00AA67DC">
        <w:rPr>
          <w:rFonts w:ascii="Palatino Linotype" w:eastAsia="Palatino Linotype" w:hAnsi="Palatino Linotype" w:cs="Palatino Linotype"/>
          <w:i/>
          <w:iCs/>
          <w:color w:val="000000" w:themeColor="text1"/>
          <w:sz w:val="24"/>
          <w:szCs w:val="24"/>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7052F3" w:rsidRPr="00AA67DC" w:rsidRDefault="007052F3" w:rsidP="00AA67DC">
      <w:pPr>
        <w:spacing w:line="360" w:lineRule="auto"/>
        <w:jc w:val="both"/>
        <w:rPr>
          <w:rFonts w:ascii="Palatino Linotype" w:eastAsia="Palatino Linotype" w:hAnsi="Palatino Linotype" w:cs="Palatino Linotype"/>
          <w:i/>
          <w:iCs/>
          <w:color w:val="000000" w:themeColor="text1"/>
          <w:sz w:val="24"/>
          <w:szCs w:val="24"/>
        </w:rPr>
      </w:pPr>
    </w:p>
    <w:p w:rsidR="007052F3" w:rsidRPr="00AA67DC" w:rsidRDefault="00466A60" w:rsidP="00AA67DC">
      <w:pPr>
        <w:numPr>
          <w:ilvl w:val="0"/>
          <w:numId w:val="4"/>
        </w:numPr>
        <w:spacing w:line="360" w:lineRule="auto"/>
        <w:ind w:left="0" w:firstLine="0"/>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t>El buscar exhaustivamente en sus archivos, es identificar la unidad(s) administrativa(s) que resguarda el documento al que una persona pretende acceder, es practicar una adecuada gestión documental que nos permite localizar el documento, como bien señala el artículo 159 de la Ley de Transparencia local.</w:t>
      </w:r>
    </w:p>
    <w:p w:rsidR="007052F3" w:rsidRPr="00AA67DC" w:rsidRDefault="007052F3" w:rsidP="00AA67DC">
      <w:pPr>
        <w:spacing w:line="360" w:lineRule="auto"/>
        <w:jc w:val="both"/>
        <w:rPr>
          <w:rFonts w:ascii="Palatino Linotype" w:eastAsia="Palatino Linotype" w:hAnsi="Palatino Linotype" w:cs="Palatino Linotype"/>
          <w:color w:val="000000" w:themeColor="text1"/>
          <w:sz w:val="24"/>
          <w:szCs w:val="24"/>
        </w:rPr>
      </w:pPr>
    </w:p>
    <w:p w:rsidR="007052F3" w:rsidRPr="00AA67DC" w:rsidRDefault="00466A60" w:rsidP="00AA67DC">
      <w:pPr>
        <w:numPr>
          <w:ilvl w:val="0"/>
          <w:numId w:val="4"/>
        </w:numPr>
        <w:spacing w:line="360" w:lineRule="auto"/>
        <w:ind w:left="0" w:firstLine="0"/>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t xml:space="preserve">De la normatividad en cita, se desprende que las Unidades de Transparencia, se erigen como el área responsable en cada Sujeto Obligado que tiene a su cargo la atención de las solicitudes de información que se realicen al amparo de la Ley. </w:t>
      </w:r>
    </w:p>
    <w:p w:rsidR="007052F3" w:rsidRPr="00AA67DC" w:rsidRDefault="007052F3" w:rsidP="00AA67D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4"/>
          <w:szCs w:val="24"/>
        </w:rPr>
      </w:pPr>
    </w:p>
    <w:p w:rsidR="007052F3" w:rsidRPr="00AA67DC" w:rsidRDefault="00466A60" w:rsidP="00AA67DC">
      <w:pPr>
        <w:numPr>
          <w:ilvl w:val="0"/>
          <w:numId w:val="4"/>
        </w:numPr>
        <w:spacing w:line="360" w:lineRule="auto"/>
        <w:ind w:left="0" w:firstLine="0"/>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t xml:space="preserve">El responsable de dicha área funge como enlace entre </w:t>
      </w:r>
      <w:r w:rsidRPr="00AA67DC">
        <w:rPr>
          <w:rFonts w:ascii="Palatino Linotype" w:eastAsia="Palatino Linotype" w:hAnsi="Palatino Linotype" w:cs="Palatino Linotype"/>
          <w:b/>
          <w:bCs/>
          <w:color w:val="000000" w:themeColor="text1"/>
          <w:sz w:val="24"/>
          <w:szCs w:val="24"/>
        </w:rPr>
        <w:t>EL SUJETO OBLIGADO</w:t>
      </w:r>
      <w:r w:rsidRPr="00AA67DC">
        <w:rPr>
          <w:rFonts w:ascii="Palatino Linotype" w:eastAsia="Palatino Linotype" w:hAnsi="Palatino Linotype" w:cs="Palatino Linotype"/>
          <w:color w:val="000000" w:themeColor="text1"/>
          <w:sz w:val="24"/>
          <w:szCs w:val="24"/>
        </w:rPr>
        <w:t xml:space="preserve"> y los solicitantes, y tiene bajo su responsabilidad el tramitar internamente la solicitud de información.</w:t>
      </w:r>
    </w:p>
    <w:p w:rsidR="007052F3" w:rsidRPr="00AA67DC" w:rsidRDefault="00466A60" w:rsidP="00AA67DC">
      <w:pPr>
        <w:numPr>
          <w:ilvl w:val="0"/>
          <w:numId w:val="4"/>
        </w:numPr>
        <w:spacing w:line="360" w:lineRule="auto"/>
        <w:ind w:left="0" w:firstLine="0"/>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lastRenderedPageBreak/>
        <w:t xml:space="preserve">De tal manera que, si bien, el Titular de la Unidad de Transparencia no tiene bajo su resguardo el archivo que contiene la documentación en donde consta la información solicitada, sino que pudiera obrar en las distintas áreas que conforman la estructura del </w:t>
      </w:r>
      <w:r w:rsidRPr="00AA67DC">
        <w:rPr>
          <w:rFonts w:ascii="Palatino Linotype" w:eastAsia="Palatino Linotype" w:hAnsi="Palatino Linotype" w:cs="Palatino Linotype"/>
          <w:b/>
          <w:bCs/>
          <w:color w:val="000000" w:themeColor="text1"/>
          <w:sz w:val="24"/>
          <w:szCs w:val="24"/>
        </w:rPr>
        <w:t xml:space="preserve">SUJETO OBLIGADO; </w:t>
      </w:r>
      <w:r w:rsidRPr="00AA67DC">
        <w:rPr>
          <w:rFonts w:ascii="Palatino Linotype" w:eastAsia="Palatino Linotype" w:hAnsi="Palatino Linotype" w:cs="Palatino Linotype"/>
          <w:color w:val="000000" w:themeColor="text1"/>
          <w:sz w:val="24"/>
          <w:szCs w:val="24"/>
        </w:rPr>
        <w:t>es por ello que, debe turnar la solicitud a todas las áreas que conforme a sus atribuciones y funciones generen, administren o posean la información requerida por la particular; pues tienen como función, buscar, localizar y poseer la información, así como entregarla.</w:t>
      </w:r>
    </w:p>
    <w:p w:rsidR="007052F3" w:rsidRPr="00AA67DC" w:rsidRDefault="007052F3" w:rsidP="00AA67D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4"/>
          <w:szCs w:val="24"/>
        </w:rPr>
      </w:pPr>
    </w:p>
    <w:p w:rsidR="007052F3" w:rsidRPr="00AA67DC" w:rsidRDefault="00466A60" w:rsidP="00AA67DC">
      <w:pPr>
        <w:numPr>
          <w:ilvl w:val="0"/>
          <w:numId w:val="4"/>
        </w:numPr>
        <w:spacing w:line="360" w:lineRule="auto"/>
        <w:ind w:left="0" w:firstLine="0"/>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t xml:space="preserve">Es así que, le corresponde al Titular de la Unidad de Transparencia el garantizar que las solicitudes se turnen a las áreas competentes que puedan contar con la información, con el objeto de que se realice una búsqueda exhaustiva y razonable de la misma. </w:t>
      </w:r>
    </w:p>
    <w:p w:rsidR="007052F3" w:rsidRPr="00AA67DC" w:rsidRDefault="007052F3" w:rsidP="00AA67DC">
      <w:pPr>
        <w:spacing w:line="360" w:lineRule="auto"/>
        <w:jc w:val="both"/>
        <w:rPr>
          <w:rFonts w:ascii="Palatino Linotype" w:eastAsia="Palatino Linotype" w:hAnsi="Palatino Linotype" w:cs="Palatino Linotype"/>
          <w:color w:val="000000" w:themeColor="text1"/>
          <w:sz w:val="24"/>
          <w:szCs w:val="24"/>
        </w:rPr>
      </w:pPr>
    </w:p>
    <w:p w:rsidR="007052F3" w:rsidRPr="00AA67DC" w:rsidRDefault="00466A60" w:rsidP="00AA67DC">
      <w:pPr>
        <w:numPr>
          <w:ilvl w:val="0"/>
          <w:numId w:val="4"/>
        </w:numPr>
        <w:spacing w:line="360" w:lineRule="auto"/>
        <w:ind w:left="0" w:firstLine="0"/>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t xml:space="preserve">Al respecto, la </w:t>
      </w:r>
      <w:r w:rsidRPr="00AA67DC">
        <w:rPr>
          <w:rFonts w:ascii="Palatino Linotype" w:eastAsia="Palatino Linotype" w:hAnsi="Palatino Linotype" w:cs="Palatino Linotype"/>
          <w:b/>
          <w:bCs/>
          <w:color w:val="000000" w:themeColor="text1"/>
          <w:sz w:val="24"/>
          <w:szCs w:val="24"/>
        </w:rPr>
        <w:t>Ley de Transparencia y Acceso a la Información Pública del Estado de México y Municipios</w:t>
      </w:r>
      <w:r w:rsidRPr="00AA67DC">
        <w:rPr>
          <w:rFonts w:ascii="Palatino Linotype" w:eastAsia="Palatino Linotype" w:hAnsi="Palatino Linotype" w:cs="Palatino Linotype"/>
          <w:color w:val="000000" w:themeColor="text1"/>
          <w:sz w:val="24"/>
          <w:szCs w:val="24"/>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7052F3" w:rsidRPr="00AA67DC" w:rsidRDefault="00466A60" w:rsidP="00AA67DC">
      <w:pPr>
        <w:pBdr>
          <w:top w:val="nil"/>
          <w:left w:val="nil"/>
          <w:bottom w:val="nil"/>
          <w:right w:val="nil"/>
          <w:between w:val="nil"/>
        </w:pBdr>
        <w:spacing w:line="360" w:lineRule="auto"/>
        <w:jc w:val="both"/>
        <w:rPr>
          <w:rFonts w:ascii="Palatino Linotype" w:eastAsia="Palatino Linotype" w:hAnsi="Palatino Linotype" w:cs="Palatino Linotype"/>
          <w:b/>
          <w:bCs/>
          <w:i/>
          <w:iCs/>
          <w:color w:val="000000" w:themeColor="text1"/>
          <w:sz w:val="24"/>
          <w:szCs w:val="24"/>
        </w:rPr>
      </w:pPr>
      <w:r w:rsidRPr="00AA67DC">
        <w:rPr>
          <w:rFonts w:ascii="Palatino Linotype" w:eastAsia="Palatino Linotype" w:hAnsi="Palatino Linotype" w:cs="Palatino Linotype"/>
          <w:i/>
          <w:iCs/>
          <w:color w:val="000000" w:themeColor="text1"/>
          <w:sz w:val="24"/>
          <w:szCs w:val="24"/>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AA67DC">
        <w:rPr>
          <w:rFonts w:ascii="Palatino Linotype" w:eastAsia="Palatino Linotype" w:hAnsi="Palatino Linotype" w:cs="Palatino Linotype"/>
          <w:b/>
          <w:bCs/>
          <w:i/>
          <w:iCs/>
          <w:color w:val="000000" w:themeColor="text1"/>
          <w:sz w:val="24"/>
          <w:szCs w:val="24"/>
        </w:rPr>
        <w:t xml:space="preserve">Los Sujetos </w:t>
      </w:r>
      <w:r w:rsidRPr="00AA67DC">
        <w:rPr>
          <w:rFonts w:ascii="Palatino Linotype" w:eastAsia="Palatino Linotype" w:hAnsi="Palatino Linotype" w:cs="Palatino Linotype"/>
          <w:b/>
          <w:bCs/>
          <w:i/>
          <w:iCs/>
          <w:color w:val="000000" w:themeColor="text1"/>
          <w:sz w:val="24"/>
          <w:szCs w:val="24"/>
        </w:rPr>
        <w:lastRenderedPageBreak/>
        <w:t>Obligados deben poner en práctica, políticas y programas de acceso a la información que se apeguen a criterios de publicidad, veracidad, oportunidad, precisión y suficiencia en beneficio de los solicitantes.</w:t>
      </w:r>
    </w:p>
    <w:p w:rsidR="007052F3" w:rsidRPr="00AA67DC" w:rsidRDefault="007052F3" w:rsidP="00AA67DC">
      <w:pPr>
        <w:spacing w:line="360" w:lineRule="auto"/>
        <w:jc w:val="both"/>
        <w:rPr>
          <w:rFonts w:ascii="Palatino Linotype" w:eastAsia="Palatino Linotype" w:hAnsi="Palatino Linotype" w:cs="Palatino Linotype"/>
          <w:b/>
          <w:bCs/>
          <w:i/>
          <w:iCs/>
          <w:color w:val="000000" w:themeColor="text1"/>
          <w:sz w:val="24"/>
          <w:szCs w:val="24"/>
        </w:rPr>
      </w:pPr>
    </w:p>
    <w:p w:rsidR="007052F3" w:rsidRPr="00AA67DC" w:rsidRDefault="00466A60" w:rsidP="00AA67DC">
      <w:pPr>
        <w:numPr>
          <w:ilvl w:val="0"/>
          <w:numId w:val="4"/>
        </w:numPr>
        <w:spacing w:line="360" w:lineRule="auto"/>
        <w:ind w:left="0" w:firstLine="0"/>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t xml:space="preserve">Numerales que compelen al </w:t>
      </w:r>
      <w:r w:rsidRPr="00AA67DC">
        <w:rPr>
          <w:rFonts w:ascii="Palatino Linotype" w:eastAsia="Palatino Linotype" w:hAnsi="Palatino Linotype" w:cs="Palatino Linotype"/>
          <w:b/>
          <w:bCs/>
          <w:color w:val="000000" w:themeColor="text1"/>
          <w:sz w:val="24"/>
          <w:szCs w:val="24"/>
        </w:rPr>
        <w:t>SUJETO OBLIGADO</w:t>
      </w:r>
      <w:r w:rsidRPr="00AA67DC">
        <w:rPr>
          <w:rFonts w:ascii="Palatino Linotype" w:eastAsia="Palatino Linotype" w:hAnsi="Palatino Linotype" w:cs="Palatino Linotype"/>
          <w:color w:val="000000" w:themeColor="text1"/>
          <w:sz w:val="24"/>
          <w:szCs w:val="24"/>
        </w:rPr>
        <w:t xml:space="preserve"> a apegarse en todo momento a los criterios ya expuestos, impidiendo a este Órgano Colegiado cuestionar la veracidad de la información. En ese contexto, en razón del artículo 166 de la Ley de Transparencia y Acceso a la Información Pública del Estado de México y Municipios, que establece que la obligación de acceso a la información pública se tendrá por cumplida cuando el solicitante tenga a su disposición la información requerida, se tiene por colmado el derecho de acceso a la información pública del particular. </w:t>
      </w:r>
    </w:p>
    <w:p w:rsidR="007052F3" w:rsidRPr="00AA67DC" w:rsidRDefault="007052F3" w:rsidP="00AA67DC">
      <w:pPr>
        <w:spacing w:line="360" w:lineRule="auto"/>
        <w:jc w:val="both"/>
        <w:rPr>
          <w:rFonts w:ascii="Palatino Linotype" w:eastAsia="Palatino Linotype" w:hAnsi="Palatino Linotype" w:cs="Palatino Linotype"/>
          <w:color w:val="000000" w:themeColor="text1"/>
          <w:sz w:val="24"/>
          <w:szCs w:val="24"/>
        </w:rPr>
      </w:pPr>
    </w:p>
    <w:p w:rsidR="007052F3" w:rsidRPr="00AA67DC" w:rsidRDefault="00466A60" w:rsidP="00AA67DC">
      <w:pPr>
        <w:numPr>
          <w:ilvl w:val="0"/>
          <w:numId w:val="4"/>
        </w:numPr>
        <w:spacing w:line="360" w:lineRule="auto"/>
        <w:ind w:left="0" w:firstLine="0"/>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t xml:space="preserve">Es por lo anterior, que no se puede tener por colmada en su totalidad la solicitud de información que nos ocupa, resultando dable ordenar la búsqueda exhaustiva y razonable a efecto de que dé cuenta de lo solicitado. </w:t>
      </w:r>
    </w:p>
    <w:p w:rsidR="007052F3" w:rsidRPr="00AA67DC" w:rsidRDefault="007052F3" w:rsidP="00AA67DC">
      <w:pPr>
        <w:spacing w:line="360" w:lineRule="auto"/>
        <w:jc w:val="both"/>
        <w:rPr>
          <w:rFonts w:ascii="Palatino Linotype" w:eastAsia="Palatino Linotype" w:hAnsi="Palatino Linotype" w:cs="Palatino Linotype"/>
          <w:color w:val="000000" w:themeColor="text1"/>
          <w:sz w:val="24"/>
          <w:szCs w:val="24"/>
        </w:rPr>
      </w:pPr>
    </w:p>
    <w:p w:rsidR="007052F3" w:rsidRPr="00AA67DC" w:rsidRDefault="00466A60" w:rsidP="00AA67DC">
      <w:pPr>
        <w:pStyle w:val="Ttulo1"/>
        <w:rPr>
          <w:rFonts w:ascii="Palatino Linotype" w:eastAsia="Palatino Linotype" w:hAnsi="Palatino Linotype" w:cs="Palatino Linotype"/>
          <w:b/>
          <w:bCs/>
          <w:color w:val="000000" w:themeColor="text1"/>
          <w:sz w:val="24"/>
          <w:szCs w:val="24"/>
        </w:rPr>
      </w:pPr>
      <w:r w:rsidRPr="00AA67DC">
        <w:rPr>
          <w:rFonts w:ascii="Palatino Linotype" w:eastAsia="Palatino Linotype" w:hAnsi="Palatino Linotype" w:cs="Palatino Linotype"/>
          <w:b/>
          <w:bCs/>
          <w:color w:val="000000" w:themeColor="text1"/>
          <w:sz w:val="24"/>
          <w:szCs w:val="24"/>
        </w:rPr>
        <w:t>QUINTO. De la versión pública.</w:t>
      </w:r>
    </w:p>
    <w:p w:rsidR="007052F3" w:rsidRPr="00AA67DC" w:rsidRDefault="00466A60" w:rsidP="00AA67DC">
      <w:pPr>
        <w:pStyle w:val="Ttulo1"/>
        <w:numPr>
          <w:ilvl w:val="0"/>
          <w:numId w:val="1"/>
        </w:numPr>
        <w:tabs>
          <w:tab w:val="left" w:pos="284"/>
        </w:tabs>
        <w:spacing w:before="0" w:line="360" w:lineRule="auto"/>
        <w:ind w:left="0" w:firstLine="0"/>
        <w:rPr>
          <w:rFonts w:ascii="Palatino Linotype" w:eastAsia="Palatino Linotype" w:hAnsi="Palatino Linotype" w:cs="Palatino Linotype"/>
          <w:b/>
          <w:bCs/>
          <w:color w:val="000000" w:themeColor="text1"/>
          <w:sz w:val="24"/>
          <w:szCs w:val="24"/>
        </w:rPr>
      </w:pPr>
      <w:r w:rsidRPr="00AA67DC">
        <w:rPr>
          <w:rFonts w:ascii="Palatino Linotype" w:eastAsia="Palatino Linotype" w:hAnsi="Palatino Linotype" w:cs="Palatino Linotype"/>
          <w:b/>
          <w:bCs/>
          <w:color w:val="000000" w:themeColor="text1"/>
          <w:sz w:val="24"/>
          <w:szCs w:val="24"/>
        </w:rPr>
        <w:t xml:space="preserve">Nociones generales. </w:t>
      </w:r>
    </w:p>
    <w:p w:rsidR="007052F3" w:rsidRPr="00AA67DC" w:rsidRDefault="00466A60" w:rsidP="00AA67DC">
      <w:pPr>
        <w:numPr>
          <w:ilvl w:val="0"/>
          <w:numId w:val="4"/>
        </w:numPr>
        <w:spacing w:line="360" w:lineRule="auto"/>
        <w:ind w:left="0" w:firstLine="0"/>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t>Debe destacarse que, debido a la naturaleza de la información solicitada</w:t>
      </w:r>
      <w:r w:rsidRPr="00AA67DC">
        <w:rPr>
          <w:rFonts w:ascii="Palatino Linotype" w:eastAsia="Palatino Linotype" w:hAnsi="Palatino Linotype" w:cs="Palatino Linotype"/>
          <w:b/>
          <w:bCs/>
          <w:color w:val="000000" w:themeColor="text1"/>
          <w:sz w:val="24"/>
          <w:szCs w:val="24"/>
        </w:rPr>
        <w:t xml:space="preserve">, </w:t>
      </w:r>
      <w:r w:rsidRPr="00AA67DC">
        <w:rPr>
          <w:rFonts w:ascii="Palatino Linotype" w:eastAsia="Palatino Linotype" w:hAnsi="Palatino Linotype" w:cs="Palatino Linotype"/>
          <w:color w:val="000000" w:themeColor="text1"/>
          <w:sz w:val="24"/>
          <w:szCs w:val="24"/>
        </w:rPr>
        <w:t xml:space="preserve">eventualmente pudiera obrar datos personales susceptibles de protegerse, así como información susceptible de clasificarse como reservada, el </w:t>
      </w:r>
      <w:r w:rsidRPr="00AA67DC">
        <w:rPr>
          <w:rFonts w:ascii="Palatino Linotype" w:eastAsia="Palatino Linotype" w:hAnsi="Palatino Linotype" w:cs="Palatino Linotype"/>
          <w:b/>
          <w:bCs/>
          <w:color w:val="000000" w:themeColor="text1"/>
          <w:sz w:val="24"/>
          <w:szCs w:val="24"/>
        </w:rPr>
        <w:t xml:space="preserve">SUJETO OBLIGADO </w:t>
      </w:r>
      <w:r w:rsidRPr="00AA67DC">
        <w:rPr>
          <w:rFonts w:ascii="Palatino Linotype" w:eastAsia="Palatino Linotype" w:hAnsi="Palatino Linotype" w:cs="Palatino Linotype"/>
          <w:color w:val="000000" w:themeColor="text1"/>
          <w:sz w:val="24"/>
          <w:szCs w:val="24"/>
        </w:rPr>
        <w:t xml:space="preserve">deberá de hacer la adecuada versión pública, protegiendo los datos que no son susceptibles de ser proporcionados. </w:t>
      </w:r>
    </w:p>
    <w:p w:rsidR="007052F3" w:rsidRPr="00AA67DC" w:rsidRDefault="00466A60" w:rsidP="00AA67DC">
      <w:pPr>
        <w:numPr>
          <w:ilvl w:val="0"/>
          <w:numId w:val="4"/>
        </w:numPr>
        <w:spacing w:line="360" w:lineRule="auto"/>
        <w:ind w:left="0" w:firstLine="0"/>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lastRenderedPageBreak/>
        <w:t xml:space="preserve">No pasa desapercibido para este Órgano Garante que los </w:t>
      </w:r>
      <w:r w:rsidRPr="00AA67DC">
        <w:rPr>
          <w:rFonts w:ascii="Palatino Linotype" w:eastAsia="Palatino Linotype" w:hAnsi="Palatino Linotype" w:cs="Palatino Linotype"/>
          <w:b/>
          <w:bCs/>
          <w:color w:val="000000" w:themeColor="text1"/>
          <w:sz w:val="24"/>
          <w:szCs w:val="24"/>
        </w:rPr>
        <w:t xml:space="preserve">Sujetos Obligados </w:t>
      </w:r>
      <w:r w:rsidRPr="00AA67DC">
        <w:rPr>
          <w:rFonts w:ascii="Palatino Linotype" w:eastAsia="Palatino Linotype" w:hAnsi="Palatino Linotype" w:cs="Palatino Linotype"/>
          <w:color w:val="000000" w:themeColor="text1"/>
          <w:sz w:val="24"/>
          <w:szCs w:val="24"/>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7052F3" w:rsidRPr="00AA67DC" w:rsidRDefault="007052F3" w:rsidP="00AA67DC">
      <w:pPr>
        <w:tabs>
          <w:tab w:val="left" w:pos="284"/>
        </w:tabs>
        <w:spacing w:line="360" w:lineRule="auto"/>
        <w:jc w:val="both"/>
        <w:rPr>
          <w:rFonts w:ascii="Palatino Linotype" w:eastAsia="Palatino Linotype" w:hAnsi="Palatino Linotype" w:cs="Palatino Linotype"/>
          <w:color w:val="000000" w:themeColor="text1"/>
          <w:sz w:val="24"/>
          <w:szCs w:val="24"/>
        </w:rPr>
      </w:pPr>
    </w:p>
    <w:tbl>
      <w:tblPr>
        <w:tblStyle w:val="a6"/>
        <w:tblW w:w="951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5"/>
        <w:gridCol w:w="6990"/>
      </w:tblGrid>
      <w:tr w:rsidR="00AA67DC" w:rsidRPr="00AA67DC" w:rsidTr="00653E92">
        <w:tc>
          <w:tcPr>
            <w:tcW w:w="2525" w:type="dxa"/>
          </w:tcPr>
          <w:p w:rsidR="007052F3" w:rsidRPr="00AA67DC" w:rsidRDefault="00466A60" w:rsidP="00AA67DC">
            <w:pPr>
              <w:tabs>
                <w:tab w:val="left" w:pos="284"/>
              </w:tabs>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t>a) Requisitos previos.</w:t>
            </w:r>
          </w:p>
        </w:tc>
        <w:tc>
          <w:tcPr>
            <w:tcW w:w="6990" w:type="dxa"/>
          </w:tcPr>
          <w:p w:rsidR="007052F3" w:rsidRPr="00AA67DC" w:rsidRDefault="00466A60" w:rsidP="00AA67DC">
            <w:pPr>
              <w:tabs>
                <w:tab w:val="left" w:pos="284"/>
              </w:tabs>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t xml:space="preserve">Los artículos 100 y 122 de la Ley Estatal y de la Ley General, vigente al momento de interponer la solicitud de información, respectivamente, señalan que si los Sujetos Obligados determinan que la información actualiza alguno de los supuestos de clasificación, es deber de los titulares de las áreas proponer su clasificación y no del Comité de Transparencia. </w:t>
            </w:r>
          </w:p>
          <w:p w:rsidR="007052F3" w:rsidRPr="00AA67DC" w:rsidRDefault="00466A60" w:rsidP="00AA67DC">
            <w:pPr>
              <w:tabs>
                <w:tab w:val="left" w:pos="284"/>
              </w:tabs>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t>Al hacerlo tienen que precisar de qué información se trata, señalando el supuesto de clasificación (confidencialidad o reserva).</w:t>
            </w:r>
          </w:p>
          <w:p w:rsidR="007052F3" w:rsidRPr="00AA67DC" w:rsidRDefault="00466A60" w:rsidP="00AA67DC">
            <w:pPr>
              <w:tabs>
                <w:tab w:val="left" w:pos="284"/>
              </w:tabs>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t>Además, se debe señalar el procedimiento, de los tres que establecen los artículos 132 y 106 de la Ley Estatal y General vigente al momento de interponer la solicitud de información, respectivamente.</w:t>
            </w:r>
          </w:p>
          <w:p w:rsidR="007052F3" w:rsidRPr="00AA67DC" w:rsidRDefault="007052F3" w:rsidP="00AA67DC">
            <w:pPr>
              <w:tabs>
                <w:tab w:val="left" w:pos="284"/>
              </w:tabs>
              <w:jc w:val="both"/>
              <w:rPr>
                <w:rFonts w:ascii="Palatino Linotype" w:eastAsia="Palatino Linotype" w:hAnsi="Palatino Linotype" w:cs="Palatino Linotype"/>
                <w:color w:val="000000" w:themeColor="text1"/>
                <w:sz w:val="24"/>
                <w:szCs w:val="24"/>
              </w:rPr>
            </w:pPr>
          </w:p>
          <w:p w:rsidR="007052F3" w:rsidRPr="00AA67DC" w:rsidRDefault="00466A60" w:rsidP="00AA67DC">
            <w:pPr>
              <w:tabs>
                <w:tab w:val="left" w:pos="284"/>
              </w:tabs>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t xml:space="preserve">El último de estos requisitos previos consiste en que no se pueden emitir acuerdos de carácter general ni particular, esto es, </w:t>
            </w:r>
            <w:r w:rsidRPr="00AA67DC">
              <w:rPr>
                <w:rFonts w:ascii="Palatino Linotype" w:eastAsia="Palatino Linotype" w:hAnsi="Palatino Linotype" w:cs="Palatino Linotype"/>
                <w:color w:val="000000" w:themeColor="text1"/>
                <w:sz w:val="24"/>
                <w:szCs w:val="24"/>
                <w:u w:val="single"/>
              </w:rPr>
              <w:t>no se puede hacer un acuerdo para clasificar de manera general todos los documentos de un expediente o área, sin</w:t>
            </w:r>
            <w:r w:rsidRPr="00AA67DC">
              <w:rPr>
                <w:rFonts w:ascii="Palatino Linotype" w:eastAsia="Palatino Linotype" w:hAnsi="Palatino Linotype" w:cs="Palatino Linotype"/>
                <w:color w:val="000000" w:themeColor="text1"/>
                <w:sz w:val="24"/>
                <w:szCs w:val="24"/>
              </w:rPr>
              <w:t xml:space="preserve"> individualizar su análisis y tampoco se puede hacer un acuerdo por cada dato que se vaya a clasificar dentro de un documento con diez datos, por ejemplo, susceptibles de ser clasificados.</w:t>
            </w:r>
          </w:p>
        </w:tc>
      </w:tr>
      <w:tr w:rsidR="00AA67DC" w:rsidRPr="00AA67DC" w:rsidTr="00653E92">
        <w:tc>
          <w:tcPr>
            <w:tcW w:w="2525" w:type="dxa"/>
          </w:tcPr>
          <w:p w:rsidR="007052F3" w:rsidRPr="00AA67DC" w:rsidRDefault="00466A60" w:rsidP="00AA67DC">
            <w:pPr>
              <w:tabs>
                <w:tab w:val="left" w:pos="284"/>
              </w:tabs>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t>b) Supuestos de clasificación.</w:t>
            </w:r>
          </w:p>
        </w:tc>
        <w:tc>
          <w:tcPr>
            <w:tcW w:w="6990" w:type="dxa"/>
          </w:tcPr>
          <w:p w:rsidR="007052F3" w:rsidRPr="00AA67DC" w:rsidRDefault="00466A60" w:rsidP="00AA67DC">
            <w:pPr>
              <w:tabs>
                <w:tab w:val="left" w:pos="284"/>
              </w:tabs>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t>Las disposiciones constitucionales y legales en la materia establecen los dos supuestos generales para clasificar la información: por reserva y por confidencialidad.</w:t>
            </w:r>
          </w:p>
          <w:p w:rsidR="007052F3" w:rsidRPr="00AA67DC" w:rsidRDefault="00466A60" w:rsidP="00AA67DC">
            <w:pPr>
              <w:tabs>
                <w:tab w:val="left" w:pos="284"/>
              </w:tabs>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lastRenderedPageBreak/>
              <w:t>Los artículos 116 y 143 de la Ley Estatal y de la Ley General, vigente al momento de interponer la solicitud de información, respectivamente, señalan los supuestos para que la información pueda ser clasificada como confidencial. Mientras que los artículos 105 y 130 de la Ley Estatal y de la Ley General, vigente al momento de interponer la solicitud de información,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7052F3" w:rsidRPr="00AA67DC" w:rsidRDefault="00466A60" w:rsidP="00AA67DC">
            <w:pPr>
              <w:tabs>
                <w:tab w:val="left" w:pos="284"/>
              </w:tabs>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t xml:space="preserve">El </w:t>
            </w:r>
            <w:r w:rsidRPr="00AA67DC">
              <w:rPr>
                <w:rFonts w:ascii="Palatino Linotype" w:eastAsia="Palatino Linotype" w:hAnsi="Palatino Linotype" w:cs="Palatino Linotype"/>
                <w:b/>
                <w:bCs/>
                <w:color w:val="000000" w:themeColor="text1"/>
                <w:sz w:val="24"/>
                <w:szCs w:val="24"/>
              </w:rPr>
              <w:t>Sujeto Obligado</w:t>
            </w:r>
            <w:r w:rsidRPr="00AA67DC">
              <w:rPr>
                <w:rFonts w:ascii="Palatino Linotype" w:eastAsia="Palatino Linotype" w:hAnsi="Palatino Linotype" w:cs="Palatino Linotype"/>
                <w:color w:val="000000" w:themeColor="text1"/>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AA67DC" w:rsidRPr="00AA67DC" w:rsidTr="00653E92">
        <w:tc>
          <w:tcPr>
            <w:tcW w:w="2525" w:type="dxa"/>
          </w:tcPr>
          <w:p w:rsidR="007052F3" w:rsidRPr="00AA67DC" w:rsidRDefault="00466A60" w:rsidP="00AA67DC">
            <w:pPr>
              <w:tabs>
                <w:tab w:val="left" w:pos="284"/>
              </w:tabs>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lastRenderedPageBreak/>
              <w:t>c) Formalidades para emitir el acuerdo de clasificación.</w:t>
            </w:r>
          </w:p>
        </w:tc>
        <w:tc>
          <w:tcPr>
            <w:tcW w:w="6990" w:type="dxa"/>
          </w:tcPr>
          <w:p w:rsidR="007052F3" w:rsidRPr="00AA67DC" w:rsidRDefault="00466A60" w:rsidP="00AA67DC">
            <w:pPr>
              <w:tabs>
                <w:tab w:val="left" w:pos="284"/>
              </w:tabs>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t xml:space="preserve">El Comité de Transparencia, según lo dispuesto en los artículos cuenta con las facultades para aprobar, modificar o revocar la clasificación de la información que haya propuesto. </w:t>
            </w:r>
          </w:p>
          <w:p w:rsidR="007052F3" w:rsidRPr="00AA67DC" w:rsidRDefault="00466A60" w:rsidP="00AA67DC">
            <w:pPr>
              <w:tabs>
                <w:tab w:val="left" w:pos="284"/>
              </w:tabs>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t xml:space="preserve">Es necesario que </w:t>
            </w:r>
            <w:r w:rsidRPr="00AA67DC">
              <w:rPr>
                <w:rFonts w:ascii="Palatino Linotype" w:eastAsia="Palatino Linotype" w:hAnsi="Palatino Linotype" w:cs="Palatino Linotype"/>
                <w:b/>
                <w:bCs/>
                <w:color w:val="000000" w:themeColor="text1"/>
                <w:sz w:val="24"/>
                <w:szCs w:val="24"/>
                <w:u w:val="single"/>
              </w:rPr>
              <w:t>el acto reúna con los requisitos elementales</w:t>
            </w:r>
            <w:r w:rsidRPr="00AA67DC">
              <w:rPr>
                <w:rFonts w:ascii="Palatino Linotype" w:eastAsia="Palatino Linotype" w:hAnsi="Palatino Linotype" w:cs="Palatino Linotype"/>
                <w:color w:val="000000" w:themeColor="text1"/>
                <w:sz w:val="24"/>
                <w:szCs w:val="24"/>
              </w:rPr>
              <w:t>, entre ellos, que la autoridad que va a emitir el acto de autoridad sea la legalmente facultada para ello.</w:t>
            </w:r>
          </w:p>
          <w:p w:rsidR="007052F3" w:rsidRPr="00AA67DC" w:rsidRDefault="00466A60" w:rsidP="00AA67DC">
            <w:pPr>
              <w:tabs>
                <w:tab w:val="left" w:pos="284"/>
              </w:tabs>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AA67DC" w:rsidRPr="00AA67DC" w:rsidTr="00653E92">
        <w:tc>
          <w:tcPr>
            <w:tcW w:w="2525" w:type="dxa"/>
          </w:tcPr>
          <w:p w:rsidR="007052F3" w:rsidRPr="00AA67DC" w:rsidRDefault="007052F3" w:rsidP="00AA67DC">
            <w:pPr>
              <w:tabs>
                <w:tab w:val="left" w:pos="284"/>
              </w:tabs>
              <w:rPr>
                <w:rFonts w:ascii="Palatino Linotype" w:eastAsia="Palatino Linotype" w:hAnsi="Palatino Linotype" w:cs="Palatino Linotype"/>
                <w:color w:val="000000" w:themeColor="text1"/>
                <w:sz w:val="24"/>
                <w:szCs w:val="24"/>
              </w:rPr>
            </w:pPr>
          </w:p>
          <w:p w:rsidR="007052F3" w:rsidRPr="00AA67DC" w:rsidRDefault="00466A60" w:rsidP="00AA67DC">
            <w:pPr>
              <w:tabs>
                <w:tab w:val="left" w:pos="284"/>
              </w:tabs>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lastRenderedPageBreak/>
              <w:t xml:space="preserve">d) Requisitos de fondo del acuerdo de clasificación. </w:t>
            </w:r>
          </w:p>
        </w:tc>
        <w:tc>
          <w:tcPr>
            <w:tcW w:w="6990" w:type="dxa"/>
          </w:tcPr>
          <w:p w:rsidR="007052F3" w:rsidRPr="00AA67DC" w:rsidRDefault="00466A60" w:rsidP="00AA67DC">
            <w:pPr>
              <w:tabs>
                <w:tab w:val="left" w:pos="284"/>
              </w:tabs>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lastRenderedPageBreak/>
              <w:t xml:space="preserve">Como se ha señalado antes, al hacer el juicio de subsunción o encaje entre el supuesto de hecho y la hipótesis jurídica, se debe </w:t>
            </w:r>
            <w:r w:rsidRPr="00AA67DC">
              <w:rPr>
                <w:rFonts w:ascii="Palatino Linotype" w:eastAsia="Palatino Linotype" w:hAnsi="Palatino Linotype" w:cs="Palatino Linotype"/>
                <w:color w:val="000000" w:themeColor="text1"/>
                <w:sz w:val="24"/>
                <w:szCs w:val="24"/>
              </w:rPr>
              <w:lastRenderedPageBreak/>
              <w:t xml:space="preserve">acreditar la estricta correspondencia entre un elemento y otro. Ahora, en esta parte del procedimiento, que se desahoga en sede del Comité de Transparencia, la ley señala que la carga de la prueba, para justificar las restricciones, corresponde a los </w:t>
            </w:r>
            <w:r w:rsidRPr="00AA67DC">
              <w:rPr>
                <w:rFonts w:ascii="Palatino Linotype" w:eastAsia="Palatino Linotype" w:hAnsi="Palatino Linotype" w:cs="Palatino Linotype"/>
                <w:b/>
                <w:bCs/>
                <w:color w:val="000000" w:themeColor="text1"/>
                <w:sz w:val="24"/>
                <w:szCs w:val="24"/>
              </w:rPr>
              <w:t>Sujetos Obligados</w:t>
            </w:r>
            <w:r w:rsidRPr="00AA67DC">
              <w:rPr>
                <w:rFonts w:ascii="Palatino Linotype" w:eastAsia="Palatino Linotype" w:hAnsi="Palatino Linotype" w:cs="Palatino Linotype"/>
                <w:color w:val="000000" w:themeColor="text1"/>
                <w:sz w:val="24"/>
                <w:szCs w:val="24"/>
              </w:rPr>
              <w:t xml:space="preserve">, por lo que deberán fundar y motivar debidamente la clasificación. </w:t>
            </w:r>
          </w:p>
          <w:p w:rsidR="007052F3" w:rsidRPr="00AA67DC" w:rsidRDefault="00466A60" w:rsidP="00AA67DC">
            <w:pPr>
              <w:tabs>
                <w:tab w:val="left" w:pos="284"/>
              </w:tabs>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t xml:space="preserve">De lo anterior, se desprende que para una correcta </w:t>
            </w:r>
            <w:r w:rsidRPr="00AA67DC">
              <w:rPr>
                <w:rFonts w:ascii="Palatino Linotype" w:eastAsia="Palatino Linotype" w:hAnsi="Palatino Linotype" w:cs="Palatino Linotype"/>
                <w:b/>
                <w:bCs/>
                <w:color w:val="000000" w:themeColor="text1"/>
                <w:sz w:val="24"/>
                <w:szCs w:val="24"/>
              </w:rPr>
              <w:t>clasificación total o parcial</w:t>
            </w:r>
            <w:r w:rsidRPr="00AA67DC">
              <w:rPr>
                <w:rFonts w:ascii="Palatino Linotype" w:eastAsia="Palatino Linotype" w:hAnsi="Palatino Linotype" w:cs="Palatino Linotype"/>
                <w:color w:val="000000" w:themeColor="text1"/>
                <w:sz w:val="24"/>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7052F3" w:rsidRPr="00AA67DC" w:rsidRDefault="00466A60" w:rsidP="00AA67DC">
            <w:pPr>
              <w:tabs>
                <w:tab w:val="left" w:pos="284"/>
              </w:tabs>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7052F3" w:rsidRPr="00AA67DC" w:rsidRDefault="00466A60" w:rsidP="00AA67DC">
            <w:pPr>
              <w:tabs>
                <w:tab w:val="left" w:pos="284"/>
              </w:tabs>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t>En ese mismo sentido, el numeral trigésimo tercero fracción V de los Lineamientos Generales, precisa que para motivar la clasificación se deben acreditar las circunstancias de tiempo, modo y lugar.</w:t>
            </w:r>
          </w:p>
          <w:p w:rsidR="007052F3" w:rsidRPr="00AA67DC" w:rsidRDefault="00466A60" w:rsidP="00AA67DC">
            <w:pPr>
              <w:tabs>
                <w:tab w:val="left" w:pos="284"/>
              </w:tabs>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t xml:space="preserve">Ahora bien, </w:t>
            </w:r>
            <w:r w:rsidRPr="00AA67DC">
              <w:rPr>
                <w:rFonts w:ascii="Palatino Linotype" w:eastAsia="Palatino Linotype" w:hAnsi="Palatino Linotype" w:cs="Palatino Linotype"/>
                <w:b/>
                <w:bCs/>
                <w:color w:val="000000" w:themeColor="text1"/>
                <w:sz w:val="24"/>
                <w:szCs w:val="24"/>
                <w:u w:val="single"/>
              </w:rPr>
              <w:t>para cada caso además de fundar y motivar</w:t>
            </w:r>
            <w:r w:rsidRPr="00AA67DC">
              <w:rPr>
                <w:rFonts w:ascii="Palatino Linotype" w:eastAsia="Palatino Linotype" w:hAnsi="Palatino Linotype" w:cs="Palatino Linotype"/>
                <w:color w:val="000000" w:themeColor="text1"/>
                <w:sz w:val="24"/>
                <w:szCs w:val="24"/>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AA67DC" w:rsidRPr="00AA67DC" w:rsidTr="00653E92">
        <w:tc>
          <w:tcPr>
            <w:tcW w:w="2525" w:type="dxa"/>
          </w:tcPr>
          <w:p w:rsidR="007052F3" w:rsidRPr="00AA67DC" w:rsidRDefault="00466A60" w:rsidP="00AA67DC">
            <w:pPr>
              <w:tabs>
                <w:tab w:val="left" w:pos="284"/>
              </w:tabs>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lastRenderedPageBreak/>
              <w:t xml:space="preserve">e) Condiciones especiales de la </w:t>
            </w:r>
            <w:r w:rsidRPr="00AA67DC">
              <w:rPr>
                <w:rFonts w:ascii="Palatino Linotype" w:eastAsia="Palatino Linotype" w:hAnsi="Palatino Linotype" w:cs="Palatino Linotype"/>
                <w:color w:val="000000" w:themeColor="text1"/>
                <w:sz w:val="24"/>
                <w:szCs w:val="24"/>
              </w:rPr>
              <w:lastRenderedPageBreak/>
              <w:t xml:space="preserve">clasificación de la información como confidencial. </w:t>
            </w:r>
          </w:p>
        </w:tc>
        <w:tc>
          <w:tcPr>
            <w:tcW w:w="6990" w:type="dxa"/>
          </w:tcPr>
          <w:p w:rsidR="007052F3" w:rsidRPr="00AA67DC" w:rsidRDefault="00466A60" w:rsidP="00AA67DC">
            <w:pPr>
              <w:tabs>
                <w:tab w:val="left" w:pos="284"/>
              </w:tabs>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lastRenderedPageBreak/>
              <w:t xml:space="preserve">Los artículos 148 y 120 de la Ley Estatal y de la Ley General vigente al momento de interponer la solicitud de información, </w:t>
            </w:r>
            <w:r w:rsidRPr="00AA67DC">
              <w:rPr>
                <w:rFonts w:ascii="Palatino Linotype" w:eastAsia="Palatino Linotype" w:hAnsi="Palatino Linotype" w:cs="Palatino Linotype"/>
                <w:color w:val="000000" w:themeColor="text1"/>
                <w:sz w:val="24"/>
                <w:szCs w:val="24"/>
              </w:rPr>
              <w:lastRenderedPageBreak/>
              <w:t xml:space="preserve">respectivamente, establecen que aun tratándose de datos personales, se podrán proporcionar, incluso sin solicitar el consentimiento de su titular. </w:t>
            </w:r>
          </w:p>
          <w:p w:rsidR="007052F3" w:rsidRPr="00AA67DC" w:rsidRDefault="00466A60" w:rsidP="00AA67DC">
            <w:pPr>
              <w:tabs>
                <w:tab w:val="left" w:pos="284"/>
              </w:tabs>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7052F3" w:rsidRPr="00AA67DC" w:rsidRDefault="00466A60" w:rsidP="00AA67DC">
            <w:pPr>
              <w:tabs>
                <w:tab w:val="left" w:pos="284"/>
              </w:tabs>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7052F3" w:rsidRPr="00AA67DC" w:rsidRDefault="007052F3" w:rsidP="00AA67DC">
      <w:pPr>
        <w:spacing w:line="360" w:lineRule="auto"/>
        <w:jc w:val="both"/>
        <w:rPr>
          <w:rFonts w:ascii="Palatino Linotype" w:eastAsia="Palatino Linotype" w:hAnsi="Palatino Linotype" w:cs="Palatino Linotype"/>
          <w:color w:val="000000" w:themeColor="text1"/>
          <w:sz w:val="24"/>
          <w:szCs w:val="24"/>
        </w:rPr>
      </w:pPr>
    </w:p>
    <w:p w:rsidR="007052F3" w:rsidRPr="00AA67DC" w:rsidRDefault="007052F3" w:rsidP="00AA67DC">
      <w:pPr>
        <w:spacing w:line="360" w:lineRule="auto"/>
        <w:jc w:val="both"/>
        <w:rPr>
          <w:rFonts w:ascii="Palatino Linotype" w:eastAsia="Palatino Linotype" w:hAnsi="Palatino Linotype" w:cs="Palatino Linotype"/>
          <w:color w:val="000000" w:themeColor="text1"/>
          <w:sz w:val="24"/>
          <w:szCs w:val="24"/>
        </w:rPr>
      </w:pPr>
    </w:p>
    <w:p w:rsidR="007052F3" w:rsidRPr="00AA67DC" w:rsidRDefault="00466A60" w:rsidP="00AA67DC">
      <w:pPr>
        <w:numPr>
          <w:ilvl w:val="0"/>
          <w:numId w:val="4"/>
        </w:numPr>
        <w:spacing w:line="360" w:lineRule="auto"/>
        <w:ind w:left="0" w:firstLine="0"/>
        <w:jc w:val="both"/>
        <w:rPr>
          <w:rFonts w:ascii="Palatino Linotype" w:eastAsia="Palatino Linotype" w:hAnsi="Palatino Linotype" w:cs="Palatino Linotype"/>
          <w:color w:val="000000" w:themeColor="text1"/>
          <w:sz w:val="24"/>
          <w:szCs w:val="24"/>
        </w:rPr>
      </w:pPr>
      <w:bookmarkStart w:id="10" w:name="_heading=h.tyjcwt" w:colFirst="0" w:colLast="0"/>
      <w:bookmarkEnd w:id="10"/>
      <w:r w:rsidRPr="00AA67DC">
        <w:rPr>
          <w:rFonts w:ascii="Palatino Linotype" w:eastAsia="Palatino Linotype" w:hAnsi="Palatino Linotype" w:cs="Palatino Linotype"/>
          <w:color w:val="000000" w:themeColor="text1"/>
          <w:sz w:val="24"/>
          <w:szCs w:val="24"/>
        </w:rPr>
        <w:t xml:space="preserve">Por lo anteriormente expuesto y fundado, este </w:t>
      </w:r>
      <w:r w:rsidRPr="00AA67DC">
        <w:rPr>
          <w:rFonts w:ascii="Palatino Linotype" w:eastAsia="Palatino Linotype" w:hAnsi="Palatino Linotype" w:cs="Palatino Linotype"/>
          <w:b/>
          <w:bCs/>
          <w:color w:val="000000" w:themeColor="text1"/>
          <w:sz w:val="24"/>
          <w:szCs w:val="24"/>
        </w:rPr>
        <w:t>ÓRGANO GARANTE</w:t>
      </w:r>
      <w:r w:rsidRPr="00AA67DC">
        <w:rPr>
          <w:rFonts w:ascii="Palatino Linotype" w:eastAsia="Palatino Linotype" w:hAnsi="Palatino Linotype" w:cs="Palatino Linotype"/>
          <w:color w:val="000000" w:themeColor="text1"/>
          <w:sz w:val="24"/>
          <w:szCs w:val="24"/>
        </w:rPr>
        <w:t xml:space="preserve"> emite los siguientes:</w:t>
      </w:r>
    </w:p>
    <w:p w:rsidR="007052F3" w:rsidRPr="00AA67DC" w:rsidRDefault="00466A60" w:rsidP="00AA67DC">
      <w:pPr>
        <w:keepNext/>
        <w:keepLines/>
        <w:spacing w:line="360" w:lineRule="auto"/>
        <w:jc w:val="center"/>
        <w:rPr>
          <w:rFonts w:ascii="Palatino Linotype" w:eastAsia="Palatino Linotype" w:hAnsi="Palatino Linotype" w:cs="Palatino Linotype"/>
          <w:b/>
          <w:bCs/>
          <w:color w:val="000000" w:themeColor="text1"/>
          <w:sz w:val="24"/>
          <w:szCs w:val="24"/>
        </w:rPr>
      </w:pPr>
      <w:bookmarkStart w:id="11" w:name="_heading=h.3rdcrjn" w:colFirst="0" w:colLast="0"/>
      <w:bookmarkEnd w:id="11"/>
      <w:r w:rsidRPr="00AA67DC">
        <w:rPr>
          <w:rFonts w:ascii="Palatino Linotype" w:eastAsia="Palatino Linotype" w:hAnsi="Palatino Linotype" w:cs="Palatino Linotype"/>
          <w:b/>
          <w:bCs/>
          <w:color w:val="000000" w:themeColor="text1"/>
          <w:sz w:val="24"/>
          <w:szCs w:val="24"/>
        </w:rPr>
        <w:t>R E S O L U T I V O S</w:t>
      </w:r>
    </w:p>
    <w:p w:rsidR="007052F3" w:rsidRPr="00AA67DC" w:rsidRDefault="007052F3" w:rsidP="00AA67DC">
      <w:pPr>
        <w:keepNext/>
        <w:keepLines/>
        <w:spacing w:line="360" w:lineRule="auto"/>
        <w:jc w:val="center"/>
        <w:rPr>
          <w:rFonts w:ascii="Palatino Linotype" w:eastAsia="Palatino Linotype" w:hAnsi="Palatino Linotype" w:cs="Palatino Linotype"/>
          <w:b/>
          <w:bCs/>
          <w:color w:val="000000" w:themeColor="text1"/>
          <w:sz w:val="24"/>
          <w:szCs w:val="24"/>
        </w:rPr>
      </w:pPr>
    </w:p>
    <w:p w:rsidR="007052F3" w:rsidRPr="00AA67DC" w:rsidRDefault="00466A60" w:rsidP="00AA67DC">
      <w:pPr>
        <w:spacing w:line="360" w:lineRule="auto"/>
        <w:jc w:val="both"/>
        <w:rPr>
          <w:rFonts w:ascii="Palatino Linotype" w:eastAsia="Palatino Linotype" w:hAnsi="Palatino Linotype" w:cs="Palatino Linotype"/>
          <w:b/>
          <w:bCs/>
          <w:color w:val="000000" w:themeColor="text1"/>
          <w:sz w:val="24"/>
          <w:szCs w:val="24"/>
        </w:rPr>
      </w:pPr>
      <w:r w:rsidRPr="00AA67DC">
        <w:rPr>
          <w:rFonts w:ascii="Palatino Linotype" w:eastAsia="Palatino Linotype" w:hAnsi="Palatino Linotype" w:cs="Palatino Linotype"/>
          <w:b/>
          <w:bCs/>
          <w:color w:val="000000" w:themeColor="text1"/>
          <w:sz w:val="24"/>
          <w:szCs w:val="24"/>
        </w:rPr>
        <w:t xml:space="preserve">PRIMERO. </w:t>
      </w:r>
      <w:r w:rsidRPr="00AA67DC">
        <w:rPr>
          <w:rFonts w:ascii="Palatino Linotype" w:eastAsia="Palatino Linotype" w:hAnsi="Palatino Linotype" w:cs="Palatino Linotype"/>
          <w:color w:val="000000" w:themeColor="text1"/>
          <w:sz w:val="24"/>
          <w:szCs w:val="24"/>
        </w:rPr>
        <w:t>Resultan parcialmente fundadas las</w:t>
      </w:r>
      <w:r w:rsidRPr="00AA67DC">
        <w:rPr>
          <w:rFonts w:ascii="Palatino Linotype" w:eastAsia="Palatino Linotype" w:hAnsi="Palatino Linotype" w:cs="Palatino Linotype"/>
          <w:b/>
          <w:bCs/>
          <w:color w:val="000000" w:themeColor="text1"/>
          <w:sz w:val="24"/>
          <w:szCs w:val="24"/>
        </w:rPr>
        <w:t xml:space="preserve"> </w:t>
      </w:r>
      <w:r w:rsidRPr="00AA67DC">
        <w:rPr>
          <w:rFonts w:ascii="Palatino Linotype" w:eastAsia="Palatino Linotype" w:hAnsi="Palatino Linotype" w:cs="Palatino Linotype"/>
          <w:color w:val="000000" w:themeColor="text1"/>
          <w:sz w:val="24"/>
          <w:szCs w:val="24"/>
        </w:rPr>
        <w:t xml:space="preserve">razones o motivos de inconformidad hechos valer en el recurso de revisión </w:t>
      </w:r>
      <w:r w:rsidRPr="00AA67DC">
        <w:rPr>
          <w:rFonts w:ascii="Palatino Linotype" w:eastAsia="Palatino Linotype" w:hAnsi="Palatino Linotype" w:cs="Palatino Linotype"/>
          <w:b/>
          <w:bCs/>
          <w:color w:val="000000" w:themeColor="text1"/>
          <w:sz w:val="24"/>
          <w:szCs w:val="24"/>
        </w:rPr>
        <w:t xml:space="preserve">05503/INFOEM/IP/RR/2025, </w:t>
      </w:r>
      <w:r w:rsidRPr="00AA67DC">
        <w:rPr>
          <w:rFonts w:ascii="Palatino Linotype" w:eastAsia="Palatino Linotype" w:hAnsi="Palatino Linotype" w:cs="Palatino Linotype"/>
          <w:color w:val="000000" w:themeColor="text1"/>
          <w:sz w:val="24"/>
          <w:szCs w:val="24"/>
        </w:rPr>
        <w:t xml:space="preserve">en términos de los </w:t>
      </w:r>
      <w:r w:rsidRPr="00AA67DC">
        <w:rPr>
          <w:rFonts w:ascii="Palatino Linotype" w:eastAsia="Palatino Linotype" w:hAnsi="Palatino Linotype" w:cs="Palatino Linotype"/>
          <w:b/>
          <w:bCs/>
          <w:color w:val="000000" w:themeColor="text1"/>
          <w:sz w:val="24"/>
          <w:szCs w:val="24"/>
        </w:rPr>
        <w:t>Considerandos</w:t>
      </w:r>
      <w:r w:rsidRPr="00AA67DC">
        <w:rPr>
          <w:rFonts w:ascii="Palatino Linotype" w:eastAsia="Palatino Linotype" w:hAnsi="Palatino Linotype" w:cs="Palatino Linotype"/>
          <w:color w:val="000000" w:themeColor="text1"/>
          <w:sz w:val="24"/>
          <w:szCs w:val="24"/>
        </w:rPr>
        <w:t xml:space="preserve"> </w:t>
      </w:r>
      <w:r w:rsidRPr="00AA67DC">
        <w:rPr>
          <w:rFonts w:ascii="Palatino Linotype" w:eastAsia="Palatino Linotype" w:hAnsi="Palatino Linotype" w:cs="Palatino Linotype"/>
          <w:b/>
          <w:bCs/>
          <w:color w:val="000000" w:themeColor="text1"/>
          <w:sz w:val="24"/>
          <w:szCs w:val="24"/>
        </w:rPr>
        <w:t xml:space="preserve">CUARTO </w:t>
      </w:r>
      <w:r w:rsidRPr="00AA67DC">
        <w:rPr>
          <w:rFonts w:ascii="Palatino Linotype" w:eastAsia="Palatino Linotype" w:hAnsi="Palatino Linotype" w:cs="Palatino Linotype"/>
          <w:color w:val="000000" w:themeColor="text1"/>
          <w:sz w:val="24"/>
          <w:szCs w:val="24"/>
        </w:rPr>
        <w:t>de la presente resolución.</w:t>
      </w:r>
    </w:p>
    <w:p w:rsidR="007052F3" w:rsidRPr="00AA67DC" w:rsidRDefault="007052F3" w:rsidP="00AA67DC">
      <w:pPr>
        <w:spacing w:line="360" w:lineRule="auto"/>
        <w:jc w:val="both"/>
        <w:rPr>
          <w:rFonts w:ascii="Palatino Linotype" w:eastAsia="Palatino Linotype" w:hAnsi="Palatino Linotype" w:cs="Palatino Linotype"/>
          <w:color w:val="000000" w:themeColor="text1"/>
          <w:sz w:val="24"/>
          <w:szCs w:val="24"/>
        </w:rPr>
      </w:pPr>
    </w:p>
    <w:p w:rsidR="007052F3" w:rsidRPr="00AA67DC" w:rsidRDefault="00466A60" w:rsidP="00AA67DC">
      <w:pPr>
        <w:spacing w:line="360" w:lineRule="auto"/>
        <w:jc w:val="both"/>
        <w:rPr>
          <w:rFonts w:ascii="Palatino Linotype" w:eastAsia="Palatino Linotype" w:hAnsi="Palatino Linotype" w:cs="Palatino Linotype"/>
          <w:color w:val="000000" w:themeColor="text1"/>
          <w:sz w:val="24"/>
          <w:szCs w:val="24"/>
        </w:rPr>
      </w:pPr>
      <w:bookmarkStart w:id="12" w:name="_heading=h.26in1rg" w:colFirst="0" w:colLast="0"/>
      <w:bookmarkEnd w:id="12"/>
      <w:r w:rsidRPr="00AA67DC">
        <w:rPr>
          <w:rFonts w:ascii="Palatino Linotype" w:eastAsia="Palatino Linotype" w:hAnsi="Palatino Linotype" w:cs="Palatino Linotype"/>
          <w:b/>
          <w:bCs/>
          <w:color w:val="000000" w:themeColor="text1"/>
          <w:sz w:val="24"/>
          <w:szCs w:val="24"/>
        </w:rPr>
        <w:t>SEGUNDO.</w:t>
      </w:r>
      <w:r w:rsidRPr="00AA67DC">
        <w:rPr>
          <w:rFonts w:ascii="Palatino Linotype" w:eastAsia="Palatino Linotype" w:hAnsi="Palatino Linotype" w:cs="Palatino Linotype"/>
          <w:color w:val="000000" w:themeColor="text1"/>
          <w:sz w:val="24"/>
          <w:szCs w:val="24"/>
        </w:rPr>
        <w:t xml:space="preserve"> Se</w:t>
      </w:r>
      <w:r w:rsidRPr="00AA67DC">
        <w:rPr>
          <w:rFonts w:ascii="Palatino Linotype" w:eastAsia="Palatino Linotype" w:hAnsi="Palatino Linotype" w:cs="Palatino Linotype"/>
          <w:b/>
          <w:bCs/>
          <w:color w:val="000000" w:themeColor="text1"/>
          <w:sz w:val="24"/>
          <w:szCs w:val="24"/>
        </w:rPr>
        <w:t xml:space="preserve"> MODIFICA </w:t>
      </w:r>
      <w:r w:rsidRPr="00AA67DC">
        <w:rPr>
          <w:rFonts w:ascii="Palatino Linotype" w:eastAsia="Palatino Linotype" w:hAnsi="Palatino Linotype" w:cs="Palatino Linotype"/>
          <w:color w:val="000000" w:themeColor="text1"/>
          <w:sz w:val="24"/>
          <w:szCs w:val="24"/>
        </w:rPr>
        <w:t xml:space="preserve">la respuesta emitida por el </w:t>
      </w:r>
      <w:r w:rsidRPr="00AA67DC">
        <w:rPr>
          <w:rFonts w:ascii="Palatino Linotype" w:eastAsia="Palatino Linotype" w:hAnsi="Palatino Linotype" w:cs="Palatino Linotype"/>
          <w:b/>
          <w:bCs/>
          <w:color w:val="000000" w:themeColor="text1"/>
          <w:sz w:val="24"/>
          <w:szCs w:val="24"/>
        </w:rPr>
        <w:t xml:space="preserve">Ayuntamiento de Toluca </w:t>
      </w:r>
      <w:r w:rsidRPr="00AA67DC">
        <w:rPr>
          <w:rFonts w:ascii="Palatino Linotype" w:eastAsia="Palatino Linotype" w:hAnsi="Palatino Linotype" w:cs="Palatino Linotype"/>
          <w:color w:val="000000" w:themeColor="text1"/>
          <w:sz w:val="24"/>
          <w:szCs w:val="24"/>
        </w:rPr>
        <w:t>y se</w:t>
      </w:r>
      <w:r w:rsidRPr="00AA67DC">
        <w:rPr>
          <w:rFonts w:ascii="Palatino Linotype" w:eastAsia="Palatino Linotype" w:hAnsi="Palatino Linotype" w:cs="Palatino Linotype"/>
          <w:b/>
          <w:bCs/>
          <w:color w:val="000000" w:themeColor="text1"/>
          <w:sz w:val="24"/>
          <w:szCs w:val="24"/>
        </w:rPr>
        <w:t xml:space="preserve"> ORDENA </w:t>
      </w:r>
      <w:r w:rsidRPr="00AA67DC">
        <w:rPr>
          <w:rFonts w:ascii="Palatino Linotype" w:eastAsia="Palatino Linotype" w:hAnsi="Palatino Linotype" w:cs="Palatino Linotype"/>
          <w:color w:val="000000" w:themeColor="text1"/>
          <w:sz w:val="24"/>
          <w:szCs w:val="24"/>
        </w:rPr>
        <w:t>entregar vía Sistema de Accesos a la Información Mexiquense (SAIMEX</w:t>
      </w:r>
      <w:r w:rsidRPr="00AA67DC">
        <w:rPr>
          <w:rFonts w:ascii="Palatino Linotype" w:eastAsia="Palatino Linotype" w:hAnsi="Palatino Linotype" w:cs="Palatino Linotype"/>
          <w:i/>
          <w:iCs/>
          <w:color w:val="000000" w:themeColor="text1"/>
          <w:sz w:val="24"/>
          <w:szCs w:val="24"/>
        </w:rPr>
        <w:t xml:space="preserve">), </w:t>
      </w:r>
      <w:r w:rsidRPr="00AA67DC">
        <w:rPr>
          <w:rFonts w:ascii="Palatino Linotype" w:eastAsia="Palatino Linotype" w:hAnsi="Palatino Linotype" w:cs="Palatino Linotype"/>
          <w:color w:val="000000" w:themeColor="text1"/>
          <w:sz w:val="24"/>
          <w:szCs w:val="24"/>
        </w:rPr>
        <w:t>de ser el caso, en versión pública, previa búsqueda exhaustiva, la siguiente información:</w:t>
      </w:r>
    </w:p>
    <w:p w:rsidR="007052F3" w:rsidRPr="00AA67DC" w:rsidRDefault="007052F3" w:rsidP="00AA67DC">
      <w:pPr>
        <w:spacing w:line="360" w:lineRule="auto"/>
        <w:jc w:val="both"/>
        <w:rPr>
          <w:rFonts w:ascii="Palatino Linotype" w:eastAsia="Palatino Linotype" w:hAnsi="Palatino Linotype" w:cs="Palatino Linotype"/>
          <w:color w:val="000000" w:themeColor="text1"/>
          <w:sz w:val="24"/>
          <w:szCs w:val="24"/>
        </w:rPr>
      </w:pPr>
    </w:p>
    <w:p w:rsidR="007052F3" w:rsidRPr="00021BDF" w:rsidRDefault="00466A60" w:rsidP="00AA67DC">
      <w:pPr>
        <w:spacing w:line="360" w:lineRule="auto"/>
        <w:jc w:val="both"/>
        <w:rPr>
          <w:rFonts w:ascii="Palatino Linotype" w:eastAsia="Palatino Linotype" w:hAnsi="Palatino Linotype" w:cs="Palatino Linotype"/>
          <w:b/>
          <w:bCs/>
          <w:color w:val="000000" w:themeColor="text1"/>
          <w:sz w:val="24"/>
          <w:szCs w:val="24"/>
        </w:rPr>
      </w:pPr>
      <w:r w:rsidRPr="00021BDF">
        <w:rPr>
          <w:rFonts w:ascii="Palatino Linotype" w:eastAsia="Palatino Linotype" w:hAnsi="Palatino Linotype" w:cs="Palatino Linotype"/>
          <w:b/>
          <w:bCs/>
          <w:color w:val="000000" w:themeColor="text1"/>
          <w:sz w:val="24"/>
          <w:szCs w:val="24"/>
        </w:rPr>
        <w:lastRenderedPageBreak/>
        <w:t>De las actas de sesiones remitidas en respuesta:</w:t>
      </w:r>
    </w:p>
    <w:p w:rsidR="007052F3" w:rsidRPr="00021BDF" w:rsidRDefault="00466A60" w:rsidP="000247EB">
      <w:pPr>
        <w:numPr>
          <w:ilvl w:val="0"/>
          <w:numId w:val="5"/>
        </w:numPr>
        <w:pBdr>
          <w:top w:val="nil"/>
          <w:left w:val="nil"/>
          <w:bottom w:val="nil"/>
          <w:right w:val="nil"/>
          <w:between w:val="nil"/>
        </w:pBdr>
        <w:spacing w:line="276" w:lineRule="auto"/>
        <w:ind w:left="0" w:firstLine="0"/>
        <w:jc w:val="both"/>
        <w:rPr>
          <w:rFonts w:ascii="Palatino Linotype" w:eastAsia="Palatino Linotype" w:hAnsi="Palatino Linotype" w:cs="Palatino Linotype"/>
          <w:b/>
          <w:bCs/>
          <w:color w:val="000000" w:themeColor="text1"/>
          <w:sz w:val="24"/>
          <w:szCs w:val="24"/>
        </w:rPr>
      </w:pPr>
      <w:r w:rsidRPr="00021BDF">
        <w:rPr>
          <w:rFonts w:ascii="Palatino Linotype" w:eastAsia="Palatino Linotype" w:hAnsi="Palatino Linotype" w:cs="Palatino Linotype"/>
          <w:b/>
          <w:bCs/>
          <w:color w:val="000000" w:themeColor="text1"/>
          <w:sz w:val="24"/>
          <w:szCs w:val="24"/>
        </w:rPr>
        <w:t>Convocatorias.</w:t>
      </w:r>
    </w:p>
    <w:p w:rsidR="007052F3" w:rsidRPr="00021BDF" w:rsidRDefault="00DB35B7" w:rsidP="000247EB">
      <w:pPr>
        <w:numPr>
          <w:ilvl w:val="0"/>
          <w:numId w:val="5"/>
        </w:numPr>
        <w:pBdr>
          <w:top w:val="nil"/>
          <w:left w:val="nil"/>
          <w:bottom w:val="nil"/>
          <w:right w:val="nil"/>
          <w:between w:val="nil"/>
        </w:pBdr>
        <w:spacing w:line="276" w:lineRule="auto"/>
        <w:ind w:left="0" w:firstLine="0"/>
        <w:jc w:val="both"/>
        <w:rPr>
          <w:rFonts w:ascii="Palatino Linotype" w:eastAsia="Palatino Linotype" w:hAnsi="Palatino Linotype" w:cs="Palatino Linotype"/>
          <w:b/>
          <w:bCs/>
          <w:color w:val="000000" w:themeColor="text1"/>
          <w:sz w:val="24"/>
          <w:szCs w:val="24"/>
        </w:rPr>
      </w:pPr>
      <w:r w:rsidRPr="00021BDF">
        <w:rPr>
          <w:rFonts w:ascii="Palatino Linotype" w:eastAsia="Palatino Linotype" w:hAnsi="Palatino Linotype" w:cs="Palatino Linotype"/>
          <w:b/>
          <w:bCs/>
          <w:color w:val="000000" w:themeColor="text1"/>
          <w:sz w:val="24"/>
          <w:szCs w:val="24"/>
        </w:rPr>
        <w:t>Evidencia fotográfica.</w:t>
      </w:r>
    </w:p>
    <w:p w:rsidR="007052F3" w:rsidRPr="00AA67DC" w:rsidRDefault="007052F3" w:rsidP="00AA67DC">
      <w:pPr>
        <w:pBdr>
          <w:top w:val="nil"/>
          <w:left w:val="nil"/>
          <w:bottom w:val="nil"/>
          <w:right w:val="nil"/>
          <w:between w:val="nil"/>
        </w:pBdr>
        <w:spacing w:line="276" w:lineRule="auto"/>
        <w:jc w:val="both"/>
        <w:rPr>
          <w:rFonts w:ascii="Palatino Linotype" w:eastAsia="Palatino Linotype" w:hAnsi="Palatino Linotype" w:cs="Palatino Linotype"/>
          <w:b/>
          <w:bCs/>
          <w:color w:val="000000" w:themeColor="text1"/>
          <w:sz w:val="24"/>
          <w:szCs w:val="24"/>
        </w:rPr>
      </w:pPr>
    </w:p>
    <w:p w:rsidR="007052F3" w:rsidRPr="00AA67DC" w:rsidRDefault="00466A60" w:rsidP="00AA67DC">
      <w:pPr>
        <w:spacing w:line="360" w:lineRule="auto"/>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rsidR="007052F3" w:rsidRPr="00AA67DC" w:rsidRDefault="007052F3" w:rsidP="00AA67DC">
      <w:pPr>
        <w:spacing w:line="360" w:lineRule="auto"/>
        <w:jc w:val="both"/>
        <w:rPr>
          <w:rFonts w:ascii="Palatino Linotype" w:eastAsia="Palatino Linotype" w:hAnsi="Palatino Linotype" w:cs="Palatino Linotype"/>
          <w:color w:val="000000" w:themeColor="text1"/>
          <w:sz w:val="24"/>
          <w:szCs w:val="24"/>
        </w:rPr>
      </w:pPr>
    </w:p>
    <w:p w:rsidR="007052F3" w:rsidRPr="00AA67DC" w:rsidRDefault="00466A60" w:rsidP="00AA67DC">
      <w:pPr>
        <w:spacing w:line="360" w:lineRule="auto"/>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color w:val="000000" w:themeColor="text1"/>
          <w:sz w:val="24"/>
          <w:szCs w:val="24"/>
        </w:rPr>
        <w:t>Para el caso de que la información que se ordena entregar en el inciso b) no haya sido generada, poseída o administrada, por no existir fuente obligacional, bastará que, de forma clara y precisa, se haga del conocimiento del Particular.</w:t>
      </w:r>
    </w:p>
    <w:p w:rsidR="007052F3" w:rsidRPr="00AA67DC" w:rsidRDefault="007052F3" w:rsidP="00AA67DC">
      <w:pPr>
        <w:spacing w:line="360" w:lineRule="auto"/>
        <w:jc w:val="both"/>
        <w:rPr>
          <w:rFonts w:ascii="Palatino Linotype" w:eastAsia="Palatino Linotype" w:hAnsi="Palatino Linotype" w:cs="Palatino Linotype"/>
          <w:color w:val="000000" w:themeColor="text1"/>
          <w:sz w:val="24"/>
          <w:szCs w:val="24"/>
        </w:rPr>
      </w:pPr>
    </w:p>
    <w:p w:rsidR="007052F3" w:rsidRPr="00AA67DC" w:rsidRDefault="00466A60" w:rsidP="00AA67DC">
      <w:pPr>
        <w:pBdr>
          <w:top w:val="nil"/>
          <w:left w:val="nil"/>
          <w:bottom w:val="nil"/>
          <w:right w:val="nil"/>
          <w:between w:val="nil"/>
        </w:pBdr>
        <w:spacing w:after="160" w:line="360" w:lineRule="auto"/>
        <w:jc w:val="both"/>
        <w:rPr>
          <w:rFonts w:ascii="Palatino Linotype" w:eastAsia="Palatino Linotype" w:hAnsi="Palatino Linotype" w:cs="Palatino Linotype"/>
          <w:b/>
          <w:bCs/>
          <w:color w:val="000000" w:themeColor="text1"/>
          <w:sz w:val="24"/>
          <w:szCs w:val="24"/>
        </w:rPr>
      </w:pPr>
      <w:r w:rsidRPr="00AA67DC">
        <w:rPr>
          <w:rFonts w:ascii="Palatino Linotype" w:eastAsia="Palatino Linotype" w:hAnsi="Palatino Linotype" w:cs="Palatino Linotype"/>
          <w:b/>
          <w:bCs/>
          <w:color w:val="000000" w:themeColor="text1"/>
          <w:sz w:val="24"/>
          <w:szCs w:val="24"/>
        </w:rPr>
        <w:t>TERCERO. NOTIFÍQUESE</w:t>
      </w:r>
      <w:r w:rsidRPr="00AA67DC">
        <w:rPr>
          <w:rFonts w:ascii="Palatino Linotype" w:eastAsia="Palatino Linotype" w:hAnsi="Palatino Linotype" w:cs="Palatino Linotype"/>
          <w:color w:val="000000" w:themeColor="text1"/>
          <w:sz w:val="24"/>
          <w:szCs w:val="24"/>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AA67DC">
        <w:rPr>
          <w:rFonts w:ascii="Palatino Linotype" w:eastAsia="Palatino Linotype" w:hAnsi="Palatino Linotype" w:cs="Palatino Linotype"/>
          <w:b/>
          <w:bCs/>
          <w:color w:val="000000" w:themeColor="text1"/>
          <w:sz w:val="24"/>
          <w:szCs w:val="24"/>
        </w:rPr>
        <w:t>dé cumplimiento a lo ordenado dentro del plazo de diez días hábiles</w:t>
      </w:r>
      <w:r w:rsidRPr="00AA67DC">
        <w:rPr>
          <w:rFonts w:ascii="Palatino Linotype" w:eastAsia="Palatino Linotype" w:hAnsi="Palatino Linotype" w:cs="Palatino Linotype"/>
          <w:color w:val="000000" w:themeColor="text1"/>
          <w:sz w:val="24"/>
          <w:szCs w:val="24"/>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w:t>
      </w:r>
      <w:r w:rsidRPr="00AA67DC">
        <w:rPr>
          <w:rFonts w:ascii="Palatino Linotype" w:eastAsia="Palatino Linotype" w:hAnsi="Palatino Linotype" w:cs="Palatino Linotype"/>
          <w:color w:val="000000" w:themeColor="text1"/>
          <w:sz w:val="24"/>
          <w:szCs w:val="24"/>
        </w:rPr>
        <w:lastRenderedPageBreak/>
        <w:t>198, 200, fracción III; 214, 215 y 216 de la Ley  de Transparencia y Acceso a la Información Pública del Estado de México y Municipios.</w:t>
      </w:r>
    </w:p>
    <w:p w:rsidR="007052F3" w:rsidRPr="00AA67DC" w:rsidRDefault="007052F3" w:rsidP="00AA67DC">
      <w:pPr>
        <w:pBdr>
          <w:top w:val="nil"/>
          <w:left w:val="nil"/>
          <w:bottom w:val="nil"/>
          <w:right w:val="nil"/>
          <w:between w:val="nil"/>
        </w:pBdr>
        <w:tabs>
          <w:tab w:val="left" w:pos="284"/>
          <w:tab w:val="left" w:pos="8080"/>
        </w:tabs>
        <w:spacing w:line="360" w:lineRule="auto"/>
        <w:jc w:val="both"/>
        <w:rPr>
          <w:rFonts w:ascii="Palatino Linotype" w:eastAsia="Palatino Linotype" w:hAnsi="Palatino Linotype" w:cs="Palatino Linotype"/>
          <w:color w:val="000000" w:themeColor="text1"/>
          <w:sz w:val="24"/>
          <w:szCs w:val="24"/>
        </w:rPr>
      </w:pPr>
    </w:p>
    <w:p w:rsidR="007052F3" w:rsidRPr="00AA67DC" w:rsidRDefault="00466A60" w:rsidP="00AA67DC">
      <w:pPr>
        <w:shd w:val="clear" w:color="auto" w:fill="FFFFFF"/>
        <w:tabs>
          <w:tab w:val="left" w:pos="284"/>
        </w:tabs>
        <w:spacing w:line="360" w:lineRule="auto"/>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b/>
          <w:bCs/>
          <w:color w:val="000000" w:themeColor="text1"/>
          <w:sz w:val="24"/>
          <w:szCs w:val="24"/>
        </w:rPr>
        <w:t xml:space="preserve">CUARTO. Notifíquese </w:t>
      </w:r>
      <w:r w:rsidRPr="00AA67DC">
        <w:rPr>
          <w:rFonts w:ascii="Palatino Linotype" w:eastAsia="Palatino Linotype" w:hAnsi="Palatino Linotype" w:cs="Palatino Linotype"/>
          <w:color w:val="000000" w:themeColor="text1"/>
          <w:sz w:val="24"/>
          <w:szCs w:val="24"/>
        </w:rPr>
        <w:t xml:space="preserve">al </w:t>
      </w:r>
      <w:r w:rsidRPr="00AA67DC">
        <w:rPr>
          <w:rFonts w:ascii="Palatino Linotype" w:eastAsia="Palatino Linotype" w:hAnsi="Palatino Linotype" w:cs="Palatino Linotype"/>
          <w:b/>
          <w:bCs/>
          <w:color w:val="000000" w:themeColor="text1"/>
          <w:sz w:val="24"/>
          <w:szCs w:val="24"/>
        </w:rPr>
        <w:t xml:space="preserve">RECURRENTE </w:t>
      </w:r>
      <w:r w:rsidRPr="00AA67DC">
        <w:rPr>
          <w:rFonts w:ascii="Palatino Linotype" w:eastAsia="Palatino Linotype" w:hAnsi="Palatino Linotype" w:cs="Palatino Linotype"/>
          <w:color w:val="000000" w:themeColor="text1"/>
          <w:sz w:val="24"/>
          <w:szCs w:val="24"/>
        </w:rPr>
        <w:t xml:space="preserve">la presente resolución a través del Sistema de Acceso a la Información Mexiquense (SAIMEX). </w:t>
      </w:r>
    </w:p>
    <w:p w:rsidR="007052F3" w:rsidRPr="00AA67DC" w:rsidRDefault="007052F3" w:rsidP="00AA67DC">
      <w:pPr>
        <w:pBdr>
          <w:top w:val="nil"/>
          <w:left w:val="nil"/>
          <w:bottom w:val="nil"/>
          <w:right w:val="nil"/>
          <w:between w:val="nil"/>
        </w:pBdr>
        <w:shd w:val="clear" w:color="auto" w:fill="FFFFFF"/>
        <w:tabs>
          <w:tab w:val="left" w:pos="284"/>
        </w:tabs>
        <w:spacing w:line="360" w:lineRule="auto"/>
        <w:jc w:val="both"/>
        <w:rPr>
          <w:rFonts w:ascii="Palatino Linotype" w:eastAsia="Palatino Linotype" w:hAnsi="Palatino Linotype" w:cs="Palatino Linotype"/>
          <w:color w:val="000000" w:themeColor="text1"/>
          <w:sz w:val="24"/>
          <w:szCs w:val="24"/>
        </w:rPr>
      </w:pPr>
    </w:p>
    <w:p w:rsidR="007052F3" w:rsidRPr="00AA67DC" w:rsidRDefault="00466A60" w:rsidP="00AA67DC">
      <w:pPr>
        <w:spacing w:line="360" w:lineRule="auto"/>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b/>
          <w:bCs/>
          <w:color w:val="000000" w:themeColor="text1"/>
          <w:sz w:val="24"/>
          <w:szCs w:val="24"/>
        </w:rPr>
        <w:t xml:space="preserve">QUINTO. </w:t>
      </w:r>
      <w:r w:rsidRPr="00AA67DC">
        <w:rPr>
          <w:rFonts w:ascii="Palatino Linotype" w:eastAsia="Palatino Linotype" w:hAnsi="Palatino Linotype" w:cs="Palatino Linotype"/>
          <w:color w:val="000000" w:themeColor="text1"/>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7052F3" w:rsidRPr="00AA67DC" w:rsidRDefault="00466A60" w:rsidP="00AA67DC">
      <w:pPr>
        <w:shd w:val="clear" w:color="auto" w:fill="FFFFFF"/>
        <w:spacing w:before="240" w:after="360" w:line="360" w:lineRule="auto"/>
        <w:jc w:val="both"/>
        <w:rPr>
          <w:rFonts w:ascii="Palatino Linotype" w:eastAsia="Palatino Linotype" w:hAnsi="Palatino Linotype" w:cs="Palatino Linotype"/>
          <w:color w:val="000000" w:themeColor="text1"/>
          <w:sz w:val="24"/>
          <w:szCs w:val="24"/>
        </w:rPr>
      </w:pPr>
      <w:r w:rsidRPr="00AA67DC">
        <w:rPr>
          <w:rFonts w:ascii="Palatino Linotype" w:eastAsia="Palatino Linotype" w:hAnsi="Palatino Linotype" w:cs="Palatino Linotype"/>
          <w:b/>
          <w:bCs/>
          <w:color w:val="000000" w:themeColor="text1"/>
          <w:sz w:val="24"/>
          <w:szCs w:val="24"/>
        </w:rPr>
        <w:t>SEXTO.</w:t>
      </w:r>
      <w:r w:rsidRPr="00AA67DC">
        <w:rPr>
          <w:rFonts w:ascii="Palatino Linotype" w:eastAsia="Palatino Linotype" w:hAnsi="Palatino Linotype" w:cs="Palatino Linotype"/>
          <w:color w:val="000000" w:themeColor="text1"/>
          <w:sz w:val="24"/>
          <w:szCs w:val="24"/>
        </w:rPr>
        <w:t xml:space="preserve"> Se hace del conocimiento del RECURRENTE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D26477" w:rsidRPr="00444783" w:rsidRDefault="00D26477" w:rsidP="00D26477">
      <w:pPr>
        <w:tabs>
          <w:tab w:val="left" w:pos="5387"/>
        </w:tabs>
        <w:spacing w:line="360" w:lineRule="auto"/>
        <w:ind w:right="49"/>
        <w:jc w:val="both"/>
        <w:rPr>
          <w:rFonts w:ascii="Palatino Linotype" w:eastAsia="Palatino Linotype" w:hAnsi="Palatino Linotype" w:cs="Palatino Linotype"/>
          <w:sz w:val="24"/>
          <w:szCs w:val="24"/>
        </w:rPr>
      </w:pPr>
      <w:bookmarkStart w:id="13" w:name="_heading=h.208k9nv06m61" w:colFirst="0" w:colLast="0"/>
      <w:bookmarkEnd w:id="13"/>
      <w:r w:rsidRPr="00575AE2">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eastAsia="Palatino Linotype" w:hAnsi="Palatino Linotype" w:cs="Palatino Linotype"/>
          <w:sz w:val="24"/>
          <w:szCs w:val="24"/>
        </w:rPr>
        <w:t xml:space="preserve">CUADRAGÉSIMA CUARTA </w:t>
      </w:r>
      <w:r w:rsidRPr="00575AE2">
        <w:rPr>
          <w:rFonts w:ascii="Palatino Linotype" w:eastAsia="Palatino Linotype" w:hAnsi="Palatino Linotype" w:cs="Palatino Linotype"/>
          <w:sz w:val="24"/>
          <w:szCs w:val="24"/>
        </w:rPr>
        <w:t>SESIÓN ORDINARIA, CELEBRADA EL</w:t>
      </w:r>
      <w:r>
        <w:rPr>
          <w:rFonts w:ascii="Palatino Linotype" w:eastAsia="Palatino Linotype" w:hAnsi="Palatino Linotype" w:cs="Palatino Linotype"/>
          <w:sz w:val="24"/>
          <w:szCs w:val="24"/>
        </w:rPr>
        <w:t xml:space="preserve"> DIEZ (10)</w:t>
      </w:r>
      <w:r w:rsidRPr="00575AE2">
        <w:rPr>
          <w:rFonts w:ascii="Palatino Linotype" w:eastAsia="Palatino Linotype" w:hAnsi="Palatino Linotype" w:cs="Palatino Linotype"/>
          <w:sz w:val="24"/>
          <w:szCs w:val="24"/>
        </w:rPr>
        <w:t xml:space="preserve"> DE </w:t>
      </w:r>
      <w:r>
        <w:rPr>
          <w:rFonts w:ascii="Palatino Linotype" w:eastAsia="Palatino Linotype" w:hAnsi="Palatino Linotype" w:cs="Palatino Linotype"/>
          <w:sz w:val="24"/>
          <w:szCs w:val="24"/>
        </w:rPr>
        <w:lastRenderedPageBreak/>
        <w:t>DICIEMBRE D</w:t>
      </w:r>
      <w:r w:rsidRPr="00575AE2">
        <w:rPr>
          <w:rFonts w:ascii="Palatino Linotype" w:eastAsia="Palatino Linotype" w:hAnsi="Palatino Linotype" w:cs="Palatino Linotype"/>
          <w:sz w:val="24"/>
          <w:szCs w:val="24"/>
        </w:rPr>
        <w:t>E DOS MIL VEINTICINCO, ANTE EL SECRETARIO TÉCNICO DEL PLENO ALEXIS TAPIA RAMÍREZ.</w:t>
      </w:r>
    </w:p>
    <w:p w:rsidR="007052F3" w:rsidRDefault="007052F3" w:rsidP="00AA67DC">
      <w:pPr>
        <w:spacing w:line="360" w:lineRule="auto"/>
        <w:jc w:val="both"/>
        <w:rPr>
          <w:rFonts w:ascii="Palatino Linotype" w:eastAsia="Palatino Linotype" w:hAnsi="Palatino Linotype" w:cs="Palatino Linotype"/>
          <w:color w:val="000000" w:themeColor="text1"/>
          <w:sz w:val="24"/>
          <w:szCs w:val="24"/>
        </w:rPr>
      </w:pPr>
    </w:p>
    <w:p w:rsidR="000247EB" w:rsidRDefault="000247EB" w:rsidP="00AA67DC">
      <w:pPr>
        <w:spacing w:line="360" w:lineRule="auto"/>
        <w:jc w:val="both"/>
        <w:rPr>
          <w:rFonts w:ascii="Palatino Linotype" w:eastAsia="Palatino Linotype" w:hAnsi="Palatino Linotype" w:cs="Palatino Linotype"/>
          <w:color w:val="000000" w:themeColor="text1"/>
          <w:sz w:val="24"/>
          <w:szCs w:val="24"/>
        </w:rPr>
      </w:pPr>
    </w:p>
    <w:p w:rsidR="000247EB" w:rsidRDefault="000247EB" w:rsidP="00AA67DC">
      <w:pPr>
        <w:spacing w:line="360" w:lineRule="auto"/>
        <w:jc w:val="both"/>
        <w:rPr>
          <w:rFonts w:ascii="Palatino Linotype" w:eastAsia="Palatino Linotype" w:hAnsi="Palatino Linotype" w:cs="Palatino Linotype"/>
          <w:color w:val="000000" w:themeColor="text1"/>
          <w:sz w:val="24"/>
          <w:szCs w:val="24"/>
        </w:rPr>
      </w:pPr>
    </w:p>
    <w:p w:rsidR="000247EB" w:rsidRDefault="000247EB" w:rsidP="00AA67DC">
      <w:pPr>
        <w:spacing w:line="360" w:lineRule="auto"/>
        <w:jc w:val="both"/>
        <w:rPr>
          <w:rFonts w:ascii="Palatino Linotype" w:eastAsia="Palatino Linotype" w:hAnsi="Palatino Linotype" w:cs="Palatino Linotype"/>
          <w:color w:val="000000" w:themeColor="text1"/>
          <w:sz w:val="24"/>
          <w:szCs w:val="24"/>
        </w:rPr>
      </w:pPr>
    </w:p>
    <w:p w:rsidR="000247EB" w:rsidRDefault="000247EB" w:rsidP="00AA67DC">
      <w:pPr>
        <w:spacing w:line="360" w:lineRule="auto"/>
        <w:jc w:val="both"/>
        <w:rPr>
          <w:rFonts w:ascii="Palatino Linotype" w:eastAsia="Palatino Linotype" w:hAnsi="Palatino Linotype" w:cs="Palatino Linotype"/>
          <w:color w:val="000000" w:themeColor="text1"/>
          <w:sz w:val="24"/>
          <w:szCs w:val="24"/>
        </w:rPr>
      </w:pPr>
    </w:p>
    <w:p w:rsidR="000247EB" w:rsidRDefault="000247EB" w:rsidP="00AA67DC">
      <w:pPr>
        <w:spacing w:line="360" w:lineRule="auto"/>
        <w:jc w:val="both"/>
        <w:rPr>
          <w:rFonts w:ascii="Palatino Linotype" w:eastAsia="Palatino Linotype" w:hAnsi="Palatino Linotype" w:cs="Palatino Linotype"/>
          <w:color w:val="000000" w:themeColor="text1"/>
          <w:sz w:val="24"/>
          <w:szCs w:val="24"/>
        </w:rPr>
      </w:pPr>
    </w:p>
    <w:p w:rsidR="000247EB" w:rsidRDefault="000247EB" w:rsidP="00AA67DC">
      <w:pPr>
        <w:spacing w:line="360" w:lineRule="auto"/>
        <w:jc w:val="both"/>
        <w:rPr>
          <w:rFonts w:ascii="Palatino Linotype" w:eastAsia="Palatino Linotype" w:hAnsi="Palatino Linotype" w:cs="Palatino Linotype"/>
          <w:color w:val="000000" w:themeColor="text1"/>
          <w:sz w:val="24"/>
          <w:szCs w:val="24"/>
        </w:rPr>
      </w:pPr>
    </w:p>
    <w:p w:rsidR="000247EB" w:rsidRDefault="000247EB" w:rsidP="00AA67DC">
      <w:pPr>
        <w:spacing w:line="360" w:lineRule="auto"/>
        <w:jc w:val="both"/>
        <w:rPr>
          <w:rFonts w:ascii="Palatino Linotype" w:eastAsia="Palatino Linotype" w:hAnsi="Palatino Linotype" w:cs="Palatino Linotype"/>
          <w:color w:val="000000" w:themeColor="text1"/>
          <w:sz w:val="24"/>
          <w:szCs w:val="24"/>
        </w:rPr>
      </w:pPr>
    </w:p>
    <w:p w:rsidR="000247EB" w:rsidRDefault="000247EB" w:rsidP="00AA67DC">
      <w:pPr>
        <w:spacing w:line="360" w:lineRule="auto"/>
        <w:jc w:val="both"/>
        <w:rPr>
          <w:rFonts w:ascii="Palatino Linotype" w:eastAsia="Palatino Linotype" w:hAnsi="Palatino Linotype" w:cs="Palatino Linotype"/>
          <w:color w:val="000000" w:themeColor="text1"/>
          <w:sz w:val="24"/>
          <w:szCs w:val="24"/>
        </w:rPr>
      </w:pPr>
    </w:p>
    <w:p w:rsidR="000247EB" w:rsidRDefault="000247EB" w:rsidP="00AA67DC">
      <w:pPr>
        <w:spacing w:line="360" w:lineRule="auto"/>
        <w:jc w:val="both"/>
        <w:rPr>
          <w:rFonts w:ascii="Palatino Linotype" w:eastAsia="Palatino Linotype" w:hAnsi="Palatino Linotype" w:cs="Palatino Linotype"/>
          <w:color w:val="000000" w:themeColor="text1"/>
          <w:sz w:val="24"/>
          <w:szCs w:val="24"/>
        </w:rPr>
      </w:pPr>
    </w:p>
    <w:p w:rsidR="000247EB" w:rsidRDefault="000247EB" w:rsidP="00AA67DC">
      <w:pPr>
        <w:spacing w:line="360" w:lineRule="auto"/>
        <w:jc w:val="both"/>
        <w:rPr>
          <w:rFonts w:ascii="Palatino Linotype" w:eastAsia="Palatino Linotype" w:hAnsi="Palatino Linotype" w:cs="Palatino Linotype"/>
          <w:color w:val="000000" w:themeColor="text1"/>
          <w:sz w:val="24"/>
          <w:szCs w:val="24"/>
        </w:rPr>
      </w:pPr>
    </w:p>
    <w:p w:rsidR="000247EB" w:rsidRDefault="000247EB" w:rsidP="00AA67DC">
      <w:pPr>
        <w:spacing w:line="360" w:lineRule="auto"/>
        <w:jc w:val="both"/>
        <w:rPr>
          <w:rFonts w:ascii="Palatino Linotype" w:eastAsia="Palatino Linotype" w:hAnsi="Palatino Linotype" w:cs="Palatino Linotype"/>
          <w:color w:val="000000" w:themeColor="text1"/>
          <w:sz w:val="24"/>
          <w:szCs w:val="24"/>
        </w:rPr>
      </w:pPr>
    </w:p>
    <w:p w:rsidR="000247EB" w:rsidRDefault="000247EB" w:rsidP="00AA67DC">
      <w:pPr>
        <w:spacing w:line="360" w:lineRule="auto"/>
        <w:jc w:val="both"/>
        <w:rPr>
          <w:rFonts w:ascii="Palatino Linotype" w:eastAsia="Palatino Linotype" w:hAnsi="Palatino Linotype" w:cs="Palatino Linotype"/>
          <w:color w:val="000000" w:themeColor="text1"/>
          <w:sz w:val="24"/>
          <w:szCs w:val="24"/>
        </w:rPr>
      </w:pPr>
    </w:p>
    <w:p w:rsidR="000247EB" w:rsidRDefault="000247EB" w:rsidP="00AA67DC">
      <w:pPr>
        <w:spacing w:line="360" w:lineRule="auto"/>
        <w:jc w:val="both"/>
        <w:rPr>
          <w:rFonts w:ascii="Palatino Linotype" w:eastAsia="Palatino Linotype" w:hAnsi="Palatino Linotype" w:cs="Palatino Linotype"/>
          <w:color w:val="000000" w:themeColor="text1"/>
          <w:sz w:val="24"/>
          <w:szCs w:val="24"/>
        </w:rPr>
      </w:pPr>
    </w:p>
    <w:p w:rsidR="000247EB" w:rsidRDefault="000247EB" w:rsidP="00AA67DC">
      <w:pPr>
        <w:spacing w:line="360" w:lineRule="auto"/>
        <w:jc w:val="both"/>
        <w:rPr>
          <w:rFonts w:ascii="Palatino Linotype" w:eastAsia="Palatino Linotype" w:hAnsi="Palatino Linotype" w:cs="Palatino Linotype"/>
          <w:color w:val="000000" w:themeColor="text1"/>
          <w:sz w:val="24"/>
          <w:szCs w:val="24"/>
        </w:rPr>
      </w:pPr>
    </w:p>
    <w:p w:rsidR="000247EB" w:rsidRDefault="000247EB" w:rsidP="00AA67DC">
      <w:pPr>
        <w:spacing w:line="360" w:lineRule="auto"/>
        <w:jc w:val="both"/>
        <w:rPr>
          <w:rFonts w:ascii="Palatino Linotype" w:eastAsia="Palatino Linotype" w:hAnsi="Palatino Linotype" w:cs="Palatino Linotype"/>
          <w:color w:val="000000" w:themeColor="text1"/>
          <w:sz w:val="24"/>
          <w:szCs w:val="24"/>
        </w:rPr>
      </w:pPr>
    </w:p>
    <w:p w:rsidR="000247EB" w:rsidRDefault="000247EB" w:rsidP="00AA67DC">
      <w:pPr>
        <w:spacing w:line="360" w:lineRule="auto"/>
        <w:jc w:val="both"/>
        <w:rPr>
          <w:rFonts w:ascii="Palatino Linotype" w:eastAsia="Palatino Linotype" w:hAnsi="Palatino Linotype" w:cs="Palatino Linotype"/>
          <w:color w:val="000000" w:themeColor="text1"/>
          <w:sz w:val="24"/>
          <w:szCs w:val="24"/>
        </w:rPr>
      </w:pPr>
    </w:p>
    <w:p w:rsidR="000247EB" w:rsidRDefault="000247EB" w:rsidP="00AA67DC">
      <w:pPr>
        <w:spacing w:line="360" w:lineRule="auto"/>
        <w:jc w:val="both"/>
        <w:rPr>
          <w:rFonts w:ascii="Palatino Linotype" w:eastAsia="Palatino Linotype" w:hAnsi="Palatino Linotype" w:cs="Palatino Linotype"/>
          <w:color w:val="000000" w:themeColor="text1"/>
          <w:sz w:val="24"/>
          <w:szCs w:val="24"/>
        </w:rPr>
      </w:pPr>
    </w:p>
    <w:p w:rsidR="000247EB" w:rsidRDefault="000247EB" w:rsidP="00AA67DC">
      <w:pPr>
        <w:spacing w:line="360" w:lineRule="auto"/>
        <w:jc w:val="both"/>
        <w:rPr>
          <w:rFonts w:ascii="Palatino Linotype" w:eastAsia="Palatino Linotype" w:hAnsi="Palatino Linotype" w:cs="Palatino Linotype"/>
          <w:color w:val="000000" w:themeColor="text1"/>
          <w:sz w:val="24"/>
          <w:szCs w:val="24"/>
        </w:rPr>
      </w:pPr>
    </w:p>
    <w:p w:rsidR="000247EB" w:rsidRDefault="000247EB" w:rsidP="00AA67DC">
      <w:pPr>
        <w:spacing w:line="360" w:lineRule="auto"/>
        <w:jc w:val="both"/>
        <w:rPr>
          <w:rFonts w:ascii="Palatino Linotype" w:eastAsia="Palatino Linotype" w:hAnsi="Palatino Linotype" w:cs="Palatino Linotype"/>
          <w:color w:val="000000" w:themeColor="text1"/>
          <w:sz w:val="24"/>
          <w:szCs w:val="24"/>
        </w:rPr>
      </w:pPr>
    </w:p>
    <w:p w:rsidR="000247EB" w:rsidRDefault="000247EB" w:rsidP="00AA67DC">
      <w:pPr>
        <w:spacing w:line="360" w:lineRule="auto"/>
        <w:jc w:val="both"/>
        <w:rPr>
          <w:rFonts w:ascii="Palatino Linotype" w:eastAsia="Palatino Linotype" w:hAnsi="Palatino Linotype" w:cs="Palatino Linotype"/>
          <w:color w:val="000000" w:themeColor="text1"/>
          <w:sz w:val="24"/>
          <w:szCs w:val="24"/>
        </w:rPr>
      </w:pPr>
    </w:p>
    <w:p w:rsidR="000247EB" w:rsidRDefault="000247EB" w:rsidP="00AA67DC">
      <w:pPr>
        <w:spacing w:line="360" w:lineRule="auto"/>
        <w:jc w:val="both"/>
        <w:rPr>
          <w:rFonts w:ascii="Palatino Linotype" w:eastAsia="Palatino Linotype" w:hAnsi="Palatino Linotype" w:cs="Palatino Linotype"/>
          <w:color w:val="000000" w:themeColor="text1"/>
          <w:sz w:val="24"/>
          <w:szCs w:val="24"/>
        </w:rPr>
      </w:pPr>
    </w:p>
    <w:p w:rsidR="000247EB" w:rsidRPr="00AA67DC" w:rsidRDefault="000247EB" w:rsidP="00AA67DC">
      <w:pPr>
        <w:spacing w:line="360" w:lineRule="auto"/>
        <w:jc w:val="both"/>
        <w:rPr>
          <w:rFonts w:ascii="Palatino Linotype" w:eastAsia="Palatino Linotype" w:hAnsi="Palatino Linotype" w:cs="Palatino Linotype"/>
          <w:color w:val="000000" w:themeColor="text1"/>
          <w:sz w:val="24"/>
          <w:szCs w:val="24"/>
        </w:rPr>
      </w:pPr>
    </w:p>
    <w:sectPr w:rsidR="000247EB" w:rsidRPr="00AA67DC" w:rsidSect="00AA67DC">
      <w:headerReference w:type="even" r:id="rId17"/>
      <w:headerReference w:type="default" r:id="rId18"/>
      <w:footerReference w:type="default" r:id="rId19"/>
      <w:headerReference w:type="first" r:id="rId20"/>
      <w:footerReference w:type="first" r:id="rId21"/>
      <w:pgSz w:w="12240" w:h="15840"/>
      <w:pgMar w:top="80" w:right="1467" w:bottom="1418" w:left="1588" w:header="709" w:footer="73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7B99" w:rsidRDefault="00967B99">
      <w:r>
        <w:separator/>
      </w:r>
    </w:p>
  </w:endnote>
  <w:endnote w:type="continuationSeparator" w:id="0">
    <w:p w:rsidR="00967B99" w:rsidRDefault="00967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A1C599CD-4F74-4A78-A800-B694F016FB1C}"/>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4521322E-9029-4F4D-9F2C-F03C374AECAA}"/>
    <w:embedBold r:id="rId3" w:fontKey="{A30EA504-62AB-4286-8454-2A8012D7F66E}"/>
    <w:embedItalic r:id="rId4" w:fontKey="{52BBB23B-CEA7-4BA7-922A-9B5BA64D7556}"/>
    <w:embedBoldItalic r:id="rId5" w:fontKey="{FF6188A8-3165-4D6A-9B1F-2EB6A2530E0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4D7C2AD6-0312-4760-A812-23D7F8AE3D15}"/>
    <w:embedBold r:id="rId7" w:fontKey="{BC0C02DA-D8ED-4244-8A12-D05C3A9A081E}"/>
    <w:embedItalic r:id="rId8" w:fontKey="{0AAFA90B-B129-488C-8751-3304D5357C4D}"/>
  </w:font>
  <w:font w:name="Segoe UI">
    <w:panose1 w:val="020B0502040204020203"/>
    <w:charset w:val="00"/>
    <w:family w:val="swiss"/>
    <w:pitch w:val="variable"/>
    <w:sig w:usb0="E4002EFF" w:usb1="C000E47F" w:usb2="00000009" w:usb3="00000000" w:csb0="000001FF" w:csb1="00000000"/>
    <w:embedRegular r:id="rId9" w:fontKey="{4536C4C0-E5AD-4F5F-9B29-65B064A62A6A}"/>
  </w:font>
  <w:font w:name="Calibri Light">
    <w:panose1 w:val="020F0302020204030204"/>
    <w:charset w:val="00"/>
    <w:family w:val="swiss"/>
    <w:pitch w:val="variable"/>
    <w:sig w:usb0="E4002EFF" w:usb1="C200247B" w:usb2="00000009" w:usb3="00000000" w:csb0="000001FF" w:csb1="00000000"/>
    <w:embedRegular r:id="rId10" w:fontKey="{9DB9D6D8-9068-43A9-AFB1-BC895159C64F}"/>
    <w:embedItalic r:id="rId11" w:fontKey="{4C2D64D0-6755-41F1-A618-287D4DA2AF44}"/>
  </w:font>
  <w:font w:name="Century Gothic">
    <w:panose1 w:val="020B0502020202020204"/>
    <w:charset w:val="00"/>
    <w:family w:val="swiss"/>
    <w:pitch w:val="variable"/>
    <w:sig w:usb0="00000287" w:usb1="00000000" w:usb2="00000000" w:usb3="00000000" w:csb0="0000009F" w:csb1="00000000"/>
    <w:embedRegular r:id="rId12" w:fontKey="{7B63B07A-A3A8-4803-8F37-08825A1A4C64}"/>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embedRegular r:id="rId13" w:fontKey="{E72FD73D-CEC6-4F6F-AE30-C94A95228C83}"/>
  </w:font>
  <w:font w:name="Georgia">
    <w:panose1 w:val="02040502050405020303"/>
    <w:charset w:val="00"/>
    <w:family w:val="roman"/>
    <w:pitch w:val="variable"/>
    <w:sig w:usb0="00000287" w:usb1="00000000" w:usb2="00000000" w:usb3="00000000" w:csb0="0000009F" w:csb1="00000000"/>
    <w:embedItalic r:id="rId14" w:fontKey="{B1C52D73-C26C-42EA-976C-C5C56C81DAC3}"/>
  </w:font>
  <w:font w:name="Garamond">
    <w:panose1 w:val="02020404030301010803"/>
    <w:charset w:val="00"/>
    <w:family w:val="roman"/>
    <w:pitch w:val="variable"/>
    <w:sig w:usb0="00000287" w:usb1="00000000" w:usb2="00000000" w:usb3="00000000" w:csb0="0000009F" w:csb1="00000000"/>
    <w:embedRegular r:id="rId15" w:fontKey="{00E4EF78-D37A-4A78-9E1A-19FF9F8FC9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2F3" w:rsidRDefault="007052F3">
    <w:pPr>
      <w:pBdr>
        <w:top w:val="nil"/>
        <w:left w:val="nil"/>
        <w:bottom w:val="nil"/>
        <w:right w:val="nil"/>
        <w:between w:val="nil"/>
      </w:pBdr>
      <w:tabs>
        <w:tab w:val="center" w:pos="4419"/>
        <w:tab w:val="right" w:pos="8838"/>
      </w:tabs>
      <w:jc w:val="right"/>
      <w:rPr>
        <w:color w:val="000000"/>
      </w:rPr>
    </w:pPr>
  </w:p>
  <w:p w:rsidR="007052F3" w:rsidRPr="00C4095C" w:rsidRDefault="00466A60">
    <w:pPr>
      <w:pBdr>
        <w:top w:val="nil"/>
        <w:left w:val="nil"/>
        <w:bottom w:val="nil"/>
        <w:right w:val="nil"/>
        <w:between w:val="nil"/>
      </w:pBdr>
      <w:tabs>
        <w:tab w:val="center" w:pos="4419"/>
        <w:tab w:val="right" w:pos="8838"/>
      </w:tabs>
      <w:jc w:val="right"/>
      <w:rPr>
        <w:rFonts w:ascii="Palatino Linotype" w:hAnsi="Palatino Linotype"/>
        <w:color w:val="000000"/>
        <w:sz w:val="22"/>
        <w:szCs w:val="22"/>
      </w:rPr>
    </w:pPr>
    <w:r w:rsidRPr="00C4095C">
      <w:rPr>
        <w:rFonts w:ascii="Palatino Linotype" w:hAnsi="Palatino Linotype"/>
        <w:color w:val="000000"/>
        <w:sz w:val="22"/>
        <w:szCs w:val="22"/>
      </w:rPr>
      <w:t xml:space="preserve">Página </w:t>
    </w:r>
    <w:r w:rsidRPr="00C4095C">
      <w:rPr>
        <w:rFonts w:ascii="Palatino Linotype" w:hAnsi="Palatino Linotype"/>
        <w:b/>
        <w:bCs/>
        <w:color w:val="000000"/>
        <w:sz w:val="22"/>
        <w:szCs w:val="22"/>
      </w:rPr>
      <w:fldChar w:fldCharType="begin"/>
    </w:r>
    <w:r w:rsidRPr="00C4095C">
      <w:rPr>
        <w:rFonts w:ascii="Palatino Linotype" w:hAnsi="Palatino Linotype"/>
        <w:b/>
        <w:bCs/>
        <w:color w:val="000000"/>
        <w:sz w:val="22"/>
        <w:szCs w:val="22"/>
      </w:rPr>
      <w:instrText>PAGE</w:instrText>
    </w:r>
    <w:r w:rsidRPr="00C4095C">
      <w:rPr>
        <w:rFonts w:ascii="Palatino Linotype" w:hAnsi="Palatino Linotype"/>
        <w:b/>
        <w:bCs/>
        <w:color w:val="000000"/>
        <w:sz w:val="22"/>
        <w:szCs w:val="22"/>
      </w:rPr>
      <w:fldChar w:fldCharType="separate"/>
    </w:r>
    <w:r w:rsidR="000247EB">
      <w:rPr>
        <w:rFonts w:ascii="Palatino Linotype" w:hAnsi="Palatino Linotype"/>
        <w:b/>
        <w:bCs/>
        <w:noProof/>
        <w:color w:val="000000"/>
        <w:sz w:val="22"/>
        <w:szCs w:val="22"/>
      </w:rPr>
      <w:t>21</w:t>
    </w:r>
    <w:r w:rsidRPr="00C4095C">
      <w:rPr>
        <w:rFonts w:ascii="Palatino Linotype" w:hAnsi="Palatino Linotype"/>
        <w:b/>
        <w:bCs/>
        <w:color w:val="000000"/>
        <w:sz w:val="22"/>
        <w:szCs w:val="22"/>
      </w:rPr>
      <w:fldChar w:fldCharType="end"/>
    </w:r>
    <w:r w:rsidRPr="00C4095C">
      <w:rPr>
        <w:rFonts w:ascii="Palatino Linotype" w:hAnsi="Palatino Linotype"/>
        <w:color w:val="000000"/>
        <w:sz w:val="22"/>
        <w:szCs w:val="22"/>
      </w:rPr>
      <w:t xml:space="preserve"> de </w:t>
    </w:r>
    <w:r w:rsidRPr="00C4095C">
      <w:rPr>
        <w:rFonts w:ascii="Palatino Linotype" w:hAnsi="Palatino Linotype"/>
        <w:b/>
        <w:bCs/>
        <w:color w:val="000000"/>
        <w:sz w:val="22"/>
        <w:szCs w:val="22"/>
      </w:rPr>
      <w:fldChar w:fldCharType="begin"/>
    </w:r>
    <w:r w:rsidRPr="00C4095C">
      <w:rPr>
        <w:rFonts w:ascii="Palatino Linotype" w:hAnsi="Palatino Linotype"/>
        <w:b/>
        <w:bCs/>
        <w:color w:val="000000"/>
        <w:sz w:val="22"/>
        <w:szCs w:val="22"/>
      </w:rPr>
      <w:instrText>NUMPAGES</w:instrText>
    </w:r>
    <w:r w:rsidRPr="00C4095C">
      <w:rPr>
        <w:rFonts w:ascii="Palatino Linotype" w:hAnsi="Palatino Linotype"/>
        <w:b/>
        <w:bCs/>
        <w:color w:val="000000"/>
        <w:sz w:val="22"/>
        <w:szCs w:val="22"/>
      </w:rPr>
      <w:fldChar w:fldCharType="separate"/>
    </w:r>
    <w:r w:rsidR="000247EB">
      <w:rPr>
        <w:rFonts w:ascii="Palatino Linotype" w:hAnsi="Palatino Linotype"/>
        <w:b/>
        <w:bCs/>
        <w:noProof/>
        <w:color w:val="000000"/>
        <w:sz w:val="22"/>
        <w:szCs w:val="22"/>
      </w:rPr>
      <w:t>25</w:t>
    </w:r>
    <w:r w:rsidRPr="00C4095C">
      <w:rPr>
        <w:rFonts w:ascii="Palatino Linotype" w:hAnsi="Palatino Linotype"/>
        <w:b/>
        <w:bCs/>
        <w:color w:val="000000"/>
        <w:sz w:val="22"/>
        <w:szCs w:val="22"/>
      </w:rPr>
      <w:fldChar w:fldCharType="end"/>
    </w:r>
  </w:p>
  <w:p w:rsidR="007052F3" w:rsidRDefault="007052F3">
    <w:pPr>
      <w:pBdr>
        <w:top w:val="nil"/>
        <w:left w:val="nil"/>
        <w:bottom w:val="nil"/>
        <w:right w:val="nil"/>
        <w:between w:val="nil"/>
      </w:pBdr>
      <w:tabs>
        <w:tab w:val="center" w:pos="4419"/>
        <w:tab w:val="right" w:pos="8838"/>
      </w:tabs>
      <w:rPr>
        <w:color w:val="000000"/>
      </w:rPr>
    </w:pPr>
  </w:p>
  <w:p w:rsidR="007052F3" w:rsidRDefault="007052F3"/>
  <w:p w:rsidR="007052F3" w:rsidRDefault="007052F3"/>
  <w:p w:rsidR="007052F3" w:rsidRDefault="007052F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2F3" w:rsidRPr="00C4095C" w:rsidRDefault="00466A60">
    <w:pPr>
      <w:pBdr>
        <w:top w:val="nil"/>
        <w:left w:val="nil"/>
        <w:bottom w:val="nil"/>
        <w:right w:val="nil"/>
        <w:between w:val="nil"/>
      </w:pBdr>
      <w:tabs>
        <w:tab w:val="center" w:pos="4419"/>
        <w:tab w:val="right" w:pos="8838"/>
      </w:tabs>
      <w:jc w:val="right"/>
      <w:rPr>
        <w:rFonts w:ascii="Palatino Linotype" w:hAnsi="Palatino Linotype"/>
        <w:color w:val="000000"/>
        <w:sz w:val="22"/>
        <w:szCs w:val="22"/>
      </w:rPr>
    </w:pPr>
    <w:r w:rsidRPr="00C4095C">
      <w:rPr>
        <w:rFonts w:ascii="Palatino Linotype" w:hAnsi="Palatino Linotype"/>
        <w:color w:val="000000"/>
        <w:sz w:val="22"/>
        <w:szCs w:val="22"/>
      </w:rPr>
      <w:t xml:space="preserve">Página </w:t>
    </w:r>
    <w:r w:rsidRPr="00C4095C">
      <w:rPr>
        <w:rFonts w:ascii="Palatino Linotype" w:hAnsi="Palatino Linotype"/>
        <w:b/>
        <w:bCs/>
        <w:color w:val="000000"/>
        <w:sz w:val="22"/>
        <w:szCs w:val="22"/>
      </w:rPr>
      <w:fldChar w:fldCharType="begin"/>
    </w:r>
    <w:r w:rsidRPr="00C4095C">
      <w:rPr>
        <w:rFonts w:ascii="Palatino Linotype" w:hAnsi="Palatino Linotype"/>
        <w:b/>
        <w:bCs/>
        <w:color w:val="000000"/>
        <w:sz w:val="22"/>
        <w:szCs w:val="22"/>
      </w:rPr>
      <w:instrText>PAGE</w:instrText>
    </w:r>
    <w:r w:rsidRPr="00C4095C">
      <w:rPr>
        <w:rFonts w:ascii="Palatino Linotype" w:hAnsi="Palatino Linotype"/>
        <w:b/>
        <w:bCs/>
        <w:color w:val="000000"/>
        <w:sz w:val="22"/>
        <w:szCs w:val="22"/>
      </w:rPr>
      <w:fldChar w:fldCharType="separate"/>
    </w:r>
    <w:r w:rsidR="000247EB">
      <w:rPr>
        <w:rFonts w:ascii="Palatino Linotype" w:hAnsi="Palatino Linotype"/>
        <w:b/>
        <w:bCs/>
        <w:noProof/>
        <w:color w:val="000000"/>
        <w:sz w:val="22"/>
        <w:szCs w:val="22"/>
      </w:rPr>
      <w:t>1</w:t>
    </w:r>
    <w:r w:rsidRPr="00C4095C">
      <w:rPr>
        <w:rFonts w:ascii="Palatino Linotype" w:hAnsi="Palatino Linotype"/>
        <w:b/>
        <w:bCs/>
        <w:color w:val="000000"/>
        <w:sz w:val="22"/>
        <w:szCs w:val="22"/>
      </w:rPr>
      <w:fldChar w:fldCharType="end"/>
    </w:r>
    <w:r w:rsidRPr="00C4095C">
      <w:rPr>
        <w:rFonts w:ascii="Palatino Linotype" w:hAnsi="Palatino Linotype"/>
        <w:color w:val="000000"/>
        <w:sz w:val="22"/>
        <w:szCs w:val="22"/>
      </w:rPr>
      <w:t xml:space="preserve"> de </w:t>
    </w:r>
    <w:r w:rsidRPr="00C4095C">
      <w:rPr>
        <w:rFonts w:ascii="Palatino Linotype" w:hAnsi="Palatino Linotype"/>
        <w:b/>
        <w:bCs/>
        <w:color w:val="000000"/>
        <w:sz w:val="22"/>
        <w:szCs w:val="22"/>
      </w:rPr>
      <w:fldChar w:fldCharType="begin"/>
    </w:r>
    <w:r w:rsidRPr="00C4095C">
      <w:rPr>
        <w:rFonts w:ascii="Palatino Linotype" w:hAnsi="Palatino Linotype"/>
        <w:b/>
        <w:bCs/>
        <w:color w:val="000000"/>
        <w:sz w:val="22"/>
        <w:szCs w:val="22"/>
      </w:rPr>
      <w:instrText>NUMPAGES</w:instrText>
    </w:r>
    <w:r w:rsidRPr="00C4095C">
      <w:rPr>
        <w:rFonts w:ascii="Palatino Linotype" w:hAnsi="Palatino Linotype"/>
        <w:b/>
        <w:bCs/>
        <w:color w:val="000000"/>
        <w:sz w:val="22"/>
        <w:szCs w:val="22"/>
      </w:rPr>
      <w:fldChar w:fldCharType="separate"/>
    </w:r>
    <w:r w:rsidR="000247EB">
      <w:rPr>
        <w:rFonts w:ascii="Palatino Linotype" w:hAnsi="Palatino Linotype"/>
        <w:b/>
        <w:bCs/>
        <w:noProof/>
        <w:color w:val="000000"/>
        <w:sz w:val="22"/>
        <w:szCs w:val="22"/>
      </w:rPr>
      <w:t>25</w:t>
    </w:r>
    <w:r w:rsidRPr="00C4095C">
      <w:rPr>
        <w:rFonts w:ascii="Palatino Linotype" w:hAnsi="Palatino Linotype"/>
        <w:b/>
        <w:bCs/>
        <w:color w:val="000000"/>
        <w:sz w:val="22"/>
        <w:szCs w:val="22"/>
      </w:rPr>
      <w:fldChar w:fldCharType="end"/>
    </w:r>
  </w:p>
  <w:p w:rsidR="007052F3" w:rsidRDefault="007052F3">
    <w:pPr>
      <w:pBdr>
        <w:top w:val="nil"/>
        <w:left w:val="nil"/>
        <w:bottom w:val="nil"/>
        <w:right w:val="nil"/>
        <w:between w:val="nil"/>
      </w:pBdr>
      <w:tabs>
        <w:tab w:val="center" w:pos="4419"/>
        <w:tab w:val="right" w:pos="8838"/>
      </w:tabs>
      <w:rPr>
        <w:color w:val="000000"/>
      </w:rPr>
    </w:pPr>
  </w:p>
  <w:p w:rsidR="007052F3" w:rsidRDefault="007052F3"/>
  <w:p w:rsidR="007052F3" w:rsidRDefault="007052F3"/>
  <w:p w:rsidR="007052F3" w:rsidRDefault="007052F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7B99" w:rsidRDefault="00967B99">
      <w:r>
        <w:separator/>
      </w:r>
    </w:p>
  </w:footnote>
  <w:footnote w:type="continuationSeparator" w:id="0">
    <w:p w:rsidR="00967B99" w:rsidRDefault="00967B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2F3" w:rsidRDefault="00967B99">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63.5pt;height:12in;z-index:-251657728;mso-position-horizontal:center;mso-position-horizontal-relative:margin;mso-position-vertical:center;mso-position-vertical-relative:margin">
          <v:imagedata r:id="rId1" o:title="image1"/>
          <w10:wrap anchorx="margin" anchory="margin"/>
        </v:shape>
      </w:pict>
    </w:r>
  </w:p>
  <w:p w:rsidR="007052F3" w:rsidRDefault="007052F3"/>
  <w:p w:rsidR="007052F3" w:rsidRDefault="007052F3"/>
  <w:p w:rsidR="007052F3" w:rsidRDefault="007052F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7"/>
      <w:tblW w:w="10180" w:type="dxa"/>
      <w:tblInd w:w="-115" w:type="dxa"/>
      <w:tblLayout w:type="fixed"/>
      <w:tblLook w:val="0400" w:firstRow="0" w:lastRow="0" w:firstColumn="0" w:lastColumn="0" w:noHBand="0" w:noVBand="1"/>
    </w:tblPr>
    <w:tblGrid>
      <w:gridCol w:w="1843"/>
      <w:gridCol w:w="8337"/>
    </w:tblGrid>
    <w:tr w:rsidR="007052F3" w:rsidTr="00C4095C">
      <w:trPr>
        <w:trHeight w:val="1435"/>
      </w:trPr>
      <w:tc>
        <w:tcPr>
          <w:tcW w:w="1843" w:type="dxa"/>
          <w:shd w:val="clear" w:color="auto" w:fill="auto"/>
        </w:tcPr>
        <w:p w:rsidR="007052F3" w:rsidRDefault="00466A60">
          <w:pPr>
            <w:tabs>
              <w:tab w:val="right" w:pos="4273"/>
            </w:tabs>
            <w:rPr>
              <w:rFonts w:ascii="Garamond" w:eastAsia="Garamond" w:hAnsi="Garamond" w:cs="Garamond"/>
              <w:sz w:val="16"/>
              <w:szCs w:val="16"/>
            </w:rPr>
          </w:pPr>
          <w:r>
            <w:rPr>
              <w:rFonts w:ascii="Garamond" w:eastAsia="Garamond" w:hAnsi="Garamond" w:cs="Garamond"/>
              <w:sz w:val="16"/>
              <w:szCs w:val="16"/>
            </w:rPr>
            <w:t xml:space="preserve"> </w:t>
          </w:r>
        </w:p>
      </w:tc>
      <w:tc>
        <w:tcPr>
          <w:tcW w:w="8337" w:type="dxa"/>
          <w:shd w:val="clear" w:color="auto" w:fill="auto"/>
        </w:tcPr>
        <w:tbl>
          <w:tblPr>
            <w:tblStyle w:val="a8"/>
            <w:tblW w:w="7053" w:type="dxa"/>
            <w:tblInd w:w="1985" w:type="dxa"/>
            <w:tblBorders>
              <w:top w:val="nil"/>
              <w:left w:val="nil"/>
              <w:bottom w:val="nil"/>
              <w:right w:val="nil"/>
              <w:insideH w:val="nil"/>
              <w:insideV w:val="nil"/>
            </w:tblBorders>
            <w:tblLayout w:type="fixed"/>
            <w:tblLook w:val="0400" w:firstRow="0" w:lastRow="0" w:firstColumn="0" w:lastColumn="0" w:noHBand="0" w:noVBand="1"/>
          </w:tblPr>
          <w:tblGrid>
            <w:gridCol w:w="2659"/>
            <w:gridCol w:w="4394"/>
          </w:tblGrid>
          <w:tr w:rsidR="007052F3" w:rsidTr="00C4095C">
            <w:trPr>
              <w:trHeight w:val="338"/>
            </w:trPr>
            <w:tc>
              <w:tcPr>
                <w:tcW w:w="2659" w:type="dxa"/>
              </w:tcPr>
              <w:p w:rsidR="007052F3" w:rsidRPr="00AA67DC" w:rsidRDefault="00466A60" w:rsidP="00AA67DC">
                <w:pPr>
                  <w:tabs>
                    <w:tab w:val="right" w:pos="8838"/>
                  </w:tabs>
                  <w:ind w:right="-105"/>
                  <w:jc w:val="right"/>
                  <w:rPr>
                    <w:rFonts w:ascii="Palatino Linotype" w:eastAsia="Palatino Linotype" w:hAnsi="Palatino Linotype" w:cs="Palatino Linotype"/>
                    <w:b/>
                    <w:bCs/>
                    <w:sz w:val="24"/>
                    <w:szCs w:val="24"/>
                  </w:rPr>
                </w:pPr>
                <w:r w:rsidRPr="00AA67DC">
                  <w:rPr>
                    <w:rFonts w:ascii="Palatino Linotype" w:eastAsia="Palatino Linotype" w:hAnsi="Palatino Linotype" w:cs="Palatino Linotype"/>
                    <w:b/>
                    <w:bCs/>
                    <w:sz w:val="24"/>
                    <w:szCs w:val="24"/>
                  </w:rPr>
                  <w:t>Recurso de Revisión:</w:t>
                </w:r>
              </w:p>
            </w:tc>
            <w:tc>
              <w:tcPr>
                <w:tcW w:w="4394" w:type="dxa"/>
              </w:tcPr>
              <w:p w:rsidR="007052F3" w:rsidRPr="00AA67DC" w:rsidRDefault="00466A60" w:rsidP="00AA67DC">
                <w:pPr>
                  <w:tabs>
                    <w:tab w:val="right" w:pos="8838"/>
                  </w:tabs>
                  <w:ind w:right="-105"/>
                  <w:jc w:val="both"/>
                  <w:rPr>
                    <w:rFonts w:ascii="Palatino Linotype" w:eastAsia="Palatino Linotype" w:hAnsi="Palatino Linotype" w:cs="Palatino Linotype"/>
                    <w:bCs/>
                    <w:sz w:val="24"/>
                    <w:szCs w:val="24"/>
                  </w:rPr>
                </w:pPr>
                <w:r w:rsidRPr="00AA67DC">
                  <w:rPr>
                    <w:rFonts w:ascii="Palatino Linotype" w:eastAsia="Palatino Linotype" w:hAnsi="Palatino Linotype" w:cs="Palatino Linotype"/>
                    <w:bCs/>
                    <w:sz w:val="24"/>
                    <w:szCs w:val="24"/>
                  </w:rPr>
                  <w:t>05503/INFOEM/IP/RR/2025</w:t>
                </w:r>
              </w:p>
            </w:tc>
          </w:tr>
          <w:tr w:rsidR="007052F3" w:rsidTr="00C4095C">
            <w:trPr>
              <w:trHeight w:val="283"/>
            </w:trPr>
            <w:tc>
              <w:tcPr>
                <w:tcW w:w="2659" w:type="dxa"/>
              </w:tcPr>
              <w:p w:rsidR="007052F3" w:rsidRPr="00AA67DC" w:rsidRDefault="00466A60" w:rsidP="00AA67DC">
                <w:pPr>
                  <w:tabs>
                    <w:tab w:val="right" w:pos="8838"/>
                  </w:tabs>
                  <w:ind w:right="-105"/>
                  <w:jc w:val="right"/>
                  <w:rPr>
                    <w:rFonts w:ascii="Palatino Linotype" w:eastAsia="Palatino Linotype" w:hAnsi="Palatino Linotype" w:cs="Palatino Linotype"/>
                    <w:b/>
                    <w:bCs/>
                    <w:sz w:val="24"/>
                    <w:szCs w:val="24"/>
                  </w:rPr>
                </w:pPr>
                <w:bookmarkStart w:id="14" w:name="_heading=h.nhev0jk92wnl" w:colFirst="0" w:colLast="0"/>
                <w:bookmarkEnd w:id="14"/>
                <w:r w:rsidRPr="00AA67DC">
                  <w:rPr>
                    <w:rFonts w:ascii="Palatino Linotype" w:eastAsia="Palatino Linotype" w:hAnsi="Palatino Linotype" w:cs="Palatino Linotype"/>
                    <w:b/>
                    <w:bCs/>
                    <w:sz w:val="24"/>
                    <w:szCs w:val="24"/>
                  </w:rPr>
                  <w:t>Sujeto Obligado:</w:t>
                </w:r>
              </w:p>
            </w:tc>
            <w:tc>
              <w:tcPr>
                <w:tcW w:w="4394" w:type="dxa"/>
              </w:tcPr>
              <w:p w:rsidR="007052F3" w:rsidRPr="00AA67DC" w:rsidRDefault="00466A60" w:rsidP="00AA67DC">
                <w:pPr>
                  <w:tabs>
                    <w:tab w:val="left" w:pos="2834"/>
                    <w:tab w:val="right" w:pos="8838"/>
                  </w:tabs>
                  <w:ind w:right="-107"/>
                  <w:jc w:val="both"/>
                  <w:rPr>
                    <w:rFonts w:ascii="Palatino Linotype" w:eastAsia="Palatino Linotype" w:hAnsi="Palatino Linotype" w:cs="Palatino Linotype"/>
                    <w:bCs/>
                    <w:color w:val="000000"/>
                    <w:sz w:val="24"/>
                    <w:szCs w:val="24"/>
                  </w:rPr>
                </w:pPr>
                <w:r w:rsidRPr="00AA67DC">
                  <w:rPr>
                    <w:rFonts w:ascii="Palatino Linotype" w:eastAsia="Palatino Linotype" w:hAnsi="Palatino Linotype" w:cs="Palatino Linotype"/>
                    <w:bCs/>
                    <w:color w:val="000000"/>
                    <w:sz w:val="24"/>
                    <w:szCs w:val="24"/>
                  </w:rPr>
                  <w:t>Ayuntamiento de Toluca</w:t>
                </w:r>
              </w:p>
            </w:tc>
          </w:tr>
          <w:tr w:rsidR="007052F3" w:rsidTr="00C4095C">
            <w:trPr>
              <w:trHeight w:val="283"/>
            </w:trPr>
            <w:tc>
              <w:tcPr>
                <w:tcW w:w="2659" w:type="dxa"/>
              </w:tcPr>
              <w:p w:rsidR="007052F3" w:rsidRPr="00AA67DC" w:rsidRDefault="00466A60" w:rsidP="00AA67DC">
                <w:pPr>
                  <w:tabs>
                    <w:tab w:val="right" w:pos="8838"/>
                  </w:tabs>
                  <w:ind w:right="-105"/>
                  <w:jc w:val="right"/>
                  <w:rPr>
                    <w:rFonts w:ascii="Palatino Linotype" w:eastAsia="Palatino Linotype" w:hAnsi="Palatino Linotype" w:cs="Palatino Linotype"/>
                    <w:b/>
                    <w:bCs/>
                    <w:sz w:val="24"/>
                    <w:szCs w:val="24"/>
                  </w:rPr>
                </w:pPr>
                <w:r w:rsidRPr="00AA67DC">
                  <w:rPr>
                    <w:rFonts w:ascii="Palatino Linotype" w:eastAsia="Palatino Linotype" w:hAnsi="Palatino Linotype" w:cs="Palatino Linotype"/>
                    <w:b/>
                    <w:bCs/>
                    <w:sz w:val="24"/>
                    <w:szCs w:val="24"/>
                  </w:rPr>
                  <w:t>Comisionada Ponente:</w:t>
                </w:r>
              </w:p>
            </w:tc>
            <w:tc>
              <w:tcPr>
                <w:tcW w:w="4394" w:type="dxa"/>
              </w:tcPr>
              <w:p w:rsidR="007052F3" w:rsidRPr="00AA67DC" w:rsidRDefault="00466A60" w:rsidP="00AA67DC">
                <w:pPr>
                  <w:tabs>
                    <w:tab w:val="right" w:pos="8838"/>
                  </w:tabs>
                  <w:ind w:right="-105"/>
                  <w:jc w:val="both"/>
                  <w:rPr>
                    <w:rFonts w:ascii="Palatino Linotype" w:eastAsia="Palatino Linotype" w:hAnsi="Palatino Linotype" w:cs="Palatino Linotype"/>
                    <w:bCs/>
                    <w:sz w:val="24"/>
                    <w:szCs w:val="24"/>
                  </w:rPr>
                </w:pPr>
                <w:r w:rsidRPr="00AA67DC">
                  <w:rPr>
                    <w:rFonts w:ascii="Palatino Linotype" w:eastAsia="Palatino Linotype" w:hAnsi="Palatino Linotype" w:cs="Palatino Linotype"/>
                    <w:bCs/>
                    <w:sz w:val="24"/>
                    <w:szCs w:val="24"/>
                  </w:rPr>
                  <w:t>María del Rosario Mejía Ayala</w:t>
                </w:r>
              </w:p>
            </w:tc>
          </w:tr>
        </w:tbl>
        <w:p w:rsidR="007052F3" w:rsidRDefault="007052F3">
          <w:pPr>
            <w:tabs>
              <w:tab w:val="right" w:pos="8838"/>
            </w:tabs>
            <w:ind w:left="-28"/>
            <w:jc w:val="both"/>
            <w:rPr>
              <w:rFonts w:ascii="Arial" w:eastAsia="Arial" w:hAnsi="Arial" w:cs="Arial"/>
              <w:b/>
              <w:bCs/>
              <w:sz w:val="22"/>
              <w:szCs w:val="22"/>
            </w:rPr>
          </w:pPr>
        </w:p>
      </w:tc>
    </w:tr>
  </w:tbl>
  <w:p w:rsidR="007052F3" w:rsidRPr="00653E92" w:rsidRDefault="00C4095C" w:rsidP="00653E92">
    <w:pPr>
      <w:pBdr>
        <w:top w:val="nil"/>
        <w:left w:val="nil"/>
        <w:bottom w:val="nil"/>
        <w:right w:val="nil"/>
        <w:between w:val="nil"/>
      </w:pBdr>
      <w:tabs>
        <w:tab w:val="center" w:pos="4419"/>
        <w:tab w:val="right" w:pos="8838"/>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55pt;margin-top:-125.65pt;width:605.85pt;height:789.1pt;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9"/>
      <w:tblW w:w="9896" w:type="dxa"/>
      <w:tblInd w:w="-115" w:type="dxa"/>
      <w:tblLayout w:type="fixed"/>
      <w:tblLook w:val="0400" w:firstRow="0" w:lastRow="0" w:firstColumn="0" w:lastColumn="0" w:noHBand="0" w:noVBand="1"/>
    </w:tblPr>
    <w:tblGrid>
      <w:gridCol w:w="1560"/>
      <w:gridCol w:w="8336"/>
    </w:tblGrid>
    <w:tr w:rsidR="007052F3" w:rsidTr="00C4095C">
      <w:trPr>
        <w:trHeight w:val="1435"/>
      </w:trPr>
      <w:tc>
        <w:tcPr>
          <w:tcW w:w="1560" w:type="dxa"/>
          <w:shd w:val="clear" w:color="auto" w:fill="auto"/>
        </w:tcPr>
        <w:p w:rsidR="007052F3" w:rsidRDefault="007052F3">
          <w:pPr>
            <w:tabs>
              <w:tab w:val="right" w:pos="4273"/>
            </w:tabs>
            <w:rPr>
              <w:rFonts w:ascii="Garamond" w:eastAsia="Garamond" w:hAnsi="Garamond" w:cs="Garamond"/>
              <w:sz w:val="22"/>
              <w:szCs w:val="22"/>
            </w:rPr>
          </w:pPr>
        </w:p>
      </w:tc>
      <w:tc>
        <w:tcPr>
          <w:tcW w:w="8336" w:type="dxa"/>
          <w:shd w:val="clear" w:color="auto" w:fill="auto"/>
        </w:tcPr>
        <w:tbl>
          <w:tblPr>
            <w:tblStyle w:val="aa"/>
            <w:tblW w:w="9605" w:type="dxa"/>
            <w:tblInd w:w="2126" w:type="dxa"/>
            <w:tblBorders>
              <w:top w:val="nil"/>
              <w:left w:val="nil"/>
              <w:bottom w:val="nil"/>
              <w:right w:val="nil"/>
              <w:insideH w:val="nil"/>
              <w:insideV w:val="nil"/>
            </w:tblBorders>
            <w:tblLayout w:type="fixed"/>
            <w:tblLook w:val="0400" w:firstRow="0" w:lastRow="0" w:firstColumn="0" w:lastColumn="0" w:noHBand="0" w:noVBand="1"/>
          </w:tblPr>
          <w:tblGrid>
            <w:gridCol w:w="2515"/>
            <w:gridCol w:w="4111"/>
            <w:gridCol w:w="2979"/>
          </w:tblGrid>
          <w:tr w:rsidR="007052F3" w:rsidTr="00C4095C">
            <w:trPr>
              <w:trHeight w:val="144"/>
            </w:trPr>
            <w:tc>
              <w:tcPr>
                <w:tcW w:w="2515" w:type="dxa"/>
              </w:tcPr>
              <w:p w:rsidR="007052F3" w:rsidRPr="00AA67DC" w:rsidRDefault="00466A60" w:rsidP="00AA67DC">
                <w:pPr>
                  <w:tabs>
                    <w:tab w:val="right" w:pos="8838"/>
                  </w:tabs>
                  <w:ind w:left="-74" w:right="-105"/>
                  <w:jc w:val="right"/>
                  <w:rPr>
                    <w:rFonts w:ascii="Palatino Linotype" w:eastAsia="Palatino Linotype" w:hAnsi="Palatino Linotype" w:cs="Palatino Linotype"/>
                    <w:b/>
                    <w:bCs/>
                    <w:sz w:val="24"/>
                    <w:szCs w:val="24"/>
                  </w:rPr>
                </w:pPr>
                <w:bookmarkStart w:id="15" w:name="_heading=h.e7amlaou87td" w:colFirst="0" w:colLast="0"/>
                <w:bookmarkEnd w:id="15"/>
                <w:r w:rsidRPr="00AA67DC">
                  <w:rPr>
                    <w:rFonts w:ascii="Palatino Linotype" w:eastAsia="Palatino Linotype" w:hAnsi="Palatino Linotype" w:cs="Palatino Linotype"/>
                    <w:b/>
                    <w:bCs/>
                    <w:sz w:val="24"/>
                    <w:szCs w:val="24"/>
                  </w:rPr>
                  <w:t>Recurso de Revisión:</w:t>
                </w:r>
              </w:p>
            </w:tc>
            <w:tc>
              <w:tcPr>
                <w:tcW w:w="4111" w:type="dxa"/>
              </w:tcPr>
              <w:p w:rsidR="007052F3" w:rsidRPr="00AA67DC" w:rsidRDefault="00466A60" w:rsidP="00AA67DC">
                <w:pPr>
                  <w:tabs>
                    <w:tab w:val="right" w:pos="8838"/>
                  </w:tabs>
                  <w:ind w:right="-105"/>
                  <w:jc w:val="both"/>
                  <w:rPr>
                    <w:rFonts w:ascii="Palatino Linotype" w:eastAsia="Palatino Linotype" w:hAnsi="Palatino Linotype" w:cs="Palatino Linotype"/>
                    <w:bCs/>
                    <w:sz w:val="24"/>
                    <w:szCs w:val="24"/>
                  </w:rPr>
                </w:pPr>
                <w:r w:rsidRPr="00AA67DC">
                  <w:rPr>
                    <w:rFonts w:ascii="Palatino Linotype" w:eastAsia="Palatino Linotype" w:hAnsi="Palatino Linotype" w:cs="Palatino Linotype"/>
                    <w:bCs/>
                    <w:sz w:val="24"/>
                    <w:szCs w:val="24"/>
                  </w:rPr>
                  <w:t>05503/INFOEM/IP/RR/2025</w:t>
                </w:r>
              </w:p>
            </w:tc>
            <w:tc>
              <w:tcPr>
                <w:tcW w:w="2979" w:type="dxa"/>
              </w:tcPr>
              <w:p w:rsidR="007052F3" w:rsidRDefault="007052F3">
                <w:pPr>
                  <w:tabs>
                    <w:tab w:val="right" w:pos="8838"/>
                  </w:tabs>
                  <w:ind w:left="-74" w:right="-105"/>
                  <w:jc w:val="both"/>
                  <w:rPr>
                    <w:rFonts w:ascii="Palatino Linotype" w:eastAsia="Palatino Linotype" w:hAnsi="Palatino Linotype" w:cs="Palatino Linotype"/>
                    <w:sz w:val="22"/>
                    <w:szCs w:val="22"/>
                  </w:rPr>
                </w:pPr>
              </w:p>
            </w:tc>
          </w:tr>
          <w:tr w:rsidR="007052F3" w:rsidTr="00C4095C">
            <w:trPr>
              <w:trHeight w:val="144"/>
            </w:trPr>
            <w:tc>
              <w:tcPr>
                <w:tcW w:w="2515" w:type="dxa"/>
              </w:tcPr>
              <w:p w:rsidR="007052F3" w:rsidRPr="00AA67DC" w:rsidRDefault="00466A60" w:rsidP="00AA67DC">
                <w:pPr>
                  <w:tabs>
                    <w:tab w:val="right" w:pos="8838"/>
                  </w:tabs>
                  <w:ind w:left="-74" w:right="-105"/>
                  <w:jc w:val="right"/>
                  <w:rPr>
                    <w:rFonts w:ascii="Palatino Linotype" w:eastAsia="Palatino Linotype" w:hAnsi="Palatino Linotype" w:cs="Palatino Linotype"/>
                    <w:b/>
                    <w:bCs/>
                    <w:sz w:val="24"/>
                    <w:szCs w:val="24"/>
                  </w:rPr>
                </w:pPr>
                <w:bookmarkStart w:id="16" w:name="_heading=h.60pez7u5d2c1" w:colFirst="0" w:colLast="0"/>
                <w:bookmarkEnd w:id="16"/>
                <w:r w:rsidRPr="00AA67DC">
                  <w:rPr>
                    <w:rFonts w:ascii="Palatino Linotype" w:eastAsia="Palatino Linotype" w:hAnsi="Palatino Linotype" w:cs="Palatino Linotype"/>
                    <w:b/>
                    <w:bCs/>
                    <w:sz w:val="24"/>
                    <w:szCs w:val="24"/>
                  </w:rPr>
                  <w:t>Recurrente:</w:t>
                </w:r>
              </w:p>
            </w:tc>
            <w:tc>
              <w:tcPr>
                <w:tcW w:w="4111" w:type="dxa"/>
              </w:tcPr>
              <w:p w:rsidR="007052F3" w:rsidRPr="00AA67DC" w:rsidRDefault="007052F3" w:rsidP="00AA67DC">
                <w:pPr>
                  <w:tabs>
                    <w:tab w:val="right" w:pos="8838"/>
                  </w:tabs>
                  <w:ind w:right="1457"/>
                  <w:jc w:val="both"/>
                  <w:rPr>
                    <w:rFonts w:ascii="Palatino Linotype" w:eastAsia="Palatino Linotype" w:hAnsi="Palatino Linotype" w:cs="Palatino Linotype"/>
                    <w:bCs/>
                    <w:sz w:val="24"/>
                    <w:szCs w:val="24"/>
                  </w:rPr>
                </w:pPr>
              </w:p>
            </w:tc>
            <w:tc>
              <w:tcPr>
                <w:tcW w:w="2979" w:type="dxa"/>
              </w:tcPr>
              <w:p w:rsidR="007052F3" w:rsidRDefault="007052F3">
                <w:pPr>
                  <w:tabs>
                    <w:tab w:val="left" w:pos="3122"/>
                    <w:tab w:val="right" w:pos="8838"/>
                  </w:tabs>
                  <w:ind w:right="-105"/>
                  <w:jc w:val="both"/>
                  <w:rPr>
                    <w:rFonts w:ascii="Palatino Linotype" w:eastAsia="Palatino Linotype" w:hAnsi="Palatino Linotype" w:cs="Palatino Linotype"/>
                    <w:sz w:val="22"/>
                    <w:szCs w:val="22"/>
                  </w:rPr>
                </w:pPr>
              </w:p>
            </w:tc>
          </w:tr>
          <w:tr w:rsidR="007052F3" w:rsidTr="00C4095C">
            <w:trPr>
              <w:trHeight w:val="283"/>
            </w:trPr>
            <w:tc>
              <w:tcPr>
                <w:tcW w:w="2515" w:type="dxa"/>
              </w:tcPr>
              <w:p w:rsidR="007052F3" w:rsidRPr="00AA67DC" w:rsidRDefault="00466A60" w:rsidP="00AA67DC">
                <w:pPr>
                  <w:tabs>
                    <w:tab w:val="right" w:pos="8838"/>
                  </w:tabs>
                  <w:ind w:left="-74" w:right="-105"/>
                  <w:jc w:val="right"/>
                  <w:rPr>
                    <w:rFonts w:ascii="Palatino Linotype" w:eastAsia="Palatino Linotype" w:hAnsi="Palatino Linotype" w:cs="Palatino Linotype"/>
                    <w:b/>
                    <w:bCs/>
                    <w:sz w:val="24"/>
                    <w:szCs w:val="24"/>
                  </w:rPr>
                </w:pPr>
                <w:r w:rsidRPr="00AA67DC">
                  <w:rPr>
                    <w:rFonts w:ascii="Palatino Linotype" w:eastAsia="Palatino Linotype" w:hAnsi="Palatino Linotype" w:cs="Palatino Linotype"/>
                    <w:b/>
                    <w:bCs/>
                    <w:sz w:val="24"/>
                    <w:szCs w:val="24"/>
                  </w:rPr>
                  <w:t>Sujeto Obligado:</w:t>
                </w:r>
              </w:p>
            </w:tc>
            <w:tc>
              <w:tcPr>
                <w:tcW w:w="4111" w:type="dxa"/>
              </w:tcPr>
              <w:p w:rsidR="007052F3" w:rsidRPr="00AA67DC" w:rsidRDefault="00466A60" w:rsidP="00AA67DC">
                <w:pPr>
                  <w:tabs>
                    <w:tab w:val="left" w:pos="2834"/>
                    <w:tab w:val="right" w:pos="8838"/>
                  </w:tabs>
                  <w:ind w:right="-105"/>
                  <w:jc w:val="both"/>
                  <w:rPr>
                    <w:rFonts w:ascii="Palatino Linotype" w:eastAsia="Palatino Linotype" w:hAnsi="Palatino Linotype" w:cs="Palatino Linotype"/>
                    <w:bCs/>
                    <w:sz w:val="24"/>
                    <w:szCs w:val="24"/>
                  </w:rPr>
                </w:pPr>
                <w:r w:rsidRPr="00AA67DC">
                  <w:rPr>
                    <w:rFonts w:ascii="Palatino Linotype" w:eastAsia="Palatino Linotype" w:hAnsi="Palatino Linotype" w:cs="Palatino Linotype"/>
                    <w:bCs/>
                    <w:color w:val="000000"/>
                    <w:sz w:val="24"/>
                    <w:szCs w:val="24"/>
                  </w:rPr>
                  <w:t>Ayuntamiento de Toluca</w:t>
                </w:r>
              </w:p>
            </w:tc>
            <w:tc>
              <w:tcPr>
                <w:tcW w:w="2979" w:type="dxa"/>
              </w:tcPr>
              <w:p w:rsidR="007052F3" w:rsidRDefault="007052F3">
                <w:pPr>
                  <w:tabs>
                    <w:tab w:val="left" w:pos="2834"/>
                    <w:tab w:val="right" w:pos="8838"/>
                  </w:tabs>
                  <w:ind w:left="-74" w:right="-105"/>
                  <w:jc w:val="both"/>
                  <w:rPr>
                    <w:rFonts w:ascii="Palatino Linotype" w:eastAsia="Palatino Linotype" w:hAnsi="Palatino Linotype" w:cs="Palatino Linotype"/>
                    <w:b/>
                    <w:bCs/>
                  </w:rPr>
                </w:pPr>
              </w:p>
            </w:tc>
          </w:tr>
          <w:tr w:rsidR="007052F3" w:rsidTr="00C4095C">
            <w:trPr>
              <w:trHeight w:val="283"/>
            </w:trPr>
            <w:tc>
              <w:tcPr>
                <w:tcW w:w="2515" w:type="dxa"/>
              </w:tcPr>
              <w:p w:rsidR="007052F3" w:rsidRPr="00AA67DC" w:rsidRDefault="00466A60" w:rsidP="00AA67DC">
                <w:pPr>
                  <w:tabs>
                    <w:tab w:val="right" w:pos="8838"/>
                  </w:tabs>
                  <w:ind w:left="-74" w:right="-105"/>
                  <w:jc w:val="right"/>
                  <w:rPr>
                    <w:rFonts w:ascii="Palatino Linotype" w:eastAsia="Palatino Linotype" w:hAnsi="Palatino Linotype" w:cs="Palatino Linotype"/>
                    <w:b/>
                    <w:bCs/>
                    <w:sz w:val="24"/>
                    <w:szCs w:val="24"/>
                  </w:rPr>
                </w:pPr>
                <w:r w:rsidRPr="00AA67DC">
                  <w:rPr>
                    <w:rFonts w:ascii="Palatino Linotype" w:eastAsia="Palatino Linotype" w:hAnsi="Palatino Linotype" w:cs="Palatino Linotype"/>
                    <w:b/>
                    <w:bCs/>
                    <w:sz w:val="24"/>
                    <w:szCs w:val="24"/>
                  </w:rPr>
                  <w:t>Comisionada Ponente:</w:t>
                </w:r>
              </w:p>
            </w:tc>
            <w:tc>
              <w:tcPr>
                <w:tcW w:w="4111" w:type="dxa"/>
              </w:tcPr>
              <w:p w:rsidR="007052F3" w:rsidRPr="00AA67DC" w:rsidRDefault="00466A60" w:rsidP="00AA67DC">
                <w:pPr>
                  <w:tabs>
                    <w:tab w:val="right" w:pos="8838"/>
                  </w:tabs>
                  <w:ind w:right="-105"/>
                  <w:jc w:val="both"/>
                  <w:rPr>
                    <w:rFonts w:ascii="Palatino Linotype" w:eastAsia="Palatino Linotype" w:hAnsi="Palatino Linotype" w:cs="Palatino Linotype"/>
                    <w:bCs/>
                    <w:sz w:val="24"/>
                    <w:szCs w:val="24"/>
                  </w:rPr>
                </w:pPr>
                <w:r w:rsidRPr="00AA67DC">
                  <w:rPr>
                    <w:rFonts w:ascii="Palatino Linotype" w:eastAsia="Palatino Linotype" w:hAnsi="Palatino Linotype" w:cs="Palatino Linotype"/>
                    <w:bCs/>
                    <w:sz w:val="24"/>
                    <w:szCs w:val="24"/>
                  </w:rPr>
                  <w:t>María del Rosario Mejía Ayala</w:t>
                </w:r>
              </w:p>
            </w:tc>
            <w:tc>
              <w:tcPr>
                <w:tcW w:w="2979" w:type="dxa"/>
              </w:tcPr>
              <w:p w:rsidR="007052F3" w:rsidRDefault="007052F3">
                <w:pPr>
                  <w:tabs>
                    <w:tab w:val="right" w:pos="8838"/>
                  </w:tabs>
                  <w:ind w:left="-74" w:right="-105"/>
                  <w:jc w:val="both"/>
                  <w:rPr>
                    <w:rFonts w:ascii="Palatino Linotype" w:eastAsia="Palatino Linotype" w:hAnsi="Palatino Linotype" w:cs="Palatino Linotype"/>
                    <w:b/>
                    <w:bCs/>
                  </w:rPr>
                </w:pPr>
              </w:p>
            </w:tc>
          </w:tr>
        </w:tbl>
        <w:p w:rsidR="007052F3" w:rsidRDefault="007052F3">
          <w:pPr>
            <w:tabs>
              <w:tab w:val="right" w:pos="8838"/>
            </w:tabs>
            <w:ind w:left="-28"/>
            <w:jc w:val="both"/>
            <w:rPr>
              <w:rFonts w:ascii="Arial" w:eastAsia="Arial" w:hAnsi="Arial" w:cs="Arial"/>
              <w:b/>
              <w:bCs/>
              <w:sz w:val="22"/>
              <w:szCs w:val="22"/>
            </w:rPr>
          </w:pPr>
        </w:p>
      </w:tc>
    </w:tr>
  </w:tbl>
  <w:p w:rsidR="007052F3" w:rsidRDefault="00C4095C">
    <w:pPr>
      <w:pBdr>
        <w:top w:val="nil"/>
        <w:left w:val="nil"/>
        <w:bottom w:val="nil"/>
        <w:right w:val="nil"/>
        <w:between w:val="nil"/>
      </w:pBdr>
      <w:tabs>
        <w:tab w:val="center" w:pos="4419"/>
        <w:tab w:val="right" w:pos="8838"/>
        <w:tab w:val="center" w:pos="4522"/>
      </w:tabs>
      <w:rPr>
        <w:color w:val="000000"/>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59.05pt;margin-top:-136.9pt;width:602.85pt;height:12in;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353CF7"/>
    <w:multiLevelType w:val="multilevel"/>
    <w:tmpl w:val="34646748"/>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 w15:restartNumberingAfterBreak="0">
    <w:nsid w:val="2EC91F78"/>
    <w:multiLevelType w:val="multilevel"/>
    <w:tmpl w:val="D12632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3D8226E"/>
    <w:multiLevelType w:val="multilevel"/>
    <w:tmpl w:val="2D1E2F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A656F3F"/>
    <w:multiLevelType w:val="multilevel"/>
    <w:tmpl w:val="2D08DBB6"/>
    <w:lvl w:ilvl="0">
      <w:start w:val="1"/>
      <w:numFmt w:val="decimal"/>
      <w:lvlText w:val="%1."/>
      <w:lvlJc w:val="left"/>
      <w:pPr>
        <w:ind w:left="501" w:hanging="359"/>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5572EA1"/>
    <w:multiLevelType w:val="multilevel"/>
    <w:tmpl w:val="1D8AC0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5412B64"/>
    <w:multiLevelType w:val="multilevel"/>
    <w:tmpl w:val="CD8CE8A0"/>
    <w:lvl w:ilvl="0">
      <w:start w:val="1"/>
      <w:numFmt w:val="upperRoman"/>
      <w:pStyle w:val="Listaconvietas2"/>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B987975"/>
    <w:multiLevelType w:val="multilevel"/>
    <w:tmpl w:val="8D1261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9601A2C"/>
    <w:multiLevelType w:val="multilevel"/>
    <w:tmpl w:val="754079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7"/>
  </w:num>
  <w:num w:numId="3">
    <w:abstractNumId w:val="2"/>
  </w:num>
  <w:num w:numId="4">
    <w:abstractNumId w:val="3"/>
  </w:num>
  <w:num w:numId="5">
    <w:abstractNumId w:val="1"/>
  </w:num>
  <w:num w:numId="6">
    <w:abstractNumId w:val="6"/>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2F3"/>
    <w:rsid w:val="00021BDF"/>
    <w:rsid w:val="000247EB"/>
    <w:rsid w:val="00295737"/>
    <w:rsid w:val="00466A60"/>
    <w:rsid w:val="00653E92"/>
    <w:rsid w:val="006728B5"/>
    <w:rsid w:val="007052F3"/>
    <w:rsid w:val="00967B99"/>
    <w:rsid w:val="00AA67DC"/>
    <w:rsid w:val="00AC7A9E"/>
    <w:rsid w:val="00C4095C"/>
    <w:rsid w:val="00D010E8"/>
    <w:rsid w:val="00D26477"/>
    <w:rsid w:val="00DB35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D5E56B6-E5ED-4A27-8CF0-AFCCE7A22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F5496"/>
      <w:sz w:val="32"/>
      <w:szCs w:val="32"/>
    </w:rPr>
  </w:style>
  <w:style w:type="paragraph" w:styleId="Ttulo2">
    <w:name w:val="heading 2"/>
    <w:basedOn w:val="Normal"/>
    <w:next w:val="Normal"/>
    <w:pPr>
      <w:keepNext/>
      <w:keepLines/>
      <w:spacing w:before="40"/>
      <w:outlineLvl w:val="1"/>
    </w:pPr>
    <w:rPr>
      <w:rFonts w:ascii="Calibri" w:eastAsia="Calibri" w:hAnsi="Calibri" w:cs="Calibri"/>
      <w:color w:val="2F5496"/>
      <w:sz w:val="26"/>
      <w:szCs w:val="26"/>
    </w:rPr>
  </w:style>
  <w:style w:type="paragraph" w:styleId="Ttulo3">
    <w:name w:val="heading 3"/>
    <w:basedOn w:val="Normal"/>
    <w:next w:val="Normal"/>
    <w:pPr>
      <w:keepNext/>
      <w:keepLines/>
      <w:spacing w:before="40"/>
      <w:outlineLvl w:val="2"/>
    </w:pPr>
    <w:rPr>
      <w:rFonts w:ascii="Calibri" w:eastAsia="Calibri" w:hAnsi="Calibri" w:cs="Calibri"/>
      <w:color w:val="1F3863"/>
      <w:sz w:val="24"/>
      <w:szCs w:val="24"/>
    </w:rPr>
  </w:style>
  <w:style w:type="paragraph" w:styleId="Ttulo4">
    <w:name w:val="heading 4"/>
    <w:basedOn w:val="Normal"/>
    <w:next w:val="Normal"/>
    <w:pPr>
      <w:keepNext/>
      <w:keepLines/>
      <w:spacing w:before="40"/>
      <w:outlineLvl w:val="3"/>
    </w:pPr>
    <w:rPr>
      <w:rFonts w:ascii="Calibri" w:eastAsia="Calibri" w:hAnsi="Calibri" w:cs="Calibri"/>
      <w:i/>
      <w:iCs/>
      <w:color w:val="2F5496"/>
      <w:sz w:val="24"/>
      <w:szCs w:val="24"/>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rPr>
      <w:rFonts w:ascii="Calibri" w:eastAsia="Calibri" w:hAnsi="Calibri" w:cs="Calibri"/>
      <w:sz w:val="56"/>
      <w:szCs w:val="56"/>
    </w:rPr>
  </w:style>
  <w:style w:type="table" w:customStyle="1" w:styleId="TableNormal0">
    <w:name w:val="TableNormal"/>
    <w:tblPr>
      <w:tblCellMar>
        <w:top w:w="100" w:type="dxa"/>
        <w:left w:w="100" w:type="dxa"/>
        <w:bottom w:w="100" w:type="dxa"/>
        <w:right w:w="100"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Lista3">
    <w:name w:val="List 3"/>
    <w:basedOn w:val="Normal"/>
    <w:uiPriority w:val="99"/>
    <w:unhideWhenUsed/>
    <w:qFormat/>
    <w:pPr>
      <w:ind w:left="849" w:hanging="283"/>
      <w:contextualSpacing/>
    </w:pPr>
  </w:style>
  <w:style w:type="paragraph" w:styleId="Encabezado">
    <w:name w:val="header"/>
    <w:basedOn w:val="Normal"/>
    <w:link w:val="EncabezadoCar"/>
    <w:uiPriority w:val="99"/>
    <w:unhideWhenUsed/>
    <w:qFormat/>
    <w:pPr>
      <w:tabs>
        <w:tab w:val="center" w:pos="4419"/>
        <w:tab w:val="right" w:pos="8838"/>
      </w:tabs>
    </w:pPr>
  </w:style>
  <w:style w:type="paragraph" w:styleId="HTMLconformatoprevio">
    <w:name w:val="HTML Preformatted"/>
    <w:basedOn w:val="Normal"/>
    <w:link w:val="HTMLconformatoprevioC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Sangradetextonormal">
    <w:name w:val="Body Text Indent"/>
    <w:basedOn w:val="Normal"/>
    <w:link w:val="SangradetextonormalCar"/>
    <w:uiPriority w:val="99"/>
    <w:unhideWhenUsed/>
    <w:qFormat/>
    <w:pPr>
      <w:spacing w:after="120"/>
      <w:ind w:left="283"/>
    </w:pPr>
  </w:style>
  <w:style w:type="paragraph" w:styleId="Lista2">
    <w:name w:val="List 2"/>
    <w:basedOn w:val="Normal"/>
    <w:uiPriority w:val="99"/>
    <w:unhideWhenUsed/>
    <w:qFormat/>
    <w:pPr>
      <w:ind w:left="566" w:hanging="283"/>
      <w:contextualSpacing/>
    </w:pPr>
  </w:style>
  <w:style w:type="paragraph" w:styleId="Lista">
    <w:name w:val="List"/>
    <w:basedOn w:val="Normal"/>
    <w:uiPriority w:val="99"/>
    <w:unhideWhenUsed/>
    <w:qFormat/>
    <w:pPr>
      <w:ind w:left="283" w:hanging="283"/>
      <w:contextualSpacing/>
    </w:pPr>
  </w:style>
  <w:style w:type="paragraph" w:styleId="Lista4">
    <w:name w:val="List 4"/>
    <w:basedOn w:val="Normal"/>
    <w:uiPriority w:val="99"/>
    <w:unhideWhenUsed/>
    <w:qFormat/>
    <w:pPr>
      <w:ind w:left="1132" w:hanging="283"/>
      <w:contextualSpacing/>
    </w:pPr>
  </w:style>
  <w:style w:type="paragraph" w:styleId="Listaconvietas2">
    <w:name w:val="List Bullet 2"/>
    <w:basedOn w:val="Normal"/>
    <w:uiPriority w:val="99"/>
    <w:unhideWhenUsed/>
    <w:qFormat/>
    <w:pPr>
      <w:numPr>
        <w:numId w:val="1"/>
      </w:numPr>
      <w:contextualSpacing/>
    </w:pPr>
  </w:style>
  <w:style w:type="paragraph" w:styleId="Piedepgina">
    <w:name w:val="footer"/>
    <w:basedOn w:val="Normal"/>
    <w:link w:val="PiedepginaCar"/>
    <w:uiPriority w:val="99"/>
    <w:unhideWhenUsed/>
    <w:qFormat/>
    <w:pPr>
      <w:tabs>
        <w:tab w:val="center" w:pos="4419"/>
        <w:tab w:val="right" w:pos="8838"/>
      </w:tabs>
    </w:pPr>
  </w:style>
  <w:style w:type="paragraph" w:styleId="Saludo">
    <w:name w:val="Salutation"/>
    <w:basedOn w:val="Normal"/>
    <w:next w:val="Normal"/>
    <w:link w:val="SaludoCar"/>
    <w:uiPriority w:val="99"/>
    <w:unhideWhenUsed/>
    <w:qFormat/>
  </w:style>
  <w:style w:type="paragraph" w:styleId="Textoindependiente">
    <w:name w:val="Body Text"/>
    <w:basedOn w:val="Normal"/>
    <w:link w:val="TextoindependienteCar"/>
    <w:uiPriority w:val="99"/>
    <w:unhideWhenUsed/>
    <w:qFormat/>
    <w:pPr>
      <w:spacing w:after="120"/>
    </w:pPr>
  </w:style>
  <w:style w:type="paragraph" w:styleId="Textoindependienteprimerasangra2">
    <w:name w:val="Body Text First Indent 2"/>
    <w:basedOn w:val="Sangradetextonormal"/>
    <w:link w:val="Textoindependienteprimerasangra2Car"/>
    <w:uiPriority w:val="99"/>
    <w:unhideWhenUsed/>
    <w:qFormat/>
    <w:pPr>
      <w:spacing w:after="0"/>
      <w:ind w:left="360" w:firstLine="360"/>
    </w:p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Textoennegrita">
    <w:name w:val="Strong"/>
    <w:uiPriority w:val="22"/>
    <w:qFormat/>
    <w:rPr>
      <w:b/>
      <w:bCs/>
    </w:rPr>
  </w:style>
  <w:style w:type="table" w:styleId="Tablaconcuadrcula">
    <w:name w:val="Table Grid"/>
    <w:basedOn w:val="Tablanormal"/>
    <w:uiPriority w:val="39"/>
    <w:qFormat/>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uiPriority w:val="9"/>
    <w:rPr>
      <w:rFonts w:asciiTheme="majorHAnsi" w:eastAsiaTheme="majorEastAsia" w:hAnsiTheme="majorHAnsi" w:cstheme="majorBidi"/>
      <w:color w:val="2F5496" w:themeColor="accent1" w:themeShade="BF"/>
      <w:sz w:val="32"/>
      <w:szCs w:val="32"/>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Pr>
      <w:rFonts w:ascii="Century Gothic" w:eastAsia="Times New Roman" w:hAnsi="Century Gothic" w:cs="Times New Roman"/>
      <w:szCs w:val="24"/>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Pr>
      <w:rFonts w:ascii="Calibri" w:eastAsia="Calibri" w:hAnsi="Calibri" w:cs="Times New Roman"/>
      <w:sz w:val="20"/>
      <w:szCs w:val="20"/>
    </w:rPr>
  </w:style>
  <w:style w:type="character" w:customStyle="1" w:styleId="TextodegloboCar">
    <w:name w:val="Texto de globo Car"/>
    <w:basedOn w:val="Fuentedeprrafopredeter"/>
    <w:link w:val="Textodeglobo"/>
    <w:uiPriority w:val="99"/>
    <w:semiHidden/>
    <w:qFormat/>
    <w:rPr>
      <w:rFonts w:ascii="Segoe UI" w:eastAsia="Times New Roman" w:hAnsi="Segoe UI" w:cs="Segoe UI"/>
      <w:sz w:val="18"/>
      <w:szCs w:val="18"/>
      <w:lang w:val="es-ES" w:eastAsia="es-ES"/>
    </w:rPr>
  </w:style>
  <w:style w:type="character" w:customStyle="1" w:styleId="TextocomentarioCar">
    <w:name w:val="Texto comentario Car"/>
    <w:basedOn w:val="Fuentedeprrafopredeter"/>
    <w:link w:val="Textocomentario"/>
    <w:uiPriority w:val="99"/>
    <w:semiHidden/>
    <w:qFormat/>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qFormat/>
    <w:rPr>
      <w:color w:val="2B579A"/>
      <w:shd w:val="clear" w:color="auto" w:fill="E6E6E6"/>
    </w:rPr>
  </w:style>
  <w:style w:type="character" w:customStyle="1" w:styleId="Mencionar2">
    <w:name w:val="Mencionar2"/>
    <w:basedOn w:val="Fuentedeprrafopredeter"/>
    <w:uiPriority w:val="99"/>
    <w:semiHidden/>
    <w:unhideWhenUsed/>
    <w:qFormat/>
    <w:rPr>
      <w:color w:val="2B579A"/>
      <w:shd w:val="clear" w:color="auto" w:fill="E6E6E6"/>
    </w:rPr>
  </w:style>
  <w:style w:type="character" w:customStyle="1" w:styleId="maestrofonttexto">
    <w:name w:val="maestro_fonttexto"/>
    <w:basedOn w:val="Fuentedeprrafopredeter"/>
    <w:qFormat/>
  </w:style>
  <w:style w:type="character" w:customStyle="1" w:styleId="HTMLconformatoprevioCar">
    <w:name w:val="HTML con formato previo Car"/>
    <w:basedOn w:val="Fuentedeprrafopredeter"/>
    <w:link w:val="HTMLconformatoprevio"/>
    <w:uiPriority w:val="99"/>
    <w:semiHidden/>
    <w:qFormat/>
    <w:rPr>
      <w:rFonts w:ascii="Courier New" w:eastAsia="Times New Roman" w:hAnsi="Courier New" w:cs="Courier New"/>
      <w:sz w:val="20"/>
      <w:szCs w:val="20"/>
      <w:lang w:eastAsia="es-MX"/>
    </w:rPr>
  </w:style>
  <w:style w:type="paragraph" w:customStyle="1" w:styleId="Default">
    <w:name w:val="Default"/>
    <w:qFormat/>
    <w:pPr>
      <w:autoSpaceDE w:val="0"/>
      <w:autoSpaceDN w:val="0"/>
      <w:adjustRightInd w:val="0"/>
    </w:pPr>
    <w:rPr>
      <w:rFonts w:ascii="Arial" w:eastAsiaTheme="minorHAnsi" w:hAnsi="Arial" w:cs="Arial"/>
      <w:color w:val="000000"/>
      <w:sz w:val="24"/>
      <w:szCs w:val="24"/>
      <w:lang w:eastAsia="en-US"/>
    </w:rPr>
  </w:style>
  <w:style w:type="character" w:customStyle="1" w:styleId="CharacterStyle1">
    <w:name w:val="Character Style 1"/>
    <w:uiPriority w:val="99"/>
    <w:qFormat/>
    <w:rPr>
      <w:sz w:val="20"/>
      <w:szCs w:val="20"/>
    </w:rPr>
  </w:style>
  <w:style w:type="paragraph" w:customStyle="1" w:styleId="Estilo1">
    <w:name w:val="Estilo1"/>
    <w:basedOn w:val="Textoindependiente"/>
    <w:qFormat/>
  </w:style>
  <w:style w:type="character" w:customStyle="1" w:styleId="TextoindependienteCar">
    <w:name w:val="Texto independiente Car"/>
    <w:basedOn w:val="Fuentedeprrafopredeter"/>
    <w:link w:val="Textoindependiente"/>
    <w:uiPriority w:val="99"/>
    <w:qFormat/>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pPr>
      <w:ind w:left="567" w:right="567"/>
      <w:jc w:val="both"/>
    </w:pPr>
    <w:rPr>
      <w:rFonts w:ascii="Arial" w:eastAsia="Batang" w:hAnsi="Arial"/>
      <w:szCs w:val="24"/>
      <w:lang w:eastAsia="es-ES"/>
    </w:rPr>
  </w:style>
  <w:style w:type="character" w:customStyle="1" w:styleId="SinespaciadoCar">
    <w:name w:val="Sin espaciado Car"/>
    <w:aliases w:val="Francesa Car,INAI Car"/>
    <w:basedOn w:val="Fuentedeprrafopredeter"/>
    <w:link w:val="Sinespaciado"/>
    <w:uiPriority w:val="1"/>
    <w:qFormat/>
    <w:rPr>
      <w:rFonts w:ascii="Arial" w:eastAsia="Batang" w:hAnsi="Arial" w:cs="Times New Roman"/>
      <w:sz w:val="20"/>
      <w:szCs w:val="24"/>
      <w:lang w:eastAsia="es-ES"/>
    </w:rPr>
  </w:style>
  <w:style w:type="character" w:customStyle="1" w:styleId="SaludoCar">
    <w:name w:val="Saludo Car"/>
    <w:basedOn w:val="Fuentedeprrafopredeter"/>
    <w:link w:val="Saludo"/>
    <w:uiPriority w:val="99"/>
    <w:qFormat/>
    <w:rPr>
      <w:rFonts w:ascii="Times New Roman" w:eastAsia="Times New Roman" w:hAnsi="Times New Roman" w:cs="Times New Roman"/>
      <w:sz w:val="20"/>
      <w:szCs w:val="20"/>
      <w:lang w:val="es-ES" w:eastAsia="es-ES"/>
    </w:rPr>
  </w:style>
  <w:style w:type="character" w:customStyle="1" w:styleId="PuestoCar">
    <w:name w:val="Puesto Car"/>
    <w:basedOn w:val="Fuentedeprrafopredeter"/>
    <w:uiPriority w:val="10"/>
    <w:qFormat/>
    <w:rPr>
      <w:rFonts w:asciiTheme="majorHAnsi" w:eastAsiaTheme="majorEastAsia" w:hAnsiTheme="majorHAnsi" w:cstheme="majorBidi"/>
      <w:spacing w:val="-10"/>
      <w:kern w:val="28"/>
      <w:sz w:val="56"/>
      <w:szCs w:val="56"/>
      <w:lang w:val="es-ES" w:eastAsia="es-ES"/>
    </w:rPr>
  </w:style>
  <w:style w:type="character" w:customStyle="1" w:styleId="SangradetextonormalCar">
    <w:name w:val="Sangría de texto normal Car"/>
    <w:basedOn w:val="Fuentedeprrafopredeter"/>
    <w:link w:val="Sangradetextonormal"/>
    <w:uiPriority w:val="99"/>
    <w:qFormat/>
    <w:rPr>
      <w:rFonts w:ascii="Times New Roman" w:eastAsia="Times New Roman" w:hAnsi="Times New Roman" w:cs="Times New Roman"/>
      <w:sz w:val="20"/>
      <w:szCs w:val="20"/>
      <w:lang w:val="es-ES" w:eastAsia="es-ES"/>
    </w:rPr>
  </w:style>
  <w:style w:type="character" w:customStyle="1" w:styleId="Textoindependienteprimerasangra2Car">
    <w:name w:val="Texto independiente primera sangría 2 Car"/>
    <w:basedOn w:val="SangradetextonormalCar"/>
    <w:link w:val="Textoindependienteprimerasangra2"/>
    <w:uiPriority w:val="99"/>
    <w:qFormat/>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qFormat/>
    <w:rPr>
      <w:color w:val="2B579A"/>
      <w:shd w:val="clear" w:color="auto" w:fill="E6E6E6"/>
    </w:rPr>
  </w:style>
  <w:style w:type="character" w:customStyle="1" w:styleId="Mencionar4">
    <w:name w:val="Mencionar4"/>
    <w:basedOn w:val="Fuentedeprrafopredeter"/>
    <w:uiPriority w:val="99"/>
    <w:semiHidden/>
    <w:unhideWhenUsed/>
    <w:qFormat/>
    <w:rPr>
      <w:color w:val="2B579A"/>
      <w:shd w:val="clear" w:color="auto" w:fill="E6E6E6"/>
    </w:rPr>
  </w:style>
  <w:style w:type="character" w:customStyle="1" w:styleId="maestrofonttexto1">
    <w:name w:val="maestro_fonttexto1"/>
    <w:basedOn w:val="Fuentedeprrafopredeter"/>
    <w:qFormat/>
    <w:rPr>
      <w:rFonts w:ascii="Arial" w:hAnsi="Arial" w:cs="Arial" w:hint="default"/>
      <w:sz w:val="15"/>
      <w:szCs w:val="15"/>
    </w:rPr>
  </w:style>
  <w:style w:type="character" w:customStyle="1" w:styleId="apple-converted-space">
    <w:name w:val="apple-converted-space"/>
    <w:basedOn w:val="Fuentedeprrafopredeter"/>
    <w:qFormat/>
  </w:style>
  <w:style w:type="table" w:customStyle="1" w:styleId="Tablaconcuadrcula1">
    <w:name w:val="Tabla con cuadrícula1"/>
    <w:basedOn w:val="Tablanormal"/>
    <w:uiPriority w:val="59"/>
    <w:qFormat/>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uiPriority w:val="9"/>
    <w:rsid w:val="008E6432"/>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uiPriority w:val="9"/>
    <w:rsid w:val="008E6432"/>
    <w:rPr>
      <w:rFonts w:asciiTheme="majorHAnsi" w:eastAsiaTheme="majorEastAsia" w:hAnsiTheme="majorHAnsi" w:cstheme="majorBidi"/>
      <w:color w:val="1F3763" w:themeColor="accent1" w:themeShade="7F"/>
      <w:sz w:val="24"/>
      <w:szCs w:val="24"/>
      <w:lang w:val="es-ES_tradnl" w:eastAsia="es-ES"/>
    </w:rPr>
  </w:style>
  <w:style w:type="character" w:customStyle="1" w:styleId="Ttulo4Car">
    <w:name w:val="Título 4 Car"/>
    <w:basedOn w:val="Fuentedeprrafopredeter"/>
    <w:uiPriority w:val="9"/>
    <w:rsid w:val="008E6432"/>
    <w:rPr>
      <w:rFonts w:asciiTheme="majorHAnsi" w:eastAsiaTheme="majorEastAsia" w:hAnsiTheme="majorHAnsi" w:cstheme="majorBidi"/>
      <w:i/>
      <w:iCs/>
      <w:color w:val="2F5496" w:themeColor="accent1" w:themeShade="BF"/>
      <w:sz w:val="24"/>
      <w:szCs w:val="24"/>
      <w:lang w:val="es-ES_tradnl" w:eastAsia="es-ES"/>
    </w:rPr>
  </w:style>
  <w:style w:type="paragraph" w:styleId="TDC1">
    <w:name w:val="toc 1"/>
    <w:basedOn w:val="Normal"/>
    <w:next w:val="Normal"/>
    <w:autoRedefine/>
    <w:uiPriority w:val="39"/>
    <w:unhideWhenUsed/>
    <w:rsid w:val="008E6432"/>
    <w:pPr>
      <w:tabs>
        <w:tab w:val="right" w:leader="dot" w:pos="8779"/>
      </w:tabs>
      <w:spacing w:after="100"/>
      <w:ind w:left="142"/>
    </w:pPr>
    <w:rPr>
      <w:rFonts w:ascii="Palatino Linotype" w:eastAsiaTheme="minorEastAsia" w:hAnsi="Palatino Linotype" w:cstheme="minorBidi"/>
      <w:b/>
      <w:bCs/>
      <w:noProof/>
      <w:sz w:val="24"/>
      <w:szCs w:val="24"/>
      <w:lang w:val="es-ES_tradnl"/>
    </w:rPr>
  </w:style>
  <w:style w:type="paragraph" w:styleId="TDC2">
    <w:name w:val="toc 2"/>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styleId="TtulodeTDC">
    <w:name w:val="TOC Heading"/>
    <w:next w:val="Normal"/>
    <w:uiPriority w:val="39"/>
    <w:unhideWhenUsed/>
    <w:qFormat/>
    <w:rsid w:val="008E6432"/>
    <w:pPr>
      <w:spacing w:line="259" w:lineRule="auto"/>
    </w:pPr>
    <w:rPr>
      <w:rFonts w:ascii="Palatino Linotype" w:hAnsi="Palatino Linotype"/>
      <w:b/>
      <w:sz w:val="24"/>
    </w:rPr>
  </w:style>
  <w:style w:type="paragraph" w:styleId="Textoindependiente2">
    <w:name w:val="Body Text 2"/>
    <w:basedOn w:val="Normal"/>
    <w:link w:val="Textoindependiente2Car"/>
    <w:uiPriority w:val="99"/>
    <w:semiHidden/>
    <w:unhideWhenUsed/>
    <w:rsid w:val="008E6432"/>
    <w:pPr>
      <w:spacing w:after="120" w:line="480" w:lineRule="auto"/>
    </w:pPr>
    <w:rPr>
      <w:rFonts w:asciiTheme="minorHAnsi" w:eastAsiaTheme="minorEastAsia" w:hAnsiTheme="minorHAnsi" w:cstheme="minorBidi"/>
      <w:sz w:val="24"/>
      <w:szCs w:val="24"/>
      <w:lang w:val="es-ES_tradnl"/>
    </w:rPr>
  </w:style>
  <w:style w:type="character" w:customStyle="1" w:styleId="Textoindependiente2Car">
    <w:name w:val="Texto independiente 2 Car"/>
    <w:basedOn w:val="Fuentedeprrafopredeter"/>
    <w:link w:val="Textoindependiente2"/>
    <w:uiPriority w:val="99"/>
    <w:semiHidden/>
    <w:rsid w:val="008E6432"/>
    <w:rPr>
      <w:rFonts w:asciiTheme="minorHAnsi" w:eastAsiaTheme="minorEastAsia" w:hAnsiTheme="minorHAnsi" w:cstheme="minorBidi"/>
      <w:sz w:val="24"/>
      <w:szCs w:val="24"/>
      <w:lang w:val="es-ES_tradnl" w:eastAsia="es-ES"/>
    </w:rPr>
  </w:style>
  <w:style w:type="paragraph" w:customStyle="1" w:styleId="Textonotapie1">
    <w:name w:val="Texto nota pie1"/>
    <w:basedOn w:val="Normal"/>
    <w:next w:val="Textonotapie"/>
    <w:unhideWhenUsed/>
    <w:rsid w:val="008E6432"/>
    <w:rPr>
      <w:rFonts w:asciiTheme="minorHAnsi" w:eastAsia="Cambria" w:hAnsiTheme="minorHAnsi" w:cstheme="minorBidi"/>
      <w:lang w:eastAsia="en-US"/>
    </w:rPr>
  </w:style>
  <w:style w:type="paragraph" w:styleId="TDC3">
    <w:name w:val="toc 3"/>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customStyle="1" w:styleId="m1609377113336227858gmail-msonormal">
    <w:name w:val="m_1609377113336227858gmail-msonormal"/>
    <w:basedOn w:val="Normal"/>
    <w:rsid w:val="008E6432"/>
    <w:pPr>
      <w:spacing w:before="100" w:beforeAutospacing="1" w:after="100" w:afterAutospacing="1"/>
    </w:pPr>
    <w:rPr>
      <w:sz w:val="24"/>
      <w:szCs w:val="24"/>
      <w:lang w:val="es-ES"/>
    </w:rPr>
  </w:style>
  <w:style w:type="paragraph" w:customStyle="1" w:styleId="m3527742037047551335gmail-msolistparagraph">
    <w:name w:val="m_3527742037047551335gmail-msolistparagraph"/>
    <w:basedOn w:val="Normal"/>
    <w:rsid w:val="008E6432"/>
    <w:pPr>
      <w:spacing w:before="100" w:beforeAutospacing="1" w:after="100" w:afterAutospacing="1"/>
    </w:pPr>
    <w:rPr>
      <w:sz w:val="24"/>
      <w:szCs w:val="24"/>
    </w:rPr>
  </w:style>
  <w:style w:type="paragraph" w:customStyle="1" w:styleId="m-698976158124685028gmail-msolistparagraph">
    <w:name w:val="m_-698976158124685028gmail-msolistparagraph"/>
    <w:basedOn w:val="Normal"/>
    <w:rsid w:val="008E6432"/>
    <w:pPr>
      <w:spacing w:before="100" w:beforeAutospacing="1" w:after="100" w:afterAutospacing="1"/>
    </w:pPr>
    <w:rPr>
      <w:sz w:val="24"/>
      <w:szCs w:val="24"/>
    </w:rPr>
  </w:style>
  <w:style w:type="paragraph" w:customStyle="1" w:styleId="m-698976158124685028gmail-default">
    <w:name w:val="m_-698976158124685028gmail-default"/>
    <w:basedOn w:val="Normal"/>
    <w:rsid w:val="008E6432"/>
    <w:pPr>
      <w:spacing w:before="100" w:beforeAutospacing="1" w:after="100" w:afterAutospacing="1"/>
    </w:pPr>
    <w:rPr>
      <w:sz w:val="24"/>
      <w:szCs w:val="24"/>
    </w:rPr>
  </w:style>
  <w:style w:type="paragraph" w:customStyle="1" w:styleId="m-698976158124685028gmail-m483811427706604298gmail-msolistparagraph">
    <w:name w:val="m_-698976158124685028gmail-m483811427706604298gmail-msolistparagraph"/>
    <w:basedOn w:val="Normal"/>
    <w:rsid w:val="008E6432"/>
    <w:pPr>
      <w:spacing w:before="100" w:beforeAutospacing="1" w:after="100" w:afterAutospacing="1"/>
    </w:pPr>
    <w:rPr>
      <w:sz w:val="24"/>
      <w:szCs w:val="24"/>
    </w:rPr>
  </w:style>
  <w:style w:type="paragraph" w:customStyle="1" w:styleId="m-698976158124685028gmail-msonormal">
    <w:name w:val="m_-698976158124685028gmail-msonormal"/>
    <w:basedOn w:val="Normal"/>
    <w:rsid w:val="008E6432"/>
    <w:pPr>
      <w:spacing w:before="100" w:beforeAutospacing="1" w:after="100" w:afterAutospacing="1"/>
    </w:pPr>
    <w:rPr>
      <w:sz w:val="24"/>
      <w:szCs w:val="24"/>
    </w:rPr>
  </w:style>
  <w:style w:type="character" w:customStyle="1" w:styleId="m-698976158124685028gmail-apple-converted-space">
    <w:name w:val="m_-698976158124685028gmail-apple-converted-space"/>
    <w:basedOn w:val="Fuentedeprrafopredeter"/>
    <w:rsid w:val="008E6432"/>
  </w:style>
  <w:style w:type="character" w:customStyle="1" w:styleId="apple-style-span">
    <w:name w:val="apple-style-span"/>
    <w:rsid w:val="008E6432"/>
  </w:style>
  <w:style w:type="table" w:customStyle="1" w:styleId="Tablaconcuadrcula2">
    <w:name w:val="Tabla con cuadrícula2"/>
    <w:basedOn w:val="Tablanormal"/>
    <w:next w:val="Tablaconcuadrcula"/>
    <w:uiPriority w:val="39"/>
    <w:rsid w:val="008E6432"/>
    <w:rPr>
      <w:rFonts w:asciiTheme="minorHAnsi" w:eastAsiaTheme="minorEastAsia" w:hAnsiTheme="minorHAnsi" w:cstheme="minorBidi"/>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8E6432"/>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8E6432"/>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8E6432"/>
    <w:pPr>
      <w:spacing w:before="100" w:beforeAutospacing="1" w:after="100" w:afterAutospacing="1"/>
    </w:pPr>
    <w:rPr>
      <w:sz w:val="24"/>
      <w:szCs w:val="24"/>
    </w:rPr>
  </w:style>
  <w:style w:type="table" w:styleId="Tabladecuadrcula6concolores">
    <w:name w:val="Grid Table 6 Colorful"/>
    <w:basedOn w:val="Tablanormal"/>
    <w:uiPriority w:val="51"/>
    <w:rsid w:val="008E6432"/>
    <w:rPr>
      <w:rFonts w:asciiTheme="minorHAnsi" w:eastAsiaTheme="minorEastAsia" w:hAnsiTheme="minorHAnsi" w:cstheme="minorBidi"/>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E6432"/>
    <w:rPr>
      <w:rFonts w:asciiTheme="minorHAnsi" w:eastAsia="Cambria" w:hAnsiTheme="minorHAnsi" w:cstheme="minorBidi"/>
      <w:lang w:eastAsia="en-US"/>
    </w:rPr>
  </w:style>
  <w:style w:type="character" w:customStyle="1" w:styleId="Mencinsinresolver1">
    <w:name w:val="Mención sin resolver1"/>
    <w:basedOn w:val="Fuentedeprrafopredeter"/>
    <w:uiPriority w:val="99"/>
    <w:semiHidden/>
    <w:unhideWhenUsed/>
    <w:rsid w:val="008E6432"/>
    <w:rPr>
      <w:color w:val="605E5C"/>
      <w:shd w:val="clear" w:color="auto" w:fill="E1DFDD"/>
    </w:rPr>
  </w:style>
  <w:style w:type="table" w:customStyle="1" w:styleId="Tablaconcuadrcula11">
    <w:name w:val="Tabla con cuadrícula11"/>
    <w:basedOn w:val="Tablanormal"/>
    <w:next w:val="Tablaconcuadrcula"/>
    <w:uiPriority w:val="59"/>
    <w:rsid w:val="008E6432"/>
    <w:rPr>
      <w:rFonts w:asciiTheme="minorHAnsi" w:hAnsiTheme="minorHAnsi" w:cstheme="minorBidi"/>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rsid w:val="008E6432"/>
    <w:pPr>
      <w:spacing w:after="101" w:line="216" w:lineRule="exact"/>
      <w:ind w:firstLine="288"/>
      <w:jc w:val="both"/>
    </w:pPr>
    <w:rPr>
      <w:rFonts w:ascii="Arial" w:hAnsi="Arial" w:cs="Arial"/>
      <w:sz w:val="18"/>
      <w:lang w:val="es-ES"/>
    </w:rPr>
  </w:style>
  <w:style w:type="character" w:customStyle="1" w:styleId="TextoCar">
    <w:name w:val="Texto Car"/>
    <w:link w:val="Texto"/>
    <w:locked/>
    <w:rsid w:val="008E6432"/>
    <w:rPr>
      <w:rFonts w:ascii="Arial" w:eastAsia="Times New Roman" w:hAnsi="Arial" w:cs="Arial"/>
      <w:sz w:val="18"/>
      <w:lang w:val="es-ES" w:eastAsia="es-ES"/>
    </w:rPr>
  </w:style>
  <w:style w:type="paragraph" w:customStyle="1" w:styleId="m5907675151158779931gmail-msolistparagraph">
    <w:name w:val="m_5907675151158779931gmail-msolistparagraph"/>
    <w:basedOn w:val="Normal"/>
    <w:rsid w:val="00427B9F"/>
    <w:pPr>
      <w:spacing w:before="100" w:beforeAutospacing="1" w:after="100" w:afterAutospacing="1"/>
    </w:pPr>
    <w:rPr>
      <w:sz w:val="24"/>
      <w:szCs w:val="24"/>
    </w:rPr>
  </w:style>
  <w:style w:type="paragraph" w:customStyle="1" w:styleId="j">
    <w:name w:val="j"/>
    <w:basedOn w:val="Normal"/>
    <w:rsid w:val="005502D2"/>
    <w:pPr>
      <w:spacing w:before="100" w:beforeAutospacing="1" w:after="100" w:afterAutospacing="1"/>
    </w:pPr>
    <w:rPr>
      <w:rFonts w:eastAsiaTheme="minorHAnsi"/>
      <w:sz w:val="24"/>
      <w:szCs w:val="24"/>
      <w:lang w:val="es-ES_tradnl" w:eastAsia="es-ES_tradnl"/>
    </w:rPr>
  </w:style>
  <w:style w:type="character" w:customStyle="1" w:styleId="medium">
    <w:name w:val="medium"/>
    <w:basedOn w:val="Fuentedeprrafopredeter"/>
    <w:rsid w:val="00E04AA7"/>
  </w:style>
  <w:style w:type="paragraph" w:customStyle="1" w:styleId="p">
    <w:name w:val="p"/>
    <w:basedOn w:val="Normal"/>
    <w:rsid w:val="00E82D63"/>
    <w:pPr>
      <w:spacing w:before="100" w:beforeAutospacing="1" w:after="100" w:afterAutospacing="1"/>
    </w:pPr>
    <w:rPr>
      <w:sz w:val="24"/>
      <w:szCs w:val="24"/>
    </w:rPr>
  </w:style>
  <w:style w:type="paragraph" w:styleId="Continuarlista">
    <w:name w:val="List Continue"/>
    <w:basedOn w:val="Normal"/>
    <w:uiPriority w:val="99"/>
    <w:unhideWhenUsed/>
    <w:rsid w:val="006B2A7B"/>
    <w:pPr>
      <w:spacing w:after="120"/>
      <w:ind w:left="283"/>
      <w:contextualSpacing/>
    </w:pPr>
    <w:rPr>
      <w:sz w:val="24"/>
      <w:szCs w:val="24"/>
    </w:rPr>
  </w:style>
  <w:style w:type="character" w:customStyle="1" w:styleId="Hipervnculo151">
    <w:name w:val="Hipervínculo151"/>
    <w:basedOn w:val="Fuentedeprrafopredeter"/>
    <w:uiPriority w:val="99"/>
    <w:unhideWhenUsed/>
    <w:rsid w:val="00081064"/>
    <w:rPr>
      <w:color w:val="0000FF"/>
      <w:u w:val="single"/>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415679.page" TargetMode="External"/><Relationship Id="rId13" Type="http://schemas.openxmlformats.org/officeDocument/2006/relationships/hyperlink" Target="https://saimex.org.mx/saimex/solicitud/downloadAttach/2415727.pag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saimex.org.mx/saimex/solicitud/downloadAttach/2415714.pag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saimex.org.mx/saimex/solicitud/downloadAttach/2415758.page"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2415701.page" TargetMode="External"/><Relationship Id="rId5" Type="http://schemas.openxmlformats.org/officeDocument/2006/relationships/webSettings" Target="webSettings.xml"/><Relationship Id="rId15" Type="http://schemas.openxmlformats.org/officeDocument/2006/relationships/hyperlink" Target="https://saimex.org.mx/saimex/solicitud/downloadAttach/2415749.page" TargetMode="External"/><Relationship Id="rId23" Type="http://schemas.openxmlformats.org/officeDocument/2006/relationships/theme" Target="theme/theme1.xml"/><Relationship Id="rId10" Type="http://schemas.openxmlformats.org/officeDocument/2006/relationships/hyperlink" Target="https://saimex.org.mx/saimex/solicitud/downloadAttach/2415686.pag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aimex.org.mx/saimex/solicitud/downloadAttach/2415680.page" TargetMode="External"/><Relationship Id="rId14" Type="http://schemas.openxmlformats.org/officeDocument/2006/relationships/hyperlink" Target="https://saimex.org.mx/saimex/solicitud/downloadAttach/2415732.page"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hr+FF2MX7SBN4wariUu46ogCqw==">CgMxLjAyDmgucmR6ajZvMjh3aWhiMghoLmdqZGd4czIJaC4zMGowemxsMgloLjFmb2I5dGUyCWguM3pueXNoNzIJaC4yZXQ5MnAwMg5oLjk2cjZ5YjI5NXJnczIJaC4zZHk2dmttMg5oLjRoNnNwbWljMjlsbDIIaC50eWpjd3QyCWguM3JkY3JqbjIJaC4yNmluMXJnMg5oLjIwOGs5bnYwNm02MTIOaC5uaGV2MGprOTJ3bmwyDmguZTdhbWxhb3U4N3RkMg5oLjYwcGV6N3U1ZDJjMTgAciExWEJwVFZNaTNNYnptWk9DcTVOU2xNM3RHWm9GS3N1RU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25</Pages>
  <Words>5593</Words>
  <Characters>30767</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36288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José Fernado Lobato Rodríguez</dc:creator>
  <cp:lastModifiedBy>Cuenta Microsoft</cp:lastModifiedBy>
  <cp:revision>7</cp:revision>
  <cp:lastPrinted>2025-12-11T21:55:00Z</cp:lastPrinted>
  <dcterms:created xsi:type="dcterms:W3CDTF">2025-12-08T18:40:00Z</dcterms:created>
  <dcterms:modified xsi:type="dcterms:W3CDTF">2026-01-20T17:01:00Z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