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886A65" w14:textId="77777777" w:rsidR="00CD366D" w:rsidRPr="00CD366D" w:rsidRDefault="00CD366D" w:rsidP="009950AD">
      <w:pPr>
        <w:pStyle w:val="NormalINFOEM"/>
        <w:rPr>
          <w:szCs w:val="24"/>
        </w:rPr>
      </w:pPr>
      <w:bookmarkStart w:id="0" w:name="_GoBack"/>
      <w:bookmarkEnd w:id="0"/>
    </w:p>
    <w:p w14:paraId="49AF2C0C" w14:textId="5695D166" w:rsidR="00A970D5" w:rsidRPr="00CD366D" w:rsidRDefault="00A970D5" w:rsidP="009950AD">
      <w:pPr>
        <w:pStyle w:val="NormalINFOEM"/>
        <w:rPr>
          <w:szCs w:val="24"/>
        </w:rPr>
      </w:pPr>
      <w:r w:rsidRPr="00CD366D">
        <w:rPr>
          <w:szCs w:val="24"/>
        </w:rPr>
        <w:t>Resolución del Pleno del Instituto de Transparencia, Acceso a la Información Pública y Protección de Datos Personales del Estado de México</w:t>
      </w:r>
      <w:r w:rsidR="00FD2A3F" w:rsidRPr="00CD366D">
        <w:rPr>
          <w:szCs w:val="24"/>
        </w:rPr>
        <w:t xml:space="preserve"> </w:t>
      </w:r>
      <w:r w:rsidRPr="00CD366D">
        <w:rPr>
          <w:szCs w:val="24"/>
        </w:rPr>
        <w:t xml:space="preserve">y Municipios, con domicilio en Metepec, Estado de </w:t>
      </w:r>
      <w:r w:rsidR="008B2951" w:rsidRPr="00CD366D">
        <w:rPr>
          <w:szCs w:val="24"/>
        </w:rPr>
        <w:t xml:space="preserve">México, </w:t>
      </w:r>
      <w:r w:rsidR="000D2E93" w:rsidRPr="00CD366D">
        <w:rPr>
          <w:szCs w:val="24"/>
        </w:rPr>
        <w:t>a</w:t>
      </w:r>
      <w:r w:rsidR="0011108B" w:rsidRPr="00CD366D">
        <w:rPr>
          <w:szCs w:val="24"/>
        </w:rPr>
        <w:t xml:space="preserve"> </w:t>
      </w:r>
      <w:r w:rsidR="0002004A">
        <w:rPr>
          <w:szCs w:val="24"/>
        </w:rPr>
        <w:t>tres de septiembre</w:t>
      </w:r>
      <w:r w:rsidR="00FF3E42" w:rsidRPr="00CD366D">
        <w:rPr>
          <w:szCs w:val="24"/>
        </w:rPr>
        <w:t xml:space="preserve"> de dos mil veinticinco</w:t>
      </w:r>
      <w:r w:rsidR="0011108B" w:rsidRPr="00CD366D">
        <w:rPr>
          <w:szCs w:val="24"/>
        </w:rPr>
        <w:t>.</w:t>
      </w:r>
    </w:p>
    <w:p w14:paraId="60399B74" w14:textId="77777777" w:rsidR="00A970D5" w:rsidRPr="00CD366D" w:rsidRDefault="00A970D5" w:rsidP="006922F5">
      <w:pPr>
        <w:pBdr>
          <w:top w:val="nil"/>
          <w:left w:val="nil"/>
          <w:bottom w:val="nil"/>
          <w:right w:val="nil"/>
          <w:between w:val="nil"/>
        </w:pBdr>
        <w:contextualSpacing/>
        <w:rPr>
          <w:rFonts w:eastAsia="Palatino Linotype" w:cs="Palatino Linotype"/>
          <w:color w:val="000000"/>
          <w:szCs w:val="24"/>
        </w:rPr>
      </w:pPr>
    </w:p>
    <w:p w14:paraId="1D0D9BD7" w14:textId="18D60DA9" w:rsidR="00A970D5" w:rsidRPr="00CD366D" w:rsidRDefault="70652167" w:rsidP="70652167">
      <w:pPr>
        <w:pBdr>
          <w:top w:val="nil"/>
          <w:left w:val="nil"/>
          <w:bottom w:val="nil"/>
          <w:right w:val="nil"/>
          <w:between w:val="nil"/>
        </w:pBdr>
        <w:contextualSpacing/>
        <w:rPr>
          <w:rFonts w:eastAsia="Palatino Linotype" w:cs="Palatino Linotype"/>
          <w:b/>
          <w:bCs/>
          <w:color w:val="000000"/>
          <w:szCs w:val="24"/>
          <w:lang w:val="es-ES"/>
        </w:rPr>
      </w:pPr>
      <w:r w:rsidRPr="00CD366D">
        <w:rPr>
          <w:rFonts w:eastAsia="Palatino Linotype" w:cs="Palatino Linotype"/>
          <w:b/>
          <w:bCs/>
          <w:color w:val="000000" w:themeColor="text1"/>
          <w:szCs w:val="24"/>
          <w:lang w:val="es-ES"/>
        </w:rPr>
        <w:t>VISTO</w:t>
      </w:r>
      <w:r w:rsidRPr="00CD366D">
        <w:rPr>
          <w:rFonts w:eastAsia="Palatino Linotype" w:cs="Palatino Linotype"/>
          <w:color w:val="000000" w:themeColor="text1"/>
          <w:szCs w:val="24"/>
          <w:lang w:val="es-ES"/>
        </w:rPr>
        <w:t xml:space="preserve"> el expediente electrónico formado con motivo del recurso de revisión número </w:t>
      </w:r>
      <w:r w:rsidR="006078CC" w:rsidRPr="00CD366D">
        <w:rPr>
          <w:rFonts w:eastAsia="Palatino Linotype" w:cs="Palatino Linotype"/>
          <w:b/>
          <w:bCs/>
          <w:color w:val="000000" w:themeColor="text1"/>
          <w:szCs w:val="24"/>
          <w:lang w:val="es-ES"/>
        </w:rPr>
        <w:t>05215/INFOEM/IP/RR/2025</w:t>
      </w:r>
      <w:r w:rsidRPr="00CD366D">
        <w:rPr>
          <w:rFonts w:eastAsia="Palatino Linotype" w:cs="Palatino Linotype"/>
          <w:color w:val="000000" w:themeColor="text1"/>
          <w:szCs w:val="24"/>
          <w:lang w:val="es-ES"/>
        </w:rPr>
        <w:t xml:space="preserve">, interpuesto por </w:t>
      </w:r>
      <w:r w:rsidR="007926DC" w:rsidRPr="00CD366D">
        <w:rPr>
          <w:rFonts w:eastAsia="Palatino Linotype" w:cs="Palatino Linotype"/>
          <w:b/>
          <w:bCs/>
          <w:color w:val="000000" w:themeColor="text1"/>
          <w:szCs w:val="24"/>
          <w:lang w:val="es-ES"/>
        </w:rPr>
        <w:t>una persona de manera anónima</w:t>
      </w:r>
      <w:r w:rsidR="00E97C2F" w:rsidRPr="00CD366D">
        <w:rPr>
          <w:rFonts w:eastAsia="Palatino Linotype" w:cs="Palatino Linotype"/>
          <w:color w:val="000000" w:themeColor="text1"/>
          <w:szCs w:val="24"/>
          <w:lang w:val="es-ES"/>
        </w:rPr>
        <w:t>, en lo su</w:t>
      </w:r>
      <w:r w:rsidR="00771E23" w:rsidRPr="00CD366D">
        <w:rPr>
          <w:rFonts w:eastAsia="Palatino Linotype" w:cs="Palatino Linotype"/>
          <w:color w:val="000000" w:themeColor="text1"/>
          <w:szCs w:val="24"/>
          <w:lang w:val="es-ES"/>
        </w:rPr>
        <w:t>cesivo el</w:t>
      </w:r>
      <w:r w:rsidRPr="00CD366D">
        <w:rPr>
          <w:rFonts w:eastAsia="Palatino Linotype" w:cs="Palatino Linotype"/>
          <w:color w:val="000000" w:themeColor="text1"/>
          <w:szCs w:val="24"/>
          <w:lang w:val="es-ES"/>
        </w:rPr>
        <w:t xml:space="preserve"> </w:t>
      </w:r>
      <w:r w:rsidRPr="00CD366D">
        <w:rPr>
          <w:rFonts w:eastAsia="Palatino Linotype" w:cs="Palatino Linotype"/>
          <w:b/>
          <w:bCs/>
          <w:color w:val="000000" w:themeColor="text1"/>
          <w:szCs w:val="24"/>
          <w:lang w:val="es-ES"/>
        </w:rPr>
        <w:t>Recurrente</w:t>
      </w:r>
      <w:r w:rsidRPr="00CD366D">
        <w:rPr>
          <w:rFonts w:eastAsia="Palatino Linotype" w:cs="Palatino Linotype"/>
          <w:color w:val="000000" w:themeColor="text1"/>
          <w:szCs w:val="24"/>
          <w:lang w:val="es-ES"/>
        </w:rPr>
        <w:t>, en contra de la respuesta de</w:t>
      </w:r>
      <w:r w:rsidR="00E24F05" w:rsidRPr="00CD366D">
        <w:rPr>
          <w:rFonts w:eastAsia="Palatino Linotype" w:cs="Palatino Linotype"/>
          <w:color w:val="000000" w:themeColor="text1"/>
          <w:szCs w:val="24"/>
          <w:lang w:val="es-ES"/>
        </w:rPr>
        <w:t>l</w:t>
      </w:r>
      <w:r w:rsidRPr="00CD366D">
        <w:rPr>
          <w:rFonts w:eastAsia="Palatino Linotype" w:cs="Palatino Linotype"/>
          <w:color w:val="000000" w:themeColor="text1"/>
          <w:szCs w:val="24"/>
          <w:lang w:val="es-ES"/>
        </w:rPr>
        <w:t xml:space="preserve"> </w:t>
      </w:r>
      <w:r w:rsidR="00B23A5E" w:rsidRPr="00CD366D">
        <w:rPr>
          <w:rFonts w:eastAsia="Palatino Linotype" w:cs="Palatino Linotype"/>
          <w:b/>
          <w:bCs/>
          <w:color w:val="000000" w:themeColor="text1"/>
          <w:szCs w:val="24"/>
          <w:lang w:val="es-ES"/>
        </w:rPr>
        <w:t>Ayuntamiento de Toluca</w:t>
      </w:r>
      <w:r w:rsidR="00771E23" w:rsidRPr="00CD366D">
        <w:rPr>
          <w:rFonts w:eastAsia="Palatino Linotype" w:cs="Palatino Linotype"/>
          <w:b/>
          <w:bCs/>
          <w:color w:val="000000" w:themeColor="text1"/>
          <w:szCs w:val="24"/>
          <w:lang w:val="es-ES"/>
        </w:rPr>
        <w:t>,</w:t>
      </w:r>
      <w:r w:rsidR="00920835" w:rsidRPr="00CD366D">
        <w:rPr>
          <w:rFonts w:eastAsia="Palatino Linotype" w:cs="Palatino Linotype"/>
          <w:b/>
          <w:bCs/>
          <w:color w:val="000000" w:themeColor="text1"/>
          <w:szCs w:val="24"/>
          <w:lang w:val="es-ES"/>
        </w:rPr>
        <w:t xml:space="preserve"> </w:t>
      </w:r>
      <w:r w:rsidRPr="00CD366D">
        <w:rPr>
          <w:rFonts w:eastAsia="Palatino Linotype" w:cs="Palatino Linotype"/>
          <w:color w:val="000000" w:themeColor="text1"/>
          <w:szCs w:val="24"/>
          <w:lang w:val="es-ES"/>
        </w:rPr>
        <w:t>en lo subsecuente</w:t>
      </w:r>
      <w:r w:rsidRPr="00CD366D">
        <w:rPr>
          <w:rFonts w:eastAsia="Palatino Linotype" w:cs="Palatino Linotype"/>
          <w:b/>
          <w:bCs/>
          <w:color w:val="000000" w:themeColor="text1"/>
          <w:szCs w:val="24"/>
          <w:lang w:val="es-ES"/>
        </w:rPr>
        <w:t xml:space="preserve"> </w:t>
      </w:r>
      <w:r w:rsidRPr="00CD366D">
        <w:rPr>
          <w:rFonts w:eastAsia="Palatino Linotype" w:cs="Palatino Linotype"/>
          <w:color w:val="000000" w:themeColor="text1"/>
          <w:szCs w:val="24"/>
          <w:lang w:val="es-ES"/>
        </w:rPr>
        <w:t>el</w:t>
      </w:r>
      <w:r w:rsidRPr="00CD366D">
        <w:rPr>
          <w:rFonts w:eastAsia="Palatino Linotype" w:cs="Palatino Linotype"/>
          <w:b/>
          <w:bCs/>
          <w:color w:val="000000" w:themeColor="text1"/>
          <w:szCs w:val="24"/>
          <w:lang w:val="es-ES"/>
        </w:rPr>
        <w:t xml:space="preserve"> Sujeto Obligado, </w:t>
      </w:r>
      <w:r w:rsidRPr="00CD366D">
        <w:rPr>
          <w:rFonts w:eastAsia="Palatino Linotype" w:cs="Palatino Linotype"/>
          <w:color w:val="000000" w:themeColor="text1"/>
          <w:szCs w:val="24"/>
          <w:lang w:val="es-ES"/>
        </w:rPr>
        <w:t>se procede a dictar la presente resolución.</w:t>
      </w:r>
    </w:p>
    <w:p w14:paraId="2E2053C2" w14:textId="77777777" w:rsidR="00A970D5" w:rsidRPr="00CD366D" w:rsidRDefault="00A970D5" w:rsidP="006922F5">
      <w:pPr>
        <w:pBdr>
          <w:top w:val="nil"/>
          <w:left w:val="nil"/>
          <w:bottom w:val="nil"/>
          <w:right w:val="nil"/>
          <w:between w:val="nil"/>
        </w:pBdr>
        <w:contextualSpacing/>
        <w:rPr>
          <w:rFonts w:eastAsia="Palatino Linotype" w:cs="Palatino Linotype"/>
          <w:color w:val="000000"/>
          <w:szCs w:val="24"/>
        </w:rPr>
      </w:pPr>
    </w:p>
    <w:p w14:paraId="293A0C59" w14:textId="77777777" w:rsidR="00A970D5" w:rsidRPr="006922F5" w:rsidRDefault="00A970D5" w:rsidP="006922F5">
      <w:pPr>
        <w:pStyle w:val="Ttulo1"/>
        <w:rPr>
          <w:rFonts w:eastAsia="Palatino Linotype"/>
          <w:lang w:val="es-ES_tradnl"/>
        </w:rPr>
      </w:pPr>
      <w:r w:rsidRPr="006922F5">
        <w:rPr>
          <w:rFonts w:eastAsia="Palatino Linotype"/>
          <w:lang w:val="es-ES_tradnl"/>
        </w:rPr>
        <w:t>A N T E C E D E N T E S</w:t>
      </w:r>
    </w:p>
    <w:p w14:paraId="32F88820" w14:textId="77777777" w:rsidR="00A970D5" w:rsidRPr="00CD366D" w:rsidRDefault="00A970D5" w:rsidP="006922F5">
      <w:pPr>
        <w:pBdr>
          <w:top w:val="nil"/>
          <w:left w:val="nil"/>
          <w:bottom w:val="nil"/>
          <w:right w:val="nil"/>
          <w:between w:val="nil"/>
        </w:pBdr>
        <w:contextualSpacing/>
        <w:rPr>
          <w:rFonts w:eastAsia="Palatino Linotype" w:cs="Palatino Linotype"/>
          <w:color w:val="000000"/>
          <w:szCs w:val="24"/>
        </w:rPr>
      </w:pPr>
    </w:p>
    <w:p w14:paraId="038B0CA5" w14:textId="5C9CB8F2" w:rsidR="00A970D5" w:rsidRPr="006922F5" w:rsidRDefault="00A970D5" w:rsidP="006922F5">
      <w:pPr>
        <w:pStyle w:val="Ttulo2"/>
        <w:rPr>
          <w:rFonts w:eastAsia="Palatino Linotype"/>
        </w:rPr>
      </w:pPr>
      <w:r w:rsidRPr="006922F5">
        <w:rPr>
          <w:rFonts w:eastAsia="Palatino Linotype"/>
        </w:rPr>
        <w:t xml:space="preserve">PRIMERO. De la </w:t>
      </w:r>
      <w:r w:rsidR="00A24D3F">
        <w:rPr>
          <w:rFonts w:eastAsia="Palatino Linotype"/>
        </w:rPr>
        <w:t>s</w:t>
      </w:r>
      <w:r w:rsidRPr="006922F5">
        <w:rPr>
          <w:rFonts w:eastAsia="Palatino Linotype"/>
        </w:rPr>
        <w:t xml:space="preserve">olicitud de </w:t>
      </w:r>
      <w:r w:rsidR="00A24D3F">
        <w:rPr>
          <w:rFonts w:eastAsia="Palatino Linotype"/>
        </w:rPr>
        <w:t>i</w:t>
      </w:r>
      <w:r w:rsidRPr="006922F5">
        <w:rPr>
          <w:rFonts w:eastAsia="Palatino Linotype"/>
        </w:rPr>
        <w:t>nformación.</w:t>
      </w:r>
    </w:p>
    <w:p w14:paraId="0870C154" w14:textId="5A3E855E" w:rsidR="00A970D5" w:rsidRPr="006922F5" w:rsidRDefault="00B36B86"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Con fecha</w:t>
      </w:r>
      <w:r w:rsidR="00AA6C98">
        <w:rPr>
          <w:rFonts w:eastAsia="Palatino Linotype" w:cs="Palatino Linotype"/>
          <w:color w:val="000000"/>
          <w:szCs w:val="24"/>
        </w:rPr>
        <w:t xml:space="preserve"> </w:t>
      </w:r>
      <w:r w:rsidR="00CD366D">
        <w:rPr>
          <w:rFonts w:eastAsia="Palatino Linotype" w:cs="Palatino Linotype"/>
          <w:color w:val="000000"/>
          <w:szCs w:val="24"/>
        </w:rPr>
        <w:t>catorce de marzo</w:t>
      </w:r>
      <w:r w:rsidR="00AC4CAF">
        <w:rPr>
          <w:rFonts w:eastAsia="Palatino Linotype" w:cs="Palatino Linotype"/>
          <w:color w:val="000000"/>
          <w:szCs w:val="24"/>
        </w:rPr>
        <w:t xml:space="preserve"> de dos mil veinticinco</w:t>
      </w:r>
      <w:r w:rsidR="00B54BC7" w:rsidRPr="006922F5">
        <w:rPr>
          <w:rFonts w:eastAsia="Palatino Linotype" w:cs="Palatino Linotype"/>
          <w:color w:val="000000"/>
          <w:szCs w:val="24"/>
        </w:rPr>
        <w:t xml:space="preserve">, </w:t>
      </w:r>
      <w:r w:rsidR="00771E23">
        <w:rPr>
          <w:rFonts w:eastAsia="Palatino Linotype" w:cs="Palatino Linotype"/>
          <w:color w:val="000000"/>
          <w:szCs w:val="24"/>
        </w:rPr>
        <w:t>el</w:t>
      </w:r>
      <w:r w:rsidR="00A970D5" w:rsidRPr="006922F5">
        <w:rPr>
          <w:rFonts w:eastAsia="Palatino Linotype" w:cs="Palatino Linotype"/>
          <w:color w:val="000000"/>
          <w:szCs w:val="24"/>
        </w:rPr>
        <w:t xml:space="preserve"> Recurrente presentó </w:t>
      </w:r>
      <w:r w:rsidR="00597C06" w:rsidRPr="006922F5">
        <w:rPr>
          <w:rFonts w:eastAsia="Palatino Linotype" w:cs="Palatino Linotype"/>
          <w:color w:val="000000"/>
          <w:szCs w:val="24"/>
        </w:rPr>
        <w:t xml:space="preserve">solicitud de información </w:t>
      </w:r>
      <w:r w:rsidR="00597C06">
        <w:rPr>
          <w:rFonts w:eastAsia="Palatino Linotype" w:cs="Palatino Linotype"/>
          <w:color w:val="000000"/>
          <w:szCs w:val="24"/>
        </w:rPr>
        <w:t xml:space="preserve">que fue </w:t>
      </w:r>
      <w:r w:rsidR="00597C06" w:rsidRPr="006922F5">
        <w:rPr>
          <w:rFonts w:eastAsia="Palatino Linotype" w:cs="Palatino Linotype"/>
          <w:color w:val="000000"/>
          <w:szCs w:val="24"/>
        </w:rPr>
        <w:t xml:space="preserve">registrada </w:t>
      </w:r>
      <w:r w:rsidR="00597C06">
        <w:rPr>
          <w:rFonts w:eastAsia="Palatino Linotype" w:cs="Palatino Linotype"/>
          <w:color w:val="000000"/>
          <w:szCs w:val="24"/>
        </w:rPr>
        <w:t xml:space="preserve">en </w:t>
      </w:r>
      <w:r w:rsidR="00A970D5" w:rsidRPr="006922F5">
        <w:rPr>
          <w:rFonts w:eastAsia="Palatino Linotype" w:cs="Palatino Linotype"/>
          <w:color w:val="000000"/>
          <w:szCs w:val="24"/>
        </w:rPr>
        <w:t>el Sistema de Acceso a la Información Mexiquense (SAIMEX) con el número</w:t>
      </w:r>
      <w:r w:rsidR="00642669">
        <w:rPr>
          <w:rFonts w:eastAsia="Palatino Linotype" w:cs="Palatino Linotype"/>
          <w:b/>
          <w:bCs/>
          <w:color w:val="000000"/>
          <w:szCs w:val="24"/>
        </w:rPr>
        <w:t xml:space="preserve"> </w:t>
      </w:r>
      <w:r w:rsidR="006078CC">
        <w:rPr>
          <w:rFonts w:eastAsia="Palatino Linotype" w:cs="Palatino Linotype"/>
          <w:b/>
          <w:bCs/>
          <w:color w:val="000000"/>
          <w:szCs w:val="24"/>
        </w:rPr>
        <w:t>01591/TOLUCA/IP/2025</w:t>
      </w:r>
      <w:r w:rsidR="00A970D5" w:rsidRPr="006922F5">
        <w:rPr>
          <w:rFonts w:eastAsia="Palatino Linotype" w:cs="Palatino Linotype"/>
          <w:color w:val="000000"/>
          <w:szCs w:val="24"/>
        </w:rPr>
        <w:t>,</w:t>
      </w:r>
      <w:r w:rsidR="00A970D5" w:rsidRPr="006922F5">
        <w:rPr>
          <w:rFonts w:eastAsia="Palatino Linotype" w:cs="Palatino Linotype"/>
          <w:b/>
          <w:color w:val="000000"/>
          <w:szCs w:val="24"/>
        </w:rPr>
        <w:t xml:space="preserve"> </w:t>
      </w:r>
      <w:r w:rsidR="00A970D5" w:rsidRPr="006922F5">
        <w:rPr>
          <w:rFonts w:eastAsia="Palatino Linotype" w:cs="Palatino Linotype"/>
          <w:color w:val="000000"/>
          <w:szCs w:val="24"/>
        </w:rPr>
        <w:t xml:space="preserve">mediante la cual solicitó </w:t>
      </w:r>
      <w:r w:rsidR="00531CE5">
        <w:rPr>
          <w:rFonts w:eastAsia="Palatino Linotype" w:cs="Palatino Linotype"/>
          <w:color w:val="000000"/>
          <w:szCs w:val="24"/>
        </w:rPr>
        <w:t xml:space="preserve">lo </w:t>
      </w:r>
      <w:r w:rsidR="00A970D5" w:rsidRPr="006922F5">
        <w:rPr>
          <w:rFonts w:eastAsia="Palatino Linotype" w:cs="Palatino Linotype"/>
          <w:color w:val="000000"/>
          <w:szCs w:val="24"/>
        </w:rPr>
        <w:t>siguiente:</w:t>
      </w:r>
    </w:p>
    <w:p w14:paraId="68B56D82"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133704B2" w14:textId="72C7AEC3" w:rsidR="00A970D5" w:rsidRPr="006922F5" w:rsidRDefault="70652167" w:rsidP="009950AD">
      <w:pPr>
        <w:pStyle w:val="Fundamentos"/>
      </w:pPr>
      <w:r w:rsidRPr="70652167">
        <w:rPr>
          <w:lang w:val="es-ES"/>
        </w:rPr>
        <w:t>«</w:t>
      </w:r>
      <w:r w:rsidR="00CD366D">
        <w:rPr>
          <w:lang w:val="es-ES"/>
        </w:rPr>
        <w:t>"</w:t>
      </w:r>
      <w:r w:rsidR="00CD366D" w:rsidRPr="00CD366D">
        <w:rPr>
          <w:lang w:val="es-ES"/>
        </w:rPr>
        <w:t xml:space="preserve">todos los oficios enviados a la UNIDAD DE TRANSPARENCIA, DIRECCIÓN DE COMUNICACION SOCIAL, DIRECCION DE TECNOLOGÍAS POR PARTE DE LA TESORERIA MUNICIPAL y ENVIADOS POR PARTE DE LA UNIDAD DE TRANSPARENCIA, COMUNICACION SOCIAL Y POR LA DIRECCION DE TECNOLOGIAS A LA TESORERIA MUNICIAPAL, en relación a la publicación en sus páginas oficiales: Cuenta publica Información contable Información presupuestaria Información programática Información complementaria (2019 a 2021) Ley de disciplina financiera Información contable Información complemetaria Información presupuestaria Quiero todos los oficios enviados y recibidos de las áreas mencionadas así como la evidencia de que realmente se publicaron los rubros anteriores, todo a partir del 2019 a 2021. QUIERO LOS NOMBRES DE </w:t>
      </w:r>
      <w:r w:rsidR="00CD366D" w:rsidRPr="00CD366D">
        <w:rPr>
          <w:lang w:val="es-ES"/>
        </w:rPr>
        <w:lastRenderedPageBreak/>
        <w:t>LOS Resposables de publicar esta informacion. Fundamento legal , si tienen algun repositorio con esta información, indicarme en donde se puede consultar. etc"</w:t>
      </w:r>
      <w:r w:rsidRPr="70652167">
        <w:rPr>
          <w:lang w:val="es-ES"/>
        </w:rPr>
        <w:t>» (Sic)</w:t>
      </w:r>
    </w:p>
    <w:p w14:paraId="40BBECCB"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0477F035" w14:textId="6CB6974B" w:rsidR="00A970D5" w:rsidRPr="009D0D5C" w:rsidRDefault="00A970D5" w:rsidP="006922F5">
      <w:pPr>
        <w:pBdr>
          <w:top w:val="nil"/>
          <w:left w:val="nil"/>
          <w:bottom w:val="nil"/>
          <w:right w:val="nil"/>
          <w:between w:val="nil"/>
        </w:pBdr>
        <w:contextualSpacing/>
        <w:rPr>
          <w:rFonts w:eastAsia="Palatino Linotype" w:cs="Palatino Linotype"/>
          <w:b/>
          <w:color w:val="000000"/>
          <w:szCs w:val="24"/>
        </w:rPr>
      </w:pPr>
      <w:r w:rsidRPr="006922F5">
        <w:rPr>
          <w:rFonts w:eastAsia="Palatino Linotype" w:cs="Palatino Linotype"/>
          <w:color w:val="000000"/>
          <w:szCs w:val="24"/>
        </w:rPr>
        <w:t xml:space="preserve">Modalidad de entrega: </w:t>
      </w:r>
      <w:r w:rsidR="004A6F01">
        <w:rPr>
          <w:rFonts w:eastAsia="Palatino Linotype" w:cs="Palatino Linotype"/>
          <w:b/>
          <w:color w:val="000000"/>
          <w:szCs w:val="24"/>
        </w:rPr>
        <w:t>A través del SAIMEX</w:t>
      </w:r>
    </w:p>
    <w:p w14:paraId="1063B60E" w14:textId="77777777" w:rsidR="007B7C73" w:rsidRDefault="007B7C73" w:rsidP="006922F5">
      <w:pPr>
        <w:pBdr>
          <w:top w:val="nil"/>
          <w:left w:val="nil"/>
          <w:bottom w:val="nil"/>
          <w:right w:val="nil"/>
          <w:between w:val="nil"/>
        </w:pBdr>
        <w:contextualSpacing/>
        <w:rPr>
          <w:rFonts w:eastAsia="Palatino Linotype" w:cs="Palatino Linotype"/>
          <w:color w:val="000000"/>
          <w:szCs w:val="24"/>
        </w:rPr>
      </w:pPr>
    </w:p>
    <w:p w14:paraId="1AEDC68E" w14:textId="46CC4988" w:rsidR="00A970D5" w:rsidRPr="006922F5" w:rsidRDefault="00CD366D" w:rsidP="006922F5">
      <w:pPr>
        <w:pStyle w:val="Ttulo2"/>
        <w:rPr>
          <w:rFonts w:eastAsia="Palatino Linotype"/>
        </w:rPr>
      </w:pPr>
      <w:r>
        <w:rPr>
          <w:rFonts w:eastAsia="Palatino Linotype"/>
        </w:rPr>
        <w:t>SEGUNDO</w:t>
      </w:r>
      <w:r w:rsidR="00A970D5" w:rsidRPr="006922F5">
        <w:rPr>
          <w:rFonts w:eastAsia="Palatino Linotype"/>
        </w:rPr>
        <w:t>. De la respuesta del Sujeto Obligado.</w:t>
      </w:r>
    </w:p>
    <w:p w14:paraId="2EE6F294" w14:textId="4527B288"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De las constancias que obran en el expediente electrónico, se observa qu</w:t>
      </w:r>
      <w:r w:rsidR="008B2951" w:rsidRPr="006922F5">
        <w:rPr>
          <w:rFonts w:eastAsia="Palatino Linotype" w:cs="Palatino Linotype"/>
          <w:color w:val="000000"/>
          <w:szCs w:val="24"/>
        </w:rPr>
        <w:t>e el día</w:t>
      </w:r>
      <w:r w:rsidR="004A3367">
        <w:rPr>
          <w:rFonts w:eastAsia="Palatino Linotype" w:cs="Palatino Linotype"/>
          <w:color w:val="000000"/>
          <w:szCs w:val="24"/>
        </w:rPr>
        <w:t xml:space="preserve"> </w:t>
      </w:r>
      <w:r w:rsidR="00CD366D">
        <w:rPr>
          <w:rFonts w:eastAsia="Palatino Linotype" w:cs="Palatino Linotype"/>
          <w:color w:val="000000"/>
          <w:szCs w:val="24"/>
        </w:rPr>
        <w:t>siete</w:t>
      </w:r>
      <w:r w:rsidR="005019EE">
        <w:rPr>
          <w:rFonts w:eastAsia="Palatino Linotype" w:cs="Palatino Linotype"/>
          <w:color w:val="000000"/>
          <w:szCs w:val="24"/>
        </w:rPr>
        <w:t xml:space="preserve"> de abril</w:t>
      </w:r>
      <w:r w:rsidR="004A5EE6">
        <w:rPr>
          <w:rFonts w:eastAsia="Palatino Linotype" w:cs="Palatino Linotype"/>
          <w:color w:val="000000"/>
          <w:szCs w:val="24"/>
        </w:rPr>
        <w:t xml:space="preserve"> de dos mil veinticinco</w:t>
      </w:r>
      <w:r w:rsidRPr="006922F5">
        <w:rPr>
          <w:rFonts w:eastAsia="Palatino Linotype" w:cs="Palatino Linotype"/>
          <w:color w:val="000000"/>
          <w:szCs w:val="24"/>
        </w:rPr>
        <w:t>, el Sujeto Obligado dio respuest</w:t>
      </w:r>
      <w:r w:rsidR="009F4FF4" w:rsidRPr="006922F5">
        <w:rPr>
          <w:rFonts w:eastAsia="Palatino Linotype" w:cs="Palatino Linotype"/>
          <w:color w:val="000000"/>
          <w:szCs w:val="24"/>
        </w:rPr>
        <w:t>a a la solicitud de información</w:t>
      </w:r>
      <w:r w:rsidRPr="006922F5">
        <w:rPr>
          <w:rFonts w:eastAsia="Palatino Linotype" w:cs="Palatino Linotype"/>
          <w:color w:val="000000"/>
          <w:szCs w:val="24"/>
        </w:rPr>
        <w:t xml:space="preserve"> manifestando lo siguiente:</w:t>
      </w:r>
    </w:p>
    <w:p w14:paraId="6CF4EC0F" w14:textId="77777777" w:rsidR="00A970D5" w:rsidRPr="0037112D" w:rsidRDefault="00A970D5" w:rsidP="006922F5">
      <w:pPr>
        <w:pBdr>
          <w:top w:val="nil"/>
          <w:left w:val="nil"/>
          <w:bottom w:val="nil"/>
          <w:right w:val="nil"/>
          <w:between w:val="nil"/>
        </w:pBdr>
        <w:contextualSpacing/>
        <w:rPr>
          <w:rFonts w:eastAsia="Palatino Linotype" w:cs="Palatino Linotype"/>
          <w:color w:val="000000"/>
          <w:szCs w:val="24"/>
        </w:rPr>
      </w:pPr>
    </w:p>
    <w:p w14:paraId="5D4F96D6" w14:textId="77777777" w:rsidR="00CD366D" w:rsidRDefault="23740614" w:rsidP="00CD366D">
      <w:pPr>
        <w:pStyle w:val="Fundamentos"/>
        <w:rPr>
          <w:lang w:val="es-ES"/>
        </w:rPr>
      </w:pPr>
      <w:r w:rsidRPr="23740614">
        <w:rPr>
          <w:lang w:val="es-ES"/>
        </w:rPr>
        <w:t>«</w:t>
      </w:r>
      <w:r w:rsidR="00CD366D" w:rsidRPr="00CD366D">
        <w:rPr>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5C97388" w14:textId="77777777" w:rsidR="00CD366D" w:rsidRPr="00CD366D" w:rsidRDefault="00CD366D" w:rsidP="00CD366D">
      <w:pPr>
        <w:pStyle w:val="Fundamentos"/>
        <w:rPr>
          <w:lang w:val="es-ES"/>
        </w:rPr>
      </w:pPr>
    </w:p>
    <w:p w14:paraId="515A6F80" w14:textId="77777777" w:rsidR="00CD366D" w:rsidRDefault="00CD366D" w:rsidP="00CD366D">
      <w:pPr>
        <w:pStyle w:val="Fundamentos"/>
        <w:rPr>
          <w:lang w:val="es-ES"/>
        </w:rPr>
      </w:pPr>
      <w:r w:rsidRPr="00CD366D">
        <w:rPr>
          <w:lang w:val="es-ES"/>
        </w:rPr>
        <w:t>En atención a la solicitud con folio 01591/TOLUCA/IP/2025, me permito adjuntar al presente la respuesta correspondiente. Sin más por el momento, reciba un saludo.</w:t>
      </w:r>
    </w:p>
    <w:p w14:paraId="6C61EA7E" w14:textId="77777777" w:rsidR="00CD366D" w:rsidRPr="00CD366D" w:rsidRDefault="00CD366D" w:rsidP="00CD366D">
      <w:pPr>
        <w:pStyle w:val="Fundamentos"/>
        <w:rPr>
          <w:lang w:val="es-ES"/>
        </w:rPr>
      </w:pPr>
    </w:p>
    <w:p w14:paraId="15746096" w14:textId="77777777" w:rsidR="00CD366D" w:rsidRPr="00CD366D" w:rsidRDefault="00CD366D" w:rsidP="00CD366D">
      <w:pPr>
        <w:pStyle w:val="Fundamentos"/>
        <w:rPr>
          <w:lang w:val="es-ES"/>
        </w:rPr>
      </w:pPr>
      <w:r w:rsidRPr="00CD366D">
        <w:rPr>
          <w:lang w:val="es-ES"/>
        </w:rPr>
        <w:t>ATENTAMENTE</w:t>
      </w:r>
    </w:p>
    <w:p w14:paraId="3FE4A9EF" w14:textId="2CAA213A" w:rsidR="00A970D5" w:rsidRPr="00404754" w:rsidRDefault="00CD366D" w:rsidP="00CD366D">
      <w:pPr>
        <w:pStyle w:val="Fundamentos"/>
        <w:rPr>
          <w:lang w:val="es-MX"/>
        </w:rPr>
      </w:pPr>
      <w:r w:rsidRPr="00CD366D">
        <w:rPr>
          <w:lang w:val="es-ES"/>
        </w:rPr>
        <w:t>Dr. Nahum Miguel Mendoza Morales</w:t>
      </w:r>
      <w:r w:rsidR="00311EF3" w:rsidRPr="00311EF3">
        <w:rPr>
          <w:lang w:val="es-ES"/>
        </w:rPr>
        <w:t>»</w:t>
      </w:r>
      <w:r w:rsidR="00A970D5" w:rsidRPr="00404754">
        <w:rPr>
          <w:lang w:val="es-MX"/>
        </w:rPr>
        <w:t xml:space="preserve"> (Sic)</w:t>
      </w:r>
    </w:p>
    <w:p w14:paraId="2EAB8352" w14:textId="3B77EF6C" w:rsidR="001107C4" w:rsidRDefault="001107C4" w:rsidP="006922F5">
      <w:pPr>
        <w:pBdr>
          <w:top w:val="nil"/>
          <w:left w:val="nil"/>
          <w:bottom w:val="nil"/>
          <w:right w:val="nil"/>
          <w:between w:val="nil"/>
        </w:pBdr>
        <w:contextualSpacing/>
        <w:rPr>
          <w:rFonts w:eastAsia="Palatino Linotype" w:cs="Palatino Linotype"/>
          <w:color w:val="000000"/>
          <w:szCs w:val="24"/>
          <w:lang w:val="es-MX"/>
        </w:rPr>
      </w:pPr>
    </w:p>
    <w:p w14:paraId="61EDE3FA" w14:textId="10F8CBE9" w:rsidR="00F16DFC" w:rsidRDefault="00F16DFC" w:rsidP="006922F5">
      <w:pPr>
        <w:pBdr>
          <w:top w:val="nil"/>
          <w:left w:val="nil"/>
          <w:bottom w:val="nil"/>
          <w:right w:val="nil"/>
          <w:between w:val="nil"/>
        </w:pBdr>
        <w:contextualSpacing/>
        <w:rPr>
          <w:rFonts w:eastAsia="Palatino Linotype" w:cs="Palatino Linotype"/>
          <w:color w:val="000000"/>
          <w:szCs w:val="24"/>
          <w:lang w:val="es-MX"/>
        </w:rPr>
      </w:pPr>
      <w:r>
        <w:rPr>
          <w:rFonts w:eastAsia="Palatino Linotype" w:cs="Palatino Linotype"/>
          <w:color w:val="000000"/>
          <w:szCs w:val="24"/>
          <w:lang w:val="es-MX"/>
        </w:rPr>
        <w:t xml:space="preserve">El Sujeto Obligado adjuntó a su respuesta </w:t>
      </w:r>
      <w:r w:rsidR="00CD366D">
        <w:rPr>
          <w:rFonts w:eastAsia="Palatino Linotype" w:cs="Palatino Linotype"/>
          <w:color w:val="000000"/>
          <w:szCs w:val="24"/>
          <w:lang w:val="es-MX"/>
        </w:rPr>
        <w:t>el</w:t>
      </w:r>
      <w:r w:rsidR="00042641">
        <w:rPr>
          <w:rFonts w:eastAsia="Palatino Linotype" w:cs="Palatino Linotype"/>
          <w:color w:val="000000"/>
          <w:szCs w:val="24"/>
          <w:lang w:val="es-MX"/>
        </w:rPr>
        <w:t xml:space="preserve"> </w:t>
      </w:r>
      <w:r>
        <w:rPr>
          <w:rFonts w:eastAsia="Palatino Linotype" w:cs="Palatino Linotype"/>
          <w:color w:val="000000"/>
          <w:szCs w:val="24"/>
          <w:lang w:val="es-MX"/>
        </w:rPr>
        <w:t>documento denominado</w:t>
      </w:r>
      <w:r w:rsidR="00042641">
        <w:rPr>
          <w:rFonts w:eastAsia="Palatino Linotype" w:cs="Palatino Linotype"/>
          <w:color w:val="000000"/>
          <w:szCs w:val="24"/>
          <w:lang w:val="es-MX"/>
        </w:rPr>
        <w:t xml:space="preserve"> </w:t>
      </w:r>
      <w:r w:rsidR="00042641" w:rsidRPr="00635456">
        <w:rPr>
          <w:rFonts w:eastAsia="Palatino Linotype" w:cs="Palatino Linotype"/>
          <w:b/>
          <w:bCs/>
          <w:color w:val="000000"/>
          <w:szCs w:val="24"/>
          <w:lang w:val="es-MX"/>
        </w:rPr>
        <w:t>«</w:t>
      </w:r>
      <w:r w:rsidR="00CD366D" w:rsidRPr="00CD366D">
        <w:rPr>
          <w:rFonts w:eastAsia="Palatino Linotype" w:cs="Palatino Linotype"/>
          <w:b/>
          <w:bCs/>
          <w:color w:val="000000"/>
          <w:szCs w:val="24"/>
          <w:lang w:val="es-MX"/>
        </w:rPr>
        <w:t>R. 01591. 2025.pdf</w:t>
      </w:r>
      <w:r w:rsidR="005019EE" w:rsidRPr="00635456">
        <w:rPr>
          <w:rFonts w:eastAsia="Palatino Linotype" w:cs="Palatino Linotype"/>
          <w:b/>
          <w:bCs/>
          <w:color w:val="000000"/>
          <w:szCs w:val="24"/>
          <w:lang w:val="es-MX"/>
        </w:rPr>
        <w:t>»</w:t>
      </w:r>
      <w:r w:rsidR="005019EE">
        <w:rPr>
          <w:rFonts w:eastAsia="Palatino Linotype" w:cs="Palatino Linotype"/>
          <w:color w:val="000000"/>
          <w:szCs w:val="24"/>
          <w:lang w:val="es-MX"/>
        </w:rPr>
        <w:t xml:space="preserve">, </w:t>
      </w:r>
      <w:r w:rsidR="00635456">
        <w:rPr>
          <w:rFonts w:eastAsia="Palatino Linotype" w:cs="Palatino Linotype"/>
          <w:color w:val="000000"/>
          <w:szCs w:val="24"/>
          <w:lang w:val="es-MX"/>
        </w:rPr>
        <w:t>cuyo contenido no se reproduce por ser del conocimiento de las partes; no obstante, será objeto de análisis en el estudio correspondiente.</w:t>
      </w:r>
    </w:p>
    <w:p w14:paraId="57DED6B8" w14:textId="77777777" w:rsidR="00F16DFC" w:rsidRPr="00404754" w:rsidRDefault="00F16DFC" w:rsidP="006922F5">
      <w:pPr>
        <w:pBdr>
          <w:top w:val="nil"/>
          <w:left w:val="nil"/>
          <w:bottom w:val="nil"/>
          <w:right w:val="nil"/>
          <w:between w:val="nil"/>
        </w:pBdr>
        <w:contextualSpacing/>
        <w:rPr>
          <w:rFonts w:eastAsia="Palatino Linotype" w:cs="Palatino Linotype"/>
          <w:color w:val="000000"/>
          <w:szCs w:val="24"/>
          <w:lang w:val="es-MX"/>
        </w:rPr>
      </w:pPr>
    </w:p>
    <w:p w14:paraId="58FA11DD" w14:textId="04C09AEF" w:rsidR="00A970D5" w:rsidRPr="006922F5" w:rsidRDefault="00CD366D" w:rsidP="006922F5">
      <w:pPr>
        <w:pStyle w:val="Ttulo2"/>
        <w:rPr>
          <w:rFonts w:eastAsia="Palatino Linotype"/>
        </w:rPr>
      </w:pPr>
      <w:r>
        <w:rPr>
          <w:rFonts w:eastAsia="Palatino Linotype"/>
        </w:rPr>
        <w:t>TERCER</w:t>
      </w:r>
      <w:r w:rsidR="00E21393">
        <w:rPr>
          <w:rFonts w:eastAsia="Palatino Linotype"/>
        </w:rPr>
        <w:t>O</w:t>
      </w:r>
      <w:r w:rsidR="00A970D5" w:rsidRPr="006922F5">
        <w:rPr>
          <w:rFonts w:eastAsia="Palatino Linotype"/>
        </w:rPr>
        <w:t>. Del recurso de revisión.</w:t>
      </w:r>
    </w:p>
    <w:p w14:paraId="0C8C3A2F" w14:textId="5A39BC94" w:rsidR="00A970D5" w:rsidRPr="006922F5" w:rsidRDefault="0090115A" w:rsidP="006922F5">
      <w:pPr>
        <w:pBdr>
          <w:top w:val="nil"/>
          <w:left w:val="nil"/>
          <w:bottom w:val="nil"/>
          <w:right w:val="nil"/>
          <w:between w:val="nil"/>
        </w:pBdr>
        <w:contextualSpacing/>
        <w:rPr>
          <w:rFonts w:eastAsia="Palatino Linotype" w:cs="Palatino Linotype"/>
          <w:color w:val="000000"/>
          <w:szCs w:val="24"/>
        </w:rPr>
      </w:pPr>
      <w:r w:rsidRPr="0090115A">
        <w:rPr>
          <w:rFonts w:eastAsia="Palatino Linotype" w:cs="Palatino Linotype"/>
          <w:color w:val="000000"/>
          <w:szCs w:val="24"/>
        </w:rPr>
        <w:t>Inconforme con la respuesta emitida</w:t>
      </w:r>
      <w:r w:rsidR="006726AD">
        <w:rPr>
          <w:rFonts w:eastAsia="Palatino Linotype" w:cs="Palatino Linotype"/>
          <w:color w:val="000000"/>
          <w:szCs w:val="24"/>
        </w:rPr>
        <w:t>, el</w:t>
      </w:r>
      <w:r w:rsidRPr="0090115A">
        <w:rPr>
          <w:rFonts w:eastAsia="Palatino Linotype" w:cs="Palatino Linotype"/>
          <w:color w:val="000000"/>
          <w:szCs w:val="24"/>
        </w:rPr>
        <w:t xml:space="preserve"> Recurrente interpuso el presente recurso de revisión el </w:t>
      </w:r>
      <w:r w:rsidR="00CD366D">
        <w:rPr>
          <w:rFonts w:eastAsia="Palatino Linotype" w:cs="Palatino Linotype"/>
          <w:color w:val="000000"/>
          <w:szCs w:val="24"/>
        </w:rPr>
        <w:t>siete de mayo</w:t>
      </w:r>
      <w:r w:rsidR="00177F35">
        <w:rPr>
          <w:rFonts w:eastAsia="Palatino Linotype" w:cs="Palatino Linotype"/>
          <w:color w:val="000000"/>
          <w:szCs w:val="24"/>
        </w:rPr>
        <w:t xml:space="preserve"> </w:t>
      </w:r>
      <w:r w:rsidR="00DE2889">
        <w:rPr>
          <w:rFonts w:eastAsia="Palatino Linotype" w:cs="Palatino Linotype"/>
          <w:color w:val="000000"/>
          <w:szCs w:val="24"/>
        </w:rPr>
        <w:t>de dos mil veinticinco</w:t>
      </w:r>
      <w:r w:rsidRPr="0090115A">
        <w:rPr>
          <w:rFonts w:eastAsia="Palatino Linotype" w:cs="Palatino Linotype"/>
          <w:color w:val="000000"/>
          <w:szCs w:val="24"/>
        </w:rPr>
        <w:t>, el cual se registró en el SAIMEX con el expediente número</w:t>
      </w:r>
      <w:r w:rsidR="00A970D5" w:rsidRPr="006922F5">
        <w:rPr>
          <w:rFonts w:eastAsia="Palatino Linotype" w:cs="Palatino Linotype"/>
          <w:color w:val="000000"/>
          <w:szCs w:val="24"/>
        </w:rPr>
        <w:t xml:space="preserve"> </w:t>
      </w:r>
      <w:r w:rsidR="006078CC">
        <w:rPr>
          <w:rFonts w:eastAsia="Palatino Linotype" w:cs="Palatino Linotype"/>
          <w:b/>
          <w:color w:val="000000"/>
          <w:szCs w:val="24"/>
        </w:rPr>
        <w:t>05215/INFOEM/IP/RR/2025</w:t>
      </w:r>
      <w:r w:rsidR="00A06896" w:rsidRPr="006922F5">
        <w:rPr>
          <w:rFonts w:eastAsia="Palatino Linotype" w:cs="Palatino Linotype"/>
          <w:color w:val="000000"/>
          <w:szCs w:val="24"/>
        </w:rPr>
        <w:t xml:space="preserve">, </w:t>
      </w:r>
      <w:r>
        <w:rPr>
          <w:rFonts w:eastAsia="Palatino Linotype" w:cs="Palatino Linotype"/>
          <w:color w:val="000000"/>
          <w:szCs w:val="24"/>
        </w:rPr>
        <w:t>en el que manifestó</w:t>
      </w:r>
      <w:r w:rsidR="00A970D5" w:rsidRPr="006922F5">
        <w:rPr>
          <w:rFonts w:eastAsia="Palatino Linotype" w:cs="Palatino Linotype"/>
          <w:color w:val="000000"/>
          <w:szCs w:val="24"/>
        </w:rPr>
        <w:t xml:space="preserve"> lo siguiente:</w:t>
      </w:r>
    </w:p>
    <w:p w14:paraId="7AA0C9F4" w14:textId="046134A0" w:rsidR="00A970D5" w:rsidRDefault="00A970D5" w:rsidP="006922F5">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6922F5" w:rsidRDefault="00A970D5" w:rsidP="006922F5">
      <w:pPr>
        <w:contextualSpacing/>
        <w:rPr>
          <w:rFonts w:eastAsia="Palatino Linotype" w:cs="Palatino Linotype"/>
          <w:b/>
        </w:rPr>
      </w:pPr>
      <w:r w:rsidRPr="006922F5">
        <w:rPr>
          <w:rFonts w:eastAsia="Palatino Linotype" w:cs="Palatino Linotype"/>
          <w:b/>
        </w:rPr>
        <w:t>Acto Impugnado:</w:t>
      </w:r>
      <w:r w:rsidR="00655007" w:rsidRPr="006922F5">
        <w:rPr>
          <w:rFonts w:eastAsia="Palatino Linotype" w:cs="Palatino Linotype"/>
          <w:b/>
        </w:rPr>
        <w:t xml:space="preserve"> </w:t>
      </w:r>
    </w:p>
    <w:p w14:paraId="4A0EFE5A" w14:textId="1E87E209" w:rsidR="00A970D5" w:rsidRPr="006922F5" w:rsidRDefault="5C35490E" w:rsidP="5C35490E">
      <w:pPr>
        <w:pStyle w:val="Fundamentos"/>
        <w:rPr>
          <w:b/>
          <w:bCs/>
          <w:lang w:val="es-ES"/>
        </w:rPr>
      </w:pPr>
      <w:r w:rsidRPr="5C35490E">
        <w:rPr>
          <w:lang w:val="es-ES"/>
        </w:rPr>
        <w:t>«</w:t>
      </w:r>
      <w:r w:rsidR="00CD366D" w:rsidRPr="00CD366D">
        <w:rPr>
          <w:lang w:val="es-ES"/>
        </w:rPr>
        <w:t>La respuesta no entrega lo solicitado</w:t>
      </w:r>
      <w:r w:rsidRPr="5C35490E">
        <w:rPr>
          <w:lang w:val="es-ES"/>
        </w:rPr>
        <w:t>» (Sic)</w:t>
      </w:r>
    </w:p>
    <w:p w14:paraId="3C40A441" w14:textId="0B2599C4" w:rsidR="00A970D5" w:rsidRDefault="00A970D5" w:rsidP="00FA1919">
      <w:pPr>
        <w:tabs>
          <w:tab w:val="left" w:pos="2515"/>
        </w:tabs>
        <w:contextualSpacing/>
        <w:rPr>
          <w:rFonts w:eastAsia="Palatino Linotype" w:cs="Palatino Linotype"/>
          <w:iCs/>
          <w:szCs w:val="24"/>
          <w:lang w:val="es-ES"/>
        </w:rPr>
      </w:pPr>
    </w:p>
    <w:p w14:paraId="0F6CFE30" w14:textId="719FCACE" w:rsidR="00300EA0" w:rsidRPr="006922F5" w:rsidRDefault="002B6B0F" w:rsidP="00300EA0">
      <w:pPr>
        <w:contextualSpacing/>
        <w:rPr>
          <w:rFonts w:eastAsia="Palatino Linotype" w:cs="Palatino Linotype"/>
          <w:b/>
        </w:rPr>
      </w:pPr>
      <w:r>
        <w:rPr>
          <w:rFonts w:eastAsia="Palatino Linotype" w:cs="Palatino Linotype"/>
          <w:b/>
        </w:rPr>
        <w:t>Razones o motivos de inconformidad</w:t>
      </w:r>
      <w:r w:rsidR="00300EA0" w:rsidRPr="006922F5">
        <w:rPr>
          <w:rFonts w:eastAsia="Palatino Linotype" w:cs="Palatino Linotype"/>
          <w:b/>
        </w:rPr>
        <w:t xml:space="preserve">: </w:t>
      </w:r>
    </w:p>
    <w:p w14:paraId="636038ED" w14:textId="31AAB45E" w:rsidR="00300EA0" w:rsidRPr="006922F5" w:rsidRDefault="00300EA0" w:rsidP="00300EA0">
      <w:pPr>
        <w:pStyle w:val="Fundamentos"/>
        <w:rPr>
          <w:b/>
          <w:bCs/>
          <w:lang w:val="es-ES"/>
        </w:rPr>
      </w:pPr>
      <w:r w:rsidRPr="5C35490E">
        <w:rPr>
          <w:lang w:val="es-ES"/>
        </w:rPr>
        <w:t>«</w:t>
      </w:r>
      <w:r w:rsidR="00CD366D" w:rsidRPr="00CD366D">
        <w:rPr>
          <w:lang w:val="es-ES"/>
        </w:rPr>
        <w:t>La negativa de la información solicitada no se atiende el saimex</w:t>
      </w:r>
      <w:r w:rsidRPr="5C35490E">
        <w:rPr>
          <w:lang w:val="es-ES"/>
        </w:rPr>
        <w:t>» (Sic)</w:t>
      </w:r>
    </w:p>
    <w:p w14:paraId="0A3CE1C1" w14:textId="77777777" w:rsidR="00390EBF" w:rsidRDefault="00390EBF" w:rsidP="006922F5">
      <w:pPr>
        <w:contextualSpacing/>
        <w:rPr>
          <w:rFonts w:eastAsia="Palatino Linotype" w:cs="Palatino Linotype"/>
          <w:iCs/>
          <w:szCs w:val="24"/>
          <w:lang w:val="es-ES"/>
        </w:rPr>
      </w:pPr>
    </w:p>
    <w:p w14:paraId="11D7F189" w14:textId="1D33C435" w:rsidR="00A970D5" w:rsidRPr="006922F5" w:rsidRDefault="00CD366D" w:rsidP="006922F5">
      <w:pPr>
        <w:pStyle w:val="Ttulo2"/>
        <w:rPr>
          <w:rFonts w:eastAsia="Palatino Linotype"/>
        </w:rPr>
      </w:pPr>
      <w:r>
        <w:rPr>
          <w:rFonts w:eastAsia="Palatino Linotype"/>
        </w:rPr>
        <w:t>CUAR</w:t>
      </w:r>
      <w:r w:rsidR="007A1154">
        <w:rPr>
          <w:rFonts w:eastAsia="Palatino Linotype"/>
        </w:rPr>
        <w:t>TO</w:t>
      </w:r>
      <w:r w:rsidR="00A970D5" w:rsidRPr="006922F5">
        <w:rPr>
          <w:rFonts w:eastAsia="Palatino Linotype"/>
        </w:rPr>
        <w:t>. Del turno y admisión del recurso de revisión.</w:t>
      </w:r>
    </w:p>
    <w:p w14:paraId="2459DEBA" w14:textId="034550C5" w:rsidR="00A970D5" w:rsidRPr="006922F5" w:rsidRDefault="70652167" w:rsidP="70652167">
      <w:pPr>
        <w:pBdr>
          <w:top w:val="nil"/>
          <w:left w:val="nil"/>
          <w:bottom w:val="nil"/>
          <w:right w:val="nil"/>
          <w:between w:val="nil"/>
        </w:pBdr>
        <w:contextualSpacing/>
        <w:rPr>
          <w:rFonts w:eastAsia="Palatino Linotype" w:cs="Palatino Linotype"/>
          <w:color w:val="000000"/>
          <w:lang w:val="es-ES"/>
        </w:rPr>
      </w:pPr>
      <w:r w:rsidRPr="70652167">
        <w:rPr>
          <w:rFonts w:eastAsia="Palatino Linotype" w:cs="Palatino Linotype"/>
          <w:color w:val="000000" w:themeColor="text1"/>
          <w:lang w:val="es-ES"/>
        </w:rPr>
        <w:t xml:space="preserve">Medio de impugnación que le fue turnado al </w:t>
      </w:r>
      <w:r w:rsidRPr="70652167">
        <w:rPr>
          <w:rFonts w:eastAsia="Palatino Linotype" w:cs="Palatino Linotype"/>
          <w:b/>
          <w:bCs/>
          <w:color w:val="000000" w:themeColor="text1"/>
          <w:lang w:val="es-ES"/>
        </w:rPr>
        <w:t>Comisionado Presidente José Martínez Vilchis</w:t>
      </w:r>
      <w:r w:rsidRPr="70652167">
        <w:rPr>
          <w:rFonts w:eastAsia="Palatino Linotype" w:cs="Palatino Linotype"/>
          <w:color w:val="000000" w:themeColor="text1"/>
          <w:lang w:val="es-ES"/>
        </w:rPr>
        <w:t>, por medio del sistema electrónico en términos del numeral 185 fracción I de la Ley de Transparencia y Acceso a la información Pública del Estado de México y Municipios, al cual recayó acuerdo de</w:t>
      </w:r>
      <w:r w:rsidR="00FB3D5B">
        <w:rPr>
          <w:rFonts w:eastAsia="Palatino Linotype" w:cs="Palatino Linotype"/>
          <w:color w:val="000000" w:themeColor="text1"/>
          <w:lang w:val="es-ES"/>
        </w:rPr>
        <w:t xml:space="preserve"> admisión de fecha </w:t>
      </w:r>
      <w:r w:rsidR="00CD366D">
        <w:rPr>
          <w:rFonts w:eastAsia="Palatino Linotype" w:cs="Palatino Linotype"/>
          <w:color w:val="000000" w:themeColor="text1"/>
          <w:lang w:val="es-ES"/>
        </w:rPr>
        <w:t>nueve</w:t>
      </w:r>
      <w:r w:rsidR="005019EE">
        <w:rPr>
          <w:rFonts w:eastAsia="Palatino Linotype" w:cs="Palatino Linotype"/>
          <w:color w:val="000000" w:themeColor="text1"/>
          <w:lang w:val="es-ES"/>
        </w:rPr>
        <w:t xml:space="preserve"> de mayo</w:t>
      </w:r>
      <w:r w:rsidR="00774AC3">
        <w:rPr>
          <w:rFonts w:eastAsia="Palatino Linotype" w:cs="Palatino Linotype"/>
          <w:color w:val="000000" w:themeColor="text1"/>
          <w:lang w:val="es-ES"/>
        </w:rPr>
        <w:t xml:space="preserve"> de dos mil veinticinco</w:t>
      </w:r>
      <w:r w:rsidRPr="70652167">
        <w:rPr>
          <w:rFonts w:eastAsia="Palatino Linotype" w:cs="Palatino Linotype"/>
          <w:color w:val="000000" w:themeColor="text1"/>
          <w:lang w:val="es-ES"/>
        </w:rPr>
        <w:t xml:space="preserve">, </w:t>
      </w:r>
      <w:r w:rsidRPr="70652167">
        <w:rPr>
          <w:rFonts w:eastAsia="Palatino Linotype" w:cs="Palatino Linotype"/>
          <w:lang w:val="es-ES"/>
        </w:rPr>
        <w:t>otorgándose</w:t>
      </w:r>
      <w:r w:rsidRPr="70652167">
        <w:rPr>
          <w:rFonts w:eastAsia="Palatino Linotype" w:cs="Palatino Linotype"/>
          <w:color w:val="000000" w:themeColor="text1"/>
          <w:lang w:val="es-ES"/>
        </w:rPr>
        <w:t xml:space="preserve"> en él un plazo de siete días para que las partes manifestaran lo que a su derecho corresponda en términos del numeral ya citado.</w:t>
      </w:r>
    </w:p>
    <w:p w14:paraId="26C243C3" w14:textId="77777777" w:rsidR="00A970D5" w:rsidRPr="00FC2173" w:rsidRDefault="00A970D5" w:rsidP="006922F5">
      <w:pPr>
        <w:pBdr>
          <w:top w:val="nil"/>
          <w:left w:val="nil"/>
          <w:bottom w:val="nil"/>
          <w:right w:val="nil"/>
          <w:between w:val="nil"/>
        </w:pBdr>
        <w:contextualSpacing/>
        <w:rPr>
          <w:rFonts w:eastAsia="Palatino Linotype" w:cs="Palatino Linotype"/>
          <w:color w:val="000000"/>
          <w:sz w:val="22"/>
        </w:rPr>
      </w:pPr>
    </w:p>
    <w:p w14:paraId="05AE608B" w14:textId="7EC3A8AA" w:rsidR="00A970D5" w:rsidRPr="004941FA" w:rsidRDefault="00CD366D" w:rsidP="006922F5">
      <w:pPr>
        <w:pStyle w:val="Ttulo2"/>
        <w:rPr>
          <w:rFonts w:eastAsia="Palatino Linotype"/>
        </w:rPr>
      </w:pPr>
      <w:r>
        <w:rPr>
          <w:rFonts w:eastAsia="Palatino Linotype"/>
        </w:rPr>
        <w:t>QUIN</w:t>
      </w:r>
      <w:r w:rsidR="00E21393">
        <w:rPr>
          <w:rFonts w:eastAsia="Palatino Linotype"/>
        </w:rPr>
        <w:t>T</w:t>
      </w:r>
      <w:r w:rsidR="007D2A1A">
        <w:rPr>
          <w:rFonts w:eastAsia="Palatino Linotype"/>
        </w:rPr>
        <w:t>O</w:t>
      </w:r>
      <w:r w:rsidR="00A970D5" w:rsidRPr="004941FA">
        <w:rPr>
          <w:rFonts w:eastAsia="Palatino Linotype"/>
        </w:rPr>
        <w:t>. De la etapa de instrucción.</w:t>
      </w:r>
    </w:p>
    <w:p w14:paraId="65B67F3E" w14:textId="40E43096" w:rsidR="00CD366D" w:rsidRDefault="00CD366D" w:rsidP="00CD366D">
      <w:pPr>
        <w:pBdr>
          <w:top w:val="nil"/>
          <w:left w:val="nil"/>
          <w:bottom w:val="nil"/>
          <w:right w:val="nil"/>
          <w:between w:val="nil"/>
        </w:pBdr>
        <w:rPr>
          <w:rFonts w:eastAsia="Palatino Linotype" w:cs="Palatino Linotype"/>
          <w:color w:val="000000"/>
          <w:szCs w:val="24"/>
        </w:rPr>
      </w:pPr>
      <w:r>
        <w:rPr>
          <w:rFonts w:eastAsia="Palatino Linotype" w:cs="Palatino Linotype"/>
          <w:color w:val="000000"/>
          <w:szCs w:val="24"/>
        </w:rPr>
        <w:t>Durante</w:t>
      </w:r>
      <w:r w:rsidRPr="00875A72">
        <w:rPr>
          <w:rFonts w:eastAsia="Palatino Linotype" w:cs="Palatino Linotype"/>
          <w:color w:val="000000"/>
          <w:szCs w:val="24"/>
        </w:rPr>
        <w:t xml:space="preserve"> la etapa de instrucción, se observa qu</w:t>
      </w:r>
      <w:r>
        <w:rPr>
          <w:rFonts w:eastAsia="Palatino Linotype" w:cs="Palatino Linotype"/>
          <w:color w:val="000000"/>
          <w:szCs w:val="24"/>
        </w:rPr>
        <w:t>e el veinte de mayo de dos mil veinticinco</w:t>
      </w:r>
      <w:r w:rsidRPr="00875A72">
        <w:rPr>
          <w:rFonts w:eastAsia="Palatino Linotype" w:cs="Palatino Linotype"/>
          <w:color w:val="000000"/>
          <w:szCs w:val="24"/>
        </w:rPr>
        <w:t>, el Sujeto Obligado rindió su Informe Justificado mediante la presentación d</w:t>
      </w:r>
      <w:r>
        <w:rPr>
          <w:rFonts w:eastAsia="Palatino Linotype" w:cs="Palatino Linotype"/>
          <w:color w:val="000000"/>
          <w:szCs w:val="24"/>
        </w:rPr>
        <w:t>el</w:t>
      </w:r>
      <w:r w:rsidRPr="00875A72">
        <w:rPr>
          <w:rFonts w:eastAsia="Palatino Linotype" w:cs="Palatino Linotype"/>
          <w:color w:val="000000"/>
          <w:szCs w:val="24"/>
        </w:rPr>
        <w:t xml:space="preserve"> documento denominado</w:t>
      </w:r>
      <w:r>
        <w:rPr>
          <w:rFonts w:eastAsia="Palatino Linotype" w:cs="Palatino Linotype"/>
          <w:color w:val="000000"/>
          <w:szCs w:val="24"/>
        </w:rPr>
        <w:t xml:space="preserve"> </w:t>
      </w:r>
      <w:r>
        <w:rPr>
          <w:rFonts w:eastAsia="Palatino Linotype" w:cs="Palatino Linotype"/>
          <w:b/>
          <w:color w:val="000000"/>
          <w:szCs w:val="24"/>
        </w:rPr>
        <w:t>«</w:t>
      </w:r>
      <w:r w:rsidRPr="00CD366D">
        <w:rPr>
          <w:rFonts w:eastAsia="Palatino Linotype" w:cs="Palatino Linotype"/>
          <w:b/>
          <w:color w:val="000000"/>
          <w:szCs w:val="24"/>
        </w:rPr>
        <w:t>Ratificación 05215.pdf</w:t>
      </w:r>
      <w:r>
        <w:rPr>
          <w:rFonts w:eastAsia="Palatino Linotype" w:cs="Palatino Linotype"/>
          <w:b/>
          <w:color w:val="000000"/>
          <w:szCs w:val="24"/>
        </w:rPr>
        <w:t>»</w:t>
      </w:r>
      <w:r>
        <w:rPr>
          <w:rFonts w:eastAsia="Palatino Linotype" w:cs="Palatino Linotype"/>
          <w:color w:val="000000"/>
          <w:szCs w:val="24"/>
        </w:rPr>
        <w:t>, documentación que fue puesta</w:t>
      </w:r>
      <w:r w:rsidRPr="00875A72">
        <w:rPr>
          <w:rFonts w:eastAsia="Palatino Linotype" w:cs="Palatino Linotype"/>
          <w:color w:val="000000"/>
          <w:szCs w:val="24"/>
        </w:rPr>
        <w:t xml:space="preserve"> a la vista de</w:t>
      </w:r>
      <w:r>
        <w:rPr>
          <w:rFonts w:eastAsia="Palatino Linotype" w:cs="Palatino Linotype"/>
          <w:color w:val="000000"/>
          <w:szCs w:val="24"/>
        </w:rPr>
        <w:t>l</w:t>
      </w:r>
      <w:r w:rsidRPr="00875A72">
        <w:rPr>
          <w:rFonts w:eastAsia="Palatino Linotype" w:cs="Palatino Linotype"/>
          <w:color w:val="000000"/>
          <w:szCs w:val="24"/>
        </w:rPr>
        <w:t xml:space="preserve"> Recurrente mediante acuerdo de fecha </w:t>
      </w:r>
      <w:r>
        <w:rPr>
          <w:rFonts w:eastAsia="Palatino Linotype" w:cs="Palatino Linotype"/>
          <w:color w:val="000000"/>
          <w:szCs w:val="24"/>
        </w:rPr>
        <w:t xml:space="preserve">veintiuno de mayo </w:t>
      </w:r>
      <w:r w:rsidRPr="00875A72">
        <w:rPr>
          <w:rFonts w:eastAsia="Palatino Linotype" w:cs="Palatino Linotype"/>
          <w:color w:val="000000"/>
          <w:szCs w:val="24"/>
        </w:rPr>
        <w:t>del año en curso, en términos de la fracción III del artículo 185 de la Ley de Transparencia</w:t>
      </w:r>
      <w:r>
        <w:rPr>
          <w:rFonts w:eastAsia="Palatino Linotype" w:cs="Palatino Linotype"/>
          <w:color w:val="000000"/>
          <w:szCs w:val="24"/>
        </w:rPr>
        <w:t xml:space="preserve"> estatal</w:t>
      </w:r>
      <w:r w:rsidRPr="00875A72">
        <w:rPr>
          <w:rFonts w:eastAsia="Palatino Linotype" w:cs="Palatino Linotype"/>
          <w:color w:val="000000"/>
          <w:szCs w:val="24"/>
        </w:rPr>
        <w:t xml:space="preserve">, otorgando al solicitante un término de tres días para manifestar lo que a su derecho conviniera. Por su parte, </w:t>
      </w:r>
      <w:r>
        <w:rPr>
          <w:rFonts w:eastAsia="Palatino Linotype" w:cs="Palatino Linotype"/>
          <w:color w:val="000000"/>
          <w:szCs w:val="24"/>
        </w:rPr>
        <w:t>el Recurrente no realizó manifestaciones, vertió alegatos ni presentó pruebas que a su derecho conviniera, así como tampoco se pronunció respecto del Informe Justificado. El contenido de la documentación referida será motivo de análisis en el estudio correspondiente.</w:t>
      </w:r>
    </w:p>
    <w:p w14:paraId="5B536618" w14:textId="7ED50870" w:rsidR="00C02596" w:rsidRPr="00FC2173" w:rsidRDefault="00C02596" w:rsidP="006922F5">
      <w:pPr>
        <w:pBdr>
          <w:top w:val="nil"/>
          <w:left w:val="nil"/>
          <w:bottom w:val="nil"/>
          <w:right w:val="nil"/>
          <w:between w:val="nil"/>
        </w:pBdr>
        <w:contextualSpacing/>
        <w:rPr>
          <w:rFonts w:eastAsia="Palatino Linotype" w:cs="Palatino Linotype"/>
          <w:color w:val="000000"/>
          <w:sz w:val="22"/>
        </w:rPr>
      </w:pPr>
    </w:p>
    <w:p w14:paraId="65310342" w14:textId="3303968F" w:rsidR="00A970D5" w:rsidRPr="006922F5" w:rsidRDefault="007A1154" w:rsidP="006922F5">
      <w:pPr>
        <w:pStyle w:val="Ttulo2"/>
        <w:rPr>
          <w:rFonts w:eastAsia="Palatino Linotype"/>
        </w:rPr>
      </w:pPr>
      <w:r>
        <w:rPr>
          <w:rFonts w:eastAsia="Palatino Linotype"/>
        </w:rPr>
        <w:t>S</w:t>
      </w:r>
      <w:r w:rsidR="00CD366D">
        <w:rPr>
          <w:rFonts w:eastAsia="Palatino Linotype"/>
        </w:rPr>
        <w:t>EXT</w:t>
      </w:r>
      <w:r w:rsidR="00E21393">
        <w:rPr>
          <w:rFonts w:eastAsia="Palatino Linotype"/>
        </w:rPr>
        <w:t>O</w:t>
      </w:r>
      <w:r w:rsidR="00A970D5" w:rsidRPr="006922F5">
        <w:rPr>
          <w:rFonts w:eastAsia="Palatino Linotype"/>
        </w:rPr>
        <w:t>. Del cierre de instrucción.</w:t>
      </w:r>
    </w:p>
    <w:p w14:paraId="2456F4BD" w14:textId="7014A246" w:rsidR="00A970D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una vez transcurrido el término legal, se decretó el cierre de instru</w:t>
      </w:r>
      <w:r w:rsidR="00AE6B11" w:rsidRPr="006922F5">
        <w:rPr>
          <w:rFonts w:eastAsia="Palatino Linotype" w:cs="Palatino Linotype"/>
          <w:color w:val="000000"/>
          <w:szCs w:val="24"/>
        </w:rPr>
        <w:t>cción</w:t>
      </w:r>
      <w:r w:rsidR="007826F1">
        <w:rPr>
          <w:rFonts w:eastAsia="Palatino Linotype" w:cs="Palatino Linotype"/>
          <w:color w:val="000000"/>
          <w:szCs w:val="24"/>
        </w:rPr>
        <w:t xml:space="preserve"> el</w:t>
      </w:r>
      <w:r w:rsidR="00B53BEF">
        <w:rPr>
          <w:rFonts w:eastAsia="Palatino Linotype" w:cs="Palatino Linotype"/>
          <w:color w:val="000000"/>
          <w:szCs w:val="24"/>
        </w:rPr>
        <w:t xml:space="preserve"> </w:t>
      </w:r>
      <w:r w:rsidR="00CD366D">
        <w:rPr>
          <w:rFonts w:eastAsia="Palatino Linotype" w:cs="Palatino Linotype"/>
          <w:color w:val="000000"/>
          <w:szCs w:val="24"/>
        </w:rPr>
        <w:t>veintisiete</w:t>
      </w:r>
      <w:r w:rsidR="000336D2">
        <w:rPr>
          <w:rFonts w:eastAsia="Palatino Linotype" w:cs="Palatino Linotype"/>
          <w:color w:val="000000"/>
          <w:szCs w:val="24"/>
        </w:rPr>
        <w:t xml:space="preserve"> de mayo</w:t>
      </w:r>
      <w:r w:rsidR="001F3363">
        <w:rPr>
          <w:rFonts w:eastAsia="Palatino Linotype" w:cs="Palatino Linotype"/>
          <w:color w:val="000000"/>
          <w:szCs w:val="24"/>
        </w:rPr>
        <w:t xml:space="preserve"> de dos mil veinticinco</w:t>
      </w:r>
      <w:r w:rsidRPr="006922F5">
        <w:rPr>
          <w:rFonts w:eastAsia="Palatino Linotype" w:cs="Palatino Linotype"/>
          <w:color w:val="000000"/>
          <w:szCs w:val="24"/>
        </w:rPr>
        <w:t xml:space="preserve">, en términos del artículo 185 </w:t>
      </w:r>
      <w:r w:rsidR="004579DC" w:rsidRPr="006922F5">
        <w:rPr>
          <w:rFonts w:eastAsia="Palatino Linotype" w:cs="Palatino Linotype"/>
          <w:color w:val="000000"/>
          <w:szCs w:val="24"/>
        </w:rPr>
        <w:t>f</w:t>
      </w:r>
      <w:r w:rsidRPr="006922F5">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04DFB677" w14:textId="77777777" w:rsidR="00EB1CF4" w:rsidRDefault="00EB1CF4" w:rsidP="006922F5">
      <w:pPr>
        <w:pBdr>
          <w:top w:val="nil"/>
          <w:left w:val="nil"/>
          <w:bottom w:val="nil"/>
          <w:right w:val="nil"/>
          <w:between w:val="nil"/>
        </w:pBdr>
        <w:contextualSpacing/>
        <w:rPr>
          <w:rFonts w:eastAsia="Palatino Linotype" w:cs="Palatino Linotype"/>
          <w:color w:val="000000"/>
          <w:szCs w:val="24"/>
        </w:rPr>
      </w:pPr>
    </w:p>
    <w:p w14:paraId="0E430E7A" w14:textId="3575BC0E" w:rsidR="00EB1CF4" w:rsidRPr="006054AA" w:rsidRDefault="00CD366D" w:rsidP="00EB1CF4">
      <w:pPr>
        <w:pStyle w:val="Ttulo2"/>
        <w:rPr>
          <w:rFonts w:eastAsiaTheme="minorHAnsi"/>
          <w:lang w:eastAsia="en-US"/>
        </w:rPr>
      </w:pPr>
      <w:r>
        <w:rPr>
          <w:rFonts w:eastAsiaTheme="minorHAnsi"/>
          <w:lang w:eastAsia="en-US"/>
        </w:rPr>
        <w:t>SÉPTIM</w:t>
      </w:r>
      <w:r w:rsidR="005019EE">
        <w:rPr>
          <w:rFonts w:eastAsiaTheme="minorHAnsi"/>
          <w:lang w:eastAsia="en-US"/>
        </w:rPr>
        <w:t>O</w:t>
      </w:r>
      <w:r w:rsidR="00EB1CF4" w:rsidRPr="006054AA">
        <w:rPr>
          <w:rFonts w:eastAsiaTheme="minorHAnsi"/>
          <w:lang w:eastAsia="en-US"/>
        </w:rPr>
        <w:t>. De la ampliación del término para resolver.</w:t>
      </w:r>
    </w:p>
    <w:p w14:paraId="3D8F26C7" w14:textId="7EC756C0" w:rsidR="00EB1CF4" w:rsidRPr="00546575" w:rsidRDefault="00EB1CF4" w:rsidP="00EB1CF4">
      <w:pPr>
        <w:pBdr>
          <w:top w:val="nil"/>
          <w:left w:val="nil"/>
          <w:bottom w:val="nil"/>
          <w:right w:val="nil"/>
          <w:between w:val="nil"/>
        </w:pBdr>
        <w:contextualSpacing/>
        <w:rPr>
          <w:rFonts w:eastAsiaTheme="minorHAnsi" w:cstheme="minorBidi"/>
          <w:szCs w:val="24"/>
          <w:lang w:eastAsia="en-US"/>
        </w:rPr>
      </w:pPr>
      <w:r w:rsidRPr="006054AA">
        <w:rPr>
          <w:rFonts w:eastAsiaTheme="minorHAnsi" w:cstheme="minorBidi"/>
          <w:szCs w:val="24"/>
          <w:lang w:eastAsia="en-US"/>
        </w:rPr>
        <w:t xml:space="preserve">De las constancias que integran el expediente </w:t>
      </w:r>
      <w:r>
        <w:rPr>
          <w:rFonts w:eastAsiaTheme="minorHAnsi" w:cstheme="minorBidi"/>
          <w:szCs w:val="24"/>
          <w:lang w:eastAsia="en-US"/>
        </w:rPr>
        <w:t>electrónico, se advierte que ha</w:t>
      </w:r>
      <w:r w:rsidRPr="006054AA">
        <w:rPr>
          <w:rFonts w:eastAsiaTheme="minorHAnsi" w:cstheme="minorBidi"/>
          <w:szCs w:val="24"/>
          <w:lang w:eastAsia="en-US"/>
        </w:rPr>
        <w:t xml:space="preserve"> t</w:t>
      </w:r>
      <w:r>
        <w:rPr>
          <w:rFonts w:eastAsiaTheme="minorHAnsi" w:cstheme="minorBidi"/>
          <w:szCs w:val="24"/>
          <w:lang w:eastAsia="en-US"/>
        </w:rPr>
        <w:t>ranscurrido el término de Ley</w:t>
      </w:r>
      <w:r w:rsidRPr="006054AA">
        <w:rPr>
          <w:rFonts w:eastAsiaTheme="minorHAnsi" w:cstheme="minorBidi"/>
          <w:szCs w:val="24"/>
          <w:lang w:eastAsia="en-US"/>
        </w:rPr>
        <w:t xml:space="preserve"> para la emisión de la resolución en el presente recurso de revisión, por lo que el </w:t>
      </w:r>
      <w:r w:rsidR="00CD366D">
        <w:rPr>
          <w:rFonts w:eastAsiaTheme="minorHAnsi" w:cstheme="minorBidi"/>
          <w:szCs w:val="24"/>
          <w:lang w:eastAsia="en-US"/>
        </w:rPr>
        <w:t>veinte</w:t>
      </w:r>
      <w:r w:rsidR="000336D2">
        <w:rPr>
          <w:rFonts w:eastAsiaTheme="minorHAnsi" w:cstheme="minorBidi"/>
          <w:szCs w:val="24"/>
          <w:lang w:eastAsia="en-US"/>
        </w:rPr>
        <w:t xml:space="preserve"> de junio</w:t>
      </w:r>
      <w:r>
        <w:rPr>
          <w:rFonts w:eastAsiaTheme="minorHAnsi" w:cstheme="minorBidi"/>
          <w:szCs w:val="24"/>
          <w:lang w:eastAsia="en-US"/>
        </w:rPr>
        <w:t xml:space="preserve"> de dos mil veinticinco</w:t>
      </w:r>
      <w:r w:rsidRPr="006054AA">
        <w:rPr>
          <w:rFonts w:eastAsiaTheme="minorHAnsi" w:cstheme="minorBidi"/>
          <w:szCs w:val="24"/>
          <w:lang w:eastAsia="en-US"/>
        </w:rPr>
        <w:t xml:space="preserve">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0283BD60" w14:textId="77777777" w:rsidR="009A70F6" w:rsidRDefault="009A70F6" w:rsidP="00D86696">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6922F5" w:rsidRDefault="00A970D5" w:rsidP="006922F5">
      <w:pPr>
        <w:pStyle w:val="Ttulo1"/>
        <w:rPr>
          <w:rFonts w:eastAsia="Palatino Linotype"/>
          <w:lang w:val="es-ES_tradnl"/>
        </w:rPr>
      </w:pPr>
      <w:r w:rsidRPr="006922F5">
        <w:rPr>
          <w:rFonts w:eastAsia="Palatino Linotype"/>
          <w:lang w:val="es-ES_tradnl"/>
        </w:rPr>
        <w:t>C O N S I D E R A N D O</w:t>
      </w:r>
    </w:p>
    <w:p w14:paraId="32546275"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6922F5" w:rsidRDefault="00A970D5" w:rsidP="006922F5">
      <w:pPr>
        <w:pStyle w:val="Ttulo2"/>
        <w:rPr>
          <w:rFonts w:eastAsia="Palatino Linotype"/>
        </w:rPr>
      </w:pPr>
      <w:r w:rsidRPr="006922F5">
        <w:rPr>
          <w:rFonts w:eastAsia="Palatino Linotype"/>
        </w:rPr>
        <w:t>PRIMERO. De la competencia.</w:t>
      </w:r>
    </w:p>
    <w:p w14:paraId="615C5B79" w14:textId="250B5F55" w:rsidR="00E63F1C" w:rsidRDefault="00E63F1C" w:rsidP="00E63F1C">
      <w:pPr>
        <w:pBdr>
          <w:top w:val="nil"/>
          <w:left w:val="nil"/>
          <w:bottom w:val="nil"/>
          <w:right w:val="nil"/>
          <w:between w:val="nil"/>
        </w:pBdr>
        <w:contextualSpacing/>
        <w:rPr>
          <w:rFonts w:eastAsia="Palatino Linotype" w:cs="Palatino Linotype"/>
          <w:color w:val="000000"/>
          <w:szCs w:val="24"/>
        </w:rPr>
      </w:pPr>
      <w:r w:rsidRPr="00785938">
        <w:rPr>
          <w:rFonts w:eastAsia="Palatino Linotype" w:cs="Palatino Linotype"/>
          <w:color w:val="000000"/>
          <w:szCs w:val="24"/>
        </w:rPr>
        <w:t xml:space="preserve">Este Instituto de Transparencia, Acceso a la Información Pública y Protección de Datos Personales del Estado de México y Municipios es competente para conocer y resolver el presente </w:t>
      </w:r>
      <w:r>
        <w:rPr>
          <w:rFonts w:eastAsia="Palatino Linotype" w:cs="Palatino Linotype"/>
          <w:color w:val="000000"/>
          <w:szCs w:val="24"/>
        </w:rPr>
        <w:t>r</w:t>
      </w:r>
      <w:r w:rsidRPr="00785938">
        <w:rPr>
          <w:rFonts w:eastAsia="Palatino Linotype" w:cs="Palatino Linotype"/>
          <w:color w:val="000000"/>
          <w:szCs w:val="24"/>
        </w:rPr>
        <w:t xml:space="preserve">ecurso de </w:t>
      </w:r>
      <w:r>
        <w:rPr>
          <w:rFonts w:eastAsia="Palatino Linotype" w:cs="Palatino Linotype"/>
          <w:color w:val="000000"/>
          <w:szCs w:val="24"/>
        </w:rPr>
        <w:t>r</w:t>
      </w:r>
      <w:r w:rsidRPr="00785938">
        <w:rPr>
          <w:rFonts w:eastAsia="Palatino Linotype" w:cs="Palatino Linotype"/>
          <w:color w:val="000000"/>
          <w:szCs w:val="24"/>
        </w:rPr>
        <w:t xml:space="preserve">evisión conforme a lo dispuesto en los artículos 5 párrafos </w:t>
      </w:r>
      <w:r w:rsidR="00277F0F">
        <w:rPr>
          <w:rFonts w:eastAsia="Palatino Linotype" w:cs="Palatino Linotype"/>
          <w:color w:val="000000"/>
          <w:szCs w:val="24"/>
        </w:rPr>
        <w:t>trigésimo noveno, cuadragésimo y cuadragésimo primero</w:t>
      </w:r>
      <w:r w:rsidRPr="00785938">
        <w:rPr>
          <w:rFonts w:eastAsia="Palatino Linotype" w:cs="Palatino Linotype"/>
          <w:color w:val="000000"/>
          <w:szCs w:val="24"/>
        </w:rPr>
        <w:t xml:space="preserve"> fracciones IV y V de la Constitución Política del Estado Libre y Soberano de México; </w:t>
      </w:r>
      <w:r>
        <w:rPr>
          <w:rFonts w:eastAsia="Palatino Linotype" w:cs="Palatino Linotype"/>
          <w:color w:val="000000"/>
          <w:szCs w:val="24"/>
        </w:rPr>
        <w:t>artículo</w:t>
      </w:r>
      <w:r w:rsidRPr="00785938">
        <w:rPr>
          <w:rFonts w:eastAsia="Palatino Linotype" w:cs="Palatino Linotype"/>
          <w:color w:val="000000"/>
          <w:szCs w:val="24"/>
        </w:rPr>
        <w:t xml:space="preserve"> 2 fracción II, 13, 29, 36, fracciones I y II, 176, 178, 179, 181 párrafo tercero y 185 de la Ley de Transparencia y Acceso a la Información </w:t>
      </w:r>
      <w:r w:rsidRPr="00785938">
        <w:rPr>
          <w:rFonts w:eastAsia="Palatino Linotype" w:cs="Palatino Linotype"/>
          <w:color w:val="000000"/>
          <w:szCs w:val="24"/>
        </w:rPr>
        <w:lastRenderedPageBreak/>
        <w:t>Pública del Estado de México y Municipios; y 9 fracciones I y XXIII y 11 del Reglamento Interior del Instituto de Transparencia, Acceso a la Información Pública y Protección de Datos Personales del Estado de México y Municipios</w:t>
      </w:r>
      <w:r>
        <w:rPr>
          <w:rFonts w:eastAsia="Palatino Linotype" w:cs="Palatino Linotype"/>
          <w:color w:val="000000"/>
          <w:szCs w:val="24"/>
        </w:rPr>
        <w:t>.</w:t>
      </w:r>
    </w:p>
    <w:p w14:paraId="5FA40324"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6922F5" w:rsidRDefault="00A970D5" w:rsidP="006922F5">
      <w:pPr>
        <w:pStyle w:val="Ttulo2"/>
        <w:rPr>
          <w:rFonts w:eastAsia="Palatino Linotype"/>
        </w:rPr>
      </w:pPr>
      <w:r w:rsidRPr="006922F5">
        <w:rPr>
          <w:rFonts w:eastAsia="Palatino Linotype"/>
        </w:rPr>
        <w:t xml:space="preserve">SEGUNDO. Sobre los alcances del recurso de revisión. </w:t>
      </w:r>
    </w:p>
    <w:p w14:paraId="132CB116" w14:textId="77777777" w:rsidR="00A970D5" w:rsidRDefault="00A970D5" w:rsidP="006922F5">
      <w:r w:rsidRPr="006922F5">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E80F7EE" w14:textId="77777777" w:rsidR="00FE7B8E" w:rsidRDefault="00FE7B8E" w:rsidP="006922F5"/>
    <w:p w14:paraId="684A29E7" w14:textId="77777777" w:rsidR="00DA0841" w:rsidRPr="00F34F85" w:rsidRDefault="00DA0841" w:rsidP="00DA0841">
      <w:pPr>
        <w:pStyle w:val="Ttulo2"/>
      </w:pPr>
      <w:r w:rsidRPr="00F34F85">
        <w:t xml:space="preserve">TERCERO. Cuestiones de previo y especial pronunciamiento. </w:t>
      </w:r>
    </w:p>
    <w:p w14:paraId="0036689A" w14:textId="77777777" w:rsidR="00DA0841" w:rsidRPr="00F34F85" w:rsidRDefault="00DA0841" w:rsidP="00DA0841">
      <w:pPr>
        <w:rPr>
          <w:rFonts w:eastAsia="Palatino Linotype" w:cs="Palatino Linotype"/>
        </w:rPr>
      </w:pPr>
      <w:r w:rsidRPr="00F34F85">
        <w:rPr>
          <w:rFonts w:eastAsia="Palatino Linotype" w:cs="Palatino Linotype"/>
        </w:rPr>
        <w:t>El recurso de revisión en estudio contiene los elementos normativos de validez exigidos en la Ley de Transparencia y Acceso a la Información Pública del Estado de México y Municipios, establecidos en el artículo 180 que enuncia:</w:t>
      </w:r>
    </w:p>
    <w:p w14:paraId="42577BB7" w14:textId="77777777" w:rsidR="00DA0841" w:rsidRPr="00F34F85" w:rsidRDefault="00DA0841" w:rsidP="00DA0841">
      <w:pPr>
        <w:rPr>
          <w:rFonts w:eastAsia="Palatino Linotype" w:cs="Palatino Linotype"/>
        </w:rPr>
      </w:pPr>
    </w:p>
    <w:p w14:paraId="3131F5EC"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b/>
          <w:i/>
          <w:sz w:val="22"/>
        </w:rPr>
        <w:t xml:space="preserve">Artículo 180. </w:t>
      </w:r>
      <w:r w:rsidRPr="00F34F85">
        <w:rPr>
          <w:rFonts w:eastAsia="Palatino Linotype" w:cs="Palatino Linotype"/>
          <w:i/>
          <w:sz w:val="22"/>
        </w:rPr>
        <w:t>El recurso de revisión contendrá:</w:t>
      </w:r>
    </w:p>
    <w:p w14:paraId="64B429D0"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I. El sujeto obligado ante la cual se presentó la solicitud;</w:t>
      </w:r>
    </w:p>
    <w:p w14:paraId="6EB4EA8D"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b/>
          <w:i/>
          <w:sz w:val="22"/>
        </w:rPr>
        <w:t>II. El nombre del solicitante que recurre</w:t>
      </w:r>
      <w:r w:rsidRPr="00F34F85">
        <w:rPr>
          <w:rFonts w:eastAsia="Palatino Linotype" w:cs="Palatino Linotype"/>
          <w:i/>
          <w:sz w:val="22"/>
        </w:rPr>
        <w:t xml:space="preserve"> o de su representante y, en su caso, del tercero interesado, así como la dirección o medio que señale para recibir notificaciones;</w:t>
      </w:r>
    </w:p>
    <w:p w14:paraId="2D9702D5"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III. El número de folio de respuesta de la solicitud de acceso;</w:t>
      </w:r>
    </w:p>
    <w:p w14:paraId="15547687"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IV. La fecha en que fue notificada la respuesta al solicitante o tuvo conocimiento del acto reclamado, o de presentación de la solicitud, en caso de falta de respuesta;</w:t>
      </w:r>
    </w:p>
    <w:p w14:paraId="6453E804"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V. El acto que se recurre;</w:t>
      </w:r>
    </w:p>
    <w:p w14:paraId="01F8CC88"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VI. Las razones o motivos de inconformidad;</w:t>
      </w:r>
    </w:p>
    <w:p w14:paraId="40CB202C"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lastRenderedPageBreak/>
        <w:t>VII. La copia de la respuesta que se impugna y, en su caso, de la notificación correspondiente, en el caso de respuesta de la solicitud; y</w:t>
      </w:r>
    </w:p>
    <w:p w14:paraId="4B9E1C9D"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VIII. Firma del recurrente, en su caso, cuando se presente por escrito, requisito sin el cual se dará trámite al recurso.</w:t>
      </w:r>
    </w:p>
    <w:p w14:paraId="0BBCA1B5" w14:textId="77777777" w:rsidR="00DA0841" w:rsidRPr="00F34F85" w:rsidRDefault="00DA0841" w:rsidP="00DA0841">
      <w:pPr>
        <w:spacing w:line="240" w:lineRule="auto"/>
        <w:ind w:left="567" w:right="567"/>
        <w:rPr>
          <w:rFonts w:eastAsia="Palatino Linotype" w:cs="Palatino Linotype"/>
          <w:i/>
          <w:sz w:val="22"/>
        </w:rPr>
      </w:pPr>
    </w:p>
    <w:p w14:paraId="5E945B18"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Adicionalmente, se podrán anexar las pruebas y demás elementos que considere procedentes someter a juicio del Instituto.</w:t>
      </w:r>
    </w:p>
    <w:p w14:paraId="7C77865A" w14:textId="77777777" w:rsidR="00DA0841" w:rsidRPr="00F34F85" w:rsidRDefault="00DA0841" w:rsidP="00DA0841">
      <w:pPr>
        <w:spacing w:line="240" w:lineRule="auto"/>
        <w:ind w:left="567" w:right="567"/>
        <w:rPr>
          <w:rFonts w:eastAsia="Palatino Linotype" w:cs="Palatino Linotype"/>
          <w:i/>
          <w:sz w:val="22"/>
        </w:rPr>
      </w:pPr>
    </w:p>
    <w:p w14:paraId="106A1459"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En ningún caso será necesario que el particular ratifique el recurso de revisión interpuesto.</w:t>
      </w:r>
    </w:p>
    <w:p w14:paraId="509B524E" w14:textId="77777777" w:rsidR="00DA0841" w:rsidRPr="00F34F85" w:rsidRDefault="00DA0841" w:rsidP="00DA0841">
      <w:pPr>
        <w:spacing w:line="240" w:lineRule="auto"/>
        <w:ind w:left="567" w:right="567"/>
        <w:rPr>
          <w:rFonts w:eastAsia="Palatino Linotype" w:cs="Palatino Linotype"/>
          <w:i/>
          <w:sz w:val="22"/>
        </w:rPr>
      </w:pPr>
    </w:p>
    <w:p w14:paraId="71B1481C" w14:textId="77777777" w:rsidR="00DA0841" w:rsidRPr="00F34F85" w:rsidRDefault="00DA0841" w:rsidP="00DA0841">
      <w:pPr>
        <w:spacing w:line="240" w:lineRule="auto"/>
        <w:ind w:left="567" w:right="567"/>
        <w:rPr>
          <w:rFonts w:eastAsia="Palatino Linotype" w:cs="Palatino Linotype"/>
          <w:i/>
          <w:iCs/>
          <w:sz w:val="22"/>
          <w:lang w:val="es-ES"/>
        </w:rPr>
      </w:pPr>
      <w:r w:rsidRPr="218401C6">
        <w:rPr>
          <w:rFonts w:eastAsia="Palatino Linotype" w:cs="Palatino Linotype"/>
          <w:b/>
          <w:bCs/>
          <w:i/>
          <w:iCs/>
          <w:sz w:val="22"/>
          <w:lang w:val="es-ES"/>
        </w:rPr>
        <w:t>En caso de que el recurso se interponga de manera electrónica no será indispensable que contengan los requisitos establecidos en las fracciones II</w:t>
      </w:r>
      <w:r w:rsidRPr="218401C6">
        <w:rPr>
          <w:rFonts w:eastAsia="Palatino Linotype" w:cs="Palatino Linotype"/>
          <w:i/>
          <w:iCs/>
          <w:sz w:val="22"/>
          <w:lang w:val="es-ES"/>
        </w:rPr>
        <w:t>, IV, VII y VIII.</w:t>
      </w:r>
    </w:p>
    <w:p w14:paraId="392848D7" w14:textId="77777777" w:rsidR="00DA0841" w:rsidRPr="00F34F85" w:rsidRDefault="00DA0841" w:rsidP="00DA0841">
      <w:pPr>
        <w:rPr>
          <w:rFonts w:eastAsia="Palatino Linotype" w:cs="Palatino Linotype"/>
          <w:b/>
          <w:i/>
        </w:rPr>
      </w:pPr>
    </w:p>
    <w:p w14:paraId="597F44E2" w14:textId="77777777" w:rsidR="00DA0841" w:rsidRPr="00F34F85" w:rsidRDefault="00DA0841" w:rsidP="00DA0841">
      <w:pPr>
        <w:rPr>
          <w:rFonts w:eastAsia="Palatino Linotype" w:cs="Palatino Linotype"/>
          <w:lang w:val="es-ES"/>
        </w:rPr>
      </w:pPr>
      <w:r w:rsidRPr="218401C6">
        <w:rPr>
          <w:rFonts w:eastAsia="Palatino Linotype" w:cs="Palatino Linotype"/>
          <w:lang w:val="es-ES"/>
        </w:rPr>
        <w:t>Cabe señalar que presentar solicitudes anónimas, con el nombre incompleto o con un seudónimo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028277B5" w14:textId="77777777" w:rsidR="00DA0841" w:rsidRPr="00F34F85" w:rsidRDefault="00DA0841" w:rsidP="00DA0841">
      <w:pPr>
        <w:rPr>
          <w:rFonts w:eastAsia="Palatino Linotype" w:cs="Palatino Linotype"/>
        </w:rPr>
      </w:pPr>
    </w:p>
    <w:p w14:paraId="623719EB"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b/>
          <w:i/>
          <w:sz w:val="22"/>
        </w:rPr>
        <w:t>Artículo 155.</w:t>
      </w:r>
      <w:r w:rsidRPr="00F34F85">
        <w:rPr>
          <w:rFonts w:eastAsia="Palatino Linotype" w:cs="Palatino Linotype"/>
          <w:i/>
          <w:sz w:val="22"/>
        </w:rPr>
        <w:t xml:space="preserve"> […]</w:t>
      </w:r>
    </w:p>
    <w:p w14:paraId="76EA2AEE" w14:textId="77777777" w:rsidR="00DA0841" w:rsidRPr="00F34F85" w:rsidRDefault="00DA0841" w:rsidP="00DA0841">
      <w:pPr>
        <w:spacing w:line="240" w:lineRule="auto"/>
        <w:ind w:left="567" w:right="567"/>
        <w:rPr>
          <w:rFonts w:eastAsia="Palatino Linotype" w:cs="Palatino Linotype"/>
          <w:i/>
          <w:sz w:val="22"/>
        </w:rPr>
      </w:pPr>
    </w:p>
    <w:p w14:paraId="107DE626"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48F2F2AE"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w:t>
      </w:r>
    </w:p>
    <w:p w14:paraId="2B54E3DD" w14:textId="77777777" w:rsidR="00DA0841" w:rsidRPr="00F34F85" w:rsidRDefault="00DA0841" w:rsidP="00DA0841">
      <w:pPr>
        <w:rPr>
          <w:rFonts w:eastAsia="Palatino Linotype" w:cs="Palatino Linotype"/>
        </w:rPr>
      </w:pPr>
    </w:p>
    <w:p w14:paraId="72B66947" w14:textId="5C29BDA7" w:rsidR="00DA0841" w:rsidRPr="00F34F85" w:rsidRDefault="00DA0841" w:rsidP="00DA0841">
      <w:pPr>
        <w:rPr>
          <w:rFonts w:eastAsia="Palatino Linotype" w:cs="Palatino Linotype"/>
        </w:rPr>
      </w:pPr>
      <w:r w:rsidRPr="00F34F85">
        <w:rPr>
          <w:rFonts w:eastAsia="Palatino Linotype" w:cs="Palatino Linotype"/>
        </w:rPr>
        <w:t xml:space="preserve">Robusteciendo lo anterior se encuentra lo dispuesto en </w:t>
      </w:r>
      <w:r>
        <w:rPr>
          <w:rFonts w:eastAsia="Palatino Linotype" w:cs="Palatino Linotype"/>
        </w:rPr>
        <w:t xml:space="preserve">el artículo </w:t>
      </w:r>
      <w:r w:rsidRPr="00F34F85">
        <w:rPr>
          <w:rFonts w:eastAsia="Palatino Linotype" w:cs="Palatino Linotype"/>
        </w:rPr>
        <w:t xml:space="preserve">5 párrafos </w:t>
      </w:r>
      <w:r w:rsidR="00277F0F">
        <w:rPr>
          <w:rFonts w:eastAsia="Palatino Linotype" w:cs="Palatino Linotype"/>
          <w:color w:val="000000"/>
          <w:szCs w:val="24"/>
        </w:rPr>
        <w:t>trigésimo noveno, cuadragésimo y cuadragésimo primero</w:t>
      </w:r>
      <w:r w:rsidRPr="00F34F85">
        <w:rPr>
          <w:rFonts w:eastAsia="Palatino Linotype" w:cs="Palatino Linotype"/>
        </w:rPr>
        <w:t>, de la Constitución Política del Estado Libre y Soberano de México, se establece lo siguiente:</w:t>
      </w:r>
    </w:p>
    <w:p w14:paraId="5AF1BA62" w14:textId="77777777" w:rsidR="00DA0841" w:rsidRPr="00F34F85" w:rsidRDefault="00DA0841" w:rsidP="00DA0841">
      <w:pPr>
        <w:rPr>
          <w:rFonts w:eastAsia="Palatino Linotype" w:cs="Palatino Linotype"/>
        </w:rPr>
      </w:pPr>
    </w:p>
    <w:p w14:paraId="06882988"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b/>
          <w:i/>
          <w:sz w:val="22"/>
        </w:rPr>
        <w:t>Artículo 5</w:t>
      </w:r>
      <w:r w:rsidRPr="00F34F85">
        <w:rPr>
          <w:rFonts w:eastAsia="Palatino Linotype" w:cs="Palatino Linotype"/>
          <w:i/>
          <w:sz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w:t>
      </w:r>
      <w:r w:rsidRPr="00F34F85">
        <w:rPr>
          <w:rFonts w:eastAsia="Palatino Linotype" w:cs="Palatino Linotype"/>
          <w:i/>
          <w:sz w:val="22"/>
        </w:rPr>
        <w:lastRenderedPageBreak/>
        <w:t>de ésta emanen, por lo que gozarán de las garantías para su protección, las cuales no podrán restringirse ni suspenderse salvo en los casos y bajo las condiciones que la Constitución Política de los Estados Unidos Mexicanos establece.</w:t>
      </w:r>
    </w:p>
    <w:p w14:paraId="30ADF769"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w:t>
      </w:r>
    </w:p>
    <w:p w14:paraId="1CF9490B" w14:textId="77777777" w:rsidR="00DA0841" w:rsidRPr="00F34F85" w:rsidRDefault="00DA0841" w:rsidP="00DA0841">
      <w:pPr>
        <w:spacing w:line="240" w:lineRule="auto"/>
        <w:ind w:left="567" w:right="567"/>
        <w:rPr>
          <w:rFonts w:eastAsia="Palatino Linotype" w:cs="Palatino Linotype"/>
          <w:i/>
          <w:iCs/>
          <w:sz w:val="22"/>
          <w:lang w:val="es-ES"/>
        </w:rPr>
      </w:pPr>
      <w:r w:rsidRPr="7BECC908">
        <w:rPr>
          <w:rFonts w:eastAsia="Palatino Linotype" w:cs="Palatino Linotype"/>
          <w:i/>
          <w:iCs/>
          <w:sz w:val="22"/>
          <w:lang w:val="es-ES"/>
        </w:rPr>
        <w:t>Toda persona en el Estado de México, tiene derecho al libre acceso a la información plural y oportuna, así como a buscar recibir y difundir información e ideas de toda índole por cualquier medio de expresión.</w:t>
      </w:r>
    </w:p>
    <w:p w14:paraId="2273F2EE"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w:t>
      </w:r>
    </w:p>
    <w:p w14:paraId="553B5652"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 xml:space="preserve">El derecho a la información será garantizado por el Estado. La ley establecerá las previsiones que permitan asegurar la protección, el respeto y la difusión de este derecho. </w:t>
      </w:r>
    </w:p>
    <w:p w14:paraId="606B7B07" w14:textId="77777777" w:rsidR="00DA0841" w:rsidRPr="00F34F85" w:rsidRDefault="00DA0841" w:rsidP="00DA0841">
      <w:pPr>
        <w:spacing w:line="240" w:lineRule="auto"/>
        <w:ind w:left="567" w:right="567"/>
        <w:rPr>
          <w:rFonts w:eastAsia="Palatino Linotype" w:cs="Palatino Linotype"/>
          <w:i/>
          <w:sz w:val="22"/>
        </w:rPr>
      </w:pPr>
    </w:p>
    <w:p w14:paraId="165BA352" w14:textId="77777777" w:rsidR="00DA0841" w:rsidRPr="00F34F85" w:rsidRDefault="00DA0841" w:rsidP="00DA0841">
      <w:pPr>
        <w:spacing w:line="240" w:lineRule="auto"/>
        <w:ind w:left="567" w:right="567"/>
        <w:rPr>
          <w:rFonts w:eastAsia="Palatino Linotype" w:cs="Palatino Linotype"/>
          <w:i/>
          <w:iCs/>
          <w:sz w:val="22"/>
          <w:lang w:val="es-ES"/>
        </w:rPr>
      </w:pPr>
      <w:r w:rsidRPr="6A5992C8">
        <w:rPr>
          <w:rFonts w:eastAsia="Palatino Linotype" w:cs="Palatino Linotype"/>
          <w:i/>
          <w:iCs/>
          <w:sz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54954A38" w14:textId="77777777" w:rsidR="00DA0841" w:rsidRPr="00F34F85" w:rsidRDefault="00DA0841" w:rsidP="00DA0841">
      <w:pPr>
        <w:spacing w:line="240" w:lineRule="auto"/>
        <w:ind w:left="567" w:right="567"/>
        <w:rPr>
          <w:rFonts w:eastAsia="Palatino Linotype" w:cs="Palatino Linotype"/>
          <w:i/>
          <w:sz w:val="22"/>
        </w:rPr>
      </w:pPr>
    </w:p>
    <w:p w14:paraId="7E4D207B"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Este derecho se regirá por los principios y bases siguientes:</w:t>
      </w:r>
    </w:p>
    <w:p w14:paraId="6FE3FC3A"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w:t>
      </w:r>
    </w:p>
    <w:p w14:paraId="18502C7E"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b/>
          <w:i/>
          <w:sz w:val="22"/>
        </w:rPr>
        <w:t>III.</w:t>
      </w:r>
      <w:r w:rsidRPr="00F34F85">
        <w:rPr>
          <w:rFonts w:eastAsia="Palatino Linotype" w:cs="Palatino Linotype"/>
          <w:i/>
          <w:sz w:val="22"/>
        </w:rPr>
        <w:t xml:space="preserve"> Toda persona, sin necesidad de acreditar interés alguno o justificar su utilización, tendrá acceso gratuito a la información pública, a sus datos personales o a la rectificación de éstos;</w:t>
      </w:r>
    </w:p>
    <w:p w14:paraId="56C79525"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b/>
          <w:i/>
          <w:sz w:val="22"/>
        </w:rPr>
        <w:t>IV.</w:t>
      </w:r>
      <w:r w:rsidRPr="00F34F85">
        <w:rPr>
          <w:rFonts w:eastAsia="Palatino Linotype" w:cs="Palatino Linotype"/>
          <w:i/>
          <w:sz w:val="22"/>
        </w:rPr>
        <w:t xml:space="preserve"> Se establecerán mecanismos de acceso a la información y procedimientos de revisión expeditos que se sustanciarán ante el organismo autónomo especializado e imparcial que establece esta Constitución.</w:t>
      </w:r>
    </w:p>
    <w:p w14:paraId="41B18F32"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w:t>
      </w:r>
    </w:p>
    <w:p w14:paraId="53CF5A70"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b/>
          <w:i/>
          <w:sz w:val="22"/>
        </w:rPr>
        <w:t>VIII.</w:t>
      </w:r>
      <w:r w:rsidRPr="00F34F85">
        <w:rPr>
          <w:rFonts w:eastAsia="Palatino Linotype" w:cs="Palatino Linotype"/>
          <w:i/>
          <w:sz w:val="22"/>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54CD5C65"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w:t>
      </w:r>
    </w:p>
    <w:p w14:paraId="655E6322" w14:textId="77777777" w:rsidR="00DA0841" w:rsidRPr="00F34F85" w:rsidRDefault="00DA0841" w:rsidP="00DA0841">
      <w:pPr>
        <w:ind w:left="567" w:right="567"/>
        <w:rPr>
          <w:rFonts w:eastAsia="Palatino Linotype" w:cs="Palatino Linotype"/>
        </w:rPr>
      </w:pPr>
    </w:p>
    <w:p w14:paraId="710E0463" w14:textId="77777777" w:rsidR="00DA0841" w:rsidRPr="00F34F85" w:rsidRDefault="00DA0841" w:rsidP="00DA0841">
      <w:pPr>
        <w:rPr>
          <w:rFonts w:eastAsia="Palatino Linotype" w:cs="Palatino Linotype"/>
        </w:rPr>
      </w:pPr>
      <w:r w:rsidRPr="00F34F85">
        <w:rPr>
          <w:rFonts w:eastAsia="Palatino Linotype" w:cs="Palatino Linotype"/>
        </w:rPr>
        <w:t>Por otra parte, del contenido del artículo 1 de la Constitución Política de los Estados Unidos Mexicanos, se destaca lo siguiente:</w:t>
      </w:r>
    </w:p>
    <w:p w14:paraId="41CB3F87" w14:textId="77777777" w:rsidR="00DA0841" w:rsidRPr="00F34F85" w:rsidRDefault="00DA0841" w:rsidP="00DA0841">
      <w:pPr>
        <w:spacing w:line="240" w:lineRule="auto"/>
        <w:ind w:left="567" w:right="567"/>
        <w:rPr>
          <w:rFonts w:eastAsia="Palatino Linotype" w:cs="Palatino Linotype"/>
        </w:rPr>
      </w:pPr>
    </w:p>
    <w:p w14:paraId="2D50F7BC"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b/>
          <w:i/>
          <w:sz w:val="22"/>
        </w:rPr>
        <w:t>Artículo 1o</w:t>
      </w:r>
      <w:r w:rsidRPr="00F34F85">
        <w:rPr>
          <w:rFonts w:eastAsia="Palatino Linotype" w:cs="Palatino Linotype"/>
          <w:i/>
          <w:sz w:val="22"/>
        </w:rPr>
        <w:t xml:space="preserve">. En los Estados Unidos Mexicanos todas las personas gozarán de los derechos humanos reconocidos en esta Constitución y en los tratados internacionales de los que el Estado </w:t>
      </w:r>
      <w:r w:rsidRPr="00F34F85">
        <w:rPr>
          <w:rFonts w:eastAsia="Palatino Linotype" w:cs="Palatino Linotype"/>
          <w:i/>
          <w:sz w:val="22"/>
        </w:rPr>
        <w:lastRenderedPageBreak/>
        <w:t>Mexicano sea parte, así como de las garantías para su protección, cuyo ejercicio no podrá restringirse ni suspenderse, salvo en los casos y bajo las condiciones que esta Constitución establece.</w:t>
      </w:r>
    </w:p>
    <w:p w14:paraId="163CAB09" w14:textId="77777777" w:rsidR="00DA0841" w:rsidRPr="00F34F85" w:rsidRDefault="00DA0841" w:rsidP="00DA0841">
      <w:pPr>
        <w:spacing w:line="240" w:lineRule="auto"/>
        <w:ind w:left="567" w:right="567"/>
        <w:rPr>
          <w:rFonts w:eastAsia="Palatino Linotype" w:cs="Palatino Linotype"/>
          <w:i/>
          <w:sz w:val="22"/>
        </w:rPr>
      </w:pPr>
    </w:p>
    <w:p w14:paraId="307A338A"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Las normas relativas a los derechos humanos se interpretarán de conformidad con esta Constitución y con los tratados internacionales de la materia favoreciendo en todo tiempo a las personas la protección más amplia.</w:t>
      </w:r>
    </w:p>
    <w:p w14:paraId="5B18029B" w14:textId="77777777" w:rsidR="00DA0841" w:rsidRPr="00F34F85" w:rsidRDefault="00DA0841" w:rsidP="00DA0841">
      <w:pPr>
        <w:spacing w:line="240" w:lineRule="auto"/>
        <w:ind w:left="567" w:right="567"/>
        <w:rPr>
          <w:rFonts w:eastAsia="Palatino Linotype" w:cs="Palatino Linotype"/>
          <w:i/>
          <w:sz w:val="22"/>
        </w:rPr>
      </w:pPr>
    </w:p>
    <w:p w14:paraId="4328ED78" w14:textId="77777777" w:rsidR="00DA0841" w:rsidRPr="00F34F85" w:rsidRDefault="00DA0841" w:rsidP="00DA0841">
      <w:pPr>
        <w:spacing w:line="240" w:lineRule="auto"/>
        <w:ind w:left="567" w:right="567"/>
        <w:rPr>
          <w:rFonts w:eastAsia="Palatino Linotype" w:cs="Palatino Linotype"/>
          <w:i/>
          <w:sz w:val="22"/>
        </w:rPr>
      </w:pPr>
      <w:r w:rsidRPr="00F34F85">
        <w:rPr>
          <w:rFonts w:eastAsia="Palatino Linotype" w:cs="Palatino Linotype"/>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142AE36C" w14:textId="77777777" w:rsidR="00DA0841" w:rsidRPr="00F34F85" w:rsidRDefault="00DA0841" w:rsidP="00DA0841">
      <w:pPr>
        <w:ind w:left="567" w:right="567"/>
        <w:rPr>
          <w:rFonts w:eastAsia="Palatino Linotype" w:cs="Palatino Linotype"/>
        </w:rPr>
      </w:pPr>
    </w:p>
    <w:p w14:paraId="4C635D02" w14:textId="77777777" w:rsidR="00DA0841" w:rsidRPr="00F34F85" w:rsidRDefault="00DA0841" w:rsidP="00DA0841">
      <w:pPr>
        <w:rPr>
          <w:rFonts w:eastAsia="Palatino Linotype" w:cs="Palatino Linotype"/>
        </w:rPr>
      </w:pPr>
      <w:r w:rsidRPr="00F34F85">
        <w:rPr>
          <w:rFonts w:eastAsia="Palatino Linotype" w:cs="Palatino Linotype"/>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1AF3E71A" w14:textId="77777777" w:rsidR="00DA0841" w:rsidRPr="00F34F85" w:rsidRDefault="00DA0841" w:rsidP="00DA0841">
      <w:pPr>
        <w:rPr>
          <w:rFonts w:eastAsia="Palatino Linotype" w:cs="Palatino Linotype"/>
        </w:rPr>
      </w:pPr>
    </w:p>
    <w:p w14:paraId="19F58DF7" w14:textId="77777777" w:rsidR="00DA0841" w:rsidRPr="00F34F85" w:rsidRDefault="00DA0841" w:rsidP="00DA0841">
      <w:r w:rsidRPr="00F34F85">
        <w:t>En conclusión, se cubrieron los requisitos de procedencia y procedibilidad, conforme a las constancias que obran en el expediente.</w:t>
      </w:r>
    </w:p>
    <w:p w14:paraId="716FC7A0" w14:textId="77777777" w:rsidR="00DA0841" w:rsidRDefault="00DA0841" w:rsidP="006922F5"/>
    <w:p w14:paraId="7E828C31" w14:textId="2DDA13D4" w:rsidR="00454915" w:rsidRPr="006922F5" w:rsidRDefault="00DA0841" w:rsidP="00454915">
      <w:pPr>
        <w:pStyle w:val="Ttulo2"/>
        <w:rPr>
          <w:rFonts w:eastAsia="Palatino Linotype"/>
        </w:rPr>
      </w:pPr>
      <w:r>
        <w:rPr>
          <w:rFonts w:eastAsia="Palatino Linotype"/>
        </w:rPr>
        <w:t>CUARTO</w:t>
      </w:r>
      <w:r w:rsidR="00454915" w:rsidRPr="006922F5">
        <w:rPr>
          <w:rFonts w:eastAsia="Palatino Linotype"/>
        </w:rPr>
        <w:t>. De las causas de improcedencia.</w:t>
      </w:r>
    </w:p>
    <w:p w14:paraId="714929BC"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w:t>
      </w:r>
      <w:r w:rsidRPr="006922F5">
        <w:rPr>
          <w:rFonts w:eastAsia="Palatino Linotype" w:cs="Palatino Linotype"/>
          <w:color w:val="000000"/>
          <w:szCs w:val="24"/>
        </w:rPr>
        <w:lastRenderedPageBreak/>
        <w:t>artículo 9 de Ley de Transparencia y Acceso a la Información Pública del Estado de México y Municipios, en correlación con la seguridad jurídica que debe generar lo actuado ante este Organismo garante.</w:t>
      </w:r>
    </w:p>
    <w:p w14:paraId="1ED30DE8"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21C93375" w14:textId="77777777" w:rsidR="00454915" w:rsidRPr="006922F5" w:rsidRDefault="00454915" w:rsidP="44E9108F">
      <w:pPr>
        <w:pBdr>
          <w:top w:val="nil"/>
          <w:left w:val="nil"/>
          <w:bottom w:val="nil"/>
          <w:right w:val="nil"/>
          <w:between w:val="nil"/>
        </w:pBdr>
        <w:contextualSpacing/>
        <w:rPr>
          <w:rFonts w:eastAsia="Palatino Linotype" w:cs="Palatino Linotype"/>
          <w:color w:val="000000"/>
          <w:lang w:val="es-ES"/>
        </w:rPr>
      </w:pPr>
      <w:r w:rsidRPr="44E9108F">
        <w:rPr>
          <w:rFonts w:eastAsia="Palatino Linotype" w:cs="Palatino Linotype"/>
          <w:color w:val="000000"/>
          <w:lang w:val="es-ES"/>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44E9108F">
        <w:rPr>
          <w:rFonts w:eastAsia="Palatino Linotype" w:cs="Palatino Linotype"/>
          <w:color w:val="000000"/>
          <w:vertAlign w:val="superscript"/>
          <w:lang w:val="es-ES"/>
        </w:rPr>
        <w:footnoteReference w:id="2"/>
      </w:r>
      <w:r w:rsidRPr="44E9108F">
        <w:rPr>
          <w:rFonts w:eastAsia="Palatino Linotype" w:cs="Palatino Linotype"/>
          <w:color w:val="000000"/>
          <w:lang w:val="es-ES"/>
        </w:rPr>
        <w:t>, la cual permite dilucidar alguna causal que impida el estudio y resolución, cuando una vez admitido el recurso de revisión se advierta una causa de improcedencia que permita sobreseerlo, sin estudiar el fondo del asunto.</w:t>
      </w:r>
    </w:p>
    <w:p w14:paraId="3EC7CF7E"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126FF343"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6BD406B0"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4011745D" w14:textId="0C3985E7" w:rsidR="00454915" w:rsidRPr="006922F5" w:rsidRDefault="00DA0841" w:rsidP="00454915">
      <w:pPr>
        <w:pStyle w:val="Ttulo2"/>
        <w:rPr>
          <w:rFonts w:eastAsia="Palatino Linotype"/>
        </w:rPr>
      </w:pPr>
      <w:r>
        <w:rPr>
          <w:rFonts w:eastAsia="Palatino Linotype"/>
        </w:rPr>
        <w:t>QUIN</w:t>
      </w:r>
      <w:r w:rsidR="00F45971">
        <w:rPr>
          <w:rFonts w:eastAsia="Palatino Linotype"/>
        </w:rPr>
        <w:t>TO</w:t>
      </w:r>
      <w:r w:rsidR="00454915" w:rsidRPr="006922F5">
        <w:rPr>
          <w:rFonts w:eastAsia="Palatino Linotype"/>
        </w:rPr>
        <w:t>. Estudio y resolución del asunto.</w:t>
      </w:r>
    </w:p>
    <w:p w14:paraId="78A9F94F"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31554C6" w14:textId="77777777" w:rsidR="004A3367" w:rsidRPr="00213154" w:rsidRDefault="004A3367" w:rsidP="004A3367">
      <w:pPr>
        <w:rPr>
          <w:rFonts w:eastAsiaTheme="minorHAnsi" w:cstheme="minorBidi"/>
          <w:sz w:val="22"/>
          <w:lang w:eastAsia="en-US"/>
        </w:rPr>
      </w:pPr>
    </w:p>
    <w:p w14:paraId="7D2308BC" w14:textId="2300C8EF" w:rsidR="00E34A9B" w:rsidRPr="00E34A9B" w:rsidRDefault="0EE28084" w:rsidP="002617B7">
      <w:pPr>
        <w:rPr>
          <w:rFonts w:eastAsiaTheme="minorEastAsia" w:cstheme="minorBidi"/>
          <w:lang w:eastAsia="en-US"/>
        </w:rPr>
      </w:pPr>
      <w:r w:rsidRPr="0EE28084">
        <w:rPr>
          <w:rFonts w:eastAsiaTheme="minorEastAsia" w:cstheme="minorBidi"/>
          <w:lang w:val="es-ES" w:eastAsia="en-US"/>
        </w:rPr>
        <w:t xml:space="preserve">En virtud de lo anterior, es conveniente recordar que el </w:t>
      </w:r>
      <w:r w:rsidR="00DA0841">
        <w:rPr>
          <w:rFonts w:eastAsiaTheme="minorEastAsia" w:cstheme="minorBidi"/>
          <w:lang w:val="es-ES" w:eastAsia="en-US"/>
        </w:rPr>
        <w:t xml:space="preserve">hoy </w:t>
      </w:r>
      <w:r w:rsidRPr="0EE28084">
        <w:rPr>
          <w:rFonts w:eastAsiaTheme="minorEastAsia" w:cstheme="minorBidi"/>
          <w:lang w:val="es-ES" w:eastAsia="en-US"/>
        </w:rPr>
        <w:t>Recurrente</w:t>
      </w:r>
      <w:r w:rsidR="00DA0841">
        <w:rPr>
          <w:rFonts w:eastAsiaTheme="minorEastAsia" w:cstheme="minorBidi"/>
          <w:lang w:val="es-ES" w:eastAsia="en-US"/>
        </w:rPr>
        <w:t xml:space="preserve"> </w:t>
      </w:r>
      <w:r w:rsidR="0084615A">
        <w:rPr>
          <w:rFonts w:eastAsiaTheme="minorEastAsia" w:cstheme="minorBidi"/>
          <w:lang w:val="es-ES" w:eastAsia="en-US"/>
        </w:rPr>
        <w:t xml:space="preserve">requirió </w:t>
      </w:r>
      <w:r w:rsidR="00D4457F">
        <w:rPr>
          <w:rFonts w:eastAsiaTheme="minorEastAsia" w:cstheme="minorBidi"/>
          <w:lang w:val="es-ES" w:eastAsia="en-US"/>
        </w:rPr>
        <w:t xml:space="preserve">que </w:t>
      </w:r>
      <w:r w:rsidR="003F0898">
        <w:rPr>
          <w:rFonts w:eastAsiaTheme="minorEastAsia" w:cstheme="minorBidi"/>
          <w:lang w:val="es-ES" w:eastAsia="en-US"/>
        </w:rPr>
        <w:t xml:space="preserve">se le proporcionaran </w:t>
      </w:r>
      <w:r w:rsidR="002617B7">
        <w:rPr>
          <w:rFonts w:eastAsiaTheme="minorEastAsia" w:cstheme="minorBidi"/>
          <w:lang w:val="es-ES" w:eastAsia="en-US"/>
        </w:rPr>
        <w:t>los oficios emitidos por la Tesorería Municipal a la Unidad de Transparencia, Dirección de Comunicación Social y Dirección de Tecnologías y los oficios emitidos por estas áreas a la Tesorería Municipal</w:t>
      </w:r>
      <w:r w:rsidR="000D146F">
        <w:rPr>
          <w:rFonts w:eastAsiaTheme="minorEastAsia" w:cstheme="minorBidi"/>
          <w:lang w:val="es-ES" w:eastAsia="en-US"/>
        </w:rPr>
        <w:t xml:space="preserve"> generados en los años 201</w:t>
      </w:r>
      <w:r w:rsidR="0012648E">
        <w:rPr>
          <w:rFonts w:eastAsiaTheme="minorEastAsia" w:cstheme="minorBidi"/>
          <w:lang w:val="es-ES" w:eastAsia="en-US"/>
        </w:rPr>
        <w:t>9, 2020 y 2021</w:t>
      </w:r>
      <w:r w:rsidR="002617B7">
        <w:rPr>
          <w:rFonts w:eastAsiaTheme="minorEastAsia" w:cstheme="minorBidi"/>
          <w:lang w:val="es-ES" w:eastAsia="en-US"/>
        </w:rPr>
        <w:t xml:space="preserve">, relacionados con la publicación en las páginas oficiales de la información relativa a la cuenta pública, </w:t>
      </w:r>
      <w:r w:rsidR="0012648E">
        <w:rPr>
          <w:rFonts w:eastAsiaTheme="minorEastAsia" w:cstheme="minorBidi"/>
          <w:lang w:val="es-ES" w:eastAsia="en-US"/>
        </w:rPr>
        <w:t>i</w:t>
      </w:r>
      <w:r w:rsidR="002617B7" w:rsidRPr="002617B7">
        <w:rPr>
          <w:rFonts w:eastAsiaTheme="minorEastAsia" w:cstheme="minorBidi"/>
          <w:lang w:val="es-ES" w:eastAsia="en-US"/>
        </w:rPr>
        <w:t>nformación contable</w:t>
      </w:r>
      <w:r w:rsidR="0012648E">
        <w:rPr>
          <w:rFonts w:eastAsiaTheme="minorEastAsia" w:cstheme="minorBidi"/>
          <w:lang w:val="es-ES" w:eastAsia="en-US"/>
        </w:rPr>
        <w:t>, información presupuestaria, información programática, información complementaria, Ley de Disciplina Financiera, información contable, i</w:t>
      </w:r>
      <w:r w:rsidR="002617B7" w:rsidRPr="002617B7">
        <w:rPr>
          <w:rFonts w:eastAsiaTheme="minorEastAsia" w:cstheme="minorBidi"/>
          <w:lang w:val="es-ES" w:eastAsia="en-US"/>
        </w:rPr>
        <w:t>nformación compleme</w:t>
      </w:r>
      <w:r w:rsidR="0012648E">
        <w:rPr>
          <w:rFonts w:eastAsiaTheme="minorEastAsia" w:cstheme="minorBidi"/>
          <w:lang w:val="es-ES" w:eastAsia="en-US"/>
        </w:rPr>
        <w:t>n</w:t>
      </w:r>
      <w:r w:rsidR="002617B7" w:rsidRPr="002617B7">
        <w:rPr>
          <w:rFonts w:eastAsiaTheme="minorEastAsia" w:cstheme="minorBidi"/>
          <w:lang w:val="es-ES" w:eastAsia="en-US"/>
        </w:rPr>
        <w:t xml:space="preserve">taria </w:t>
      </w:r>
      <w:r w:rsidR="0012648E">
        <w:rPr>
          <w:rFonts w:eastAsiaTheme="minorEastAsia" w:cstheme="minorBidi"/>
          <w:lang w:val="es-ES" w:eastAsia="en-US"/>
        </w:rPr>
        <w:t>e i</w:t>
      </w:r>
      <w:r w:rsidR="002617B7" w:rsidRPr="002617B7">
        <w:rPr>
          <w:rFonts w:eastAsiaTheme="minorEastAsia" w:cstheme="minorBidi"/>
          <w:lang w:val="es-ES" w:eastAsia="en-US"/>
        </w:rPr>
        <w:t>nformación presupuestaria</w:t>
      </w:r>
      <w:r w:rsidR="0012648E">
        <w:rPr>
          <w:rFonts w:eastAsiaTheme="minorEastAsia" w:cstheme="minorBidi"/>
          <w:lang w:val="es-ES" w:eastAsia="en-US"/>
        </w:rPr>
        <w:t xml:space="preserve">; la evidencia de que la </w:t>
      </w:r>
      <w:r w:rsidR="0012648E">
        <w:rPr>
          <w:rFonts w:eastAsiaTheme="minorEastAsia" w:cstheme="minorBidi"/>
          <w:lang w:val="es-ES" w:eastAsia="en-US"/>
        </w:rPr>
        <w:lastRenderedPageBreak/>
        <w:t>información se publicó, el nombre de los responsables de publicar dicha información, el fundamento legal y saber si se cuenta con un repositorio de la información referida, en cuyo caso requiere saber en dónde puede consultar su contenido.</w:t>
      </w:r>
    </w:p>
    <w:p w14:paraId="50217705" w14:textId="77777777" w:rsidR="0048549E" w:rsidRDefault="0048549E" w:rsidP="00D31CA9">
      <w:pPr>
        <w:rPr>
          <w:rFonts w:eastAsiaTheme="minorEastAsia" w:cstheme="minorBidi"/>
          <w:lang w:val="es-ES" w:eastAsia="en-US"/>
        </w:rPr>
      </w:pPr>
    </w:p>
    <w:p w14:paraId="1A124E8B" w14:textId="66FBD69C" w:rsidR="00444413" w:rsidRDefault="00A970D5" w:rsidP="001B63A6">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A dicha solicitud, el Sujeto Obligado </w:t>
      </w:r>
      <w:r w:rsidR="001C4CBF">
        <w:rPr>
          <w:rFonts w:eastAsia="Palatino Linotype" w:cs="Palatino Linotype"/>
          <w:color w:val="000000"/>
          <w:szCs w:val="24"/>
        </w:rPr>
        <w:t>respondió</w:t>
      </w:r>
      <w:r w:rsidR="001B63A6">
        <w:rPr>
          <w:rFonts w:eastAsia="Palatino Linotype" w:cs="Palatino Linotype"/>
          <w:color w:val="000000"/>
          <w:szCs w:val="24"/>
        </w:rPr>
        <w:t xml:space="preserve"> </w:t>
      </w:r>
      <w:r w:rsidR="00444413">
        <w:rPr>
          <w:rFonts w:eastAsia="Palatino Linotype" w:cs="Palatino Linotype"/>
          <w:color w:val="000000"/>
          <w:szCs w:val="24"/>
        </w:rPr>
        <w:t>mediante</w:t>
      </w:r>
      <w:r w:rsidR="0008143A">
        <w:rPr>
          <w:rFonts w:eastAsia="Palatino Linotype" w:cs="Palatino Linotype"/>
          <w:color w:val="000000"/>
          <w:szCs w:val="24"/>
        </w:rPr>
        <w:t xml:space="preserve"> la entrega de</w:t>
      </w:r>
      <w:r w:rsidR="003F0898">
        <w:rPr>
          <w:rFonts w:eastAsia="Palatino Linotype" w:cs="Palatino Linotype"/>
          <w:color w:val="000000"/>
          <w:szCs w:val="24"/>
        </w:rPr>
        <w:t xml:space="preserve"> </w:t>
      </w:r>
      <w:r w:rsidR="00E34A9B">
        <w:rPr>
          <w:rFonts w:eastAsia="Palatino Linotype" w:cs="Palatino Linotype"/>
          <w:color w:val="000000"/>
          <w:szCs w:val="24"/>
        </w:rPr>
        <w:t>l</w:t>
      </w:r>
      <w:r w:rsidR="003F0898">
        <w:rPr>
          <w:rFonts w:eastAsia="Palatino Linotype" w:cs="Palatino Linotype"/>
          <w:color w:val="000000"/>
          <w:szCs w:val="24"/>
        </w:rPr>
        <w:t>os siguientes documentos y carpetas ele</w:t>
      </w:r>
      <w:r w:rsidR="0022191F">
        <w:rPr>
          <w:rFonts w:eastAsia="Palatino Linotype" w:cs="Palatino Linotype"/>
          <w:color w:val="000000"/>
          <w:szCs w:val="24"/>
        </w:rPr>
        <w:t>c</w:t>
      </w:r>
      <w:r w:rsidR="003F0898">
        <w:rPr>
          <w:rFonts w:eastAsia="Palatino Linotype" w:cs="Palatino Linotype"/>
          <w:color w:val="000000"/>
          <w:szCs w:val="24"/>
        </w:rPr>
        <w:t>trónicas:</w:t>
      </w:r>
    </w:p>
    <w:p w14:paraId="07CFE453" w14:textId="77777777" w:rsidR="00AC447B" w:rsidRDefault="00AC447B" w:rsidP="001B63A6">
      <w:pPr>
        <w:pBdr>
          <w:top w:val="nil"/>
          <w:left w:val="nil"/>
          <w:bottom w:val="nil"/>
          <w:right w:val="nil"/>
          <w:between w:val="nil"/>
        </w:pBdr>
        <w:contextualSpacing/>
        <w:rPr>
          <w:rFonts w:eastAsia="Palatino Linotype" w:cs="Palatino Linotype"/>
          <w:color w:val="000000"/>
          <w:szCs w:val="24"/>
        </w:rPr>
      </w:pPr>
    </w:p>
    <w:p w14:paraId="36F153D5" w14:textId="1AC3357E" w:rsidR="003F0898" w:rsidRDefault="00147ED2" w:rsidP="00147ED2">
      <w:pPr>
        <w:pStyle w:val="Prrafodelista"/>
        <w:numPr>
          <w:ilvl w:val="0"/>
          <w:numId w:val="58"/>
        </w:numPr>
        <w:pBdr>
          <w:top w:val="nil"/>
          <w:left w:val="nil"/>
          <w:bottom w:val="nil"/>
          <w:right w:val="nil"/>
          <w:between w:val="nil"/>
        </w:pBdr>
        <w:contextualSpacing/>
        <w:rPr>
          <w:rFonts w:eastAsia="Palatino Linotype" w:cs="Palatino Linotype"/>
          <w:color w:val="000000" w:themeColor="text1"/>
        </w:rPr>
      </w:pPr>
      <w:r w:rsidRPr="00147ED2">
        <w:rPr>
          <w:rFonts w:eastAsia="Palatino Linotype" w:cs="Palatino Linotype"/>
          <w:b/>
          <w:bCs/>
          <w:color w:val="000000"/>
          <w:lang w:val="es-MX"/>
        </w:rPr>
        <w:t>R. 01591. 2025.pdf</w:t>
      </w:r>
      <w:r w:rsidR="0022191F">
        <w:rPr>
          <w:rFonts w:eastAsia="Palatino Linotype" w:cs="Palatino Linotype"/>
          <w:bCs/>
          <w:color w:val="000000"/>
          <w:lang w:val="es-MX"/>
        </w:rPr>
        <w:t xml:space="preserve">. Escrito de </w:t>
      </w:r>
      <w:r w:rsidR="00BD5877">
        <w:rPr>
          <w:rFonts w:eastAsia="Palatino Linotype" w:cs="Palatino Linotype"/>
          <w:bCs/>
          <w:color w:val="000000"/>
          <w:lang w:val="es-MX"/>
        </w:rPr>
        <w:t>respuesta suscrito por el Titular de la Unidad de Transparencia, quien refirió que, derivado de una búsqueda exhaustiva y razonable en los archivos de esa Unidad, no se encontró información alguna por no haberse generado, poseído y/o administrado. Asimismo, señaló que la Dirección de Innovación y Gobierno Digital de la Dirección General de Administración manifestó que después de haber realizado una búsqueda exhaustiva y razonable en los archivos de esa Dirección y sus Departamentos, no se cuenta con lo solicitado debido a que no está a cargo del contenido de la página oficial del Ayuntamiento, conforme con sus atribuciones establecidas en el Manual de Organización. Por último, la Coordinación General de Comunicación Social respondió que, después de una búsqueda exhaustiva de lo solicitado, no se cuenta con la información dentro de sus registros y archivos, lo anterior por cumplimiento a la Ley General de Archivos, se determinó, cumpliendo los requerimientos técnicos, su transferencia al Archivo de concentración en fecha diez de octubre de dos mil veintidós.</w:t>
      </w:r>
    </w:p>
    <w:p w14:paraId="0D7765DD" w14:textId="77777777" w:rsidR="0012648E" w:rsidRDefault="0012648E" w:rsidP="44E9108F">
      <w:pPr>
        <w:pBdr>
          <w:top w:val="nil"/>
          <w:left w:val="nil"/>
          <w:bottom w:val="nil"/>
          <w:right w:val="nil"/>
          <w:between w:val="nil"/>
        </w:pBdr>
        <w:contextualSpacing/>
        <w:rPr>
          <w:rFonts w:eastAsia="Palatino Linotype" w:cs="Palatino Linotype"/>
          <w:color w:val="000000" w:themeColor="text1"/>
          <w:lang w:val="es-ES"/>
        </w:rPr>
      </w:pPr>
    </w:p>
    <w:p w14:paraId="6128DFF4" w14:textId="1BE88114" w:rsidR="00A970D5" w:rsidRPr="00A71944" w:rsidRDefault="44E9108F" w:rsidP="44E9108F">
      <w:pPr>
        <w:pBdr>
          <w:top w:val="nil"/>
          <w:left w:val="nil"/>
          <w:bottom w:val="nil"/>
          <w:right w:val="nil"/>
          <w:between w:val="nil"/>
        </w:pBdr>
        <w:contextualSpacing/>
        <w:rPr>
          <w:rFonts w:eastAsia="Palatino Linotype" w:cs="Palatino Linotype"/>
          <w:color w:val="000000"/>
          <w:lang w:val="es-ES"/>
        </w:rPr>
      </w:pPr>
      <w:r w:rsidRPr="44E9108F">
        <w:rPr>
          <w:rFonts w:eastAsia="Palatino Linotype" w:cs="Palatino Linotype"/>
          <w:color w:val="000000" w:themeColor="text1"/>
          <w:lang w:val="es-ES"/>
        </w:rPr>
        <w:t>Ante la respuesta em</w:t>
      </w:r>
      <w:r w:rsidR="002623AA">
        <w:rPr>
          <w:rFonts w:eastAsia="Palatino Linotype" w:cs="Palatino Linotype"/>
          <w:color w:val="000000" w:themeColor="text1"/>
          <w:lang w:val="es-ES"/>
        </w:rPr>
        <w:t>itida por el Sujeto Obligado, el</w:t>
      </w:r>
      <w:r w:rsidRPr="44E9108F">
        <w:rPr>
          <w:rFonts w:eastAsia="Palatino Linotype" w:cs="Palatino Linotype"/>
          <w:color w:val="000000" w:themeColor="text1"/>
          <w:lang w:val="es-ES"/>
        </w:rPr>
        <w:t xml:space="preserve"> Recurrente consideró que se trasgredió su derecho a la información pública, por lo que interpuso el recurso de revisión al rubro </w:t>
      </w:r>
      <w:r w:rsidRPr="44E9108F">
        <w:rPr>
          <w:rFonts w:eastAsia="Palatino Linotype" w:cs="Palatino Linotype"/>
          <w:color w:val="000000" w:themeColor="text1"/>
          <w:lang w:val="es-ES"/>
        </w:rPr>
        <w:lastRenderedPageBreak/>
        <w:t>citado, señalando como acto impugnado</w:t>
      </w:r>
      <w:r w:rsidR="00021AB4">
        <w:rPr>
          <w:rFonts w:eastAsia="Palatino Linotype" w:cs="Palatino Linotype"/>
          <w:color w:val="000000" w:themeColor="text1"/>
          <w:lang w:val="es-ES"/>
        </w:rPr>
        <w:t xml:space="preserve"> </w:t>
      </w:r>
      <w:r w:rsidR="00BD5877">
        <w:rPr>
          <w:rFonts w:eastAsia="Palatino Linotype" w:cs="Palatino Linotype"/>
          <w:color w:val="000000" w:themeColor="text1"/>
          <w:lang w:val="es-ES"/>
        </w:rPr>
        <w:t xml:space="preserve">que la respuesta no entrega lo solicitado; </w:t>
      </w:r>
      <w:r w:rsidR="00021AB4">
        <w:rPr>
          <w:rFonts w:eastAsia="Palatino Linotype" w:cs="Palatino Linotype"/>
          <w:color w:val="000000" w:themeColor="text1"/>
          <w:lang w:val="es-ES"/>
        </w:rPr>
        <w:t>dando como</w:t>
      </w:r>
      <w:r w:rsidR="00885E47">
        <w:rPr>
          <w:rFonts w:eastAsia="Palatino Linotype" w:cs="Palatino Linotype"/>
          <w:color w:val="000000" w:themeColor="text1"/>
          <w:lang w:val="es-ES"/>
        </w:rPr>
        <w:t xml:space="preserve"> </w:t>
      </w:r>
      <w:r w:rsidR="001B63A6">
        <w:rPr>
          <w:rFonts w:eastAsia="Palatino Linotype" w:cs="Palatino Linotype"/>
          <w:color w:val="000000" w:themeColor="text1"/>
          <w:lang w:val="es-ES"/>
        </w:rPr>
        <w:t>raz</w:t>
      </w:r>
      <w:r w:rsidR="00BD5877">
        <w:rPr>
          <w:rFonts w:eastAsia="Palatino Linotype" w:cs="Palatino Linotype"/>
          <w:color w:val="000000" w:themeColor="text1"/>
          <w:lang w:val="es-ES"/>
        </w:rPr>
        <w:t>ones o motivos de inconformidad la negativa de la información solicitada y no se atiende el SAIMEX.</w:t>
      </w:r>
    </w:p>
    <w:p w14:paraId="4A6500B8" w14:textId="77777777" w:rsidR="008F50E6" w:rsidRDefault="008F50E6" w:rsidP="00A04222"/>
    <w:p w14:paraId="39AC33CC" w14:textId="4E490B65" w:rsidR="005B4288" w:rsidRDefault="00AC1571" w:rsidP="00AC1571">
      <w:pPr>
        <w:pBdr>
          <w:top w:val="nil"/>
          <w:left w:val="nil"/>
          <w:bottom w:val="nil"/>
          <w:right w:val="nil"/>
          <w:between w:val="nil"/>
        </w:pBdr>
        <w:contextualSpacing/>
      </w:pPr>
      <w:r>
        <w:t xml:space="preserve">Durante la etapa de manifestaciones, el Sujeto Obligado rindió su Informe </w:t>
      </w:r>
      <w:r w:rsidRPr="00875A72">
        <w:rPr>
          <w:rFonts w:eastAsia="Palatino Linotype" w:cs="Palatino Linotype"/>
          <w:color w:val="000000"/>
          <w:szCs w:val="24"/>
        </w:rPr>
        <w:t>mediante la presentación d</w:t>
      </w:r>
      <w:r>
        <w:rPr>
          <w:rFonts w:eastAsia="Palatino Linotype" w:cs="Palatino Linotype"/>
          <w:color w:val="000000"/>
          <w:szCs w:val="24"/>
        </w:rPr>
        <w:t>el</w:t>
      </w:r>
      <w:r w:rsidRPr="00875A72">
        <w:rPr>
          <w:rFonts w:eastAsia="Palatino Linotype" w:cs="Palatino Linotype"/>
          <w:color w:val="000000"/>
          <w:szCs w:val="24"/>
        </w:rPr>
        <w:t xml:space="preserve"> documento denominado</w:t>
      </w:r>
      <w:r>
        <w:rPr>
          <w:rFonts w:eastAsia="Palatino Linotype" w:cs="Palatino Linotype"/>
          <w:color w:val="000000"/>
          <w:szCs w:val="24"/>
        </w:rPr>
        <w:t xml:space="preserve"> </w:t>
      </w:r>
      <w:r>
        <w:rPr>
          <w:rFonts w:eastAsia="Palatino Linotype" w:cs="Palatino Linotype"/>
          <w:b/>
          <w:color w:val="000000"/>
          <w:szCs w:val="24"/>
        </w:rPr>
        <w:t>«</w:t>
      </w:r>
      <w:r w:rsidRPr="00CD366D">
        <w:rPr>
          <w:rFonts w:eastAsia="Palatino Linotype" w:cs="Palatino Linotype"/>
          <w:b/>
          <w:color w:val="000000"/>
          <w:szCs w:val="24"/>
        </w:rPr>
        <w:t>Ratificación 05215.pdf</w:t>
      </w:r>
      <w:r>
        <w:rPr>
          <w:rFonts w:eastAsia="Palatino Linotype" w:cs="Palatino Linotype"/>
          <w:b/>
          <w:color w:val="000000"/>
          <w:szCs w:val="24"/>
        </w:rPr>
        <w:t>»</w:t>
      </w:r>
      <w:r>
        <w:rPr>
          <w:rFonts w:eastAsia="Palatino Linotype" w:cs="Palatino Linotype"/>
          <w:color w:val="000000"/>
          <w:szCs w:val="24"/>
        </w:rPr>
        <w:t>, con el que el Titular de la Unidad de Transparencia ratificó las respuestas emitidas por esa Unidad y por los servidores públicos habilitados de la Coordinación General d</w:t>
      </w:r>
      <w:r w:rsidRPr="00AC1571">
        <w:rPr>
          <w:rFonts w:eastAsia="Palatino Linotype" w:cs="Palatino Linotype"/>
          <w:color w:val="000000"/>
          <w:szCs w:val="24"/>
        </w:rPr>
        <w:t>e Comunicación Social,</w:t>
      </w:r>
      <w:r>
        <w:rPr>
          <w:rFonts w:eastAsia="Palatino Linotype" w:cs="Palatino Linotype"/>
          <w:color w:val="000000"/>
          <w:szCs w:val="24"/>
        </w:rPr>
        <w:t xml:space="preserve"> </w:t>
      </w:r>
      <w:r w:rsidRPr="00AC1571">
        <w:rPr>
          <w:rFonts w:eastAsia="Palatino Linotype" w:cs="Palatino Linotype"/>
          <w:color w:val="000000"/>
          <w:szCs w:val="24"/>
        </w:rPr>
        <w:t>Tesorería</w:t>
      </w:r>
      <w:r>
        <w:rPr>
          <w:rFonts w:eastAsia="Palatino Linotype" w:cs="Palatino Linotype"/>
          <w:color w:val="000000"/>
          <w:szCs w:val="24"/>
        </w:rPr>
        <w:t xml:space="preserve"> Municipal y Dirección General d</w:t>
      </w:r>
      <w:r w:rsidRPr="00AC1571">
        <w:rPr>
          <w:rFonts w:eastAsia="Palatino Linotype" w:cs="Palatino Linotype"/>
          <w:color w:val="000000"/>
          <w:szCs w:val="24"/>
        </w:rPr>
        <w:t>e Administración</w:t>
      </w:r>
      <w:r>
        <w:rPr>
          <w:rFonts w:eastAsia="Palatino Linotype" w:cs="Palatino Linotype"/>
          <w:color w:val="000000"/>
          <w:szCs w:val="24"/>
        </w:rPr>
        <w:t>.</w:t>
      </w:r>
    </w:p>
    <w:p w14:paraId="4EC125B7" w14:textId="77777777" w:rsidR="00AC1571" w:rsidRDefault="00AC1571" w:rsidP="00BE576A">
      <w:pPr>
        <w:pBdr>
          <w:top w:val="nil"/>
          <w:left w:val="nil"/>
          <w:bottom w:val="nil"/>
          <w:right w:val="nil"/>
          <w:between w:val="nil"/>
        </w:pBdr>
        <w:contextualSpacing/>
        <w:rPr>
          <w:rFonts w:eastAsia="Palatino Linotype" w:cs="Palatino Linotype"/>
          <w:color w:val="000000"/>
          <w:szCs w:val="24"/>
        </w:rPr>
      </w:pPr>
    </w:p>
    <w:p w14:paraId="6346F89B" w14:textId="449337B7" w:rsidR="00AC1571" w:rsidRDefault="00AC1571" w:rsidP="00BE576A">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Por su parte, el Recurrente no emitió manifestaciones, vertió alegatos ni presentó pruebas que a su derecho convinieran, así como tampoco se pronunció respecto del Informe Justificado rendido por el Sujeto Obligado.</w:t>
      </w:r>
    </w:p>
    <w:p w14:paraId="34BC471F" w14:textId="5DA6808F" w:rsidR="00AC1571" w:rsidRDefault="00AC1571" w:rsidP="00BE576A">
      <w:pPr>
        <w:pBdr>
          <w:top w:val="nil"/>
          <w:left w:val="nil"/>
          <w:bottom w:val="nil"/>
          <w:right w:val="nil"/>
          <w:between w:val="nil"/>
        </w:pBdr>
        <w:contextualSpacing/>
        <w:rPr>
          <w:rFonts w:eastAsia="Palatino Linotype" w:cs="Palatino Linotype"/>
          <w:color w:val="000000"/>
          <w:szCs w:val="24"/>
        </w:rPr>
      </w:pPr>
    </w:p>
    <w:p w14:paraId="02C281BA"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de</w:t>
      </w:r>
      <w:r>
        <w:rPr>
          <w:rFonts w:eastAsia="Palatino Linotype" w:cs="Palatino Linotype"/>
          <w:color w:val="000000"/>
          <w:szCs w:val="24"/>
        </w:rPr>
        <w:t>l</w:t>
      </w:r>
      <w:r w:rsidRPr="006922F5">
        <w:rPr>
          <w:rFonts w:eastAsia="Palatino Linotype" w:cs="Palatino Linotype"/>
          <w:color w:val="000000"/>
          <w:szCs w:val="24"/>
        </w:rPr>
        <w:t xml:space="preserve"> Recurrente, así como calificar los motivos de inconformidad del particular. </w:t>
      </w:r>
    </w:p>
    <w:p w14:paraId="7AF7731E"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5E1B6FE8" w14:textId="0AB79C3B"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En este sentido, es pertinente enfatizar lo que, respecto al derecho de acceso a la información pública, refiere el artículo </w:t>
      </w:r>
      <w:r w:rsidR="00E00EC1">
        <w:rPr>
          <w:rFonts w:eastAsia="Palatino Linotype" w:cs="Palatino Linotype"/>
          <w:color w:val="000000"/>
          <w:szCs w:val="24"/>
        </w:rPr>
        <w:t>5</w:t>
      </w:r>
      <w:r w:rsidRPr="006922F5">
        <w:rPr>
          <w:rFonts w:eastAsia="Palatino Linotype" w:cs="Palatino Linotype"/>
          <w:color w:val="000000"/>
          <w:szCs w:val="24"/>
        </w:rPr>
        <w:t>° de la Constitución Política del Estado Libre y Soberano de México</w:t>
      </w:r>
      <w:r w:rsidR="00E00EC1">
        <w:rPr>
          <w:rFonts w:eastAsia="Palatino Linotype" w:cs="Palatino Linotype"/>
          <w:color w:val="000000"/>
          <w:szCs w:val="24"/>
        </w:rPr>
        <w:t>, que</w:t>
      </w:r>
      <w:r w:rsidRPr="006922F5">
        <w:rPr>
          <w:rFonts w:eastAsia="Palatino Linotype" w:cs="Palatino Linotype"/>
          <w:color w:val="000000"/>
          <w:szCs w:val="24"/>
        </w:rPr>
        <w:t xml:space="preserve"> en su parte conducente</w:t>
      </w:r>
      <w:r w:rsidR="00E00EC1">
        <w:rPr>
          <w:rFonts w:eastAsia="Palatino Linotype" w:cs="Palatino Linotype"/>
          <w:color w:val="000000"/>
          <w:szCs w:val="24"/>
        </w:rPr>
        <w:t xml:space="preserve"> dispone</w:t>
      </w:r>
      <w:r w:rsidRPr="006922F5">
        <w:rPr>
          <w:rFonts w:eastAsia="Palatino Linotype" w:cs="Palatino Linotype"/>
          <w:color w:val="000000"/>
          <w:szCs w:val="24"/>
        </w:rPr>
        <w:t xml:space="preserve"> lo siguiente:</w:t>
      </w:r>
    </w:p>
    <w:p w14:paraId="5DA101FA"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04D5C6D7" w14:textId="77777777" w:rsidR="006100FC" w:rsidRDefault="006100FC" w:rsidP="006100FC">
      <w:pPr>
        <w:pStyle w:val="Fundamentos"/>
      </w:pPr>
      <w:r w:rsidRPr="006922F5">
        <w:rPr>
          <w:b/>
          <w:bCs/>
        </w:rPr>
        <w:t>Artículo 5.</w:t>
      </w:r>
      <w:r w:rsidRPr="006922F5">
        <w:t xml:space="preserve"> </w:t>
      </w:r>
      <w:r>
        <w:t>[</w:t>
      </w:r>
      <w:r w:rsidRPr="006922F5">
        <w:t>…</w:t>
      </w:r>
      <w:r>
        <w:t>]</w:t>
      </w:r>
    </w:p>
    <w:p w14:paraId="1839D29E" w14:textId="77777777" w:rsidR="006100FC" w:rsidRPr="006922F5" w:rsidRDefault="006100FC" w:rsidP="006100FC">
      <w:pPr>
        <w:pStyle w:val="Fundamentos"/>
      </w:pPr>
    </w:p>
    <w:p w14:paraId="7D51A6D3" w14:textId="77777777" w:rsidR="006100FC" w:rsidRPr="006922F5" w:rsidRDefault="006100FC" w:rsidP="006100FC">
      <w:pPr>
        <w:pStyle w:val="Fundamentos"/>
      </w:pPr>
      <w:r w:rsidRPr="006922F5">
        <w:lastRenderedPageBreak/>
        <w:t xml:space="preserve">El derecho a la información será garantizado por el Estado. La ley establecerá las previsiones que permitan asegurar la protección, el respeto y la difusión de este derecho. </w:t>
      </w:r>
    </w:p>
    <w:p w14:paraId="4079EC08" w14:textId="77777777" w:rsidR="006100FC" w:rsidRPr="006922F5" w:rsidRDefault="006100FC" w:rsidP="006100FC">
      <w:pPr>
        <w:pStyle w:val="Fundamentos"/>
      </w:pPr>
    </w:p>
    <w:p w14:paraId="2060C0A8" w14:textId="77777777" w:rsidR="006100FC" w:rsidRPr="006922F5" w:rsidRDefault="006100FC" w:rsidP="006100FC">
      <w:pPr>
        <w:pStyle w:val="Fundamentos"/>
      </w:pPr>
      <w:r w:rsidRPr="4DC97FF5">
        <w:rPr>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ACBA707" w14:textId="77777777" w:rsidR="006100FC" w:rsidRPr="006922F5" w:rsidRDefault="006100FC" w:rsidP="006100FC">
      <w:pPr>
        <w:pStyle w:val="Fundamentos"/>
      </w:pPr>
    </w:p>
    <w:p w14:paraId="31D381A6" w14:textId="77777777" w:rsidR="006100FC" w:rsidRPr="006922F5" w:rsidRDefault="006100FC" w:rsidP="006100FC">
      <w:pPr>
        <w:pStyle w:val="Fundamentos"/>
      </w:pPr>
      <w:r w:rsidRPr="006922F5">
        <w:t>Este derecho se regirá por los principios y bases siguientes:</w:t>
      </w:r>
    </w:p>
    <w:p w14:paraId="1A21896F" w14:textId="77777777" w:rsidR="006100FC" w:rsidRPr="006922F5" w:rsidRDefault="006100FC" w:rsidP="006100FC">
      <w:pPr>
        <w:pStyle w:val="Fundamentos"/>
      </w:pPr>
    </w:p>
    <w:p w14:paraId="13A22FC8" w14:textId="77777777" w:rsidR="006100FC" w:rsidRPr="006922F5" w:rsidRDefault="006100FC" w:rsidP="006100FC">
      <w:pPr>
        <w:pStyle w:val="Fundamentos"/>
      </w:pPr>
      <w:r w:rsidRPr="006922F5">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00FD7EF" w14:textId="77777777" w:rsidR="006100FC" w:rsidRPr="006922F5" w:rsidRDefault="006100FC" w:rsidP="006100FC">
      <w:pPr>
        <w:pStyle w:val="Fundamentos"/>
      </w:pPr>
      <w:r w:rsidRPr="006922F5">
        <w:t>II. La información referente a la intimidad de la vida privada y la imagen de las personas será protegida a través de un marco jurídico rígido de tratamiento y manejo de datos personales, con las excepciones que establezca la ley reglamentaria.</w:t>
      </w:r>
    </w:p>
    <w:p w14:paraId="0ADBC238" w14:textId="77777777" w:rsidR="006100FC" w:rsidRPr="006922F5" w:rsidRDefault="006100FC" w:rsidP="006100FC">
      <w:pPr>
        <w:pStyle w:val="Fundamentos"/>
        <w:rPr>
          <w:lang w:val="es-ES"/>
        </w:rPr>
      </w:pPr>
      <w:r w:rsidRPr="4DC97FF5">
        <w:rPr>
          <w:lang w:val="es-ES"/>
        </w:rPr>
        <w:t>III. Toda persona, sin necesidad de acreditar interés alguno o justificar su utilización, tendrá acceso gratuito a la información pública, a sus datos personales o a la rectificación de éstos.</w:t>
      </w:r>
    </w:p>
    <w:p w14:paraId="2BB6A261" w14:textId="77777777" w:rsidR="006100FC" w:rsidRPr="006922F5" w:rsidRDefault="006100FC" w:rsidP="006100FC">
      <w:pPr>
        <w:pStyle w:val="Fundamentos"/>
      </w:pPr>
      <w:r w:rsidRPr="006922F5">
        <w:t>IV. Se establecerán mecanismos de acceso a la información y procedimientos de revisión expeditos que se sustanciarán ante el organismo autónomo especializado e imparcial que establece esta Constitución.</w:t>
      </w:r>
    </w:p>
    <w:p w14:paraId="18803A62" w14:textId="77777777" w:rsidR="006100FC" w:rsidRPr="006922F5" w:rsidRDefault="006100FC" w:rsidP="006100FC">
      <w:pPr>
        <w:pStyle w:val="Fundamentos"/>
      </w:pPr>
      <w:r w:rsidRPr="006922F5">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A4C7E99" w14:textId="77777777" w:rsidR="006100FC" w:rsidRPr="006922F5" w:rsidRDefault="006100FC" w:rsidP="006100FC">
      <w:pPr>
        <w:pStyle w:val="Fundamentos"/>
      </w:pPr>
      <w:r w:rsidRPr="006922F5">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3A16184" w14:textId="77777777" w:rsidR="006100FC" w:rsidRPr="006922F5" w:rsidRDefault="006100FC" w:rsidP="006100FC">
      <w:pPr>
        <w:pStyle w:val="Fundamentos"/>
        <w:rPr>
          <w:lang w:val="es-ES"/>
        </w:rPr>
      </w:pPr>
      <w:r w:rsidRPr="4DC97FF5">
        <w:rPr>
          <w:lang w:val="es-ES"/>
        </w:rPr>
        <w:lastRenderedPageBreak/>
        <w:t>VII. La ley reglamentaria, determinará la manera en que los sujetos obligados deberán hacer pública la información relativa a los recursos públicos que entreguen a personas físicas o jurídicas colectivas.</w:t>
      </w:r>
    </w:p>
    <w:p w14:paraId="5126C5B1"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577AEEBE" w14:textId="58656918" w:rsidR="006100FC" w:rsidRPr="006922F5" w:rsidRDefault="006100FC" w:rsidP="006100FC">
      <w:pPr>
        <w:rPr>
          <w:rFonts w:eastAsia="Palatino Linotype" w:cs="Palatino Linotype"/>
          <w:szCs w:val="24"/>
        </w:rPr>
      </w:pPr>
      <w:r w:rsidRPr="006922F5">
        <w:rPr>
          <w:rFonts w:eastAsia="Palatino Linotype" w:cs="Palatino Linotype"/>
          <w:szCs w:val="24"/>
        </w:rPr>
        <w:t>En ese orden de ideas, la Ley de Transparencia y Acceso a la Información Pública del Estado de México y Mun</w:t>
      </w:r>
      <w:r w:rsidR="001B63A6">
        <w:rPr>
          <w:rFonts w:eastAsia="Palatino Linotype" w:cs="Palatino Linotype"/>
          <w:szCs w:val="24"/>
        </w:rPr>
        <w:t>icipios, prevé en su artículo 23</w:t>
      </w:r>
      <w:r w:rsidRPr="006922F5">
        <w:rPr>
          <w:rFonts w:eastAsia="Palatino Linotype" w:cs="Palatino Linotype"/>
          <w:szCs w:val="24"/>
        </w:rPr>
        <w:t xml:space="preserve"> fracción I</w:t>
      </w:r>
      <w:r w:rsidR="0021631C">
        <w:rPr>
          <w:rFonts w:eastAsia="Palatino Linotype" w:cs="Palatino Linotype"/>
          <w:szCs w:val="24"/>
        </w:rPr>
        <w:t>V</w:t>
      </w:r>
      <w:r w:rsidRPr="006922F5">
        <w:rPr>
          <w:rFonts w:eastAsia="Palatino Linotype" w:cs="Palatino Linotype"/>
          <w:szCs w:val="24"/>
        </w:rPr>
        <w:t>, lo siguiente:</w:t>
      </w:r>
    </w:p>
    <w:p w14:paraId="2225C7E4" w14:textId="77777777" w:rsidR="006100FC" w:rsidRPr="00027FFC" w:rsidRDefault="006100FC" w:rsidP="006100FC">
      <w:pPr>
        <w:rPr>
          <w:rFonts w:eastAsia="Palatino Linotype" w:cs="Palatino Linotype"/>
          <w:szCs w:val="24"/>
        </w:rPr>
      </w:pPr>
    </w:p>
    <w:p w14:paraId="1E7239A4" w14:textId="77777777" w:rsidR="006100FC" w:rsidRPr="006922F5" w:rsidRDefault="006100FC" w:rsidP="006100FC">
      <w:pPr>
        <w:pStyle w:val="Fundamentos"/>
      </w:pPr>
      <w:r w:rsidRPr="006922F5">
        <w:rPr>
          <w:b/>
        </w:rPr>
        <w:t>Artículo 23.</w:t>
      </w:r>
      <w:r w:rsidRPr="006922F5">
        <w:t xml:space="preserve"> Son sujetos obligados a transparentar y permitir el acceso a su información y proteger los datos personales que obren en su poder:</w:t>
      </w:r>
    </w:p>
    <w:p w14:paraId="1F1A0AD1" w14:textId="527CCDE8" w:rsidR="006100FC" w:rsidRPr="006922F5" w:rsidRDefault="005E625F" w:rsidP="006100FC">
      <w:pPr>
        <w:pStyle w:val="Fundamentos"/>
      </w:pPr>
      <w:r>
        <w:t>[…]</w:t>
      </w:r>
    </w:p>
    <w:p w14:paraId="451DBD48" w14:textId="7234E42F" w:rsidR="006100FC" w:rsidRPr="006922F5" w:rsidRDefault="00456D44" w:rsidP="006100FC">
      <w:pPr>
        <w:pStyle w:val="Fundamentos"/>
      </w:pPr>
      <w:r>
        <w:rPr>
          <w:b/>
          <w:bCs/>
        </w:rPr>
        <w:t>I</w:t>
      </w:r>
      <w:r w:rsidR="0021631C">
        <w:rPr>
          <w:b/>
          <w:bCs/>
        </w:rPr>
        <w:t>V</w:t>
      </w:r>
      <w:r w:rsidR="006100FC" w:rsidRPr="006922F5">
        <w:rPr>
          <w:b/>
          <w:bCs/>
        </w:rPr>
        <w:t>.</w:t>
      </w:r>
      <w:r w:rsidR="006100FC">
        <w:rPr>
          <w:b/>
          <w:bCs/>
        </w:rPr>
        <w:t xml:space="preserve"> </w:t>
      </w:r>
      <w:r w:rsidRPr="00456D44">
        <w:t xml:space="preserve">Los </w:t>
      </w:r>
      <w:r w:rsidR="00206600" w:rsidRPr="00206600">
        <w:t>ayuntamientos y las dependencias, organismos, órganos y entidades de la administración municipal</w:t>
      </w:r>
      <w:r w:rsidR="006100FC" w:rsidRPr="006922F5">
        <w:t>;</w:t>
      </w:r>
    </w:p>
    <w:p w14:paraId="20F34654" w14:textId="77777777" w:rsidR="006100FC" w:rsidRPr="006922F5" w:rsidRDefault="006100FC" w:rsidP="006100FC">
      <w:pPr>
        <w:pStyle w:val="Fundamentos"/>
      </w:pPr>
      <w:r>
        <w:t>[…]</w:t>
      </w:r>
    </w:p>
    <w:p w14:paraId="2FDDCFD2"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6B7A73D1" w14:textId="77777777" w:rsidR="006100FC" w:rsidRDefault="006100FC" w:rsidP="006100FC">
      <w:r w:rsidRPr="006922F5">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B7CDEA8" w14:textId="77777777" w:rsidR="00737EBC" w:rsidRDefault="00737EBC" w:rsidP="006100FC"/>
    <w:p w14:paraId="2171541A" w14:textId="010272FA" w:rsidR="00737EBC" w:rsidRDefault="00737EBC" w:rsidP="006100FC">
      <w:r>
        <w:t xml:space="preserve">Asimismo, </w:t>
      </w:r>
      <w:r w:rsidR="00726486">
        <w:t>de</w:t>
      </w:r>
      <w:r w:rsidR="00942EC6">
        <w:t xml:space="preserve"> </w:t>
      </w:r>
      <w:r>
        <w:t>l</w:t>
      </w:r>
      <w:r w:rsidR="00526368">
        <w:t>a interpretación de los</w:t>
      </w:r>
      <w:r>
        <w:t xml:space="preserve"> motivos de inconformidad expresados por </w:t>
      </w:r>
      <w:r w:rsidR="00942EC6">
        <w:t>el</w:t>
      </w:r>
      <w:r>
        <w:t xml:space="preserve"> Recurrente, se </w:t>
      </w:r>
      <w:r w:rsidR="00027FFC">
        <w:t>desprende</w:t>
      </w:r>
      <w:r>
        <w:t xml:space="preserve"> que en el presente caso se actualizó la causal de procedencia del recurso de revisión</w:t>
      </w:r>
      <w:r w:rsidR="00392DAC">
        <w:t xml:space="preserve"> prevista en la fracci</w:t>
      </w:r>
      <w:r w:rsidR="00942EC6">
        <w:t>ón</w:t>
      </w:r>
      <w:r w:rsidR="00392DAC">
        <w:t xml:space="preserve"> </w:t>
      </w:r>
      <w:r w:rsidR="00AC1571">
        <w:t>I</w:t>
      </w:r>
      <w:r w:rsidR="006E1158">
        <w:t xml:space="preserve"> del artículo 179 de la Ley de Transparencia local, que a la letra es</w:t>
      </w:r>
      <w:r w:rsidR="0090120A">
        <w:t>tipula lo siguiente:</w:t>
      </w:r>
    </w:p>
    <w:p w14:paraId="5EC36975" w14:textId="77777777" w:rsidR="0090120A" w:rsidRDefault="0090120A" w:rsidP="006100FC"/>
    <w:p w14:paraId="24B98DEE" w14:textId="77777777" w:rsidR="009A41B1" w:rsidRPr="009A41B1" w:rsidRDefault="009A41B1" w:rsidP="007A5010">
      <w:pPr>
        <w:pStyle w:val="Fundamentos"/>
        <w:rPr>
          <w:lang w:val="es-MX"/>
        </w:rPr>
      </w:pPr>
      <w:r w:rsidRPr="009A41B1">
        <w:rPr>
          <w:b/>
          <w:lang w:val="es-MX"/>
        </w:rPr>
        <w:t xml:space="preserve">Artículo 179. </w:t>
      </w:r>
      <w:r w:rsidRPr="009A41B1">
        <w:rPr>
          <w:lang w:val="es-MX"/>
        </w:rPr>
        <w:t>El recurso de revisión es un medio de protección que la Ley otorga a los particulares, para hacer valer su derecho de acceso a la información pública, y procederá en contra de las siguientes causas:</w:t>
      </w:r>
    </w:p>
    <w:p w14:paraId="7C233B4F" w14:textId="33A06A1D" w:rsidR="0090120A" w:rsidRPr="009A41B1" w:rsidRDefault="0090120A" w:rsidP="007A5010">
      <w:pPr>
        <w:pStyle w:val="Fundamentos"/>
        <w:rPr>
          <w:lang w:val="es-MX"/>
        </w:rPr>
      </w:pPr>
    </w:p>
    <w:p w14:paraId="5C4DD805" w14:textId="04419B8E" w:rsidR="009A41B1" w:rsidRDefault="00AC1571" w:rsidP="00392DAC">
      <w:pPr>
        <w:pStyle w:val="Fundamentos"/>
      </w:pPr>
      <w:r>
        <w:rPr>
          <w:b/>
          <w:lang w:val="es-ES"/>
        </w:rPr>
        <w:lastRenderedPageBreak/>
        <w:t>I</w:t>
      </w:r>
      <w:r w:rsidR="00392DAC" w:rsidRPr="00392DAC">
        <w:rPr>
          <w:b/>
          <w:lang w:val="es-ES"/>
        </w:rPr>
        <w:t>.</w:t>
      </w:r>
      <w:r w:rsidR="00392DAC">
        <w:rPr>
          <w:lang w:val="es-ES"/>
        </w:rPr>
        <w:t xml:space="preserve"> </w:t>
      </w:r>
      <w:r w:rsidR="44E9108F" w:rsidRPr="44E9108F">
        <w:rPr>
          <w:lang w:val="es-ES"/>
        </w:rPr>
        <w:t xml:space="preserve">La </w:t>
      </w:r>
      <w:r w:rsidRPr="00AC1571">
        <w:rPr>
          <w:lang w:val="es-ES"/>
        </w:rPr>
        <w:t>negativa a la información solicitada</w:t>
      </w:r>
      <w:r w:rsidR="44E9108F" w:rsidRPr="44E9108F">
        <w:rPr>
          <w:lang w:val="es-ES"/>
        </w:rPr>
        <w:t>;</w:t>
      </w:r>
    </w:p>
    <w:p w14:paraId="7DA613D5" w14:textId="0F80D5F5" w:rsidR="00392DAC" w:rsidRDefault="007A5010" w:rsidP="00291F65">
      <w:pPr>
        <w:pStyle w:val="Fundamentos"/>
      </w:pPr>
      <w:r>
        <w:t>[…]</w:t>
      </w:r>
    </w:p>
    <w:p w14:paraId="34F693E7" w14:textId="77777777" w:rsidR="009A41B1" w:rsidRDefault="009A41B1" w:rsidP="006100FC"/>
    <w:p w14:paraId="58061821" w14:textId="77777777" w:rsidR="001F2C4D" w:rsidRDefault="006100FC" w:rsidP="00861D29">
      <w:pPr>
        <w:ind w:left="-20" w:right="-20"/>
        <w:rPr>
          <w:rFonts w:eastAsia="Palatino Linotype" w:cs="Palatino Linotype"/>
          <w:lang w:val="es-ES"/>
        </w:rPr>
      </w:pPr>
      <w:r>
        <w:t xml:space="preserve">En segundo término, </w:t>
      </w:r>
      <w:r w:rsidR="00861D29" w:rsidRPr="2CE7142E">
        <w:rPr>
          <w:rFonts w:eastAsia="Palatino Linotype" w:cs="Palatino Linotype"/>
          <w:lang w:val="es-ES"/>
        </w:rPr>
        <w:t xml:space="preserve">se debe enfatizar que el </w:t>
      </w:r>
      <w:r w:rsidR="001F2C4D">
        <w:rPr>
          <w:rFonts w:eastAsia="Palatino Linotype" w:cs="Palatino Linotype"/>
          <w:lang w:val="es-ES"/>
        </w:rPr>
        <w:t>Recurrente requirió los oficios remitidos por la Tesorería Municipal a diversas áreas y de éstas a la Tesorería Municipal, sin que en la respuesta emitida se advierta que el Titular de la Unidad de Transparencia haya hecho referencia al pronunciamiento de la persona titular de la Tesorería Municipal.</w:t>
      </w:r>
    </w:p>
    <w:p w14:paraId="1D4E1F43" w14:textId="77777777" w:rsidR="001F2C4D" w:rsidRDefault="001F2C4D" w:rsidP="00861D29">
      <w:pPr>
        <w:ind w:left="-20" w:right="-20"/>
        <w:rPr>
          <w:rFonts w:eastAsia="Palatino Linotype" w:cs="Palatino Linotype"/>
          <w:lang w:val="es-ES"/>
        </w:rPr>
      </w:pPr>
    </w:p>
    <w:p w14:paraId="59121126" w14:textId="385B712A" w:rsidR="001F2C4D" w:rsidRDefault="001F2C4D" w:rsidP="00861D29">
      <w:pPr>
        <w:ind w:left="-20" w:right="-20"/>
        <w:rPr>
          <w:rFonts w:eastAsia="Palatino Linotype" w:cs="Palatino Linotype"/>
          <w:lang w:val="es-ES"/>
        </w:rPr>
      </w:pPr>
      <w:r>
        <w:rPr>
          <w:rFonts w:eastAsia="Palatino Linotype" w:cs="Palatino Linotype"/>
          <w:lang w:val="es-ES"/>
        </w:rPr>
        <w:t xml:space="preserve">En ese sentido, al analizar el expediente electrónico SAIMEX, se observa que en el apartado de </w:t>
      </w:r>
      <w:r w:rsidR="00475F0F">
        <w:rPr>
          <w:rFonts w:eastAsia="Palatino Linotype" w:cs="Palatino Linotype"/>
          <w:lang w:val="es-ES"/>
        </w:rPr>
        <w:t xml:space="preserve">«Requerimientos», el Tesorero Municipal remitió el documento denominado </w:t>
      </w:r>
      <w:r w:rsidR="00475F0F" w:rsidRPr="00475F0F">
        <w:rPr>
          <w:rFonts w:eastAsia="Palatino Linotype" w:cs="Palatino Linotype"/>
          <w:b/>
          <w:lang w:val="es-ES"/>
        </w:rPr>
        <w:t>«1591.pdf»</w:t>
      </w:r>
      <w:r w:rsidR="00475F0F">
        <w:rPr>
          <w:rFonts w:eastAsia="Palatino Linotype" w:cs="Palatino Linotype"/>
          <w:lang w:val="es-ES"/>
        </w:rPr>
        <w:t>, en el que se respondió lo siguiente:</w:t>
      </w:r>
    </w:p>
    <w:p w14:paraId="27112FED" w14:textId="222235F8" w:rsidR="00475F0F" w:rsidRDefault="00475F0F" w:rsidP="00475F0F">
      <w:pPr>
        <w:ind w:left="-20" w:right="-20"/>
        <w:jc w:val="center"/>
        <w:rPr>
          <w:rFonts w:eastAsia="Palatino Linotype" w:cs="Palatino Linotype"/>
          <w:lang w:val="es-ES"/>
        </w:rPr>
      </w:pPr>
      <w:r w:rsidRPr="00475F0F">
        <w:rPr>
          <w:rFonts w:eastAsia="Palatino Linotype" w:cs="Palatino Linotype"/>
          <w:noProof/>
          <w:lang w:val="es-MX"/>
        </w:rPr>
        <w:drawing>
          <wp:inline distT="0" distB="0" distL="0" distR="0" wp14:anchorId="157D295D" wp14:editId="1277A338">
            <wp:extent cx="3886200" cy="424224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05977" cy="4263829"/>
                    </a:xfrm>
                    <a:prstGeom prst="rect">
                      <a:avLst/>
                    </a:prstGeom>
                  </pic:spPr>
                </pic:pic>
              </a:graphicData>
            </a:graphic>
          </wp:inline>
        </w:drawing>
      </w:r>
    </w:p>
    <w:p w14:paraId="59685E81" w14:textId="77777777" w:rsidR="00475F0F" w:rsidRDefault="00475F0F" w:rsidP="00861D29">
      <w:pPr>
        <w:ind w:left="-20" w:right="-20"/>
        <w:rPr>
          <w:rFonts w:eastAsia="Palatino Linotype" w:cs="Palatino Linotype"/>
          <w:lang w:val="es-ES"/>
        </w:rPr>
      </w:pPr>
    </w:p>
    <w:p w14:paraId="7AF9AE30" w14:textId="28829E01" w:rsidR="00E62E05" w:rsidRDefault="00475F0F" w:rsidP="00E62E05">
      <w:pPr>
        <w:ind w:left="-20" w:right="-20"/>
        <w:rPr>
          <w:rFonts w:eastAsia="Palatino Linotype" w:cs="Palatino Linotype"/>
          <w:lang w:val="es-ES"/>
        </w:rPr>
      </w:pPr>
      <w:r>
        <w:rPr>
          <w:rFonts w:eastAsia="Palatino Linotype" w:cs="Palatino Linotype"/>
          <w:lang w:val="es-ES"/>
        </w:rPr>
        <w:t xml:space="preserve">Como se </w:t>
      </w:r>
      <w:r w:rsidR="00E62E05">
        <w:rPr>
          <w:rFonts w:eastAsia="Palatino Linotype" w:cs="Palatino Linotype"/>
          <w:lang w:val="es-ES"/>
        </w:rPr>
        <w:t>advierte, el Tesorero Municipal no emitió un pronunciamiento concreto respecto de la información solicitada, sino que solicitó que se requiriera al solicitante para complementar, corregir o ampliar los datos proporcionados en la solicitud de referencia; de lo que se desprende que la respuesta otorgada por esa dependencia no colma la pretensión del Recurrente.</w:t>
      </w:r>
    </w:p>
    <w:p w14:paraId="5B5EEC26" w14:textId="77777777" w:rsidR="002C20F0" w:rsidRDefault="002C20F0" w:rsidP="00E62E05">
      <w:pPr>
        <w:ind w:left="-20" w:right="-20"/>
        <w:rPr>
          <w:rFonts w:eastAsia="Palatino Linotype" w:cs="Palatino Linotype"/>
          <w:lang w:val="es-ES"/>
        </w:rPr>
      </w:pPr>
    </w:p>
    <w:p w14:paraId="3CF56608" w14:textId="77777777" w:rsidR="002C20F0" w:rsidRDefault="002C20F0" w:rsidP="002C20F0">
      <w:pPr>
        <w:ind w:left="-20" w:right="-20"/>
        <w:rPr>
          <w:lang w:val="es-ES"/>
        </w:rPr>
      </w:pPr>
      <w:r>
        <w:rPr>
          <w:lang w:val="es-ES"/>
        </w:rPr>
        <w:t xml:space="preserve">Al respecto, se debe recordar que la Ley de Transparencia local dispone en su artículo 159 que los sujetos obligados pueden requerir una aclaración a los solicitantes cuando </w:t>
      </w:r>
      <w:r w:rsidRPr="003A6FA7">
        <w:rPr>
          <w:lang w:val="es-ES"/>
        </w:rPr>
        <w:t>los detalles proporcionados para localizar los documentos resulten insuficientes, incompletos o sean erróneos</w:t>
      </w:r>
      <w:r>
        <w:rPr>
          <w:lang w:val="es-ES"/>
        </w:rPr>
        <w:t>, como se observa a continuación:</w:t>
      </w:r>
    </w:p>
    <w:p w14:paraId="2D581EDE" w14:textId="77777777" w:rsidR="002C20F0" w:rsidRDefault="002C20F0" w:rsidP="002C20F0">
      <w:pPr>
        <w:ind w:left="-20" w:right="-20"/>
        <w:rPr>
          <w:lang w:val="es-ES"/>
        </w:rPr>
      </w:pPr>
    </w:p>
    <w:p w14:paraId="28A4FBF3" w14:textId="77777777" w:rsidR="002C20F0" w:rsidRPr="003A6FA7" w:rsidRDefault="002C20F0" w:rsidP="002C20F0">
      <w:pPr>
        <w:pStyle w:val="Fundamentos"/>
        <w:rPr>
          <w:lang w:val="es-MX"/>
        </w:rPr>
      </w:pPr>
      <w:r w:rsidRPr="003A6FA7">
        <w:rPr>
          <w:b/>
          <w:lang w:val="es-MX"/>
        </w:rPr>
        <w:t xml:space="preserve">Artículo 159. </w:t>
      </w:r>
      <w:r w:rsidRPr="00CD7DB2">
        <w:rPr>
          <w:b/>
          <w:u w:val="single"/>
          <w:lang w:val="es-MX"/>
        </w:rPr>
        <w:t>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w:t>
      </w:r>
      <w:r w:rsidRPr="003A6FA7">
        <w:rPr>
          <w:lang w:val="es-MX"/>
        </w:rPr>
        <w:t>.</w:t>
      </w:r>
    </w:p>
    <w:p w14:paraId="5C624FD3" w14:textId="77777777" w:rsidR="002C20F0" w:rsidRPr="003A6FA7" w:rsidRDefault="002C20F0" w:rsidP="002C20F0">
      <w:pPr>
        <w:pStyle w:val="Fundamentos"/>
        <w:rPr>
          <w:lang w:val="es-MX"/>
        </w:rPr>
      </w:pPr>
    </w:p>
    <w:p w14:paraId="429D347C" w14:textId="77777777" w:rsidR="002C20F0" w:rsidRPr="003A6FA7" w:rsidRDefault="002C20F0" w:rsidP="002C20F0">
      <w:pPr>
        <w:pStyle w:val="Fundamentos"/>
        <w:rPr>
          <w:lang w:val="es-MX"/>
        </w:rPr>
      </w:pPr>
      <w:r w:rsidRPr="003A6FA7">
        <w:rPr>
          <w:lang w:val="es-MX"/>
        </w:rPr>
        <w:t>En este requerimiento interrumpirá el plazo de respuesta establecido en el artículo 163 de la presente Ley, por lo que comenzará a computarse nuevamente al día siguiente del desahogo por parte del particular. En este caso, el sujeto obligado atenderá la solicitud en los términos en que fue desahogado el requerimiento de información adicional.</w:t>
      </w:r>
    </w:p>
    <w:p w14:paraId="23F342EE" w14:textId="77777777" w:rsidR="002C20F0" w:rsidRPr="003A6FA7" w:rsidRDefault="002C20F0" w:rsidP="002C20F0">
      <w:pPr>
        <w:pStyle w:val="Fundamentos"/>
        <w:rPr>
          <w:lang w:val="es-MX"/>
        </w:rPr>
      </w:pPr>
    </w:p>
    <w:p w14:paraId="465B5BAF" w14:textId="77777777" w:rsidR="002C20F0" w:rsidRPr="003A6FA7" w:rsidRDefault="002C20F0" w:rsidP="002C20F0">
      <w:pPr>
        <w:pStyle w:val="Fundamentos"/>
        <w:rPr>
          <w:lang w:val="es-MX"/>
        </w:rPr>
      </w:pPr>
      <w:r w:rsidRPr="003A6FA7">
        <w:rPr>
          <w:lang w:val="es-MX"/>
        </w:rPr>
        <w:t>La solicitud se tendrá por no presentada cuando los solicitantes no atiendan el requerimiento de información adicional, salvo que en la solicitud inicial se aprecien elementos que permitan identificar la información requerida, quedando a salvo los derechos del particular para volver a presentar su solicitud.</w:t>
      </w:r>
    </w:p>
    <w:p w14:paraId="39D91D65" w14:textId="77777777" w:rsidR="002C20F0" w:rsidRPr="003A6FA7" w:rsidRDefault="002C20F0" w:rsidP="002C20F0">
      <w:pPr>
        <w:pStyle w:val="Fundamentos"/>
        <w:rPr>
          <w:lang w:val="es-MX"/>
        </w:rPr>
      </w:pPr>
    </w:p>
    <w:p w14:paraId="594976D8" w14:textId="77777777" w:rsidR="002C20F0" w:rsidRPr="003A6FA7" w:rsidRDefault="002C20F0" w:rsidP="002C20F0">
      <w:pPr>
        <w:pStyle w:val="Fundamentos"/>
        <w:rPr>
          <w:lang w:val="es-MX"/>
        </w:rPr>
      </w:pPr>
      <w:r w:rsidRPr="003A6FA7">
        <w:rPr>
          <w:lang w:val="es-MX"/>
        </w:rPr>
        <w:lastRenderedPageBreak/>
        <w:t>En el caso de requerimientos parciales no desahogados, se tendrá por presentada la solicitud por lo que respecta a los contenidos de información que no formaron parte del requerimiento.</w:t>
      </w:r>
    </w:p>
    <w:p w14:paraId="72611D6C" w14:textId="77777777" w:rsidR="002C20F0" w:rsidRDefault="002C20F0" w:rsidP="002C20F0">
      <w:pPr>
        <w:ind w:left="-20" w:right="-20"/>
        <w:rPr>
          <w:lang w:val="es-ES"/>
        </w:rPr>
      </w:pPr>
    </w:p>
    <w:p w14:paraId="12B2BA17" w14:textId="69F2FF84" w:rsidR="002C20F0" w:rsidRDefault="002C20F0" w:rsidP="002C20F0">
      <w:pPr>
        <w:ind w:left="-20" w:right="-20"/>
        <w:rPr>
          <w:lang w:val="es-ES"/>
        </w:rPr>
      </w:pPr>
      <w:r>
        <w:rPr>
          <w:lang w:val="es-ES"/>
        </w:rPr>
        <w:t xml:space="preserve">Lo anterior cobra relevancia toda vez que la dependencia de la cual piden la información manifestó que era necesario requerir una aclaración al solicitante para que completara, corrigiera o ampliara los datos proporcionados en la solicitud de referencia. </w:t>
      </w:r>
    </w:p>
    <w:p w14:paraId="6D99AF96" w14:textId="77777777" w:rsidR="002C20F0" w:rsidRDefault="002C20F0" w:rsidP="002C20F0">
      <w:pPr>
        <w:ind w:left="-20" w:right="-20"/>
        <w:rPr>
          <w:lang w:val="es-ES"/>
        </w:rPr>
      </w:pPr>
    </w:p>
    <w:p w14:paraId="3BF20647" w14:textId="78B61253" w:rsidR="002C20F0" w:rsidRDefault="002C20F0" w:rsidP="002C20F0">
      <w:pPr>
        <w:ind w:left="-20" w:right="-20"/>
        <w:rPr>
          <w:lang w:val="es-ES"/>
        </w:rPr>
      </w:pPr>
      <w:r>
        <w:rPr>
          <w:lang w:val="es-ES"/>
        </w:rPr>
        <w:t>Así, se tiene que si el Sujeto Obligado no contaba con los elementos necesarios para dar una adecuada atención a la solicitud, pudo haber requerido una aclaración en el término de cinco días posteriores al ingreso del requerimiento; no obstante, no ejerció dicha facultad. En ese  sentido, la respuesta de la Tesorería Municipal no genera la debida certeza respecto de los oficios emitidos que se dirigieron a las áreas referidas ni los que las áreas enviaron a la Tesorería Municipal respecto de la publicación en la página oficial del Ayuntamiento de la información referida.</w:t>
      </w:r>
    </w:p>
    <w:p w14:paraId="7BEA0032" w14:textId="77777777" w:rsidR="002C20F0" w:rsidRDefault="002C20F0" w:rsidP="002C20F0">
      <w:pPr>
        <w:ind w:left="-20" w:right="-20"/>
        <w:rPr>
          <w:lang w:val="es-ES"/>
        </w:rPr>
      </w:pPr>
    </w:p>
    <w:p w14:paraId="5B167CB7" w14:textId="61AEBA2D" w:rsidR="002C20F0" w:rsidRDefault="002C20F0" w:rsidP="002C20F0">
      <w:pPr>
        <w:ind w:left="-20" w:right="-20"/>
        <w:rPr>
          <w:lang w:val="es-ES"/>
        </w:rPr>
      </w:pPr>
      <w:r>
        <w:rPr>
          <w:lang w:val="es-ES"/>
        </w:rPr>
        <w:t xml:space="preserve">Por tanto, dado que los oficios solicitados están relacionados a la publicación de información financiera y de la cuenta pública del municipio en páginas oficiales, conviene determinar si existe alguna fuente obligacional que constriña al Sujeto Obligado a publicar dicha información. Al respecto, </w:t>
      </w:r>
      <w:r w:rsidR="00A657C2">
        <w:rPr>
          <w:lang w:val="es-ES"/>
        </w:rPr>
        <w:t>la Ley General de Contabilidad Gubernamental establece en sus artículos 1, 4 fracciones IX y XVIII, 46, 48, 51, 55, 56, 57 y 58 establecen lo siguiente:</w:t>
      </w:r>
    </w:p>
    <w:p w14:paraId="07292BD7" w14:textId="77777777" w:rsidR="00A657C2" w:rsidRDefault="00A657C2" w:rsidP="002C20F0">
      <w:pPr>
        <w:ind w:left="-20" w:right="-20"/>
        <w:rPr>
          <w:lang w:val="es-ES"/>
        </w:rPr>
      </w:pPr>
    </w:p>
    <w:p w14:paraId="4795B885" w14:textId="6A2075E7" w:rsidR="00A657C2" w:rsidRDefault="00A657C2" w:rsidP="002A3F8A">
      <w:pPr>
        <w:pStyle w:val="Fundamentos"/>
        <w:rPr>
          <w:lang w:val="es-ES"/>
        </w:rPr>
      </w:pPr>
      <w:r w:rsidRPr="002A3F8A">
        <w:rPr>
          <w:b/>
          <w:lang w:val="es-ES"/>
        </w:rPr>
        <w:t>Artículo 1.-</w:t>
      </w:r>
      <w:r w:rsidRPr="00A657C2">
        <w:rPr>
          <w:lang w:val="es-ES"/>
        </w:rPr>
        <w:t xml:space="preserve"> La presente Ley es de orden público y tiene como objeto establecer los criterios generales</w:t>
      </w:r>
      <w:r w:rsidR="002A3F8A">
        <w:rPr>
          <w:lang w:val="es-ES"/>
        </w:rPr>
        <w:t xml:space="preserve"> </w:t>
      </w:r>
      <w:r w:rsidRPr="00A657C2">
        <w:rPr>
          <w:lang w:val="es-ES"/>
        </w:rPr>
        <w:t>que regirán la contabilidad gubernamental y la emisión de información financiera de los entes públicos,</w:t>
      </w:r>
      <w:r w:rsidR="002A3F8A">
        <w:rPr>
          <w:lang w:val="es-ES"/>
        </w:rPr>
        <w:t xml:space="preserve"> </w:t>
      </w:r>
      <w:r w:rsidRPr="00A657C2">
        <w:rPr>
          <w:lang w:val="es-ES"/>
        </w:rPr>
        <w:t>con el fin de lograr su adecuada armonización.</w:t>
      </w:r>
    </w:p>
    <w:p w14:paraId="5615A069" w14:textId="77777777" w:rsidR="002A3F8A" w:rsidRPr="00A657C2" w:rsidRDefault="002A3F8A" w:rsidP="002A3F8A">
      <w:pPr>
        <w:pStyle w:val="Fundamentos"/>
        <w:rPr>
          <w:lang w:val="es-ES"/>
        </w:rPr>
      </w:pPr>
    </w:p>
    <w:p w14:paraId="18558F88" w14:textId="34471AE6" w:rsidR="00A657C2" w:rsidRDefault="00A657C2" w:rsidP="002A3F8A">
      <w:pPr>
        <w:pStyle w:val="Fundamentos"/>
        <w:rPr>
          <w:lang w:val="es-ES"/>
        </w:rPr>
      </w:pPr>
      <w:r w:rsidRPr="00A657C2">
        <w:rPr>
          <w:lang w:val="es-ES"/>
        </w:rPr>
        <w:t>La presente Ley es de observancia obligatoria para los poderes Ejecutivo, Legislativo y Judicial de la</w:t>
      </w:r>
      <w:r w:rsidR="002A3F8A">
        <w:rPr>
          <w:lang w:val="es-ES"/>
        </w:rPr>
        <w:t xml:space="preserve"> </w:t>
      </w:r>
      <w:r w:rsidRPr="00A657C2">
        <w:rPr>
          <w:lang w:val="es-ES"/>
        </w:rPr>
        <w:t xml:space="preserve">Federación, los estados y el Distrito Federal; los ayuntamientos de los municipios; los órganos </w:t>
      </w:r>
      <w:r w:rsidRPr="00A657C2">
        <w:rPr>
          <w:lang w:val="es-ES"/>
        </w:rPr>
        <w:lastRenderedPageBreak/>
        <w:t>político</w:t>
      </w:r>
      <w:r w:rsidR="002A3F8A">
        <w:rPr>
          <w:lang w:val="es-ES"/>
        </w:rPr>
        <w:t>-</w:t>
      </w:r>
      <w:r w:rsidRPr="00A657C2">
        <w:rPr>
          <w:lang w:val="es-ES"/>
        </w:rPr>
        <w:t>administrativos</w:t>
      </w:r>
      <w:r w:rsidR="002A3F8A">
        <w:rPr>
          <w:lang w:val="es-ES"/>
        </w:rPr>
        <w:t xml:space="preserve"> </w:t>
      </w:r>
      <w:r w:rsidRPr="00A657C2">
        <w:rPr>
          <w:lang w:val="es-ES"/>
        </w:rPr>
        <w:t>de las demarcaciones territoriales del Distrito Federal; las entidades de la administración</w:t>
      </w:r>
      <w:r w:rsidR="002A3F8A">
        <w:rPr>
          <w:lang w:val="es-ES"/>
        </w:rPr>
        <w:t xml:space="preserve"> </w:t>
      </w:r>
      <w:r w:rsidRPr="00A657C2">
        <w:rPr>
          <w:lang w:val="es-ES"/>
        </w:rPr>
        <w:t>pública paraestatal, ya sean federales, estatales o municipales y los órganos autónomos federales y</w:t>
      </w:r>
      <w:r w:rsidR="002A3F8A">
        <w:rPr>
          <w:lang w:val="es-ES"/>
        </w:rPr>
        <w:t xml:space="preserve"> </w:t>
      </w:r>
      <w:r w:rsidRPr="00A657C2">
        <w:rPr>
          <w:lang w:val="es-ES"/>
        </w:rPr>
        <w:t>estatales.</w:t>
      </w:r>
    </w:p>
    <w:p w14:paraId="26DFC1F9" w14:textId="77777777" w:rsidR="002A3F8A" w:rsidRPr="00A657C2" w:rsidRDefault="002A3F8A" w:rsidP="002A3F8A">
      <w:pPr>
        <w:pStyle w:val="Fundamentos"/>
        <w:rPr>
          <w:lang w:val="es-ES"/>
        </w:rPr>
      </w:pPr>
    </w:p>
    <w:p w14:paraId="51838243" w14:textId="1A9EB86B" w:rsidR="00A657C2" w:rsidRDefault="00A657C2" w:rsidP="002A3F8A">
      <w:pPr>
        <w:pStyle w:val="Fundamentos"/>
        <w:rPr>
          <w:lang w:val="es-ES"/>
        </w:rPr>
      </w:pPr>
      <w:r w:rsidRPr="00A657C2">
        <w:rPr>
          <w:lang w:val="es-ES"/>
        </w:rPr>
        <w:t>Los gobiernos estatales deberán coordinarse con los municipales para que éstos armonicen su</w:t>
      </w:r>
      <w:r w:rsidR="002A3F8A">
        <w:rPr>
          <w:lang w:val="es-ES"/>
        </w:rPr>
        <w:t xml:space="preserve"> </w:t>
      </w:r>
      <w:r w:rsidRPr="00A657C2">
        <w:rPr>
          <w:lang w:val="es-ES"/>
        </w:rPr>
        <w:t>contabilidad con base en las disposiciones de esta Ley. El Gobierno de la Ciudad de México deberá</w:t>
      </w:r>
      <w:r w:rsidR="002A3F8A">
        <w:rPr>
          <w:lang w:val="es-ES"/>
        </w:rPr>
        <w:t xml:space="preserve"> </w:t>
      </w:r>
      <w:r w:rsidRPr="00A657C2">
        <w:rPr>
          <w:lang w:val="es-ES"/>
        </w:rPr>
        <w:t>coordinarse con los órganos político-administrativos de sus demarcaciones territoriales. Las entidades</w:t>
      </w:r>
      <w:r w:rsidR="002A3F8A">
        <w:rPr>
          <w:lang w:val="es-ES"/>
        </w:rPr>
        <w:t xml:space="preserve"> </w:t>
      </w:r>
      <w:r w:rsidRPr="00A657C2">
        <w:rPr>
          <w:lang w:val="es-ES"/>
        </w:rPr>
        <w:t>federativas deberán respetar los derechos de los municipios con población indígena, entre los cuales se</w:t>
      </w:r>
      <w:r w:rsidR="002A3F8A">
        <w:rPr>
          <w:lang w:val="es-ES"/>
        </w:rPr>
        <w:t xml:space="preserve"> </w:t>
      </w:r>
      <w:r w:rsidRPr="00A657C2">
        <w:rPr>
          <w:lang w:val="es-ES"/>
        </w:rPr>
        <w:t>encuentran el derecho a decidir las formas internas de convivencia política y el derecho a elegir,</w:t>
      </w:r>
      <w:r w:rsidR="002A3F8A">
        <w:rPr>
          <w:lang w:val="es-ES"/>
        </w:rPr>
        <w:t xml:space="preserve"> </w:t>
      </w:r>
      <w:r w:rsidRPr="00A657C2">
        <w:rPr>
          <w:lang w:val="es-ES"/>
        </w:rPr>
        <w:t>conforme a sus normas y, en su caso, costumbres, a las autoridades o representantes para el ejercicio de</w:t>
      </w:r>
      <w:r w:rsidR="002A3F8A">
        <w:rPr>
          <w:lang w:val="es-ES"/>
        </w:rPr>
        <w:t xml:space="preserve"> </w:t>
      </w:r>
      <w:r w:rsidRPr="00A657C2">
        <w:rPr>
          <w:lang w:val="es-ES"/>
        </w:rPr>
        <w:t>sus propias formas de gobierno interno.</w:t>
      </w:r>
    </w:p>
    <w:p w14:paraId="4EE7A423" w14:textId="77777777" w:rsidR="002C20F0" w:rsidRDefault="002C20F0" w:rsidP="002A3F8A">
      <w:pPr>
        <w:pStyle w:val="Fundamentos"/>
        <w:rPr>
          <w:lang w:val="es-ES"/>
        </w:rPr>
      </w:pPr>
    </w:p>
    <w:p w14:paraId="6396441F" w14:textId="7325ADD9" w:rsidR="002C20F0" w:rsidRDefault="002A3F8A" w:rsidP="002A3F8A">
      <w:pPr>
        <w:pStyle w:val="Fundamentos"/>
        <w:rPr>
          <w:lang w:val="es-ES"/>
        </w:rPr>
      </w:pPr>
      <w:r w:rsidRPr="002A3F8A">
        <w:rPr>
          <w:b/>
          <w:lang w:val="es-ES"/>
        </w:rPr>
        <w:t>Artículo 4.-</w:t>
      </w:r>
      <w:r w:rsidRPr="002A3F8A">
        <w:rPr>
          <w:lang w:val="es-ES"/>
        </w:rPr>
        <w:t xml:space="preserve"> Para efectos de esta Ley se entenderá por:</w:t>
      </w:r>
    </w:p>
    <w:p w14:paraId="078B4BAE" w14:textId="019F6764" w:rsidR="002A3F8A" w:rsidRDefault="002A3F8A" w:rsidP="002A3F8A">
      <w:pPr>
        <w:pStyle w:val="Fundamentos"/>
        <w:rPr>
          <w:lang w:val="es-ES"/>
        </w:rPr>
      </w:pPr>
      <w:r>
        <w:rPr>
          <w:lang w:val="es-ES"/>
        </w:rPr>
        <w:t>[…]</w:t>
      </w:r>
    </w:p>
    <w:p w14:paraId="5B4E1508" w14:textId="7D2C792B" w:rsidR="002A3F8A" w:rsidRDefault="002A3F8A" w:rsidP="002A3F8A">
      <w:pPr>
        <w:pStyle w:val="Fundamentos"/>
        <w:rPr>
          <w:lang w:val="es-ES"/>
        </w:rPr>
      </w:pPr>
      <w:r w:rsidRPr="002A3F8A">
        <w:rPr>
          <w:b/>
          <w:lang w:val="es-ES"/>
        </w:rPr>
        <w:t>IX.</w:t>
      </w:r>
      <w:r>
        <w:rPr>
          <w:lang w:val="es-ES"/>
        </w:rPr>
        <w:tab/>
      </w:r>
      <w:r w:rsidRPr="002A3F8A">
        <w:rPr>
          <w:lang w:val="es-ES"/>
        </w:rPr>
        <w:t>Cuenta pública: el documento a que se refiere el artículo 74, fracción VI de la Constitución</w:t>
      </w:r>
      <w:r>
        <w:rPr>
          <w:lang w:val="es-ES"/>
        </w:rPr>
        <w:t xml:space="preserve"> </w:t>
      </w:r>
      <w:r w:rsidRPr="002A3F8A">
        <w:rPr>
          <w:lang w:val="es-ES"/>
        </w:rPr>
        <w:t>Política de los Estados Unidos Mexicanos; así como el informe que, conforme a las</w:t>
      </w:r>
      <w:r>
        <w:rPr>
          <w:lang w:val="es-ES"/>
        </w:rPr>
        <w:t xml:space="preserve"> </w:t>
      </w:r>
      <w:r w:rsidRPr="002A3F8A">
        <w:rPr>
          <w:lang w:val="es-ES"/>
        </w:rPr>
        <w:t>constituciones locales, rinden las entidades federativas y los municipios;</w:t>
      </w:r>
    </w:p>
    <w:p w14:paraId="768B0F73" w14:textId="6945D516" w:rsidR="002A3F8A" w:rsidRDefault="002A3F8A" w:rsidP="002A3F8A">
      <w:pPr>
        <w:pStyle w:val="Fundamentos"/>
        <w:rPr>
          <w:lang w:val="es-ES"/>
        </w:rPr>
      </w:pPr>
      <w:r>
        <w:rPr>
          <w:lang w:val="es-ES"/>
        </w:rPr>
        <w:t>[…]</w:t>
      </w:r>
    </w:p>
    <w:p w14:paraId="370CAED8" w14:textId="396D70F3" w:rsidR="002A3F8A" w:rsidRDefault="002A3F8A" w:rsidP="002A3F8A">
      <w:pPr>
        <w:pStyle w:val="Fundamentos"/>
        <w:rPr>
          <w:lang w:val="es-ES"/>
        </w:rPr>
      </w:pPr>
      <w:r w:rsidRPr="002A3F8A">
        <w:rPr>
          <w:b/>
          <w:lang w:val="es-ES"/>
        </w:rPr>
        <w:t>XVIII.</w:t>
      </w:r>
      <w:r>
        <w:rPr>
          <w:lang w:val="es-ES"/>
        </w:rPr>
        <w:tab/>
      </w:r>
      <w:r w:rsidRPr="002A3F8A">
        <w:rPr>
          <w:lang w:val="es-ES"/>
        </w:rPr>
        <w:t>Información financiera: la información presupuestaria y contable expresada en unidades</w:t>
      </w:r>
      <w:r>
        <w:rPr>
          <w:lang w:val="es-ES"/>
        </w:rPr>
        <w:t xml:space="preserve"> </w:t>
      </w:r>
      <w:r w:rsidRPr="002A3F8A">
        <w:rPr>
          <w:lang w:val="es-ES"/>
        </w:rPr>
        <w:t>monetarias, sobre las transacciones que realiza un ente público y los eventos económicos</w:t>
      </w:r>
      <w:r>
        <w:rPr>
          <w:lang w:val="es-ES"/>
        </w:rPr>
        <w:t xml:space="preserve"> </w:t>
      </w:r>
      <w:r w:rsidRPr="002A3F8A">
        <w:rPr>
          <w:lang w:val="es-ES"/>
        </w:rPr>
        <w:t>identificables y cuantificables que lo afectan, la cual puede representarse por reportes,</w:t>
      </w:r>
      <w:r>
        <w:rPr>
          <w:lang w:val="es-ES"/>
        </w:rPr>
        <w:t xml:space="preserve"> </w:t>
      </w:r>
      <w:r w:rsidRPr="002A3F8A">
        <w:rPr>
          <w:lang w:val="es-ES"/>
        </w:rPr>
        <w:t>informes, estados y notas que expresan su situación financiera, los resultados de su</w:t>
      </w:r>
      <w:r>
        <w:rPr>
          <w:lang w:val="es-ES"/>
        </w:rPr>
        <w:t xml:space="preserve"> </w:t>
      </w:r>
      <w:r w:rsidRPr="002A3F8A">
        <w:rPr>
          <w:lang w:val="es-ES"/>
        </w:rPr>
        <w:t>operación y los cambios en su patrimonio;</w:t>
      </w:r>
    </w:p>
    <w:p w14:paraId="2D218CDD" w14:textId="4F8819D0" w:rsidR="002A3F8A" w:rsidRPr="002A3F8A" w:rsidRDefault="002A3F8A" w:rsidP="002A3F8A">
      <w:pPr>
        <w:pStyle w:val="Fundamentos"/>
        <w:rPr>
          <w:lang w:val="es-ES"/>
        </w:rPr>
      </w:pPr>
      <w:r w:rsidRPr="002A3F8A">
        <w:rPr>
          <w:lang w:val="es-ES"/>
        </w:rPr>
        <w:t>[…]</w:t>
      </w:r>
    </w:p>
    <w:p w14:paraId="16C03CB2" w14:textId="77777777" w:rsidR="002C20F0" w:rsidRPr="002A3F8A" w:rsidRDefault="002C20F0" w:rsidP="002A3F8A">
      <w:pPr>
        <w:pStyle w:val="Fundamentos"/>
        <w:rPr>
          <w:lang w:val="es-ES"/>
        </w:rPr>
      </w:pPr>
    </w:p>
    <w:p w14:paraId="099C0376" w14:textId="32A4B70B" w:rsidR="002A3F8A" w:rsidRDefault="002A3F8A" w:rsidP="002A3F8A">
      <w:pPr>
        <w:pStyle w:val="Fundamentos"/>
        <w:rPr>
          <w:lang w:val="es-ES"/>
        </w:rPr>
      </w:pPr>
      <w:r w:rsidRPr="002A3F8A">
        <w:rPr>
          <w:b/>
          <w:lang w:val="es-ES"/>
        </w:rPr>
        <w:t>Artículo 46.-</w:t>
      </w:r>
      <w:r w:rsidRPr="002A3F8A">
        <w:rPr>
          <w:lang w:val="es-ES"/>
        </w:rPr>
        <w:t xml:space="preserve"> En lo relativo a la Federación, los sistemas contables de los poderes Ejecutivo,</w:t>
      </w:r>
      <w:r>
        <w:rPr>
          <w:lang w:val="es-ES"/>
        </w:rPr>
        <w:t xml:space="preserve"> </w:t>
      </w:r>
      <w:r w:rsidRPr="002A3F8A">
        <w:rPr>
          <w:lang w:val="es-ES"/>
        </w:rPr>
        <w:t>Legislativo y Judicial, las entidades de la Administración Pública Paraestatal y los órganos autónomos,</w:t>
      </w:r>
      <w:r>
        <w:rPr>
          <w:lang w:val="es-ES"/>
        </w:rPr>
        <w:t xml:space="preserve"> </w:t>
      </w:r>
      <w:r w:rsidRPr="002A3F8A">
        <w:rPr>
          <w:lang w:val="es-ES"/>
        </w:rPr>
        <w:t>permitirán en la medida que corresponda, la generación periódica de los estados y la información</w:t>
      </w:r>
      <w:r>
        <w:rPr>
          <w:lang w:val="es-ES"/>
        </w:rPr>
        <w:t xml:space="preserve"> </w:t>
      </w:r>
      <w:r w:rsidRPr="002A3F8A">
        <w:rPr>
          <w:lang w:val="es-ES"/>
        </w:rPr>
        <w:t>financiera que a continuación se señala:</w:t>
      </w:r>
    </w:p>
    <w:p w14:paraId="740EF357" w14:textId="77777777" w:rsidR="002A3F8A" w:rsidRPr="002A3F8A" w:rsidRDefault="002A3F8A" w:rsidP="002A3F8A">
      <w:pPr>
        <w:pStyle w:val="Fundamentos"/>
        <w:ind w:left="851"/>
        <w:rPr>
          <w:lang w:val="es-ES"/>
        </w:rPr>
      </w:pPr>
    </w:p>
    <w:p w14:paraId="413D72E6" w14:textId="77777777" w:rsidR="002A3F8A" w:rsidRPr="002A3F8A" w:rsidRDefault="002A3F8A" w:rsidP="002A3F8A">
      <w:pPr>
        <w:pStyle w:val="Fundamentos"/>
        <w:ind w:left="851"/>
        <w:rPr>
          <w:lang w:val="es-ES"/>
        </w:rPr>
      </w:pPr>
      <w:r w:rsidRPr="002A3F8A">
        <w:rPr>
          <w:lang w:val="es-ES"/>
        </w:rPr>
        <w:t>I. Información contable, con la desagregación siguiente:</w:t>
      </w:r>
    </w:p>
    <w:p w14:paraId="6D6DC1C3" w14:textId="77777777" w:rsidR="002A3F8A" w:rsidRPr="002A3F8A" w:rsidRDefault="002A3F8A" w:rsidP="002A3F8A">
      <w:pPr>
        <w:pStyle w:val="Fundamentos"/>
        <w:ind w:left="1134"/>
        <w:rPr>
          <w:lang w:val="es-ES"/>
        </w:rPr>
      </w:pPr>
      <w:r w:rsidRPr="002A3F8A">
        <w:rPr>
          <w:lang w:val="es-ES"/>
        </w:rPr>
        <w:t>a) Estado de actividades;</w:t>
      </w:r>
    </w:p>
    <w:p w14:paraId="26AF385F" w14:textId="77777777" w:rsidR="002A3F8A" w:rsidRPr="002A3F8A" w:rsidRDefault="002A3F8A" w:rsidP="002A3F8A">
      <w:pPr>
        <w:pStyle w:val="Fundamentos"/>
        <w:ind w:left="1134"/>
        <w:rPr>
          <w:lang w:val="es-ES"/>
        </w:rPr>
      </w:pPr>
      <w:r w:rsidRPr="002A3F8A">
        <w:rPr>
          <w:lang w:val="es-ES"/>
        </w:rPr>
        <w:t>b) Estado de situación financiera;</w:t>
      </w:r>
    </w:p>
    <w:p w14:paraId="2B1268F5" w14:textId="77777777" w:rsidR="002A3F8A" w:rsidRPr="002A3F8A" w:rsidRDefault="002A3F8A" w:rsidP="002A3F8A">
      <w:pPr>
        <w:pStyle w:val="Fundamentos"/>
        <w:ind w:left="1134"/>
        <w:rPr>
          <w:lang w:val="es-ES"/>
        </w:rPr>
      </w:pPr>
      <w:r w:rsidRPr="002A3F8A">
        <w:rPr>
          <w:lang w:val="es-ES"/>
        </w:rPr>
        <w:t>c) Estado de variación en la hacienda pública;</w:t>
      </w:r>
    </w:p>
    <w:p w14:paraId="7C514DAD" w14:textId="77777777" w:rsidR="002A3F8A" w:rsidRPr="002A3F8A" w:rsidRDefault="002A3F8A" w:rsidP="002A3F8A">
      <w:pPr>
        <w:pStyle w:val="Fundamentos"/>
        <w:ind w:left="1134"/>
        <w:rPr>
          <w:lang w:val="es-ES"/>
        </w:rPr>
      </w:pPr>
      <w:r w:rsidRPr="002A3F8A">
        <w:rPr>
          <w:lang w:val="es-ES"/>
        </w:rPr>
        <w:t>d) Estado de cambios en la situación financiera;</w:t>
      </w:r>
    </w:p>
    <w:p w14:paraId="561DDB69" w14:textId="77777777" w:rsidR="002A3F8A" w:rsidRPr="002A3F8A" w:rsidRDefault="002A3F8A" w:rsidP="002A3F8A">
      <w:pPr>
        <w:pStyle w:val="Fundamentos"/>
        <w:ind w:left="1134"/>
        <w:rPr>
          <w:lang w:val="es-ES"/>
        </w:rPr>
      </w:pPr>
      <w:r w:rsidRPr="002A3F8A">
        <w:rPr>
          <w:lang w:val="es-ES"/>
        </w:rPr>
        <w:t>e) Estado de flujos de efectivo;</w:t>
      </w:r>
    </w:p>
    <w:p w14:paraId="527724D5" w14:textId="77777777" w:rsidR="002A3F8A" w:rsidRPr="002A3F8A" w:rsidRDefault="002A3F8A" w:rsidP="002A3F8A">
      <w:pPr>
        <w:pStyle w:val="Fundamentos"/>
        <w:ind w:left="1134"/>
        <w:rPr>
          <w:lang w:val="es-ES"/>
        </w:rPr>
      </w:pPr>
      <w:r w:rsidRPr="002A3F8A">
        <w:rPr>
          <w:lang w:val="es-ES"/>
        </w:rPr>
        <w:t>f) Informes sobre pasivos contingentes;</w:t>
      </w:r>
    </w:p>
    <w:p w14:paraId="3FCCE97A" w14:textId="77777777" w:rsidR="002A3F8A" w:rsidRPr="002A3F8A" w:rsidRDefault="002A3F8A" w:rsidP="002A3F8A">
      <w:pPr>
        <w:pStyle w:val="Fundamentos"/>
        <w:ind w:left="1134"/>
        <w:rPr>
          <w:lang w:val="es-ES"/>
        </w:rPr>
      </w:pPr>
      <w:r w:rsidRPr="002A3F8A">
        <w:rPr>
          <w:lang w:val="es-ES"/>
        </w:rPr>
        <w:t>g) Notas a los estados financieros;</w:t>
      </w:r>
    </w:p>
    <w:p w14:paraId="3325CEF4" w14:textId="77777777" w:rsidR="002A3F8A" w:rsidRPr="002A3F8A" w:rsidRDefault="002A3F8A" w:rsidP="002A3F8A">
      <w:pPr>
        <w:pStyle w:val="Fundamentos"/>
        <w:ind w:left="1134"/>
        <w:rPr>
          <w:lang w:val="es-ES"/>
        </w:rPr>
      </w:pPr>
      <w:r w:rsidRPr="002A3F8A">
        <w:rPr>
          <w:lang w:val="es-ES"/>
        </w:rPr>
        <w:t>h) Estado analítico del activo, e</w:t>
      </w:r>
    </w:p>
    <w:p w14:paraId="13B935B2" w14:textId="1F4DB2F1" w:rsidR="002A3F8A" w:rsidRPr="002A3F8A" w:rsidRDefault="002A3F8A" w:rsidP="002A3F8A">
      <w:pPr>
        <w:pStyle w:val="Fundamentos"/>
        <w:ind w:left="1134"/>
        <w:rPr>
          <w:lang w:val="es-ES"/>
        </w:rPr>
      </w:pPr>
      <w:r w:rsidRPr="002A3F8A">
        <w:rPr>
          <w:lang w:val="es-ES"/>
        </w:rPr>
        <w:lastRenderedPageBreak/>
        <w:t>i) Estado analítico de la deuda y otros pasivos, del cual se derivarán las clasificaciones</w:t>
      </w:r>
      <w:r>
        <w:rPr>
          <w:lang w:val="es-ES"/>
        </w:rPr>
        <w:t xml:space="preserve"> </w:t>
      </w:r>
      <w:r w:rsidRPr="002A3F8A">
        <w:rPr>
          <w:lang w:val="es-ES"/>
        </w:rPr>
        <w:t>siguientes:</w:t>
      </w:r>
    </w:p>
    <w:p w14:paraId="434DBC7D" w14:textId="77777777" w:rsidR="002A3F8A" w:rsidRPr="002A3F8A" w:rsidRDefault="002A3F8A" w:rsidP="002A3F8A">
      <w:pPr>
        <w:pStyle w:val="Fundamentos"/>
        <w:ind w:left="1418"/>
        <w:rPr>
          <w:lang w:val="es-ES"/>
        </w:rPr>
      </w:pPr>
      <w:r w:rsidRPr="002A3F8A">
        <w:rPr>
          <w:lang w:val="es-ES"/>
        </w:rPr>
        <w:t>1. Corto y largo plazo, así como por su origen en interna y externa;</w:t>
      </w:r>
    </w:p>
    <w:p w14:paraId="1844E48C" w14:textId="77777777" w:rsidR="002A3F8A" w:rsidRPr="002A3F8A" w:rsidRDefault="002A3F8A" w:rsidP="002A3F8A">
      <w:pPr>
        <w:pStyle w:val="Fundamentos"/>
        <w:ind w:left="1418"/>
        <w:rPr>
          <w:lang w:val="es-ES"/>
        </w:rPr>
      </w:pPr>
      <w:r w:rsidRPr="002A3F8A">
        <w:rPr>
          <w:lang w:val="es-ES"/>
        </w:rPr>
        <w:t>2. Fuentes de financiamiento;</w:t>
      </w:r>
    </w:p>
    <w:p w14:paraId="2600A03C" w14:textId="77777777" w:rsidR="002A3F8A" w:rsidRPr="002A3F8A" w:rsidRDefault="002A3F8A" w:rsidP="002A3F8A">
      <w:pPr>
        <w:pStyle w:val="Fundamentos"/>
        <w:ind w:left="1418"/>
        <w:rPr>
          <w:lang w:val="es-ES"/>
        </w:rPr>
      </w:pPr>
      <w:r w:rsidRPr="002A3F8A">
        <w:rPr>
          <w:lang w:val="es-ES"/>
        </w:rPr>
        <w:t>3. Por moneda de contratación, y</w:t>
      </w:r>
    </w:p>
    <w:p w14:paraId="010FDB51" w14:textId="77777777" w:rsidR="002A3F8A" w:rsidRDefault="002A3F8A" w:rsidP="002A3F8A">
      <w:pPr>
        <w:pStyle w:val="Fundamentos"/>
        <w:ind w:left="1418"/>
        <w:rPr>
          <w:lang w:val="es-ES"/>
        </w:rPr>
      </w:pPr>
      <w:r w:rsidRPr="002A3F8A">
        <w:rPr>
          <w:lang w:val="es-ES"/>
        </w:rPr>
        <w:t>4. Por país acreedor;</w:t>
      </w:r>
    </w:p>
    <w:p w14:paraId="283D344C" w14:textId="77777777" w:rsidR="00F60AAC" w:rsidRPr="002A3F8A" w:rsidRDefault="00F60AAC" w:rsidP="002A3F8A">
      <w:pPr>
        <w:pStyle w:val="Fundamentos"/>
        <w:ind w:left="1418"/>
        <w:rPr>
          <w:lang w:val="es-ES"/>
        </w:rPr>
      </w:pPr>
    </w:p>
    <w:p w14:paraId="585D6AC5" w14:textId="77777777" w:rsidR="002A3F8A" w:rsidRPr="002A3F8A" w:rsidRDefault="002A3F8A" w:rsidP="002A3F8A">
      <w:pPr>
        <w:pStyle w:val="Fundamentos"/>
        <w:ind w:left="851"/>
        <w:rPr>
          <w:lang w:val="es-ES"/>
        </w:rPr>
      </w:pPr>
      <w:r w:rsidRPr="002A3F8A">
        <w:rPr>
          <w:lang w:val="es-ES"/>
        </w:rPr>
        <w:t>II. Información presupuestaria, con la desagregación siguiente:</w:t>
      </w:r>
    </w:p>
    <w:p w14:paraId="5F764596" w14:textId="7E173537" w:rsidR="002A3F8A" w:rsidRDefault="002A3F8A" w:rsidP="00F60AAC">
      <w:pPr>
        <w:pStyle w:val="Fundamentos"/>
        <w:ind w:left="1134"/>
        <w:rPr>
          <w:lang w:val="es-ES"/>
        </w:rPr>
      </w:pPr>
      <w:r w:rsidRPr="002A3F8A">
        <w:rPr>
          <w:lang w:val="es-ES"/>
        </w:rPr>
        <w:t>a) Estado analítico de ingresos, del que se derivará la presentación en clasificación económica</w:t>
      </w:r>
      <w:r>
        <w:rPr>
          <w:lang w:val="es-ES"/>
        </w:rPr>
        <w:t xml:space="preserve"> </w:t>
      </w:r>
      <w:r w:rsidRPr="002A3F8A">
        <w:rPr>
          <w:lang w:val="es-ES"/>
        </w:rPr>
        <w:t>por fuente de financiamiento y concepto, incluyendo los ingresos excedentes generados;</w:t>
      </w:r>
    </w:p>
    <w:p w14:paraId="65FACAE3" w14:textId="4595756F" w:rsidR="002A3F8A" w:rsidRPr="002A3F8A" w:rsidRDefault="002A3F8A" w:rsidP="00F60AAC">
      <w:pPr>
        <w:pStyle w:val="Fundamentos"/>
        <w:ind w:left="1134"/>
        <w:rPr>
          <w:lang w:val="es-ES"/>
        </w:rPr>
      </w:pPr>
      <w:r w:rsidRPr="002A3F8A">
        <w:rPr>
          <w:lang w:val="es-ES"/>
        </w:rPr>
        <w:t>b) Estado analítico del ejercicio del presupuesto de egresos del que se derivarán las</w:t>
      </w:r>
      <w:r>
        <w:rPr>
          <w:lang w:val="es-ES"/>
        </w:rPr>
        <w:t xml:space="preserve"> </w:t>
      </w:r>
      <w:r w:rsidRPr="002A3F8A">
        <w:rPr>
          <w:lang w:val="es-ES"/>
        </w:rPr>
        <w:t>clasificaciones siguientes:</w:t>
      </w:r>
    </w:p>
    <w:p w14:paraId="614656C8" w14:textId="77777777" w:rsidR="002A3F8A" w:rsidRPr="002A3F8A" w:rsidRDefault="002A3F8A" w:rsidP="00F60AAC">
      <w:pPr>
        <w:pStyle w:val="Fundamentos"/>
        <w:ind w:left="1418"/>
        <w:rPr>
          <w:lang w:val="es-ES"/>
        </w:rPr>
      </w:pPr>
      <w:r w:rsidRPr="002A3F8A">
        <w:rPr>
          <w:lang w:val="es-ES"/>
        </w:rPr>
        <w:t>1. Administrativa;</w:t>
      </w:r>
    </w:p>
    <w:p w14:paraId="627C1B35" w14:textId="77777777" w:rsidR="002A3F8A" w:rsidRPr="002A3F8A" w:rsidRDefault="002A3F8A" w:rsidP="00F60AAC">
      <w:pPr>
        <w:pStyle w:val="Fundamentos"/>
        <w:ind w:left="1418"/>
        <w:rPr>
          <w:lang w:val="es-ES"/>
        </w:rPr>
      </w:pPr>
      <w:r w:rsidRPr="002A3F8A">
        <w:rPr>
          <w:lang w:val="es-ES"/>
        </w:rPr>
        <w:t>2. Económica;</w:t>
      </w:r>
    </w:p>
    <w:p w14:paraId="4E2CB750" w14:textId="77777777" w:rsidR="002A3F8A" w:rsidRPr="002A3F8A" w:rsidRDefault="002A3F8A" w:rsidP="00F60AAC">
      <w:pPr>
        <w:pStyle w:val="Fundamentos"/>
        <w:ind w:left="1418"/>
        <w:rPr>
          <w:lang w:val="es-ES"/>
        </w:rPr>
      </w:pPr>
      <w:r w:rsidRPr="002A3F8A">
        <w:rPr>
          <w:lang w:val="es-ES"/>
        </w:rPr>
        <w:t>3. Por objeto del gasto, y</w:t>
      </w:r>
    </w:p>
    <w:p w14:paraId="248169F5" w14:textId="77777777" w:rsidR="002A3F8A" w:rsidRPr="002A3F8A" w:rsidRDefault="002A3F8A" w:rsidP="00F60AAC">
      <w:pPr>
        <w:pStyle w:val="Fundamentos"/>
        <w:ind w:left="1418"/>
        <w:rPr>
          <w:lang w:val="es-ES"/>
        </w:rPr>
      </w:pPr>
      <w:r w:rsidRPr="002A3F8A">
        <w:rPr>
          <w:lang w:val="es-ES"/>
        </w:rPr>
        <w:t>4. Funcional.</w:t>
      </w:r>
    </w:p>
    <w:p w14:paraId="5D792D25" w14:textId="1C0A4D7D" w:rsidR="002A3F8A" w:rsidRPr="002A3F8A" w:rsidRDefault="002A3F8A" w:rsidP="00F60AAC">
      <w:pPr>
        <w:pStyle w:val="Fundamentos"/>
        <w:ind w:left="1418"/>
        <w:rPr>
          <w:lang w:val="es-ES"/>
        </w:rPr>
      </w:pPr>
      <w:r w:rsidRPr="002A3F8A">
        <w:rPr>
          <w:lang w:val="es-ES"/>
        </w:rPr>
        <w:t>El estado analítico del ejercicio del presupuesto de egresos deberá identificar los montos y</w:t>
      </w:r>
      <w:r>
        <w:rPr>
          <w:lang w:val="es-ES"/>
        </w:rPr>
        <w:t xml:space="preserve"> </w:t>
      </w:r>
      <w:r w:rsidRPr="002A3F8A">
        <w:rPr>
          <w:lang w:val="es-ES"/>
        </w:rPr>
        <w:t>adecuaciones presupuestarias y subejercicios por ramo y programa;</w:t>
      </w:r>
    </w:p>
    <w:p w14:paraId="1DEA2ABD" w14:textId="35CE33BF" w:rsidR="002A3F8A" w:rsidRPr="002A3F8A" w:rsidRDefault="002A3F8A" w:rsidP="00F60AAC">
      <w:pPr>
        <w:pStyle w:val="Fundamentos"/>
        <w:ind w:left="1134"/>
        <w:rPr>
          <w:lang w:val="es-ES"/>
        </w:rPr>
      </w:pPr>
      <w:r w:rsidRPr="002A3F8A">
        <w:rPr>
          <w:lang w:val="es-ES"/>
        </w:rPr>
        <w:t>c) Endeudamiento neto, financiamiento menos amortización, del que derivará la clasificación</w:t>
      </w:r>
      <w:r>
        <w:rPr>
          <w:lang w:val="es-ES"/>
        </w:rPr>
        <w:t xml:space="preserve"> </w:t>
      </w:r>
      <w:r w:rsidRPr="002A3F8A">
        <w:rPr>
          <w:lang w:val="es-ES"/>
        </w:rPr>
        <w:t>por su origen en interno y externo;</w:t>
      </w:r>
    </w:p>
    <w:p w14:paraId="3B7650D4" w14:textId="77777777" w:rsidR="002A3F8A" w:rsidRPr="002A3F8A" w:rsidRDefault="002A3F8A" w:rsidP="00F60AAC">
      <w:pPr>
        <w:pStyle w:val="Fundamentos"/>
        <w:ind w:left="1134"/>
        <w:rPr>
          <w:lang w:val="es-ES"/>
        </w:rPr>
      </w:pPr>
      <w:r w:rsidRPr="002A3F8A">
        <w:rPr>
          <w:lang w:val="es-ES"/>
        </w:rPr>
        <w:t>d) Intereses de la deuda, y</w:t>
      </w:r>
    </w:p>
    <w:p w14:paraId="4507A963" w14:textId="77777777" w:rsidR="002A3F8A" w:rsidRDefault="002A3F8A" w:rsidP="00F60AAC">
      <w:pPr>
        <w:pStyle w:val="Fundamentos"/>
        <w:ind w:left="1134"/>
        <w:rPr>
          <w:lang w:val="es-ES"/>
        </w:rPr>
      </w:pPr>
      <w:r w:rsidRPr="002A3F8A">
        <w:rPr>
          <w:lang w:val="es-ES"/>
        </w:rPr>
        <w:t>e) Un flujo de fondos que resuma todas las operaciones;</w:t>
      </w:r>
    </w:p>
    <w:p w14:paraId="4F0C1070" w14:textId="77777777" w:rsidR="00F60AAC" w:rsidRPr="002A3F8A" w:rsidRDefault="00F60AAC" w:rsidP="00F60AAC">
      <w:pPr>
        <w:pStyle w:val="Fundamentos"/>
        <w:ind w:left="1134"/>
        <w:rPr>
          <w:lang w:val="es-ES"/>
        </w:rPr>
      </w:pPr>
    </w:p>
    <w:p w14:paraId="51FA02AC" w14:textId="77777777" w:rsidR="002A3F8A" w:rsidRPr="002A3F8A" w:rsidRDefault="002A3F8A" w:rsidP="002A3F8A">
      <w:pPr>
        <w:pStyle w:val="Fundamentos"/>
        <w:ind w:left="851"/>
        <w:rPr>
          <w:lang w:val="es-ES"/>
        </w:rPr>
      </w:pPr>
      <w:r w:rsidRPr="002A3F8A">
        <w:rPr>
          <w:lang w:val="es-ES"/>
        </w:rPr>
        <w:t>III. Información programática, con la desagregación siguiente:</w:t>
      </w:r>
    </w:p>
    <w:p w14:paraId="7F4553CD" w14:textId="77777777" w:rsidR="002A3F8A" w:rsidRPr="002A3F8A" w:rsidRDefault="002A3F8A" w:rsidP="00F60AAC">
      <w:pPr>
        <w:pStyle w:val="Fundamentos"/>
        <w:ind w:left="1134"/>
        <w:rPr>
          <w:lang w:val="es-ES"/>
        </w:rPr>
      </w:pPr>
      <w:r w:rsidRPr="002A3F8A">
        <w:rPr>
          <w:lang w:val="es-ES"/>
        </w:rPr>
        <w:t>a) Gasto por categoría programática;</w:t>
      </w:r>
    </w:p>
    <w:p w14:paraId="21ACDF14" w14:textId="77777777" w:rsidR="002A3F8A" w:rsidRPr="002A3F8A" w:rsidRDefault="002A3F8A" w:rsidP="00F60AAC">
      <w:pPr>
        <w:pStyle w:val="Fundamentos"/>
        <w:ind w:left="1134"/>
        <w:rPr>
          <w:lang w:val="es-ES"/>
        </w:rPr>
      </w:pPr>
      <w:r w:rsidRPr="002A3F8A">
        <w:rPr>
          <w:lang w:val="es-ES"/>
        </w:rPr>
        <w:t>b) Programas y proyectos de inversión, y</w:t>
      </w:r>
    </w:p>
    <w:p w14:paraId="7FF6C2A0" w14:textId="77777777" w:rsidR="002A3F8A" w:rsidRDefault="002A3F8A" w:rsidP="00F60AAC">
      <w:pPr>
        <w:pStyle w:val="Fundamentos"/>
        <w:ind w:left="1134"/>
        <w:rPr>
          <w:lang w:val="es-ES"/>
        </w:rPr>
      </w:pPr>
      <w:r w:rsidRPr="002A3F8A">
        <w:rPr>
          <w:lang w:val="es-ES"/>
        </w:rPr>
        <w:t>c) Indicadores de resultados, y</w:t>
      </w:r>
    </w:p>
    <w:p w14:paraId="1CDF87CF" w14:textId="77777777" w:rsidR="00F60AAC" w:rsidRPr="002A3F8A" w:rsidRDefault="00F60AAC" w:rsidP="00F60AAC">
      <w:pPr>
        <w:pStyle w:val="Fundamentos"/>
        <w:ind w:left="1134"/>
        <w:rPr>
          <w:lang w:val="es-ES"/>
        </w:rPr>
      </w:pPr>
    </w:p>
    <w:p w14:paraId="58C7AA65" w14:textId="248A9235" w:rsidR="002A3F8A" w:rsidRPr="002A3F8A" w:rsidRDefault="002A3F8A" w:rsidP="002A3F8A">
      <w:pPr>
        <w:pStyle w:val="Fundamentos"/>
        <w:ind w:left="851"/>
        <w:rPr>
          <w:lang w:val="es-ES"/>
        </w:rPr>
      </w:pPr>
      <w:r w:rsidRPr="002A3F8A">
        <w:rPr>
          <w:lang w:val="es-ES"/>
        </w:rPr>
        <w:t>IV. La información complementaria para generar las cuentas nacionales y atender otros</w:t>
      </w:r>
      <w:r>
        <w:rPr>
          <w:lang w:val="es-ES"/>
        </w:rPr>
        <w:t xml:space="preserve"> </w:t>
      </w:r>
      <w:r w:rsidRPr="002A3F8A">
        <w:rPr>
          <w:lang w:val="es-ES"/>
        </w:rPr>
        <w:t>requerimientos provenientes de organismos internacionales de los que México es miembro.</w:t>
      </w:r>
    </w:p>
    <w:p w14:paraId="7317BE89" w14:textId="77777777" w:rsidR="002A3F8A" w:rsidRDefault="002A3F8A" w:rsidP="002A3F8A">
      <w:pPr>
        <w:pStyle w:val="Fundamentos"/>
        <w:rPr>
          <w:lang w:val="es-ES"/>
        </w:rPr>
      </w:pPr>
    </w:p>
    <w:p w14:paraId="72AB524A" w14:textId="3FB1FEFC" w:rsidR="002A3F8A" w:rsidRDefault="002A3F8A" w:rsidP="002A3F8A">
      <w:pPr>
        <w:pStyle w:val="Fundamentos"/>
        <w:rPr>
          <w:lang w:val="es-ES"/>
        </w:rPr>
      </w:pPr>
      <w:r w:rsidRPr="002A3F8A">
        <w:rPr>
          <w:lang w:val="es-ES"/>
        </w:rPr>
        <w:t>Los estados analíticos sobre deuda pública y otros pasivos, y el de patrimonio deberán considerar por</w:t>
      </w:r>
      <w:r>
        <w:rPr>
          <w:lang w:val="es-ES"/>
        </w:rPr>
        <w:t xml:space="preserve"> </w:t>
      </w:r>
      <w:r w:rsidRPr="002A3F8A">
        <w:rPr>
          <w:lang w:val="es-ES"/>
        </w:rPr>
        <w:t>concepto el saldo inicial del ejercicio, las entradas y salidas por transacciones, otros flujos económicos y</w:t>
      </w:r>
      <w:r>
        <w:rPr>
          <w:lang w:val="es-ES"/>
        </w:rPr>
        <w:t xml:space="preserve"> </w:t>
      </w:r>
      <w:r w:rsidRPr="002A3F8A">
        <w:rPr>
          <w:lang w:val="es-ES"/>
        </w:rPr>
        <w:t>el saldo final del ejercicio.</w:t>
      </w:r>
    </w:p>
    <w:p w14:paraId="2A8FEB7B" w14:textId="77777777" w:rsidR="002A3F8A" w:rsidRPr="002A3F8A" w:rsidRDefault="002A3F8A" w:rsidP="002A3F8A">
      <w:pPr>
        <w:pStyle w:val="Fundamentos"/>
        <w:rPr>
          <w:lang w:val="es-ES"/>
        </w:rPr>
      </w:pPr>
    </w:p>
    <w:p w14:paraId="575874FD" w14:textId="173FD8CC" w:rsidR="002A3F8A" w:rsidRDefault="002A3F8A" w:rsidP="002A3F8A">
      <w:pPr>
        <w:pStyle w:val="Fundamentos"/>
        <w:rPr>
          <w:lang w:val="es-ES"/>
        </w:rPr>
      </w:pPr>
      <w:r w:rsidRPr="002A3F8A">
        <w:rPr>
          <w:lang w:val="es-ES"/>
        </w:rPr>
        <w:t>En las cuentas públicas se reportarán los esquemas bursátiles y de coberturas financieras de los</w:t>
      </w:r>
      <w:r>
        <w:rPr>
          <w:lang w:val="es-ES"/>
        </w:rPr>
        <w:t xml:space="preserve"> </w:t>
      </w:r>
      <w:r w:rsidRPr="002A3F8A">
        <w:rPr>
          <w:lang w:val="es-ES"/>
        </w:rPr>
        <w:t>entes públicos.</w:t>
      </w:r>
    </w:p>
    <w:p w14:paraId="778D0485" w14:textId="77777777" w:rsidR="002A3F8A" w:rsidRDefault="002A3F8A" w:rsidP="002A3F8A">
      <w:pPr>
        <w:pStyle w:val="Fundamentos"/>
        <w:rPr>
          <w:lang w:val="es-ES"/>
        </w:rPr>
      </w:pPr>
    </w:p>
    <w:p w14:paraId="77F350C2" w14:textId="7033C98E" w:rsidR="002A3F8A" w:rsidRDefault="002A3F8A" w:rsidP="002A3F8A">
      <w:pPr>
        <w:pStyle w:val="Fundamentos"/>
        <w:rPr>
          <w:lang w:val="es-ES"/>
        </w:rPr>
      </w:pPr>
      <w:r w:rsidRPr="00F60AAC">
        <w:rPr>
          <w:b/>
          <w:lang w:val="es-ES"/>
        </w:rPr>
        <w:lastRenderedPageBreak/>
        <w:t>Artículo 48.-</w:t>
      </w:r>
      <w:r w:rsidRPr="002A3F8A">
        <w:rPr>
          <w:lang w:val="es-ES"/>
        </w:rPr>
        <w:t xml:space="preserve"> </w:t>
      </w:r>
      <w:r w:rsidRPr="00F60AAC">
        <w:rPr>
          <w:b/>
          <w:u w:val="single"/>
          <w:lang w:val="es-ES"/>
        </w:rPr>
        <w:t>En lo relativo a los ayuntamientos de los municipios</w:t>
      </w:r>
      <w:r w:rsidRPr="002A3F8A">
        <w:rPr>
          <w:lang w:val="es-ES"/>
        </w:rPr>
        <w:t xml:space="preserve"> o los órganos político</w:t>
      </w:r>
      <w:r>
        <w:rPr>
          <w:lang w:val="es-ES"/>
        </w:rPr>
        <w:t>-</w:t>
      </w:r>
      <w:r w:rsidRPr="002A3F8A">
        <w:rPr>
          <w:lang w:val="es-ES"/>
        </w:rPr>
        <w:t>administrativos</w:t>
      </w:r>
      <w:r>
        <w:rPr>
          <w:lang w:val="es-ES"/>
        </w:rPr>
        <w:t xml:space="preserve"> </w:t>
      </w:r>
      <w:r w:rsidRPr="002A3F8A">
        <w:rPr>
          <w:lang w:val="es-ES"/>
        </w:rPr>
        <w:t>de las demarcaciones territoriales de la Ciudad de México y las entidades de la</w:t>
      </w:r>
      <w:r>
        <w:rPr>
          <w:lang w:val="es-ES"/>
        </w:rPr>
        <w:t xml:space="preserve"> </w:t>
      </w:r>
      <w:r w:rsidRPr="002A3F8A">
        <w:rPr>
          <w:lang w:val="es-ES"/>
        </w:rPr>
        <w:t xml:space="preserve">Administración Pública Paraestatal municipal, </w:t>
      </w:r>
      <w:r w:rsidRPr="00F60AAC">
        <w:rPr>
          <w:b/>
          <w:u w:val="single"/>
          <w:lang w:val="es-ES"/>
        </w:rPr>
        <w:t>los sistemas deberán producir, como mínimo, la información contable y presupuestaria a que se refiere el artículo 46, fracciones I, incisos a), b), c), d), e), g) y h), y II, incisos a) y b) de la presente Ley</w:t>
      </w:r>
      <w:r w:rsidRPr="002A3F8A">
        <w:rPr>
          <w:lang w:val="es-ES"/>
        </w:rPr>
        <w:t>.</w:t>
      </w:r>
    </w:p>
    <w:p w14:paraId="4C6E18CA" w14:textId="77777777" w:rsidR="002A3F8A" w:rsidRDefault="002A3F8A" w:rsidP="002A3F8A">
      <w:pPr>
        <w:pStyle w:val="Fundamentos"/>
        <w:rPr>
          <w:lang w:val="es-ES"/>
        </w:rPr>
      </w:pPr>
    </w:p>
    <w:p w14:paraId="36B9D008" w14:textId="2D4FFD64" w:rsidR="002A3F8A" w:rsidRDefault="002A3F8A" w:rsidP="002A3F8A">
      <w:pPr>
        <w:pStyle w:val="Fundamentos"/>
        <w:rPr>
          <w:lang w:val="es-ES"/>
        </w:rPr>
      </w:pPr>
      <w:r w:rsidRPr="00F60AAC">
        <w:rPr>
          <w:b/>
          <w:lang w:val="es-ES"/>
        </w:rPr>
        <w:t>Artículo 51.-</w:t>
      </w:r>
      <w:r w:rsidRPr="002A3F8A">
        <w:rPr>
          <w:lang w:val="es-ES"/>
        </w:rPr>
        <w:t xml:space="preserve"> </w:t>
      </w:r>
      <w:r w:rsidRPr="00F60AAC">
        <w:rPr>
          <w:b/>
          <w:u w:val="single"/>
          <w:lang w:val="es-ES"/>
        </w:rPr>
        <w:t>La información financiera que generen los entes públicos en cumplimiento de esta Ley será organizada, sistematizada y difundida por cada uno de éstos, al menos, trimestralmente en sus respectivas páginas electrónicas de internet, a más tardar 30 días después del cierre del período que corresponda</w:t>
      </w:r>
      <w:r w:rsidRPr="002A3F8A">
        <w:rPr>
          <w:lang w:val="es-ES"/>
        </w:rPr>
        <w:t>, en términos de las disposiciones en materia de transparencia que les sean aplicables y, en</w:t>
      </w:r>
      <w:r>
        <w:rPr>
          <w:lang w:val="es-ES"/>
        </w:rPr>
        <w:t xml:space="preserve"> </w:t>
      </w:r>
      <w:r w:rsidRPr="002A3F8A">
        <w:rPr>
          <w:lang w:val="es-ES"/>
        </w:rPr>
        <w:t>su caso, de los criterios que emita el consejo. La difusión de la información vía internet no exime los</w:t>
      </w:r>
      <w:r>
        <w:rPr>
          <w:lang w:val="es-ES"/>
        </w:rPr>
        <w:t xml:space="preserve"> </w:t>
      </w:r>
      <w:r w:rsidRPr="002A3F8A">
        <w:rPr>
          <w:lang w:val="es-ES"/>
        </w:rPr>
        <w:t>informes que deben presentarse ante el Congreso de la Unión y las legislaturas locales, según sea el</w:t>
      </w:r>
      <w:r>
        <w:rPr>
          <w:lang w:val="es-ES"/>
        </w:rPr>
        <w:t xml:space="preserve"> </w:t>
      </w:r>
      <w:r w:rsidRPr="002A3F8A">
        <w:rPr>
          <w:lang w:val="es-ES"/>
        </w:rPr>
        <w:t>caso.</w:t>
      </w:r>
    </w:p>
    <w:p w14:paraId="70B8B26D" w14:textId="77777777" w:rsidR="002A3F8A" w:rsidRDefault="002A3F8A" w:rsidP="002A3F8A">
      <w:pPr>
        <w:pStyle w:val="Fundamentos"/>
        <w:rPr>
          <w:lang w:val="es-ES"/>
        </w:rPr>
      </w:pPr>
    </w:p>
    <w:p w14:paraId="78A1FC46" w14:textId="3710335F" w:rsidR="002A3F8A" w:rsidRDefault="002A3F8A" w:rsidP="002A3F8A">
      <w:pPr>
        <w:pStyle w:val="Fundamentos"/>
        <w:rPr>
          <w:lang w:val="es-ES"/>
        </w:rPr>
      </w:pPr>
      <w:r w:rsidRPr="00F60AAC">
        <w:rPr>
          <w:b/>
          <w:lang w:val="es-ES"/>
        </w:rPr>
        <w:t>Artículo 55.-</w:t>
      </w:r>
      <w:r w:rsidRPr="002A3F8A">
        <w:rPr>
          <w:lang w:val="es-ES"/>
        </w:rPr>
        <w:t xml:space="preserve"> </w:t>
      </w:r>
      <w:r w:rsidRPr="00F60AAC">
        <w:rPr>
          <w:b/>
          <w:u w:val="single"/>
          <w:lang w:val="es-ES"/>
        </w:rPr>
        <w:t>Las cuentas públicas de los ayuntamientos de los municipios deberán contener la información contable y presupuestaria a que se refiere el artículo 48 de la presente Ley</w:t>
      </w:r>
      <w:r w:rsidRPr="002A3F8A">
        <w:rPr>
          <w:lang w:val="es-ES"/>
        </w:rPr>
        <w:t xml:space="preserve"> conforme a lo que</w:t>
      </w:r>
      <w:r>
        <w:rPr>
          <w:lang w:val="es-ES"/>
        </w:rPr>
        <w:t xml:space="preserve"> </w:t>
      </w:r>
      <w:r w:rsidRPr="002A3F8A">
        <w:rPr>
          <w:lang w:val="es-ES"/>
        </w:rPr>
        <w:t>determine el Consejo, en atención a las características de los mismos.</w:t>
      </w:r>
    </w:p>
    <w:p w14:paraId="79581338" w14:textId="77777777" w:rsidR="002A3F8A" w:rsidRDefault="002A3F8A" w:rsidP="002A3F8A">
      <w:pPr>
        <w:pStyle w:val="Fundamentos"/>
        <w:rPr>
          <w:lang w:val="es-ES"/>
        </w:rPr>
      </w:pPr>
    </w:p>
    <w:p w14:paraId="30AF0EC6" w14:textId="40A43B7B" w:rsidR="002A3F8A" w:rsidRDefault="002A3F8A" w:rsidP="002A3F8A">
      <w:pPr>
        <w:pStyle w:val="Fundamentos"/>
        <w:rPr>
          <w:lang w:val="es-ES"/>
        </w:rPr>
      </w:pPr>
      <w:r w:rsidRPr="00F60AAC">
        <w:rPr>
          <w:b/>
          <w:lang w:val="es-ES"/>
        </w:rPr>
        <w:t>Artículo 56.-</w:t>
      </w:r>
      <w:r w:rsidRPr="002A3F8A">
        <w:rPr>
          <w:lang w:val="es-ES"/>
        </w:rPr>
        <w:t xml:space="preserve"> </w:t>
      </w:r>
      <w:r w:rsidRPr="00F60AAC">
        <w:rPr>
          <w:b/>
          <w:u w:val="single"/>
          <w:lang w:val="es-ES"/>
        </w:rPr>
        <w:t>La generación y publicación de la información financiera de los entes públicos a que se refiere este Título, se hará conforme a las normas, estructura, formatos y contenido de la información, que para tal efecto establezca el consejo y difundirse en la página de Internet del respectivo ente público</w:t>
      </w:r>
      <w:r w:rsidRPr="002A3F8A">
        <w:rPr>
          <w:lang w:val="es-ES"/>
        </w:rPr>
        <w:t>.</w:t>
      </w:r>
    </w:p>
    <w:p w14:paraId="778ABCD7" w14:textId="77777777" w:rsidR="002A3F8A" w:rsidRPr="002A3F8A" w:rsidRDefault="002A3F8A" w:rsidP="002A3F8A">
      <w:pPr>
        <w:pStyle w:val="Fundamentos"/>
        <w:rPr>
          <w:lang w:val="es-ES"/>
        </w:rPr>
      </w:pPr>
    </w:p>
    <w:p w14:paraId="116E83CC" w14:textId="110D3230" w:rsidR="002A3F8A" w:rsidRDefault="002A3F8A" w:rsidP="002A3F8A">
      <w:pPr>
        <w:pStyle w:val="Fundamentos"/>
        <w:rPr>
          <w:lang w:val="es-ES"/>
        </w:rPr>
      </w:pPr>
      <w:r w:rsidRPr="002A3F8A">
        <w:rPr>
          <w:lang w:val="es-ES"/>
        </w:rPr>
        <w:t>Dicha información podrá complementar la que otros ordenamientos jurídicos aplicables ya disponen</w:t>
      </w:r>
      <w:r>
        <w:rPr>
          <w:lang w:val="es-ES"/>
        </w:rPr>
        <w:t xml:space="preserve"> </w:t>
      </w:r>
      <w:r w:rsidRPr="002A3F8A">
        <w:rPr>
          <w:lang w:val="es-ES"/>
        </w:rPr>
        <w:t>en este ámbito para presentarse en informes periódicos y en las cuentas públicas. Asimismo, la</w:t>
      </w:r>
      <w:r>
        <w:rPr>
          <w:lang w:val="es-ES"/>
        </w:rPr>
        <w:t xml:space="preserve"> </w:t>
      </w:r>
      <w:r w:rsidRPr="002A3F8A">
        <w:rPr>
          <w:lang w:val="es-ES"/>
        </w:rPr>
        <w:t>información se difundirá en los medios oficiales de difusión en términos de las disposiciones aplicables.</w:t>
      </w:r>
    </w:p>
    <w:p w14:paraId="038F95C9" w14:textId="77777777" w:rsidR="002A3F8A" w:rsidRDefault="002A3F8A" w:rsidP="002A3F8A">
      <w:pPr>
        <w:pStyle w:val="Fundamentos"/>
        <w:rPr>
          <w:lang w:val="es-ES"/>
        </w:rPr>
      </w:pPr>
    </w:p>
    <w:p w14:paraId="3672046E" w14:textId="28127649" w:rsidR="002A3F8A" w:rsidRDefault="002A3F8A" w:rsidP="002A3F8A">
      <w:pPr>
        <w:pStyle w:val="Fundamentos"/>
        <w:rPr>
          <w:lang w:val="es-ES"/>
        </w:rPr>
      </w:pPr>
      <w:r w:rsidRPr="00F60AAC">
        <w:rPr>
          <w:b/>
          <w:lang w:val="es-ES"/>
        </w:rPr>
        <w:t>Artículo 57.-</w:t>
      </w:r>
      <w:r w:rsidRPr="002A3F8A">
        <w:rPr>
          <w:lang w:val="es-ES"/>
        </w:rPr>
        <w:t xml:space="preserve"> La Secretaría de Hacienda, las secretarías de finanzas o sus equivalentes de las</w:t>
      </w:r>
      <w:r>
        <w:rPr>
          <w:lang w:val="es-ES"/>
        </w:rPr>
        <w:t xml:space="preserve"> </w:t>
      </w:r>
      <w:r w:rsidRPr="002A3F8A">
        <w:rPr>
          <w:lang w:val="es-ES"/>
        </w:rPr>
        <w:t xml:space="preserve">entidades federativas, así como </w:t>
      </w:r>
      <w:r w:rsidRPr="00F60AAC">
        <w:rPr>
          <w:b/>
          <w:u w:val="single"/>
          <w:lang w:val="es-ES"/>
        </w:rPr>
        <w:t>las tesorerías de los municipios</w:t>
      </w:r>
      <w:r w:rsidRPr="002A3F8A">
        <w:rPr>
          <w:lang w:val="es-ES"/>
        </w:rPr>
        <w:t xml:space="preserve"> y sus equivalentes en las demarcaciones</w:t>
      </w:r>
      <w:r>
        <w:rPr>
          <w:lang w:val="es-ES"/>
        </w:rPr>
        <w:t xml:space="preserve"> </w:t>
      </w:r>
      <w:r w:rsidRPr="002A3F8A">
        <w:rPr>
          <w:lang w:val="es-ES"/>
        </w:rPr>
        <w:t xml:space="preserve">territoriales del Distrito Federal, </w:t>
      </w:r>
      <w:r w:rsidRPr="00F60AAC">
        <w:rPr>
          <w:b/>
          <w:u w:val="single"/>
          <w:lang w:val="es-ES"/>
        </w:rPr>
        <w:t>establecerán, en su respectiva página de Internet, los enlaces electrónicos que permitan acceder a la información financiera de todos los entes públicos que conforman el correspondiente orden de gobierno así como a los órganos o instancias de transparencia competentes</w:t>
      </w:r>
      <w:r w:rsidRPr="002A3F8A">
        <w:rPr>
          <w:lang w:val="es-ES"/>
        </w:rPr>
        <w:t>.</w:t>
      </w:r>
      <w:r>
        <w:rPr>
          <w:lang w:val="es-ES"/>
        </w:rPr>
        <w:t xml:space="preserve"> </w:t>
      </w:r>
      <w:r w:rsidRPr="002A3F8A">
        <w:rPr>
          <w:lang w:val="es-ES"/>
        </w:rPr>
        <w:t>En el caso de las secretarías de finanzas o sus equivalentes, podrán incluir, previo convenio</w:t>
      </w:r>
      <w:r>
        <w:rPr>
          <w:lang w:val="es-ES"/>
        </w:rPr>
        <w:t xml:space="preserve"> </w:t>
      </w:r>
      <w:r w:rsidRPr="002A3F8A">
        <w:rPr>
          <w:lang w:val="es-ES"/>
        </w:rPr>
        <w:t>administrativo, la información financiera de los municipios de la entidad federativa o, en el caso del</w:t>
      </w:r>
      <w:r>
        <w:rPr>
          <w:lang w:val="es-ES"/>
        </w:rPr>
        <w:t xml:space="preserve"> </w:t>
      </w:r>
      <w:r w:rsidRPr="002A3F8A">
        <w:rPr>
          <w:lang w:val="es-ES"/>
        </w:rPr>
        <w:t>Distrito Federal, de sus demarcaciones territoriales.</w:t>
      </w:r>
    </w:p>
    <w:p w14:paraId="4F20C395" w14:textId="77777777" w:rsidR="002A3F8A" w:rsidRDefault="002A3F8A" w:rsidP="002A3F8A">
      <w:pPr>
        <w:pStyle w:val="Fundamentos"/>
        <w:rPr>
          <w:lang w:val="es-ES"/>
        </w:rPr>
      </w:pPr>
    </w:p>
    <w:p w14:paraId="67E52D90" w14:textId="66D4DE8A" w:rsidR="002C20F0" w:rsidRDefault="002A3F8A" w:rsidP="002A3F8A">
      <w:pPr>
        <w:pStyle w:val="Fundamentos"/>
        <w:rPr>
          <w:lang w:val="es-ES"/>
        </w:rPr>
      </w:pPr>
      <w:r w:rsidRPr="00F60AAC">
        <w:rPr>
          <w:b/>
          <w:lang w:val="es-ES"/>
        </w:rPr>
        <w:lastRenderedPageBreak/>
        <w:t>Artículo 58.-</w:t>
      </w:r>
      <w:r w:rsidRPr="002A3F8A">
        <w:rPr>
          <w:lang w:val="es-ES"/>
        </w:rPr>
        <w:t xml:space="preserve"> </w:t>
      </w:r>
      <w:r w:rsidRPr="00F60AAC">
        <w:rPr>
          <w:b/>
          <w:u w:val="single"/>
          <w:lang w:val="es-ES"/>
        </w:rPr>
        <w:t>La información financiera que deba incluirse en Internet en términos de este Título deberá publicarse por lo menos trimestralmente, a excepción de los informes y documentos de naturaleza anual y otros que por virtud de esta Ley o disposición legal aplicable tengan un plazo y periodicidad determinada, y difundirse en dicho medio dentro de los treinta días naturales siguientes al cierre del período que corresponda. Asimismo, deberá permanecer disponible en Internet la información correspondiente de los últimos seis ejercicios fiscales</w:t>
      </w:r>
      <w:r w:rsidRPr="002A3F8A">
        <w:rPr>
          <w:lang w:val="es-ES"/>
        </w:rPr>
        <w:t>.</w:t>
      </w:r>
    </w:p>
    <w:p w14:paraId="5E11D04B" w14:textId="77777777" w:rsidR="002C20F0" w:rsidRDefault="002C20F0" w:rsidP="00E62E05">
      <w:pPr>
        <w:ind w:left="-20" w:right="-20"/>
        <w:rPr>
          <w:rFonts w:eastAsia="Palatino Linotype" w:cs="Palatino Linotype"/>
          <w:lang w:val="es-ES"/>
        </w:rPr>
      </w:pPr>
    </w:p>
    <w:p w14:paraId="6C70A50F" w14:textId="2B42236E" w:rsidR="002C20F0" w:rsidRDefault="00086974" w:rsidP="00E62E05">
      <w:pPr>
        <w:ind w:left="-20" w:right="-20"/>
        <w:rPr>
          <w:rFonts w:eastAsia="Palatino Linotype" w:cs="Palatino Linotype"/>
          <w:lang w:val="es-ES"/>
        </w:rPr>
      </w:pPr>
      <w:r>
        <w:rPr>
          <w:rFonts w:eastAsia="Palatino Linotype" w:cs="Palatino Linotype"/>
          <w:lang w:val="es-ES"/>
        </w:rPr>
        <w:t>De los preceptos en cita se desprende que la Ley General de Contabilidad Gubernamental establece los criterios que rigen la contabilidad gubernamental y la emisión de información financiera de los entes públicos y que ésta es aplicable a los ayuntamientos de los municipios; que los municipios deben publicar en sus respectivas páginas electrónicas</w:t>
      </w:r>
      <w:r w:rsidR="0076681B">
        <w:rPr>
          <w:rFonts w:eastAsia="Palatino Linotype" w:cs="Palatino Linotype"/>
          <w:lang w:val="es-ES"/>
        </w:rPr>
        <w:t xml:space="preserve"> la información financiera y de la cuenta pública conforme a lo dispuesto en el artículo 48; y que las tesorería municipales establecerán los enlaces electrónicos que permitan acceder a la información financiera, lo que deberá publicarse por lo menos trimestralmente, a excepción de los documentos de naturaleza anual y aquellos que tengan un plazo o periodicidad determinada.</w:t>
      </w:r>
    </w:p>
    <w:p w14:paraId="2356060F" w14:textId="77777777" w:rsidR="0076681B" w:rsidRDefault="0076681B" w:rsidP="00E62E05">
      <w:pPr>
        <w:ind w:left="-20" w:right="-20"/>
        <w:rPr>
          <w:rFonts w:eastAsia="Palatino Linotype" w:cs="Palatino Linotype"/>
          <w:lang w:val="es-ES"/>
        </w:rPr>
      </w:pPr>
    </w:p>
    <w:p w14:paraId="363331C9" w14:textId="309E18AD" w:rsidR="0076681B" w:rsidRDefault="0076681B" w:rsidP="00E62E05">
      <w:pPr>
        <w:ind w:left="-20" w:right="-20"/>
        <w:rPr>
          <w:rFonts w:eastAsia="Palatino Linotype" w:cs="Palatino Linotype"/>
          <w:lang w:val="es-ES"/>
        </w:rPr>
      </w:pPr>
      <w:r>
        <w:rPr>
          <w:rFonts w:eastAsia="Palatino Linotype" w:cs="Palatino Linotype"/>
          <w:lang w:val="es-ES"/>
        </w:rPr>
        <w:t>Por lo anterior, se acredita que existe la obligación por parte de las tesorerías municipales de publicar la información financiera y de la cuenta pública en las páginas de internet oficiales de los entes públicos.</w:t>
      </w:r>
    </w:p>
    <w:p w14:paraId="3C256C08" w14:textId="77777777" w:rsidR="0076681B" w:rsidRDefault="0076681B" w:rsidP="00E62E05">
      <w:pPr>
        <w:ind w:left="-20" w:right="-20"/>
        <w:rPr>
          <w:rFonts w:eastAsia="Palatino Linotype" w:cs="Palatino Linotype"/>
          <w:lang w:val="es-ES"/>
        </w:rPr>
      </w:pPr>
    </w:p>
    <w:p w14:paraId="02AE37D1" w14:textId="6EECF0F8" w:rsidR="0076681B" w:rsidRDefault="0076681B" w:rsidP="00E62E05">
      <w:pPr>
        <w:ind w:left="-20" w:right="-20"/>
        <w:rPr>
          <w:rFonts w:eastAsiaTheme="minorEastAsia" w:cstheme="minorBidi"/>
          <w:lang w:val="es-ES" w:eastAsia="en-US"/>
        </w:rPr>
      </w:pPr>
      <w:r>
        <w:rPr>
          <w:rFonts w:eastAsia="Palatino Linotype" w:cs="Palatino Linotype"/>
          <w:lang w:val="es-ES"/>
        </w:rPr>
        <w:t xml:space="preserve">Ahora bien, se debe recordar que los oficios son un medio de comunicación oficial entre instituciones, así como entre las áreas que la conforman, existe la posibilidad de que la Tesorería Municipal haya emitido o recibido oficios de las áreas referidas relacionadas con la publicación en internet de la información referida en la solicitud, ya que está </w:t>
      </w:r>
      <w:r w:rsidR="00CA7571">
        <w:rPr>
          <w:rFonts w:eastAsia="Palatino Linotype" w:cs="Palatino Linotype"/>
          <w:lang w:val="es-ES"/>
        </w:rPr>
        <w:t>constreñida</w:t>
      </w:r>
      <w:r>
        <w:rPr>
          <w:rFonts w:eastAsia="Palatino Linotype" w:cs="Palatino Linotype"/>
          <w:lang w:val="es-ES"/>
        </w:rPr>
        <w:t xml:space="preserve"> a establecer los enlaces electrónicos que permitan acceder a la información financiera del </w:t>
      </w:r>
      <w:r>
        <w:rPr>
          <w:rFonts w:eastAsia="Palatino Linotype" w:cs="Palatino Linotype"/>
          <w:lang w:val="es-ES"/>
        </w:rPr>
        <w:lastRenderedPageBreak/>
        <w:t>Ayuntamiento</w:t>
      </w:r>
      <w:r w:rsidR="001D0F1D">
        <w:rPr>
          <w:rFonts w:eastAsia="Palatino Linotype" w:cs="Palatino Linotype"/>
          <w:lang w:val="es-ES"/>
        </w:rPr>
        <w:t xml:space="preserve">; sin embargo, dado que </w:t>
      </w:r>
      <w:r>
        <w:rPr>
          <w:rFonts w:eastAsia="Palatino Linotype" w:cs="Palatino Linotype"/>
          <w:lang w:val="es-ES"/>
        </w:rPr>
        <w:t xml:space="preserve">la Tesorería Municipal no emitió pronunciamiento respecto de la información solicitada por el hoy Recurrente, </w:t>
      </w:r>
      <w:r w:rsidR="000D146F">
        <w:rPr>
          <w:rFonts w:eastAsia="Palatino Linotype" w:cs="Palatino Linotype"/>
          <w:lang w:val="es-ES"/>
        </w:rPr>
        <w:t xml:space="preserve">no hay certeza de la existencia de dichos documentos, por lo que es necesarios que se realice una búsqueda exhaustiva y razonable en las áreas competentes con la finalidad de que se haga entrega al Recurrente de los oficios </w:t>
      </w:r>
      <w:r w:rsidR="000D146F">
        <w:rPr>
          <w:rFonts w:eastAsiaTheme="minorEastAsia" w:cstheme="minorBidi"/>
          <w:lang w:val="es-ES" w:eastAsia="en-US"/>
        </w:rPr>
        <w:t>emitidos por la Tesorería Municipal a la Unidad de Transparencia, Dirección de Comunicación Social y Dirección de Tecnologías y los oficios emitidos por estas áreas a la Tesorería Municipal generados en los años 2019, 2020 y 2021, relacionados con la publicación en las páginas oficiales de la información financiara y de la cuenta pública.</w:t>
      </w:r>
    </w:p>
    <w:p w14:paraId="32378299" w14:textId="77777777" w:rsidR="000D146F" w:rsidRDefault="000D146F" w:rsidP="00E62E05">
      <w:pPr>
        <w:ind w:left="-20" w:right="-20"/>
        <w:rPr>
          <w:rFonts w:eastAsiaTheme="minorEastAsia" w:cstheme="minorBidi"/>
          <w:lang w:val="es-ES" w:eastAsia="en-US"/>
        </w:rPr>
      </w:pPr>
    </w:p>
    <w:p w14:paraId="63C43673" w14:textId="3BA1574E" w:rsidR="000D146F" w:rsidRPr="000D146F" w:rsidRDefault="000D146F" w:rsidP="000D146F">
      <w:pPr>
        <w:ind w:left="-20" w:right="-20"/>
        <w:rPr>
          <w:rFonts w:eastAsia="Palatino Linotype" w:cs="Palatino Linotype"/>
          <w:lang w:val="es-ES"/>
        </w:rPr>
      </w:pPr>
      <w:r>
        <w:rPr>
          <w:rFonts w:eastAsiaTheme="minorEastAsia" w:cstheme="minorBidi"/>
          <w:lang w:val="es-ES" w:eastAsia="en-US"/>
        </w:rPr>
        <w:t xml:space="preserve">Por otra parte, el Sujeto Obligado tampoco se pronunció respecto de los puntos de la solicitud consistentes en el nombre de los responsables de publicar la información referida, el fundamento legal para hacerlo y si se cuenta con el repositorio para consultar la información, por lo que </w:t>
      </w:r>
      <w:r>
        <w:t>la respuesta no genera la debida certeza jurídica respecto de dicha información, lo que se debe entender como una falta de</w:t>
      </w:r>
      <w:r w:rsidRPr="0011763B">
        <w:rPr>
          <w:rFonts w:eastAsia="Palatino Linotype" w:cs="Palatino Linotype"/>
          <w:color w:val="000000"/>
          <w:szCs w:val="24"/>
        </w:rPr>
        <w:t xml:space="preserve"> congruencia y exhaustividad de la autoridad municipal.</w:t>
      </w:r>
    </w:p>
    <w:p w14:paraId="7969CB11" w14:textId="77777777" w:rsidR="000D146F" w:rsidRDefault="000D146F" w:rsidP="000D146F">
      <w:pPr>
        <w:ind w:left="-20" w:right="-20"/>
        <w:rPr>
          <w:rFonts w:eastAsia="Palatino Linotype" w:cs="Palatino Linotype"/>
          <w:color w:val="000000"/>
          <w:szCs w:val="24"/>
        </w:rPr>
      </w:pPr>
    </w:p>
    <w:p w14:paraId="6AA03D97" w14:textId="77777777" w:rsidR="000D146F" w:rsidRPr="0011763B" w:rsidRDefault="000D146F" w:rsidP="000D146F">
      <w:pPr>
        <w:rPr>
          <w:rFonts w:eastAsia="Palatino Linotype" w:cs="Palatino Linotype"/>
          <w:color w:val="000000"/>
        </w:rPr>
      </w:pPr>
      <w:r w:rsidRPr="0011763B">
        <w:rPr>
          <w:rFonts w:eastAsia="Palatino Linotype" w:cs="Palatino Linotype"/>
          <w:color w:val="000000"/>
          <w:szCs w:val="24"/>
        </w:rPr>
        <w:t xml:space="preserve">Se debe resaltar que </w:t>
      </w:r>
      <w:r w:rsidRPr="0011763B">
        <w:t xml:space="preserve">dicha omisión implica que el Sujeto Obligado dejó </w:t>
      </w:r>
      <w:r w:rsidRPr="0011763B">
        <w:rPr>
          <w:rFonts w:eastAsia="Palatino Linotype" w:cs="Palatino Linotype"/>
          <w:color w:val="000000"/>
        </w:rPr>
        <w:t xml:space="preserve">de observar los principios de congruencia y exhaustividad, conforme a lo estipulado el criterio 02/17 del INAI, que a la letra estipula lo siguiente: </w:t>
      </w:r>
    </w:p>
    <w:p w14:paraId="2067B1C9" w14:textId="77777777" w:rsidR="000D146F" w:rsidRPr="0011763B" w:rsidRDefault="000D146F" w:rsidP="000D146F">
      <w:pPr>
        <w:rPr>
          <w:rFonts w:eastAsia="Palatino Linotype" w:cs="Palatino Linotype"/>
          <w:color w:val="000000"/>
        </w:rPr>
      </w:pPr>
    </w:p>
    <w:p w14:paraId="451C1D06" w14:textId="77777777" w:rsidR="000D146F" w:rsidRPr="0011763B" w:rsidRDefault="000D146F" w:rsidP="000D146F">
      <w:pPr>
        <w:pStyle w:val="Fundamentos"/>
      </w:pPr>
      <w:r w:rsidRPr="0011763B">
        <w:rPr>
          <w:b/>
          <w:bCs/>
        </w:rPr>
        <w:t>CONGRUENCIA Y EXHAUSTIVIDAD. SUS ALCANCES PARA GARANTIZAR EL DERECHO DE ACCESO A LA INFORMACIÓN.</w:t>
      </w:r>
      <w:r w:rsidRPr="0011763B">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w:t>
      </w:r>
      <w:r w:rsidRPr="0011763B">
        <w:lastRenderedPageBreak/>
        <w:t>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62924113" w14:textId="77777777" w:rsidR="000D146F" w:rsidRPr="0011763B" w:rsidRDefault="000D146F" w:rsidP="000D146F">
      <w:pPr>
        <w:rPr>
          <w:rFonts w:eastAsia="Palatino Linotype" w:cs="Palatino Linotype"/>
          <w:color w:val="000000"/>
        </w:rPr>
      </w:pPr>
    </w:p>
    <w:p w14:paraId="38792C28" w14:textId="0C657C2F" w:rsidR="002C20F0" w:rsidRDefault="000D146F" w:rsidP="00E62E05">
      <w:pPr>
        <w:ind w:left="-20" w:right="-20"/>
        <w:rPr>
          <w:rFonts w:eastAsia="Palatino Linotype" w:cs="Palatino Linotype"/>
          <w:lang w:val="es-ES"/>
        </w:rPr>
      </w:pPr>
      <w:r>
        <w:rPr>
          <w:rFonts w:eastAsia="Palatino Linotype" w:cs="Palatino Linotype"/>
          <w:lang w:val="es-ES"/>
        </w:rPr>
        <w:t>En ese orden de ideas, toda vez que se acreditó la fuente obligacional para la publicación de la información</w:t>
      </w:r>
      <w:r w:rsidR="00BB7FEB">
        <w:rPr>
          <w:rFonts w:eastAsia="Palatino Linotype" w:cs="Palatino Linotype"/>
          <w:lang w:val="es-ES"/>
        </w:rPr>
        <w:t>, es procedente que, previa búsqueda exhaustiva y razonable, se haga entrega de los documentos en donde conste el nombre de los servidores públicos encargados de la publicación de la información referida y del fundamento legal que sustenta dicha publicación.</w:t>
      </w:r>
    </w:p>
    <w:p w14:paraId="2C59DA83" w14:textId="77777777" w:rsidR="00BB7FEB" w:rsidRDefault="00BB7FEB" w:rsidP="00E62E05">
      <w:pPr>
        <w:ind w:left="-20" w:right="-20"/>
        <w:rPr>
          <w:rFonts w:eastAsia="Palatino Linotype" w:cs="Palatino Linotype"/>
          <w:lang w:val="es-ES"/>
        </w:rPr>
      </w:pPr>
    </w:p>
    <w:p w14:paraId="0E20995A" w14:textId="77DDC861" w:rsidR="00BB7FEB" w:rsidRDefault="00BB7FEB" w:rsidP="00E62E05">
      <w:pPr>
        <w:ind w:left="-20" w:right="-20"/>
        <w:rPr>
          <w:rFonts w:eastAsia="Palatino Linotype" w:cs="Palatino Linotype"/>
          <w:lang w:val="es-ES"/>
        </w:rPr>
      </w:pPr>
      <w:r>
        <w:rPr>
          <w:rFonts w:eastAsia="Palatino Linotype" w:cs="Palatino Linotype"/>
          <w:lang w:val="es-ES"/>
        </w:rPr>
        <w:t>Por cuanto hace a lo relativo al repositorio de la información, se observa que el Recurrente únicamente requiere saber si se cuenta con uno o no, por lo que no se advierte que requiere consultar su contenido en el caso de que el Sujeto Obligado cuente con dicho documento.</w:t>
      </w:r>
    </w:p>
    <w:p w14:paraId="1B9FD02D" w14:textId="77777777" w:rsidR="002C20F0" w:rsidRDefault="002C20F0" w:rsidP="00E62E05">
      <w:pPr>
        <w:ind w:left="-20" w:right="-20"/>
        <w:rPr>
          <w:rFonts w:eastAsia="Palatino Linotype" w:cs="Palatino Linotype"/>
          <w:lang w:val="es-ES"/>
        </w:rPr>
      </w:pPr>
    </w:p>
    <w:p w14:paraId="7DF414D4" w14:textId="77777777" w:rsidR="003E2A14" w:rsidRDefault="003E2A14" w:rsidP="003E2A14">
      <w:pPr>
        <w:rPr>
          <w:rFonts w:eastAsia="Palatino Linotype" w:cs="Palatino Linotype"/>
          <w:lang w:val="es-ES"/>
        </w:rPr>
      </w:pPr>
      <w:r>
        <w:rPr>
          <w:rFonts w:eastAsia="Palatino Linotype" w:cs="Palatino Linotype"/>
          <w:lang w:val="es-ES"/>
        </w:rPr>
        <w:t xml:space="preserve">Por lo anterior, se estima que en el caso en concreto </w:t>
      </w:r>
      <w:r w:rsidRPr="6A5992C8">
        <w:rPr>
          <w:rFonts w:eastAsia="Palatino Linotype" w:cs="Palatino Linotype"/>
          <w:lang w:val="es-ES"/>
        </w:rPr>
        <w:t>no se está ante el ejercicio del derecho de acceso a la información pública, sino ante el derecho de petición. Lo anterior porque se considera que</w:t>
      </w:r>
      <w:r>
        <w:rPr>
          <w:rFonts w:eastAsia="Palatino Linotype" w:cs="Palatino Linotype"/>
          <w:lang w:val="es-ES"/>
        </w:rPr>
        <w:t xml:space="preserve"> el</w:t>
      </w:r>
      <w:r w:rsidRPr="6A5992C8">
        <w:rPr>
          <w:rFonts w:eastAsia="Palatino Linotype" w:cs="Palatino Linotype"/>
          <w:lang w:val="es-ES"/>
        </w:rPr>
        <w:t xml:space="preserve"> requerimiento constituye un cuestionamiento </w:t>
      </w:r>
      <w:r>
        <w:rPr>
          <w:rFonts w:eastAsia="Palatino Linotype" w:cs="Palatino Linotype"/>
          <w:lang w:val="es-ES"/>
        </w:rPr>
        <w:t xml:space="preserve">y manifestaciones subjetivas </w:t>
      </w:r>
      <w:r w:rsidRPr="6A5992C8">
        <w:rPr>
          <w:rFonts w:eastAsia="Palatino Linotype" w:cs="Palatino Linotype"/>
          <w:lang w:val="es-ES"/>
        </w:rPr>
        <w:t>respecto de presuntas situaciones referidas por el particular. Esto en virtud de que los requerido difícilmente puede colmarse con documentos previamente generados</w:t>
      </w:r>
      <w:r w:rsidRPr="6A5992C8">
        <w:rPr>
          <w:rFonts w:eastAsia="Palatino Linotype" w:cs="Palatino Linotype"/>
          <w:color w:val="000000" w:themeColor="text1"/>
          <w:lang w:val="es-ES"/>
        </w:rPr>
        <w:t xml:space="preserve">, por lo que </w:t>
      </w:r>
      <w:r w:rsidRPr="6A5992C8">
        <w:rPr>
          <w:rFonts w:eastAsia="Palatino Linotype" w:cs="Palatino Linotype"/>
          <w:lang w:val="es-ES"/>
        </w:rPr>
        <w:t xml:space="preserve">al no colmarse con la entrega de documentos sino con un pronunciamiento o posicionamiento por parte del Sujeto Obligado ante lo referido por el hoy Recurrente, se concluye que no se está en presencia del ejercicio del derecho de acceso a la información y por lo tanto no es atendible mediante una solicitud de acceso a la información, toda vez que </w:t>
      </w:r>
      <w:r w:rsidRPr="6A5992C8">
        <w:rPr>
          <w:rFonts w:eastAsia="Palatino Linotype" w:cs="Palatino Linotype"/>
          <w:lang w:val="es-ES"/>
        </w:rPr>
        <w:lastRenderedPageBreak/>
        <w:t>se tratan de manifestaciones subjetivas vertidas por el Recurrente, es decir, se trata de interrogantes y cuestionamientos que no se colman con la entrega de documentos, sino con una postura o pronunciamiento ex profeso por parte del Sujeto Obligado.</w:t>
      </w:r>
    </w:p>
    <w:p w14:paraId="17CFF404" w14:textId="77777777" w:rsidR="003E2A14" w:rsidRDefault="003E2A14" w:rsidP="003E2A14"/>
    <w:p w14:paraId="1FD0FF9E" w14:textId="77777777" w:rsidR="003E2A14" w:rsidRDefault="003E2A14" w:rsidP="003E2A14">
      <w:pPr>
        <w:rPr>
          <w:rFonts w:eastAsia="Palatino Linotype" w:cs="Palatino Linotype"/>
          <w:sz w:val="22"/>
          <w:lang w:val="es-ES"/>
        </w:rPr>
      </w:pPr>
      <w:r w:rsidRPr="6A5992C8">
        <w:rPr>
          <w:rFonts w:eastAsia="Palatino Linotype" w:cs="Palatino Linotype"/>
          <w:lang w:val="es-ES"/>
        </w:rPr>
        <w:t xml:space="preserve">Es de destacarse que la entrega de una explicación o un razonamiento por parte del Sujeto Obligado no es algo que la ley establezca como atribución, derecho, o facultad; pues ello implicaría un juicio de valor referente a un cuestionamiento realizado, lo cual se satisface vía derecho de petición dado que constituyen interrogantes, inquietudes y manifestaciones. </w:t>
      </w:r>
    </w:p>
    <w:p w14:paraId="2FEB12C9" w14:textId="77777777" w:rsidR="003E2A14" w:rsidRDefault="003E2A14" w:rsidP="003E2A14">
      <w:pPr>
        <w:rPr>
          <w:rFonts w:eastAsia="Palatino Linotype" w:cs="Palatino Linotype"/>
          <w:lang w:val="es-ES"/>
        </w:rPr>
      </w:pPr>
    </w:p>
    <w:p w14:paraId="683C804F" w14:textId="77777777" w:rsidR="003E2A14" w:rsidRDefault="003E2A14" w:rsidP="003E2A14">
      <w:pPr>
        <w:rPr>
          <w:rFonts w:eastAsia="Palatino Linotype" w:cs="Palatino Linotype"/>
          <w:sz w:val="22"/>
          <w:lang w:val="es-ES"/>
        </w:rPr>
      </w:pPr>
      <w:r w:rsidRPr="6A5992C8">
        <w:rPr>
          <w:rFonts w:eastAsia="Palatino Linotype" w:cs="Palatino Linotype"/>
          <w:lang w:val="es-ES"/>
        </w:rPr>
        <w:t>Luego entonces, es importante dejar en claro lo que debe entenderse por derecho de petición y por derecho de acceso a la información pública.</w:t>
      </w:r>
    </w:p>
    <w:p w14:paraId="741347FD" w14:textId="77777777" w:rsidR="003E2A14" w:rsidRDefault="003E2A14" w:rsidP="003E2A14">
      <w:pPr>
        <w:rPr>
          <w:rFonts w:eastAsia="Palatino Linotype" w:cs="Palatino Linotype"/>
          <w:lang w:val="es-ES"/>
        </w:rPr>
      </w:pPr>
    </w:p>
    <w:p w14:paraId="22BDA754" w14:textId="77777777" w:rsidR="003E2A14" w:rsidRDefault="003E2A14" w:rsidP="003E2A14">
      <w:pPr>
        <w:rPr>
          <w:rFonts w:eastAsia="Palatino Linotype" w:cs="Palatino Linotype"/>
          <w:i/>
          <w:iCs/>
          <w:lang w:val="es-ES"/>
        </w:rPr>
      </w:pPr>
      <w:r w:rsidRPr="6A5992C8">
        <w:rPr>
          <w:rFonts w:eastAsia="Palatino Linotype" w:cs="Palatino Linotype"/>
          <w:lang w:val="es-ES"/>
        </w:rPr>
        <w:t xml:space="preserve">Por lo que respecta a la definición de derecho de petición, el Maestro Ignacio Burgoa Orihuela refiere: </w:t>
      </w:r>
      <w:r w:rsidRPr="6A5992C8">
        <w:rPr>
          <w:rFonts w:eastAsia="Palatino Linotype" w:cs="Palatino Linotype"/>
          <w:i/>
          <w:iCs/>
          <w:lang w:val="es-ES"/>
        </w:rPr>
        <w:t>«</w:t>
      </w:r>
      <w:r>
        <w:rPr>
          <w:rFonts w:eastAsia="Palatino Linotype" w:cs="Palatino Linotype"/>
          <w:i/>
          <w:iCs/>
          <w:lang w:val="es-ES"/>
        </w:rPr>
        <w:t>[</w:t>
      </w:r>
      <w:r w:rsidRPr="6A5992C8">
        <w:rPr>
          <w:rFonts w:eastAsia="Palatino Linotype" w:cs="Palatino Linotype"/>
          <w:i/>
          <w:iCs/>
          <w:lang w:val="es-ES"/>
        </w:rPr>
        <w:t>…</w:t>
      </w:r>
      <w:r>
        <w:rPr>
          <w:rFonts w:eastAsia="Palatino Linotype" w:cs="Palatino Linotype"/>
          <w:i/>
          <w:iCs/>
          <w:lang w:val="es-ES"/>
        </w:rPr>
        <w:t>]</w:t>
      </w:r>
      <w:r w:rsidRPr="6A5992C8">
        <w:rPr>
          <w:rFonts w:eastAsia="Palatino Linotype" w:cs="Palatino Linotype"/>
          <w:i/>
          <w:iCs/>
          <w:lang w:val="es-ES"/>
        </w:rPr>
        <w:t xml:space="preserve"> 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Pr>
          <w:rStyle w:val="Refdenotaalpie"/>
          <w:rFonts w:eastAsia="Palatino Linotype" w:cs="Palatino Linotype"/>
          <w:i/>
          <w:iCs/>
          <w:lang w:val="es-ES"/>
        </w:rPr>
        <w:footnoteReference w:id="3"/>
      </w:r>
      <w:r w:rsidRPr="6A5992C8">
        <w:rPr>
          <w:rFonts w:eastAsia="Palatino Linotype" w:cs="Palatino Linotype"/>
          <w:i/>
          <w:iCs/>
          <w:lang w:val="es-ES"/>
        </w:rPr>
        <w:t xml:space="preserve"> (Sic)</w:t>
      </w:r>
    </w:p>
    <w:p w14:paraId="60C90314" w14:textId="77777777" w:rsidR="003E2A14" w:rsidRDefault="003E2A14" w:rsidP="003E2A14"/>
    <w:p w14:paraId="1A87EDA2" w14:textId="77777777" w:rsidR="003E2A14" w:rsidRDefault="003E2A14" w:rsidP="003E2A14">
      <w:r w:rsidRPr="6A5992C8">
        <w:rPr>
          <w:rFonts w:eastAsia="Palatino Linotype" w:cs="Palatino Linotype"/>
          <w:lang w:val="es-ES"/>
        </w:rPr>
        <w:t xml:space="preserve">Por su parte, David Cienfuegos Salgado, concibe al derecho de petición como </w:t>
      </w:r>
      <w:r w:rsidRPr="6A5992C8">
        <w:rPr>
          <w:rFonts w:eastAsia="Palatino Linotype" w:cs="Palatino Linotype"/>
          <w:i/>
          <w:iCs/>
          <w:lang w:val="es-ES"/>
        </w:rPr>
        <w:t xml:space="preserve">«el derecho de toda persona a ser escuchado por quienes ejercen el poder público.» </w:t>
      </w:r>
      <w:r>
        <w:rPr>
          <w:rStyle w:val="Refdenotaalpie"/>
          <w:rFonts w:eastAsia="Palatino Linotype" w:cs="Palatino Linotype"/>
          <w:i/>
          <w:iCs/>
          <w:lang w:val="es-ES"/>
        </w:rPr>
        <w:footnoteReference w:id="4"/>
      </w:r>
      <w:r w:rsidRPr="6A5992C8">
        <w:rPr>
          <w:rFonts w:eastAsia="Palatino Linotype" w:cs="Palatino Linotype"/>
          <w:i/>
          <w:iCs/>
          <w:lang w:val="es-ES"/>
        </w:rPr>
        <w:t>(Sic)</w:t>
      </w:r>
      <w:r w:rsidRPr="6A5992C8">
        <w:rPr>
          <w:rFonts w:eastAsia="Palatino Linotype" w:cs="Palatino Linotype"/>
          <w:lang w:val="es-ES"/>
        </w:rPr>
        <w:t xml:space="preserve"> </w:t>
      </w:r>
    </w:p>
    <w:p w14:paraId="6BB431BF" w14:textId="77777777" w:rsidR="003E2A14" w:rsidRDefault="003E2A14" w:rsidP="003E2A14"/>
    <w:p w14:paraId="7AE55AAE" w14:textId="77777777" w:rsidR="003E2A14" w:rsidRDefault="003E2A14" w:rsidP="003E2A14">
      <w:r w:rsidRPr="6A5992C8">
        <w:rPr>
          <w:rFonts w:eastAsia="Palatino Linotype" w:cs="Palatino Linotype"/>
          <w:lang w:val="es-ES"/>
        </w:rPr>
        <w:lastRenderedPageBreak/>
        <w:t xml:space="preserve">Al respecto, para diferenciar el derecho de petición al derecho de acceso a la información, resulta conducente señalar que José Guadalupe Robles, conceptualiza el derecho a la información como </w:t>
      </w:r>
      <w:r w:rsidRPr="6A5992C8">
        <w:rPr>
          <w:rFonts w:eastAsia="Palatino Linotype" w:cs="Palatino Linotype"/>
          <w:i/>
          <w:iCs/>
          <w:lang w:val="es-ES"/>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Pr>
          <w:rStyle w:val="Refdenotaalpie"/>
          <w:rFonts w:eastAsia="Palatino Linotype" w:cs="Palatino Linotype"/>
          <w:i/>
          <w:iCs/>
          <w:lang w:val="es-ES"/>
        </w:rPr>
        <w:footnoteReference w:id="5"/>
      </w:r>
      <w:r w:rsidRPr="6A5992C8">
        <w:rPr>
          <w:rFonts w:eastAsia="Palatino Linotype" w:cs="Palatino Linotype"/>
          <w:i/>
          <w:iCs/>
          <w:lang w:val="es-ES"/>
        </w:rPr>
        <w:t xml:space="preserve"> (Sic) </w:t>
      </w:r>
    </w:p>
    <w:p w14:paraId="4BD4AD70" w14:textId="77777777" w:rsidR="003E2A14" w:rsidRPr="000D4B93" w:rsidRDefault="003E2A14" w:rsidP="003E2A14"/>
    <w:p w14:paraId="390E6EA4" w14:textId="77777777" w:rsidR="003E2A14" w:rsidRDefault="003E2A14" w:rsidP="003E2A14">
      <w:r w:rsidRPr="6A5992C8">
        <w:rPr>
          <w:rFonts w:eastAsia="Palatino Linotype" w:cs="Palatino Linotype"/>
          <w:lang w:val="es-ES"/>
        </w:rPr>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r w:rsidRPr="6A5992C8">
        <w:rPr>
          <w:rFonts w:eastAsia="Palatino Linotype" w:cs="Palatino Linotype"/>
          <w:i/>
          <w:iCs/>
          <w:lang w:val="es-ES"/>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Pr>
          <w:rStyle w:val="Refdenotaalpie"/>
          <w:rFonts w:eastAsia="Palatino Linotype" w:cs="Palatino Linotype"/>
          <w:i/>
          <w:iCs/>
          <w:lang w:val="es-ES"/>
        </w:rPr>
        <w:footnoteReference w:id="6"/>
      </w:r>
      <w:r w:rsidRPr="6A5992C8">
        <w:rPr>
          <w:rFonts w:eastAsia="Palatino Linotype" w:cs="Palatino Linotype"/>
          <w:i/>
          <w:iCs/>
          <w:lang w:val="es-ES"/>
        </w:rPr>
        <w:t xml:space="preserve"> (Sic)</w:t>
      </w:r>
    </w:p>
    <w:p w14:paraId="79B751F5" w14:textId="77777777" w:rsidR="003E2A14" w:rsidRPr="000D4B93" w:rsidRDefault="003E2A14" w:rsidP="003E2A14"/>
    <w:p w14:paraId="08D00FAE" w14:textId="77777777" w:rsidR="003E2A14" w:rsidRDefault="003E2A14" w:rsidP="003E2A14">
      <w:r w:rsidRPr="6A5992C8">
        <w:rPr>
          <w:rFonts w:eastAsia="Palatino Linotype" w:cs="Palatino Linotype"/>
          <w:lang w:val="es-ES"/>
        </w:rPr>
        <w:t>Ahora bien</w:t>
      </w:r>
      <w:r>
        <w:rPr>
          <w:rFonts w:eastAsia="Palatino Linotype" w:cs="Palatino Linotype"/>
          <w:lang w:val="es-ES"/>
        </w:rPr>
        <w:t>,</w:t>
      </w:r>
      <w:r w:rsidRPr="6A5992C8">
        <w:rPr>
          <w:rFonts w:eastAsia="Palatino Linotype" w:cs="Palatino Linotype"/>
          <w:lang w:val="es-ES"/>
        </w:rPr>
        <w:t xml:space="preserve">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w:t>
      </w:r>
      <w:r w:rsidRPr="6A5992C8">
        <w:rPr>
          <w:rFonts w:eastAsia="Palatino Linotype" w:cs="Palatino Linotype"/>
          <w:lang w:val="es-ES"/>
        </w:rPr>
        <w:lastRenderedPageBreak/>
        <w:t>Libre y Soberano de México «Gaceta del Gobierno» el diecinueve de octubre de dos mil once, cuyo rubro y texto dispone:</w:t>
      </w:r>
    </w:p>
    <w:p w14:paraId="30F63A70" w14:textId="77777777" w:rsidR="003E2A14" w:rsidRDefault="003E2A14" w:rsidP="003E2A14"/>
    <w:p w14:paraId="712CA550" w14:textId="77777777" w:rsidR="003E2A14" w:rsidRPr="003E2A14" w:rsidRDefault="003E2A14" w:rsidP="003E2A14">
      <w:pPr>
        <w:pStyle w:val="Sinespaciado"/>
        <w:ind w:left="567" w:right="566"/>
        <w:jc w:val="both"/>
        <w:rPr>
          <w:rFonts w:ascii="Palatino Linotype" w:eastAsia="Palatino Linotype" w:hAnsi="Palatino Linotype"/>
          <w:i/>
          <w:sz w:val="22"/>
          <w:szCs w:val="22"/>
          <w:lang w:val="es-ES"/>
        </w:rPr>
      </w:pPr>
      <w:r w:rsidRPr="003E2A14">
        <w:rPr>
          <w:rFonts w:ascii="Palatino Linotype" w:eastAsia="Palatino Linotype" w:hAnsi="Palatino Linotype"/>
          <w:b/>
          <w:bCs/>
          <w:i/>
          <w:sz w:val="22"/>
          <w:szCs w:val="22"/>
          <w:lang w:val="es-ES"/>
        </w:rPr>
        <w:t xml:space="preserve">INFORMACIÓN PÚBLICA, CONCEPTO DE, EN MATERIA DE TRANSPARENCIA. INTERPRETACIÓN TEMÁTICA DE LOS ARTÍCULOS 2º, FRACCIÓN V, XV, Y XVI, 3º, 4º,11 Y 41. </w:t>
      </w:r>
      <w:r w:rsidRPr="003E2A14">
        <w:rPr>
          <w:rFonts w:ascii="Palatino Linotype" w:eastAsia="Palatino Linotype" w:hAnsi="Palatino Linotype"/>
          <w:i/>
          <w:sz w:val="22"/>
          <w:szCs w:val="22"/>
          <w:lang w:val="es-ES"/>
        </w:rPr>
        <w:t>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8CEEAF7" w14:textId="77777777" w:rsidR="003E2A14" w:rsidRPr="003E2A14" w:rsidRDefault="003E2A14" w:rsidP="003E2A14">
      <w:pPr>
        <w:pStyle w:val="Sinespaciado"/>
        <w:ind w:left="567" w:right="566"/>
        <w:jc w:val="both"/>
        <w:rPr>
          <w:rFonts w:ascii="Palatino Linotype" w:hAnsi="Palatino Linotype"/>
          <w:i/>
          <w:sz w:val="22"/>
          <w:szCs w:val="22"/>
        </w:rPr>
      </w:pPr>
    </w:p>
    <w:p w14:paraId="1518FE25" w14:textId="77777777" w:rsidR="003E2A14" w:rsidRPr="003E2A14" w:rsidRDefault="003E2A14" w:rsidP="003E2A14">
      <w:pPr>
        <w:pStyle w:val="Sinespaciado"/>
        <w:ind w:left="567" w:right="566"/>
        <w:jc w:val="both"/>
        <w:rPr>
          <w:rFonts w:ascii="Palatino Linotype" w:eastAsia="Palatino Linotype" w:hAnsi="Palatino Linotype"/>
          <w:i/>
          <w:sz w:val="22"/>
          <w:szCs w:val="22"/>
          <w:lang w:val="es-ES"/>
        </w:rPr>
      </w:pPr>
      <w:r w:rsidRPr="003E2A14">
        <w:rPr>
          <w:rFonts w:ascii="Palatino Linotype" w:eastAsia="Palatino Linotype" w:hAnsi="Palatino Linotype"/>
          <w:i/>
          <w:sz w:val="22"/>
          <w:szCs w:val="22"/>
          <w:lang w:val="es-ES"/>
        </w:rPr>
        <w:t>En consecuencia el acceso a la información se refiere a que se cumplan cualquiera de los siguientes tres supuestos:</w:t>
      </w:r>
    </w:p>
    <w:p w14:paraId="7ADA80F1" w14:textId="77777777" w:rsidR="003E2A14" w:rsidRPr="003E2A14" w:rsidRDefault="003E2A14" w:rsidP="003E2A14">
      <w:pPr>
        <w:pStyle w:val="Sinespaciado"/>
        <w:ind w:left="567" w:right="566"/>
        <w:jc w:val="both"/>
        <w:rPr>
          <w:rFonts w:ascii="Palatino Linotype" w:hAnsi="Palatino Linotype"/>
          <w:i/>
          <w:sz w:val="22"/>
          <w:szCs w:val="22"/>
        </w:rPr>
      </w:pPr>
    </w:p>
    <w:p w14:paraId="2B91A3E6" w14:textId="77777777" w:rsidR="003E2A14" w:rsidRPr="003E2A14" w:rsidRDefault="003E2A14" w:rsidP="003E2A14">
      <w:pPr>
        <w:pStyle w:val="Sinespaciado"/>
        <w:numPr>
          <w:ilvl w:val="0"/>
          <w:numId w:val="70"/>
        </w:numPr>
        <w:ind w:left="993" w:right="566"/>
        <w:jc w:val="both"/>
        <w:rPr>
          <w:rFonts w:ascii="Palatino Linotype" w:hAnsi="Palatino Linotype"/>
          <w:i/>
          <w:sz w:val="22"/>
          <w:szCs w:val="22"/>
        </w:rPr>
      </w:pPr>
      <w:r w:rsidRPr="003E2A14">
        <w:rPr>
          <w:rFonts w:ascii="Palatino Linotype" w:eastAsia="Palatino Linotype" w:hAnsi="Palatino Linotype"/>
          <w:i/>
          <w:sz w:val="22"/>
          <w:szCs w:val="22"/>
          <w:lang w:val="es-ES"/>
        </w:rPr>
        <w:t>Que se trate de información registrada en cualquier soporte documental, que en ejercicio de las atribuciones conferidas, sea generada por los Sujetos Obligados;</w:t>
      </w:r>
    </w:p>
    <w:p w14:paraId="0D497C42" w14:textId="77777777" w:rsidR="003E2A14" w:rsidRPr="003E2A14" w:rsidRDefault="003E2A14" w:rsidP="003E2A14">
      <w:pPr>
        <w:pStyle w:val="Sinespaciado"/>
        <w:numPr>
          <w:ilvl w:val="0"/>
          <w:numId w:val="70"/>
        </w:numPr>
        <w:ind w:left="993" w:right="566"/>
        <w:jc w:val="both"/>
        <w:rPr>
          <w:rFonts w:ascii="Palatino Linotype" w:hAnsi="Palatino Linotype"/>
          <w:i/>
          <w:sz w:val="22"/>
          <w:szCs w:val="22"/>
        </w:rPr>
      </w:pPr>
      <w:r w:rsidRPr="003E2A14">
        <w:rPr>
          <w:rFonts w:ascii="Palatino Linotype" w:eastAsia="Palatino Linotype" w:hAnsi="Palatino Linotype"/>
          <w:i/>
          <w:sz w:val="22"/>
          <w:szCs w:val="22"/>
          <w:lang w:val="es-ES"/>
        </w:rPr>
        <w:t>Que se trate de información registrada en cualquier soporte documental, que en ejercicio de las atribuciones conferidas, sea administrada por los Sujetos Obligados, y</w:t>
      </w:r>
    </w:p>
    <w:p w14:paraId="5730B150" w14:textId="77777777" w:rsidR="003E2A14" w:rsidRPr="003E2A14" w:rsidRDefault="003E2A14" w:rsidP="003E2A14">
      <w:pPr>
        <w:pStyle w:val="Sinespaciado"/>
        <w:numPr>
          <w:ilvl w:val="0"/>
          <w:numId w:val="70"/>
        </w:numPr>
        <w:ind w:left="993" w:right="566"/>
        <w:jc w:val="both"/>
        <w:rPr>
          <w:rFonts w:ascii="Palatino Linotype" w:hAnsi="Palatino Linotype"/>
          <w:i/>
          <w:sz w:val="22"/>
          <w:szCs w:val="22"/>
        </w:rPr>
      </w:pPr>
      <w:r w:rsidRPr="003E2A14">
        <w:rPr>
          <w:rFonts w:ascii="Palatino Linotype" w:eastAsia="Palatino Linotype" w:hAnsi="Palatino Linotype"/>
          <w:i/>
          <w:sz w:val="22"/>
          <w:szCs w:val="22"/>
          <w:lang w:val="es-ES"/>
        </w:rPr>
        <w:t>Que se trate de información registrada en cualquier soporte documental, que en ejercicio de las atribuciones conferidas, se encuentre en posesión de los Sujetos Obligados.</w:t>
      </w:r>
    </w:p>
    <w:p w14:paraId="020F32E4" w14:textId="77777777" w:rsidR="003E2A14" w:rsidRDefault="003E2A14" w:rsidP="003E2A14">
      <w:r w:rsidRPr="6A5992C8">
        <w:rPr>
          <w:rFonts w:eastAsia="Palatino Linotype" w:cs="Palatino Linotype"/>
          <w:lang w:val="es-ES"/>
        </w:rPr>
        <w:t xml:space="preserve"> </w:t>
      </w:r>
    </w:p>
    <w:p w14:paraId="1C200CBA" w14:textId="77777777" w:rsidR="003E2A14" w:rsidRDefault="003E2A14" w:rsidP="003E2A14">
      <w:r w:rsidRPr="6A5992C8">
        <w:rPr>
          <w:rFonts w:eastAsia="Palatino Linotype" w:cs="Palatino Linotype"/>
          <w:lang w:val="es-ES"/>
        </w:rPr>
        <w:t xml:space="preserve">Es decir, el derecho a la información constituye una prerrogativa a acceder a documentación en poder de los </w:t>
      </w:r>
      <w:r>
        <w:rPr>
          <w:rFonts w:eastAsia="Palatino Linotype" w:cs="Palatino Linotype"/>
          <w:lang w:val="es-ES"/>
        </w:rPr>
        <w:t>s</w:t>
      </w:r>
      <w:r w:rsidRPr="6A5992C8">
        <w:rPr>
          <w:rFonts w:eastAsia="Palatino Linotype" w:cs="Palatino Linotype"/>
          <w:lang w:val="es-ES"/>
        </w:rPr>
        <w:t xml:space="preserve">ujetos </w:t>
      </w:r>
      <w:r>
        <w:rPr>
          <w:rFonts w:eastAsia="Palatino Linotype" w:cs="Palatino Linotype"/>
          <w:lang w:val="es-ES"/>
        </w:rPr>
        <w:t>o</w:t>
      </w:r>
      <w:r w:rsidRPr="6A5992C8">
        <w:rPr>
          <w:rFonts w:eastAsia="Palatino Linotype" w:cs="Palatino Linotype"/>
          <w:lang w:val="es-ES"/>
        </w:rPr>
        <w:t xml:space="preserve">bligados, no así a realizar cuestionamientos o manifestaciones subjetivas. Sirve de apoyo a lo anterior la definición de derecho a la información de Ernesto Villanueva Villanueva que </w:t>
      </w:r>
      <w:r>
        <w:rPr>
          <w:rFonts w:eastAsia="Palatino Linotype" w:cs="Palatino Linotype"/>
          <w:lang w:val="es-ES"/>
        </w:rPr>
        <w:t>señala lo siguiente</w:t>
      </w:r>
      <w:r w:rsidRPr="6A5992C8">
        <w:rPr>
          <w:rFonts w:eastAsia="Palatino Linotype" w:cs="Palatino Linotype"/>
          <w:lang w:val="es-ES"/>
        </w:rPr>
        <w:t>: «</w:t>
      </w:r>
      <w:r w:rsidRPr="6A5992C8">
        <w:rPr>
          <w:rFonts w:eastAsia="Palatino Linotype" w:cs="Palatino Linotype"/>
          <w:i/>
          <w:iCs/>
          <w:lang w:val="es-ES"/>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p>
    <w:p w14:paraId="14950262" w14:textId="77777777" w:rsidR="003E2A14" w:rsidRDefault="003E2A14" w:rsidP="003E2A14">
      <w:r w:rsidRPr="6A5992C8">
        <w:rPr>
          <w:rFonts w:eastAsia="Palatino Linotype" w:cs="Palatino Linotype"/>
          <w:i/>
          <w:iCs/>
          <w:lang w:val="es-ES"/>
        </w:rPr>
        <w:t xml:space="preserve"> </w:t>
      </w:r>
    </w:p>
    <w:p w14:paraId="338926AB" w14:textId="6F6DE810" w:rsidR="003E2A14" w:rsidRDefault="003E2A14" w:rsidP="003E2A14">
      <w:pPr>
        <w:rPr>
          <w:rFonts w:eastAsia="Palatino Linotype" w:cs="Palatino Linotype"/>
          <w:bCs/>
          <w:color w:val="000000" w:themeColor="text1"/>
        </w:rPr>
      </w:pPr>
      <w:r w:rsidRPr="6A5992C8">
        <w:rPr>
          <w:rFonts w:eastAsia="Palatino Linotype" w:cs="Palatino Linotype"/>
          <w:lang w:val="es-ES"/>
        </w:rPr>
        <w:lastRenderedPageBreak/>
        <w:t>Por lo anterior, al no constituirse dicho cuestionamiento como materia del derecho de acceso a la información, se considera que el Sujeto Obligado no se encontraba constreñido a emitir una respuesta</w:t>
      </w:r>
      <w:r>
        <w:rPr>
          <w:rFonts w:eastAsia="Palatino Linotype" w:cs="Palatino Linotype"/>
          <w:lang w:val="es-ES"/>
        </w:rPr>
        <w:t xml:space="preserve"> encaminada a atender la petición del solicitante.</w:t>
      </w:r>
    </w:p>
    <w:p w14:paraId="5D02196D" w14:textId="77777777" w:rsidR="002C20F0" w:rsidRDefault="002C20F0" w:rsidP="00E62E05">
      <w:pPr>
        <w:ind w:left="-20" w:right="-20"/>
        <w:rPr>
          <w:rFonts w:eastAsia="Palatino Linotype" w:cs="Palatino Linotype"/>
          <w:lang w:val="es-ES"/>
        </w:rPr>
      </w:pPr>
    </w:p>
    <w:p w14:paraId="50B01509" w14:textId="2E2525D1" w:rsidR="007B68A7" w:rsidRDefault="00A63203" w:rsidP="00A63203">
      <w:pPr>
        <w:ind w:right="-20"/>
      </w:pPr>
      <w:r>
        <w:t>Por lo argumentado en párrafos anteriores</w:t>
      </w:r>
      <w:r w:rsidRPr="00637FE9">
        <w:t xml:space="preserve">, este Instituto estima que los motivos de inconformidad planteados por el Recurrente devienen fundados, por lo que es procedente </w:t>
      </w:r>
      <w:r w:rsidR="00D3759D" w:rsidRPr="00A8478D">
        <w:rPr>
          <w:highlight w:val="yellow"/>
        </w:rPr>
        <w:t>revo</w:t>
      </w:r>
      <w:r w:rsidRPr="00A8478D">
        <w:rPr>
          <w:highlight w:val="yellow"/>
        </w:rPr>
        <w:t>car</w:t>
      </w:r>
      <w:r w:rsidRPr="00637FE9">
        <w:t xml:space="preserve"> la respuesta y ordenar al Sujeto Obligado que</w:t>
      </w:r>
      <w:r>
        <w:t xml:space="preserve"> </w:t>
      </w:r>
      <w:r w:rsidR="003E2A14">
        <w:t>realice una búsqueda exhaustiva y razonable en los archivos de las áreas competentes atendiendo el periodo comprendido del primero de enero de dos mil diecinueve al treinta y uno de diciembre de dos mil veintiuno, con la finalidad de hacer</w:t>
      </w:r>
      <w:r w:rsidR="007B68A7">
        <w:t xml:space="preserve"> entrega de lo siguiente</w:t>
      </w:r>
      <w:r w:rsidR="003E2A14">
        <w:t xml:space="preserve">, </w:t>
      </w:r>
      <w:r w:rsidR="007B68A7">
        <w:t>, en versión pública de ser procedente:</w:t>
      </w:r>
    </w:p>
    <w:p w14:paraId="0DE39AFD" w14:textId="77777777" w:rsidR="007B68A7" w:rsidRDefault="007B68A7" w:rsidP="00A63203">
      <w:pPr>
        <w:ind w:right="-20"/>
      </w:pPr>
    </w:p>
    <w:p w14:paraId="306FE6AD" w14:textId="6D8B9FB6" w:rsidR="007B68A7" w:rsidRDefault="007B68A7" w:rsidP="003E2A14">
      <w:pPr>
        <w:pStyle w:val="Prrafodelista"/>
        <w:numPr>
          <w:ilvl w:val="0"/>
          <w:numId w:val="68"/>
        </w:numPr>
        <w:ind w:right="-20"/>
      </w:pPr>
      <w:r>
        <w:t>L</w:t>
      </w:r>
      <w:r w:rsidR="003E2A14">
        <w:t>o</w:t>
      </w:r>
      <w:r w:rsidRPr="007B68A7">
        <w:t xml:space="preserve">s </w:t>
      </w:r>
      <w:r w:rsidR="003E2A14" w:rsidRPr="003E2A14">
        <w:t xml:space="preserve">oficios emitidos por la Tesorería Municipal a la Unidad de Transparencia, Dirección de Comunicación Social y Dirección de Tecnologías y los oficios </w:t>
      </w:r>
      <w:r w:rsidR="003E2A14">
        <w:t>r</w:t>
      </w:r>
      <w:r w:rsidR="003E2A14" w:rsidRPr="003E2A14">
        <w:t>emitidos por estas áreas a la Tesorería Municipal</w:t>
      </w:r>
      <w:r w:rsidR="003E2A14">
        <w:t>,</w:t>
      </w:r>
      <w:r w:rsidR="003E2A14" w:rsidRPr="003E2A14">
        <w:t xml:space="preserve"> relacionados con la publicación en las páginas oficiales de la información </w:t>
      </w:r>
      <w:r w:rsidR="003E2A14">
        <w:t>contable y presupuestaria y de la cuenta pública.</w:t>
      </w:r>
    </w:p>
    <w:p w14:paraId="4052AB9D" w14:textId="40C0D58E" w:rsidR="007B68A7" w:rsidRDefault="007B68A7" w:rsidP="007B68A7">
      <w:pPr>
        <w:pStyle w:val="Prrafodelista"/>
        <w:numPr>
          <w:ilvl w:val="0"/>
          <w:numId w:val="68"/>
        </w:numPr>
        <w:ind w:right="-20"/>
      </w:pPr>
      <w:r>
        <w:t>L</w:t>
      </w:r>
      <w:r w:rsidR="003E2A14">
        <w:t>os documentos en donde consten los nombres de los responsables de publicar la información contable y presupuestaria y de la cuenta pública.</w:t>
      </w:r>
    </w:p>
    <w:p w14:paraId="6FBD8B0A" w14:textId="31AFF02B" w:rsidR="007B68A7" w:rsidRDefault="003E2A14" w:rsidP="00F774E1">
      <w:pPr>
        <w:pStyle w:val="Prrafodelista"/>
        <w:numPr>
          <w:ilvl w:val="0"/>
          <w:numId w:val="68"/>
        </w:numPr>
        <w:ind w:right="-20"/>
      </w:pPr>
      <w:r>
        <w:t xml:space="preserve">El fundamento legal </w:t>
      </w:r>
      <w:r w:rsidR="00F774E1">
        <w:t xml:space="preserve">para realizar dicha publicación. </w:t>
      </w:r>
    </w:p>
    <w:p w14:paraId="3E5B1231" w14:textId="77777777" w:rsidR="00F774E1" w:rsidRDefault="00F774E1" w:rsidP="00CA2383">
      <w:pPr>
        <w:ind w:right="-20"/>
        <w:rPr>
          <w:rFonts w:eastAsia="Palatino Linotype" w:cs="Palatino Linotype"/>
          <w:color w:val="000000"/>
          <w:lang w:val="es-MX"/>
        </w:rPr>
      </w:pPr>
    </w:p>
    <w:p w14:paraId="4911E922" w14:textId="610649C9" w:rsidR="00A63203" w:rsidRDefault="00F774E1" w:rsidP="00CA2383">
      <w:pPr>
        <w:ind w:right="-20"/>
        <w:rPr>
          <w:rFonts w:eastAsia="Palatino Linotype" w:cs="Palatino Linotype"/>
          <w:color w:val="000000"/>
          <w:lang w:val="es-MX"/>
        </w:rPr>
      </w:pPr>
      <w:r>
        <w:rPr>
          <w:rFonts w:eastAsia="Palatino Linotype" w:cs="Palatino Linotype"/>
          <w:color w:val="000000"/>
          <w:lang w:val="es-MX"/>
        </w:rPr>
        <w:t xml:space="preserve">En el supuesto de que </w:t>
      </w:r>
      <w:r w:rsidR="00CA7571">
        <w:rPr>
          <w:rFonts w:eastAsia="Palatino Linotype" w:cs="Palatino Linotype"/>
          <w:color w:val="000000"/>
          <w:lang w:val="es-MX"/>
        </w:rPr>
        <w:t xml:space="preserve">una vez realizada la búsqueda exhaustiva y razonable en los archivos de las áreas competentes, el Sujeto Obligado determine que oficios referidos en el punto 1 </w:t>
      </w:r>
      <w:r>
        <w:rPr>
          <w:rFonts w:eastAsia="Palatino Linotype" w:cs="Palatino Linotype"/>
          <w:color w:val="000000"/>
          <w:lang w:val="es-MX"/>
        </w:rPr>
        <w:t>no se gener</w:t>
      </w:r>
      <w:r w:rsidR="00CA7571">
        <w:rPr>
          <w:rFonts w:eastAsia="Palatino Linotype" w:cs="Palatino Linotype"/>
          <w:color w:val="000000"/>
          <w:lang w:val="es-MX"/>
        </w:rPr>
        <w:t>aron</w:t>
      </w:r>
      <w:r>
        <w:rPr>
          <w:rFonts w:eastAsia="Palatino Linotype" w:cs="Palatino Linotype"/>
          <w:color w:val="000000"/>
          <w:lang w:val="es-MX"/>
        </w:rPr>
        <w:t>, pos</w:t>
      </w:r>
      <w:r w:rsidR="00CA7571">
        <w:rPr>
          <w:rFonts w:eastAsia="Palatino Linotype" w:cs="Palatino Linotype"/>
          <w:color w:val="000000"/>
          <w:lang w:val="es-MX"/>
        </w:rPr>
        <w:t>eyeron</w:t>
      </w:r>
      <w:r>
        <w:rPr>
          <w:rFonts w:eastAsia="Palatino Linotype" w:cs="Palatino Linotype"/>
          <w:color w:val="000000"/>
          <w:lang w:val="es-MX"/>
        </w:rPr>
        <w:t xml:space="preserve"> o administr</w:t>
      </w:r>
      <w:r w:rsidR="00CA7571">
        <w:rPr>
          <w:rFonts w:eastAsia="Palatino Linotype" w:cs="Palatino Linotype"/>
          <w:color w:val="000000"/>
          <w:lang w:val="es-MX"/>
        </w:rPr>
        <w:t>aron</w:t>
      </w:r>
      <w:r>
        <w:rPr>
          <w:rFonts w:eastAsia="Palatino Linotype" w:cs="Palatino Linotype"/>
          <w:color w:val="000000"/>
          <w:lang w:val="es-MX"/>
        </w:rPr>
        <w:t xml:space="preserve">, o bien algunos de estos se </w:t>
      </w:r>
      <w:r w:rsidR="00CA7571">
        <w:rPr>
          <w:rFonts w:eastAsia="Palatino Linotype" w:cs="Palatino Linotype"/>
          <w:color w:val="000000"/>
          <w:lang w:val="es-MX"/>
        </w:rPr>
        <w:t xml:space="preserve">cancelaron, </w:t>
      </w:r>
      <w:r w:rsidR="00A63203">
        <w:rPr>
          <w:rFonts w:eastAsia="Palatino Linotype" w:cs="Palatino Linotype"/>
          <w:color w:val="000000"/>
          <w:lang w:val="es-MX"/>
        </w:rPr>
        <w:t>bastará con que así lo haga del conocimiento del Recurrente en términos del segundo párrafo del artículo 19 de</w:t>
      </w:r>
      <w:r w:rsidR="007B68A7">
        <w:rPr>
          <w:rFonts w:eastAsia="Palatino Linotype" w:cs="Palatino Linotype"/>
          <w:color w:val="000000"/>
          <w:lang w:val="es-MX"/>
        </w:rPr>
        <w:t xml:space="preserve"> la Ley de Transparencia local</w:t>
      </w:r>
      <w:r w:rsidR="00A63203">
        <w:rPr>
          <w:rFonts w:eastAsia="Palatino Linotype" w:cs="Palatino Linotype"/>
          <w:color w:val="000000"/>
          <w:lang w:val="es-MX"/>
        </w:rPr>
        <w:t>, que a la letra dispone lo siguiente:</w:t>
      </w:r>
    </w:p>
    <w:p w14:paraId="72C209EC" w14:textId="77777777" w:rsidR="00A63203" w:rsidRDefault="00A63203" w:rsidP="00CA2383">
      <w:pPr>
        <w:ind w:right="-20"/>
        <w:rPr>
          <w:rFonts w:eastAsia="Palatino Linotype" w:cs="Palatino Linotype"/>
          <w:color w:val="000000"/>
          <w:lang w:val="es-MX"/>
        </w:rPr>
      </w:pPr>
    </w:p>
    <w:p w14:paraId="701381D7" w14:textId="77777777" w:rsidR="00A63203" w:rsidRPr="00A63203" w:rsidRDefault="00A63203" w:rsidP="00A63203">
      <w:pPr>
        <w:pStyle w:val="Fundamentos"/>
        <w:rPr>
          <w:lang w:val="es-MX"/>
        </w:rPr>
      </w:pPr>
      <w:r w:rsidRPr="00A63203">
        <w:rPr>
          <w:b/>
          <w:lang w:val="es-MX"/>
        </w:rPr>
        <w:t xml:space="preserve">Artículo 19. </w:t>
      </w:r>
      <w:r w:rsidRPr="00A63203">
        <w:rPr>
          <w:lang w:val="es-MX"/>
        </w:rPr>
        <w:t>Se presume que la información debe existir si se refiere a las facultades, competencias y funciones que los ordenamientos jurídicos aplicables otorgan a los sujetos obligados.</w:t>
      </w:r>
    </w:p>
    <w:p w14:paraId="3768FF0E" w14:textId="77777777" w:rsidR="00A63203" w:rsidRPr="00A63203" w:rsidRDefault="00A63203" w:rsidP="00A63203">
      <w:pPr>
        <w:pStyle w:val="Fundamentos"/>
        <w:rPr>
          <w:lang w:val="es-MX"/>
        </w:rPr>
      </w:pPr>
    </w:p>
    <w:p w14:paraId="520D8FEE" w14:textId="77777777" w:rsidR="00A63203" w:rsidRPr="00A63203" w:rsidRDefault="00A63203" w:rsidP="00A63203">
      <w:pPr>
        <w:pStyle w:val="Fundamentos"/>
        <w:rPr>
          <w:b/>
          <w:u w:val="single"/>
          <w:lang w:val="es-MX"/>
        </w:rPr>
      </w:pPr>
      <w:r w:rsidRPr="00A63203">
        <w:rPr>
          <w:b/>
          <w:u w:val="single"/>
          <w:lang w:val="es-MX"/>
        </w:rPr>
        <w:t>En los casos en que ciertas facultades, competencias o funciones no se hayan ejercido, se debe motivar la respuesta en función de las causas que motiven tal circunstancia.</w:t>
      </w:r>
    </w:p>
    <w:p w14:paraId="6D57811D" w14:textId="77777777" w:rsidR="00A63203" w:rsidRPr="00A63203" w:rsidRDefault="00A63203" w:rsidP="00A63203">
      <w:pPr>
        <w:pStyle w:val="Fundamentos"/>
        <w:rPr>
          <w:lang w:val="es-MX"/>
        </w:rPr>
      </w:pPr>
    </w:p>
    <w:p w14:paraId="510125B4" w14:textId="77777777" w:rsidR="00A63203" w:rsidRPr="00A63203" w:rsidRDefault="00A63203" w:rsidP="00A63203">
      <w:pPr>
        <w:pStyle w:val="Fundamentos"/>
        <w:rPr>
          <w:lang w:val="es-MX"/>
        </w:rPr>
      </w:pPr>
      <w:r w:rsidRPr="00A63203">
        <w:rPr>
          <w:lang w:val="es-MX"/>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1903A3D7" w14:textId="77777777" w:rsidR="00A63203" w:rsidRDefault="00A63203" w:rsidP="00CA2383">
      <w:pPr>
        <w:ind w:right="-20"/>
        <w:rPr>
          <w:rFonts w:eastAsia="Palatino Linotype" w:cs="Palatino Linotype"/>
          <w:color w:val="000000"/>
          <w:lang w:val="es-MX"/>
        </w:rPr>
      </w:pPr>
    </w:p>
    <w:p w14:paraId="139237D3" w14:textId="77777777" w:rsidR="001F4164" w:rsidRPr="008F3C6D" w:rsidRDefault="001F4164" w:rsidP="001F4164">
      <w:pPr>
        <w:pStyle w:val="Ttulo3"/>
        <w:rPr>
          <w:rFonts w:eastAsia="Times New Roman"/>
        </w:rPr>
      </w:pPr>
      <w:r w:rsidRPr="008F3C6D">
        <w:rPr>
          <w:rFonts w:eastAsia="Times New Roman"/>
        </w:rPr>
        <w:t>DE LA VERSIÓN PÚBLICA</w:t>
      </w:r>
    </w:p>
    <w:p w14:paraId="6B744FAC" w14:textId="77777777" w:rsidR="001F4164" w:rsidRPr="006A7396" w:rsidRDefault="001F4164" w:rsidP="001F4164">
      <w:pPr>
        <w:rPr>
          <w:rFonts w:eastAsia="Palatino Linotype" w:cs="Palatino Linotype"/>
          <w:szCs w:val="24"/>
        </w:rPr>
      </w:pPr>
      <w:r w:rsidRPr="006A7396">
        <w:rPr>
          <w:rFonts w:eastAsia="Palatino Linotype" w:cs="Palatino Linotype"/>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68217843" w14:textId="77777777" w:rsidR="001F4164" w:rsidRPr="006A7396" w:rsidRDefault="001F4164" w:rsidP="001F4164">
      <w:pPr>
        <w:rPr>
          <w:rFonts w:eastAsia="Palatino Linotype" w:cs="Palatino Linotype"/>
          <w:szCs w:val="24"/>
        </w:rPr>
      </w:pPr>
    </w:p>
    <w:p w14:paraId="670F8911" w14:textId="77777777" w:rsidR="001F4164" w:rsidRPr="006A7396" w:rsidRDefault="001F4164" w:rsidP="001F416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Artículo 3.</w:t>
      </w:r>
      <w:r w:rsidRPr="006A7396">
        <w:rPr>
          <w:rFonts w:eastAsia="Palatino Linotype" w:cs="Palatino Linotype"/>
          <w:i/>
          <w:color w:val="000000"/>
          <w:sz w:val="22"/>
          <w:szCs w:val="24"/>
        </w:rPr>
        <w:t xml:space="preserve"> Para los efectos de la presente Ley se entenderá por:</w:t>
      </w:r>
    </w:p>
    <w:p w14:paraId="5A0A2C23" w14:textId="77777777" w:rsidR="001F4164" w:rsidRPr="006A7396" w:rsidRDefault="001F4164" w:rsidP="001F416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Pr>
          <w:rFonts w:eastAsia="Palatino Linotype" w:cs="Palatino Linotype"/>
          <w:i/>
          <w:color w:val="000000"/>
          <w:sz w:val="22"/>
          <w:szCs w:val="24"/>
        </w:rPr>
        <w:t>[…]</w:t>
      </w:r>
    </w:p>
    <w:p w14:paraId="534C282F" w14:textId="77777777" w:rsidR="001F4164" w:rsidRPr="006A7396" w:rsidRDefault="001F4164" w:rsidP="001F416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IX. Datos personales:</w:t>
      </w:r>
      <w:r w:rsidRPr="006A7396">
        <w:rPr>
          <w:rFonts w:eastAsia="Palatino Linotype" w:cs="Palatino Linotype"/>
          <w:i/>
          <w:color w:val="000000"/>
          <w:sz w:val="22"/>
          <w:szCs w:val="24"/>
        </w:rPr>
        <w:t xml:space="preserve"> La información concerniente a una persona, identificada o identificable según lo dispuesto por la Ley de Protección de Datos Personales del Estado de México; </w:t>
      </w:r>
    </w:p>
    <w:p w14:paraId="2BAE7B60" w14:textId="77777777" w:rsidR="001F4164" w:rsidRPr="006A7396" w:rsidRDefault="001F4164" w:rsidP="001F416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XX.</w:t>
      </w:r>
      <w:r w:rsidRPr="006A7396">
        <w:rPr>
          <w:rFonts w:eastAsia="Palatino Linotype" w:cs="Palatino Linotype"/>
          <w:i/>
          <w:color w:val="000000"/>
          <w:sz w:val="22"/>
          <w:szCs w:val="24"/>
        </w:rPr>
        <w:t xml:space="preserve"> </w:t>
      </w:r>
      <w:r w:rsidRPr="006A7396">
        <w:rPr>
          <w:rFonts w:eastAsia="Palatino Linotype" w:cs="Palatino Linotype"/>
          <w:b/>
          <w:i/>
          <w:color w:val="000000"/>
          <w:sz w:val="22"/>
          <w:szCs w:val="24"/>
        </w:rPr>
        <w:t>Información clasificada:</w:t>
      </w:r>
      <w:r w:rsidRPr="006A7396">
        <w:rPr>
          <w:rFonts w:eastAsia="Palatino Linotype" w:cs="Palatino Linotype"/>
          <w:i/>
          <w:color w:val="000000"/>
          <w:sz w:val="22"/>
          <w:szCs w:val="24"/>
        </w:rPr>
        <w:t xml:space="preserve"> Aquella considerada por la presente Ley como reservada o confidencial;</w:t>
      </w:r>
    </w:p>
    <w:p w14:paraId="5FBFE5B8" w14:textId="77777777" w:rsidR="001F4164" w:rsidRPr="006A7396" w:rsidRDefault="001F4164" w:rsidP="001F416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XXI.</w:t>
      </w:r>
      <w:r w:rsidRPr="006A7396">
        <w:rPr>
          <w:rFonts w:eastAsia="Palatino Linotype" w:cs="Palatino Linotype"/>
          <w:i/>
          <w:color w:val="000000"/>
          <w:sz w:val="22"/>
          <w:szCs w:val="24"/>
        </w:rPr>
        <w:t xml:space="preserve"> </w:t>
      </w:r>
      <w:r w:rsidRPr="006A7396">
        <w:rPr>
          <w:rFonts w:eastAsia="Palatino Linotype" w:cs="Palatino Linotype"/>
          <w:b/>
          <w:i/>
          <w:color w:val="000000"/>
          <w:sz w:val="22"/>
          <w:szCs w:val="24"/>
        </w:rPr>
        <w:t>Información confidencial:</w:t>
      </w:r>
      <w:r w:rsidRPr="006A7396">
        <w:rPr>
          <w:rFonts w:eastAsia="Palatino Linotype" w:cs="Palatino Linotype"/>
          <w:i/>
          <w:color w:val="000000"/>
          <w:sz w:val="22"/>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FDCA77F" w14:textId="77777777" w:rsidR="001F4164" w:rsidRPr="00787121" w:rsidRDefault="001F4164" w:rsidP="001F416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787121">
        <w:rPr>
          <w:rFonts w:eastAsia="Palatino Linotype" w:cs="Palatino Linotype"/>
          <w:i/>
          <w:color w:val="000000"/>
          <w:sz w:val="22"/>
          <w:szCs w:val="24"/>
        </w:rPr>
        <w:t>[…]</w:t>
      </w:r>
    </w:p>
    <w:p w14:paraId="2F12A34E" w14:textId="77777777" w:rsidR="001F4164" w:rsidRPr="006A7396" w:rsidRDefault="001F4164" w:rsidP="001F416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XLV.</w:t>
      </w:r>
      <w:r w:rsidRPr="006A7396">
        <w:rPr>
          <w:rFonts w:eastAsia="Palatino Linotype" w:cs="Palatino Linotype"/>
          <w:i/>
          <w:color w:val="000000"/>
          <w:sz w:val="22"/>
          <w:szCs w:val="24"/>
        </w:rPr>
        <w:t xml:space="preserve"> </w:t>
      </w:r>
      <w:r w:rsidRPr="006A7396">
        <w:rPr>
          <w:rFonts w:eastAsia="Palatino Linotype" w:cs="Palatino Linotype"/>
          <w:b/>
          <w:i/>
          <w:color w:val="000000"/>
          <w:sz w:val="22"/>
          <w:szCs w:val="24"/>
        </w:rPr>
        <w:t>Versión pública:</w:t>
      </w:r>
      <w:r w:rsidRPr="006A7396">
        <w:rPr>
          <w:rFonts w:eastAsia="Palatino Linotype" w:cs="Palatino Linotype"/>
          <w:i/>
          <w:color w:val="000000"/>
          <w:sz w:val="22"/>
          <w:szCs w:val="24"/>
        </w:rPr>
        <w:t xml:space="preserve"> Documento en el que se elimine, suprime o borra la información clasificada como reservada o confidencial para permitir su acceso.</w:t>
      </w:r>
    </w:p>
    <w:p w14:paraId="790FBDF3" w14:textId="77777777" w:rsidR="001F4164" w:rsidRPr="006A7396" w:rsidRDefault="001F4164" w:rsidP="001F416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Pr>
          <w:rFonts w:eastAsia="Palatino Linotype" w:cs="Palatino Linotype"/>
          <w:i/>
          <w:color w:val="000000"/>
          <w:sz w:val="22"/>
          <w:szCs w:val="24"/>
        </w:rPr>
        <w:t>[…]</w:t>
      </w:r>
    </w:p>
    <w:p w14:paraId="6BF71294" w14:textId="77777777" w:rsidR="001F4164" w:rsidRPr="006A7396" w:rsidRDefault="001F4164" w:rsidP="001F416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0090A8FD" w14:textId="77777777" w:rsidR="001F4164" w:rsidRPr="006A7396" w:rsidRDefault="001F4164" w:rsidP="001F416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 xml:space="preserve">Artículo 91. </w:t>
      </w:r>
      <w:r w:rsidRPr="006A7396">
        <w:rPr>
          <w:rFonts w:eastAsia="Palatino Linotype" w:cs="Palatino Linotype"/>
          <w:i/>
          <w:color w:val="000000"/>
          <w:sz w:val="22"/>
          <w:szCs w:val="24"/>
        </w:rPr>
        <w:t>El acceso a la información pública será restringido excepcionalmente, cuando ésta sea clasificada como reservada o confidencial.</w:t>
      </w:r>
    </w:p>
    <w:p w14:paraId="48AF90B5" w14:textId="77777777" w:rsidR="001F4164" w:rsidRPr="006A7396" w:rsidRDefault="001F4164" w:rsidP="001F416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124F3C56" w14:textId="77777777" w:rsidR="001F4164" w:rsidRPr="006A7396" w:rsidRDefault="001F4164" w:rsidP="001F416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Artículo 132.</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u w:val="single"/>
        </w:rPr>
        <w:t>La clasificación de la información se llevará a cabo en el momento en que</w:t>
      </w:r>
      <w:r w:rsidRPr="006A7396">
        <w:rPr>
          <w:rFonts w:eastAsia="Palatino Linotype" w:cs="Palatino Linotype"/>
          <w:i/>
          <w:color w:val="000000"/>
          <w:sz w:val="22"/>
          <w:szCs w:val="24"/>
        </w:rPr>
        <w:t>:</w:t>
      </w:r>
    </w:p>
    <w:p w14:paraId="04CA6040" w14:textId="77777777" w:rsidR="001F4164" w:rsidRPr="006A7396" w:rsidRDefault="001F4164" w:rsidP="001F416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I.</w:t>
      </w:r>
      <w:r w:rsidRPr="006A7396">
        <w:rPr>
          <w:rFonts w:eastAsia="Palatino Linotype" w:cs="Palatino Linotype"/>
          <w:i/>
          <w:color w:val="000000"/>
          <w:sz w:val="22"/>
          <w:szCs w:val="24"/>
        </w:rPr>
        <w:t xml:space="preserve"> Se reciba una solicitud de acceso a la información;</w:t>
      </w:r>
    </w:p>
    <w:p w14:paraId="62DB22C8" w14:textId="77777777" w:rsidR="001F4164" w:rsidRPr="006A7396" w:rsidRDefault="001F4164" w:rsidP="001F416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II.</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u w:val="single"/>
        </w:rPr>
        <w:t>Se determine mediante resolución de autoridad competente; o</w:t>
      </w:r>
    </w:p>
    <w:p w14:paraId="0BD240F4" w14:textId="77777777" w:rsidR="001F4164" w:rsidRPr="006A7396" w:rsidRDefault="001F4164" w:rsidP="001F4164">
      <w:pPr>
        <w:pBdr>
          <w:top w:val="nil"/>
          <w:left w:val="nil"/>
          <w:bottom w:val="nil"/>
          <w:right w:val="nil"/>
          <w:between w:val="nil"/>
        </w:pBdr>
        <w:spacing w:line="240" w:lineRule="auto"/>
        <w:ind w:left="567" w:right="567"/>
        <w:contextualSpacing/>
        <w:rPr>
          <w:rFonts w:eastAsia="Palatino Linotype" w:cs="Palatino Linotype"/>
          <w:i/>
          <w:color w:val="000000"/>
          <w:sz w:val="22"/>
          <w:szCs w:val="24"/>
          <w:u w:val="single"/>
        </w:rPr>
      </w:pPr>
      <w:r w:rsidRPr="006A7396">
        <w:rPr>
          <w:rFonts w:eastAsia="Palatino Linotype" w:cs="Palatino Linotype"/>
          <w:b/>
          <w:i/>
          <w:color w:val="000000"/>
          <w:sz w:val="22"/>
          <w:szCs w:val="24"/>
        </w:rPr>
        <w:t>III.</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u w:val="single"/>
        </w:rPr>
        <w:t>Se generen versiones públicas para dar cumplimiento a las obligaciones de transparencia previstas en esta Ley.</w:t>
      </w:r>
    </w:p>
    <w:p w14:paraId="1C129281" w14:textId="77777777" w:rsidR="001F4164" w:rsidRPr="006A7396" w:rsidRDefault="001F4164" w:rsidP="001F416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Pr>
          <w:rFonts w:eastAsia="Palatino Linotype" w:cs="Palatino Linotype"/>
          <w:i/>
          <w:color w:val="000000"/>
          <w:sz w:val="22"/>
          <w:szCs w:val="24"/>
        </w:rPr>
        <w:t>[…]</w:t>
      </w:r>
    </w:p>
    <w:p w14:paraId="0F8B2BBE" w14:textId="77777777" w:rsidR="001F4164" w:rsidRPr="006A7396" w:rsidRDefault="001F4164" w:rsidP="001F4164">
      <w:pPr>
        <w:rPr>
          <w:rFonts w:eastAsia="Palatino Linotype" w:cs="Palatino Linotype"/>
          <w:i/>
          <w:szCs w:val="24"/>
        </w:rPr>
      </w:pPr>
    </w:p>
    <w:p w14:paraId="6919D96F" w14:textId="77777777" w:rsidR="001F4164" w:rsidRPr="006A7396" w:rsidRDefault="001F4164" w:rsidP="001F4164">
      <w:pPr>
        <w:rPr>
          <w:rFonts w:eastAsia="Palatino Linotype" w:cs="Palatino Linotype"/>
          <w:lang w:val="es-ES"/>
        </w:rPr>
      </w:pPr>
      <w:r w:rsidRPr="006A7396">
        <w:rPr>
          <w:rFonts w:eastAsia="Palatino Linotype" w:cs="Palatino Linotype"/>
          <w:lang w:val="es-ES"/>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FB7671F" w14:textId="77777777" w:rsidR="001F4164" w:rsidRPr="006A7396" w:rsidRDefault="001F4164" w:rsidP="001F4164">
      <w:pPr>
        <w:rPr>
          <w:rFonts w:eastAsia="Palatino Linotype" w:cs="Palatino Linotype"/>
          <w:szCs w:val="24"/>
        </w:rPr>
      </w:pPr>
    </w:p>
    <w:p w14:paraId="59FBC409" w14:textId="77777777" w:rsidR="001F4164" w:rsidRPr="006A7396" w:rsidRDefault="001F4164" w:rsidP="001F4164">
      <w:pPr>
        <w:rPr>
          <w:rFonts w:eastAsia="Palatino Linotype" w:cs="Palatino Linotype"/>
          <w:szCs w:val="24"/>
        </w:rPr>
      </w:pPr>
      <w:r w:rsidRPr="006A7396">
        <w:rPr>
          <w:rFonts w:eastAsia="Palatino Linotype" w:cs="Palatino Linotype"/>
          <w:szCs w:val="24"/>
        </w:rPr>
        <w:t xml:space="preserve">Por otro lado, los </w:t>
      </w:r>
      <w:r w:rsidRPr="006A7396">
        <w:rPr>
          <w:rFonts w:eastAsia="Palatino Linotype" w:cs="Palatino Linotype"/>
          <w:i/>
          <w:szCs w:val="24"/>
        </w:rPr>
        <w:t>Lineamientos Generales en Materia de Clasificación y Desclasificación de la Información, así como para la elaboración de Versiones Públicas</w:t>
      </w:r>
      <w:r w:rsidRPr="006A7396">
        <w:rPr>
          <w:rFonts w:eastAsia="Palatino Linotype" w:cs="Palatino Linotype"/>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A9C7AD1" w14:textId="77777777" w:rsidR="001F4164" w:rsidRPr="006A7396" w:rsidRDefault="001F4164" w:rsidP="001F4164">
      <w:pPr>
        <w:rPr>
          <w:rFonts w:eastAsia="Palatino Linotype" w:cs="Palatino Linotype"/>
          <w:szCs w:val="24"/>
        </w:rPr>
      </w:pPr>
    </w:p>
    <w:p w14:paraId="50206CD5" w14:textId="77777777" w:rsidR="001F4164" w:rsidRPr="006A7396" w:rsidRDefault="001F4164" w:rsidP="001F4164">
      <w:pPr>
        <w:rPr>
          <w:rFonts w:eastAsia="Palatino Linotype" w:cs="Palatino Linotype"/>
          <w:szCs w:val="24"/>
        </w:rPr>
      </w:pPr>
      <w:r w:rsidRPr="006A7396">
        <w:rPr>
          <w:rFonts w:eastAsia="Palatino Linotype" w:cs="Palatino Linotype"/>
          <w:szCs w:val="24"/>
        </w:rPr>
        <w:t>Asimismo, los Lineamientos Quincuagésimo sexto, Quincuagésimo séptimo y Quincuagésimo octavo, establecen lo siguiente:</w:t>
      </w:r>
    </w:p>
    <w:p w14:paraId="06FBF71B" w14:textId="77777777" w:rsidR="001F4164" w:rsidRPr="006A7396" w:rsidRDefault="001F4164" w:rsidP="001F4164">
      <w:pPr>
        <w:rPr>
          <w:rFonts w:eastAsia="Palatino Linotype" w:cs="Palatino Linotype"/>
        </w:rPr>
      </w:pPr>
    </w:p>
    <w:p w14:paraId="0B43847A" w14:textId="77777777" w:rsidR="001F4164" w:rsidRPr="006A7396" w:rsidRDefault="001F4164" w:rsidP="001F4164">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MX"/>
        </w:rPr>
      </w:pPr>
      <w:r w:rsidRPr="006A7396">
        <w:rPr>
          <w:rFonts w:eastAsia="Palatino Linotype" w:cs="Palatino Linotype"/>
          <w:b/>
          <w:i/>
          <w:color w:val="000000"/>
          <w:sz w:val="22"/>
          <w:szCs w:val="24"/>
        </w:rPr>
        <w:t>Quincuagésimo sexto.</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lang w:val="es-MX"/>
        </w:rPr>
        <w:t>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383E029B" w14:textId="77777777" w:rsidR="001F4164" w:rsidRPr="006A7396" w:rsidRDefault="001F4164" w:rsidP="001F416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3DF6B652" w14:textId="77777777" w:rsidR="001F4164" w:rsidRPr="006A7396" w:rsidRDefault="001F4164" w:rsidP="001F416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Quincuagésimo séptimo.</w:t>
      </w:r>
      <w:r w:rsidRPr="006A7396">
        <w:rPr>
          <w:rFonts w:eastAsia="Palatino Linotype" w:cs="Palatino Linotype"/>
          <w:i/>
          <w:color w:val="000000"/>
          <w:sz w:val="22"/>
          <w:szCs w:val="24"/>
        </w:rPr>
        <w:t xml:space="preserve"> Se considera, en principio, como información pública y no podrá omitirse de las versiones públicas la siguiente:</w:t>
      </w:r>
    </w:p>
    <w:p w14:paraId="3CBD429A" w14:textId="77777777" w:rsidR="001F4164" w:rsidRPr="006A7396" w:rsidRDefault="001F4164" w:rsidP="001F416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43B0ED7B" w14:textId="77777777" w:rsidR="001F4164" w:rsidRPr="006A7396" w:rsidRDefault="001F4164" w:rsidP="001F416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i/>
          <w:color w:val="000000"/>
          <w:sz w:val="22"/>
          <w:szCs w:val="24"/>
        </w:rPr>
        <w:t xml:space="preserve">I. La relativa a las Obligaciones de Transparencia que contempla el Título V de la Ley General y las demás disposiciones legales aplicables; </w:t>
      </w:r>
    </w:p>
    <w:p w14:paraId="759351DC" w14:textId="77777777" w:rsidR="001F4164" w:rsidRPr="006A7396" w:rsidRDefault="001F4164" w:rsidP="001F416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i/>
          <w:color w:val="000000"/>
          <w:sz w:val="22"/>
          <w:szCs w:val="24"/>
        </w:rPr>
        <w:t xml:space="preserve">II. El nombre de los integrantes de los sujetos obligados en los documentos, y sus firmas autógrafas o digitales, cuando sean utilizados en el ejercicio de las facultades conferidas para el desempeño del servicio público, y </w:t>
      </w:r>
    </w:p>
    <w:p w14:paraId="2FB85E62" w14:textId="77777777" w:rsidR="001F4164" w:rsidRPr="006A7396" w:rsidRDefault="001F4164" w:rsidP="001F4164">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6A7396">
        <w:rPr>
          <w:rFonts w:eastAsia="Palatino Linotype" w:cs="Palatino Linotype"/>
          <w:i/>
          <w:iCs/>
          <w:color w:val="000000" w:themeColor="text1"/>
          <w:sz w:val="22"/>
          <w:lang w:val="es-ES"/>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4F099A03" w14:textId="77777777" w:rsidR="001F4164" w:rsidRPr="006A7396" w:rsidRDefault="001F4164" w:rsidP="001F416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3E6638B6" w14:textId="77777777" w:rsidR="001F4164" w:rsidRPr="006A7396" w:rsidRDefault="001F4164" w:rsidP="001F416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i/>
          <w:color w:val="000000"/>
          <w:sz w:val="22"/>
          <w:szCs w:val="24"/>
        </w:rPr>
        <w:t xml:space="preserve">Lo anterior, siempre y cuando no se acredite alguna causal de clasificación, prevista en las leyes o en los tratados internacionales suscritos por el Estado mexicano. </w:t>
      </w:r>
    </w:p>
    <w:p w14:paraId="729A6CDD" w14:textId="77777777" w:rsidR="001F4164" w:rsidRPr="006A7396" w:rsidRDefault="001F4164" w:rsidP="001F4164">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294F56D1" w14:textId="77777777" w:rsidR="001F4164" w:rsidRPr="006A7396" w:rsidRDefault="001F4164" w:rsidP="001F4164">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5A438623">
        <w:rPr>
          <w:rFonts w:eastAsia="Palatino Linotype" w:cs="Palatino Linotype"/>
          <w:b/>
          <w:bCs/>
          <w:i/>
          <w:iCs/>
          <w:color w:val="000000" w:themeColor="text1"/>
          <w:sz w:val="22"/>
          <w:lang w:val="es-ES"/>
        </w:rPr>
        <w:t>Quincuagésimo octavo.</w:t>
      </w:r>
      <w:r w:rsidRPr="5A438623">
        <w:rPr>
          <w:rFonts w:eastAsia="Palatino Linotype" w:cs="Palatino Linotype"/>
          <w:i/>
          <w:iCs/>
          <w:color w:val="000000" w:themeColor="text1"/>
          <w:sz w:val="22"/>
          <w:lang w:val="es-ES"/>
        </w:rPr>
        <w:t xml:space="preserve"> Los sujetos obligados garantizarán que los sistemas o medios empleados para eliminar la información en las versiones públicas sean irreversibles, de tal forma que no permitan la recuperación o visualización de la misma.</w:t>
      </w:r>
    </w:p>
    <w:p w14:paraId="63C26591" w14:textId="77777777" w:rsidR="001F4164" w:rsidRPr="006A7396" w:rsidRDefault="001F4164" w:rsidP="001F4164">
      <w:pPr>
        <w:rPr>
          <w:rFonts w:eastAsia="Palatino Linotype" w:cs="Palatino Linotype"/>
          <w:i/>
          <w:szCs w:val="24"/>
        </w:rPr>
      </w:pPr>
    </w:p>
    <w:p w14:paraId="33BF5D1E" w14:textId="77777777" w:rsidR="001F4164" w:rsidRDefault="001F4164" w:rsidP="001F4164">
      <w:pPr>
        <w:rPr>
          <w:rFonts w:eastAsia="Palatino Linotype" w:cs="Palatino Linotype"/>
          <w:lang w:val="es-ES"/>
        </w:rPr>
      </w:pPr>
      <w:r w:rsidRPr="006A7396">
        <w:rPr>
          <w:rFonts w:eastAsia="Palatino Linotype" w:cs="Palatino Linotype"/>
          <w:lang w:val="es-ES"/>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r>
        <w:rPr>
          <w:rFonts w:eastAsia="Palatino Linotype" w:cs="Palatino Linotype"/>
          <w:lang w:val="es-ES"/>
        </w:rPr>
        <w:t xml:space="preserve"> </w:t>
      </w:r>
    </w:p>
    <w:p w14:paraId="4F6421E3" w14:textId="77777777" w:rsidR="001F4164" w:rsidRDefault="001F4164" w:rsidP="001F4164">
      <w:pPr>
        <w:rPr>
          <w:rFonts w:eastAsia="Palatino Linotype" w:cs="Palatino Linotype"/>
          <w:lang w:val="es-ES"/>
        </w:rPr>
      </w:pPr>
    </w:p>
    <w:p w14:paraId="4F74E113" w14:textId="77777777" w:rsidR="001F4164" w:rsidRPr="006A7396" w:rsidRDefault="001F4164" w:rsidP="001F4164">
      <w:pPr>
        <w:rPr>
          <w:rFonts w:eastAsia="Palatino Linotype" w:cs="Palatino Linotype"/>
          <w:lang w:val="es-ES"/>
        </w:rPr>
      </w:pPr>
      <w:r w:rsidRPr="006A7396">
        <w:rPr>
          <w:rFonts w:eastAsia="Palatino Linotype" w:cs="Palatino Linotype"/>
          <w:lang w:val="es-ES"/>
        </w:rPr>
        <w:lastRenderedPageBreak/>
        <w:t>Por lo que respecta al Acuerdo del Comité de Transparencia que sustente la versión pública de la documentación a entregar, deberá ser notificado mediante el SAIMEX.</w:t>
      </w:r>
    </w:p>
    <w:p w14:paraId="51EB670D" w14:textId="77777777" w:rsidR="001F4164" w:rsidRPr="006A7396" w:rsidRDefault="001F4164" w:rsidP="001F4164">
      <w:pPr>
        <w:rPr>
          <w:rFonts w:eastAsia="Palatino Linotype" w:cs="Palatino Linotype"/>
          <w:szCs w:val="24"/>
        </w:rPr>
      </w:pPr>
    </w:p>
    <w:p w14:paraId="4EDD2CB2" w14:textId="77777777" w:rsidR="001F4164" w:rsidRPr="006A7396" w:rsidRDefault="001F4164" w:rsidP="001F4164">
      <w:pPr>
        <w:pBdr>
          <w:top w:val="nil"/>
          <w:left w:val="nil"/>
          <w:bottom w:val="nil"/>
          <w:right w:val="nil"/>
          <w:between w:val="nil"/>
        </w:pBdr>
        <w:rPr>
          <w:rFonts w:eastAsia="Palatino Linotype" w:cs="Palatino Linotype"/>
          <w:color w:val="000000"/>
          <w:szCs w:val="24"/>
        </w:rPr>
      </w:pPr>
      <w:r w:rsidRPr="006A7396">
        <w:rPr>
          <w:rFonts w:eastAsia="Palatino Linotype" w:cs="Palatino Linotype"/>
          <w:color w:val="000000"/>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w:t>
      </w:r>
      <w:r>
        <w:rPr>
          <w:rFonts w:eastAsia="Palatino Linotype" w:cs="Palatino Linotype"/>
          <w:color w:val="000000"/>
          <w:szCs w:val="24"/>
        </w:rPr>
        <w:t>l Recurrente</w:t>
      </w:r>
      <w:r w:rsidRPr="006A7396">
        <w:rPr>
          <w:rFonts w:eastAsia="Palatino Linotype" w:cs="Palatino Linotype"/>
          <w:color w:val="000000"/>
          <w:szCs w:val="24"/>
        </w:rPr>
        <w:t>.</w:t>
      </w:r>
    </w:p>
    <w:p w14:paraId="160893BD" w14:textId="77777777" w:rsidR="001F4164" w:rsidRDefault="001F4164" w:rsidP="001F4164"/>
    <w:p w14:paraId="621882CA" w14:textId="7C962B44" w:rsidR="001F4164" w:rsidRPr="006F2304" w:rsidRDefault="001F4164" w:rsidP="001F4164">
      <w:pPr>
        <w:pBdr>
          <w:top w:val="nil"/>
          <w:left w:val="nil"/>
          <w:bottom w:val="nil"/>
          <w:right w:val="nil"/>
          <w:between w:val="nil"/>
        </w:pBdr>
        <w:rPr>
          <w:rFonts w:eastAsia="Palatino Linotype" w:cs="Palatino Linotype"/>
          <w:color w:val="000000"/>
        </w:rPr>
      </w:pPr>
      <w:r w:rsidRPr="0CEC3CE0">
        <w:rPr>
          <w:rFonts w:eastAsia="Palatino Linotype" w:cs="Palatino Linotype"/>
          <w:color w:val="000000" w:themeColor="text1"/>
        </w:rPr>
        <w:t>En mérito de lo expuesto en líneas anteriores, este Instituto considera que los motivos de</w:t>
      </w:r>
      <w:r>
        <w:rPr>
          <w:rFonts w:eastAsia="Palatino Linotype" w:cs="Palatino Linotype"/>
          <w:color w:val="000000" w:themeColor="text1"/>
        </w:rPr>
        <w:t xml:space="preserve"> inconformidad planteados por el</w:t>
      </w:r>
      <w:r w:rsidRPr="0CEC3CE0">
        <w:rPr>
          <w:rFonts w:eastAsia="Palatino Linotype" w:cs="Palatino Linotype"/>
          <w:color w:val="000000" w:themeColor="text1"/>
        </w:rPr>
        <w:t xml:space="preserve"> Recurrente resultan</w:t>
      </w:r>
      <w:r>
        <w:rPr>
          <w:rFonts w:eastAsia="Palatino Linotype" w:cs="Palatino Linotype"/>
          <w:color w:val="000000" w:themeColor="text1"/>
        </w:rPr>
        <w:t xml:space="preserve"> </w:t>
      </w:r>
      <w:r w:rsidRPr="0CEC3CE0">
        <w:rPr>
          <w:rFonts w:eastAsia="Palatino Linotype" w:cs="Palatino Linotype"/>
          <w:color w:val="000000" w:themeColor="text1"/>
        </w:rPr>
        <w:t xml:space="preserve">fundados en el recurso de revisión que es materia de esta resolución; por ello </w:t>
      </w:r>
      <w:r>
        <w:rPr>
          <w:rFonts w:eastAsia="Palatino Linotype" w:cs="Palatino Linotype"/>
          <w:b/>
          <w:bCs/>
          <w:color w:val="000000" w:themeColor="text1"/>
        </w:rPr>
        <w:t xml:space="preserve">con fundamento en la </w:t>
      </w:r>
      <w:r w:rsidR="00046DFB">
        <w:rPr>
          <w:rFonts w:eastAsia="Palatino Linotype" w:cs="Palatino Linotype"/>
          <w:b/>
          <w:bCs/>
          <w:color w:val="000000" w:themeColor="text1"/>
        </w:rPr>
        <w:t>primera</w:t>
      </w:r>
      <w:r>
        <w:rPr>
          <w:rFonts w:eastAsia="Palatino Linotype" w:cs="Palatino Linotype"/>
          <w:b/>
          <w:bCs/>
          <w:color w:val="000000" w:themeColor="text1"/>
        </w:rPr>
        <w:t xml:space="preserve"> hipótesis</w:t>
      </w:r>
      <w:r w:rsidRPr="0CEC3CE0">
        <w:rPr>
          <w:rFonts w:eastAsia="Palatino Linotype" w:cs="Palatino Linotype"/>
          <w:b/>
          <w:bCs/>
          <w:color w:val="000000" w:themeColor="text1"/>
        </w:rPr>
        <w:t xml:space="preserve"> de la fracción III del artículo 186 </w:t>
      </w:r>
      <w:r w:rsidRPr="0CEC3CE0">
        <w:rPr>
          <w:rFonts w:eastAsia="Palatino Linotype" w:cs="Palatino Linotype"/>
          <w:color w:val="000000" w:themeColor="text1"/>
        </w:rPr>
        <w:t xml:space="preserve">de la Ley de Transparencia y Acceso a la Información Pública del Estado de México y Municipios, se </w:t>
      </w:r>
      <w:r w:rsidR="00046DFB" w:rsidRPr="005B19D7">
        <w:rPr>
          <w:rFonts w:eastAsia="Palatino Linotype" w:cs="Palatino Linotype"/>
          <w:b/>
          <w:bCs/>
          <w:color w:val="000000" w:themeColor="text1"/>
        </w:rPr>
        <w:t>REVO</w:t>
      </w:r>
      <w:r w:rsidRPr="005B19D7">
        <w:rPr>
          <w:rFonts w:eastAsia="Palatino Linotype" w:cs="Palatino Linotype"/>
          <w:b/>
          <w:bCs/>
          <w:color w:val="000000" w:themeColor="text1"/>
        </w:rPr>
        <w:t>CA</w:t>
      </w:r>
      <w:r w:rsidRPr="0CEC3CE0">
        <w:rPr>
          <w:rFonts w:eastAsia="Palatino Linotype" w:cs="Palatino Linotype"/>
          <w:b/>
          <w:bCs/>
          <w:color w:val="000000" w:themeColor="text1"/>
        </w:rPr>
        <w:t xml:space="preserve"> </w:t>
      </w:r>
      <w:r w:rsidRPr="0CEC3CE0">
        <w:rPr>
          <w:rFonts w:eastAsia="Palatino Linotype" w:cs="Palatino Linotype"/>
          <w:color w:val="000000" w:themeColor="text1"/>
        </w:rPr>
        <w:t>la respuesta a la solicitud de información número</w:t>
      </w:r>
      <w:r w:rsidRPr="008F3C6D">
        <w:rPr>
          <w:rFonts w:eastAsia="Palatino Linotype" w:cs="Palatino Linotype"/>
          <w:color w:val="000000"/>
          <w:szCs w:val="24"/>
        </w:rPr>
        <w:t xml:space="preserve"> </w:t>
      </w:r>
      <w:r w:rsidR="006078CC">
        <w:rPr>
          <w:rFonts w:eastAsia="Palatino Linotype" w:cs="Palatino Linotype"/>
          <w:b/>
          <w:bCs/>
          <w:color w:val="000000"/>
          <w:szCs w:val="24"/>
        </w:rPr>
        <w:t>01591/TOLUCA/IP/2025</w:t>
      </w:r>
      <w:r w:rsidRPr="0CEC3CE0">
        <w:rPr>
          <w:rFonts w:eastAsia="Palatino Linotype" w:cs="Palatino Linotype"/>
          <w:color w:val="000000" w:themeColor="text1"/>
        </w:rPr>
        <w:t>, que ha sido materia del presente estudio.</w:t>
      </w:r>
    </w:p>
    <w:p w14:paraId="615E6403" w14:textId="77777777" w:rsidR="001F4164" w:rsidRDefault="001F4164" w:rsidP="001F4164"/>
    <w:p w14:paraId="7D2F9EC1" w14:textId="77777777" w:rsidR="001F4164" w:rsidRPr="00BB7F90" w:rsidRDefault="001F4164" w:rsidP="001F4164">
      <w:pPr>
        <w:pBdr>
          <w:top w:val="nil"/>
          <w:left w:val="nil"/>
          <w:bottom w:val="nil"/>
          <w:right w:val="nil"/>
          <w:between w:val="nil"/>
        </w:pBdr>
        <w:rPr>
          <w:rFonts w:eastAsia="Palatino Linotype" w:cs="Palatino Linotype"/>
          <w:color w:val="000000"/>
          <w:szCs w:val="24"/>
        </w:rPr>
      </w:pPr>
      <w:r w:rsidRPr="006F2304">
        <w:rPr>
          <w:rFonts w:eastAsia="Palatino Linotype" w:cs="Palatino Linotype"/>
          <w:color w:val="000000"/>
          <w:szCs w:val="24"/>
        </w:rPr>
        <w:t xml:space="preserve">Por lo </w:t>
      </w:r>
      <w:r w:rsidRPr="00BB7F90">
        <w:rPr>
          <w:rFonts w:eastAsia="Palatino Linotype" w:cs="Palatino Linotype"/>
          <w:color w:val="000000"/>
          <w:szCs w:val="24"/>
        </w:rPr>
        <w:t>antes expuesto y fundado es de resolverse y,</w:t>
      </w:r>
    </w:p>
    <w:p w14:paraId="26EA3FE3" w14:textId="77777777" w:rsidR="001F4164" w:rsidRDefault="001F4164" w:rsidP="001F4164"/>
    <w:p w14:paraId="03A19EFE" w14:textId="77777777" w:rsidR="001F4164" w:rsidRPr="00BB7F90" w:rsidRDefault="001F4164" w:rsidP="001F4164">
      <w:pPr>
        <w:pStyle w:val="Ttulo1"/>
        <w:rPr>
          <w:rFonts w:eastAsia="Palatino Linotype"/>
        </w:rPr>
      </w:pPr>
      <w:r w:rsidRPr="00BB7F90">
        <w:rPr>
          <w:rFonts w:eastAsia="Palatino Linotype"/>
        </w:rPr>
        <w:t>S E    R E S U E L V E</w:t>
      </w:r>
    </w:p>
    <w:p w14:paraId="6A5D1A3D" w14:textId="77777777" w:rsidR="001F4164" w:rsidRPr="00BB7F90" w:rsidRDefault="001F4164" w:rsidP="001F4164">
      <w:pPr>
        <w:pBdr>
          <w:top w:val="nil"/>
          <w:left w:val="nil"/>
          <w:bottom w:val="nil"/>
          <w:right w:val="nil"/>
          <w:between w:val="nil"/>
        </w:pBdr>
        <w:rPr>
          <w:rFonts w:eastAsia="Palatino Linotype" w:cs="Palatino Linotype"/>
          <w:b/>
          <w:color w:val="000000"/>
          <w:szCs w:val="24"/>
        </w:rPr>
      </w:pPr>
    </w:p>
    <w:p w14:paraId="10C47732" w14:textId="73409E80" w:rsidR="001F4164" w:rsidRPr="00BB7F90" w:rsidRDefault="001F4164" w:rsidP="001F4164">
      <w:pPr>
        <w:pBdr>
          <w:top w:val="nil"/>
          <w:left w:val="nil"/>
          <w:bottom w:val="nil"/>
          <w:right w:val="nil"/>
          <w:between w:val="nil"/>
        </w:pBdr>
        <w:rPr>
          <w:rFonts w:eastAsia="Palatino Linotype" w:cs="Palatino Linotype"/>
          <w:color w:val="000000"/>
        </w:rPr>
      </w:pPr>
      <w:r w:rsidRPr="005B19D7">
        <w:rPr>
          <w:rFonts w:eastAsia="Palatino Linotype" w:cs="Palatino Linotype"/>
          <w:b/>
          <w:bCs/>
          <w:color w:val="000000" w:themeColor="text1"/>
        </w:rPr>
        <w:t>PRIMERO.</w:t>
      </w:r>
      <w:r w:rsidRPr="005B19D7">
        <w:rPr>
          <w:rFonts w:eastAsia="Palatino Linotype" w:cs="Palatino Linotype"/>
          <w:color w:val="000000" w:themeColor="text1"/>
        </w:rPr>
        <w:t xml:space="preserve"> Se </w:t>
      </w:r>
      <w:r w:rsidR="00046DFB" w:rsidRPr="005B19D7">
        <w:rPr>
          <w:rFonts w:eastAsia="Palatino Linotype" w:cs="Palatino Linotype"/>
          <w:b/>
          <w:bCs/>
          <w:color w:val="000000" w:themeColor="text1"/>
        </w:rPr>
        <w:t>REVO</w:t>
      </w:r>
      <w:r w:rsidRPr="005B19D7">
        <w:rPr>
          <w:rFonts w:eastAsia="Palatino Linotype" w:cs="Palatino Linotype"/>
          <w:b/>
          <w:bCs/>
          <w:color w:val="000000" w:themeColor="text1"/>
        </w:rPr>
        <w:t>CA</w:t>
      </w:r>
      <w:r w:rsidRPr="00BB7F90">
        <w:rPr>
          <w:rFonts w:eastAsia="Palatino Linotype" w:cs="Palatino Linotype"/>
          <w:color w:val="000000" w:themeColor="text1"/>
        </w:rPr>
        <w:t xml:space="preserve"> la respuesta entregada por el Sujeto Obligado</w:t>
      </w:r>
      <w:r w:rsidRPr="00BB7F90">
        <w:rPr>
          <w:rFonts w:eastAsia="Palatino Linotype" w:cs="Palatino Linotype"/>
          <w:b/>
          <w:bCs/>
          <w:color w:val="000000" w:themeColor="text1"/>
        </w:rPr>
        <w:t xml:space="preserve"> </w:t>
      </w:r>
      <w:r w:rsidRPr="00BB7F90">
        <w:rPr>
          <w:rFonts w:eastAsia="Palatino Linotype" w:cs="Palatino Linotype"/>
          <w:color w:val="000000" w:themeColor="text1"/>
        </w:rPr>
        <w:t>a la solicitud de información número</w:t>
      </w:r>
      <w:r>
        <w:rPr>
          <w:rFonts w:eastAsia="Palatino Linotype" w:cs="Palatino Linotype"/>
          <w:b/>
          <w:bCs/>
          <w:color w:val="000000"/>
          <w:szCs w:val="24"/>
        </w:rPr>
        <w:t xml:space="preserve"> </w:t>
      </w:r>
      <w:r w:rsidR="006078CC">
        <w:rPr>
          <w:rFonts w:eastAsia="Palatino Linotype" w:cs="Palatino Linotype"/>
          <w:b/>
          <w:bCs/>
          <w:color w:val="000000"/>
          <w:szCs w:val="24"/>
        </w:rPr>
        <w:t>01591/TOLUCA/IP/2025</w:t>
      </w:r>
      <w:r>
        <w:rPr>
          <w:rFonts w:eastAsia="Palatino Linotype" w:cs="Palatino Linotype"/>
          <w:color w:val="000000" w:themeColor="text1"/>
        </w:rPr>
        <w:t xml:space="preserve">, al resultar </w:t>
      </w:r>
      <w:r w:rsidRPr="00BB7F90">
        <w:rPr>
          <w:rFonts w:eastAsia="Palatino Linotype" w:cs="Palatino Linotype"/>
          <w:color w:val="000000" w:themeColor="text1"/>
        </w:rPr>
        <w:t xml:space="preserve">fundados los motivos de inconformidad argüidos por </w:t>
      </w:r>
      <w:r>
        <w:rPr>
          <w:rFonts w:eastAsia="Palatino Linotype" w:cs="Palatino Linotype"/>
          <w:color w:val="000000" w:themeColor="text1"/>
        </w:rPr>
        <w:t>el</w:t>
      </w:r>
      <w:r w:rsidRPr="00BB7F90">
        <w:rPr>
          <w:rFonts w:eastAsia="Palatino Linotype" w:cs="Palatino Linotype"/>
          <w:color w:val="000000" w:themeColor="text1"/>
        </w:rPr>
        <w:t xml:space="preserve"> Recurrente, en términos del</w:t>
      </w:r>
      <w:r>
        <w:rPr>
          <w:rFonts w:eastAsia="Palatino Linotype" w:cs="Palatino Linotype"/>
          <w:b/>
          <w:bCs/>
          <w:color w:val="000000" w:themeColor="text1"/>
        </w:rPr>
        <w:t xml:space="preserve"> Considerando QUIN</w:t>
      </w:r>
      <w:r w:rsidRPr="00BB7F90">
        <w:rPr>
          <w:rFonts w:eastAsia="Palatino Linotype" w:cs="Palatino Linotype"/>
          <w:b/>
          <w:bCs/>
          <w:color w:val="000000" w:themeColor="text1"/>
        </w:rPr>
        <w:t xml:space="preserve">TO </w:t>
      </w:r>
      <w:r w:rsidRPr="00BB7F90">
        <w:rPr>
          <w:rFonts w:eastAsia="Palatino Linotype" w:cs="Palatino Linotype"/>
          <w:color w:val="000000" w:themeColor="text1"/>
        </w:rPr>
        <w:t xml:space="preserve">de la presente resolución. </w:t>
      </w:r>
    </w:p>
    <w:p w14:paraId="5C1D7541" w14:textId="77777777" w:rsidR="001F4164" w:rsidRPr="00BB7F90" w:rsidRDefault="001F4164" w:rsidP="001F4164">
      <w:pPr>
        <w:pBdr>
          <w:top w:val="nil"/>
          <w:left w:val="nil"/>
          <w:bottom w:val="nil"/>
          <w:right w:val="nil"/>
          <w:between w:val="nil"/>
        </w:pBdr>
        <w:rPr>
          <w:rFonts w:eastAsia="Palatino Linotype" w:cs="Palatino Linotype"/>
          <w:color w:val="000000"/>
          <w:szCs w:val="24"/>
        </w:rPr>
      </w:pPr>
    </w:p>
    <w:p w14:paraId="71283260" w14:textId="7A4D40EE" w:rsidR="001F4164" w:rsidRPr="00BB7F90" w:rsidRDefault="001F4164" w:rsidP="001F4164">
      <w:pPr>
        <w:pBdr>
          <w:top w:val="nil"/>
          <w:left w:val="nil"/>
          <w:bottom w:val="nil"/>
          <w:right w:val="nil"/>
          <w:between w:val="nil"/>
        </w:pBdr>
        <w:rPr>
          <w:rFonts w:eastAsia="Palatino Linotype" w:cs="Palatino Linotype"/>
          <w:color w:val="000000"/>
          <w:szCs w:val="24"/>
        </w:rPr>
      </w:pPr>
      <w:r w:rsidRPr="00BB7F90">
        <w:rPr>
          <w:rFonts w:eastAsia="Palatino Linotype" w:cs="Palatino Linotype"/>
          <w:b/>
          <w:color w:val="000000"/>
          <w:szCs w:val="24"/>
        </w:rPr>
        <w:t>SEGUNDO.</w:t>
      </w:r>
      <w:r w:rsidRPr="00BB7F90">
        <w:rPr>
          <w:rFonts w:eastAsia="Palatino Linotype" w:cs="Palatino Linotype"/>
          <w:color w:val="000000"/>
          <w:szCs w:val="24"/>
        </w:rPr>
        <w:t xml:space="preserve"> Se </w:t>
      </w:r>
      <w:r w:rsidRPr="00BB7F90">
        <w:rPr>
          <w:rFonts w:eastAsia="Palatino Linotype" w:cs="Palatino Linotype"/>
          <w:b/>
          <w:color w:val="000000"/>
          <w:szCs w:val="24"/>
        </w:rPr>
        <w:t>ORDENA</w:t>
      </w:r>
      <w:r w:rsidRPr="00BB7F90">
        <w:rPr>
          <w:rFonts w:eastAsia="Palatino Linotype" w:cs="Palatino Linotype"/>
          <w:color w:val="000000"/>
          <w:szCs w:val="24"/>
        </w:rPr>
        <w:t xml:space="preserve"> </w:t>
      </w:r>
      <w:r w:rsidRPr="003F3F63">
        <w:rPr>
          <w:rFonts w:eastAsia="Palatino Linotype" w:cs="Palatino Linotype"/>
          <w:color w:val="000000"/>
          <w:szCs w:val="24"/>
        </w:rPr>
        <w:t>al Sujeto Obligado que</w:t>
      </w:r>
      <w:r>
        <w:rPr>
          <w:rFonts w:eastAsia="Palatino Linotype" w:cs="Palatino Linotype"/>
          <w:color w:val="000000"/>
          <w:szCs w:val="24"/>
        </w:rPr>
        <w:t xml:space="preserve"> </w:t>
      </w:r>
      <w:r w:rsidR="0037751C">
        <w:rPr>
          <w:rFonts w:eastAsia="Palatino Linotype" w:cs="Palatino Linotype"/>
          <w:color w:val="000000"/>
          <w:szCs w:val="24"/>
        </w:rPr>
        <w:t xml:space="preserve">lleve a cabo </w:t>
      </w:r>
      <w:r w:rsidR="0037751C">
        <w:t>una búsqueda exhaustiva y razonable en los archivos de las áreas competentes atendiendo el periodo comprendido del primero de enero de dos mil diecinueve al treinta y uno de diciembre de dos mil veintiuno, con la finalidad de hacer</w:t>
      </w:r>
      <w:r w:rsidR="007B68A7">
        <w:rPr>
          <w:rFonts w:eastAsia="Palatino Linotype" w:cs="Palatino Linotype"/>
          <w:color w:val="000000"/>
          <w:szCs w:val="24"/>
        </w:rPr>
        <w:t xml:space="preserve"> </w:t>
      </w:r>
      <w:r w:rsidRPr="003F3F63">
        <w:rPr>
          <w:rFonts w:eastAsia="Palatino Linotype" w:cs="Palatino Linotype"/>
          <w:color w:val="000000"/>
          <w:szCs w:val="24"/>
        </w:rPr>
        <w:t>entrega a</w:t>
      </w:r>
      <w:r>
        <w:rPr>
          <w:rFonts w:eastAsia="Palatino Linotype" w:cs="Palatino Linotype"/>
          <w:color w:val="000000"/>
          <w:szCs w:val="24"/>
        </w:rPr>
        <w:t>l</w:t>
      </w:r>
      <w:r w:rsidRPr="003F3F63">
        <w:rPr>
          <w:rFonts w:eastAsia="Palatino Linotype" w:cs="Palatino Linotype"/>
          <w:color w:val="000000"/>
          <w:szCs w:val="24"/>
        </w:rPr>
        <w:t xml:space="preserve"> Recurrente mediante el Sistema de Acceso a la Información Mexiquense (SAIMEX)</w:t>
      </w:r>
      <w:r>
        <w:rPr>
          <w:rFonts w:eastAsia="Palatino Linotype" w:cs="Palatino Linotype"/>
          <w:color w:val="000000"/>
          <w:szCs w:val="24"/>
        </w:rPr>
        <w:t xml:space="preserve">, en versión pública de ser procedente y </w:t>
      </w:r>
      <w:r w:rsidRPr="003F3F63">
        <w:rPr>
          <w:rFonts w:eastAsia="Palatino Linotype" w:cs="Palatino Linotype"/>
          <w:color w:val="000000"/>
          <w:szCs w:val="24"/>
        </w:rPr>
        <w:t xml:space="preserve">en términos del </w:t>
      </w:r>
      <w:r>
        <w:rPr>
          <w:rFonts w:eastAsia="Palatino Linotype" w:cs="Palatino Linotype"/>
          <w:b/>
          <w:color w:val="000000"/>
          <w:szCs w:val="24"/>
        </w:rPr>
        <w:t>Considerando QUIN</w:t>
      </w:r>
      <w:r w:rsidRPr="003F3F63">
        <w:rPr>
          <w:rFonts w:eastAsia="Palatino Linotype" w:cs="Palatino Linotype"/>
          <w:b/>
          <w:color w:val="000000"/>
          <w:szCs w:val="24"/>
        </w:rPr>
        <w:t>TO</w:t>
      </w:r>
      <w:r>
        <w:rPr>
          <w:rFonts w:eastAsia="Palatino Linotype" w:cs="Palatino Linotype"/>
          <w:color w:val="000000"/>
          <w:szCs w:val="24"/>
        </w:rPr>
        <w:t>, de lo</w:t>
      </w:r>
      <w:r w:rsidR="0037751C">
        <w:rPr>
          <w:rFonts w:eastAsia="Palatino Linotype" w:cs="Palatino Linotype"/>
          <w:color w:val="000000"/>
          <w:szCs w:val="24"/>
        </w:rPr>
        <w:t xml:space="preserve"> siguiente:</w:t>
      </w:r>
    </w:p>
    <w:p w14:paraId="2E217F11" w14:textId="77777777" w:rsidR="001F4164" w:rsidRDefault="001F4164" w:rsidP="001F4164">
      <w:pPr>
        <w:pBdr>
          <w:top w:val="nil"/>
          <w:left w:val="nil"/>
          <w:bottom w:val="nil"/>
          <w:right w:val="nil"/>
          <w:between w:val="nil"/>
        </w:pBdr>
        <w:rPr>
          <w:rFonts w:eastAsia="Palatino Linotype" w:cs="Palatino Linotype"/>
          <w:color w:val="000000"/>
          <w:szCs w:val="24"/>
        </w:rPr>
      </w:pPr>
    </w:p>
    <w:p w14:paraId="6F390B70" w14:textId="77777777" w:rsidR="00CA7571" w:rsidRPr="00CA7571" w:rsidRDefault="00CA7571" w:rsidP="00CA7571">
      <w:pPr>
        <w:pStyle w:val="Prrafodelista"/>
        <w:numPr>
          <w:ilvl w:val="0"/>
          <w:numId w:val="71"/>
        </w:numPr>
        <w:pBdr>
          <w:top w:val="nil"/>
          <w:left w:val="nil"/>
          <w:bottom w:val="nil"/>
          <w:right w:val="nil"/>
          <w:between w:val="nil"/>
        </w:pBdr>
        <w:spacing w:line="276" w:lineRule="auto"/>
        <w:rPr>
          <w:i/>
        </w:rPr>
      </w:pPr>
      <w:r w:rsidRPr="00CA7571">
        <w:rPr>
          <w:i/>
        </w:rPr>
        <w:t>Los oficios emitidos por la Tesorería Municipal a la Unidad de Transparencia, Dirección de Comunicación Social y Dirección de Tecnologías y los oficios remitidos por estas áreas a la Tesorería Municipal, relacionados con la publicación en las páginas oficiales de la información contable y presupuestaria y de la cuenta pública.</w:t>
      </w:r>
    </w:p>
    <w:p w14:paraId="7A78B84D" w14:textId="77777777" w:rsidR="00CA7571" w:rsidRPr="00CA7571" w:rsidRDefault="00CA7571" w:rsidP="00CA7571">
      <w:pPr>
        <w:pStyle w:val="Prrafodelista"/>
        <w:numPr>
          <w:ilvl w:val="0"/>
          <w:numId w:val="71"/>
        </w:numPr>
        <w:pBdr>
          <w:top w:val="nil"/>
          <w:left w:val="nil"/>
          <w:bottom w:val="nil"/>
          <w:right w:val="nil"/>
          <w:between w:val="nil"/>
        </w:pBdr>
        <w:spacing w:line="276" w:lineRule="auto"/>
        <w:rPr>
          <w:i/>
        </w:rPr>
      </w:pPr>
      <w:r w:rsidRPr="00CA7571">
        <w:rPr>
          <w:i/>
        </w:rPr>
        <w:t>Los documentos en donde consten los nombres de los responsables de publicar la información contable y presupuestaria y de la cuenta pública.</w:t>
      </w:r>
    </w:p>
    <w:p w14:paraId="0443627B" w14:textId="77777777" w:rsidR="00CA7571" w:rsidRPr="00CA7571" w:rsidRDefault="00CA7571" w:rsidP="00CA7571">
      <w:pPr>
        <w:pStyle w:val="Prrafodelista"/>
        <w:numPr>
          <w:ilvl w:val="0"/>
          <w:numId w:val="71"/>
        </w:numPr>
        <w:pBdr>
          <w:top w:val="nil"/>
          <w:left w:val="nil"/>
          <w:bottom w:val="nil"/>
          <w:right w:val="nil"/>
          <w:between w:val="nil"/>
        </w:pBdr>
        <w:spacing w:line="276" w:lineRule="auto"/>
        <w:rPr>
          <w:i/>
        </w:rPr>
      </w:pPr>
      <w:r w:rsidRPr="00CA7571">
        <w:rPr>
          <w:i/>
        </w:rPr>
        <w:t xml:space="preserve">El fundamento legal para realizar dicha publicación. </w:t>
      </w:r>
    </w:p>
    <w:p w14:paraId="2C34EEA5" w14:textId="77777777" w:rsidR="007B68A7" w:rsidRDefault="007B68A7" w:rsidP="001F4164">
      <w:pPr>
        <w:pBdr>
          <w:top w:val="nil"/>
          <w:left w:val="nil"/>
          <w:bottom w:val="nil"/>
          <w:right w:val="nil"/>
          <w:between w:val="nil"/>
        </w:pBdr>
        <w:rPr>
          <w:rFonts w:eastAsia="Palatino Linotype" w:cs="Palatino Linotype"/>
          <w:color w:val="000000"/>
          <w:szCs w:val="24"/>
        </w:rPr>
      </w:pPr>
    </w:p>
    <w:p w14:paraId="41CA0713" w14:textId="77777777" w:rsidR="001F4164" w:rsidRDefault="001F4164" w:rsidP="001F4164">
      <w:pPr>
        <w:pStyle w:val="NormalINFOEM"/>
        <w:rPr>
          <w:szCs w:val="24"/>
        </w:rPr>
      </w:pPr>
      <w:r>
        <w:rPr>
          <w:szCs w:val="24"/>
        </w:rPr>
        <w:t>C</w:t>
      </w:r>
      <w:r w:rsidRPr="00B837B8">
        <w:rPr>
          <w:szCs w:val="24"/>
        </w:rPr>
        <w:t>omo sustento de la versión pública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w:t>
      </w:r>
      <w:r>
        <w:rPr>
          <w:szCs w:val="24"/>
        </w:rPr>
        <w:t>ga a disposición del Recurrente.</w:t>
      </w:r>
    </w:p>
    <w:p w14:paraId="456761ED" w14:textId="77777777" w:rsidR="001F4164" w:rsidRDefault="001F4164" w:rsidP="001F4164">
      <w:pPr>
        <w:pStyle w:val="NormalINFOEM"/>
        <w:rPr>
          <w:szCs w:val="24"/>
        </w:rPr>
      </w:pPr>
    </w:p>
    <w:p w14:paraId="2A24A98D" w14:textId="2DCC80D1" w:rsidR="001F4164" w:rsidRPr="006A7396" w:rsidRDefault="004D77C1" w:rsidP="001F4164">
      <w:pPr>
        <w:pStyle w:val="NormalINFOEM"/>
        <w:rPr>
          <w:szCs w:val="24"/>
        </w:rPr>
      </w:pPr>
      <w:r>
        <w:rPr>
          <w:szCs w:val="24"/>
        </w:rPr>
        <w:t>Respecto de la in</w:t>
      </w:r>
      <w:r w:rsidR="0037751C">
        <w:rPr>
          <w:szCs w:val="24"/>
        </w:rPr>
        <w:t>formación descrita en el punto 1</w:t>
      </w:r>
      <w:r>
        <w:rPr>
          <w:szCs w:val="24"/>
        </w:rPr>
        <w:t>, e</w:t>
      </w:r>
      <w:r w:rsidR="001F4164">
        <w:rPr>
          <w:szCs w:val="24"/>
        </w:rPr>
        <w:t xml:space="preserve">n caso de que una vez realizada la búsqueda exhaustiva y razonable el Sujeto Obligado determine que la información no obra en sus archivos en virtud de que </w:t>
      </w:r>
      <w:r>
        <w:rPr>
          <w:szCs w:val="24"/>
        </w:rPr>
        <w:t xml:space="preserve">no se generó, poseyó o administró, </w:t>
      </w:r>
      <w:r w:rsidR="0037751C">
        <w:rPr>
          <w:szCs w:val="24"/>
        </w:rPr>
        <w:t xml:space="preserve">o porque algunos oficios </w:t>
      </w:r>
      <w:r w:rsidR="0037751C">
        <w:rPr>
          <w:szCs w:val="24"/>
        </w:rPr>
        <w:lastRenderedPageBreak/>
        <w:t xml:space="preserve">fueron cancelados, </w:t>
      </w:r>
      <w:r w:rsidR="001F4164">
        <w:rPr>
          <w:rFonts w:eastAsia="Palatino Linotype" w:cs="Palatino Linotype"/>
          <w:color w:val="000000"/>
          <w:lang w:val="es-MX"/>
        </w:rPr>
        <w:t xml:space="preserve">bastará con que así lo haga del conocimiento del Recurrente en términos del segundo párrafo del artículo 19 de la Ley de Transparencia </w:t>
      </w:r>
      <w:r w:rsidR="001F4164" w:rsidRPr="00325BCB">
        <w:rPr>
          <w:rFonts w:eastAsia="Palatino Linotype" w:cs="Palatino Linotype"/>
          <w:color w:val="000000"/>
          <w:szCs w:val="24"/>
        </w:rPr>
        <w:t>y Acceso a la Información Pública del Estado de México y Municipios</w:t>
      </w:r>
      <w:r w:rsidR="00234AD9">
        <w:rPr>
          <w:rFonts w:eastAsia="Palatino Linotype" w:cs="Palatino Linotype"/>
          <w:color w:val="000000"/>
          <w:szCs w:val="24"/>
        </w:rPr>
        <w:t>.</w:t>
      </w:r>
    </w:p>
    <w:p w14:paraId="7E7E3618" w14:textId="77777777" w:rsidR="001F4164" w:rsidRDefault="001F4164" w:rsidP="001F4164">
      <w:pPr>
        <w:pStyle w:val="NormalINFOEM"/>
        <w:rPr>
          <w:szCs w:val="24"/>
        </w:rPr>
      </w:pPr>
    </w:p>
    <w:p w14:paraId="4AEE40E3" w14:textId="77777777" w:rsidR="001F4164" w:rsidRPr="00325BCB" w:rsidRDefault="001F4164" w:rsidP="001F4164">
      <w:pPr>
        <w:pBdr>
          <w:top w:val="nil"/>
          <w:left w:val="nil"/>
          <w:bottom w:val="nil"/>
          <w:right w:val="nil"/>
          <w:between w:val="nil"/>
        </w:pBdr>
        <w:rPr>
          <w:rFonts w:eastAsia="Palatino Linotype" w:cs="Palatino Linotype"/>
          <w:color w:val="000000"/>
          <w:szCs w:val="24"/>
        </w:rPr>
      </w:pPr>
      <w:r w:rsidRPr="00325BCB">
        <w:rPr>
          <w:rFonts w:eastAsia="Palatino Linotype" w:cs="Palatino Linotype"/>
          <w:b/>
          <w:color w:val="000000"/>
          <w:szCs w:val="24"/>
        </w:rPr>
        <w:t>TERCERO. Notifíquese</w:t>
      </w:r>
      <w:r w:rsidRPr="00325BCB">
        <w:rPr>
          <w:rFonts w:eastAsia="Palatino Linotype" w:cs="Palatino Linotype"/>
          <w:b/>
          <w:i/>
          <w:color w:val="000000"/>
          <w:szCs w:val="24"/>
        </w:rPr>
        <w:t xml:space="preserve"> </w:t>
      </w:r>
      <w:r w:rsidRPr="00325BCB">
        <w:rPr>
          <w:rFonts w:eastAsia="Palatino Linotype" w:cs="Palatino Linotype"/>
          <w:color w:val="000000"/>
          <w:szCs w:val="24"/>
        </w:rPr>
        <w:t>la presente resolución al Titular de la Unidad de Transparencia del Sujeto Obligado mediante el Sistema de Acceso a la Información Mexiquense (SAIMEX)</w:t>
      </w:r>
      <w:r>
        <w:rPr>
          <w:rFonts w:eastAsia="Palatino Linotype" w:cs="Palatino Linotype"/>
          <w:color w:val="000000"/>
          <w:szCs w:val="24"/>
        </w:rPr>
        <w:t xml:space="preserve">, </w:t>
      </w:r>
      <w:r w:rsidRPr="00325BCB">
        <w:rPr>
          <w:rFonts w:eastAsia="Palatino Linotype" w:cs="Palatino Linotype"/>
          <w:color w:val="000000"/>
          <w:szCs w:val="24"/>
        </w:rPr>
        <w:t>para que, conforme a los artículos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13C1C35" w14:textId="77777777" w:rsidR="001F4164" w:rsidRPr="00325BCB" w:rsidRDefault="001F4164" w:rsidP="001F4164">
      <w:pPr>
        <w:pBdr>
          <w:top w:val="nil"/>
          <w:left w:val="nil"/>
          <w:bottom w:val="nil"/>
          <w:right w:val="nil"/>
          <w:between w:val="nil"/>
        </w:pBdr>
        <w:rPr>
          <w:rFonts w:eastAsia="Palatino Linotype" w:cs="Palatino Linotype"/>
          <w:color w:val="000000"/>
          <w:szCs w:val="24"/>
        </w:rPr>
      </w:pPr>
    </w:p>
    <w:p w14:paraId="6A12EBA0" w14:textId="77777777" w:rsidR="001F4164" w:rsidRPr="00325BCB" w:rsidRDefault="001F4164" w:rsidP="001F4164">
      <w:pPr>
        <w:pBdr>
          <w:top w:val="nil"/>
          <w:left w:val="nil"/>
          <w:bottom w:val="nil"/>
          <w:right w:val="nil"/>
          <w:between w:val="nil"/>
        </w:pBdr>
        <w:rPr>
          <w:rFonts w:eastAsia="Palatino Linotype" w:cs="Palatino Linotype"/>
          <w:color w:val="000000"/>
          <w:szCs w:val="24"/>
        </w:rPr>
      </w:pPr>
      <w:r w:rsidRPr="00325BCB">
        <w:rPr>
          <w:rFonts w:eastAsia="Palatino Linotype" w:cs="Palatino Linotype"/>
          <w:b/>
          <w:color w:val="000000"/>
          <w:szCs w:val="24"/>
        </w:rPr>
        <w:t xml:space="preserve">CUARTO. </w:t>
      </w:r>
      <w:r w:rsidRPr="00325BCB">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2E6592D" w14:textId="77777777" w:rsidR="001F4164" w:rsidRPr="00BA5315" w:rsidRDefault="001F4164" w:rsidP="001F4164">
      <w:pPr>
        <w:pBdr>
          <w:top w:val="nil"/>
          <w:left w:val="nil"/>
          <w:bottom w:val="nil"/>
          <w:right w:val="nil"/>
          <w:between w:val="nil"/>
        </w:pBdr>
        <w:rPr>
          <w:rFonts w:eastAsia="Palatino Linotype" w:cs="Palatino Linotype"/>
          <w:color w:val="000000"/>
          <w:szCs w:val="24"/>
        </w:rPr>
      </w:pPr>
    </w:p>
    <w:p w14:paraId="09F7FD73" w14:textId="77777777" w:rsidR="001F4164" w:rsidRPr="00BA5315" w:rsidRDefault="001F4164" w:rsidP="001F4164">
      <w:pPr>
        <w:pBdr>
          <w:top w:val="nil"/>
          <w:left w:val="nil"/>
          <w:bottom w:val="nil"/>
          <w:right w:val="nil"/>
          <w:between w:val="nil"/>
        </w:pBdr>
        <w:rPr>
          <w:rFonts w:eastAsia="Palatino Linotype" w:cs="Palatino Linotype"/>
          <w:color w:val="000000"/>
          <w:szCs w:val="24"/>
        </w:rPr>
      </w:pPr>
      <w:r w:rsidRPr="00BA5315">
        <w:rPr>
          <w:rFonts w:eastAsia="Palatino Linotype" w:cs="Palatino Linotype"/>
          <w:b/>
          <w:color w:val="000000"/>
          <w:szCs w:val="24"/>
        </w:rPr>
        <w:t xml:space="preserve">QUINTO. Notifíquese </w:t>
      </w:r>
      <w:r w:rsidRPr="00BA5315">
        <w:rPr>
          <w:rFonts w:eastAsia="Palatino Linotype" w:cs="Palatino Linotype"/>
          <w:color w:val="000000"/>
          <w:szCs w:val="24"/>
        </w:rPr>
        <w:t xml:space="preserve">la presente resolución al Recurrente mediante el Sistema de Acceso a la Información Mexiquense (SAIMEX), y hágase de su conocimiento que, en caso de considerar que la presente resolución le cause algún perjuicio, podrá promover el Juicio de Amparo en los términos de las leyes aplicables, de conformidad con lo establecido en el </w:t>
      </w:r>
      <w:r w:rsidRPr="00BA5315">
        <w:rPr>
          <w:rFonts w:eastAsia="Palatino Linotype" w:cs="Palatino Linotype"/>
          <w:color w:val="000000"/>
          <w:szCs w:val="24"/>
        </w:rPr>
        <w:lastRenderedPageBreak/>
        <w:t>artículo 196 de la Ley de Transparencia y Acceso a la Información Pública del Estado de México y Municipios.</w:t>
      </w:r>
    </w:p>
    <w:p w14:paraId="18CD35B6" w14:textId="77777777" w:rsidR="001F4164" w:rsidRDefault="001F4164" w:rsidP="00CA2383">
      <w:pPr>
        <w:ind w:right="-20"/>
        <w:rPr>
          <w:rFonts w:eastAsia="Palatino Linotype" w:cs="Palatino Linotype"/>
          <w:color w:val="000000"/>
          <w:lang w:val="es-MX"/>
        </w:rPr>
      </w:pPr>
    </w:p>
    <w:p w14:paraId="20573BFF" w14:textId="16321ED7" w:rsidR="00A970D5" w:rsidRPr="006922F5" w:rsidRDefault="005A45B1" w:rsidP="0037751C">
      <w:pPr>
        <w:pBdr>
          <w:top w:val="nil"/>
          <w:left w:val="nil"/>
          <w:bottom w:val="nil"/>
          <w:right w:val="nil"/>
          <w:between w:val="nil"/>
        </w:pBdr>
        <w:contextualSpacing/>
        <w:rPr>
          <w:rFonts w:eastAsia="Palatino Linotype" w:cs="Palatino Linotype"/>
          <w:color w:val="000000"/>
          <w:szCs w:val="24"/>
        </w:rPr>
      </w:pPr>
      <w:r w:rsidRPr="0085493E">
        <w:rPr>
          <w:rFonts w:eastAsia="Palatino Linotype" w:cs="Palatino Linotype"/>
          <w:color w:val="000000"/>
          <w:szCs w:val="24"/>
        </w:rPr>
        <w:t>ASÍ LO RESUELVE</w:t>
      </w:r>
      <w:r w:rsidR="00247FE8" w:rsidRPr="0085493E">
        <w:rPr>
          <w:rFonts w:eastAsia="Palatino Linotype" w:cs="Palatino Linotype"/>
          <w:color w:val="000000"/>
          <w:szCs w:val="24"/>
        </w:rPr>
        <w:t xml:space="preserve"> POR </w:t>
      </w:r>
      <w:r w:rsidR="009E3D7A">
        <w:rPr>
          <w:rFonts w:eastAsia="Palatino Linotype" w:cs="Palatino Linotype"/>
          <w:color w:val="000000"/>
          <w:szCs w:val="24"/>
        </w:rPr>
        <w:t>UNANIMIDAD</w:t>
      </w:r>
      <w:r w:rsidRPr="0085493E">
        <w:rPr>
          <w:rFonts w:eastAsia="Palatino Linotype" w:cs="Palatino Linotype"/>
          <w:color w:val="000000"/>
          <w:szCs w:val="24"/>
        </w:rPr>
        <w:t xml:space="preserve"> </w:t>
      </w:r>
      <w:r w:rsidR="006922F5" w:rsidRPr="0085493E">
        <w:rPr>
          <w:rFonts w:eastAsia="Palatino Linotype" w:cs="Palatino Linotype"/>
          <w:color w:val="000000"/>
          <w:szCs w:val="24"/>
        </w:rPr>
        <w:t>DE VOTOS, EL PLENO DEL INSTITUTO DE TRANSPARENCIA, ACCESO A LA INFORMACIÓN PÚBLICA Y PROTECCIÓN DE</w:t>
      </w:r>
      <w:r w:rsidR="006922F5">
        <w:rPr>
          <w:rFonts w:eastAsia="Palatino Linotype" w:cs="Palatino Linotype"/>
          <w:color w:val="000000"/>
          <w:szCs w:val="24"/>
        </w:rPr>
        <w:t xml:space="preserve"> DATOS PERSONALES DEL ESTADO DE MÉXICO Y MUNICIPIOS, CONFORMADO POR LOS COMISIONADOS JOSÉ MARTÍNEZ VILCHIS, MARÍA DEL ROSARIO MEJÍA AYALA</w:t>
      </w:r>
      <w:r w:rsidR="000E54CA">
        <w:rPr>
          <w:rFonts w:eastAsia="Palatino Linotype" w:cs="Palatino Linotype"/>
          <w:color w:val="000000"/>
          <w:szCs w:val="24"/>
        </w:rPr>
        <w:t xml:space="preserve"> (AUSENCIA JUSTIFICADA)</w:t>
      </w:r>
      <w:r w:rsidR="006922F5">
        <w:rPr>
          <w:rFonts w:eastAsia="Palatino Linotype" w:cs="Palatino Linotype"/>
          <w:color w:val="000000"/>
          <w:szCs w:val="24"/>
        </w:rPr>
        <w:t>, SHARON CRISTINA MORALES MARTÍNEZ, LUIS GUSTAVO PARRA NORIEGA</w:t>
      </w:r>
      <w:r w:rsidR="009E3DAE">
        <w:rPr>
          <w:rFonts w:eastAsia="Palatino Linotype" w:cs="Palatino Linotype"/>
          <w:color w:val="000000"/>
          <w:szCs w:val="24"/>
        </w:rPr>
        <w:t xml:space="preserve"> </w:t>
      </w:r>
      <w:r w:rsidR="006922F5">
        <w:rPr>
          <w:rFonts w:eastAsia="Palatino Linotype" w:cs="Palatino Linotype"/>
          <w:color w:val="000000"/>
          <w:szCs w:val="24"/>
        </w:rPr>
        <w:t>Y GUADALUPE RAMÍREZ PEÑA</w:t>
      </w:r>
      <w:r w:rsidR="00AF6B94">
        <w:rPr>
          <w:rFonts w:eastAsia="Palatino Linotype" w:cs="Palatino Linotype"/>
          <w:color w:val="000000"/>
          <w:szCs w:val="24"/>
        </w:rPr>
        <w:t>,</w:t>
      </w:r>
      <w:r w:rsidR="00F37687">
        <w:rPr>
          <w:rFonts w:eastAsia="Palatino Linotype" w:cs="Palatino Linotype"/>
          <w:color w:val="000000"/>
          <w:szCs w:val="24"/>
        </w:rPr>
        <w:t xml:space="preserve"> </w:t>
      </w:r>
      <w:r w:rsidR="006922F5">
        <w:rPr>
          <w:rFonts w:eastAsia="Palatino Linotype" w:cs="Palatino Linotype"/>
          <w:color w:val="000000"/>
          <w:szCs w:val="24"/>
        </w:rPr>
        <w:t xml:space="preserve">EN </w:t>
      </w:r>
      <w:r w:rsidR="006922F5" w:rsidRPr="000D2E93">
        <w:rPr>
          <w:rFonts w:eastAsia="Palatino Linotype" w:cs="Palatino Linotype"/>
          <w:color w:val="000000"/>
          <w:szCs w:val="24"/>
        </w:rPr>
        <w:t>LA</w:t>
      </w:r>
      <w:r w:rsidR="00C93568">
        <w:rPr>
          <w:rFonts w:eastAsia="Palatino Linotype" w:cs="Palatino Linotype"/>
          <w:color w:val="000000"/>
          <w:szCs w:val="24"/>
        </w:rPr>
        <w:t xml:space="preserve"> </w:t>
      </w:r>
      <w:r w:rsidR="00B11773">
        <w:rPr>
          <w:rFonts w:eastAsia="Palatino Linotype" w:cs="Palatino Linotype"/>
          <w:color w:val="000000"/>
          <w:szCs w:val="24"/>
        </w:rPr>
        <w:t>TRIGÉSIMA PRIMERA</w:t>
      </w:r>
      <w:r w:rsidR="0075725A">
        <w:rPr>
          <w:rFonts w:eastAsia="Palatino Linotype" w:cs="Palatino Linotype"/>
          <w:color w:val="000000"/>
          <w:szCs w:val="24"/>
        </w:rPr>
        <w:t xml:space="preserve"> </w:t>
      </w:r>
      <w:r w:rsidR="006922F5" w:rsidRPr="000D2E93">
        <w:rPr>
          <w:rFonts w:eastAsia="Palatino Linotype" w:cs="Palatino Linotype"/>
          <w:color w:val="000000"/>
          <w:szCs w:val="24"/>
        </w:rPr>
        <w:t>SESIÓN ORDINARIA CELEBRADA E</w:t>
      </w:r>
      <w:r w:rsidR="00C93568">
        <w:rPr>
          <w:rFonts w:eastAsia="Palatino Linotype" w:cs="Palatino Linotype"/>
          <w:color w:val="000000"/>
          <w:szCs w:val="24"/>
        </w:rPr>
        <w:t>L</w:t>
      </w:r>
      <w:r w:rsidR="0011108B">
        <w:rPr>
          <w:rFonts w:eastAsia="Palatino Linotype" w:cs="Palatino Linotype"/>
          <w:color w:val="000000"/>
          <w:szCs w:val="24"/>
        </w:rPr>
        <w:t xml:space="preserve"> </w:t>
      </w:r>
      <w:r w:rsidR="00B11773">
        <w:rPr>
          <w:rFonts w:eastAsia="Palatino Linotype" w:cs="Palatino Linotype"/>
          <w:color w:val="000000"/>
          <w:szCs w:val="24"/>
        </w:rPr>
        <w:t>TRES DE SEPTIEMBRE</w:t>
      </w:r>
      <w:r w:rsidR="00C93568" w:rsidRPr="0011108B">
        <w:rPr>
          <w:rFonts w:eastAsia="Palatino Linotype" w:cs="Palatino Linotype"/>
          <w:color w:val="000000"/>
          <w:szCs w:val="24"/>
        </w:rPr>
        <w:t xml:space="preserve"> </w:t>
      </w:r>
      <w:r w:rsidR="002475C3" w:rsidRPr="0011108B">
        <w:rPr>
          <w:rFonts w:eastAsia="Palatino Linotype" w:cs="Palatino Linotype"/>
          <w:color w:val="000000"/>
          <w:szCs w:val="24"/>
        </w:rPr>
        <w:t>DE DOS MIL VEINTI</w:t>
      </w:r>
      <w:r w:rsidR="0011108B" w:rsidRPr="0011108B">
        <w:rPr>
          <w:rFonts w:eastAsia="Palatino Linotype" w:cs="Palatino Linotype"/>
          <w:color w:val="000000"/>
          <w:szCs w:val="24"/>
        </w:rPr>
        <w:t>C</w:t>
      </w:r>
      <w:r w:rsidR="00B43890">
        <w:rPr>
          <w:rFonts w:eastAsia="Palatino Linotype" w:cs="Palatino Linotype"/>
          <w:color w:val="000000"/>
          <w:szCs w:val="24"/>
        </w:rPr>
        <w:t>INCO</w:t>
      </w:r>
      <w:r w:rsidR="006922F5">
        <w:rPr>
          <w:rFonts w:eastAsia="Palatino Linotype" w:cs="Palatino Linotype"/>
          <w:color w:val="000000"/>
          <w:szCs w:val="24"/>
        </w:rPr>
        <w:t xml:space="preserve">, ANTE EL SECRETARIO TÉCNICO </w:t>
      </w:r>
      <w:r>
        <w:rPr>
          <w:rFonts w:eastAsia="Palatino Linotype" w:cs="Palatino Linotype"/>
          <w:color w:val="000000"/>
          <w:szCs w:val="24"/>
        </w:rPr>
        <w:t>DEL PLENO, ALEXIS TAPIA RAMÍREZ</w:t>
      </w:r>
      <w:r w:rsidR="00A970D5" w:rsidRPr="006922F5">
        <w:rPr>
          <w:rFonts w:eastAsia="Palatino Linotype" w:cs="Palatino Linotype"/>
          <w:color w:val="000000"/>
          <w:szCs w:val="24"/>
        </w:rPr>
        <w:t>.</w:t>
      </w:r>
      <w:r w:rsidR="001957CF">
        <w:rPr>
          <w:rFonts w:eastAsia="Palatino Linotype" w:cs="Palatino Linotype"/>
          <w:color w:val="000000"/>
          <w:szCs w:val="24"/>
        </w:rPr>
        <w:t>--------------</w:t>
      </w:r>
      <w:r w:rsidR="00C6512A">
        <w:rPr>
          <w:rFonts w:eastAsia="Palatino Linotype" w:cs="Palatino Linotype"/>
          <w:color w:val="000000"/>
          <w:szCs w:val="24"/>
        </w:rPr>
        <w:t>---------</w:t>
      </w:r>
      <w:r w:rsidR="00337FA1">
        <w:rPr>
          <w:rFonts w:eastAsia="Palatino Linotype" w:cs="Palatino Linotype"/>
          <w:color w:val="000000"/>
          <w:szCs w:val="24"/>
        </w:rPr>
        <w:t>-----</w:t>
      </w:r>
      <w:r w:rsidR="004D77C1">
        <w:rPr>
          <w:rFonts w:eastAsia="Palatino Linotype" w:cs="Palatino Linotype"/>
          <w:color w:val="000000"/>
          <w:szCs w:val="24"/>
        </w:rPr>
        <w:t>---</w:t>
      </w:r>
      <w:r w:rsidR="0037751C">
        <w:rPr>
          <w:rFonts w:eastAsia="Palatino Linotype" w:cs="Palatino Linotype"/>
          <w:color w:val="000000"/>
          <w:szCs w:val="24"/>
        </w:rPr>
        <w:t>-------------------------------------------------------------------------------------------------------------------------------------------------------------------------------------------------------------------------------------------------------------------------------------------------------------------------------------------------------------------------------------------------------------------------------------------------------------------------------------------------------------------------------------------------------------------------------------------------------------------------------------------------------------------------------------------------------------------------------------------------------------------------------------------------------------------------------------------------------------------------------------------------------------------------------------------------------------------------------------------------------------------------------------------------------------------------------------------------------------------------------------------------------------------------------------------------------------------------------------------------------------------------------------------------------------------------------------------------------------------------------------------------------------</w:t>
      </w:r>
      <w:r w:rsidR="00D11D70">
        <w:rPr>
          <w:rFonts w:eastAsia="Palatino Linotype" w:cs="Palatino Linotype"/>
          <w:color w:val="000000"/>
          <w:szCs w:val="24"/>
        </w:rPr>
        <w:t>----------</w:t>
      </w:r>
      <w:r w:rsidR="0037751C">
        <w:rPr>
          <w:rFonts w:eastAsia="Palatino Linotype" w:cs="Palatino Linotype"/>
          <w:color w:val="000000"/>
          <w:szCs w:val="24"/>
        </w:rPr>
        <w:t>---------------------------</w:t>
      </w:r>
    </w:p>
    <w:p w14:paraId="4DA57669" w14:textId="77777777" w:rsidR="00A970D5" w:rsidRPr="004B7011" w:rsidRDefault="44E9108F" w:rsidP="001E2ECC">
      <w:pPr>
        <w:pBdr>
          <w:top w:val="nil"/>
          <w:left w:val="nil"/>
          <w:bottom w:val="nil"/>
          <w:right w:val="nil"/>
          <w:between w:val="nil"/>
        </w:pBdr>
        <w:contextualSpacing/>
        <w:rPr>
          <w:rFonts w:eastAsia="Palatino Linotype" w:cs="Palatino Linotype"/>
          <w:color w:val="000000"/>
          <w:sz w:val="20"/>
          <w:szCs w:val="20"/>
          <w:lang w:val="es-ES"/>
        </w:rPr>
      </w:pPr>
      <w:r w:rsidRPr="44E9108F">
        <w:rPr>
          <w:rFonts w:eastAsia="Palatino Linotype" w:cs="Palatino Linotype"/>
          <w:color w:val="000000" w:themeColor="text1"/>
          <w:sz w:val="20"/>
          <w:szCs w:val="20"/>
          <w:lang w:val="es-ES"/>
        </w:rPr>
        <w:t>JMV/CCR/fzh</w:t>
      </w:r>
    </w:p>
    <w:p w14:paraId="5FBC6CA4" w14:textId="77777777" w:rsidR="00A970D5" w:rsidRPr="004B7011" w:rsidRDefault="00A970D5" w:rsidP="001E2ECC">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721123">
      <w:headerReference w:type="even" r:id="rId9"/>
      <w:headerReference w:type="default" r:id="rId10"/>
      <w:footerReference w:type="default" r:id="rId11"/>
      <w:headerReference w:type="first" r:id="rId12"/>
      <w:footerReference w:type="first" r:id="rId13"/>
      <w:pgSz w:w="12240" w:h="15840" w:code="1"/>
      <w:pgMar w:top="2977" w:right="992" w:bottom="1191" w:left="161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68EEBE" w14:textId="77777777" w:rsidR="005F37FB" w:rsidRDefault="005F37FB" w:rsidP="00F2498E">
      <w:pPr>
        <w:spacing w:line="240" w:lineRule="auto"/>
      </w:pPr>
      <w:r>
        <w:separator/>
      </w:r>
    </w:p>
  </w:endnote>
  <w:endnote w:type="continuationSeparator" w:id="0">
    <w:p w14:paraId="01ABB2F9" w14:textId="77777777" w:rsidR="005F37FB" w:rsidRDefault="005F37FB" w:rsidP="00F2498E">
      <w:pPr>
        <w:spacing w:line="240" w:lineRule="auto"/>
      </w:pPr>
      <w:r>
        <w:continuationSeparator/>
      </w:r>
    </w:p>
  </w:endnote>
  <w:endnote w:type="continuationNotice" w:id="1">
    <w:p w14:paraId="4A8D69E9" w14:textId="77777777" w:rsidR="005F37FB" w:rsidRDefault="005F37F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0E505436" w:rsidR="00BB7FEB" w:rsidRPr="00871A91" w:rsidRDefault="00BB7FEB"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912F34">
      <w:rPr>
        <w:rFonts w:ascii="Palatino Linotype" w:hAnsi="Palatino Linotype"/>
        <w:b/>
        <w:bCs/>
        <w:noProof/>
        <w:sz w:val="20"/>
      </w:rPr>
      <w:t>2</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912F34">
      <w:rPr>
        <w:rFonts w:ascii="Palatino Linotype" w:hAnsi="Palatino Linotype"/>
        <w:b/>
        <w:bCs/>
        <w:noProof/>
        <w:sz w:val="20"/>
      </w:rPr>
      <w:t>35</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78E8995C" w:rsidR="00BB7FEB" w:rsidRPr="00871A91" w:rsidRDefault="00BB7FEB"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912F34">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912F34">
      <w:rPr>
        <w:rFonts w:ascii="Palatino Linotype" w:hAnsi="Palatino Linotype"/>
        <w:b/>
        <w:bCs/>
        <w:noProof/>
        <w:sz w:val="20"/>
      </w:rPr>
      <w:t>35</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FF47CB" w14:textId="77777777" w:rsidR="005F37FB" w:rsidRDefault="005F37FB" w:rsidP="00F2498E">
      <w:pPr>
        <w:spacing w:line="240" w:lineRule="auto"/>
      </w:pPr>
      <w:r>
        <w:separator/>
      </w:r>
    </w:p>
  </w:footnote>
  <w:footnote w:type="continuationSeparator" w:id="0">
    <w:p w14:paraId="28A528A3" w14:textId="77777777" w:rsidR="005F37FB" w:rsidRDefault="005F37FB" w:rsidP="00F2498E">
      <w:pPr>
        <w:spacing w:line="240" w:lineRule="auto"/>
      </w:pPr>
      <w:r>
        <w:continuationSeparator/>
      </w:r>
    </w:p>
  </w:footnote>
  <w:footnote w:type="continuationNotice" w:id="1">
    <w:p w14:paraId="2F020D26" w14:textId="77777777" w:rsidR="005F37FB" w:rsidRDefault="005F37FB">
      <w:pPr>
        <w:spacing w:line="240" w:lineRule="auto"/>
      </w:pPr>
    </w:p>
  </w:footnote>
  <w:footnote w:id="2">
    <w:p w14:paraId="2BCE50A0" w14:textId="77777777" w:rsidR="00BB7FEB" w:rsidRPr="0031280C" w:rsidRDefault="00BB7FEB" w:rsidP="0045491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24F7C698" w14:textId="77777777" w:rsidR="00BB7FEB" w:rsidRPr="0031280C" w:rsidRDefault="00BB7FEB" w:rsidP="00454915">
      <w:pPr>
        <w:pBdr>
          <w:top w:val="nil"/>
          <w:left w:val="nil"/>
          <w:bottom w:val="nil"/>
          <w:right w:val="nil"/>
          <w:between w:val="nil"/>
        </w:pBdr>
        <w:spacing w:line="240" w:lineRule="auto"/>
        <w:rPr>
          <w:rFonts w:eastAsia="Palatino Linotype" w:cs="Palatino Linotype"/>
          <w:color w:val="000000"/>
          <w:sz w:val="20"/>
          <w:szCs w:val="20"/>
        </w:rPr>
      </w:pPr>
    </w:p>
    <w:p w14:paraId="508A7F19" w14:textId="77777777" w:rsidR="00BB7FEB" w:rsidRPr="0031280C" w:rsidRDefault="00BB7FEB" w:rsidP="0045491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6C3ABFAA" w14:textId="77777777" w:rsidR="00BB7FEB" w:rsidRPr="0031280C" w:rsidRDefault="00BB7FEB" w:rsidP="0045491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3">
    <w:p w14:paraId="2F9D4963" w14:textId="77777777" w:rsidR="003E2A14" w:rsidRDefault="003E2A14" w:rsidP="003E2A14">
      <w:pPr>
        <w:pStyle w:val="Textonotapie"/>
      </w:pPr>
      <w:r>
        <w:rPr>
          <w:rStyle w:val="Refdenotaalpie"/>
        </w:rPr>
        <w:footnoteRef/>
      </w:r>
      <w:r>
        <w:t xml:space="preserve"> </w:t>
      </w:r>
      <w:r w:rsidRPr="6A5992C8">
        <w:rPr>
          <w:rFonts w:eastAsia="Palatino Linotype" w:cs="Palatino Linotype"/>
          <w:sz w:val="16"/>
          <w:szCs w:val="16"/>
          <w:lang w:val="es-ES"/>
        </w:rPr>
        <w:t xml:space="preserve">BURGOA ORIHUELA Ignacio. </w:t>
      </w:r>
      <w:r w:rsidRPr="6A5992C8">
        <w:rPr>
          <w:rFonts w:eastAsia="Palatino Linotype" w:cs="Palatino Linotype"/>
          <w:i/>
          <w:iCs/>
          <w:sz w:val="16"/>
          <w:szCs w:val="16"/>
          <w:lang w:val="es-ES"/>
        </w:rPr>
        <w:t>Diccionario De Derecho Constitucional, Garantías y Amparo</w:t>
      </w:r>
      <w:r w:rsidRPr="6A5992C8">
        <w:rPr>
          <w:rFonts w:eastAsia="Palatino Linotype" w:cs="Palatino Linotype"/>
          <w:sz w:val="16"/>
          <w:szCs w:val="16"/>
          <w:lang w:val="es-ES"/>
        </w:rPr>
        <w:t xml:space="preserve">. Ed. Porrúa, S.A., México. 1992. </w:t>
      </w:r>
      <w:r>
        <w:rPr>
          <w:rFonts w:eastAsia="Palatino Linotype" w:cs="Palatino Linotype"/>
          <w:sz w:val="16"/>
          <w:szCs w:val="16"/>
          <w:lang w:val="es-ES"/>
        </w:rPr>
        <w:t>Pág</w:t>
      </w:r>
      <w:r w:rsidRPr="6A5992C8">
        <w:rPr>
          <w:rFonts w:eastAsia="Palatino Linotype" w:cs="Palatino Linotype"/>
          <w:sz w:val="16"/>
          <w:szCs w:val="16"/>
          <w:lang w:val="es-ES"/>
        </w:rPr>
        <w:t>. 115.</w:t>
      </w:r>
    </w:p>
  </w:footnote>
  <w:footnote w:id="4">
    <w:p w14:paraId="40151795" w14:textId="77777777" w:rsidR="003E2A14" w:rsidRDefault="003E2A14" w:rsidP="003E2A14">
      <w:pPr>
        <w:pStyle w:val="Textonotapie"/>
      </w:pPr>
      <w:r>
        <w:rPr>
          <w:rStyle w:val="Refdenotaalpie"/>
        </w:rPr>
        <w:footnoteRef/>
      </w:r>
      <w:r>
        <w:t xml:space="preserve"> </w:t>
      </w:r>
      <w:r w:rsidRPr="6A5992C8">
        <w:rPr>
          <w:rFonts w:eastAsia="Palatino Linotype" w:cs="Palatino Linotype"/>
          <w:sz w:val="16"/>
          <w:szCs w:val="16"/>
          <w:lang w:val="es-ES"/>
        </w:rPr>
        <w:t xml:space="preserve">CIENFUEGOS SALGADO David. </w:t>
      </w:r>
      <w:r w:rsidRPr="6A5992C8">
        <w:rPr>
          <w:rFonts w:eastAsia="Palatino Linotype" w:cs="Palatino Linotype"/>
          <w:i/>
          <w:iCs/>
          <w:sz w:val="16"/>
          <w:szCs w:val="16"/>
          <w:lang w:val="es-ES"/>
        </w:rPr>
        <w:t xml:space="preserve">El Derecho de Petición en México. </w:t>
      </w:r>
      <w:r w:rsidRPr="6A5992C8">
        <w:rPr>
          <w:rFonts w:eastAsia="Palatino Linotype" w:cs="Palatino Linotype"/>
          <w:sz w:val="16"/>
          <w:szCs w:val="16"/>
          <w:lang w:val="es-ES"/>
        </w:rPr>
        <w:t>Ed. Instituto de Investigaciones Jurídica UNAM. México 2004. P</w:t>
      </w:r>
      <w:r>
        <w:rPr>
          <w:rFonts w:eastAsia="Palatino Linotype" w:cs="Palatino Linotype"/>
          <w:sz w:val="16"/>
          <w:szCs w:val="16"/>
          <w:lang w:val="es-ES"/>
        </w:rPr>
        <w:t>ág.</w:t>
      </w:r>
      <w:r w:rsidRPr="6A5992C8">
        <w:rPr>
          <w:rFonts w:eastAsia="Palatino Linotype" w:cs="Palatino Linotype"/>
          <w:sz w:val="16"/>
          <w:szCs w:val="16"/>
          <w:lang w:val="es-ES"/>
        </w:rPr>
        <w:t xml:space="preserve"> 31</w:t>
      </w:r>
    </w:p>
  </w:footnote>
  <w:footnote w:id="5">
    <w:p w14:paraId="043686F3" w14:textId="77777777" w:rsidR="003E2A14" w:rsidRDefault="003E2A14" w:rsidP="003E2A14">
      <w:pPr>
        <w:pStyle w:val="Textonotapie"/>
      </w:pPr>
      <w:r>
        <w:rPr>
          <w:rStyle w:val="Refdenotaalpie"/>
        </w:rPr>
        <w:footnoteRef/>
      </w:r>
      <w:r>
        <w:t xml:space="preserve"> </w:t>
      </w:r>
      <w:r w:rsidRPr="6A5992C8">
        <w:rPr>
          <w:rFonts w:eastAsia="Palatino Linotype" w:cs="Palatino Linotype"/>
          <w:sz w:val="16"/>
          <w:szCs w:val="16"/>
          <w:lang w:val="es-ES"/>
        </w:rPr>
        <w:t xml:space="preserve">ROBLES HERNÁNDEZ José Guadalupe. </w:t>
      </w:r>
      <w:r w:rsidRPr="6A5992C8">
        <w:rPr>
          <w:rFonts w:eastAsia="Palatino Linotype" w:cs="Palatino Linotype"/>
          <w:i/>
          <w:iCs/>
          <w:sz w:val="16"/>
          <w:szCs w:val="16"/>
          <w:lang w:val="es-ES"/>
        </w:rPr>
        <w:t xml:space="preserve">Derecho de la Información y Comunicación Pública. </w:t>
      </w:r>
      <w:r w:rsidRPr="6A5992C8">
        <w:rPr>
          <w:rFonts w:eastAsia="Palatino Linotype" w:cs="Palatino Linotype"/>
          <w:sz w:val="16"/>
          <w:szCs w:val="16"/>
          <w:lang w:val="es-ES"/>
        </w:rPr>
        <w:t>Ed. Universidad de Occidente. México. 2004, p</w:t>
      </w:r>
      <w:r>
        <w:rPr>
          <w:rFonts w:eastAsia="Palatino Linotype" w:cs="Palatino Linotype"/>
          <w:sz w:val="16"/>
          <w:szCs w:val="16"/>
          <w:lang w:val="es-ES"/>
        </w:rPr>
        <w:t>ág</w:t>
      </w:r>
      <w:r w:rsidRPr="6A5992C8">
        <w:rPr>
          <w:rFonts w:eastAsia="Palatino Linotype" w:cs="Palatino Linotype"/>
          <w:sz w:val="16"/>
          <w:szCs w:val="16"/>
          <w:lang w:val="es-ES"/>
        </w:rPr>
        <w:t>. 72</w:t>
      </w:r>
    </w:p>
  </w:footnote>
  <w:footnote w:id="6">
    <w:p w14:paraId="3AE3C742" w14:textId="77777777" w:rsidR="003E2A14" w:rsidRDefault="003E2A14" w:rsidP="003E2A14">
      <w:pPr>
        <w:pStyle w:val="Textonotapie"/>
      </w:pPr>
      <w:r>
        <w:rPr>
          <w:rStyle w:val="Refdenotaalpie"/>
        </w:rPr>
        <w:footnoteRef/>
      </w:r>
      <w:r>
        <w:t xml:space="preserve"> </w:t>
      </w:r>
      <w:r w:rsidRPr="6A5992C8">
        <w:rPr>
          <w:rFonts w:eastAsia="Palatino Linotype" w:cs="Palatino Linotype"/>
          <w:sz w:val="16"/>
          <w:szCs w:val="16"/>
          <w:lang w:val="es-ES"/>
        </w:rPr>
        <w:t xml:space="preserve">VILLANUEVA VILLANUEVA Ernesto. Derecho de la Información, Ed. Porrúa. S.A., México. 2006. </w:t>
      </w:r>
      <w:r>
        <w:rPr>
          <w:rFonts w:eastAsia="Palatino Linotype" w:cs="Palatino Linotype"/>
          <w:sz w:val="16"/>
          <w:szCs w:val="16"/>
          <w:lang w:val="es-ES"/>
        </w:rPr>
        <w:t xml:space="preserve">Pág. </w:t>
      </w:r>
      <w:r w:rsidRPr="6A5992C8">
        <w:rPr>
          <w:rFonts w:eastAsia="Palatino Linotype" w:cs="Palatino Linotype"/>
          <w:sz w:val="16"/>
          <w:szCs w:val="16"/>
          <w:lang w:val="es-ES"/>
        </w:rPr>
        <w:t>270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BB7FEB" w:rsidRDefault="00912F34">
    <w:pPr>
      <w:pStyle w:val="Encabezado"/>
    </w:pPr>
    <w:r>
      <w:rPr>
        <w:noProof/>
        <w:lang w:val="es-MX" w:eastAsia="es-MX"/>
      </w:rPr>
      <w:pict w14:anchorId="588538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81" w:type="dxa"/>
      <w:tblLayout w:type="fixed"/>
      <w:tblCellMar>
        <w:left w:w="70" w:type="dxa"/>
        <w:right w:w="70" w:type="dxa"/>
      </w:tblCellMar>
      <w:tblLook w:val="04A0" w:firstRow="1" w:lastRow="0" w:firstColumn="1" w:lastColumn="0" w:noHBand="0" w:noVBand="1"/>
    </w:tblPr>
    <w:tblGrid>
      <w:gridCol w:w="5670"/>
      <w:gridCol w:w="4111"/>
    </w:tblGrid>
    <w:tr w:rsidR="00BB7FEB" w:rsidRPr="00B17577" w14:paraId="37B9EBDE" w14:textId="77777777" w:rsidTr="00A15F47">
      <w:trPr>
        <w:trHeight w:val="227"/>
      </w:trPr>
      <w:tc>
        <w:tcPr>
          <w:tcW w:w="5670" w:type="dxa"/>
          <w:hideMark/>
        </w:tcPr>
        <w:p w14:paraId="4964FBC5" w14:textId="54CDA645" w:rsidR="00BB7FEB" w:rsidRPr="00096248" w:rsidRDefault="00BB7FEB" w:rsidP="00011C4D">
          <w:pPr>
            <w:spacing w:after="120" w:line="240" w:lineRule="auto"/>
            <w:ind w:right="69"/>
            <w:jc w:val="right"/>
            <w:rPr>
              <w:rFonts w:cs="Arial"/>
              <w:b/>
              <w:szCs w:val="24"/>
            </w:rPr>
          </w:pPr>
          <w:r w:rsidRPr="00096248">
            <w:rPr>
              <w:rFonts w:cs="Arial"/>
              <w:b/>
              <w:szCs w:val="24"/>
            </w:rPr>
            <w:t>Recurso de Revisión:</w:t>
          </w:r>
        </w:p>
      </w:tc>
      <w:tc>
        <w:tcPr>
          <w:tcW w:w="4111" w:type="dxa"/>
          <w:hideMark/>
        </w:tcPr>
        <w:p w14:paraId="421B9899" w14:textId="51497BEA" w:rsidR="00BB7FEB" w:rsidRPr="00096248" w:rsidRDefault="00BB7FEB" w:rsidP="00011C4D">
          <w:pPr>
            <w:spacing w:after="120" w:line="240" w:lineRule="auto"/>
            <w:ind w:right="71"/>
            <w:jc w:val="right"/>
            <w:rPr>
              <w:rFonts w:cs="Arial"/>
              <w:b/>
              <w:szCs w:val="24"/>
            </w:rPr>
          </w:pPr>
          <w:r>
            <w:rPr>
              <w:rFonts w:cs="Arial"/>
              <w:b/>
              <w:bCs/>
              <w:szCs w:val="24"/>
            </w:rPr>
            <w:t>05215/INFOEM/IP/RR/2025</w:t>
          </w:r>
        </w:p>
      </w:tc>
    </w:tr>
    <w:tr w:rsidR="00BB7FEB" w14:paraId="7591D3C9" w14:textId="77777777" w:rsidTr="00A15F47">
      <w:trPr>
        <w:trHeight w:val="242"/>
      </w:trPr>
      <w:tc>
        <w:tcPr>
          <w:tcW w:w="5670" w:type="dxa"/>
          <w:hideMark/>
        </w:tcPr>
        <w:p w14:paraId="729A65A8" w14:textId="77777777" w:rsidR="00BB7FEB" w:rsidRPr="00096248" w:rsidRDefault="00BB7FEB" w:rsidP="00011C4D">
          <w:pPr>
            <w:spacing w:after="120" w:line="240" w:lineRule="auto"/>
            <w:ind w:right="69"/>
            <w:jc w:val="right"/>
            <w:rPr>
              <w:rFonts w:cs="Arial"/>
              <w:b/>
              <w:szCs w:val="24"/>
            </w:rPr>
          </w:pPr>
          <w:r w:rsidRPr="00096248">
            <w:rPr>
              <w:rFonts w:cs="Arial"/>
              <w:b/>
              <w:szCs w:val="24"/>
            </w:rPr>
            <w:t>Sujeto Obligado:</w:t>
          </w:r>
        </w:p>
      </w:tc>
      <w:tc>
        <w:tcPr>
          <w:tcW w:w="4111" w:type="dxa"/>
          <w:hideMark/>
        </w:tcPr>
        <w:p w14:paraId="283ADF36" w14:textId="32E44908" w:rsidR="00BB7FEB" w:rsidRPr="00096248" w:rsidRDefault="00BB7FEB" w:rsidP="00011C4D">
          <w:pPr>
            <w:spacing w:after="120" w:line="240" w:lineRule="auto"/>
            <w:ind w:left="-81" w:right="71"/>
            <w:jc w:val="right"/>
            <w:rPr>
              <w:rFonts w:cs="Arial"/>
              <w:szCs w:val="24"/>
            </w:rPr>
          </w:pPr>
          <w:r>
            <w:rPr>
              <w:rFonts w:cs="Arial"/>
              <w:szCs w:val="24"/>
            </w:rPr>
            <w:t>Ayuntamiento de Toluca</w:t>
          </w:r>
        </w:p>
      </w:tc>
    </w:tr>
    <w:tr w:rsidR="00BB7FEB" w:rsidRPr="00F63239" w14:paraId="037E914D" w14:textId="77777777" w:rsidTr="00A15F47">
      <w:trPr>
        <w:trHeight w:val="342"/>
      </w:trPr>
      <w:tc>
        <w:tcPr>
          <w:tcW w:w="5670" w:type="dxa"/>
          <w:hideMark/>
        </w:tcPr>
        <w:p w14:paraId="7676B68F" w14:textId="64D69EAF" w:rsidR="00BB7FEB" w:rsidRPr="00096248" w:rsidRDefault="00BB7FEB"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111" w:type="dxa"/>
          <w:hideMark/>
        </w:tcPr>
        <w:p w14:paraId="6493BA30" w14:textId="77777777" w:rsidR="00BB7FEB" w:rsidRDefault="00BB7FEB"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BB7FEB" w:rsidRPr="00711916" w:rsidRDefault="00BB7FEB" w:rsidP="00011C4D">
          <w:pPr>
            <w:spacing w:after="120" w:line="240" w:lineRule="auto"/>
            <w:ind w:left="-486" w:right="71" w:firstLine="567"/>
            <w:jc w:val="right"/>
            <w:rPr>
              <w:rFonts w:cs="Arial"/>
              <w:sz w:val="2"/>
              <w:szCs w:val="2"/>
            </w:rPr>
          </w:pPr>
        </w:p>
      </w:tc>
    </w:tr>
  </w:tbl>
  <w:p w14:paraId="2998DBFD" w14:textId="25A9F426" w:rsidR="00BB7FEB" w:rsidRPr="00871A91" w:rsidRDefault="00912F34">
    <w:pPr>
      <w:pStyle w:val="Encabezado"/>
      <w:rPr>
        <w:sz w:val="2"/>
      </w:rPr>
    </w:pPr>
    <w:r>
      <w:rPr>
        <w:noProof/>
        <w:lang w:val="es-MX" w:eastAsia="es-MX"/>
      </w:rPr>
      <w:pict w14:anchorId="1C5DA2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81.95pt;margin-top:-143.15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BB7FE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81" w:type="dxa"/>
      <w:tblLayout w:type="fixed"/>
      <w:tblCellMar>
        <w:left w:w="70" w:type="dxa"/>
        <w:right w:w="70" w:type="dxa"/>
      </w:tblCellMar>
      <w:tblLook w:val="04A0" w:firstRow="1" w:lastRow="0" w:firstColumn="1" w:lastColumn="0" w:noHBand="0" w:noVBand="1"/>
    </w:tblPr>
    <w:tblGrid>
      <w:gridCol w:w="5670"/>
      <w:gridCol w:w="4111"/>
    </w:tblGrid>
    <w:tr w:rsidR="00BB7FEB" w14:paraId="0F9FE9B6" w14:textId="77777777" w:rsidTr="00A15F47">
      <w:trPr>
        <w:trHeight w:val="227"/>
      </w:trPr>
      <w:tc>
        <w:tcPr>
          <w:tcW w:w="5670" w:type="dxa"/>
          <w:hideMark/>
        </w:tcPr>
        <w:p w14:paraId="6D1D9D71" w14:textId="11150E5A" w:rsidR="00BB7FEB" w:rsidRPr="00663A37" w:rsidRDefault="00BB7FEB" w:rsidP="00011C4D">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111" w:type="dxa"/>
          <w:hideMark/>
        </w:tcPr>
        <w:p w14:paraId="242DE466" w14:textId="7056258D" w:rsidR="00BB7FEB" w:rsidRPr="00C81ECD" w:rsidRDefault="00BB7FEB" w:rsidP="00011C4D">
          <w:pPr>
            <w:spacing w:after="120" w:line="240" w:lineRule="auto"/>
            <w:ind w:left="-486" w:right="68" w:firstLine="558"/>
            <w:jc w:val="right"/>
            <w:rPr>
              <w:rFonts w:cs="Arial"/>
              <w:b/>
              <w:szCs w:val="24"/>
            </w:rPr>
          </w:pPr>
          <w:r>
            <w:rPr>
              <w:rFonts w:cs="Arial"/>
              <w:b/>
              <w:bCs/>
              <w:szCs w:val="24"/>
            </w:rPr>
            <w:t>05215/INFOEM/IP/RR/2025</w:t>
          </w:r>
        </w:p>
      </w:tc>
    </w:tr>
    <w:tr w:rsidR="00BB7FEB" w:rsidRPr="001F57CD" w14:paraId="1377D264" w14:textId="77777777" w:rsidTr="00A15F47">
      <w:trPr>
        <w:trHeight w:val="196"/>
      </w:trPr>
      <w:tc>
        <w:tcPr>
          <w:tcW w:w="5670" w:type="dxa"/>
          <w:hideMark/>
        </w:tcPr>
        <w:p w14:paraId="04D597A1" w14:textId="77777777" w:rsidR="00BB7FEB" w:rsidRPr="00663A37" w:rsidRDefault="00BB7FEB" w:rsidP="00011C4D">
          <w:pPr>
            <w:spacing w:after="120" w:line="240" w:lineRule="auto"/>
            <w:ind w:right="68"/>
            <w:jc w:val="right"/>
            <w:rPr>
              <w:rFonts w:cs="Arial"/>
              <w:b/>
              <w:szCs w:val="24"/>
            </w:rPr>
          </w:pPr>
          <w:r w:rsidRPr="00663A37">
            <w:rPr>
              <w:rFonts w:cs="Arial"/>
              <w:b/>
              <w:szCs w:val="24"/>
            </w:rPr>
            <w:t>Recurrente:</w:t>
          </w:r>
        </w:p>
      </w:tc>
      <w:tc>
        <w:tcPr>
          <w:tcW w:w="4111" w:type="dxa"/>
          <w:hideMark/>
        </w:tcPr>
        <w:p w14:paraId="1126AAEC" w14:textId="7BAF83A9" w:rsidR="00BB7FEB" w:rsidRPr="00663A37" w:rsidRDefault="00912F34" w:rsidP="70652167">
          <w:pPr>
            <w:spacing w:after="120" w:line="240" w:lineRule="auto"/>
            <w:ind w:right="68"/>
            <w:jc w:val="right"/>
            <w:rPr>
              <w:rFonts w:cs="Arial"/>
              <w:lang w:val="es-ES"/>
            </w:rPr>
          </w:pPr>
          <w:r>
            <w:rPr>
              <w:rFonts w:cs="Arial"/>
              <w:lang w:val="es-ES"/>
            </w:rPr>
            <w:t>xxxx</w:t>
          </w:r>
        </w:p>
      </w:tc>
    </w:tr>
    <w:tr w:rsidR="00BB7FEB" w14:paraId="4DC11993" w14:textId="77777777" w:rsidTr="00A15F47">
      <w:trPr>
        <w:trHeight w:val="242"/>
      </w:trPr>
      <w:tc>
        <w:tcPr>
          <w:tcW w:w="5670" w:type="dxa"/>
          <w:hideMark/>
        </w:tcPr>
        <w:p w14:paraId="76CEF1B5" w14:textId="77777777" w:rsidR="00BB7FEB" w:rsidRPr="00663A37" w:rsidRDefault="00BB7FEB" w:rsidP="00011C4D">
          <w:pPr>
            <w:spacing w:after="120" w:line="240" w:lineRule="auto"/>
            <w:ind w:right="68"/>
            <w:jc w:val="right"/>
            <w:rPr>
              <w:rFonts w:cs="Arial"/>
              <w:b/>
              <w:szCs w:val="24"/>
            </w:rPr>
          </w:pPr>
          <w:r w:rsidRPr="00663A37">
            <w:rPr>
              <w:rFonts w:cs="Arial"/>
              <w:b/>
              <w:szCs w:val="24"/>
            </w:rPr>
            <w:t>Sujeto Obligado:</w:t>
          </w:r>
        </w:p>
      </w:tc>
      <w:tc>
        <w:tcPr>
          <w:tcW w:w="4111" w:type="dxa"/>
          <w:hideMark/>
        </w:tcPr>
        <w:p w14:paraId="7C1BB379" w14:textId="776E14C0" w:rsidR="00BB7FEB" w:rsidRPr="00663A37" w:rsidRDefault="00BB7FEB" w:rsidP="00771E23">
          <w:pPr>
            <w:spacing w:after="120" w:line="240" w:lineRule="auto"/>
            <w:ind w:left="-70" w:right="68"/>
            <w:jc w:val="right"/>
            <w:rPr>
              <w:rFonts w:cs="Arial"/>
              <w:szCs w:val="24"/>
            </w:rPr>
          </w:pPr>
          <w:r>
            <w:rPr>
              <w:rFonts w:cs="Arial"/>
              <w:szCs w:val="24"/>
            </w:rPr>
            <w:t>Ayuntamiento de Toluca</w:t>
          </w:r>
        </w:p>
      </w:tc>
    </w:tr>
    <w:tr w:rsidR="00BB7FEB" w14:paraId="5C2B511D" w14:textId="77777777" w:rsidTr="00A15F47">
      <w:trPr>
        <w:trHeight w:val="342"/>
      </w:trPr>
      <w:tc>
        <w:tcPr>
          <w:tcW w:w="5670" w:type="dxa"/>
          <w:hideMark/>
        </w:tcPr>
        <w:p w14:paraId="03FEF68C" w14:textId="45E91CF4" w:rsidR="00BB7FEB" w:rsidRPr="00663A37" w:rsidRDefault="00BB7FEB" w:rsidP="00011C4D">
          <w:pPr>
            <w:tabs>
              <w:tab w:val="left" w:pos="4892"/>
            </w:tabs>
            <w:spacing w:after="120" w:line="240" w:lineRule="auto"/>
            <w:ind w:right="68"/>
            <w:jc w:val="right"/>
            <w:rPr>
              <w:rFonts w:cs="Arial"/>
              <w:b/>
              <w:szCs w:val="24"/>
            </w:rPr>
          </w:pPr>
          <w:r w:rsidRPr="00663A37">
            <w:rPr>
              <w:rFonts w:cs="Arial"/>
              <w:b/>
              <w:szCs w:val="24"/>
            </w:rPr>
            <w:t>Comisionado Ponente:</w:t>
          </w:r>
        </w:p>
      </w:tc>
      <w:tc>
        <w:tcPr>
          <w:tcW w:w="4111" w:type="dxa"/>
          <w:hideMark/>
        </w:tcPr>
        <w:p w14:paraId="6744F9AD" w14:textId="1AF88FD3" w:rsidR="00BB7FEB" w:rsidRPr="00663A37" w:rsidRDefault="00BB7FEB" w:rsidP="00011C4D">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1BA89CC1" w:rsidR="00BB7FEB" w:rsidRPr="00871A91" w:rsidRDefault="00912F34">
    <w:pPr>
      <w:pStyle w:val="Encabezado"/>
      <w:rPr>
        <w:sz w:val="2"/>
      </w:rPr>
    </w:pPr>
    <w:r>
      <w:rPr>
        <w:noProof/>
        <w:lang w:val="es-MX" w:eastAsia="es-MX"/>
      </w:rPr>
      <w:pict w14:anchorId="615430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81.95pt;margin-top:-143pt;width:609.4pt;height:793.75pt;z-index:-251654143;mso-wrap-edited:f;mso-width-percent:0;mso-height-percent:0;mso-position-horizontal-relative:margin;mso-position-vertical-relative:margin;mso-width-percent:0;mso-height-percent:0" o:allowincell="f">
          <v:imagedata r:id="rId1" o:title="infoem"/>
          <w10:wrap anchorx="margin" anchory="margin"/>
        </v:shape>
      </w:pict>
    </w:r>
    <w:r w:rsidR="00BB7FE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47871"/>
    <w:multiLevelType w:val="multilevel"/>
    <w:tmpl w:val="41EA0120"/>
    <w:styleLink w:val="Listaactual10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A152C0"/>
    <w:multiLevelType w:val="hybridMultilevel"/>
    <w:tmpl w:val="B0CAED1A"/>
    <w:lvl w:ilvl="0" w:tplc="FFFFFFFF">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0465A3"/>
    <w:multiLevelType w:val="multilevel"/>
    <w:tmpl w:val="3E28DF1E"/>
    <w:styleLink w:val="Listaactual1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8E1475"/>
    <w:multiLevelType w:val="multilevel"/>
    <w:tmpl w:val="9FE23126"/>
    <w:styleLink w:val="Listaactual23"/>
    <w:lvl w:ilvl="0">
      <w:start w:val="1"/>
      <w:numFmt w:val="decimal"/>
      <w:lvlText w:val="%1."/>
      <w:lvlJc w:val="left"/>
      <w:pPr>
        <w:ind w:left="709" w:hanging="425"/>
      </w:pPr>
      <w:rPr>
        <w:rFonts w:hint="default"/>
      </w:rPr>
    </w:lvl>
    <w:lvl w:ilvl="1">
      <w:start w:val="1"/>
      <w:numFmt w:val="decimal"/>
      <w:isLgl/>
      <w:lvlText w:val="%1.%2."/>
      <w:lvlJc w:val="left"/>
      <w:pPr>
        <w:ind w:left="1559" w:hanging="85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4" w15:restartNumberingAfterBreak="0">
    <w:nsid w:val="079A6174"/>
    <w:multiLevelType w:val="hybridMultilevel"/>
    <w:tmpl w:val="7690ECA2"/>
    <w:lvl w:ilvl="0" w:tplc="B08440BA">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09703814"/>
    <w:multiLevelType w:val="multilevel"/>
    <w:tmpl w:val="94ECCD2A"/>
    <w:styleLink w:val="Listaactual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A9D632D"/>
    <w:multiLevelType w:val="multilevel"/>
    <w:tmpl w:val="2BA8417C"/>
    <w:styleLink w:val="Listaactual3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B5574D5"/>
    <w:multiLevelType w:val="multilevel"/>
    <w:tmpl w:val="F59601CA"/>
    <w:styleLink w:val="Listaactual12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D5F2890"/>
    <w:multiLevelType w:val="multilevel"/>
    <w:tmpl w:val="9734500C"/>
    <w:styleLink w:val="Listaactual19"/>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D7B56CB"/>
    <w:multiLevelType w:val="hybridMultilevel"/>
    <w:tmpl w:val="3D86915C"/>
    <w:styleLink w:val="Listaactual20"/>
    <w:lvl w:ilvl="0" w:tplc="EAF09620">
      <w:start w:val="1"/>
      <w:numFmt w:val="bullet"/>
      <w:lvlText w:val=""/>
      <w:lvlJc w:val="left"/>
      <w:pPr>
        <w:ind w:left="709" w:hanging="425"/>
      </w:pPr>
      <w:rPr>
        <w:rFonts w:ascii="Symbol" w:hAnsi="Symbol" w:hint="default"/>
        <w:lang w:val="es-ES_tradn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11DA02FD"/>
    <w:multiLevelType w:val="hybridMultilevel"/>
    <w:tmpl w:val="DA6E6152"/>
    <w:lvl w:ilvl="0" w:tplc="5162819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2C41000"/>
    <w:multiLevelType w:val="multilevel"/>
    <w:tmpl w:val="8ADEFFC2"/>
    <w:styleLink w:val="Listaactual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6DD50A2"/>
    <w:multiLevelType w:val="hybridMultilevel"/>
    <w:tmpl w:val="6068F052"/>
    <w:lvl w:ilvl="0" w:tplc="3E9898A2">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A833985"/>
    <w:multiLevelType w:val="multilevel"/>
    <w:tmpl w:val="8EBC40F0"/>
    <w:styleLink w:val="Listaactual38"/>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19" w15:restartNumberingAfterBreak="0">
    <w:nsid w:val="1B6A60F3"/>
    <w:multiLevelType w:val="hybridMultilevel"/>
    <w:tmpl w:val="3B440DB0"/>
    <w:lvl w:ilvl="0" w:tplc="E8186DC2">
      <w:start w:val="1"/>
      <w:numFmt w:val="decimal"/>
      <w:lvlText w:val="%1)"/>
      <w:lvlJc w:val="left"/>
      <w:pPr>
        <w:ind w:left="992" w:hanging="425"/>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0"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D102446"/>
    <w:multiLevelType w:val="multilevel"/>
    <w:tmpl w:val="7B247F86"/>
    <w:styleLink w:val="Listaactual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D2D75BD"/>
    <w:multiLevelType w:val="multilevel"/>
    <w:tmpl w:val="FC4A32D6"/>
    <w:styleLink w:val="Listaactual3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D5D381F"/>
    <w:multiLevelType w:val="multilevel"/>
    <w:tmpl w:val="310C0766"/>
    <w:styleLink w:val="Listaactual1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DEA594E"/>
    <w:multiLevelType w:val="multilevel"/>
    <w:tmpl w:val="2362C2B6"/>
    <w:styleLink w:val="Listaactual1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 w15:restartNumberingAfterBreak="0">
    <w:nsid w:val="26D56D97"/>
    <w:multiLevelType w:val="multilevel"/>
    <w:tmpl w:val="39FAAA7A"/>
    <w:styleLink w:val="Listaactual1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7786A3E"/>
    <w:multiLevelType w:val="hybridMultilevel"/>
    <w:tmpl w:val="162E6598"/>
    <w:styleLink w:val="Listaactual31"/>
    <w:lvl w:ilvl="0" w:tplc="3BE4FEF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82547E6"/>
    <w:multiLevelType w:val="hybridMultilevel"/>
    <w:tmpl w:val="257ED3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30"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31" w15:restartNumberingAfterBreak="0">
    <w:nsid w:val="2FE805FB"/>
    <w:multiLevelType w:val="hybridMultilevel"/>
    <w:tmpl w:val="1318DB6E"/>
    <w:lvl w:ilvl="0" w:tplc="43E07C3C">
      <w:start w:val="1"/>
      <w:numFmt w:val="upperRoman"/>
      <w:lvlText w:val="%1."/>
      <w:lvlJc w:val="left"/>
      <w:pPr>
        <w:ind w:left="1134" w:hanging="567"/>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2" w15:restartNumberingAfterBreak="0">
    <w:nsid w:val="36493AEE"/>
    <w:multiLevelType w:val="multilevel"/>
    <w:tmpl w:val="488A4BC8"/>
    <w:styleLink w:val="Listaactual9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3" w15:restartNumberingAfterBreak="0">
    <w:nsid w:val="36D37A2F"/>
    <w:multiLevelType w:val="multilevel"/>
    <w:tmpl w:val="469C5CFA"/>
    <w:styleLink w:val="Listaactual4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8974A2B"/>
    <w:multiLevelType w:val="multilevel"/>
    <w:tmpl w:val="61B24A62"/>
    <w:styleLink w:val="Listaactual22"/>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5" w15:restartNumberingAfterBreak="0">
    <w:nsid w:val="3B2E0142"/>
    <w:multiLevelType w:val="multilevel"/>
    <w:tmpl w:val="166EE932"/>
    <w:styleLink w:val="Listaactual29"/>
    <w:lvl w:ilvl="0">
      <w:start w:val="1"/>
      <w:numFmt w:val="bullet"/>
      <w:lvlText w:val=""/>
      <w:lvlJc w:val="left"/>
      <w:pPr>
        <w:ind w:left="644" w:hanging="360"/>
      </w:pPr>
      <w:rPr>
        <w:rFonts w:ascii="Symbol" w:hAnsi="Symbol" w:hint="default"/>
        <w:lang w:val="es-ES_tradnl"/>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6" w15:restartNumberingAfterBreak="0">
    <w:nsid w:val="3B4453F5"/>
    <w:multiLevelType w:val="multilevel"/>
    <w:tmpl w:val="BD22589E"/>
    <w:lvl w:ilvl="0">
      <w:start w:val="1"/>
      <w:numFmt w:val="bullet"/>
      <w:lvlText w:val=""/>
      <w:lvlJc w:val="left"/>
      <w:pPr>
        <w:ind w:left="709" w:hanging="425"/>
      </w:pPr>
      <w:rPr>
        <w:rFonts w:ascii="Symbol" w:hAnsi="Symbol" w:hint="default"/>
        <w:b w:val="0"/>
        <w:bCs w:val="0"/>
      </w:rPr>
    </w:lvl>
    <w:lvl w:ilvl="1">
      <w:start w:val="1"/>
      <w:numFmt w:val="decimal"/>
      <w:isLgl/>
      <w:lvlText w:val="%1.%2."/>
      <w:lvlJc w:val="left"/>
      <w:pPr>
        <w:ind w:left="1276" w:hanging="567"/>
      </w:pPr>
      <w:rPr>
        <w:rFonts w:hint="default"/>
        <w:b w:val="0"/>
      </w:rPr>
    </w:lvl>
    <w:lvl w:ilvl="2">
      <w:start w:val="1"/>
      <w:numFmt w:val="decimal"/>
      <w:isLgl/>
      <w:lvlText w:val="%1.%2.%3."/>
      <w:lvlJc w:val="left"/>
      <w:pPr>
        <w:ind w:left="1854" w:hanging="720"/>
      </w:pPr>
      <w:rPr>
        <w:rFonts w:hint="default"/>
        <w:b w:val="0"/>
      </w:rPr>
    </w:lvl>
    <w:lvl w:ilvl="3">
      <w:start w:val="1"/>
      <w:numFmt w:val="decimal"/>
      <w:isLgl/>
      <w:lvlText w:val="%1.%2.%3.%4."/>
      <w:lvlJc w:val="left"/>
      <w:pPr>
        <w:ind w:left="2279" w:hanging="720"/>
      </w:pPr>
      <w:rPr>
        <w:rFonts w:hint="default"/>
        <w:b w:val="0"/>
      </w:rPr>
    </w:lvl>
    <w:lvl w:ilvl="4">
      <w:start w:val="1"/>
      <w:numFmt w:val="decimal"/>
      <w:isLgl/>
      <w:lvlText w:val="%1.%2.%3.%4.%5."/>
      <w:lvlJc w:val="left"/>
      <w:pPr>
        <w:ind w:left="3064" w:hanging="1080"/>
      </w:pPr>
      <w:rPr>
        <w:rFonts w:hint="default"/>
        <w:b w:val="0"/>
      </w:rPr>
    </w:lvl>
    <w:lvl w:ilvl="5">
      <w:start w:val="1"/>
      <w:numFmt w:val="decimal"/>
      <w:isLgl/>
      <w:lvlText w:val="%1.%2.%3.%4.%5.%6."/>
      <w:lvlJc w:val="left"/>
      <w:pPr>
        <w:ind w:left="3489" w:hanging="1080"/>
      </w:pPr>
      <w:rPr>
        <w:rFonts w:hint="default"/>
        <w:b w:val="0"/>
      </w:rPr>
    </w:lvl>
    <w:lvl w:ilvl="6">
      <w:start w:val="1"/>
      <w:numFmt w:val="decimal"/>
      <w:isLgl/>
      <w:lvlText w:val="%1.%2.%3.%4.%5.%6.%7."/>
      <w:lvlJc w:val="left"/>
      <w:pPr>
        <w:ind w:left="4274" w:hanging="1440"/>
      </w:pPr>
      <w:rPr>
        <w:rFonts w:hint="default"/>
        <w:b w:val="0"/>
      </w:rPr>
    </w:lvl>
    <w:lvl w:ilvl="7">
      <w:start w:val="1"/>
      <w:numFmt w:val="decimal"/>
      <w:isLgl/>
      <w:lvlText w:val="%1.%2.%3.%4.%5.%6.%7.%8."/>
      <w:lvlJc w:val="left"/>
      <w:pPr>
        <w:ind w:left="4699" w:hanging="1440"/>
      </w:pPr>
      <w:rPr>
        <w:rFonts w:hint="default"/>
        <w:b w:val="0"/>
      </w:rPr>
    </w:lvl>
    <w:lvl w:ilvl="8">
      <w:start w:val="1"/>
      <w:numFmt w:val="decimal"/>
      <w:isLgl/>
      <w:lvlText w:val="%1.%2.%3.%4.%5.%6.%7.%8.%9."/>
      <w:lvlJc w:val="left"/>
      <w:pPr>
        <w:ind w:left="5484" w:hanging="1800"/>
      </w:pPr>
      <w:rPr>
        <w:rFonts w:hint="default"/>
        <w:b w:val="0"/>
      </w:rPr>
    </w:lvl>
  </w:abstractNum>
  <w:abstractNum w:abstractNumId="37" w15:restartNumberingAfterBreak="0">
    <w:nsid w:val="3C816512"/>
    <w:multiLevelType w:val="multilevel"/>
    <w:tmpl w:val="A9802A26"/>
    <w:styleLink w:val="Listaactual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0A40BDC"/>
    <w:multiLevelType w:val="multilevel"/>
    <w:tmpl w:val="72BE87A4"/>
    <w:styleLink w:val="Listaactual12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47F7C30"/>
    <w:multiLevelType w:val="hybridMultilevel"/>
    <w:tmpl w:val="76BA3E68"/>
    <w:styleLink w:val="Listaactual16"/>
    <w:lvl w:ilvl="0" w:tplc="4D9A66B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CFB7BF5"/>
    <w:multiLevelType w:val="hybridMultilevel"/>
    <w:tmpl w:val="EADA4892"/>
    <w:lvl w:ilvl="0" w:tplc="19C056A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4E5B4AC9"/>
    <w:multiLevelType w:val="multilevel"/>
    <w:tmpl w:val="2E10772A"/>
    <w:styleLink w:val="Listaactual44"/>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3" w15:restartNumberingAfterBreak="0">
    <w:nsid w:val="4F0B1BA0"/>
    <w:multiLevelType w:val="multilevel"/>
    <w:tmpl w:val="C1706B2C"/>
    <w:styleLink w:val="Listaactual40"/>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4" w15:restartNumberingAfterBreak="0">
    <w:nsid w:val="50EF1605"/>
    <w:multiLevelType w:val="multilevel"/>
    <w:tmpl w:val="E012BF02"/>
    <w:styleLink w:val="Listaactual37"/>
    <w:lvl w:ilvl="0">
      <w:start w:val="1"/>
      <w:numFmt w:val="decimal"/>
      <w:lvlText w:val="%1."/>
      <w:lvlJc w:val="left"/>
      <w:pPr>
        <w:ind w:left="64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218315E"/>
    <w:multiLevelType w:val="multilevel"/>
    <w:tmpl w:val="AFD40AAC"/>
    <w:styleLink w:val="Listaactual11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6" w15:restartNumberingAfterBreak="0">
    <w:nsid w:val="53E53666"/>
    <w:multiLevelType w:val="hybridMultilevel"/>
    <w:tmpl w:val="29BC6AE2"/>
    <w:styleLink w:val="Listaactual24"/>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54BF6F8D"/>
    <w:multiLevelType w:val="multilevel"/>
    <w:tmpl w:val="EA10E5C8"/>
    <w:styleLink w:val="Listaactual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53521B0"/>
    <w:multiLevelType w:val="multilevel"/>
    <w:tmpl w:val="8EFE2B06"/>
    <w:styleLink w:val="Listaactual21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69A17AD"/>
    <w:multiLevelType w:val="multilevel"/>
    <w:tmpl w:val="F4AAC5D2"/>
    <w:styleLink w:val="Listaactual33"/>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51"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2" w15:restartNumberingAfterBreak="0">
    <w:nsid w:val="5C8B0FE9"/>
    <w:multiLevelType w:val="multilevel"/>
    <w:tmpl w:val="A858C59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D43183F"/>
    <w:multiLevelType w:val="hybridMultilevel"/>
    <w:tmpl w:val="3C804CF6"/>
    <w:styleLink w:val="Listaactual25"/>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62D41CE7"/>
    <w:multiLevelType w:val="multilevel"/>
    <w:tmpl w:val="A5AE7070"/>
    <w:styleLink w:val="Listaactual81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3DF33B9"/>
    <w:multiLevelType w:val="multilevel"/>
    <w:tmpl w:val="0EA29CF2"/>
    <w:styleLink w:val="Listaactual27"/>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7"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8"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9"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D897BDB"/>
    <w:multiLevelType w:val="hybridMultilevel"/>
    <w:tmpl w:val="1E1C7482"/>
    <w:styleLink w:val="Listaactual26"/>
    <w:lvl w:ilvl="0" w:tplc="8A021118">
      <w:start w:val="1"/>
      <w:numFmt w:val="upperRoman"/>
      <w:lvlText w:val="%1."/>
      <w:lvlJc w:val="left"/>
      <w:pPr>
        <w:ind w:left="1134" w:hanging="567"/>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1"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FB0156D"/>
    <w:multiLevelType w:val="multilevel"/>
    <w:tmpl w:val="9AE84C58"/>
    <w:styleLink w:val="Listaactual9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FD34645"/>
    <w:multiLevelType w:val="multilevel"/>
    <w:tmpl w:val="CDD4F81A"/>
    <w:styleLink w:val="Listaactual13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0897BAE"/>
    <w:multiLevelType w:val="multilevel"/>
    <w:tmpl w:val="B8C26234"/>
    <w:styleLink w:val="Listaactual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0972309"/>
    <w:multiLevelType w:val="multilevel"/>
    <w:tmpl w:val="3334C92C"/>
    <w:styleLink w:val="Listaactual43"/>
    <w:lvl w:ilvl="0">
      <w:start w:val="1"/>
      <w:numFmt w:val="decimal"/>
      <w:lvlText w:val="%1."/>
      <w:lvlJc w:val="left"/>
      <w:pPr>
        <w:ind w:left="709" w:hanging="425"/>
      </w:pPr>
      <w:rPr>
        <w:rFonts w:hint="default"/>
        <w:b w:val="0"/>
        <w:bCs w:val="0"/>
      </w:rPr>
    </w:lvl>
    <w:lvl w:ilvl="1">
      <w:start w:val="1"/>
      <w:numFmt w:val="decimal"/>
      <w:isLgl/>
      <w:lvlText w:val="%1.%2."/>
      <w:lvlJc w:val="left"/>
      <w:pPr>
        <w:ind w:left="1069" w:hanging="360"/>
      </w:pPr>
      <w:rPr>
        <w:rFonts w:hint="default"/>
        <w:b w:val="0"/>
      </w:rPr>
    </w:lvl>
    <w:lvl w:ilvl="2">
      <w:start w:val="1"/>
      <w:numFmt w:val="decimal"/>
      <w:isLgl/>
      <w:lvlText w:val="%1.%2.%3."/>
      <w:lvlJc w:val="left"/>
      <w:pPr>
        <w:ind w:left="1854" w:hanging="720"/>
      </w:pPr>
      <w:rPr>
        <w:rFonts w:hint="default"/>
        <w:b w:val="0"/>
      </w:rPr>
    </w:lvl>
    <w:lvl w:ilvl="3">
      <w:start w:val="1"/>
      <w:numFmt w:val="decimal"/>
      <w:isLgl/>
      <w:lvlText w:val="%1.%2.%3.%4."/>
      <w:lvlJc w:val="left"/>
      <w:pPr>
        <w:ind w:left="2279" w:hanging="720"/>
      </w:pPr>
      <w:rPr>
        <w:rFonts w:hint="default"/>
        <w:b w:val="0"/>
      </w:rPr>
    </w:lvl>
    <w:lvl w:ilvl="4">
      <w:start w:val="1"/>
      <w:numFmt w:val="decimal"/>
      <w:isLgl/>
      <w:lvlText w:val="%1.%2.%3.%4.%5."/>
      <w:lvlJc w:val="left"/>
      <w:pPr>
        <w:ind w:left="3064" w:hanging="1080"/>
      </w:pPr>
      <w:rPr>
        <w:rFonts w:hint="default"/>
        <w:b w:val="0"/>
      </w:rPr>
    </w:lvl>
    <w:lvl w:ilvl="5">
      <w:start w:val="1"/>
      <w:numFmt w:val="decimal"/>
      <w:isLgl/>
      <w:lvlText w:val="%1.%2.%3.%4.%5.%6."/>
      <w:lvlJc w:val="left"/>
      <w:pPr>
        <w:ind w:left="3489" w:hanging="1080"/>
      </w:pPr>
      <w:rPr>
        <w:rFonts w:hint="default"/>
        <w:b w:val="0"/>
      </w:rPr>
    </w:lvl>
    <w:lvl w:ilvl="6">
      <w:start w:val="1"/>
      <w:numFmt w:val="decimal"/>
      <w:isLgl/>
      <w:lvlText w:val="%1.%2.%3.%4.%5.%6.%7."/>
      <w:lvlJc w:val="left"/>
      <w:pPr>
        <w:ind w:left="4274" w:hanging="1440"/>
      </w:pPr>
      <w:rPr>
        <w:rFonts w:hint="default"/>
        <w:b w:val="0"/>
      </w:rPr>
    </w:lvl>
    <w:lvl w:ilvl="7">
      <w:start w:val="1"/>
      <w:numFmt w:val="decimal"/>
      <w:isLgl/>
      <w:lvlText w:val="%1.%2.%3.%4.%5.%6.%7.%8."/>
      <w:lvlJc w:val="left"/>
      <w:pPr>
        <w:ind w:left="4699" w:hanging="1440"/>
      </w:pPr>
      <w:rPr>
        <w:rFonts w:hint="default"/>
        <w:b w:val="0"/>
      </w:rPr>
    </w:lvl>
    <w:lvl w:ilvl="8">
      <w:start w:val="1"/>
      <w:numFmt w:val="decimal"/>
      <w:isLgl/>
      <w:lvlText w:val="%1.%2.%3.%4.%5.%6.%7.%8.%9."/>
      <w:lvlJc w:val="left"/>
      <w:pPr>
        <w:ind w:left="5484" w:hanging="1800"/>
      </w:pPr>
      <w:rPr>
        <w:rFonts w:hint="default"/>
        <w:b w:val="0"/>
      </w:rPr>
    </w:lvl>
  </w:abstractNum>
  <w:abstractNum w:abstractNumId="66" w15:restartNumberingAfterBreak="0">
    <w:nsid w:val="726E3034"/>
    <w:multiLevelType w:val="hybridMultilevel"/>
    <w:tmpl w:val="EADA4892"/>
    <w:lvl w:ilvl="0" w:tplc="19C056A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A637408"/>
    <w:multiLevelType w:val="multilevel"/>
    <w:tmpl w:val="95B81714"/>
    <w:styleLink w:val="Listaactual2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B634DD0"/>
    <w:multiLevelType w:val="hybridMultilevel"/>
    <w:tmpl w:val="D1E835F2"/>
    <w:lvl w:ilvl="0" w:tplc="9F48F594">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7E74797A"/>
    <w:multiLevelType w:val="multilevel"/>
    <w:tmpl w:val="A28C3CDC"/>
    <w:styleLink w:val="Listaactual30"/>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5"/>
  </w:num>
  <w:num w:numId="2">
    <w:abstractNumId w:val="51"/>
  </w:num>
  <w:num w:numId="3">
    <w:abstractNumId w:val="20"/>
  </w:num>
  <w:num w:numId="4">
    <w:abstractNumId w:val="61"/>
  </w:num>
  <w:num w:numId="5">
    <w:abstractNumId w:val="7"/>
  </w:num>
  <w:num w:numId="6">
    <w:abstractNumId w:val="54"/>
  </w:num>
  <w:num w:numId="7">
    <w:abstractNumId w:val="16"/>
  </w:num>
  <w:num w:numId="8">
    <w:abstractNumId w:val="5"/>
  </w:num>
  <w:num w:numId="9">
    <w:abstractNumId w:val="29"/>
  </w:num>
  <w:num w:numId="10">
    <w:abstractNumId w:val="30"/>
  </w:num>
  <w:num w:numId="11">
    <w:abstractNumId w:val="67"/>
  </w:num>
  <w:num w:numId="12">
    <w:abstractNumId w:val="59"/>
  </w:num>
  <w:num w:numId="13">
    <w:abstractNumId w:val="41"/>
  </w:num>
  <w:num w:numId="14">
    <w:abstractNumId w:val="50"/>
  </w:num>
  <w:num w:numId="15">
    <w:abstractNumId w:val="25"/>
  </w:num>
  <w:num w:numId="16">
    <w:abstractNumId w:val="39"/>
  </w:num>
  <w:num w:numId="17">
    <w:abstractNumId w:val="23"/>
  </w:num>
  <w:num w:numId="18">
    <w:abstractNumId w:val="10"/>
  </w:num>
  <w:num w:numId="19">
    <w:abstractNumId w:val="11"/>
  </w:num>
  <w:num w:numId="20">
    <w:abstractNumId w:val="21"/>
  </w:num>
  <w:num w:numId="21">
    <w:abstractNumId w:val="34"/>
  </w:num>
  <w:num w:numId="22">
    <w:abstractNumId w:val="3"/>
  </w:num>
  <w:num w:numId="23">
    <w:abstractNumId w:val="46"/>
  </w:num>
  <w:num w:numId="24">
    <w:abstractNumId w:val="53"/>
  </w:num>
  <w:num w:numId="25">
    <w:abstractNumId w:val="60"/>
  </w:num>
  <w:num w:numId="26">
    <w:abstractNumId w:val="27"/>
  </w:num>
  <w:num w:numId="27">
    <w:abstractNumId w:val="56"/>
  </w:num>
  <w:num w:numId="28">
    <w:abstractNumId w:val="37"/>
  </w:num>
  <w:num w:numId="29">
    <w:abstractNumId w:val="32"/>
  </w:num>
  <w:num w:numId="30">
    <w:abstractNumId w:val="24"/>
  </w:num>
  <w:num w:numId="31">
    <w:abstractNumId w:val="48"/>
  </w:num>
  <w:num w:numId="32">
    <w:abstractNumId w:val="52"/>
  </w:num>
  <w:num w:numId="33">
    <w:abstractNumId w:val="9"/>
  </w:num>
  <w:num w:numId="34">
    <w:abstractNumId w:val="63"/>
  </w:num>
  <w:num w:numId="35">
    <w:abstractNumId w:val="68"/>
  </w:num>
  <w:num w:numId="36">
    <w:abstractNumId w:val="58"/>
  </w:num>
  <w:num w:numId="37">
    <w:abstractNumId w:val="12"/>
  </w:num>
  <w:num w:numId="38">
    <w:abstractNumId w:val="57"/>
  </w:num>
  <w:num w:numId="39">
    <w:abstractNumId w:val="13"/>
  </w:num>
  <w:num w:numId="40">
    <w:abstractNumId w:val="55"/>
  </w:num>
  <w:num w:numId="41">
    <w:abstractNumId w:val="62"/>
  </w:num>
  <w:num w:numId="42">
    <w:abstractNumId w:val="0"/>
  </w:num>
  <w:num w:numId="43">
    <w:abstractNumId w:val="2"/>
  </w:num>
  <w:num w:numId="44">
    <w:abstractNumId w:val="38"/>
  </w:num>
  <w:num w:numId="45">
    <w:abstractNumId w:val="26"/>
  </w:num>
  <w:num w:numId="46">
    <w:abstractNumId w:val="64"/>
  </w:num>
  <w:num w:numId="47">
    <w:abstractNumId w:val="35"/>
  </w:num>
  <w:num w:numId="48">
    <w:abstractNumId w:val="70"/>
  </w:num>
  <w:num w:numId="49">
    <w:abstractNumId w:val="15"/>
  </w:num>
  <w:num w:numId="50">
    <w:abstractNumId w:val="49"/>
  </w:num>
  <w:num w:numId="51">
    <w:abstractNumId w:val="47"/>
  </w:num>
  <w:num w:numId="52">
    <w:abstractNumId w:val="8"/>
  </w:num>
  <w:num w:numId="53">
    <w:abstractNumId w:val="6"/>
  </w:num>
  <w:num w:numId="54">
    <w:abstractNumId w:val="44"/>
  </w:num>
  <w:num w:numId="55">
    <w:abstractNumId w:val="18"/>
  </w:num>
  <w:num w:numId="56">
    <w:abstractNumId w:val="22"/>
  </w:num>
  <w:num w:numId="57">
    <w:abstractNumId w:val="43"/>
  </w:num>
  <w:num w:numId="58">
    <w:abstractNumId w:val="36"/>
  </w:num>
  <w:num w:numId="59">
    <w:abstractNumId w:val="33"/>
  </w:num>
  <w:num w:numId="60">
    <w:abstractNumId w:val="65"/>
  </w:num>
  <w:num w:numId="61">
    <w:abstractNumId w:val="31"/>
  </w:num>
  <w:num w:numId="62">
    <w:abstractNumId w:val="42"/>
  </w:num>
  <w:num w:numId="63">
    <w:abstractNumId w:val="69"/>
  </w:num>
  <w:num w:numId="64">
    <w:abstractNumId w:val="14"/>
  </w:num>
  <w:num w:numId="65">
    <w:abstractNumId w:val="4"/>
  </w:num>
  <w:num w:numId="66">
    <w:abstractNumId w:val="17"/>
  </w:num>
  <w:num w:numId="67">
    <w:abstractNumId w:val="1"/>
  </w:num>
  <w:num w:numId="68">
    <w:abstractNumId w:val="66"/>
  </w:num>
  <w:num w:numId="69">
    <w:abstractNumId w:val="40"/>
  </w:num>
  <w:num w:numId="70">
    <w:abstractNumId w:val="19"/>
  </w:num>
  <w:num w:numId="71">
    <w:abstractNumId w:val="2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104E"/>
    <w:rsid w:val="000024F0"/>
    <w:rsid w:val="00002C6A"/>
    <w:rsid w:val="00003412"/>
    <w:rsid w:val="000034AA"/>
    <w:rsid w:val="000037B8"/>
    <w:rsid w:val="00003F45"/>
    <w:rsid w:val="00004014"/>
    <w:rsid w:val="00004465"/>
    <w:rsid w:val="00004479"/>
    <w:rsid w:val="00004B62"/>
    <w:rsid w:val="00005965"/>
    <w:rsid w:val="0000665B"/>
    <w:rsid w:val="000072EB"/>
    <w:rsid w:val="000077FF"/>
    <w:rsid w:val="00007857"/>
    <w:rsid w:val="00007BA4"/>
    <w:rsid w:val="000102FB"/>
    <w:rsid w:val="0001033C"/>
    <w:rsid w:val="000114A6"/>
    <w:rsid w:val="0001151F"/>
    <w:rsid w:val="000117AB"/>
    <w:rsid w:val="00011C4D"/>
    <w:rsid w:val="00011CCA"/>
    <w:rsid w:val="000124BD"/>
    <w:rsid w:val="00012909"/>
    <w:rsid w:val="00012BEE"/>
    <w:rsid w:val="00012D78"/>
    <w:rsid w:val="00012F8B"/>
    <w:rsid w:val="00015487"/>
    <w:rsid w:val="000154CA"/>
    <w:rsid w:val="00016B50"/>
    <w:rsid w:val="000171BE"/>
    <w:rsid w:val="0002004A"/>
    <w:rsid w:val="00020325"/>
    <w:rsid w:val="00021122"/>
    <w:rsid w:val="00021165"/>
    <w:rsid w:val="00021A08"/>
    <w:rsid w:val="00021AB4"/>
    <w:rsid w:val="000221D0"/>
    <w:rsid w:val="00022432"/>
    <w:rsid w:val="0002287F"/>
    <w:rsid w:val="000232DA"/>
    <w:rsid w:val="0002356F"/>
    <w:rsid w:val="00024A6D"/>
    <w:rsid w:val="00025560"/>
    <w:rsid w:val="00025773"/>
    <w:rsid w:val="00026582"/>
    <w:rsid w:val="00027DA8"/>
    <w:rsid w:val="00027FFC"/>
    <w:rsid w:val="00030A57"/>
    <w:rsid w:val="00030AB0"/>
    <w:rsid w:val="00031BA3"/>
    <w:rsid w:val="000325A7"/>
    <w:rsid w:val="00032686"/>
    <w:rsid w:val="0003268C"/>
    <w:rsid w:val="00032C99"/>
    <w:rsid w:val="00032FBE"/>
    <w:rsid w:val="00033089"/>
    <w:rsid w:val="00033336"/>
    <w:rsid w:val="00033479"/>
    <w:rsid w:val="00033562"/>
    <w:rsid w:val="000336D2"/>
    <w:rsid w:val="000343A2"/>
    <w:rsid w:val="0003521B"/>
    <w:rsid w:val="0003577D"/>
    <w:rsid w:val="00035A30"/>
    <w:rsid w:val="0003692B"/>
    <w:rsid w:val="000369F1"/>
    <w:rsid w:val="00036D5F"/>
    <w:rsid w:val="00036D83"/>
    <w:rsid w:val="00036EFC"/>
    <w:rsid w:val="00037938"/>
    <w:rsid w:val="00040A10"/>
    <w:rsid w:val="00041421"/>
    <w:rsid w:val="00041670"/>
    <w:rsid w:val="000417BE"/>
    <w:rsid w:val="00041AE7"/>
    <w:rsid w:val="00041DEA"/>
    <w:rsid w:val="00042641"/>
    <w:rsid w:val="000429D8"/>
    <w:rsid w:val="00042C8A"/>
    <w:rsid w:val="00042C95"/>
    <w:rsid w:val="00043780"/>
    <w:rsid w:val="000452AA"/>
    <w:rsid w:val="00045F86"/>
    <w:rsid w:val="00046717"/>
    <w:rsid w:val="00046A15"/>
    <w:rsid w:val="00046DFB"/>
    <w:rsid w:val="00047890"/>
    <w:rsid w:val="00050D85"/>
    <w:rsid w:val="00050FF1"/>
    <w:rsid w:val="0005129C"/>
    <w:rsid w:val="00051732"/>
    <w:rsid w:val="00051B1A"/>
    <w:rsid w:val="00051F5E"/>
    <w:rsid w:val="0005219F"/>
    <w:rsid w:val="0005241C"/>
    <w:rsid w:val="00053AC0"/>
    <w:rsid w:val="00054689"/>
    <w:rsid w:val="0005480B"/>
    <w:rsid w:val="00054F17"/>
    <w:rsid w:val="00054F6A"/>
    <w:rsid w:val="00055858"/>
    <w:rsid w:val="00055891"/>
    <w:rsid w:val="00055C90"/>
    <w:rsid w:val="000564B5"/>
    <w:rsid w:val="000565EE"/>
    <w:rsid w:val="00056D5F"/>
    <w:rsid w:val="00057148"/>
    <w:rsid w:val="0005726D"/>
    <w:rsid w:val="000575E4"/>
    <w:rsid w:val="0005787D"/>
    <w:rsid w:val="00057B42"/>
    <w:rsid w:val="00060716"/>
    <w:rsid w:val="00061B46"/>
    <w:rsid w:val="00061B8D"/>
    <w:rsid w:val="00061D9B"/>
    <w:rsid w:val="00061F00"/>
    <w:rsid w:val="00062CBE"/>
    <w:rsid w:val="000643FB"/>
    <w:rsid w:val="00064854"/>
    <w:rsid w:val="00064FFF"/>
    <w:rsid w:val="000653C5"/>
    <w:rsid w:val="00065463"/>
    <w:rsid w:val="000658E9"/>
    <w:rsid w:val="000666B3"/>
    <w:rsid w:val="000676A2"/>
    <w:rsid w:val="0007107B"/>
    <w:rsid w:val="00071159"/>
    <w:rsid w:val="00072987"/>
    <w:rsid w:val="00072FF9"/>
    <w:rsid w:val="000739AF"/>
    <w:rsid w:val="00074118"/>
    <w:rsid w:val="00074D4D"/>
    <w:rsid w:val="00075586"/>
    <w:rsid w:val="00075997"/>
    <w:rsid w:val="00075D5E"/>
    <w:rsid w:val="00075FDC"/>
    <w:rsid w:val="00076332"/>
    <w:rsid w:val="00076A70"/>
    <w:rsid w:val="00077748"/>
    <w:rsid w:val="00077A55"/>
    <w:rsid w:val="00077A6A"/>
    <w:rsid w:val="00077B53"/>
    <w:rsid w:val="00077D39"/>
    <w:rsid w:val="00077F28"/>
    <w:rsid w:val="0008029E"/>
    <w:rsid w:val="000802BA"/>
    <w:rsid w:val="0008134D"/>
    <w:rsid w:val="0008143A"/>
    <w:rsid w:val="00081F52"/>
    <w:rsid w:val="00082E5D"/>
    <w:rsid w:val="00083498"/>
    <w:rsid w:val="000834BD"/>
    <w:rsid w:val="0008496A"/>
    <w:rsid w:val="00084D1A"/>
    <w:rsid w:val="0008591E"/>
    <w:rsid w:val="00085EA2"/>
    <w:rsid w:val="0008628E"/>
    <w:rsid w:val="000864CC"/>
    <w:rsid w:val="00086974"/>
    <w:rsid w:val="00086FDB"/>
    <w:rsid w:val="0008737D"/>
    <w:rsid w:val="00087AFB"/>
    <w:rsid w:val="00087F54"/>
    <w:rsid w:val="00090147"/>
    <w:rsid w:val="0009020C"/>
    <w:rsid w:val="00090297"/>
    <w:rsid w:val="00090A37"/>
    <w:rsid w:val="00090EE8"/>
    <w:rsid w:val="00092533"/>
    <w:rsid w:val="00092681"/>
    <w:rsid w:val="00092B31"/>
    <w:rsid w:val="00092D82"/>
    <w:rsid w:val="0009320C"/>
    <w:rsid w:val="00093272"/>
    <w:rsid w:val="0009328A"/>
    <w:rsid w:val="0009397B"/>
    <w:rsid w:val="000944AF"/>
    <w:rsid w:val="00094B23"/>
    <w:rsid w:val="00094FD7"/>
    <w:rsid w:val="000951B9"/>
    <w:rsid w:val="00095F45"/>
    <w:rsid w:val="0009609D"/>
    <w:rsid w:val="00096248"/>
    <w:rsid w:val="000962AC"/>
    <w:rsid w:val="0009686C"/>
    <w:rsid w:val="000970B5"/>
    <w:rsid w:val="00097898"/>
    <w:rsid w:val="00097BFD"/>
    <w:rsid w:val="000A00B6"/>
    <w:rsid w:val="000A00BB"/>
    <w:rsid w:val="000A02E0"/>
    <w:rsid w:val="000A110B"/>
    <w:rsid w:val="000A1377"/>
    <w:rsid w:val="000A1D0D"/>
    <w:rsid w:val="000A1D2C"/>
    <w:rsid w:val="000A2323"/>
    <w:rsid w:val="000A2CA6"/>
    <w:rsid w:val="000A2F65"/>
    <w:rsid w:val="000A339B"/>
    <w:rsid w:val="000A3F41"/>
    <w:rsid w:val="000A4202"/>
    <w:rsid w:val="000A445D"/>
    <w:rsid w:val="000A4BDB"/>
    <w:rsid w:val="000A53E1"/>
    <w:rsid w:val="000A5EA1"/>
    <w:rsid w:val="000A6945"/>
    <w:rsid w:val="000A6B98"/>
    <w:rsid w:val="000A6F53"/>
    <w:rsid w:val="000A7138"/>
    <w:rsid w:val="000A7D80"/>
    <w:rsid w:val="000B09CA"/>
    <w:rsid w:val="000B117C"/>
    <w:rsid w:val="000B1F27"/>
    <w:rsid w:val="000B2390"/>
    <w:rsid w:val="000B266E"/>
    <w:rsid w:val="000B28CF"/>
    <w:rsid w:val="000B29E0"/>
    <w:rsid w:val="000B350D"/>
    <w:rsid w:val="000B4159"/>
    <w:rsid w:val="000B491D"/>
    <w:rsid w:val="000B4CC9"/>
    <w:rsid w:val="000B503C"/>
    <w:rsid w:val="000B51CE"/>
    <w:rsid w:val="000B5296"/>
    <w:rsid w:val="000B5608"/>
    <w:rsid w:val="000B5690"/>
    <w:rsid w:val="000B65C3"/>
    <w:rsid w:val="000C0203"/>
    <w:rsid w:val="000C066A"/>
    <w:rsid w:val="000C0E5D"/>
    <w:rsid w:val="000C0F27"/>
    <w:rsid w:val="000C1F5C"/>
    <w:rsid w:val="000C2504"/>
    <w:rsid w:val="000C2661"/>
    <w:rsid w:val="000C2A3F"/>
    <w:rsid w:val="000C2D59"/>
    <w:rsid w:val="000C2E3B"/>
    <w:rsid w:val="000C3494"/>
    <w:rsid w:val="000C35C1"/>
    <w:rsid w:val="000C416A"/>
    <w:rsid w:val="000C500D"/>
    <w:rsid w:val="000C51AF"/>
    <w:rsid w:val="000C539D"/>
    <w:rsid w:val="000C568A"/>
    <w:rsid w:val="000C661C"/>
    <w:rsid w:val="000C703C"/>
    <w:rsid w:val="000C7472"/>
    <w:rsid w:val="000C7583"/>
    <w:rsid w:val="000C7801"/>
    <w:rsid w:val="000C7BF9"/>
    <w:rsid w:val="000C7C21"/>
    <w:rsid w:val="000C7EB6"/>
    <w:rsid w:val="000C7F8F"/>
    <w:rsid w:val="000D08B6"/>
    <w:rsid w:val="000D0CD3"/>
    <w:rsid w:val="000D146F"/>
    <w:rsid w:val="000D14DA"/>
    <w:rsid w:val="000D2A2D"/>
    <w:rsid w:val="000D2C63"/>
    <w:rsid w:val="000D2E93"/>
    <w:rsid w:val="000D3A71"/>
    <w:rsid w:val="000D3C8A"/>
    <w:rsid w:val="000D3DC4"/>
    <w:rsid w:val="000D5244"/>
    <w:rsid w:val="000D55D2"/>
    <w:rsid w:val="000D5634"/>
    <w:rsid w:val="000D56B9"/>
    <w:rsid w:val="000D572A"/>
    <w:rsid w:val="000D5C00"/>
    <w:rsid w:val="000D609A"/>
    <w:rsid w:val="000D648C"/>
    <w:rsid w:val="000D66A1"/>
    <w:rsid w:val="000D6AE8"/>
    <w:rsid w:val="000D70DA"/>
    <w:rsid w:val="000D7340"/>
    <w:rsid w:val="000D772A"/>
    <w:rsid w:val="000E06A3"/>
    <w:rsid w:val="000E0D32"/>
    <w:rsid w:val="000E195F"/>
    <w:rsid w:val="000E1FD4"/>
    <w:rsid w:val="000E2370"/>
    <w:rsid w:val="000E27CE"/>
    <w:rsid w:val="000E35E0"/>
    <w:rsid w:val="000E37D0"/>
    <w:rsid w:val="000E3D5F"/>
    <w:rsid w:val="000E3DE6"/>
    <w:rsid w:val="000E3EB9"/>
    <w:rsid w:val="000E48E3"/>
    <w:rsid w:val="000E4AFE"/>
    <w:rsid w:val="000E4E16"/>
    <w:rsid w:val="000E4EBC"/>
    <w:rsid w:val="000E513A"/>
    <w:rsid w:val="000E5393"/>
    <w:rsid w:val="000E54CA"/>
    <w:rsid w:val="000E57E9"/>
    <w:rsid w:val="000E74D7"/>
    <w:rsid w:val="000E7BF6"/>
    <w:rsid w:val="000F015F"/>
    <w:rsid w:val="000F0B57"/>
    <w:rsid w:val="000F104A"/>
    <w:rsid w:val="000F114E"/>
    <w:rsid w:val="000F146C"/>
    <w:rsid w:val="000F152C"/>
    <w:rsid w:val="000F196A"/>
    <w:rsid w:val="000F1D9B"/>
    <w:rsid w:val="000F2668"/>
    <w:rsid w:val="000F367A"/>
    <w:rsid w:val="000F3D79"/>
    <w:rsid w:val="000F44C1"/>
    <w:rsid w:val="000F4544"/>
    <w:rsid w:val="000F4615"/>
    <w:rsid w:val="000F4958"/>
    <w:rsid w:val="000F547D"/>
    <w:rsid w:val="000F54F6"/>
    <w:rsid w:val="000F753B"/>
    <w:rsid w:val="000F7D93"/>
    <w:rsid w:val="0010147E"/>
    <w:rsid w:val="0010149D"/>
    <w:rsid w:val="0010153C"/>
    <w:rsid w:val="00102165"/>
    <w:rsid w:val="0010239B"/>
    <w:rsid w:val="0010303E"/>
    <w:rsid w:val="00103271"/>
    <w:rsid w:val="00103A9A"/>
    <w:rsid w:val="00103C89"/>
    <w:rsid w:val="00103D8C"/>
    <w:rsid w:val="00104BE3"/>
    <w:rsid w:val="001050A9"/>
    <w:rsid w:val="001059AF"/>
    <w:rsid w:val="001059DF"/>
    <w:rsid w:val="001067FE"/>
    <w:rsid w:val="00107231"/>
    <w:rsid w:val="00107256"/>
    <w:rsid w:val="00107451"/>
    <w:rsid w:val="0011071D"/>
    <w:rsid w:val="001107C4"/>
    <w:rsid w:val="0011108B"/>
    <w:rsid w:val="0011110C"/>
    <w:rsid w:val="001116B7"/>
    <w:rsid w:val="0011295F"/>
    <w:rsid w:val="001141AE"/>
    <w:rsid w:val="00114B1E"/>
    <w:rsid w:val="00114F1E"/>
    <w:rsid w:val="00115495"/>
    <w:rsid w:val="00116965"/>
    <w:rsid w:val="00116B11"/>
    <w:rsid w:val="00116E4B"/>
    <w:rsid w:val="00116F6B"/>
    <w:rsid w:val="001171FF"/>
    <w:rsid w:val="00121552"/>
    <w:rsid w:val="00121842"/>
    <w:rsid w:val="00121B19"/>
    <w:rsid w:val="00121BF4"/>
    <w:rsid w:val="00121F46"/>
    <w:rsid w:val="001235A0"/>
    <w:rsid w:val="001238FD"/>
    <w:rsid w:val="00123D0B"/>
    <w:rsid w:val="00124B26"/>
    <w:rsid w:val="0012508E"/>
    <w:rsid w:val="0012648E"/>
    <w:rsid w:val="00126837"/>
    <w:rsid w:val="00130A89"/>
    <w:rsid w:val="00130C18"/>
    <w:rsid w:val="00131C40"/>
    <w:rsid w:val="00131C6C"/>
    <w:rsid w:val="00131F2D"/>
    <w:rsid w:val="001321ED"/>
    <w:rsid w:val="00133F26"/>
    <w:rsid w:val="0013462D"/>
    <w:rsid w:val="001360B8"/>
    <w:rsid w:val="001362F5"/>
    <w:rsid w:val="0013657B"/>
    <w:rsid w:val="00136A94"/>
    <w:rsid w:val="00137807"/>
    <w:rsid w:val="0013783C"/>
    <w:rsid w:val="00140087"/>
    <w:rsid w:val="00140181"/>
    <w:rsid w:val="0014092A"/>
    <w:rsid w:val="00140A63"/>
    <w:rsid w:val="00140B8D"/>
    <w:rsid w:val="00141359"/>
    <w:rsid w:val="00142AF7"/>
    <w:rsid w:val="00142D35"/>
    <w:rsid w:val="00143916"/>
    <w:rsid w:val="00143E8A"/>
    <w:rsid w:val="00143FC6"/>
    <w:rsid w:val="00144A6E"/>
    <w:rsid w:val="00144ABF"/>
    <w:rsid w:val="00144BA8"/>
    <w:rsid w:val="00145245"/>
    <w:rsid w:val="00145C22"/>
    <w:rsid w:val="001464CD"/>
    <w:rsid w:val="0014666C"/>
    <w:rsid w:val="0014715B"/>
    <w:rsid w:val="00147D4D"/>
    <w:rsid w:val="00147ED2"/>
    <w:rsid w:val="00150293"/>
    <w:rsid w:val="001502AD"/>
    <w:rsid w:val="00150415"/>
    <w:rsid w:val="001509C0"/>
    <w:rsid w:val="00150EA5"/>
    <w:rsid w:val="00151431"/>
    <w:rsid w:val="00151764"/>
    <w:rsid w:val="00151FF5"/>
    <w:rsid w:val="001522A2"/>
    <w:rsid w:val="00152B40"/>
    <w:rsid w:val="001530E5"/>
    <w:rsid w:val="00154B4E"/>
    <w:rsid w:val="00154F75"/>
    <w:rsid w:val="00155CC6"/>
    <w:rsid w:val="00155CDF"/>
    <w:rsid w:val="00155E63"/>
    <w:rsid w:val="00155F53"/>
    <w:rsid w:val="001564E3"/>
    <w:rsid w:val="00156699"/>
    <w:rsid w:val="001568D5"/>
    <w:rsid w:val="00156DAA"/>
    <w:rsid w:val="00157491"/>
    <w:rsid w:val="00157C91"/>
    <w:rsid w:val="00157D2B"/>
    <w:rsid w:val="00160608"/>
    <w:rsid w:val="001608D3"/>
    <w:rsid w:val="001624E8"/>
    <w:rsid w:val="0016322B"/>
    <w:rsid w:val="0016339A"/>
    <w:rsid w:val="0016392B"/>
    <w:rsid w:val="001641EC"/>
    <w:rsid w:val="001643F2"/>
    <w:rsid w:val="00165898"/>
    <w:rsid w:val="00165CA1"/>
    <w:rsid w:val="00165E57"/>
    <w:rsid w:val="00166171"/>
    <w:rsid w:val="00166D47"/>
    <w:rsid w:val="00167291"/>
    <w:rsid w:val="0016741B"/>
    <w:rsid w:val="00167DF0"/>
    <w:rsid w:val="00171192"/>
    <w:rsid w:val="00171AAD"/>
    <w:rsid w:val="00171BBC"/>
    <w:rsid w:val="00171CF4"/>
    <w:rsid w:val="00171F77"/>
    <w:rsid w:val="0017292D"/>
    <w:rsid w:val="00172A87"/>
    <w:rsid w:val="001748CB"/>
    <w:rsid w:val="00175128"/>
    <w:rsid w:val="0017523B"/>
    <w:rsid w:val="00175B42"/>
    <w:rsid w:val="00175E59"/>
    <w:rsid w:val="0017606D"/>
    <w:rsid w:val="0017633C"/>
    <w:rsid w:val="00176522"/>
    <w:rsid w:val="00176CA8"/>
    <w:rsid w:val="00177325"/>
    <w:rsid w:val="00177C5F"/>
    <w:rsid w:val="00177F35"/>
    <w:rsid w:val="00177F85"/>
    <w:rsid w:val="0018038A"/>
    <w:rsid w:val="001809A8"/>
    <w:rsid w:val="00180C5F"/>
    <w:rsid w:val="001819E8"/>
    <w:rsid w:val="00181A06"/>
    <w:rsid w:val="00181A9D"/>
    <w:rsid w:val="001823E3"/>
    <w:rsid w:val="00182FC0"/>
    <w:rsid w:val="001834D9"/>
    <w:rsid w:val="00183915"/>
    <w:rsid w:val="00183990"/>
    <w:rsid w:val="00183F45"/>
    <w:rsid w:val="00184AEA"/>
    <w:rsid w:val="0018577B"/>
    <w:rsid w:val="00185C61"/>
    <w:rsid w:val="0018697B"/>
    <w:rsid w:val="00186D1D"/>
    <w:rsid w:val="00187CCE"/>
    <w:rsid w:val="00190030"/>
    <w:rsid w:val="0019086A"/>
    <w:rsid w:val="00190B5A"/>
    <w:rsid w:val="00190D0F"/>
    <w:rsid w:val="00190F59"/>
    <w:rsid w:val="00192D02"/>
    <w:rsid w:val="0019495B"/>
    <w:rsid w:val="00194C85"/>
    <w:rsid w:val="0019539C"/>
    <w:rsid w:val="001957CF"/>
    <w:rsid w:val="001957E6"/>
    <w:rsid w:val="00195845"/>
    <w:rsid w:val="0019584A"/>
    <w:rsid w:val="001960AD"/>
    <w:rsid w:val="0019662A"/>
    <w:rsid w:val="00196AF7"/>
    <w:rsid w:val="00196FB3"/>
    <w:rsid w:val="001A057E"/>
    <w:rsid w:val="001A0AFD"/>
    <w:rsid w:val="001A0E96"/>
    <w:rsid w:val="001A1BDB"/>
    <w:rsid w:val="001A316F"/>
    <w:rsid w:val="001A321A"/>
    <w:rsid w:val="001A3982"/>
    <w:rsid w:val="001A3C5F"/>
    <w:rsid w:val="001A3F75"/>
    <w:rsid w:val="001A4523"/>
    <w:rsid w:val="001A4BDF"/>
    <w:rsid w:val="001A5348"/>
    <w:rsid w:val="001A5B53"/>
    <w:rsid w:val="001A6466"/>
    <w:rsid w:val="001A6849"/>
    <w:rsid w:val="001A773B"/>
    <w:rsid w:val="001B0259"/>
    <w:rsid w:val="001B0262"/>
    <w:rsid w:val="001B0D9E"/>
    <w:rsid w:val="001B11CB"/>
    <w:rsid w:val="001B236A"/>
    <w:rsid w:val="001B23FA"/>
    <w:rsid w:val="001B28D1"/>
    <w:rsid w:val="001B2A3F"/>
    <w:rsid w:val="001B3FD2"/>
    <w:rsid w:val="001B5693"/>
    <w:rsid w:val="001B587B"/>
    <w:rsid w:val="001B5959"/>
    <w:rsid w:val="001B61B3"/>
    <w:rsid w:val="001B63A6"/>
    <w:rsid w:val="001B6C2D"/>
    <w:rsid w:val="001B7147"/>
    <w:rsid w:val="001B7214"/>
    <w:rsid w:val="001C061E"/>
    <w:rsid w:val="001C087E"/>
    <w:rsid w:val="001C0AB6"/>
    <w:rsid w:val="001C0F32"/>
    <w:rsid w:val="001C1BF4"/>
    <w:rsid w:val="001C2099"/>
    <w:rsid w:val="001C27A3"/>
    <w:rsid w:val="001C2982"/>
    <w:rsid w:val="001C29FA"/>
    <w:rsid w:val="001C2B5F"/>
    <w:rsid w:val="001C2C72"/>
    <w:rsid w:val="001C2DED"/>
    <w:rsid w:val="001C3145"/>
    <w:rsid w:val="001C3387"/>
    <w:rsid w:val="001C407C"/>
    <w:rsid w:val="001C4A71"/>
    <w:rsid w:val="001C4CBF"/>
    <w:rsid w:val="001C54A1"/>
    <w:rsid w:val="001C5CD0"/>
    <w:rsid w:val="001C6455"/>
    <w:rsid w:val="001C6C3D"/>
    <w:rsid w:val="001C72C0"/>
    <w:rsid w:val="001C7347"/>
    <w:rsid w:val="001C7400"/>
    <w:rsid w:val="001C7697"/>
    <w:rsid w:val="001C7C31"/>
    <w:rsid w:val="001D0F1D"/>
    <w:rsid w:val="001D1B77"/>
    <w:rsid w:val="001D225B"/>
    <w:rsid w:val="001D2E7C"/>
    <w:rsid w:val="001D32FC"/>
    <w:rsid w:val="001D3563"/>
    <w:rsid w:val="001D3687"/>
    <w:rsid w:val="001D3965"/>
    <w:rsid w:val="001D3EE2"/>
    <w:rsid w:val="001D41E0"/>
    <w:rsid w:val="001D4382"/>
    <w:rsid w:val="001D4CB2"/>
    <w:rsid w:val="001D6377"/>
    <w:rsid w:val="001D660A"/>
    <w:rsid w:val="001D6CA8"/>
    <w:rsid w:val="001D721F"/>
    <w:rsid w:val="001D73AD"/>
    <w:rsid w:val="001E04CC"/>
    <w:rsid w:val="001E0D6B"/>
    <w:rsid w:val="001E1533"/>
    <w:rsid w:val="001E1754"/>
    <w:rsid w:val="001E1791"/>
    <w:rsid w:val="001E19E7"/>
    <w:rsid w:val="001E1A95"/>
    <w:rsid w:val="001E2186"/>
    <w:rsid w:val="001E21A0"/>
    <w:rsid w:val="001E2646"/>
    <w:rsid w:val="001E299A"/>
    <w:rsid w:val="001E2BA9"/>
    <w:rsid w:val="001E2ECC"/>
    <w:rsid w:val="001E3430"/>
    <w:rsid w:val="001E35AE"/>
    <w:rsid w:val="001E4621"/>
    <w:rsid w:val="001E48A4"/>
    <w:rsid w:val="001E5273"/>
    <w:rsid w:val="001E5286"/>
    <w:rsid w:val="001E5453"/>
    <w:rsid w:val="001E5C3D"/>
    <w:rsid w:val="001E65C6"/>
    <w:rsid w:val="001E678B"/>
    <w:rsid w:val="001E7C62"/>
    <w:rsid w:val="001F0525"/>
    <w:rsid w:val="001F0C02"/>
    <w:rsid w:val="001F2B26"/>
    <w:rsid w:val="001F2BC9"/>
    <w:rsid w:val="001F2C4D"/>
    <w:rsid w:val="001F2DF0"/>
    <w:rsid w:val="001F2F39"/>
    <w:rsid w:val="001F3363"/>
    <w:rsid w:val="001F34DD"/>
    <w:rsid w:val="001F3FA2"/>
    <w:rsid w:val="001F408E"/>
    <w:rsid w:val="001F4164"/>
    <w:rsid w:val="001F4349"/>
    <w:rsid w:val="001F4860"/>
    <w:rsid w:val="001F4EDD"/>
    <w:rsid w:val="001F57CD"/>
    <w:rsid w:val="001F5B07"/>
    <w:rsid w:val="001F5E58"/>
    <w:rsid w:val="001F6270"/>
    <w:rsid w:val="001F65BE"/>
    <w:rsid w:val="001F7890"/>
    <w:rsid w:val="001F7D76"/>
    <w:rsid w:val="001F7D9A"/>
    <w:rsid w:val="00200FAD"/>
    <w:rsid w:val="002015CF"/>
    <w:rsid w:val="00201765"/>
    <w:rsid w:val="00201ABD"/>
    <w:rsid w:val="00201F9F"/>
    <w:rsid w:val="0020200E"/>
    <w:rsid w:val="0020257F"/>
    <w:rsid w:val="00203222"/>
    <w:rsid w:val="00204436"/>
    <w:rsid w:val="00204AA1"/>
    <w:rsid w:val="00205357"/>
    <w:rsid w:val="00205455"/>
    <w:rsid w:val="00205FAC"/>
    <w:rsid w:val="00206139"/>
    <w:rsid w:val="00206600"/>
    <w:rsid w:val="00207028"/>
    <w:rsid w:val="0020763C"/>
    <w:rsid w:val="00207E11"/>
    <w:rsid w:val="0021063D"/>
    <w:rsid w:val="00210714"/>
    <w:rsid w:val="00211B32"/>
    <w:rsid w:val="0021327B"/>
    <w:rsid w:val="002132F2"/>
    <w:rsid w:val="002144CB"/>
    <w:rsid w:val="0021483D"/>
    <w:rsid w:val="00214B09"/>
    <w:rsid w:val="002155ED"/>
    <w:rsid w:val="002156A3"/>
    <w:rsid w:val="00215AEE"/>
    <w:rsid w:val="0021627B"/>
    <w:rsid w:val="0021631C"/>
    <w:rsid w:val="00216810"/>
    <w:rsid w:val="0021698E"/>
    <w:rsid w:val="00216D13"/>
    <w:rsid w:val="00216F33"/>
    <w:rsid w:val="002207CF"/>
    <w:rsid w:val="0022145E"/>
    <w:rsid w:val="0022191F"/>
    <w:rsid w:val="00221C04"/>
    <w:rsid w:val="0022245F"/>
    <w:rsid w:val="00223256"/>
    <w:rsid w:val="0022406E"/>
    <w:rsid w:val="00224FEA"/>
    <w:rsid w:val="00225930"/>
    <w:rsid w:val="002262C0"/>
    <w:rsid w:val="00226345"/>
    <w:rsid w:val="002264AE"/>
    <w:rsid w:val="00227691"/>
    <w:rsid w:val="00227A85"/>
    <w:rsid w:val="00227B4C"/>
    <w:rsid w:val="00227BB0"/>
    <w:rsid w:val="00227DBC"/>
    <w:rsid w:val="00230284"/>
    <w:rsid w:val="00230E13"/>
    <w:rsid w:val="0023118D"/>
    <w:rsid w:val="00232621"/>
    <w:rsid w:val="0023293E"/>
    <w:rsid w:val="00232A7A"/>
    <w:rsid w:val="00232DA5"/>
    <w:rsid w:val="00232F2F"/>
    <w:rsid w:val="00232F87"/>
    <w:rsid w:val="002338B9"/>
    <w:rsid w:val="00233AD1"/>
    <w:rsid w:val="00233FF9"/>
    <w:rsid w:val="00234061"/>
    <w:rsid w:val="002349A9"/>
    <w:rsid w:val="00234AD9"/>
    <w:rsid w:val="00234E3C"/>
    <w:rsid w:val="0023573F"/>
    <w:rsid w:val="002361D0"/>
    <w:rsid w:val="00236B9A"/>
    <w:rsid w:val="002372F0"/>
    <w:rsid w:val="00240046"/>
    <w:rsid w:val="00241201"/>
    <w:rsid w:val="002423EA"/>
    <w:rsid w:val="00242971"/>
    <w:rsid w:val="002432E1"/>
    <w:rsid w:val="00243315"/>
    <w:rsid w:val="00243B44"/>
    <w:rsid w:val="00243C51"/>
    <w:rsid w:val="00243D7F"/>
    <w:rsid w:val="00243E13"/>
    <w:rsid w:val="002454DC"/>
    <w:rsid w:val="00245AC1"/>
    <w:rsid w:val="0024621D"/>
    <w:rsid w:val="00246269"/>
    <w:rsid w:val="00247588"/>
    <w:rsid w:val="002475C3"/>
    <w:rsid w:val="00247ED0"/>
    <w:rsid w:val="00247FE8"/>
    <w:rsid w:val="00252443"/>
    <w:rsid w:val="00252521"/>
    <w:rsid w:val="00252CF5"/>
    <w:rsid w:val="002530AE"/>
    <w:rsid w:val="0025386E"/>
    <w:rsid w:val="00254346"/>
    <w:rsid w:val="002547B2"/>
    <w:rsid w:val="0025565C"/>
    <w:rsid w:val="00255FD1"/>
    <w:rsid w:val="002564E8"/>
    <w:rsid w:val="00256CE0"/>
    <w:rsid w:val="0025791F"/>
    <w:rsid w:val="002617B7"/>
    <w:rsid w:val="00261886"/>
    <w:rsid w:val="00261A13"/>
    <w:rsid w:val="00261E57"/>
    <w:rsid w:val="0026219D"/>
    <w:rsid w:val="002623AA"/>
    <w:rsid w:val="0026428D"/>
    <w:rsid w:val="00264613"/>
    <w:rsid w:val="00264CA1"/>
    <w:rsid w:val="00264FB2"/>
    <w:rsid w:val="0026506A"/>
    <w:rsid w:val="00265B88"/>
    <w:rsid w:val="00266604"/>
    <w:rsid w:val="00267A38"/>
    <w:rsid w:val="00267A7B"/>
    <w:rsid w:val="00267DB0"/>
    <w:rsid w:val="002704DF"/>
    <w:rsid w:val="00270A17"/>
    <w:rsid w:val="00270C64"/>
    <w:rsid w:val="00270F03"/>
    <w:rsid w:val="002710B5"/>
    <w:rsid w:val="0027116F"/>
    <w:rsid w:val="00271737"/>
    <w:rsid w:val="002719F8"/>
    <w:rsid w:val="00272121"/>
    <w:rsid w:val="002729A0"/>
    <w:rsid w:val="00273312"/>
    <w:rsid w:val="00273E61"/>
    <w:rsid w:val="00273F5F"/>
    <w:rsid w:val="00273F7C"/>
    <w:rsid w:val="002745A2"/>
    <w:rsid w:val="0027555F"/>
    <w:rsid w:val="00275599"/>
    <w:rsid w:val="00275719"/>
    <w:rsid w:val="00275727"/>
    <w:rsid w:val="00275BE9"/>
    <w:rsid w:val="00275F2C"/>
    <w:rsid w:val="00277BEF"/>
    <w:rsid w:val="00277F0F"/>
    <w:rsid w:val="00280398"/>
    <w:rsid w:val="00280AE4"/>
    <w:rsid w:val="00281167"/>
    <w:rsid w:val="002811E3"/>
    <w:rsid w:val="002813B2"/>
    <w:rsid w:val="00282431"/>
    <w:rsid w:val="00282CAE"/>
    <w:rsid w:val="00282E9E"/>
    <w:rsid w:val="00283965"/>
    <w:rsid w:val="00283BBD"/>
    <w:rsid w:val="00283D5E"/>
    <w:rsid w:val="00284245"/>
    <w:rsid w:val="0028431F"/>
    <w:rsid w:val="00285028"/>
    <w:rsid w:val="00285034"/>
    <w:rsid w:val="00285A72"/>
    <w:rsid w:val="00285A94"/>
    <w:rsid w:val="002902FE"/>
    <w:rsid w:val="00290544"/>
    <w:rsid w:val="00290614"/>
    <w:rsid w:val="002913C5"/>
    <w:rsid w:val="00291DE2"/>
    <w:rsid w:val="00291F65"/>
    <w:rsid w:val="0029208D"/>
    <w:rsid w:val="00292258"/>
    <w:rsid w:val="0029225E"/>
    <w:rsid w:val="002926F9"/>
    <w:rsid w:val="00293681"/>
    <w:rsid w:val="00293A4E"/>
    <w:rsid w:val="00293B95"/>
    <w:rsid w:val="00293F85"/>
    <w:rsid w:val="002942EA"/>
    <w:rsid w:val="0029482F"/>
    <w:rsid w:val="00294892"/>
    <w:rsid w:val="00294DA9"/>
    <w:rsid w:val="00296073"/>
    <w:rsid w:val="00296626"/>
    <w:rsid w:val="00296DB8"/>
    <w:rsid w:val="00296E92"/>
    <w:rsid w:val="00297212"/>
    <w:rsid w:val="002972E8"/>
    <w:rsid w:val="00297791"/>
    <w:rsid w:val="002A02E8"/>
    <w:rsid w:val="002A0A88"/>
    <w:rsid w:val="002A1797"/>
    <w:rsid w:val="002A1DA3"/>
    <w:rsid w:val="002A3211"/>
    <w:rsid w:val="002A3CE3"/>
    <w:rsid w:val="002A3F8A"/>
    <w:rsid w:val="002A4174"/>
    <w:rsid w:val="002A4A05"/>
    <w:rsid w:val="002A51B8"/>
    <w:rsid w:val="002A564E"/>
    <w:rsid w:val="002A5ADD"/>
    <w:rsid w:val="002A5FDF"/>
    <w:rsid w:val="002A613A"/>
    <w:rsid w:val="002A629C"/>
    <w:rsid w:val="002A6FCE"/>
    <w:rsid w:val="002A7172"/>
    <w:rsid w:val="002A7501"/>
    <w:rsid w:val="002B042B"/>
    <w:rsid w:val="002B0EA1"/>
    <w:rsid w:val="002B1027"/>
    <w:rsid w:val="002B1DAC"/>
    <w:rsid w:val="002B317E"/>
    <w:rsid w:val="002B33D8"/>
    <w:rsid w:val="002B3983"/>
    <w:rsid w:val="002B39FE"/>
    <w:rsid w:val="002B3CE2"/>
    <w:rsid w:val="002B3EA9"/>
    <w:rsid w:val="002B40FF"/>
    <w:rsid w:val="002B44C4"/>
    <w:rsid w:val="002B5565"/>
    <w:rsid w:val="002B5BDF"/>
    <w:rsid w:val="002B5F48"/>
    <w:rsid w:val="002B6304"/>
    <w:rsid w:val="002B6355"/>
    <w:rsid w:val="002B6548"/>
    <w:rsid w:val="002B6B0F"/>
    <w:rsid w:val="002B7549"/>
    <w:rsid w:val="002B78B9"/>
    <w:rsid w:val="002B7DE3"/>
    <w:rsid w:val="002C0E65"/>
    <w:rsid w:val="002C0E9B"/>
    <w:rsid w:val="002C15CA"/>
    <w:rsid w:val="002C188B"/>
    <w:rsid w:val="002C195C"/>
    <w:rsid w:val="002C1DAF"/>
    <w:rsid w:val="002C20F0"/>
    <w:rsid w:val="002C26CD"/>
    <w:rsid w:val="002C2780"/>
    <w:rsid w:val="002C2C08"/>
    <w:rsid w:val="002C2D27"/>
    <w:rsid w:val="002C3141"/>
    <w:rsid w:val="002C3AA0"/>
    <w:rsid w:val="002C3E3D"/>
    <w:rsid w:val="002C42A2"/>
    <w:rsid w:val="002C4718"/>
    <w:rsid w:val="002C48A8"/>
    <w:rsid w:val="002C49B5"/>
    <w:rsid w:val="002C4F2A"/>
    <w:rsid w:val="002C5B10"/>
    <w:rsid w:val="002C6010"/>
    <w:rsid w:val="002C633F"/>
    <w:rsid w:val="002C6B4C"/>
    <w:rsid w:val="002C7329"/>
    <w:rsid w:val="002C7CEB"/>
    <w:rsid w:val="002C7EC4"/>
    <w:rsid w:val="002D003A"/>
    <w:rsid w:val="002D00F1"/>
    <w:rsid w:val="002D15F2"/>
    <w:rsid w:val="002D1E08"/>
    <w:rsid w:val="002D2070"/>
    <w:rsid w:val="002D2BE6"/>
    <w:rsid w:val="002D2F05"/>
    <w:rsid w:val="002D2F64"/>
    <w:rsid w:val="002D4953"/>
    <w:rsid w:val="002D552F"/>
    <w:rsid w:val="002D5CCE"/>
    <w:rsid w:val="002D5FC4"/>
    <w:rsid w:val="002D639B"/>
    <w:rsid w:val="002D785E"/>
    <w:rsid w:val="002D7B83"/>
    <w:rsid w:val="002E0588"/>
    <w:rsid w:val="002E0D37"/>
    <w:rsid w:val="002E0FE2"/>
    <w:rsid w:val="002E1484"/>
    <w:rsid w:val="002E1A7A"/>
    <w:rsid w:val="002E1B5E"/>
    <w:rsid w:val="002E2D8A"/>
    <w:rsid w:val="002E32E7"/>
    <w:rsid w:val="002E37DA"/>
    <w:rsid w:val="002E40AD"/>
    <w:rsid w:val="002E55C9"/>
    <w:rsid w:val="002E5AFA"/>
    <w:rsid w:val="002E5D59"/>
    <w:rsid w:val="002E6B68"/>
    <w:rsid w:val="002E72F0"/>
    <w:rsid w:val="002E7D14"/>
    <w:rsid w:val="002E7F0E"/>
    <w:rsid w:val="002F031D"/>
    <w:rsid w:val="002F054A"/>
    <w:rsid w:val="002F07A0"/>
    <w:rsid w:val="002F368E"/>
    <w:rsid w:val="002F3AAF"/>
    <w:rsid w:val="002F40FF"/>
    <w:rsid w:val="002F5101"/>
    <w:rsid w:val="002F52C1"/>
    <w:rsid w:val="002F5C83"/>
    <w:rsid w:val="002F713F"/>
    <w:rsid w:val="002F799E"/>
    <w:rsid w:val="002F7A64"/>
    <w:rsid w:val="002F7D3E"/>
    <w:rsid w:val="002F7ED4"/>
    <w:rsid w:val="00300919"/>
    <w:rsid w:val="00300C6B"/>
    <w:rsid w:val="00300EA0"/>
    <w:rsid w:val="003012FD"/>
    <w:rsid w:val="003021B1"/>
    <w:rsid w:val="00302BF3"/>
    <w:rsid w:val="00302D8C"/>
    <w:rsid w:val="00303EE7"/>
    <w:rsid w:val="00303F92"/>
    <w:rsid w:val="00304386"/>
    <w:rsid w:val="00304487"/>
    <w:rsid w:val="00304EE5"/>
    <w:rsid w:val="00305507"/>
    <w:rsid w:val="00305C48"/>
    <w:rsid w:val="00306313"/>
    <w:rsid w:val="00307E10"/>
    <w:rsid w:val="00310825"/>
    <w:rsid w:val="00310AF9"/>
    <w:rsid w:val="00310E80"/>
    <w:rsid w:val="003110C6"/>
    <w:rsid w:val="00311EF3"/>
    <w:rsid w:val="00312106"/>
    <w:rsid w:val="003126FB"/>
    <w:rsid w:val="0031280C"/>
    <w:rsid w:val="00313170"/>
    <w:rsid w:val="00313303"/>
    <w:rsid w:val="003136B3"/>
    <w:rsid w:val="00313B18"/>
    <w:rsid w:val="00314324"/>
    <w:rsid w:val="0031447F"/>
    <w:rsid w:val="00314835"/>
    <w:rsid w:val="00315AE3"/>
    <w:rsid w:val="00315CA2"/>
    <w:rsid w:val="00315DF8"/>
    <w:rsid w:val="0031667E"/>
    <w:rsid w:val="00316A7B"/>
    <w:rsid w:val="003176D1"/>
    <w:rsid w:val="003207ED"/>
    <w:rsid w:val="00320E35"/>
    <w:rsid w:val="0032116B"/>
    <w:rsid w:val="00321B9A"/>
    <w:rsid w:val="0032250C"/>
    <w:rsid w:val="0032390D"/>
    <w:rsid w:val="00323EBD"/>
    <w:rsid w:val="00324709"/>
    <w:rsid w:val="00324C92"/>
    <w:rsid w:val="00324F09"/>
    <w:rsid w:val="00325487"/>
    <w:rsid w:val="0032597C"/>
    <w:rsid w:val="00325BCB"/>
    <w:rsid w:val="00325C6E"/>
    <w:rsid w:val="00325FE2"/>
    <w:rsid w:val="0032659A"/>
    <w:rsid w:val="003265D6"/>
    <w:rsid w:val="00326743"/>
    <w:rsid w:val="003268EC"/>
    <w:rsid w:val="003275F8"/>
    <w:rsid w:val="00327721"/>
    <w:rsid w:val="00330546"/>
    <w:rsid w:val="0033070B"/>
    <w:rsid w:val="00330748"/>
    <w:rsid w:val="00330BCD"/>
    <w:rsid w:val="00330C73"/>
    <w:rsid w:val="00331513"/>
    <w:rsid w:val="00331ECA"/>
    <w:rsid w:val="00331F69"/>
    <w:rsid w:val="0033204C"/>
    <w:rsid w:val="0033491A"/>
    <w:rsid w:val="00334F21"/>
    <w:rsid w:val="00335A61"/>
    <w:rsid w:val="003365B8"/>
    <w:rsid w:val="0033687B"/>
    <w:rsid w:val="00337088"/>
    <w:rsid w:val="00337638"/>
    <w:rsid w:val="00337FA1"/>
    <w:rsid w:val="003403A1"/>
    <w:rsid w:val="00340ADD"/>
    <w:rsid w:val="00341178"/>
    <w:rsid w:val="00341869"/>
    <w:rsid w:val="00341B42"/>
    <w:rsid w:val="00341DB4"/>
    <w:rsid w:val="003420E1"/>
    <w:rsid w:val="00342221"/>
    <w:rsid w:val="003423FC"/>
    <w:rsid w:val="0034332A"/>
    <w:rsid w:val="003437DC"/>
    <w:rsid w:val="00343A1F"/>
    <w:rsid w:val="0034444F"/>
    <w:rsid w:val="00344766"/>
    <w:rsid w:val="00344A50"/>
    <w:rsid w:val="00344AD3"/>
    <w:rsid w:val="00345089"/>
    <w:rsid w:val="00345427"/>
    <w:rsid w:val="00345687"/>
    <w:rsid w:val="00345708"/>
    <w:rsid w:val="00346373"/>
    <w:rsid w:val="0034646D"/>
    <w:rsid w:val="003467CD"/>
    <w:rsid w:val="00346B31"/>
    <w:rsid w:val="003471F0"/>
    <w:rsid w:val="00347B20"/>
    <w:rsid w:val="003505B2"/>
    <w:rsid w:val="0035063B"/>
    <w:rsid w:val="00350B04"/>
    <w:rsid w:val="00350B8B"/>
    <w:rsid w:val="00351DF7"/>
    <w:rsid w:val="00351FD1"/>
    <w:rsid w:val="0035228B"/>
    <w:rsid w:val="00352677"/>
    <w:rsid w:val="003526EA"/>
    <w:rsid w:val="0035374E"/>
    <w:rsid w:val="0035393E"/>
    <w:rsid w:val="003540E4"/>
    <w:rsid w:val="00354255"/>
    <w:rsid w:val="00355981"/>
    <w:rsid w:val="00355BFE"/>
    <w:rsid w:val="00356AA0"/>
    <w:rsid w:val="00357344"/>
    <w:rsid w:val="003573D2"/>
    <w:rsid w:val="003579CE"/>
    <w:rsid w:val="00357A38"/>
    <w:rsid w:val="00360189"/>
    <w:rsid w:val="0036188D"/>
    <w:rsid w:val="00362013"/>
    <w:rsid w:val="00362136"/>
    <w:rsid w:val="003623F5"/>
    <w:rsid w:val="00363333"/>
    <w:rsid w:val="0036336C"/>
    <w:rsid w:val="003634F7"/>
    <w:rsid w:val="003637A1"/>
    <w:rsid w:val="00363EA3"/>
    <w:rsid w:val="00363F4F"/>
    <w:rsid w:val="0036401A"/>
    <w:rsid w:val="003647C3"/>
    <w:rsid w:val="003649B1"/>
    <w:rsid w:val="00364C0A"/>
    <w:rsid w:val="00365AE9"/>
    <w:rsid w:val="003672DF"/>
    <w:rsid w:val="003704FC"/>
    <w:rsid w:val="0037112D"/>
    <w:rsid w:val="003713C2"/>
    <w:rsid w:val="0037172A"/>
    <w:rsid w:val="003722D3"/>
    <w:rsid w:val="0037269A"/>
    <w:rsid w:val="00372B11"/>
    <w:rsid w:val="0037307E"/>
    <w:rsid w:val="00373D4C"/>
    <w:rsid w:val="0037526D"/>
    <w:rsid w:val="0037545E"/>
    <w:rsid w:val="00375978"/>
    <w:rsid w:val="00376405"/>
    <w:rsid w:val="0037699E"/>
    <w:rsid w:val="00376C54"/>
    <w:rsid w:val="0037751C"/>
    <w:rsid w:val="00381027"/>
    <w:rsid w:val="0038157C"/>
    <w:rsid w:val="00381BAB"/>
    <w:rsid w:val="00381FE7"/>
    <w:rsid w:val="0038209B"/>
    <w:rsid w:val="00383731"/>
    <w:rsid w:val="003837A2"/>
    <w:rsid w:val="003839F9"/>
    <w:rsid w:val="00383D8A"/>
    <w:rsid w:val="00384AA7"/>
    <w:rsid w:val="00385421"/>
    <w:rsid w:val="00386453"/>
    <w:rsid w:val="00386A48"/>
    <w:rsid w:val="00386DBD"/>
    <w:rsid w:val="00386F51"/>
    <w:rsid w:val="0038754D"/>
    <w:rsid w:val="00387CF3"/>
    <w:rsid w:val="00387E34"/>
    <w:rsid w:val="00390536"/>
    <w:rsid w:val="00390611"/>
    <w:rsid w:val="00390B2F"/>
    <w:rsid w:val="00390EBF"/>
    <w:rsid w:val="00391CB5"/>
    <w:rsid w:val="00392022"/>
    <w:rsid w:val="00392043"/>
    <w:rsid w:val="0039214E"/>
    <w:rsid w:val="003924A1"/>
    <w:rsid w:val="0039256B"/>
    <w:rsid w:val="00392DAC"/>
    <w:rsid w:val="00393884"/>
    <w:rsid w:val="003938ED"/>
    <w:rsid w:val="00393910"/>
    <w:rsid w:val="0039393F"/>
    <w:rsid w:val="00393CC5"/>
    <w:rsid w:val="00393E8F"/>
    <w:rsid w:val="00393F5B"/>
    <w:rsid w:val="003943DC"/>
    <w:rsid w:val="003960C8"/>
    <w:rsid w:val="003961DA"/>
    <w:rsid w:val="00396394"/>
    <w:rsid w:val="00397677"/>
    <w:rsid w:val="003A0095"/>
    <w:rsid w:val="003A0B24"/>
    <w:rsid w:val="003A0BF2"/>
    <w:rsid w:val="003A0F14"/>
    <w:rsid w:val="003A216B"/>
    <w:rsid w:val="003A36BD"/>
    <w:rsid w:val="003A3A32"/>
    <w:rsid w:val="003A4262"/>
    <w:rsid w:val="003A4518"/>
    <w:rsid w:val="003A51C8"/>
    <w:rsid w:val="003A53BF"/>
    <w:rsid w:val="003A55D8"/>
    <w:rsid w:val="003A5940"/>
    <w:rsid w:val="003A59A6"/>
    <w:rsid w:val="003A5A9F"/>
    <w:rsid w:val="003A6AFF"/>
    <w:rsid w:val="003A6D5C"/>
    <w:rsid w:val="003A7508"/>
    <w:rsid w:val="003A7D55"/>
    <w:rsid w:val="003A7ED9"/>
    <w:rsid w:val="003B006E"/>
    <w:rsid w:val="003B02EE"/>
    <w:rsid w:val="003B0DD6"/>
    <w:rsid w:val="003B10FB"/>
    <w:rsid w:val="003B1154"/>
    <w:rsid w:val="003B1752"/>
    <w:rsid w:val="003B279D"/>
    <w:rsid w:val="003B2AAD"/>
    <w:rsid w:val="003B2F7E"/>
    <w:rsid w:val="003B307A"/>
    <w:rsid w:val="003B3181"/>
    <w:rsid w:val="003B3474"/>
    <w:rsid w:val="003B380A"/>
    <w:rsid w:val="003B461A"/>
    <w:rsid w:val="003B48D1"/>
    <w:rsid w:val="003B4BBE"/>
    <w:rsid w:val="003B542D"/>
    <w:rsid w:val="003B54E4"/>
    <w:rsid w:val="003B5841"/>
    <w:rsid w:val="003B595A"/>
    <w:rsid w:val="003B5FBE"/>
    <w:rsid w:val="003B7208"/>
    <w:rsid w:val="003B7403"/>
    <w:rsid w:val="003B75A5"/>
    <w:rsid w:val="003C0A73"/>
    <w:rsid w:val="003C1100"/>
    <w:rsid w:val="003C1570"/>
    <w:rsid w:val="003C19CB"/>
    <w:rsid w:val="003C1CFB"/>
    <w:rsid w:val="003C1DE6"/>
    <w:rsid w:val="003C27A8"/>
    <w:rsid w:val="003C30DA"/>
    <w:rsid w:val="003C4A15"/>
    <w:rsid w:val="003C4FF5"/>
    <w:rsid w:val="003C57BF"/>
    <w:rsid w:val="003C6226"/>
    <w:rsid w:val="003C66C3"/>
    <w:rsid w:val="003C744C"/>
    <w:rsid w:val="003D0AE2"/>
    <w:rsid w:val="003D17AF"/>
    <w:rsid w:val="003D2681"/>
    <w:rsid w:val="003D3477"/>
    <w:rsid w:val="003D372B"/>
    <w:rsid w:val="003D5450"/>
    <w:rsid w:val="003D58CE"/>
    <w:rsid w:val="003D70D0"/>
    <w:rsid w:val="003D7707"/>
    <w:rsid w:val="003D7760"/>
    <w:rsid w:val="003D7841"/>
    <w:rsid w:val="003E0B2A"/>
    <w:rsid w:val="003E0F89"/>
    <w:rsid w:val="003E13A1"/>
    <w:rsid w:val="003E24F3"/>
    <w:rsid w:val="003E2955"/>
    <w:rsid w:val="003E2A14"/>
    <w:rsid w:val="003E4196"/>
    <w:rsid w:val="003E44DA"/>
    <w:rsid w:val="003E468A"/>
    <w:rsid w:val="003E4972"/>
    <w:rsid w:val="003E4BAA"/>
    <w:rsid w:val="003E606D"/>
    <w:rsid w:val="003E674F"/>
    <w:rsid w:val="003E6C77"/>
    <w:rsid w:val="003E6E17"/>
    <w:rsid w:val="003E70A0"/>
    <w:rsid w:val="003E7594"/>
    <w:rsid w:val="003E7E83"/>
    <w:rsid w:val="003F0898"/>
    <w:rsid w:val="003F0A58"/>
    <w:rsid w:val="003F1C2E"/>
    <w:rsid w:val="003F2491"/>
    <w:rsid w:val="003F308A"/>
    <w:rsid w:val="003F32E3"/>
    <w:rsid w:val="003F3BA5"/>
    <w:rsid w:val="003F4582"/>
    <w:rsid w:val="003F52FC"/>
    <w:rsid w:val="003F5B98"/>
    <w:rsid w:val="003F5D5C"/>
    <w:rsid w:val="003F6192"/>
    <w:rsid w:val="003F716E"/>
    <w:rsid w:val="003F7DBF"/>
    <w:rsid w:val="003F7E2F"/>
    <w:rsid w:val="00400374"/>
    <w:rsid w:val="00400915"/>
    <w:rsid w:val="00400F60"/>
    <w:rsid w:val="0040187C"/>
    <w:rsid w:val="00402353"/>
    <w:rsid w:val="00402424"/>
    <w:rsid w:val="00402CBA"/>
    <w:rsid w:val="00403319"/>
    <w:rsid w:val="00404754"/>
    <w:rsid w:val="004049C4"/>
    <w:rsid w:val="004054C3"/>
    <w:rsid w:val="00405A0E"/>
    <w:rsid w:val="00406793"/>
    <w:rsid w:val="0040791E"/>
    <w:rsid w:val="00410D87"/>
    <w:rsid w:val="00411BED"/>
    <w:rsid w:val="00411F8F"/>
    <w:rsid w:val="004135D8"/>
    <w:rsid w:val="004136D6"/>
    <w:rsid w:val="00413FC2"/>
    <w:rsid w:val="0041401B"/>
    <w:rsid w:val="00414020"/>
    <w:rsid w:val="0041428D"/>
    <w:rsid w:val="0041493D"/>
    <w:rsid w:val="00415270"/>
    <w:rsid w:val="004154DB"/>
    <w:rsid w:val="00415CF1"/>
    <w:rsid w:val="00415D16"/>
    <w:rsid w:val="00415ED8"/>
    <w:rsid w:val="004161DA"/>
    <w:rsid w:val="004167AE"/>
    <w:rsid w:val="00417379"/>
    <w:rsid w:val="004176BF"/>
    <w:rsid w:val="00417831"/>
    <w:rsid w:val="00417D6D"/>
    <w:rsid w:val="004201B5"/>
    <w:rsid w:val="004204D0"/>
    <w:rsid w:val="00420AC4"/>
    <w:rsid w:val="00420B61"/>
    <w:rsid w:val="00421B87"/>
    <w:rsid w:val="00421DD1"/>
    <w:rsid w:val="004232C6"/>
    <w:rsid w:val="00423696"/>
    <w:rsid w:val="004236B2"/>
    <w:rsid w:val="004239F6"/>
    <w:rsid w:val="00423E0C"/>
    <w:rsid w:val="0042456A"/>
    <w:rsid w:val="00424B41"/>
    <w:rsid w:val="00426124"/>
    <w:rsid w:val="00426222"/>
    <w:rsid w:val="00426F24"/>
    <w:rsid w:val="004300F9"/>
    <w:rsid w:val="00430C63"/>
    <w:rsid w:val="004310BB"/>
    <w:rsid w:val="004325EA"/>
    <w:rsid w:val="004338C7"/>
    <w:rsid w:val="00433E65"/>
    <w:rsid w:val="00434C3F"/>
    <w:rsid w:val="00434EAD"/>
    <w:rsid w:val="0043556C"/>
    <w:rsid w:val="00435D81"/>
    <w:rsid w:val="00436A9A"/>
    <w:rsid w:val="00436BDA"/>
    <w:rsid w:val="00437085"/>
    <w:rsid w:val="004406B5"/>
    <w:rsid w:val="00441804"/>
    <w:rsid w:val="00441DAF"/>
    <w:rsid w:val="00442E5E"/>
    <w:rsid w:val="004431D5"/>
    <w:rsid w:val="004434CE"/>
    <w:rsid w:val="004436C5"/>
    <w:rsid w:val="00443911"/>
    <w:rsid w:val="00444413"/>
    <w:rsid w:val="00444DD3"/>
    <w:rsid w:val="00444E7F"/>
    <w:rsid w:val="00445514"/>
    <w:rsid w:val="00445853"/>
    <w:rsid w:val="00446CC4"/>
    <w:rsid w:val="00447429"/>
    <w:rsid w:val="00447748"/>
    <w:rsid w:val="00447A90"/>
    <w:rsid w:val="00450D3E"/>
    <w:rsid w:val="00451C0A"/>
    <w:rsid w:val="00451E46"/>
    <w:rsid w:val="0045354B"/>
    <w:rsid w:val="00453687"/>
    <w:rsid w:val="004536F3"/>
    <w:rsid w:val="00453BC4"/>
    <w:rsid w:val="00453C60"/>
    <w:rsid w:val="00454915"/>
    <w:rsid w:val="00455885"/>
    <w:rsid w:val="004558BD"/>
    <w:rsid w:val="00455AD8"/>
    <w:rsid w:val="004569FF"/>
    <w:rsid w:val="00456D44"/>
    <w:rsid w:val="004579DC"/>
    <w:rsid w:val="00457A56"/>
    <w:rsid w:val="00460C5B"/>
    <w:rsid w:val="004610DA"/>
    <w:rsid w:val="004615D3"/>
    <w:rsid w:val="0046281E"/>
    <w:rsid w:val="00463909"/>
    <w:rsid w:val="004639C1"/>
    <w:rsid w:val="00464AF4"/>
    <w:rsid w:val="00464D6B"/>
    <w:rsid w:val="00467C83"/>
    <w:rsid w:val="00467D01"/>
    <w:rsid w:val="00470070"/>
    <w:rsid w:val="00470110"/>
    <w:rsid w:val="00471468"/>
    <w:rsid w:val="00471E09"/>
    <w:rsid w:val="0047231D"/>
    <w:rsid w:val="004728C4"/>
    <w:rsid w:val="00473538"/>
    <w:rsid w:val="0047369A"/>
    <w:rsid w:val="00473B4F"/>
    <w:rsid w:val="00473C7A"/>
    <w:rsid w:val="00474095"/>
    <w:rsid w:val="004740EF"/>
    <w:rsid w:val="00474679"/>
    <w:rsid w:val="00474833"/>
    <w:rsid w:val="00474C35"/>
    <w:rsid w:val="004750A1"/>
    <w:rsid w:val="004752CD"/>
    <w:rsid w:val="004753D3"/>
    <w:rsid w:val="004756C6"/>
    <w:rsid w:val="00475888"/>
    <w:rsid w:val="00475F0F"/>
    <w:rsid w:val="004764FE"/>
    <w:rsid w:val="00476784"/>
    <w:rsid w:val="004769A4"/>
    <w:rsid w:val="00476D8E"/>
    <w:rsid w:val="00477958"/>
    <w:rsid w:val="00480212"/>
    <w:rsid w:val="004809EF"/>
    <w:rsid w:val="00480D99"/>
    <w:rsid w:val="00482C8B"/>
    <w:rsid w:val="00482D0F"/>
    <w:rsid w:val="0048337A"/>
    <w:rsid w:val="004835C8"/>
    <w:rsid w:val="004838A8"/>
    <w:rsid w:val="00483CEE"/>
    <w:rsid w:val="00483E2D"/>
    <w:rsid w:val="00483EC9"/>
    <w:rsid w:val="004841AE"/>
    <w:rsid w:val="0048423C"/>
    <w:rsid w:val="0048483C"/>
    <w:rsid w:val="00484C7F"/>
    <w:rsid w:val="00485194"/>
    <w:rsid w:val="004851F7"/>
    <w:rsid w:val="0048549E"/>
    <w:rsid w:val="00487BBD"/>
    <w:rsid w:val="004900E8"/>
    <w:rsid w:val="004903B6"/>
    <w:rsid w:val="0049095E"/>
    <w:rsid w:val="00490C99"/>
    <w:rsid w:val="00490F8D"/>
    <w:rsid w:val="004918B5"/>
    <w:rsid w:val="0049216F"/>
    <w:rsid w:val="004928F5"/>
    <w:rsid w:val="004933FC"/>
    <w:rsid w:val="00493545"/>
    <w:rsid w:val="0049385F"/>
    <w:rsid w:val="00493B5B"/>
    <w:rsid w:val="00494029"/>
    <w:rsid w:val="004941FA"/>
    <w:rsid w:val="00495065"/>
    <w:rsid w:val="0049591A"/>
    <w:rsid w:val="004962CD"/>
    <w:rsid w:val="00497395"/>
    <w:rsid w:val="004976BF"/>
    <w:rsid w:val="004A00D0"/>
    <w:rsid w:val="004A0AF8"/>
    <w:rsid w:val="004A0E7A"/>
    <w:rsid w:val="004A2091"/>
    <w:rsid w:val="004A212C"/>
    <w:rsid w:val="004A29FE"/>
    <w:rsid w:val="004A3000"/>
    <w:rsid w:val="004A3367"/>
    <w:rsid w:val="004A35F0"/>
    <w:rsid w:val="004A3998"/>
    <w:rsid w:val="004A4236"/>
    <w:rsid w:val="004A4437"/>
    <w:rsid w:val="004A4A73"/>
    <w:rsid w:val="004A4CC8"/>
    <w:rsid w:val="004A4DE0"/>
    <w:rsid w:val="004A584E"/>
    <w:rsid w:val="004A5EE6"/>
    <w:rsid w:val="004A6D54"/>
    <w:rsid w:val="004A6E6E"/>
    <w:rsid w:val="004A6F01"/>
    <w:rsid w:val="004A73A1"/>
    <w:rsid w:val="004A7A11"/>
    <w:rsid w:val="004B0090"/>
    <w:rsid w:val="004B04BE"/>
    <w:rsid w:val="004B05C6"/>
    <w:rsid w:val="004B0675"/>
    <w:rsid w:val="004B104F"/>
    <w:rsid w:val="004B12E2"/>
    <w:rsid w:val="004B1A74"/>
    <w:rsid w:val="004B2E5B"/>
    <w:rsid w:val="004B3514"/>
    <w:rsid w:val="004B37E3"/>
    <w:rsid w:val="004B3867"/>
    <w:rsid w:val="004B3EDF"/>
    <w:rsid w:val="004B4346"/>
    <w:rsid w:val="004B645E"/>
    <w:rsid w:val="004B6671"/>
    <w:rsid w:val="004B670B"/>
    <w:rsid w:val="004B7011"/>
    <w:rsid w:val="004B79BE"/>
    <w:rsid w:val="004B7FD7"/>
    <w:rsid w:val="004C0799"/>
    <w:rsid w:val="004C0854"/>
    <w:rsid w:val="004C09C8"/>
    <w:rsid w:val="004C11B9"/>
    <w:rsid w:val="004C139F"/>
    <w:rsid w:val="004C16C7"/>
    <w:rsid w:val="004C1A04"/>
    <w:rsid w:val="004C2511"/>
    <w:rsid w:val="004C2853"/>
    <w:rsid w:val="004C2BB4"/>
    <w:rsid w:val="004C3B02"/>
    <w:rsid w:val="004C3C1C"/>
    <w:rsid w:val="004C3E4F"/>
    <w:rsid w:val="004C43C9"/>
    <w:rsid w:val="004C4418"/>
    <w:rsid w:val="004C45FA"/>
    <w:rsid w:val="004C4707"/>
    <w:rsid w:val="004C4BB7"/>
    <w:rsid w:val="004C52E8"/>
    <w:rsid w:val="004C55E8"/>
    <w:rsid w:val="004C6471"/>
    <w:rsid w:val="004C64EB"/>
    <w:rsid w:val="004C6779"/>
    <w:rsid w:val="004C7106"/>
    <w:rsid w:val="004C7156"/>
    <w:rsid w:val="004C75B3"/>
    <w:rsid w:val="004C7D54"/>
    <w:rsid w:val="004D069A"/>
    <w:rsid w:val="004D0CC4"/>
    <w:rsid w:val="004D0E43"/>
    <w:rsid w:val="004D11A8"/>
    <w:rsid w:val="004D307E"/>
    <w:rsid w:val="004D3254"/>
    <w:rsid w:val="004D571F"/>
    <w:rsid w:val="004D6095"/>
    <w:rsid w:val="004D64C0"/>
    <w:rsid w:val="004D66AD"/>
    <w:rsid w:val="004D6995"/>
    <w:rsid w:val="004D69DF"/>
    <w:rsid w:val="004D77C1"/>
    <w:rsid w:val="004E07A1"/>
    <w:rsid w:val="004E0B36"/>
    <w:rsid w:val="004E1729"/>
    <w:rsid w:val="004E1B3C"/>
    <w:rsid w:val="004E1CA8"/>
    <w:rsid w:val="004E1EF4"/>
    <w:rsid w:val="004E32AA"/>
    <w:rsid w:val="004E34A8"/>
    <w:rsid w:val="004E3526"/>
    <w:rsid w:val="004E3959"/>
    <w:rsid w:val="004E3F86"/>
    <w:rsid w:val="004E4252"/>
    <w:rsid w:val="004E46F9"/>
    <w:rsid w:val="004E4AD1"/>
    <w:rsid w:val="004E5659"/>
    <w:rsid w:val="004E655C"/>
    <w:rsid w:val="004E6A11"/>
    <w:rsid w:val="004E6D0C"/>
    <w:rsid w:val="004E6E5F"/>
    <w:rsid w:val="004E77E1"/>
    <w:rsid w:val="004E7898"/>
    <w:rsid w:val="004E7C8B"/>
    <w:rsid w:val="004F0AB7"/>
    <w:rsid w:val="004F119E"/>
    <w:rsid w:val="004F14CA"/>
    <w:rsid w:val="004F15D9"/>
    <w:rsid w:val="004F1B07"/>
    <w:rsid w:val="004F23DB"/>
    <w:rsid w:val="004F26AD"/>
    <w:rsid w:val="004F271C"/>
    <w:rsid w:val="004F3291"/>
    <w:rsid w:val="004F32D0"/>
    <w:rsid w:val="004F342E"/>
    <w:rsid w:val="004F3AB3"/>
    <w:rsid w:val="004F483D"/>
    <w:rsid w:val="004F4929"/>
    <w:rsid w:val="004F5285"/>
    <w:rsid w:val="004F5CDC"/>
    <w:rsid w:val="004F60C9"/>
    <w:rsid w:val="004F662C"/>
    <w:rsid w:val="004F6671"/>
    <w:rsid w:val="004F7010"/>
    <w:rsid w:val="004F76B0"/>
    <w:rsid w:val="004F78C4"/>
    <w:rsid w:val="004F7CBE"/>
    <w:rsid w:val="00500E29"/>
    <w:rsid w:val="00501811"/>
    <w:rsid w:val="005019EE"/>
    <w:rsid w:val="00501E92"/>
    <w:rsid w:val="005025C7"/>
    <w:rsid w:val="005039C0"/>
    <w:rsid w:val="00504B42"/>
    <w:rsid w:val="0050566F"/>
    <w:rsid w:val="0050677F"/>
    <w:rsid w:val="00506DB2"/>
    <w:rsid w:val="00507EFE"/>
    <w:rsid w:val="0051074E"/>
    <w:rsid w:val="00510856"/>
    <w:rsid w:val="00510870"/>
    <w:rsid w:val="00511301"/>
    <w:rsid w:val="0051177C"/>
    <w:rsid w:val="00511AE4"/>
    <w:rsid w:val="0051262E"/>
    <w:rsid w:val="00512A53"/>
    <w:rsid w:val="00513D8C"/>
    <w:rsid w:val="0051421A"/>
    <w:rsid w:val="005142CE"/>
    <w:rsid w:val="0051495F"/>
    <w:rsid w:val="005149AC"/>
    <w:rsid w:val="00514AF8"/>
    <w:rsid w:val="00514C55"/>
    <w:rsid w:val="005159EC"/>
    <w:rsid w:val="00515D31"/>
    <w:rsid w:val="00515E8C"/>
    <w:rsid w:val="005163AF"/>
    <w:rsid w:val="00516890"/>
    <w:rsid w:val="00516A4D"/>
    <w:rsid w:val="00516F68"/>
    <w:rsid w:val="0051760C"/>
    <w:rsid w:val="00517649"/>
    <w:rsid w:val="00520545"/>
    <w:rsid w:val="005205DF"/>
    <w:rsid w:val="00520C3C"/>
    <w:rsid w:val="005212DF"/>
    <w:rsid w:val="00521628"/>
    <w:rsid w:val="005216ED"/>
    <w:rsid w:val="00521A59"/>
    <w:rsid w:val="00521EFA"/>
    <w:rsid w:val="0052214D"/>
    <w:rsid w:val="005222B0"/>
    <w:rsid w:val="00524986"/>
    <w:rsid w:val="00524DB9"/>
    <w:rsid w:val="0052514C"/>
    <w:rsid w:val="00525F6D"/>
    <w:rsid w:val="00526368"/>
    <w:rsid w:val="0052655F"/>
    <w:rsid w:val="0052661E"/>
    <w:rsid w:val="00526627"/>
    <w:rsid w:val="00526694"/>
    <w:rsid w:val="00526B00"/>
    <w:rsid w:val="00526DCA"/>
    <w:rsid w:val="00527EF6"/>
    <w:rsid w:val="005302F1"/>
    <w:rsid w:val="00531016"/>
    <w:rsid w:val="005311D4"/>
    <w:rsid w:val="00531CE5"/>
    <w:rsid w:val="00531F4E"/>
    <w:rsid w:val="00532218"/>
    <w:rsid w:val="00533849"/>
    <w:rsid w:val="00533D56"/>
    <w:rsid w:val="0053468B"/>
    <w:rsid w:val="0053588F"/>
    <w:rsid w:val="00535912"/>
    <w:rsid w:val="00536373"/>
    <w:rsid w:val="005367E7"/>
    <w:rsid w:val="00537A4A"/>
    <w:rsid w:val="00537D86"/>
    <w:rsid w:val="00540005"/>
    <w:rsid w:val="00540525"/>
    <w:rsid w:val="00540926"/>
    <w:rsid w:val="005412A2"/>
    <w:rsid w:val="005427A7"/>
    <w:rsid w:val="00542B22"/>
    <w:rsid w:val="00542CDB"/>
    <w:rsid w:val="00543B6B"/>
    <w:rsid w:val="00543B75"/>
    <w:rsid w:val="00544041"/>
    <w:rsid w:val="0054456E"/>
    <w:rsid w:val="005449D0"/>
    <w:rsid w:val="00544F4D"/>
    <w:rsid w:val="005450E4"/>
    <w:rsid w:val="00545B97"/>
    <w:rsid w:val="00546575"/>
    <w:rsid w:val="0054675F"/>
    <w:rsid w:val="0054712E"/>
    <w:rsid w:val="005475D9"/>
    <w:rsid w:val="00547F03"/>
    <w:rsid w:val="0055016D"/>
    <w:rsid w:val="0055043F"/>
    <w:rsid w:val="00550ECE"/>
    <w:rsid w:val="005515F8"/>
    <w:rsid w:val="00552326"/>
    <w:rsid w:val="005526E1"/>
    <w:rsid w:val="00553368"/>
    <w:rsid w:val="0055356B"/>
    <w:rsid w:val="00553691"/>
    <w:rsid w:val="005538D4"/>
    <w:rsid w:val="00553B9B"/>
    <w:rsid w:val="0055407F"/>
    <w:rsid w:val="005543AF"/>
    <w:rsid w:val="00554BD4"/>
    <w:rsid w:val="0055572B"/>
    <w:rsid w:val="00555A84"/>
    <w:rsid w:val="00555CE3"/>
    <w:rsid w:val="0055603D"/>
    <w:rsid w:val="00556978"/>
    <w:rsid w:val="00557080"/>
    <w:rsid w:val="005600CD"/>
    <w:rsid w:val="00560E60"/>
    <w:rsid w:val="00561255"/>
    <w:rsid w:val="005616BB"/>
    <w:rsid w:val="005617E6"/>
    <w:rsid w:val="00562117"/>
    <w:rsid w:val="0056298C"/>
    <w:rsid w:val="00562E42"/>
    <w:rsid w:val="0056402C"/>
    <w:rsid w:val="0056405F"/>
    <w:rsid w:val="005641C9"/>
    <w:rsid w:val="00564672"/>
    <w:rsid w:val="0056494C"/>
    <w:rsid w:val="00564DDB"/>
    <w:rsid w:val="00565338"/>
    <w:rsid w:val="00565921"/>
    <w:rsid w:val="00565C1E"/>
    <w:rsid w:val="005660D0"/>
    <w:rsid w:val="00566380"/>
    <w:rsid w:val="0056658C"/>
    <w:rsid w:val="00567C36"/>
    <w:rsid w:val="00567D41"/>
    <w:rsid w:val="005701EF"/>
    <w:rsid w:val="00570551"/>
    <w:rsid w:val="005705C6"/>
    <w:rsid w:val="00571527"/>
    <w:rsid w:val="00571CCC"/>
    <w:rsid w:val="005724D3"/>
    <w:rsid w:val="005727FC"/>
    <w:rsid w:val="00572C2A"/>
    <w:rsid w:val="00572F6A"/>
    <w:rsid w:val="005737B6"/>
    <w:rsid w:val="00573B2C"/>
    <w:rsid w:val="00573B96"/>
    <w:rsid w:val="005740E5"/>
    <w:rsid w:val="005742BF"/>
    <w:rsid w:val="00574506"/>
    <w:rsid w:val="00574D31"/>
    <w:rsid w:val="00576948"/>
    <w:rsid w:val="0057697F"/>
    <w:rsid w:val="005807A8"/>
    <w:rsid w:val="00580D15"/>
    <w:rsid w:val="00581587"/>
    <w:rsid w:val="00581A2E"/>
    <w:rsid w:val="00582613"/>
    <w:rsid w:val="0058344E"/>
    <w:rsid w:val="00584C51"/>
    <w:rsid w:val="00584F97"/>
    <w:rsid w:val="00585165"/>
    <w:rsid w:val="005856B3"/>
    <w:rsid w:val="00585AA7"/>
    <w:rsid w:val="00587662"/>
    <w:rsid w:val="00587B1E"/>
    <w:rsid w:val="00587E84"/>
    <w:rsid w:val="00590174"/>
    <w:rsid w:val="005913E6"/>
    <w:rsid w:val="00592125"/>
    <w:rsid w:val="005939F9"/>
    <w:rsid w:val="005944ED"/>
    <w:rsid w:val="005956A6"/>
    <w:rsid w:val="0059574D"/>
    <w:rsid w:val="005964D7"/>
    <w:rsid w:val="00596B5B"/>
    <w:rsid w:val="00596D61"/>
    <w:rsid w:val="00596E0E"/>
    <w:rsid w:val="00596FB6"/>
    <w:rsid w:val="00597018"/>
    <w:rsid w:val="00597C02"/>
    <w:rsid w:val="00597C06"/>
    <w:rsid w:val="005A030B"/>
    <w:rsid w:val="005A0521"/>
    <w:rsid w:val="005A0649"/>
    <w:rsid w:val="005A0993"/>
    <w:rsid w:val="005A1C6D"/>
    <w:rsid w:val="005A1EA5"/>
    <w:rsid w:val="005A1FA7"/>
    <w:rsid w:val="005A2CE7"/>
    <w:rsid w:val="005A2F92"/>
    <w:rsid w:val="005A40C1"/>
    <w:rsid w:val="005A43E7"/>
    <w:rsid w:val="005A4480"/>
    <w:rsid w:val="005A45B1"/>
    <w:rsid w:val="005A4D9F"/>
    <w:rsid w:val="005A6057"/>
    <w:rsid w:val="005A60E9"/>
    <w:rsid w:val="005A66BC"/>
    <w:rsid w:val="005A77E1"/>
    <w:rsid w:val="005A7E33"/>
    <w:rsid w:val="005B03D3"/>
    <w:rsid w:val="005B10CC"/>
    <w:rsid w:val="005B12BF"/>
    <w:rsid w:val="005B19D7"/>
    <w:rsid w:val="005B265D"/>
    <w:rsid w:val="005B32C9"/>
    <w:rsid w:val="005B3971"/>
    <w:rsid w:val="005B4288"/>
    <w:rsid w:val="005B4CD9"/>
    <w:rsid w:val="005B4E14"/>
    <w:rsid w:val="005B52A0"/>
    <w:rsid w:val="005B538B"/>
    <w:rsid w:val="005B5434"/>
    <w:rsid w:val="005B54B4"/>
    <w:rsid w:val="005B5555"/>
    <w:rsid w:val="005B643F"/>
    <w:rsid w:val="005B6B8A"/>
    <w:rsid w:val="005B6FFD"/>
    <w:rsid w:val="005B72D5"/>
    <w:rsid w:val="005C0894"/>
    <w:rsid w:val="005C16D1"/>
    <w:rsid w:val="005C196C"/>
    <w:rsid w:val="005C27C8"/>
    <w:rsid w:val="005C2DFB"/>
    <w:rsid w:val="005C32BE"/>
    <w:rsid w:val="005C3756"/>
    <w:rsid w:val="005C3DF3"/>
    <w:rsid w:val="005C45A8"/>
    <w:rsid w:val="005C49D1"/>
    <w:rsid w:val="005C5501"/>
    <w:rsid w:val="005C5AEA"/>
    <w:rsid w:val="005C629E"/>
    <w:rsid w:val="005C6703"/>
    <w:rsid w:val="005C75AF"/>
    <w:rsid w:val="005C7AFE"/>
    <w:rsid w:val="005D01B4"/>
    <w:rsid w:val="005D0786"/>
    <w:rsid w:val="005D10B3"/>
    <w:rsid w:val="005D158D"/>
    <w:rsid w:val="005D1DD0"/>
    <w:rsid w:val="005D1F37"/>
    <w:rsid w:val="005D1F9B"/>
    <w:rsid w:val="005D22BC"/>
    <w:rsid w:val="005D27D9"/>
    <w:rsid w:val="005D34E0"/>
    <w:rsid w:val="005D3A5F"/>
    <w:rsid w:val="005D3E38"/>
    <w:rsid w:val="005D43B1"/>
    <w:rsid w:val="005D4BBF"/>
    <w:rsid w:val="005D595C"/>
    <w:rsid w:val="005D6215"/>
    <w:rsid w:val="005D647C"/>
    <w:rsid w:val="005D6CE0"/>
    <w:rsid w:val="005D73A6"/>
    <w:rsid w:val="005D743E"/>
    <w:rsid w:val="005D7918"/>
    <w:rsid w:val="005E0835"/>
    <w:rsid w:val="005E10A5"/>
    <w:rsid w:val="005E1AEC"/>
    <w:rsid w:val="005E21DE"/>
    <w:rsid w:val="005E24C2"/>
    <w:rsid w:val="005E34E9"/>
    <w:rsid w:val="005E35AB"/>
    <w:rsid w:val="005E3E29"/>
    <w:rsid w:val="005E40B7"/>
    <w:rsid w:val="005E57D8"/>
    <w:rsid w:val="005E5A8E"/>
    <w:rsid w:val="005E625F"/>
    <w:rsid w:val="005E68C5"/>
    <w:rsid w:val="005E7E9F"/>
    <w:rsid w:val="005F06CD"/>
    <w:rsid w:val="005F1439"/>
    <w:rsid w:val="005F21B0"/>
    <w:rsid w:val="005F2E99"/>
    <w:rsid w:val="005F30F1"/>
    <w:rsid w:val="005F3103"/>
    <w:rsid w:val="005F3144"/>
    <w:rsid w:val="005F33B2"/>
    <w:rsid w:val="005F37FB"/>
    <w:rsid w:val="005F4D3D"/>
    <w:rsid w:val="005F514E"/>
    <w:rsid w:val="005F5B10"/>
    <w:rsid w:val="005F6CAB"/>
    <w:rsid w:val="005F760D"/>
    <w:rsid w:val="0060049C"/>
    <w:rsid w:val="0060129A"/>
    <w:rsid w:val="0060244C"/>
    <w:rsid w:val="006024B2"/>
    <w:rsid w:val="00602B07"/>
    <w:rsid w:val="00603988"/>
    <w:rsid w:val="0060429C"/>
    <w:rsid w:val="006052E7"/>
    <w:rsid w:val="006055AB"/>
    <w:rsid w:val="0060623B"/>
    <w:rsid w:val="00606D46"/>
    <w:rsid w:val="006078CC"/>
    <w:rsid w:val="006100FC"/>
    <w:rsid w:val="00610274"/>
    <w:rsid w:val="00610980"/>
    <w:rsid w:val="00610A95"/>
    <w:rsid w:val="006115F0"/>
    <w:rsid w:val="00611CEF"/>
    <w:rsid w:val="00613401"/>
    <w:rsid w:val="00613C62"/>
    <w:rsid w:val="00613F4F"/>
    <w:rsid w:val="00614AA2"/>
    <w:rsid w:val="00614F26"/>
    <w:rsid w:val="0061516D"/>
    <w:rsid w:val="00615AFC"/>
    <w:rsid w:val="00615B10"/>
    <w:rsid w:val="006165FB"/>
    <w:rsid w:val="006168EB"/>
    <w:rsid w:val="00616DEB"/>
    <w:rsid w:val="00617563"/>
    <w:rsid w:val="00620CF2"/>
    <w:rsid w:val="00620DE2"/>
    <w:rsid w:val="00621BB2"/>
    <w:rsid w:val="006224BE"/>
    <w:rsid w:val="00624255"/>
    <w:rsid w:val="00624E9E"/>
    <w:rsid w:val="0062573B"/>
    <w:rsid w:val="0062633E"/>
    <w:rsid w:val="006263D3"/>
    <w:rsid w:val="00626825"/>
    <w:rsid w:val="0062694E"/>
    <w:rsid w:val="00630030"/>
    <w:rsid w:val="0063016D"/>
    <w:rsid w:val="00630426"/>
    <w:rsid w:val="0063057C"/>
    <w:rsid w:val="00631753"/>
    <w:rsid w:val="006317B4"/>
    <w:rsid w:val="00632B22"/>
    <w:rsid w:val="0063355F"/>
    <w:rsid w:val="00633CAC"/>
    <w:rsid w:val="006349BE"/>
    <w:rsid w:val="00635456"/>
    <w:rsid w:val="0063561E"/>
    <w:rsid w:val="006359FE"/>
    <w:rsid w:val="00635C2F"/>
    <w:rsid w:val="00635DA1"/>
    <w:rsid w:val="006364F4"/>
    <w:rsid w:val="00636EB3"/>
    <w:rsid w:val="00637679"/>
    <w:rsid w:val="006377A9"/>
    <w:rsid w:val="00637878"/>
    <w:rsid w:val="0063788D"/>
    <w:rsid w:val="00637CA7"/>
    <w:rsid w:val="00637F6F"/>
    <w:rsid w:val="00640056"/>
    <w:rsid w:val="00640E61"/>
    <w:rsid w:val="0064180A"/>
    <w:rsid w:val="006424D3"/>
    <w:rsid w:val="00642669"/>
    <w:rsid w:val="00642A8B"/>
    <w:rsid w:val="00642C4C"/>
    <w:rsid w:val="006439D3"/>
    <w:rsid w:val="00644D02"/>
    <w:rsid w:val="006451AD"/>
    <w:rsid w:val="0064523C"/>
    <w:rsid w:val="0064573B"/>
    <w:rsid w:val="006468ED"/>
    <w:rsid w:val="00647DF7"/>
    <w:rsid w:val="00650569"/>
    <w:rsid w:val="0065060E"/>
    <w:rsid w:val="006512F6"/>
    <w:rsid w:val="00651EDD"/>
    <w:rsid w:val="0065378D"/>
    <w:rsid w:val="006538FC"/>
    <w:rsid w:val="00653B0F"/>
    <w:rsid w:val="00655007"/>
    <w:rsid w:val="006557CE"/>
    <w:rsid w:val="0065599C"/>
    <w:rsid w:val="00655B5C"/>
    <w:rsid w:val="00656FD1"/>
    <w:rsid w:val="00657129"/>
    <w:rsid w:val="00657595"/>
    <w:rsid w:val="006575BC"/>
    <w:rsid w:val="00657695"/>
    <w:rsid w:val="00657B69"/>
    <w:rsid w:val="006605AE"/>
    <w:rsid w:val="006609B3"/>
    <w:rsid w:val="00660E52"/>
    <w:rsid w:val="00661232"/>
    <w:rsid w:val="0066148E"/>
    <w:rsid w:val="006617FD"/>
    <w:rsid w:val="00661B3F"/>
    <w:rsid w:val="0066218F"/>
    <w:rsid w:val="00662416"/>
    <w:rsid w:val="006625F9"/>
    <w:rsid w:val="006633E3"/>
    <w:rsid w:val="00663A37"/>
    <w:rsid w:val="00663B72"/>
    <w:rsid w:val="00664BB4"/>
    <w:rsid w:val="00665A8F"/>
    <w:rsid w:val="00666458"/>
    <w:rsid w:val="00666B9D"/>
    <w:rsid w:val="00667860"/>
    <w:rsid w:val="00667DCF"/>
    <w:rsid w:val="00671277"/>
    <w:rsid w:val="0067157E"/>
    <w:rsid w:val="00672247"/>
    <w:rsid w:val="006723F9"/>
    <w:rsid w:val="006726AD"/>
    <w:rsid w:val="006728CE"/>
    <w:rsid w:val="00672989"/>
    <w:rsid w:val="00672DF2"/>
    <w:rsid w:val="00672E0C"/>
    <w:rsid w:val="00673EAA"/>
    <w:rsid w:val="0067405E"/>
    <w:rsid w:val="00674108"/>
    <w:rsid w:val="006748F5"/>
    <w:rsid w:val="00675992"/>
    <w:rsid w:val="00675B61"/>
    <w:rsid w:val="00675D66"/>
    <w:rsid w:val="006761F3"/>
    <w:rsid w:val="00676D1D"/>
    <w:rsid w:val="00676D91"/>
    <w:rsid w:val="006771CD"/>
    <w:rsid w:val="00680659"/>
    <w:rsid w:val="00680D15"/>
    <w:rsid w:val="0068141C"/>
    <w:rsid w:val="00681544"/>
    <w:rsid w:val="006818D9"/>
    <w:rsid w:val="006834AD"/>
    <w:rsid w:val="00683670"/>
    <w:rsid w:val="006838C7"/>
    <w:rsid w:val="00685230"/>
    <w:rsid w:val="0068532F"/>
    <w:rsid w:val="00685706"/>
    <w:rsid w:val="0068643A"/>
    <w:rsid w:val="00686CD9"/>
    <w:rsid w:val="0068751B"/>
    <w:rsid w:val="00687F16"/>
    <w:rsid w:val="00690405"/>
    <w:rsid w:val="00690944"/>
    <w:rsid w:val="006914D2"/>
    <w:rsid w:val="00691C06"/>
    <w:rsid w:val="006922F5"/>
    <w:rsid w:val="006926B5"/>
    <w:rsid w:val="00692B0E"/>
    <w:rsid w:val="00692B84"/>
    <w:rsid w:val="00692DBD"/>
    <w:rsid w:val="00692DF3"/>
    <w:rsid w:val="006930D6"/>
    <w:rsid w:val="00693C6F"/>
    <w:rsid w:val="0069448A"/>
    <w:rsid w:val="00694E9A"/>
    <w:rsid w:val="006950D6"/>
    <w:rsid w:val="00696A11"/>
    <w:rsid w:val="00696FD6"/>
    <w:rsid w:val="00697B3A"/>
    <w:rsid w:val="006A04A9"/>
    <w:rsid w:val="006A1D05"/>
    <w:rsid w:val="006A281D"/>
    <w:rsid w:val="006A2A82"/>
    <w:rsid w:val="006A3246"/>
    <w:rsid w:val="006A3A42"/>
    <w:rsid w:val="006A4224"/>
    <w:rsid w:val="006A53BF"/>
    <w:rsid w:val="006A56F0"/>
    <w:rsid w:val="006A585F"/>
    <w:rsid w:val="006A60B3"/>
    <w:rsid w:val="006A66EC"/>
    <w:rsid w:val="006A67C2"/>
    <w:rsid w:val="006A6ACE"/>
    <w:rsid w:val="006A721D"/>
    <w:rsid w:val="006A777E"/>
    <w:rsid w:val="006A7BEE"/>
    <w:rsid w:val="006A7CE2"/>
    <w:rsid w:val="006A7E3C"/>
    <w:rsid w:val="006B11C6"/>
    <w:rsid w:val="006B14BE"/>
    <w:rsid w:val="006B279D"/>
    <w:rsid w:val="006B3A5C"/>
    <w:rsid w:val="006B4CA4"/>
    <w:rsid w:val="006B6498"/>
    <w:rsid w:val="006B64AA"/>
    <w:rsid w:val="006B6868"/>
    <w:rsid w:val="006B68FD"/>
    <w:rsid w:val="006B7074"/>
    <w:rsid w:val="006B717E"/>
    <w:rsid w:val="006B7A23"/>
    <w:rsid w:val="006B7E1D"/>
    <w:rsid w:val="006C14E5"/>
    <w:rsid w:val="006C167A"/>
    <w:rsid w:val="006C1705"/>
    <w:rsid w:val="006C2214"/>
    <w:rsid w:val="006C2E7C"/>
    <w:rsid w:val="006C372D"/>
    <w:rsid w:val="006C3DEF"/>
    <w:rsid w:val="006C410C"/>
    <w:rsid w:val="006C41F6"/>
    <w:rsid w:val="006C48DE"/>
    <w:rsid w:val="006C5074"/>
    <w:rsid w:val="006C52D3"/>
    <w:rsid w:val="006C55C2"/>
    <w:rsid w:val="006C55D7"/>
    <w:rsid w:val="006C698A"/>
    <w:rsid w:val="006C6C41"/>
    <w:rsid w:val="006C746A"/>
    <w:rsid w:val="006C7D0C"/>
    <w:rsid w:val="006C7E69"/>
    <w:rsid w:val="006D0A02"/>
    <w:rsid w:val="006D1335"/>
    <w:rsid w:val="006D1470"/>
    <w:rsid w:val="006D1BA8"/>
    <w:rsid w:val="006D1EC8"/>
    <w:rsid w:val="006D2466"/>
    <w:rsid w:val="006D2D2B"/>
    <w:rsid w:val="006D3F59"/>
    <w:rsid w:val="006D41A6"/>
    <w:rsid w:val="006D438A"/>
    <w:rsid w:val="006D4CBD"/>
    <w:rsid w:val="006D6830"/>
    <w:rsid w:val="006D685C"/>
    <w:rsid w:val="006D6CD1"/>
    <w:rsid w:val="006D719C"/>
    <w:rsid w:val="006D7352"/>
    <w:rsid w:val="006D786D"/>
    <w:rsid w:val="006D7DF3"/>
    <w:rsid w:val="006E1158"/>
    <w:rsid w:val="006E15A2"/>
    <w:rsid w:val="006E20F9"/>
    <w:rsid w:val="006E21BF"/>
    <w:rsid w:val="006E21FF"/>
    <w:rsid w:val="006E2C7A"/>
    <w:rsid w:val="006E3088"/>
    <w:rsid w:val="006E3F38"/>
    <w:rsid w:val="006E4593"/>
    <w:rsid w:val="006E47FD"/>
    <w:rsid w:val="006E4B54"/>
    <w:rsid w:val="006E4C8D"/>
    <w:rsid w:val="006E5987"/>
    <w:rsid w:val="006E59C4"/>
    <w:rsid w:val="006E5CBF"/>
    <w:rsid w:val="006E5E9F"/>
    <w:rsid w:val="006E6076"/>
    <w:rsid w:val="006E6296"/>
    <w:rsid w:val="006E6DD7"/>
    <w:rsid w:val="006E78FE"/>
    <w:rsid w:val="006E7985"/>
    <w:rsid w:val="006E7F23"/>
    <w:rsid w:val="006F0222"/>
    <w:rsid w:val="006F02CE"/>
    <w:rsid w:val="006F04A3"/>
    <w:rsid w:val="006F0EA2"/>
    <w:rsid w:val="006F114C"/>
    <w:rsid w:val="006F1A99"/>
    <w:rsid w:val="006F1D3D"/>
    <w:rsid w:val="006F22DE"/>
    <w:rsid w:val="006F2497"/>
    <w:rsid w:val="006F3394"/>
    <w:rsid w:val="006F375E"/>
    <w:rsid w:val="006F3EFF"/>
    <w:rsid w:val="006F428B"/>
    <w:rsid w:val="006F48A5"/>
    <w:rsid w:val="006F4C9E"/>
    <w:rsid w:val="006F52DF"/>
    <w:rsid w:val="006F6768"/>
    <w:rsid w:val="006F676C"/>
    <w:rsid w:val="006F6AB6"/>
    <w:rsid w:val="0070042A"/>
    <w:rsid w:val="00700C90"/>
    <w:rsid w:val="00701F34"/>
    <w:rsid w:val="007031A2"/>
    <w:rsid w:val="00703D4D"/>
    <w:rsid w:val="00703E25"/>
    <w:rsid w:val="00703E4D"/>
    <w:rsid w:val="00703F3A"/>
    <w:rsid w:val="00704693"/>
    <w:rsid w:val="0070491A"/>
    <w:rsid w:val="00704AB9"/>
    <w:rsid w:val="00705355"/>
    <w:rsid w:val="007054D8"/>
    <w:rsid w:val="00706383"/>
    <w:rsid w:val="00706D47"/>
    <w:rsid w:val="007070E1"/>
    <w:rsid w:val="00707E9C"/>
    <w:rsid w:val="00711916"/>
    <w:rsid w:val="00711EE2"/>
    <w:rsid w:val="007123B7"/>
    <w:rsid w:val="00712616"/>
    <w:rsid w:val="00712D71"/>
    <w:rsid w:val="007130DA"/>
    <w:rsid w:val="00713380"/>
    <w:rsid w:val="00713DD5"/>
    <w:rsid w:val="007143A2"/>
    <w:rsid w:val="007147B9"/>
    <w:rsid w:val="00714CA9"/>
    <w:rsid w:val="007158FD"/>
    <w:rsid w:val="0071601C"/>
    <w:rsid w:val="007167AE"/>
    <w:rsid w:val="00717F32"/>
    <w:rsid w:val="00717FD6"/>
    <w:rsid w:val="0072057C"/>
    <w:rsid w:val="00720D8F"/>
    <w:rsid w:val="00721123"/>
    <w:rsid w:val="0072149D"/>
    <w:rsid w:val="007214D9"/>
    <w:rsid w:val="007218F7"/>
    <w:rsid w:val="0072232C"/>
    <w:rsid w:val="007229FC"/>
    <w:rsid w:val="0072320F"/>
    <w:rsid w:val="00723C6D"/>
    <w:rsid w:val="0072514D"/>
    <w:rsid w:val="00725C5A"/>
    <w:rsid w:val="007263E6"/>
    <w:rsid w:val="00726486"/>
    <w:rsid w:val="007264EA"/>
    <w:rsid w:val="00726D09"/>
    <w:rsid w:val="00726F49"/>
    <w:rsid w:val="0073008C"/>
    <w:rsid w:val="00730102"/>
    <w:rsid w:val="007304D0"/>
    <w:rsid w:val="00731482"/>
    <w:rsid w:val="00731C20"/>
    <w:rsid w:val="007327E4"/>
    <w:rsid w:val="00732A2C"/>
    <w:rsid w:val="00732AB3"/>
    <w:rsid w:val="007332CF"/>
    <w:rsid w:val="007332E1"/>
    <w:rsid w:val="00733597"/>
    <w:rsid w:val="007337A8"/>
    <w:rsid w:val="007338DB"/>
    <w:rsid w:val="0073427B"/>
    <w:rsid w:val="00734855"/>
    <w:rsid w:val="0073486B"/>
    <w:rsid w:val="00734E04"/>
    <w:rsid w:val="00734FB5"/>
    <w:rsid w:val="00735577"/>
    <w:rsid w:val="00735D93"/>
    <w:rsid w:val="0073686C"/>
    <w:rsid w:val="00736F47"/>
    <w:rsid w:val="00736F6B"/>
    <w:rsid w:val="007373BE"/>
    <w:rsid w:val="007377CE"/>
    <w:rsid w:val="00737EBC"/>
    <w:rsid w:val="0074019C"/>
    <w:rsid w:val="007404B8"/>
    <w:rsid w:val="007406B0"/>
    <w:rsid w:val="00740ACC"/>
    <w:rsid w:val="00740DFE"/>
    <w:rsid w:val="007410C2"/>
    <w:rsid w:val="007411F0"/>
    <w:rsid w:val="0074208A"/>
    <w:rsid w:val="00742226"/>
    <w:rsid w:val="00743802"/>
    <w:rsid w:val="00744A98"/>
    <w:rsid w:val="007465DF"/>
    <w:rsid w:val="00746DD6"/>
    <w:rsid w:val="00746E60"/>
    <w:rsid w:val="00746FA8"/>
    <w:rsid w:val="007479B5"/>
    <w:rsid w:val="007501B9"/>
    <w:rsid w:val="007502BD"/>
    <w:rsid w:val="007514FB"/>
    <w:rsid w:val="00752886"/>
    <w:rsid w:val="007529D0"/>
    <w:rsid w:val="00752F56"/>
    <w:rsid w:val="00753070"/>
    <w:rsid w:val="0075340F"/>
    <w:rsid w:val="00753A5C"/>
    <w:rsid w:val="00753ACF"/>
    <w:rsid w:val="00754023"/>
    <w:rsid w:val="007542EB"/>
    <w:rsid w:val="00754A30"/>
    <w:rsid w:val="00754B8E"/>
    <w:rsid w:val="007550BD"/>
    <w:rsid w:val="007551E4"/>
    <w:rsid w:val="0075702C"/>
    <w:rsid w:val="0075725A"/>
    <w:rsid w:val="0075799A"/>
    <w:rsid w:val="00757CF8"/>
    <w:rsid w:val="0076064B"/>
    <w:rsid w:val="00760F14"/>
    <w:rsid w:val="007616A0"/>
    <w:rsid w:val="007619CE"/>
    <w:rsid w:val="00761C38"/>
    <w:rsid w:val="00761EE8"/>
    <w:rsid w:val="00762151"/>
    <w:rsid w:val="0076215F"/>
    <w:rsid w:val="00762871"/>
    <w:rsid w:val="00762D4B"/>
    <w:rsid w:val="00764010"/>
    <w:rsid w:val="00764368"/>
    <w:rsid w:val="0076491F"/>
    <w:rsid w:val="00764A05"/>
    <w:rsid w:val="00764AFB"/>
    <w:rsid w:val="00764B5B"/>
    <w:rsid w:val="007651DD"/>
    <w:rsid w:val="00765287"/>
    <w:rsid w:val="007657CF"/>
    <w:rsid w:val="00765C81"/>
    <w:rsid w:val="0076681B"/>
    <w:rsid w:val="00766A73"/>
    <w:rsid w:val="00766F19"/>
    <w:rsid w:val="007678E8"/>
    <w:rsid w:val="0076797B"/>
    <w:rsid w:val="0077047B"/>
    <w:rsid w:val="00770501"/>
    <w:rsid w:val="00770D24"/>
    <w:rsid w:val="00770DC3"/>
    <w:rsid w:val="007712C7"/>
    <w:rsid w:val="00771E23"/>
    <w:rsid w:val="00772113"/>
    <w:rsid w:val="00773219"/>
    <w:rsid w:val="0077455A"/>
    <w:rsid w:val="00774AC3"/>
    <w:rsid w:val="00775B5A"/>
    <w:rsid w:val="00776581"/>
    <w:rsid w:val="007767B6"/>
    <w:rsid w:val="00777372"/>
    <w:rsid w:val="00777417"/>
    <w:rsid w:val="00777527"/>
    <w:rsid w:val="007775CA"/>
    <w:rsid w:val="00777824"/>
    <w:rsid w:val="007802A6"/>
    <w:rsid w:val="00780712"/>
    <w:rsid w:val="00780E83"/>
    <w:rsid w:val="00781849"/>
    <w:rsid w:val="00781B6F"/>
    <w:rsid w:val="007822D6"/>
    <w:rsid w:val="0078246A"/>
    <w:rsid w:val="007826F1"/>
    <w:rsid w:val="00782890"/>
    <w:rsid w:val="007833CB"/>
    <w:rsid w:val="00783618"/>
    <w:rsid w:val="00783B56"/>
    <w:rsid w:val="00785BC4"/>
    <w:rsid w:val="00785F67"/>
    <w:rsid w:val="00786897"/>
    <w:rsid w:val="00786CFF"/>
    <w:rsid w:val="00787121"/>
    <w:rsid w:val="007874B4"/>
    <w:rsid w:val="0078754B"/>
    <w:rsid w:val="0078755D"/>
    <w:rsid w:val="00787C97"/>
    <w:rsid w:val="00787E62"/>
    <w:rsid w:val="007906EE"/>
    <w:rsid w:val="00790F55"/>
    <w:rsid w:val="00791490"/>
    <w:rsid w:val="00791C7A"/>
    <w:rsid w:val="00791D59"/>
    <w:rsid w:val="007926DC"/>
    <w:rsid w:val="00792808"/>
    <w:rsid w:val="00792D4C"/>
    <w:rsid w:val="007938AE"/>
    <w:rsid w:val="007939F7"/>
    <w:rsid w:val="00793B7C"/>
    <w:rsid w:val="00794312"/>
    <w:rsid w:val="007955D0"/>
    <w:rsid w:val="0079573E"/>
    <w:rsid w:val="0079583E"/>
    <w:rsid w:val="0079595C"/>
    <w:rsid w:val="00797413"/>
    <w:rsid w:val="007A061B"/>
    <w:rsid w:val="007A0763"/>
    <w:rsid w:val="007A0DC1"/>
    <w:rsid w:val="007A0F05"/>
    <w:rsid w:val="007A1065"/>
    <w:rsid w:val="007A1154"/>
    <w:rsid w:val="007A1512"/>
    <w:rsid w:val="007A1541"/>
    <w:rsid w:val="007A19E0"/>
    <w:rsid w:val="007A1AB6"/>
    <w:rsid w:val="007A23F8"/>
    <w:rsid w:val="007A2D52"/>
    <w:rsid w:val="007A31AE"/>
    <w:rsid w:val="007A3FFF"/>
    <w:rsid w:val="007A414E"/>
    <w:rsid w:val="007A4205"/>
    <w:rsid w:val="007A4C43"/>
    <w:rsid w:val="007A5010"/>
    <w:rsid w:val="007A5145"/>
    <w:rsid w:val="007A550A"/>
    <w:rsid w:val="007A5B2E"/>
    <w:rsid w:val="007A5C18"/>
    <w:rsid w:val="007A6D6F"/>
    <w:rsid w:val="007A7493"/>
    <w:rsid w:val="007B13B0"/>
    <w:rsid w:val="007B14F7"/>
    <w:rsid w:val="007B1765"/>
    <w:rsid w:val="007B24C4"/>
    <w:rsid w:val="007B2759"/>
    <w:rsid w:val="007B28CF"/>
    <w:rsid w:val="007B363B"/>
    <w:rsid w:val="007B389B"/>
    <w:rsid w:val="007B3F26"/>
    <w:rsid w:val="007B4263"/>
    <w:rsid w:val="007B4416"/>
    <w:rsid w:val="007B46BF"/>
    <w:rsid w:val="007B57CD"/>
    <w:rsid w:val="007B6263"/>
    <w:rsid w:val="007B68A7"/>
    <w:rsid w:val="007B6DD8"/>
    <w:rsid w:val="007B7C73"/>
    <w:rsid w:val="007C009D"/>
    <w:rsid w:val="007C05DC"/>
    <w:rsid w:val="007C0FF7"/>
    <w:rsid w:val="007C106E"/>
    <w:rsid w:val="007C14EE"/>
    <w:rsid w:val="007C17F1"/>
    <w:rsid w:val="007C2A09"/>
    <w:rsid w:val="007C2C98"/>
    <w:rsid w:val="007C3040"/>
    <w:rsid w:val="007C354C"/>
    <w:rsid w:val="007C35DF"/>
    <w:rsid w:val="007C3BA4"/>
    <w:rsid w:val="007C3BBF"/>
    <w:rsid w:val="007C4790"/>
    <w:rsid w:val="007C4E4F"/>
    <w:rsid w:val="007C5BB3"/>
    <w:rsid w:val="007C6783"/>
    <w:rsid w:val="007C7C8B"/>
    <w:rsid w:val="007D0042"/>
    <w:rsid w:val="007D07B3"/>
    <w:rsid w:val="007D1B1E"/>
    <w:rsid w:val="007D1D80"/>
    <w:rsid w:val="007D1F12"/>
    <w:rsid w:val="007D2550"/>
    <w:rsid w:val="007D2646"/>
    <w:rsid w:val="007D2A1A"/>
    <w:rsid w:val="007D2B20"/>
    <w:rsid w:val="007D3117"/>
    <w:rsid w:val="007D31AD"/>
    <w:rsid w:val="007D4712"/>
    <w:rsid w:val="007D4AFF"/>
    <w:rsid w:val="007D5CDD"/>
    <w:rsid w:val="007D5D30"/>
    <w:rsid w:val="007D6294"/>
    <w:rsid w:val="007D6CF0"/>
    <w:rsid w:val="007D72D8"/>
    <w:rsid w:val="007D76FC"/>
    <w:rsid w:val="007D79C8"/>
    <w:rsid w:val="007D7C90"/>
    <w:rsid w:val="007E0B5E"/>
    <w:rsid w:val="007E0C9C"/>
    <w:rsid w:val="007E0FE3"/>
    <w:rsid w:val="007E18F8"/>
    <w:rsid w:val="007E205A"/>
    <w:rsid w:val="007E3575"/>
    <w:rsid w:val="007E38F1"/>
    <w:rsid w:val="007E3990"/>
    <w:rsid w:val="007E3C2E"/>
    <w:rsid w:val="007E3F8B"/>
    <w:rsid w:val="007E59B2"/>
    <w:rsid w:val="007E5F2B"/>
    <w:rsid w:val="007E6300"/>
    <w:rsid w:val="007E648C"/>
    <w:rsid w:val="007E660F"/>
    <w:rsid w:val="007E6FF3"/>
    <w:rsid w:val="007E72FE"/>
    <w:rsid w:val="007E781F"/>
    <w:rsid w:val="007E7E50"/>
    <w:rsid w:val="007F06D2"/>
    <w:rsid w:val="007F08CA"/>
    <w:rsid w:val="007F1049"/>
    <w:rsid w:val="007F120F"/>
    <w:rsid w:val="007F1538"/>
    <w:rsid w:val="007F15FE"/>
    <w:rsid w:val="007F1ABC"/>
    <w:rsid w:val="007F1B42"/>
    <w:rsid w:val="007F2134"/>
    <w:rsid w:val="007F28C6"/>
    <w:rsid w:val="007F2A29"/>
    <w:rsid w:val="007F2A92"/>
    <w:rsid w:val="007F3189"/>
    <w:rsid w:val="007F3D8B"/>
    <w:rsid w:val="007F3F9F"/>
    <w:rsid w:val="007F44CF"/>
    <w:rsid w:val="007F5589"/>
    <w:rsid w:val="007F56A8"/>
    <w:rsid w:val="007F5BB9"/>
    <w:rsid w:val="007F5C41"/>
    <w:rsid w:val="007F5E4F"/>
    <w:rsid w:val="007F6C1A"/>
    <w:rsid w:val="007F753E"/>
    <w:rsid w:val="007F7871"/>
    <w:rsid w:val="007F7965"/>
    <w:rsid w:val="0080069B"/>
    <w:rsid w:val="00800777"/>
    <w:rsid w:val="00800788"/>
    <w:rsid w:val="008008B9"/>
    <w:rsid w:val="00800EF1"/>
    <w:rsid w:val="00801665"/>
    <w:rsid w:val="008017D6"/>
    <w:rsid w:val="0080185B"/>
    <w:rsid w:val="008029F1"/>
    <w:rsid w:val="00802AC9"/>
    <w:rsid w:val="00803304"/>
    <w:rsid w:val="008035D5"/>
    <w:rsid w:val="008040CE"/>
    <w:rsid w:val="0080575D"/>
    <w:rsid w:val="008058D0"/>
    <w:rsid w:val="0080741D"/>
    <w:rsid w:val="008074C5"/>
    <w:rsid w:val="00807B2A"/>
    <w:rsid w:val="008101FB"/>
    <w:rsid w:val="008105EA"/>
    <w:rsid w:val="00810E97"/>
    <w:rsid w:val="0081123B"/>
    <w:rsid w:val="00811393"/>
    <w:rsid w:val="0081165E"/>
    <w:rsid w:val="00811E61"/>
    <w:rsid w:val="008121E2"/>
    <w:rsid w:val="00812323"/>
    <w:rsid w:val="008126F0"/>
    <w:rsid w:val="008140CE"/>
    <w:rsid w:val="008147D1"/>
    <w:rsid w:val="008148F3"/>
    <w:rsid w:val="008151D2"/>
    <w:rsid w:val="00815716"/>
    <w:rsid w:val="00816C5A"/>
    <w:rsid w:val="00817344"/>
    <w:rsid w:val="00817678"/>
    <w:rsid w:val="008200BC"/>
    <w:rsid w:val="0082049D"/>
    <w:rsid w:val="008217BC"/>
    <w:rsid w:val="008228F5"/>
    <w:rsid w:val="00822BA1"/>
    <w:rsid w:val="00822DED"/>
    <w:rsid w:val="00822F57"/>
    <w:rsid w:val="008233DB"/>
    <w:rsid w:val="00823D90"/>
    <w:rsid w:val="00824570"/>
    <w:rsid w:val="008248B2"/>
    <w:rsid w:val="00824E58"/>
    <w:rsid w:val="008264C9"/>
    <w:rsid w:val="008275DC"/>
    <w:rsid w:val="0082778F"/>
    <w:rsid w:val="00827AF8"/>
    <w:rsid w:val="00827D60"/>
    <w:rsid w:val="00830042"/>
    <w:rsid w:val="0083028E"/>
    <w:rsid w:val="008302C5"/>
    <w:rsid w:val="00830D47"/>
    <w:rsid w:val="00831867"/>
    <w:rsid w:val="00831A8D"/>
    <w:rsid w:val="00831D6C"/>
    <w:rsid w:val="00832CDC"/>
    <w:rsid w:val="00832F6C"/>
    <w:rsid w:val="008341ED"/>
    <w:rsid w:val="008356D0"/>
    <w:rsid w:val="0083573A"/>
    <w:rsid w:val="008362CE"/>
    <w:rsid w:val="00837013"/>
    <w:rsid w:val="00837584"/>
    <w:rsid w:val="0083796C"/>
    <w:rsid w:val="00837E77"/>
    <w:rsid w:val="00841673"/>
    <w:rsid w:val="0084172B"/>
    <w:rsid w:val="00841963"/>
    <w:rsid w:val="00841C0F"/>
    <w:rsid w:val="00841F3F"/>
    <w:rsid w:val="00842EC4"/>
    <w:rsid w:val="00843163"/>
    <w:rsid w:val="008432F9"/>
    <w:rsid w:val="00843BC7"/>
    <w:rsid w:val="008455EF"/>
    <w:rsid w:val="008456E4"/>
    <w:rsid w:val="00845B52"/>
    <w:rsid w:val="0084615A"/>
    <w:rsid w:val="00846D3E"/>
    <w:rsid w:val="00846DE7"/>
    <w:rsid w:val="00847319"/>
    <w:rsid w:val="008477B9"/>
    <w:rsid w:val="0084786A"/>
    <w:rsid w:val="00847C27"/>
    <w:rsid w:val="008505FB"/>
    <w:rsid w:val="00851748"/>
    <w:rsid w:val="00852339"/>
    <w:rsid w:val="008523FA"/>
    <w:rsid w:val="008525F9"/>
    <w:rsid w:val="008526E3"/>
    <w:rsid w:val="008529E6"/>
    <w:rsid w:val="00852CDD"/>
    <w:rsid w:val="008542A4"/>
    <w:rsid w:val="0085493E"/>
    <w:rsid w:val="008549DA"/>
    <w:rsid w:val="00855E11"/>
    <w:rsid w:val="008562D6"/>
    <w:rsid w:val="0085719C"/>
    <w:rsid w:val="008575E1"/>
    <w:rsid w:val="0085760A"/>
    <w:rsid w:val="008576D9"/>
    <w:rsid w:val="00857F5B"/>
    <w:rsid w:val="0086045A"/>
    <w:rsid w:val="00860CE1"/>
    <w:rsid w:val="0086170A"/>
    <w:rsid w:val="00861D29"/>
    <w:rsid w:val="00861D35"/>
    <w:rsid w:val="00862113"/>
    <w:rsid w:val="008623CC"/>
    <w:rsid w:val="00863328"/>
    <w:rsid w:val="008633A8"/>
    <w:rsid w:val="008635E0"/>
    <w:rsid w:val="008637D5"/>
    <w:rsid w:val="00863820"/>
    <w:rsid w:val="0086401C"/>
    <w:rsid w:val="00864348"/>
    <w:rsid w:val="0086448F"/>
    <w:rsid w:val="008647F5"/>
    <w:rsid w:val="00864D6E"/>
    <w:rsid w:val="008659A2"/>
    <w:rsid w:val="00866099"/>
    <w:rsid w:val="0086690B"/>
    <w:rsid w:val="00866973"/>
    <w:rsid w:val="008677E2"/>
    <w:rsid w:val="00867A0C"/>
    <w:rsid w:val="008708AA"/>
    <w:rsid w:val="008710F8"/>
    <w:rsid w:val="008716D7"/>
    <w:rsid w:val="00871A91"/>
    <w:rsid w:val="00871B94"/>
    <w:rsid w:val="00872B4A"/>
    <w:rsid w:val="00872F21"/>
    <w:rsid w:val="00873012"/>
    <w:rsid w:val="008732A2"/>
    <w:rsid w:val="0087384A"/>
    <w:rsid w:val="00873E84"/>
    <w:rsid w:val="00873FEC"/>
    <w:rsid w:val="0087417C"/>
    <w:rsid w:val="00874274"/>
    <w:rsid w:val="0087513F"/>
    <w:rsid w:val="008755C2"/>
    <w:rsid w:val="00875A6F"/>
    <w:rsid w:val="00875B7E"/>
    <w:rsid w:val="0087685C"/>
    <w:rsid w:val="00877767"/>
    <w:rsid w:val="00877A41"/>
    <w:rsid w:val="008816EC"/>
    <w:rsid w:val="008816ED"/>
    <w:rsid w:val="00881947"/>
    <w:rsid w:val="00881D64"/>
    <w:rsid w:val="00881D9F"/>
    <w:rsid w:val="00882C01"/>
    <w:rsid w:val="00882CC7"/>
    <w:rsid w:val="00882E02"/>
    <w:rsid w:val="008835FF"/>
    <w:rsid w:val="00883B18"/>
    <w:rsid w:val="00883C16"/>
    <w:rsid w:val="00883D12"/>
    <w:rsid w:val="00883EFF"/>
    <w:rsid w:val="00884919"/>
    <w:rsid w:val="008853EC"/>
    <w:rsid w:val="00885E47"/>
    <w:rsid w:val="00885F19"/>
    <w:rsid w:val="00886866"/>
    <w:rsid w:val="00886880"/>
    <w:rsid w:val="00886B67"/>
    <w:rsid w:val="00887A2E"/>
    <w:rsid w:val="00890A94"/>
    <w:rsid w:val="00890AFA"/>
    <w:rsid w:val="0089115A"/>
    <w:rsid w:val="00891CFC"/>
    <w:rsid w:val="00891E79"/>
    <w:rsid w:val="008921AE"/>
    <w:rsid w:val="00892323"/>
    <w:rsid w:val="00895187"/>
    <w:rsid w:val="008952BC"/>
    <w:rsid w:val="00895BD3"/>
    <w:rsid w:val="00896CA2"/>
    <w:rsid w:val="00896EDC"/>
    <w:rsid w:val="00897AB4"/>
    <w:rsid w:val="008A02C9"/>
    <w:rsid w:val="008A06D7"/>
    <w:rsid w:val="008A0A35"/>
    <w:rsid w:val="008A0C9F"/>
    <w:rsid w:val="008A10C8"/>
    <w:rsid w:val="008A14F6"/>
    <w:rsid w:val="008A1645"/>
    <w:rsid w:val="008A2F8E"/>
    <w:rsid w:val="008A304E"/>
    <w:rsid w:val="008A382E"/>
    <w:rsid w:val="008A3E6F"/>
    <w:rsid w:val="008A3E76"/>
    <w:rsid w:val="008A497B"/>
    <w:rsid w:val="008A56C3"/>
    <w:rsid w:val="008A637C"/>
    <w:rsid w:val="008A700E"/>
    <w:rsid w:val="008A76FD"/>
    <w:rsid w:val="008A7BBE"/>
    <w:rsid w:val="008A7EF2"/>
    <w:rsid w:val="008B003A"/>
    <w:rsid w:val="008B0626"/>
    <w:rsid w:val="008B06BA"/>
    <w:rsid w:val="008B0DFB"/>
    <w:rsid w:val="008B154A"/>
    <w:rsid w:val="008B1B5A"/>
    <w:rsid w:val="008B216E"/>
    <w:rsid w:val="008B23B5"/>
    <w:rsid w:val="008B2951"/>
    <w:rsid w:val="008B2BBB"/>
    <w:rsid w:val="008B340F"/>
    <w:rsid w:val="008B36CB"/>
    <w:rsid w:val="008B389B"/>
    <w:rsid w:val="008B3EFD"/>
    <w:rsid w:val="008B4FFE"/>
    <w:rsid w:val="008B507B"/>
    <w:rsid w:val="008B60D9"/>
    <w:rsid w:val="008B646D"/>
    <w:rsid w:val="008B6842"/>
    <w:rsid w:val="008B6FCE"/>
    <w:rsid w:val="008B70C4"/>
    <w:rsid w:val="008B7348"/>
    <w:rsid w:val="008B7A2C"/>
    <w:rsid w:val="008B7BF3"/>
    <w:rsid w:val="008B7D6C"/>
    <w:rsid w:val="008B7F11"/>
    <w:rsid w:val="008C004B"/>
    <w:rsid w:val="008C04D3"/>
    <w:rsid w:val="008C0630"/>
    <w:rsid w:val="008C0B3A"/>
    <w:rsid w:val="008C0CAF"/>
    <w:rsid w:val="008C1678"/>
    <w:rsid w:val="008C18C1"/>
    <w:rsid w:val="008C1B22"/>
    <w:rsid w:val="008C2BC9"/>
    <w:rsid w:val="008C3154"/>
    <w:rsid w:val="008C3DC2"/>
    <w:rsid w:val="008C4229"/>
    <w:rsid w:val="008C442E"/>
    <w:rsid w:val="008C4943"/>
    <w:rsid w:val="008C5658"/>
    <w:rsid w:val="008C5DCA"/>
    <w:rsid w:val="008C6195"/>
    <w:rsid w:val="008C6338"/>
    <w:rsid w:val="008C6360"/>
    <w:rsid w:val="008C64B9"/>
    <w:rsid w:val="008C7865"/>
    <w:rsid w:val="008D0ADE"/>
    <w:rsid w:val="008D0B21"/>
    <w:rsid w:val="008D0EE2"/>
    <w:rsid w:val="008D17CF"/>
    <w:rsid w:val="008D1C97"/>
    <w:rsid w:val="008D29AF"/>
    <w:rsid w:val="008D2D8F"/>
    <w:rsid w:val="008D32F5"/>
    <w:rsid w:val="008D3321"/>
    <w:rsid w:val="008D344B"/>
    <w:rsid w:val="008D346A"/>
    <w:rsid w:val="008D370B"/>
    <w:rsid w:val="008D41FC"/>
    <w:rsid w:val="008D448E"/>
    <w:rsid w:val="008D47C5"/>
    <w:rsid w:val="008D4DD5"/>
    <w:rsid w:val="008D4ED9"/>
    <w:rsid w:val="008D5835"/>
    <w:rsid w:val="008D6229"/>
    <w:rsid w:val="008D6B04"/>
    <w:rsid w:val="008D72B9"/>
    <w:rsid w:val="008D7AE1"/>
    <w:rsid w:val="008E05B1"/>
    <w:rsid w:val="008E0E9B"/>
    <w:rsid w:val="008E1B37"/>
    <w:rsid w:val="008E2254"/>
    <w:rsid w:val="008E2654"/>
    <w:rsid w:val="008E2AF5"/>
    <w:rsid w:val="008E2C34"/>
    <w:rsid w:val="008E33BE"/>
    <w:rsid w:val="008E35F3"/>
    <w:rsid w:val="008E4808"/>
    <w:rsid w:val="008E4929"/>
    <w:rsid w:val="008E4FF4"/>
    <w:rsid w:val="008E5682"/>
    <w:rsid w:val="008E5C69"/>
    <w:rsid w:val="008E6871"/>
    <w:rsid w:val="008E6DB1"/>
    <w:rsid w:val="008E6ECA"/>
    <w:rsid w:val="008E7242"/>
    <w:rsid w:val="008F0FB4"/>
    <w:rsid w:val="008F1C22"/>
    <w:rsid w:val="008F2554"/>
    <w:rsid w:val="008F25B1"/>
    <w:rsid w:val="008F2C23"/>
    <w:rsid w:val="008F2D02"/>
    <w:rsid w:val="008F3C6D"/>
    <w:rsid w:val="008F47DC"/>
    <w:rsid w:val="008F50E6"/>
    <w:rsid w:val="008F52B5"/>
    <w:rsid w:val="008F635E"/>
    <w:rsid w:val="008F69A1"/>
    <w:rsid w:val="008F738E"/>
    <w:rsid w:val="008F7ACB"/>
    <w:rsid w:val="008F7F4D"/>
    <w:rsid w:val="009002CE"/>
    <w:rsid w:val="0090115A"/>
    <w:rsid w:val="0090120A"/>
    <w:rsid w:val="009025FB"/>
    <w:rsid w:val="009029DB"/>
    <w:rsid w:val="0090348A"/>
    <w:rsid w:val="009038A8"/>
    <w:rsid w:val="00903D1B"/>
    <w:rsid w:val="00904109"/>
    <w:rsid w:val="009042E8"/>
    <w:rsid w:val="00905C6E"/>
    <w:rsid w:val="0090753F"/>
    <w:rsid w:val="00907591"/>
    <w:rsid w:val="00907913"/>
    <w:rsid w:val="00907D17"/>
    <w:rsid w:val="00910529"/>
    <w:rsid w:val="009118BA"/>
    <w:rsid w:val="00912F34"/>
    <w:rsid w:val="009138B0"/>
    <w:rsid w:val="00913E51"/>
    <w:rsid w:val="00914511"/>
    <w:rsid w:val="00914844"/>
    <w:rsid w:val="00914986"/>
    <w:rsid w:val="00914DFE"/>
    <w:rsid w:val="009150A8"/>
    <w:rsid w:val="0091549C"/>
    <w:rsid w:val="00915E31"/>
    <w:rsid w:val="0091614B"/>
    <w:rsid w:val="00916340"/>
    <w:rsid w:val="00916A28"/>
    <w:rsid w:val="00916CEC"/>
    <w:rsid w:val="00916E6E"/>
    <w:rsid w:val="0091735D"/>
    <w:rsid w:val="009202A0"/>
    <w:rsid w:val="009202C9"/>
    <w:rsid w:val="00920835"/>
    <w:rsid w:val="00921287"/>
    <w:rsid w:val="0092131F"/>
    <w:rsid w:val="00921595"/>
    <w:rsid w:val="00922140"/>
    <w:rsid w:val="009249F3"/>
    <w:rsid w:val="009259CB"/>
    <w:rsid w:val="00925D59"/>
    <w:rsid w:val="00926716"/>
    <w:rsid w:val="009308DA"/>
    <w:rsid w:val="00932039"/>
    <w:rsid w:val="00932101"/>
    <w:rsid w:val="00932A82"/>
    <w:rsid w:val="0093319A"/>
    <w:rsid w:val="009333CB"/>
    <w:rsid w:val="00933540"/>
    <w:rsid w:val="0093396C"/>
    <w:rsid w:val="00933E6E"/>
    <w:rsid w:val="0093425F"/>
    <w:rsid w:val="00934877"/>
    <w:rsid w:val="009348BC"/>
    <w:rsid w:val="00934BC5"/>
    <w:rsid w:val="009353B8"/>
    <w:rsid w:val="00935439"/>
    <w:rsid w:val="009357CD"/>
    <w:rsid w:val="009357D5"/>
    <w:rsid w:val="00935CD9"/>
    <w:rsid w:val="0093698A"/>
    <w:rsid w:val="009372AB"/>
    <w:rsid w:val="00937432"/>
    <w:rsid w:val="009374E9"/>
    <w:rsid w:val="00937708"/>
    <w:rsid w:val="00937C75"/>
    <w:rsid w:val="00941538"/>
    <w:rsid w:val="00941D0E"/>
    <w:rsid w:val="00941FC5"/>
    <w:rsid w:val="0094290B"/>
    <w:rsid w:val="00942B33"/>
    <w:rsid w:val="00942EC6"/>
    <w:rsid w:val="00944024"/>
    <w:rsid w:val="009445BB"/>
    <w:rsid w:val="00944E3F"/>
    <w:rsid w:val="009453A6"/>
    <w:rsid w:val="00945CE6"/>
    <w:rsid w:val="009461AB"/>
    <w:rsid w:val="009464A3"/>
    <w:rsid w:val="00946522"/>
    <w:rsid w:val="00946796"/>
    <w:rsid w:val="00947285"/>
    <w:rsid w:val="0094742A"/>
    <w:rsid w:val="00950042"/>
    <w:rsid w:val="00950969"/>
    <w:rsid w:val="009511AA"/>
    <w:rsid w:val="0095183B"/>
    <w:rsid w:val="00951E25"/>
    <w:rsid w:val="00951EE2"/>
    <w:rsid w:val="0095204C"/>
    <w:rsid w:val="009520FE"/>
    <w:rsid w:val="00953424"/>
    <w:rsid w:val="00953B51"/>
    <w:rsid w:val="00953B7B"/>
    <w:rsid w:val="00954528"/>
    <w:rsid w:val="00955122"/>
    <w:rsid w:val="009554A0"/>
    <w:rsid w:val="009558AA"/>
    <w:rsid w:val="00955E61"/>
    <w:rsid w:val="00956EC1"/>
    <w:rsid w:val="00957190"/>
    <w:rsid w:val="009603E5"/>
    <w:rsid w:val="0096071A"/>
    <w:rsid w:val="00960A35"/>
    <w:rsid w:val="00960C91"/>
    <w:rsid w:val="00961911"/>
    <w:rsid w:val="00961AEB"/>
    <w:rsid w:val="00961B6D"/>
    <w:rsid w:val="00962A88"/>
    <w:rsid w:val="00963717"/>
    <w:rsid w:val="00963E37"/>
    <w:rsid w:val="0096473B"/>
    <w:rsid w:val="00964945"/>
    <w:rsid w:val="00965586"/>
    <w:rsid w:val="00965CC4"/>
    <w:rsid w:val="0096624D"/>
    <w:rsid w:val="00966A2E"/>
    <w:rsid w:val="009674D4"/>
    <w:rsid w:val="009676E3"/>
    <w:rsid w:val="00967E6A"/>
    <w:rsid w:val="00970143"/>
    <w:rsid w:val="009707D7"/>
    <w:rsid w:val="00970B7F"/>
    <w:rsid w:val="00970C38"/>
    <w:rsid w:val="00971614"/>
    <w:rsid w:val="00971A6D"/>
    <w:rsid w:val="00972340"/>
    <w:rsid w:val="009723DE"/>
    <w:rsid w:val="009725D2"/>
    <w:rsid w:val="0097294C"/>
    <w:rsid w:val="00973B9F"/>
    <w:rsid w:val="00974A7A"/>
    <w:rsid w:val="00975014"/>
    <w:rsid w:val="009752FA"/>
    <w:rsid w:val="009754C3"/>
    <w:rsid w:val="009755CD"/>
    <w:rsid w:val="009758B1"/>
    <w:rsid w:val="00977693"/>
    <w:rsid w:val="00977A7D"/>
    <w:rsid w:val="00977AC6"/>
    <w:rsid w:val="00977BB1"/>
    <w:rsid w:val="00980C24"/>
    <w:rsid w:val="009818E4"/>
    <w:rsid w:val="00982494"/>
    <w:rsid w:val="009839C7"/>
    <w:rsid w:val="00983C60"/>
    <w:rsid w:val="009845F3"/>
    <w:rsid w:val="009845FD"/>
    <w:rsid w:val="0098465B"/>
    <w:rsid w:val="009856E0"/>
    <w:rsid w:val="00986E0B"/>
    <w:rsid w:val="00986E68"/>
    <w:rsid w:val="00987C19"/>
    <w:rsid w:val="00990144"/>
    <w:rsid w:val="00990289"/>
    <w:rsid w:val="00990542"/>
    <w:rsid w:val="00990935"/>
    <w:rsid w:val="00990A99"/>
    <w:rsid w:val="00990AFD"/>
    <w:rsid w:val="00991001"/>
    <w:rsid w:val="00991069"/>
    <w:rsid w:val="00992771"/>
    <w:rsid w:val="0099397C"/>
    <w:rsid w:val="00994A07"/>
    <w:rsid w:val="00994A4C"/>
    <w:rsid w:val="009950AD"/>
    <w:rsid w:val="00996257"/>
    <w:rsid w:val="00996BCA"/>
    <w:rsid w:val="0099766A"/>
    <w:rsid w:val="009A02A8"/>
    <w:rsid w:val="009A0B02"/>
    <w:rsid w:val="009A0E79"/>
    <w:rsid w:val="009A15CF"/>
    <w:rsid w:val="009A1740"/>
    <w:rsid w:val="009A216A"/>
    <w:rsid w:val="009A23B0"/>
    <w:rsid w:val="009A242D"/>
    <w:rsid w:val="009A35C9"/>
    <w:rsid w:val="009A3604"/>
    <w:rsid w:val="009A41B1"/>
    <w:rsid w:val="009A473C"/>
    <w:rsid w:val="009A4754"/>
    <w:rsid w:val="009A4AAD"/>
    <w:rsid w:val="009A4D87"/>
    <w:rsid w:val="009A52E0"/>
    <w:rsid w:val="009A640D"/>
    <w:rsid w:val="009A6BA8"/>
    <w:rsid w:val="009A6BB0"/>
    <w:rsid w:val="009A70F6"/>
    <w:rsid w:val="009A7364"/>
    <w:rsid w:val="009A7F00"/>
    <w:rsid w:val="009B0E3B"/>
    <w:rsid w:val="009B139E"/>
    <w:rsid w:val="009B1548"/>
    <w:rsid w:val="009B1B4B"/>
    <w:rsid w:val="009B321A"/>
    <w:rsid w:val="009B3A1D"/>
    <w:rsid w:val="009B3A56"/>
    <w:rsid w:val="009B41F0"/>
    <w:rsid w:val="009B44F0"/>
    <w:rsid w:val="009B4620"/>
    <w:rsid w:val="009B55BC"/>
    <w:rsid w:val="009B56A2"/>
    <w:rsid w:val="009B58D1"/>
    <w:rsid w:val="009B59F0"/>
    <w:rsid w:val="009B678B"/>
    <w:rsid w:val="009B69E9"/>
    <w:rsid w:val="009B74A6"/>
    <w:rsid w:val="009B7525"/>
    <w:rsid w:val="009B7FFD"/>
    <w:rsid w:val="009C0279"/>
    <w:rsid w:val="009C0C1F"/>
    <w:rsid w:val="009C147F"/>
    <w:rsid w:val="009C21B4"/>
    <w:rsid w:val="009C3225"/>
    <w:rsid w:val="009C3CB8"/>
    <w:rsid w:val="009C3E2A"/>
    <w:rsid w:val="009C4284"/>
    <w:rsid w:val="009C42DE"/>
    <w:rsid w:val="009C4CE7"/>
    <w:rsid w:val="009C5DC4"/>
    <w:rsid w:val="009C61A3"/>
    <w:rsid w:val="009C6658"/>
    <w:rsid w:val="009C66AA"/>
    <w:rsid w:val="009C6A9B"/>
    <w:rsid w:val="009C6B84"/>
    <w:rsid w:val="009C6EE8"/>
    <w:rsid w:val="009C7BDB"/>
    <w:rsid w:val="009C7DBE"/>
    <w:rsid w:val="009D0112"/>
    <w:rsid w:val="009D05D6"/>
    <w:rsid w:val="009D0BC2"/>
    <w:rsid w:val="009D0CC2"/>
    <w:rsid w:val="009D0D5C"/>
    <w:rsid w:val="009D1368"/>
    <w:rsid w:val="009D1A7A"/>
    <w:rsid w:val="009D2CDA"/>
    <w:rsid w:val="009D553D"/>
    <w:rsid w:val="009D5A24"/>
    <w:rsid w:val="009D5B2E"/>
    <w:rsid w:val="009D5CDE"/>
    <w:rsid w:val="009D636F"/>
    <w:rsid w:val="009D6D1D"/>
    <w:rsid w:val="009D7457"/>
    <w:rsid w:val="009D758F"/>
    <w:rsid w:val="009D7930"/>
    <w:rsid w:val="009D7AC7"/>
    <w:rsid w:val="009D7BF2"/>
    <w:rsid w:val="009D7D83"/>
    <w:rsid w:val="009E00E7"/>
    <w:rsid w:val="009E068F"/>
    <w:rsid w:val="009E0BE8"/>
    <w:rsid w:val="009E172F"/>
    <w:rsid w:val="009E19CB"/>
    <w:rsid w:val="009E1C0E"/>
    <w:rsid w:val="009E1D3C"/>
    <w:rsid w:val="009E2429"/>
    <w:rsid w:val="009E3D09"/>
    <w:rsid w:val="009E3D7A"/>
    <w:rsid w:val="009E3DAE"/>
    <w:rsid w:val="009E426E"/>
    <w:rsid w:val="009E4339"/>
    <w:rsid w:val="009E439C"/>
    <w:rsid w:val="009E46F2"/>
    <w:rsid w:val="009E620D"/>
    <w:rsid w:val="009E64ED"/>
    <w:rsid w:val="009E7192"/>
    <w:rsid w:val="009E7F49"/>
    <w:rsid w:val="009F0B98"/>
    <w:rsid w:val="009F14F7"/>
    <w:rsid w:val="009F15B7"/>
    <w:rsid w:val="009F1641"/>
    <w:rsid w:val="009F1C46"/>
    <w:rsid w:val="009F1E25"/>
    <w:rsid w:val="009F2079"/>
    <w:rsid w:val="009F2592"/>
    <w:rsid w:val="009F2AB7"/>
    <w:rsid w:val="009F47F2"/>
    <w:rsid w:val="009F4BE1"/>
    <w:rsid w:val="009F4FF4"/>
    <w:rsid w:val="009F5541"/>
    <w:rsid w:val="009F5C19"/>
    <w:rsid w:val="009F6493"/>
    <w:rsid w:val="009F69B5"/>
    <w:rsid w:val="009F6EA2"/>
    <w:rsid w:val="009F75B3"/>
    <w:rsid w:val="009F79AE"/>
    <w:rsid w:val="009F7F22"/>
    <w:rsid w:val="00A004D3"/>
    <w:rsid w:val="00A00BD1"/>
    <w:rsid w:val="00A00E4C"/>
    <w:rsid w:val="00A00FFB"/>
    <w:rsid w:val="00A027DE"/>
    <w:rsid w:val="00A031FC"/>
    <w:rsid w:val="00A04222"/>
    <w:rsid w:val="00A046BB"/>
    <w:rsid w:val="00A04C7E"/>
    <w:rsid w:val="00A0565F"/>
    <w:rsid w:val="00A0616C"/>
    <w:rsid w:val="00A06896"/>
    <w:rsid w:val="00A07776"/>
    <w:rsid w:val="00A07CA6"/>
    <w:rsid w:val="00A07E4D"/>
    <w:rsid w:val="00A10FD5"/>
    <w:rsid w:val="00A110A7"/>
    <w:rsid w:val="00A12981"/>
    <w:rsid w:val="00A12D9D"/>
    <w:rsid w:val="00A134B2"/>
    <w:rsid w:val="00A14320"/>
    <w:rsid w:val="00A14E83"/>
    <w:rsid w:val="00A14EA4"/>
    <w:rsid w:val="00A15071"/>
    <w:rsid w:val="00A151A5"/>
    <w:rsid w:val="00A15263"/>
    <w:rsid w:val="00A159DE"/>
    <w:rsid w:val="00A15E74"/>
    <w:rsid w:val="00A15F47"/>
    <w:rsid w:val="00A15FB5"/>
    <w:rsid w:val="00A161E0"/>
    <w:rsid w:val="00A164FB"/>
    <w:rsid w:val="00A16702"/>
    <w:rsid w:val="00A16BEA"/>
    <w:rsid w:val="00A16E1D"/>
    <w:rsid w:val="00A175E5"/>
    <w:rsid w:val="00A178C0"/>
    <w:rsid w:val="00A17EA1"/>
    <w:rsid w:val="00A17EDF"/>
    <w:rsid w:val="00A215DD"/>
    <w:rsid w:val="00A21746"/>
    <w:rsid w:val="00A23EFF"/>
    <w:rsid w:val="00A24265"/>
    <w:rsid w:val="00A24B55"/>
    <w:rsid w:val="00A24D3F"/>
    <w:rsid w:val="00A24F34"/>
    <w:rsid w:val="00A24F60"/>
    <w:rsid w:val="00A254EA"/>
    <w:rsid w:val="00A25999"/>
    <w:rsid w:val="00A26B32"/>
    <w:rsid w:val="00A26E31"/>
    <w:rsid w:val="00A274EF"/>
    <w:rsid w:val="00A2751A"/>
    <w:rsid w:val="00A27E41"/>
    <w:rsid w:val="00A300E8"/>
    <w:rsid w:val="00A300FD"/>
    <w:rsid w:val="00A30DB1"/>
    <w:rsid w:val="00A31101"/>
    <w:rsid w:val="00A31F97"/>
    <w:rsid w:val="00A31FD9"/>
    <w:rsid w:val="00A32087"/>
    <w:rsid w:val="00A32460"/>
    <w:rsid w:val="00A32473"/>
    <w:rsid w:val="00A32A89"/>
    <w:rsid w:val="00A33EE9"/>
    <w:rsid w:val="00A34451"/>
    <w:rsid w:val="00A34742"/>
    <w:rsid w:val="00A3520E"/>
    <w:rsid w:val="00A35811"/>
    <w:rsid w:val="00A35C97"/>
    <w:rsid w:val="00A35D0A"/>
    <w:rsid w:val="00A3634E"/>
    <w:rsid w:val="00A36775"/>
    <w:rsid w:val="00A367F7"/>
    <w:rsid w:val="00A370D9"/>
    <w:rsid w:val="00A40E66"/>
    <w:rsid w:val="00A40FB6"/>
    <w:rsid w:val="00A412E5"/>
    <w:rsid w:val="00A41543"/>
    <w:rsid w:val="00A4179C"/>
    <w:rsid w:val="00A418DB"/>
    <w:rsid w:val="00A42629"/>
    <w:rsid w:val="00A43347"/>
    <w:rsid w:val="00A43620"/>
    <w:rsid w:val="00A438B9"/>
    <w:rsid w:val="00A43944"/>
    <w:rsid w:val="00A43A45"/>
    <w:rsid w:val="00A43D2B"/>
    <w:rsid w:val="00A44476"/>
    <w:rsid w:val="00A44BC3"/>
    <w:rsid w:val="00A4524B"/>
    <w:rsid w:val="00A45454"/>
    <w:rsid w:val="00A4637B"/>
    <w:rsid w:val="00A46BB9"/>
    <w:rsid w:val="00A476B4"/>
    <w:rsid w:val="00A476D0"/>
    <w:rsid w:val="00A50D2F"/>
    <w:rsid w:val="00A50D4D"/>
    <w:rsid w:val="00A50EE4"/>
    <w:rsid w:val="00A5182C"/>
    <w:rsid w:val="00A51BC0"/>
    <w:rsid w:val="00A51D25"/>
    <w:rsid w:val="00A521D4"/>
    <w:rsid w:val="00A525D3"/>
    <w:rsid w:val="00A52E29"/>
    <w:rsid w:val="00A53511"/>
    <w:rsid w:val="00A53B80"/>
    <w:rsid w:val="00A541FE"/>
    <w:rsid w:val="00A5458D"/>
    <w:rsid w:val="00A54A95"/>
    <w:rsid w:val="00A54F19"/>
    <w:rsid w:val="00A55395"/>
    <w:rsid w:val="00A55724"/>
    <w:rsid w:val="00A55ABE"/>
    <w:rsid w:val="00A55F8B"/>
    <w:rsid w:val="00A60841"/>
    <w:rsid w:val="00A61A4E"/>
    <w:rsid w:val="00A63203"/>
    <w:rsid w:val="00A63700"/>
    <w:rsid w:val="00A63958"/>
    <w:rsid w:val="00A63CD7"/>
    <w:rsid w:val="00A64575"/>
    <w:rsid w:val="00A64C36"/>
    <w:rsid w:val="00A651C0"/>
    <w:rsid w:val="00A657C2"/>
    <w:rsid w:val="00A65800"/>
    <w:rsid w:val="00A65A26"/>
    <w:rsid w:val="00A66FCC"/>
    <w:rsid w:val="00A671E7"/>
    <w:rsid w:val="00A67318"/>
    <w:rsid w:val="00A67625"/>
    <w:rsid w:val="00A67EF4"/>
    <w:rsid w:val="00A67F4D"/>
    <w:rsid w:val="00A67F7B"/>
    <w:rsid w:val="00A7032E"/>
    <w:rsid w:val="00A71944"/>
    <w:rsid w:val="00A71E89"/>
    <w:rsid w:val="00A72970"/>
    <w:rsid w:val="00A72B9F"/>
    <w:rsid w:val="00A73CF9"/>
    <w:rsid w:val="00A73EF9"/>
    <w:rsid w:val="00A74912"/>
    <w:rsid w:val="00A74A2B"/>
    <w:rsid w:val="00A75123"/>
    <w:rsid w:val="00A75324"/>
    <w:rsid w:val="00A756C6"/>
    <w:rsid w:val="00A76999"/>
    <w:rsid w:val="00A77200"/>
    <w:rsid w:val="00A80093"/>
    <w:rsid w:val="00A8061E"/>
    <w:rsid w:val="00A80AA5"/>
    <w:rsid w:val="00A80BB6"/>
    <w:rsid w:val="00A80C68"/>
    <w:rsid w:val="00A8147A"/>
    <w:rsid w:val="00A816D7"/>
    <w:rsid w:val="00A818FA"/>
    <w:rsid w:val="00A821AF"/>
    <w:rsid w:val="00A830A7"/>
    <w:rsid w:val="00A84408"/>
    <w:rsid w:val="00A844B8"/>
    <w:rsid w:val="00A8478D"/>
    <w:rsid w:val="00A849C8"/>
    <w:rsid w:val="00A855BE"/>
    <w:rsid w:val="00A86406"/>
    <w:rsid w:val="00A87937"/>
    <w:rsid w:val="00A87D62"/>
    <w:rsid w:val="00A9014B"/>
    <w:rsid w:val="00A90C05"/>
    <w:rsid w:val="00A914F3"/>
    <w:rsid w:val="00A915AB"/>
    <w:rsid w:val="00A91E92"/>
    <w:rsid w:val="00A9222E"/>
    <w:rsid w:val="00A92C7A"/>
    <w:rsid w:val="00A92DD2"/>
    <w:rsid w:val="00A930F5"/>
    <w:rsid w:val="00A9316F"/>
    <w:rsid w:val="00A93911"/>
    <w:rsid w:val="00A942FA"/>
    <w:rsid w:val="00A94450"/>
    <w:rsid w:val="00A9454C"/>
    <w:rsid w:val="00A94751"/>
    <w:rsid w:val="00A949EF"/>
    <w:rsid w:val="00A953A4"/>
    <w:rsid w:val="00A954D7"/>
    <w:rsid w:val="00A95B2A"/>
    <w:rsid w:val="00A95E7F"/>
    <w:rsid w:val="00A96228"/>
    <w:rsid w:val="00A96DBD"/>
    <w:rsid w:val="00A970D5"/>
    <w:rsid w:val="00A97638"/>
    <w:rsid w:val="00A978AF"/>
    <w:rsid w:val="00AA0B4E"/>
    <w:rsid w:val="00AA1BBB"/>
    <w:rsid w:val="00AA1E74"/>
    <w:rsid w:val="00AA24D2"/>
    <w:rsid w:val="00AA423E"/>
    <w:rsid w:val="00AA6088"/>
    <w:rsid w:val="00AA66F5"/>
    <w:rsid w:val="00AA6C98"/>
    <w:rsid w:val="00AA6D2C"/>
    <w:rsid w:val="00AA6E4E"/>
    <w:rsid w:val="00AA7316"/>
    <w:rsid w:val="00AA78CE"/>
    <w:rsid w:val="00AA7F42"/>
    <w:rsid w:val="00AB0C12"/>
    <w:rsid w:val="00AB0FA7"/>
    <w:rsid w:val="00AB128A"/>
    <w:rsid w:val="00AB2605"/>
    <w:rsid w:val="00AB26D5"/>
    <w:rsid w:val="00AB2FF9"/>
    <w:rsid w:val="00AB3885"/>
    <w:rsid w:val="00AB39A6"/>
    <w:rsid w:val="00AB44B1"/>
    <w:rsid w:val="00AB45DB"/>
    <w:rsid w:val="00AB49EA"/>
    <w:rsid w:val="00AB4F00"/>
    <w:rsid w:val="00AB5C26"/>
    <w:rsid w:val="00AB5F3B"/>
    <w:rsid w:val="00AC004D"/>
    <w:rsid w:val="00AC09F1"/>
    <w:rsid w:val="00AC0C50"/>
    <w:rsid w:val="00AC119D"/>
    <w:rsid w:val="00AC1571"/>
    <w:rsid w:val="00AC265B"/>
    <w:rsid w:val="00AC2BD0"/>
    <w:rsid w:val="00AC2E4E"/>
    <w:rsid w:val="00AC2F14"/>
    <w:rsid w:val="00AC38A9"/>
    <w:rsid w:val="00AC3A20"/>
    <w:rsid w:val="00AC447B"/>
    <w:rsid w:val="00AC4681"/>
    <w:rsid w:val="00AC4BF6"/>
    <w:rsid w:val="00AC4CAF"/>
    <w:rsid w:val="00AC51CD"/>
    <w:rsid w:val="00AC5375"/>
    <w:rsid w:val="00AC5601"/>
    <w:rsid w:val="00AC5AF0"/>
    <w:rsid w:val="00AC6797"/>
    <w:rsid w:val="00AC6A7A"/>
    <w:rsid w:val="00AC6F68"/>
    <w:rsid w:val="00AC7896"/>
    <w:rsid w:val="00AD0E72"/>
    <w:rsid w:val="00AD104E"/>
    <w:rsid w:val="00AD124D"/>
    <w:rsid w:val="00AD1EAE"/>
    <w:rsid w:val="00AD2275"/>
    <w:rsid w:val="00AD2280"/>
    <w:rsid w:val="00AD26C0"/>
    <w:rsid w:val="00AD2B85"/>
    <w:rsid w:val="00AD3CC4"/>
    <w:rsid w:val="00AD4839"/>
    <w:rsid w:val="00AD4C7C"/>
    <w:rsid w:val="00AD714E"/>
    <w:rsid w:val="00AD76EF"/>
    <w:rsid w:val="00AE19D1"/>
    <w:rsid w:val="00AE2666"/>
    <w:rsid w:val="00AE29DB"/>
    <w:rsid w:val="00AE2C80"/>
    <w:rsid w:val="00AE2E9B"/>
    <w:rsid w:val="00AE31C2"/>
    <w:rsid w:val="00AE3719"/>
    <w:rsid w:val="00AE3BE0"/>
    <w:rsid w:val="00AE44CF"/>
    <w:rsid w:val="00AE50C7"/>
    <w:rsid w:val="00AE5D09"/>
    <w:rsid w:val="00AE6037"/>
    <w:rsid w:val="00AE6625"/>
    <w:rsid w:val="00AE6B11"/>
    <w:rsid w:val="00AE709F"/>
    <w:rsid w:val="00AE78CD"/>
    <w:rsid w:val="00AE7EBC"/>
    <w:rsid w:val="00AF115C"/>
    <w:rsid w:val="00AF167D"/>
    <w:rsid w:val="00AF17F0"/>
    <w:rsid w:val="00AF434D"/>
    <w:rsid w:val="00AF4EE4"/>
    <w:rsid w:val="00AF5B98"/>
    <w:rsid w:val="00AF6B94"/>
    <w:rsid w:val="00B0026B"/>
    <w:rsid w:val="00B0036F"/>
    <w:rsid w:val="00B00A28"/>
    <w:rsid w:val="00B00C8E"/>
    <w:rsid w:val="00B02674"/>
    <w:rsid w:val="00B02AA5"/>
    <w:rsid w:val="00B045EC"/>
    <w:rsid w:val="00B04DA9"/>
    <w:rsid w:val="00B04F50"/>
    <w:rsid w:val="00B05943"/>
    <w:rsid w:val="00B05AE4"/>
    <w:rsid w:val="00B05CA6"/>
    <w:rsid w:val="00B07742"/>
    <w:rsid w:val="00B10224"/>
    <w:rsid w:val="00B1073D"/>
    <w:rsid w:val="00B1129B"/>
    <w:rsid w:val="00B116C5"/>
    <w:rsid w:val="00B11773"/>
    <w:rsid w:val="00B11CD7"/>
    <w:rsid w:val="00B1205D"/>
    <w:rsid w:val="00B128F0"/>
    <w:rsid w:val="00B13307"/>
    <w:rsid w:val="00B1367C"/>
    <w:rsid w:val="00B13B7B"/>
    <w:rsid w:val="00B15202"/>
    <w:rsid w:val="00B1553A"/>
    <w:rsid w:val="00B15920"/>
    <w:rsid w:val="00B16338"/>
    <w:rsid w:val="00B1688A"/>
    <w:rsid w:val="00B17577"/>
    <w:rsid w:val="00B17C90"/>
    <w:rsid w:val="00B209BF"/>
    <w:rsid w:val="00B21B6A"/>
    <w:rsid w:val="00B21CD1"/>
    <w:rsid w:val="00B2248D"/>
    <w:rsid w:val="00B23256"/>
    <w:rsid w:val="00B23A5E"/>
    <w:rsid w:val="00B244AA"/>
    <w:rsid w:val="00B24CF5"/>
    <w:rsid w:val="00B25441"/>
    <w:rsid w:val="00B26507"/>
    <w:rsid w:val="00B265AB"/>
    <w:rsid w:val="00B269CE"/>
    <w:rsid w:val="00B3055A"/>
    <w:rsid w:val="00B31920"/>
    <w:rsid w:val="00B31CD8"/>
    <w:rsid w:val="00B32535"/>
    <w:rsid w:val="00B3277B"/>
    <w:rsid w:val="00B32A9E"/>
    <w:rsid w:val="00B32B21"/>
    <w:rsid w:val="00B3370C"/>
    <w:rsid w:val="00B33D83"/>
    <w:rsid w:val="00B367AA"/>
    <w:rsid w:val="00B36B86"/>
    <w:rsid w:val="00B36DA8"/>
    <w:rsid w:val="00B37027"/>
    <w:rsid w:val="00B37176"/>
    <w:rsid w:val="00B373AA"/>
    <w:rsid w:val="00B37787"/>
    <w:rsid w:val="00B401F0"/>
    <w:rsid w:val="00B40823"/>
    <w:rsid w:val="00B40DF9"/>
    <w:rsid w:val="00B42083"/>
    <w:rsid w:val="00B42270"/>
    <w:rsid w:val="00B427A9"/>
    <w:rsid w:val="00B42A26"/>
    <w:rsid w:val="00B433A2"/>
    <w:rsid w:val="00B43455"/>
    <w:rsid w:val="00B435F8"/>
    <w:rsid w:val="00B4373C"/>
    <w:rsid w:val="00B43890"/>
    <w:rsid w:val="00B45E11"/>
    <w:rsid w:val="00B4620E"/>
    <w:rsid w:val="00B46CB0"/>
    <w:rsid w:val="00B4725D"/>
    <w:rsid w:val="00B47408"/>
    <w:rsid w:val="00B477D3"/>
    <w:rsid w:val="00B504D5"/>
    <w:rsid w:val="00B50BEE"/>
    <w:rsid w:val="00B51B5D"/>
    <w:rsid w:val="00B52A3F"/>
    <w:rsid w:val="00B539AD"/>
    <w:rsid w:val="00B53BEF"/>
    <w:rsid w:val="00B5462A"/>
    <w:rsid w:val="00B5479E"/>
    <w:rsid w:val="00B54BC7"/>
    <w:rsid w:val="00B54E24"/>
    <w:rsid w:val="00B5506B"/>
    <w:rsid w:val="00B5606E"/>
    <w:rsid w:val="00B565AE"/>
    <w:rsid w:val="00B568C7"/>
    <w:rsid w:val="00B56C15"/>
    <w:rsid w:val="00B57348"/>
    <w:rsid w:val="00B61509"/>
    <w:rsid w:val="00B61934"/>
    <w:rsid w:val="00B61E5E"/>
    <w:rsid w:val="00B625B5"/>
    <w:rsid w:val="00B629EA"/>
    <w:rsid w:val="00B62D2B"/>
    <w:rsid w:val="00B62DEC"/>
    <w:rsid w:val="00B63807"/>
    <w:rsid w:val="00B63E88"/>
    <w:rsid w:val="00B6426B"/>
    <w:rsid w:val="00B64804"/>
    <w:rsid w:val="00B6581C"/>
    <w:rsid w:val="00B65D4D"/>
    <w:rsid w:val="00B6621C"/>
    <w:rsid w:val="00B66649"/>
    <w:rsid w:val="00B667E3"/>
    <w:rsid w:val="00B670F0"/>
    <w:rsid w:val="00B676F1"/>
    <w:rsid w:val="00B67741"/>
    <w:rsid w:val="00B67DF0"/>
    <w:rsid w:val="00B71399"/>
    <w:rsid w:val="00B720DB"/>
    <w:rsid w:val="00B72B77"/>
    <w:rsid w:val="00B75226"/>
    <w:rsid w:val="00B75683"/>
    <w:rsid w:val="00B75985"/>
    <w:rsid w:val="00B76050"/>
    <w:rsid w:val="00B7667D"/>
    <w:rsid w:val="00B76ACC"/>
    <w:rsid w:val="00B80785"/>
    <w:rsid w:val="00B80876"/>
    <w:rsid w:val="00B8179C"/>
    <w:rsid w:val="00B81D3B"/>
    <w:rsid w:val="00B822DB"/>
    <w:rsid w:val="00B82D4E"/>
    <w:rsid w:val="00B84191"/>
    <w:rsid w:val="00B84A8A"/>
    <w:rsid w:val="00B850A5"/>
    <w:rsid w:val="00B865A6"/>
    <w:rsid w:val="00B87C64"/>
    <w:rsid w:val="00B87E47"/>
    <w:rsid w:val="00B91A82"/>
    <w:rsid w:val="00B9279C"/>
    <w:rsid w:val="00B92BCE"/>
    <w:rsid w:val="00B934BE"/>
    <w:rsid w:val="00B93569"/>
    <w:rsid w:val="00B94B37"/>
    <w:rsid w:val="00B95178"/>
    <w:rsid w:val="00B9576A"/>
    <w:rsid w:val="00B962BB"/>
    <w:rsid w:val="00B967A7"/>
    <w:rsid w:val="00B96B0F"/>
    <w:rsid w:val="00BA088E"/>
    <w:rsid w:val="00BA0A2D"/>
    <w:rsid w:val="00BA152C"/>
    <w:rsid w:val="00BA21B2"/>
    <w:rsid w:val="00BA2861"/>
    <w:rsid w:val="00BA3873"/>
    <w:rsid w:val="00BA441E"/>
    <w:rsid w:val="00BA5315"/>
    <w:rsid w:val="00BA5B32"/>
    <w:rsid w:val="00BA636A"/>
    <w:rsid w:val="00BA6707"/>
    <w:rsid w:val="00BA7C0B"/>
    <w:rsid w:val="00BA7C85"/>
    <w:rsid w:val="00BB0F85"/>
    <w:rsid w:val="00BB1004"/>
    <w:rsid w:val="00BB1497"/>
    <w:rsid w:val="00BB16D5"/>
    <w:rsid w:val="00BB1940"/>
    <w:rsid w:val="00BB2A3A"/>
    <w:rsid w:val="00BB2E4D"/>
    <w:rsid w:val="00BB3445"/>
    <w:rsid w:val="00BB36D5"/>
    <w:rsid w:val="00BB404F"/>
    <w:rsid w:val="00BB467E"/>
    <w:rsid w:val="00BB5301"/>
    <w:rsid w:val="00BB57E8"/>
    <w:rsid w:val="00BB58C8"/>
    <w:rsid w:val="00BB63AD"/>
    <w:rsid w:val="00BB7349"/>
    <w:rsid w:val="00BB778D"/>
    <w:rsid w:val="00BB7DF0"/>
    <w:rsid w:val="00BB7F90"/>
    <w:rsid w:val="00BB7FEB"/>
    <w:rsid w:val="00BC0196"/>
    <w:rsid w:val="00BC0367"/>
    <w:rsid w:val="00BC1CAA"/>
    <w:rsid w:val="00BC219A"/>
    <w:rsid w:val="00BC357C"/>
    <w:rsid w:val="00BC3946"/>
    <w:rsid w:val="00BC42A8"/>
    <w:rsid w:val="00BC4869"/>
    <w:rsid w:val="00BC6627"/>
    <w:rsid w:val="00BC66EE"/>
    <w:rsid w:val="00BC69F2"/>
    <w:rsid w:val="00BC72BE"/>
    <w:rsid w:val="00BC7535"/>
    <w:rsid w:val="00BC7555"/>
    <w:rsid w:val="00BC7F3C"/>
    <w:rsid w:val="00BC7FFB"/>
    <w:rsid w:val="00BD034D"/>
    <w:rsid w:val="00BD0704"/>
    <w:rsid w:val="00BD0C09"/>
    <w:rsid w:val="00BD1211"/>
    <w:rsid w:val="00BD3209"/>
    <w:rsid w:val="00BD323A"/>
    <w:rsid w:val="00BD361A"/>
    <w:rsid w:val="00BD3692"/>
    <w:rsid w:val="00BD3E45"/>
    <w:rsid w:val="00BD3ECE"/>
    <w:rsid w:val="00BD4316"/>
    <w:rsid w:val="00BD5782"/>
    <w:rsid w:val="00BD578A"/>
    <w:rsid w:val="00BD5877"/>
    <w:rsid w:val="00BD5EFA"/>
    <w:rsid w:val="00BD6293"/>
    <w:rsid w:val="00BD6710"/>
    <w:rsid w:val="00BD6C6F"/>
    <w:rsid w:val="00BD6DCD"/>
    <w:rsid w:val="00BD780A"/>
    <w:rsid w:val="00BE0194"/>
    <w:rsid w:val="00BE092B"/>
    <w:rsid w:val="00BE0CEB"/>
    <w:rsid w:val="00BE1CF2"/>
    <w:rsid w:val="00BE1E12"/>
    <w:rsid w:val="00BE27FB"/>
    <w:rsid w:val="00BE2D09"/>
    <w:rsid w:val="00BE346A"/>
    <w:rsid w:val="00BE46DF"/>
    <w:rsid w:val="00BE496A"/>
    <w:rsid w:val="00BE4ADD"/>
    <w:rsid w:val="00BE576A"/>
    <w:rsid w:val="00BE635E"/>
    <w:rsid w:val="00BE6364"/>
    <w:rsid w:val="00BE6D71"/>
    <w:rsid w:val="00BE6DC4"/>
    <w:rsid w:val="00BE718D"/>
    <w:rsid w:val="00BE729B"/>
    <w:rsid w:val="00BE743C"/>
    <w:rsid w:val="00BE7A12"/>
    <w:rsid w:val="00BE7ADF"/>
    <w:rsid w:val="00BE7B81"/>
    <w:rsid w:val="00BE7CAE"/>
    <w:rsid w:val="00BE7D4F"/>
    <w:rsid w:val="00BF0862"/>
    <w:rsid w:val="00BF0CED"/>
    <w:rsid w:val="00BF1B26"/>
    <w:rsid w:val="00BF1D08"/>
    <w:rsid w:val="00BF26EE"/>
    <w:rsid w:val="00BF341C"/>
    <w:rsid w:val="00BF4B2D"/>
    <w:rsid w:val="00BF5945"/>
    <w:rsid w:val="00BF5C55"/>
    <w:rsid w:val="00BF5D6D"/>
    <w:rsid w:val="00BF5FB6"/>
    <w:rsid w:val="00BF6106"/>
    <w:rsid w:val="00BF6362"/>
    <w:rsid w:val="00BF7293"/>
    <w:rsid w:val="00BF7B4F"/>
    <w:rsid w:val="00C005BD"/>
    <w:rsid w:val="00C0066B"/>
    <w:rsid w:val="00C006C6"/>
    <w:rsid w:val="00C009C1"/>
    <w:rsid w:val="00C01AB5"/>
    <w:rsid w:val="00C01B8A"/>
    <w:rsid w:val="00C01E0C"/>
    <w:rsid w:val="00C01FED"/>
    <w:rsid w:val="00C02210"/>
    <w:rsid w:val="00C02596"/>
    <w:rsid w:val="00C027B1"/>
    <w:rsid w:val="00C03666"/>
    <w:rsid w:val="00C0468A"/>
    <w:rsid w:val="00C049A8"/>
    <w:rsid w:val="00C0515C"/>
    <w:rsid w:val="00C05398"/>
    <w:rsid w:val="00C056BE"/>
    <w:rsid w:val="00C06182"/>
    <w:rsid w:val="00C06249"/>
    <w:rsid w:val="00C068BC"/>
    <w:rsid w:val="00C07235"/>
    <w:rsid w:val="00C07871"/>
    <w:rsid w:val="00C0787B"/>
    <w:rsid w:val="00C07B7F"/>
    <w:rsid w:val="00C07EC8"/>
    <w:rsid w:val="00C10243"/>
    <w:rsid w:val="00C10601"/>
    <w:rsid w:val="00C11E89"/>
    <w:rsid w:val="00C1291E"/>
    <w:rsid w:val="00C134F6"/>
    <w:rsid w:val="00C138AA"/>
    <w:rsid w:val="00C13C38"/>
    <w:rsid w:val="00C1424F"/>
    <w:rsid w:val="00C14933"/>
    <w:rsid w:val="00C14D71"/>
    <w:rsid w:val="00C14E0B"/>
    <w:rsid w:val="00C157FC"/>
    <w:rsid w:val="00C15F54"/>
    <w:rsid w:val="00C16C9B"/>
    <w:rsid w:val="00C170D0"/>
    <w:rsid w:val="00C200F2"/>
    <w:rsid w:val="00C2027F"/>
    <w:rsid w:val="00C202FE"/>
    <w:rsid w:val="00C20B16"/>
    <w:rsid w:val="00C2138F"/>
    <w:rsid w:val="00C213C6"/>
    <w:rsid w:val="00C21537"/>
    <w:rsid w:val="00C216A8"/>
    <w:rsid w:val="00C21B3C"/>
    <w:rsid w:val="00C22169"/>
    <w:rsid w:val="00C226EB"/>
    <w:rsid w:val="00C233B3"/>
    <w:rsid w:val="00C235D5"/>
    <w:rsid w:val="00C238FB"/>
    <w:rsid w:val="00C23BF7"/>
    <w:rsid w:val="00C240FA"/>
    <w:rsid w:val="00C24DBF"/>
    <w:rsid w:val="00C25B3F"/>
    <w:rsid w:val="00C2627B"/>
    <w:rsid w:val="00C266DC"/>
    <w:rsid w:val="00C27F6A"/>
    <w:rsid w:val="00C31080"/>
    <w:rsid w:val="00C3227B"/>
    <w:rsid w:val="00C32ACE"/>
    <w:rsid w:val="00C32F37"/>
    <w:rsid w:val="00C33352"/>
    <w:rsid w:val="00C346DD"/>
    <w:rsid w:val="00C34DB4"/>
    <w:rsid w:val="00C35A64"/>
    <w:rsid w:val="00C35E7C"/>
    <w:rsid w:val="00C36835"/>
    <w:rsid w:val="00C36929"/>
    <w:rsid w:val="00C36B0D"/>
    <w:rsid w:val="00C3744C"/>
    <w:rsid w:val="00C37839"/>
    <w:rsid w:val="00C37C4D"/>
    <w:rsid w:val="00C37EA0"/>
    <w:rsid w:val="00C40335"/>
    <w:rsid w:val="00C409F6"/>
    <w:rsid w:val="00C410D2"/>
    <w:rsid w:val="00C41479"/>
    <w:rsid w:val="00C41E0F"/>
    <w:rsid w:val="00C43670"/>
    <w:rsid w:val="00C43810"/>
    <w:rsid w:val="00C439F1"/>
    <w:rsid w:val="00C44200"/>
    <w:rsid w:val="00C4452E"/>
    <w:rsid w:val="00C5042D"/>
    <w:rsid w:val="00C510A7"/>
    <w:rsid w:val="00C518EC"/>
    <w:rsid w:val="00C52AC3"/>
    <w:rsid w:val="00C52FE5"/>
    <w:rsid w:val="00C532A4"/>
    <w:rsid w:val="00C536D2"/>
    <w:rsid w:val="00C53C0D"/>
    <w:rsid w:val="00C54558"/>
    <w:rsid w:val="00C5499F"/>
    <w:rsid w:val="00C5522A"/>
    <w:rsid w:val="00C55359"/>
    <w:rsid w:val="00C558A4"/>
    <w:rsid w:val="00C559CD"/>
    <w:rsid w:val="00C57E04"/>
    <w:rsid w:val="00C6057A"/>
    <w:rsid w:val="00C6060E"/>
    <w:rsid w:val="00C606E2"/>
    <w:rsid w:val="00C60938"/>
    <w:rsid w:val="00C61818"/>
    <w:rsid w:val="00C61B06"/>
    <w:rsid w:val="00C61FEC"/>
    <w:rsid w:val="00C62B4F"/>
    <w:rsid w:val="00C62DE0"/>
    <w:rsid w:val="00C62FC2"/>
    <w:rsid w:val="00C6476F"/>
    <w:rsid w:val="00C6512A"/>
    <w:rsid w:val="00C65918"/>
    <w:rsid w:val="00C65FA7"/>
    <w:rsid w:val="00C668EA"/>
    <w:rsid w:val="00C66AC2"/>
    <w:rsid w:val="00C67387"/>
    <w:rsid w:val="00C679CA"/>
    <w:rsid w:val="00C67D0D"/>
    <w:rsid w:val="00C7008E"/>
    <w:rsid w:val="00C7062B"/>
    <w:rsid w:val="00C71A87"/>
    <w:rsid w:val="00C72BDC"/>
    <w:rsid w:val="00C72F35"/>
    <w:rsid w:val="00C73ED0"/>
    <w:rsid w:val="00C74ACA"/>
    <w:rsid w:val="00C74F2A"/>
    <w:rsid w:val="00C755F6"/>
    <w:rsid w:val="00C7590B"/>
    <w:rsid w:val="00C75C4F"/>
    <w:rsid w:val="00C75F98"/>
    <w:rsid w:val="00C761A8"/>
    <w:rsid w:val="00C76946"/>
    <w:rsid w:val="00C76CD4"/>
    <w:rsid w:val="00C77686"/>
    <w:rsid w:val="00C809F1"/>
    <w:rsid w:val="00C80B05"/>
    <w:rsid w:val="00C80D5B"/>
    <w:rsid w:val="00C8138B"/>
    <w:rsid w:val="00C81550"/>
    <w:rsid w:val="00C81AD2"/>
    <w:rsid w:val="00C81CD7"/>
    <w:rsid w:val="00C81ECD"/>
    <w:rsid w:val="00C82268"/>
    <w:rsid w:val="00C83AEC"/>
    <w:rsid w:val="00C83E44"/>
    <w:rsid w:val="00C84348"/>
    <w:rsid w:val="00C856EA"/>
    <w:rsid w:val="00C8742E"/>
    <w:rsid w:val="00C8778D"/>
    <w:rsid w:val="00C87955"/>
    <w:rsid w:val="00C90FC8"/>
    <w:rsid w:val="00C91075"/>
    <w:rsid w:val="00C929B3"/>
    <w:rsid w:val="00C92A0D"/>
    <w:rsid w:val="00C93146"/>
    <w:rsid w:val="00C93523"/>
    <w:rsid w:val="00C93568"/>
    <w:rsid w:val="00C9443B"/>
    <w:rsid w:val="00C9490F"/>
    <w:rsid w:val="00C95951"/>
    <w:rsid w:val="00C9629D"/>
    <w:rsid w:val="00C96830"/>
    <w:rsid w:val="00C96C19"/>
    <w:rsid w:val="00C96E34"/>
    <w:rsid w:val="00C97067"/>
    <w:rsid w:val="00C9717B"/>
    <w:rsid w:val="00C973BB"/>
    <w:rsid w:val="00C97465"/>
    <w:rsid w:val="00C9749B"/>
    <w:rsid w:val="00C974CA"/>
    <w:rsid w:val="00C97586"/>
    <w:rsid w:val="00C97BA2"/>
    <w:rsid w:val="00C97E88"/>
    <w:rsid w:val="00CA00C9"/>
    <w:rsid w:val="00CA0640"/>
    <w:rsid w:val="00CA076C"/>
    <w:rsid w:val="00CA0E7A"/>
    <w:rsid w:val="00CA1AD6"/>
    <w:rsid w:val="00CA1F3B"/>
    <w:rsid w:val="00CA22F9"/>
    <w:rsid w:val="00CA2383"/>
    <w:rsid w:val="00CA2CFC"/>
    <w:rsid w:val="00CA39B7"/>
    <w:rsid w:val="00CA43EA"/>
    <w:rsid w:val="00CA45E8"/>
    <w:rsid w:val="00CA59E3"/>
    <w:rsid w:val="00CA5AF6"/>
    <w:rsid w:val="00CA5B91"/>
    <w:rsid w:val="00CA62C6"/>
    <w:rsid w:val="00CA6A87"/>
    <w:rsid w:val="00CA6B6E"/>
    <w:rsid w:val="00CA7571"/>
    <w:rsid w:val="00CA760E"/>
    <w:rsid w:val="00CA7BAE"/>
    <w:rsid w:val="00CB0368"/>
    <w:rsid w:val="00CB2149"/>
    <w:rsid w:val="00CB2159"/>
    <w:rsid w:val="00CB22EA"/>
    <w:rsid w:val="00CB252D"/>
    <w:rsid w:val="00CB28EF"/>
    <w:rsid w:val="00CB2A72"/>
    <w:rsid w:val="00CB3767"/>
    <w:rsid w:val="00CB4AB3"/>
    <w:rsid w:val="00CB4BBD"/>
    <w:rsid w:val="00CB4C86"/>
    <w:rsid w:val="00CB508B"/>
    <w:rsid w:val="00CB5223"/>
    <w:rsid w:val="00CB52E9"/>
    <w:rsid w:val="00CB5B7B"/>
    <w:rsid w:val="00CB5E54"/>
    <w:rsid w:val="00CB5F3F"/>
    <w:rsid w:val="00CB6418"/>
    <w:rsid w:val="00CB6CF5"/>
    <w:rsid w:val="00CB6D15"/>
    <w:rsid w:val="00CB718E"/>
    <w:rsid w:val="00CB740B"/>
    <w:rsid w:val="00CC0C48"/>
    <w:rsid w:val="00CC237C"/>
    <w:rsid w:val="00CC2F81"/>
    <w:rsid w:val="00CC3DCA"/>
    <w:rsid w:val="00CC435D"/>
    <w:rsid w:val="00CC4504"/>
    <w:rsid w:val="00CC4F1E"/>
    <w:rsid w:val="00CC5FBE"/>
    <w:rsid w:val="00CC6778"/>
    <w:rsid w:val="00CC67F2"/>
    <w:rsid w:val="00CC6BC0"/>
    <w:rsid w:val="00CC7706"/>
    <w:rsid w:val="00CD0915"/>
    <w:rsid w:val="00CD135D"/>
    <w:rsid w:val="00CD19A8"/>
    <w:rsid w:val="00CD19DB"/>
    <w:rsid w:val="00CD1A48"/>
    <w:rsid w:val="00CD2E3C"/>
    <w:rsid w:val="00CD30FC"/>
    <w:rsid w:val="00CD366D"/>
    <w:rsid w:val="00CD39A2"/>
    <w:rsid w:val="00CD3C29"/>
    <w:rsid w:val="00CD4B87"/>
    <w:rsid w:val="00CD4D4B"/>
    <w:rsid w:val="00CD55DB"/>
    <w:rsid w:val="00CD63AD"/>
    <w:rsid w:val="00CD64FD"/>
    <w:rsid w:val="00CE1045"/>
    <w:rsid w:val="00CE12F6"/>
    <w:rsid w:val="00CE167E"/>
    <w:rsid w:val="00CE185E"/>
    <w:rsid w:val="00CE1E88"/>
    <w:rsid w:val="00CE26E6"/>
    <w:rsid w:val="00CE2981"/>
    <w:rsid w:val="00CE31B1"/>
    <w:rsid w:val="00CE3FDA"/>
    <w:rsid w:val="00CE4450"/>
    <w:rsid w:val="00CE4772"/>
    <w:rsid w:val="00CE49B6"/>
    <w:rsid w:val="00CE4A28"/>
    <w:rsid w:val="00CE51FB"/>
    <w:rsid w:val="00CE52A5"/>
    <w:rsid w:val="00CE54E4"/>
    <w:rsid w:val="00CE56C5"/>
    <w:rsid w:val="00CE5C3A"/>
    <w:rsid w:val="00CE6A84"/>
    <w:rsid w:val="00CE6C8C"/>
    <w:rsid w:val="00CE7027"/>
    <w:rsid w:val="00CE7BA9"/>
    <w:rsid w:val="00CE7CC1"/>
    <w:rsid w:val="00CE7E37"/>
    <w:rsid w:val="00CF0972"/>
    <w:rsid w:val="00CF0AE0"/>
    <w:rsid w:val="00CF120B"/>
    <w:rsid w:val="00CF194D"/>
    <w:rsid w:val="00CF2301"/>
    <w:rsid w:val="00CF31B4"/>
    <w:rsid w:val="00CF32A8"/>
    <w:rsid w:val="00CF33E8"/>
    <w:rsid w:val="00CF393E"/>
    <w:rsid w:val="00CF427E"/>
    <w:rsid w:val="00CF4606"/>
    <w:rsid w:val="00CF4664"/>
    <w:rsid w:val="00CF4CEF"/>
    <w:rsid w:val="00CF5D3E"/>
    <w:rsid w:val="00CF610C"/>
    <w:rsid w:val="00CF6431"/>
    <w:rsid w:val="00CF6491"/>
    <w:rsid w:val="00CF6592"/>
    <w:rsid w:val="00CF6E52"/>
    <w:rsid w:val="00CF777F"/>
    <w:rsid w:val="00D00206"/>
    <w:rsid w:val="00D003F7"/>
    <w:rsid w:val="00D005BA"/>
    <w:rsid w:val="00D00B10"/>
    <w:rsid w:val="00D01DCF"/>
    <w:rsid w:val="00D01E03"/>
    <w:rsid w:val="00D01F15"/>
    <w:rsid w:val="00D025F0"/>
    <w:rsid w:val="00D02606"/>
    <w:rsid w:val="00D02A6F"/>
    <w:rsid w:val="00D04514"/>
    <w:rsid w:val="00D0465B"/>
    <w:rsid w:val="00D058CD"/>
    <w:rsid w:val="00D05D6D"/>
    <w:rsid w:val="00D062B1"/>
    <w:rsid w:val="00D06465"/>
    <w:rsid w:val="00D067C4"/>
    <w:rsid w:val="00D076D9"/>
    <w:rsid w:val="00D10489"/>
    <w:rsid w:val="00D11A35"/>
    <w:rsid w:val="00D11D70"/>
    <w:rsid w:val="00D11E06"/>
    <w:rsid w:val="00D1224D"/>
    <w:rsid w:val="00D12517"/>
    <w:rsid w:val="00D1259C"/>
    <w:rsid w:val="00D13710"/>
    <w:rsid w:val="00D13846"/>
    <w:rsid w:val="00D13C46"/>
    <w:rsid w:val="00D146EB"/>
    <w:rsid w:val="00D15656"/>
    <w:rsid w:val="00D1622E"/>
    <w:rsid w:val="00D16E98"/>
    <w:rsid w:val="00D17ABE"/>
    <w:rsid w:val="00D20835"/>
    <w:rsid w:val="00D20D52"/>
    <w:rsid w:val="00D20EF6"/>
    <w:rsid w:val="00D219AA"/>
    <w:rsid w:val="00D21D01"/>
    <w:rsid w:val="00D2237A"/>
    <w:rsid w:val="00D22D3F"/>
    <w:rsid w:val="00D235D9"/>
    <w:rsid w:val="00D23E73"/>
    <w:rsid w:val="00D240B5"/>
    <w:rsid w:val="00D24BD1"/>
    <w:rsid w:val="00D24F18"/>
    <w:rsid w:val="00D2588A"/>
    <w:rsid w:val="00D25B60"/>
    <w:rsid w:val="00D25EA2"/>
    <w:rsid w:val="00D26217"/>
    <w:rsid w:val="00D26522"/>
    <w:rsid w:val="00D2724F"/>
    <w:rsid w:val="00D277FB"/>
    <w:rsid w:val="00D278F0"/>
    <w:rsid w:val="00D279E2"/>
    <w:rsid w:val="00D308F6"/>
    <w:rsid w:val="00D31CA9"/>
    <w:rsid w:val="00D31F97"/>
    <w:rsid w:val="00D3268E"/>
    <w:rsid w:val="00D32986"/>
    <w:rsid w:val="00D334AD"/>
    <w:rsid w:val="00D338DB"/>
    <w:rsid w:val="00D3511F"/>
    <w:rsid w:val="00D35B8D"/>
    <w:rsid w:val="00D360DF"/>
    <w:rsid w:val="00D36BE0"/>
    <w:rsid w:val="00D36DB6"/>
    <w:rsid w:val="00D3752B"/>
    <w:rsid w:val="00D3759D"/>
    <w:rsid w:val="00D37CE0"/>
    <w:rsid w:val="00D40470"/>
    <w:rsid w:val="00D41147"/>
    <w:rsid w:val="00D417E4"/>
    <w:rsid w:val="00D41F91"/>
    <w:rsid w:val="00D43190"/>
    <w:rsid w:val="00D4457F"/>
    <w:rsid w:val="00D44AD8"/>
    <w:rsid w:val="00D44B6E"/>
    <w:rsid w:val="00D4515E"/>
    <w:rsid w:val="00D4521D"/>
    <w:rsid w:val="00D45819"/>
    <w:rsid w:val="00D46397"/>
    <w:rsid w:val="00D464F2"/>
    <w:rsid w:val="00D50F44"/>
    <w:rsid w:val="00D52933"/>
    <w:rsid w:val="00D52C36"/>
    <w:rsid w:val="00D52FF0"/>
    <w:rsid w:val="00D53395"/>
    <w:rsid w:val="00D537E5"/>
    <w:rsid w:val="00D538C9"/>
    <w:rsid w:val="00D53F67"/>
    <w:rsid w:val="00D53F9F"/>
    <w:rsid w:val="00D549DF"/>
    <w:rsid w:val="00D54ECB"/>
    <w:rsid w:val="00D5591C"/>
    <w:rsid w:val="00D56683"/>
    <w:rsid w:val="00D574A2"/>
    <w:rsid w:val="00D57592"/>
    <w:rsid w:val="00D578EF"/>
    <w:rsid w:val="00D57F1A"/>
    <w:rsid w:val="00D6001A"/>
    <w:rsid w:val="00D60FC7"/>
    <w:rsid w:val="00D6189E"/>
    <w:rsid w:val="00D61ABB"/>
    <w:rsid w:val="00D61E4F"/>
    <w:rsid w:val="00D62166"/>
    <w:rsid w:val="00D62E71"/>
    <w:rsid w:val="00D63146"/>
    <w:rsid w:val="00D640FB"/>
    <w:rsid w:val="00D64BB4"/>
    <w:rsid w:val="00D65159"/>
    <w:rsid w:val="00D658AD"/>
    <w:rsid w:val="00D65AEB"/>
    <w:rsid w:val="00D65C56"/>
    <w:rsid w:val="00D66CBB"/>
    <w:rsid w:val="00D67377"/>
    <w:rsid w:val="00D6791C"/>
    <w:rsid w:val="00D7035F"/>
    <w:rsid w:val="00D70514"/>
    <w:rsid w:val="00D70BAB"/>
    <w:rsid w:val="00D71247"/>
    <w:rsid w:val="00D71305"/>
    <w:rsid w:val="00D715A7"/>
    <w:rsid w:val="00D718B8"/>
    <w:rsid w:val="00D71BF7"/>
    <w:rsid w:val="00D71CA8"/>
    <w:rsid w:val="00D71CEC"/>
    <w:rsid w:val="00D72465"/>
    <w:rsid w:val="00D724CE"/>
    <w:rsid w:val="00D7260C"/>
    <w:rsid w:val="00D729DF"/>
    <w:rsid w:val="00D72B70"/>
    <w:rsid w:val="00D72FAE"/>
    <w:rsid w:val="00D731D0"/>
    <w:rsid w:val="00D738D2"/>
    <w:rsid w:val="00D73CDD"/>
    <w:rsid w:val="00D741C8"/>
    <w:rsid w:val="00D7495B"/>
    <w:rsid w:val="00D74E94"/>
    <w:rsid w:val="00D74F71"/>
    <w:rsid w:val="00D75395"/>
    <w:rsid w:val="00D76565"/>
    <w:rsid w:val="00D766B4"/>
    <w:rsid w:val="00D777EE"/>
    <w:rsid w:val="00D77C21"/>
    <w:rsid w:val="00D80444"/>
    <w:rsid w:val="00D809E4"/>
    <w:rsid w:val="00D80B5A"/>
    <w:rsid w:val="00D81B85"/>
    <w:rsid w:val="00D81DF9"/>
    <w:rsid w:val="00D81EDD"/>
    <w:rsid w:val="00D8312F"/>
    <w:rsid w:val="00D8486E"/>
    <w:rsid w:val="00D84EA2"/>
    <w:rsid w:val="00D84F77"/>
    <w:rsid w:val="00D852CF"/>
    <w:rsid w:val="00D852EB"/>
    <w:rsid w:val="00D85E8A"/>
    <w:rsid w:val="00D86103"/>
    <w:rsid w:val="00D8663B"/>
    <w:rsid w:val="00D86696"/>
    <w:rsid w:val="00D875BA"/>
    <w:rsid w:val="00D878B6"/>
    <w:rsid w:val="00D87FC0"/>
    <w:rsid w:val="00D906A7"/>
    <w:rsid w:val="00D90C1B"/>
    <w:rsid w:val="00D90FB3"/>
    <w:rsid w:val="00D910B9"/>
    <w:rsid w:val="00D91E87"/>
    <w:rsid w:val="00D92243"/>
    <w:rsid w:val="00D925D1"/>
    <w:rsid w:val="00D92668"/>
    <w:rsid w:val="00D93AD4"/>
    <w:rsid w:val="00D94948"/>
    <w:rsid w:val="00D94BE4"/>
    <w:rsid w:val="00D94F27"/>
    <w:rsid w:val="00D9531F"/>
    <w:rsid w:val="00D956C2"/>
    <w:rsid w:val="00D95B37"/>
    <w:rsid w:val="00D9626D"/>
    <w:rsid w:val="00D96E32"/>
    <w:rsid w:val="00D979CF"/>
    <w:rsid w:val="00D97DD9"/>
    <w:rsid w:val="00DA04CA"/>
    <w:rsid w:val="00DA0841"/>
    <w:rsid w:val="00DA0B8F"/>
    <w:rsid w:val="00DA100A"/>
    <w:rsid w:val="00DA17F7"/>
    <w:rsid w:val="00DA1A7B"/>
    <w:rsid w:val="00DA1DC6"/>
    <w:rsid w:val="00DA1F2A"/>
    <w:rsid w:val="00DA1FA8"/>
    <w:rsid w:val="00DA236C"/>
    <w:rsid w:val="00DA4093"/>
    <w:rsid w:val="00DA430B"/>
    <w:rsid w:val="00DA432C"/>
    <w:rsid w:val="00DA4677"/>
    <w:rsid w:val="00DA5392"/>
    <w:rsid w:val="00DB0034"/>
    <w:rsid w:val="00DB0677"/>
    <w:rsid w:val="00DB08A2"/>
    <w:rsid w:val="00DB0D6D"/>
    <w:rsid w:val="00DB1035"/>
    <w:rsid w:val="00DB1976"/>
    <w:rsid w:val="00DB1F84"/>
    <w:rsid w:val="00DB2950"/>
    <w:rsid w:val="00DB2F12"/>
    <w:rsid w:val="00DB42CC"/>
    <w:rsid w:val="00DB447B"/>
    <w:rsid w:val="00DB44A1"/>
    <w:rsid w:val="00DB4A8A"/>
    <w:rsid w:val="00DB4D5B"/>
    <w:rsid w:val="00DB5CD7"/>
    <w:rsid w:val="00DB6647"/>
    <w:rsid w:val="00DC098F"/>
    <w:rsid w:val="00DC0C9F"/>
    <w:rsid w:val="00DC1727"/>
    <w:rsid w:val="00DC1843"/>
    <w:rsid w:val="00DC30E4"/>
    <w:rsid w:val="00DC33BA"/>
    <w:rsid w:val="00DC4064"/>
    <w:rsid w:val="00DC448E"/>
    <w:rsid w:val="00DC4957"/>
    <w:rsid w:val="00DC4959"/>
    <w:rsid w:val="00DC4AE2"/>
    <w:rsid w:val="00DC5BF9"/>
    <w:rsid w:val="00DC63B3"/>
    <w:rsid w:val="00DC6B6C"/>
    <w:rsid w:val="00DC757B"/>
    <w:rsid w:val="00DD0B5D"/>
    <w:rsid w:val="00DD0DD0"/>
    <w:rsid w:val="00DD123C"/>
    <w:rsid w:val="00DD2877"/>
    <w:rsid w:val="00DD29DC"/>
    <w:rsid w:val="00DD2EDE"/>
    <w:rsid w:val="00DD3144"/>
    <w:rsid w:val="00DD3886"/>
    <w:rsid w:val="00DD38A3"/>
    <w:rsid w:val="00DD38F0"/>
    <w:rsid w:val="00DD406B"/>
    <w:rsid w:val="00DD40BC"/>
    <w:rsid w:val="00DD54B7"/>
    <w:rsid w:val="00DD573E"/>
    <w:rsid w:val="00DD67AC"/>
    <w:rsid w:val="00DD7FD2"/>
    <w:rsid w:val="00DE0E0F"/>
    <w:rsid w:val="00DE0F3E"/>
    <w:rsid w:val="00DE1DEE"/>
    <w:rsid w:val="00DE2889"/>
    <w:rsid w:val="00DE2A8A"/>
    <w:rsid w:val="00DE3218"/>
    <w:rsid w:val="00DE33F9"/>
    <w:rsid w:val="00DE3693"/>
    <w:rsid w:val="00DE452C"/>
    <w:rsid w:val="00DE4669"/>
    <w:rsid w:val="00DE4B38"/>
    <w:rsid w:val="00DE5831"/>
    <w:rsid w:val="00DE59B1"/>
    <w:rsid w:val="00DE5C5C"/>
    <w:rsid w:val="00DE658C"/>
    <w:rsid w:val="00DE6816"/>
    <w:rsid w:val="00DE6BED"/>
    <w:rsid w:val="00DE76D7"/>
    <w:rsid w:val="00DE774B"/>
    <w:rsid w:val="00DF06C4"/>
    <w:rsid w:val="00DF0BD1"/>
    <w:rsid w:val="00DF1033"/>
    <w:rsid w:val="00DF1156"/>
    <w:rsid w:val="00DF1173"/>
    <w:rsid w:val="00DF2CB0"/>
    <w:rsid w:val="00DF33A6"/>
    <w:rsid w:val="00DF383C"/>
    <w:rsid w:val="00DF4465"/>
    <w:rsid w:val="00DF451B"/>
    <w:rsid w:val="00DF451C"/>
    <w:rsid w:val="00DF4F09"/>
    <w:rsid w:val="00DF5B04"/>
    <w:rsid w:val="00DF5D03"/>
    <w:rsid w:val="00DF6006"/>
    <w:rsid w:val="00DF6955"/>
    <w:rsid w:val="00DF6AE6"/>
    <w:rsid w:val="00DF7B01"/>
    <w:rsid w:val="00DF7CFE"/>
    <w:rsid w:val="00DF7E4B"/>
    <w:rsid w:val="00E00957"/>
    <w:rsid w:val="00E00EC1"/>
    <w:rsid w:val="00E01DDD"/>
    <w:rsid w:val="00E0232E"/>
    <w:rsid w:val="00E0349F"/>
    <w:rsid w:val="00E03FCB"/>
    <w:rsid w:val="00E0443E"/>
    <w:rsid w:val="00E0480A"/>
    <w:rsid w:val="00E05FCE"/>
    <w:rsid w:val="00E065CE"/>
    <w:rsid w:val="00E06901"/>
    <w:rsid w:val="00E076EA"/>
    <w:rsid w:val="00E0787C"/>
    <w:rsid w:val="00E07E93"/>
    <w:rsid w:val="00E07F12"/>
    <w:rsid w:val="00E10734"/>
    <w:rsid w:val="00E120FC"/>
    <w:rsid w:val="00E12997"/>
    <w:rsid w:val="00E12D07"/>
    <w:rsid w:val="00E145C0"/>
    <w:rsid w:val="00E14BA9"/>
    <w:rsid w:val="00E14CCB"/>
    <w:rsid w:val="00E14D96"/>
    <w:rsid w:val="00E1593B"/>
    <w:rsid w:val="00E16B24"/>
    <w:rsid w:val="00E1701F"/>
    <w:rsid w:val="00E1736D"/>
    <w:rsid w:val="00E1746A"/>
    <w:rsid w:val="00E207AC"/>
    <w:rsid w:val="00E2095F"/>
    <w:rsid w:val="00E2135A"/>
    <w:rsid w:val="00E21393"/>
    <w:rsid w:val="00E2168A"/>
    <w:rsid w:val="00E224FF"/>
    <w:rsid w:val="00E2254B"/>
    <w:rsid w:val="00E22FD4"/>
    <w:rsid w:val="00E23A0E"/>
    <w:rsid w:val="00E23EE3"/>
    <w:rsid w:val="00E245A1"/>
    <w:rsid w:val="00E24831"/>
    <w:rsid w:val="00E24F05"/>
    <w:rsid w:val="00E25228"/>
    <w:rsid w:val="00E25361"/>
    <w:rsid w:val="00E25725"/>
    <w:rsid w:val="00E258F1"/>
    <w:rsid w:val="00E271CE"/>
    <w:rsid w:val="00E27953"/>
    <w:rsid w:val="00E27A9D"/>
    <w:rsid w:val="00E305E3"/>
    <w:rsid w:val="00E30F56"/>
    <w:rsid w:val="00E31001"/>
    <w:rsid w:val="00E313DB"/>
    <w:rsid w:val="00E314BF"/>
    <w:rsid w:val="00E318E5"/>
    <w:rsid w:val="00E31B52"/>
    <w:rsid w:val="00E328C4"/>
    <w:rsid w:val="00E32B7F"/>
    <w:rsid w:val="00E3391B"/>
    <w:rsid w:val="00E3486A"/>
    <w:rsid w:val="00E34A4E"/>
    <w:rsid w:val="00E34A9B"/>
    <w:rsid w:val="00E34F39"/>
    <w:rsid w:val="00E35198"/>
    <w:rsid w:val="00E35AA6"/>
    <w:rsid w:val="00E3733B"/>
    <w:rsid w:val="00E40EDA"/>
    <w:rsid w:val="00E413DE"/>
    <w:rsid w:val="00E41A97"/>
    <w:rsid w:val="00E41B74"/>
    <w:rsid w:val="00E41C8A"/>
    <w:rsid w:val="00E41D06"/>
    <w:rsid w:val="00E41D0D"/>
    <w:rsid w:val="00E41E33"/>
    <w:rsid w:val="00E42296"/>
    <w:rsid w:val="00E4260A"/>
    <w:rsid w:val="00E426BD"/>
    <w:rsid w:val="00E4352A"/>
    <w:rsid w:val="00E43A79"/>
    <w:rsid w:val="00E43C83"/>
    <w:rsid w:val="00E43CD1"/>
    <w:rsid w:val="00E44174"/>
    <w:rsid w:val="00E444C4"/>
    <w:rsid w:val="00E4466E"/>
    <w:rsid w:val="00E45508"/>
    <w:rsid w:val="00E46685"/>
    <w:rsid w:val="00E502D6"/>
    <w:rsid w:val="00E504B0"/>
    <w:rsid w:val="00E507BE"/>
    <w:rsid w:val="00E50A06"/>
    <w:rsid w:val="00E510EB"/>
    <w:rsid w:val="00E51559"/>
    <w:rsid w:val="00E51D63"/>
    <w:rsid w:val="00E5259C"/>
    <w:rsid w:val="00E52624"/>
    <w:rsid w:val="00E5265D"/>
    <w:rsid w:val="00E528E2"/>
    <w:rsid w:val="00E540BC"/>
    <w:rsid w:val="00E5413A"/>
    <w:rsid w:val="00E542CF"/>
    <w:rsid w:val="00E545D0"/>
    <w:rsid w:val="00E546D8"/>
    <w:rsid w:val="00E55289"/>
    <w:rsid w:val="00E55480"/>
    <w:rsid w:val="00E55AC7"/>
    <w:rsid w:val="00E55C26"/>
    <w:rsid w:val="00E55EA0"/>
    <w:rsid w:val="00E56AE4"/>
    <w:rsid w:val="00E56C8D"/>
    <w:rsid w:val="00E56FBE"/>
    <w:rsid w:val="00E600CD"/>
    <w:rsid w:val="00E60219"/>
    <w:rsid w:val="00E60AD9"/>
    <w:rsid w:val="00E61149"/>
    <w:rsid w:val="00E61239"/>
    <w:rsid w:val="00E62E05"/>
    <w:rsid w:val="00E62EF4"/>
    <w:rsid w:val="00E632EA"/>
    <w:rsid w:val="00E63F1C"/>
    <w:rsid w:val="00E64613"/>
    <w:rsid w:val="00E650E0"/>
    <w:rsid w:val="00E654A0"/>
    <w:rsid w:val="00E65521"/>
    <w:rsid w:val="00E65D6D"/>
    <w:rsid w:val="00E66CAF"/>
    <w:rsid w:val="00E67455"/>
    <w:rsid w:val="00E67611"/>
    <w:rsid w:val="00E67FF3"/>
    <w:rsid w:val="00E701AC"/>
    <w:rsid w:val="00E719E2"/>
    <w:rsid w:val="00E71E0E"/>
    <w:rsid w:val="00E72497"/>
    <w:rsid w:val="00E72D4B"/>
    <w:rsid w:val="00E72F90"/>
    <w:rsid w:val="00E730F3"/>
    <w:rsid w:val="00E73424"/>
    <w:rsid w:val="00E7374B"/>
    <w:rsid w:val="00E74451"/>
    <w:rsid w:val="00E74957"/>
    <w:rsid w:val="00E74EC8"/>
    <w:rsid w:val="00E75036"/>
    <w:rsid w:val="00E75386"/>
    <w:rsid w:val="00E758A1"/>
    <w:rsid w:val="00E75DEB"/>
    <w:rsid w:val="00E76832"/>
    <w:rsid w:val="00E76D1F"/>
    <w:rsid w:val="00E77015"/>
    <w:rsid w:val="00E77017"/>
    <w:rsid w:val="00E77D38"/>
    <w:rsid w:val="00E807E8"/>
    <w:rsid w:val="00E80AD6"/>
    <w:rsid w:val="00E80B66"/>
    <w:rsid w:val="00E815E0"/>
    <w:rsid w:val="00E818B2"/>
    <w:rsid w:val="00E81DE3"/>
    <w:rsid w:val="00E8267D"/>
    <w:rsid w:val="00E82B57"/>
    <w:rsid w:val="00E82FDB"/>
    <w:rsid w:val="00E83572"/>
    <w:rsid w:val="00E83C17"/>
    <w:rsid w:val="00E84410"/>
    <w:rsid w:val="00E844ED"/>
    <w:rsid w:val="00E84AB8"/>
    <w:rsid w:val="00E84FDA"/>
    <w:rsid w:val="00E85271"/>
    <w:rsid w:val="00E85BAC"/>
    <w:rsid w:val="00E8653F"/>
    <w:rsid w:val="00E86C05"/>
    <w:rsid w:val="00E8726B"/>
    <w:rsid w:val="00E90372"/>
    <w:rsid w:val="00E904FF"/>
    <w:rsid w:val="00E90C8F"/>
    <w:rsid w:val="00E90E09"/>
    <w:rsid w:val="00E91006"/>
    <w:rsid w:val="00E91200"/>
    <w:rsid w:val="00E91851"/>
    <w:rsid w:val="00E92106"/>
    <w:rsid w:val="00E92204"/>
    <w:rsid w:val="00E92DE7"/>
    <w:rsid w:val="00E93025"/>
    <w:rsid w:val="00E93149"/>
    <w:rsid w:val="00E93276"/>
    <w:rsid w:val="00E93457"/>
    <w:rsid w:val="00E93F35"/>
    <w:rsid w:val="00E955FA"/>
    <w:rsid w:val="00E956FD"/>
    <w:rsid w:val="00E968B3"/>
    <w:rsid w:val="00E971FE"/>
    <w:rsid w:val="00E97C2F"/>
    <w:rsid w:val="00EA04FB"/>
    <w:rsid w:val="00EA0E90"/>
    <w:rsid w:val="00EA1864"/>
    <w:rsid w:val="00EA1F76"/>
    <w:rsid w:val="00EA4C1F"/>
    <w:rsid w:val="00EA5469"/>
    <w:rsid w:val="00EA5B2B"/>
    <w:rsid w:val="00EA6041"/>
    <w:rsid w:val="00EA737F"/>
    <w:rsid w:val="00EA7EA7"/>
    <w:rsid w:val="00EB0239"/>
    <w:rsid w:val="00EB0AFA"/>
    <w:rsid w:val="00EB0C68"/>
    <w:rsid w:val="00EB1CF4"/>
    <w:rsid w:val="00EB2AC5"/>
    <w:rsid w:val="00EB2BE8"/>
    <w:rsid w:val="00EB2F9B"/>
    <w:rsid w:val="00EB311C"/>
    <w:rsid w:val="00EB349F"/>
    <w:rsid w:val="00EB352A"/>
    <w:rsid w:val="00EB3FD5"/>
    <w:rsid w:val="00EB47A3"/>
    <w:rsid w:val="00EB4897"/>
    <w:rsid w:val="00EB548E"/>
    <w:rsid w:val="00EB5707"/>
    <w:rsid w:val="00EB5ECF"/>
    <w:rsid w:val="00EB5F05"/>
    <w:rsid w:val="00EB6396"/>
    <w:rsid w:val="00EB64E0"/>
    <w:rsid w:val="00EB65D1"/>
    <w:rsid w:val="00EB6B8E"/>
    <w:rsid w:val="00EC0F44"/>
    <w:rsid w:val="00EC115E"/>
    <w:rsid w:val="00EC1362"/>
    <w:rsid w:val="00EC14F5"/>
    <w:rsid w:val="00EC238F"/>
    <w:rsid w:val="00EC291E"/>
    <w:rsid w:val="00EC2EEA"/>
    <w:rsid w:val="00EC6033"/>
    <w:rsid w:val="00EC61F5"/>
    <w:rsid w:val="00EC67DE"/>
    <w:rsid w:val="00EC6ABB"/>
    <w:rsid w:val="00EC747F"/>
    <w:rsid w:val="00EC7865"/>
    <w:rsid w:val="00EC7B44"/>
    <w:rsid w:val="00EC7B71"/>
    <w:rsid w:val="00ED0072"/>
    <w:rsid w:val="00ED0426"/>
    <w:rsid w:val="00ED08F0"/>
    <w:rsid w:val="00ED10D9"/>
    <w:rsid w:val="00ED1397"/>
    <w:rsid w:val="00ED19DB"/>
    <w:rsid w:val="00ED2048"/>
    <w:rsid w:val="00ED22D6"/>
    <w:rsid w:val="00ED28F4"/>
    <w:rsid w:val="00ED2AAC"/>
    <w:rsid w:val="00ED2D91"/>
    <w:rsid w:val="00ED30A9"/>
    <w:rsid w:val="00ED3204"/>
    <w:rsid w:val="00ED37C2"/>
    <w:rsid w:val="00ED3FD9"/>
    <w:rsid w:val="00ED42D5"/>
    <w:rsid w:val="00ED43C6"/>
    <w:rsid w:val="00ED4BA1"/>
    <w:rsid w:val="00ED52D1"/>
    <w:rsid w:val="00ED5476"/>
    <w:rsid w:val="00ED62D1"/>
    <w:rsid w:val="00ED6DC2"/>
    <w:rsid w:val="00ED7413"/>
    <w:rsid w:val="00ED7430"/>
    <w:rsid w:val="00ED7482"/>
    <w:rsid w:val="00ED7864"/>
    <w:rsid w:val="00ED7AAE"/>
    <w:rsid w:val="00ED7DAC"/>
    <w:rsid w:val="00ED7DFF"/>
    <w:rsid w:val="00ED7E00"/>
    <w:rsid w:val="00EE0175"/>
    <w:rsid w:val="00EE0200"/>
    <w:rsid w:val="00EE0F6C"/>
    <w:rsid w:val="00EE1465"/>
    <w:rsid w:val="00EE1D25"/>
    <w:rsid w:val="00EE2C69"/>
    <w:rsid w:val="00EE3066"/>
    <w:rsid w:val="00EE34DD"/>
    <w:rsid w:val="00EE3C92"/>
    <w:rsid w:val="00EE447F"/>
    <w:rsid w:val="00EE4674"/>
    <w:rsid w:val="00EE47C6"/>
    <w:rsid w:val="00EE4D84"/>
    <w:rsid w:val="00EE4EE4"/>
    <w:rsid w:val="00EE4F4E"/>
    <w:rsid w:val="00EE575C"/>
    <w:rsid w:val="00EE5F95"/>
    <w:rsid w:val="00EE6B6F"/>
    <w:rsid w:val="00EE76B1"/>
    <w:rsid w:val="00EE7818"/>
    <w:rsid w:val="00EF0B59"/>
    <w:rsid w:val="00EF0F59"/>
    <w:rsid w:val="00EF1196"/>
    <w:rsid w:val="00EF1A5A"/>
    <w:rsid w:val="00EF1DEA"/>
    <w:rsid w:val="00EF20D2"/>
    <w:rsid w:val="00EF2B23"/>
    <w:rsid w:val="00EF3A01"/>
    <w:rsid w:val="00EF4D0F"/>
    <w:rsid w:val="00EF4D9C"/>
    <w:rsid w:val="00EF52F1"/>
    <w:rsid w:val="00EF5FF8"/>
    <w:rsid w:val="00EF6F58"/>
    <w:rsid w:val="00EF6FA1"/>
    <w:rsid w:val="00EF71A3"/>
    <w:rsid w:val="00EF7935"/>
    <w:rsid w:val="00EF7C5F"/>
    <w:rsid w:val="00F01526"/>
    <w:rsid w:val="00F023A7"/>
    <w:rsid w:val="00F02EDC"/>
    <w:rsid w:val="00F039E2"/>
    <w:rsid w:val="00F041B8"/>
    <w:rsid w:val="00F04A95"/>
    <w:rsid w:val="00F058D3"/>
    <w:rsid w:val="00F05BF0"/>
    <w:rsid w:val="00F05E89"/>
    <w:rsid w:val="00F05F02"/>
    <w:rsid w:val="00F10169"/>
    <w:rsid w:val="00F1092B"/>
    <w:rsid w:val="00F10A38"/>
    <w:rsid w:val="00F1176A"/>
    <w:rsid w:val="00F11FF3"/>
    <w:rsid w:val="00F129F7"/>
    <w:rsid w:val="00F12B51"/>
    <w:rsid w:val="00F12BF1"/>
    <w:rsid w:val="00F12F4D"/>
    <w:rsid w:val="00F12FB0"/>
    <w:rsid w:val="00F13A10"/>
    <w:rsid w:val="00F13C4C"/>
    <w:rsid w:val="00F1523B"/>
    <w:rsid w:val="00F16039"/>
    <w:rsid w:val="00F1603A"/>
    <w:rsid w:val="00F163AC"/>
    <w:rsid w:val="00F16DFC"/>
    <w:rsid w:val="00F16E57"/>
    <w:rsid w:val="00F17165"/>
    <w:rsid w:val="00F20491"/>
    <w:rsid w:val="00F206DE"/>
    <w:rsid w:val="00F20903"/>
    <w:rsid w:val="00F20DCF"/>
    <w:rsid w:val="00F20E1B"/>
    <w:rsid w:val="00F21A77"/>
    <w:rsid w:val="00F23331"/>
    <w:rsid w:val="00F238F5"/>
    <w:rsid w:val="00F23CF2"/>
    <w:rsid w:val="00F2498E"/>
    <w:rsid w:val="00F249C5"/>
    <w:rsid w:val="00F25865"/>
    <w:rsid w:val="00F270F0"/>
    <w:rsid w:val="00F276A8"/>
    <w:rsid w:val="00F27DB1"/>
    <w:rsid w:val="00F30FCB"/>
    <w:rsid w:val="00F3149A"/>
    <w:rsid w:val="00F31807"/>
    <w:rsid w:val="00F3332A"/>
    <w:rsid w:val="00F34068"/>
    <w:rsid w:val="00F3421F"/>
    <w:rsid w:val="00F34B64"/>
    <w:rsid w:val="00F350BB"/>
    <w:rsid w:val="00F359DA"/>
    <w:rsid w:val="00F35ED7"/>
    <w:rsid w:val="00F36B72"/>
    <w:rsid w:val="00F37059"/>
    <w:rsid w:val="00F37626"/>
    <w:rsid w:val="00F37687"/>
    <w:rsid w:val="00F37E44"/>
    <w:rsid w:val="00F4001D"/>
    <w:rsid w:val="00F4019E"/>
    <w:rsid w:val="00F423F6"/>
    <w:rsid w:val="00F43528"/>
    <w:rsid w:val="00F43916"/>
    <w:rsid w:val="00F44306"/>
    <w:rsid w:val="00F44F84"/>
    <w:rsid w:val="00F45591"/>
    <w:rsid w:val="00F45971"/>
    <w:rsid w:val="00F462E2"/>
    <w:rsid w:val="00F466E6"/>
    <w:rsid w:val="00F46E4A"/>
    <w:rsid w:val="00F47508"/>
    <w:rsid w:val="00F4786D"/>
    <w:rsid w:val="00F508F3"/>
    <w:rsid w:val="00F51133"/>
    <w:rsid w:val="00F51165"/>
    <w:rsid w:val="00F51C42"/>
    <w:rsid w:val="00F51CC4"/>
    <w:rsid w:val="00F51EAB"/>
    <w:rsid w:val="00F53747"/>
    <w:rsid w:val="00F53B5B"/>
    <w:rsid w:val="00F53EC1"/>
    <w:rsid w:val="00F541F1"/>
    <w:rsid w:val="00F54862"/>
    <w:rsid w:val="00F54AF1"/>
    <w:rsid w:val="00F551D6"/>
    <w:rsid w:val="00F55B3B"/>
    <w:rsid w:val="00F55CBC"/>
    <w:rsid w:val="00F55DCB"/>
    <w:rsid w:val="00F56426"/>
    <w:rsid w:val="00F5643F"/>
    <w:rsid w:val="00F56CB4"/>
    <w:rsid w:val="00F6040B"/>
    <w:rsid w:val="00F6068A"/>
    <w:rsid w:val="00F60AAC"/>
    <w:rsid w:val="00F62332"/>
    <w:rsid w:val="00F62371"/>
    <w:rsid w:val="00F62B5A"/>
    <w:rsid w:val="00F63239"/>
    <w:rsid w:val="00F638E7"/>
    <w:rsid w:val="00F63C65"/>
    <w:rsid w:val="00F6499A"/>
    <w:rsid w:val="00F64F0D"/>
    <w:rsid w:val="00F6554B"/>
    <w:rsid w:val="00F656E5"/>
    <w:rsid w:val="00F65BB6"/>
    <w:rsid w:val="00F6600E"/>
    <w:rsid w:val="00F66279"/>
    <w:rsid w:val="00F67500"/>
    <w:rsid w:val="00F67EEC"/>
    <w:rsid w:val="00F70652"/>
    <w:rsid w:val="00F70B12"/>
    <w:rsid w:val="00F70F10"/>
    <w:rsid w:val="00F716BE"/>
    <w:rsid w:val="00F71849"/>
    <w:rsid w:val="00F72E1A"/>
    <w:rsid w:val="00F73053"/>
    <w:rsid w:val="00F73B22"/>
    <w:rsid w:val="00F7474D"/>
    <w:rsid w:val="00F74A3D"/>
    <w:rsid w:val="00F74A8F"/>
    <w:rsid w:val="00F74FB9"/>
    <w:rsid w:val="00F76130"/>
    <w:rsid w:val="00F764E0"/>
    <w:rsid w:val="00F76EF6"/>
    <w:rsid w:val="00F774E1"/>
    <w:rsid w:val="00F775A3"/>
    <w:rsid w:val="00F7795D"/>
    <w:rsid w:val="00F77D38"/>
    <w:rsid w:val="00F77F4D"/>
    <w:rsid w:val="00F809C6"/>
    <w:rsid w:val="00F81408"/>
    <w:rsid w:val="00F815F4"/>
    <w:rsid w:val="00F832E4"/>
    <w:rsid w:val="00F84205"/>
    <w:rsid w:val="00F85471"/>
    <w:rsid w:val="00F86C5F"/>
    <w:rsid w:val="00F86D62"/>
    <w:rsid w:val="00F874BB"/>
    <w:rsid w:val="00F90DA5"/>
    <w:rsid w:val="00F9118F"/>
    <w:rsid w:val="00F914C6"/>
    <w:rsid w:val="00F923FB"/>
    <w:rsid w:val="00F92B59"/>
    <w:rsid w:val="00F931A2"/>
    <w:rsid w:val="00F93236"/>
    <w:rsid w:val="00F95F2A"/>
    <w:rsid w:val="00F96410"/>
    <w:rsid w:val="00F968FC"/>
    <w:rsid w:val="00F96BAB"/>
    <w:rsid w:val="00F96F86"/>
    <w:rsid w:val="00F97115"/>
    <w:rsid w:val="00F97289"/>
    <w:rsid w:val="00F97B3C"/>
    <w:rsid w:val="00F97DE7"/>
    <w:rsid w:val="00FA00A8"/>
    <w:rsid w:val="00FA016F"/>
    <w:rsid w:val="00FA1919"/>
    <w:rsid w:val="00FA1CA1"/>
    <w:rsid w:val="00FA1F4B"/>
    <w:rsid w:val="00FA3644"/>
    <w:rsid w:val="00FA4168"/>
    <w:rsid w:val="00FA4571"/>
    <w:rsid w:val="00FA4A6C"/>
    <w:rsid w:val="00FA4CAD"/>
    <w:rsid w:val="00FA4CFE"/>
    <w:rsid w:val="00FA4DC7"/>
    <w:rsid w:val="00FA4FF3"/>
    <w:rsid w:val="00FA5D15"/>
    <w:rsid w:val="00FA7091"/>
    <w:rsid w:val="00FA7A6F"/>
    <w:rsid w:val="00FA7F35"/>
    <w:rsid w:val="00FB09A6"/>
    <w:rsid w:val="00FB1DEB"/>
    <w:rsid w:val="00FB290E"/>
    <w:rsid w:val="00FB3254"/>
    <w:rsid w:val="00FB3596"/>
    <w:rsid w:val="00FB3D5B"/>
    <w:rsid w:val="00FB41FD"/>
    <w:rsid w:val="00FB4353"/>
    <w:rsid w:val="00FB4E64"/>
    <w:rsid w:val="00FB4F83"/>
    <w:rsid w:val="00FB5BF2"/>
    <w:rsid w:val="00FB6398"/>
    <w:rsid w:val="00FB665A"/>
    <w:rsid w:val="00FB6EAA"/>
    <w:rsid w:val="00FB6F5A"/>
    <w:rsid w:val="00FB715C"/>
    <w:rsid w:val="00FC16AB"/>
    <w:rsid w:val="00FC2173"/>
    <w:rsid w:val="00FC37AD"/>
    <w:rsid w:val="00FC3FBD"/>
    <w:rsid w:val="00FC54A4"/>
    <w:rsid w:val="00FC5909"/>
    <w:rsid w:val="00FC5CDF"/>
    <w:rsid w:val="00FC623B"/>
    <w:rsid w:val="00FC692D"/>
    <w:rsid w:val="00FC6B73"/>
    <w:rsid w:val="00FC6C30"/>
    <w:rsid w:val="00FC6F04"/>
    <w:rsid w:val="00FC79E8"/>
    <w:rsid w:val="00FD0A58"/>
    <w:rsid w:val="00FD154B"/>
    <w:rsid w:val="00FD160B"/>
    <w:rsid w:val="00FD19B7"/>
    <w:rsid w:val="00FD1FA6"/>
    <w:rsid w:val="00FD295A"/>
    <w:rsid w:val="00FD2A3F"/>
    <w:rsid w:val="00FD2DEE"/>
    <w:rsid w:val="00FD314B"/>
    <w:rsid w:val="00FD3825"/>
    <w:rsid w:val="00FD39C9"/>
    <w:rsid w:val="00FD3CDC"/>
    <w:rsid w:val="00FD3E5D"/>
    <w:rsid w:val="00FD4378"/>
    <w:rsid w:val="00FD508D"/>
    <w:rsid w:val="00FD57A1"/>
    <w:rsid w:val="00FD5C86"/>
    <w:rsid w:val="00FD6EF2"/>
    <w:rsid w:val="00FD710A"/>
    <w:rsid w:val="00FD72C2"/>
    <w:rsid w:val="00FD7834"/>
    <w:rsid w:val="00FD7D51"/>
    <w:rsid w:val="00FE0B52"/>
    <w:rsid w:val="00FE10DF"/>
    <w:rsid w:val="00FE1867"/>
    <w:rsid w:val="00FE1A09"/>
    <w:rsid w:val="00FE26EC"/>
    <w:rsid w:val="00FE276F"/>
    <w:rsid w:val="00FE2DFF"/>
    <w:rsid w:val="00FE30A0"/>
    <w:rsid w:val="00FE35A8"/>
    <w:rsid w:val="00FE4867"/>
    <w:rsid w:val="00FE571B"/>
    <w:rsid w:val="00FE599A"/>
    <w:rsid w:val="00FE663C"/>
    <w:rsid w:val="00FE76FD"/>
    <w:rsid w:val="00FE7B8E"/>
    <w:rsid w:val="00FF0847"/>
    <w:rsid w:val="00FF1B40"/>
    <w:rsid w:val="00FF1B91"/>
    <w:rsid w:val="00FF28C3"/>
    <w:rsid w:val="00FF299D"/>
    <w:rsid w:val="00FF32F4"/>
    <w:rsid w:val="00FF35B6"/>
    <w:rsid w:val="00FF3E42"/>
    <w:rsid w:val="00FF40EB"/>
    <w:rsid w:val="00FF47CD"/>
    <w:rsid w:val="00FF48BE"/>
    <w:rsid w:val="00FF4CA5"/>
    <w:rsid w:val="00FF5344"/>
    <w:rsid w:val="00FF5532"/>
    <w:rsid w:val="00FF5DBD"/>
    <w:rsid w:val="00FF6225"/>
    <w:rsid w:val="00FF67D7"/>
    <w:rsid w:val="0EE28084"/>
    <w:rsid w:val="207EEFFE"/>
    <w:rsid w:val="23740614"/>
    <w:rsid w:val="44E9108F"/>
    <w:rsid w:val="5C35490E"/>
    <w:rsid w:val="6980BDF7"/>
    <w:rsid w:val="706521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AAC39CD6-AA89-4531-B5E5-1E3174A63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99"/>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99"/>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2"/>
      </w:numPr>
    </w:pPr>
  </w:style>
  <w:style w:type="numbering" w:customStyle="1" w:styleId="Listaactual3">
    <w:name w:val="Lista actual3"/>
    <w:uiPriority w:val="99"/>
    <w:rsid w:val="00ED52D1"/>
    <w:pPr>
      <w:numPr>
        <w:numId w:val="3"/>
      </w:numPr>
    </w:pPr>
  </w:style>
  <w:style w:type="numbering" w:customStyle="1" w:styleId="Listaactual4">
    <w:name w:val="Lista actual4"/>
    <w:uiPriority w:val="99"/>
    <w:rsid w:val="004436C5"/>
    <w:pPr>
      <w:numPr>
        <w:numId w:val="4"/>
      </w:numPr>
    </w:pPr>
  </w:style>
  <w:style w:type="numbering" w:customStyle="1" w:styleId="Listaactual5">
    <w:name w:val="Lista actual5"/>
    <w:uiPriority w:val="99"/>
    <w:rsid w:val="004431D5"/>
    <w:pPr>
      <w:numPr>
        <w:numId w:val="5"/>
      </w:numPr>
    </w:pPr>
  </w:style>
  <w:style w:type="numbering" w:customStyle="1" w:styleId="Listaactual6">
    <w:name w:val="Lista actual6"/>
    <w:uiPriority w:val="99"/>
    <w:rsid w:val="004431D5"/>
    <w:pPr>
      <w:numPr>
        <w:numId w:val="6"/>
      </w:numPr>
    </w:pPr>
  </w:style>
  <w:style w:type="numbering" w:customStyle="1" w:styleId="Listaactual7">
    <w:name w:val="Lista actual7"/>
    <w:uiPriority w:val="99"/>
    <w:rsid w:val="004431D5"/>
    <w:pPr>
      <w:numPr>
        <w:numId w:val="7"/>
      </w:numPr>
    </w:pPr>
  </w:style>
  <w:style w:type="numbering" w:customStyle="1" w:styleId="Listaactual8">
    <w:name w:val="Lista actual8"/>
    <w:uiPriority w:val="99"/>
    <w:rsid w:val="00FD295A"/>
    <w:pPr>
      <w:numPr>
        <w:numId w:val="8"/>
      </w:numPr>
    </w:pPr>
  </w:style>
  <w:style w:type="numbering" w:customStyle="1" w:styleId="Listaactual9">
    <w:name w:val="Lista actual9"/>
    <w:uiPriority w:val="99"/>
    <w:rsid w:val="00025560"/>
    <w:pPr>
      <w:numPr>
        <w:numId w:val="9"/>
      </w:numPr>
    </w:pPr>
  </w:style>
  <w:style w:type="numbering" w:customStyle="1" w:styleId="Listaactual10">
    <w:name w:val="Lista actual10"/>
    <w:uiPriority w:val="99"/>
    <w:rsid w:val="00CE31B1"/>
    <w:pPr>
      <w:numPr>
        <w:numId w:val="10"/>
      </w:numPr>
    </w:pPr>
  </w:style>
  <w:style w:type="numbering" w:customStyle="1" w:styleId="Listaactual11">
    <w:name w:val="Lista actual11"/>
    <w:uiPriority w:val="99"/>
    <w:rsid w:val="00514C55"/>
    <w:pPr>
      <w:numPr>
        <w:numId w:val="11"/>
      </w:numPr>
    </w:pPr>
  </w:style>
  <w:style w:type="numbering" w:customStyle="1" w:styleId="Listaactual12">
    <w:name w:val="Lista actual12"/>
    <w:uiPriority w:val="99"/>
    <w:rsid w:val="00BC4869"/>
    <w:pPr>
      <w:numPr>
        <w:numId w:val="12"/>
      </w:numPr>
    </w:pPr>
  </w:style>
  <w:style w:type="numbering" w:customStyle="1" w:styleId="Listaactual13">
    <w:name w:val="Lista actual13"/>
    <w:uiPriority w:val="99"/>
    <w:rsid w:val="00F20903"/>
    <w:pPr>
      <w:numPr>
        <w:numId w:val="13"/>
      </w:numPr>
    </w:pPr>
  </w:style>
  <w:style w:type="numbering" w:customStyle="1" w:styleId="Listaactual14">
    <w:name w:val="Lista actual14"/>
    <w:uiPriority w:val="99"/>
    <w:rsid w:val="00C006C6"/>
    <w:pPr>
      <w:numPr>
        <w:numId w:val="14"/>
      </w:numPr>
    </w:pPr>
  </w:style>
  <w:style w:type="numbering" w:customStyle="1" w:styleId="Listaactual15">
    <w:name w:val="Lista actual15"/>
    <w:uiPriority w:val="99"/>
    <w:rsid w:val="00AE31C2"/>
    <w:pPr>
      <w:numPr>
        <w:numId w:val="15"/>
      </w:numPr>
    </w:pPr>
  </w:style>
  <w:style w:type="character" w:customStyle="1" w:styleId="Mencinsinresolver2">
    <w:name w:val="Mención sin resolver2"/>
    <w:basedOn w:val="Fuentedeprrafopredeter"/>
    <w:uiPriority w:val="99"/>
    <w:semiHidden/>
    <w:unhideWhenUsed/>
    <w:rsid w:val="002B3EA9"/>
    <w:rPr>
      <w:color w:val="605E5C"/>
      <w:shd w:val="clear" w:color="auto" w:fill="E1DFDD"/>
    </w:rPr>
  </w:style>
  <w:style w:type="numbering" w:customStyle="1" w:styleId="Listaactual16">
    <w:name w:val="Lista actual16"/>
    <w:uiPriority w:val="99"/>
    <w:rsid w:val="009A70F6"/>
    <w:pPr>
      <w:numPr>
        <w:numId w:val="16"/>
      </w:numPr>
    </w:pPr>
  </w:style>
  <w:style w:type="character" w:customStyle="1" w:styleId="Mencinsinresolver3">
    <w:name w:val="Mención sin resolver3"/>
    <w:basedOn w:val="Fuentedeprrafopredeter"/>
    <w:uiPriority w:val="99"/>
    <w:semiHidden/>
    <w:unhideWhenUsed/>
    <w:rsid w:val="00CB2A72"/>
    <w:rPr>
      <w:color w:val="605E5C"/>
      <w:shd w:val="clear" w:color="auto" w:fill="E1DFDD"/>
    </w:rPr>
  </w:style>
  <w:style w:type="numbering" w:customStyle="1" w:styleId="Listaactual17">
    <w:name w:val="Lista actual17"/>
    <w:uiPriority w:val="99"/>
    <w:rsid w:val="003F1C2E"/>
    <w:pPr>
      <w:numPr>
        <w:numId w:val="17"/>
      </w:numPr>
    </w:pPr>
  </w:style>
  <w:style w:type="paragraph" w:customStyle="1" w:styleId="fundamentos0">
    <w:name w:val="fundamentos"/>
    <w:basedOn w:val="Sinespaciado"/>
    <w:link w:val="fundamentosCar"/>
    <w:rsid w:val="004C55E8"/>
    <w:pPr>
      <w:pBdr>
        <w:top w:val="nil"/>
        <w:left w:val="nil"/>
        <w:bottom w:val="nil"/>
        <w:right w:val="nil"/>
        <w:between w:val="nil"/>
      </w:pBdr>
      <w:ind w:left="567" w:right="567"/>
      <w:jc w:val="both"/>
    </w:pPr>
    <w:rPr>
      <w:rFonts w:eastAsia="Palatino Linotype" w:cs="Palatino Linotype"/>
      <w:i/>
      <w:color w:val="000000"/>
    </w:rPr>
  </w:style>
  <w:style w:type="character" w:customStyle="1" w:styleId="fundamentosCar">
    <w:name w:val="fundamentos Car"/>
    <w:basedOn w:val="SinespaciadoCar"/>
    <w:link w:val="fundamentos0"/>
    <w:rsid w:val="004C55E8"/>
    <w:rPr>
      <w:rFonts w:ascii="Times New Roman" w:eastAsia="Palatino Linotype" w:hAnsi="Times New Roman" w:cs="Palatino Linotype"/>
      <w:i/>
      <w:color w:val="000000"/>
      <w:sz w:val="24"/>
      <w:szCs w:val="24"/>
      <w:lang w:eastAsia="es-ES"/>
    </w:rPr>
  </w:style>
  <w:style w:type="character" w:customStyle="1" w:styleId="Mencinsinresolver4">
    <w:name w:val="Mención sin resolver4"/>
    <w:basedOn w:val="Fuentedeprrafopredeter"/>
    <w:uiPriority w:val="99"/>
    <w:semiHidden/>
    <w:unhideWhenUsed/>
    <w:rsid w:val="00907591"/>
    <w:rPr>
      <w:color w:val="605E5C"/>
      <w:shd w:val="clear" w:color="auto" w:fill="E1DFDD"/>
    </w:rPr>
  </w:style>
  <w:style w:type="numbering" w:customStyle="1" w:styleId="Listaactual18">
    <w:name w:val="Lista actual18"/>
    <w:uiPriority w:val="99"/>
    <w:rsid w:val="005B32C9"/>
  </w:style>
  <w:style w:type="numbering" w:customStyle="1" w:styleId="Listaactual19">
    <w:name w:val="Lista actual19"/>
    <w:uiPriority w:val="99"/>
    <w:rsid w:val="00121B19"/>
    <w:pPr>
      <w:numPr>
        <w:numId w:val="18"/>
      </w:numPr>
    </w:pPr>
  </w:style>
  <w:style w:type="numbering" w:customStyle="1" w:styleId="Listaactual20">
    <w:name w:val="Lista actual20"/>
    <w:uiPriority w:val="99"/>
    <w:rsid w:val="001E1533"/>
    <w:pPr>
      <w:numPr>
        <w:numId w:val="19"/>
      </w:numPr>
    </w:pPr>
  </w:style>
  <w:style w:type="numbering" w:customStyle="1" w:styleId="Listaactual21">
    <w:name w:val="Lista actual21"/>
    <w:uiPriority w:val="99"/>
    <w:rsid w:val="009D0CC2"/>
  </w:style>
  <w:style w:type="numbering" w:customStyle="1" w:styleId="Listaactual22">
    <w:name w:val="Lista actual22"/>
    <w:uiPriority w:val="99"/>
    <w:rsid w:val="0049591A"/>
    <w:pPr>
      <w:numPr>
        <w:numId w:val="21"/>
      </w:numPr>
    </w:pPr>
  </w:style>
  <w:style w:type="numbering" w:customStyle="1" w:styleId="Listaactual23">
    <w:name w:val="Lista actual23"/>
    <w:uiPriority w:val="99"/>
    <w:rsid w:val="003C19CB"/>
    <w:pPr>
      <w:numPr>
        <w:numId w:val="22"/>
      </w:numPr>
    </w:pPr>
  </w:style>
  <w:style w:type="numbering" w:customStyle="1" w:styleId="Listaactual24">
    <w:name w:val="Lista actual24"/>
    <w:uiPriority w:val="99"/>
    <w:rsid w:val="004C1A04"/>
    <w:pPr>
      <w:numPr>
        <w:numId w:val="23"/>
      </w:numPr>
    </w:pPr>
  </w:style>
  <w:style w:type="numbering" w:customStyle="1" w:styleId="Listaactual25">
    <w:name w:val="Lista actual25"/>
    <w:uiPriority w:val="99"/>
    <w:rsid w:val="00402353"/>
    <w:pPr>
      <w:numPr>
        <w:numId w:val="24"/>
      </w:numPr>
    </w:pPr>
  </w:style>
  <w:style w:type="numbering" w:customStyle="1" w:styleId="Listaactual26">
    <w:name w:val="Lista actual26"/>
    <w:uiPriority w:val="99"/>
    <w:rsid w:val="00797413"/>
    <w:pPr>
      <w:numPr>
        <w:numId w:val="25"/>
      </w:numPr>
    </w:pPr>
  </w:style>
  <w:style w:type="numbering" w:customStyle="1" w:styleId="Listaactual31">
    <w:name w:val="Lista actual31"/>
    <w:uiPriority w:val="99"/>
    <w:rsid w:val="00957190"/>
    <w:pPr>
      <w:numPr>
        <w:numId w:val="26"/>
      </w:numPr>
    </w:pPr>
  </w:style>
  <w:style w:type="paragraph" w:customStyle="1" w:styleId="p1">
    <w:name w:val="p1"/>
    <w:basedOn w:val="Normal"/>
    <w:rsid w:val="005D1DD0"/>
    <w:pPr>
      <w:spacing w:line="240" w:lineRule="auto"/>
      <w:jc w:val="left"/>
    </w:pPr>
    <w:rPr>
      <w:rFonts w:ascii="Helvetica" w:eastAsiaTheme="minorEastAsia" w:hAnsi="Helvetica" w:cs="Times New Roman"/>
      <w:sz w:val="18"/>
      <w:szCs w:val="18"/>
      <w:lang w:val="es-MX"/>
    </w:rPr>
  </w:style>
  <w:style w:type="character" w:customStyle="1" w:styleId="s1">
    <w:name w:val="s1"/>
    <w:basedOn w:val="Fuentedeprrafopredeter"/>
    <w:rsid w:val="005D1DD0"/>
    <w:rPr>
      <w:rFonts w:ascii="Helvetica" w:hAnsi="Helvetica" w:hint="default"/>
      <w:b w:val="0"/>
      <w:bCs w:val="0"/>
      <w:i w:val="0"/>
      <w:iCs w:val="0"/>
      <w:sz w:val="18"/>
      <w:szCs w:val="18"/>
    </w:rPr>
  </w:style>
  <w:style w:type="numbering" w:customStyle="1" w:styleId="Listaactual27">
    <w:name w:val="Lista actual27"/>
    <w:uiPriority w:val="99"/>
    <w:rsid w:val="007529D0"/>
    <w:pPr>
      <w:numPr>
        <w:numId w:val="27"/>
      </w:numPr>
    </w:pPr>
  </w:style>
  <w:style w:type="numbering" w:customStyle="1" w:styleId="Sinlista1">
    <w:name w:val="Sin lista1"/>
    <w:next w:val="Sinlista"/>
    <w:uiPriority w:val="99"/>
    <w:semiHidden/>
    <w:unhideWhenUsed/>
    <w:rsid w:val="00F37E44"/>
  </w:style>
  <w:style w:type="table" w:customStyle="1" w:styleId="Tablaconcuadrcula2">
    <w:name w:val="Tabla con cuadrícula2"/>
    <w:basedOn w:val="Tablanormal"/>
    <w:next w:val="Tablaconcuadrcula"/>
    <w:uiPriority w:val="39"/>
    <w:rsid w:val="00F3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F37E44"/>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10">
    <w:name w:val="Lista actual110"/>
    <w:uiPriority w:val="99"/>
    <w:rsid w:val="00F37E44"/>
    <w:pPr>
      <w:numPr>
        <w:numId w:val="1"/>
      </w:numPr>
    </w:pPr>
  </w:style>
  <w:style w:type="numbering" w:customStyle="1" w:styleId="Listaactual81">
    <w:name w:val="Lista actual81"/>
    <w:uiPriority w:val="99"/>
    <w:rsid w:val="00F37E44"/>
    <w:pPr>
      <w:numPr>
        <w:numId w:val="28"/>
      </w:numPr>
    </w:pPr>
  </w:style>
  <w:style w:type="numbering" w:customStyle="1" w:styleId="Listaactual91">
    <w:name w:val="Lista actual91"/>
    <w:uiPriority w:val="99"/>
    <w:rsid w:val="00F37E44"/>
    <w:pPr>
      <w:numPr>
        <w:numId w:val="29"/>
      </w:numPr>
    </w:pPr>
  </w:style>
  <w:style w:type="numbering" w:customStyle="1" w:styleId="Sinlista11">
    <w:name w:val="Sin lista11"/>
    <w:next w:val="Sinlista"/>
    <w:uiPriority w:val="99"/>
    <w:semiHidden/>
    <w:unhideWhenUsed/>
    <w:rsid w:val="00F37E44"/>
  </w:style>
  <w:style w:type="numbering" w:customStyle="1" w:styleId="Listaactual111">
    <w:name w:val="Lista actual111"/>
    <w:uiPriority w:val="99"/>
    <w:rsid w:val="00F37E44"/>
    <w:pPr>
      <w:numPr>
        <w:numId w:val="30"/>
      </w:numPr>
    </w:pPr>
  </w:style>
  <w:style w:type="numbering" w:customStyle="1" w:styleId="Listaactual211">
    <w:name w:val="Lista actual211"/>
    <w:uiPriority w:val="99"/>
    <w:rsid w:val="00F37E44"/>
    <w:pPr>
      <w:numPr>
        <w:numId w:val="31"/>
      </w:numPr>
    </w:pPr>
  </w:style>
  <w:style w:type="paragraph" w:customStyle="1" w:styleId="NormalINFOEM">
    <w:name w:val="Normal INFOEM"/>
    <w:basedOn w:val="Normal"/>
    <w:link w:val="NormalINFOEMCar"/>
    <w:qFormat/>
    <w:rsid w:val="00F37E44"/>
  </w:style>
  <w:style w:type="character" w:customStyle="1" w:styleId="NormalINFOEMCar">
    <w:name w:val="Normal INFOEM Car"/>
    <w:basedOn w:val="Fuentedeprrafopredeter"/>
    <w:link w:val="NormalINFOEM"/>
    <w:rsid w:val="00F37E44"/>
    <w:rPr>
      <w:rFonts w:ascii="Palatino Linotype" w:eastAsia="Calibri" w:hAnsi="Palatino Linotype" w:cs="Calibri"/>
      <w:sz w:val="24"/>
      <w:lang w:val="es-ES_tradnl" w:eastAsia="es-MX"/>
    </w:rPr>
  </w:style>
  <w:style w:type="numbering" w:customStyle="1" w:styleId="Listaactual101">
    <w:name w:val="Lista actual101"/>
    <w:uiPriority w:val="99"/>
    <w:rsid w:val="00F37E44"/>
    <w:pPr>
      <w:numPr>
        <w:numId w:val="32"/>
      </w:numPr>
    </w:pPr>
  </w:style>
  <w:style w:type="numbering" w:customStyle="1" w:styleId="Listaactual121">
    <w:name w:val="Lista actual121"/>
    <w:uiPriority w:val="99"/>
    <w:rsid w:val="00F37E44"/>
    <w:pPr>
      <w:numPr>
        <w:numId w:val="33"/>
      </w:numPr>
    </w:pPr>
  </w:style>
  <w:style w:type="numbering" w:customStyle="1" w:styleId="Listaactual131">
    <w:name w:val="Lista actual131"/>
    <w:uiPriority w:val="99"/>
    <w:rsid w:val="00F37E44"/>
    <w:pPr>
      <w:numPr>
        <w:numId w:val="34"/>
      </w:numPr>
    </w:pPr>
  </w:style>
  <w:style w:type="numbering" w:customStyle="1" w:styleId="Listaactual221">
    <w:name w:val="Lista actual221"/>
    <w:uiPriority w:val="99"/>
    <w:rsid w:val="00F37E44"/>
    <w:pPr>
      <w:numPr>
        <w:numId w:val="35"/>
      </w:numPr>
    </w:pPr>
  </w:style>
  <w:style w:type="numbering" w:customStyle="1" w:styleId="Listaactual311">
    <w:name w:val="Lista actual311"/>
    <w:uiPriority w:val="99"/>
    <w:rsid w:val="00F37E44"/>
    <w:pPr>
      <w:numPr>
        <w:numId w:val="20"/>
      </w:numPr>
    </w:pPr>
  </w:style>
  <w:style w:type="paragraph" w:styleId="Revisin">
    <w:name w:val="Revision"/>
    <w:hidden/>
    <w:uiPriority w:val="99"/>
    <w:semiHidden/>
    <w:rsid w:val="00F37E44"/>
    <w:pPr>
      <w:spacing w:after="0" w:line="240" w:lineRule="auto"/>
    </w:pPr>
    <w:rPr>
      <w:rFonts w:ascii="Calibri" w:eastAsia="Calibri" w:hAnsi="Calibri" w:cs="Calibri"/>
      <w:lang w:eastAsia="es-MX"/>
    </w:rPr>
  </w:style>
  <w:style w:type="numbering" w:customStyle="1" w:styleId="Listaactual41">
    <w:name w:val="Lista actual41"/>
    <w:uiPriority w:val="99"/>
    <w:rsid w:val="00F37E44"/>
    <w:pPr>
      <w:numPr>
        <w:numId w:val="36"/>
      </w:numPr>
    </w:pPr>
  </w:style>
  <w:style w:type="numbering" w:customStyle="1" w:styleId="Listaactual51">
    <w:name w:val="Lista actual51"/>
    <w:uiPriority w:val="99"/>
    <w:rsid w:val="00F37E44"/>
    <w:pPr>
      <w:numPr>
        <w:numId w:val="37"/>
      </w:numPr>
    </w:pPr>
  </w:style>
  <w:style w:type="numbering" w:customStyle="1" w:styleId="Listaactual61">
    <w:name w:val="Lista actual61"/>
    <w:uiPriority w:val="99"/>
    <w:rsid w:val="00F37E44"/>
    <w:pPr>
      <w:numPr>
        <w:numId w:val="38"/>
      </w:numPr>
    </w:pPr>
  </w:style>
  <w:style w:type="numbering" w:customStyle="1" w:styleId="Listaactual71">
    <w:name w:val="Lista actual71"/>
    <w:uiPriority w:val="99"/>
    <w:rsid w:val="00F37E44"/>
    <w:pPr>
      <w:numPr>
        <w:numId w:val="39"/>
      </w:numPr>
    </w:pPr>
  </w:style>
  <w:style w:type="numbering" w:customStyle="1" w:styleId="Listaactual811">
    <w:name w:val="Lista actual811"/>
    <w:uiPriority w:val="99"/>
    <w:rsid w:val="00F37E44"/>
    <w:pPr>
      <w:numPr>
        <w:numId w:val="40"/>
      </w:numPr>
    </w:pPr>
  </w:style>
  <w:style w:type="numbering" w:customStyle="1" w:styleId="Listaactual911">
    <w:name w:val="Lista actual911"/>
    <w:uiPriority w:val="99"/>
    <w:rsid w:val="00F37E44"/>
    <w:pPr>
      <w:numPr>
        <w:numId w:val="41"/>
      </w:numPr>
    </w:pPr>
  </w:style>
  <w:style w:type="numbering" w:customStyle="1" w:styleId="Listaactual1011">
    <w:name w:val="Lista actual1011"/>
    <w:uiPriority w:val="99"/>
    <w:rsid w:val="00F37E44"/>
    <w:pPr>
      <w:numPr>
        <w:numId w:val="42"/>
      </w:numPr>
    </w:pPr>
  </w:style>
  <w:style w:type="numbering" w:customStyle="1" w:styleId="Listaactual1111">
    <w:name w:val="Lista actual1111"/>
    <w:uiPriority w:val="99"/>
    <w:rsid w:val="00F37E44"/>
    <w:pPr>
      <w:numPr>
        <w:numId w:val="43"/>
      </w:numPr>
    </w:pPr>
  </w:style>
  <w:style w:type="numbering" w:customStyle="1" w:styleId="Listaactual1211">
    <w:name w:val="Lista actual1211"/>
    <w:uiPriority w:val="99"/>
    <w:rsid w:val="00F37E44"/>
    <w:pPr>
      <w:numPr>
        <w:numId w:val="44"/>
      </w:numPr>
    </w:pPr>
  </w:style>
  <w:style w:type="numbering" w:customStyle="1" w:styleId="Listaactual1311">
    <w:name w:val="Lista actual1311"/>
    <w:uiPriority w:val="99"/>
    <w:rsid w:val="00F37E44"/>
    <w:pPr>
      <w:numPr>
        <w:numId w:val="45"/>
      </w:numPr>
    </w:pPr>
  </w:style>
  <w:style w:type="numbering" w:customStyle="1" w:styleId="Listaactual28">
    <w:name w:val="Lista actual28"/>
    <w:uiPriority w:val="99"/>
    <w:rsid w:val="00CA62C6"/>
    <w:pPr>
      <w:numPr>
        <w:numId w:val="46"/>
      </w:numPr>
    </w:pPr>
  </w:style>
  <w:style w:type="numbering" w:customStyle="1" w:styleId="Listaactual29">
    <w:name w:val="Lista actual29"/>
    <w:uiPriority w:val="99"/>
    <w:rsid w:val="00281167"/>
    <w:pPr>
      <w:numPr>
        <w:numId w:val="47"/>
      </w:numPr>
    </w:pPr>
  </w:style>
  <w:style w:type="numbering" w:customStyle="1" w:styleId="Listaactual30">
    <w:name w:val="Lista actual30"/>
    <w:uiPriority w:val="99"/>
    <w:rsid w:val="00555A84"/>
    <w:pPr>
      <w:numPr>
        <w:numId w:val="48"/>
      </w:numPr>
    </w:pPr>
  </w:style>
  <w:style w:type="character" w:customStyle="1" w:styleId="Mencinsinresolver5">
    <w:name w:val="Mención sin resolver5"/>
    <w:basedOn w:val="Fuentedeprrafopredeter"/>
    <w:uiPriority w:val="99"/>
    <w:semiHidden/>
    <w:unhideWhenUsed/>
    <w:rsid w:val="00A73CF9"/>
    <w:rPr>
      <w:color w:val="605E5C"/>
      <w:shd w:val="clear" w:color="auto" w:fill="E1DFDD"/>
    </w:rPr>
  </w:style>
  <w:style w:type="numbering" w:customStyle="1" w:styleId="Listaactual32">
    <w:name w:val="Lista actual32"/>
    <w:uiPriority w:val="99"/>
    <w:rsid w:val="005216ED"/>
    <w:pPr>
      <w:numPr>
        <w:numId w:val="49"/>
      </w:numPr>
    </w:pPr>
  </w:style>
  <w:style w:type="numbering" w:customStyle="1" w:styleId="Listaactual33">
    <w:name w:val="Lista actual33"/>
    <w:uiPriority w:val="99"/>
    <w:rsid w:val="005939F9"/>
    <w:pPr>
      <w:numPr>
        <w:numId w:val="50"/>
      </w:numPr>
    </w:pPr>
  </w:style>
  <w:style w:type="numbering" w:customStyle="1" w:styleId="Listaactual34">
    <w:name w:val="Lista actual34"/>
    <w:uiPriority w:val="99"/>
    <w:rsid w:val="00C97BA2"/>
    <w:pPr>
      <w:numPr>
        <w:numId w:val="51"/>
      </w:numPr>
    </w:pPr>
  </w:style>
  <w:style w:type="numbering" w:customStyle="1" w:styleId="Listaactual35">
    <w:name w:val="Lista actual35"/>
    <w:uiPriority w:val="99"/>
    <w:rsid w:val="00A367F7"/>
    <w:pPr>
      <w:numPr>
        <w:numId w:val="52"/>
      </w:numPr>
    </w:pPr>
  </w:style>
  <w:style w:type="numbering" w:customStyle="1" w:styleId="Listaactual36">
    <w:name w:val="Lista actual36"/>
    <w:uiPriority w:val="99"/>
    <w:rsid w:val="008C1678"/>
    <w:pPr>
      <w:numPr>
        <w:numId w:val="53"/>
      </w:numPr>
    </w:pPr>
  </w:style>
  <w:style w:type="numbering" w:customStyle="1" w:styleId="Listaactual37">
    <w:name w:val="Lista actual37"/>
    <w:uiPriority w:val="99"/>
    <w:rsid w:val="00B05943"/>
    <w:pPr>
      <w:numPr>
        <w:numId w:val="54"/>
      </w:numPr>
    </w:pPr>
  </w:style>
  <w:style w:type="numbering" w:customStyle="1" w:styleId="Listaactual38">
    <w:name w:val="Lista actual38"/>
    <w:uiPriority w:val="99"/>
    <w:rsid w:val="003B3181"/>
    <w:pPr>
      <w:numPr>
        <w:numId w:val="55"/>
      </w:numPr>
    </w:pPr>
  </w:style>
  <w:style w:type="paragraph" w:styleId="Textoindependiente2">
    <w:name w:val="Body Text 2"/>
    <w:basedOn w:val="Normal"/>
    <w:link w:val="Textoindependiente2Car"/>
    <w:uiPriority w:val="99"/>
    <w:semiHidden/>
    <w:unhideWhenUsed/>
    <w:rsid w:val="00EB5707"/>
    <w:pPr>
      <w:spacing w:after="120" w:line="480" w:lineRule="auto"/>
    </w:pPr>
  </w:style>
  <w:style w:type="character" w:customStyle="1" w:styleId="Textoindependiente2Car">
    <w:name w:val="Texto independiente 2 Car"/>
    <w:basedOn w:val="Fuentedeprrafopredeter"/>
    <w:link w:val="Textoindependiente2"/>
    <w:uiPriority w:val="99"/>
    <w:semiHidden/>
    <w:rsid w:val="00EB5707"/>
    <w:rPr>
      <w:rFonts w:ascii="Palatino Linotype" w:eastAsia="Calibri" w:hAnsi="Palatino Linotype" w:cs="Calibri"/>
      <w:sz w:val="24"/>
      <w:lang w:val="es-ES_tradnl" w:eastAsia="es-MX"/>
    </w:rPr>
  </w:style>
  <w:style w:type="numbering" w:customStyle="1" w:styleId="Listaactual39">
    <w:name w:val="Lista actual39"/>
    <w:uiPriority w:val="99"/>
    <w:rsid w:val="00F85471"/>
    <w:pPr>
      <w:numPr>
        <w:numId w:val="56"/>
      </w:numPr>
    </w:pPr>
  </w:style>
  <w:style w:type="numbering" w:customStyle="1" w:styleId="Listaactual40">
    <w:name w:val="Lista actual40"/>
    <w:uiPriority w:val="99"/>
    <w:rsid w:val="007E6FF3"/>
    <w:pPr>
      <w:numPr>
        <w:numId w:val="57"/>
      </w:numPr>
    </w:pPr>
  </w:style>
  <w:style w:type="numbering" w:customStyle="1" w:styleId="Listaactual42">
    <w:name w:val="Lista actual42"/>
    <w:uiPriority w:val="99"/>
    <w:rsid w:val="009A6BB0"/>
    <w:pPr>
      <w:numPr>
        <w:numId w:val="59"/>
      </w:numPr>
    </w:pPr>
  </w:style>
  <w:style w:type="numbering" w:customStyle="1" w:styleId="Listaactual43">
    <w:name w:val="Lista actual43"/>
    <w:uiPriority w:val="99"/>
    <w:rsid w:val="00E67611"/>
    <w:pPr>
      <w:numPr>
        <w:numId w:val="60"/>
      </w:numPr>
    </w:pPr>
  </w:style>
  <w:style w:type="numbering" w:customStyle="1" w:styleId="Listaactual44">
    <w:name w:val="Lista actual44"/>
    <w:uiPriority w:val="99"/>
    <w:rsid w:val="009839C7"/>
    <w:pPr>
      <w:numPr>
        <w:numId w:val="6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7801761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184222131">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12568213">
      <w:bodyDiv w:val="1"/>
      <w:marLeft w:val="0"/>
      <w:marRight w:val="0"/>
      <w:marTop w:val="0"/>
      <w:marBottom w:val="0"/>
      <w:divBdr>
        <w:top w:val="none" w:sz="0" w:space="0" w:color="auto"/>
        <w:left w:val="none" w:sz="0" w:space="0" w:color="auto"/>
        <w:bottom w:val="none" w:sz="0" w:space="0" w:color="auto"/>
        <w:right w:val="none" w:sz="0" w:space="0" w:color="auto"/>
      </w:divBdr>
      <w:divsChild>
        <w:div w:id="1517306271">
          <w:marLeft w:val="0"/>
          <w:marRight w:val="0"/>
          <w:marTop w:val="0"/>
          <w:marBottom w:val="0"/>
          <w:divBdr>
            <w:top w:val="none" w:sz="0" w:space="0" w:color="auto"/>
            <w:left w:val="none" w:sz="0" w:space="0" w:color="auto"/>
            <w:bottom w:val="none" w:sz="0" w:space="0" w:color="auto"/>
            <w:right w:val="none" w:sz="0" w:space="0" w:color="auto"/>
          </w:divBdr>
          <w:divsChild>
            <w:div w:id="1572733731">
              <w:marLeft w:val="0"/>
              <w:marRight w:val="0"/>
              <w:marTop w:val="0"/>
              <w:marBottom w:val="0"/>
              <w:divBdr>
                <w:top w:val="none" w:sz="0" w:space="0" w:color="auto"/>
                <w:left w:val="none" w:sz="0" w:space="0" w:color="auto"/>
                <w:bottom w:val="none" w:sz="0" w:space="0" w:color="auto"/>
                <w:right w:val="none" w:sz="0" w:space="0" w:color="auto"/>
              </w:divBdr>
              <w:divsChild>
                <w:div w:id="4909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2192458">
      <w:bodyDiv w:val="1"/>
      <w:marLeft w:val="0"/>
      <w:marRight w:val="0"/>
      <w:marTop w:val="0"/>
      <w:marBottom w:val="0"/>
      <w:divBdr>
        <w:top w:val="none" w:sz="0" w:space="0" w:color="auto"/>
        <w:left w:val="none" w:sz="0" w:space="0" w:color="auto"/>
        <w:bottom w:val="none" w:sz="0" w:space="0" w:color="auto"/>
        <w:right w:val="none" w:sz="0" w:space="0" w:color="auto"/>
      </w:divBdr>
      <w:divsChild>
        <w:div w:id="1301036504">
          <w:marLeft w:val="0"/>
          <w:marRight w:val="0"/>
          <w:marTop w:val="0"/>
          <w:marBottom w:val="0"/>
          <w:divBdr>
            <w:top w:val="none" w:sz="0" w:space="0" w:color="auto"/>
            <w:left w:val="none" w:sz="0" w:space="0" w:color="auto"/>
            <w:bottom w:val="none" w:sz="0" w:space="0" w:color="auto"/>
            <w:right w:val="none" w:sz="0" w:space="0" w:color="auto"/>
          </w:divBdr>
          <w:divsChild>
            <w:div w:id="266348609">
              <w:marLeft w:val="0"/>
              <w:marRight w:val="0"/>
              <w:marTop w:val="0"/>
              <w:marBottom w:val="0"/>
              <w:divBdr>
                <w:top w:val="none" w:sz="0" w:space="0" w:color="auto"/>
                <w:left w:val="none" w:sz="0" w:space="0" w:color="auto"/>
                <w:bottom w:val="none" w:sz="0" w:space="0" w:color="auto"/>
                <w:right w:val="none" w:sz="0" w:space="0" w:color="auto"/>
              </w:divBdr>
              <w:divsChild>
                <w:div w:id="3513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42627744">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0"/>
          <w:marRight w:val="0"/>
          <w:marTop w:val="0"/>
          <w:marBottom w:val="0"/>
          <w:divBdr>
            <w:top w:val="none" w:sz="0" w:space="0" w:color="auto"/>
            <w:left w:val="none" w:sz="0" w:space="0" w:color="auto"/>
            <w:bottom w:val="none" w:sz="0" w:space="0" w:color="auto"/>
            <w:right w:val="none" w:sz="0" w:space="0" w:color="auto"/>
          </w:divBdr>
          <w:divsChild>
            <w:div w:id="1446995915">
              <w:marLeft w:val="0"/>
              <w:marRight w:val="0"/>
              <w:marTop w:val="0"/>
              <w:marBottom w:val="0"/>
              <w:divBdr>
                <w:top w:val="none" w:sz="0" w:space="0" w:color="auto"/>
                <w:left w:val="none" w:sz="0" w:space="0" w:color="auto"/>
                <w:bottom w:val="none" w:sz="0" w:space="0" w:color="auto"/>
                <w:right w:val="none" w:sz="0" w:space="0" w:color="auto"/>
              </w:divBdr>
              <w:divsChild>
                <w:div w:id="4647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4198887">
      <w:bodyDiv w:val="1"/>
      <w:marLeft w:val="0"/>
      <w:marRight w:val="0"/>
      <w:marTop w:val="0"/>
      <w:marBottom w:val="0"/>
      <w:divBdr>
        <w:top w:val="none" w:sz="0" w:space="0" w:color="auto"/>
        <w:left w:val="none" w:sz="0" w:space="0" w:color="auto"/>
        <w:bottom w:val="none" w:sz="0" w:space="0" w:color="auto"/>
        <w:right w:val="none" w:sz="0" w:space="0" w:color="auto"/>
      </w:divBdr>
      <w:divsChild>
        <w:div w:id="1383676980">
          <w:marLeft w:val="0"/>
          <w:marRight w:val="0"/>
          <w:marTop w:val="0"/>
          <w:marBottom w:val="0"/>
          <w:divBdr>
            <w:top w:val="none" w:sz="0" w:space="0" w:color="auto"/>
            <w:left w:val="none" w:sz="0" w:space="0" w:color="auto"/>
            <w:bottom w:val="none" w:sz="0" w:space="0" w:color="auto"/>
            <w:right w:val="none" w:sz="0" w:space="0" w:color="auto"/>
          </w:divBdr>
          <w:divsChild>
            <w:div w:id="244194598">
              <w:marLeft w:val="0"/>
              <w:marRight w:val="0"/>
              <w:marTop w:val="0"/>
              <w:marBottom w:val="0"/>
              <w:divBdr>
                <w:top w:val="none" w:sz="0" w:space="0" w:color="auto"/>
                <w:left w:val="none" w:sz="0" w:space="0" w:color="auto"/>
                <w:bottom w:val="none" w:sz="0" w:space="0" w:color="auto"/>
                <w:right w:val="none" w:sz="0" w:space="0" w:color="auto"/>
              </w:divBdr>
              <w:divsChild>
                <w:div w:id="710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317383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09976221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2404788">
      <w:bodyDiv w:val="1"/>
      <w:marLeft w:val="0"/>
      <w:marRight w:val="0"/>
      <w:marTop w:val="0"/>
      <w:marBottom w:val="0"/>
      <w:divBdr>
        <w:top w:val="none" w:sz="0" w:space="0" w:color="auto"/>
        <w:left w:val="none" w:sz="0" w:space="0" w:color="auto"/>
        <w:bottom w:val="none" w:sz="0" w:space="0" w:color="auto"/>
        <w:right w:val="none" w:sz="0" w:space="0" w:color="auto"/>
      </w:divBdr>
      <w:divsChild>
        <w:div w:id="851837440">
          <w:marLeft w:val="0"/>
          <w:marRight w:val="0"/>
          <w:marTop w:val="0"/>
          <w:marBottom w:val="0"/>
          <w:divBdr>
            <w:top w:val="none" w:sz="0" w:space="0" w:color="auto"/>
            <w:left w:val="none" w:sz="0" w:space="0" w:color="auto"/>
            <w:bottom w:val="none" w:sz="0" w:space="0" w:color="auto"/>
            <w:right w:val="none" w:sz="0" w:space="0" w:color="auto"/>
          </w:divBdr>
          <w:divsChild>
            <w:div w:id="1022825077">
              <w:marLeft w:val="0"/>
              <w:marRight w:val="0"/>
              <w:marTop w:val="0"/>
              <w:marBottom w:val="0"/>
              <w:divBdr>
                <w:top w:val="none" w:sz="0" w:space="0" w:color="auto"/>
                <w:left w:val="none" w:sz="0" w:space="0" w:color="auto"/>
                <w:bottom w:val="none" w:sz="0" w:space="0" w:color="auto"/>
                <w:right w:val="none" w:sz="0" w:space="0" w:color="auto"/>
              </w:divBdr>
              <w:divsChild>
                <w:div w:id="14217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68803236">
      <w:bodyDiv w:val="1"/>
      <w:marLeft w:val="0"/>
      <w:marRight w:val="0"/>
      <w:marTop w:val="0"/>
      <w:marBottom w:val="0"/>
      <w:divBdr>
        <w:top w:val="none" w:sz="0" w:space="0" w:color="auto"/>
        <w:left w:val="none" w:sz="0" w:space="0" w:color="auto"/>
        <w:bottom w:val="none" w:sz="0" w:space="0" w:color="auto"/>
        <w:right w:val="none" w:sz="0" w:space="0" w:color="auto"/>
      </w:divBdr>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B560A-39A8-424C-B23F-84FAFB0F2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387</TotalTime>
  <Pages>35</Pages>
  <Words>9254</Words>
  <Characters>50902</Characters>
  <Application>Microsoft Office Word</Application>
  <DocSecurity>0</DocSecurity>
  <Lines>424</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INFOEM492</cp:lastModifiedBy>
  <cp:revision>19</cp:revision>
  <cp:lastPrinted>2025-09-05T17:07:00Z</cp:lastPrinted>
  <dcterms:created xsi:type="dcterms:W3CDTF">2025-08-18T19:49:00Z</dcterms:created>
  <dcterms:modified xsi:type="dcterms:W3CDTF">2025-11-14T20:12:00Z</dcterms:modified>
</cp:coreProperties>
</file>