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1A3BE" w14:textId="2668A34E" w:rsidR="008D10E2" w:rsidRPr="00D94616" w:rsidRDefault="008D10E2" w:rsidP="0082148F">
      <w:pPr>
        <w:spacing w:after="0" w:line="360" w:lineRule="auto"/>
        <w:jc w:val="both"/>
        <w:rPr>
          <w:rFonts w:ascii="Palatino Linotype" w:eastAsia="Times New Roman" w:hAnsi="Palatino Linotype" w:cs="Arial"/>
          <w:color w:val="000000"/>
          <w:sz w:val="24"/>
          <w:szCs w:val="24"/>
          <w:lang w:eastAsia="es-MX"/>
        </w:rPr>
      </w:pPr>
      <w:bookmarkStart w:id="0" w:name="_Hlk58427858"/>
      <w:bookmarkEnd w:id="0"/>
      <w:r w:rsidRPr="00D9461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80F67">
        <w:rPr>
          <w:rFonts w:ascii="Palatino Linotype" w:eastAsia="Times New Roman" w:hAnsi="Palatino Linotype" w:cs="Arial"/>
          <w:color w:val="000000"/>
          <w:sz w:val="24"/>
          <w:szCs w:val="24"/>
          <w:lang w:eastAsia="es-MX"/>
        </w:rPr>
        <w:t>dos de julio</w:t>
      </w:r>
      <w:r w:rsidRPr="00D94616">
        <w:rPr>
          <w:rFonts w:ascii="Palatino Linotype" w:eastAsia="Times New Roman" w:hAnsi="Palatino Linotype" w:cs="Arial"/>
          <w:color w:val="000000"/>
          <w:sz w:val="24"/>
          <w:szCs w:val="24"/>
          <w:lang w:eastAsia="es-MX"/>
        </w:rPr>
        <w:t xml:space="preserve"> de dos mil veinticinco.    </w:t>
      </w:r>
    </w:p>
    <w:p w14:paraId="6FED956A" w14:textId="77777777" w:rsidR="003B182B" w:rsidRDefault="003B182B" w:rsidP="0082148F">
      <w:pPr>
        <w:spacing w:after="0" w:line="360" w:lineRule="auto"/>
        <w:jc w:val="both"/>
        <w:rPr>
          <w:rFonts w:ascii="Palatino Linotype" w:hAnsi="Palatino Linotype" w:cs="Arial"/>
          <w:b/>
          <w:sz w:val="24"/>
        </w:rPr>
      </w:pPr>
    </w:p>
    <w:p w14:paraId="045B0FDC" w14:textId="18E609CF" w:rsidR="008D10E2" w:rsidRPr="00D94616" w:rsidRDefault="008D10E2" w:rsidP="0082148F">
      <w:pPr>
        <w:spacing w:after="0" w:line="360" w:lineRule="auto"/>
        <w:jc w:val="both"/>
        <w:rPr>
          <w:rFonts w:ascii="Palatino Linotype" w:hAnsi="Palatino Linotype" w:cs="Arial"/>
          <w:sz w:val="24"/>
        </w:rPr>
      </w:pPr>
      <w:r w:rsidRPr="00D94616">
        <w:rPr>
          <w:rFonts w:ascii="Palatino Linotype" w:hAnsi="Palatino Linotype" w:cs="Arial"/>
          <w:b/>
          <w:sz w:val="24"/>
        </w:rPr>
        <w:t>VISTOS</w:t>
      </w:r>
      <w:r w:rsidRPr="00D94616">
        <w:rPr>
          <w:rFonts w:ascii="Palatino Linotype" w:hAnsi="Palatino Linotype" w:cs="Arial"/>
          <w:sz w:val="24"/>
        </w:rPr>
        <w:t xml:space="preserve"> los expedientes electrónicos formados con motivo de los recursos de revisión números </w:t>
      </w:r>
      <w:r w:rsidR="00010389">
        <w:rPr>
          <w:rFonts w:ascii="Palatino Linotype" w:hAnsi="Palatino Linotype" w:cs="Arial"/>
          <w:b/>
          <w:bCs/>
          <w:sz w:val="24"/>
        </w:rPr>
        <w:t>03045</w:t>
      </w:r>
      <w:r w:rsidRPr="00D94616">
        <w:rPr>
          <w:rFonts w:ascii="Palatino Linotype" w:hAnsi="Palatino Linotype" w:cs="Arial"/>
          <w:b/>
          <w:bCs/>
          <w:sz w:val="24"/>
        </w:rPr>
        <w:t>/INFOEM/IP/RR/2025 y 0</w:t>
      </w:r>
      <w:r w:rsidR="00010389">
        <w:rPr>
          <w:rFonts w:ascii="Palatino Linotype" w:hAnsi="Palatino Linotype" w:cs="Arial"/>
          <w:b/>
          <w:bCs/>
          <w:sz w:val="24"/>
        </w:rPr>
        <w:t>3417</w:t>
      </w:r>
      <w:r w:rsidRPr="00D94616">
        <w:rPr>
          <w:rFonts w:ascii="Palatino Linotype" w:hAnsi="Palatino Linotype" w:cs="Arial"/>
          <w:b/>
          <w:bCs/>
          <w:sz w:val="24"/>
        </w:rPr>
        <w:t xml:space="preserve">/INFOEM/IP/RR/2025, </w:t>
      </w:r>
      <w:r w:rsidRPr="00D94616">
        <w:rPr>
          <w:rFonts w:ascii="Palatino Linotype" w:hAnsi="Palatino Linotype" w:cs="Arial"/>
          <w:sz w:val="24"/>
        </w:rPr>
        <w:t xml:space="preserve">interpuestos por </w:t>
      </w:r>
      <w:r w:rsidR="00126712" w:rsidRPr="00D94616">
        <w:rPr>
          <w:rFonts w:ascii="Palatino Linotype" w:hAnsi="Palatino Linotype" w:cs="Arial"/>
          <w:sz w:val="24"/>
        </w:rPr>
        <w:t xml:space="preserve">el </w:t>
      </w:r>
      <w:r w:rsidR="00126712" w:rsidRPr="00D94616">
        <w:rPr>
          <w:rFonts w:ascii="Palatino Linotype" w:hAnsi="Palatino Linotype" w:cs="Arial"/>
          <w:b/>
          <w:sz w:val="24"/>
        </w:rPr>
        <w:t xml:space="preserve">C. </w:t>
      </w:r>
      <w:r w:rsidR="0078679E">
        <w:rPr>
          <w:rFonts w:ascii="Palatino Linotype" w:hAnsi="Palatino Linotype" w:cs="Arial"/>
          <w:b/>
          <w:sz w:val="24"/>
        </w:rPr>
        <w:t>XXXXXXXXXXXXXX</w:t>
      </w:r>
      <w:bookmarkStart w:id="1" w:name="_GoBack"/>
      <w:bookmarkEnd w:id="1"/>
      <w:r w:rsidRPr="00D94616">
        <w:rPr>
          <w:rFonts w:ascii="Palatino Linotype" w:hAnsi="Palatino Linotype" w:cs="Arial"/>
          <w:sz w:val="24"/>
        </w:rPr>
        <w:t xml:space="preserve">, en lo sucesivo </w:t>
      </w:r>
      <w:r w:rsidRPr="00D94616">
        <w:rPr>
          <w:rFonts w:ascii="Palatino Linotype" w:hAnsi="Palatino Linotype" w:cs="Arial"/>
          <w:b/>
          <w:bCs/>
          <w:sz w:val="24"/>
        </w:rPr>
        <w:t xml:space="preserve">El Recurrente, </w:t>
      </w:r>
      <w:r w:rsidRPr="00D94616">
        <w:rPr>
          <w:rFonts w:ascii="Palatino Linotype" w:hAnsi="Palatino Linotype" w:cs="Arial"/>
          <w:sz w:val="24"/>
        </w:rPr>
        <w:t xml:space="preserve">en contra de las respuestas del </w:t>
      </w:r>
      <w:r w:rsidR="00010389" w:rsidRPr="00010389">
        <w:rPr>
          <w:rFonts w:ascii="Palatino Linotype" w:hAnsi="Palatino Linotype" w:cs="Arial"/>
          <w:b/>
          <w:bCs/>
          <w:sz w:val="24"/>
        </w:rPr>
        <w:t>Ayuntamiento de Toluca</w:t>
      </w:r>
      <w:r w:rsidRPr="00D94616">
        <w:rPr>
          <w:rFonts w:ascii="Palatino Linotype" w:hAnsi="Palatino Linotype" w:cs="Arial"/>
          <w:b/>
          <w:bCs/>
          <w:sz w:val="24"/>
        </w:rPr>
        <w:t xml:space="preserve">, </w:t>
      </w:r>
      <w:r w:rsidRPr="00D94616">
        <w:rPr>
          <w:rFonts w:ascii="Palatino Linotype" w:hAnsi="Palatino Linotype" w:cs="Arial"/>
          <w:sz w:val="24"/>
        </w:rPr>
        <w:t xml:space="preserve">en lo subsecuente </w:t>
      </w:r>
      <w:r w:rsidRPr="00D94616">
        <w:rPr>
          <w:rFonts w:ascii="Palatino Linotype" w:hAnsi="Palatino Linotype" w:cs="Arial"/>
          <w:b/>
          <w:bCs/>
          <w:sz w:val="24"/>
        </w:rPr>
        <w:t xml:space="preserve">El Sujeto Obligado, </w:t>
      </w:r>
      <w:r w:rsidRPr="00D94616">
        <w:rPr>
          <w:rFonts w:ascii="Palatino Linotype" w:hAnsi="Palatino Linotype" w:cs="Arial"/>
          <w:sz w:val="24"/>
        </w:rPr>
        <w:t xml:space="preserve">se procede a dictar la presente resolución. </w:t>
      </w:r>
    </w:p>
    <w:p w14:paraId="0360FB50" w14:textId="77777777" w:rsidR="008D10E2" w:rsidRPr="00D94616" w:rsidRDefault="008D10E2" w:rsidP="0082148F">
      <w:pPr>
        <w:spacing w:after="0" w:line="360" w:lineRule="auto"/>
        <w:jc w:val="both"/>
        <w:rPr>
          <w:rFonts w:ascii="Palatino Linotype" w:hAnsi="Palatino Linotype" w:cs="Arial"/>
          <w:sz w:val="24"/>
        </w:rPr>
      </w:pPr>
    </w:p>
    <w:p w14:paraId="3A95EFE0" w14:textId="77777777" w:rsidR="008D10E2" w:rsidRPr="00D94616" w:rsidRDefault="008D10E2" w:rsidP="0082148F">
      <w:pPr>
        <w:spacing w:after="0" w:line="360" w:lineRule="auto"/>
        <w:jc w:val="center"/>
        <w:rPr>
          <w:rFonts w:ascii="Palatino Linotype" w:hAnsi="Palatino Linotype"/>
          <w:b/>
          <w:sz w:val="28"/>
        </w:rPr>
      </w:pPr>
      <w:r w:rsidRPr="00D94616">
        <w:rPr>
          <w:rFonts w:ascii="Palatino Linotype" w:hAnsi="Palatino Linotype"/>
          <w:b/>
          <w:sz w:val="28"/>
        </w:rPr>
        <w:t>A N T E C E D E N T E S   D E L   A S U N T O</w:t>
      </w:r>
    </w:p>
    <w:p w14:paraId="65F2E0B8" w14:textId="77777777" w:rsidR="00126712" w:rsidRPr="00D94616" w:rsidRDefault="00126712" w:rsidP="0082148F">
      <w:pPr>
        <w:spacing w:after="0" w:line="360" w:lineRule="auto"/>
        <w:jc w:val="center"/>
        <w:rPr>
          <w:rFonts w:ascii="Palatino Linotype" w:hAnsi="Palatino Linotype"/>
          <w:b/>
          <w:sz w:val="28"/>
        </w:rPr>
      </w:pPr>
    </w:p>
    <w:p w14:paraId="2520269D" w14:textId="77777777" w:rsidR="008D10E2" w:rsidRPr="00D94616" w:rsidRDefault="008D10E2" w:rsidP="0082148F">
      <w:pPr>
        <w:spacing w:after="0" w:line="360" w:lineRule="auto"/>
        <w:jc w:val="both"/>
        <w:rPr>
          <w:rFonts w:ascii="Palatino Linotype" w:hAnsi="Palatino Linotype"/>
        </w:rPr>
      </w:pPr>
      <w:r w:rsidRPr="00D94616">
        <w:rPr>
          <w:rFonts w:ascii="Palatino Linotype" w:hAnsi="Palatino Linotype" w:cs="Arial"/>
          <w:b/>
          <w:sz w:val="28"/>
        </w:rPr>
        <w:t>PRIMERO.</w:t>
      </w:r>
      <w:r w:rsidRPr="00D94616">
        <w:rPr>
          <w:rFonts w:ascii="Palatino Linotype" w:hAnsi="Palatino Linotype" w:cs="Arial"/>
        </w:rPr>
        <w:t xml:space="preserve"> </w:t>
      </w:r>
      <w:r w:rsidRPr="00D94616">
        <w:rPr>
          <w:rFonts w:ascii="Palatino Linotype" w:hAnsi="Palatino Linotype"/>
          <w:b/>
          <w:sz w:val="28"/>
          <w:szCs w:val="28"/>
        </w:rPr>
        <w:t>De la Solicitud de Información.</w:t>
      </w:r>
    </w:p>
    <w:p w14:paraId="706B6C84" w14:textId="04DDE638" w:rsidR="008D10E2" w:rsidRPr="00D94616" w:rsidRDefault="008D10E2" w:rsidP="0082148F">
      <w:pPr>
        <w:spacing w:after="0" w:line="360" w:lineRule="auto"/>
        <w:jc w:val="both"/>
        <w:rPr>
          <w:rFonts w:ascii="Palatino Linotype" w:hAnsi="Palatino Linotype" w:cs="Arial"/>
          <w:sz w:val="24"/>
        </w:rPr>
      </w:pPr>
      <w:r w:rsidRPr="00D94616">
        <w:rPr>
          <w:rFonts w:ascii="Palatino Linotype" w:hAnsi="Palatino Linotype" w:cs="Arial"/>
          <w:sz w:val="24"/>
        </w:rPr>
        <w:t xml:space="preserve">Con fecha </w:t>
      </w:r>
      <w:r w:rsidR="00010389">
        <w:rPr>
          <w:rFonts w:ascii="Palatino Linotype" w:hAnsi="Palatino Linotype" w:cs="Arial"/>
          <w:b/>
          <w:bCs/>
          <w:sz w:val="24"/>
        </w:rPr>
        <w:t>cuatro y veinticinco</w:t>
      </w:r>
      <w:r w:rsidR="00126712" w:rsidRPr="00D94616">
        <w:rPr>
          <w:rFonts w:ascii="Palatino Linotype" w:hAnsi="Palatino Linotype" w:cs="Arial"/>
          <w:b/>
          <w:bCs/>
          <w:sz w:val="24"/>
        </w:rPr>
        <w:t xml:space="preserve"> de febrero</w:t>
      </w:r>
      <w:r w:rsidRPr="00D94616">
        <w:rPr>
          <w:rFonts w:ascii="Palatino Linotype" w:hAnsi="Palatino Linotype" w:cs="Arial"/>
          <w:b/>
          <w:bCs/>
          <w:sz w:val="24"/>
        </w:rPr>
        <w:t xml:space="preserve"> de dos mil veinticinco, El Recurrente, </w:t>
      </w:r>
      <w:r w:rsidRPr="00D94616">
        <w:rPr>
          <w:rFonts w:ascii="Palatino Linotype" w:hAnsi="Palatino Linotype" w:cs="Arial"/>
          <w:sz w:val="24"/>
        </w:rPr>
        <w:t>presentó a través del Sistema de Acceso a la Información Mexiquense (</w:t>
      </w:r>
      <w:r w:rsidRPr="00D94616">
        <w:rPr>
          <w:rFonts w:ascii="Palatino Linotype" w:hAnsi="Palatino Linotype" w:cs="Arial"/>
          <w:b/>
          <w:sz w:val="24"/>
        </w:rPr>
        <w:t>SAIMEX)</w:t>
      </w:r>
      <w:r w:rsidRPr="00D94616">
        <w:rPr>
          <w:rFonts w:ascii="Palatino Linotype" w:hAnsi="Palatino Linotype" w:cs="Arial"/>
          <w:sz w:val="24"/>
        </w:rPr>
        <w:t xml:space="preserve"> ante </w:t>
      </w:r>
      <w:r w:rsidRPr="00D94616">
        <w:rPr>
          <w:rFonts w:ascii="Palatino Linotype" w:hAnsi="Palatino Linotype" w:cs="Arial"/>
          <w:b/>
          <w:sz w:val="24"/>
        </w:rPr>
        <w:t>El Sujeto Obligado</w:t>
      </w:r>
      <w:r w:rsidRPr="00D94616">
        <w:rPr>
          <w:rFonts w:ascii="Palatino Linotype" w:hAnsi="Palatino Linotype" w:cs="Arial"/>
          <w:sz w:val="24"/>
        </w:rPr>
        <w:t xml:space="preserve">, las solicitudes de acceso a la información pública, registradas bajo los números de expediente </w:t>
      </w:r>
      <w:r w:rsidR="00C436D7" w:rsidRPr="00C436D7">
        <w:rPr>
          <w:rFonts w:ascii="Palatino Linotype" w:hAnsi="Palatino Linotype" w:cs="Arial"/>
          <w:b/>
          <w:bCs/>
          <w:sz w:val="24"/>
        </w:rPr>
        <w:t>00655/TOLUCA/IP/2025</w:t>
      </w:r>
      <w:r w:rsidRPr="00D94616">
        <w:rPr>
          <w:rFonts w:ascii="Palatino Linotype" w:hAnsi="Palatino Linotype" w:cs="Arial"/>
          <w:b/>
          <w:bCs/>
          <w:sz w:val="24"/>
        </w:rPr>
        <w:t xml:space="preserve"> y </w:t>
      </w:r>
      <w:r w:rsidR="00C436D7" w:rsidRPr="00C436D7">
        <w:rPr>
          <w:rFonts w:ascii="Palatino Linotype" w:hAnsi="Palatino Linotype" w:cs="Arial"/>
          <w:b/>
          <w:bCs/>
          <w:sz w:val="24"/>
        </w:rPr>
        <w:t>01151/TOLUCA/IP/2025</w:t>
      </w:r>
      <w:r w:rsidRPr="00D94616">
        <w:rPr>
          <w:rFonts w:ascii="Palatino Linotype" w:hAnsi="Palatino Linotype" w:cs="Arial"/>
          <w:b/>
          <w:bCs/>
          <w:sz w:val="24"/>
        </w:rPr>
        <w:t xml:space="preserve">, </w:t>
      </w:r>
      <w:r w:rsidRPr="00D94616">
        <w:rPr>
          <w:rFonts w:ascii="Palatino Linotype" w:hAnsi="Palatino Linotype" w:cs="Arial"/>
          <w:sz w:val="24"/>
        </w:rPr>
        <w:t xml:space="preserve">mediante las cuales solicitó información en el tenor siguiente: </w:t>
      </w:r>
    </w:p>
    <w:p w14:paraId="31A3DB12" w14:textId="77777777" w:rsidR="00126712" w:rsidRPr="00D94616" w:rsidRDefault="00126712" w:rsidP="0082148F">
      <w:pPr>
        <w:spacing w:after="0" w:line="360" w:lineRule="auto"/>
        <w:jc w:val="both"/>
        <w:rPr>
          <w:rFonts w:ascii="Palatino Linotype" w:hAnsi="Palatino Linotype" w:cs="Arial"/>
          <w:sz w:val="24"/>
        </w:rPr>
      </w:pPr>
    </w:p>
    <w:p w14:paraId="2BEC10EB" w14:textId="2B8597E5" w:rsidR="008D10E2" w:rsidRPr="00D94616" w:rsidRDefault="00C436D7" w:rsidP="0082148F">
      <w:pPr>
        <w:spacing w:after="0" w:line="360" w:lineRule="auto"/>
        <w:jc w:val="both"/>
        <w:rPr>
          <w:rFonts w:ascii="Palatino Linotype" w:hAnsi="Palatino Linotype" w:cs="Arial"/>
          <w:b/>
          <w:bCs/>
          <w:sz w:val="24"/>
        </w:rPr>
      </w:pPr>
      <w:r>
        <w:rPr>
          <w:rFonts w:ascii="Palatino Linotype" w:hAnsi="Palatino Linotype" w:cs="Arial"/>
          <w:b/>
          <w:bCs/>
          <w:sz w:val="24"/>
        </w:rPr>
        <w:t>00655</w:t>
      </w:r>
      <w:r w:rsidRPr="00C436D7">
        <w:rPr>
          <w:rFonts w:ascii="Palatino Linotype" w:hAnsi="Palatino Linotype" w:cs="Arial"/>
          <w:b/>
          <w:bCs/>
          <w:sz w:val="24"/>
        </w:rPr>
        <w:t>/TOLUCA/IP/2025</w:t>
      </w:r>
      <w:r w:rsidR="008D10E2" w:rsidRPr="00D94616">
        <w:rPr>
          <w:rFonts w:ascii="Palatino Linotype" w:hAnsi="Palatino Linotype" w:cs="Arial"/>
          <w:b/>
          <w:bCs/>
          <w:sz w:val="24"/>
        </w:rPr>
        <w:t xml:space="preserve"> </w:t>
      </w:r>
    </w:p>
    <w:p w14:paraId="50B2B7E0" w14:textId="4CF59CB1" w:rsidR="008D10E2" w:rsidRPr="00D94616" w:rsidRDefault="008D10E2" w:rsidP="0082148F">
      <w:pPr>
        <w:pStyle w:val="Citas"/>
        <w:spacing w:before="0" w:after="0"/>
        <w:rPr>
          <w:b/>
          <w:bCs/>
        </w:rPr>
      </w:pPr>
      <w:r w:rsidRPr="00D94616">
        <w:t>“</w:t>
      </w:r>
      <w:r w:rsidR="00C436D7" w:rsidRPr="00C436D7">
        <w:t>Solicito los oficios firmados por la unidad de transparencia con anexos enviados en 2018</w:t>
      </w:r>
      <w:r w:rsidRPr="00D94616">
        <w:t xml:space="preserve">” </w:t>
      </w:r>
      <w:r w:rsidRPr="00D94616">
        <w:rPr>
          <w:b/>
          <w:bCs/>
        </w:rPr>
        <w:t>(Sic)</w:t>
      </w:r>
    </w:p>
    <w:p w14:paraId="76180E6A" w14:textId="77777777" w:rsidR="00126712" w:rsidRPr="00D94616" w:rsidRDefault="00126712" w:rsidP="0082148F">
      <w:pPr>
        <w:pStyle w:val="Citas"/>
        <w:spacing w:before="0" w:after="0"/>
        <w:rPr>
          <w:b/>
          <w:bCs/>
        </w:rPr>
      </w:pPr>
    </w:p>
    <w:p w14:paraId="571C3E6D" w14:textId="747A6188" w:rsidR="008D10E2" w:rsidRPr="00D94616" w:rsidRDefault="008D10E2" w:rsidP="0082148F">
      <w:pPr>
        <w:spacing w:after="0" w:line="360" w:lineRule="auto"/>
        <w:jc w:val="both"/>
        <w:rPr>
          <w:rFonts w:ascii="Palatino Linotype" w:hAnsi="Palatino Linotype" w:cs="Arial"/>
          <w:sz w:val="24"/>
        </w:rPr>
      </w:pPr>
      <w:r w:rsidRPr="00D94616">
        <w:rPr>
          <w:rFonts w:ascii="Palatino Linotype" w:hAnsi="Palatino Linotype" w:cs="Arial"/>
          <w:b/>
          <w:bCs/>
          <w:sz w:val="24"/>
        </w:rPr>
        <w:lastRenderedPageBreak/>
        <w:t xml:space="preserve"> </w:t>
      </w:r>
      <w:r w:rsidR="00C436D7" w:rsidRPr="00C436D7">
        <w:rPr>
          <w:rFonts w:ascii="Palatino Linotype" w:hAnsi="Palatino Linotype" w:cs="Arial"/>
          <w:b/>
          <w:bCs/>
          <w:sz w:val="24"/>
        </w:rPr>
        <w:t>01151/TOLUCA/IP/2025</w:t>
      </w:r>
    </w:p>
    <w:p w14:paraId="7888FDD4" w14:textId="4E783293" w:rsidR="008D10E2" w:rsidRPr="00D94616" w:rsidRDefault="008D10E2" w:rsidP="0082148F">
      <w:pPr>
        <w:pStyle w:val="Citas"/>
        <w:spacing w:before="0" w:after="0"/>
        <w:rPr>
          <w:b/>
          <w:bCs/>
        </w:rPr>
      </w:pPr>
      <w:r w:rsidRPr="00D94616">
        <w:t>“</w:t>
      </w:r>
      <w:r w:rsidR="00C436D7" w:rsidRPr="00C436D7">
        <w:t xml:space="preserve">Los oficios firmados por la o el coordinador General de comunicación social del 1 de enero a la fecha del </w:t>
      </w:r>
      <w:proofErr w:type="spellStart"/>
      <w:r w:rsidR="00C436D7" w:rsidRPr="00C436D7">
        <w:t>saimex</w:t>
      </w:r>
      <w:proofErr w:type="spellEnd"/>
      <w:r w:rsidRPr="00D94616">
        <w:t xml:space="preserve">” </w:t>
      </w:r>
      <w:r w:rsidRPr="00D94616">
        <w:rPr>
          <w:b/>
          <w:bCs/>
        </w:rPr>
        <w:t>(Sic)</w:t>
      </w:r>
    </w:p>
    <w:p w14:paraId="13EDE049" w14:textId="77777777" w:rsidR="00126712" w:rsidRPr="00D94616" w:rsidRDefault="00126712" w:rsidP="0082148F">
      <w:pPr>
        <w:pStyle w:val="Citas"/>
        <w:spacing w:before="0" w:after="0"/>
        <w:rPr>
          <w:b/>
          <w:bCs/>
        </w:rPr>
      </w:pPr>
    </w:p>
    <w:p w14:paraId="32905AF7" w14:textId="77777777" w:rsidR="008D10E2" w:rsidRPr="00D94616" w:rsidRDefault="008D10E2" w:rsidP="0082148F">
      <w:pPr>
        <w:spacing w:after="0" w:line="360" w:lineRule="auto"/>
        <w:ind w:right="850"/>
        <w:jc w:val="both"/>
        <w:rPr>
          <w:rFonts w:ascii="Palatino Linotype" w:eastAsia="Times New Roman" w:hAnsi="Palatino Linotype" w:cs="Times New Roman"/>
          <w:sz w:val="24"/>
          <w:szCs w:val="24"/>
          <w:lang w:eastAsia="es-ES"/>
        </w:rPr>
      </w:pPr>
      <w:r w:rsidRPr="00D94616">
        <w:rPr>
          <w:rFonts w:ascii="Palatino Linotype" w:eastAsia="Times New Roman" w:hAnsi="Palatino Linotype" w:cs="Times New Roman"/>
          <w:b/>
          <w:sz w:val="24"/>
          <w:szCs w:val="24"/>
          <w:lang w:eastAsia="es-ES"/>
        </w:rPr>
        <w:t xml:space="preserve">Modalidad de entrega: </w:t>
      </w:r>
      <w:r w:rsidRPr="00D94616">
        <w:rPr>
          <w:rFonts w:ascii="Palatino Linotype" w:eastAsia="Times New Roman" w:hAnsi="Palatino Linotype" w:cs="Times New Roman"/>
          <w:sz w:val="24"/>
          <w:szCs w:val="24"/>
          <w:lang w:eastAsia="es-ES"/>
        </w:rPr>
        <w:t xml:space="preserve">A través del SAIMEX, en los dos casos. </w:t>
      </w:r>
    </w:p>
    <w:p w14:paraId="66FE7A23" w14:textId="77777777" w:rsidR="008D10E2" w:rsidRPr="00D94616" w:rsidRDefault="008D10E2" w:rsidP="0082148F">
      <w:pPr>
        <w:spacing w:after="0" w:line="360" w:lineRule="auto"/>
        <w:ind w:right="850"/>
        <w:jc w:val="both"/>
        <w:rPr>
          <w:rFonts w:ascii="Palatino Linotype" w:eastAsia="Times New Roman" w:hAnsi="Palatino Linotype" w:cs="Times New Roman"/>
          <w:sz w:val="24"/>
          <w:szCs w:val="24"/>
          <w:lang w:eastAsia="es-ES"/>
        </w:rPr>
      </w:pPr>
    </w:p>
    <w:p w14:paraId="4BA08AB3" w14:textId="513BC403" w:rsidR="008D10E2" w:rsidRPr="00D94616" w:rsidRDefault="008D10E2" w:rsidP="0082148F">
      <w:pPr>
        <w:spacing w:after="0" w:line="360" w:lineRule="auto"/>
        <w:jc w:val="both"/>
        <w:rPr>
          <w:rFonts w:ascii="Palatino Linotype" w:hAnsi="Palatino Linotype" w:cs="Arial"/>
          <w:b/>
          <w:sz w:val="28"/>
        </w:rPr>
      </w:pPr>
      <w:r w:rsidRPr="00D94616">
        <w:rPr>
          <w:rFonts w:ascii="Palatino Linotype" w:hAnsi="Palatino Linotype" w:cs="Arial"/>
          <w:b/>
          <w:sz w:val="28"/>
        </w:rPr>
        <w:t xml:space="preserve">SEGUNDO. </w:t>
      </w:r>
      <w:r w:rsidR="00C436D7" w:rsidRPr="00AE694A">
        <w:rPr>
          <w:rFonts w:ascii="Palatino Linotype" w:hAnsi="Palatino Linotype" w:cs="Arial"/>
          <w:b/>
          <w:sz w:val="28"/>
        </w:rPr>
        <w:t>De la</w:t>
      </w:r>
      <w:r w:rsidR="00C436D7">
        <w:rPr>
          <w:rFonts w:ascii="Palatino Linotype" w:hAnsi="Palatino Linotype" w:cs="Arial"/>
          <w:b/>
          <w:sz w:val="28"/>
        </w:rPr>
        <w:t>s</w:t>
      </w:r>
      <w:r w:rsidR="00C436D7" w:rsidRPr="00AE694A">
        <w:rPr>
          <w:rFonts w:ascii="Palatino Linotype" w:hAnsi="Palatino Linotype" w:cs="Arial"/>
          <w:b/>
          <w:sz w:val="28"/>
        </w:rPr>
        <w:t xml:space="preserve"> prórroga</w:t>
      </w:r>
      <w:r w:rsidR="00C436D7">
        <w:rPr>
          <w:rFonts w:ascii="Palatino Linotype" w:hAnsi="Palatino Linotype" w:cs="Arial"/>
          <w:b/>
          <w:sz w:val="28"/>
        </w:rPr>
        <w:t>s</w:t>
      </w:r>
      <w:r w:rsidR="00C436D7" w:rsidRPr="00AE694A">
        <w:rPr>
          <w:rFonts w:ascii="Palatino Linotype" w:hAnsi="Palatino Linotype" w:cs="Arial"/>
          <w:b/>
          <w:sz w:val="28"/>
        </w:rPr>
        <w:t xml:space="preserve"> y </w:t>
      </w:r>
      <w:r w:rsidR="00C436D7" w:rsidRPr="00374FE7">
        <w:rPr>
          <w:rFonts w:ascii="Palatino Linotype" w:hAnsi="Palatino Linotype" w:cs="Arial"/>
          <w:b/>
          <w:sz w:val="28"/>
        </w:rPr>
        <w:t>respuesta</w:t>
      </w:r>
      <w:r w:rsidR="00C436D7">
        <w:rPr>
          <w:rFonts w:ascii="Palatino Linotype" w:hAnsi="Palatino Linotype" w:cs="Arial"/>
          <w:b/>
          <w:sz w:val="28"/>
        </w:rPr>
        <w:t>s</w:t>
      </w:r>
      <w:r w:rsidR="00C436D7" w:rsidRPr="00374FE7">
        <w:rPr>
          <w:rFonts w:ascii="Palatino Linotype" w:hAnsi="Palatino Linotype" w:cs="Arial"/>
          <w:b/>
          <w:sz w:val="28"/>
        </w:rPr>
        <w:t xml:space="preserve"> del Sujeto Obligado</w:t>
      </w:r>
      <w:r w:rsidRPr="00D94616">
        <w:rPr>
          <w:rFonts w:ascii="Palatino Linotype" w:hAnsi="Palatino Linotype" w:cs="Arial"/>
          <w:b/>
          <w:sz w:val="28"/>
          <w:szCs w:val="20"/>
        </w:rPr>
        <w:t>.</w:t>
      </w:r>
    </w:p>
    <w:p w14:paraId="7DA57C84" w14:textId="6A2995B7" w:rsidR="00C436D7" w:rsidRPr="00C436D7" w:rsidRDefault="00C436D7" w:rsidP="0082148F">
      <w:pPr>
        <w:pStyle w:val="Prrafodelista"/>
        <w:spacing w:line="360" w:lineRule="auto"/>
        <w:ind w:left="0"/>
        <w:jc w:val="both"/>
        <w:rPr>
          <w:rFonts w:ascii="Palatino Linotype" w:hAnsi="Palatino Linotype" w:cs="Arial"/>
          <w:lang w:val="es-MX"/>
        </w:rPr>
      </w:pPr>
      <w:r>
        <w:rPr>
          <w:rFonts w:ascii="Palatino Linotype" w:hAnsi="Palatino Linotype" w:cs="Arial"/>
          <w:lang w:val="es-MX"/>
        </w:rPr>
        <w:t>Para el caso de</w:t>
      </w:r>
      <w:r w:rsidR="000379F3">
        <w:rPr>
          <w:rFonts w:ascii="Palatino Linotype" w:hAnsi="Palatino Linotype" w:cs="Arial"/>
          <w:lang w:val="es-MX"/>
        </w:rPr>
        <w:t xml:space="preserve"> la solicitud </w:t>
      </w:r>
      <w:r w:rsidR="000379F3" w:rsidRPr="000379F3">
        <w:rPr>
          <w:rFonts w:ascii="Palatino Linotype" w:hAnsi="Palatino Linotype" w:cs="Arial"/>
          <w:lang w:val="es-MX"/>
        </w:rPr>
        <w:t>00655/TOLUCA/IP/2025</w:t>
      </w:r>
      <w:r w:rsidR="000379F3">
        <w:rPr>
          <w:rFonts w:ascii="Palatino Linotype" w:hAnsi="Palatino Linotype" w:cs="Arial"/>
          <w:lang w:val="es-MX"/>
        </w:rPr>
        <w:t>, e</w:t>
      </w:r>
      <w:r w:rsidRPr="00C436D7">
        <w:rPr>
          <w:rFonts w:ascii="Palatino Linotype" w:hAnsi="Palatino Linotype" w:cs="Arial"/>
          <w:lang w:val="es-MX"/>
        </w:rPr>
        <w:t xml:space="preserve">n fecha </w:t>
      </w:r>
      <w:r w:rsidR="000379F3">
        <w:rPr>
          <w:rFonts w:ascii="Palatino Linotype" w:hAnsi="Palatino Linotype" w:cs="Arial"/>
          <w:lang w:val="es-MX"/>
        </w:rPr>
        <w:t>veinticinco de febrero</w:t>
      </w:r>
      <w:r w:rsidRPr="00C436D7">
        <w:rPr>
          <w:rFonts w:ascii="Palatino Linotype" w:hAnsi="Palatino Linotype" w:cs="Arial"/>
          <w:lang w:val="es-MX"/>
        </w:rPr>
        <w:t xml:space="preserve"> de la anualidad actuante, el Sujeto Obligado notificó a través del SAIMEX, la ampliación del plazo para atender la solicitud. Misma que fundamento con el artículo 163 de la Ley de la Materia.</w:t>
      </w:r>
    </w:p>
    <w:p w14:paraId="50A6D1C2" w14:textId="77777777" w:rsidR="00C436D7" w:rsidRPr="00C436D7" w:rsidRDefault="00C436D7" w:rsidP="0082148F">
      <w:pPr>
        <w:pStyle w:val="Prrafodelista"/>
        <w:spacing w:line="360" w:lineRule="auto"/>
        <w:jc w:val="both"/>
        <w:rPr>
          <w:rFonts w:ascii="Palatino Linotype" w:hAnsi="Palatino Linotype" w:cs="Arial"/>
          <w:lang w:val="es-MX"/>
        </w:rPr>
      </w:pPr>
    </w:p>
    <w:p w14:paraId="2193E8B0" w14:textId="77777777" w:rsidR="000379F3" w:rsidRPr="000379F3" w:rsidRDefault="00C436D7" w:rsidP="0082148F">
      <w:pPr>
        <w:pStyle w:val="Prrafodelista"/>
        <w:spacing w:line="360" w:lineRule="auto"/>
        <w:jc w:val="both"/>
        <w:rPr>
          <w:rFonts w:ascii="Palatino Linotype" w:hAnsi="Palatino Linotype" w:cs="Arial"/>
          <w:i/>
          <w:lang w:val="es-MX"/>
        </w:rPr>
      </w:pPr>
      <w:r w:rsidRPr="000379F3">
        <w:rPr>
          <w:rFonts w:ascii="Palatino Linotype" w:hAnsi="Palatino Linotype" w:cs="Arial"/>
          <w:i/>
          <w:lang w:val="es-MX"/>
        </w:rPr>
        <w:t>“</w:t>
      </w:r>
      <w:r w:rsidR="000379F3" w:rsidRPr="000379F3">
        <w:rPr>
          <w:rFonts w:ascii="Palatino Linotype" w:hAnsi="Palatino Linotype" w:cs="Arial"/>
          <w:i/>
          <w:lang w:val="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6F3039F" w14:textId="77777777" w:rsidR="000379F3" w:rsidRDefault="000379F3" w:rsidP="0082148F">
      <w:pPr>
        <w:pStyle w:val="Prrafodelista"/>
        <w:spacing w:line="360" w:lineRule="auto"/>
        <w:jc w:val="both"/>
        <w:rPr>
          <w:rFonts w:ascii="Palatino Linotype" w:hAnsi="Palatino Linotype" w:cs="Arial"/>
          <w:i/>
          <w:lang w:val="es-MX"/>
        </w:rPr>
      </w:pPr>
    </w:p>
    <w:p w14:paraId="2AC9D86B" w14:textId="6DB79599" w:rsidR="00C436D7" w:rsidRPr="000379F3" w:rsidRDefault="000379F3" w:rsidP="0082148F">
      <w:pPr>
        <w:pStyle w:val="Prrafodelista"/>
        <w:spacing w:line="360" w:lineRule="auto"/>
        <w:jc w:val="both"/>
        <w:rPr>
          <w:rFonts w:ascii="Palatino Linotype" w:hAnsi="Palatino Linotype" w:cs="Arial"/>
          <w:i/>
          <w:lang w:val="es-MX"/>
        </w:rPr>
      </w:pPr>
      <w:r w:rsidRPr="000379F3">
        <w:rPr>
          <w:rFonts w:ascii="Palatino Linotype" w:hAnsi="Palatino Linotype" w:cs="Arial"/>
          <w:i/>
          <w:lang w:val="es-MX"/>
        </w:rPr>
        <w:t xml:space="preserve">con fundamento en lo señalado en el artículo 163 de la Ley de Transparencia y Acceso a la Información Pública del Estado de México y Municipios, se solicitó prórroga por siete días hábiles más, para dar atención a la solicitud de información registrada con número 0655/TOLUCA/IP/2025, recibida a través del Sistema de Acceso a la Información Mexiquense (SAIMEX), misma que fue procedente, quedando bajo el acuerdo CT/SE/92 /2025., en la Nonagésima Segunda Sesión Extraordinaria 2025 del Comité de Transparencia del Municipio de Toluca, Administración 2025- 2027, de fecha </w:t>
      </w:r>
      <w:r w:rsidRPr="000379F3">
        <w:rPr>
          <w:rFonts w:ascii="Palatino Linotype" w:hAnsi="Palatino Linotype" w:cs="Arial"/>
          <w:i/>
          <w:lang w:val="es-MX"/>
        </w:rPr>
        <w:lastRenderedPageBreak/>
        <w:t>11/02/2025,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r w:rsidR="00C436D7" w:rsidRPr="000379F3">
        <w:rPr>
          <w:rFonts w:ascii="Palatino Linotype" w:hAnsi="Palatino Linotype" w:cs="Arial"/>
          <w:i/>
          <w:lang w:val="es-MX"/>
        </w:rPr>
        <w:t>”</w:t>
      </w:r>
    </w:p>
    <w:p w14:paraId="23DEBA1D" w14:textId="77777777" w:rsidR="000379F3" w:rsidRDefault="000379F3" w:rsidP="0082148F">
      <w:pPr>
        <w:pStyle w:val="Prrafodelista"/>
        <w:spacing w:line="360" w:lineRule="auto"/>
        <w:ind w:left="0"/>
        <w:jc w:val="both"/>
        <w:rPr>
          <w:rFonts w:ascii="Palatino Linotype" w:hAnsi="Palatino Linotype" w:cs="Arial"/>
          <w:lang w:val="es-MX"/>
        </w:rPr>
      </w:pPr>
    </w:p>
    <w:p w14:paraId="01C8405E" w14:textId="63101040" w:rsidR="008D10E2" w:rsidRPr="00D94616" w:rsidRDefault="008D10E2" w:rsidP="0082148F">
      <w:pPr>
        <w:pStyle w:val="Prrafodelista"/>
        <w:spacing w:line="360" w:lineRule="auto"/>
        <w:ind w:left="0"/>
        <w:jc w:val="both"/>
        <w:rPr>
          <w:rFonts w:ascii="Palatino Linotype" w:hAnsi="Palatino Linotype" w:cs="Arial"/>
          <w:lang w:val="es-MX"/>
        </w:rPr>
      </w:pPr>
      <w:r w:rsidRPr="00D94616">
        <w:rPr>
          <w:rFonts w:ascii="Palatino Linotype" w:hAnsi="Palatino Linotype" w:cs="Arial"/>
          <w:lang w:val="es-MX"/>
        </w:rPr>
        <w:t xml:space="preserve">De las constancias de los expedientes electrónicos del </w:t>
      </w:r>
      <w:r w:rsidRPr="00D94616">
        <w:rPr>
          <w:rFonts w:ascii="Palatino Linotype" w:hAnsi="Palatino Linotype" w:cs="Arial"/>
          <w:b/>
          <w:lang w:val="es-MX"/>
        </w:rPr>
        <w:t xml:space="preserve">SAIMEX, </w:t>
      </w:r>
      <w:r w:rsidRPr="00D94616">
        <w:rPr>
          <w:rFonts w:ascii="Palatino Linotype" w:hAnsi="Palatino Linotype" w:cs="Arial"/>
          <w:lang w:val="es-MX"/>
        </w:rPr>
        <w:t xml:space="preserve">se advierte que </w:t>
      </w:r>
      <w:r w:rsidRPr="00D94616">
        <w:rPr>
          <w:rFonts w:ascii="Palatino Linotype" w:hAnsi="Palatino Linotype" w:cs="Arial"/>
          <w:b/>
          <w:lang w:val="es-MX"/>
        </w:rPr>
        <w:t xml:space="preserve">El Sujeto Obligado </w:t>
      </w:r>
      <w:r w:rsidRPr="00D94616">
        <w:rPr>
          <w:rFonts w:ascii="Palatino Linotype" w:hAnsi="Palatino Linotype" w:cs="Arial"/>
          <w:lang w:val="es-MX"/>
        </w:rPr>
        <w:t xml:space="preserve">emitió respuesta a la solicitud de información, en fecha </w:t>
      </w:r>
      <w:r w:rsidR="00126712" w:rsidRPr="00D94616">
        <w:rPr>
          <w:rFonts w:ascii="Palatino Linotype" w:hAnsi="Palatino Linotype" w:cs="Arial"/>
          <w:b/>
          <w:bCs/>
          <w:lang w:val="es-MX"/>
        </w:rPr>
        <w:t>siete</w:t>
      </w:r>
      <w:r w:rsidRPr="00D94616">
        <w:rPr>
          <w:rFonts w:ascii="Palatino Linotype" w:hAnsi="Palatino Linotype" w:cs="Arial"/>
          <w:b/>
          <w:bCs/>
          <w:lang w:val="es-MX"/>
        </w:rPr>
        <w:t xml:space="preserve"> de marzo de dos mil veinticinco, </w:t>
      </w:r>
      <w:r w:rsidRPr="00D94616">
        <w:rPr>
          <w:rFonts w:ascii="Palatino Linotype" w:hAnsi="Palatino Linotype" w:cs="Arial"/>
          <w:lang w:val="es-MX"/>
        </w:rPr>
        <w:t>resultando de nuestro interés lo siguiente:</w:t>
      </w:r>
    </w:p>
    <w:p w14:paraId="27C21A07" w14:textId="77777777" w:rsidR="00126712" w:rsidRPr="00D94616" w:rsidRDefault="00126712" w:rsidP="0082148F">
      <w:pPr>
        <w:pStyle w:val="Prrafodelista"/>
        <w:spacing w:line="360" w:lineRule="auto"/>
        <w:ind w:left="0"/>
        <w:jc w:val="both"/>
        <w:rPr>
          <w:rFonts w:ascii="Palatino Linotype" w:hAnsi="Palatino Linotype" w:cs="Arial"/>
          <w:lang w:val="es-MX"/>
        </w:rPr>
      </w:pPr>
    </w:p>
    <w:p w14:paraId="0B0CA5F5" w14:textId="77777777" w:rsidR="000379F3" w:rsidRDefault="008D10E2" w:rsidP="0082148F">
      <w:pPr>
        <w:pStyle w:val="Citas"/>
        <w:spacing w:before="0" w:after="0"/>
        <w:ind w:left="567" w:right="567"/>
        <w:jc w:val="right"/>
      </w:pPr>
      <w:r w:rsidRPr="00D94616">
        <w:t>“</w:t>
      </w:r>
      <w:r w:rsidR="000379F3">
        <w:t>Folio de la solicitud: 00655/TOLUCA/IP/2025</w:t>
      </w:r>
    </w:p>
    <w:p w14:paraId="23086621" w14:textId="77777777" w:rsidR="00314898" w:rsidRDefault="00314898" w:rsidP="0082148F">
      <w:pPr>
        <w:pStyle w:val="Citas"/>
        <w:spacing w:before="0" w:after="0"/>
        <w:ind w:left="567" w:right="567"/>
      </w:pPr>
    </w:p>
    <w:p w14:paraId="7F476525" w14:textId="77777777" w:rsidR="000379F3" w:rsidRDefault="000379F3" w:rsidP="0082148F">
      <w:pPr>
        <w:pStyle w:val="Citas"/>
        <w:spacing w:before="0" w:after="0"/>
        <w:ind w:left="567" w:right="567"/>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4884A05A" w14:textId="77777777" w:rsidR="00314898" w:rsidRDefault="00314898" w:rsidP="0082148F">
      <w:pPr>
        <w:pStyle w:val="Citas"/>
        <w:spacing w:before="0" w:after="0"/>
        <w:ind w:left="567" w:right="567"/>
      </w:pPr>
    </w:p>
    <w:p w14:paraId="71002A2C" w14:textId="77777777" w:rsidR="000379F3" w:rsidRDefault="000379F3" w:rsidP="0082148F">
      <w:pPr>
        <w:pStyle w:val="Citas"/>
        <w:spacing w:before="0" w:after="0"/>
        <w:ind w:left="567" w:right="567"/>
      </w:pPr>
      <w:r>
        <w:t xml:space="preserve">En </w:t>
      </w:r>
      <w:proofErr w:type="spellStart"/>
      <w:r>
        <w:t>atención</w:t>
      </w:r>
      <w:proofErr w:type="spellEnd"/>
      <w:r>
        <w:t xml:space="preserve"> a la solicitud con folio 00655/TOLUCA/IP/2025, me permito adjuntar al presente la respuesta correspondiente. Sin </w:t>
      </w:r>
      <w:proofErr w:type="spellStart"/>
      <w:r>
        <w:t>más</w:t>
      </w:r>
      <w:proofErr w:type="spellEnd"/>
      <w:r>
        <w:t xml:space="preserve"> por el momento, reciba un saludo.</w:t>
      </w:r>
    </w:p>
    <w:p w14:paraId="401D8BAF" w14:textId="77777777" w:rsidR="00314898" w:rsidRDefault="00314898" w:rsidP="0082148F">
      <w:pPr>
        <w:pStyle w:val="Citas"/>
        <w:spacing w:before="0" w:after="0"/>
        <w:ind w:left="567" w:right="567"/>
      </w:pPr>
    </w:p>
    <w:p w14:paraId="2E5EC79B" w14:textId="77777777" w:rsidR="000379F3" w:rsidRDefault="000379F3" w:rsidP="0082148F">
      <w:pPr>
        <w:pStyle w:val="Citas"/>
        <w:spacing w:before="0" w:after="0"/>
        <w:ind w:left="567" w:right="567"/>
      </w:pPr>
      <w:r>
        <w:t>ATENTAMENTE</w:t>
      </w:r>
    </w:p>
    <w:p w14:paraId="17BC5777" w14:textId="051C5543" w:rsidR="008D10E2" w:rsidRPr="00D94616" w:rsidRDefault="000379F3" w:rsidP="0082148F">
      <w:pPr>
        <w:pStyle w:val="Citas"/>
        <w:spacing w:before="0" w:after="0"/>
        <w:ind w:left="567" w:right="567"/>
        <w:rPr>
          <w:b/>
          <w:bCs/>
        </w:rPr>
      </w:pPr>
      <w:r>
        <w:t xml:space="preserve">Dr. </w:t>
      </w:r>
      <w:proofErr w:type="spellStart"/>
      <w:r>
        <w:t>Nahum</w:t>
      </w:r>
      <w:proofErr w:type="spellEnd"/>
      <w:r>
        <w:t xml:space="preserve"> Miguel Mendoza Morales</w:t>
      </w:r>
      <w:r w:rsidR="008D10E2" w:rsidRPr="00D94616">
        <w:t xml:space="preserve">” </w:t>
      </w:r>
      <w:r w:rsidR="008D10E2" w:rsidRPr="00D94616">
        <w:rPr>
          <w:b/>
          <w:bCs/>
        </w:rPr>
        <w:t>(Sic)</w:t>
      </w:r>
    </w:p>
    <w:p w14:paraId="46127BBB" w14:textId="77777777" w:rsidR="000379F3" w:rsidRDefault="000379F3" w:rsidP="0082148F">
      <w:pPr>
        <w:pStyle w:val="Prrafodelista"/>
        <w:spacing w:line="360" w:lineRule="auto"/>
        <w:ind w:left="0"/>
        <w:jc w:val="both"/>
        <w:rPr>
          <w:rFonts w:ascii="Palatino Linotype" w:hAnsi="Palatino Linotype" w:cs="Arial"/>
          <w:lang w:val="es-MX"/>
        </w:rPr>
      </w:pPr>
    </w:p>
    <w:p w14:paraId="6C2FE549" w14:textId="220F7544" w:rsidR="008D10E2" w:rsidRDefault="000379F3" w:rsidP="0082148F">
      <w:pPr>
        <w:pStyle w:val="Prrafodelista"/>
        <w:spacing w:line="360" w:lineRule="auto"/>
        <w:ind w:left="0"/>
        <w:jc w:val="both"/>
        <w:rPr>
          <w:rFonts w:ascii="Palatino Linotype" w:hAnsi="Palatino Linotype" w:cs="Arial"/>
          <w:lang w:val="es-MX"/>
        </w:rPr>
      </w:pPr>
      <w:r>
        <w:rPr>
          <w:rFonts w:ascii="Palatino Linotype" w:hAnsi="Palatino Linotype" w:cs="Arial"/>
          <w:lang w:val="es-MX"/>
        </w:rPr>
        <w:lastRenderedPageBreak/>
        <w:t xml:space="preserve">Para el caso de la solicitud de información </w:t>
      </w:r>
      <w:r w:rsidRPr="000379F3">
        <w:rPr>
          <w:rFonts w:ascii="Palatino Linotype" w:hAnsi="Palatino Linotype" w:cs="Arial"/>
          <w:lang w:val="es-MX"/>
        </w:rPr>
        <w:t>01151/TOLUCA/IP/2025</w:t>
      </w:r>
      <w:r>
        <w:rPr>
          <w:rFonts w:ascii="Palatino Linotype" w:hAnsi="Palatino Linotype" w:cs="Arial"/>
          <w:lang w:val="es-MX"/>
        </w:rPr>
        <w:t xml:space="preserve">, </w:t>
      </w:r>
      <w:r w:rsidRPr="00D94616">
        <w:rPr>
          <w:rFonts w:ascii="Palatino Linotype" w:hAnsi="Palatino Linotype" w:cs="Arial"/>
          <w:b/>
          <w:lang w:val="es-MX"/>
        </w:rPr>
        <w:t xml:space="preserve">El Sujeto Obligado </w:t>
      </w:r>
      <w:r w:rsidRPr="00D94616">
        <w:rPr>
          <w:rFonts w:ascii="Palatino Linotype" w:hAnsi="Palatino Linotype" w:cs="Arial"/>
          <w:lang w:val="es-MX"/>
        </w:rPr>
        <w:t xml:space="preserve">emitió respuesta a la solicitud de información, en fecha </w:t>
      </w:r>
      <w:r>
        <w:rPr>
          <w:rFonts w:ascii="Palatino Linotype" w:hAnsi="Palatino Linotype" w:cs="Arial"/>
          <w:b/>
          <w:bCs/>
          <w:lang w:val="es-MX"/>
        </w:rPr>
        <w:t>veinte</w:t>
      </w:r>
      <w:r w:rsidRPr="00D94616">
        <w:rPr>
          <w:rFonts w:ascii="Palatino Linotype" w:hAnsi="Palatino Linotype" w:cs="Arial"/>
          <w:b/>
          <w:bCs/>
          <w:lang w:val="es-MX"/>
        </w:rPr>
        <w:t xml:space="preserve"> de marzo de dos mil veinticinco, </w:t>
      </w:r>
      <w:r w:rsidRPr="00D94616">
        <w:rPr>
          <w:rFonts w:ascii="Palatino Linotype" w:hAnsi="Palatino Linotype" w:cs="Arial"/>
          <w:lang w:val="es-MX"/>
        </w:rPr>
        <w:t>resultando de nuestro interés lo siguiente:</w:t>
      </w:r>
    </w:p>
    <w:p w14:paraId="4E21A075" w14:textId="77777777" w:rsidR="000379F3" w:rsidRDefault="000379F3" w:rsidP="0082148F">
      <w:pPr>
        <w:pStyle w:val="Prrafodelista"/>
        <w:spacing w:line="360" w:lineRule="auto"/>
        <w:ind w:left="0"/>
        <w:jc w:val="both"/>
        <w:rPr>
          <w:rFonts w:ascii="Palatino Linotype" w:hAnsi="Palatino Linotype" w:cs="Arial"/>
          <w:lang w:val="es-MX"/>
        </w:rPr>
      </w:pPr>
    </w:p>
    <w:p w14:paraId="6736F9F4" w14:textId="716E2F37" w:rsidR="000379F3" w:rsidRPr="000379F3" w:rsidRDefault="000379F3" w:rsidP="0082148F">
      <w:pPr>
        <w:pStyle w:val="Prrafodelista"/>
        <w:spacing w:line="360" w:lineRule="auto"/>
        <w:ind w:left="567" w:right="567"/>
        <w:jc w:val="right"/>
        <w:rPr>
          <w:rFonts w:ascii="Palatino Linotype" w:hAnsi="Palatino Linotype" w:cs="Arial"/>
          <w:i/>
          <w:lang w:val="es-MX"/>
        </w:rPr>
      </w:pPr>
      <w:r>
        <w:rPr>
          <w:rFonts w:ascii="Palatino Linotype" w:hAnsi="Palatino Linotype" w:cs="Arial"/>
          <w:i/>
          <w:lang w:val="es-MX"/>
        </w:rPr>
        <w:t>“</w:t>
      </w:r>
      <w:r w:rsidRPr="000379F3">
        <w:rPr>
          <w:rFonts w:ascii="Palatino Linotype" w:hAnsi="Palatino Linotype" w:cs="Arial"/>
          <w:i/>
          <w:lang w:val="es-MX"/>
        </w:rPr>
        <w:t>Folio de la solicitud: 01151/TOLUCA/IP/2025</w:t>
      </w:r>
    </w:p>
    <w:p w14:paraId="2B1643EC" w14:textId="77777777" w:rsidR="000379F3" w:rsidRDefault="000379F3" w:rsidP="0082148F">
      <w:pPr>
        <w:pStyle w:val="Prrafodelista"/>
        <w:spacing w:line="360" w:lineRule="auto"/>
        <w:ind w:left="567" w:right="567"/>
        <w:jc w:val="both"/>
        <w:rPr>
          <w:rFonts w:ascii="Palatino Linotype" w:hAnsi="Palatino Linotype" w:cs="Arial"/>
          <w:i/>
          <w:lang w:val="es-MX"/>
        </w:rPr>
      </w:pPr>
    </w:p>
    <w:p w14:paraId="43200671" w14:textId="77777777" w:rsidR="000379F3" w:rsidRPr="000379F3" w:rsidRDefault="000379F3" w:rsidP="0082148F">
      <w:pPr>
        <w:pStyle w:val="Prrafodelista"/>
        <w:spacing w:line="360" w:lineRule="auto"/>
        <w:ind w:left="567" w:right="567"/>
        <w:jc w:val="both"/>
        <w:rPr>
          <w:rFonts w:ascii="Palatino Linotype" w:hAnsi="Palatino Linotype" w:cs="Arial"/>
          <w:i/>
          <w:lang w:val="es-MX"/>
        </w:rPr>
      </w:pPr>
      <w:r w:rsidRPr="000379F3">
        <w:rPr>
          <w:rFonts w:ascii="Palatino Linotype" w:hAnsi="Palatino Linotype" w:cs="Arial"/>
          <w:i/>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3880CA" w14:textId="77777777" w:rsidR="000379F3" w:rsidRDefault="000379F3" w:rsidP="0082148F">
      <w:pPr>
        <w:pStyle w:val="Prrafodelista"/>
        <w:spacing w:line="360" w:lineRule="auto"/>
        <w:ind w:left="567" w:right="567"/>
        <w:jc w:val="both"/>
        <w:rPr>
          <w:rFonts w:ascii="Palatino Linotype" w:hAnsi="Palatino Linotype" w:cs="Arial"/>
          <w:i/>
          <w:lang w:val="es-MX"/>
        </w:rPr>
      </w:pPr>
    </w:p>
    <w:p w14:paraId="3EA4001B" w14:textId="77777777" w:rsidR="000379F3" w:rsidRPr="000379F3" w:rsidRDefault="000379F3" w:rsidP="0082148F">
      <w:pPr>
        <w:pStyle w:val="Prrafodelista"/>
        <w:spacing w:line="360" w:lineRule="auto"/>
        <w:ind w:left="567" w:right="567"/>
        <w:jc w:val="both"/>
        <w:rPr>
          <w:rFonts w:ascii="Palatino Linotype" w:hAnsi="Palatino Linotype" w:cs="Arial"/>
          <w:i/>
          <w:lang w:val="es-MX"/>
        </w:rPr>
      </w:pPr>
      <w:r w:rsidRPr="000379F3">
        <w:rPr>
          <w:rFonts w:ascii="Palatino Linotype" w:hAnsi="Palatino Linotype" w:cs="Arial"/>
          <w:i/>
          <w:lang w:val="es-MX"/>
        </w:rPr>
        <w:t>En atención a la solicitud con folio 01151/TOLUCA/IP/2025, me permito adjuntar al presente la respuesta correspondiente. Sin más por el momento, reciba un saludo.</w:t>
      </w:r>
    </w:p>
    <w:p w14:paraId="62B186DE" w14:textId="77777777" w:rsidR="000379F3" w:rsidRDefault="000379F3" w:rsidP="0082148F">
      <w:pPr>
        <w:pStyle w:val="Prrafodelista"/>
        <w:spacing w:line="360" w:lineRule="auto"/>
        <w:ind w:left="567" w:right="567"/>
        <w:jc w:val="both"/>
        <w:rPr>
          <w:rFonts w:ascii="Palatino Linotype" w:hAnsi="Palatino Linotype" w:cs="Arial"/>
          <w:i/>
          <w:lang w:val="es-MX"/>
        </w:rPr>
      </w:pPr>
    </w:p>
    <w:p w14:paraId="34A4EA98" w14:textId="77777777" w:rsidR="000379F3" w:rsidRPr="000379F3" w:rsidRDefault="000379F3" w:rsidP="0082148F">
      <w:pPr>
        <w:pStyle w:val="Prrafodelista"/>
        <w:spacing w:line="360" w:lineRule="auto"/>
        <w:ind w:left="567" w:right="567"/>
        <w:jc w:val="both"/>
        <w:rPr>
          <w:rFonts w:ascii="Palatino Linotype" w:hAnsi="Palatino Linotype" w:cs="Arial"/>
          <w:i/>
          <w:lang w:val="es-MX"/>
        </w:rPr>
      </w:pPr>
      <w:r w:rsidRPr="000379F3">
        <w:rPr>
          <w:rFonts w:ascii="Palatino Linotype" w:hAnsi="Palatino Linotype" w:cs="Arial"/>
          <w:i/>
          <w:lang w:val="es-MX"/>
        </w:rPr>
        <w:t>ATENTAMENTE</w:t>
      </w:r>
    </w:p>
    <w:p w14:paraId="7B157514" w14:textId="428B5500" w:rsidR="000379F3" w:rsidRDefault="000379F3" w:rsidP="0082148F">
      <w:pPr>
        <w:pStyle w:val="Prrafodelista"/>
        <w:spacing w:line="360" w:lineRule="auto"/>
        <w:ind w:left="567" w:right="567"/>
        <w:jc w:val="both"/>
        <w:rPr>
          <w:rFonts w:ascii="Palatino Linotype" w:hAnsi="Palatino Linotype" w:cs="Arial"/>
          <w:i/>
          <w:lang w:val="es-MX"/>
        </w:rPr>
      </w:pPr>
      <w:r w:rsidRPr="000379F3">
        <w:rPr>
          <w:rFonts w:ascii="Palatino Linotype" w:hAnsi="Palatino Linotype" w:cs="Arial"/>
          <w:i/>
          <w:lang w:val="es-MX"/>
        </w:rPr>
        <w:t xml:space="preserve">Dr. </w:t>
      </w:r>
      <w:proofErr w:type="spellStart"/>
      <w:r w:rsidRPr="000379F3">
        <w:rPr>
          <w:rFonts w:ascii="Palatino Linotype" w:hAnsi="Palatino Linotype" w:cs="Arial"/>
          <w:i/>
          <w:lang w:val="es-MX"/>
        </w:rPr>
        <w:t>Nahum</w:t>
      </w:r>
      <w:proofErr w:type="spellEnd"/>
      <w:r w:rsidRPr="000379F3">
        <w:rPr>
          <w:rFonts w:ascii="Palatino Linotype" w:hAnsi="Palatino Linotype" w:cs="Arial"/>
          <w:i/>
          <w:lang w:val="es-MX"/>
        </w:rPr>
        <w:t xml:space="preserve"> Miguel Mendoza Morales</w:t>
      </w:r>
      <w:r>
        <w:rPr>
          <w:rFonts w:ascii="Palatino Linotype" w:hAnsi="Palatino Linotype" w:cs="Arial"/>
          <w:i/>
          <w:lang w:val="es-MX"/>
        </w:rPr>
        <w:t>” (sic)</w:t>
      </w:r>
    </w:p>
    <w:p w14:paraId="7648B537" w14:textId="77777777" w:rsidR="000379F3" w:rsidRPr="000379F3" w:rsidRDefault="000379F3" w:rsidP="0082148F">
      <w:pPr>
        <w:pStyle w:val="Prrafodelista"/>
        <w:spacing w:line="360" w:lineRule="auto"/>
        <w:ind w:left="567" w:right="567"/>
        <w:jc w:val="both"/>
        <w:rPr>
          <w:rFonts w:ascii="Palatino Linotype" w:hAnsi="Palatino Linotype" w:cs="Arial"/>
          <w:i/>
          <w:lang w:val="es-MX"/>
        </w:rPr>
      </w:pPr>
    </w:p>
    <w:p w14:paraId="6D7357ED" w14:textId="77777777" w:rsidR="008D10E2" w:rsidRPr="00D94616" w:rsidRDefault="008D10E2" w:rsidP="0082148F">
      <w:pPr>
        <w:pStyle w:val="Citas"/>
        <w:spacing w:before="0" w:after="0"/>
        <w:ind w:left="0" w:right="-18"/>
        <w:rPr>
          <w:i w:val="0"/>
          <w:iCs/>
          <w:sz w:val="24"/>
          <w:szCs w:val="24"/>
        </w:rPr>
      </w:pPr>
      <w:r w:rsidRPr="00D94616">
        <w:rPr>
          <w:i w:val="0"/>
          <w:iCs/>
          <w:sz w:val="24"/>
          <w:szCs w:val="24"/>
        </w:rPr>
        <w:t xml:space="preserve">De forma complementaria, en los expedientes electrónicos de las solicitudes de información, </w:t>
      </w:r>
      <w:r w:rsidRPr="00D94616">
        <w:rPr>
          <w:b/>
          <w:bCs/>
          <w:i w:val="0"/>
          <w:iCs/>
          <w:sz w:val="24"/>
          <w:szCs w:val="24"/>
        </w:rPr>
        <w:t xml:space="preserve">El Sujeto Obligado </w:t>
      </w:r>
      <w:r w:rsidRPr="00D94616">
        <w:rPr>
          <w:i w:val="0"/>
          <w:iCs/>
          <w:sz w:val="24"/>
          <w:szCs w:val="24"/>
        </w:rPr>
        <w:t>adjuntó lo siguiente:</w:t>
      </w:r>
    </w:p>
    <w:p w14:paraId="5F968382" w14:textId="77777777" w:rsidR="008D10E2" w:rsidRPr="00D94616" w:rsidRDefault="008D10E2" w:rsidP="0082148F">
      <w:pPr>
        <w:pStyle w:val="Citas"/>
        <w:spacing w:before="0" w:after="0"/>
        <w:ind w:left="0" w:right="-18"/>
        <w:rPr>
          <w:i w:val="0"/>
          <w:iCs/>
          <w:sz w:val="24"/>
          <w:szCs w:val="24"/>
        </w:rPr>
      </w:pPr>
    </w:p>
    <w:tbl>
      <w:tblPr>
        <w:tblStyle w:val="Tablaconcuadrcula"/>
        <w:tblW w:w="0" w:type="auto"/>
        <w:tblLook w:val="04A0" w:firstRow="1" w:lastRow="0" w:firstColumn="1" w:lastColumn="0" w:noHBand="0" w:noVBand="1"/>
      </w:tblPr>
      <w:tblGrid>
        <w:gridCol w:w="3159"/>
        <w:gridCol w:w="5903"/>
      </w:tblGrid>
      <w:tr w:rsidR="008D10E2" w:rsidRPr="00D94616" w14:paraId="5D426502" w14:textId="77777777" w:rsidTr="00AC6BB3">
        <w:tc>
          <w:tcPr>
            <w:tcW w:w="3159" w:type="dxa"/>
            <w:tcBorders>
              <w:right w:val="single" w:sz="12" w:space="0" w:color="FFFFFF" w:themeColor="background1"/>
            </w:tcBorders>
            <w:shd w:val="clear" w:color="auto" w:fill="000000" w:themeFill="text1"/>
          </w:tcPr>
          <w:p w14:paraId="7D010153" w14:textId="77777777" w:rsidR="008D10E2" w:rsidRPr="00D94616" w:rsidRDefault="008D10E2" w:rsidP="0082148F">
            <w:pPr>
              <w:pStyle w:val="Prrafodelista"/>
              <w:spacing w:line="360" w:lineRule="auto"/>
              <w:ind w:left="0"/>
              <w:jc w:val="center"/>
              <w:rPr>
                <w:rFonts w:ascii="Palatino Linotype" w:hAnsi="Palatino Linotype" w:cs="Arial"/>
                <w:b/>
                <w:bCs/>
                <w:lang w:val="es-MX"/>
              </w:rPr>
            </w:pPr>
            <w:r w:rsidRPr="00D94616">
              <w:rPr>
                <w:rFonts w:ascii="Palatino Linotype" w:hAnsi="Palatino Linotype" w:cs="Arial"/>
                <w:b/>
                <w:bCs/>
                <w:lang w:val="es-MX"/>
              </w:rPr>
              <w:t>Solicitud de información</w:t>
            </w:r>
          </w:p>
        </w:tc>
        <w:tc>
          <w:tcPr>
            <w:tcW w:w="5903" w:type="dxa"/>
            <w:tcBorders>
              <w:left w:val="single" w:sz="12" w:space="0" w:color="FFFFFF" w:themeColor="background1"/>
            </w:tcBorders>
            <w:shd w:val="clear" w:color="auto" w:fill="000000" w:themeFill="text1"/>
          </w:tcPr>
          <w:p w14:paraId="2A9CD274" w14:textId="77777777" w:rsidR="008D10E2" w:rsidRPr="00D94616" w:rsidRDefault="008D10E2" w:rsidP="0082148F">
            <w:pPr>
              <w:pStyle w:val="Prrafodelista"/>
              <w:spacing w:line="360" w:lineRule="auto"/>
              <w:ind w:left="0"/>
              <w:jc w:val="center"/>
              <w:rPr>
                <w:rFonts w:ascii="Palatino Linotype" w:hAnsi="Palatino Linotype" w:cs="Arial"/>
                <w:b/>
                <w:bCs/>
                <w:lang w:val="es-MX"/>
              </w:rPr>
            </w:pPr>
            <w:r w:rsidRPr="00D94616">
              <w:rPr>
                <w:rFonts w:ascii="Palatino Linotype" w:hAnsi="Palatino Linotype" w:cs="Arial"/>
                <w:b/>
                <w:bCs/>
                <w:lang w:val="es-MX"/>
              </w:rPr>
              <w:t>Anexos</w:t>
            </w:r>
          </w:p>
        </w:tc>
      </w:tr>
      <w:tr w:rsidR="008D10E2" w:rsidRPr="00D94616" w14:paraId="6A12B0F7" w14:textId="77777777" w:rsidTr="00AC6BB3">
        <w:tc>
          <w:tcPr>
            <w:tcW w:w="3159" w:type="dxa"/>
            <w:vAlign w:val="bottom"/>
          </w:tcPr>
          <w:p w14:paraId="5729F8C2" w14:textId="588D9073" w:rsidR="008D10E2" w:rsidRPr="00D94616" w:rsidRDefault="00314898" w:rsidP="0082148F">
            <w:pPr>
              <w:pStyle w:val="Prrafodelista"/>
              <w:spacing w:line="360" w:lineRule="auto"/>
              <w:ind w:left="0"/>
              <w:jc w:val="center"/>
              <w:rPr>
                <w:rFonts w:ascii="Palatino Linotype" w:hAnsi="Palatino Linotype" w:cs="Arial"/>
                <w:b/>
                <w:bCs/>
                <w:lang w:val="es-MX"/>
              </w:rPr>
            </w:pPr>
            <w:r w:rsidRPr="00314898">
              <w:rPr>
                <w:rFonts w:ascii="Palatino Linotype" w:hAnsi="Palatino Linotype" w:cs="Arial"/>
                <w:b/>
                <w:bCs/>
                <w:lang w:val="es-MX"/>
              </w:rPr>
              <w:t>00655/TOLUCA/IP/2025</w:t>
            </w:r>
          </w:p>
        </w:tc>
        <w:tc>
          <w:tcPr>
            <w:tcW w:w="5903" w:type="dxa"/>
          </w:tcPr>
          <w:p w14:paraId="6A2D61ED" w14:textId="19681FBA" w:rsidR="008D10E2" w:rsidRPr="00D94616" w:rsidRDefault="008D10E2" w:rsidP="0082148F">
            <w:pPr>
              <w:pStyle w:val="Prrafodelista"/>
              <w:numPr>
                <w:ilvl w:val="0"/>
                <w:numId w:val="1"/>
              </w:numPr>
              <w:spacing w:line="360" w:lineRule="auto"/>
              <w:jc w:val="both"/>
              <w:rPr>
                <w:rFonts w:ascii="Palatino Linotype" w:hAnsi="Palatino Linotype" w:cs="Arial"/>
                <w:b/>
                <w:bCs/>
                <w:lang w:val="es-MX"/>
              </w:rPr>
            </w:pPr>
            <w:r w:rsidRPr="00D94616">
              <w:rPr>
                <w:rFonts w:ascii="Palatino Linotype" w:hAnsi="Palatino Linotype" w:cs="Arial"/>
                <w:b/>
                <w:bCs/>
                <w:lang w:val="es-MX"/>
              </w:rPr>
              <w:t>“</w:t>
            </w:r>
            <w:r w:rsidR="00314898" w:rsidRPr="00314898">
              <w:rPr>
                <w:rFonts w:ascii="Palatino Linotype" w:hAnsi="Palatino Linotype" w:cs="Arial"/>
                <w:b/>
                <w:bCs/>
                <w:lang w:val="es-MX"/>
              </w:rPr>
              <w:t>R. 0655_25.pdf</w:t>
            </w:r>
            <w:r w:rsidRPr="00D94616">
              <w:rPr>
                <w:rFonts w:ascii="Palatino Linotype" w:hAnsi="Palatino Linotype" w:cs="Arial"/>
                <w:b/>
                <w:bCs/>
                <w:lang w:val="es-MX"/>
              </w:rPr>
              <w:t>”</w:t>
            </w:r>
          </w:p>
        </w:tc>
      </w:tr>
      <w:tr w:rsidR="008D10E2" w:rsidRPr="00D94616" w14:paraId="3E0BD718" w14:textId="77777777" w:rsidTr="00AC6BB3">
        <w:tc>
          <w:tcPr>
            <w:tcW w:w="3159" w:type="dxa"/>
            <w:vAlign w:val="bottom"/>
          </w:tcPr>
          <w:p w14:paraId="6A1BD4D6" w14:textId="0707CE47" w:rsidR="008D10E2" w:rsidRPr="00D94616" w:rsidRDefault="00314898" w:rsidP="0082148F">
            <w:pPr>
              <w:pStyle w:val="Prrafodelista"/>
              <w:spacing w:line="360" w:lineRule="auto"/>
              <w:ind w:left="0"/>
              <w:jc w:val="center"/>
              <w:rPr>
                <w:rFonts w:ascii="Palatino Linotype" w:hAnsi="Palatino Linotype" w:cs="Arial"/>
                <w:b/>
                <w:bCs/>
                <w:lang w:val="es-MX"/>
              </w:rPr>
            </w:pPr>
            <w:r w:rsidRPr="00314898">
              <w:rPr>
                <w:rFonts w:ascii="Palatino Linotype" w:hAnsi="Palatino Linotype" w:cs="Arial"/>
                <w:b/>
                <w:bCs/>
                <w:lang w:val="es-MX"/>
              </w:rPr>
              <w:t>01151/TOLUCA/IP/2025</w:t>
            </w:r>
          </w:p>
        </w:tc>
        <w:tc>
          <w:tcPr>
            <w:tcW w:w="5903" w:type="dxa"/>
            <w:vAlign w:val="center"/>
          </w:tcPr>
          <w:p w14:paraId="77F32D78" w14:textId="77777777" w:rsidR="008D10E2" w:rsidRDefault="008D10E2" w:rsidP="0082148F">
            <w:pPr>
              <w:pStyle w:val="Prrafodelista"/>
              <w:numPr>
                <w:ilvl w:val="0"/>
                <w:numId w:val="1"/>
              </w:numPr>
              <w:spacing w:line="360" w:lineRule="auto"/>
              <w:rPr>
                <w:rFonts w:ascii="Palatino Linotype" w:hAnsi="Palatino Linotype" w:cs="Arial"/>
                <w:b/>
                <w:bCs/>
                <w:lang w:val="es-MX"/>
              </w:rPr>
            </w:pPr>
            <w:r w:rsidRPr="00D94616">
              <w:rPr>
                <w:rFonts w:ascii="Palatino Linotype" w:hAnsi="Palatino Linotype" w:cs="Arial"/>
                <w:b/>
                <w:bCs/>
                <w:lang w:val="es-MX"/>
              </w:rPr>
              <w:t>“</w:t>
            </w:r>
            <w:r w:rsidR="00314898" w:rsidRPr="00314898">
              <w:rPr>
                <w:rFonts w:ascii="Palatino Linotype" w:hAnsi="Palatino Linotype" w:cs="Arial"/>
                <w:b/>
                <w:bCs/>
                <w:lang w:val="es-MX"/>
              </w:rPr>
              <w:t>Oficios Transparencia.pdf</w:t>
            </w:r>
            <w:r w:rsidRPr="00D94616">
              <w:rPr>
                <w:rFonts w:ascii="Palatino Linotype" w:hAnsi="Palatino Linotype" w:cs="Arial"/>
                <w:b/>
                <w:bCs/>
                <w:lang w:val="es-MX"/>
              </w:rPr>
              <w:t xml:space="preserve">” </w:t>
            </w:r>
          </w:p>
          <w:p w14:paraId="1EEE7BB0" w14:textId="1A8D2F9F" w:rsidR="00314898" w:rsidRPr="00D94616" w:rsidRDefault="00314898" w:rsidP="0082148F">
            <w:pPr>
              <w:pStyle w:val="Prrafodelista"/>
              <w:numPr>
                <w:ilvl w:val="0"/>
                <w:numId w:val="1"/>
              </w:numPr>
              <w:spacing w:line="360" w:lineRule="auto"/>
              <w:rPr>
                <w:rFonts w:ascii="Palatino Linotype" w:hAnsi="Palatino Linotype" w:cs="Arial"/>
                <w:b/>
                <w:bCs/>
                <w:lang w:val="es-MX"/>
              </w:rPr>
            </w:pPr>
            <w:r>
              <w:rPr>
                <w:rFonts w:ascii="Palatino Linotype" w:hAnsi="Palatino Linotype" w:cs="Arial"/>
                <w:b/>
                <w:bCs/>
                <w:lang w:val="es-MX"/>
              </w:rPr>
              <w:lastRenderedPageBreak/>
              <w:t>“</w:t>
            </w:r>
            <w:r w:rsidRPr="00314898">
              <w:rPr>
                <w:rFonts w:ascii="Palatino Linotype" w:hAnsi="Palatino Linotype" w:cs="Arial"/>
                <w:b/>
                <w:bCs/>
                <w:lang w:val="es-MX"/>
              </w:rPr>
              <w:t>R. 01151. 2025.pdf</w:t>
            </w:r>
            <w:r>
              <w:rPr>
                <w:rFonts w:ascii="Palatino Linotype" w:hAnsi="Palatino Linotype" w:cs="Arial"/>
                <w:b/>
                <w:bCs/>
                <w:lang w:val="es-MX"/>
              </w:rPr>
              <w:t>”</w:t>
            </w:r>
          </w:p>
        </w:tc>
      </w:tr>
    </w:tbl>
    <w:p w14:paraId="67478A7C" w14:textId="77777777" w:rsidR="008D10E2" w:rsidRPr="00D94616" w:rsidRDefault="008D10E2" w:rsidP="0082148F">
      <w:pPr>
        <w:pStyle w:val="Prrafodelista"/>
        <w:spacing w:line="360" w:lineRule="auto"/>
        <w:ind w:left="0"/>
        <w:jc w:val="both"/>
        <w:rPr>
          <w:rFonts w:ascii="Palatino Linotype" w:hAnsi="Palatino Linotype" w:cs="Arial"/>
          <w:lang w:val="es-MX"/>
        </w:rPr>
      </w:pPr>
    </w:p>
    <w:p w14:paraId="3E989DED" w14:textId="77777777" w:rsidR="008D10E2" w:rsidRPr="00D94616" w:rsidRDefault="008D10E2" w:rsidP="0082148F">
      <w:pPr>
        <w:pStyle w:val="Prrafodelista"/>
        <w:spacing w:line="360" w:lineRule="auto"/>
        <w:ind w:left="0"/>
        <w:jc w:val="both"/>
        <w:rPr>
          <w:rFonts w:ascii="Palatino Linotype" w:hAnsi="Palatino Linotype" w:cs="Arial"/>
          <w:lang w:val="es-MX"/>
        </w:rPr>
      </w:pPr>
      <w:r w:rsidRPr="00D94616">
        <w:rPr>
          <w:rFonts w:ascii="Palatino Linotype" w:hAnsi="Palatino Linotype" w:cs="Arial"/>
          <w:lang w:val="es-MX"/>
        </w:rPr>
        <w:t xml:space="preserve">Soportes documentales en cita que serán materia de análisis en el considerando respectivo. </w:t>
      </w:r>
    </w:p>
    <w:p w14:paraId="0DE1304A" w14:textId="77777777" w:rsidR="00BD76FD" w:rsidRDefault="00BD76FD" w:rsidP="0082148F">
      <w:pPr>
        <w:pStyle w:val="Sinespaciado"/>
        <w:spacing w:line="360" w:lineRule="auto"/>
        <w:jc w:val="both"/>
        <w:rPr>
          <w:rFonts w:ascii="Palatino Linotype" w:hAnsi="Palatino Linotype"/>
        </w:rPr>
      </w:pPr>
    </w:p>
    <w:p w14:paraId="53AC23AB" w14:textId="77777777" w:rsidR="00BD76FD" w:rsidRDefault="00BD76FD" w:rsidP="0082148F">
      <w:pPr>
        <w:pStyle w:val="Sinespaciado"/>
        <w:spacing w:line="360" w:lineRule="auto"/>
        <w:jc w:val="both"/>
        <w:rPr>
          <w:rFonts w:ascii="Palatino Linotype" w:hAnsi="Palatino Linotype"/>
        </w:rPr>
      </w:pPr>
      <w:r>
        <w:rPr>
          <w:rFonts w:ascii="Palatino Linotype" w:hAnsi="Palatino Linotype"/>
        </w:rPr>
        <w:t xml:space="preserve">Adicionalmente, el Sujeto Obligado adjuntó el archivo electrónico denominado </w:t>
      </w:r>
      <w:r w:rsidRPr="00E532FF">
        <w:rPr>
          <w:rFonts w:ascii="Palatino Linotype" w:hAnsi="Palatino Linotype"/>
          <w:b/>
          <w:i/>
        </w:rPr>
        <w:t>“ACTA NONAGÉSIMA SEGUNDA.pdf”</w:t>
      </w:r>
      <w:r>
        <w:rPr>
          <w:rFonts w:ascii="Palatino Linotype" w:hAnsi="Palatino Linotype"/>
        </w:rPr>
        <w:t xml:space="preserve">, documento que contiene el Acta de la Nonagésima Segunda Sesión Extraordinaria del Comité de Transparencia, en la que se aprobó una prórroga para dar respuesta. </w:t>
      </w:r>
    </w:p>
    <w:p w14:paraId="7FEF4FA1" w14:textId="77777777" w:rsidR="008D10E2" w:rsidRPr="00D94616" w:rsidRDefault="008D10E2" w:rsidP="0082148F">
      <w:pPr>
        <w:pStyle w:val="Prrafodelista"/>
        <w:spacing w:line="360" w:lineRule="auto"/>
        <w:ind w:left="0"/>
        <w:jc w:val="both"/>
        <w:rPr>
          <w:rFonts w:ascii="Palatino Linotype" w:hAnsi="Palatino Linotype" w:cs="Arial"/>
          <w:lang w:val="es-MX"/>
        </w:rPr>
      </w:pPr>
    </w:p>
    <w:p w14:paraId="1ACEDF15" w14:textId="77777777" w:rsidR="008D10E2" w:rsidRPr="00D94616" w:rsidRDefault="008D10E2" w:rsidP="0082148F">
      <w:pPr>
        <w:spacing w:after="0" w:line="360" w:lineRule="auto"/>
        <w:jc w:val="both"/>
        <w:rPr>
          <w:rFonts w:ascii="Palatino Linotype" w:hAnsi="Palatino Linotype" w:cs="Arial"/>
          <w:b/>
          <w:sz w:val="28"/>
        </w:rPr>
      </w:pPr>
      <w:r w:rsidRPr="00D94616">
        <w:rPr>
          <w:rFonts w:ascii="Palatino Linotype" w:hAnsi="Palatino Linotype" w:cs="Arial"/>
          <w:b/>
          <w:sz w:val="28"/>
        </w:rPr>
        <w:t xml:space="preserve">TERCERO. </w:t>
      </w:r>
      <w:r w:rsidRPr="00D94616">
        <w:rPr>
          <w:rFonts w:ascii="Palatino Linotype" w:hAnsi="Palatino Linotype"/>
          <w:b/>
          <w:sz w:val="28"/>
        </w:rPr>
        <w:t>Del recurso de revisión.</w:t>
      </w:r>
    </w:p>
    <w:p w14:paraId="555C567B" w14:textId="570CCB10" w:rsidR="008D10E2" w:rsidRPr="00D94616" w:rsidRDefault="008D10E2" w:rsidP="0082148F">
      <w:pPr>
        <w:spacing w:after="0" w:line="360" w:lineRule="auto"/>
        <w:jc w:val="both"/>
        <w:rPr>
          <w:rFonts w:ascii="Palatino Linotype" w:hAnsi="Palatino Linotype" w:cs="Arial"/>
          <w:sz w:val="24"/>
          <w:szCs w:val="24"/>
        </w:rPr>
      </w:pPr>
      <w:r w:rsidRPr="00D94616">
        <w:rPr>
          <w:rFonts w:ascii="Palatino Linotype" w:hAnsi="Palatino Linotype" w:cs="Arial"/>
          <w:sz w:val="24"/>
          <w:szCs w:val="24"/>
        </w:rPr>
        <w:t xml:space="preserve">Inconforme con las respuestas notificadas por </w:t>
      </w:r>
      <w:r w:rsidRPr="00D94616">
        <w:rPr>
          <w:rFonts w:ascii="Palatino Linotype" w:hAnsi="Palatino Linotype" w:cs="Arial"/>
          <w:b/>
          <w:sz w:val="24"/>
          <w:szCs w:val="24"/>
        </w:rPr>
        <w:t xml:space="preserve">El Sujeto Obligado, El Recurrente </w:t>
      </w:r>
      <w:r w:rsidRPr="00D94616">
        <w:rPr>
          <w:rFonts w:ascii="Palatino Linotype" w:hAnsi="Palatino Linotype" w:cs="Arial"/>
          <w:sz w:val="24"/>
          <w:szCs w:val="24"/>
        </w:rPr>
        <w:t>interpuso recursos de revisión, en fecha</w:t>
      </w:r>
      <w:r w:rsidR="00314898">
        <w:rPr>
          <w:rFonts w:ascii="Palatino Linotype" w:hAnsi="Palatino Linotype" w:cs="Arial"/>
          <w:sz w:val="24"/>
          <w:szCs w:val="24"/>
        </w:rPr>
        <w:t>s</w:t>
      </w:r>
      <w:r w:rsidRPr="00D94616">
        <w:rPr>
          <w:rFonts w:ascii="Palatino Linotype" w:hAnsi="Palatino Linotype" w:cs="Arial"/>
          <w:sz w:val="24"/>
          <w:szCs w:val="24"/>
        </w:rPr>
        <w:t xml:space="preserve"> </w:t>
      </w:r>
      <w:r w:rsidR="00314898">
        <w:rPr>
          <w:rFonts w:ascii="Palatino Linotype" w:hAnsi="Palatino Linotype" w:cs="Arial"/>
          <w:b/>
          <w:bCs/>
          <w:sz w:val="24"/>
          <w:szCs w:val="24"/>
        </w:rPr>
        <w:t>dieciocho y veinticuatro</w:t>
      </w:r>
      <w:r w:rsidR="00CA7258" w:rsidRPr="00D94616">
        <w:rPr>
          <w:rFonts w:ascii="Palatino Linotype" w:hAnsi="Palatino Linotype" w:cs="Arial"/>
          <w:b/>
          <w:bCs/>
          <w:sz w:val="24"/>
          <w:szCs w:val="24"/>
        </w:rPr>
        <w:t xml:space="preserve"> de marzo</w:t>
      </w:r>
      <w:r w:rsidRPr="00D94616">
        <w:rPr>
          <w:rFonts w:ascii="Palatino Linotype" w:hAnsi="Palatino Linotype" w:cs="Arial"/>
          <w:b/>
          <w:bCs/>
          <w:sz w:val="24"/>
          <w:szCs w:val="24"/>
        </w:rPr>
        <w:t xml:space="preserve"> de dos mil veinticinco, </w:t>
      </w:r>
      <w:r w:rsidRPr="00D94616">
        <w:rPr>
          <w:rFonts w:ascii="Palatino Linotype" w:hAnsi="Palatino Linotype" w:cs="Arial"/>
          <w:sz w:val="24"/>
          <w:szCs w:val="24"/>
        </w:rPr>
        <w:t xml:space="preserve">los cuales fueron registrados en el sistema electrónico con los expedientes </w:t>
      </w:r>
      <w:r w:rsidR="00314898">
        <w:rPr>
          <w:rFonts w:ascii="Palatino Linotype" w:hAnsi="Palatino Linotype" w:cs="Arial"/>
          <w:b/>
          <w:bCs/>
          <w:sz w:val="24"/>
          <w:szCs w:val="24"/>
        </w:rPr>
        <w:t>0304</w:t>
      </w:r>
      <w:r w:rsidR="00CA7258" w:rsidRPr="00D94616">
        <w:rPr>
          <w:rFonts w:ascii="Palatino Linotype" w:hAnsi="Palatino Linotype" w:cs="Arial"/>
          <w:b/>
          <w:bCs/>
          <w:sz w:val="24"/>
          <w:szCs w:val="24"/>
        </w:rPr>
        <w:t>5</w:t>
      </w:r>
      <w:r w:rsidRPr="00D94616">
        <w:rPr>
          <w:rFonts w:ascii="Palatino Linotype" w:hAnsi="Palatino Linotype" w:cs="Arial"/>
          <w:b/>
          <w:bCs/>
          <w:sz w:val="24"/>
          <w:szCs w:val="24"/>
        </w:rPr>
        <w:t xml:space="preserve">/INFOEM/IP/RR/2025 </w:t>
      </w:r>
      <w:r w:rsidRPr="00D94616">
        <w:rPr>
          <w:rFonts w:ascii="Palatino Linotype" w:hAnsi="Palatino Linotype" w:cs="Arial"/>
          <w:sz w:val="24"/>
          <w:szCs w:val="24"/>
        </w:rPr>
        <w:t>y</w:t>
      </w:r>
      <w:r w:rsidR="00314898">
        <w:rPr>
          <w:rFonts w:ascii="Palatino Linotype" w:hAnsi="Palatino Linotype" w:cs="Arial"/>
          <w:b/>
          <w:bCs/>
          <w:sz w:val="24"/>
          <w:szCs w:val="24"/>
        </w:rPr>
        <w:t xml:space="preserve"> 03417</w:t>
      </w:r>
      <w:r w:rsidRPr="00D94616">
        <w:rPr>
          <w:rFonts w:ascii="Palatino Linotype" w:hAnsi="Palatino Linotype" w:cs="Arial"/>
          <w:b/>
          <w:bCs/>
          <w:sz w:val="24"/>
          <w:szCs w:val="24"/>
        </w:rPr>
        <w:t xml:space="preserve">/INFOEM/IP/RR/2025, </w:t>
      </w:r>
      <w:r w:rsidRPr="00D94616">
        <w:rPr>
          <w:rFonts w:ascii="Palatino Linotype" w:hAnsi="Palatino Linotype" w:cs="Arial"/>
          <w:sz w:val="24"/>
          <w:szCs w:val="24"/>
        </w:rPr>
        <w:t xml:space="preserve">en los cuales arguye las siguientes manifestaciones: </w:t>
      </w:r>
    </w:p>
    <w:p w14:paraId="645815EA" w14:textId="77777777" w:rsidR="00CA7258" w:rsidRPr="00D94616" w:rsidRDefault="00CA7258" w:rsidP="0082148F">
      <w:pPr>
        <w:spacing w:after="0" w:line="360" w:lineRule="auto"/>
        <w:jc w:val="both"/>
        <w:rPr>
          <w:rFonts w:ascii="Palatino Linotype" w:hAnsi="Palatino Linotype" w:cs="Arial"/>
          <w:sz w:val="24"/>
          <w:szCs w:val="24"/>
        </w:rPr>
      </w:pPr>
    </w:p>
    <w:p w14:paraId="77D7B592" w14:textId="256010FD" w:rsidR="008D10E2" w:rsidRPr="00D94616" w:rsidRDefault="00314898" w:rsidP="0082148F">
      <w:pPr>
        <w:spacing w:after="0" w:line="360" w:lineRule="auto"/>
        <w:ind w:left="426"/>
        <w:jc w:val="both"/>
        <w:rPr>
          <w:rFonts w:ascii="Palatino Linotype" w:hAnsi="Palatino Linotype" w:cs="Arial"/>
          <w:b/>
          <w:bCs/>
          <w:sz w:val="24"/>
          <w:szCs w:val="24"/>
        </w:rPr>
      </w:pPr>
      <w:r>
        <w:rPr>
          <w:rFonts w:ascii="Palatino Linotype" w:hAnsi="Palatino Linotype" w:cs="Arial"/>
          <w:b/>
          <w:bCs/>
          <w:sz w:val="24"/>
          <w:szCs w:val="24"/>
        </w:rPr>
        <w:t>0304</w:t>
      </w:r>
      <w:r w:rsidR="00CA7258" w:rsidRPr="00D94616">
        <w:rPr>
          <w:rFonts w:ascii="Palatino Linotype" w:hAnsi="Palatino Linotype" w:cs="Arial"/>
          <w:b/>
          <w:bCs/>
          <w:sz w:val="24"/>
          <w:szCs w:val="24"/>
        </w:rPr>
        <w:t>5</w:t>
      </w:r>
      <w:r w:rsidR="008D10E2" w:rsidRPr="00D94616">
        <w:rPr>
          <w:rFonts w:ascii="Palatino Linotype" w:hAnsi="Palatino Linotype" w:cs="Arial"/>
          <w:b/>
          <w:bCs/>
          <w:sz w:val="24"/>
          <w:szCs w:val="24"/>
        </w:rPr>
        <w:t>/INFOEM/IP/RR/2025</w:t>
      </w:r>
    </w:p>
    <w:p w14:paraId="1C12AEC5" w14:textId="77777777" w:rsidR="008D10E2" w:rsidRPr="00D94616" w:rsidRDefault="008D10E2" w:rsidP="0082148F">
      <w:pPr>
        <w:pStyle w:val="Citas"/>
        <w:spacing w:before="0" w:after="0"/>
        <w:ind w:left="426" w:right="72"/>
        <w:rPr>
          <w:b/>
          <w:bCs/>
          <w:i w:val="0"/>
          <w:iCs/>
          <w:color w:val="000000"/>
          <w:sz w:val="24"/>
          <w:szCs w:val="24"/>
        </w:rPr>
      </w:pPr>
      <w:r w:rsidRPr="00D94616">
        <w:rPr>
          <w:b/>
          <w:bCs/>
          <w:i w:val="0"/>
          <w:iCs/>
          <w:color w:val="000000"/>
          <w:sz w:val="24"/>
          <w:szCs w:val="24"/>
        </w:rPr>
        <w:t xml:space="preserve">Acto impugnado: </w:t>
      </w:r>
    </w:p>
    <w:p w14:paraId="13C78992" w14:textId="365BDD1A" w:rsidR="008D10E2" w:rsidRPr="00D94616" w:rsidRDefault="008D10E2" w:rsidP="0082148F">
      <w:pPr>
        <w:pStyle w:val="Citas"/>
        <w:spacing w:before="0" w:after="0"/>
        <w:rPr>
          <w:b/>
          <w:bCs/>
        </w:rPr>
      </w:pPr>
      <w:r w:rsidRPr="00D94616">
        <w:t>“</w:t>
      </w:r>
      <w:r w:rsidR="00314898">
        <w:t>La prórroga fuera de tiempo y la negativa de la información</w:t>
      </w:r>
      <w:r w:rsidRPr="00D94616">
        <w:t xml:space="preserve">” </w:t>
      </w:r>
      <w:r w:rsidRPr="00D94616">
        <w:rPr>
          <w:b/>
          <w:bCs/>
        </w:rPr>
        <w:t>(Sic)</w:t>
      </w:r>
    </w:p>
    <w:p w14:paraId="5A54B6C3" w14:textId="77777777" w:rsidR="00CA7258" w:rsidRPr="00D94616" w:rsidRDefault="00CA7258" w:rsidP="0082148F">
      <w:pPr>
        <w:pStyle w:val="Citas"/>
        <w:spacing w:before="0" w:after="0"/>
        <w:rPr>
          <w:b/>
          <w:bCs/>
        </w:rPr>
      </w:pPr>
    </w:p>
    <w:p w14:paraId="68F55CE2" w14:textId="77777777" w:rsidR="008D10E2" w:rsidRPr="00D94616" w:rsidRDefault="008D10E2" w:rsidP="0082148F">
      <w:pPr>
        <w:pStyle w:val="Citas"/>
        <w:spacing w:before="0" w:after="0"/>
        <w:ind w:left="426" w:right="72"/>
        <w:rPr>
          <w:b/>
          <w:bCs/>
          <w:i w:val="0"/>
          <w:iCs/>
          <w:color w:val="000000"/>
          <w:sz w:val="24"/>
          <w:szCs w:val="24"/>
        </w:rPr>
      </w:pPr>
      <w:r w:rsidRPr="00D94616">
        <w:rPr>
          <w:b/>
          <w:bCs/>
          <w:i w:val="0"/>
          <w:iCs/>
          <w:color w:val="000000"/>
          <w:sz w:val="24"/>
          <w:szCs w:val="24"/>
        </w:rPr>
        <w:t xml:space="preserve">Razones o motivos de la inconformidad: </w:t>
      </w:r>
    </w:p>
    <w:p w14:paraId="27F948CF" w14:textId="77F0DAB3" w:rsidR="008D10E2" w:rsidRPr="00D94616" w:rsidRDefault="008D10E2" w:rsidP="0082148F">
      <w:pPr>
        <w:pStyle w:val="Citas"/>
        <w:spacing w:before="0" w:after="0"/>
      </w:pPr>
      <w:r w:rsidRPr="00D94616">
        <w:t>“</w:t>
      </w:r>
      <w:r w:rsidR="00314898" w:rsidRPr="00314898">
        <w:t>La negativa de la información que deben poseer y que tuvo que generar</w:t>
      </w:r>
      <w:r w:rsidRPr="00D94616">
        <w:t xml:space="preserve">” </w:t>
      </w:r>
      <w:r w:rsidRPr="00D94616">
        <w:rPr>
          <w:b/>
          <w:bCs/>
        </w:rPr>
        <w:t>(Sic)</w:t>
      </w:r>
      <w:r w:rsidRPr="00D94616">
        <w:t xml:space="preserve"> </w:t>
      </w:r>
    </w:p>
    <w:p w14:paraId="216AE699" w14:textId="77777777" w:rsidR="008D10E2" w:rsidRPr="00D94616" w:rsidRDefault="008D10E2" w:rsidP="0082148F">
      <w:pPr>
        <w:pStyle w:val="Citas"/>
        <w:spacing w:before="0" w:after="0"/>
        <w:ind w:left="426" w:right="72"/>
        <w:rPr>
          <w:b/>
          <w:bCs/>
          <w:i w:val="0"/>
          <w:iCs/>
          <w:sz w:val="24"/>
        </w:rPr>
      </w:pPr>
    </w:p>
    <w:p w14:paraId="0DDA67C1" w14:textId="37744454" w:rsidR="00F46B9B" w:rsidRPr="00D94616" w:rsidRDefault="00314898" w:rsidP="0082148F">
      <w:pPr>
        <w:spacing w:after="0" w:line="360" w:lineRule="auto"/>
        <w:ind w:left="426"/>
        <w:jc w:val="both"/>
        <w:rPr>
          <w:rFonts w:ascii="Palatino Linotype" w:hAnsi="Palatino Linotype" w:cs="Arial"/>
          <w:b/>
          <w:bCs/>
          <w:sz w:val="24"/>
          <w:szCs w:val="24"/>
        </w:rPr>
      </w:pPr>
      <w:r>
        <w:rPr>
          <w:rFonts w:ascii="Palatino Linotype" w:hAnsi="Palatino Linotype" w:cs="Arial"/>
          <w:b/>
          <w:bCs/>
          <w:sz w:val="24"/>
          <w:szCs w:val="24"/>
        </w:rPr>
        <w:lastRenderedPageBreak/>
        <w:t>03417</w:t>
      </w:r>
      <w:r w:rsidR="00F46B9B" w:rsidRPr="00D94616">
        <w:rPr>
          <w:rFonts w:ascii="Palatino Linotype" w:hAnsi="Palatino Linotype" w:cs="Arial"/>
          <w:b/>
          <w:bCs/>
          <w:sz w:val="24"/>
          <w:szCs w:val="24"/>
        </w:rPr>
        <w:t>/INFOEM/IP/RR/2025</w:t>
      </w:r>
    </w:p>
    <w:p w14:paraId="2E04B31C" w14:textId="77777777" w:rsidR="00CA7258" w:rsidRPr="00D94616" w:rsidRDefault="00CA7258" w:rsidP="0082148F">
      <w:pPr>
        <w:spacing w:after="0" w:line="360" w:lineRule="auto"/>
        <w:ind w:left="426"/>
        <w:jc w:val="both"/>
        <w:rPr>
          <w:rFonts w:ascii="Palatino Linotype" w:hAnsi="Palatino Linotype" w:cs="Arial"/>
          <w:sz w:val="24"/>
          <w:szCs w:val="24"/>
        </w:rPr>
      </w:pPr>
    </w:p>
    <w:p w14:paraId="0ECB05B9" w14:textId="77777777" w:rsidR="00F46B9B" w:rsidRPr="00D94616" w:rsidRDefault="00F46B9B" w:rsidP="0082148F">
      <w:pPr>
        <w:pStyle w:val="Citas"/>
        <w:spacing w:before="0" w:after="0"/>
        <w:ind w:left="426" w:right="72"/>
        <w:rPr>
          <w:b/>
          <w:bCs/>
          <w:i w:val="0"/>
          <w:iCs/>
          <w:color w:val="000000"/>
          <w:sz w:val="24"/>
          <w:szCs w:val="24"/>
        </w:rPr>
      </w:pPr>
      <w:r w:rsidRPr="00D94616">
        <w:rPr>
          <w:b/>
          <w:bCs/>
          <w:i w:val="0"/>
          <w:iCs/>
          <w:color w:val="000000"/>
          <w:sz w:val="24"/>
          <w:szCs w:val="24"/>
        </w:rPr>
        <w:t xml:space="preserve">Acto impugnado: </w:t>
      </w:r>
    </w:p>
    <w:p w14:paraId="1DA73CF0" w14:textId="553E7E39" w:rsidR="00F46B9B" w:rsidRPr="00D94616" w:rsidRDefault="00F46B9B" w:rsidP="0082148F">
      <w:pPr>
        <w:pStyle w:val="Citas"/>
        <w:spacing w:before="0" w:after="0"/>
        <w:rPr>
          <w:b/>
          <w:bCs/>
        </w:rPr>
      </w:pPr>
      <w:r w:rsidRPr="00D94616">
        <w:t>“</w:t>
      </w:r>
      <w:r w:rsidR="00314898" w:rsidRPr="00314898">
        <w:t>Entrega información incompleta</w:t>
      </w:r>
      <w:r w:rsidRPr="00D94616">
        <w:t xml:space="preserve">” </w:t>
      </w:r>
      <w:r w:rsidRPr="00D94616">
        <w:rPr>
          <w:b/>
          <w:bCs/>
        </w:rPr>
        <w:t>(Sic)</w:t>
      </w:r>
    </w:p>
    <w:p w14:paraId="7464CE8C" w14:textId="77777777" w:rsidR="00CA7258" w:rsidRPr="00D94616" w:rsidRDefault="00CA7258" w:rsidP="0082148F">
      <w:pPr>
        <w:pStyle w:val="Citas"/>
        <w:spacing w:before="0" w:after="0"/>
        <w:rPr>
          <w:b/>
          <w:bCs/>
        </w:rPr>
      </w:pPr>
    </w:p>
    <w:p w14:paraId="33D9758A" w14:textId="77777777" w:rsidR="00F46B9B" w:rsidRPr="00D94616" w:rsidRDefault="00F46B9B" w:rsidP="0082148F">
      <w:pPr>
        <w:pStyle w:val="Citas"/>
        <w:spacing w:before="0" w:after="0"/>
        <w:ind w:left="426" w:right="72"/>
        <w:rPr>
          <w:b/>
          <w:bCs/>
          <w:i w:val="0"/>
          <w:iCs/>
          <w:color w:val="000000"/>
          <w:sz w:val="24"/>
          <w:szCs w:val="24"/>
        </w:rPr>
      </w:pPr>
      <w:r w:rsidRPr="00D94616">
        <w:rPr>
          <w:b/>
          <w:bCs/>
          <w:i w:val="0"/>
          <w:iCs/>
          <w:color w:val="000000"/>
          <w:sz w:val="24"/>
          <w:szCs w:val="24"/>
        </w:rPr>
        <w:t xml:space="preserve">Razones o motivos de la inconformidad: </w:t>
      </w:r>
    </w:p>
    <w:p w14:paraId="22952116" w14:textId="1B77B45F" w:rsidR="00F46B9B" w:rsidRPr="00D94616" w:rsidRDefault="00F46B9B" w:rsidP="0082148F">
      <w:pPr>
        <w:pStyle w:val="Citas"/>
        <w:spacing w:before="0" w:after="0"/>
        <w:rPr>
          <w:b/>
          <w:bCs/>
        </w:rPr>
      </w:pPr>
      <w:r w:rsidRPr="00D94616">
        <w:t>“</w:t>
      </w:r>
      <w:r w:rsidR="00314898" w:rsidRPr="00314898">
        <w:t>Faltan oficios solo entrega los que envía a la unidad de transparencia no todos los oficios y se solicitaron todos</w:t>
      </w:r>
      <w:r w:rsidRPr="00D94616">
        <w:t xml:space="preserve">” </w:t>
      </w:r>
      <w:r w:rsidRPr="00D94616">
        <w:rPr>
          <w:b/>
          <w:bCs/>
        </w:rPr>
        <w:t>(Sic)</w:t>
      </w:r>
    </w:p>
    <w:p w14:paraId="5717D557" w14:textId="77777777" w:rsidR="008D10E2" w:rsidRPr="00D94616" w:rsidRDefault="008D10E2" w:rsidP="0082148F">
      <w:pPr>
        <w:pStyle w:val="Citas"/>
        <w:spacing w:before="0" w:after="0"/>
        <w:ind w:left="0" w:right="72"/>
        <w:rPr>
          <w:rFonts w:ascii="Verdana" w:hAnsi="Verdana"/>
          <w:color w:val="000000"/>
          <w:sz w:val="14"/>
          <w:szCs w:val="14"/>
        </w:rPr>
      </w:pPr>
    </w:p>
    <w:p w14:paraId="48605B86" w14:textId="77777777" w:rsidR="008D10E2" w:rsidRPr="00D94616" w:rsidRDefault="008D10E2" w:rsidP="0082148F">
      <w:pPr>
        <w:pStyle w:val="Citas"/>
        <w:spacing w:before="0" w:after="0"/>
        <w:ind w:left="0" w:right="72"/>
        <w:rPr>
          <w:rFonts w:ascii="Verdana" w:hAnsi="Verdana"/>
          <w:color w:val="000000"/>
          <w:sz w:val="14"/>
          <w:szCs w:val="14"/>
        </w:rPr>
      </w:pPr>
    </w:p>
    <w:p w14:paraId="33A3F341" w14:textId="77777777" w:rsidR="008D10E2" w:rsidRPr="00D94616" w:rsidRDefault="008D10E2" w:rsidP="0082148F">
      <w:pPr>
        <w:spacing w:after="0" w:line="360" w:lineRule="auto"/>
        <w:jc w:val="both"/>
        <w:rPr>
          <w:rFonts w:ascii="Palatino Linotype" w:hAnsi="Palatino Linotype" w:cs="Arial"/>
          <w:b/>
          <w:sz w:val="24"/>
          <w:szCs w:val="24"/>
        </w:rPr>
      </w:pPr>
      <w:r w:rsidRPr="00D94616">
        <w:rPr>
          <w:rFonts w:ascii="Palatino Linotype" w:hAnsi="Palatino Linotype" w:cs="Arial"/>
          <w:b/>
          <w:sz w:val="28"/>
        </w:rPr>
        <w:t>CUARTO</w:t>
      </w:r>
      <w:r w:rsidRPr="00D94616">
        <w:rPr>
          <w:rFonts w:ascii="Palatino Linotype" w:hAnsi="Palatino Linotype" w:cs="Arial"/>
          <w:b/>
          <w:sz w:val="24"/>
          <w:szCs w:val="24"/>
        </w:rPr>
        <w:t xml:space="preserve">. </w:t>
      </w:r>
      <w:r w:rsidRPr="00D94616">
        <w:rPr>
          <w:rFonts w:ascii="Palatino Linotype" w:hAnsi="Palatino Linotype" w:cs="Arial"/>
          <w:b/>
          <w:sz w:val="28"/>
          <w:szCs w:val="28"/>
        </w:rPr>
        <w:t>Del turno del recurso de revisión.</w:t>
      </w:r>
    </w:p>
    <w:p w14:paraId="33B7DAB5" w14:textId="67B5A893" w:rsidR="008D10E2" w:rsidRPr="00723F6E" w:rsidRDefault="008D10E2" w:rsidP="0082148F">
      <w:pPr>
        <w:pStyle w:val="Prrafodelista"/>
        <w:spacing w:line="360" w:lineRule="auto"/>
        <w:ind w:left="0"/>
        <w:jc w:val="both"/>
        <w:rPr>
          <w:rFonts w:ascii="Palatino Linotype" w:hAnsi="Palatino Linotype" w:cs="Arial"/>
          <w:b/>
          <w:bCs/>
          <w:lang w:val="es-MX"/>
        </w:rPr>
      </w:pPr>
      <w:r w:rsidRPr="00D94616">
        <w:rPr>
          <w:rFonts w:ascii="Palatino Linotype" w:hAnsi="Palatino Linotype" w:cs="Arial"/>
          <w:lang w:val="es-MX"/>
        </w:rPr>
        <w:t xml:space="preserve">Medios de impugnación que le fueron turnados por medio del sistema electrónico a los Comisionados José Martínez Vilchis y </w:t>
      </w:r>
      <w:r w:rsidR="00F15DFA" w:rsidRPr="00D94616">
        <w:rPr>
          <w:rFonts w:ascii="Palatino Linotype" w:hAnsi="Palatino Linotype" w:cs="Arial"/>
          <w:lang w:val="es-MX"/>
        </w:rPr>
        <w:t xml:space="preserve">María del Rosario Mejía Ayala, </w:t>
      </w:r>
      <w:r w:rsidRPr="00D94616">
        <w:rPr>
          <w:rFonts w:ascii="Palatino Linotype" w:hAnsi="Palatino Linotype" w:cs="Arial"/>
          <w:lang w:val="es-MX"/>
        </w:rPr>
        <w:t>en términos del arábigo 185 fracción I de la Ley de Transparencia y Acceso a la información Pública del Estado de México y Municipios, de los cuales recayeron en acuerdos de admisión en fechas</w:t>
      </w:r>
      <w:r w:rsidR="00F46B9B" w:rsidRPr="00D94616">
        <w:rPr>
          <w:rFonts w:ascii="Palatino Linotype" w:hAnsi="Palatino Linotype" w:cs="Arial"/>
          <w:lang w:val="es-MX"/>
        </w:rPr>
        <w:t xml:space="preserve"> </w:t>
      </w:r>
      <w:r w:rsidR="00723F6E">
        <w:rPr>
          <w:rFonts w:ascii="Palatino Linotype" w:hAnsi="Palatino Linotype" w:cs="Arial"/>
          <w:b/>
          <w:bCs/>
          <w:lang w:val="es-MX"/>
        </w:rPr>
        <w:t xml:space="preserve">veinticuatro y veintisiete </w:t>
      </w:r>
      <w:r w:rsidR="00CA7258" w:rsidRPr="00D94616">
        <w:rPr>
          <w:rFonts w:ascii="Palatino Linotype" w:hAnsi="Palatino Linotype" w:cs="Arial"/>
          <w:b/>
          <w:bCs/>
          <w:lang w:val="es-MX"/>
        </w:rPr>
        <w:t>de marzo</w:t>
      </w:r>
      <w:r w:rsidR="00F46B9B" w:rsidRPr="00D94616">
        <w:rPr>
          <w:rFonts w:ascii="Palatino Linotype" w:hAnsi="Palatino Linotype" w:cs="Arial"/>
          <w:b/>
          <w:bCs/>
          <w:lang w:val="es-MX"/>
        </w:rPr>
        <w:t xml:space="preserve"> de dos mil veinticinco, </w:t>
      </w:r>
      <w:r w:rsidRPr="00D94616">
        <w:rPr>
          <w:rFonts w:ascii="Palatino Linotype" w:hAnsi="Palatino Linotype" w:cs="Arial"/>
          <w:lang w:val="es-MX"/>
        </w:rPr>
        <w:t xml:space="preserve">determinándose, un plazo de siete días para que las partes manifestaran lo que a su derecho corresponda en términos de los numerales ya citados. </w:t>
      </w:r>
    </w:p>
    <w:p w14:paraId="5673358B" w14:textId="77777777" w:rsidR="00CA7258" w:rsidRPr="00D94616" w:rsidRDefault="00CA7258" w:rsidP="0082148F">
      <w:pPr>
        <w:pStyle w:val="Prrafodelista"/>
        <w:spacing w:line="360" w:lineRule="auto"/>
        <w:ind w:left="0"/>
        <w:jc w:val="both"/>
        <w:rPr>
          <w:rFonts w:ascii="Palatino Linotype" w:hAnsi="Palatino Linotype" w:cs="Arial"/>
          <w:lang w:val="es-MX"/>
        </w:rPr>
      </w:pPr>
    </w:p>
    <w:p w14:paraId="63392B6B" w14:textId="77777777" w:rsidR="008D10E2" w:rsidRPr="00D94616" w:rsidRDefault="008D10E2" w:rsidP="0082148F">
      <w:pPr>
        <w:pStyle w:val="Prrafodelista"/>
        <w:spacing w:line="360" w:lineRule="auto"/>
        <w:ind w:left="0"/>
        <w:jc w:val="both"/>
        <w:rPr>
          <w:rFonts w:ascii="Palatino Linotype" w:hAnsi="Palatino Linotype" w:cs="Arial"/>
          <w:b/>
          <w:sz w:val="28"/>
          <w:szCs w:val="28"/>
          <w:lang w:val="es-MX"/>
        </w:rPr>
      </w:pPr>
      <w:r w:rsidRPr="00D94616">
        <w:rPr>
          <w:rFonts w:ascii="Palatino Linotype" w:hAnsi="Palatino Linotype" w:cs="Arial"/>
          <w:b/>
          <w:sz w:val="28"/>
          <w:lang w:val="es-MX"/>
        </w:rPr>
        <w:t>QUINTO</w:t>
      </w:r>
      <w:r w:rsidRPr="00D94616">
        <w:rPr>
          <w:rFonts w:ascii="Palatino Linotype" w:hAnsi="Palatino Linotype" w:cs="Arial"/>
          <w:b/>
          <w:sz w:val="28"/>
          <w:szCs w:val="28"/>
          <w:lang w:val="es-MX"/>
        </w:rPr>
        <w:t>. De la acumulación.</w:t>
      </w:r>
    </w:p>
    <w:p w14:paraId="234389BB" w14:textId="5683E5CA" w:rsidR="008D10E2" w:rsidRPr="00D94616" w:rsidRDefault="008D10E2" w:rsidP="0082148F">
      <w:pPr>
        <w:pStyle w:val="Prrafodelista"/>
        <w:spacing w:line="360" w:lineRule="auto"/>
        <w:ind w:left="0"/>
        <w:jc w:val="both"/>
        <w:rPr>
          <w:rFonts w:ascii="Palatino Linotype" w:hAnsi="Palatino Linotype" w:cs="Arial"/>
          <w:lang w:val="es-MX"/>
        </w:rPr>
      </w:pPr>
      <w:r w:rsidRPr="00D94616">
        <w:rPr>
          <w:rFonts w:ascii="Palatino Linotype" w:hAnsi="Palatino Linotype" w:cs="Arial"/>
          <w:lang w:val="es-MX"/>
        </w:rPr>
        <w:t xml:space="preserve">Posteriormente por acuerdo del Pleno del Instituto, en la </w:t>
      </w:r>
      <w:r w:rsidR="00F46B9B" w:rsidRPr="00D94616">
        <w:rPr>
          <w:rFonts w:ascii="Palatino Linotype" w:hAnsi="Palatino Linotype" w:cs="Arial"/>
          <w:lang w:val="es-MX"/>
        </w:rPr>
        <w:t>Décima</w:t>
      </w:r>
      <w:r w:rsidR="00723F6E">
        <w:rPr>
          <w:rFonts w:ascii="Palatino Linotype" w:hAnsi="Palatino Linotype" w:cs="Arial"/>
          <w:lang w:val="es-MX"/>
        </w:rPr>
        <w:t xml:space="preserve"> Segunda</w:t>
      </w:r>
      <w:r w:rsidR="00F46B9B" w:rsidRPr="00D94616">
        <w:rPr>
          <w:rFonts w:ascii="Palatino Linotype" w:hAnsi="Palatino Linotype" w:cs="Arial"/>
          <w:lang w:val="es-MX"/>
        </w:rPr>
        <w:t xml:space="preserve"> sesión ordinaria celebrada el </w:t>
      </w:r>
      <w:r w:rsidR="00723F6E">
        <w:rPr>
          <w:rFonts w:ascii="Palatino Linotype" w:hAnsi="Palatino Linotype" w:cs="Arial"/>
          <w:b/>
          <w:bCs/>
          <w:lang w:val="es-MX"/>
        </w:rPr>
        <w:t>dos de abril</w:t>
      </w:r>
      <w:r w:rsidR="00F46B9B" w:rsidRPr="00D94616">
        <w:rPr>
          <w:rFonts w:ascii="Palatino Linotype" w:hAnsi="Palatino Linotype" w:cs="Arial"/>
          <w:b/>
          <w:bCs/>
          <w:lang w:val="es-MX"/>
        </w:rPr>
        <w:t xml:space="preserve"> de dos mil veinticinco, </w:t>
      </w:r>
      <w:r w:rsidR="00F46B9B" w:rsidRPr="00D94616">
        <w:rPr>
          <w:rFonts w:ascii="Palatino Linotype" w:hAnsi="Palatino Linotype" w:cs="Arial"/>
          <w:lang w:val="es-MX"/>
        </w:rPr>
        <w:t xml:space="preserve">se determinó </w:t>
      </w:r>
      <w:r w:rsidRPr="00D94616">
        <w:rPr>
          <w:rFonts w:ascii="Palatino Linotype" w:hAnsi="Palatino Linotype" w:cs="Arial"/>
          <w:lang w:val="es-MX"/>
        </w:rPr>
        <w:t xml:space="preserve">acumular los recursos de revisión en estudio, ya que existe identidad del solicitante, del sujeto obligado y similitud de causas y objeto de solicitud. </w:t>
      </w:r>
    </w:p>
    <w:p w14:paraId="710786F3" w14:textId="77777777" w:rsidR="008D10E2" w:rsidRPr="00D94616" w:rsidRDefault="008D10E2" w:rsidP="0082148F">
      <w:pPr>
        <w:pStyle w:val="Prrafodelista"/>
        <w:spacing w:line="360" w:lineRule="auto"/>
        <w:ind w:left="0"/>
        <w:jc w:val="both"/>
        <w:rPr>
          <w:rFonts w:ascii="Palatino Linotype" w:hAnsi="Palatino Linotype" w:cs="Arial"/>
          <w:lang w:val="es-MX"/>
        </w:rPr>
      </w:pPr>
    </w:p>
    <w:p w14:paraId="48D10513" w14:textId="77777777" w:rsidR="008D10E2" w:rsidRPr="00D94616" w:rsidRDefault="008D10E2" w:rsidP="0082148F">
      <w:pPr>
        <w:spacing w:after="0" w:line="360" w:lineRule="auto"/>
        <w:jc w:val="both"/>
        <w:rPr>
          <w:rFonts w:ascii="Palatino Linotype" w:hAnsi="Palatino Linotype"/>
          <w:sz w:val="24"/>
          <w:szCs w:val="24"/>
        </w:rPr>
      </w:pPr>
      <w:r w:rsidRPr="00D94616">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F46C1A7" w14:textId="77777777" w:rsidR="00CA7258" w:rsidRPr="00D94616" w:rsidRDefault="00CA7258" w:rsidP="0082148F">
      <w:pPr>
        <w:spacing w:after="0" w:line="360" w:lineRule="auto"/>
        <w:jc w:val="both"/>
        <w:rPr>
          <w:rFonts w:ascii="Palatino Linotype" w:hAnsi="Palatino Linotype"/>
          <w:sz w:val="24"/>
          <w:szCs w:val="24"/>
        </w:rPr>
      </w:pPr>
    </w:p>
    <w:p w14:paraId="15BC79DB" w14:textId="77777777" w:rsidR="008D10E2" w:rsidRPr="00D94616" w:rsidRDefault="008D10E2" w:rsidP="0082148F">
      <w:pPr>
        <w:spacing w:after="0" w:line="360" w:lineRule="auto"/>
        <w:ind w:left="851" w:right="851"/>
        <w:jc w:val="center"/>
        <w:rPr>
          <w:rFonts w:ascii="Palatino Linotype" w:hAnsi="Palatino Linotype"/>
          <w:b/>
          <w:i/>
        </w:rPr>
      </w:pPr>
      <w:r w:rsidRPr="00D94616">
        <w:rPr>
          <w:rFonts w:ascii="Palatino Linotype" w:hAnsi="Palatino Linotype"/>
          <w:b/>
          <w:i/>
        </w:rPr>
        <w:t>Ley de Transparencia y Acceso a la Información Pública del Estado de México y Municipios</w:t>
      </w:r>
    </w:p>
    <w:p w14:paraId="7A9B72C3" w14:textId="77777777" w:rsidR="008D10E2" w:rsidRPr="00D94616" w:rsidRDefault="008D10E2" w:rsidP="0082148F">
      <w:pPr>
        <w:spacing w:after="0" w:line="360" w:lineRule="auto"/>
        <w:ind w:left="851" w:right="851"/>
        <w:jc w:val="both"/>
        <w:rPr>
          <w:rFonts w:ascii="Palatino Linotype" w:hAnsi="Palatino Linotype"/>
          <w:b/>
          <w:i/>
        </w:rPr>
      </w:pPr>
      <w:r w:rsidRPr="00D94616">
        <w:rPr>
          <w:rFonts w:ascii="Palatino Linotype" w:hAnsi="Palatino Linotype"/>
          <w:i/>
        </w:rPr>
        <w:t xml:space="preserve">“Artículo 195. En la tramitación del recurso de revisión se aplicarán supletoriamente las disposiciones contenidas en el </w:t>
      </w:r>
      <w:r w:rsidRPr="00D94616">
        <w:rPr>
          <w:rFonts w:ascii="Palatino Linotype" w:hAnsi="Palatino Linotype"/>
          <w:b/>
          <w:i/>
          <w:u w:val="single"/>
        </w:rPr>
        <w:t>Código de Procedimientos Administrativos del Estado de México</w:t>
      </w:r>
      <w:r w:rsidRPr="00D94616">
        <w:rPr>
          <w:rFonts w:ascii="Palatino Linotype" w:hAnsi="Palatino Linotype"/>
          <w:i/>
        </w:rPr>
        <w:t xml:space="preserve">.” </w:t>
      </w:r>
      <w:r w:rsidRPr="00D94616">
        <w:rPr>
          <w:rFonts w:ascii="Palatino Linotype" w:hAnsi="Palatino Linotype"/>
          <w:b/>
          <w:i/>
        </w:rPr>
        <w:t>[Sic]</w:t>
      </w:r>
    </w:p>
    <w:p w14:paraId="388EA97D" w14:textId="77777777" w:rsidR="008D10E2" w:rsidRPr="00D94616" w:rsidRDefault="008D10E2" w:rsidP="0082148F">
      <w:pPr>
        <w:spacing w:after="0" w:line="360" w:lineRule="auto"/>
        <w:ind w:left="851" w:right="851"/>
        <w:jc w:val="center"/>
        <w:rPr>
          <w:rFonts w:ascii="Palatino Linotype" w:hAnsi="Palatino Linotype"/>
          <w:b/>
          <w:i/>
        </w:rPr>
      </w:pPr>
    </w:p>
    <w:p w14:paraId="5408E39F" w14:textId="77777777" w:rsidR="008D10E2" w:rsidRPr="00D94616" w:rsidRDefault="008D10E2" w:rsidP="0082148F">
      <w:pPr>
        <w:spacing w:after="0" w:line="360" w:lineRule="auto"/>
        <w:ind w:left="851" w:right="851"/>
        <w:jc w:val="center"/>
        <w:rPr>
          <w:rFonts w:ascii="Palatino Linotype" w:hAnsi="Palatino Linotype"/>
          <w:b/>
          <w:i/>
        </w:rPr>
      </w:pPr>
      <w:r w:rsidRPr="00D94616">
        <w:rPr>
          <w:rFonts w:ascii="Palatino Linotype" w:hAnsi="Palatino Linotype"/>
          <w:b/>
          <w:i/>
        </w:rPr>
        <w:t>Código de Procedimientos Administrativos del Estado de México</w:t>
      </w:r>
    </w:p>
    <w:p w14:paraId="741121FA" w14:textId="77777777" w:rsidR="008D10E2" w:rsidRPr="00D94616" w:rsidRDefault="008D10E2" w:rsidP="0082148F">
      <w:pPr>
        <w:spacing w:after="0" w:line="360" w:lineRule="auto"/>
        <w:ind w:left="851" w:right="851"/>
        <w:jc w:val="both"/>
        <w:rPr>
          <w:rFonts w:ascii="Palatino Linotype" w:hAnsi="Palatino Linotype"/>
          <w:b/>
          <w:i/>
        </w:rPr>
      </w:pPr>
      <w:r w:rsidRPr="00D94616">
        <w:rPr>
          <w:rFonts w:ascii="Palatino Linotype" w:hAnsi="Palatino Linotype"/>
          <w:i/>
        </w:rPr>
        <w:t xml:space="preserve">“Artículo 18.- </w:t>
      </w:r>
      <w:r w:rsidRPr="00D94616">
        <w:rPr>
          <w:rFonts w:ascii="Palatino Linotype" w:hAnsi="Palatino Linotype"/>
          <w:b/>
          <w:i/>
          <w:u w:val="single"/>
        </w:rPr>
        <w:t>La autoridad administrativa</w:t>
      </w:r>
      <w:r w:rsidRPr="00D94616">
        <w:rPr>
          <w:rFonts w:ascii="Palatino Linotype" w:hAnsi="Palatino Linotype"/>
          <w:i/>
        </w:rPr>
        <w:t xml:space="preserve"> o el Tribunal </w:t>
      </w:r>
      <w:r w:rsidRPr="00D94616">
        <w:rPr>
          <w:rFonts w:ascii="Palatino Linotype" w:hAnsi="Palatino Linotype"/>
          <w:b/>
          <w:i/>
          <w:u w:val="single"/>
        </w:rPr>
        <w:t>acordarán la acumulación</w:t>
      </w:r>
      <w:r w:rsidRPr="00D94616">
        <w:rPr>
          <w:rFonts w:ascii="Palatino Linotype" w:hAnsi="Palatino Linotype"/>
          <w:i/>
        </w:rPr>
        <w:t xml:space="preserve"> de los expedientes del procedimiento y proceso administrativo que ante ellos se sigan</w:t>
      </w:r>
      <w:r w:rsidRPr="00D94616">
        <w:rPr>
          <w:rFonts w:ascii="Palatino Linotype" w:hAnsi="Palatino Linotype"/>
          <w:b/>
          <w:i/>
          <w:u w:val="single"/>
        </w:rPr>
        <w:t>, de oficio</w:t>
      </w:r>
      <w:r w:rsidRPr="00D94616">
        <w:rPr>
          <w:rFonts w:ascii="Palatino Linotype" w:hAnsi="Palatino Linotype"/>
          <w:i/>
        </w:rPr>
        <w:t xml:space="preserve"> o a petición de parte, </w:t>
      </w:r>
      <w:r w:rsidRPr="00D94616">
        <w:rPr>
          <w:rFonts w:ascii="Palatino Linotype" w:hAnsi="Palatino Linotype"/>
          <w:b/>
          <w:i/>
          <w:u w:val="single"/>
        </w:rPr>
        <w:t>cuando las partes o los actos administrativos sean iguales, se trate de actos conexos o resulte conveniente el trámite unificado de los asuntos</w:t>
      </w:r>
      <w:r w:rsidRPr="00D94616">
        <w:rPr>
          <w:rFonts w:ascii="Palatino Linotype" w:hAnsi="Palatino Linotype"/>
          <w:i/>
        </w:rPr>
        <w:t xml:space="preserve">, para evitar la emisión de resoluciones contradictorias. La misma regla se aplicará, en lo conducente, para la separación de los expedientes.” </w:t>
      </w:r>
      <w:r w:rsidRPr="00D94616">
        <w:rPr>
          <w:rFonts w:ascii="Palatino Linotype" w:hAnsi="Palatino Linotype"/>
          <w:b/>
          <w:i/>
        </w:rPr>
        <w:t>[Sic]</w:t>
      </w:r>
    </w:p>
    <w:p w14:paraId="50515E25" w14:textId="77777777" w:rsidR="008D10E2" w:rsidRPr="00D94616" w:rsidRDefault="008D10E2" w:rsidP="0082148F">
      <w:pPr>
        <w:spacing w:after="0" w:line="360" w:lineRule="auto"/>
        <w:jc w:val="both"/>
        <w:rPr>
          <w:rFonts w:ascii="Palatino Linotype" w:hAnsi="Palatino Linotype" w:cs="Arial"/>
          <w:b/>
          <w:sz w:val="28"/>
        </w:rPr>
      </w:pPr>
    </w:p>
    <w:p w14:paraId="5C9581B0" w14:textId="77777777" w:rsidR="008D10E2" w:rsidRPr="00D94616" w:rsidRDefault="008D10E2" w:rsidP="0082148F">
      <w:pPr>
        <w:spacing w:after="0" w:line="360" w:lineRule="auto"/>
        <w:jc w:val="both"/>
        <w:rPr>
          <w:rFonts w:ascii="Palatino Linotype" w:hAnsi="Palatino Linotype" w:cs="Arial"/>
          <w:b/>
          <w:sz w:val="24"/>
          <w:szCs w:val="24"/>
        </w:rPr>
      </w:pPr>
      <w:r w:rsidRPr="00D94616">
        <w:rPr>
          <w:rFonts w:ascii="Palatino Linotype" w:hAnsi="Palatino Linotype" w:cs="Arial"/>
          <w:b/>
          <w:sz w:val="28"/>
        </w:rPr>
        <w:t>SEXTO</w:t>
      </w:r>
      <w:r w:rsidRPr="00D94616">
        <w:rPr>
          <w:rFonts w:ascii="Palatino Linotype" w:hAnsi="Palatino Linotype" w:cs="Arial"/>
          <w:b/>
          <w:sz w:val="24"/>
          <w:szCs w:val="24"/>
        </w:rPr>
        <w:t xml:space="preserve">. </w:t>
      </w:r>
      <w:r w:rsidRPr="00D94616">
        <w:rPr>
          <w:rFonts w:ascii="Palatino Linotype" w:hAnsi="Palatino Linotype" w:cs="Arial"/>
          <w:b/>
          <w:sz w:val="28"/>
          <w:szCs w:val="28"/>
        </w:rPr>
        <w:t>De la etapa de instrucción.</w:t>
      </w:r>
    </w:p>
    <w:p w14:paraId="6E9D2B61" w14:textId="63F2C90E" w:rsidR="008D10E2" w:rsidRDefault="008D10E2" w:rsidP="0082148F">
      <w:pPr>
        <w:spacing w:after="0" w:line="360" w:lineRule="auto"/>
        <w:jc w:val="both"/>
        <w:rPr>
          <w:rFonts w:ascii="Palatino Linotype" w:hAnsi="Palatino Linotype" w:cs="Arial"/>
          <w:bCs/>
          <w:sz w:val="24"/>
          <w:szCs w:val="24"/>
        </w:rPr>
      </w:pPr>
      <w:r w:rsidRPr="00D94616">
        <w:rPr>
          <w:rFonts w:ascii="Palatino Linotype" w:hAnsi="Palatino Linotype" w:cs="Arial"/>
          <w:sz w:val="24"/>
          <w:szCs w:val="24"/>
        </w:rPr>
        <w:t xml:space="preserve">Así, una vez transcurrido el término legal referido, se advierte en los expedientes electrónicos </w:t>
      </w:r>
      <w:r w:rsidR="00F46B9B" w:rsidRPr="00D94616">
        <w:rPr>
          <w:rFonts w:ascii="Palatino Linotype" w:hAnsi="Palatino Linotype" w:cs="Arial"/>
          <w:sz w:val="24"/>
          <w:szCs w:val="24"/>
        </w:rPr>
        <w:t xml:space="preserve">que </w:t>
      </w:r>
      <w:r w:rsidRPr="00D94616">
        <w:rPr>
          <w:rFonts w:ascii="Palatino Linotype" w:hAnsi="Palatino Linotype" w:cs="Arial"/>
          <w:b/>
          <w:bCs/>
          <w:sz w:val="24"/>
          <w:szCs w:val="24"/>
        </w:rPr>
        <w:t>El Sujeto Obligado</w:t>
      </w:r>
      <w:r w:rsidR="00723F6E">
        <w:rPr>
          <w:rFonts w:ascii="Palatino Linotype" w:hAnsi="Palatino Linotype" w:cs="Arial"/>
          <w:b/>
          <w:bCs/>
          <w:sz w:val="24"/>
          <w:szCs w:val="24"/>
        </w:rPr>
        <w:t xml:space="preserve"> </w:t>
      </w:r>
      <w:r w:rsidR="00723F6E">
        <w:rPr>
          <w:rFonts w:ascii="Palatino Linotype" w:hAnsi="Palatino Linotype" w:cs="Arial"/>
          <w:bCs/>
          <w:sz w:val="24"/>
          <w:szCs w:val="24"/>
        </w:rPr>
        <w:t xml:space="preserve">para el caso del Recurso de Revisión </w:t>
      </w:r>
      <w:r w:rsidR="00723F6E" w:rsidRPr="00723F6E">
        <w:rPr>
          <w:rFonts w:ascii="Palatino Linotype" w:hAnsi="Palatino Linotype" w:cs="Arial"/>
          <w:b/>
          <w:bCs/>
          <w:sz w:val="24"/>
          <w:szCs w:val="24"/>
        </w:rPr>
        <w:lastRenderedPageBreak/>
        <w:t>03045/INFOEM/IP/RR/2025</w:t>
      </w:r>
      <w:r w:rsidR="00723F6E">
        <w:rPr>
          <w:rFonts w:ascii="Palatino Linotype" w:hAnsi="Palatino Linotype" w:cs="Arial"/>
          <w:bCs/>
          <w:sz w:val="24"/>
          <w:szCs w:val="24"/>
        </w:rPr>
        <w:t xml:space="preserve">, remitió los documentos electrónicos denominados </w:t>
      </w:r>
      <w:r w:rsidR="00723F6E">
        <w:rPr>
          <w:rFonts w:ascii="Palatino Linotype" w:hAnsi="Palatino Linotype" w:cs="Arial"/>
          <w:b/>
          <w:bCs/>
          <w:i/>
          <w:sz w:val="24"/>
          <w:szCs w:val="24"/>
        </w:rPr>
        <w:t>“</w:t>
      </w:r>
      <w:r w:rsidR="00723F6E" w:rsidRPr="00723F6E">
        <w:rPr>
          <w:rFonts w:ascii="Palatino Linotype" w:hAnsi="Palatino Linotype" w:cs="Arial"/>
          <w:b/>
          <w:bCs/>
          <w:i/>
          <w:sz w:val="24"/>
          <w:szCs w:val="24"/>
        </w:rPr>
        <w:t>Ratificación 03045.pdf</w:t>
      </w:r>
      <w:r w:rsidR="00723F6E">
        <w:rPr>
          <w:rFonts w:ascii="Palatino Linotype" w:hAnsi="Palatino Linotype" w:cs="Arial"/>
          <w:b/>
          <w:bCs/>
          <w:i/>
          <w:sz w:val="24"/>
          <w:szCs w:val="24"/>
        </w:rPr>
        <w:t xml:space="preserve">” </w:t>
      </w:r>
      <w:r w:rsidR="00723F6E">
        <w:rPr>
          <w:rFonts w:ascii="Palatino Linotype" w:hAnsi="Palatino Linotype" w:cs="Arial"/>
          <w:bCs/>
          <w:sz w:val="24"/>
          <w:szCs w:val="24"/>
        </w:rPr>
        <w:t xml:space="preserve"> y </w:t>
      </w:r>
      <w:r w:rsidR="00723F6E">
        <w:rPr>
          <w:rFonts w:ascii="Palatino Linotype" w:hAnsi="Palatino Linotype" w:cs="Arial"/>
          <w:b/>
          <w:bCs/>
          <w:i/>
          <w:sz w:val="24"/>
          <w:szCs w:val="24"/>
        </w:rPr>
        <w:t>“</w:t>
      </w:r>
      <w:r w:rsidR="00723F6E" w:rsidRPr="00723F6E">
        <w:rPr>
          <w:rFonts w:ascii="Palatino Linotype" w:hAnsi="Palatino Linotype" w:cs="Arial"/>
          <w:b/>
          <w:bCs/>
          <w:i/>
          <w:sz w:val="24"/>
          <w:szCs w:val="24"/>
        </w:rPr>
        <w:t>Ratificación 03045.pdf</w:t>
      </w:r>
      <w:r w:rsidR="00723F6E">
        <w:rPr>
          <w:rFonts w:ascii="Palatino Linotype" w:hAnsi="Palatino Linotype" w:cs="Arial"/>
          <w:b/>
          <w:bCs/>
          <w:i/>
          <w:sz w:val="24"/>
          <w:szCs w:val="24"/>
        </w:rPr>
        <w:t xml:space="preserve">”, </w:t>
      </w:r>
      <w:r w:rsidR="00723F6E">
        <w:rPr>
          <w:rFonts w:ascii="Palatino Linotype" w:hAnsi="Palatino Linotype" w:cs="Arial"/>
          <w:bCs/>
          <w:sz w:val="24"/>
          <w:szCs w:val="24"/>
        </w:rPr>
        <w:t xml:space="preserve">los cuales fueron puestos a la vista del Recurrente en fecha catorce de mayo de dos mil veinticinco, por su parte, para el caso del Recurso de Revisión </w:t>
      </w:r>
      <w:r w:rsidR="00723F6E">
        <w:rPr>
          <w:rFonts w:ascii="Palatino Linotype" w:hAnsi="Palatino Linotype" w:cs="Arial"/>
          <w:b/>
          <w:bCs/>
          <w:sz w:val="24"/>
          <w:szCs w:val="24"/>
        </w:rPr>
        <w:t>03417</w:t>
      </w:r>
      <w:r w:rsidR="00723F6E" w:rsidRPr="00723F6E">
        <w:rPr>
          <w:rFonts w:ascii="Palatino Linotype" w:hAnsi="Palatino Linotype" w:cs="Arial"/>
          <w:b/>
          <w:bCs/>
          <w:sz w:val="24"/>
          <w:szCs w:val="24"/>
        </w:rPr>
        <w:t>/INFOEM/IP/RR/2025</w:t>
      </w:r>
      <w:r w:rsidR="005C6510">
        <w:rPr>
          <w:rFonts w:ascii="Palatino Linotype" w:hAnsi="Palatino Linotype" w:cs="Arial"/>
          <w:b/>
          <w:bCs/>
          <w:sz w:val="24"/>
          <w:szCs w:val="24"/>
        </w:rPr>
        <w:t xml:space="preserve">, </w:t>
      </w:r>
      <w:r w:rsidR="005C6510">
        <w:rPr>
          <w:rFonts w:ascii="Palatino Linotype" w:hAnsi="Palatino Linotype" w:cs="Arial"/>
          <w:bCs/>
          <w:sz w:val="24"/>
          <w:szCs w:val="24"/>
        </w:rPr>
        <w:t xml:space="preserve">el Sujeto Obligado remitió </w:t>
      </w:r>
      <w:r w:rsidR="00723F6E">
        <w:rPr>
          <w:rFonts w:ascii="Palatino Linotype" w:hAnsi="Palatino Linotype" w:cs="Arial"/>
          <w:bCs/>
          <w:sz w:val="24"/>
          <w:szCs w:val="24"/>
        </w:rPr>
        <w:t xml:space="preserve"> </w:t>
      </w:r>
      <w:r w:rsidR="005C6510">
        <w:rPr>
          <w:rFonts w:ascii="Palatino Linotype" w:hAnsi="Palatino Linotype" w:cs="Arial"/>
          <w:bCs/>
          <w:sz w:val="24"/>
          <w:szCs w:val="24"/>
        </w:rPr>
        <w:t xml:space="preserve">el documento electrónico denominado </w:t>
      </w:r>
      <w:r w:rsidR="005C6510">
        <w:rPr>
          <w:rFonts w:ascii="Palatino Linotype" w:hAnsi="Palatino Linotype" w:cs="Arial"/>
          <w:b/>
          <w:bCs/>
          <w:i/>
          <w:sz w:val="24"/>
          <w:szCs w:val="24"/>
        </w:rPr>
        <w:t>“</w:t>
      </w:r>
      <w:r w:rsidR="005C6510" w:rsidRPr="005C6510">
        <w:rPr>
          <w:rFonts w:ascii="Palatino Linotype" w:hAnsi="Palatino Linotype" w:cs="Arial"/>
          <w:b/>
          <w:bCs/>
          <w:i/>
          <w:sz w:val="24"/>
          <w:szCs w:val="24"/>
        </w:rPr>
        <w:t>Ratificación 3417.pdf</w:t>
      </w:r>
      <w:r w:rsidR="005C6510">
        <w:rPr>
          <w:rFonts w:ascii="Palatino Linotype" w:hAnsi="Palatino Linotype" w:cs="Arial"/>
          <w:b/>
          <w:bCs/>
          <w:i/>
          <w:sz w:val="24"/>
          <w:szCs w:val="24"/>
        </w:rPr>
        <w:t xml:space="preserve">”, </w:t>
      </w:r>
      <w:r w:rsidR="005C6510">
        <w:rPr>
          <w:rFonts w:ascii="Palatino Linotype" w:hAnsi="Palatino Linotype" w:cs="Arial"/>
          <w:bCs/>
          <w:sz w:val="24"/>
          <w:szCs w:val="24"/>
        </w:rPr>
        <w:t xml:space="preserve"> el cual fue puesto a la vista del Recurrente en fecha catorce de mayo de dos mil veinticinco. </w:t>
      </w:r>
    </w:p>
    <w:p w14:paraId="04CF49A4" w14:textId="77777777" w:rsidR="00CA7258" w:rsidRPr="00D94616" w:rsidRDefault="00CA7258" w:rsidP="0082148F">
      <w:pPr>
        <w:spacing w:after="0" w:line="360" w:lineRule="auto"/>
        <w:jc w:val="both"/>
        <w:rPr>
          <w:rFonts w:ascii="Palatino Linotype" w:hAnsi="Palatino Linotype" w:cs="Arial"/>
          <w:sz w:val="24"/>
          <w:szCs w:val="24"/>
        </w:rPr>
      </w:pPr>
    </w:p>
    <w:p w14:paraId="0D976F0A" w14:textId="77777777" w:rsidR="00CA7258" w:rsidRPr="00D94616" w:rsidRDefault="00CA7258" w:rsidP="0082148F">
      <w:pPr>
        <w:spacing w:after="0" w:line="360" w:lineRule="auto"/>
        <w:jc w:val="both"/>
        <w:rPr>
          <w:rFonts w:ascii="Palatino Linotype" w:hAnsi="Palatino Linotype" w:cs="Arial"/>
        </w:rPr>
      </w:pPr>
      <w:r w:rsidRPr="00D94616">
        <w:rPr>
          <w:rFonts w:ascii="Palatino Linotype" w:hAnsi="Palatino Linotype" w:cs="Arial"/>
          <w:b/>
          <w:sz w:val="28"/>
          <w:lang w:val="es-ES_tradnl"/>
        </w:rPr>
        <w:t>SÉTIMO.</w:t>
      </w:r>
      <w:r w:rsidRPr="00D94616">
        <w:rPr>
          <w:rFonts w:ascii="Palatino Linotype" w:hAnsi="Palatino Linotype" w:cs="Arial"/>
        </w:rPr>
        <w:t xml:space="preserve"> </w:t>
      </w:r>
      <w:r w:rsidRPr="00D94616">
        <w:rPr>
          <w:rFonts w:ascii="Palatino Linotype" w:hAnsi="Palatino Linotype" w:cs="Arial"/>
          <w:b/>
          <w:sz w:val="28"/>
          <w:lang w:val="es-ES_tradnl"/>
        </w:rPr>
        <w:t>De la ampliación del término para resolver.</w:t>
      </w:r>
    </w:p>
    <w:p w14:paraId="76900186" w14:textId="27653AA5" w:rsidR="00CA7258" w:rsidRDefault="00CA7258" w:rsidP="0082148F">
      <w:pPr>
        <w:spacing w:after="0" w:line="360" w:lineRule="auto"/>
        <w:jc w:val="both"/>
        <w:rPr>
          <w:rFonts w:ascii="Palatino Linotype" w:hAnsi="Palatino Linotype" w:cs="Arial"/>
        </w:rPr>
      </w:pPr>
      <w:r w:rsidRPr="00D94616">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5C6510">
        <w:rPr>
          <w:rFonts w:ascii="Palatino Linotype" w:hAnsi="Palatino Linotype" w:cs="Arial"/>
          <w:b/>
        </w:rPr>
        <w:t>diecinueve</w:t>
      </w:r>
      <w:r w:rsidRPr="00D94616">
        <w:rPr>
          <w:rFonts w:ascii="Palatino Linotype" w:hAnsi="Palatino Linotype" w:cs="Arial"/>
          <w:b/>
        </w:rPr>
        <w:t xml:space="preserve"> de mayo de dos mil veinticinco</w:t>
      </w:r>
      <w:r w:rsidRPr="00D94616">
        <w:rPr>
          <w:rFonts w:ascii="Palatino Linotype" w:hAnsi="Palatino Linotype" w:cs="Arial"/>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1878A6E" w14:textId="77777777" w:rsidR="005C6510" w:rsidRDefault="005C6510" w:rsidP="0082148F">
      <w:pPr>
        <w:spacing w:after="0" w:line="360" w:lineRule="auto"/>
        <w:jc w:val="both"/>
        <w:rPr>
          <w:rFonts w:ascii="Palatino Linotype" w:hAnsi="Palatino Linotype" w:cs="Arial"/>
        </w:rPr>
      </w:pPr>
    </w:p>
    <w:p w14:paraId="7A3B102A" w14:textId="439B0C45" w:rsidR="005C6510" w:rsidRPr="0035341C" w:rsidRDefault="005C6510" w:rsidP="0082148F">
      <w:pPr>
        <w:tabs>
          <w:tab w:val="left" w:pos="3206"/>
        </w:tabs>
        <w:spacing w:after="0" w:line="360" w:lineRule="auto"/>
        <w:jc w:val="both"/>
        <w:rPr>
          <w:rFonts w:ascii="Palatino Linotype" w:hAnsi="Palatino Linotype" w:cs="Arial"/>
          <w:b/>
          <w:sz w:val="28"/>
        </w:rPr>
      </w:pPr>
      <w:r>
        <w:rPr>
          <w:rFonts w:ascii="Palatino Linotype" w:hAnsi="Palatino Linotype" w:cs="Arial"/>
          <w:b/>
          <w:sz w:val="28"/>
        </w:rPr>
        <w:t>OCTAVO</w:t>
      </w:r>
      <w:r w:rsidRPr="0035341C">
        <w:rPr>
          <w:rFonts w:ascii="Palatino Linotype" w:hAnsi="Palatino Linotype" w:cs="Arial"/>
          <w:b/>
          <w:sz w:val="28"/>
        </w:rPr>
        <w:t>. Del cierre de instrucción.</w:t>
      </w:r>
      <w:r w:rsidRPr="0035341C">
        <w:rPr>
          <w:rFonts w:ascii="Palatino Linotype" w:hAnsi="Palatino Linotype" w:cs="Arial"/>
          <w:b/>
          <w:sz w:val="28"/>
        </w:rPr>
        <w:tab/>
      </w:r>
    </w:p>
    <w:p w14:paraId="77D68A87" w14:textId="18A228CB" w:rsidR="005C6510" w:rsidRPr="005C6510" w:rsidRDefault="005C6510" w:rsidP="0082148F">
      <w:pPr>
        <w:spacing w:after="0" w:line="360" w:lineRule="auto"/>
        <w:jc w:val="both"/>
        <w:rPr>
          <w:rFonts w:ascii="Palatino Linotype" w:hAnsi="Palatino Linotype" w:cs="Arial"/>
        </w:rPr>
      </w:pPr>
      <w:r w:rsidRPr="0035341C">
        <w:rPr>
          <w:rFonts w:ascii="Palatino Linotype" w:hAnsi="Palatino Linotype" w:cs="Arial"/>
        </w:rPr>
        <w:t xml:space="preserve">Así, una vez transcurrido el término legal, permitió decretarse el cierre de instrucción en fecha </w:t>
      </w:r>
      <w:r>
        <w:rPr>
          <w:rFonts w:ascii="Palatino Linotype" w:hAnsi="Palatino Linotype" w:cs="Arial"/>
        </w:rPr>
        <w:t>veintiocho de mayo</w:t>
      </w:r>
      <w:r w:rsidRPr="0035341C">
        <w:rPr>
          <w:rFonts w:ascii="Palatino Linotype" w:hAnsi="Palatino Linotype" w:cs="Arial"/>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00191A22" w14:textId="77777777" w:rsidR="008D10E2" w:rsidRPr="00D94616" w:rsidRDefault="008D10E2" w:rsidP="0082148F">
      <w:pPr>
        <w:spacing w:after="0" w:line="360" w:lineRule="auto"/>
        <w:jc w:val="both"/>
        <w:rPr>
          <w:rFonts w:ascii="Palatino Linotype" w:eastAsia="Times New Roman" w:hAnsi="Palatino Linotype" w:cs="Arial"/>
          <w:color w:val="000000"/>
          <w:sz w:val="24"/>
          <w:szCs w:val="24"/>
          <w:lang w:eastAsia="es-MX"/>
        </w:rPr>
      </w:pPr>
    </w:p>
    <w:p w14:paraId="5E0C2D1E" w14:textId="77777777" w:rsidR="008D10E2" w:rsidRPr="00D94616" w:rsidRDefault="008D10E2" w:rsidP="0082148F">
      <w:pPr>
        <w:spacing w:after="0" w:line="360" w:lineRule="auto"/>
        <w:jc w:val="center"/>
        <w:rPr>
          <w:rFonts w:ascii="Palatino Linotype" w:hAnsi="Palatino Linotype" w:cs="Arial"/>
          <w:b/>
          <w:sz w:val="24"/>
        </w:rPr>
      </w:pPr>
      <w:r w:rsidRPr="00D94616">
        <w:rPr>
          <w:rFonts w:ascii="Palatino Linotype" w:hAnsi="Palatino Linotype" w:cs="Arial"/>
          <w:b/>
          <w:sz w:val="24"/>
        </w:rPr>
        <w:t xml:space="preserve">C O N S I D E R A N D O </w:t>
      </w:r>
    </w:p>
    <w:p w14:paraId="1F48C264" w14:textId="77777777" w:rsidR="00CA7258" w:rsidRPr="00D94616" w:rsidRDefault="00CA7258" w:rsidP="0082148F">
      <w:pPr>
        <w:spacing w:after="0" w:line="360" w:lineRule="auto"/>
        <w:jc w:val="center"/>
        <w:rPr>
          <w:rFonts w:ascii="Palatino Linotype" w:hAnsi="Palatino Linotype" w:cs="Arial"/>
          <w:b/>
          <w:sz w:val="24"/>
        </w:rPr>
      </w:pPr>
    </w:p>
    <w:p w14:paraId="142BBC88" w14:textId="77777777" w:rsidR="008D10E2" w:rsidRPr="00D94616" w:rsidRDefault="008D10E2" w:rsidP="0082148F">
      <w:pPr>
        <w:spacing w:after="0" w:line="360" w:lineRule="auto"/>
        <w:jc w:val="both"/>
        <w:rPr>
          <w:rFonts w:ascii="Palatino Linotype" w:hAnsi="Palatino Linotype" w:cs="Arial"/>
          <w:sz w:val="24"/>
        </w:rPr>
      </w:pPr>
      <w:r w:rsidRPr="00D94616">
        <w:rPr>
          <w:rFonts w:ascii="Palatino Linotype" w:hAnsi="Palatino Linotype" w:cs="Arial"/>
          <w:b/>
          <w:sz w:val="28"/>
        </w:rPr>
        <w:lastRenderedPageBreak/>
        <w:t>PRIMERO.</w:t>
      </w:r>
      <w:r w:rsidRPr="00D94616">
        <w:rPr>
          <w:rFonts w:ascii="Palatino Linotype" w:hAnsi="Palatino Linotype" w:cs="Arial"/>
          <w:b/>
        </w:rPr>
        <w:t xml:space="preserve"> </w:t>
      </w:r>
      <w:r w:rsidRPr="00D94616">
        <w:rPr>
          <w:rFonts w:ascii="Palatino Linotype" w:hAnsi="Palatino Linotype" w:cs="Arial"/>
          <w:b/>
          <w:sz w:val="28"/>
          <w:szCs w:val="28"/>
        </w:rPr>
        <w:t>De la competencia</w:t>
      </w:r>
      <w:r w:rsidRPr="00D94616">
        <w:rPr>
          <w:rFonts w:ascii="Palatino Linotype" w:hAnsi="Palatino Linotype" w:cs="Arial"/>
          <w:sz w:val="28"/>
          <w:szCs w:val="28"/>
        </w:rPr>
        <w:t>.</w:t>
      </w:r>
    </w:p>
    <w:p w14:paraId="6CEC6C58" w14:textId="77777777" w:rsidR="008D10E2" w:rsidRPr="00D94616" w:rsidRDefault="008D10E2" w:rsidP="0082148F">
      <w:pPr>
        <w:spacing w:after="0" w:line="360" w:lineRule="auto"/>
        <w:jc w:val="both"/>
        <w:rPr>
          <w:rFonts w:ascii="Palatino Linotype" w:hAnsi="Palatino Linotype"/>
          <w:sz w:val="24"/>
          <w:szCs w:val="24"/>
        </w:rPr>
      </w:pPr>
      <w:r w:rsidRPr="00D9461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021A74B4" w14:textId="77777777" w:rsidR="00CD0993" w:rsidRPr="00D94616" w:rsidRDefault="00CD0993" w:rsidP="0082148F">
      <w:pPr>
        <w:pStyle w:val="Prrafodelista"/>
        <w:autoSpaceDE w:val="0"/>
        <w:autoSpaceDN w:val="0"/>
        <w:adjustRightInd w:val="0"/>
        <w:spacing w:line="360" w:lineRule="auto"/>
        <w:ind w:left="0"/>
        <w:jc w:val="both"/>
        <w:rPr>
          <w:rFonts w:ascii="Palatino Linotype" w:hAnsi="Palatino Linotype" w:cs="Arial"/>
          <w:bCs/>
        </w:rPr>
      </w:pPr>
    </w:p>
    <w:p w14:paraId="4BFBC208" w14:textId="77777777" w:rsidR="00CD0993" w:rsidRPr="00D94616" w:rsidRDefault="00CD0993" w:rsidP="0082148F">
      <w:pPr>
        <w:pStyle w:val="Prrafodelista"/>
        <w:autoSpaceDE w:val="0"/>
        <w:autoSpaceDN w:val="0"/>
        <w:adjustRightInd w:val="0"/>
        <w:spacing w:line="360" w:lineRule="auto"/>
        <w:ind w:left="0"/>
        <w:jc w:val="both"/>
        <w:rPr>
          <w:rFonts w:ascii="Palatino Linotype" w:hAnsi="Palatino Linotype" w:cs="Arial"/>
          <w:b/>
        </w:rPr>
      </w:pPr>
      <w:r w:rsidRPr="00D94616">
        <w:rPr>
          <w:rFonts w:ascii="Palatino Linotype" w:hAnsi="Palatino Linotype" w:cs="Arial"/>
          <w:b/>
          <w:sz w:val="28"/>
        </w:rPr>
        <w:t>SEGUNDO</w:t>
      </w:r>
      <w:r w:rsidRPr="00D94616">
        <w:rPr>
          <w:rFonts w:ascii="Palatino Linotype" w:hAnsi="Palatino Linotype" w:cs="Arial"/>
          <w:b/>
        </w:rPr>
        <w:t xml:space="preserve">. </w:t>
      </w:r>
      <w:r w:rsidRPr="00D94616">
        <w:rPr>
          <w:rFonts w:ascii="Palatino Linotype" w:hAnsi="Palatino Linotype" w:cs="Arial"/>
          <w:b/>
          <w:sz w:val="28"/>
          <w:szCs w:val="28"/>
        </w:rPr>
        <w:t>Sobre los alcances del recurso de revisión.</w:t>
      </w:r>
      <w:r w:rsidRPr="00D94616">
        <w:rPr>
          <w:rFonts w:ascii="Palatino Linotype" w:hAnsi="Palatino Linotype" w:cs="Arial"/>
          <w:b/>
        </w:rPr>
        <w:t xml:space="preserve"> </w:t>
      </w:r>
    </w:p>
    <w:p w14:paraId="144F7FEF" w14:textId="77777777" w:rsidR="00CD0993" w:rsidRPr="00D94616" w:rsidRDefault="00CD0993" w:rsidP="0082148F">
      <w:pPr>
        <w:pStyle w:val="Prrafodelista"/>
        <w:autoSpaceDE w:val="0"/>
        <w:autoSpaceDN w:val="0"/>
        <w:adjustRightInd w:val="0"/>
        <w:spacing w:line="360" w:lineRule="auto"/>
        <w:ind w:left="0"/>
        <w:jc w:val="both"/>
        <w:rPr>
          <w:rFonts w:ascii="Palatino Linotype" w:hAnsi="Palatino Linotype" w:cs="Arial"/>
        </w:rPr>
      </w:pPr>
      <w:r w:rsidRPr="00D9461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8EBA1D4" w14:textId="77777777" w:rsidR="00CD0993" w:rsidRPr="00D94616" w:rsidRDefault="00CD0993" w:rsidP="0082148F">
      <w:pPr>
        <w:pStyle w:val="Prrafodelista"/>
        <w:autoSpaceDE w:val="0"/>
        <w:autoSpaceDN w:val="0"/>
        <w:adjustRightInd w:val="0"/>
        <w:spacing w:line="360" w:lineRule="auto"/>
        <w:ind w:left="0"/>
        <w:jc w:val="both"/>
        <w:rPr>
          <w:rFonts w:ascii="Palatino Linotype" w:hAnsi="Palatino Linotype" w:cs="Arial"/>
        </w:rPr>
      </w:pPr>
    </w:p>
    <w:p w14:paraId="4060EBD0" w14:textId="77777777" w:rsidR="00CA7258" w:rsidRPr="00D94616" w:rsidRDefault="00CD0993" w:rsidP="0082148F">
      <w:pPr>
        <w:keepNext/>
        <w:keepLines/>
        <w:spacing w:after="0" w:line="360" w:lineRule="auto"/>
        <w:jc w:val="both"/>
        <w:rPr>
          <w:rFonts w:ascii="Palatino Linotype" w:eastAsia="Palatino Linotype" w:hAnsi="Palatino Linotype" w:cs="Palatino Linotype"/>
          <w:b/>
          <w:color w:val="000000"/>
          <w:sz w:val="26"/>
          <w:szCs w:val="26"/>
        </w:rPr>
      </w:pPr>
      <w:r w:rsidRPr="00D94616">
        <w:rPr>
          <w:rFonts w:ascii="Palatino Linotype" w:hAnsi="Palatino Linotype" w:cs="Arial"/>
          <w:b/>
          <w:sz w:val="28"/>
        </w:rPr>
        <w:lastRenderedPageBreak/>
        <w:t>TERCERO</w:t>
      </w:r>
      <w:r w:rsidRPr="00D94616">
        <w:rPr>
          <w:rFonts w:ascii="Palatino Linotype" w:hAnsi="Palatino Linotype" w:cs="Arial"/>
          <w:b/>
        </w:rPr>
        <w:t xml:space="preserve">. </w:t>
      </w:r>
      <w:r w:rsidR="00CA7258" w:rsidRPr="00D94616">
        <w:rPr>
          <w:rFonts w:ascii="Palatino Linotype" w:eastAsia="Palatino Linotype" w:hAnsi="Palatino Linotype" w:cs="Palatino Linotype"/>
          <w:b/>
          <w:color w:val="000000"/>
          <w:sz w:val="26"/>
          <w:szCs w:val="26"/>
        </w:rPr>
        <w:t>De las causas de improcedencia.</w:t>
      </w:r>
    </w:p>
    <w:p w14:paraId="61435EDB" w14:textId="77777777" w:rsidR="00CA7258" w:rsidRPr="00D94616" w:rsidRDefault="00CA7258" w:rsidP="0082148F">
      <w:pPr>
        <w:spacing w:after="0" w:line="360" w:lineRule="auto"/>
        <w:jc w:val="both"/>
        <w:rPr>
          <w:rFonts w:ascii="Palatino Linotype" w:eastAsia="Palatino Linotype" w:hAnsi="Palatino Linotype" w:cs="Palatino Linotype"/>
          <w:color w:val="000000"/>
        </w:rPr>
      </w:pPr>
      <w:r w:rsidRPr="00D94616">
        <w:rPr>
          <w:rFonts w:ascii="Palatino Linotype" w:eastAsia="Palatino Linotype" w:hAnsi="Palatino Linotype" w:cs="Palatino Linotype"/>
          <w:color w:val="000000"/>
        </w:rPr>
        <w:t xml:space="preserve">En el procedimiento de acceso a la información y de los medios de impugnación de la materia, se advierten diversos supuestos de </w:t>
      </w:r>
      <w:proofErr w:type="spellStart"/>
      <w:r w:rsidRPr="00D94616">
        <w:rPr>
          <w:rFonts w:ascii="Palatino Linotype" w:eastAsia="Palatino Linotype" w:hAnsi="Palatino Linotype" w:cs="Palatino Linotype"/>
          <w:color w:val="000000"/>
        </w:rPr>
        <w:t>procedibilidad</w:t>
      </w:r>
      <w:proofErr w:type="spellEnd"/>
      <w:r w:rsidRPr="00D94616">
        <w:rPr>
          <w:rFonts w:ascii="Palatino Linotype" w:eastAsia="Palatino Linotype" w:hAnsi="Palatino Linotype" w:cs="Palatino Linotype"/>
          <w:color w:val="000000"/>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09ADEA8" w14:textId="77777777" w:rsidR="00CA7258" w:rsidRPr="00D94616" w:rsidRDefault="00CA7258" w:rsidP="0082148F">
      <w:pPr>
        <w:spacing w:after="0" w:line="360" w:lineRule="auto"/>
        <w:jc w:val="both"/>
        <w:rPr>
          <w:rFonts w:ascii="Palatino Linotype" w:eastAsia="Palatino Linotype" w:hAnsi="Palatino Linotype" w:cs="Palatino Linotype"/>
          <w:color w:val="000000"/>
        </w:rPr>
      </w:pPr>
    </w:p>
    <w:p w14:paraId="005CD0D7" w14:textId="77777777" w:rsidR="00CA7258" w:rsidRPr="00D94616" w:rsidRDefault="00CA7258" w:rsidP="0082148F">
      <w:pPr>
        <w:spacing w:after="0" w:line="360" w:lineRule="auto"/>
        <w:jc w:val="both"/>
        <w:rPr>
          <w:rFonts w:ascii="Palatino Linotype" w:eastAsia="Palatino Linotype" w:hAnsi="Palatino Linotype" w:cs="Palatino Linotype"/>
          <w:color w:val="000000"/>
        </w:rPr>
      </w:pPr>
      <w:r w:rsidRPr="00D94616">
        <w:rPr>
          <w:rFonts w:ascii="Palatino Linotype" w:eastAsia="Palatino Linotype" w:hAnsi="Palatino Linotype" w:cs="Palatino Linotype"/>
          <w:color w:val="000000"/>
        </w:rPr>
        <w:t xml:space="preserve">Por lo anterior, es una facultad legal entrar al estudio de las causas de improcedencia que hagan valer las partes o que se adviertan de oficio por este </w:t>
      </w:r>
      <w:proofErr w:type="spellStart"/>
      <w:r w:rsidRPr="00D94616">
        <w:rPr>
          <w:rFonts w:ascii="Palatino Linotype" w:eastAsia="Palatino Linotype" w:hAnsi="Palatino Linotype" w:cs="Palatino Linotype"/>
          <w:color w:val="000000"/>
        </w:rPr>
        <w:t>Resolutor</w:t>
      </w:r>
      <w:proofErr w:type="spellEnd"/>
      <w:r w:rsidRPr="00D94616">
        <w:rPr>
          <w:rFonts w:ascii="Palatino Linotype" w:eastAsia="Palatino Linotype" w:hAnsi="Palatino Linotype" w:cs="Palatino Linotype"/>
          <w:color w:val="000000"/>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D94616">
        <w:rPr>
          <w:rFonts w:ascii="Palatino Linotype" w:eastAsia="Palatino Linotype" w:hAnsi="Palatino Linotype" w:cs="Palatino Linotype"/>
          <w:color w:val="000000"/>
          <w:vertAlign w:val="superscript"/>
        </w:rPr>
        <w:footnoteReference w:id="1"/>
      </w:r>
      <w:r w:rsidRPr="00D94616">
        <w:rPr>
          <w:rFonts w:ascii="Palatino Linotype" w:eastAsia="Palatino Linotype" w:hAnsi="Palatino Linotype" w:cs="Palatino Linotype"/>
          <w:color w:val="000000"/>
        </w:rPr>
        <w:t xml:space="preserve">, la cual permite dilucidar alguna causal que impida </w:t>
      </w:r>
      <w:r w:rsidRPr="00D94616">
        <w:rPr>
          <w:rFonts w:ascii="Palatino Linotype" w:eastAsia="Palatino Linotype" w:hAnsi="Palatino Linotype" w:cs="Palatino Linotype"/>
          <w:color w:val="000000"/>
        </w:rPr>
        <w:lastRenderedPageBreak/>
        <w:t>el estudio y resolución, cuando una vez admitido el recurso de revisión se advierta una causa de improcedencia que permita sobreseerlo, sin estudiar el fondo del asunto.</w:t>
      </w:r>
    </w:p>
    <w:p w14:paraId="03C47AB0" w14:textId="77777777" w:rsidR="00CA7258" w:rsidRPr="00D94616" w:rsidRDefault="00CA7258" w:rsidP="0082148F">
      <w:pPr>
        <w:spacing w:after="0" w:line="360" w:lineRule="auto"/>
        <w:jc w:val="both"/>
        <w:rPr>
          <w:rFonts w:ascii="Palatino Linotype" w:eastAsia="Palatino Linotype" w:hAnsi="Palatino Linotype" w:cs="Palatino Linotype"/>
          <w:color w:val="000000"/>
        </w:rPr>
      </w:pPr>
    </w:p>
    <w:p w14:paraId="77EC5466" w14:textId="23A3565B" w:rsidR="00CD0993" w:rsidRPr="00D94616" w:rsidRDefault="00CA7258" w:rsidP="0082148F">
      <w:pPr>
        <w:pStyle w:val="Prrafodelista"/>
        <w:autoSpaceDE w:val="0"/>
        <w:autoSpaceDN w:val="0"/>
        <w:adjustRightInd w:val="0"/>
        <w:spacing w:line="360" w:lineRule="auto"/>
        <w:ind w:left="0"/>
        <w:jc w:val="both"/>
        <w:rPr>
          <w:rFonts w:ascii="Palatino Linotype" w:eastAsia="Palatino Linotype" w:hAnsi="Palatino Linotype" w:cs="Palatino Linotype"/>
          <w:color w:val="000000"/>
        </w:rPr>
      </w:pPr>
      <w:r w:rsidRPr="00D94616">
        <w:rPr>
          <w:rFonts w:ascii="Palatino Linotype" w:eastAsia="Palatino Linotype" w:hAnsi="Palatino Linotype" w:cs="Palatino Linotype"/>
          <w:color w:val="000000"/>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00A6745" w14:textId="77777777" w:rsidR="00CA7258" w:rsidRPr="00D94616" w:rsidRDefault="00CA7258" w:rsidP="0082148F">
      <w:pPr>
        <w:pStyle w:val="Prrafodelista"/>
        <w:autoSpaceDE w:val="0"/>
        <w:autoSpaceDN w:val="0"/>
        <w:adjustRightInd w:val="0"/>
        <w:spacing w:line="360" w:lineRule="auto"/>
        <w:ind w:left="0"/>
        <w:jc w:val="both"/>
        <w:rPr>
          <w:rFonts w:ascii="Palatino Linotype" w:hAnsi="Palatino Linotype"/>
          <w:b/>
          <w:sz w:val="28"/>
          <w:szCs w:val="28"/>
        </w:rPr>
      </w:pPr>
    </w:p>
    <w:p w14:paraId="406EB2BC" w14:textId="77777777" w:rsidR="00CD0993" w:rsidRPr="00D94616" w:rsidRDefault="00CD0993" w:rsidP="0082148F">
      <w:pPr>
        <w:tabs>
          <w:tab w:val="left" w:pos="709"/>
        </w:tabs>
        <w:spacing w:after="0" w:line="360" w:lineRule="auto"/>
        <w:ind w:right="51"/>
        <w:jc w:val="both"/>
        <w:rPr>
          <w:rFonts w:ascii="Palatino Linotype" w:hAnsi="Palatino Linotype"/>
          <w:b/>
          <w:sz w:val="28"/>
          <w:szCs w:val="28"/>
        </w:rPr>
      </w:pPr>
      <w:r w:rsidRPr="00D94616">
        <w:rPr>
          <w:rFonts w:ascii="Palatino Linotype" w:hAnsi="Palatino Linotype"/>
          <w:b/>
          <w:sz w:val="28"/>
          <w:szCs w:val="28"/>
        </w:rPr>
        <w:t xml:space="preserve">CUARTO. Estudio y resolución del asunto </w:t>
      </w:r>
      <w:r w:rsidRPr="00D94616">
        <w:rPr>
          <w:rFonts w:ascii="Palatino Linotype" w:hAnsi="Palatino Linotype"/>
          <w:b/>
          <w:sz w:val="28"/>
          <w:szCs w:val="28"/>
        </w:rPr>
        <w:tab/>
      </w:r>
    </w:p>
    <w:p w14:paraId="365F2AAA" w14:textId="77777777" w:rsidR="00CA7258" w:rsidRPr="00D94616" w:rsidRDefault="00CA7258" w:rsidP="0082148F">
      <w:pPr>
        <w:spacing w:after="0" w:line="360" w:lineRule="auto"/>
        <w:jc w:val="both"/>
        <w:rPr>
          <w:rFonts w:ascii="Palatino Linotype" w:eastAsia="Palatino Linotype" w:hAnsi="Palatino Linotype" w:cs="Palatino Linotype"/>
          <w:color w:val="000000"/>
          <w:sz w:val="24"/>
          <w:szCs w:val="24"/>
        </w:rPr>
      </w:pPr>
      <w:r w:rsidRPr="00D94616">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EDB27A2" w14:textId="77777777" w:rsidR="00CA7258" w:rsidRPr="00D94616" w:rsidRDefault="00CA7258" w:rsidP="0082148F">
      <w:pPr>
        <w:spacing w:after="0" w:line="360" w:lineRule="auto"/>
        <w:jc w:val="both"/>
        <w:rPr>
          <w:rFonts w:ascii="Palatino Linotype" w:eastAsia="Palatino Linotype" w:hAnsi="Palatino Linotype" w:cs="Palatino Linotype"/>
          <w:color w:val="000000"/>
          <w:sz w:val="24"/>
          <w:szCs w:val="24"/>
        </w:rPr>
      </w:pPr>
    </w:p>
    <w:p w14:paraId="7BF47D21" w14:textId="77777777" w:rsidR="00CA7258" w:rsidRPr="00D94616" w:rsidRDefault="00CA7258" w:rsidP="0082148F">
      <w:pPr>
        <w:spacing w:after="0" w:line="360" w:lineRule="auto"/>
        <w:jc w:val="both"/>
        <w:rPr>
          <w:rFonts w:ascii="Palatino Linotype" w:eastAsia="Palatino Linotype" w:hAnsi="Palatino Linotype" w:cs="Palatino Linotype"/>
          <w:color w:val="000000"/>
          <w:sz w:val="24"/>
          <w:szCs w:val="24"/>
        </w:rPr>
      </w:pPr>
      <w:r w:rsidRPr="00D94616">
        <w:rPr>
          <w:rFonts w:ascii="Palatino Linotype" w:eastAsia="Palatino Linotype" w:hAnsi="Palatino Linotype" w:cs="Palatino Linotype"/>
          <w:color w:val="000000"/>
          <w:sz w:val="24"/>
          <w:szCs w:val="24"/>
        </w:rPr>
        <w:t>Por tanto, es conveniente recordar que el hoy Recurrente requirió del Sujeto Obligado, lo siguiente:</w:t>
      </w:r>
    </w:p>
    <w:p w14:paraId="15E00517" w14:textId="77777777" w:rsidR="00FD4E0B" w:rsidRPr="00D94616" w:rsidRDefault="00FD4E0B" w:rsidP="0082148F">
      <w:pPr>
        <w:spacing w:after="0" w:line="360" w:lineRule="auto"/>
        <w:jc w:val="both"/>
        <w:rPr>
          <w:rFonts w:ascii="Palatino Linotype" w:eastAsia="Palatino Linotype" w:hAnsi="Palatino Linotype" w:cs="Palatino Linotype"/>
          <w:color w:val="000000"/>
          <w:sz w:val="24"/>
          <w:szCs w:val="24"/>
        </w:rPr>
      </w:pPr>
    </w:p>
    <w:p w14:paraId="3CE62D63" w14:textId="6D662834" w:rsidR="00CA7258" w:rsidRDefault="00BD76FD" w:rsidP="0082148F">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Los oficios firmados </w:t>
      </w:r>
      <w:r w:rsidRPr="00BD76FD">
        <w:rPr>
          <w:rFonts w:ascii="Palatino Linotype" w:eastAsia="Palatino Linotype" w:hAnsi="Palatino Linotype" w:cs="Palatino Linotype"/>
          <w:color w:val="000000"/>
        </w:rPr>
        <w:t>por la unidad de transparencia con anexos enviados en 2018</w:t>
      </w:r>
      <w:r w:rsidR="00FD4E0B" w:rsidRPr="00D94616">
        <w:rPr>
          <w:rFonts w:ascii="Palatino Linotype" w:eastAsia="Palatino Linotype" w:hAnsi="Palatino Linotype" w:cs="Palatino Linotype"/>
          <w:color w:val="000000"/>
        </w:rPr>
        <w:t>.</w:t>
      </w:r>
    </w:p>
    <w:p w14:paraId="032145E9" w14:textId="054138AC" w:rsidR="00BD76FD" w:rsidRPr="00D94616" w:rsidRDefault="00BD76FD" w:rsidP="0082148F">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Los </w:t>
      </w:r>
      <w:r w:rsidRPr="00BD76FD">
        <w:rPr>
          <w:rFonts w:ascii="Palatino Linotype" w:eastAsia="Palatino Linotype" w:hAnsi="Palatino Linotype" w:cs="Palatino Linotype"/>
          <w:color w:val="000000"/>
        </w:rPr>
        <w:t xml:space="preserve">oficios firmados por la o el coordinador General de comunicación social del 1 de enero a la fecha del </w:t>
      </w:r>
      <w:r>
        <w:rPr>
          <w:rFonts w:ascii="Palatino Linotype" w:eastAsia="Palatino Linotype" w:hAnsi="Palatino Linotype" w:cs="Palatino Linotype"/>
          <w:color w:val="000000"/>
        </w:rPr>
        <w:t>SAIMEX.</w:t>
      </w:r>
    </w:p>
    <w:p w14:paraId="6567F0AD" w14:textId="77777777" w:rsidR="00CA7258" w:rsidRPr="00D94616" w:rsidRDefault="00CA7258" w:rsidP="0082148F">
      <w:pPr>
        <w:pStyle w:val="Prrafodelista"/>
        <w:pBdr>
          <w:top w:val="nil"/>
          <w:left w:val="nil"/>
          <w:bottom w:val="nil"/>
          <w:right w:val="nil"/>
          <w:between w:val="nil"/>
        </w:pBdr>
        <w:spacing w:line="360" w:lineRule="auto"/>
        <w:ind w:left="993"/>
        <w:jc w:val="both"/>
        <w:rPr>
          <w:rFonts w:ascii="Palatino Linotype" w:eastAsia="Palatino Linotype" w:hAnsi="Palatino Linotype" w:cs="Palatino Linotype"/>
          <w:color w:val="000000"/>
        </w:rPr>
      </w:pPr>
    </w:p>
    <w:p w14:paraId="5F890226" w14:textId="4B39B2D8" w:rsidR="00CA7258" w:rsidRPr="00D94616" w:rsidRDefault="00CA7258" w:rsidP="0082148F">
      <w:pPr>
        <w:spacing w:after="0" w:line="360" w:lineRule="auto"/>
        <w:jc w:val="both"/>
        <w:rPr>
          <w:rFonts w:ascii="Palatino Linotype" w:eastAsia="Palatino Linotype" w:hAnsi="Palatino Linotype" w:cs="Palatino Linotype"/>
          <w:color w:val="000000"/>
          <w:sz w:val="24"/>
          <w:szCs w:val="24"/>
        </w:rPr>
      </w:pPr>
      <w:r w:rsidRPr="00D94616">
        <w:rPr>
          <w:rFonts w:ascii="Palatino Linotype" w:eastAsia="Palatino Linotype" w:hAnsi="Palatino Linotype" w:cs="Palatino Linotype"/>
          <w:color w:val="000000"/>
          <w:sz w:val="24"/>
          <w:szCs w:val="24"/>
        </w:rPr>
        <w:t>Por lo que atento a la</w:t>
      </w:r>
      <w:r w:rsidR="00FD4E0B" w:rsidRPr="00D94616">
        <w:rPr>
          <w:rFonts w:ascii="Palatino Linotype" w:eastAsia="Palatino Linotype" w:hAnsi="Palatino Linotype" w:cs="Palatino Linotype"/>
          <w:color w:val="000000"/>
          <w:sz w:val="24"/>
          <w:szCs w:val="24"/>
        </w:rPr>
        <w:t>s</w:t>
      </w:r>
      <w:r w:rsidRPr="00D94616">
        <w:rPr>
          <w:rFonts w:ascii="Palatino Linotype" w:eastAsia="Palatino Linotype" w:hAnsi="Palatino Linotype" w:cs="Palatino Linotype"/>
          <w:color w:val="000000"/>
          <w:sz w:val="24"/>
          <w:szCs w:val="24"/>
        </w:rPr>
        <w:t xml:space="preserve"> solicitud</w:t>
      </w:r>
      <w:r w:rsidR="00FD4E0B" w:rsidRPr="00D94616">
        <w:rPr>
          <w:rFonts w:ascii="Palatino Linotype" w:eastAsia="Palatino Linotype" w:hAnsi="Palatino Linotype" w:cs="Palatino Linotype"/>
          <w:color w:val="000000"/>
          <w:sz w:val="24"/>
          <w:szCs w:val="24"/>
        </w:rPr>
        <w:t>es</w:t>
      </w:r>
      <w:r w:rsidRPr="00D94616">
        <w:rPr>
          <w:rFonts w:ascii="Palatino Linotype" w:eastAsia="Palatino Linotype" w:hAnsi="Palatino Linotype" w:cs="Palatino Linotype"/>
          <w:color w:val="000000"/>
          <w:sz w:val="24"/>
          <w:szCs w:val="24"/>
        </w:rPr>
        <w:t xml:space="preserve"> de información el Sujeto Obligado hizo entrega de los siguientes archivos electrónicos:</w:t>
      </w:r>
    </w:p>
    <w:p w14:paraId="27E97961" w14:textId="77777777" w:rsidR="00FD4E0B" w:rsidRPr="00D94616" w:rsidRDefault="00FD4E0B" w:rsidP="0082148F">
      <w:pPr>
        <w:spacing w:after="0" w:line="360" w:lineRule="auto"/>
        <w:jc w:val="both"/>
        <w:rPr>
          <w:rFonts w:ascii="Palatino Linotype" w:eastAsia="Palatino Linotype" w:hAnsi="Palatino Linotype" w:cs="Palatino Linotype"/>
          <w:color w:val="000000"/>
          <w:sz w:val="24"/>
          <w:szCs w:val="24"/>
        </w:rPr>
      </w:pPr>
    </w:p>
    <w:p w14:paraId="7F8EED18" w14:textId="3B1C2088" w:rsidR="00FD4E0B" w:rsidRPr="00D94616" w:rsidRDefault="00BD76FD" w:rsidP="0082148F">
      <w:pPr>
        <w:spacing w:after="0" w:line="360" w:lineRule="auto"/>
        <w:jc w:val="both"/>
        <w:rPr>
          <w:rFonts w:ascii="Palatino Linotype" w:eastAsia="Palatino Linotype" w:hAnsi="Palatino Linotype" w:cs="Palatino Linotype"/>
          <w:b/>
          <w:color w:val="000000"/>
          <w:sz w:val="24"/>
          <w:szCs w:val="24"/>
        </w:rPr>
      </w:pPr>
      <w:r w:rsidRPr="00BD76FD">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w:t>
      </w:r>
      <w:r w:rsidRPr="00BD76FD">
        <w:rPr>
          <w:rFonts w:ascii="Palatino Linotype" w:eastAsia="Palatino Linotype" w:hAnsi="Palatino Linotype" w:cs="Palatino Linotype"/>
          <w:b/>
          <w:color w:val="000000"/>
          <w:sz w:val="24"/>
          <w:szCs w:val="24"/>
        </w:rPr>
        <w:t>655/TOLUCA/IP/2025</w:t>
      </w:r>
      <w:r w:rsidR="00FD4E0B" w:rsidRPr="00D94616">
        <w:rPr>
          <w:rFonts w:ascii="Palatino Linotype" w:eastAsia="Palatino Linotype" w:hAnsi="Palatino Linotype" w:cs="Palatino Linotype"/>
          <w:b/>
          <w:color w:val="000000"/>
          <w:sz w:val="24"/>
          <w:szCs w:val="24"/>
        </w:rPr>
        <w:t>:</w:t>
      </w:r>
    </w:p>
    <w:p w14:paraId="26245BD3" w14:textId="39A7F0D6" w:rsidR="00CA7258" w:rsidRPr="00D30789" w:rsidRDefault="00BD76FD" w:rsidP="0082148F">
      <w:pPr>
        <w:pStyle w:val="Prrafodelista"/>
        <w:numPr>
          <w:ilvl w:val="0"/>
          <w:numId w:val="2"/>
        </w:numPr>
        <w:spacing w:line="360" w:lineRule="auto"/>
        <w:contextualSpacing/>
        <w:jc w:val="both"/>
        <w:rPr>
          <w:rFonts w:ascii="Palatino Linotype" w:eastAsia="Palatino Linotype" w:hAnsi="Palatino Linotype" w:cs="Palatino Linotype"/>
          <w:color w:val="000000"/>
        </w:rPr>
      </w:pPr>
      <w:r w:rsidRPr="00BD76FD">
        <w:rPr>
          <w:rFonts w:ascii="Palatino Linotype" w:hAnsi="Palatino Linotype" w:cs="Arial"/>
          <w:b/>
          <w:bCs/>
          <w:i/>
        </w:rPr>
        <w:t>R. 0655_25.pdf</w:t>
      </w:r>
      <w:r w:rsidR="00AC6BB3" w:rsidRPr="00D94616">
        <w:rPr>
          <w:rFonts w:ascii="Palatino Linotype" w:hAnsi="Palatino Linotype" w:cs="Arial"/>
          <w:b/>
          <w:bCs/>
          <w:i/>
        </w:rPr>
        <w:t>:</w:t>
      </w:r>
      <w:r w:rsidR="00CA7258" w:rsidRPr="00D94616">
        <w:rPr>
          <w:rFonts w:ascii="Palatino Linotype" w:hAnsi="Palatino Linotype" w:cs="Arial"/>
          <w:b/>
          <w:bCs/>
          <w:i/>
        </w:rPr>
        <w:t xml:space="preserve"> </w:t>
      </w:r>
      <w:r>
        <w:rPr>
          <w:rFonts w:ascii="Palatino Linotype" w:hAnsi="Palatino Linotype" w:cs="Arial"/>
          <w:bCs/>
        </w:rPr>
        <w:t>Consta de un documento electrónico signado por el Titular de la Unidad de Transparencia, de fecha siete de marzo de dos mil veinticinco</w:t>
      </w:r>
      <w:r w:rsidR="00D30789">
        <w:rPr>
          <w:rFonts w:ascii="Palatino Linotype" w:hAnsi="Palatino Linotype" w:cs="Arial"/>
          <w:bCs/>
        </w:rPr>
        <w:t xml:space="preserve">, mediante el cual refiere que derivado de una búsqueda exhaustiva y razonable en los archivos que obran en la Unidad, se informa que no se encontró información alguna acerca del periodo mencionado, lo cual </w:t>
      </w:r>
      <w:r w:rsidR="00A12897">
        <w:rPr>
          <w:rFonts w:ascii="Palatino Linotype" w:hAnsi="Palatino Linotype" w:cs="Arial"/>
          <w:bCs/>
        </w:rPr>
        <w:t>quedó</w:t>
      </w:r>
      <w:r w:rsidR="00D30789">
        <w:rPr>
          <w:rFonts w:ascii="Palatino Linotype" w:hAnsi="Palatino Linotype" w:cs="Arial"/>
          <w:bCs/>
        </w:rPr>
        <w:t xml:space="preserve"> asentado en el Acta de la Ducentésima Tercera Sesión Extraordinaria 2025 del Comité de Transparencia del Municipio de Toluca.</w:t>
      </w:r>
      <w:r w:rsidR="00AC6BB3" w:rsidRPr="00D94616">
        <w:rPr>
          <w:rFonts w:ascii="Palatino Linotype" w:hAnsi="Palatino Linotype" w:cs="Arial"/>
          <w:bCs/>
        </w:rPr>
        <w:t xml:space="preserve"> </w:t>
      </w:r>
    </w:p>
    <w:p w14:paraId="734926AC" w14:textId="77777777" w:rsidR="00640427" w:rsidRPr="00D94616" w:rsidRDefault="00640427" w:rsidP="0082148F">
      <w:pPr>
        <w:spacing w:after="0" w:line="360" w:lineRule="auto"/>
        <w:jc w:val="both"/>
        <w:rPr>
          <w:rFonts w:ascii="Palatino Linotype" w:eastAsia="Palatino Linotype" w:hAnsi="Palatino Linotype" w:cs="Palatino Linotype"/>
          <w:b/>
          <w:color w:val="000000"/>
          <w:sz w:val="24"/>
          <w:szCs w:val="24"/>
        </w:rPr>
      </w:pPr>
    </w:p>
    <w:p w14:paraId="4F47D7F8" w14:textId="4651455A" w:rsidR="00640427" w:rsidRPr="009E10BC" w:rsidRDefault="00D30789" w:rsidP="0082148F">
      <w:pPr>
        <w:spacing w:after="0" w:line="360" w:lineRule="auto"/>
        <w:jc w:val="both"/>
        <w:rPr>
          <w:rFonts w:ascii="Palatino Linotype" w:eastAsia="Palatino Linotype" w:hAnsi="Palatino Linotype" w:cs="Palatino Linotype"/>
          <w:b/>
          <w:color w:val="000000"/>
          <w:sz w:val="24"/>
          <w:szCs w:val="24"/>
        </w:rPr>
      </w:pPr>
      <w:r w:rsidRPr="009E10BC">
        <w:rPr>
          <w:rFonts w:ascii="Palatino Linotype" w:eastAsia="Palatino Linotype" w:hAnsi="Palatino Linotype" w:cs="Palatino Linotype"/>
          <w:b/>
          <w:color w:val="000000"/>
          <w:sz w:val="24"/>
          <w:szCs w:val="24"/>
        </w:rPr>
        <w:t>01151/TOLUCA/IP/2025</w:t>
      </w:r>
      <w:r w:rsidR="00640427" w:rsidRPr="009E10BC">
        <w:rPr>
          <w:rFonts w:ascii="Palatino Linotype" w:eastAsia="Palatino Linotype" w:hAnsi="Palatino Linotype" w:cs="Palatino Linotype"/>
          <w:b/>
          <w:color w:val="000000"/>
          <w:sz w:val="24"/>
          <w:szCs w:val="24"/>
        </w:rPr>
        <w:t>:</w:t>
      </w:r>
    </w:p>
    <w:p w14:paraId="1235283A" w14:textId="377225ED" w:rsidR="00640427" w:rsidRPr="009E10BC" w:rsidRDefault="00D30789" w:rsidP="0082148F">
      <w:pPr>
        <w:pStyle w:val="Prrafodelista"/>
        <w:numPr>
          <w:ilvl w:val="0"/>
          <w:numId w:val="2"/>
        </w:numPr>
        <w:spacing w:line="360" w:lineRule="auto"/>
        <w:contextualSpacing/>
        <w:jc w:val="both"/>
        <w:rPr>
          <w:rFonts w:ascii="Palatino Linotype" w:eastAsia="Palatino Linotype" w:hAnsi="Palatino Linotype" w:cs="Palatino Linotype"/>
          <w:color w:val="000000"/>
        </w:rPr>
      </w:pPr>
      <w:r w:rsidRPr="009E10BC">
        <w:rPr>
          <w:rFonts w:ascii="Palatino Linotype" w:hAnsi="Palatino Linotype" w:cs="Arial"/>
          <w:b/>
          <w:bCs/>
          <w:i/>
        </w:rPr>
        <w:t>Oficios Transparencia.pdf</w:t>
      </w:r>
      <w:r w:rsidR="00640427" w:rsidRPr="009E10BC">
        <w:rPr>
          <w:rFonts w:ascii="Palatino Linotype" w:hAnsi="Palatino Linotype" w:cs="Arial"/>
          <w:b/>
          <w:bCs/>
          <w:i/>
        </w:rPr>
        <w:t xml:space="preserve">: </w:t>
      </w:r>
      <w:r w:rsidR="00640427" w:rsidRPr="009E10BC">
        <w:rPr>
          <w:rFonts w:ascii="Palatino Linotype" w:hAnsi="Palatino Linotype" w:cs="Arial"/>
          <w:bCs/>
        </w:rPr>
        <w:t xml:space="preserve">Consta </w:t>
      </w:r>
      <w:r w:rsidRPr="009E10BC">
        <w:rPr>
          <w:rFonts w:ascii="Palatino Linotype" w:hAnsi="Palatino Linotype" w:cs="Arial"/>
          <w:bCs/>
        </w:rPr>
        <w:t>de diversos oficios en versión pública, signados por el coordinador general.</w:t>
      </w:r>
    </w:p>
    <w:p w14:paraId="62647D59" w14:textId="76BE4EB5" w:rsidR="00CA7258" w:rsidRPr="009E10BC" w:rsidRDefault="00D30789" w:rsidP="0082148F">
      <w:pPr>
        <w:pStyle w:val="Prrafodelista"/>
        <w:numPr>
          <w:ilvl w:val="0"/>
          <w:numId w:val="2"/>
        </w:numPr>
        <w:spacing w:line="360" w:lineRule="auto"/>
        <w:contextualSpacing/>
        <w:jc w:val="both"/>
        <w:rPr>
          <w:rFonts w:ascii="Palatino Linotype" w:eastAsia="Palatino Linotype" w:hAnsi="Palatino Linotype" w:cs="Palatino Linotype"/>
          <w:color w:val="000000"/>
        </w:rPr>
      </w:pPr>
      <w:r w:rsidRPr="009E10BC">
        <w:rPr>
          <w:rFonts w:ascii="Palatino Linotype" w:eastAsia="Palatino Linotype" w:hAnsi="Palatino Linotype" w:cs="Palatino Linotype"/>
          <w:b/>
          <w:color w:val="000000"/>
        </w:rPr>
        <w:t>R. 01151. 2025.pdf</w:t>
      </w:r>
      <w:r w:rsidRPr="009E10BC">
        <w:rPr>
          <w:rFonts w:ascii="Palatino Linotype" w:eastAsia="Palatino Linotype" w:hAnsi="Palatino Linotype" w:cs="Palatino Linotype"/>
          <w:color w:val="000000"/>
        </w:rPr>
        <w:t xml:space="preserve">: </w:t>
      </w:r>
      <w:r w:rsidR="00FB49CE" w:rsidRPr="009E10BC">
        <w:rPr>
          <w:rFonts w:ascii="Palatino Linotype" w:eastAsia="Palatino Linotype" w:hAnsi="Palatino Linotype" w:cs="Palatino Linotype"/>
          <w:color w:val="000000"/>
        </w:rPr>
        <w:t xml:space="preserve">Consta de un documento en formato </w:t>
      </w:r>
      <w:proofErr w:type="spellStart"/>
      <w:r w:rsidR="00FB49CE" w:rsidRPr="009E10BC">
        <w:rPr>
          <w:rFonts w:ascii="Palatino Linotype" w:eastAsia="Palatino Linotype" w:hAnsi="Palatino Linotype" w:cs="Palatino Linotype"/>
          <w:color w:val="000000"/>
        </w:rPr>
        <w:t>pdf</w:t>
      </w:r>
      <w:proofErr w:type="spellEnd"/>
      <w:r w:rsidR="00FB49CE" w:rsidRPr="009E10BC">
        <w:rPr>
          <w:rFonts w:ascii="Palatino Linotype" w:eastAsia="Palatino Linotype" w:hAnsi="Palatino Linotype" w:cs="Palatino Linotype"/>
          <w:color w:val="000000"/>
        </w:rPr>
        <w:t xml:space="preserve">, de fecha veinte de marzo de dos mil veinticinco, </w:t>
      </w:r>
      <w:r w:rsidR="009E10BC">
        <w:rPr>
          <w:rFonts w:ascii="Palatino Linotype" w:eastAsia="Palatino Linotype" w:hAnsi="Palatino Linotype" w:cs="Palatino Linotype"/>
          <w:color w:val="000000"/>
        </w:rPr>
        <w:t xml:space="preserve">remitido por el Titular de la Unidad de </w:t>
      </w:r>
      <w:r w:rsidR="009E10BC">
        <w:rPr>
          <w:rFonts w:ascii="Palatino Linotype" w:eastAsia="Palatino Linotype" w:hAnsi="Palatino Linotype" w:cs="Palatino Linotype"/>
          <w:color w:val="000000"/>
        </w:rPr>
        <w:lastRenderedPageBreak/>
        <w:t>Transparencia, mediante el cual refiere que la Coordinación General de Comunicación Social y Servidor Público Habilitado, informó que durante la ducentésima sexagésima tercera sesión extraordinaria 2025 de fecha dieciocho de marzo de dos mil veinticinco, del Comité de Transparencia, fue aprobada la solicitud realizada de clasificación como información confidencial de forma parcial, en los oficios firmados por la coordinación a su cargo, por lo que remite los oficios solicitados en versión pública</w:t>
      </w:r>
      <w:r w:rsidR="001C108A">
        <w:rPr>
          <w:rFonts w:ascii="Palatino Linotype" w:eastAsia="Palatino Linotype" w:hAnsi="Palatino Linotype" w:cs="Palatino Linotype"/>
          <w:color w:val="000000"/>
        </w:rPr>
        <w:t xml:space="preserve">, </w:t>
      </w:r>
      <w:r w:rsidR="001C108A" w:rsidRPr="005F7ED1">
        <w:rPr>
          <w:rFonts w:ascii="Palatino Linotype" w:eastAsia="Palatino Linotype" w:hAnsi="Palatino Linotype" w:cs="Palatino Linotype"/>
          <w:color w:val="000000"/>
          <w:highlight w:val="yellow"/>
        </w:rPr>
        <w:t xml:space="preserve">sin embargo, </w:t>
      </w:r>
      <w:r w:rsidR="005F7ED1" w:rsidRPr="005F7ED1">
        <w:rPr>
          <w:rFonts w:ascii="Palatino Linotype" w:eastAsia="Palatino Linotype" w:hAnsi="Palatino Linotype" w:cs="Palatino Linotype"/>
          <w:color w:val="000000"/>
          <w:highlight w:val="yellow"/>
        </w:rPr>
        <w:t>fueron censurados excesivamente, toda vez que fueron testados la firma o nombre de quién acusó la recepción, y dichos datos son públicos</w:t>
      </w:r>
      <w:r w:rsidR="009E10BC" w:rsidRPr="005F7ED1">
        <w:rPr>
          <w:rFonts w:ascii="Palatino Linotype" w:eastAsia="Palatino Linotype" w:hAnsi="Palatino Linotype" w:cs="Palatino Linotype"/>
          <w:color w:val="000000"/>
          <w:highlight w:val="yellow"/>
        </w:rPr>
        <w:t>.</w:t>
      </w:r>
    </w:p>
    <w:p w14:paraId="0FF66455" w14:textId="77777777" w:rsidR="00CA7258" w:rsidRPr="00D94616" w:rsidRDefault="00CA7258" w:rsidP="0082148F">
      <w:pPr>
        <w:spacing w:after="0" w:line="360" w:lineRule="auto"/>
        <w:jc w:val="both"/>
        <w:rPr>
          <w:rFonts w:ascii="Palatino Linotype" w:eastAsia="Palatino Linotype" w:hAnsi="Palatino Linotype" w:cs="Palatino Linotype"/>
          <w:color w:val="000000"/>
          <w:sz w:val="24"/>
          <w:szCs w:val="24"/>
        </w:rPr>
      </w:pPr>
    </w:p>
    <w:p w14:paraId="6E5B17E9" w14:textId="77777777" w:rsidR="00740A2C" w:rsidRPr="00D94616" w:rsidRDefault="00CA7258" w:rsidP="0082148F">
      <w:pPr>
        <w:spacing w:after="0" w:line="360" w:lineRule="auto"/>
        <w:jc w:val="both"/>
        <w:rPr>
          <w:rFonts w:ascii="Palatino Linotype" w:eastAsia="Palatino Linotype" w:hAnsi="Palatino Linotype" w:cs="Palatino Linotype"/>
          <w:color w:val="000000"/>
          <w:sz w:val="24"/>
          <w:szCs w:val="24"/>
        </w:rPr>
      </w:pPr>
      <w:r w:rsidRPr="00D94616">
        <w:rPr>
          <w:rFonts w:ascii="Palatino Linotype" w:eastAsia="Palatino Linotype" w:hAnsi="Palatino Linotype" w:cs="Palatino Linotype"/>
          <w:color w:val="000000"/>
          <w:sz w:val="24"/>
          <w:szCs w:val="24"/>
        </w:rPr>
        <w:t>Ante la respuesta emitida por el Sujeto Obligado, el Recurrente consideró que su derecho a la información pública había sido conculcado, por lo que interpuso el recurso de revisión al rubro citado, señalando como</w:t>
      </w:r>
      <w:r w:rsidR="00740A2C" w:rsidRPr="00D94616">
        <w:rPr>
          <w:rFonts w:ascii="Palatino Linotype" w:eastAsia="Palatino Linotype" w:hAnsi="Palatino Linotype" w:cs="Palatino Linotype"/>
          <w:color w:val="000000"/>
          <w:sz w:val="24"/>
          <w:szCs w:val="24"/>
        </w:rPr>
        <w:t>:</w:t>
      </w:r>
    </w:p>
    <w:p w14:paraId="789785C2" w14:textId="77777777" w:rsidR="00E67857" w:rsidRPr="00D94616" w:rsidRDefault="00E67857" w:rsidP="0082148F">
      <w:pPr>
        <w:spacing w:after="0" w:line="360" w:lineRule="auto"/>
        <w:jc w:val="both"/>
        <w:rPr>
          <w:rFonts w:ascii="Palatino Linotype" w:eastAsia="Palatino Linotype" w:hAnsi="Palatino Linotype" w:cs="Palatino Linotype"/>
          <w:color w:val="000000"/>
          <w:sz w:val="24"/>
          <w:szCs w:val="24"/>
        </w:rPr>
      </w:pPr>
    </w:p>
    <w:p w14:paraId="7C331F56" w14:textId="3640CF22" w:rsidR="00E67857" w:rsidRPr="00D94616" w:rsidRDefault="009E10BC" w:rsidP="0082148F">
      <w:pPr>
        <w:spacing w:after="0" w:line="360" w:lineRule="auto"/>
        <w:ind w:left="426"/>
        <w:jc w:val="both"/>
        <w:rPr>
          <w:rFonts w:ascii="Palatino Linotype" w:hAnsi="Palatino Linotype" w:cs="Arial"/>
          <w:b/>
          <w:bCs/>
          <w:sz w:val="24"/>
          <w:szCs w:val="24"/>
        </w:rPr>
      </w:pPr>
      <w:r>
        <w:rPr>
          <w:rFonts w:ascii="Palatino Linotype" w:hAnsi="Palatino Linotype" w:cs="Arial"/>
          <w:b/>
          <w:bCs/>
          <w:sz w:val="24"/>
          <w:szCs w:val="24"/>
        </w:rPr>
        <w:t>03045</w:t>
      </w:r>
      <w:r w:rsidR="00E67857" w:rsidRPr="00D94616">
        <w:rPr>
          <w:rFonts w:ascii="Palatino Linotype" w:hAnsi="Palatino Linotype" w:cs="Arial"/>
          <w:b/>
          <w:bCs/>
          <w:sz w:val="24"/>
          <w:szCs w:val="24"/>
        </w:rPr>
        <w:t>/INFOEM/IP/RR/2025</w:t>
      </w:r>
    </w:p>
    <w:p w14:paraId="50461A15" w14:textId="77777777" w:rsidR="00E67857" w:rsidRPr="00D94616" w:rsidRDefault="00E67857" w:rsidP="0082148F">
      <w:pPr>
        <w:pStyle w:val="Citas"/>
        <w:spacing w:before="0" w:after="0"/>
        <w:ind w:left="426" w:right="72"/>
        <w:rPr>
          <w:b/>
          <w:bCs/>
          <w:i w:val="0"/>
          <w:iCs/>
          <w:color w:val="000000"/>
          <w:sz w:val="24"/>
          <w:szCs w:val="24"/>
        </w:rPr>
      </w:pPr>
      <w:r w:rsidRPr="00D94616">
        <w:rPr>
          <w:b/>
          <w:bCs/>
          <w:i w:val="0"/>
          <w:iCs/>
          <w:color w:val="000000"/>
          <w:sz w:val="24"/>
          <w:szCs w:val="24"/>
        </w:rPr>
        <w:t xml:space="preserve">Acto impugnado: </w:t>
      </w:r>
    </w:p>
    <w:p w14:paraId="2C636A93" w14:textId="5B19E581" w:rsidR="00E67857" w:rsidRPr="00D94616" w:rsidRDefault="00E67857" w:rsidP="0082148F">
      <w:pPr>
        <w:pStyle w:val="Citas"/>
        <w:spacing w:before="0" w:after="0"/>
        <w:rPr>
          <w:b/>
          <w:bCs/>
        </w:rPr>
      </w:pPr>
      <w:r w:rsidRPr="00D94616">
        <w:t>“</w:t>
      </w:r>
      <w:r w:rsidR="009E10BC" w:rsidRPr="009E10BC">
        <w:t>La prórroga fuera de tiempo y la negativa de la información</w:t>
      </w:r>
      <w:r w:rsidRPr="00D94616">
        <w:t xml:space="preserve">” </w:t>
      </w:r>
      <w:r w:rsidRPr="00D94616">
        <w:rPr>
          <w:b/>
          <w:bCs/>
        </w:rPr>
        <w:t>(Sic)</w:t>
      </w:r>
    </w:p>
    <w:p w14:paraId="7CFC6629" w14:textId="77777777" w:rsidR="00E67857" w:rsidRPr="00D94616" w:rsidRDefault="00E67857" w:rsidP="0082148F">
      <w:pPr>
        <w:pStyle w:val="Citas"/>
        <w:spacing w:before="0" w:after="0"/>
        <w:rPr>
          <w:b/>
          <w:bCs/>
        </w:rPr>
      </w:pPr>
    </w:p>
    <w:p w14:paraId="79E82E26" w14:textId="77777777" w:rsidR="00E67857" w:rsidRPr="00D94616" w:rsidRDefault="00E67857" w:rsidP="0082148F">
      <w:pPr>
        <w:pStyle w:val="Citas"/>
        <w:spacing w:before="0" w:after="0"/>
        <w:ind w:left="426" w:right="72"/>
        <w:rPr>
          <w:b/>
          <w:bCs/>
          <w:i w:val="0"/>
          <w:iCs/>
          <w:color w:val="000000"/>
          <w:sz w:val="24"/>
          <w:szCs w:val="24"/>
        </w:rPr>
      </w:pPr>
      <w:r w:rsidRPr="00D94616">
        <w:rPr>
          <w:b/>
          <w:bCs/>
          <w:i w:val="0"/>
          <w:iCs/>
          <w:color w:val="000000"/>
          <w:sz w:val="24"/>
          <w:szCs w:val="24"/>
        </w:rPr>
        <w:t xml:space="preserve">Razones o motivos de la inconformidad: </w:t>
      </w:r>
    </w:p>
    <w:p w14:paraId="5B3F605D" w14:textId="6E1BA47E" w:rsidR="00E67857" w:rsidRPr="00D94616" w:rsidRDefault="00E67857" w:rsidP="0082148F">
      <w:pPr>
        <w:pStyle w:val="Citas"/>
        <w:spacing w:before="0" w:after="0"/>
      </w:pPr>
      <w:r w:rsidRPr="00D94616">
        <w:t>“</w:t>
      </w:r>
      <w:r w:rsidR="009E10BC" w:rsidRPr="009E10BC">
        <w:t>La negativa de la información que deben poseer y que tuvo que generar</w:t>
      </w:r>
      <w:r w:rsidRPr="00D94616">
        <w:t xml:space="preserve">” </w:t>
      </w:r>
      <w:r w:rsidRPr="00D94616">
        <w:rPr>
          <w:b/>
          <w:bCs/>
        </w:rPr>
        <w:t>(Sic)</w:t>
      </w:r>
      <w:r w:rsidRPr="00D94616">
        <w:t xml:space="preserve"> </w:t>
      </w:r>
    </w:p>
    <w:p w14:paraId="2960B3AB" w14:textId="77777777" w:rsidR="00E67857" w:rsidRPr="00D94616" w:rsidRDefault="00E67857" w:rsidP="0082148F">
      <w:pPr>
        <w:pStyle w:val="Citas"/>
        <w:spacing w:before="0" w:after="0"/>
        <w:ind w:left="426" w:right="72"/>
        <w:rPr>
          <w:b/>
          <w:bCs/>
          <w:i w:val="0"/>
          <w:iCs/>
          <w:sz w:val="24"/>
        </w:rPr>
      </w:pPr>
    </w:p>
    <w:p w14:paraId="7DD95F77" w14:textId="1015F5D2" w:rsidR="00E67857" w:rsidRPr="00D94616" w:rsidRDefault="009E10BC" w:rsidP="0082148F">
      <w:pPr>
        <w:spacing w:after="0" w:line="360" w:lineRule="auto"/>
        <w:ind w:left="426"/>
        <w:jc w:val="both"/>
        <w:rPr>
          <w:rFonts w:ascii="Palatino Linotype" w:hAnsi="Palatino Linotype" w:cs="Arial"/>
          <w:b/>
          <w:bCs/>
          <w:sz w:val="24"/>
          <w:szCs w:val="24"/>
        </w:rPr>
      </w:pPr>
      <w:r>
        <w:rPr>
          <w:rFonts w:ascii="Palatino Linotype" w:hAnsi="Palatino Linotype" w:cs="Arial"/>
          <w:b/>
          <w:bCs/>
          <w:sz w:val="24"/>
          <w:szCs w:val="24"/>
        </w:rPr>
        <w:t>03417</w:t>
      </w:r>
      <w:r w:rsidR="00E67857" w:rsidRPr="00D94616">
        <w:rPr>
          <w:rFonts w:ascii="Palatino Linotype" w:hAnsi="Palatino Linotype" w:cs="Arial"/>
          <w:b/>
          <w:bCs/>
          <w:sz w:val="24"/>
          <w:szCs w:val="24"/>
        </w:rPr>
        <w:t>/INFOEM/IP/RR/2025</w:t>
      </w:r>
    </w:p>
    <w:p w14:paraId="173048DA" w14:textId="77777777" w:rsidR="00E67857" w:rsidRPr="00D94616" w:rsidRDefault="00E67857" w:rsidP="0082148F">
      <w:pPr>
        <w:spacing w:after="0" w:line="360" w:lineRule="auto"/>
        <w:ind w:left="426"/>
        <w:jc w:val="both"/>
        <w:rPr>
          <w:rFonts w:ascii="Palatino Linotype" w:hAnsi="Palatino Linotype" w:cs="Arial"/>
          <w:sz w:val="24"/>
          <w:szCs w:val="24"/>
        </w:rPr>
      </w:pPr>
    </w:p>
    <w:p w14:paraId="326786F9" w14:textId="77777777" w:rsidR="00E67857" w:rsidRPr="00D94616" w:rsidRDefault="00E67857" w:rsidP="0082148F">
      <w:pPr>
        <w:pStyle w:val="Citas"/>
        <w:spacing w:before="0" w:after="0"/>
        <w:ind w:left="426" w:right="72"/>
        <w:rPr>
          <w:b/>
          <w:bCs/>
          <w:i w:val="0"/>
          <w:iCs/>
          <w:color w:val="000000"/>
          <w:sz w:val="24"/>
          <w:szCs w:val="24"/>
        </w:rPr>
      </w:pPr>
      <w:r w:rsidRPr="00D94616">
        <w:rPr>
          <w:b/>
          <w:bCs/>
          <w:i w:val="0"/>
          <w:iCs/>
          <w:color w:val="000000"/>
          <w:sz w:val="24"/>
          <w:szCs w:val="24"/>
        </w:rPr>
        <w:t xml:space="preserve">Acto impugnado: </w:t>
      </w:r>
    </w:p>
    <w:p w14:paraId="48B1C5A4" w14:textId="36486817" w:rsidR="00E67857" w:rsidRPr="00D94616" w:rsidRDefault="00E67857" w:rsidP="0082148F">
      <w:pPr>
        <w:pStyle w:val="Citas"/>
        <w:spacing w:before="0" w:after="0"/>
        <w:rPr>
          <w:b/>
          <w:bCs/>
        </w:rPr>
      </w:pPr>
      <w:r w:rsidRPr="00D94616">
        <w:lastRenderedPageBreak/>
        <w:t>“</w:t>
      </w:r>
      <w:r w:rsidR="009E10BC" w:rsidRPr="009E10BC">
        <w:t>Entrega información incompleta</w:t>
      </w:r>
      <w:r w:rsidRPr="00D94616">
        <w:t xml:space="preserve">” </w:t>
      </w:r>
      <w:r w:rsidRPr="00D94616">
        <w:rPr>
          <w:b/>
          <w:bCs/>
        </w:rPr>
        <w:t>(Sic)</w:t>
      </w:r>
    </w:p>
    <w:p w14:paraId="66F7ED7B" w14:textId="77777777" w:rsidR="00E67857" w:rsidRPr="00D94616" w:rsidRDefault="00E67857" w:rsidP="0082148F">
      <w:pPr>
        <w:pStyle w:val="Citas"/>
        <w:spacing w:before="0" w:after="0"/>
        <w:rPr>
          <w:b/>
          <w:bCs/>
        </w:rPr>
      </w:pPr>
    </w:p>
    <w:p w14:paraId="505E7DC5" w14:textId="77777777" w:rsidR="00E67857" w:rsidRPr="00D94616" w:rsidRDefault="00E67857" w:rsidP="0082148F">
      <w:pPr>
        <w:pStyle w:val="Citas"/>
        <w:spacing w:before="0" w:after="0"/>
        <w:ind w:left="426" w:right="72"/>
        <w:rPr>
          <w:b/>
          <w:bCs/>
          <w:i w:val="0"/>
          <w:iCs/>
          <w:color w:val="000000"/>
          <w:sz w:val="24"/>
          <w:szCs w:val="24"/>
        </w:rPr>
      </w:pPr>
      <w:r w:rsidRPr="00D94616">
        <w:rPr>
          <w:b/>
          <w:bCs/>
          <w:i w:val="0"/>
          <w:iCs/>
          <w:color w:val="000000"/>
          <w:sz w:val="24"/>
          <w:szCs w:val="24"/>
        </w:rPr>
        <w:t xml:space="preserve">Razones o motivos de la inconformidad: </w:t>
      </w:r>
    </w:p>
    <w:p w14:paraId="586DD16A" w14:textId="0944EF51" w:rsidR="00CA7258" w:rsidRPr="00E317D3" w:rsidRDefault="00E67857" w:rsidP="0082148F">
      <w:pPr>
        <w:pStyle w:val="Citas"/>
        <w:spacing w:before="0" w:after="0"/>
        <w:rPr>
          <w:b/>
          <w:bCs/>
        </w:rPr>
      </w:pPr>
      <w:r w:rsidRPr="00D94616">
        <w:t>“</w:t>
      </w:r>
      <w:r w:rsidR="009E10BC" w:rsidRPr="009E10BC">
        <w:t>Faltan oficios solo entrega los que envía a la unidad de transparencia no todos los oficios y se solicitaron todos</w:t>
      </w:r>
      <w:r w:rsidRPr="00D94616">
        <w:t xml:space="preserve">” </w:t>
      </w:r>
      <w:r w:rsidRPr="00D94616">
        <w:rPr>
          <w:b/>
          <w:bCs/>
        </w:rPr>
        <w:t>(Sic)</w:t>
      </w:r>
    </w:p>
    <w:p w14:paraId="3178C660" w14:textId="77777777" w:rsidR="00E317D3" w:rsidRDefault="00E317D3" w:rsidP="0082148F">
      <w:pPr>
        <w:tabs>
          <w:tab w:val="left" w:pos="709"/>
        </w:tabs>
        <w:spacing w:after="0" w:line="360" w:lineRule="auto"/>
        <w:jc w:val="both"/>
        <w:rPr>
          <w:rFonts w:ascii="Palatino Linotype" w:eastAsia="Palatino Linotype" w:hAnsi="Palatino Linotype" w:cs="Palatino Linotype"/>
          <w:sz w:val="24"/>
          <w:szCs w:val="24"/>
        </w:rPr>
      </w:pPr>
    </w:p>
    <w:p w14:paraId="4DA19913" w14:textId="77777777" w:rsidR="00E317D3" w:rsidRDefault="00E317D3" w:rsidP="0082148F">
      <w:pPr>
        <w:spacing w:after="0" w:line="360" w:lineRule="auto"/>
        <w:jc w:val="both"/>
        <w:rPr>
          <w:rFonts w:ascii="Palatino Linotype" w:eastAsia="Calibri" w:hAnsi="Palatino Linotype"/>
          <w:lang w:val="es-ES_tradnl"/>
        </w:rPr>
      </w:pPr>
      <w:r w:rsidRPr="00781106">
        <w:rPr>
          <w:rFonts w:ascii="Palatino Linotype" w:hAnsi="Palatino Linotype" w:cs="Tahoma"/>
          <w:bCs/>
          <w:iCs/>
        </w:rPr>
        <w:t xml:space="preserve">Así se logra vislumbrar que el </w:t>
      </w:r>
      <w:r w:rsidRPr="00781106">
        <w:rPr>
          <w:rFonts w:ascii="Palatino Linotype" w:hAnsi="Palatino Linotype" w:cs="Tahoma"/>
          <w:b/>
          <w:bCs/>
          <w:iCs/>
        </w:rPr>
        <w:t>Sujeto Obligado</w:t>
      </w:r>
      <w:r w:rsidRPr="00781106">
        <w:rPr>
          <w:rFonts w:ascii="Palatino Linotype" w:hAnsi="Palatino Linotype" w:cs="Tahoma"/>
          <w:bCs/>
          <w:iCs/>
        </w:rPr>
        <w:t xml:space="preserve"> cumplió con el procedimiento de búsqueda establecido en el artículo 162 de la Ley de Transparencia y Acceso a la Información Pública del Estado de México y Municipios, pues si bien, turnó </w:t>
      </w:r>
      <w:r>
        <w:rPr>
          <w:rFonts w:ascii="Palatino Linotype" w:hAnsi="Palatino Linotype" w:cs="Tahoma"/>
          <w:bCs/>
          <w:iCs/>
        </w:rPr>
        <w:t xml:space="preserve">la solicitud de información al área competente; no obstante,  </w:t>
      </w:r>
      <w:r w:rsidRPr="00DB0639">
        <w:rPr>
          <w:rFonts w:ascii="Palatino Linotype" w:hAnsi="Palatino Linotype"/>
        </w:rPr>
        <w:t xml:space="preserve">de conformidad con el contenido de los documentos descritos previamente, </w:t>
      </w:r>
      <w:r w:rsidRPr="00DB0639">
        <w:rPr>
          <w:rFonts w:ascii="Palatino Linotype" w:eastAsia="Calibri" w:hAnsi="Palatino Linotype"/>
          <w:lang w:val="es-ES_tradnl"/>
        </w:rPr>
        <w:t xml:space="preserve">podemos concluir que, </w:t>
      </w:r>
      <w:r w:rsidRPr="00DB0639">
        <w:rPr>
          <w:rFonts w:ascii="Palatino Linotype" w:eastAsia="Calibri" w:hAnsi="Palatino Linotype"/>
          <w:b/>
          <w:lang w:val="es-ES_tradnl"/>
        </w:rPr>
        <w:t>se obvia el estudio del marco normativo</w:t>
      </w:r>
      <w:r w:rsidRPr="00DB0639">
        <w:rPr>
          <w:rFonts w:ascii="Palatino Linotype" w:eastAsia="Calibri" w:hAnsi="Palatino Linotype"/>
          <w:lang w:val="es-ES_tradnl"/>
        </w:rPr>
        <w:t xml:space="preserve"> que rige el actual del </w:t>
      </w:r>
      <w:r w:rsidRPr="00DB0639">
        <w:rPr>
          <w:rFonts w:ascii="Palatino Linotype" w:eastAsia="Calibri" w:hAnsi="Palatino Linotype"/>
          <w:b/>
          <w:lang w:val="es-ES_tradnl"/>
        </w:rPr>
        <w:t>Sujeto Obligado</w:t>
      </w:r>
      <w:r w:rsidRPr="00DB0639">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w:t>
      </w:r>
      <w:r>
        <w:rPr>
          <w:rFonts w:ascii="Palatino Linotype" w:eastAsia="Calibri" w:hAnsi="Palatino Linotype"/>
          <w:lang w:val="es-ES_tradnl"/>
        </w:rPr>
        <w:t>,</w:t>
      </w:r>
      <w:r w:rsidRPr="00DB0639">
        <w:rPr>
          <w:rFonts w:ascii="Palatino Linotype" w:eastAsia="Calibri" w:hAnsi="Palatino Linotype"/>
          <w:lang w:val="es-ES_tradnl"/>
        </w:rPr>
        <w:t xml:space="preserve"> de la respuesta, acepta o bien otorga indicios de que cuenta con ella, seria ocioso delimitar las norma jurídica que determine si cuenta con ella o no.</w:t>
      </w:r>
    </w:p>
    <w:p w14:paraId="58BEEA5A" w14:textId="77777777" w:rsidR="00B228F5" w:rsidRDefault="00B228F5" w:rsidP="0082148F">
      <w:pPr>
        <w:spacing w:after="0" w:line="360" w:lineRule="auto"/>
        <w:jc w:val="both"/>
        <w:rPr>
          <w:rFonts w:ascii="Palatino Linotype" w:eastAsia="Calibri" w:hAnsi="Palatino Linotype"/>
          <w:lang w:val="es-ES_tradnl"/>
        </w:rPr>
      </w:pPr>
    </w:p>
    <w:p w14:paraId="15CA72AA" w14:textId="3AC0D6BD" w:rsidR="00B228F5" w:rsidRDefault="00B228F5" w:rsidP="0082148F">
      <w:pPr>
        <w:spacing w:after="0" w:line="360" w:lineRule="auto"/>
        <w:jc w:val="both"/>
        <w:rPr>
          <w:rFonts w:ascii="Palatino Linotype" w:eastAsia="Calibri" w:hAnsi="Palatino Linotype"/>
          <w:lang w:val="es-ES_tradnl"/>
        </w:rPr>
      </w:pPr>
      <w:r>
        <w:rPr>
          <w:rFonts w:ascii="Palatino Linotype" w:eastAsia="Calibri" w:hAnsi="Palatino Linotype"/>
          <w:lang w:val="es-ES_tradnl"/>
        </w:rPr>
        <w:t>Derivado de lo anterior, en la etapa de manifestaciones, el Sujeto Obligado tuvo a bien adjuntar los siguientes documentos electrónicos:</w:t>
      </w:r>
    </w:p>
    <w:p w14:paraId="3E032DAF" w14:textId="77777777" w:rsidR="00B228F5" w:rsidRDefault="00B228F5" w:rsidP="0082148F">
      <w:pPr>
        <w:spacing w:after="0" w:line="360" w:lineRule="auto"/>
        <w:jc w:val="both"/>
        <w:rPr>
          <w:rFonts w:ascii="Palatino Linotype" w:eastAsia="Calibri" w:hAnsi="Palatino Linotype"/>
          <w:lang w:val="es-ES_tradnl"/>
        </w:rPr>
      </w:pPr>
    </w:p>
    <w:p w14:paraId="5E3FEE0D" w14:textId="7489FE97" w:rsidR="00B228F5" w:rsidRPr="00B228F5" w:rsidRDefault="00B228F5" w:rsidP="0082148F">
      <w:pPr>
        <w:spacing w:after="0" w:line="360" w:lineRule="auto"/>
        <w:jc w:val="both"/>
        <w:rPr>
          <w:rFonts w:ascii="Palatino Linotype" w:eastAsia="Calibri" w:hAnsi="Palatino Linotype"/>
          <w:b/>
          <w:bCs/>
          <w:lang w:val="es-ES_tradnl"/>
        </w:rPr>
      </w:pPr>
      <w:r w:rsidRPr="00B228F5">
        <w:rPr>
          <w:rFonts w:ascii="Palatino Linotype" w:eastAsia="Calibri" w:hAnsi="Palatino Linotype"/>
          <w:b/>
          <w:bCs/>
          <w:lang w:val="es-ES_tradnl"/>
        </w:rPr>
        <w:t>03045/INFOEM/IP/RR/2025:</w:t>
      </w:r>
    </w:p>
    <w:p w14:paraId="24C1F0D1" w14:textId="36B4B3B5" w:rsidR="00B228F5" w:rsidRDefault="00B228F5" w:rsidP="00B228F5">
      <w:pPr>
        <w:pStyle w:val="Prrafodelista"/>
        <w:numPr>
          <w:ilvl w:val="0"/>
          <w:numId w:val="15"/>
        </w:numPr>
        <w:spacing w:line="360" w:lineRule="auto"/>
        <w:jc w:val="both"/>
        <w:rPr>
          <w:rFonts w:ascii="Palatino Linotype" w:eastAsia="Calibri" w:hAnsi="Palatino Linotype"/>
          <w:lang w:val="es-ES_tradnl"/>
        </w:rPr>
      </w:pPr>
      <w:r w:rsidRPr="00B228F5">
        <w:rPr>
          <w:rFonts w:ascii="Palatino Linotype" w:eastAsia="Calibri" w:hAnsi="Palatino Linotype"/>
          <w:b/>
          <w:bCs/>
          <w:lang w:val="es-ES_tradnl"/>
        </w:rPr>
        <w:t>Ratificación 03045.pdf</w:t>
      </w:r>
      <w:r w:rsidRPr="00B228F5">
        <w:rPr>
          <w:rFonts w:ascii="Palatino Linotype" w:eastAsia="Calibri" w:hAnsi="Palatino Linotype"/>
          <w:lang w:val="es-ES_tradnl"/>
        </w:rPr>
        <w:t xml:space="preserve">: </w:t>
      </w:r>
      <w:r>
        <w:rPr>
          <w:rFonts w:ascii="Palatino Linotype" w:eastAsia="Calibri" w:hAnsi="Palatino Linotype"/>
          <w:lang w:val="es-ES_tradnl"/>
        </w:rPr>
        <w:t>Documento signado por el Titular de la Unidad de Transparencia mediante el cual medularmente, ratifica la respuesta inicial.</w:t>
      </w:r>
    </w:p>
    <w:p w14:paraId="4DA1EE7C" w14:textId="77777777" w:rsidR="00B228F5" w:rsidRDefault="00B228F5" w:rsidP="00B228F5">
      <w:pPr>
        <w:pStyle w:val="Prrafodelista"/>
        <w:numPr>
          <w:ilvl w:val="0"/>
          <w:numId w:val="15"/>
        </w:numPr>
        <w:spacing w:line="360" w:lineRule="auto"/>
        <w:jc w:val="both"/>
        <w:rPr>
          <w:rFonts w:ascii="Palatino Linotype" w:eastAsia="Calibri" w:hAnsi="Palatino Linotype"/>
          <w:lang w:val="es-ES_tradnl"/>
        </w:rPr>
      </w:pPr>
      <w:r w:rsidRPr="00B228F5">
        <w:rPr>
          <w:rFonts w:ascii="Palatino Linotype" w:eastAsia="Calibri" w:hAnsi="Palatino Linotype"/>
          <w:b/>
          <w:bCs/>
          <w:lang w:val="es-ES_tradnl"/>
        </w:rPr>
        <w:t>Ratificación 03045.pdf</w:t>
      </w:r>
      <w:r>
        <w:rPr>
          <w:rFonts w:ascii="Palatino Linotype" w:eastAsia="Calibri" w:hAnsi="Palatino Linotype"/>
          <w:lang w:val="es-ES_tradnl"/>
        </w:rPr>
        <w:t>: Documento signado por el Titular de la Unidad de Transparencia mediante el cual medularmente, ratifica la respuesta inicial.</w:t>
      </w:r>
    </w:p>
    <w:p w14:paraId="0EDF86C4" w14:textId="080DE73C" w:rsidR="00B228F5" w:rsidRPr="00B228F5" w:rsidRDefault="00B228F5" w:rsidP="00B228F5">
      <w:pPr>
        <w:spacing w:after="0" w:line="360" w:lineRule="auto"/>
        <w:jc w:val="both"/>
        <w:rPr>
          <w:rFonts w:ascii="Palatino Linotype" w:eastAsia="Calibri" w:hAnsi="Palatino Linotype"/>
          <w:b/>
          <w:bCs/>
          <w:lang w:val="es-ES_tradnl"/>
        </w:rPr>
      </w:pPr>
      <w:r w:rsidRPr="00B228F5">
        <w:rPr>
          <w:rFonts w:ascii="Palatino Linotype" w:eastAsia="Calibri" w:hAnsi="Palatino Linotype"/>
          <w:b/>
          <w:bCs/>
          <w:lang w:val="es-ES_tradnl"/>
        </w:rPr>
        <w:lastRenderedPageBreak/>
        <w:t>03</w:t>
      </w:r>
      <w:r>
        <w:rPr>
          <w:rFonts w:ascii="Palatino Linotype" w:eastAsia="Calibri" w:hAnsi="Palatino Linotype"/>
          <w:b/>
          <w:bCs/>
          <w:lang w:val="es-ES_tradnl"/>
        </w:rPr>
        <w:t>417</w:t>
      </w:r>
      <w:r w:rsidRPr="00B228F5">
        <w:rPr>
          <w:rFonts w:ascii="Palatino Linotype" w:eastAsia="Calibri" w:hAnsi="Palatino Linotype"/>
          <w:b/>
          <w:bCs/>
          <w:lang w:val="es-ES_tradnl"/>
        </w:rPr>
        <w:t>/INFOEM/IP/RR/2025:</w:t>
      </w:r>
    </w:p>
    <w:p w14:paraId="4E7D96DC" w14:textId="3910A918" w:rsidR="00B228F5" w:rsidRPr="002F6258" w:rsidRDefault="002F6258" w:rsidP="00B228F5">
      <w:pPr>
        <w:pStyle w:val="Prrafodelista"/>
        <w:numPr>
          <w:ilvl w:val="0"/>
          <w:numId w:val="15"/>
        </w:numPr>
        <w:spacing w:line="360" w:lineRule="auto"/>
        <w:jc w:val="both"/>
        <w:rPr>
          <w:rFonts w:ascii="Palatino Linotype" w:eastAsia="Calibri" w:hAnsi="Palatino Linotype"/>
          <w:lang w:val="es-ES_tradnl"/>
        </w:rPr>
      </w:pPr>
      <w:r w:rsidRPr="002F6258">
        <w:rPr>
          <w:rFonts w:ascii="Palatino Linotype" w:eastAsia="Calibri" w:hAnsi="Palatino Linotype"/>
          <w:b/>
          <w:bCs/>
          <w:lang w:val="es-ES_tradnl"/>
        </w:rPr>
        <w:t>Ratificación 3417.pdf</w:t>
      </w:r>
      <w:r w:rsidR="00B228F5" w:rsidRPr="00B228F5">
        <w:rPr>
          <w:rFonts w:ascii="Palatino Linotype" w:eastAsia="Calibri" w:hAnsi="Palatino Linotype"/>
          <w:lang w:val="es-ES_tradnl"/>
        </w:rPr>
        <w:t xml:space="preserve">: </w:t>
      </w:r>
      <w:r w:rsidR="00B228F5">
        <w:rPr>
          <w:rFonts w:ascii="Palatino Linotype" w:eastAsia="Calibri" w:hAnsi="Palatino Linotype"/>
          <w:lang w:val="es-ES_tradnl"/>
        </w:rPr>
        <w:t>Documento signado por el Titular de la Unidad de Transparencia mediante el cual medularmente, ratifica la respuesta inicial.</w:t>
      </w:r>
    </w:p>
    <w:p w14:paraId="6B1195E1" w14:textId="77777777" w:rsidR="00E317D3" w:rsidRPr="00E317D3" w:rsidRDefault="00E317D3" w:rsidP="0082148F">
      <w:pPr>
        <w:spacing w:after="0" w:line="360" w:lineRule="auto"/>
        <w:jc w:val="both"/>
        <w:rPr>
          <w:rFonts w:ascii="Palatino Linotype" w:hAnsi="Palatino Linotype"/>
          <w:color w:val="000000"/>
          <w:lang w:val="es-ES_tradnl"/>
        </w:rPr>
      </w:pPr>
    </w:p>
    <w:p w14:paraId="6816EE06" w14:textId="3AF96006" w:rsidR="00CA7258" w:rsidRPr="00D94616" w:rsidRDefault="00CA7258" w:rsidP="0082148F">
      <w:pPr>
        <w:tabs>
          <w:tab w:val="left" w:pos="709"/>
        </w:tabs>
        <w:spacing w:after="0" w:line="360" w:lineRule="auto"/>
        <w:jc w:val="both"/>
        <w:rPr>
          <w:rFonts w:ascii="Palatino Linotype" w:eastAsia="Palatino Linotype" w:hAnsi="Palatino Linotype" w:cs="Palatino Linotype"/>
          <w:sz w:val="24"/>
          <w:szCs w:val="24"/>
        </w:rPr>
      </w:pPr>
      <w:r w:rsidRPr="00D94616">
        <w:rPr>
          <w:rFonts w:ascii="Palatino Linotype" w:eastAsia="Palatino Linotype" w:hAnsi="Palatino Linotype" w:cs="Palatino Linotype"/>
          <w:sz w:val="24"/>
          <w:szCs w:val="24"/>
        </w:rPr>
        <w:t>De lo anterior se debe señalar que el artículo 4, párrafo segundo de la Ley de Transparencia y Acceso a la Información Pública del Estado de México y Municipios, dispone:</w:t>
      </w:r>
    </w:p>
    <w:p w14:paraId="52B652CA" w14:textId="77777777" w:rsidR="00CA7258" w:rsidRPr="00D94616" w:rsidRDefault="00CA7258" w:rsidP="0082148F">
      <w:pPr>
        <w:spacing w:after="0" w:line="360" w:lineRule="auto"/>
        <w:ind w:left="567" w:right="616"/>
        <w:jc w:val="both"/>
        <w:rPr>
          <w:rFonts w:ascii="Palatino Linotype" w:eastAsia="Palatino Linotype" w:hAnsi="Palatino Linotype" w:cs="Palatino Linotype"/>
          <w:i/>
        </w:rPr>
      </w:pPr>
      <w:r w:rsidRPr="00D94616">
        <w:rPr>
          <w:rFonts w:ascii="Palatino Linotype" w:eastAsia="Palatino Linotype" w:hAnsi="Palatino Linotype" w:cs="Palatino Linotype"/>
          <w:i/>
        </w:rPr>
        <w:t>“</w:t>
      </w:r>
      <w:r w:rsidRPr="00D94616">
        <w:rPr>
          <w:rFonts w:ascii="Palatino Linotype" w:eastAsia="Palatino Linotype" w:hAnsi="Palatino Linotype" w:cs="Palatino Linotype"/>
          <w:b/>
          <w:i/>
        </w:rPr>
        <w:t xml:space="preserve">Artículo 4. </w:t>
      </w:r>
      <w:r w:rsidRPr="00D94616">
        <w:rPr>
          <w:rFonts w:ascii="Palatino Linotype" w:eastAsia="Palatino Linotype" w:hAnsi="Palatino Linotype" w:cs="Palatino Linotype"/>
          <w:i/>
        </w:rPr>
        <w:t xml:space="preserve">… </w:t>
      </w:r>
    </w:p>
    <w:p w14:paraId="3792FDD4" w14:textId="77777777" w:rsidR="00CA7258" w:rsidRPr="00D94616" w:rsidRDefault="00CA7258" w:rsidP="0082148F">
      <w:pPr>
        <w:spacing w:after="0" w:line="360" w:lineRule="auto"/>
        <w:ind w:left="567" w:right="616"/>
        <w:jc w:val="both"/>
        <w:rPr>
          <w:rFonts w:ascii="Palatino Linotype" w:eastAsia="Palatino Linotype" w:hAnsi="Palatino Linotype" w:cs="Palatino Linotype"/>
          <w:i/>
        </w:rPr>
      </w:pPr>
      <w:r w:rsidRPr="00D94616">
        <w:rPr>
          <w:rFonts w:ascii="Palatino Linotype" w:eastAsia="Palatino Linotype" w:hAnsi="Palatino Linotype" w:cs="Palatino Linotype"/>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207DD1" w14:textId="77777777" w:rsidR="00CA7258" w:rsidRPr="00D94616" w:rsidRDefault="00CA7258" w:rsidP="0082148F">
      <w:pPr>
        <w:spacing w:after="0" w:line="360" w:lineRule="auto"/>
        <w:ind w:left="567" w:right="616"/>
        <w:jc w:val="both"/>
        <w:rPr>
          <w:rFonts w:ascii="Palatino Linotype" w:eastAsia="Palatino Linotype" w:hAnsi="Palatino Linotype" w:cs="Palatino Linotype"/>
          <w:i/>
        </w:rPr>
      </w:pPr>
    </w:p>
    <w:p w14:paraId="02877F90" w14:textId="77777777" w:rsidR="00CA7258" w:rsidRPr="00D94616" w:rsidRDefault="00CA7258" w:rsidP="0082148F">
      <w:pPr>
        <w:tabs>
          <w:tab w:val="left" w:pos="709"/>
        </w:tabs>
        <w:spacing w:after="0" w:line="360" w:lineRule="auto"/>
        <w:jc w:val="both"/>
        <w:rPr>
          <w:rFonts w:ascii="Palatino Linotype" w:eastAsia="Palatino Linotype" w:hAnsi="Palatino Linotype" w:cs="Palatino Linotype"/>
          <w:sz w:val="24"/>
          <w:szCs w:val="24"/>
        </w:rPr>
      </w:pPr>
      <w:r w:rsidRPr="00D94616">
        <w:rPr>
          <w:rFonts w:ascii="Palatino Linotype" w:eastAsia="Palatino Linotype" w:hAnsi="Palatino Linotype" w:cs="Palatino Linotype"/>
          <w:sz w:val="24"/>
          <w:szCs w:val="24"/>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335797A" w14:textId="77777777" w:rsidR="00CA7258" w:rsidRPr="00D94616" w:rsidRDefault="00CA7258" w:rsidP="0082148F">
      <w:pPr>
        <w:tabs>
          <w:tab w:val="left" w:pos="709"/>
        </w:tabs>
        <w:spacing w:after="0" w:line="360" w:lineRule="auto"/>
        <w:jc w:val="both"/>
        <w:rPr>
          <w:rFonts w:ascii="Palatino Linotype" w:eastAsia="Palatino Linotype" w:hAnsi="Palatino Linotype" w:cs="Palatino Linotype"/>
          <w:sz w:val="24"/>
          <w:szCs w:val="24"/>
        </w:rPr>
      </w:pPr>
    </w:p>
    <w:p w14:paraId="5581FFB5" w14:textId="77777777" w:rsidR="00CA7258" w:rsidRPr="00D94616" w:rsidRDefault="00CA7258" w:rsidP="0082148F">
      <w:pPr>
        <w:tabs>
          <w:tab w:val="left" w:pos="709"/>
        </w:tabs>
        <w:spacing w:after="0" w:line="360" w:lineRule="auto"/>
        <w:jc w:val="both"/>
        <w:rPr>
          <w:rFonts w:ascii="Palatino Linotype" w:eastAsia="Palatino Linotype" w:hAnsi="Palatino Linotype" w:cs="Palatino Linotype"/>
          <w:sz w:val="24"/>
          <w:szCs w:val="24"/>
        </w:rPr>
      </w:pPr>
      <w:r w:rsidRPr="00D94616">
        <w:rPr>
          <w:rFonts w:ascii="Palatino Linotype" w:eastAsia="Palatino Linotype" w:hAnsi="Palatino Linotype" w:cs="Palatino Linotype"/>
          <w:sz w:val="24"/>
          <w:szCs w:val="24"/>
        </w:rPr>
        <w:t xml:space="preserve">En esta misma tesitura, el derecho de acceso a la información pública, consiste en que la información solicitada conste en un soporte documental en cualquiera de sus </w:t>
      </w:r>
      <w:r w:rsidRPr="00D94616">
        <w:rPr>
          <w:rFonts w:ascii="Palatino Linotype" w:eastAsia="Palatino Linotype" w:hAnsi="Palatino Linotype" w:cs="Palatino Linotype"/>
          <w:sz w:val="24"/>
          <w:szCs w:val="24"/>
        </w:rPr>
        <w:lastRenderedPageBreak/>
        <w:t xml:space="preserve">formas, a saber: </w:t>
      </w:r>
      <w:r w:rsidRPr="00D94616">
        <w:rPr>
          <w:rFonts w:ascii="Palatino Linotype" w:eastAsia="Palatino Linotype" w:hAnsi="Palatino Linotype" w:cs="Palatino Linotype"/>
          <w:b/>
          <w:sz w:val="24"/>
          <w:szCs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94616">
        <w:rPr>
          <w:rFonts w:ascii="Palatino Linotype" w:eastAsia="Palatino Linotype" w:hAnsi="Palatino Linotype" w:cs="Palatino Linotype"/>
          <w:sz w:val="24"/>
          <w:szCs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A335EF4" w14:textId="77777777" w:rsidR="00D94616" w:rsidRPr="00D94616" w:rsidRDefault="00D94616" w:rsidP="0082148F">
      <w:pPr>
        <w:tabs>
          <w:tab w:val="left" w:pos="709"/>
        </w:tabs>
        <w:spacing w:after="0" w:line="360" w:lineRule="auto"/>
        <w:jc w:val="both"/>
        <w:rPr>
          <w:rFonts w:ascii="Palatino Linotype" w:eastAsia="Palatino Linotype" w:hAnsi="Palatino Linotype" w:cs="Palatino Linotype"/>
          <w:sz w:val="24"/>
          <w:szCs w:val="24"/>
        </w:rPr>
      </w:pPr>
    </w:p>
    <w:p w14:paraId="773BB10C" w14:textId="77777777" w:rsidR="00CA7258" w:rsidRPr="00D94616" w:rsidRDefault="00CA7258" w:rsidP="0082148F">
      <w:pPr>
        <w:spacing w:after="0" w:line="360" w:lineRule="auto"/>
        <w:ind w:left="567" w:right="616"/>
        <w:jc w:val="both"/>
        <w:rPr>
          <w:rFonts w:ascii="Palatino Linotype" w:eastAsia="Palatino Linotype" w:hAnsi="Palatino Linotype" w:cs="Palatino Linotype"/>
          <w:i/>
        </w:rPr>
      </w:pPr>
      <w:r w:rsidRPr="00D94616">
        <w:rPr>
          <w:rFonts w:ascii="Palatino Linotype" w:eastAsia="Palatino Linotype" w:hAnsi="Palatino Linotype" w:cs="Palatino Linotype"/>
          <w:i/>
        </w:rPr>
        <w:t>“</w:t>
      </w:r>
      <w:r w:rsidRPr="00D94616">
        <w:rPr>
          <w:rFonts w:ascii="Palatino Linotype" w:eastAsia="Palatino Linotype" w:hAnsi="Palatino Linotype" w:cs="Palatino Linotype"/>
          <w:b/>
          <w:i/>
        </w:rPr>
        <w:t xml:space="preserve">Artículo 3. </w:t>
      </w:r>
      <w:r w:rsidRPr="00D94616">
        <w:rPr>
          <w:rFonts w:ascii="Palatino Linotype" w:eastAsia="Palatino Linotype" w:hAnsi="Palatino Linotype" w:cs="Palatino Linotype"/>
          <w:i/>
        </w:rPr>
        <w:t>Para los efectos de la presente Ley se entenderá por:</w:t>
      </w:r>
    </w:p>
    <w:p w14:paraId="48040196" w14:textId="77777777" w:rsidR="00CA7258" w:rsidRPr="00D94616" w:rsidRDefault="00CA7258" w:rsidP="0082148F">
      <w:pPr>
        <w:spacing w:after="0" w:line="360" w:lineRule="auto"/>
        <w:ind w:left="567" w:right="616"/>
        <w:jc w:val="both"/>
        <w:rPr>
          <w:rFonts w:ascii="Palatino Linotype" w:eastAsia="Palatino Linotype" w:hAnsi="Palatino Linotype" w:cs="Palatino Linotype"/>
          <w:i/>
        </w:rPr>
      </w:pPr>
      <w:r w:rsidRPr="00D94616">
        <w:rPr>
          <w:rFonts w:ascii="Palatino Linotype" w:eastAsia="Palatino Linotype" w:hAnsi="Palatino Linotype" w:cs="Palatino Linotype"/>
          <w:i/>
        </w:rPr>
        <w:t>(…)</w:t>
      </w:r>
    </w:p>
    <w:p w14:paraId="5CBDA471" w14:textId="77777777" w:rsidR="00CA7258" w:rsidRPr="00D94616" w:rsidRDefault="00CA7258" w:rsidP="0082148F">
      <w:pPr>
        <w:spacing w:after="0" w:line="360" w:lineRule="auto"/>
        <w:ind w:left="567" w:right="616"/>
        <w:jc w:val="both"/>
        <w:rPr>
          <w:rFonts w:ascii="Palatino Linotype" w:eastAsia="Palatino Linotype" w:hAnsi="Palatino Linotype" w:cs="Palatino Linotype"/>
          <w:i/>
        </w:rPr>
      </w:pPr>
      <w:r w:rsidRPr="00D94616">
        <w:rPr>
          <w:rFonts w:ascii="Palatino Linotype" w:eastAsia="Palatino Linotype" w:hAnsi="Palatino Linotype" w:cs="Palatino Linotype"/>
          <w:b/>
          <w:i/>
        </w:rPr>
        <w:t>XI. Documento:</w:t>
      </w:r>
      <w:r w:rsidRPr="00D94616">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w:t>
      </w:r>
      <w:r w:rsidRPr="00D94616">
        <w:rPr>
          <w:rFonts w:ascii="Palatino Linotype" w:eastAsia="Palatino Linotype" w:hAnsi="Palatino Linotype" w:cs="Palatino Linotype"/>
          <w:b/>
          <w:i/>
          <w:u w:val="single"/>
        </w:rPr>
        <w:t>registro que documente el ejercicio de las facultades, funciones y competencias de los sujetos obligados</w:t>
      </w:r>
      <w:r w:rsidRPr="00D94616">
        <w:rPr>
          <w:rFonts w:ascii="Palatino Linotype" w:eastAsia="Palatino Linotype" w:hAnsi="Palatino Linotype" w:cs="Palatino Linotype"/>
          <w:i/>
          <w:u w:val="single"/>
        </w:rPr>
        <w:t>,</w:t>
      </w:r>
      <w:r w:rsidRPr="00D94616">
        <w:rPr>
          <w:rFonts w:ascii="Palatino Linotype" w:eastAsia="Palatino Linotype" w:hAnsi="Palatino Linotype" w:cs="Palatino Linotype"/>
          <w:i/>
        </w:rPr>
        <w:t xml:space="preserve"> sus servidores públicos e integrantes, </w:t>
      </w:r>
      <w:r w:rsidRPr="00D94616">
        <w:rPr>
          <w:rFonts w:ascii="Palatino Linotype" w:eastAsia="Palatino Linotype" w:hAnsi="Palatino Linotype" w:cs="Palatino Linotype"/>
          <w:b/>
          <w:i/>
          <w:u w:val="single"/>
        </w:rPr>
        <w:t>sin importar su fuente o fecha de elaboración.</w:t>
      </w:r>
      <w:r w:rsidRPr="00D94616">
        <w:rPr>
          <w:rFonts w:ascii="Palatino Linotype" w:eastAsia="Palatino Linotype" w:hAnsi="Palatino Linotype" w:cs="Palatino Linotype"/>
          <w:i/>
        </w:rPr>
        <w:t xml:space="preserve"> Los documentos podrán estar en cualquier medio, sea escrito, impreso, sonoro, visual, electrónico, informático u holográfico;</w:t>
      </w:r>
    </w:p>
    <w:p w14:paraId="725A71CB" w14:textId="77777777" w:rsidR="00CA7258" w:rsidRPr="00D94616" w:rsidRDefault="00CA7258" w:rsidP="0082148F">
      <w:pPr>
        <w:spacing w:after="0" w:line="360" w:lineRule="auto"/>
        <w:ind w:left="567" w:right="616"/>
        <w:jc w:val="both"/>
        <w:rPr>
          <w:rFonts w:ascii="Palatino Linotype" w:eastAsia="Palatino Linotype" w:hAnsi="Palatino Linotype" w:cs="Palatino Linotype"/>
          <w:i/>
        </w:rPr>
      </w:pPr>
      <w:r w:rsidRPr="00D94616">
        <w:rPr>
          <w:rFonts w:ascii="Palatino Linotype" w:eastAsia="Palatino Linotype" w:hAnsi="Palatino Linotype" w:cs="Palatino Linotype"/>
          <w:i/>
        </w:rPr>
        <w:t>(…)”</w:t>
      </w:r>
    </w:p>
    <w:p w14:paraId="12CC646C" w14:textId="77777777" w:rsidR="00CA7258" w:rsidRPr="00D94616" w:rsidRDefault="00CA7258" w:rsidP="0082148F">
      <w:pPr>
        <w:spacing w:after="0" w:line="360" w:lineRule="auto"/>
        <w:ind w:right="49"/>
        <w:jc w:val="both"/>
        <w:rPr>
          <w:rFonts w:ascii="Palatino Linotype" w:eastAsia="Palatino Linotype" w:hAnsi="Palatino Linotype" w:cs="Palatino Linotype"/>
          <w:sz w:val="24"/>
          <w:szCs w:val="24"/>
        </w:rPr>
      </w:pPr>
    </w:p>
    <w:p w14:paraId="46353776" w14:textId="77777777" w:rsidR="00CA7258" w:rsidRPr="00D94616" w:rsidRDefault="00CA7258" w:rsidP="0082148F">
      <w:pPr>
        <w:spacing w:after="0" w:line="360" w:lineRule="auto"/>
        <w:ind w:right="49"/>
        <w:jc w:val="both"/>
        <w:rPr>
          <w:rFonts w:ascii="Palatino Linotype" w:eastAsia="Palatino Linotype" w:hAnsi="Palatino Linotype" w:cs="Palatino Linotype"/>
          <w:sz w:val="24"/>
          <w:szCs w:val="24"/>
        </w:rPr>
      </w:pPr>
      <w:r w:rsidRPr="00D94616">
        <w:rPr>
          <w:rFonts w:ascii="Palatino Linotype" w:eastAsia="Palatino Linotype" w:hAnsi="Palatino Linotype" w:cs="Palatino Linotype"/>
          <w:sz w:val="24"/>
          <w:szCs w:val="24"/>
        </w:rPr>
        <w:t xml:space="preserve">Además, 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D94616">
        <w:rPr>
          <w:rFonts w:ascii="Palatino Linotype" w:eastAsia="Palatino Linotype" w:hAnsi="Palatino Linotype" w:cs="Palatino Linotype"/>
          <w:sz w:val="24"/>
          <w:szCs w:val="24"/>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0093869" w14:textId="77777777" w:rsidR="00CA7258" w:rsidRPr="00D94616" w:rsidRDefault="00CA7258" w:rsidP="0082148F">
      <w:pPr>
        <w:spacing w:after="0" w:line="360" w:lineRule="auto"/>
        <w:jc w:val="both"/>
        <w:rPr>
          <w:rFonts w:ascii="Palatino Linotype" w:hAnsi="Palatino Linotype"/>
          <w:sz w:val="24"/>
          <w:szCs w:val="24"/>
        </w:rPr>
      </w:pPr>
    </w:p>
    <w:p w14:paraId="5CC60549" w14:textId="77777777" w:rsidR="00CA7258" w:rsidRDefault="00CA7258" w:rsidP="0082148F">
      <w:pPr>
        <w:spacing w:after="0" w:line="360" w:lineRule="auto"/>
        <w:ind w:right="-93"/>
        <w:jc w:val="both"/>
        <w:rPr>
          <w:rFonts w:ascii="Palatino Linotype" w:hAnsi="Palatino Linotype"/>
          <w:sz w:val="24"/>
          <w:szCs w:val="24"/>
        </w:rPr>
      </w:pPr>
      <w:r w:rsidRPr="00D94616">
        <w:rPr>
          <w:rFonts w:ascii="Palatino Linotype" w:hAnsi="Palatino Linotype"/>
          <w:sz w:val="24"/>
          <w:szCs w:val="24"/>
        </w:rPr>
        <w:t>Además de que conforme al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4116E0BE" w14:textId="77777777" w:rsidR="009D22B9" w:rsidRPr="00D94616" w:rsidRDefault="009D22B9" w:rsidP="0082148F">
      <w:pPr>
        <w:spacing w:after="0" w:line="360" w:lineRule="auto"/>
        <w:ind w:right="-93"/>
        <w:jc w:val="both"/>
        <w:rPr>
          <w:rFonts w:ascii="Palatino Linotype" w:hAnsi="Palatino Linotype"/>
          <w:sz w:val="24"/>
          <w:szCs w:val="24"/>
        </w:rPr>
      </w:pPr>
    </w:p>
    <w:p w14:paraId="22893263" w14:textId="6DF0657C" w:rsidR="00CA7258" w:rsidRPr="00D94616" w:rsidRDefault="00CA7258" w:rsidP="0082148F">
      <w:pPr>
        <w:spacing w:after="0" w:line="360" w:lineRule="auto"/>
        <w:ind w:left="720" w:right="-93"/>
        <w:jc w:val="both"/>
        <w:rPr>
          <w:rFonts w:ascii="Palatino Linotype" w:hAnsi="Palatino Linotype"/>
          <w:i/>
          <w:sz w:val="24"/>
          <w:szCs w:val="24"/>
        </w:rPr>
      </w:pPr>
      <w:r w:rsidRPr="00D94616">
        <w:rPr>
          <w:rFonts w:ascii="Palatino Linotype" w:hAnsi="Palatino Linotype"/>
          <w:i/>
        </w:rPr>
        <w:t>Artículo 18. Los sujetos obligados deberán documentar todo acto que derive del ejercicio de sus facultades, competencias o funciones, considerando desde su origen la eventual publicidad y reutilización de la información que generen</w:t>
      </w:r>
    </w:p>
    <w:p w14:paraId="3A72498C" w14:textId="77777777" w:rsidR="00D94616" w:rsidRPr="00D94616" w:rsidRDefault="00D94616" w:rsidP="0082148F">
      <w:pPr>
        <w:spacing w:after="0" w:line="360" w:lineRule="auto"/>
        <w:ind w:right="-93"/>
        <w:jc w:val="both"/>
        <w:rPr>
          <w:rFonts w:ascii="Palatino Linotype" w:hAnsi="Palatino Linotype"/>
          <w:sz w:val="24"/>
          <w:szCs w:val="24"/>
        </w:rPr>
      </w:pPr>
    </w:p>
    <w:p w14:paraId="045EBF5C" w14:textId="77777777" w:rsidR="00CA7258" w:rsidRDefault="00CA7258" w:rsidP="0082148F">
      <w:pPr>
        <w:tabs>
          <w:tab w:val="left" w:pos="7938"/>
        </w:tabs>
        <w:spacing w:after="0" w:line="360" w:lineRule="auto"/>
        <w:jc w:val="both"/>
        <w:rPr>
          <w:rFonts w:ascii="Palatino Linotype" w:hAnsi="Palatino Linotype" w:cs="Arial"/>
          <w:sz w:val="24"/>
          <w:szCs w:val="24"/>
          <w:lang w:val="es-419"/>
        </w:rPr>
      </w:pPr>
      <w:r w:rsidRPr="00D94616">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40090F2B" w14:textId="77777777" w:rsidR="00D94616" w:rsidRPr="00D94616" w:rsidRDefault="00D94616" w:rsidP="0082148F">
      <w:pPr>
        <w:tabs>
          <w:tab w:val="left" w:pos="7938"/>
        </w:tabs>
        <w:spacing w:after="0" w:line="360" w:lineRule="auto"/>
        <w:jc w:val="both"/>
        <w:rPr>
          <w:rFonts w:ascii="Palatino Linotype" w:hAnsi="Palatino Linotype" w:cs="Arial"/>
          <w:sz w:val="24"/>
          <w:szCs w:val="24"/>
          <w:lang w:val="es-419"/>
        </w:rPr>
      </w:pPr>
    </w:p>
    <w:p w14:paraId="41DFD329" w14:textId="77777777" w:rsidR="00CA7258" w:rsidRPr="00D94616" w:rsidRDefault="00CA7258" w:rsidP="0082148F">
      <w:pPr>
        <w:pStyle w:val="Sinespaciado"/>
        <w:spacing w:line="360" w:lineRule="auto"/>
        <w:ind w:left="567" w:right="567"/>
        <w:jc w:val="both"/>
        <w:rPr>
          <w:rFonts w:ascii="Palatino Linotype" w:hAnsi="Palatino Linotype"/>
          <w:i/>
        </w:rPr>
      </w:pPr>
      <w:r w:rsidRPr="00D94616">
        <w:rPr>
          <w:rFonts w:ascii="Palatino Linotype" w:hAnsi="Palatino Linotype"/>
        </w:rPr>
        <w:t>“</w:t>
      </w:r>
      <w:r w:rsidRPr="00D94616">
        <w:rPr>
          <w:rFonts w:ascii="Palatino Linotype" w:hAnsi="Palatino Linotype"/>
          <w:b/>
          <w:i/>
        </w:rPr>
        <w:t>Artículo 12.</w:t>
      </w:r>
      <w:r w:rsidRPr="00D94616">
        <w:rPr>
          <w:rFonts w:ascii="Palatino Linotype" w:hAnsi="Palatino Linotype"/>
          <w:i/>
        </w:rPr>
        <w:t xml:space="preserve"> Quienes generen, recopilen, administren, manejen, procesen, archiven o conserven información pública serán</w:t>
      </w:r>
    </w:p>
    <w:p w14:paraId="6D597706" w14:textId="6BE24540" w:rsidR="00694A52" w:rsidRDefault="00CA7258" w:rsidP="0082148F">
      <w:pPr>
        <w:pStyle w:val="Prrafodelista"/>
        <w:tabs>
          <w:tab w:val="left" w:pos="1842"/>
        </w:tabs>
        <w:spacing w:line="360" w:lineRule="auto"/>
        <w:ind w:left="567" w:right="567"/>
        <w:jc w:val="both"/>
        <w:rPr>
          <w:rFonts w:ascii="Palatino Linotype" w:hAnsi="Palatino Linotype"/>
          <w:i/>
        </w:rPr>
      </w:pPr>
      <w:r w:rsidRPr="00D94616">
        <w:rPr>
          <w:rFonts w:ascii="Palatino Linotype" w:hAnsi="Palatino Linotype"/>
          <w:b/>
          <w:i/>
          <w:u w:val="single"/>
        </w:rPr>
        <w:lastRenderedPageBreak/>
        <w:t>Los sujetos obligados sólo proporcionarán la información pública que se les requiera y que obre en sus archivos</w:t>
      </w:r>
      <w:r w:rsidRPr="00D94616">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2878E4D" w14:textId="77777777" w:rsidR="00694A52" w:rsidRPr="00694A52" w:rsidRDefault="00694A52" w:rsidP="0082148F">
      <w:pPr>
        <w:pStyle w:val="Prrafodelista"/>
        <w:tabs>
          <w:tab w:val="left" w:pos="1842"/>
        </w:tabs>
        <w:spacing w:line="360" w:lineRule="auto"/>
        <w:ind w:left="567" w:right="567"/>
        <w:jc w:val="both"/>
        <w:rPr>
          <w:rFonts w:ascii="Palatino Linotype" w:hAnsi="Palatino Linotype"/>
        </w:rPr>
      </w:pPr>
    </w:p>
    <w:p w14:paraId="2D499E9C" w14:textId="0EF296ED" w:rsidR="009D22B9" w:rsidRPr="00A12897" w:rsidRDefault="009D22B9" w:rsidP="0082148F">
      <w:pPr>
        <w:pStyle w:val="Sinespaciado"/>
        <w:spacing w:line="360" w:lineRule="auto"/>
        <w:jc w:val="both"/>
        <w:rPr>
          <w:rFonts w:ascii="Palatino Linotype" w:eastAsia="Palatino Linotype" w:hAnsi="Palatino Linotype" w:cs="Palatino Linotype"/>
          <w:color w:val="000000"/>
          <w:lang w:val="es-ES_tradnl" w:eastAsia="es-MX"/>
        </w:rPr>
      </w:pPr>
      <w:r w:rsidRPr="00A12897">
        <w:rPr>
          <w:rFonts w:ascii="Palatino Linotype" w:eastAsia="Palatino Linotype" w:hAnsi="Palatino Linotype" w:cs="Palatino Linotype"/>
          <w:color w:val="000000"/>
          <w:lang w:val="es-ES_tradnl" w:eastAsia="es-MX"/>
        </w:rPr>
        <w:t xml:space="preserve">Ahora bien, </w:t>
      </w:r>
      <w:r w:rsidR="00694A52">
        <w:rPr>
          <w:rFonts w:ascii="Palatino Linotype" w:eastAsia="Palatino Linotype" w:hAnsi="Palatino Linotype" w:cs="Palatino Linotype"/>
          <w:color w:val="000000"/>
          <w:lang w:val="es-ES_tradnl" w:eastAsia="es-MX"/>
        </w:rPr>
        <w:t xml:space="preserve">para el caso del recurso de revisión </w:t>
      </w:r>
      <w:r w:rsidR="00694A52" w:rsidRPr="00694A52">
        <w:rPr>
          <w:rFonts w:ascii="Palatino Linotype" w:eastAsia="Palatino Linotype" w:hAnsi="Palatino Linotype" w:cs="Palatino Linotype"/>
          <w:b/>
          <w:color w:val="000000"/>
          <w:lang w:val="es-ES_tradnl" w:eastAsia="es-MX"/>
        </w:rPr>
        <w:t>03045/INFOEM/IP/RR/2025</w:t>
      </w:r>
      <w:r w:rsidR="00694A52">
        <w:rPr>
          <w:rFonts w:ascii="Palatino Linotype" w:eastAsia="Palatino Linotype" w:hAnsi="Palatino Linotype" w:cs="Palatino Linotype"/>
          <w:color w:val="000000"/>
          <w:lang w:val="es-ES_tradnl" w:eastAsia="es-MX"/>
        </w:rPr>
        <w:t xml:space="preserve">, </w:t>
      </w:r>
      <w:r w:rsidRPr="00A12897">
        <w:rPr>
          <w:rFonts w:ascii="Palatino Linotype" w:eastAsia="Palatino Linotype" w:hAnsi="Palatino Linotype" w:cs="Palatino Linotype"/>
          <w:color w:val="000000"/>
          <w:lang w:val="es-ES_tradnl" w:eastAsia="es-MX"/>
        </w:rPr>
        <w:t>resulta necesario analizar el Código Reglamentario de Toluca para delimitar competencias:</w:t>
      </w:r>
    </w:p>
    <w:p w14:paraId="7C569B56" w14:textId="77777777" w:rsidR="009D22B9" w:rsidRPr="00A12897" w:rsidRDefault="009D22B9" w:rsidP="0082148F">
      <w:pPr>
        <w:pStyle w:val="Citas"/>
        <w:spacing w:before="0" w:after="0" w:line="240" w:lineRule="auto"/>
        <w:jc w:val="center"/>
      </w:pPr>
      <w:r w:rsidRPr="00A12897">
        <w:t>SECCIÓN NOVENA</w:t>
      </w:r>
    </w:p>
    <w:p w14:paraId="21923C30" w14:textId="77777777" w:rsidR="009D22B9" w:rsidRPr="00A12897" w:rsidRDefault="009D22B9" w:rsidP="0082148F">
      <w:pPr>
        <w:pStyle w:val="Citas"/>
        <w:spacing w:before="0" w:after="0" w:line="240" w:lineRule="auto"/>
        <w:jc w:val="center"/>
      </w:pPr>
      <w:r w:rsidRPr="00A12897">
        <w:t>DEL COMITÉ DE TRANSPARENCIA DEL</w:t>
      </w:r>
    </w:p>
    <w:p w14:paraId="021BC05A" w14:textId="77777777" w:rsidR="009D22B9" w:rsidRPr="00A12897" w:rsidRDefault="009D22B9" w:rsidP="0082148F">
      <w:pPr>
        <w:pStyle w:val="Citas"/>
        <w:spacing w:before="0" w:after="0" w:line="240" w:lineRule="auto"/>
        <w:jc w:val="center"/>
      </w:pPr>
      <w:r w:rsidRPr="00A12897">
        <w:t>MUNICIPIO DE TOLUCA</w:t>
      </w:r>
    </w:p>
    <w:p w14:paraId="7DAEF809" w14:textId="77777777" w:rsidR="009D22B9" w:rsidRPr="00A12897" w:rsidRDefault="009D22B9" w:rsidP="0082148F">
      <w:pPr>
        <w:pStyle w:val="Citas"/>
        <w:spacing w:before="0" w:after="0"/>
      </w:pPr>
      <w:r w:rsidRPr="00A12897">
        <w:t xml:space="preserve">Artículo 5.40. El Comité de Transparencia del Municipio de Toluca, será integrado por: </w:t>
      </w:r>
    </w:p>
    <w:p w14:paraId="3C6E6C14" w14:textId="77777777" w:rsidR="009D22B9" w:rsidRPr="00A12897" w:rsidRDefault="009D22B9" w:rsidP="0082148F">
      <w:pPr>
        <w:pStyle w:val="Citas"/>
        <w:numPr>
          <w:ilvl w:val="0"/>
          <w:numId w:val="10"/>
        </w:numPr>
        <w:spacing w:before="0" w:after="0"/>
      </w:pPr>
      <w:r w:rsidRPr="00A12897">
        <w:t xml:space="preserve">La o el titular de la Unidad de Transparencia; </w:t>
      </w:r>
    </w:p>
    <w:p w14:paraId="733520F1" w14:textId="77777777" w:rsidR="009D22B9" w:rsidRPr="00A12897" w:rsidRDefault="009D22B9" w:rsidP="0082148F">
      <w:pPr>
        <w:pStyle w:val="Citas"/>
        <w:numPr>
          <w:ilvl w:val="0"/>
          <w:numId w:val="10"/>
        </w:numPr>
        <w:spacing w:before="0" w:after="0"/>
      </w:pPr>
      <w:r w:rsidRPr="00A12897">
        <w:t xml:space="preserve">La o el titular de la Secretaria del Ayuntamiento, como responsable del área coordinadora de archivos; y </w:t>
      </w:r>
    </w:p>
    <w:p w14:paraId="583DAA0C" w14:textId="77777777" w:rsidR="009D22B9" w:rsidRPr="00A12897" w:rsidRDefault="009D22B9" w:rsidP="0082148F">
      <w:pPr>
        <w:pStyle w:val="Citas"/>
        <w:numPr>
          <w:ilvl w:val="0"/>
          <w:numId w:val="10"/>
        </w:numPr>
        <w:spacing w:before="0" w:after="0"/>
      </w:pPr>
      <w:r w:rsidRPr="00A12897">
        <w:t xml:space="preserve">La o el titular de la Contraloría; como responsable del </w:t>
      </w:r>
      <w:proofErr w:type="spellStart"/>
      <w:r w:rsidRPr="00A12897">
        <w:t>organo</w:t>
      </w:r>
      <w:proofErr w:type="spellEnd"/>
      <w:r w:rsidRPr="00A12897">
        <w:t xml:space="preserve"> de control interno del municipio.</w:t>
      </w:r>
    </w:p>
    <w:p w14:paraId="50B168CC" w14:textId="77777777" w:rsidR="009D22B9" w:rsidRPr="00A12897" w:rsidRDefault="009D22B9" w:rsidP="0082148F">
      <w:pPr>
        <w:pStyle w:val="Citas"/>
        <w:spacing w:before="0" w:after="0"/>
        <w:rPr>
          <w:lang w:val="es-ES"/>
        </w:rPr>
      </w:pPr>
      <w:r w:rsidRPr="00A12897">
        <w:rPr>
          <w:b/>
          <w:lang w:val="es-ES"/>
        </w:rPr>
        <w:t>Artículo 5.40 Bis. El municipio de Toluca, privilegia el derecho de orden público e interés general para el acceso a la información pública y a la protección de datos personales</w:t>
      </w:r>
      <w:r w:rsidRPr="00A12897">
        <w:rPr>
          <w:lang w:val="es-ES"/>
        </w:rPr>
        <w:t>, siendo sujetos obligados, para su cumplimiento el Ayuntamiento, la administración pública municipal en su totalidad, sus órganos, organismos y en general quienes reciban o ejerzan recursos municipales. Por acepción, los organismos descentralizados de carácter municipal tendrán una Unidad de Transparencia propia, al frente de la cual habrá un titular nombrado por su órgano de gobierno a propuesta del sujeto obligado.</w:t>
      </w:r>
    </w:p>
    <w:p w14:paraId="410E3D2A" w14:textId="77777777" w:rsidR="009D22B9" w:rsidRPr="00A12897" w:rsidRDefault="009D22B9" w:rsidP="0082148F">
      <w:pPr>
        <w:pStyle w:val="Citas"/>
        <w:spacing w:before="0" w:after="0"/>
        <w:rPr>
          <w:lang w:val="es-ES"/>
        </w:rPr>
      </w:pPr>
      <w:r w:rsidRPr="00A12897">
        <w:rPr>
          <w:b/>
          <w:lang w:val="es-ES"/>
        </w:rPr>
        <w:lastRenderedPageBreak/>
        <w:t xml:space="preserve">Artículo 5.40 Ter. </w:t>
      </w:r>
      <w:r w:rsidRPr="00A12897">
        <w:rPr>
          <w:lang w:val="es-ES"/>
        </w:rPr>
        <w:t xml:space="preserve">El Ayuntamiento, establecerá los lineamientos, procedimientos, mecanismos y protocolos necesarios para garantizar a los particulares la protección de sus datos personales, que por cualquier solicitud, declaración, manifestación, queja, denuncia, trámite o petición hayan sido entregados por cualquier medio a la administración pública municipal. Los cuales son de carácter obligatorio y vinculante a cada una de sus unidades administrativas y servidores públicos. </w:t>
      </w:r>
    </w:p>
    <w:p w14:paraId="5A4D530A" w14:textId="77777777" w:rsidR="009D22B9" w:rsidRPr="00A12897" w:rsidRDefault="009D22B9" w:rsidP="0082148F">
      <w:pPr>
        <w:pStyle w:val="Citas"/>
        <w:spacing w:before="0" w:after="0"/>
        <w:rPr>
          <w:lang w:val="es-ES"/>
        </w:rPr>
      </w:pPr>
      <w:r w:rsidRPr="00A12897">
        <w:rPr>
          <w:lang w:val="es-ES"/>
        </w:rPr>
        <w:t xml:space="preserve">Asimismo, se constituirá como un gobierno abierto, con vocación ciudadana, honesto y trasparente, sentando las bases del Sistema Municipal de Rendición de Cuentas y Combate a la Corrupción, con dos instrumentos básicos; el primero, el fortalecimiento de los sistemas de información pública; y el segundo, el impulso a las prácticas de gobierno digital. </w:t>
      </w:r>
    </w:p>
    <w:p w14:paraId="63779E37" w14:textId="77777777" w:rsidR="009D22B9" w:rsidRPr="00A12897" w:rsidRDefault="009D22B9" w:rsidP="0082148F">
      <w:pPr>
        <w:pStyle w:val="Citas"/>
        <w:spacing w:before="0" w:after="0"/>
        <w:rPr>
          <w:lang w:val="es-ES"/>
        </w:rPr>
      </w:pPr>
      <w:r w:rsidRPr="00A12897">
        <w:rPr>
          <w:b/>
          <w:lang w:val="es-ES"/>
        </w:rPr>
        <w:t>Artículo 5.41.</w:t>
      </w:r>
      <w:r w:rsidRPr="00A12897">
        <w:rPr>
          <w:lang w:val="es-ES"/>
        </w:rPr>
        <w:t xml:space="preserve"> La o el titular de la Unidad de Transparencia, será designado por el presidente municipal. </w:t>
      </w:r>
    </w:p>
    <w:p w14:paraId="7EFDA048" w14:textId="77777777" w:rsidR="009D22B9" w:rsidRPr="00A12897" w:rsidRDefault="009D22B9" w:rsidP="0082148F">
      <w:pPr>
        <w:pStyle w:val="Citas"/>
        <w:spacing w:before="0" w:after="0"/>
        <w:rPr>
          <w:lang w:val="es-ES"/>
        </w:rPr>
      </w:pPr>
      <w:r w:rsidRPr="00A12897">
        <w:rPr>
          <w:lang w:val="es-ES"/>
        </w:rPr>
        <w:t xml:space="preserve">Las o los servidores públicos habilitados se designarán por el presidente municipal, a propuesta de la o el titular de la Unidad de Transparencia. </w:t>
      </w:r>
    </w:p>
    <w:p w14:paraId="62FAF778" w14:textId="77777777" w:rsidR="009D22B9" w:rsidRPr="00A12897" w:rsidRDefault="009D22B9" w:rsidP="0082148F">
      <w:pPr>
        <w:pStyle w:val="Citas"/>
        <w:spacing w:before="0" w:after="0"/>
        <w:rPr>
          <w:lang w:val="es-ES"/>
        </w:rPr>
      </w:pPr>
      <w:r w:rsidRPr="00A12897">
        <w:rPr>
          <w:b/>
          <w:lang w:val="es-ES"/>
        </w:rPr>
        <w:t>Artículo 5.42. El Comité de Transparencia del Municipio de Toluca, es la máxima autoridad municipal en materia de transparencia, acceso a la información pública y protección de datos</w:t>
      </w:r>
      <w:r w:rsidRPr="00A12897">
        <w:rPr>
          <w:lang w:val="es-ES"/>
        </w:rPr>
        <w:t xml:space="preserve"> y se regirá por lo previsto por la Ley General de Transparencia y Acceso a la Información Pública, la Ley de Transparencia y Acceso a la Información Pública del Estado de México y Municipios; así como la Ley de Protección de Datos Personales del Estado de México.</w:t>
      </w:r>
    </w:p>
    <w:p w14:paraId="50F4A69C" w14:textId="77777777" w:rsidR="009D22B9" w:rsidRPr="00A12897" w:rsidRDefault="009D22B9" w:rsidP="0082148F">
      <w:pPr>
        <w:pStyle w:val="Citas"/>
        <w:spacing w:before="0" w:after="0" w:line="240" w:lineRule="auto"/>
        <w:jc w:val="center"/>
      </w:pPr>
      <w:r w:rsidRPr="00A12897">
        <w:t>SECCIÓN SEXTA</w:t>
      </w:r>
    </w:p>
    <w:p w14:paraId="54A89DB7" w14:textId="77777777" w:rsidR="009D22B9" w:rsidRPr="00A12897" w:rsidRDefault="009D22B9" w:rsidP="0082148F">
      <w:pPr>
        <w:pStyle w:val="Citas"/>
        <w:spacing w:before="0" w:after="0" w:line="240" w:lineRule="auto"/>
        <w:jc w:val="center"/>
        <w:rPr>
          <w:b/>
        </w:rPr>
      </w:pPr>
      <w:r w:rsidRPr="00A12897">
        <w:rPr>
          <w:b/>
        </w:rPr>
        <w:t>DE LA TRANSPARENCIA Y ACCESO A LA INFORMACIÓN</w:t>
      </w:r>
    </w:p>
    <w:p w14:paraId="63B756A9" w14:textId="77777777" w:rsidR="009D22B9" w:rsidRPr="00A12897" w:rsidRDefault="009D22B9" w:rsidP="0082148F">
      <w:pPr>
        <w:pStyle w:val="Citas"/>
        <w:spacing w:before="0" w:after="0" w:line="240" w:lineRule="auto"/>
        <w:jc w:val="center"/>
        <w:rPr>
          <w:b/>
        </w:rPr>
      </w:pPr>
      <w:r w:rsidRPr="00A12897">
        <w:rPr>
          <w:b/>
        </w:rPr>
        <w:t>PÚBLICA MUNICIPAL Y LA PROTECCIÓN DE DATOS PERSONALES</w:t>
      </w:r>
    </w:p>
    <w:p w14:paraId="0B8481CA" w14:textId="77777777" w:rsidR="009D22B9" w:rsidRPr="00A12897" w:rsidRDefault="009D22B9" w:rsidP="0082148F">
      <w:pPr>
        <w:pStyle w:val="Citas"/>
        <w:spacing w:before="0" w:after="0"/>
      </w:pPr>
      <w:r w:rsidRPr="00A12897">
        <w:rPr>
          <w:b/>
        </w:rPr>
        <w:t>Artículo 7.43.</w:t>
      </w:r>
      <w:r w:rsidRPr="00A12897">
        <w:t xml:space="preserve"> El ejercicio del derecho de acceso a la información pública municipal y la protección de datos personales que se encuentren en posesión de los sujetos obligados del Municipio, se regirán por la Constitución Federal, la Constitución </w:t>
      </w:r>
      <w:r w:rsidRPr="00A12897">
        <w:lastRenderedPageBreak/>
        <w:t xml:space="preserve">Estatal, la Ley de Transparencia y Acceso a la Información Pública del Estado de México y Municipios, la Ley de Protección de Datos Personales en Posesión de Sujetos Obligados del Estado de México y Municipios, el Bando Municipal, el presente capítulo y demás disposiciones aplicables. </w:t>
      </w:r>
    </w:p>
    <w:p w14:paraId="7573E78A" w14:textId="77777777" w:rsidR="009D22B9" w:rsidRPr="00A12897" w:rsidRDefault="009D22B9" w:rsidP="0082148F">
      <w:pPr>
        <w:pStyle w:val="Citas"/>
        <w:spacing w:before="0" w:after="0"/>
      </w:pPr>
      <w:r w:rsidRPr="00A12897">
        <w:t xml:space="preserve">Artículo 7.44. Son sujetos obligados en el municipio de Toluca: </w:t>
      </w:r>
    </w:p>
    <w:p w14:paraId="7A868C12" w14:textId="77777777" w:rsidR="009D22B9" w:rsidRPr="00A12897" w:rsidRDefault="009D22B9" w:rsidP="0082148F">
      <w:pPr>
        <w:pStyle w:val="Citas"/>
        <w:numPr>
          <w:ilvl w:val="0"/>
          <w:numId w:val="11"/>
        </w:numPr>
        <w:spacing w:before="0" w:after="0"/>
      </w:pPr>
      <w:r w:rsidRPr="00A12897">
        <w:t>El Ayuntamiento;</w:t>
      </w:r>
    </w:p>
    <w:p w14:paraId="16B880F5" w14:textId="77777777" w:rsidR="009D22B9" w:rsidRPr="00A12897" w:rsidRDefault="009D22B9" w:rsidP="0082148F">
      <w:pPr>
        <w:pStyle w:val="Citas"/>
        <w:numPr>
          <w:ilvl w:val="0"/>
          <w:numId w:val="11"/>
        </w:numPr>
        <w:spacing w:before="0" w:after="0"/>
      </w:pPr>
      <w:r w:rsidRPr="00A12897">
        <w:t xml:space="preserve">Las dependencias de la administración pública municipal; y </w:t>
      </w:r>
    </w:p>
    <w:p w14:paraId="3F37F891" w14:textId="77777777" w:rsidR="009D22B9" w:rsidRPr="00A12897" w:rsidRDefault="009D22B9" w:rsidP="0082148F">
      <w:pPr>
        <w:pStyle w:val="Citas"/>
        <w:numPr>
          <w:ilvl w:val="0"/>
          <w:numId w:val="11"/>
        </w:numPr>
        <w:spacing w:before="0" w:after="0"/>
      </w:pPr>
      <w:r w:rsidRPr="00A12897">
        <w:t>Los organismos auxiliares municipales.</w:t>
      </w:r>
    </w:p>
    <w:p w14:paraId="0B94CB28" w14:textId="77777777" w:rsidR="00694A52" w:rsidRDefault="00694A52" w:rsidP="0082148F">
      <w:pPr>
        <w:spacing w:after="0" w:line="360" w:lineRule="auto"/>
        <w:ind w:right="-2"/>
        <w:jc w:val="both"/>
        <w:rPr>
          <w:rFonts w:ascii="Palatino Linotype" w:eastAsia="Palatino Linotype" w:hAnsi="Palatino Linotype" w:cs="Palatino Linotype"/>
          <w:sz w:val="24"/>
          <w:lang w:val="es-ES_tradnl" w:eastAsia="es-MX"/>
        </w:rPr>
      </w:pPr>
    </w:p>
    <w:p w14:paraId="45B3F381" w14:textId="09023A88" w:rsidR="00A12897" w:rsidRPr="00A12897" w:rsidRDefault="00A12897" w:rsidP="0082148F">
      <w:pPr>
        <w:spacing w:after="0" w:line="360" w:lineRule="auto"/>
        <w:ind w:right="-2"/>
        <w:jc w:val="both"/>
        <w:rPr>
          <w:rFonts w:ascii="Palatino Linotype" w:eastAsia="Times New Roman" w:hAnsi="Palatino Linotype" w:cs="Calibri"/>
          <w:sz w:val="24"/>
          <w:szCs w:val="24"/>
          <w:lang w:val="es-ES_tradnl" w:eastAsia="es-ES"/>
        </w:rPr>
      </w:pPr>
      <w:r w:rsidRPr="00A12897">
        <w:rPr>
          <w:rFonts w:ascii="Palatino Linotype" w:eastAsia="Palatino Linotype" w:hAnsi="Palatino Linotype" w:cs="Palatino Linotype"/>
          <w:sz w:val="24"/>
          <w:lang w:val="es-ES_tradnl" w:eastAsia="es-MX"/>
        </w:rPr>
        <w:t>En este punto de la solicitud, el Sujeto Obligado señalo que no se tiene documental al respecto, no obstante, se considera que no es claro en su respuesta, ya que no establece si no tiene documental de lo solicitado por no haberse generado o administrado o porque ya no se encuentra en sus archivos, por tal motivo, es de recordar que se está solicitando información de</w:t>
      </w:r>
      <w:r w:rsidR="00694A52">
        <w:rPr>
          <w:rFonts w:ascii="Palatino Linotype" w:eastAsia="Palatino Linotype" w:hAnsi="Palatino Linotype" w:cs="Palatino Linotype"/>
          <w:sz w:val="24"/>
          <w:lang w:val="es-ES_tradnl" w:eastAsia="es-MX"/>
        </w:rPr>
        <w:t>l año</w:t>
      </w:r>
      <w:r w:rsidRPr="00A12897">
        <w:rPr>
          <w:rFonts w:ascii="Palatino Linotype" w:eastAsia="Palatino Linotype" w:hAnsi="Palatino Linotype" w:cs="Palatino Linotype"/>
          <w:sz w:val="24"/>
          <w:lang w:val="es-ES_tradnl" w:eastAsia="es-MX"/>
        </w:rPr>
        <w:t xml:space="preserve"> 2018, es decir la temporalidad es mayor a siete años,  </w:t>
      </w:r>
      <w:r w:rsidRPr="00A12897">
        <w:rPr>
          <w:rFonts w:ascii="Palatino Linotype" w:eastAsia="Times New Roman" w:hAnsi="Palatino Linotype" w:cs="Calibri"/>
          <w:sz w:val="24"/>
          <w:szCs w:val="24"/>
          <w:lang w:val="es-ES_tradnl" w:eastAsia="es-ES"/>
        </w:rPr>
        <w:t xml:space="preserve">por lo que resulta indispensable traer a contexto la </w:t>
      </w:r>
      <w:r w:rsidRPr="00A12897">
        <w:rPr>
          <w:rFonts w:ascii="Palatino Linotype" w:eastAsia="Times New Roman" w:hAnsi="Palatino Linotype" w:cs="Calibri"/>
          <w:b/>
          <w:sz w:val="24"/>
          <w:szCs w:val="24"/>
          <w:lang w:val="es-ES_tradnl" w:eastAsia="es-ES"/>
        </w:rPr>
        <w:t>Ley de Archivos y Administración de Documentos del Estado de México y Municipios</w:t>
      </w:r>
      <w:r w:rsidRPr="00A12897">
        <w:rPr>
          <w:rFonts w:ascii="Palatino Linotype" w:eastAsia="Times New Roman" w:hAnsi="Palatino Linotype" w:cs="Calibri"/>
          <w:sz w:val="24"/>
          <w:szCs w:val="24"/>
          <w:lang w:val="es-ES_tradnl" w:eastAsia="es-ES"/>
        </w:rPr>
        <w:t xml:space="preserve">, publicada en el Periódico Oficial </w:t>
      </w:r>
      <w:r w:rsidRPr="00A12897">
        <w:rPr>
          <w:rFonts w:ascii="Palatino Linotype" w:eastAsia="Times New Roman" w:hAnsi="Palatino Linotype" w:cs="Calibri"/>
          <w:i/>
          <w:sz w:val="24"/>
          <w:szCs w:val="24"/>
          <w:lang w:val="es-ES_tradnl" w:eastAsia="es-ES"/>
        </w:rPr>
        <w:t>Gaceta del Gobierno</w:t>
      </w:r>
      <w:r w:rsidRPr="00A12897">
        <w:rPr>
          <w:rFonts w:ascii="Palatino Linotype" w:eastAsia="Times New Roman" w:hAnsi="Palatino Linotype" w:cs="Calibri"/>
          <w:sz w:val="24"/>
          <w:szCs w:val="24"/>
          <w:lang w:val="es-ES_tradnl" w:eastAsia="es-ES"/>
        </w:rPr>
        <w:t xml:space="preserve">, el veintiséis (26) de noviembre de dos mil veinte,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 </w:t>
      </w:r>
    </w:p>
    <w:p w14:paraId="23917A93" w14:textId="77777777" w:rsidR="00A12897" w:rsidRPr="00A12897" w:rsidRDefault="00A12897" w:rsidP="0082148F">
      <w:pPr>
        <w:spacing w:after="0" w:line="360" w:lineRule="auto"/>
        <w:ind w:right="-787"/>
        <w:jc w:val="both"/>
        <w:rPr>
          <w:rFonts w:ascii="Palatino Linotype" w:eastAsia="Times New Roman" w:hAnsi="Palatino Linotype" w:cs="Calibri"/>
          <w:sz w:val="24"/>
          <w:szCs w:val="24"/>
          <w:lang w:val="es-ES_tradnl" w:eastAsia="es-ES"/>
        </w:rPr>
      </w:pPr>
    </w:p>
    <w:p w14:paraId="1F1823A9" w14:textId="77777777" w:rsidR="00A12897" w:rsidRPr="00A12897" w:rsidRDefault="00A12897" w:rsidP="0082148F">
      <w:pPr>
        <w:spacing w:after="0" w:line="360" w:lineRule="auto"/>
        <w:ind w:right="-2"/>
        <w:jc w:val="both"/>
        <w:rPr>
          <w:rFonts w:ascii="Palatino Linotype" w:eastAsia="Times New Roman" w:hAnsi="Palatino Linotype" w:cs="Tahoma"/>
          <w:bCs/>
          <w:iCs/>
          <w:sz w:val="24"/>
          <w:szCs w:val="24"/>
          <w:lang w:val="es-ES_tradnl" w:eastAsia="es-ES"/>
        </w:rPr>
      </w:pPr>
      <w:r w:rsidRPr="00A12897">
        <w:rPr>
          <w:rFonts w:ascii="Palatino Linotype" w:eastAsia="Times New Roman" w:hAnsi="Palatino Linotype" w:cs="Calibri"/>
          <w:sz w:val="24"/>
          <w:szCs w:val="24"/>
          <w:lang w:val="es-ES_tradnl" w:eastAsia="es-ES"/>
        </w:rPr>
        <w:lastRenderedPageBreak/>
        <w:t xml:space="preserve">Anterior a la publicación de la norma antes mencionada, la </w:t>
      </w:r>
      <w:r w:rsidRPr="00A12897">
        <w:rPr>
          <w:rFonts w:ascii="Palatino Linotype" w:eastAsia="Times New Roman" w:hAnsi="Palatino Linotype" w:cs="Calibri"/>
          <w:bCs/>
          <w:sz w:val="24"/>
          <w:szCs w:val="24"/>
          <w:lang w:val="es-ES_tradnl" w:eastAsia="es-ES"/>
        </w:rPr>
        <w:t>Ley de Documentos Administrativos e Históricos del Estado de México</w:t>
      </w:r>
      <w:r w:rsidRPr="00A12897">
        <w:rPr>
          <w:rFonts w:ascii="Palatino Linotype" w:eastAsia="Times New Roman" w:hAnsi="Palatino Linotype" w:cs="Calibri"/>
          <w:sz w:val="24"/>
          <w:szCs w:val="24"/>
          <w:lang w:val="es-ES_tradnl" w:eastAsia="es-ES"/>
        </w:rPr>
        <w:t>, se encargaba de normar y regular la administración de documentos administrativos e históricos de las autoridades del Estado y los municipios en el ámbito de su competencia</w:t>
      </w:r>
      <w:r w:rsidRPr="00A12897">
        <w:rPr>
          <w:rFonts w:ascii="Palatino Linotype" w:eastAsia="Times New Roman" w:hAnsi="Palatino Linotype" w:cs="Calibri"/>
          <w:sz w:val="24"/>
          <w:szCs w:val="24"/>
          <w:vertAlign w:val="superscript"/>
          <w:lang w:val="es-ES_tradnl" w:eastAsia="es-ES"/>
        </w:rPr>
        <w:footnoteReference w:id="2"/>
      </w:r>
      <w:r w:rsidRPr="00A12897">
        <w:rPr>
          <w:rFonts w:ascii="Palatino Linotype" w:eastAsia="Times New Roman" w:hAnsi="Palatino Linotype" w:cs="Calibri"/>
          <w:sz w:val="24"/>
          <w:szCs w:val="24"/>
          <w:lang w:val="es-ES_tradnl" w:eastAsia="es-ES"/>
        </w:rPr>
        <w:t xml:space="preserve">. </w:t>
      </w:r>
    </w:p>
    <w:p w14:paraId="7C1CBE17" w14:textId="77777777" w:rsidR="00A12897" w:rsidRPr="00A12897" w:rsidRDefault="00A12897" w:rsidP="0082148F">
      <w:pPr>
        <w:spacing w:after="0" w:line="360" w:lineRule="auto"/>
        <w:ind w:right="-2"/>
        <w:jc w:val="both"/>
        <w:rPr>
          <w:rFonts w:ascii="Palatino Linotype" w:eastAsia="Times New Roman" w:hAnsi="Palatino Linotype" w:cs="Tahoma"/>
          <w:bCs/>
          <w:iCs/>
          <w:sz w:val="24"/>
          <w:szCs w:val="24"/>
          <w:lang w:val="es-ES_tradnl" w:eastAsia="es-ES"/>
        </w:rPr>
      </w:pPr>
    </w:p>
    <w:p w14:paraId="75B5854B" w14:textId="77777777" w:rsidR="00A12897" w:rsidRPr="00A12897" w:rsidRDefault="00A12897" w:rsidP="0082148F">
      <w:pPr>
        <w:spacing w:after="0" w:line="360" w:lineRule="auto"/>
        <w:ind w:right="-2"/>
        <w:jc w:val="both"/>
        <w:rPr>
          <w:rFonts w:ascii="Palatino Linotype" w:eastAsia="Times New Roman" w:hAnsi="Palatino Linotype" w:cs="Tahoma"/>
          <w:bCs/>
          <w:iCs/>
          <w:sz w:val="24"/>
          <w:szCs w:val="24"/>
          <w:lang w:val="es-ES_tradnl" w:eastAsia="es-ES"/>
        </w:rPr>
      </w:pPr>
      <w:r w:rsidRPr="00A12897">
        <w:rPr>
          <w:rFonts w:ascii="Palatino Linotype" w:eastAsia="Times New Roman" w:hAnsi="Palatino Linotype" w:cs="Calibri"/>
          <w:sz w:val="24"/>
          <w:szCs w:val="24"/>
          <w:lang w:val="es-ES_tradnl" w:eastAsia="es-ES"/>
        </w:rPr>
        <w:t xml:space="preserve">Correlativo a esto, se creó la a </w:t>
      </w:r>
      <w:r w:rsidRPr="00A12897">
        <w:rPr>
          <w:rFonts w:ascii="Palatino Linotype" w:eastAsia="Times New Roman" w:hAnsi="Palatino Linotype" w:cs="Calibri"/>
          <w:b/>
          <w:sz w:val="24"/>
          <w:szCs w:val="24"/>
          <w:lang w:val="es-ES_tradnl" w:eastAsia="es-ES"/>
        </w:rPr>
        <w:t>Comisión Dictaminadora de Depuración de Documentos</w:t>
      </w:r>
      <w:r w:rsidRPr="00A12897">
        <w:rPr>
          <w:rFonts w:ascii="Palatino Linotype" w:eastAsia="Times New Roman" w:hAnsi="Palatino Linotype" w:cs="Calibri"/>
          <w:sz w:val="24"/>
          <w:szCs w:val="24"/>
          <w:lang w:val="es-ES_tradnl" w:eastAsia="es-ES"/>
        </w:rPr>
        <w:t xml:space="preserve">, integrada </w:t>
      </w:r>
      <w:r w:rsidRPr="00A12897">
        <w:rPr>
          <w:rFonts w:ascii="Palatino Linotype" w:eastAsia="Times New Roman" w:hAnsi="Palatino Linotype" w:cs="Tahoma"/>
          <w:bCs/>
          <w:iCs/>
          <w:sz w:val="24"/>
          <w:szCs w:val="24"/>
          <w:lang w:val="es-ES_tradnl" w:eastAsia="es-ES"/>
        </w:rPr>
        <w:t>por</w:t>
      </w:r>
      <w:r w:rsidRPr="00A12897">
        <w:rPr>
          <w:rFonts w:ascii="Palatino Linotype" w:eastAsia="Times New Roman" w:hAnsi="Palatino Linotype" w:cs="Calibri"/>
          <w:sz w:val="24"/>
          <w:szCs w:val="24"/>
          <w:lang w:val="es-ES_tradnl" w:eastAsia="es-ES"/>
        </w:rPr>
        <w:t xml:space="preserve"> personas expertas o especialistas en la materia, misma que se tendría las siguientes facultades y atribuciones</w:t>
      </w:r>
      <w:r w:rsidRPr="00A12897">
        <w:rPr>
          <w:rFonts w:ascii="Palatino Linotype" w:eastAsia="Times New Roman" w:hAnsi="Palatino Linotype" w:cs="Calibri"/>
          <w:sz w:val="24"/>
          <w:szCs w:val="24"/>
          <w:vertAlign w:val="superscript"/>
          <w:lang w:val="es-ES_tradnl" w:eastAsia="es-ES"/>
        </w:rPr>
        <w:footnoteReference w:id="3"/>
      </w:r>
      <w:r w:rsidRPr="00A12897">
        <w:rPr>
          <w:rFonts w:ascii="Palatino Linotype" w:eastAsia="Times New Roman" w:hAnsi="Palatino Linotype" w:cs="Calibri"/>
          <w:sz w:val="24"/>
          <w:szCs w:val="24"/>
          <w:lang w:val="es-ES_tradnl" w:eastAsia="es-ES"/>
        </w:rPr>
        <w:t>:</w:t>
      </w:r>
    </w:p>
    <w:p w14:paraId="4FC781B6" w14:textId="77777777" w:rsidR="00A12897" w:rsidRPr="00A12897" w:rsidRDefault="00A12897" w:rsidP="0082148F">
      <w:pPr>
        <w:spacing w:after="0" w:line="276" w:lineRule="auto"/>
        <w:ind w:right="-2"/>
        <w:jc w:val="both"/>
        <w:rPr>
          <w:rFonts w:ascii="Palatino Linotype" w:eastAsia="Times New Roman" w:hAnsi="Palatino Linotype" w:cs="Tahoma"/>
          <w:bCs/>
          <w:iCs/>
          <w:lang w:val="es-ES_tradnl" w:eastAsia="es-ES"/>
        </w:rPr>
      </w:pPr>
    </w:p>
    <w:p w14:paraId="33C7F983" w14:textId="77777777" w:rsidR="00A12897" w:rsidRPr="00A12897" w:rsidRDefault="00A12897" w:rsidP="0082148F">
      <w:pPr>
        <w:numPr>
          <w:ilvl w:val="1"/>
          <w:numId w:val="12"/>
        </w:numPr>
        <w:tabs>
          <w:tab w:val="left" w:pos="426"/>
        </w:tabs>
        <w:spacing w:after="0" w:line="276" w:lineRule="auto"/>
        <w:ind w:left="851" w:right="707" w:firstLine="0"/>
        <w:contextualSpacing/>
        <w:jc w:val="both"/>
        <w:rPr>
          <w:rFonts w:ascii="Palatino Linotype" w:eastAsia="Times New Roman" w:hAnsi="Palatino Linotype" w:cs="Tahoma"/>
          <w:bCs/>
          <w:i/>
          <w:iCs/>
          <w:lang w:val="es-ES_tradnl" w:eastAsia="es-ES"/>
        </w:rPr>
      </w:pPr>
      <w:r w:rsidRPr="00A12897">
        <w:rPr>
          <w:rFonts w:ascii="Palatino Linotype" w:eastAsia="Times New Roman" w:hAnsi="Palatino Linotype" w:cs="Calibri"/>
          <w:i/>
          <w:lang w:val="es-ES_tradnl" w:eastAsia="es-ES"/>
        </w:rPr>
        <w:t xml:space="preserve">Llevar un registro que contenga la evaluación de los documentos que reporten valor histórico, administrativo, jurídico o económico. </w:t>
      </w:r>
    </w:p>
    <w:p w14:paraId="19BBDAA1" w14:textId="77777777" w:rsidR="00A12897" w:rsidRPr="00A12897" w:rsidRDefault="00A12897" w:rsidP="0082148F">
      <w:pPr>
        <w:numPr>
          <w:ilvl w:val="1"/>
          <w:numId w:val="12"/>
        </w:numPr>
        <w:tabs>
          <w:tab w:val="left" w:pos="426"/>
        </w:tabs>
        <w:spacing w:after="0" w:line="276" w:lineRule="auto"/>
        <w:ind w:left="851" w:right="707" w:firstLine="0"/>
        <w:contextualSpacing/>
        <w:jc w:val="both"/>
        <w:rPr>
          <w:rFonts w:ascii="Palatino Linotype" w:eastAsia="Times New Roman" w:hAnsi="Palatino Linotype" w:cs="Tahoma"/>
          <w:bCs/>
          <w:i/>
          <w:iCs/>
          <w:lang w:val="es-ES_tradnl" w:eastAsia="es-ES"/>
        </w:rPr>
      </w:pPr>
      <w:r w:rsidRPr="00A12897">
        <w:rPr>
          <w:rFonts w:ascii="Palatino Linotype" w:eastAsia="Times New Roman" w:hAnsi="Palatino Linotype" w:cs="Calibri"/>
          <w:i/>
          <w:lang w:val="es-ES_tradnl" w:eastAsia="es-ES"/>
        </w:rPr>
        <w:t xml:space="preserve">Realizar estudios y emitir opiniones a los responsables de la conservación y restauración de documentos de los archivos de la entidad. </w:t>
      </w:r>
    </w:p>
    <w:p w14:paraId="56BF0344" w14:textId="77777777" w:rsidR="00A12897" w:rsidRPr="00A12897" w:rsidRDefault="00A12897" w:rsidP="0082148F">
      <w:pPr>
        <w:numPr>
          <w:ilvl w:val="1"/>
          <w:numId w:val="12"/>
        </w:numPr>
        <w:tabs>
          <w:tab w:val="left" w:pos="426"/>
        </w:tabs>
        <w:spacing w:after="0" w:line="276" w:lineRule="auto"/>
        <w:ind w:left="851" w:right="707" w:firstLine="0"/>
        <w:contextualSpacing/>
        <w:jc w:val="both"/>
        <w:rPr>
          <w:rFonts w:ascii="Palatino Linotype" w:eastAsia="Times New Roman" w:hAnsi="Palatino Linotype" w:cs="Tahoma"/>
          <w:bCs/>
          <w:i/>
          <w:iCs/>
          <w:lang w:val="es-ES_tradnl" w:eastAsia="es-ES"/>
        </w:rPr>
      </w:pPr>
      <w:r w:rsidRPr="00A12897">
        <w:rPr>
          <w:rFonts w:ascii="Palatino Linotype" w:eastAsia="Times New Roman" w:hAnsi="Palatino Linotype" w:cs="Calibri"/>
          <w:b/>
          <w:i/>
          <w:lang w:val="es-ES_tradnl" w:eastAsia="es-ES"/>
        </w:rPr>
        <w:t>Coadyuvar con los responsables de cada archivo, en la depuración de documentos</w:t>
      </w:r>
      <w:r w:rsidRPr="00A12897">
        <w:rPr>
          <w:rFonts w:ascii="Palatino Linotype" w:eastAsia="Times New Roman" w:hAnsi="Palatino Linotype" w:cs="Calibri"/>
          <w:i/>
          <w:lang w:val="es-ES_tradnl" w:eastAsia="es-ES"/>
        </w:rPr>
        <w:t xml:space="preserve">, determinando cuáles deben conservarse por el término de Ley, trasladarse al Archivo Histórico o destruirse. </w:t>
      </w:r>
    </w:p>
    <w:p w14:paraId="78ED2B0E" w14:textId="77777777" w:rsidR="00A12897" w:rsidRPr="00A12897" w:rsidRDefault="00A12897" w:rsidP="0082148F">
      <w:pPr>
        <w:numPr>
          <w:ilvl w:val="1"/>
          <w:numId w:val="12"/>
        </w:numPr>
        <w:tabs>
          <w:tab w:val="left" w:pos="426"/>
        </w:tabs>
        <w:spacing w:after="0" w:line="276" w:lineRule="auto"/>
        <w:ind w:left="851" w:right="707" w:firstLine="0"/>
        <w:contextualSpacing/>
        <w:jc w:val="both"/>
        <w:rPr>
          <w:rFonts w:ascii="Palatino Linotype" w:eastAsia="Times New Roman" w:hAnsi="Palatino Linotype" w:cs="Calibri"/>
          <w:i/>
          <w:lang w:val="es-ES_tradnl" w:eastAsia="es-ES"/>
        </w:rPr>
      </w:pPr>
      <w:r w:rsidRPr="00A12897">
        <w:rPr>
          <w:rFonts w:ascii="Palatino Linotype" w:eastAsia="Times New Roman" w:hAnsi="Palatino Linotype" w:cs="Calibri"/>
          <w:i/>
          <w:lang w:val="es-ES_tradnl" w:eastAsia="es-ES"/>
        </w:rPr>
        <w:t>Cuando se trate de documentos de contenido meramente administrativo, para considerar su baja, se tomará parecer de la Dependencia o ayuntamiento de procedencia.</w:t>
      </w:r>
    </w:p>
    <w:p w14:paraId="3D99B2BE" w14:textId="77777777" w:rsidR="00A12897" w:rsidRPr="00A12897" w:rsidRDefault="00A12897" w:rsidP="0082148F">
      <w:pPr>
        <w:tabs>
          <w:tab w:val="left" w:pos="426"/>
        </w:tabs>
        <w:spacing w:after="0" w:line="360" w:lineRule="auto"/>
        <w:ind w:right="-2"/>
        <w:contextualSpacing/>
        <w:jc w:val="both"/>
        <w:rPr>
          <w:rFonts w:ascii="Palatino Linotype" w:eastAsia="Times New Roman" w:hAnsi="Palatino Linotype" w:cs="Tahoma"/>
          <w:bCs/>
          <w:iCs/>
          <w:sz w:val="24"/>
          <w:szCs w:val="24"/>
          <w:lang w:val="es-ES_tradnl" w:eastAsia="es-ES"/>
        </w:rPr>
      </w:pPr>
    </w:p>
    <w:p w14:paraId="4C6B0A33" w14:textId="77777777" w:rsidR="00A12897" w:rsidRPr="00A12897" w:rsidRDefault="00A12897" w:rsidP="0082148F">
      <w:pPr>
        <w:spacing w:after="0" w:line="360" w:lineRule="auto"/>
        <w:ind w:right="-2"/>
        <w:jc w:val="both"/>
        <w:rPr>
          <w:rFonts w:ascii="Palatino Linotype" w:eastAsia="Times New Roman" w:hAnsi="Palatino Linotype" w:cs="Tahoma"/>
          <w:bCs/>
          <w:iCs/>
          <w:sz w:val="24"/>
          <w:szCs w:val="24"/>
          <w:lang w:val="es-ES_tradnl" w:eastAsia="es-ES"/>
        </w:rPr>
      </w:pPr>
      <w:r w:rsidRPr="00A12897">
        <w:rPr>
          <w:rFonts w:ascii="Palatino Linotype" w:eastAsia="Times New Roman" w:hAnsi="Palatino Linotype" w:cs="Calibri"/>
          <w:sz w:val="24"/>
          <w:szCs w:val="24"/>
          <w:lang w:val="es-ES_tradnl" w:eastAsia="es-ES"/>
        </w:rPr>
        <w:t xml:space="preserve">Así las cosas, la abrogada Ley de Documentos Administrativos e Históricos del Estado de México, publicada el veinticuatro (24) de marzo de mil novecientos ochenta y seis, ya consideraba un sistema de conservación de archivos, mismo que debía ser implementado </w:t>
      </w:r>
      <w:r w:rsidRPr="00A12897">
        <w:rPr>
          <w:rFonts w:ascii="Palatino Linotype" w:eastAsia="Times New Roman" w:hAnsi="Palatino Linotype" w:cs="Calibri"/>
          <w:b/>
          <w:sz w:val="24"/>
          <w:szCs w:val="24"/>
          <w:lang w:val="es-ES_tradnl" w:eastAsia="es-ES"/>
        </w:rPr>
        <w:t>a nivel estatal</w:t>
      </w:r>
      <w:r w:rsidRPr="00A12897">
        <w:rPr>
          <w:rFonts w:ascii="Palatino Linotype" w:eastAsia="Times New Roman" w:hAnsi="Palatino Linotype" w:cs="Calibri"/>
          <w:sz w:val="24"/>
          <w:szCs w:val="24"/>
          <w:lang w:val="es-ES_tradnl" w:eastAsia="es-ES"/>
        </w:rPr>
        <w:t xml:space="preserve"> y municipal por todas las dependencias públicas. Aunado a lo anterior, existía una dependencia especial denominada </w:t>
      </w:r>
      <w:r w:rsidRPr="00A12897">
        <w:rPr>
          <w:rFonts w:ascii="Palatino Linotype" w:eastAsia="Times New Roman" w:hAnsi="Palatino Linotype" w:cs="Calibri"/>
          <w:b/>
          <w:sz w:val="24"/>
          <w:szCs w:val="24"/>
          <w:lang w:val="es-ES_tradnl" w:eastAsia="es-ES"/>
        </w:rPr>
        <w:t xml:space="preserve">Comisión </w:t>
      </w:r>
      <w:r w:rsidRPr="00A12897">
        <w:rPr>
          <w:rFonts w:ascii="Palatino Linotype" w:eastAsia="Times New Roman" w:hAnsi="Palatino Linotype" w:cs="Calibri"/>
          <w:b/>
          <w:sz w:val="24"/>
          <w:szCs w:val="24"/>
          <w:lang w:val="es-ES_tradnl" w:eastAsia="es-ES"/>
        </w:rPr>
        <w:lastRenderedPageBreak/>
        <w:t>Dictaminadora de Depuración de Documentos</w:t>
      </w:r>
      <w:r w:rsidRPr="00A12897">
        <w:rPr>
          <w:rFonts w:ascii="Palatino Linotype" w:eastAsia="Times New Roman" w:hAnsi="Palatino Linotype" w:cs="Calibri"/>
          <w:sz w:val="24"/>
          <w:szCs w:val="24"/>
          <w:lang w:val="es-ES_tradnl" w:eastAsia="es-ES"/>
        </w:rPr>
        <w:t>, la cual se encargaría de auxiliar a las dependencias para tramitar la depuración y/o baja de sus documentos administrativos.</w:t>
      </w:r>
    </w:p>
    <w:p w14:paraId="417324F0" w14:textId="77777777" w:rsidR="00A12897" w:rsidRPr="00A12897" w:rsidRDefault="00A12897" w:rsidP="0082148F">
      <w:pPr>
        <w:spacing w:after="0" w:line="360" w:lineRule="auto"/>
        <w:ind w:right="-2"/>
        <w:jc w:val="both"/>
        <w:rPr>
          <w:rFonts w:ascii="Palatino Linotype" w:eastAsia="Times New Roman" w:hAnsi="Palatino Linotype" w:cs="Tahoma"/>
          <w:bCs/>
          <w:iCs/>
          <w:sz w:val="24"/>
          <w:szCs w:val="24"/>
          <w:lang w:val="es-ES_tradnl" w:eastAsia="es-ES"/>
        </w:rPr>
      </w:pPr>
    </w:p>
    <w:p w14:paraId="795CDFEE" w14:textId="77777777" w:rsidR="00A12897" w:rsidRPr="00A12897" w:rsidRDefault="00A12897" w:rsidP="0082148F">
      <w:pPr>
        <w:spacing w:after="0" w:line="360" w:lineRule="auto"/>
        <w:ind w:right="-2"/>
        <w:jc w:val="both"/>
        <w:rPr>
          <w:rFonts w:ascii="Palatino Linotype" w:eastAsia="Times New Roman" w:hAnsi="Palatino Linotype" w:cs="Tahoma"/>
          <w:bCs/>
          <w:iCs/>
          <w:sz w:val="24"/>
          <w:szCs w:val="24"/>
          <w:lang w:val="es-ES_tradnl" w:eastAsia="es-ES"/>
        </w:rPr>
      </w:pPr>
      <w:r w:rsidRPr="00A12897">
        <w:rPr>
          <w:rFonts w:ascii="Palatino Linotype" w:eastAsia="Times New Roman" w:hAnsi="Palatino Linotype" w:cs="Tahoma"/>
          <w:bCs/>
          <w:iCs/>
          <w:sz w:val="24"/>
          <w:szCs w:val="24"/>
          <w:lang w:val="es-ES_tradnl" w:eastAsia="es-ES"/>
        </w:rPr>
        <w:t xml:space="preserve">Cabe mencionar que los </w:t>
      </w:r>
      <w:r w:rsidRPr="00A12897">
        <w:rPr>
          <w:rFonts w:ascii="Palatino Linotype" w:eastAsia="Times New Roman" w:hAnsi="Palatino Linotype" w:cs="Tahoma"/>
          <w:b/>
          <w:bCs/>
          <w:i/>
          <w:iCs/>
          <w:sz w:val="24"/>
          <w:szCs w:val="24"/>
          <w:lang w:val="es-ES_tradnl" w:eastAsia="es-ES"/>
        </w:rPr>
        <w:t xml:space="preserve">Lineamientos para la Organización y Conservación de los </w:t>
      </w:r>
      <w:r w:rsidRPr="00A12897">
        <w:rPr>
          <w:rFonts w:ascii="Palatino Linotype" w:eastAsia="Times New Roman" w:hAnsi="Palatino Linotype" w:cs="Calibri"/>
          <w:b/>
          <w:i/>
          <w:sz w:val="24"/>
          <w:szCs w:val="24"/>
          <w:lang w:val="es-ES_tradnl" w:eastAsia="es-ES"/>
        </w:rPr>
        <w:t>Archivos</w:t>
      </w:r>
      <w:r w:rsidRPr="00A12897">
        <w:rPr>
          <w:rFonts w:ascii="Palatino Linotype" w:eastAsia="Times New Roman" w:hAnsi="Palatino Linotype" w:cs="Tahoma"/>
          <w:bCs/>
          <w:iCs/>
          <w:sz w:val="24"/>
          <w:szCs w:val="24"/>
          <w:lang w:val="es-ES_tradnl" w:eastAsia="es-ES"/>
        </w:rPr>
        <w:t>, publicados por el Sistema Nacional de Transparencia,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A12897">
        <w:rPr>
          <w:rFonts w:ascii="Palatino Linotype" w:eastAsia="Times New Roman" w:hAnsi="Palatino Linotype" w:cs="Tahoma"/>
          <w:bCs/>
          <w:iCs/>
          <w:sz w:val="24"/>
          <w:szCs w:val="24"/>
          <w:vertAlign w:val="superscript"/>
          <w:lang w:val="es-ES_tradnl" w:eastAsia="es-ES"/>
        </w:rPr>
        <w:footnoteReference w:id="4"/>
      </w:r>
      <w:r w:rsidRPr="00A12897">
        <w:rPr>
          <w:rFonts w:ascii="Palatino Linotype" w:eastAsia="Times New Roman" w:hAnsi="Palatino Linotype" w:cs="Tahoma"/>
          <w:bCs/>
          <w:iCs/>
          <w:sz w:val="24"/>
          <w:szCs w:val="24"/>
          <w:lang w:val="es-ES_tradnl" w:eastAsia="es-ES"/>
        </w:rPr>
        <w:t>.</w:t>
      </w:r>
    </w:p>
    <w:p w14:paraId="7B079801" w14:textId="77777777" w:rsidR="00A12897" w:rsidRPr="00A12897" w:rsidRDefault="00A12897" w:rsidP="0082148F">
      <w:pPr>
        <w:spacing w:after="0" w:line="360" w:lineRule="auto"/>
        <w:ind w:right="-2"/>
        <w:jc w:val="both"/>
        <w:rPr>
          <w:rFonts w:ascii="Palatino Linotype" w:eastAsia="Times New Roman" w:hAnsi="Palatino Linotype" w:cs="Tahoma"/>
          <w:bCs/>
          <w:iCs/>
          <w:sz w:val="24"/>
          <w:szCs w:val="24"/>
          <w:lang w:val="es-ES_tradnl" w:eastAsia="es-ES"/>
        </w:rPr>
      </w:pPr>
    </w:p>
    <w:p w14:paraId="6D5F69F4" w14:textId="77777777" w:rsidR="00A12897" w:rsidRPr="00A12897" w:rsidRDefault="00A12897" w:rsidP="0082148F">
      <w:pPr>
        <w:spacing w:after="0" w:line="360" w:lineRule="auto"/>
        <w:ind w:right="-2"/>
        <w:jc w:val="both"/>
        <w:rPr>
          <w:rFonts w:ascii="Palatino Linotype" w:eastAsia="Times New Roman" w:hAnsi="Palatino Linotype" w:cs="Tahoma"/>
          <w:bCs/>
          <w:iCs/>
          <w:sz w:val="24"/>
          <w:szCs w:val="24"/>
          <w:lang w:val="es-ES_tradnl" w:eastAsia="es-ES"/>
        </w:rPr>
      </w:pPr>
      <w:r w:rsidRPr="00A12897">
        <w:rPr>
          <w:rFonts w:ascii="Palatino Linotype" w:eastAsia="Times New Roman" w:hAnsi="Palatino Linotype" w:cs="Calibri"/>
          <w:sz w:val="24"/>
          <w:szCs w:val="24"/>
          <w:lang w:val="es-ES_tradnl" w:eastAsia="es-ES"/>
        </w:rPr>
        <w:t xml:space="preserve">Dentro del Lineamiento Cuarto, se establecen diversas definiciones, entre las que destacan </w:t>
      </w:r>
      <w:r w:rsidRPr="00A12897">
        <w:rPr>
          <w:rFonts w:ascii="Palatino Linotype" w:eastAsia="Times New Roman" w:hAnsi="Palatino Linotype" w:cs="Tahoma"/>
          <w:bCs/>
          <w:iCs/>
          <w:sz w:val="24"/>
          <w:szCs w:val="24"/>
          <w:lang w:val="es-ES_tradnl" w:eastAsia="es-ES"/>
        </w:rPr>
        <w:t>las</w:t>
      </w:r>
      <w:r w:rsidRPr="00A12897">
        <w:rPr>
          <w:rFonts w:ascii="Palatino Linotype" w:eastAsia="Times New Roman" w:hAnsi="Palatino Linotype" w:cs="Calibri"/>
          <w:sz w:val="24"/>
          <w:szCs w:val="24"/>
          <w:lang w:val="es-ES_tradnl" w:eastAsia="es-ES"/>
        </w:rPr>
        <w:t xml:space="preserve"> siguientes:</w:t>
      </w:r>
    </w:p>
    <w:p w14:paraId="00709EC5" w14:textId="77777777" w:rsidR="00A12897" w:rsidRPr="00A12897" w:rsidRDefault="00A12897" w:rsidP="0082148F">
      <w:pPr>
        <w:tabs>
          <w:tab w:val="left" w:pos="426"/>
        </w:tabs>
        <w:spacing w:after="0" w:line="360" w:lineRule="auto"/>
        <w:ind w:right="-2"/>
        <w:contextualSpacing/>
        <w:jc w:val="both"/>
        <w:rPr>
          <w:rFonts w:ascii="Palatino Linotype" w:eastAsia="Times New Roman" w:hAnsi="Palatino Linotype" w:cs="Calibri"/>
          <w:sz w:val="24"/>
          <w:szCs w:val="24"/>
          <w:lang w:val="es-ES_tradnl" w:eastAsia="es-ES"/>
        </w:rPr>
      </w:pPr>
    </w:p>
    <w:p w14:paraId="7B87990B" w14:textId="77777777" w:rsidR="00A12897" w:rsidRPr="00A12897" w:rsidRDefault="00A12897" w:rsidP="0082148F">
      <w:pPr>
        <w:tabs>
          <w:tab w:val="left" w:pos="426"/>
        </w:tabs>
        <w:spacing w:after="0" w:line="240" w:lineRule="auto"/>
        <w:ind w:left="851" w:right="707"/>
        <w:contextualSpacing/>
        <w:jc w:val="both"/>
        <w:rPr>
          <w:rFonts w:ascii="Palatino Linotype" w:eastAsia="Times New Roman" w:hAnsi="Palatino Linotype" w:cs="Calibri"/>
          <w:i/>
          <w:lang w:val="es-ES_tradnl" w:eastAsia="es-ES"/>
        </w:rPr>
      </w:pPr>
      <w:r w:rsidRPr="00A12897">
        <w:rPr>
          <w:rFonts w:ascii="Palatino Linotype" w:eastAsia="Times New Roman" w:hAnsi="Palatino Linotype" w:cs="Calibri"/>
          <w:i/>
          <w:lang w:val="es-ES_tradnl" w:eastAsia="es-ES"/>
        </w:rPr>
        <w:t>“</w:t>
      </w:r>
      <w:r w:rsidRPr="00A12897">
        <w:rPr>
          <w:rFonts w:ascii="Palatino Linotype" w:eastAsia="Times New Roman" w:hAnsi="Palatino Linotype" w:cs="Calibri"/>
          <w:b/>
          <w:i/>
          <w:lang w:val="es-ES_tradnl" w:eastAsia="es-ES"/>
        </w:rPr>
        <w:t>Cuarto.</w:t>
      </w:r>
      <w:r w:rsidRPr="00A12897">
        <w:rPr>
          <w:rFonts w:ascii="Palatino Linotype" w:eastAsia="Times New Roman" w:hAnsi="Palatino Linotype" w:cs="Calibri"/>
          <w:i/>
          <w:lang w:val="es-ES_tradnl" w:eastAsia="es-ES"/>
        </w:rPr>
        <w:t xml:space="preserve"> Además de las definiciones contenidas en el artículo 3 de la Ley General de Transparencia y Acceso a la Información Pública, para efectos de los presentes lineamientos se entenderá por:</w:t>
      </w:r>
    </w:p>
    <w:p w14:paraId="1C074505" w14:textId="77777777" w:rsidR="00A12897" w:rsidRPr="00A12897" w:rsidRDefault="00A12897" w:rsidP="0082148F">
      <w:pPr>
        <w:tabs>
          <w:tab w:val="left" w:pos="426"/>
        </w:tabs>
        <w:spacing w:after="0" w:line="240" w:lineRule="auto"/>
        <w:ind w:left="851" w:right="707"/>
        <w:contextualSpacing/>
        <w:jc w:val="both"/>
        <w:rPr>
          <w:rFonts w:ascii="Palatino Linotype" w:eastAsia="Times New Roman" w:hAnsi="Palatino Linotype" w:cs="Calibri"/>
          <w:i/>
          <w:lang w:val="es-ES_tradnl" w:eastAsia="es-ES"/>
        </w:rPr>
      </w:pPr>
      <w:r w:rsidRPr="00A12897">
        <w:rPr>
          <w:rFonts w:ascii="Palatino Linotype" w:eastAsia="Times New Roman" w:hAnsi="Palatino Linotype" w:cs="Calibri"/>
          <w:i/>
          <w:lang w:val="es-ES_tradnl" w:eastAsia="es-ES"/>
        </w:rPr>
        <w:t>(…)</w:t>
      </w:r>
    </w:p>
    <w:p w14:paraId="5DEF7FCC" w14:textId="77777777" w:rsidR="00A12897" w:rsidRPr="00A12897" w:rsidRDefault="00A12897" w:rsidP="0082148F">
      <w:pPr>
        <w:tabs>
          <w:tab w:val="left" w:pos="426"/>
        </w:tabs>
        <w:spacing w:after="0" w:line="240" w:lineRule="auto"/>
        <w:ind w:left="851" w:right="707"/>
        <w:contextualSpacing/>
        <w:jc w:val="both"/>
        <w:rPr>
          <w:rFonts w:ascii="Palatino Linotype" w:eastAsia="Times New Roman" w:hAnsi="Palatino Linotype" w:cs="Calibri"/>
          <w:i/>
          <w:lang w:val="es-ES_tradnl" w:eastAsia="es-ES"/>
        </w:rPr>
      </w:pPr>
      <w:r w:rsidRPr="00A12897">
        <w:rPr>
          <w:rFonts w:ascii="Palatino Linotype" w:eastAsia="Times New Roman" w:hAnsi="Palatino Linotype" w:cs="Calibri"/>
          <w:b/>
          <w:i/>
          <w:lang w:val="es-ES_tradnl" w:eastAsia="es-ES"/>
        </w:rPr>
        <w:t>VIII. Baja documental:</w:t>
      </w:r>
      <w:r w:rsidRPr="00A12897">
        <w:rPr>
          <w:rFonts w:ascii="Palatino Linotype" w:eastAsia="Times New Roman" w:hAnsi="Palatino Linotype" w:cs="Calibri"/>
          <w:i/>
          <w:lang w:val="es-ES_tradnl" w:eastAsia="es-ES"/>
        </w:rPr>
        <w:t xml:space="preserve"> La eliminación de aquella documentación que haya prescrito en sus valores administrativos, legales, fiscales o contables, y que no contenga valores históricos;</w:t>
      </w:r>
    </w:p>
    <w:p w14:paraId="48068AAD" w14:textId="77777777" w:rsidR="00A12897" w:rsidRPr="00A12897" w:rsidRDefault="00A12897" w:rsidP="0082148F">
      <w:pPr>
        <w:tabs>
          <w:tab w:val="left" w:pos="426"/>
        </w:tabs>
        <w:spacing w:after="0" w:line="240" w:lineRule="auto"/>
        <w:ind w:left="851" w:right="707"/>
        <w:contextualSpacing/>
        <w:jc w:val="both"/>
        <w:rPr>
          <w:rFonts w:ascii="Palatino Linotype" w:eastAsia="Times New Roman" w:hAnsi="Palatino Linotype" w:cs="Calibri"/>
          <w:i/>
          <w:lang w:val="es-ES_tradnl" w:eastAsia="es-ES"/>
        </w:rPr>
      </w:pPr>
      <w:r w:rsidRPr="00A12897">
        <w:rPr>
          <w:rFonts w:ascii="Palatino Linotype" w:eastAsia="Times New Roman" w:hAnsi="Palatino Linotype" w:cs="Calibri"/>
          <w:i/>
          <w:lang w:val="es-ES_tradnl" w:eastAsia="es-ES"/>
        </w:rPr>
        <w:t>(…)</w:t>
      </w:r>
    </w:p>
    <w:p w14:paraId="3E02F952" w14:textId="77777777" w:rsidR="00A12897" w:rsidRPr="00A12897" w:rsidRDefault="00A12897" w:rsidP="0082148F">
      <w:pPr>
        <w:tabs>
          <w:tab w:val="left" w:pos="426"/>
        </w:tabs>
        <w:spacing w:after="0" w:line="240" w:lineRule="auto"/>
        <w:ind w:left="851" w:right="707"/>
        <w:contextualSpacing/>
        <w:jc w:val="both"/>
        <w:rPr>
          <w:rFonts w:ascii="Palatino Linotype" w:eastAsia="Times New Roman" w:hAnsi="Palatino Linotype" w:cs="Calibri"/>
          <w:i/>
          <w:lang w:val="es-ES_tradnl" w:eastAsia="es-ES"/>
        </w:rPr>
      </w:pPr>
      <w:r w:rsidRPr="00A12897">
        <w:rPr>
          <w:rFonts w:ascii="Palatino Linotype" w:eastAsia="Times New Roman" w:hAnsi="Palatino Linotype" w:cs="Calibri"/>
          <w:b/>
          <w:i/>
          <w:lang w:val="es-ES_tradnl" w:eastAsia="es-ES"/>
        </w:rPr>
        <w:t>X. Ciclo vital del documento:</w:t>
      </w:r>
      <w:r w:rsidRPr="00A12897">
        <w:rPr>
          <w:rFonts w:ascii="Palatino Linotype" w:eastAsia="Times New Roman" w:hAnsi="Palatino Linotype" w:cs="Calibri"/>
          <w:i/>
          <w:lang w:val="es-ES_tradnl" w:eastAsia="es-ES"/>
        </w:rPr>
        <w:t xml:space="preserve"> Las etapas de los documentos desde su producción o recepción hasta su baja o transferencia a un archivo histórico;</w:t>
      </w:r>
    </w:p>
    <w:p w14:paraId="13239CE7" w14:textId="77777777" w:rsidR="00A12897" w:rsidRPr="00A12897" w:rsidRDefault="00A12897" w:rsidP="0082148F">
      <w:pPr>
        <w:tabs>
          <w:tab w:val="left" w:pos="426"/>
        </w:tabs>
        <w:spacing w:after="0" w:line="240" w:lineRule="auto"/>
        <w:ind w:left="851" w:right="707"/>
        <w:contextualSpacing/>
        <w:jc w:val="both"/>
        <w:rPr>
          <w:rFonts w:ascii="Palatino Linotype" w:eastAsia="Times New Roman" w:hAnsi="Palatino Linotype" w:cs="Calibri"/>
          <w:i/>
          <w:lang w:val="es-ES_tradnl" w:eastAsia="es-ES"/>
        </w:rPr>
      </w:pPr>
      <w:r w:rsidRPr="00A12897">
        <w:rPr>
          <w:rFonts w:ascii="Palatino Linotype" w:eastAsia="Times New Roman" w:hAnsi="Palatino Linotype" w:cs="Calibri"/>
          <w:i/>
          <w:lang w:val="es-ES_tradnl" w:eastAsia="es-ES"/>
        </w:rPr>
        <w:t>(…)</w:t>
      </w:r>
    </w:p>
    <w:p w14:paraId="584702CA" w14:textId="77777777" w:rsidR="00A12897" w:rsidRPr="00A12897" w:rsidRDefault="00A12897" w:rsidP="0082148F">
      <w:pPr>
        <w:tabs>
          <w:tab w:val="left" w:pos="426"/>
        </w:tabs>
        <w:spacing w:after="0" w:line="240" w:lineRule="auto"/>
        <w:ind w:left="851" w:right="707"/>
        <w:contextualSpacing/>
        <w:jc w:val="both"/>
        <w:rPr>
          <w:rFonts w:ascii="Palatino Linotype" w:eastAsia="Times New Roman" w:hAnsi="Palatino Linotype" w:cs="Calibri"/>
          <w:i/>
          <w:lang w:val="es-ES_tradnl" w:eastAsia="es-ES"/>
        </w:rPr>
      </w:pPr>
      <w:r w:rsidRPr="00A12897">
        <w:rPr>
          <w:rFonts w:ascii="Palatino Linotype" w:eastAsia="Times New Roman" w:hAnsi="Palatino Linotype" w:cs="Calibri"/>
          <w:b/>
          <w:i/>
          <w:lang w:val="es-ES_tradnl" w:eastAsia="es-ES"/>
        </w:rPr>
        <w:lastRenderedPageBreak/>
        <w:t xml:space="preserve">XVIII. Disposición documental: </w:t>
      </w:r>
      <w:r w:rsidRPr="00A12897">
        <w:rPr>
          <w:rFonts w:ascii="Palatino Linotype" w:eastAsia="Times New Roman" w:hAnsi="Palatino Linotype" w:cs="Calibri"/>
          <w:i/>
          <w:lang w:val="es-ES_tradnl" w:eastAsia="es-ES"/>
        </w:rPr>
        <w:t>La selección sistemática de los expedientes de los archivos de trámite o concentración cuya vigencia documental o uso ha prescrito, con el fin de realizar la baja documental o transferirlos;</w:t>
      </w:r>
    </w:p>
    <w:p w14:paraId="3742D40D" w14:textId="77777777" w:rsidR="00A12897" w:rsidRPr="00A12897" w:rsidRDefault="00A12897" w:rsidP="0082148F">
      <w:pPr>
        <w:tabs>
          <w:tab w:val="left" w:pos="426"/>
        </w:tabs>
        <w:spacing w:after="0" w:line="240" w:lineRule="auto"/>
        <w:ind w:left="851" w:right="707"/>
        <w:contextualSpacing/>
        <w:jc w:val="both"/>
        <w:rPr>
          <w:rFonts w:ascii="Palatino Linotype" w:eastAsia="Times New Roman" w:hAnsi="Palatino Linotype" w:cs="Calibri"/>
          <w:i/>
          <w:lang w:val="es-ES_tradnl" w:eastAsia="es-ES"/>
        </w:rPr>
      </w:pPr>
      <w:r w:rsidRPr="00A12897">
        <w:rPr>
          <w:rFonts w:ascii="Palatino Linotype" w:eastAsia="Times New Roman" w:hAnsi="Palatino Linotype" w:cs="Calibri"/>
          <w:i/>
          <w:lang w:val="es-ES_tradnl" w:eastAsia="es-ES"/>
        </w:rPr>
        <w:t>(…)</w:t>
      </w:r>
    </w:p>
    <w:p w14:paraId="19CDDA4E" w14:textId="77777777" w:rsidR="00A12897" w:rsidRPr="00A12897" w:rsidRDefault="00A12897" w:rsidP="0082148F">
      <w:pPr>
        <w:tabs>
          <w:tab w:val="left" w:pos="426"/>
        </w:tabs>
        <w:spacing w:after="0" w:line="240" w:lineRule="auto"/>
        <w:ind w:left="851" w:right="707"/>
        <w:contextualSpacing/>
        <w:jc w:val="both"/>
        <w:rPr>
          <w:rFonts w:ascii="Palatino Linotype" w:eastAsia="Times New Roman" w:hAnsi="Palatino Linotype" w:cs="Calibri"/>
          <w:i/>
          <w:lang w:val="es-ES_tradnl" w:eastAsia="es-ES"/>
        </w:rPr>
      </w:pPr>
      <w:r w:rsidRPr="00A12897">
        <w:rPr>
          <w:rFonts w:ascii="Palatino Linotype" w:eastAsia="Times New Roman" w:hAnsi="Palatino Linotype" w:cs="Calibri"/>
          <w:b/>
          <w:i/>
          <w:lang w:val="es-ES_tradnl" w:eastAsia="es-ES"/>
        </w:rPr>
        <w:t>XXIX. Inventarios documentales:</w:t>
      </w:r>
      <w:r w:rsidRPr="00A12897">
        <w:rPr>
          <w:rFonts w:ascii="Palatino Linotype" w:eastAsia="Times New Roman" w:hAnsi="Palatino Linotype" w:cs="Calibri"/>
          <w:i/>
          <w:lang w:val="es-ES_tradnl" w:eastAsia="es-ES"/>
        </w:rPr>
        <w:t xml:space="preserve"> Los instrumentos de consulta que describen las series y expedientes de un archivo y que permiten su localización (inventario general), transferencia (inventario de transferencia) o baja documental (inventario de baja documental);</w:t>
      </w:r>
    </w:p>
    <w:p w14:paraId="093CA52D" w14:textId="77777777" w:rsidR="00A12897" w:rsidRPr="00A12897" w:rsidRDefault="00A12897" w:rsidP="0082148F">
      <w:pPr>
        <w:tabs>
          <w:tab w:val="left" w:pos="426"/>
        </w:tabs>
        <w:spacing w:after="0" w:line="240" w:lineRule="auto"/>
        <w:ind w:left="851" w:right="707"/>
        <w:contextualSpacing/>
        <w:jc w:val="both"/>
        <w:rPr>
          <w:rFonts w:ascii="Palatino Linotype" w:eastAsia="Times New Roman" w:hAnsi="Palatino Linotype" w:cs="Calibri"/>
          <w:i/>
          <w:lang w:val="es-ES_tradnl" w:eastAsia="es-ES"/>
        </w:rPr>
      </w:pPr>
      <w:r w:rsidRPr="00A12897">
        <w:rPr>
          <w:rFonts w:ascii="Palatino Linotype" w:eastAsia="Times New Roman" w:hAnsi="Palatino Linotype" w:cs="Calibri"/>
          <w:i/>
          <w:lang w:val="es-ES_tradnl" w:eastAsia="es-ES"/>
        </w:rPr>
        <w:t>(…)”</w:t>
      </w:r>
    </w:p>
    <w:p w14:paraId="769963B8" w14:textId="77777777" w:rsidR="00A12897" w:rsidRPr="00A12897" w:rsidRDefault="00A12897" w:rsidP="0082148F">
      <w:pPr>
        <w:tabs>
          <w:tab w:val="left" w:pos="426"/>
        </w:tabs>
        <w:spacing w:after="0" w:line="360" w:lineRule="auto"/>
        <w:ind w:right="-2"/>
        <w:contextualSpacing/>
        <w:jc w:val="both"/>
        <w:rPr>
          <w:rFonts w:ascii="Palatino Linotype" w:eastAsia="Times New Roman" w:hAnsi="Palatino Linotype" w:cs="Tahoma"/>
          <w:bCs/>
          <w:iCs/>
          <w:sz w:val="24"/>
          <w:szCs w:val="24"/>
          <w:lang w:val="es-ES_tradnl" w:eastAsia="es-ES"/>
        </w:rPr>
      </w:pPr>
    </w:p>
    <w:p w14:paraId="759388C5" w14:textId="77777777" w:rsidR="00A12897" w:rsidRPr="00A12897" w:rsidRDefault="00A12897" w:rsidP="0082148F">
      <w:pPr>
        <w:spacing w:after="0" w:line="360" w:lineRule="auto"/>
        <w:ind w:right="-2"/>
        <w:jc w:val="both"/>
        <w:rPr>
          <w:rFonts w:ascii="Palatino Linotype" w:eastAsia="Times New Roman" w:hAnsi="Palatino Linotype" w:cs="Tahoma"/>
          <w:bCs/>
          <w:iCs/>
          <w:sz w:val="24"/>
          <w:szCs w:val="24"/>
          <w:lang w:val="es-ES_tradnl" w:eastAsia="es-ES"/>
        </w:rPr>
      </w:pPr>
      <w:r w:rsidRPr="00A12897">
        <w:rPr>
          <w:rFonts w:ascii="Palatino Linotype" w:eastAsia="Times New Roman" w:hAnsi="Palatino Linotype" w:cs="Calibri"/>
          <w:sz w:val="24"/>
          <w:szCs w:val="24"/>
          <w:lang w:val="es-ES_tradnl" w:eastAsia="es-ES"/>
        </w:rPr>
        <w:t xml:space="preserve">De las líneas transcritas, podemos entender al </w:t>
      </w:r>
      <w:r w:rsidRPr="00A12897">
        <w:rPr>
          <w:rFonts w:ascii="Palatino Linotype" w:eastAsia="Times New Roman" w:hAnsi="Palatino Linotype" w:cs="Calibri"/>
          <w:b/>
          <w:sz w:val="24"/>
          <w:szCs w:val="24"/>
          <w:lang w:val="es-ES_tradnl" w:eastAsia="es-ES"/>
        </w:rPr>
        <w:t>ciclo vital de un documento</w:t>
      </w:r>
      <w:r w:rsidRPr="00A12897">
        <w:rPr>
          <w:rFonts w:ascii="Palatino Linotype" w:eastAsia="Times New Roman" w:hAnsi="Palatino Linotype" w:cs="Calibri"/>
          <w:sz w:val="24"/>
          <w:szCs w:val="24"/>
          <w:lang w:val="es-ES_tradnl" w:eastAsia="es-ES"/>
        </w:rPr>
        <w:t xml:space="preserve"> como todas las etapas consideradas desde su producción o recepción, hasta su </w:t>
      </w:r>
      <w:r w:rsidRPr="00A12897">
        <w:rPr>
          <w:rFonts w:ascii="Palatino Linotype" w:eastAsia="Times New Roman" w:hAnsi="Palatino Linotype" w:cs="Calibri"/>
          <w:b/>
          <w:sz w:val="24"/>
          <w:szCs w:val="24"/>
          <w:lang w:val="es-ES_tradnl" w:eastAsia="es-ES"/>
        </w:rPr>
        <w:t>baja</w:t>
      </w:r>
      <w:r w:rsidRPr="00A12897">
        <w:rPr>
          <w:rFonts w:ascii="Palatino Linotype" w:eastAsia="Times New Roman" w:hAnsi="Palatino Linotype" w:cs="Calibri"/>
          <w:sz w:val="24"/>
          <w:szCs w:val="24"/>
          <w:lang w:val="es-ES_tradnl" w:eastAsia="es-ES"/>
        </w:rPr>
        <w:t xml:space="preserve"> o transferencia a un Archivo Histórico; por su parte, la </w:t>
      </w:r>
      <w:r w:rsidRPr="00A12897">
        <w:rPr>
          <w:rFonts w:ascii="Palatino Linotype" w:eastAsia="Times New Roman" w:hAnsi="Palatino Linotype" w:cs="Calibri"/>
          <w:b/>
          <w:sz w:val="24"/>
          <w:szCs w:val="24"/>
          <w:lang w:val="es-ES_tradnl" w:eastAsia="es-ES"/>
        </w:rPr>
        <w:t>disposición documental</w:t>
      </w:r>
      <w:r w:rsidRPr="00A12897">
        <w:rPr>
          <w:rFonts w:ascii="Palatino Linotype" w:eastAsia="Times New Roman" w:hAnsi="Palatino Linotype" w:cs="Calibri"/>
          <w:sz w:val="24"/>
          <w:szCs w:val="24"/>
          <w:lang w:val="es-ES_tradnl" w:eastAsia="es-ES"/>
        </w:rPr>
        <w:t xml:space="preserve"> es la determinación que se otorga a un documento, una vez concluido su ciclo de vigencia, a fin de establecer su baja o transferencia a un archivo histórico; mientras que la </w:t>
      </w:r>
      <w:r w:rsidRPr="00A12897">
        <w:rPr>
          <w:rFonts w:ascii="Palatino Linotype" w:eastAsia="Times New Roman" w:hAnsi="Palatino Linotype" w:cs="Calibri"/>
          <w:b/>
          <w:sz w:val="24"/>
          <w:szCs w:val="24"/>
          <w:lang w:val="es-ES_tradnl" w:eastAsia="es-ES"/>
        </w:rPr>
        <w:t>baja documental</w:t>
      </w:r>
      <w:r w:rsidRPr="00A12897">
        <w:rPr>
          <w:rFonts w:ascii="Palatino Linotype" w:eastAsia="Times New Roman" w:hAnsi="Palatino Linotype" w:cs="Calibri"/>
          <w:sz w:val="24"/>
          <w:szCs w:val="24"/>
          <w:lang w:val="es-ES_tradnl" w:eastAsia="es-ES"/>
        </w:rPr>
        <w:t xml:space="preserve"> consiste en la eliminación del documento cuyos valores administrativos, legales, fiscales o contables hayan prescrito y, que no contenga valores históricos.</w:t>
      </w:r>
    </w:p>
    <w:p w14:paraId="37F2E261" w14:textId="77777777" w:rsidR="00A12897" w:rsidRPr="00A12897" w:rsidRDefault="00A12897" w:rsidP="0082148F">
      <w:pPr>
        <w:spacing w:after="0" w:line="360" w:lineRule="auto"/>
        <w:ind w:right="-2"/>
        <w:jc w:val="both"/>
        <w:rPr>
          <w:rFonts w:ascii="Palatino Linotype" w:eastAsia="Times New Roman" w:hAnsi="Palatino Linotype" w:cs="Tahoma"/>
          <w:bCs/>
          <w:iCs/>
          <w:sz w:val="24"/>
          <w:szCs w:val="24"/>
          <w:lang w:val="es-ES_tradnl" w:eastAsia="es-ES"/>
        </w:rPr>
      </w:pPr>
    </w:p>
    <w:p w14:paraId="7BE383F8" w14:textId="77777777" w:rsidR="00A12897" w:rsidRPr="00A12897" w:rsidRDefault="00A12897" w:rsidP="0082148F">
      <w:pPr>
        <w:spacing w:after="0" w:line="360" w:lineRule="auto"/>
        <w:ind w:right="-2"/>
        <w:jc w:val="both"/>
        <w:rPr>
          <w:rFonts w:ascii="Palatino Linotype" w:eastAsia="Times New Roman" w:hAnsi="Palatino Linotype" w:cs="Tahoma"/>
          <w:bCs/>
          <w:iCs/>
          <w:sz w:val="24"/>
          <w:szCs w:val="24"/>
          <w:lang w:val="es-ES_tradnl" w:eastAsia="es-ES"/>
        </w:rPr>
      </w:pPr>
      <w:r w:rsidRPr="00A12897">
        <w:rPr>
          <w:rFonts w:ascii="Palatino Linotype" w:eastAsia="Times New Roman" w:hAnsi="Palatino Linotype" w:cs="Tahoma"/>
          <w:bCs/>
          <w:iCs/>
          <w:sz w:val="24"/>
          <w:szCs w:val="24"/>
          <w:lang w:val="es-ES_tradnl" w:eastAsia="es-ES"/>
        </w:rPr>
        <w:t xml:space="preserve">En el mismo sentido, a fin de contar con un control </w:t>
      </w:r>
      <w:r w:rsidRPr="00A12897">
        <w:rPr>
          <w:rFonts w:ascii="Palatino Linotype" w:eastAsia="Times New Roman" w:hAnsi="Palatino Linotype" w:cs="Tahoma"/>
          <w:b/>
          <w:bCs/>
          <w:iCs/>
          <w:sz w:val="24"/>
          <w:szCs w:val="24"/>
          <w:lang w:val="es-ES_tradnl" w:eastAsia="es-ES"/>
        </w:rPr>
        <w:t>preciso</w:t>
      </w:r>
      <w:r w:rsidRPr="00A12897">
        <w:rPr>
          <w:rFonts w:ascii="Palatino Linotype" w:eastAsia="Times New Roman" w:hAnsi="Palatino Linotype" w:cs="Tahoma"/>
          <w:bCs/>
          <w:iCs/>
          <w:sz w:val="24"/>
          <w:szCs w:val="24"/>
          <w:lang w:val="es-ES_tradnl" w:eastAsia="es-ES"/>
        </w:rPr>
        <w:t xml:space="preserve"> sobre las transferencias y bajas documentales, las dependencias públicas deberán contar con </w:t>
      </w:r>
      <w:r w:rsidRPr="00A12897">
        <w:rPr>
          <w:rFonts w:ascii="Palatino Linotype" w:eastAsia="Times New Roman" w:hAnsi="Palatino Linotype" w:cs="Tahoma"/>
          <w:b/>
          <w:bCs/>
          <w:iCs/>
          <w:sz w:val="24"/>
          <w:szCs w:val="24"/>
          <w:lang w:val="es-ES_tradnl" w:eastAsia="es-ES"/>
        </w:rPr>
        <w:t>inventarios de baja</w:t>
      </w:r>
      <w:r w:rsidRPr="00A12897">
        <w:rPr>
          <w:rFonts w:ascii="Palatino Linotype" w:eastAsia="Times New Roman" w:hAnsi="Palatino Linotype" w:cs="Tahoma"/>
          <w:bCs/>
          <w:iCs/>
          <w:sz w:val="24"/>
          <w:szCs w:val="24"/>
          <w:lang w:val="es-ES_tradnl" w:eastAsia="es-ES"/>
        </w:rPr>
        <w:t xml:space="preserve"> y de </w:t>
      </w:r>
      <w:r w:rsidRPr="00A12897">
        <w:rPr>
          <w:rFonts w:ascii="Palatino Linotype" w:eastAsia="Times New Roman" w:hAnsi="Palatino Linotype" w:cs="Calibri"/>
          <w:sz w:val="24"/>
          <w:szCs w:val="24"/>
          <w:lang w:val="es-ES_tradnl" w:eastAsia="es-ES"/>
        </w:rPr>
        <w:t>transferencia</w:t>
      </w:r>
      <w:r w:rsidRPr="00A12897">
        <w:rPr>
          <w:rFonts w:ascii="Palatino Linotype" w:eastAsia="Times New Roman" w:hAnsi="Palatino Linotype" w:cs="Tahoma"/>
          <w:bCs/>
          <w:iCs/>
          <w:sz w:val="24"/>
          <w:szCs w:val="24"/>
          <w:lang w:val="es-ES_tradnl" w:eastAsia="es-ES"/>
        </w:rPr>
        <w:t xml:space="preserve">, dentro de los cuales, se registrarán todos los archivos cuyo valor administrativo haya concluido y se hubieren </w:t>
      </w:r>
      <w:r w:rsidRPr="00A12897">
        <w:rPr>
          <w:rFonts w:ascii="Palatino Linotype" w:eastAsia="Times New Roman" w:hAnsi="Palatino Linotype" w:cs="Tahoma"/>
          <w:b/>
          <w:bCs/>
          <w:iCs/>
          <w:sz w:val="24"/>
          <w:szCs w:val="24"/>
          <w:lang w:val="es-ES_tradnl" w:eastAsia="es-ES"/>
        </w:rPr>
        <w:t>eliminado,</w:t>
      </w:r>
      <w:r w:rsidRPr="00A12897">
        <w:rPr>
          <w:rFonts w:ascii="Palatino Linotype" w:eastAsia="Times New Roman" w:hAnsi="Palatino Linotype" w:cs="Tahoma"/>
          <w:bCs/>
          <w:iCs/>
          <w:sz w:val="24"/>
          <w:szCs w:val="24"/>
          <w:lang w:val="es-ES_tradnl" w:eastAsia="es-ES"/>
        </w:rPr>
        <w:t xml:space="preserve"> o bien, </w:t>
      </w:r>
      <w:r w:rsidRPr="00A12897">
        <w:rPr>
          <w:rFonts w:ascii="Palatino Linotype" w:eastAsia="Times New Roman" w:hAnsi="Palatino Linotype" w:cs="Tahoma"/>
          <w:b/>
          <w:bCs/>
          <w:iCs/>
          <w:sz w:val="24"/>
          <w:szCs w:val="24"/>
          <w:lang w:val="es-ES_tradnl" w:eastAsia="es-ES"/>
        </w:rPr>
        <w:t>transferido a un Archivo Histórico</w:t>
      </w:r>
      <w:r w:rsidRPr="00A12897">
        <w:rPr>
          <w:rFonts w:ascii="Palatino Linotype" w:eastAsia="Times New Roman" w:hAnsi="Palatino Linotype" w:cs="Tahoma"/>
          <w:bCs/>
          <w:iCs/>
          <w:sz w:val="24"/>
          <w:szCs w:val="24"/>
          <w:lang w:val="es-ES_tradnl" w:eastAsia="es-ES"/>
        </w:rPr>
        <w:t>.</w:t>
      </w:r>
    </w:p>
    <w:p w14:paraId="624AAE0A" w14:textId="77777777" w:rsidR="00A12897" w:rsidRPr="00A12897" w:rsidRDefault="00A12897" w:rsidP="0082148F">
      <w:pPr>
        <w:spacing w:after="0" w:line="360" w:lineRule="auto"/>
        <w:ind w:right="-2"/>
        <w:jc w:val="both"/>
        <w:rPr>
          <w:rFonts w:ascii="Palatino Linotype" w:eastAsia="Times New Roman" w:hAnsi="Palatino Linotype" w:cs="Tahoma"/>
          <w:bCs/>
          <w:iCs/>
          <w:sz w:val="24"/>
          <w:szCs w:val="24"/>
          <w:lang w:val="es-ES_tradnl" w:eastAsia="es-ES"/>
        </w:rPr>
      </w:pPr>
    </w:p>
    <w:p w14:paraId="660393AA" w14:textId="77777777" w:rsidR="00A12897" w:rsidRPr="00A12897" w:rsidRDefault="00A12897" w:rsidP="0082148F">
      <w:pPr>
        <w:spacing w:after="0" w:line="360" w:lineRule="auto"/>
        <w:ind w:right="-2"/>
        <w:jc w:val="both"/>
        <w:rPr>
          <w:rFonts w:ascii="Palatino Linotype" w:eastAsia="Times New Roman" w:hAnsi="Palatino Linotype" w:cs="Tahoma"/>
          <w:bCs/>
          <w:iCs/>
          <w:sz w:val="24"/>
          <w:szCs w:val="24"/>
          <w:lang w:val="es-ES_tradnl" w:eastAsia="es-ES"/>
        </w:rPr>
      </w:pPr>
      <w:r w:rsidRPr="00A12897">
        <w:rPr>
          <w:rFonts w:ascii="Palatino Linotype" w:eastAsia="Times New Roman" w:hAnsi="Palatino Linotype" w:cs="Tahoma"/>
          <w:bCs/>
          <w:iCs/>
          <w:sz w:val="24"/>
          <w:szCs w:val="24"/>
          <w:lang w:val="es-ES_tradnl" w:eastAsia="es-ES"/>
        </w:rPr>
        <w:t xml:space="preserve">En este mismo sentido, los Lineamientos por los que se establecen las políticas y criterios para realizar la selección de los documentos y expedientes de trámite </w:t>
      </w:r>
      <w:r w:rsidRPr="00A12897">
        <w:rPr>
          <w:rFonts w:ascii="Palatino Linotype" w:eastAsia="Times New Roman" w:hAnsi="Palatino Linotype" w:cs="Tahoma"/>
          <w:bCs/>
          <w:iCs/>
          <w:sz w:val="24"/>
          <w:szCs w:val="24"/>
          <w:lang w:val="es-ES_tradnl" w:eastAsia="es-ES"/>
        </w:rPr>
        <w:lastRenderedPageBreak/>
        <w:t>concluido existentes en los archivos de las unidades administrativas de los poderes del estado y de los municipios, establece en su artículo 24 lo siguiente:</w:t>
      </w:r>
    </w:p>
    <w:p w14:paraId="3244DF63" w14:textId="77777777" w:rsidR="00A12897" w:rsidRPr="00A12897" w:rsidRDefault="00A12897" w:rsidP="0082148F">
      <w:pPr>
        <w:spacing w:after="0" w:line="360" w:lineRule="auto"/>
        <w:ind w:right="-2"/>
        <w:jc w:val="both"/>
        <w:rPr>
          <w:rFonts w:ascii="Palatino Linotype" w:eastAsia="Times New Roman" w:hAnsi="Palatino Linotype" w:cs="Tahoma"/>
          <w:bCs/>
          <w:iCs/>
          <w:sz w:val="24"/>
          <w:szCs w:val="24"/>
          <w:lang w:val="es-ES_tradnl" w:eastAsia="es-ES"/>
        </w:rPr>
      </w:pPr>
    </w:p>
    <w:p w14:paraId="173AB1C2" w14:textId="77777777" w:rsidR="00A12897" w:rsidRPr="00A12897" w:rsidRDefault="00A12897" w:rsidP="0082148F">
      <w:pPr>
        <w:tabs>
          <w:tab w:val="left" w:pos="426"/>
        </w:tabs>
        <w:spacing w:after="0" w:line="276" w:lineRule="auto"/>
        <w:ind w:left="851" w:right="707"/>
        <w:contextualSpacing/>
        <w:jc w:val="both"/>
        <w:rPr>
          <w:rFonts w:ascii="Palatino Linotype" w:eastAsia="Times New Roman" w:hAnsi="Palatino Linotype" w:cs="Calibri"/>
          <w:i/>
          <w:lang w:val="es-ES_tradnl" w:eastAsia="es-ES"/>
        </w:rPr>
      </w:pPr>
      <w:r w:rsidRPr="00A12897">
        <w:rPr>
          <w:rFonts w:ascii="Palatino Linotype" w:eastAsia="Times New Roman" w:hAnsi="Palatino Linotype" w:cs="Calibri"/>
          <w:i/>
          <w:lang w:val="es-ES_tradnl" w:eastAsia="es-ES"/>
        </w:rPr>
        <w:t>“</w:t>
      </w:r>
      <w:r w:rsidRPr="00A12897">
        <w:rPr>
          <w:rFonts w:ascii="Palatino Linotype" w:eastAsia="Times New Roman" w:hAnsi="Palatino Linotype" w:cs="Calibri"/>
          <w:b/>
          <w:i/>
          <w:lang w:val="es-ES_tradnl" w:eastAsia="es-ES"/>
        </w:rPr>
        <w:t xml:space="preserve">Artículo 24.- </w:t>
      </w:r>
      <w:r w:rsidRPr="00A12897">
        <w:rPr>
          <w:rFonts w:ascii="Palatino Linotype" w:eastAsia="Times New Roman" w:hAnsi="Palatino Linotype" w:cs="Calibri"/>
          <w:i/>
          <w:lang w:val="es-ES_tradnl" w:eastAsia="es-ES"/>
        </w:rPr>
        <w:t xml:space="preserve">Las unidades administrativas al realizar la transferencia de los expedientes de trámite concluido, señalarán en el "Inventario" los plazos de conservación </w:t>
      </w:r>
      <w:proofErr w:type="spellStart"/>
      <w:r w:rsidRPr="00A12897">
        <w:rPr>
          <w:rFonts w:ascii="Palatino Linotype" w:eastAsia="Times New Roman" w:hAnsi="Palatino Linotype" w:cs="Calibri"/>
          <w:i/>
          <w:lang w:val="es-ES_tradnl" w:eastAsia="es-ES"/>
        </w:rPr>
        <w:t>precaucional</w:t>
      </w:r>
      <w:proofErr w:type="spellEnd"/>
      <w:r w:rsidRPr="00A12897">
        <w:rPr>
          <w:rFonts w:ascii="Palatino Linotype" w:eastAsia="Times New Roman" w:hAnsi="Palatino Linotype" w:cs="Calibri"/>
          <w:i/>
          <w:lang w:val="es-ES_tradnl" w:eastAsia="es-ES"/>
        </w:rPr>
        <w:t xml:space="preserve"> de éstos en el Archivo de Concentración. Para determinar el plazo de conservación </w:t>
      </w:r>
      <w:proofErr w:type="spellStart"/>
      <w:r w:rsidRPr="00A12897">
        <w:rPr>
          <w:rFonts w:ascii="Palatino Linotype" w:eastAsia="Times New Roman" w:hAnsi="Palatino Linotype" w:cs="Calibri"/>
          <w:i/>
          <w:lang w:val="es-ES_tradnl" w:eastAsia="es-ES"/>
        </w:rPr>
        <w:t>precaucional</w:t>
      </w:r>
      <w:proofErr w:type="spellEnd"/>
      <w:r w:rsidRPr="00A12897">
        <w:rPr>
          <w:rFonts w:ascii="Palatino Linotype" w:eastAsia="Times New Roman" w:hAnsi="Palatino Linotype" w:cs="Calibri"/>
          <w:i/>
          <w:lang w:val="es-ES_tradnl" w:eastAsia="es-ES"/>
        </w:rPr>
        <w:t xml:space="preserve"> deberán considerar el marco legal o administrativo bajo el cual se produjeron o recibieron los documentos y los siguientes períodos: </w:t>
      </w:r>
    </w:p>
    <w:p w14:paraId="41C21C52" w14:textId="77777777" w:rsidR="00A12897" w:rsidRPr="00A12897" w:rsidRDefault="00A12897" w:rsidP="0082148F">
      <w:pPr>
        <w:tabs>
          <w:tab w:val="left" w:pos="426"/>
        </w:tabs>
        <w:spacing w:after="0" w:line="276" w:lineRule="auto"/>
        <w:ind w:left="851" w:right="707"/>
        <w:contextualSpacing/>
        <w:jc w:val="both"/>
        <w:rPr>
          <w:rFonts w:ascii="Palatino Linotype" w:eastAsia="Times New Roman" w:hAnsi="Palatino Linotype" w:cs="Calibri"/>
          <w:i/>
          <w:lang w:val="es-ES_tradnl" w:eastAsia="es-ES"/>
        </w:rPr>
      </w:pPr>
      <w:r w:rsidRPr="00A12897">
        <w:rPr>
          <w:rFonts w:ascii="Palatino Linotype" w:eastAsia="Times New Roman" w:hAnsi="Palatino Linotype" w:cs="Calibri"/>
          <w:i/>
          <w:lang w:val="es-ES_tradnl" w:eastAsia="es-ES"/>
        </w:rPr>
        <w:t xml:space="preserve">I. 6 años para expedientes con información administrativa; </w:t>
      </w:r>
    </w:p>
    <w:p w14:paraId="4EC53C25" w14:textId="77777777" w:rsidR="00A12897" w:rsidRPr="00A12897" w:rsidRDefault="00A12897" w:rsidP="0082148F">
      <w:pPr>
        <w:tabs>
          <w:tab w:val="left" w:pos="426"/>
        </w:tabs>
        <w:spacing w:after="0" w:line="276" w:lineRule="auto"/>
        <w:ind w:left="851" w:right="707"/>
        <w:contextualSpacing/>
        <w:jc w:val="both"/>
        <w:rPr>
          <w:rFonts w:ascii="Palatino Linotype" w:eastAsia="Times New Roman" w:hAnsi="Palatino Linotype" w:cs="Calibri"/>
          <w:i/>
          <w:lang w:val="es-ES_tradnl" w:eastAsia="es-ES"/>
        </w:rPr>
      </w:pPr>
      <w:r w:rsidRPr="00A12897">
        <w:rPr>
          <w:rFonts w:ascii="Palatino Linotype" w:eastAsia="Times New Roman" w:hAnsi="Palatino Linotype" w:cs="Calibri"/>
          <w:i/>
          <w:lang w:val="es-ES_tradnl" w:eastAsia="es-ES"/>
        </w:rPr>
        <w:t xml:space="preserve">II. 6 años como mínimo para expedientes con información fiscal y presupuestal contable; </w:t>
      </w:r>
    </w:p>
    <w:p w14:paraId="7FA146C8" w14:textId="77777777" w:rsidR="00A12897" w:rsidRPr="00A12897" w:rsidRDefault="00A12897" w:rsidP="0082148F">
      <w:pPr>
        <w:tabs>
          <w:tab w:val="left" w:pos="426"/>
        </w:tabs>
        <w:spacing w:after="0" w:line="276" w:lineRule="auto"/>
        <w:ind w:left="851" w:right="707"/>
        <w:contextualSpacing/>
        <w:jc w:val="both"/>
        <w:rPr>
          <w:rFonts w:ascii="Palatino Linotype" w:eastAsia="Times New Roman" w:hAnsi="Palatino Linotype" w:cs="Calibri"/>
          <w:i/>
          <w:lang w:val="es-ES_tradnl" w:eastAsia="es-ES"/>
        </w:rPr>
      </w:pPr>
      <w:r w:rsidRPr="00A12897">
        <w:rPr>
          <w:rFonts w:ascii="Palatino Linotype" w:eastAsia="Times New Roman" w:hAnsi="Palatino Linotype" w:cs="Calibri"/>
          <w:i/>
          <w:lang w:val="es-ES_tradnl" w:eastAsia="es-ES"/>
        </w:rPr>
        <w:t xml:space="preserve">III: 2 años como mínimo para expedientes con información jurídico-legal, obra pública y activo fijo; y </w:t>
      </w:r>
    </w:p>
    <w:p w14:paraId="692563B6" w14:textId="77777777" w:rsidR="00A12897" w:rsidRPr="00A12897" w:rsidRDefault="00A12897" w:rsidP="0082148F">
      <w:pPr>
        <w:tabs>
          <w:tab w:val="left" w:pos="426"/>
        </w:tabs>
        <w:spacing w:after="0" w:line="276" w:lineRule="auto"/>
        <w:ind w:left="851" w:right="707"/>
        <w:contextualSpacing/>
        <w:jc w:val="both"/>
        <w:rPr>
          <w:rFonts w:ascii="Palatino Linotype" w:eastAsia="Times New Roman" w:hAnsi="Palatino Linotype" w:cs="Calibri"/>
          <w:i/>
          <w:lang w:val="es-ES_tradnl" w:eastAsia="es-ES"/>
        </w:rPr>
      </w:pPr>
      <w:r w:rsidRPr="00A12897">
        <w:rPr>
          <w:rFonts w:ascii="Palatino Linotype" w:eastAsia="Times New Roman" w:hAnsi="Palatino Linotype" w:cs="Calibri"/>
          <w:i/>
          <w:lang w:val="es-ES_tradnl" w:eastAsia="es-ES"/>
        </w:rPr>
        <w:t>IV. Cuando en la legislación se establezcan períodos de conservación mayores a los señalados en las fracciones I, II y III, se considerarán los estipulados en dicha legislación para efectos de realización del proceso de selección final.</w:t>
      </w:r>
    </w:p>
    <w:p w14:paraId="5A6F1D19" w14:textId="77777777" w:rsidR="00A12897" w:rsidRPr="00A12897" w:rsidRDefault="00A12897" w:rsidP="0082148F">
      <w:pPr>
        <w:tabs>
          <w:tab w:val="left" w:pos="426"/>
        </w:tabs>
        <w:spacing w:after="0" w:line="360" w:lineRule="auto"/>
        <w:ind w:right="-2"/>
        <w:contextualSpacing/>
        <w:jc w:val="both"/>
        <w:rPr>
          <w:rFonts w:ascii="Palatino Linotype" w:eastAsia="Times New Roman" w:hAnsi="Palatino Linotype" w:cs="Calibri"/>
          <w:i/>
          <w:sz w:val="24"/>
          <w:szCs w:val="24"/>
          <w:lang w:val="es-ES_tradnl" w:eastAsia="es-ES"/>
        </w:rPr>
      </w:pPr>
    </w:p>
    <w:p w14:paraId="73BC3C11" w14:textId="77777777" w:rsidR="00A12897" w:rsidRPr="00A12897" w:rsidRDefault="00A12897" w:rsidP="0082148F">
      <w:pPr>
        <w:spacing w:after="0" w:line="360" w:lineRule="auto"/>
        <w:ind w:right="-2"/>
        <w:jc w:val="both"/>
        <w:rPr>
          <w:rFonts w:ascii="Palatino Linotype" w:eastAsia="Times New Roman" w:hAnsi="Palatino Linotype" w:cs="Tahoma"/>
          <w:bCs/>
          <w:iCs/>
          <w:sz w:val="24"/>
          <w:szCs w:val="24"/>
          <w:lang w:val="es-ES_tradnl" w:eastAsia="es-ES"/>
        </w:rPr>
      </w:pPr>
      <w:r w:rsidRPr="00A12897">
        <w:rPr>
          <w:rFonts w:ascii="Palatino Linotype" w:eastAsia="Times New Roman" w:hAnsi="Palatino Linotype" w:cs="Tahoma"/>
          <w:bCs/>
          <w:iCs/>
          <w:sz w:val="24"/>
          <w:szCs w:val="24"/>
          <w:lang w:val="es-ES_tradnl" w:eastAsia="es-ES"/>
        </w:rPr>
        <w:t xml:space="preserve">Por lo antes expuesto, no es posible tener por colmado el derecho de acceso a la información ejercido por el </w:t>
      </w:r>
      <w:r w:rsidRPr="00A12897">
        <w:rPr>
          <w:rFonts w:ascii="Palatino Linotype" w:eastAsia="Times New Roman" w:hAnsi="Palatino Linotype" w:cs="Tahoma"/>
          <w:iCs/>
          <w:sz w:val="24"/>
          <w:szCs w:val="24"/>
          <w:lang w:val="es-ES_tradnl" w:eastAsia="es-ES"/>
        </w:rPr>
        <w:t>Recurrente</w:t>
      </w:r>
      <w:r w:rsidRPr="00A12897">
        <w:rPr>
          <w:rFonts w:ascii="Palatino Linotype" w:eastAsia="Times New Roman" w:hAnsi="Palatino Linotype" w:cs="Tahoma"/>
          <w:bCs/>
          <w:iCs/>
          <w:sz w:val="24"/>
          <w:szCs w:val="24"/>
          <w:lang w:val="es-ES_tradnl" w:eastAsia="es-ES"/>
        </w:rPr>
        <w:t xml:space="preserve"> a través de la solicitud de información, pues si bien es cierto que la legislación en materia establece que las áreas poseedoras de la información deberán conservar los documentos en sus archivos por un periodo máximo de seis años, también lo es que, una vez concluido el ciclo de uso y vigencia de éstos, se deberá valorar si se dan de </w:t>
      </w:r>
      <w:r w:rsidRPr="00A12897">
        <w:rPr>
          <w:rFonts w:ascii="Palatino Linotype" w:eastAsia="Times New Roman" w:hAnsi="Palatino Linotype" w:cs="Tahoma"/>
          <w:b/>
          <w:bCs/>
          <w:iCs/>
          <w:sz w:val="24"/>
          <w:szCs w:val="24"/>
          <w:lang w:val="es-ES_tradnl" w:eastAsia="es-ES"/>
        </w:rPr>
        <w:t>baja</w:t>
      </w:r>
      <w:r w:rsidRPr="00A12897">
        <w:rPr>
          <w:rFonts w:ascii="Palatino Linotype" w:eastAsia="Times New Roman" w:hAnsi="Palatino Linotype" w:cs="Tahoma"/>
          <w:bCs/>
          <w:iCs/>
          <w:sz w:val="24"/>
          <w:szCs w:val="24"/>
          <w:lang w:val="es-ES_tradnl" w:eastAsia="es-ES"/>
        </w:rPr>
        <w:t xml:space="preserve"> o, se transfieren al </w:t>
      </w:r>
      <w:r w:rsidRPr="00A12897">
        <w:rPr>
          <w:rFonts w:ascii="Palatino Linotype" w:eastAsia="Times New Roman" w:hAnsi="Palatino Linotype" w:cs="Tahoma"/>
          <w:b/>
          <w:bCs/>
          <w:iCs/>
          <w:sz w:val="24"/>
          <w:szCs w:val="24"/>
          <w:lang w:val="es-ES_tradnl" w:eastAsia="es-ES"/>
        </w:rPr>
        <w:t>archivo histórico</w:t>
      </w:r>
      <w:r w:rsidRPr="00A12897">
        <w:rPr>
          <w:rFonts w:ascii="Palatino Linotype" w:eastAsia="Times New Roman" w:hAnsi="Palatino Linotype" w:cs="Tahoma"/>
          <w:bCs/>
          <w:iCs/>
          <w:sz w:val="24"/>
          <w:szCs w:val="24"/>
          <w:lang w:val="es-ES_tradnl" w:eastAsia="es-ES"/>
        </w:rPr>
        <w:t>.</w:t>
      </w:r>
    </w:p>
    <w:p w14:paraId="17595F46" w14:textId="77777777" w:rsidR="00A12897" w:rsidRPr="00A12897" w:rsidRDefault="00A12897" w:rsidP="0082148F">
      <w:pPr>
        <w:spacing w:after="0" w:line="360" w:lineRule="auto"/>
        <w:ind w:right="-2"/>
        <w:contextualSpacing/>
        <w:jc w:val="both"/>
        <w:rPr>
          <w:rFonts w:ascii="Palatino Linotype" w:eastAsia="Times New Roman" w:hAnsi="Palatino Linotype" w:cs="Calibri"/>
          <w:sz w:val="24"/>
          <w:szCs w:val="24"/>
          <w:lang w:val="es-ES" w:eastAsia="es-ES"/>
        </w:rPr>
      </w:pPr>
    </w:p>
    <w:p w14:paraId="5AA8C716" w14:textId="77777777" w:rsidR="00A12897" w:rsidRPr="00A12897" w:rsidRDefault="00A12897" w:rsidP="0082148F">
      <w:pPr>
        <w:spacing w:after="0" w:line="360" w:lineRule="auto"/>
        <w:ind w:right="-2"/>
        <w:jc w:val="both"/>
        <w:rPr>
          <w:rFonts w:ascii="Palatino Linotype" w:eastAsia="Times New Roman" w:hAnsi="Palatino Linotype" w:cs="Calibri"/>
          <w:sz w:val="24"/>
          <w:szCs w:val="24"/>
          <w:lang w:val="es-ES" w:eastAsia="es-ES"/>
        </w:rPr>
      </w:pPr>
      <w:r w:rsidRPr="00A12897">
        <w:rPr>
          <w:rFonts w:ascii="Palatino Linotype" w:eastAsia="Times New Roman" w:hAnsi="Palatino Linotype" w:cs="Calibri"/>
          <w:sz w:val="24"/>
          <w:szCs w:val="24"/>
          <w:lang w:val="es-ES" w:eastAsia="es-ES"/>
        </w:rPr>
        <w:t xml:space="preserve">Lo anterior corresponde al procedimiento en materia de archivo para la conservación documental, teniendo como fin último la baja o la transferencia al archivo histórico, </w:t>
      </w:r>
      <w:r w:rsidRPr="00A12897">
        <w:rPr>
          <w:rFonts w:ascii="Palatino Linotype" w:eastAsia="Times New Roman" w:hAnsi="Palatino Linotype" w:cs="Tahoma"/>
          <w:bCs/>
          <w:iCs/>
          <w:sz w:val="24"/>
          <w:szCs w:val="24"/>
          <w:lang w:val="es-ES_tradnl" w:eastAsia="es-ES"/>
        </w:rPr>
        <w:t>dependiendo</w:t>
      </w:r>
      <w:r w:rsidRPr="00A12897">
        <w:rPr>
          <w:rFonts w:ascii="Palatino Linotype" w:eastAsia="Times New Roman" w:hAnsi="Palatino Linotype" w:cs="Calibri"/>
          <w:sz w:val="24"/>
          <w:szCs w:val="24"/>
          <w:lang w:val="es-ES" w:eastAsia="es-ES"/>
        </w:rPr>
        <w:t xml:space="preserve"> caso por caso de la importancia del contenido del documento. </w:t>
      </w:r>
    </w:p>
    <w:p w14:paraId="17EA7BD9" w14:textId="77777777" w:rsidR="00A12897" w:rsidRPr="00A12897" w:rsidRDefault="00A12897" w:rsidP="0082148F">
      <w:pPr>
        <w:spacing w:after="0" w:line="360" w:lineRule="auto"/>
        <w:ind w:right="-2"/>
        <w:contextualSpacing/>
        <w:jc w:val="both"/>
        <w:rPr>
          <w:rFonts w:ascii="Palatino Linotype" w:eastAsia="Times New Roman" w:hAnsi="Palatino Linotype" w:cs="Calibri"/>
          <w:sz w:val="24"/>
          <w:szCs w:val="24"/>
          <w:lang w:val="es-ES" w:eastAsia="es-ES"/>
        </w:rPr>
      </w:pPr>
    </w:p>
    <w:p w14:paraId="199DFA0B" w14:textId="77777777" w:rsidR="00A12897" w:rsidRPr="00A12897" w:rsidRDefault="00A12897" w:rsidP="0082148F">
      <w:pPr>
        <w:spacing w:after="0" w:line="360" w:lineRule="auto"/>
        <w:ind w:right="-2"/>
        <w:jc w:val="both"/>
        <w:rPr>
          <w:rFonts w:ascii="Palatino Linotype" w:eastAsia="Times New Roman" w:hAnsi="Palatino Linotype" w:cs="Calibri"/>
          <w:b/>
          <w:bCs/>
          <w:color w:val="222222"/>
          <w:sz w:val="24"/>
          <w:szCs w:val="24"/>
          <w:lang w:val="es-ES_tradnl" w:eastAsia="es-ES"/>
        </w:rPr>
      </w:pPr>
      <w:r w:rsidRPr="00A12897">
        <w:rPr>
          <w:rFonts w:ascii="Palatino Linotype" w:eastAsia="MS Mincho" w:hAnsi="Palatino Linotype" w:cs="Calibri"/>
          <w:color w:val="222222"/>
          <w:sz w:val="24"/>
          <w:szCs w:val="24"/>
          <w:lang w:val="es-ES_tradnl" w:eastAsia="es-ES"/>
        </w:rPr>
        <w:t xml:space="preserve">Por lo que, de ser el caso de que </w:t>
      </w:r>
      <w:r w:rsidRPr="00A12897">
        <w:rPr>
          <w:rFonts w:ascii="Palatino Linotype" w:eastAsia="MS Mincho" w:hAnsi="Palatino Linotype" w:cs="Calibri"/>
          <w:b/>
          <w:color w:val="222222"/>
          <w:sz w:val="24"/>
          <w:szCs w:val="24"/>
          <w:lang w:val="es-ES_tradnl" w:eastAsia="es-ES"/>
        </w:rPr>
        <w:t xml:space="preserve">la información no se localice derivado de la </w:t>
      </w:r>
      <w:r w:rsidRPr="00A12897">
        <w:rPr>
          <w:rFonts w:ascii="Palatino Linotype" w:eastAsia="Times New Roman" w:hAnsi="Palatino Linotype" w:cs="Calibri"/>
          <w:b/>
          <w:sz w:val="24"/>
          <w:szCs w:val="24"/>
          <w:lang w:val="es-ES" w:eastAsia="es-ES"/>
        </w:rPr>
        <w:t>temporalidad</w:t>
      </w:r>
      <w:r w:rsidRPr="00A12897">
        <w:rPr>
          <w:rFonts w:ascii="Palatino Linotype" w:eastAsia="MS Mincho" w:hAnsi="Palatino Linotype" w:cs="Calibri"/>
          <w:color w:val="222222"/>
          <w:sz w:val="24"/>
          <w:szCs w:val="24"/>
          <w:lang w:val="es-ES_tradnl" w:eastAsia="es-ES"/>
        </w:rPr>
        <w:t xml:space="preserve">, el Sujeto Obligado deberá elaborar y poner a disposición del particular un nuevo </w:t>
      </w:r>
      <w:r w:rsidRPr="00A12897">
        <w:rPr>
          <w:rFonts w:ascii="Palatino Linotype" w:eastAsia="MS Mincho" w:hAnsi="Palatino Linotype" w:cs="Calibri"/>
          <w:b/>
          <w:color w:val="222222"/>
          <w:sz w:val="24"/>
          <w:szCs w:val="24"/>
          <w:lang w:val="es-ES_tradnl" w:eastAsia="es-ES"/>
        </w:rPr>
        <w:t>acuerdo mediante el cual se declare la inexistencia de la información con su baja documental</w:t>
      </w:r>
      <w:r w:rsidRPr="00A12897">
        <w:rPr>
          <w:rFonts w:ascii="Palatino Linotype" w:eastAsia="MS Mincho" w:hAnsi="Palatino Linotype" w:cs="Calibri"/>
          <w:color w:val="222222"/>
          <w:sz w:val="24"/>
          <w:szCs w:val="24"/>
          <w:lang w:val="es-ES_tradnl" w:eastAsia="es-ES"/>
        </w:rPr>
        <w:t>. Por lo que es necesario traer a contexto lo que dispone la</w:t>
      </w:r>
      <w:r w:rsidRPr="00A12897">
        <w:rPr>
          <w:rFonts w:ascii="Palatino Linotype" w:eastAsia="Times New Roman" w:hAnsi="Palatino Linotype" w:cs="Calibri"/>
          <w:b/>
          <w:bCs/>
          <w:color w:val="222222"/>
          <w:sz w:val="24"/>
          <w:szCs w:val="24"/>
          <w:lang w:val="es-ES_tradnl" w:eastAsia="es-ES"/>
        </w:rPr>
        <w:t xml:space="preserve"> </w:t>
      </w:r>
      <w:r w:rsidRPr="00A12897">
        <w:rPr>
          <w:rFonts w:ascii="Palatino Linotype" w:eastAsia="Times New Roman" w:hAnsi="Palatino Linotype" w:cs="Calibri"/>
          <w:bCs/>
          <w:color w:val="222222"/>
          <w:sz w:val="24"/>
          <w:szCs w:val="24"/>
          <w:lang w:val="es-ES_tradnl" w:eastAsia="es-ES"/>
        </w:rPr>
        <w:t>Ley de Transparencia y Acceso a la Información Pública del Estado de México y Municipios</w:t>
      </w:r>
      <w:r w:rsidRPr="00A12897">
        <w:rPr>
          <w:rFonts w:ascii="Palatino Linotype" w:eastAsia="Times New Roman" w:hAnsi="Palatino Linotype" w:cs="Calibri"/>
          <w:color w:val="222222"/>
          <w:sz w:val="24"/>
          <w:szCs w:val="24"/>
          <w:lang w:val="es-ES_tradnl" w:eastAsia="es-ES"/>
        </w:rPr>
        <w:t> en su 169, fracción III, señala:</w:t>
      </w:r>
    </w:p>
    <w:p w14:paraId="5C8E330A" w14:textId="77777777" w:rsidR="00A12897" w:rsidRPr="00A12897" w:rsidRDefault="00A12897" w:rsidP="0082148F">
      <w:pPr>
        <w:shd w:val="clear" w:color="auto" w:fill="FFFFFF"/>
        <w:spacing w:after="0" w:line="276" w:lineRule="auto"/>
        <w:ind w:left="851" w:right="849"/>
        <w:jc w:val="both"/>
        <w:rPr>
          <w:rFonts w:ascii="Palatino Linotype" w:eastAsia="Times New Roman" w:hAnsi="Palatino Linotype" w:cs="Bookman Old Style"/>
          <w:i/>
          <w:lang w:val="es-ES_tradnl" w:eastAsia="es-ES"/>
        </w:rPr>
      </w:pPr>
      <w:r w:rsidRPr="00A12897">
        <w:rPr>
          <w:rFonts w:ascii="Palatino Linotype" w:eastAsia="Times New Roman" w:hAnsi="Palatino Linotype" w:cs="Calibri"/>
          <w:color w:val="222222"/>
          <w:lang w:val="es-ES_tradnl" w:eastAsia="es-ES"/>
        </w:rPr>
        <w:t> “</w:t>
      </w:r>
      <w:r w:rsidRPr="00A12897">
        <w:rPr>
          <w:rFonts w:ascii="Palatino Linotype" w:eastAsia="Times New Roman" w:hAnsi="Palatino Linotype" w:cs="Bookman Old Style,Bold"/>
          <w:b/>
          <w:bCs/>
          <w:i/>
          <w:lang w:val="es-ES_tradnl" w:eastAsia="es-ES"/>
        </w:rPr>
        <w:t xml:space="preserve">Artículo 169. </w:t>
      </w:r>
      <w:r w:rsidRPr="00A12897">
        <w:rPr>
          <w:rFonts w:ascii="Palatino Linotype" w:eastAsia="Times New Roman" w:hAnsi="Palatino Linotype" w:cs="Bookman Old Style"/>
          <w:i/>
          <w:lang w:val="es-ES_tradnl" w:eastAsia="es-ES"/>
        </w:rPr>
        <w:t>Cuando la información no se encuentre en los archivos del sujeto obligado, el Comité de Transparencia:</w:t>
      </w:r>
    </w:p>
    <w:p w14:paraId="5648E591" w14:textId="77777777" w:rsidR="00A12897" w:rsidRPr="00A12897" w:rsidRDefault="00A12897" w:rsidP="0082148F">
      <w:pPr>
        <w:autoSpaceDE w:val="0"/>
        <w:autoSpaceDN w:val="0"/>
        <w:adjustRightInd w:val="0"/>
        <w:spacing w:after="0" w:line="276" w:lineRule="auto"/>
        <w:ind w:left="851" w:right="849"/>
        <w:jc w:val="both"/>
        <w:rPr>
          <w:rFonts w:ascii="Palatino Linotype" w:eastAsia="MS Mincho" w:hAnsi="Palatino Linotype" w:cs="Bookman Old Style"/>
          <w:i/>
          <w:lang w:val="es-ES_tradnl" w:eastAsia="es-ES"/>
        </w:rPr>
      </w:pPr>
      <w:r w:rsidRPr="00A12897">
        <w:rPr>
          <w:rFonts w:ascii="Palatino Linotype" w:eastAsia="MS Mincho" w:hAnsi="Palatino Linotype" w:cs="Bookman Old Style,Bold"/>
          <w:b/>
          <w:bCs/>
          <w:i/>
          <w:lang w:val="es-ES_tradnl" w:eastAsia="es-ES"/>
        </w:rPr>
        <w:t xml:space="preserve">I. </w:t>
      </w:r>
      <w:r w:rsidRPr="00A12897">
        <w:rPr>
          <w:rFonts w:ascii="Palatino Linotype" w:eastAsia="MS Mincho" w:hAnsi="Palatino Linotype" w:cs="Bookman Old Style"/>
          <w:i/>
          <w:lang w:val="es-ES_tradnl" w:eastAsia="es-ES"/>
        </w:rPr>
        <w:t>Analizará el caso y tomará las medidas necesarias para localizar la información;</w:t>
      </w:r>
    </w:p>
    <w:p w14:paraId="459BCAD6" w14:textId="77777777" w:rsidR="00A12897" w:rsidRPr="00A12897" w:rsidRDefault="00A12897" w:rsidP="0082148F">
      <w:pPr>
        <w:autoSpaceDE w:val="0"/>
        <w:autoSpaceDN w:val="0"/>
        <w:adjustRightInd w:val="0"/>
        <w:spacing w:after="0" w:line="276" w:lineRule="auto"/>
        <w:ind w:left="851" w:right="849"/>
        <w:jc w:val="both"/>
        <w:rPr>
          <w:rFonts w:ascii="Palatino Linotype" w:eastAsia="MS Mincho" w:hAnsi="Palatino Linotype" w:cs="Bookman Old Style"/>
          <w:i/>
          <w:lang w:val="es-ES_tradnl" w:eastAsia="es-ES"/>
        </w:rPr>
      </w:pPr>
      <w:r w:rsidRPr="00A12897">
        <w:rPr>
          <w:rFonts w:ascii="Palatino Linotype" w:eastAsia="MS Mincho" w:hAnsi="Palatino Linotype" w:cs="Bookman Old Style,Bold"/>
          <w:b/>
          <w:bCs/>
          <w:i/>
          <w:lang w:val="es-ES_tradnl" w:eastAsia="es-ES"/>
        </w:rPr>
        <w:t xml:space="preserve">II. </w:t>
      </w:r>
      <w:r w:rsidRPr="00A12897">
        <w:rPr>
          <w:rFonts w:ascii="Palatino Linotype" w:eastAsia="MS Mincho" w:hAnsi="Palatino Linotype" w:cs="Bookman Old Style"/>
          <w:i/>
          <w:lang w:val="es-ES_tradnl" w:eastAsia="es-ES"/>
        </w:rPr>
        <w:t>Expedirá una resolución que confirme la inexistencia del documento;</w:t>
      </w:r>
    </w:p>
    <w:p w14:paraId="04C14172" w14:textId="77777777" w:rsidR="00A12897" w:rsidRPr="00A12897" w:rsidRDefault="00A12897" w:rsidP="0082148F">
      <w:pPr>
        <w:autoSpaceDE w:val="0"/>
        <w:autoSpaceDN w:val="0"/>
        <w:adjustRightInd w:val="0"/>
        <w:spacing w:after="0" w:line="276" w:lineRule="auto"/>
        <w:ind w:left="851" w:right="849"/>
        <w:jc w:val="both"/>
        <w:rPr>
          <w:rFonts w:ascii="Palatino Linotype" w:eastAsia="MS Mincho" w:hAnsi="Palatino Linotype" w:cs="Bookman Old Style"/>
          <w:i/>
          <w:lang w:val="es-ES_tradnl" w:eastAsia="es-ES"/>
        </w:rPr>
      </w:pPr>
      <w:r w:rsidRPr="00A12897">
        <w:rPr>
          <w:rFonts w:ascii="Palatino Linotype" w:eastAsia="MS Mincho" w:hAnsi="Palatino Linotype" w:cs="Bookman Old Style,Bold"/>
          <w:b/>
          <w:bCs/>
          <w:i/>
          <w:lang w:val="es-ES_tradnl" w:eastAsia="es-ES"/>
        </w:rPr>
        <w:t xml:space="preserve">III. </w:t>
      </w:r>
      <w:r w:rsidRPr="00A12897">
        <w:rPr>
          <w:rFonts w:ascii="Palatino Linotype" w:eastAsia="MS Mincho" w:hAnsi="Palatino Linotype" w:cs="Bookman Old Style"/>
          <w:i/>
          <w:lang w:val="es-ES_tradnl" w:eastAsia="es-ES"/>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4F873C1" w14:textId="77777777" w:rsidR="00A12897" w:rsidRPr="00A12897" w:rsidRDefault="00A12897" w:rsidP="0082148F">
      <w:pPr>
        <w:autoSpaceDE w:val="0"/>
        <w:autoSpaceDN w:val="0"/>
        <w:adjustRightInd w:val="0"/>
        <w:spacing w:after="0" w:line="276" w:lineRule="auto"/>
        <w:ind w:left="851" w:right="849"/>
        <w:jc w:val="both"/>
        <w:rPr>
          <w:rFonts w:ascii="Palatino Linotype" w:eastAsia="MS Mincho" w:hAnsi="Palatino Linotype" w:cs="Bookman Old Style"/>
          <w:i/>
          <w:lang w:val="es-ES_tradnl" w:eastAsia="es-ES"/>
        </w:rPr>
      </w:pPr>
      <w:r w:rsidRPr="00A12897">
        <w:rPr>
          <w:rFonts w:ascii="Palatino Linotype" w:eastAsia="MS Mincho" w:hAnsi="Palatino Linotype" w:cs="Bookman Old Style,Bold"/>
          <w:b/>
          <w:bCs/>
          <w:i/>
          <w:lang w:val="es-ES_tradnl" w:eastAsia="es-ES"/>
        </w:rPr>
        <w:t xml:space="preserve">IV. </w:t>
      </w:r>
      <w:r w:rsidRPr="00A12897">
        <w:rPr>
          <w:rFonts w:ascii="Palatino Linotype" w:eastAsia="MS Mincho" w:hAnsi="Palatino Linotype" w:cs="Bookman Old Style"/>
          <w:i/>
          <w:lang w:val="es-ES_tradnl" w:eastAsia="es-ES"/>
        </w:rPr>
        <w:t>Notificará al órgano interno de control o equivalente del sujeto obligado quien, en su caso, deberá iniciar el procedimiento de responsabilidad administrativa que corresponda.</w:t>
      </w:r>
    </w:p>
    <w:p w14:paraId="4A7D7593" w14:textId="77777777" w:rsidR="00A12897" w:rsidRPr="00A12897" w:rsidRDefault="00A12897" w:rsidP="0082148F">
      <w:pPr>
        <w:autoSpaceDE w:val="0"/>
        <w:autoSpaceDN w:val="0"/>
        <w:adjustRightInd w:val="0"/>
        <w:spacing w:after="0" w:line="276" w:lineRule="auto"/>
        <w:ind w:left="851" w:right="849"/>
        <w:jc w:val="both"/>
        <w:rPr>
          <w:rFonts w:ascii="Palatino Linotype" w:eastAsia="MS Mincho" w:hAnsi="Palatino Linotype" w:cs="Bookman Old Style"/>
          <w:i/>
          <w:lang w:val="es-ES_tradnl" w:eastAsia="es-ES"/>
        </w:rPr>
      </w:pPr>
    </w:p>
    <w:p w14:paraId="4A1466A9" w14:textId="77777777" w:rsidR="00A12897" w:rsidRPr="00A12897" w:rsidRDefault="00A12897" w:rsidP="0082148F">
      <w:pPr>
        <w:autoSpaceDE w:val="0"/>
        <w:autoSpaceDN w:val="0"/>
        <w:adjustRightInd w:val="0"/>
        <w:spacing w:after="0" w:line="276" w:lineRule="auto"/>
        <w:ind w:left="851" w:right="849"/>
        <w:jc w:val="both"/>
        <w:rPr>
          <w:rFonts w:ascii="Palatino Linotype" w:eastAsia="MS Mincho" w:hAnsi="Palatino Linotype" w:cs="Bookman Old Style"/>
          <w:i/>
          <w:lang w:val="es-ES_tradnl" w:eastAsia="es-ES"/>
        </w:rPr>
      </w:pPr>
      <w:r w:rsidRPr="00A12897">
        <w:rPr>
          <w:rFonts w:ascii="Palatino Linotype" w:eastAsia="MS Mincho" w:hAnsi="Palatino Linotype" w:cs="Bookman Old Style"/>
          <w:i/>
          <w:lang w:val="es-ES_tradnl" w:eastAsia="es-ES"/>
        </w:rPr>
        <w:t>La Unidad de Transparencia deberá notificarlo al solicitante por escrito, en un plazo que no exceda de quince días hábiles contados a partir del día siguiente a la presentación de la solicitud.</w:t>
      </w:r>
    </w:p>
    <w:p w14:paraId="0BB34E92" w14:textId="77777777" w:rsidR="00A12897" w:rsidRPr="00A12897" w:rsidRDefault="00A12897" w:rsidP="0082148F">
      <w:pPr>
        <w:autoSpaceDE w:val="0"/>
        <w:autoSpaceDN w:val="0"/>
        <w:adjustRightInd w:val="0"/>
        <w:spacing w:after="0" w:line="276" w:lineRule="auto"/>
        <w:ind w:left="851" w:right="849"/>
        <w:jc w:val="both"/>
        <w:rPr>
          <w:rFonts w:ascii="Palatino Linotype" w:eastAsia="MS Mincho" w:hAnsi="Palatino Linotype" w:cs="Bookman Old Style"/>
          <w:i/>
          <w:lang w:val="es-ES_tradnl" w:eastAsia="es-ES"/>
        </w:rPr>
      </w:pPr>
    </w:p>
    <w:p w14:paraId="78D9DD19" w14:textId="77777777" w:rsidR="00A12897" w:rsidRPr="00A12897" w:rsidRDefault="00A12897" w:rsidP="0082148F">
      <w:pPr>
        <w:autoSpaceDE w:val="0"/>
        <w:autoSpaceDN w:val="0"/>
        <w:adjustRightInd w:val="0"/>
        <w:spacing w:after="0" w:line="276" w:lineRule="auto"/>
        <w:ind w:left="851" w:right="849"/>
        <w:jc w:val="both"/>
        <w:rPr>
          <w:rFonts w:ascii="Palatino Linotype" w:eastAsia="MS Mincho" w:hAnsi="Palatino Linotype" w:cs="Bookman Old Style"/>
          <w:i/>
          <w:lang w:val="es-ES_tradnl" w:eastAsia="es-ES"/>
        </w:rPr>
      </w:pPr>
      <w:r w:rsidRPr="00A12897">
        <w:rPr>
          <w:rFonts w:ascii="Palatino Linotype" w:eastAsia="MS Mincho" w:hAnsi="Palatino Linotype" w:cs="Bookman Old Style"/>
          <w:i/>
          <w:lang w:val="es-ES_tradnl" w:eastAsia="es-ES"/>
        </w:rPr>
        <w:t>Este plazo podrá ampliarse hasta por otros siete días hábiles, siempre que existan razones para ello, debiendo notificarse por escrito al solicitante.” (Sic)</w:t>
      </w:r>
    </w:p>
    <w:p w14:paraId="590412C6" w14:textId="77777777" w:rsidR="00A12897" w:rsidRPr="00A12897" w:rsidRDefault="00A12897" w:rsidP="0082148F">
      <w:pPr>
        <w:autoSpaceDE w:val="0"/>
        <w:autoSpaceDN w:val="0"/>
        <w:adjustRightInd w:val="0"/>
        <w:spacing w:after="0" w:line="360" w:lineRule="auto"/>
        <w:ind w:right="-2"/>
        <w:jc w:val="both"/>
        <w:rPr>
          <w:rFonts w:ascii="Palatino Linotype" w:eastAsia="MS Mincho" w:hAnsi="Palatino Linotype" w:cs="Bookman Old Style"/>
          <w:i/>
          <w:sz w:val="24"/>
          <w:szCs w:val="24"/>
          <w:lang w:val="es-ES_tradnl" w:eastAsia="es-ES"/>
        </w:rPr>
      </w:pPr>
    </w:p>
    <w:p w14:paraId="0C51182A" w14:textId="77777777" w:rsidR="00A12897" w:rsidRPr="00A12897" w:rsidRDefault="00A12897" w:rsidP="0082148F">
      <w:pPr>
        <w:spacing w:after="0" w:line="360" w:lineRule="auto"/>
        <w:ind w:right="-2"/>
        <w:jc w:val="both"/>
        <w:rPr>
          <w:rFonts w:ascii="Palatino Linotype" w:eastAsia="Times New Roman" w:hAnsi="Palatino Linotype" w:cs="Calibri"/>
          <w:color w:val="222222"/>
          <w:sz w:val="24"/>
          <w:szCs w:val="24"/>
          <w:lang w:val="es-ES_tradnl" w:eastAsia="es-ES"/>
        </w:rPr>
      </w:pPr>
      <w:r w:rsidRPr="00A12897">
        <w:rPr>
          <w:rFonts w:ascii="Palatino Linotype" w:eastAsia="Times New Roman" w:hAnsi="Palatino Linotype" w:cs="Calibri"/>
          <w:color w:val="222222"/>
          <w:sz w:val="24"/>
          <w:szCs w:val="24"/>
          <w:lang w:val="es-ES_tradnl" w:eastAsia="es-ES"/>
        </w:rPr>
        <w:lastRenderedPageBreak/>
        <w:t>Del precepto antes transcrito se advierte claramente que cuando la información no se encuentre en los archivos del Sujeto Obligado, el Comité de Transparencia deberá ordenar </w:t>
      </w:r>
      <w:r w:rsidRPr="00A12897">
        <w:rPr>
          <w:rFonts w:ascii="Palatino Linotype" w:eastAsia="MS Mincho" w:hAnsi="Palatino Linotype" w:cs="Calibri"/>
          <w:color w:val="222222"/>
          <w:sz w:val="24"/>
          <w:szCs w:val="24"/>
          <w:lang w:val="es-ES_tradnl" w:eastAsia="es-ES"/>
        </w:rPr>
        <w:t>que</w:t>
      </w:r>
      <w:r w:rsidRPr="00A12897">
        <w:rPr>
          <w:rFonts w:ascii="Palatino Linotype" w:eastAsia="Times New Roman" w:hAnsi="Palatino Linotype" w:cs="Calibri"/>
          <w:color w:val="222222"/>
          <w:sz w:val="24"/>
          <w:szCs w:val="24"/>
          <w:lang w:val="es-ES_tradnl" w:eastAsia="es-ES"/>
        </w:rPr>
        <w:t xml:space="preserve"> se genere la información en caso de que ésta tuviera que existir en la medida que deriva del ejercicio de sus facultades, competencias o funciones.</w:t>
      </w:r>
    </w:p>
    <w:p w14:paraId="1E18BBC2" w14:textId="77777777" w:rsidR="00A12897" w:rsidRPr="00A12897" w:rsidRDefault="00A12897" w:rsidP="0082148F">
      <w:pPr>
        <w:spacing w:after="0" w:line="360" w:lineRule="auto"/>
        <w:ind w:right="-2"/>
        <w:jc w:val="both"/>
        <w:rPr>
          <w:rFonts w:ascii="Palatino Linotype" w:eastAsia="Times New Roman" w:hAnsi="Palatino Linotype" w:cs="Calibri"/>
          <w:color w:val="222222"/>
          <w:sz w:val="24"/>
          <w:szCs w:val="24"/>
          <w:lang w:val="es-ES_tradnl" w:eastAsia="es-ES"/>
        </w:rPr>
      </w:pPr>
    </w:p>
    <w:p w14:paraId="35E7B34E" w14:textId="77777777" w:rsidR="00A12897" w:rsidRPr="00A12897" w:rsidRDefault="00A12897" w:rsidP="0082148F">
      <w:pPr>
        <w:spacing w:after="0" w:line="360" w:lineRule="auto"/>
        <w:ind w:right="-2"/>
        <w:jc w:val="both"/>
        <w:rPr>
          <w:rFonts w:ascii="Palatino Linotype" w:eastAsia="Times New Roman" w:hAnsi="Palatino Linotype" w:cs="Calibri"/>
          <w:color w:val="222222"/>
          <w:sz w:val="24"/>
          <w:szCs w:val="24"/>
          <w:lang w:val="es-ES_tradnl" w:eastAsia="es-ES"/>
        </w:rPr>
      </w:pPr>
      <w:r w:rsidRPr="00A12897">
        <w:rPr>
          <w:rFonts w:ascii="Palatino Linotype" w:eastAsia="Times New Roman" w:hAnsi="Palatino Linotype" w:cs="Calibri"/>
          <w:color w:val="222222"/>
          <w:sz w:val="24"/>
          <w:szCs w:val="24"/>
          <w:lang w:val="es-ES_tradnl" w:eastAsia="es-ES"/>
        </w:rPr>
        <w:t>Ahora bien, es importante señalar que en el caso de que no se pueda generar la información, </w:t>
      </w:r>
      <w:r w:rsidRPr="00A12897">
        <w:rPr>
          <w:rFonts w:ascii="Palatino Linotype" w:eastAsia="Times New Roman" w:hAnsi="Palatino Linotype" w:cs="Calibri"/>
          <w:b/>
          <w:bCs/>
          <w:color w:val="222222"/>
          <w:sz w:val="24"/>
          <w:szCs w:val="24"/>
          <w:lang w:val="es-ES_tradnl" w:eastAsia="es-ES"/>
        </w:rPr>
        <w:t xml:space="preserve">el Sujeto Obligado tendrá que </w:t>
      </w:r>
      <w:r w:rsidRPr="00A12897">
        <w:rPr>
          <w:rFonts w:ascii="Palatino Linotype" w:eastAsia="Times New Roman" w:hAnsi="Palatino Linotype" w:cs="Calibri"/>
          <w:b/>
          <w:color w:val="222222"/>
          <w:sz w:val="24"/>
          <w:szCs w:val="24"/>
          <w:lang w:val="es-ES_tradnl" w:eastAsia="es-ES"/>
        </w:rPr>
        <w:t>hacer entrega de un Acuerdo de su Comité de Transparencia en donde conste la declaratoria de inexistencia de la información</w:t>
      </w:r>
      <w:r w:rsidRPr="00A12897">
        <w:rPr>
          <w:rFonts w:ascii="Palatino Linotype" w:eastAsia="Times New Roman" w:hAnsi="Palatino Linotype" w:cs="Calibri"/>
          <w:color w:val="222222"/>
          <w:sz w:val="24"/>
          <w:szCs w:val="24"/>
          <w:lang w:val="es-ES_tradnl" w:eastAsia="es-ES"/>
        </w:rPr>
        <w:t>.</w:t>
      </w:r>
    </w:p>
    <w:p w14:paraId="14D68929" w14:textId="77777777" w:rsidR="00A12897" w:rsidRPr="00A12897" w:rsidRDefault="00A12897" w:rsidP="0082148F">
      <w:pPr>
        <w:spacing w:after="0" w:line="360" w:lineRule="auto"/>
        <w:ind w:right="-2"/>
        <w:jc w:val="both"/>
        <w:rPr>
          <w:rFonts w:ascii="Palatino Linotype" w:eastAsia="Times New Roman" w:hAnsi="Palatino Linotype" w:cs="Calibri"/>
          <w:color w:val="222222"/>
          <w:sz w:val="24"/>
          <w:szCs w:val="24"/>
          <w:lang w:val="es-ES_tradnl" w:eastAsia="es-ES"/>
        </w:rPr>
      </w:pPr>
    </w:p>
    <w:p w14:paraId="0558AADC" w14:textId="77777777" w:rsidR="00A12897" w:rsidRPr="00A12897" w:rsidRDefault="00A12897" w:rsidP="0082148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12897">
        <w:rPr>
          <w:rFonts w:ascii="Palatino Linotype" w:eastAsia="Palatino Linotype" w:hAnsi="Palatino Linotype" w:cs="Palatino Linotype"/>
          <w:color w:val="000000"/>
          <w:sz w:val="24"/>
          <w:szCs w:val="24"/>
          <w:lang w:eastAsia="es-MX"/>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A12897">
        <w:rPr>
          <w:rFonts w:ascii="Palatino Linotype" w:eastAsia="Palatino Linotype" w:hAnsi="Palatino Linotype" w:cs="Palatino Linotype"/>
          <w:b/>
          <w:color w:val="000000"/>
          <w:sz w:val="24"/>
          <w:szCs w:val="24"/>
          <w:lang w:eastAsia="es-MX"/>
        </w:rPr>
        <w:t>SUJETO OBLIGADO</w:t>
      </w:r>
      <w:r w:rsidRPr="00A12897">
        <w:rPr>
          <w:rFonts w:ascii="Palatino Linotype" w:eastAsia="Palatino Linotype" w:hAnsi="Palatino Linotype" w:cs="Palatino Linotype"/>
          <w:color w:val="000000"/>
          <w:sz w:val="24"/>
          <w:szCs w:val="24"/>
          <w:lang w:eastAsia="es-MX"/>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A12897">
        <w:rPr>
          <w:rFonts w:ascii="Palatino Linotype" w:eastAsia="Palatino Linotype" w:hAnsi="Palatino Linotype" w:cs="Palatino Linotype"/>
          <w:b/>
          <w:color w:val="000000"/>
          <w:sz w:val="24"/>
          <w:szCs w:val="24"/>
          <w:lang w:eastAsia="es-MX"/>
        </w:rPr>
        <w:t>SUJETO OBLIGADO</w:t>
      </w:r>
      <w:r w:rsidRPr="00A12897">
        <w:rPr>
          <w:rFonts w:ascii="Palatino Linotype" w:eastAsia="Palatino Linotype" w:hAnsi="Palatino Linotype" w:cs="Palatino Linotype"/>
          <w:color w:val="000000"/>
          <w:sz w:val="24"/>
          <w:szCs w:val="24"/>
          <w:lang w:eastAsia="es-MX"/>
        </w:rPr>
        <w:t xml:space="preserve"> debió de haber generado, administrado o poseído la información pero en incumplimiento a la norma no lo llevo a cabo. Tal como se lee del criterio que para mayor referencia se transcribe a continuación:</w:t>
      </w:r>
    </w:p>
    <w:p w14:paraId="359F7FE8" w14:textId="77777777" w:rsidR="00A12897" w:rsidRPr="00A12897" w:rsidRDefault="00A12897" w:rsidP="0082148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42FAB3C8" w14:textId="77777777" w:rsidR="00A12897" w:rsidRPr="00A12897" w:rsidRDefault="00A12897" w:rsidP="0082148F">
      <w:pPr>
        <w:pBdr>
          <w:top w:val="nil"/>
          <w:left w:val="nil"/>
          <w:bottom w:val="nil"/>
          <w:right w:val="nil"/>
          <w:between w:val="nil"/>
        </w:pBdr>
        <w:spacing w:after="0" w:line="276" w:lineRule="auto"/>
        <w:ind w:left="567" w:right="902"/>
        <w:jc w:val="both"/>
        <w:rPr>
          <w:rFonts w:ascii="Calibri" w:eastAsia="Calibri" w:hAnsi="Calibri" w:cs="Calibri"/>
          <w:color w:val="000000"/>
          <w:lang w:eastAsia="es-MX"/>
        </w:rPr>
      </w:pPr>
      <w:r w:rsidRPr="00A12897">
        <w:rPr>
          <w:rFonts w:ascii="Palatino Linotype" w:eastAsia="Palatino Linotype" w:hAnsi="Palatino Linotype" w:cs="Palatino Linotype"/>
          <w:i/>
          <w:color w:val="000000"/>
          <w:lang w:eastAsia="es-MX"/>
        </w:rPr>
        <w:t>“</w:t>
      </w:r>
      <w:r w:rsidRPr="00A12897">
        <w:rPr>
          <w:rFonts w:ascii="Palatino Linotype" w:eastAsia="Palatino Linotype" w:hAnsi="Palatino Linotype" w:cs="Palatino Linotype"/>
          <w:b/>
          <w:i/>
          <w:color w:val="000000"/>
          <w:lang w:eastAsia="es-MX"/>
        </w:rPr>
        <w:t>INEXISTENCIA, CONCEPTO DE, EN MATERIA DE TRANSPARENCIA</w:t>
      </w:r>
      <w:r w:rsidRPr="00A12897">
        <w:rPr>
          <w:rFonts w:ascii="Palatino Linotype" w:eastAsia="Palatino Linotype" w:hAnsi="Palatino Linotype" w:cs="Palatino Linotype"/>
          <w:i/>
          <w:color w:val="000000"/>
          <w:lang w:eastAsia="es-MX"/>
        </w:rPr>
        <w:t xml:space="preserve">. La interpretación sistemática de los artículos 29 y 30, fracción VIII, de la Ley de </w:t>
      </w:r>
      <w:r w:rsidRPr="00A12897">
        <w:rPr>
          <w:rFonts w:ascii="Palatino Linotype" w:eastAsia="Palatino Linotype" w:hAnsi="Palatino Linotype" w:cs="Palatino Linotype"/>
          <w:i/>
          <w:color w:val="000000"/>
          <w:lang w:eastAsia="es-MX"/>
        </w:rPr>
        <w:lastRenderedPageBreak/>
        <w:t xml:space="preserve">Transparencia y Acceso a la Información Pública del Estado de México y Municipios, permite concluir que la inexistencia de la información en el derecho de acceso a la información pública conlleva necesariamente a los siguientes </w:t>
      </w:r>
      <w:r w:rsidRPr="00A12897">
        <w:rPr>
          <w:rFonts w:ascii="Palatino Linotype" w:eastAsia="Palatino Linotype" w:hAnsi="Palatino Linotype" w:cs="Palatino Linotype"/>
          <w:b/>
          <w:i/>
          <w:color w:val="000000"/>
          <w:lang w:eastAsia="es-MX"/>
        </w:rPr>
        <w:t>supuestos:</w:t>
      </w:r>
      <w:r w:rsidRPr="00A12897">
        <w:rPr>
          <w:rFonts w:ascii="Palatino Linotype" w:eastAsia="Palatino Linotype" w:hAnsi="Palatino Linotype" w:cs="Palatino Linotype"/>
          <w:i/>
          <w:color w:val="000000"/>
          <w:lang w:eastAsia="es-MX"/>
        </w:rPr>
        <w:t> </w:t>
      </w:r>
    </w:p>
    <w:p w14:paraId="26CFEAF5" w14:textId="77777777" w:rsidR="00A12897" w:rsidRPr="00A12897" w:rsidRDefault="00A12897" w:rsidP="0082148F">
      <w:pPr>
        <w:numPr>
          <w:ilvl w:val="0"/>
          <w:numId w:val="13"/>
        </w:numPr>
        <w:pBdr>
          <w:top w:val="nil"/>
          <w:left w:val="nil"/>
          <w:bottom w:val="nil"/>
          <w:right w:val="nil"/>
          <w:between w:val="nil"/>
        </w:pBdr>
        <w:spacing w:after="0" w:line="276" w:lineRule="auto"/>
        <w:ind w:left="567" w:right="902"/>
        <w:jc w:val="both"/>
        <w:rPr>
          <w:rFonts w:ascii="Palatino Linotype" w:eastAsia="Palatino Linotype" w:hAnsi="Palatino Linotype" w:cs="Palatino Linotype"/>
          <w:b/>
          <w:i/>
          <w:color w:val="000000"/>
          <w:lang w:eastAsia="es-MX"/>
        </w:rPr>
      </w:pPr>
      <w:r w:rsidRPr="00A12897">
        <w:rPr>
          <w:rFonts w:ascii="Palatino Linotype" w:eastAsia="Palatino Linotype" w:hAnsi="Palatino Linotype" w:cs="Palatino Linotype"/>
          <w:b/>
          <w:i/>
          <w:color w:val="000000"/>
          <w:lang w:eastAsia="es-MX"/>
        </w:rPr>
        <w:t>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117570AE" w14:textId="77777777" w:rsidR="00A12897" w:rsidRPr="00A12897" w:rsidRDefault="00A12897" w:rsidP="0082148F">
      <w:pPr>
        <w:numPr>
          <w:ilvl w:val="0"/>
          <w:numId w:val="13"/>
        </w:num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lang w:eastAsia="es-MX"/>
        </w:rPr>
      </w:pPr>
      <w:r w:rsidRPr="00A12897">
        <w:rPr>
          <w:rFonts w:ascii="Palatino Linotype" w:eastAsia="Palatino Linotype" w:hAnsi="Palatino Linotype" w:cs="Palatino Linotype"/>
          <w:i/>
          <w:color w:val="000000"/>
          <w:lang w:eastAsia="es-MX"/>
        </w:rPr>
        <w:t xml:space="preserve">En los casos en que por las atribuciones conferidas al Sujeto Obligado éste debió generar, administrar o poseer la información, pero en incumplimiento a la normatividad respectiva no llevó a cabo </w:t>
      </w:r>
      <w:proofErr w:type="gramStart"/>
      <w:r w:rsidRPr="00A12897">
        <w:rPr>
          <w:rFonts w:ascii="Palatino Linotype" w:eastAsia="Palatino Linotype" w:hAnsi="Palatino Linotype" w:cs="Palatino Linotype"/>
          <w:i/>
          <w:color w:val="000000"/>
          <w:lang w:eastAsia="es-MX"/>
        </w:rPr>
        <w:t>ninguna</w:t>
      </w:r>
      <w:proofErr w:type="gramEnd"/>
      <w:r w:rsidRPr="00A12897">
        <w:rPr>
          <w:rFonts w:ascii="Palatino Linotype" w:eastAsia="Palatino Linotype" w:hAnsi="Palatino Linotype" w:cs="Palatino Linotype"/>
          <w:i/>
          <w:color w:val="000000"/>
          <w:lang w:eastAsia="es-MX"/>
        </w:rPr>
        <w:t xml:space="preserve"> de esas acciones. </w:t>
      </w:r>
    </w:p>
    <w:p w14:paraId="6170751D" w14:textId="77777777" w:rsidR="00A12897" w:rsidRPr="00A12897" w:rsidRDefault="00A12897" w:rsidP="0082148F">
      <w:pPr>
        <w:pBdr>
          <w:top w:val="nil"/>
          <w:left w:val="nil"/>
          <w:bottom w:val="nil"/>
          <w:right w:val="nil"/>
          <w:between w:val="nil"/>
        </w:pBdr>
        <w:spacing w:after="0" w:line="276" w:lineRule="auto"/>
        <w:ind w:left="567" w:right="902"/>
        <w:jc w:val="both"/>
        <w:rPr>
          <w:rFonts w:ascii="Calibri" w:eastAsia="Calibri" w:hAnsi="Calibri" w:cs="Calibri"/>
          <w:color w:val="000000"/>
          <w:lang w:eastAsia="es-MX"/>
        </w:rPr>
      </w:pPr>
      <w:r w:rsidRPr="00A12897">
        <w:rPr>
          <w:rFonts w:ascii="Palatino Linotype" w:eastAsia="Palatino Linotype" w:hAnsi="Palatino Linotype" w:cs="Palatino Linotype"/>
          <w:i/>
          <w:color w:val="000000"/>
          <w:lang w:eastAsia="es-MX"/>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249B254" w14:textId="77777777" w:rsidR="00A12897" w:rsidRPr="00A12897" w:rsidRDefault="00A12897" w:rsidP="0082148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504AFD5B" w14:textId="77777777" w:rsidR="00A12897" w:rsidRPr="00A12897" w:rsidRDefault="00A12897" w:rsidP="0082148F">
      <w:pPr>
        <w:spacing w:after="0" w:line="360" w:lineRule="auto"/>
        <w:ind w:right="-2"/>
        <w:jc w:val="both"/>
        <w:rPr>
          <w:rFonts w:ascii="Palatino Linotype" w:eastAsia="Times New Roman" w:hAnsi="Palatino Linotype" w:cs="Calibri"/>
          <w:color w:val="222222"/>
          <w:sz w:val="24"/>
          <w:szCs w:val="24"/>
          <w:lang w:val="es-ES_tradnl" w:eastAsia="es-ES"/>
        </w:rPr>
      </w:pPr>
      <w:r w:rsidRPr="00A12897">
        <w:rPr>
          <w:rFonts w:ascii="Palatino Linotype" w:eastAsia="Palatino Linotype" w:hAnsi="Palatino Linotype" w:cs="Palatino Linotype"/>
          <w:color w:val="000000"/>
          <w:sz w:val="24"/>
          <w:szCs w:val="24"/>
          <w:lang w:eastAsia="es-MX"/>
        </w:rPr>
        <w:t>Por tanto, la declaratoria de inexistencia no es un mero trámite por el cual de manera mecánica o simple manifieste que la información no existe en sus archivos</w:t>
      </w:r>
      <w:r w:rsidRPr="00A12897">
        <w:rPr>
          <w:rFonts w:ascii="Palatino Linotype" w:eastAsia="Palatino Linotype" w:hAnsi="Palatino Linotype" w:cs="Palatino Linotype"/>
          <w:b/>
          <w:color w:val="000000"/>
          <w:sz w:val="24"/>
          <w:szCs w:val="24"/>
          <w:lang w:eastAsia="es-MX"/>
        </w:rPr>
        <w:t xml:space="preserve">, </w:t>
      </w:r>
      <w:r w:rsidRPr="00A12897">
        <w:rPr>
          <w:rFonts w:ascii="Palatino Linotype" w:eastAsia="Palatino Linotype" w:hAnsi="Palatino Linotype" w:cs="Palatino Linotype"/>
          <w:color w:val="000000"/>
          <w:sz w:val="24"/>
          <w:szCs w:val="24"/>
          <w:lang w:eastAsia="es-MX"/>
        </w:rPr>
        <w:t xml:space="preserve">cuando la misma por disposición legal debería de obrar, sino que su contenido y alcance implica la responsabilidad y atribución del Comité de Transparencia del </w:t>
      </w:r>
      <w:r w:rsidRPr="00A12897">
        <w:rPr>
          <w:rFonts w:ascii="Palatino Linotype" w:eastAsia="Palatino Linotype" w:hAnsi="Palatino Linotype" w:cs="Palatino Linotype"/>
          <w:b/>
          <w:color w:val="000000"/>
          <w:sz w:val="24"/>
          <w:szCs w:val="24"/>
          <w:lang w:eastAsia="es-MX"/>
        </w:rPr>
        <w:t xml:space="preserve">Sujeto Obligado, </w:t>
      </w:r>
      <w:r w:rsidRPr="00A12897">
        <w:rPr>
          <w:rFonts w:ascii="Palatino Linotype" w:eastAsia="Palatino Linotype" w:hAnsi="Palatino Linotype" w:cs="Palatino Linotype"/>
          <w:color w:val="000000"/>
          <w:sz w:val="24"/>
          <w:szCs w:val="24"/>
          <w:lang w:eastAsia="es-MX"/>
        </w:rPr>
        <w:t>de instruir una búsqueda exhaustiva a todas y cada una de las áreas administrativas de las que se compone.</w:t>
      </w:r>
    </w:p>
    <w:p w14:paraId="67E678C7" w14:textId="77777777" w:rsidR="00A12897" w:rsidRPr="00A12897" w:rsidRDefault="00A12897" w:rsidP="0082148F">
      <w:pPr>
        <w:spacing w:after="0" w:line="360" w:lineRule="auto"/>
        <w:ind w:right="-2"/>
        <w:jc w:val="both"/>
        <w:rPr>
          <w:rFonts w:ascii="Palatino Linotype" w:eastAsia="Times New Roman" w:hAnsi="Palatino Linotype" w:cs="Calibri"/>
          <w:color w:val="222222"/>
          <w:sz w:val="24"/>
          <w:szCs w:val="24"/>
          <w:lang w:val="es-ES_tradnl" w:eastAsia="es-ES"/>
        </w:rPr>
      </w:pPr>
    </w:p>
    <w:p w14:paraId="0FB459A4" w14:textId="77777777" w:rsidR="00A12897" w:rsidRPr="00A12897" w:rsidRDefault="00A12897" w:rsidP="0082148F">
      <w:pPr>
        <w:spacing w:after="0" w:line="360" w:lineRule="auto"/>
        <w:ind w:right="-2"/>
        <w:jc w:val="both"/>
        <w:rPr>
          <w:rFonts w:ascii="Palatino Linotype" w:eastAsia="Times New Roman" w:hAnsi="Palatino Linotype" w:cs="Calibri"/>
          <w:color w:val="222222"/>
          <w:sz w:val="24"/>
          <w:szCs w:val="24"/>
          <w:lang w:val="es-ES_tradnl" w:eastAsia="es-ES"/>
        </w:rPr>
      </w:pPr>
      <w:r w:rsidRPr="00A12897">
        <w:rPr>
          <w:rFonts w:ascii="Palatino Linotype" w:eastAsia="Times New Roman" w:hAnsi="Palatino Linotype" w:cs="Calibri"/>
          <w:color w:val="222222"/>
          <w:sz w:val="24"/>
          <w:szCs w:val="24"/>
          <w:lang w:val="es-ES_tradnl" w:eastAsia="es-ES"/>
        </w:rPr>
        <w:t xml:space="preserve">En aquellos supuestos en los que si bien la información solicitada la genera, posee o administra el Sujeto Obligado en el marco de las funciones de derecho público; sin embargo, éste no lo posee por la razones que se deben expresar a través de un acuerdo debidamente fundado y motivado esto en estricto apego a lo establecido en los artículos 169 y 170 de la Ley Estatal de Transparencia, por lo que, de ser el caso de que </w:t>
      </w:r>
      <w:r w:rsidRPr="00A12897">
        <w:rPr>
          <w:rFonts w:ascii="Palatino Linotype" w:eastAsia="Times New Roman" w:hAnsi="Palatino Linotype" w:cs="Calibri"/>
          <w:color w:val="222222"/>
          <w:sz w:val="24"/>
          <w:szCs w:val="24"/>
          <w:lang w:val="es-ES_tradnl" w:eastAsia="es-ES"/>
        </w:rPr>
        <w:lastRenderedPageBreak/>
        <w:t>no se cuente con la información derivado de la temporalidad, el Sujeto Obligado deberá elaborar el acuerdo de inexistencia por la baja documental.</w:t>
      </w:r>
    </w:p>
    <w:p w14:paraId="25B8B0C4" w14:textId="77777777" w:rsidR="009D22B9" w:rsidRDefault="009D22B9" w:rsidP="0082148F">
      <w:pPr>
        <w:spacing w:after="0" w:line="360" w:lineRule="auto"/>
        <w:jc w:val="both"/>
        <w:rPr>
          <w:rFonts w:ascii="Palatino Linotype" w:hAnsi="Palatino Linotype" w:cs="Tahoma"/>
          <w:bCs/>
          <w:color w:val="000000"/>
          <w:sz w:val="24"/>
          <w:szCs w:val="24"/>
        </w:rPr>
      </w:pPr>
    </w:p>
    <w:p w14:paraId="0EA9501D" w14:textId="77777777" w:rsidR="00694A52" w:rsidRPr="00694A52" w:rsidRDefault="00694A52" w:rsidP="0082148F">
      <w:pPr>
        <w:shd w:val="clear" w:color="auto" w:fill="FFFFFF"/>
        <w:spacing w:after="0" w:line="360" w:lineRule="auto"/>
        <w:jc w:val="both"/>
        <w:rPr>
          <w:rFonts w:ascii="Palatino Linotype" w:eastAsia="Palatino Linotype" w:hAnsi="Palatino Linotype" w:cs="Palatino Linotype"/>
          <w:sz w:val="24"/>
          <w:szCs w:val="24"/>
          <w:lang w:val="es-ES" w:eastAsia="es-MX"/>
        </w:rPr>
      </w:pPr>
      <w:r w:rsidRPr="00694A52">
        <w:rPr>
          <w:rFonts w:ascii="Palatino Linotype" w:eastAsia="Palatino Linotype" w:hAnsi="Palatino Linotype" w:cs="Palatino Linotype"/>
          <w:sz w:val="24"/>
          <w:szCs w:val="24"/>
          <w:lang w:val="es-ES" w:eastAsia="es-MX"/>
        </w:rPr>
        <w:t xml:space="preserve">Resulta aplicable el criterio orientados número </w:t>
      </w:r>
      <w:r w:rsidRPr="00694A52">
        <w:rPr>
          <w:rFonts w:ascii="Palatino Linotype" w:eastAsia="Palatino Linotype" w:hAnsi="Palatino Linotype" w:cs="Palatino Linotype"/>
          <w:b/>
          <w:sz w:val="24"/>
          <w:szCs w:val="24"/>
          <w:lang w:val="es-ES" w:eastAsia="es-MX"/>
        </w:rPr>
        <w:t>08/19</w:t>
      </w:r>
      <w:r w:rsidRPr="00694A52">
        <w:rPr>
          <w:rFonts w:ascii="Palatino Linotype" w:eastAsia="Palatino Linotype" w:hAnsi="Palatino Linotype" w:cs="Palatino Linotype"/>
          <w:sz w:val="24"/>
          <w:szCs w:val="24"/>
          <w:lang w:val="es-ES" w:eastAsia="es-MX"/>
        </w:rPr>
        <w:t>, emitidos por Acuerdo del Pleno del entonces Instituto de Transparencia y Acceso a la Información Pública del Estado de México y Municipios, que a la letra dice:</w:t>
      </w:r>
    </w:p>
    <w:p w14:paraId="107311C0" w14:textId="77777777" w:rsidR="00694A52" w:rsidRPr="00694A52" w:rsidRDefault="00694A52" w:rsidP="0082148F">
      <w:pPr>
        <w:shd w:val="clear" w:color="auto" w:fill="FFFFFF"/>
        <w:spacing w:after="0" w:line="240" w:lineRule="auto"/>
        <w:jc w:val="both"/>
        <w:rPr>
          <w:rFonts w:ascii="Palatino Linotype" w:eastAsia="Palatino Linotype" w:hAnsi="Palatino Linotype" w:cs="Palatino Linotype"/>
          <w:sz w:val="24"/>
          <w:szCs w:val="24"/>
          <w:lang w:val="es-ES" w:eastAsia="es-MX"/>
        </w:rPr>
      </w:pPr>
    </w:p>
    <w:p w14:paraId="297CA27B" w14:textId="77777777" w:rsidR="00694A52" w:rsidRPr="00694A52" w:rsidRDefault="00694A52" w:rsidP="0082148F">
      <w:pPr>
        <w:shd w:val="clear" w:color="auto" w:fill="FFFFFF"/>
        <w:spacing w:after="0" w:line="240" w:lineRule="auto"/>
        <w:ind w:left="567" w:right="567"/>
        <w:jc w:val="both"/>
        <w:rPr>
          <w:rFonts w:ascii="Palatino Linotype" w:eastAsia="Palatino Linotype" w:hAnsi="Palatino Linotype" w:cs="Palatino Linotype"/>
          <w:i/>
          <w:sz w:val="24"/>
          <w:szCs w:val="24"/>
          <w:lang w:val="es-ES" w:eastAsia="es-MX"/>
        </w:rPr>
      </w:pPr>
      <w:r w:rsidRPr="00694A52">
        <w:rPr>
          <w:rFonts w:ascii="Palatino Linotype" w:eastAsia="Palatino Linotype" w:hAnsi="Palatino Linotype" w:cs="Palatino Linotype"/>
          <w:b/>
          <w:i/>
          <w:sz w:val="24"/>
          <w:szCs w:val="24"/>
          <w:lang w:val="es-ES" w:eastAsia="es-MX"/>
        </w:rPr>
        <w:t>“INEXISTENCIA DE LA INFORMACIÓN. SUPUESTOS PARA EMITIR LA RESOLUCIÓN DE LA</w:t>
      </w:r>
      <w:r w:rsidRPr="00694A52">
        <w:rPr>
          <w:rFonts w:ascii="Palatino Linotype" w:eastAsia="Palatino Linotype" w:hAnsi="Palatino Linotype" w:cs="Palatino Linotype"/>
          <w:i/>
          <w:sz w:val="24"/>
          <w:szCs w:val="24"/>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94A52">
        <w:rPr>
          <w:rFonts w:ascii="Palatino Linotype" w:eastAsia="Palatino Linotype" w:hAnsi="Palatino Linotype" w:cs="Palatino Linotype"/>
          <w:b/>
          <w:i/>
          <w:sz w:val="24"/>
          <w:szCs w:val="24"/>
          <w:lang w:val="es-ES" w:eastAsia="es-MX"/>
        </w:rPr>
        <w:t>”</w:t>
      </w:r>
    </w:p>
    <w:p w14:paraId="2D721736" w14:textId="77777777" w:rsidR="00694A52" w:rsidRPr="00694A52" w:rsidRDefault="00694A52" w:rsidP="0082148F">
      <w:pPr>
        <w:shd w:val="clear" w:color="auto" w:fill="FFFFFF"/>
        <w:spacing w:after="0" w:line="240" w:lineRule="auto"/>
        <w:ind w:left="567" w:right="567" w:firstLine="851"/>
        <w:jc w:val="right"/>
        <w:rPr>
          <w:rFonts w:ascii="Palatino Linotype" w:eastAsia="Palatino Linotype" w:hAnsi="Palatino Linotype" w:cs="Palatino Linotype"/>
          <w:i/>
          <w:sz w:val="24"/>
          <w:szCs w:val="24"/>
          <w:lang w:val="es-ES" w:eastAsia="es-MX"/>
        </w:rPr>
      </w:pPr>
      <w:r w:rsidRPr="00694A52">
        <w:rPr>
          <w:rFonts w:ascii="Palatino Linotype" w:eastAsia="Palatino Linotype" w:hAnsi="Palatino Linotype" w:cs="Palatino Linotype"/>
          <w:i/>
          <w:sz w:val="24"/>
          <w:szCs w:val="24"/>
          <w:lang w:val="es-ES" w:eastAsia="es-MX"/>
        </w:rPr>
        <w:t>(Énfasis añadido)</w:t>
      </w:r>
    </w:p>
    <w:p w14:paraId="0CF133E2" w14:textId="77777777" w:rsidR="00694A52" w:rsidRPr="00694A52" w:rsidRDefault="00694A52" w:rsidP="0082148F">
      <w:pPr>
        <w:spacing w:after="0" w:line="360" w:lineRule="auto"/>
        <w:jc w:val="both"/>
        <w:rPr>
          <w:rFonts w:ascii="Palatino Linotype" w:eastAsia="Palatino Linotype" w:hAnsi="Palatino Linotype" w:cs="Palatino Linotype"/>
          <w:sz w:val="24"/>
          <w:szCs w:val="24"/>
          <w:lang w:val="es-ES" w:eastAsia="es-MX"/>
        </w:rPr>
      </w:pPr>
    </w:p>
    <w:p w14:paraId="1C602099" w14:textId="77777777" w:rsidR="00694A52" w:rsidRPr="00694A52" w:rsidRDefault="00694A52" w:rsidP="0082148F">
      <w:pPr>
        <w:spacing w:after="0" w:line="360" w:lineRule="auto"/>
        <w:jc w:val="both"/>
        <w:rPr>
          <w:rFonts w:ascii="Palatino Linotype" w:eastAsia="Palatino Linotype" w:hAnsi="Palatino Linotype" w:cs="Palatino Linotype"/>
          <w:sz w:val="24"/>
          <w:szCs w:val="24"/>
          <w:lang w:val="es-ES" w:eastAsia="es-MX"/>
        </w:rPr>
      </w:pPr>
      <w:r w:rsidRPr="00694A52">
        <w:rPr>
          <w:rFonts w:ascii="Palatino Linotype" w:eastAsia="Palatino Linotype" w:hAnsi="Palatino Linotype" w:cs="Palatino Linotype"/>
          <w:sz w:val="24"/>
          <w:szCs w:val="24"/>
          <w:lang w:val="es-ES" w:eastAsia="es-MX"/>
        </w:rPr>
        <w:lastRenderedPageBreak/>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2ECF499A" w14:textId="77777777" w:rsidR="00694A52" w:rsidRPr="00694A52" w:rsidRDefault="00694A52" w:rsidP="0082148F">
      <w:pPr>
        <w:spacing w:after="0" w:line="360" w:lineRule="auto"/>
        <w:jc w:val="both"/>
        <w:rPr>
          <w:rFonts w:ascii="Palatino Linotype" w:eastAsia="Times New Roman" w:hAnsi="Palatino Linotype" w:cs="Times New Roman"/>
          <w:sz w:val="24"/>
          <w:szCs w:val="24"/>
          <w:lang w:val="es-ES" w:eastAsia="es-ES"/>
        </w:rPr>
      </w:pPr>
    </w:p>
    <w:p w14:paraId="61475F60" w14:textId="77777777" w:rsidR="00694A52" w:rsidRPr="00694A52" w:rsidRDefault="00694A52" w:rsidP="0082148F">
      <w:pPr>
        <w:tabs>
          <w:tab w:val="left" w:pos="709"/>
        </w:tabs>
        <w:spacing w:after="0" w:line="360" w:lineRule="auto"/>
        <w:jc w:val="both"/>
        <w:rPr>
          <w:rFonts w:ascii="Palatino Linotype" w:eastAsia="Times New Roman" w:hAnsi="Palatino Linotype" w:cs="Times New Roman"/>
          <w:sz w:val="24"/>
          <w:szCs w:val="24"/>
          <w:lang w:val="es-ES" w:eastAsia="es-ES"/>
        </w:rPr>
      </w:pPr>
      <w:r w:rsidRPr="00694A52">
        <w:rPr>
          <w:rFonts w:ascii="Palatino Linotype" w:eastAsia="Times New Roman" w:hAnsi="Palatino Linotype" w:cs="Times New Roman"/>
          <w:bCs/>
          <w:sz w:val="24"/>
          <w:szCs w:val="24"/>
          <w:lang w:val="es-ES" w:eastAsia="es-ES"/>
        </w:rPr>
        <w:t xml:space="preserve">Declaratoria que </w:t>
      </w:r>
      <w:r w:rsidRPr="00694A52">
        <w:rPr>
          <w:rFonts w:ascii="Palatino Linotype" w:eastAsia="Times New Roman" w:hAnsi="Palatino Linotype" w:cs="Times New Roman"/>
          <w:sz w:val="24"/>
          <w:szCs w:val="24"/>
          <w:lang w:val="es-ES" w:eastAsia="es-ES"/>
        </w:rPr>
        <w:t>deberá realizarse conforme a lo establecido en lo dispuesto por los artículos 19, 49 fracciones II y XIII, 169 y 170 de la Ley de Transparencia y Acceso a la Información Pública del Estado de México y Municipios, cuyo contenido es el siguiente:</w:t>
      </w:r>
    </w:p>
    <w:p w14:paraId="0A22DC31" w14:textId="77777777" w:rsidR="00694A52" w:rsidRPr="00694A52" w:rsidRDefault="00694A52" w:rsidP="0082148F">
      <w:pPr>
        <w:tabs>
          <w:tab w:val="left" w:pos="709"/>
        </w:tabs>
        <w:spacing w:after="0" w:line="360" w:lineRule="auto"/>
        <w:ind w:left="851" w:right="851"/>
        <w:jc w:val="both"/>
        <w:rPr>
          <w:rFonts w:ascii="Palatino Linotype" w:eastAsia="Times New Roman" w:hAnsi="Palatino Linotype" w:cs="Times New Roman"/>
          <w:i/>
          <w:sz w:val="24"/>
          <w:szCs w:val="24"/>
          <w:lang w:val="es-ES" w:eastAsia="es-ES"/>
        </w:rPr>
      </w:pPr>
      <w:r w:rsidRPr="00694A52">
        <w:rPr>
          <w:rFonts w:ascii="Palatino Linotype" w:eastAsia="Times New Roman" w:hAnsi="Palatino Linotype" w:cs="Times New Roman"/>
          <w:b/>
          <w:bCs/>
          <w:i/>
          <w:iCs/>
          <w:sz w:val="24"/>
          <w:szCs w:val="24"/>
          <w:lang w:val="es-ES" w:eastAsia="es-ES"/>
        </w:rPr>
        <w:t xml:space="preserve">“Artículo 19. </w:t>
      </w:r>
      <w:r w:rsidRPr="00694A52">
        <w:rPr>
          <w:rFonts w:ascii="Palatino Linotype" w:eastAsia="Times New Roman" w:hAnsi="Palatino Linotype" w:cs="Times New Roman"/>
          <w:i/>
          <w:iCs/>
          <w:sz w:val="24"/>
          <w:szCs w:val="24"/>
          <w:u w:val="single"/>
          <w:lang w:val="es-ES" w:eastAsia="es-ES"/>
        </w:rPr>
        <w:t>Se presume que la información debe existir si se refiere a las facultades, competencias y funciones que los ordenamientos jurídicos aplicables otorgan a los sujetos obligados. </w:t>
      </w:r>
    </w:p>
    <w:p w14:paraId="7665F001" w14:textId="77777777" w:rsidR="00694A52" w:rsidRPr="00694A52" w:rsidRDefault="00694A52" w:rsidP="0082148F">
      <w:pPr>
        <w:tabs>
          <w:tab w:val="left" w:pos="709"/>
        </w:tabs>
        <w:spacing w:after="0" w:line="360" w:lineRule="auto"/>
        <w:ind w:left="851" w:right="851"/>
        <w:jc w:val="both"/>
        <w:rPr>
          <w:rFonts w:ascii="Palatino Linotype" w:eastAsia="Times New Roman" w:hAnsi="Palatino Linotype" w:cs="Times New Roman"/>
          <w:i/>
          <w:sz w:val="24"/>
          <w:szCs w:val="24"/>
          <w:lang w:val="es-ES" w:eastAsia="es-ES"/>
        </w:rPr>
      </w:pPr>
      <w:r w:rsidRPr="00694A52">
        <w:rPr>
          <w:rFonts w:ascii="Palatino Linotype" w:eastAsia="Times New Roman" w:hAnsi="Palatino Linotype" w:cs="Times New Roman"/>
          <w:i/>
          <w:iCs/>
          <w:sz w:val="24"/>
          <w:szCs w:val="24"/>
          <w:lang w:val="es-ES" w:eastAsia="es-ES"/>
        </w:rPr>
        <w:t>(…)</w:t>
      </w:r>
    </w:p>
    <w:p w14:paraId="3FB55D03" w14:textId="77777777" w:rsidR="00694A52" w:rsidRPr="00694A52" w:rsidRDefault="00694A52" w:rsidP="0082148F">
      <w:pPr>
        <w:tabs>
          <w:tab w:val="left" w:pos="709"/>
        </w:tabs>
        <w:spacing w:after="0" w:line="360" w:lineRule="auto"/>
        <w:ind w:left="851" w:right="851"/>
        <w:jc w:val="both"/>
        <w:rPr>
          <w:rFonts w:ascii="Palatino Linotype" w:eastAsia="Times New Roman" w:hAnsi="Palatino Linotype" w:cs="Times New Roman"/>
          <w:i/>
          <w:sz w:val="24"/>
          <w:szCs w:val="24"/>
          <w:lang w:val="es-ES" w:eastAsia="es-ES"/>
        </w:rPr>
      </w:pPr>
      <w:r w:rsidRPr="00694A52">
        <w:rPr>
          <w:rFonts w:ascii="Palatino Linotype" w:eastAsia="Times New Roman" w:hAnsi="Palatino Linotype" w:cs="Times New Roman"/>
          <w:i/>
          <w:iCs/>
          <w:sz w:val="24"/>
          <w:szCs w:val="24"/>
          <w:lang w:val="es-ES" w:eastAsia="es-ES"/>
        </w:rPr>
        <w:t xml:space="preserve">Si el sujeto obligado, en el ejercicio de sus atribuciones, debía generar, poseer o administrar la información, pero ésta no se encuentra, </w:t>
      </w:r>
      <w:r w:rsidRPr="00694A52">
        <w:rPr>
          <w:rFonts w:ascii="Palatino Linotype" w:eastAsia="Times New Roman" w:hAnsi="Palatino Linotype" w:cs="Times New Roman"/>
          <w:i/>
          <w:iCs/>
          <w:sz w:val="24"/>
          <w:szCs w:val="24"/>
          <w:u w:val="single"/>
          <w:lang w:val="es-ES" w:eastAsia="es-ES"/>
        </w:rPr>
        <w:t>el Comité de transparencia deberá emitir un acuerdo de inexistencia, debidamente fundado y motivado, en el que detalle las razones del por qué no obra en sus archivos.</w:t>
      </w:r>
    </w:p>
    <w:p w14:paraId="2BBDFF4D" w14:textId="77777777" w:rsidR="00694A52" w:rsidRPr="00694A52" w:rsidRDefault="00694A52" w:rsidP="0082148F">
      <w:pPr>
        <w:tabs>
          <w:tab w:val="left" w:pos="709"/>
        </w:tabs>
        <w:spacing w:after="0" w:line="360" w:lineRule="auto"/>
        <w:ind w:left="851" w:right="851"/>
        <w:jc w:val="both"/>
        <w:rPr>
          <w:rFonts w:ascii="Palatino Linotype" w:eastAsia="Times New Roman" w:hAnsi="Palatino Linotype" w:cs="Times New Roman"/>
          <w:i/>
          <w:sz w:val="24"/>
          <w:szCs w:val="24"/>
          <w:lang w:val="es-ES" w:eastAsia="es-ES"/>
        </w:rPr>
      </w:pPr>
      <w:r w:rsidRPr="00694A52">
        <w:rPr>
          <w:rFonts w:ascii="Palatino Linotype" w:eastAsia="Times New Roman" w:hAnsi="Palatino Linotype" w:cs="Times New Roman"/>
          <w:b/>
          <w:bCs/>
          <w:i/>
          <w:iCs/>
          <w:sz w:val="24"/>
          <w:szCs w:val="24"/>
          <w:lang w:val="es-ES" w:eastAsia="es-ES"/>
        </w:rPr>
        <w:t>Artículo 49.</w:t>
      </w:r>
      <w:r w:rsidRPr="00694A52">
        <w:rPr>
          <w:rFonts w:ascii="Palatino Linotype" w:eastAsia="Times New Roman" w:hAnsi="Palatino Linotype" w:cs="Times New Roman"/>
          <w:i/>
          <w:iCs/>
          <w:sz w:val="24"/>
          <w:szCs w:val="24"/>
          <w:lang w:val="es-ES" w:eastAsia="es-ES"/>
        </w:rPr>
        <w:t xml:space="preserve"> Los </w:t>
      </w:r>
      <w:r w:rsidRPr="00694A52">
        <w:rPr>
          <w:rFonts w:ascii="Palatino Linotype" w:eastAsia="Times New Roman" w:hAnsi="Palatino Linotype" w:cs="Times New Roman"/>
          <w:i/>
          <w:iCs/>
          <w:sz w:val="24"/>
          <w:szCs w:val="24"/>
          <w:u w:val="single"/>
          <w:lang w:val="es-ES" w:eastAsia="es-ES"/>
        </w:rPr>
        <w:t xml:space="preserve">Comités de Transparencia </w:t>
      </w:r>
      <w:r w:rsidRPr="00694A52">
        <w:rPr>
          <w:rFonts w:ascii="Palatino Linotype" w:eastAsia="Times New Roman" w:hAnsi="Palatino Linotype" w:cs="Times New Roman"/>
          <w:i/>
          <w:iCs/>
          <w:sz w:val="24"/>
          <w:szCs w:val="24"/>
          <w:lang w:val="es-ES" w:eastAsia="es-ES"/>
        </w:rPr>
        <w:t>tendrán las siguientes atribuciones:</w:t>
      </w:r>
    </w:p>
    <w:p w14:paraId="32F80431" w14:textId="77777777" w:rsidR="00694A52" w:rsidRPr="00694A52" w:rsidRDefault="00694A52" w:rsidP="0082148F">
      <w:pPr>
        <w:tabs>
          <w:tab w:val="left" w:pos="709"/>
        </w:tabs>
        <w:spacing w:after="0" w:line="360" w:lineRule="auto"/>
        <w:ind w:left="851" w:right="851"/>
        <w:jc w:val="both"/>
        <w:rPr>
          <w:rFonts w:ascii="Palatino Linotype" w:eastAsia="Times New Roman" w:hAnsi="Palatino Linotype" w:cs="Times New Roman"/>
          <w:i/>
          <w:sz w:val="24"/>
          <w:szCs w:val="24"/>
          <w:lang w:val="es-ES" w:eastAsia="es-ES"/>
        </w:rPr>
      </w:pPr>
      <w:r w:rsidRPr="00694A52">
        <w:rPr>
          <w:rFonts w:ascii="Palatino Linotype" w:eastAsia="Times New Roman" w:hAnsi="Palatino Linotype" w:cs="Times New Roman"/>
          <w:i/>
          <w:sz w:val="24"/>
          <w:szCs w:val="24"/>
          <w:lang w:val="es-ES" w:eastAsia="es-ES"/>
        </w:rPr>
        <w:t>II. Confirmar, modificar o revocar las determinaciones que en materia de ampliación del plazo de respuesta, clasificación de la información</w:t>
      </w:r>
      <w:r w:rsidRPr="00694A52">
        <w:rPr>
          <w:rFonts w:ascii="Palatino Linotype" w:eastAsia="Times New Roman" w:hAnsi="Palatino Linotype" w:cs="Times New Roman"/>
          <w:i/>
          <w:sz w:val="24"/>
          <w:szCs w:val="24"/>
          <w:u w:val="single"/>
          <w:lang w:val="es-ES" w:eastAsia="es-ES"/>
        </w:rPr>
        <w:t xml:space="preserve"> y </w:t>
      </w:r>
      <w:r w:rsidRPr="00694A52">
        <w:rPr>
          <w:rFonts w:ascii="Palatino Linotype" w:eastAsia="Times New Roman" w:hAnsi="Palatino Linotype" w:cs="Times New Roman"/>
          <w:i/>
          <w:sz w:val="24"/>
          <w:szCs w:val="24"/>
          <w:u w:val="single"/>
          <w:lang w:val="es-ES" w:eastAsia="es-ES"/>
        </w:rPr>
        <w:lastRenderedPageBreak/>
        <w:t xml:space="preserve">declaración de inexistencia </w:t>
      </w:r>
      <w:r w:rsidRPr="00694A52">
        <w:rPr>
          <w:rFonts w:ascii="Palatino Linotype" w:eastAsia="Times New Roman" w:hAnsi="Palatino Linotype" w:cs="Times New Roman"/>
          <w:i/>
          <w:sz w:val="24"/>
          <w:szCs w:val="24"/>
          <w:lang w:val="es-ES" w:eastAsia="es-ES"/>
        </w:rPr>
        <w:t>o de incompetencia realicen los titulares de las áreas de los sujetos obligados;</w:t>
      </w:r>
    </w:p>
    <w:p w14:paraId="6FC58FC2" w14:textId="77777777" w:rsidR="00694A52" w:rsidRPr="00694A52" w:rsidRDefault="00694A52" w:rsidP="0082148F">
      <w:pPr>
        <w:tabs>
          <w:tab w:val="left" w:pos="709"/>
        </w:tabs>
        <w:spacing w:after="0" w:line="360" w:lineRule="auto"/>
        <w:ind w:left="851" w:right="851"/>
        <w:jc w:val="both"/>
        <w:rPr>
          <w:rFonts w:ascii="Palatino Linotype" w:eastAsia="Times New Roman" w:hAnsi="Palatino Linotype" w:cs="Times New Roman"/>
          <w:i/>
          <w:sz w:val="24"/>
          <w:szCs w:val="24"/>
          <w:lang w:val="es-ES" w:eastAsia="es-ES"/>
        </w:rPr>
      </w:pPr>
      <w:r w:rsidRPr="00694A52">
        <w:rPr>
          <w:rFonts w:ascii="Palatino Linotype" w:eastAsia="Times New Roman" w:hAnsi="Palatino Linotype" w:cs="Times New Roman"/>
          <w:i/>
          <w:sz w:val="24"/>
          <w:szCs w:val="24"/>
          <w:lang w:val="es-ES" w:eastAsia="es-ES"/>
        </w:rPr>
        <w:t xml:space="preserve">XIII. </w:t>
      </w:r>
      <w:r w:rsidRPr="00694A52">
        <w:rPr>
          <w:rFonts w:ascii="Palatino Linotype" w:eastAsia="Times New Roman" w:hAnsi="Palatino Linotype" w:cs="Times New Roman"/>
          <w:i/>
          <w:sz w:val="24"/>
          <w:szCs w:val="24"/>
          <w:u w:val="single"/>
          <w:lang w:val="es-ES" w:eastAsia="es-ES"/>
        </w:rPr>
        <w:t>Dictaminar las declaratorias de inexistencia de la información que les remitan las unidades administrativas y resolver en consecuencia</w:t>
      </w:r>
      <w:r w:rsidRPr="00694A52">
        <w:rPr>
          <w:rFonts w:ascii="Palatino Linotype" w:eastAsia="Times New Roman" w:hAnsi="Palatino Linotype" w:cs="Times New Roman"/>
          <w:i/>
          <w:sz w:val="24"/>
          <w:szCs w:val="24"/>
          <w:lang w:val="es-ES" w:eastAsia="es-ES"/>
        </w:rPr>
        <w:t>;</w:t>
      </w:r>
    </w:p>
    <w:p w14:paraId="0928FC04" w14:textId="77777777" w:rsidR="00694A52" w:rsidRPr="00694A52" w:rsidRDefault="00694A52" w:rsidP="0082148F">
      <w:pPr>
        <w:tabs>
          <w:tab w:val="left" w:pos="709"/>
        </w:tabs>
        <w:spacing w:after="0" w:line="360" w:lineRule="auto"/>
        <w:ind w:left="851" w:right="851"/>
        <w:jc w:val="both"/>
        <w:rPr>
          <w:rFonts w:ascii="Palatino Linotype" w:eastAsia="Times New Roman" w:hAnsi="Palatino Linotype" w:cs="Times New Roman"/>
          <w:b/>
          <w:i/>
          <w:sz w:val="24"/>
          <w:szCs w:val="24"/>
          <w:u w:val="single"/>
          <w:lang w:val="es-ES" w:eastAsia="es-ES"/>
        </w:rPr>
      </w:pPr>
      <w:r w:rsidRPr="00694A52">
        <w:rPr>
          <w:rFonts w:ascii="Palatino Linotype" w:eastAsia="Times New Roman" w:hAnsi="Palatino Linotype" w:cs="Times New Roman"/>
          <w:b/>
          <w:i/>
          <w:sz w:val="24"/>
          <w:szCs w:val="24"/>
          <w:u w:val="single"/>
          <w:lang w:val="es-ES" w:eastAsia="es-ES"/>
        </w:rPr>
        <w:t>Artículo 169. Cuando la información no se encuentre en los archivos del sujeto obligado, el Comité de Transparencia:</w:t>
      </w:r>
    </w:p>
    <w:p w14:paraId="0458E6B8" w14:textId="77777777" w:rsidR="00694A52" w:rsidRPr="00694A52" w:rsidRDefault="00694A52" w:rsidP="0082148F">
      <w:pPr>
        <w:tabs>
          <w:tab w:val="left" w:pos="709"/>
        </w:tabs>
        <w:spacing w:after="0" w:line="360" w:lineRule="auto"/>
        <w:ind w:left="851" w:right="851"/>
        <w:jc w:val="both"/>
        <w:rPr>
          <w:rFonts w:ascii="Palatino Linotype" w:eastAsia="Times New Roman" w:hAnsi="Palatino Linotype" w:cs="Times New Roman"/>
          <w:b/>
          <w:i/>
          <w:sz w:val="24"/>
          <w:szCs w:val="24"/>
          <w:lang w:val="es-ES" w:eastAsia="es-ES"/>
        </w:rPr>
      </w:pPr>
      <w:r w:rsidRPr="00694A52">
        <w:rPr>
          <w:rFonts w:ascii="Palatino Linotype" w:eastAsia="Times New Roman" w:hAnsi="Palatino Linotype" w:cs="Times New Roman"/>
          <w:b/>
          <w:bCs/>
          <w:i/>
          <w:sz w:val="24"/>
          <w:szCs w:val="24"/>
          <w:lang w:val="es-ES" w:eastAsia="es-ES"/>
        </w:rPr>
        <w:t xml:space="preserve">I. </w:t>
      </w:r>
      <w:r w:rsidRPr="00694A52">
        <w:rPr>
          <w:rFonts w:ascii="Palatino Linotype" w:eastAsia="Times New Roman" w:hAnsi="Palatino Linotype" w:cs="Times New Roman"/>
          <w:i/>
          <w:sz w:val="24"/>
          <w:szCs w:val="24"/>
          <w:u w:val="single"/>
          <w:lang w:val="es-ES" w:eastAsia="es-ES"/>
        </w:rPr>
        <w:t>Analizará el caso y tomará las medidas necesarias para localizar la información;</w:t>
      </w:r>
    </w:p>
    <w:p w14:paraId="6197DC56" w14:textId="77777777" w:rsidR="00694A52" w:rsidRPr="00694A52" w:rsidRDefault="00694A52" w:rsidP="0082148F">
      <w:pPr>
        <w:tabs>
          <w:tab w:val="left" w:pos="709"/>
        </w:tabs>
        <w:spacing w:after="0" w:line="360" w:lineRule="auto"/>
        <w:ind w:left="851" w:right="851"/>
        <w:jc w:val="both"/>
        <w:rPr>
          <w:rFonts w:ascii="Palatino Linotype" w:eastAsia="Times New Roman" w:hAnsi="Palatino Linotype" w:cs="Times New Roman"/>
          <w:b/>
          <w:i/>
          <w:sz w:val="24"/>
          <w:szCs w:val="24"/>
          <w:lang w:val="es-ES" w:eastAsia="es-ES"/>
        </w:rPr>
      </w:pPr>
      <w:r w:rsidRPr="00694A52">
        <w:rPr>
          <w:rFonts w:ascii="Palatino Linotype" w:eastAsia="Times New Roman" w:hAnsi="Palatino Linotype" w:cs="Times New Roman"/>
          <w:b/>
          <w:bCs/>
          <w:i/>
          <w:sz w:val="24"/>
          <w:szCs w:val="24"/>
          <w:lang w:val="es-ES" w:eastAsia="es-ES"/>
        </w:rPr>
        <w:t xml:space="preserve">II. </w:t>
      </w:r>
      <w:r w:rsidRPr="00694A52">
        <w:rPr>
          <w:rFonts w:ascii="Palatino Linotype" w:eastAsia="Times New Roman" w:hAnsi="Palatino Linotype" w:cs="Times New Roman"/>
          <w:i/>
          <w:sz w:val="24"/>
          <w:szCs w:val="24"/>
          <w:u w:val="single"/>
          <w:lang w:val="es-ES" w:eastAsia="es-ES"/>
        </w:rPr>
        <w:t>Expedirá una resolución que confirme la inexistencia del documento;</w:t>
      </w:r>
    </w:p>
    <w:p w14:paraId="19ECB1A0" w14:textId="77777777" w:rsidR="00694A52" w:rsidRPr="00694A52" w:rsidRDefault="00694A52" w:rsidP="0082148F">
      <w:pPr>
        <w:tabs>
          <w:tab w:val="left" w:pos="709"/>
        </w:tabs>
        <w:spacing w:after="0" w:line="360" w:lineRule="auto"/>
        <w:ind w:left="851" w:right="851"/>
        <w:jc w:val="both"/>
        <w:rPr>
          <w:rFonts w:ascii="Palatino Linotype" w:eastAsia="Times New Roman" w:hAnsi="Palatino Linotype" w:cs="Times New Roman"/>
          <w:b/>
          <w:i/>
          <w:sz w:val="24"/>
          <w:szCs w:val="24"/>
          <w:lang w:val="es-ES" w:eastAsia="es-ES"/>
        </w:rPr>
      </w:pPr>
      <w:r w:rsidRPr="00694A52">
        <w:rPr>
          <w:rFonts w:ascii="Palatino Linotype" w:eastAsia="Times New Roman" w:hAnsi="Palatino Linotype" w:cs="Times New Roman"/>
          <w:b/>
          <w:bCs/>
          <w:i/>
          <w:sz w:val="24"/>
          <w:szCs w:val="24"/>
          <w:lang w:val="es-ES" w:eastAsia="es-ES"/>
        </w:rPr>
        <w:t xml:space="preserve">III. </w:t>
      </w:r>
      <w:r w:rsidRPr="00694A52">
        <w:rPr>
          <w:rFonts w:ascii="Palatino Linotype" w:eastAsia="Times New Roman" w:hAnsi="Palatino Linotype" w:cs="Times New Roman"/>
          <w:i/>
          <w:sz w:val="24"/>
          <w:szCs w:val="24"/>
          <w:u w:val="single"/>
          <w:lang w:val="es-ES" w:eastAsia="es-ES"/>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8670D8F" w14:textId="77777777" w:rsidR="00694A52" w:rsidRPr="00694A52" w:rsidRDefault="00694A52" w:rsidP="0082148F">
      <w:pPr>
        <w:tabs>
          <w:tab w:val="left" w:pos="709"/>
        </w:tabs>
        <w:spacing w:after="0" w:line="360" w:lineRule="auto"/>
        <w:ind w:left="851" w:right="851"/>
        <w:jc w:val="both"/>
        <w:rPr>
          <w:rFonts w:ascii="Palatino Linotype" w:eastAsia="Times New Roman" w:hAnsi="Palatino Linotype" w:cs="Times New Roman"/>
          <w:i/>
          <w:sz w:val="24"/>
          <w:szCs w:val="24"/>
          <w:u w:val="single"/>
          <w:lang w:val="es-ES" w:eastAsia="es-ES"/>
        </w:rPr>
      </w:pPr>
      <w:r w:rsidRPr="00694A52">
        <w:rPr>
          <w:rFonts w:ascii="Palatino Linotype" w:eastAsia="Times New Roman" w:hAnsi="Palatino Linotype" w:cs="Times New Roman"/>
          <w:b/>
          <w:bCs/>
          <w:i/>
          <w:sz w:val="24"/>
          <w:szCs w:val="24"/>
          <w:lang w:val="es-ES" w:eastAsia="es-ES"/>
        </w:rPr>
        <w:t xml:space="preserve">IV. </w:t>
      </w:r>
      <w:r w:rsidRPr="00694A52">
        <w:rPr>
          <w:rFonts w:ascii="Palatino Linotype" w:eastAsia="Times New Roman" w:hAnsi="Palatino Linotype" w:cs="Times New Roman"/>
          <w:b/>
          <w:i/>
          <w:sz w:val="24"/>
          <w:szCs w:val="24"/>
          <w:u w:val="single"/>
          <w:lang w:val="es-ES" w:eastAsia="es-ES"/>
        </w:rPr>
        <w:t>Notificará al órgano interno de control o equivalente del sujeto obligado quien, en su caso, deberá iniciar el procedimiento de responsabilidad administrativa que corresponda.</w:t>
      </w:r>
    </w:p>
    <w:p w14:paraId="147FF6E7" w14:textId="77777777" w:rsidR="00694A52" w:rsidRPr="00694A52" w:rsidRDefault="00694A52" w:rsidP="0082148F">
      <w:pPr>
        <w:tabs>
          <w:tab w:val="left" w:pos="709"/>
        </w:tabs>
        <w:spacing w:after="0" w:line="360" w:lineRule="auto"/>
        <w:ind w:left="851" w:right="851"/>
        <w:jc w:val="both"/>
        <w:rPr>
          <w:rFonts w:ascii="Palatino Linotype" w:eastAsia="Times New Roman" w:hAnsi="Palatino Linotype" w:cs="Times New Roman"/>
          <w:i/>
          <w:sz w:val="24"/>
          <w:szCs w:val="24"/>
          <w:u w:val="single"/>
          <w:lang w:val="es-ES" w:eastAsia="es-ES"/>
        </w:rPr>
      </w:pPr>
      <w:r w:rsidRPr="00694A52">
        <w:rPr>
          <w:rFonts w:ascii="Palatino Linotype" w:eastAsia="Times New Roman" w:hAnsi="Palatino Linotype" w:cs="Times New Roman"/>
          <w:i/>
          <w:sz w:val="24"/>
          <w:szCs w:val="24"/>
          <w:u w:val="single"/>
          <w:lang w:val="es-ES" w:eastAsia="es-ES"/>
        </w:rPr>
        <w:t>La Unidad de Transparencia deberá notificarlo al solicitante por escrito, en un plazo que no exceda de quince días hábiles contados a partir del día siguiente a la presentación de la solicitud.</w:t>
      </w:r>
    </w:p>
    <w:p w14:paraId="0C2FA821" w14:textId="77777777" w:rsidR="00694A52" w:rsidRPr="00694A52" w:rsidRDefault="00694A52" w:rsidP="0082148F">
      <w:pPr>
        <w:tabs>
          <w:tab w:val="left" w:pos="709"/>
        </w:tabs>
        <w:spacing w:after="0" w:line="360" w:lineRule="auto"/>
        <w:ind w:left="851" w:right="851"/>
        <w:jc w:val="both"/>
        <w:rPr>
          <w:rFonts w:ascii="Palatino Linotype" w:eastAsia="Times New Roman" w:hAnsi="Palatino Linotype" w:cs="Times New Roman"/>
          <w:i/>
          <w:sz w:val="24"/>
          <w:szCs w:val="24"/>
          <w:u w:val="single"/>
          <w:lang w:val="es-ES" w:eastAsia="es-ES"/>
        </w:rPr>
      </w:pPr>
      <w:r w:rsidRPr="00694A52">
        <w:rPr>
          <w:rFonts w:ascii="Palatino Linotype" w:eastAsia="Times New Roman" w:hAnsi="Palatino Linotype" w:cs="Times New Roman"/>
          <w:i/>
          <w:sz w:val="24"/>
          <w:szCs w:val="24"/>
          <w:u w:val="single"/>
          <w:lang w:val="es-ES" w:eastAsia="es-ES"/>
        </w:rPr>
        <w:lastRenderedPageBreak/>
        <w:t>Este plazo podrá ampliarse hasta por otros siete días hábiles, siempre que existan razones para ello, debiendo notificarse por escrito al solicitante.</w:t>
      </w:r>
    </w:p>
    <w:p w14:paraId="1B51B3E9" w14:textId="77777777" w:rsidR="00694A52" w:rsidRPr="00694A52" w:rsidRDefault="00694A52" w:rsidP="0082148F">
      <w:pPr>
        <w:tabs>
          <w:tab w:val="left" w:pos="709"/>
        </w:tabs>
        <w:spacing w:after="0" w:line="360" w:lineRule="auto"/>
        <w:ind w:left="851" w:right="851"/>
        <w:jc w:val="both"/>
        <w:rPr>
          <w:rFonts w:ascii="Palatino Linotype" w:eastAsia="Times New Roman" w:hAnsi="Palatino Linotype" w:cs="Times New Roman"/>
          <w:b/>
          <w:i/>
          <w:iCs/>
          <w:sz w:val="24"/>
          <w:szCs w:val="24"/>
          <w:lang w:val="es-ES" w:eastAsia="es-ES"/>
        </w:rPr>
      </w:pPr>
      <w:r w:rsidRPr="00694A52">
        <w:rPr>
          <w:rFonts w:ascii="Palatino Linotype" w:eastAsia="Times New Roman" w:hAnsi="Palatino Linotype" w:cs="Times New Roman"/>
          <w:b/>
          <w:i/>
          <w:sz w:val="24"/>
          <w:szCs w:val="24"/>
          <w:lang w:val="es-ES" w:eastAsia="es-ES"/>
        </w:rPr>
        <w:t>Artículo 170</w:t>
      </w:r>
      <w:r w:rsidRPr="00694A52">
        <w:rPr>
          <w:rFonts w:ascii="Palatino Linotype" w:eastAsia="Times New Roman" w:hAnsi="Palatino Linotype" w:cs="Times New Roman"/>
          <w:b/>
          <w:bCs/>
          <w:i/>
          <w:iCs/>
          <w:sz w:val="24"/>
          <w:szCs w:val="24"/>
          <w:lang w:val="es-ES" w:eastAsia="es-ES"/>
        </w:rPr>
        <w:t>.</w:t>
      </w:r>
      <w:r w:rsidRPr="00694A52">
        <w:rPr>
          <w:rFonts w:ascii="Palatino Linotype" w:eastAsia="Times New Roman" w:hAnsi="Palatino Linotype" w:cs="Times New Roman"/>
          <w:i/>
          <w:iCs/>
          <w:sz w:val="24"/>
          <w:szCs w:val="24"/>
          <w:lang w:val="es-ES" w:eastAsia="es-ES"/>
        </w:rPr>
        <w:t xml:space="preserve"> </w:t>
      </w:r>
      <w:r w:rsidRPr="00694A52">
        <w:rPr>
          <w:rFonts w:ascii="Palatino Linotype" w:eastAsia="Times New Roman" w:hAnsi="Palatino Linotype" w:cs="Times New Roman"/>
          <w:i/>
          <w:iCs/>
          <w:sz w:val="24"/>
          <w:szCs w:val="24"/>
          <w:u w:val="single"/>
          <w:lang w:val="es-ES" w:eastAsia="es-ES"/>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694A52">
        <w:rPr>
          <w:rFonts w:ascii="Palatino Linotype" w:eastAsia="Times New Roman" w:hAnsi="Palatino Linotype" w:cs="Times New Roman"/>
          <w:i/>
          <w:iCs/>
          <w:sz w:val="24"/>
          <w:szCs w:val="24"/>
          <w:lang w:val="es-ES" w:eastAsia="es-ES"/>
        </w:rPr>
        <w:t xml:space="preserve">” </w:t>
      </w:r>
      <w:r w:rsidRPr="00694A52">
        <w:rPr>
          <w:rFonts w:ascii="Palatino Linotype" w:eastAsia="Times New Roman" w:hAnsi="Palatino Linotype" w:cs="Times New Roman"/>
          <w:b/>
          <w:i/>
          <w:iCs/>
          <w:sz w:val="24"/>
          <w:szCs w:val="24"/>
          <w:lang w:val="es-ES" w:eastAsia="es-ES"/>
        </w:rPr>
        <w:t>[Sic]</w:t>
      </w:r>
    </w:p>
    <w:p w14:paraId="286FB4C8" w14:textId="77777777" w:rsidR="00694A52" w:rsidRPr="00694A52" w:rsidRDefault="00694A52" w:rsidP="0082148F">
      <w:pPr>
        <w:tabs>
          <w:tab w:val="left" w:pos="709"/>
        </w:tabs>
        <w:spacing w:after="0" w:line="240" w:lineRule="auto"/>
        <w:ind w:left="567" w:right="567"/>
        <w:jc w:val="both"/>
        <w:rPr>
          <w:rFonts w:ascii="Palatino Linotype" w:eastAsia="Times New Roman" w:hAnsi="Palatino Linotype" w:cs="Times New Roman"/>
          <w:i/>
          <w:sz w:val="24"/>
          <w:szCs w:val="24"/>
          <w:lang w:val="es-ES" w:eastAsia="es-ES"/>
        </w:rPr>
      </w:pPr>
    </w:p>
    <w:p w14:paraId="60772CE7" w14:textId="77777777" w:rsidR="00694A52" w:rsidRPr="00694A52" w:rsidRDefault="00694A52" w:rsidP="0082148F">
      <w:pPr>
        <w:spacing w:after="0" w:line="360" w:lineRule="auto"/>
        <w:jc w:val="both"/>
        <w:rPr>
          <w:rFonts w:ascii="Palatino Linotype" w:eastAsia="Times New Roman" w:hAnsi="Palatino Linotype" w:cs="Times New Roman"/>
          <w:sz w:val="24"/>
          <w:szCs w:val="24"/>
          <w:lang w:val="es-ES" w:eastAsia="es-ES"/>
        </w:rPr>
      </w:pPr>
    </w:p>
    <w:p w14:paraId="5702885C" w14:textId="77777777" w:rsidR="00694A52" w:rsidRPr="00694A52" w:rsidRDefault="00694A52" w:rsidP="0082148F">
      <w:pPr>
        <w:spacing w:after="0" w:line="360" w:lineRule="auto"/>
        <w:contextualSpacing/>
        <w:jc w:val="both"/>
        <w:rPr>
          <w:rFonts w:ascii="Palatino Linotype" w:eastAsia="Palatino Linotype" w:hAnsi="Palatino Linotype" w:cs="Palatino Linotype"/>
          <w:sz w:val="24"/>
          <w:szCs w:val="24"/>
          <w:lang w:val="es-ES" w:eastAsia="es-ES"/>
        </w:rPr>
      </w:pPr>
      <w:r w:rsidRPr="00694A52">
        <w:rPr>
          <w:rFonts w:ascii="Palatino Linotype" w:eastAsia="Palatino Linotype" w:hAnsi="Palatino Linotype" w:cs="Palatino Linotype"/>
          <w:sz w:val="24"/>
          <w:szCs w:val="24"/>
          <w:lang w:val="es-ES" w:eastAsia="es-ES"/>
        </w:rPr>
        <w:t>Al respecto, el Criterio orientador 04/19 emitido por el entonces Instituto Nacional de Transparencia, Acceso a la Información y Protección de Datos Personales, que a la letra estipula lo siguiente:</w:t>
      </w:r>
    </w:p>
    <w:p w14:paraId="17362796" w14:textId="77777777" w:rsidR="00694A52" w:rsidRPr="00694A52" w:rsidRDefault="00694A52" w:rsidP="0082148F">
      <w:pPr>
        <w:spacing w:after="0" w:line="360" w:lineRule="auto"/>
        <w:ind w:left="851" w:right="851"/>
        <w:jc w:val="both"/>
        <w:rPr>
          <w:rFonts w:ascii="Palatino Linotype" w:hAnsi="Palatino Linotype" w:cs="Arial"/>
          <w:b/>
          <w:i/>
        </w:rPr>
      </w:pPr>
      <w:r w:rsidRPr="00694A52">
        <w:rPr>
          <w:rFonts w:ascii="Palatino Linotype" w:hAnsi="Palatino Linotype" w:cs="Arial"/>
          <w:b/>
          <w:i/>
        </w:rPr>
        <w:t xml:space="preserve">“PROPÓSITO DE LA DECLARACIÓN FORMAL DE INEXISTENCIA. </w:t>
      </w:r>
    </w:p>
    <w:p w14:paraId="13996A21" w14:textId="77777777" w:rsidR="00694A52" w:rsidRPr="00694A52" w:rsidRDefault="00694A52" w:rsidP="0082148F">
      <w:pPr>
        <w:spacing w:after="0" w:line="360" w:lineRule="auto"/>
        <w:ind w:left="851" w:right="851"/>
        <w:jc w:val="both"/>
        <w:rPr>
          <w:rFonts w:ascii="Palatino Linotype" w:hAnsi="Palatino Linotype" w:cs="Arial"/>
          <w:b/>
          <w:i/>
        </w:rPr>
      </w:pPr>
      <w:r w:rsidRPr="00694A52">
        <w:rPr>
          <w:rFonts w:ascii="Palatino Linotype" w:hAnsi="Palatino Linotype" w:cs="Arial"/>
          <w:i/>
        </w:rPr>
        <w:t>El propósito de que los Comités de Transparencia emitan una declaración que confirme la inexistencia de la información solicitada,</w:t>
      </w:r>
      <w:r w:rsidRPr="00694A52">
        <w:rPr>
          <w:rFonts w:ascii="Palatino Linotype" w:hAnsi="Palatino Linotype" w:cs="Arial"/>
          <w:b/>
          <w:bCs/>
          <w:i/>
        </w:rPr>
        <w:t xml:space="preserve"> </w:t>
      </w:r>
      <w:r w:rsidRPr="00694A52">
        <w:rPr>
          <w:rFonts w:ascii="Palatino Linotype" w:hAnsi="Palatino Linotype" w:cs="Arial"/>
          <w:b/>
          <w:bCs/>
          <w:i/>
          <w:u w:val="single"/>
        </w:rPr>
        <w:t>es garantizar al solicitante que se realizaron las gestiones necesarias para la ubicación de la información de su interés; por lo cual, el acta en el que se haga constar esa declaración formal de inexistencia</w:t>
      </w:r>
      <w:r w:rsidRPr="00694A52">
        <w:rPr>
          <w:rFonts w:ascii="Palatino Linotype" w:hAnsi="Palatino Linotype" w:cs="Arial"/>
          <w:i/>
        </w:rPr>
        <w:t xml:space="preserve">, debe contener los elementos suficientes para generar en los solicitantes la certeza del carácter exhaustivo de la búsqueda de lo solicitado.” </w:t>
      </w:r>
      <w:r w:rsidRPr="00694A52">
        <w:rPr>
          <w:rFonts w:ascii="Palatino Linotype" w:hAnsi="Palatino Linotype" w:cs="Arial"/>
          <w:b/>
          <w:i/>
        </w:rPr>
        <w:t xml:space="preserve">[Sic] </w:t>
      </w:r>
    </w:p>
    <w:p w14:paraId="7F893625" w14:textId="77777777" w:rsidR="00694A52" w:rsidRPr="00694A52" w:rsidRDefault="00694A52" w:rsidP="0082148F">
      <w:pPr>
        <w:spacing w:after="0" w:line="360" w:lineRule="auto"/>
        <w:contextualSpacing/>
        <w:jc w:val="both"/>
        <w:rPr>
          <w:rFonts w:ascii="Palatino Linotype" w:eastAsia="Palatino Linotype" w:hAnsi="Palatino Linotype" w:cs="Palatino Linotype"/>
          <w:sz w:val="24"/>
          <w:szCs w:val="24"/>
          <w:lang w:val="es-ES" w:eastAsia="es-ES"/>
        </w:rPr>
      </w:pPr>
    </w:p>
    <w:p w14:paraId="2B465B7E" w14:textId="4DEF388E" w:rsidR="00E317D3" w:rsidRDefault="00694A52" w:rsidP="0082148F">
      <w:pPr>
        <w:spacing w:after="0" w:line="360" w:lineRule="auto"/>
        <w:jc w:val="both"/>
        <w:rPr>
          <w:rFonts w:ascii="Palatino Linotype" w:eastAsia="Palatino Linotype" w:hAnsi="Palatino Linotype" w:cs="Palatino Linotype"/>
          <w:sz w:val="24"/>
          <w:szCs w:val="24"/>
          <w:lang w:val="es-ES" w:eastAsia="es-ES"/>
        </w:rPr>
      </w:pPr>
      <w:r w:rsidRPr="00694A52">
        <w:rPr>
          <w:rFonts w:ascii="Palatino Linotype" w:eastAsia="Palatino Linotype" w:hAnsi="Palatino Linotype" w:cs="Palatino Linotype"/>
          <w:sz w:val="24"/>
          <w:szCs w:val="24"/>
          <w:lang w:val="es-ES" w:eastAsia="es-ES"/>
        </w:rPr>
        <w:t xml:space="preserve">De tal forma que, con el propósito de otorgarle certeza jurídica a </w:t>
      </w:r>
      <w:r w:rsidRPr="00694A52">
        <w:rPr>
          <w:rFonts w:ascii="Palatino Linotype" w:eastAsia="Palatino Linotype" w:hAnsi="Palatino Linotype" w:cs="Palatino Linotype"/>
          <w:b/>
          <w:bCs/>
          <w:sz w:val="24"/>
          <w:szCs w:val="24"/>
          <w:lang w:val="es-ES" w:eastAsia="es-ES"/>
        </w:rPr>
        <w:t>La Recurrente</w:t>
      </w:r>
      <w:r w:rsidRPr="00694A52">
        <w:rPr>
          <w:rFonts w:ascii="Palatino Linotype" w:eastAsia="Palatino Linotype" w:hAnsi="Palatino Linotype" w:cs="Palatino Linotype"/>
          <w:sz w:val="24"/>
          <w:szCs w:val="24"/>
          <w:lang w:val="es-ES" w:eastAsia="es-ES"/>
        </w:rPr>
        <w:t xml:space="preserve"> de que se realizaron las acciones necesarias durante la búsqueda exhaustiva y razonable de la </w:t>
      </w:r>
      <w:r w:rsidRPr="00694A52">
        <w:rPr>
          <w:rFonts w:ascii="Palatino Linotype" w:eastAsia="Palatino Linotype" w:hAnsi="Palatino Linotype" w:cs="Palatino Linotype"/>
          <w:sz w:val="24"/>
          <w:szCs w:val="24"/>
          <w:lang w:val="es-ES" w:eastAsia="es-ES"/>
        </w:rPr>
        <w:lastRenderedPageBreak/>
        <w:t>información, sin que esta fuera localizada, resulta procedente ordenar la entrega del acuerdo en cita.</w:t>
      </w:r>
    </w:p>
    <w:p w14:paraId="358C3724" w14:textId="77777777" w:rsidR="00694A52" w:rsidRDefault="00694A52" w:rsidP="0082148F">
      <w:pPr>
        <w:spacing w:after="0" w:line="360" w:lineRule="auto"/>
        <w:jc w:val="both"/>
        <w:rPr>
          <w:rFonts w:ascii="Palatino Linotype" w:eastAsia="Palatino Linotype" w:hAnsi="Palatino Linotype" w:cs="Palatino Linotype"/>
          <w:sz w:val="24"/>
          <w:szCs w:val="24"/>
          <w:lang w:val="es-ES" w:eastAsia="es-ES"/>
        </w:rPr>
      </w:pPr>
    </w:p>
    <w:p w14:paraId="04FB8E77" w14:textId="77777777" w:rsidR="001F489D" w:rsidRDefault="00694A52" w:rsidP="0082148F">
      <w:pPr>
        <w:spacing w:after="0" w:line="360" w:lineRule="auto"/>
        <w:contextualSpacing/>
        <w:jc w:val="both"/>
        <w:rPr>
          <w:rFonts w:ascii="Palatino Linotype" w:eastAsia="Times New Roman" w:hAnsi="Palatino Linotype" w:cs="Arial"/>
          <w:color w:val="000000"/>
          <w:sz w:val="24"/>
          <w:szCs w:val="24"/>
          <w:lang w:eastAsia="es-ES"/>
        </w:rPr>
      </w:pPr>
      <w:r w:rsidRPr="00694A52">
        <w:rPr>
          <w:rFonts w:ascii="Palatino Linotype" w:eastAsia="Times New Roman" w:hAnsi="Palatino Linotype" w:cs="Arial"/>
          <w:color w:val="000000"/>
          <w:sz w:val="24"/>
          <w:szCs w:val="24"/>
          <w:lang w:val="es-ES" w:eastAsia="es-ES"/>
        </w:rPr>
        <w:t>Finalmente</w:t>
      </w:r>
      <w:r w:rsidRPr="00694A52">
        <w:rPr>
          <w:rFonts w:ascii="Palatino Linotype" w:eastAsia="Times New Roman" w:hAnsi="Palatino Linotype" w:cs="Arial"/>
          <w:color w:val="000000"/>
          <w:sz w:val="24"/>
          <w:szCs w:val="24"/>
          <w:lang w:eastAsia="es-ES"/>
        </w:rPr>
        <w:t>,</w:t>
      </w:r>
      <w:r>
        <w:rPr>
          <w:rFonts w:ascii="Palatino Linotype" w:eastAsia="Times New Roman" w:hAnsi="Palatino Linotype" w:cs="Arial"/>
          <w:color w:val="000000"/>
          <w:sz w:val="24"/>
          <w:szCs w:val="24"/>
          <w:lang w:eastAsia="es-ES"/>
        </w:rPr>
        <w:t xml:space="preserve"> para el caso del recurso de revisión </w:t>
      </w:r>
      <w:r w:rsidRPr="00694A52">
        <w:rPr>
          <w:rFonts w:ascii="Palatino Linotype" w:eastAsia="Times New Roman" w:hAnsi="Palatino Linotype" w:cs="Arial"/>
          <w:b/>
          <w:color w:val="000000"/>
          <w:sz w:val="24"/>
          <w:szCs w:val="24"/>
          <w:lang w:eastAsia="es-ES"/>
        </w:rPr>
        <w:t>03417/INFOEM/IP/RR/2025</w:t>
      </w:r>
      <w:r>
        <w:rPr>
          <w:rFonts w:ascii="Palatino Linotype" w:eastAsia="Times New Roman" w:hAnsi="Palatino Linotype" w:cs="Arial"/>
          <w:color w:val="000000"/>
          <w:sz w:val="24"/>
          <w:szCs w:val="24"/>
          <w:lang w:eastAsia="es-ES"/>
        </w:rPr>
        <w:t>,</w:t>
      </w:r>
      <w:r w:rsidRPr="00694A52">
        <w:rPr>
          <w:rFonts w:ascii="Palatino Linotype" w:eastAsia="Times New Roman" w:hAnsi="Palatino Linotype" w:cs="Arial"/>
          <w:color w:val="000000"/>
          <w:sz w:val="24"/>
          <w:szCs w:val="24"/>
          <w:lang w:eastAsia="es-ES"/>
        </w:rPr>
        <w:t xml:space="preserve"> no escapa a la óptica de este</w:t>
      </w:r>
      <w:r>
        <w:rPr>
          <w:rFonts w:ascii="Palatino Linotype" w:eastAsia="Times New Roman" w:hAnsi="Palatino Linotype" w:cs="Arial"/>
          <w:color w:val="000000"/>
          <w:sz w:val="24"/>
          <w:szCs w:val="24"/>
          <w:lang w:eastAsia="es-ES"/>
        </w:rPr>
        <w:t xml:space="preserve"> Órgano Garante, el hecho que el</w:t>
      </w:r>
      <w:r w:rsidRPr="00694A52">
        <w:rPr>
          <w:rFonts w:ascii="Palatino Linotype" w:eastAsia="Times New Roman" w:hAnsi="Palatino Linotype" w:cs="Arial"/>
          <w:color w:val="000000"/>
          <w:sz w:val="24"/>
          <w:szCs w:val="24"/>
          <w:lang w:eastAsia="es-ES"/>
        </w:rPr>
        <w:t xml:space="preserve"> Recurrente manifestó</w:t>
      </w:r>
      <w:r w:rsidR="001F489D">
        <w:rPr>
          <w:rFonts w:ascii="Palatino Linotype" w:eastAsia="Times New Roman" w:hAnsi="Palatino Linotype" w:cs="Arial"/>
          <w:color w:val="000000"/>
          <w:sz w:val="24"/>
          <w:szCs w:val="24"/>
          <w:lang w:eastAsia="es-ES"/>
        </w:rPr>
        <w:t xml:space="preserve"> que requería los oficios firmados por el Coordinador General de Comunicación Social del primero de enero al veinticinco de febrero de dos mil veinticinco, sin embargo el Sujeto Obligado únicamente remitió los oficios remitidos a la Unidad de Transparencia, sin mencionar si entregaron oficios a otras áreas.</w:t>
      </w:r>
    </w:p>
    <w:p w14:paraId="151EA4D5" w14:textId="77777777" w:rsidR="001F489D" w:rsidRDefault="001F489D" w:rsidP="0082148F">
      <w:pPr>
        <w:spacing w:after="0" w:line="360" w:lineRule="auto"/>
        <w:contextualSpacing/>
        <w:jc w:val="both"/>
        <w:rPr>
          <w:rFonts w:ascii="Palatino Linotype" w:eastAsia="Times New Roman" w:hAnsi="Palatino Linotype" w:cs="Arial"/>
          <w:color w:val="000000"/>
          <w:sz w:val="24"/>
          <w:szCs w:val="24"/>
          <w:lang w:eastAsia="es-ES"/>
        </w:rPr>
      </w:pPr>
    </w:p>
    <w:p w14:paraId="522B2CDE" w14:textId="77777777" w:rsidR="0082148F" w:rsidRPr="007C7D03" w:rsidRDefault="0082148F" w:rsidP="0082148F">
      <w:pPr>
        <w:spacing w:after="0"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5D650F8C" w14:textId="77777777" w:rsidR="0082148F" w:rsidRPr="0082148F" w:rsidRDefault="0082148F" w:rsidP="0082148F">
      <w:pPr>
        <w:spacing w:after="0" w:line="360" w:lineRule="auto"/>
        <w:jc w:val="both"/>
        <w:rPr>
          <w:rFonts w:ascii="Palatino Linotype" w:eastAsia="Palatino Linotype" w:hAnsi="Palatino Linotype" w:cs="Palatino Linotype"/>
          <w:sz w:val="24"/>
        </w:rPr>
      </w:pPr>
      <w:r w:rsidRPr="0082148F">
        <w:rPr>
          <w:rFonts w:ascii="Palatino Linotype" w:eastAsia="Palatino Linotype" w:hAnsi="Palatino Linotype" w:cs="Palatino Linotype"/>
          <w:sz w:val="24"/>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2F0AC346" w14:textId="77777777" w:rsidR="0082148F" w:rsidRDefault="0082148F" w:rsidP="0082148F">
      <w:pPr>
        <w:spacing w:after="0" w:line="360" w:lineRule="auto"/>
        <w:ind w:left="851" w:right="851"/>
        <w:jc w:val="both"/>
        <w:rPr>
          <w:rFonts w:ascii="Palatino Linotype" w:hAnsi="Palatino Linotype" w:cs="Arial"/>
          <w:b/>
          <w:i/>
        </w:rPr>
      </w:pPr>
    </w:p>
    <w:p w14:paraId="091251F8"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b/>
          <w:i/>
        </w:rPr>
        <w:t>“Artículo 3.</w:t>
      </w:r>
      <w:r w:rsidRPr="000E6741">
        <w:rPr>
          <w:rFonts w:ascii="Palatino Linotype" w:hAnsi="Palatino Linotype" w:cs="Arial"/>
          <w:i/>
        </w:rPr>
        <w:t xml:space="preserve"> Para los efectos de la presente Ley se entenderá por:</w:t>
      </w:r>
    </w:p>
    <w:p w14:paraId="1EDF3DFC"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i/>
        </w:rPr>
        <w:t>(…)</w:t>
      </w:r>
    </w:p>
    <w:p w14:paraId="7559AA6F"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b/>
          <w:i/>
        </w:rPr>
        <w:t>IX. Datos personales:</w:t>
      </w:r>
      <w:r w:rsidRPr="000E6741">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0BEC65E1"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b/>
          <w:i/>
        </w:rPr>
        <w:t>XX.</w:t>
      </w:r>
      <w:r w:rsidRPr="000E6741">
        <w:rPr>
          <w:rFonts w:ascii="Palatino Linotype" w:hAnsi="Palatino Linotype" w:cs="Arial"/>
          <w:i/>
        </w:rPr>
        <w:t xml:space="preserve"> </w:t>
      </w:r>
      <w:r w:rsidRPr="000E6741">
        <w:rPr>
          <w:rFonts w:ascii="Palatino Linotype" w:hAnsi="Palatino Linotype" w:cs="Arial"/>
          <w:b/>
          <w:i/>
        </w:rPr>
        <w:t>Información clasificada:</w:t>
      </w:r>
      <w:r w:rsidRPr="000E6741">
        <w:rPr>
          <w:rFonts w:ascii="Palatino Linotype" w:hAnsi="Palatino Linotype" w:cs="Arial"/>
          <w:i/>
        </w:rPr>
        <w:t xml:space="preserve"> Aquella considerada por la presente Ley como reservada o confidencial;</w:t>
      </w:r>
    </w:p>
    <w:p w14:paraId="070D1E77"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b/>
          <w:i/>
        </w:rPr>
        <w:lastRenderedPageBreak/>
        <w:t>XXI.</w:t>
      </w:r>
      <w:r w:rsidRPr="000E6741">
        <w:rPr>
          <w:rFonts w:ascii="Palatino Linotype" w:hAnsi="Palatino Linotype" w:cs="Arial"/>
          <w:i/>
        </w:rPr>
        <w:t xml:space="preserve"> </w:t>
      </w:r>
      <w:r w:rsidRPr="000E6741">
        <w:rPr>
          <w:rFonts w:ascii="Palatino Linotype" w:hAnsi="Palatino Linotype" w:cs="Arial"/>
          <w:b/>
          <w:i/>
        </w:rPr>
        <w:t>Información confidencial:</w:t>
      </w:r>
      <w:r w:rsidRPr="000E674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D5677C6" w14:textId="77777777" w:rsidR="0082148F" w:rsidRPr="000E6741" w:rsidRDefault="0082148F" w:rsidP="0082148F">
      <w:pPr>
        <w:spacing w:after="0" w:line="360" w:lineRule="auto"/>
        <w:ind w:left="851" w:right="851"/>
        <w:jc w:val="both"/>
        <w:rPr>
          <w:rFonts w:ascii="Palatino Linotype" w:hAnsi="Palatino Linotype" w:cs="Arial"/>
          <w:bCs/>
          <w:i/>
        </w:rPr>
      </w:pPr>
      <w:r w:rsidRPr="000E6741">
        <w:rPr>
          <w:rFonts w:ascii="Palatino Linotype" w:hAnsi="Palatino Linotype" w:cs="Arial"/>
          <w:bCs/>
          <w:i/>
        </w:rPr>
        <w:t>(…)</w:t>
      </w:r>
    </w:p>
    <w:p w14:paraId="193DB7C8"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b/>
          <w:i/>
        </w:rPr>
        <w:t>XLV.</w:t>
      </w:r>
      <w:r w:rsidRPr="000E6741">
        <w:rPr>
          <w:rFonts w:ascii="Palatino Linotype" w:hAnsi="Palatino Linotype" w:cs="Arial"/>
          <w:i/>
        </w:rPr>
        <w:t xml:space="preserve"> </w:t>
      </w:r>
      <w:r w:rsidRPr="000E6741">
        <w:rPr>
          <w:rFonts w:ascii="Palatino Linotype" w:hAnsi="Palatino Linotype" w:cs="Arial"/>
          <w:b/>
          <w:i/>
        </w:rPr>
        <w:t>Versión pública:</w:t>
      </w:r>
      <w:r w:rsidRPr="000E6741">
        <w:rPr>
          <w:rFonts w:ascii="Palatino Linotype" w:hAnsi="Palatino Linotype" w:cs="Arial"/>
          <w:i/>
        </w:rPr>
        <w:t xml:space="preserve"> Documento en el que se elimine, suprime o borra la información clasificada como reservada o confidencial para permitir su acceso.</w:t>
      </w:r>
    </w:p>
    <w:p w14:paraId="6FC026C1"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i/>
        </w:rPr>
        <w:t>(…)</w:t>
      </w:r>
    </w:p>
    <w:p w14:paraId="399BB5AC"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b/>
          <w:i/>
        </w:rPr>
        <w:t xml:space="preserve">Artículo 91. </w:t>
      </w:r>
      <w:r w:rsidRPr="000E6741">
        <w:rPr>
          <w:rFonts w:ascii="Palatino Linotype" w:hAnsi="Palatino Linotype" w:cs="Arial"/>
          <w:i/>
        </w:rPr>
        <w:t>El acceso a la información pública será restringido excepcionalmente, cuando ésta sea clasificada como reservada o confidencial.</w:t>
      </w:r>
    </w:p>
    <w:p w14:paraId="25954F31"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b/>
          <w:i/>
        </w:rPr>
        <w:t>Artículo 132.</w:t>
      </w:r>
      <w:r w:rsidRPr="000E6741">
        <w:rPr>
          <w:rFonts w:ascii="Palatino Linotype" w:hAnsi="Palatino Linotype" w:cs="Arial"/>
          <w:i/>
        </w:rPr>
        <w:t xml:space="preserve"> </w:t>
      </w:r>
      <w:r w:rsidRPr="000E6741">
        <w:rPr>
          <w:rFonts w:ascii="Palatino Linotype" w:hAnsi="Palatino Linotype" w:cs="Arial"/>
          <w:i/>
          <w:u w:val="single"/>
        </w:rPr>
        <w:t>La clasificación de la información se llevará a cabo en el momento en que</w:t>
      </w:r>
      <w:r w:rsidRPr="000E6741">
        <w:rPr>
          <w:rFonts w:ascii="Palatino Linotype" w:hAnsi="Palatino Linotype" w:cs="Arial"/>
          <w:i/>
        </w:rPr>
        <w:t>:</w:t>
      </w:r>
    </w:p>
    <w:p w14:paraId="6C0BDE1E"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b/>
          <w:i/>
        </w:rPr>
        <w:t>I.</w:t>
      </w:r>
      <w:r w:rsidRPr="000E6741">
        <w:rPr>
          <w:rFonts w:ascii="Palatino Linotype" w:hAnsi="Palatino Linotype" w:cs="Arial"/>
          <w:i/>
        </w:rPr>
        <w:t xml:space="preserve"> Se reciba una solicitud de acceso a la información;</w:t>
      </w:r>
    </w:p>
    <w:p w14:paraId="1E552481"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b/>
          <w:i/>
        </w:rPr>
        <w:t>II.</w:t>
      </w:r>
      <w:r w:rsidRPr="000E6741">
        <w:rPr>
          <w:rFonts w:ascii="Palatino Linotype" w:hAnsi="Palatino Linotype" w:cs="Arial"/>
          <w:i/>
        </w:rPr>
        <w:t xml:space="preserve"> </w:t>
      </w:r>
      <w:r w:rsidRPr="000E6741">
        <w:rPr>
          <w:rFonts w:ascii="Palatino Linotype" w:hAnsi="Palatino Linotype" w:cs="Arial"/>
          <w:i/>
          <w:u w:val="single"/>
        </w:rPr>
        <w:t>Se determine mediante resolución de autoridad competente; o</w:t>
      </w:r>
    </w:p>
    <w:p w14:paraId="4366293A" w14:textId="77777777" w:rsidR="0082148F" w:rsidRPr="000E6741" w:rsidRDefault="0082148F" w:rsidP="0082148F">
      <w:pPr>
        <w:spacing w:after="0" w:line="360" w:lineRule="auto"/>
        <w:ind w:left="851" w:right="851"/>
        <w:jc w:val="both"/>
        <w:rPr>
          <w:rFonts w:ascii="Palatino Linotype" w:hAnsi="Palatino Linotype" w:cs="Arial"/>
          <w:i/>
          <w:u w:val="single"/>
        </w:rPr>
      </w:pPr>
      <w:r w:rsidRPr="000E6741">
        <w:rPr>
          <w:rFonts w:ascii="Palatino Linotype" w:hAnsi="Palatino Linotype" w:cs="Arial"/>
          <w:b/>
          <w:i/>
        </w:rPr>
        <w:t>III.</w:t>
      </w:r>
      <w:r w:rsidRPr="000E6741">
        <w:rPr>
          <w:rFonts w:ascii="Palatino Linotype" w:hAnsi="Palatino Linotype" w:cs="Arial"/>
          <w:i/>
        </w:rPr>
        <w:t xml:space="preserve"> </w:t>
      </w:r>
      <w:r w:rsidRPr="000E6741">
        <w:rPr>
          <w:rFonts w:ascii="Palatino Linotype" w:hAnsi="Palatino Linotype" w:cs="Arial"/>
          <w:i/>
          <w:u w:val="single"/>
        </w:rPr>
        <w:t>Se generen versiones públicas para dar cumplimiento a las obligaciones de transparencia previstas en esta Ley.</w:t>
      </w:r>
    </w:p>
    <w:p w14:paraId="41487109" w14:textId="77777777" w:rsidR="0082148F" w:rsidRPr="000E6741" w:rsidRDefault="0082148F" w:rsidP="0082148F">
      <w:pPr>
        <w:spacing w:after="0" w:line="360" w:lineRule="auto"/>
        <w:ind w:left="851" w:right="851"/>
        <w:jc w:val="both"/>
        <w:rPr>
          <w:rFonts w:ascii="Palatino Linotype" w:hAnsi="Palatino Linotype" w:cs="Arial"/>
          <w:b/>
          <w:bCs/>
          <w:i/>
        </w:rPr>
      </w:pPr>
      <w:r w:rsidRPr="000E6741">
        <w:rPr>
          <w:rFonts w:ascii="Palatino Linotype" w:hAnsi="Palatino Linotype" w:cs="Arial"/>
          <w:i/>
        </w:rPr>
        <w:t xml:space="preserve">(…)” </w:t>
      </w:r>
      <w:r w:rsidRPr="000E6741">
        <w:rPr>
          <w:rFonts w:ascii="Palatino Linotype" w:hAnsi="Palatino Linotype" w:cs="Arial"/>
          <w:b/>
          <w:bCs/>
          <w:i/>
        </w:rPr>
        <w:t xml:space="preserve"> (Sic)</w:t>
      </w:r>
    </w:p>
    <w:p w14:paraId="13252D61" w14:textId="77777777" w:rsidR="0082148F" w:rsidRPr="000E6741" w:rsidRDefault="0082148F" w:rsidP="0082148F">
      <w:pPr>
        <w:spacing w:after="0"/>
        <w:rPr>
          <w:rFonts w:eastAsia="Palatino Linotype" w:cs="Palatino Linotype"/>
          <w:i/>
        </w:rPr>
      </w:pPr>
    </w:p>
    <w:p w14:paraId="144AA42E" w14:textId="77777777" w:rsidR="0082148F" w:rsidRPr="0082148F" w:rsidRDefault="0082148F" w:rsidP="0082148F">
      <w:pPr>
        <w:spacing w:after="0" w:line="360" w:lineRule="auto"/>
        <w:jc w:val="both"/>
        <w:rPr>
          <w:rFonts w:ascii="Palatino Linotype" w:eastAsia="Palatino Linotype" w:hAnsi="Palatino Linotype" w:cs="Palatino Linotype"/>
          <w:sz w:val="24"/>
        </w:rPr>
      </w:pPr>
      <w:r w:rsidRPr="0082148F">
        <w:rPr>
          <w:rFonts w:ascii="Palatino Linotype" w:eastAsia="Palatino Linotype" w:hAnsi="Palatino Linotype" w:cs="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E892632" w14:textId="77777777" w:rsidR="0082148F" w:rsidRPr="0082148F" w:rsidRDefault="0082148F" w:rsidP="0082148F">
      <w:pPr>
        <w:spacing w:after="0" w:line="360" w:lineRule="auto"/>
        <w:jc w:val="both"/>
        <w:rPr>
          <w:rFonts w:ascii="Palatino Linotype" w:eastAsia="Palatino Linotype" w:hAnsi="Palatino Linotype" w:cs="Palatino Linotype"/>
          <w:sz w:val="24"/>
        </w:rPr>
      </w:pPr>
      <w:r w:rsidRPr="0082148F">
        <w:rPr>
          <w:rFonts w:ascii="Palatino Linotype" w:eastAsia="Palatino Linotype" w:hAnsi="Palatino Linotype" w:cs="Palatino Linotype"/>
          <w:sz w:val="24"/>
        </w:rPr>
        <w:t xml:space="preserve">Por otro lado, los </w:t>
      </w:r>
      <w:r w:rsidRPr="0082148F">
        <w:rPr>
          <w:rFonts w:ascii="Palatino Linotype" w:eastAsia="Palatino Linotype" w:hAnsi="Palatino Linotype" w:cs="Palatino Linotype"/>
          <w:i/>
          <w:sz w:val="24"/>
        </w:rPr>
        <w:t>Lineamientos Generales en Materia de Clasificación y Desclasificación de la Información, así como para la elaboración de Versiones Públicas</w:t>
      </w:r>
      <w:r w:rsidRPr="0082148F">
        <w:rPr>
          <w:rFonts w:ascii="Palatino Linotype" w:eastAsia="Palatino Linotype" w:hAnsi="Palatino Linotype" w:cs="Palatino Linotype"/>
          <w:sz w:val="24"/>
        </w:rPr>
        <w:t xml:space="preserve">, emitidos por el Consejo Nacional del Sistema Nacional de Transparencia, Acceso a la Información Pública y </w:t>
      </w:r>
      <w:r w:rsidRPr="0082148F">
        <w:rPr>
          <w:rFonts w:ascii="Palatino Linotype" w:eastAsia="Palatino Linotype" w:hAnsi="Palatino Linotype" w:cs="Palatino Linotype"/>
          <w:sz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43B1DA" w14:textId="77777777" w:rsidR="0082148F" w:rsidRPr="0082148F" w:rsidRDefault="0082148F" w:rsidP="0082148F">
      <w:pPr>
        <w:spacing w:after="0" w:line="360" w:lineRule="auto"/>
        <w:jc w:val="both"/>
        <w:rPr>
          <w:rFonts w:ascii="Palatino Linotype" w:eastAsia="Palatino Linotype" w:hAnsi="Palatino Linotype" w:cs="Palatino Linotype"/>
          <w:sz w:val="24"/>
        </w:rPr>
      </w:pPr>
    </w:p>
    <w:p w14:paraId="3E8B0975" w14:textId="77777777" w:rsidR="0082148F" w:rsidRPr="0082148F" w:rsidRDefault="0082148F" w:rsidP="0082148F">
      <w:pPr>
        <w:spacing w:after="0" w:line="360" w:lineRule="auto"/>
        <w:jc w:val="both"/>
        <w:rPr>
          <w:rFonts w:ascii="Palatino Linotype" w:eastAsia="Palatino Linotype" w:hAnsi="Palatino Linotype" w:cs="Palatino Linotype"/>
          <w:sz w:val="24"/>
        </w:rPr>
      </w:pPr>
      <w:r w:rsidRPr="0082148F">
        <w:rPr>
          <w:rFonts w:ascii="Palatino Linotype" w:eastAsia="Palatino Linotype" w:hAnsi="Palatino Linotype" w:cs="Palatino Linotype"/>
          <w:sz w:val="24"/>
        </w:rPr>
        <w:t>Asimismo, los Lineamientos Quincuagésimo sexto, Quincuagésimo séptimo y Quincuagésimo octavo, establecen lo siguiente:</w:t>
      </w:r>
    </w:p>
    <w:p w14:paraId="6A2F7FB8" w14:textId="77777777" w:rsidR="0082148F" w:rsidRPr="000E6741" w:rsidRDefault="0082148F" w:rsidP="0082148F">
      <w:pPr>
        <w:spacing w:after="0" w:line="360" w:lineRule="auto"/>
        <w:jc w:val="both"/>
        <w:rPr>
          <w:rFonts w:ascii="Palatino Linotype" w:eastAsia="Palatino Linotype" w:hAnsi="Palatino Linotype" w:cs="Palatino Linotype"/>
        </w:rPr>
      </w:pPr>
    </w:p>
    <w:p w14:paraId="76F6974E"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b/>
          <w:i/>
        </w:rPr>
        <w:t>“Quincuagésimo sexto.</w:t>
      </w:r>
      <w:r w:rsidRPr="000E6741">
        <w:rPr>
          <w:rFonts w:ascii="Palatino Linotype" w:hAnsi="Palatino Linotype" w:cs="Arial"/>
          <w:i/>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D178850"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b/>
          <w:i/>
        </w:rPr>
        <w:t>Quincuagésimo séptimo.</w:t>
      </w:r>
      <w:r w:rsidRPr="000E6741">
        <w:rPr>
          <w:rFonts w:ascii="Palatino Linotype" w:hAnsi="Palatino Linotype" w:cs="Arial"/>
          <w:i/>
        </w:rPr>
        <w:t xml:space="preserve"> Se considera, en principio, como información pública y no podrá omitirse de las versiones públicas la siguiente:</w:t>
      </w:r>
    </w:p>
    <w:p w14:paraId="3AD5645E"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i/>
        </w:rPr>
        <w:t xml:space="preserve">I. La relativa a las Obligaciones de Transparencia que contempla el Título V de la Ley General y las demás disposiciones legales aplicables; </w:t>
      </w:r>
    </w:p>
    <w:p w14:paraId="27783501"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i/>
        </w:rPr>
        <w:t xml:space="preserve">II. El nombre de los integrantes de los sujetos obligados en los documentos, y sus firmas autógrafas o digitales, cuando sean utilizados en el ejercicio de las facultades conferidas para el desempeño del servicio público, y </w:t>
      </w:r>
    </w:p>
    <w:p w14:paraId="49962C72"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133FD63" w14:textId="77777777" w:rsidR="0082148F" w:rsidRPr="000E6741" w:rsidRDefault="0082148F" w:rsidP="0082148F">
      <w:pPr>
        <w:spacing w:after="0" w:line="360" w:lineRule="auto"/>
        <w:ind w:left="851" w:right="851"/>
        <w:jc w:val="both"/>
        <w:rPr>
          <w:rFonts w:ascii="Palatino Linotype" w:hAnsi="Palatino Linotype" w:cs="Arial"/>
          <w:i/>
        </w:rPr>
      </w:pPr>
      <w:r w:rsidRPr="000E6741">
        <w:rPr>
          <w:rFonts w:ascii="Palatino Linotype" w:hAnsi="Palatino Linotype" w:cs="Arial"/>
          <w:i/>
        </w:rPr>
        <w:lastRenderedPageBreak/>
        <w:t xml:space="preserve">Lo anterior, siempre y cuando no se acredite alguna causal de clasificación, prevista en las leyes o en los tratados internacionales suscritos por el Estado mexicano. </w:t>
      </w:r>
    </w:p>
    <w:p w14:paraId="628C8EFD" w14:textId="77777777" w:rsidR="0082148F" w:rsidRPr="000E6741" w:rsidRDefault="0082148F" w:rsidP="0082148F">
      <w:pPr>
        <w:spacing w:after="0" w:line="360" w:lineRule="auto"/>
        <w:ind w:left="851" w:right="851"/>
        <w:jc w:val="both"/>
        <w:rPr>
          <w:rFonts w:ascii="Palatino Linotype" w:hAnsi="Palatino Linotype" w:cs="Arial"/>
          <w:b/>
          <w:bCs/>
          <w:i/>
        </w:rPr>
      </w:pPr>
      <w:r w:rsidRPr="000E6741">
        <w:rPr>
          <w:rFonts w:ascii="Palatino Linotype" w:hAnsi="Palatino Linotype" w:cs="Arial"/>
          <w:b/>
          <w:i/>
        </w:rPr>
        <w:t>Quincuagésimo octavo.</w:t>
      </w:r>
      <w:r w:rsidRPr="000E6741">
        <w:rPr>
          <w:rFonts w:ascii="Palatino Linotype" w:hAnsi="Palatino Linotype" w:cs="Arial"/>
          <w:i/>
        </w:rPr>
        <w:t xml:space="preserve"> Los sujetos obligados garantizarán que los sistemas o medios empleados para eliminar la información en las versiones públicas sean irreversibles, de tal forma que no permitan la recuperación o visualización de la misma.” </w:t>
      </w:r>
      <w:r w:rsidRPr="000E6741">
        <w:rPr>
          <w:rFonts w:ascii="Palatino Linotype" w:hAnsi="Palatino Linotype" w:cs="Arial"/>
          <w:b/>
          <w:bCs/>
          <w:i/>
        </w:rPr>
        <w:t>(Sic)</w:t>
      </w:r>
    </w:p>
    <w:p w14:paraId="45565973" w14:textId="77777777" w:rsidR="0082148F" w:rsidRPr="0082148F" w:rsidRDefault="0082148F" w:rsidP="0082148F">
      <w:pPr>
        <w:spacing w:after="0" w:line="360" w:lineRule="auto"/>
        <w:ind w:left="851" w:right="851"/>
        <w:jc w:val="both"/>
        <w:rPr>
          <w:rFonts w:ascii="Palatino Linotype" w:hAnsi="Palatino Linotype" w:cs="Arial"/>
          <w:i/>
          <w:sz w:val="24"/>
        </w:rPr>
      </w:pPr>
    </w:p>
    <w:p w14:paraId="1CB26CF1" w14:textId="77777777" w:rsidR="0082148F" w:rsidRPr="0082148F" w:rsidRDefault="0082148F" w:rsidP="0082148F">
      <w:pPr>
        <w:spacing w:after="0" w:line="360" w:lineRule="auto"/>
        <w:jc w:val="both"/>
        <w:rPr>
          <w:rFonts w:ascii="Palatino Linotype" w:eastAsia="Palatino Linotype" w:hAnsi="Palatino Linotype" w:cs="Palatino Linotype"/>
          <w:sz w:val="24"/>
        </w:rPr>
      </w:pPr>
      <w:r w:rsidRPr="0082148F">
        <w:rPr>
          <w:rFonts w:ascii="Palatino Linotype" w:eastAsia="Palatino Linotype" w:hAnsi="Palatino Linotype" w:cs="Palatino Linotype"/>
          <w:sz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40A1D11" w14:textId="77777777" w:rsidR="0082148F" w:rsidRPr="0082148F" w:rsidRDefault="0082148F" w:rsidP="0082148F">
      <w:pPr>
        <w:spacing w:after="0" w:line="360" w:lineRule="auto"/>
        <w:jc w:val="both"/>
        <w:rPr>
          <w:rFonts w:ascii="Palatino Linotype" w:hAnsi="Palatino Linotype"/>
          <w:b/>
          <w:sz w:val="24"/>
        </w:rPr>
      </w:pPr>
    </w:p>
    <w:p w14:paraId="1309BB8B" w14:textId="77777777" w:rsidR="0082148F" w:rsidRPr="0082148F" w:rsidRDefault="0082148F" w:rsidP="0082148F">
      <w:pPr>
        <w:numPr>
          <w:ilvl w:val="0"/>
          <w:numId w:val="14"/>
        </w:numPr>
        <w:spacing w:after="0" w:line="360" w:lineRule="auto"/>
        <w:jc w:val="both"/>
        <w:rPr>
          <w:rFonts w:ascii="Palatino Linotype" w:hAnsi="Palatino Linotype"/>
          <w:b/>
          <w:sz w:val="24"/>
        </w:rPr>
      </w:pPr>
      <w:r w:rsidRPr="0082148F">
        <w:rPr>
          <w:rFonts w:ascii="Palatino Linotype" w:hAnsi="Palatino Linotype"/>
          <w:b/>
          <w:sz w:val="24"/>
        </w:rPr>
        <w:t>De la Firma</w:t>
      </w:r>
    </w:p>
    <w:p w14:paraId="776C76F8" w14:textId="77777777" w:rsidR="0082148F" w:rsidRPr="0082148F" w:rsidRDefault="0082148F" w:rsidP="0082148F">
      <w:pPr>
        <w:spacing w:after="0" w:line="360" w:lineRule="auto"/>
        <w:jc w:val="both"/>
        <w:rPr>
          <w:rFonts w:ascii="Palatino Linotype" w:eastAsia="Calibri" w:hAnsi="Palatino Linotype" w:cs="Tahoma"/>
          <w:bCs/>
          <w:sz w:val="24"/>
        </w:rPr>
      </w:pPr>
      <w:r w:rsidRPr="0082148F">
        <w:rPr>
          <w:rFonts w:ascii="Palatino Linotype" w:eastAsia="Calibri" w:hAnsi="Palatino Linotype" w:cs="Tahoma"/>
          <w:bCs/>
          <w:sz w:val="24"/>
        </w:rPr>
        <w:t>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171D0022" w14:textId="77777777" w:rsidR="0082148F" w:rsidRPr="0082148F" w:rsidRDefault="0082148F" w:rsidP="0082148F">
      <w:pPr>
        <w:spacing w:after="0" w:line="360" w:lineRule="auto"/>
        <w:jc w:val="both"/>
        <w:rPr>
          <w:rFonts w:ascii="Palatino Linotype" w:eastAsia="Calibri" w:hAnsi="Palatino Linotype" w:cs="Tahoma"/>
          <w:bCs/>
          <w:sz w:val="24"/>
        </w:rPr>
      </w:pPr>
    </w:p>
    <w:p w14:paraId="4E9ACB87" w14:textId="77777777" w:rsidR="0082148F" w:rsidRPr="0082148F" w:rsidRDefault="0082148F" w:rsidP="0082148F">
      <w:pPr>
        <w:spacing w:after="0" w:line="360" w:lineRule="auto"/>
        <w:jc w:val="both"/>
        <w:rPr>
          <w:rFonts w:ascii="Palatino Linotype" w:eastAsia="Calibri" w:hAnsi="Palatino Linotype" w:cs="Tahoma"/>
          <w:bCs/>
          <w:sz w:val="24"/>
        </w:rPr>
      </w:pPr>
      <w:r w:rsidRPr="0082148F">
        <w:rPr>
          <w:rFonts w:ascii="Palatino Linotype" w:eastAsia="Calibri" w:hAnsi="Palatino Linotype" w:cs="Tahoma"/>
          <w:bCs/>
          <w:sz w:val="24"/>
        </w:rPr>
        <w:t>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237ED635" w14:textId="77777777" w:rsidR="0082148F" w:rsidRPr="0082148F" w:rsidRDefault="0082148F" w:rsidP="0082148F">
      <w:pPr>
        <w:spacing w:after="0" w:line="360" w:lineRule="auto"/>
        <w:jc w:val="both"/>
        <w:rPr>
          <w:rFonts w:ascii="Palatino Linotype" w:eastAsia="Palatino Linotype" w:hAnsi="Palatino Linotype" w:cs="Palatino Linotype"/>
          <w:sz w:val="24"/>
        </w:rPr>
      </w:pPr>
    </w:p>
    <w:p w14:paraId="53EC72C3" w14:textId="77777777" w:rsidR="0082148F" w:rsidRPr="0082148F" w:rsidRDefault="0082148F" w:rsidP="0082148F">
      <w:pPr>
        <w:spacing w:after="0" w:line="360" w:lineRule="auto"/>
        <w:jc w:val="both"/>
        <w:rPr>
          <w:rFonts w:ascii="Palatino Linotype" w:eastAsia="Palatino Linotype" w:hAnsi="Palatino Linotype" w:cs="Palatino Linotype"/>
          <w:sz w:val="24"/>
        </w:rPr>
      </w:pPr>
      <w:r w:rsidRPr="0082148F">
        <w:rPr>
          <w:rFonts w:ascii="Palatino Linotype" w:eastAsia="Palatino Linotype" w:hAnsi="Palatino Linotype" w:cs="Palatino Linotype"/>
          <w:sz w:val="24"/>
        </w:rPr>
        <w:t xml:space="preserve">Por lo que respecta al Acuerdo del Comité de Transparencia que sustente la versión pública de la documentación a entregar, deberá ser notificado mediante el </w:t>
      </w:r>
      <w:r w:rsidRPr="0082148F">
        <w:rPr>
          <w:rFonts w:ascii="Palatino Linotype" w:eastAsia="Palatino Linotype" w:hAnsi="Palatino Linotype" w:cs="Palatino Linotype"/>
          <w:b/>
          <w:bCs/>
          <w:sz w:val="24"/>
        </w:rPr>
        <w:t>SAIMEX.</w:t>
      </w:r>
    </w:p>
    <w:p w14:paraId="30FB95EE" w14:textId="77777777" w:rsidR="0082148F" w:rsidRPr="0082148F" w:rsidRDefault="0082148F" w:rsidP="0082148F">
      <w:pPr>
        <w:spacing w:after="0" w:line="360" w:lineRule="auto"/>
        <w:ind w:right="51"/>
        <w:jc w:val="both"/>
        <w:rPr>
          <w:rFonts w:ascii="Palatino Linotype" w:hAnsi="Palatino Linotype" w:cs="Arial"/>
          <w:sz w:val="24"/>
        </w:rPr>
      </w:pPr>
    </w:p>
    <w:p w14:paraId="0CD94CA6" w14:textId="77777777" w:rsidR="0082148F" w:rsidRPr="0082148F" w:rsidRDefault="0082148F" w:rsidP="0082148F">
      <w:pPr>
        <w:spacing w:after="0" w:line="360" w:lineRule="auto"/>
        <w:contextualSpacing/>
        <w:jc w:val="both"/>
        <w:rPr>
          <w:rFonts w:ascii="Palatino Linotype" w:hAnsi="Palatino Linotype" w:cs="Arial"/>
          <w:sz w:val="24"/>
        </w:rPr>
      </w:pPr>
      <w:r w:rsidRPr="0082148F">
        <w:rPr>
          <w:rFonts w:ascii="Palatino Linotype" w:hAnsi="Palatino Linotype" w:cs="Arial"/>
          <w:sz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82148F">
        <w:rPr>
          <w:rFonts w:ascii="Palatino Linotype" w:hAnsi="Palatino Linotype" w:cs="Arial"/>
          <w:b/>
          <w:sz w:val="24"/>
        </w:rPr>
        <w:t>LINEAMIENTOS GENERALES EN MATERIA DE CLASIFICACIÓN Y DESCLASIFICACIÓN DE LA INFORMACIÓN, ASÍ COMO PARA LA ELABORACIÓN DE VERSIONES PÚBLICAS,</w:t>
      </w:r>
      <w:r w:rsidRPr="0082148F">
        <w:rPr>
          <w:rFonts w:ascii="Palatino Linotype" w:hAnsi="Palatino Linotype" w:cs="Arial"/>
          <w:sz w:val="24"/>
        </w:rPr>
        <w:t xml:space="preserve"> publicados en el Diario Oficial de la Federación en fecha quince de abril </w:t>
      </w:r>
      <w:r w:rsidRPr="0082148F">
        <w:rPr>
          <w:rFonts w:ascii="Palatino Linotype" w:hAnsi="Palatino Linotype" w:cs="Arial"/>
          <w:sz w:val="24"/>
        </w:rPr>
        <w:lastRenderedPageBreak/>
        <w:t>de dos mil dieciséis, mediante Acuerdo del Consejo Nacional del Sistema Nacional de Transparencia, Acceso a la Información Pública y Protección de Datos Personales.</w:t>
      </w:r>
    </w:p>
    <w:p w14:paraId="7369F10A" w14:textId="075E2F56" w:rsidR="00CA7258" w:rsidRPr="00D94616" w:rsidRDefault="00694A52" w:rsidP="0082148F">
      <w:pPr>
        <w:spacing w:after="0" w:line="360" w:lineRule="auto"/>
        <w:contextualSpacing/>
        <w:jc w:val="both"/>
        <w:rPr>
          <w:rFonts w:ascii="Palatino Linotype" w:hAnsi="Palatino Linotype" w:cs="Arial"/>
          <w:sz w:val="24"/>
          <w:szCs w:val="24"/>
        </w:rPr>
      </w:pPr>
      <w:r w:rsidRPr="00694A52">
        <w:rPr>
          <w:rFonts w:ascii="Palatino Linotype" w:eastAsia="Times New Roman" w:hAnsi="Palatino Linotype" w:cs="Arial"/>
          <w:color w:val="000000"/>
          <w:sz w:val="24"/>
          <w:szCs w:val="24"/>
          <w:lang w:eastAsia="es-ES"/>
        </w:rPr>
        <w:t xml:space="preserve"> </w:t>
      </w:r>
    </w:p>
    <w:p w14:paraId="42510C16" w14:textId="16214346" w:rsidR="00CA7258" w:rsidRDefault="00CA7258" w:rsidP="0082148F">
      <w:pPr>
        <w:spacing w:after="0" w:line="360" w:lineRule="auto"/>
        <w:jc w:val="both"/>
        <w:rPr>
          <w:rFonts w:ascii="Palatino Linotype" w:hAnsi="Palatino Linotype" w:cs="Arial"/>
          <w:sz w:val="24"/>
          <w:szCs w:val="24"/>
        </w:rPr>
      </w:pPr>
      <w:r w:rsidRPr="00D94616">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D94616">
        <w:rPr>
          <w:rFonts w:ascii="Palatino Linotype" w:eastAsia="Times New Roman" w:hAnsi="Palatino Linotype" w:cs="Times New Roman"/>
          <w:bCs/>
          <w:sz w:val="24"/>
          <w:szCs w:val="24"/>
          <w:lang w:eastAsia="es-ES"/>
        </w:rPr>
        <w:t>el</w:t>
      </w:r>
      <w:r w:rsidRPr="00D94616">
        <w:rPr>
          <w:rFonts w:ascii="Palatino Linotype" w:eastAsia="Times New Roman" w:hAnsi="Palatino Linotype" w:cs="Times New Roman"/>
          <w:b/>
          <w:bCs/>
          <w:sz w:val="24"/>
          <w:szCs w:val="24"/>
          <w:lang w:eastAsia="es-ES"/>
        </w:rPr>
        <w:t xml:space="preserve"> Recurrente </w:t>
      </w:r>
      <w:r w:rsidRPr="00D94616">
        <w:rPr>
          <w:rFonts w:ascii="Palatino Linotype" w:eastAsia="Times New Roman" w:hAnsi="Palatino Linotype" w:cs="Times New Roman"/>
          <w:sz w:val="24"/>
          <w:szCs w:val="24"/>
          <w:lang w:eastAsia="es-ES"/>
        </w:rPr>
        <w:t xml:space="preserve">en su medio de impugnación que fue materia de estudio, por ello </w:t>
      </w:r>
      <w:r w:rsidRPr="00D94616">
        <w:rPr>
          <w:rFonts w:ascii="Palatino Linotype" w:eastAsia="Times New Roman" w:hAnsi="Palatino Linotype" w:cs="Arial"/>
          <w:sz w:val="24"/>
          <w:szCs w:val="24"/>
          <w:lang w:eastAsia="es-ES"/>
        </w:rPr>
        <w:t>con fundamento en la</w:t>
      </w:r>
      <w:r w:rsidRPr="00D94616">
        <w:rPr>
          <w:rFonts w:ascii="Palatino Linotype" w:eastAsia="Times New Roman" w:hAnsi="Palatino Linotype" w:cs="Arial"/>
          <w:b/>
          <w:sz w:val="24"/>
          <w:szCs w:val="24"/>
          <w:lang w:eastAsia="es-ES"/>
        </w:rPr>
        <w:t xml:space="preserve"> </w:t>
      </w:r>
      <w:r w:rsidRPr="00D94616">
        <w:rPr>
          <w:rFonts w:ascii="Palatino Linotype" w:eastAsia="Times New Roman" w:hAnsi="Palatino Linotype" w:cs="Arial"/>
          <w:b/>
          <w:bCs/>
          <w:i/>
          <w:sz w:val="24"/>
          <w:szCs w:val="24"/>
          <w:lang w:eastAsia="es-ES"/>
        </w:rPr>
        <w:t>segunda hipótesis</w:t>
      </w:r>
      <w:r w:rsidRPr="00D94616">
        <w:rPr>
          <w:rFonts w:ascii="Palatino Linotype" w:eastAsia="Times New Roman" w:hAnsi="Palatino Linotype" w:cs="Arial"/>
          <w:b/>
          <w:sz w:val="24"/>
          <w:szCs w:val="24"/>
          <w:lang w:eastAsia="es-ES"/>
        </w:rPr>
        <w:t xml:space="preserve"> </w:t>
      </w:r>
      <w:r w:rsidRPr="00D94616">
        <w:rPr>
          <w:rFonts w:ascii="Palatino Linotype" w:eastAsia="Times New Roman" w:hAnsi="Palatino Linotype" w:cs="Arial"/>
          <w:sz w:val="24"/>
          <w:szCs w:val="24"/>
          <w:lang w:eastAsia="es-ES"/>
        </w:rPr>
        <w:t>de la fracción</w:t>
      </w:r>
      <w:r w:rsidRPr="00D94616">
        <w:rPr>
          <w:rFonts w:ascii="Palatino Linotype" w:eastAsia="Times New Roman" w:hAnsi="Palatino Linotype" w:cs="Arial"/>
          <w:b/>
          <w:sz w:val="24"/>
          <w:szCs w:val="24"/>
          <w:lang w:eastAsia="es-ES"/>
        </w:rPr>
        <w:t xml:space="preserve"> </w:t>
      </w:r>
      <w:r w:rsidRPr="00D94616">
        <w:rPr>
          <w:rFonts w:ascii="Palatino Linotype" w:eastAsia="Times New Roman" w:hAnsi="Palatino Linotype" w:cs="Arial"/>
          <w:sz w:val="24"/>
          <w:szCs w:val="24"/>
          <w:lang w:eastAsia="es-ES"/>
        </w:rPr>
        <w:t>III, del artículo 186,</w:t>
      </w:r>
      <w:r w:rsidRPr="00D94616">
        <w:rPr>
          <w:rFonts w:ascii="Palatino Linotype" w:eastAsia="Times New Roman" w:hAnsi="Palatino Linotype" w:cs="Arial"/>
          <w:b/>
          <w:sz w:val="24"/>
          <w:szCs w:val="24"/>
          <w:lang w:eastAsia="es-ES"/>
        </w:rPr>
        <w:t xml:space="preserve"> </w:t>
      </w:r>
      <w:r w:rsidRPr="00D94616">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D94616">
        <w:rPr>
          <w:rFonts w:ascii="Palatino Linotype" w:eastAsia="Times New Roman" w:hAnsi="Palatino Linotype" w:cs="Arial"/>
          <w:b/>
          <w:sz w:val="24"/>
          <w:szCs w:val="24"/>
          <w:lang w:eastAsia="es-ES"/>
        </w:rPr>
        <w:t>MODIFICA</w:t>
      </w:r>
      <w:r w:rsidR="00D94616" w:rsidRPr="00D94616">
        <w:rPr>
          <w:rFonts w:ascii="Palatino Linotype" w:eastAsia="Times New Roman" w:hAnsi="Palatino Linotype" w:cs="Arial"/>
          <w:b/>
          <w:sz w:val="24"/>
          <w:szCs w:val="24"/>
          <w:lang w:eastAsia="es-ES"/>
        </w:rPr>
        <w:t>N</w:t>
      </w:r>
      <w:r w:rsidRPr="00D94616">
        <w:rPr>
          <w:rFonts w:ascii="Palatino Linotype" w:eastAsia="Times New Roman" w:hAnsi="Palatino Linotype" w:cs="Arial"/>
          <w:b/>
          <w:sz w:val="24"/>
          <w:szCs w:val="24"/>
          <w:lang w:eastAsia="es-ES"/>
        </w:rPr>
        <w:t xml:space="preserve"> </w:t>
      </w:r>
      <w:r w:rsidRPr="00D94616">
        <w:rPr>
          <w:rFonts w:ascii="Palatino Linotype" w:eastAsia="Times New Roman" w:hAnsi="Palatino Linotype" w:cs="Arial"/>
          <w:sz w:val="24"/>
          <w:szCs w:val="24"/>
          <w:lang w:eastAsia="es-ES"/>
        </w:rPr>
        <w:t>la</w:t>
      </w:r>
      <w:r w:rsidR="00D94616" w:rsidRPr="00D94616">
        <w:rPr>
          <w:rFonts w:ascii="Palatino Linotype" w:eastAsia="Times New Roman" w:hAnsi="Palatino Linotype" w:cs="Arial"/>
          <w:sz w:val="24"/>
          <w:szCs w:val="24"/>
          <w:lang w:eastAsia="es-ES"/>
        </w:rPr>
        <w:t>s</w:t>
      </w:r>
      <w:r w:rsidRPr="00D94616">
        <w:rPr>
          <w:rFonts w:ascii="Palatino Linotype" w:eastAsia="Times New Roman" w:hAnsi="Palatino Linotype" w:cs="Arial"/>
          <w:sz w:val="24"/>
          <w:szCs w:val="24"/>
          <w:lang w:eastAsia="es-ES"/>
        </w:rPr>
        <w:t xml:space="preserve"> respuesta</w:t>
      </w:r>
      <w:r w:rsidR="00D94616" w:rsidRPr="00D94616">
        <w:rPr>
          <w:rFonts w:ascii="Palatino Linotype" w:eastAsia="Times New Roman" w:hAnsi="Palatino Linotype" w:cs="Arial"/>
          <w:sz w:val="24"/>
          <w:szCs w:val="24"/>
          <w:lang w:eastAsia="es-ES"/>
        </w:rPr>
        <w:t>s</w:t>
      </w:r>
      <w:r w:rsidRPr="00D94616">
        <w:rPr>
          <w:rFonts w:ascii="Palatino Linotype" w:eastAsia="Times New Roman" w:hAnsi="Palatino Linotype" w:cs="Arial"/>
          <w:sz w:val="24"/>
          <w:szCs w:val="24"/>
          <w:lang w:eastAsia="es-ES"/>
        </w:rPr>
        <w:t xml:space="preserve"> a la</w:t>
      </w:r>
      <w:r w:rsidR="00D94616" w:rsidRPr="00D94616">
        <w:rPr>
          <w:rFonts w:ascii="Palatino Linotype" w:eastAsia="Times New Roman" w:hAnsi="Palatino Linotype" w:cs="Arial"/>
          <w:sz w:val="24"/>
          <w:szCs w:val="24"/>
          <w:lang w:eastAsia="es-ES"/>
        </w:rPr>
        <w:t>s</w:t>
      </w:r>
      <w:r w:rsidRPr="00D94616">
        <w:rPr>
          <w:rFonts w:ascii="Palatino Linotype" w:eastAsia="Times New Roman" w:hAnsi="Palatino Linotype" w:cs="Arial"/>
          <w:sz w:val="24"/>
          <w:szCs w:val="24"/>
          <w:lang w:eastAsia="es-ES"/>
        </w:rPr>
        <w:t xml:space="preserve"> solicitud</w:t>
      </w:r>
      <w:r w:rsidR="00D94616" w:rsidRPr="00D94616">
        <w:rPr>
          <w:rFonts w:ascii="Palatino Linotype" w:eastAsia="Times New Roman" w:hAnsi="Palatino Linotype" w:cs="Arial"/>
          <w:sz w:val="24"/>
          <w:szCs w:val="24"/>
          <w:lang w:eastAsia="es-ES"/>
        </w:rPr>
        <w:t>es</w:t>
      </w:r>
      <w:r w:rsidRPr="00D94616">
        <w:rPr>
          <w:rFonts w:ascii="Palatino Linotype" w:eastAsia="Times New Roman" w:hAnsi="Palatino Linotype" w:cs="Arial"/>
          <w:sz w:val="24"/>
          <w:szCs w:val="24"/>
          <w:lang w:eastAsia="es-ES"/>
        </w:rPr>
        <w:t xml:space="preserve"> de información número</w:t>
      </w:r>
      <w:r w:rsidRPr="00D94616">
        <w:rPr>
          <w:rFonts w:ascii="Palatino Linotype" w:eastAsia="Times New Roman" w:hAnsi="Palatino Linotype" w:cs="Times New Roman"/>
          <w:b/>
          <w:sz w:val="24"/>
          <w:szCs w:val="24"/>
          <w:lang w:eastAsia="es-ES"/>
        </w:rPr>
        <w:t xml:space="preserve"> </w:t>
      </w:r>
      <w:r w:rsidR="001F489D" w:rsidRPr="001F489D">
        <w:rPr>
          <w:rFonts w:ascii="Palatino Linotype" w:hAnsi="Palatino Linotype"/>
          <w:b/>
          <w:bCs/>
          <w:sz w:val="24"/>
          <w:szCs w:val="24"/>
        </w:rPr>
        <w:t>00655/TOLUCA/IP/2025</w:t>
      </w:r>
      <w:r w:rsidR="00D94616" w:rsidRPr="00D94616">
        <w:rPr>
          <w:rFonts w:ascii="Palatino Linotype" w:hAnsi="Palatino Linotype"/>
          <w:b/>
          <w:bCs/>
          <w:sz w:val="24"/>
          <w:szCs w:val="24"/>
        </w:rPr>
        <w:t xml:space="preserve"> y </w:t>
      </w:r>
      <w:r w:rsidR="001F489D" w:rsidRPr="001F489D">
        <w:rPr>
          <w:rFonts w:ascii="Palatino Linotype" w:hAnsi="Palatino Linotype"/>
          <w:b/>
          <w:bCs/>
          <w:sz w:val="24"/>
          <w:szCs w:val="24"/>
        </w:rPr>
        <w:t>01151/TOLUCA/IP/2025</w:t>
      </w:r>
      <w:r w:rsidR="00D94616" w:rsidRPr="00D94616">
        <w:rPr>
          <w:rFonts w:ascii="Palatino Linotype" w:hAnsi="Palatino Linotype"/>
          <w:b/>
          <w:bCs/>
          <w:sz w:val="24"/>
          <w:szCs w:val="24"/>
        </w:rPr>
        <w:t xml:space="preserve"> </w:t>
      </w:r>
      <w:r w:rsidRPr="00D94616">
        <w:rPr>
          <w:rFonts w:ascii="Palatino Linotype" w:hAnsi="Palatino Linotype" w:cs="Arial"/>
          <w:sz w:val="24"/>
          <w:szCs w:val="24"/>
        </w:rPr>
        <w:t xml:space="preserve">que  ha sido materia del presente fallo. </w:t>
      </w:r>
    </w:p>
    <w:p w14:paraId="35E9E25F" w14:textId="77777777" w:rsidR="001F489D" w:rsidRPr="00D94616" w:rsidRDefault="001F489D" w:rsidP="0082148F">
      <w:pPr>
        <w:spacing w:after="0" w:line="360" w:lineRule="auto"/>
        <w:jc w:val="both"/>
        <w:rPr>
          <w:rFonts w:ascii="Palatino Linotype" w:hAnsi="Palatino Linotype" w:cs="Arial"/>
          <w:sz w:val="24"/>
          <w:szCs w:val="24"/>
        </w:rPr>
      </w:pPr>
    </w:p>
    <w:p w14:paraId="30DE5BDD" w14:textId="4F0E3B34" w:rsidR="00CA7258" w:rsidRDefault="00CA7258" w:rsidP="0082148F">
      <w:pPr>
        <w:spacing w:after="0" w:line="360" w:lineRule="auto"/>
        <w:jc w:val="both"/>
        <w:rPr>
          <w:rFonts w:ascii="Palatino Linotype" w:eastAsia="Times New Roman" w:hAnsi="Palatino Linotype" w:cs="Times New Roman"/>
          <w:sz w:val="24"/>
          <w:szCs w:val="24"/>
          <w:lang w:eastAsia="es-ES"/>
        </w:rPr>
      </w:pPr>
      <w:r w:rsidRPr="00D94616">
        <w:rPr>
          <w:rFonts w:ascii="Palatino Linotype" w:eastAsia="Times New Roman" w:hAnsi="Palatino Linotype" w:cs="Times New Roman"/>
          <w:sz w:val="24"/>
          <w:szCs w:val="24"/>
          <w:lang w:eastAsia="es-ES"/>
        </w:rPr>
        <w:t>Por lo antes expuesto y fundado es de resolverse y,</w:t>
      </w:r>
    </w:p>
    <w:p w14:paraId="5B2D75D0" w14:textId="77777777" w:rsidR="00F322D3" w:rsidRDefault="00F322D3" w:rsidP="0082148F">
      <w:pPr>
        <w:spacing w:after="0"/>
        <w:rPr>
          <w:rFonts w:ascii="Palatino Linotype" w:eastAsia="Times New Roman" w:hAnsi="Palatino Linotype" w:cs="Times New Roman"/>
          <w:sz w:val="24"/>
          <w:szCs w:val="24"/>
          <w:lang w:eastAsia="es-ES"/>
        </w:rPr>
      </w:pPr>
    </w:p>
    <w:p w14:paraId="0D6BF70A" w14:textId="77777777" w:rsidR="00F322D3" w:rsidRPr="00D94616" w:rsidRDefault="00F322D3" w:rsidP="0082148F">
      <w:pPr>
        <w:spacing w:after="0"/>
        <w:rPr>
          <w:rFonts w:ascii="Palatino Linotype" w:eastAsia="Times New Roman" w:hAnsi="Palatino Linotype" w:cs="Times New Roman"/>
          <w:sz w:val="24"/>
          <w:szCs w:val="24"/>
          <w:lang w:eastAsia="es-ES"/>
        </w:rPr>
      </w:pPr>
    </w:p>
    <w:p w14:paraId="5D76F3A4" w14:textId="77777777" w:rsidR="00CA7258" w:rsidRPr="00D94616" w:rsidRDefault="00CA7258" w:rsidP="0082148F">
      <w:pPr>
        <w:spacing w:after="0"/>
        <w:jc w:val="center"/>
        <w:rPr>
          <w:rFonts w:ascii="Palatino Linotype" w:hAnsi="Palatino Linotype"/>
          <w:b/>
          <w:spacing w:val="60"/>
          <w:sz w:val="28"/>
          <w:szCs w:val="24"/>
        </w:rPr>
      </w:pPr>
      <w:r w:rsidRPr="00D94616">
        <w:rPr>
          <w:rFonts w:ascii="Palatino Linotype" w:hAnsi="Palatino Linotype"/>
          <w:b/>
          <w:spacing w:val="60"/>
          <w:sz w:val="28"/>
          <w:szCs w:val="24"/>
        </w:rPr>
        <w:t>S E RESUELVE</w:t>
      </w:r>
    </w:p>
    <w:p w14:paraId="376DC9EC" w14:textId="77777777" w:rsidR="00CA7258" w:rsidRPr="00D94616" w:rsidRDefault="00CA7258" w:rsidP="0082148F">
      <w:pPr>
        <w:spacing w:after="0"/>
        <w:jc w:val="center"/>
        <w:rPr>
          <w:rFonts w:ascii="Palatino Linotype" w:hAnsi="Palatino Linotype"/>
          <w:b/>
          <w:spacing w:val="60"/>
          <w:sz w:val="28"/>
          <w:szCs w:val="24"/>
        </w:rPr>
      </w:pPr>
    </w:p>
    <w:p w14:paraId="09E8396E" w14:textId="78311C55" w:rsidR="00CA7258" w:rsidRPr="00D94616" w:rsidRDefault="00CA7258" w:rsidP="0082148F">
      <w:pPr>
        <w:spacing w:after="0" w:line="360" w:lineRule="auto"/>
        <w:jc w:val="both"/>
        <w:rPr>
          <w:rFonts w:ascii="Palatino Linotype" w:hAnsi="Palatino Linotype" w:cs="Arial"/>
          <w:sz w:val="24"/>
          <w:szCs w:val="24"/>
        </w:rPr>
      </w:pPr>
      <w:r w:rsidRPr="00D94616">
        <w:rPr>
          <w:rFonts w:ascii="Palatino Linotype" w:hAnsi="Palatino Linotype" w:cs="Arial"/>
          <w:b/>
          <w:sz w:val="28"/>
          <w:szCs w:val="24"/>
        </w:rPr>
        <w:t>PRIMERO</w:t>
      </w:r>
      <w:r w:rsidRPr="00D94616">
        <w:rPr>
          <w:rFonts w:ascii="Palatino Linotype" w:hAnsi="Palatino Linotype" w:cs="Arial"/>
          <w:sz w:val="28"/>
          <w:szCs w:val="24"/>
        </w:rPr>
        <w:t xml:space="preserve">. </w:t>
      </w:r>
      <w:r w:rsidRPr="00D94616">
        <w:rPr>
          <w:rFonts w:ascii="Palatino Linotype" w:hAnsi="Palatino Linotype" w:cs="Arial"/>
          <w:sz w:val="24"/>
          <w:szCs w:val="24"/>
        </w:rPr>
        <w:t xml:space="preserve">Resultan </w:t>
      </w:r>
      <w:r w:rsidRPr="00D94616">
        <w:rPr>
          <w:rFonts w:ascii="Palatino Linotype" w:hAnsi="Palatino Linotype" w:cs="Arial"/>
          <w:b/>
          <w:sz w:val="24"/>
          <w:szCs w:val="24"/>
        </w:rPr>
        <w:t>fundadas</w:t>
      </w:r>
      <w:r w:rsidRPr="00D94616">
        <w:rPr>
          <w:rFonts w:ascii="Palatino Linotype" w:hAnsi="Palatino Linotype" w:cs="Arial"/>
          <w:sz w:val="24"/>
          <w:szCs w:val="24"/>
        </w:rPr>
        <w:t xml:space="preserve"> las razones o motivos de inconformidad planteadas por </w:t>
      </w:r>
      <w:r w:rsidRPr="00D94616">
        <w:rPr>
          <w:rFonts w:ascii="Palatino Linotype" w:hAnsi="Palatino Linotype"/>
          <w:b/>
          <w:sz w:val="24"/>
          <w:szCs w:val="24"/>
          <w:lang w:eastAsia="es-ES_tradnl"/>
        </w:rPr>
        <w:t>EL</w:t>
      </w:r>
      <w:r w:rsidRPr="00D94616">
        <w:rPr>
          <w:rFonts w:ascii="Palatino Linotype" w:hAnsi="Palatino Linotype" w:cs="Arial"/>
          <w:b/>
          <w:sz w:val="24"/>
          <w:szCs w:val="24"/>
        </w:rPr>
        <w:t xml:space="preserve"> RECURRENTE</w:t>
      </w:r>
      <w:r w:rsidRPr="00D94616">
        <w:rPr>
          <w:rFonts w:ascii="Palatino Linotype" w:hAnsi="Palatino Linotype" w:cs="Arial"/>
          <w:sz w:val="24"/>
          <w:szCs w:val="24"/>
        </w:rPr>
        <w:t xml:space="preserve">, en términos del Considerando </w:t>
      </w:r>
      <w:r w:rsidR="003B182B">
        <w:rPr>
          <w:rFonts w:ascii="Palatino Linotype" w:hAnsi="Palatino Linotype" w:cs="Arial"/>
          <w:b/>
          <w:sz w:val="24"/>
          <w:szCs w:val="24"/>
        </w:rPr>
        <w:t>CUARTO</w:t>
      </w:r>
      <w:r w:rsidRPr="00D94616">
        <w:rPr>
          <w:rFonts w:ascii="Palatino Linotype" w:hAnsi="Palatino Linotype" w:cs="Arial"/>
          <w:sz w:val="24"/>
          <w:szCs w:val="24"/>
        </w:rPr>
        <w:t xml:space="preserve"> de la presente resolución.</w:t>
      </w:r>
    </w:p>
    <w:p w14:paraId="2CEFEA82" w14:textId="77777777" w:rsidR="00CA7258" w:rsidRPr="00D94616" w:rsidRDefault="00CA7258" w:rsidP="0082148F">
      <w:pPr>
        <w:spacing w:after="0" w:line="360" w:lineRule="auto"/>
        <w:jc w:val="both"/>
        <w:rPr>
          <w:rFonts w:ascii="Palatino Linotype" w:hAnsi="Palatino Linotype" w:cs="Arial"/>
          <w:b/>
          <w:sz w:val="24"/>
          <w:szCs w:val="24"/>
          <w:lang w:val="es-ES"/>
        </w:rPr>
      </w:pPr>
    </w:p>
    <w:p w14:paraId="0B0443E3" w14:textId="2E61EB4E" w:rsidR="00CA7258" w:rsidRDefault="00CA7258" w:rsidP="0082148F">
      <w:pPr>
        <w:spacing w:after="0" w:line="360" w:lineRule="auto"/>
        <w:ind w:right="49"/>
        <w:jc w:val="both"/>
        <w:rPr>
          <w:rFonts w:ascii="Palatino Linotype" w:hAnsi="Palatino Linotype"/>
          <w:bCs/>
          <w:sz w:val="24"/>
          <w:szCs w:val="24"/>
        </w:rPr>
      </w:pPr>
      <w:r w:rsidRPr="00D94616">
        <w:rPr>
          <w:rFonts w:ascii="Palatino Linotype" w:hAnsi="Palatino Linotype" w:cs="Arial"/>
          <w:b/>
          <w:sz w:val="28"/>
          <w:szCs w:val="24"/>
          <w:lang w:val="es-ES"/>
        </w:rPr>
        <w:t>SEGUNDO</w:t>
      </w:r>
      <w:r w:rsidRPr="00D94616">
        <w:rPr>
          <w:rFonts w:ascii="Palatino Linotype" w:hAnsi="Palatino Linotype" w:cs="Arial"/>
          <w:sz w:val="28"/>
          <w:szCs w:val="24"/>
          <w:lang w:val="es-ES"/>
        </w:rPr>
        <w:t xml:space="preserve">. </w:t>
      </w:r>
      <w:r w:rsidRPr="00D94616">
        <w:rPr>
          <w:rFonts w:ascii="Palatino Linotype" w:hAnsi="Palatino Linotype" w:cs="Arial"/>
          <w:sz w:val="24"/>
          <w:szCs w:val="24"/>
        </w:rPr>
        <w:t xml:space="preserve">Se </w:t>
      </w:r>
      <w:r w:rsidRPr="00D94616">
        <w:rPr>
          <w:rFonts w:ascii="Palatino Linotype" w:hAnsi="Palatino Linotype" w:cs="Arial"/>
          <w:b/>
          <w:sz w:val="24"/>
          <w:szCs w:val="24"/>
        </w:rPr>
        <w:t>MODIFICA</w:t>
      </w:r>
      <w:r w:rsidR="003B182B">
        <w:rPr>
          <w:rFonts w:ascii="Palatino Linotype" w:hAnsi="Palatino Linotype" w:cs="Arial"/>
          <w:b/>
          <w:sz w:val="24"/>
          <w:szCs w:val="24"/>
        </w:rPr>
        <w:t>N</w:t>
      </w:r>
      <w:r w:rsidRPr="00D94616">
        <w:rPr>
          <w:rFonts w:ascii="Palatino Linotype" w:hAnsi="Palatino Linotype" w:cs="Arial"/>
          <w:b/>
          <w:sz w:val="24"/>
          <w:szCs w:val="24"/>
        </w:rPr>
        <w:t xml:space="preserve"> </w:t>
      </w:r>
      <w:r w:rsidRPr="00D94616">
        <w:rPr>
          <w:rFonts w:ascii="Palatino Linotype" w:hAnsi="Palatino Linotype" w:cs="Arial"/>
          <w:sz w:val="24"/>
          <w:szCs w:val="24"/>
        </w:rPr>
        <w:t>la</w:t>
      </w:r>
      <w:r w:rsidR="003B182B">
        <w:rPr>
          <w:rFonts w:ascii="Palatino Linotype" w:hAnsi="Palatino Linotype" w:cs="Arial"/>
          <w:sz w:val="24"/>
          <w:szCs w:val="24"/>
        </w:rPr>
        <w:t>s</w:t>
      </w:r>
      <w:r w:rsidRPr="00D94616">
        <w:rPr>
          <w:rFonts w:ascii="Palatino Linotype" w:hAnsi="Palatino Linotype" w:cs="Arial"/>
          <w:sz w:val="24"/>
          <w:szCs w:val="24"/>
        </w:rPr>
        <w:t xml:space="preserve"> respuesta</w:t>
      </w:r>
      <w:r w:rsidR="003B182B">
        <w:rPr>
          <w:rFonts w:ascii="Palatino Linotype" w:hAnsi="Palatino Linotype" w:cs="Arial"/>
          <w:sz w:val="24"/>
          <w:szCs w:val="24"/>
        </w:rPr>
        <w:t>s</w:t>
      </w:r>
      <w:r w:rsidRPr="00D94616">
        <w:rPr>
          <w:rFonts w:ascii="Palatino Linotype" w:hAnsi="Palatino Linotype" w:cs="Arial"/>
          <w:sz w:val="24"/>
          <w:szCs w:val="24"/>
        </w:rPr>
        <w:t xml:space="preserve"> proporcionada</w:t>
      </w:r>
      <w:r w:rsidR="003B182B">
        <w:rPr>
          <w:rFonts w:ascii="Palatino Linotype" w:hAnsi="Palatino Linotype" w:cs="Arial"/>
          <w:sz w:val="24"/>
          <w:szCs w:val="24"/>
        </w:rPr>
        <w:t>s</w:t>
      </w:r>
      <w:r w:rsidRPr="00D94616">
        <w:rPr>
          <w:rFonts w:ascii="Palatino Linotype" w:hAnsi="Palatino Linotype" w:cs="Arial"/>
          <w:sz w:val="24"/>
          <w:szCs w:val="24"/>
        </w:rPr>
        <w:t xml:space="preserve"> por </w:t>
      </w:r>
      <w:r w:rsidRPr="00D94616">
        <w:rPr>
          <w:rFonts w:ascii="Palatino Linotype" w:hAnsi="Palatino Linotype" w:cs="Arial"/>
          <w:b/>
          <w:sz w:val="24"/>
          <w:szCs w:val="24"/>
        </w:rPr>
        <w:t xml:space="preserve">EL SUJETO OBLIGADO </w:t>
      </w:r>
      <w:r w:rsidRPr="00D94616">
        <w:rPr>
          <w:rFonts w:ascii="Palatino Linotype" w:hAnsi="Palatino Linotype" w:cs="Arial"/>
          <w:sz w:val="24"/>
          <w:szCs w:val="24"/>
        </w:rPr>
        <w:t xml:space="preserve">y se </w:t>
      </w:r>
      <w:r w:rsidRPr="00D94616">
        <w:rPr>
          <w:rFonts w:ascii="Palatino Linotype" w:hAnsi="Palatino Linotype" w:cs="Arial"/>
          <w:b/>
          <w:sz w:val="24"/>
          <w:szCs w:val="24"/>
        </w:rPr>
        <w:t xml:space="preserve">ORDENA </w:t>
      </w:r>
      <w:r w:rsidRPr="00D94616">
        <w:rPr>
          <w:rFonts w:ascii="Palatino Linotype" w:hAnsi="Palatino Linotype" w:cs="Arial"/>
          <w:sz w:val="24"/>
          <w:szCs w:val="24"/>
        </w:rPr>
        <w:t xml:space="preserve">al </w:t>
      </w:r>
      <w:r w:rsidRPr="00D94616">
        <w:rPr>
          <w:rFonts w:ascii="Palatino Linotype" w:hAnsi="Palatino Linotype" w:cs="Arial"/>
          <w:b/>
          <w:sz w:val="24"/>
          <w:szCs w:val="24"/>
        </w:rPr>
        <w:t>Sujeto Obligado</w:t>
      </w:r>
      <w:r w:rsidRPr="00D94616">
        <w:rPr>
          <w:rFonts w:ascii="Palatino Linotype" w:hAnsi="Palatino Linotype" w:cs="Arial"/>
          <w:sz w:val="24"/>
          <w:szCs w:val="24"/>
        </w:rPr>
        <w:t>, a través del Sistema de Acceso a la Información Mexiquense (</w:t>
      </w:r>
      <w:r w:rsidRPr="00D94616">
        <w:rPr>
          <w:rFonts w:ascii="Palatino Linotype" w:hAnsi="Palatino Linotype" w:cs="Arial"/>
          <w:b/>
          <w:sz w:val="24"/>
          <w:szCs w:val="24"/>
        </w:rPr>
        <w:t>SAIMEX</w:t>
      </w:r>
      <w:r w:rsidRPr="00D94616">
        <w:rPr>
          <w:rFonts w:ascii="Palatino Linotype" w:hAnsi="Palatino Linotype" w:cs="Arial"/>
          <w:sz w:val="24"/>
          <w:szCs w:val="24"/>
        </w:rPr>
        <w:t xml:space="preserve">) en términos del considerando </w:t>
      </w:r>
      <w:r w:rsidR="003B182B">
        <w:rPr>
          <w:rFonts w:ascii="Palatino Linotype" w:hAnsi="Palatino Linotype" w:cs="Arial"/>
          <w:b/>
          <w:sz w:val="24"/>
          <w:szCs w:val="24"/>
        </w:rPr>
        <w:t>CUARTO</w:t>
      </w:r>
      <w:r w:rsidRPr="00D94616">
        <w:rPr>
          <w:rFonts w:ascii="Palatino Linotype" w:hAnsi="Palatino Linotype" w:cs="Arial"/>
          <w:b/>
          <w:sz w:val="24"/>
          <w:szCs w:val="24"/>
        </w:rPr>
        <w:t xml:space="preserve"> </w:t>
      </w:r>
      <w:r w:rsidRPr="00D94616">
        <w:rPr>
          <w:rFonts w:ascii="Palatino Linotype" w:hAnsi="Palatino Linotype" w:cs="Arial"/>
          <w:sz w:val="24"/>
          <w:szCs w:val="24"/>
        </w:rPr>
        <w:t>de esta resolución,</w:t>
      </w:r>
      <w:r w:rsidR="000E4770">
        <w:rPr>
          <w:rFonts w:ascii="Palatino Linotype" w:hAnsi="Palatino Linotype" w:cs="Arial"/>
          <w:sz w:val="24"/>
          <w:szCs w:val="24"/>
        </w:rPr>
        <w:t xml:space="preserve"> en versión pública de ser procedente,</w:t>
      </w:r>
      <w:r w:rsidRPr="00D94616">
        <w:rPr>
          <w:rFonts w:ascii="Palatino Linotype" w:hAnsi="Palatino Linotype" w:cs="Arial"/>
          <w:sz w:val="24"/>
          <w:szCs w:val="24"/>
        </w:rPr>
        <w:t xml:space="preserve"> se haga entrega de lo siguiente</w:t>
      </w:r>
      <w:r w:rsidRPr="00D94616">
        <w:rPr>
          <w:rFonts w:ascii="Palatino Linotype" w:hAnsi="Palatino Linotype"/>
          <w:bCs/>
          <w:sz w:val="24"/>
          <w:szCs w:val="24"/>
        </w:rPr>
        <w:t>:</w:t>
      </w:r>
    </w:p>
    <w:p w14:paraId="5A9B9196" w14:textId="77777777" w:rsidR="003B182B" w:rsidRPr="00D94616" w:rsidRDefault="003B182B" w:rsidP="0082148F">
      <w:pPr>
        <w:spacing w:after="0" w:line="360" w:lineRule="auto"/>
        <w:ind w:right="49"/>
        <w:jc w:val="both"/>
        <w:rPr>
          <w:rFonts w:ascii="Palatino Linotype" w:hAnsi="Palatino Linotype" w:cs="Arial"/>
          <w:sz w:val="24"/>
          <w:szCs w:val="24"/>
        </w:rPr>
      </w:pPr>
    </w:p>
    <w:p w14:paraId="3DAD19F5" w14:textId="0C4F9DF9" w:rsidR="00CA7258" w:rsidRDefault="001F489D" w:rsidP="0082148F">
      <w:pPr>
        <w:pStyle w:val="Prrafodelista"/>
        <w:numPr>
          <w:ilvl w:val="3"/>
          <w:numId w:val="5"/>
        </w:numPr>
        <w:spacing w:line="360" w:lineRule="auto"/>
        <w:ind w:left="1560"/>
        <w:jc w:val="both"/>
        <w:rPr>
          <w:rFonts w:ascii="Palatino Linotype" w:hAnsi="Palatino Linotype"/>
        </w:rPr>
      </w:pPr>
      <w:r w:rsidRPr="001F489D">
        <w:rPr>
          <w:rFonts w:ascii="Palatino Linotype" w:hAnsi="Palatino Linotype"/>
        </w:rPr>
        <w:t xml:space="preserve">Acuerdo que emita el Comité de Transparencia por el cual se declare formalmente la inexistencia respecto de los oficios enviados por la Unidad de Transparencia a todos los servidores públicos habilitados del Ayuntamiento, del primero </w:t>
      </w:r>
      <w:r>
        <w:rPr>
          <w:rFonts w:ascii="Palatino Linotype" w:hAnsi="Palatino Linotype"/>
        </w:rPr>
        <w:t xml:space="preserve">de enero </w:t>
      </w:r>
      <w:r w:rsidR="0082148F">
        <w:rPr>
          <w:rFonts w:ascii="Palatino Linotype" w:hAnsi="Palatino Linotype"/>
        </w:rPr>
        <w:t>al treinta y uno de diciembre</w:t>
      </w:r>
      <w:r w:rsidRPr="001F489D">
        <w:rPr>
          <w:rFonts w:ascii="Palatino Linotype" w:hAnsi="Palatino Linotype"/>
        </w:rPr>
        <w:t xml:space="preserve"> de dos mil diec</w:t>
      </w:r>
      <w:r w:rsidR="0082148F">
        <w:rPr>
          <w:rFonts w:ascii="Palatino Linotype" w:hAnsi="Palatino Linotype"/>
        </w:rPr>
        <w:t>iocho</w:t>
      </w:r>
      <w:r w:rsidRPr="001F489D">
        <w:rPr>
          <w:rFonts w:ascii="Palatino Linotype" w:hAnsi="Palatino Linotype"/>
        </w:rPr>
        <w:t>.</w:t>
      </w:r>
    </w:p>
    <w:p w14:paraId="06940792" w14:textId="014C3B6C" w:rsidR="005F7ED1" w:rsidRPr="005F7ED1" w:rsidRDefault="005F7ED1" w:rsidP="0082148F">
      <w:pPr>
        <w:pStyle w:val="Prrafodelista"/>
        <w:numPr>
          <w:ilvl w:val="3"/>
          <w:numId w:val="5"/>
        </w:numPr>
        <w:spacing w:line="360" w:lineRule="auto"/>
        <w:ind w:left="1560"/>
        <w:jc w:val="both"/>
        <w:rPr>
          <w:rFonts w:ascii="Palatino Linotype" w:hAnsi="Palatino Linotype"/>
          <w:highlight w:val="yellow"/>
        </w:rPr>
      </w:pPr>
      <w:r w:rsidRPr="005F7ED1">
        <w:rPr>
          <w:rFonts w:ascii="Palatino Linotype" w:hAnsi="Palatino Linotype"/>
          <w:highlight w:val="yellow"/>
        </w:rPr>
        <w:t xml:space="preserve">Los oficios remitidos </w:t>
      </w:r>
      <w:r>
        <w:rPr>
          <w:rFonts w:ascii="Palatino Linotype" w:hAnsi="Palatino Linotype"/>
          <w:highlight w:val="yellow"/>
        </w:rPr>
        <w:t>en</w:t>
      </w:r>
      <w:r w:rsidRPr="005F7ED1">
        <w:rPr>
          <w:rFonts w:ascii="Palatino Linotype" w:hAnsi="Palatino Linotype"/>
          <w:highlight w:val="yellow"/>
        </w:rPr>
        <w:t xml:space="preserve"> respuesta en correcta versión pública.</w:t>
      </w:r>
    </w:p>
    <w:p w14:paraId="656C1EC4" w14:textId="61828825" w:rsidR="0082148F" w:rsidRPr="0082148F" w:rsidRDefault="0082148F" w:rsidP="0082148F">
      <w:pPr>
        <w:pStyle w:val="Prrafodelista"/>
        <w:numPr>
          <w:ilvl w:val="3"/>
          <w:numId w:val="5"/>
        </w:numPr>
        <w:spacing w:line="360" w:lineRule="auto"/>
        <w:ind w:left="1560"/>
        <w:jc w:val="both"/>
        <w:rPr>
          <w:rFonts w:ascii="Palatino Linotype" w:hAnsi="Palatino Linotype"/>
        </w:rPr>
      </w:pPr>
      <w:r w:rsidRPr="0082148F">
        <w:rPr>
          <w:rFonts w:ascii="Palatino Linotype" w:hAnsi="Palatino Linotype"/>
        </w:rPr>
        <w:t xml:space="preserve">Oficios faltantes firmados por el </w:t>
      </w:r>
      <w:r>
        <w:rPr>
          <w:rFonts w:ascii="Palatino Linotype" w:hAnsi="Palatino Linotype"/>
        </w:rPr>
        <w:t>Coordinador General de Comunicación Social del primero de enero al veinticinco de febrero</w:t>
      </w:r>
      <w:r w:rsidRPr="0082148F">
        <w:rPr>
          <w:rFonts w:ascii="Palatino Linotype" w:hAnsi="Palatino Linotype"/>
        </w:rPr>
        <w:t xml:space="preserve"> de dos mil veinticinco.</w:t>
      </w:r>
    </w:p>
    <w:p w14:paraId="2795022A" w14:textId="77777777" w:rsidR="000E4770" w:rsidRDefault="000E4770" w:rsidP="000E4770">
      <w:pPr>
        <w:pStyle w:val="Prrafodelista"/>
        <w:spacing w:line="360" w:lineRule="auto"/>
        <w:jc w:val="both"/>
        <w:rPr>
          <w:rFonts w:ascii="Palatino Linotype" w:hAnsi="Palatino Linotype" w:cs="Tahoma"/>
          <w:color w:val="000000"/>
        </w:rPr>
      </w:pPr>
    </w:p>
    <w:p w14:paraId="31485C6C" w14:textId="77777777" w:rsidR="000E4770" w:rsidRPr="000E4770" w:rsidRDefault="000E4770" w:rsidP="000E4770">
      <w:pPr>
        <w:pStyle w:val="Prrafodelista"/>
        <w:spacing w:line="360" w:lineRule="auto"/>
        <w:ind w:left="567" w:right="567"/>
        <w:jc w:val="both"/>
        <w:rPr>
          <w:rFonts w:ascii="Palatino Linotype" w:hAnsi="Palatino Linotype" w:cs="Tahoma"/>
          <w:i/>
          <w:color w:val="000000"/>
        </w:rPr>
      </w:pPr>
      <w:r w:rsidRPr="000E4770">
        <w:rPr>
          <w:rFonts w:ascii="Palatino Linotype" w:hAnsi="Palatino Linotype" w:cs="Tahoma"/>
          <w:i/>
          <w:color w:val="000000"/>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400E687C" w14:textId="77777777" w:rsidR="000E4770" w:rsidRPr="000E4770" w:rsidRDefault="000E4770" w:rsidP="000E4770">
      <w:pPr>
        <w:pStyle w:val="Prrafodelista"/>
        <w:spacing w:line="360" w:lineRule="auto"/>
        <w:ind w:left="567" w:right="567"/>
        <w:jc w:val="both"/>
        <w:rPr>
          <w:rFonts w:ascii="Palatino Linotype" w:hAnsi="Palatino Linotype" w:cs="Tahoma"/>
          <w:i/>
          <w:color w:val="000000"/>
        </w:rPr>
      </w:pPr>
    </w:p>
    <w:p w14:paraId="34C99236" w14:textId="79CCCC7A" w:rsidR="00CA7258" w:rsidRPr="000E4770" w:rsidRDefault="000E4770" w:rsidP="000E4770">
      <w:pPr>
        <w:pStyle w:val="Prrafodelista"/>
        <w:spacing w:line="360" w:lineRule="auto"/>
        <w:ind w:left="567" w:right="567"/>
        <w:jc w:val="both"/>
        <w:rPr>
          <w:rFonts w:ascii="Palatino Linotype" w:hAnsi="Palatino Linotype" w:cs="Tahoma"/>
          <w:i/>
          <w:color w:val="000000"/>
        </w:rPr>
      </w:pPr>
      <w:r w:rsidRPr="000E4770">
        <w:rPr>
          <w:rFonts w:ascii="Palatino Linotype" w:hAnsi="Palatino Linotype" w:cs="Tahoma"/>
          <w:i/>
          <w:color w:val="000000"/>
        </w:rPr>
        <w:t>Respecto de la información o</w:t>
      </w:r>
      <w:r>
        <w:rPr>
          <w:rFonts w:ascii="Palatino Linotype" w:hAnsi="Palatino Linotype" w:cs="Tahoma"/>
          <w:i/>
          <w:color w:val="000000"/>
        </w:rPr>
        <w:t>rdenada entregar en el punto dos</w:t>
      </w:r>
      <w:r w:rsidRPr="000E4770">
        <w:rPr>
          <w:rFonts w:ascii="Palatino Linotype" w:hAnsi="Palatino Linotype" w:cs="Tahoma"/>
          <w:i/>
          <w:color w:val="000000"/>
        </w:rPr>
        <w:t>, para el caso de que algún oficio haya sido cancelado, deberá hacerlo del conocimiento del Recurrente en términos claros y precisos.</w:t>
      </w:r>
    </w:p>
    <w:p w14:paraId="2A802FFE" w14:textId="77777777" w:rsidR="000E4770" w:rsidRPr="00D94616" w:rsidRDefault="000E4770" w:rsidP="000E4770">
      <w:pPr>
        <w:pStyle w:val="Prrafodelista"/>
        <w:spacing w:line="360" w:lineRule="auto"/>
        <w:ind w:left="709"/>
        <w:jc w:val="both"/>
        <w:rPr>
          <w:rFonts w:ascii="Palatino Linotype" w:hAnsi="Palatino Linotype" w:cs="Tahoma"/>
          <w:color w:val="000000"/>
        </w:rPr>
      </w:pPr>
    </w:p>
    <w:p w14:paraId="33FB0306" w14:textId="77777777" w:rsidR="00CA7258" w:rsidRPr="00D94616" w:rsidRDefault="00CA7258" w:rsidP="0082148F">
      <w:pPr>
        <w:autoSpaceDE w:val="0"/>
        <w:autoSpaceDN w:val="0"/>
        <w:adjustRightInd w:val="0"/>
        <w:spacing w:after="0" w:line="360" w:lineRule="auto"/>
        <w:ind w:right="49"/>
        <w:jc w:val="both"/>
        <w:rPr>
          <w:rFonts w:ascii="Palatino Linotype" w:eastAsia="Palatino Linotype" w:hAnsi="Palatino Linotype" w:cs="Palatino Linotype"/>
          <w:b/>
          <w:color w:val="000000"/>
          <w:sz w:val="24"/>
          <w:szCs w:val="24"/>
        </w:rPr>
      </w:pPr>
      <w:r w:rsidRPr="00D94616">
        <w:rPr>
          <w:rFonts w:ascii="Palatino Linotype" w:hAnsi="Palatino Linotype" w:cs="Arial"/>
          <w:b/>
          <w:sz w:val="28"/>
          <w:szCs w:val="24"/>
        </w:rPr>
        <w:t xml:space="preserve">TERCERO. </w:t>
      </w:r>
      <w:r w:rsidRPr="00D94616">
        <w:rPr>
          <w:rFonts w:ascii="Palatino Linotype" w:hAnsi="Palatino Linotype" w:cs="Arial"/>
          <w:b/>
          <w:sz w:val="24"/>
          <w:szCs w:val="24"/>
        </w:rPr>
        <w:t>NOTIFÍQUESE</w:t>
      </w:r>
      <w:r w:rsidRPr="00D94616">
        <w:rPr>
          <w:rFonts w:ascii="Palatino Linotype" w:hAnsi="Palatino Linotype" w:cs="Arial"/>
          <w:i/>
          <w:sz w:val="24"/>
          <w:szCs w:val="24"/>
        </w:rPr>
        <w:t xml:space="preserve"> </w:t>
      </w:r>
      <w:r w:rsidRPr="00D94616">
        <w:rPr>
          <w:rFonts w:ascii="Palatino Linotype" w:hAnsi="Palatino Linotype" w:cs="Arial"/>
          <w:sz w:val="24"/>
          <w:szCs w:val="24"/>
        </w:rPr>
        <w:t>la presente resolución al Titular de la Unidad de Transparencia del</w:t>
      </w:r>
      <w:r w:rsidRPr="00D94616">
        <w:rPr>
          <w:rFonts w:ascii="Palatino Linotype" w:hAnsi="Palatino Linotype" w:cs="Arial"/>
          <w:b/>
          <w:sz w:val="24"/>
          <w:szCs w:val="24"/>
        </w:rPr>
        <w:t xml:space="preserve"> Sujeto Obligado</w:t>
      </w:r>
      <w:r w:rsidRPr="00D94616">
        <w:rPr>
          <w:rFonts w:ascii="Palatino Linotype" w:hAnsi="Palatino Linotype" w:cs="Arial"/>
          <w:sz w:val="24"/>
          <w:szCs w:val="24"/>
        </w:rPr>
        <w:t xml:space="preserve">, a través del Sistema de Acceso a la Información </w:t>
      </w:r>
      <w:r w:rsidRPr="00D94616">
        <w:rPr>
          <w:rFonts w:ascii="Palatino Linotype" w:hAnsi="Palatino Linotype" w:cs="Arial"/>
          <w:sz w:val="24"/>
          <w:szCs w:val="24"/>
        </w:rPr>
        <w:lastRenderedPageBreak/>
        <w:t>Mexiquense (</w:t>
      </w:r>
      <w:r w:rsidRPr="00D94616">
        <w:rPr>
          <w:rFonts w:ascii="Palatino Linotype" w:hAnsi="Palatino Linotype" w:cs="Arial"/>
          <w:b/>
          <w:sz w:val="24"/>
          <w:szCs w:val="24"/>
        </w:rPr>
        <w:t>SAIMEX</w:t>
      </w:r>
      <w:r w:rsidRPr="00D94616">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D94616">
        <w:rPr>
          <w:rFonts w:ascii="Palatino Linotype" w:hAnsi="Palatino Linotype" w:cs="Arial"/>
          <w:b/>
          <w:sz w:val="24"/>
          <w:szCs w:val="24"/>
        </w:rPr>
        <w:t>y</w:t>
      </w:r>
      <w:r w:rsidRPr="00D94616">
        <w:rPr>
          <w:rFonts w:ascii="Palatino Linotype" w:hAnsi="Palatino Linotype" w:cs="Arial"/>
          <w:sz w:val="24"/>
          <w:szCs w:val="24"/>
        </w:rPr>
        <w:t xml:space="preserve"> </w:t>
      </w:r>
      <w:r w:rsidRPr="00D94616">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AFDC1D" w14:textId="77777777" w:rsidR="00CA7258" w:rsidRPr="00D94616" w:rsidRDefault="00CA7258" w:rsidP="0082148F">
      <w:pPr>
        <w:autoSpaceDE w:val="0"/>
        <w:autoSpaceDN w:val="0"/>
        <w:adjustRightInd w:val="0"/>
        <w:spacing w:after="0" w:line="360" w:lineRule="auto"/>
        <w:ind w:right="49"/>
        <w:jc w:val="both"/>
        <w:rPr>
          <w:rFonts w:ascii="Palatino Linotype" w:hAnsi="Palatino Linotype" w:cs="Arial"/>
          <w:sz w:val="24"/>
          <w:szCs w:val="24"/>
        </w:rPr>
      </w:pPr>
    </w:p>
    <w:p w14:paraId="589C23B1" w14:textId="77777777" w:rsidR="00CA7258" w:rsidRPr="00D94616" w:rsidRDefault="00CA7258" w:rsidP="0082148F">
      <w:pPr>
        <w:autoSpaceDE w:val="0"/>
        <w:autoSpaceDN w:val="0"/>
        <w:adjustRightInd w:val="0"/>
        <w:spacing w:after="0" w:line="360" w:lineRule="auto"/>
        <w:jc w:val="both"/>
        <w:rPr>
          <w:rFonts w:ascii="Palatino Linotype" w:hAnsi="Palatino Linotype" w:cs="Arial"/>
          <w:sz w:val="24"/>
          <w:szCs w:val="24"/>
        </w:rPr>
      </w:pPr>
      <w:r w:rsidRPr="00D94616">
        <w:rPr>
          <w:rFonts w:ascii="Palatino Linotype" w:hAnsi="Palatino Linotype" w:cs="Arial"/>
          <w:b/>
          <w:sz w:val="28"/>
          <w:szCs w:val="24"/>
        </w:rPr>
        <w:t xml:space="preserve">CUARTO. </w:t>
      </w:r>
      <w:r w:rsidRPr="00D94616">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D94616">
        <w:rPr>
          <w:rFonts w:ascii="Palatino Linotype" w:hAnsi="Palatino Linotype" w:cs="Arial"/>
          <w:b/>
          <w:sz w:val="24"/>
          <w:szCs w:val="24"/>
        </w:rPr>
        <w:t>Sujeto Obligado</w:t>
      </w:r>
      <w:r w:rsidRPr="00D94616">
        <w:rPr>
          <w:rFonts w:ascii="Palatino Linotype" w:hAnsi="Palatino Linotype" w:cs="Arial"/>
          <w:sz w:val="24"/>
          <w:szCs w:val="24"/>
        </w:rPr>
        <w:t xml:space="preserve"> de manera fundada y motivada, podrá solicitar una ampliación de plazo para el cumplimiento de la presente resolución.</w:t>
      </w:r>
    </w:p>
    <w:p w14:paraId="7912315D" w14:textId="77777777" w:rsidR="00CA7258" w:rsidRPr="00D94616" w:rsidRDefault="00CA7258" w:rsidP="0082148F">
      <w:pPr>
        <w:autoSpaceDE w:val="0"/>
        <w:autoSpaceDN w:val="0"/>
        <w:adjustRightInd w:val="0"/>
        <w:spacing w:after="0" w:line="360" w:lineRule="auto"/>
        <w:jc w:val="both"/>
        <w:rPr>
          <w:rFonts w:ascii="Palatino Linotype" w:hAnsi="Palatino Linotype" w:cs="Arial"/>
          <w:sz w:val="24"/>
          <w:szCs w:val="24"/>
        </w:rPr>
      </w:pPr>
    </w:p>
    <w:p w14:paraId="747133CD" w14:textId="49FCA47C" w:rsidR="00233627" w:rsidRDefault="00CA7258" w:rsidP="0082148F">
      <w:pPr>
        <w:spacing w:after="0" w:line="360" w:lineRule="auto"/>
        <w:jc w:val="both"/>
        <w:rPr>
          <w:rFonts w:ascii="Palatino Linotype" w:hAnsi="Palatino Linotype" w:cs="Arial"/>
          <w:sz w:val="24"/>
          <w:szCs w:val="24"/>
        </w:rPr>
      </w:pPr>
      <w:r w:rsidRPr="00D94616">
        <w:rPr>
          <w:rFonts w:ascii="Palatino Linotype" w:hAnsi="Palatino Linotype"/>
          <w:b/>
          <w:sz w:val="28"/>
          <w:szCs w:val="24"/>
        </w:rPr>
        <w:t xml:space="preserve">QUINTO. </w:t>
      </w:r>
      <w:r w:rsidRPr="00D94616">
        <w:rPr>
          <w:rFonts w:ascii="Palatino Linotype" w:hAnsi="Palatino Linotype" w:cs="Arial"/>
          <w:b/>
          <w:sz w:val="24"/>
          <w:szCs w:val="24"/>
        </w:rPr>
        <w:t>NOTIFÍQUESE</w:t>
      </w:r>
      <w:r w:rsidRPr="00D94616">
        <w:rPr>
          <w:rFonts w:ascii="Palatino Linotype" w:hAnsi="Palatino Linotype" w:cs="Arial"/>
          <w:sz w:val="24"/>
          <w:szCs w:val="24"/>
        </w:rPr>
        <w:t xml:space="preserve"> a través del Sistema de Acceso a la Información Mexiquense (</w:t>
      </w:r>
      <w:r w:rsidRPr="00D94616">
        <w:rPr>
          <w:rFonts w:ascii="Palatino Linotype" w:hAnsi="Palatino Linotype" w:cs="Arial"/>
          <w:b/>
          <w:sz w:val="24"/>
          <w:szCs w:val="24"/>
        </w:rPr>
        <w:t>SAIMEX</w:t>
      </w:r>
      <w:r w:rsidRPr="00D94616">
        <w:rPr>
          <w:rFonts w:ascii="Palatino Linotype" w:hAnsi="Palatino Linotype" w:cs="Arial"/>
          <w:sz w:val="24"/>
          <w:szCs w:val="24"/>
        </w:rPr>
        <w:t xml:space="preserve">), al </w:t>
      </w:r>
      <w:r w:rsidRPr="00D94616">
        <w:rPr>
          <w:rFonts w:ascii="Palatino Linotype" w:hAnsi="Palatino Linotype" w:cs="Arial"/>
          <w:b/>
          <w:sz w:val="24"/>
          <w:szCs w:val="24"/>
        </w:rPr>
        <w:t>Recurrente</w:t>
      </w:r>
      <w:r w:rsidRPr="00D94616">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48CFDB3" w14:textId="77777777" w:rsidR="003B182B" w:rsidRPr="00D94616" w:rsidRDefault="003B182B" w:rsidP="0082148F">
      <w:pPr>
        <w:spacing w:after="0" w:line="360" w:lineRule="auto"/>
        <w:jc w:val="both"/>
        <w:rPr>
          <w:rFonts w:ascii="Palatino Linotype" w:hAnsi="Palatino Linotype"/>
          <w:sz w:val="24"/>
          <w:szCs w:val="24"/>
        </w:rPr>
      </w:pPr>
    </w:p>
    <w:p w14:paraId="35DD305A" w14:textId="77777777" w:rsidR="00233627" w:rsidRPr="00D94616" w:rsidRDefault="00233627" w:rsidP="0082148F">
      <w:pPr>
        <w:pStyle w:val="Prrafodelista"/>
        <w:autoSpaceDE w:val="0"/>
        <w:autoSpaceDN w:val="0"/>
        <w:adjustRightInd w:val="0"/>
        <w:spacing w:line="360" w:lineRule="auto"/>
        <w:ind w:left="0"/>
        <w:jc w:val="both"/>
        <w:rPr>
          <w:rFonts w:ascii="Palatino Linotype" w:hAnsi="Palatino Linotype"/>
          <w:bCs/>
          <w:sz w:val="18"/>
          <w:szCs w:val="18"/>
          <w:lang w:val="es-MX"/>
        </w:rPr>
      </w:pPr>
    </w:p>
    <w:p w14:paraId="211E3A8B" w14:textId="0BEA951E" w:rsidR="00820108" w:rsidRPr="00D94616" w:rsidRDefault="00820108" w:rsidP="0082148F">
      <w:pPr>
        <w:pStyle w:val="Prrafodelista"/>
        <w:autoSpaceDE w:val="0"/>
        <w:autoSpaceDN w:val="0"/>
        <w:adjustRightInd w:val="0"/>
        <w:spacing w:line="360" w:lineRule="auto"/>
        <w:ind w:left="0"/>
        <w:jc w:val="both"/>
        <w:rPr>
          <w:rFonts w:ascii="Palatino Linotype" w:hAnsi="Palatino Linotype" w:cs="Arial"/>
          <w:sz w:val="23"/>
          <w:szCs w:val="23"/>
        </w:rPr>
      </w:pPr>
      <w:r w:rsidRPr="00D94616">
        <w:rPr>
          <w:rFonts w:ascii="Palatino Linotype" w:hAnsi="Palatino Linotype" w:cs="Arial"/>
        </w:rPr>
        <w:lastRenderedPageBreak/>
        <w:t xml:space="preserve">ASÍ LO ACORDÓ, POR </w:t>
      </w:r>
      <w:r w:rsidR="00AB2877">
        <w:rPr>
          <w:rFonts w:ascii="Palatino Linotype" w:hAnsi="Palatino Linotype" w:cs="Arial"/>
        </w:rPr>
        <w:t>UNANIMIDAD</w:t>
      </w:r>
      <w:r w:rsidRPr="00D94616">
        <w:rPr>
          <w:rFonts w:ascii="Palatino Linotype" w:hAnsi="Palatino Linotype" w:cs="Arial"/>
        </w:rPr>
        <w:t xml:space="preserve"> DE VOTOS, EL PLENO DEL</w:t>
      </w:r>
      <w:r w:rsidRPr="00D94616">
        <w:rPr>
          <w:rFonts w:ascii="Palatino Linotype" w:eastAsia="Arial Unicode MS" w:hAnsi="Palatino Linotype" w:cs="Arial"/>
        </w:rPr>
        <w:t xml:space="preserve"> INSTITUTO DE TRANSPARENCIA, ACCESO A LA INFORMACIÓN PÚBLICA Y PROTECCIÓN DE DATOS PERSONALES DEL ESTADO DE MÉXICO Y MUNICIPIOS</w:t>
      </w:r>
      <w:r w:rsidRPr="00D94616">
        <w:rPr>
          <w:rFonts w:ascii="Palatino Linotype" w:hAnsi="Palatino Linotype" w:cs="Arial"/>
        </w:rPr>
        <w:t>, CONFORMADO POR LOS COMISIONADOS JOSÉ MARTÍNEZ VILCHIS, MARÍA DEL ROSARIO MEJÍA AYALA, SHARON CRISTINA MORALES MARTÍNEZ, Y GUADALUPE RAMÍREZ PEÑA</w:t>
      </w:r>
      <w:r w:rsidR="00E80F67">
        <w:rPr>
          <w:rFonts w:ascii="Palatino Linotype" w:hAnsi="Palatino Linotype" w:cs="Arial"/>
        </w:rPr>
        <w:t xml:space="preserve"> (AUSENCIA JUSTIFICADA)</w:t>
      </w:r>
      <w:r w:rsidR="00AB2877">
        <w:rPr>
          <w:rFonts w:ascii="Palatino Linotype" w:hAnsi="Palatino Linotype" w:cs="Arial"/>
        </w:rPr>
        <w:t xml:space="preserve">, </w:t>
      </w:r>
      <w:r w:rsidRPr="00D94616">
        <w:rPr>
          <w:rFonts w:ascii="Palatino Linotype" w:hAnsi="Palatino Linotype" w:cs="Arial"/>
        </w:rPr>
        <w:t xml:space="preserve">EN </w:t>
      </w:r>
      <w:r w:rsidR="00E80F67">
        <w:rPr>
          <w:rFonts w:ascii="Palatino Linotype" w:hAnsi="Palatino Linotype" w:cs="Arial"/>
        </w:rPr>
        <w:t>LA VIGÉSIMA CUARTA</w:t>
      </w:r>
      <w:r w:rsidRPr="00D94616">
        <w:rPr>
          <w:rFonts w:ascii="Palatino Linotype" w:hAnsi="Palatino Linotype" w:cs="Arial"/>
        </w:rPr>
        <w:t xml:space="preserve"> SESIÓN ORDINARIA CELEBRADA EL </w:t>
      </w:r>
      <w:r w:rsidR="00E80F67">
        <w:rPr>
          <w:rFonts w:ascii="Palatino Linotype" w:hAnsi="Palatino Linotype" w:cs="Arial"/>
        </w:rPr>
        <w:t>DOS DE JULIO</w:t>
      </w:r>
      <w:r w:rsidRPr="00D94616">
        <w:rPr>
          <w:rFonts w:ascii="Palatino Linotype" w:hAnsi="Palatino Linotype" w:cs="Arial"/>
        </w:rPr>
        <w:t xml:space="preserve"> DE DOS MIL VEINTICINCO, ANTE EL SECRETARIO </w:t>
      </w:r>
      <w:r w:rsidRPr="00D94616">
        <w:rPr>
          <w:rFonts w:ascii="Palatino Linotype" w:hAnsi="Palatino Linotype" w:cs="Arial"/>
          <w:sz w:val="23"/>
          <w:szCs w:val="23"/>
        </w:rPr>
        <w:t xml:space="preserve">TÉCNICO DEL PLENO, ALEXIS TAPIA RAMÍREZ. </w:t>
      </w:r>
    </w:p>
    <w:p w14:paraId="1FB8A55D" w14:textId="35852C9B" w:rsidR="00820108" w:rsidRPr="00D94616" w:rsidRDefault="00E80F67" w:rsidP="0082148F">
      <w:pPr>
        <w:spacing w:after="0" w:line="360" w:lineRule="auto"/>
        <w:jc w:val="both"/>
        <w:rPr>
          <w:rFonts w:ascii="Palatino Linotype" w:hAnsi="Palatino Linotype"/>
          <w:bCs/>
          <w:sz w:val="24"/>
          <w:szCs w:val="24"/>
        </w:rPr>
      </w:pPr>
      <w:r>
        <w:rPr>
          <w:rFonts w:ascii="Palatino Linotype" w:hAnsi="Palatino Linotype"/>
          <w:bCs/>
          <w:noProof/>
          <w:sz w:val="18"/>
          <w:szCs w:val="18"/>
          <w:lang w:eastAsia="es-MX"/>
        </w:rPr>
        <mc:AlternateContent>
          <mc:Choice Requires="wps">
            <w:drawing>
              <wp:anchor distT="0" distB="0" distL="114300" distR="114300" simplePos="0" relativeHeight="251659264" behindDoc="0" locked="0" layoutInCell="1" allowOverlap="1" wp14:anchorId="23B2F873" wp14:editId="695BDBBD">
                <wp:simplePos x="0" y="0"/>
                <wp:positionH relativeFrom="column">
                  <wp:posOffset>28818</wp:posOffset>
                </wp:positionH>
                <wp:positionV relativeFrom="paragraph">
                  <wp:posOffset>157764</wp:posOffset>
                </wp:positionV>
                <wp:extent cx="5651770" cy="4912468"/>
                <wp:effectExtent l="0" t="0" r="25400" b="21590"/>
                <wp:wrapNone/>
                <wp:docPr id="3" name="Conector recto 3"/>
                <wp:cNvGraphicFramePr/>
                <a:graphic xmlns:a="http://schemas.openxmlformats.org/drawingml/2006/main">
                  <a:graphicData uri="http://schemas.microsoft.com/office/word/2010/wordprocessingShape">
                    <wps:wsp>
                      <wps:cNvCnPr/>
                      <wps:spPr>
                        <a:xfrm>
                          <a:off x="0" y="0"/>
                          <a:ext cx="5651770" cy="49124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324BC"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2.4pt" to="447.25pt,3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" strokecolor="#5b9bd5 [3204]" strokeweight=".5pt">
                <v:stroke joinstyle="miter"/>
              </v:line>
            </w:pict>
          </mc:Fallback>
        </mc:AlternateContent>
      </w:r>
      <w:r w:rsidR="003B182B">
        <w:rPr>
          <w:rFonts w:ascii="Palatino Linotype" w:hAnsi="Palatino Linotype"/>
          <w:bCs/>
          <w:sz w:val="18"/>
          <w:szCs w:val="18"/>
        </w:rPr>
        <w:t>CCR/</w:t>
      </w:r>
      <w:proofErr w:type="spellStart"/>
      <w:r>
        <w:rPr>
          <w:rFonts w:ascii="Palatino Linotype" w:hAnsi="Palatino Linotype"/>
          <w:bCs/>
          <w:sz w:val="18"/>
          <w:szCs w:val="18"/>
        </w:rPr>
        <w:t>fjjc</w:t>
      </w:r>
      <w:proofErr w:type="spellEnd"/>
    </w:p>
    <w:p w14:paraId="17C92F5A" w14:textId="54596F7A" w:rsidR="00233627" w:rsidRDefault="00233627" w:rsidP="0082148F">
      <w:pPr>
        <w:pStyle w:val="Citas"/>
        <w:spacing w:before="0" w:after="0"/>
        <w:ind w:left="0" w:right="0"/>
        <w:rPr>
          <w:i w:val="0"/>
          <w:sz w:val="24"/>
          <w:szCs w:val="24"/>
        </w:rPr>
      </w:pPr>
    </w:p>
    <w:p w14:paraId="37938FC8" w14:textId="77777777" w:rsidR="00233627" w:rsidRPr="000F7BB3" w:rsidRDefault="00233627" w:rsidP="0082148F">
      <w:pPr>
        <w:spacing w:after="0" w:line="360" w:lineRule="auto"/>
        <w:jc w:val="both"/>
        <w:rPr>
          <w:rFonts w:ascii="Palatino Linotype" w:hAnsi="Palatino Linotype" w:cs="Arial"/>
          <w:noProof/>
          <w:color w:val="000000"/>
          <w:sz w:val="24"/>
          <w:lang w:eastAsia="es-MX"/>
        </w:rPr>
      </w:pPr>
    </w:p>
    <w:p w14:paraId="027C38D5" w14:textId="5AB834AA" w:rsidR="00663DF5" w:rsidRDefault="00663DF5" w:rsidP="0082148F">
      <w:pPr>
        <w:pStyle w:val="Citas"/>
        <w:tabs>
          <w:tab w:val="left" w:pos="7470"/>
        </w:tabs>
        <w:spacing w:before="0" w:after="0"/>
        <w:ind w:left="0" w:right="72"/>
        <w:rPr>
          <w:bCs/>
          <w:sz w:val="18"/>
          <w:szCs w:val="18"/>
        </w:rPr>
      </w:pPr>
    </w:p>
    <w:p w14:paraId="09D3EB74" w14:textId="21FC7777" w:rsidR="00663DF5" w:rsidRDefault="00663DF5" w:rsidP="0082148F">
      <w:pPr>
        <w:pStyle w:val="Citas"/>
        <w:tabs>
          <w:tab w:val="left" w:pos="7470"/>
        </w:tabs>
        <w:spacing w:before="0" w:after="0"/>
        <w:ind w:left="0" w:right="72"/>
        <w:rPr>
          <w:bCs/>
          <w:sz w:val="18"/>
          <w:szCs w:val="18"/>
        </w:rPr>
      </w:pPr>
    </w:p>
    <w:p w14:paraId="6D7FDE27" w14:textId="5D7A7AC6" w:rsidR="00663DF5" w:rsidRDefault="00663DF5" w:rsidP="0082148F">
      <w:pPr>
        <w:pStyle w:val="Citas"/>
        <w:tabs>
          <w:tab w:val="left" w:pos="7470"/>
        </w:tabs>
        <w:spacing w:before="0" w:after="0"/>
        <w:ind w:left="0" w:right="72"/>
        <w:rPr>
          <w:bCs/>
          <w:sz w:val="18"/>
          <w:szCs w:val="18"/>
        </w:rPr>
      </w:pPr>
    </w:p>
    <w:p w14:paraId="3EC4DA77" w14:textId="4C875BD6" w:rsidR="00663DF5" w:rsidRDefault="00663DF5" w:rsidP="0082148F">
      <w:pPr>
        <w:pStyle w:val="Citas"/>
        <w:tabs>
          <w:tab w:val="left" w:pos="7470"/>
        </w:tabs>
        <w:spacing w:before="0" w:after="0"/>
        <w:ind w:left="0" w:right="72"/>
        <w:rPr>
          <w:bCs/>
          <w:sz w:val="18"/>
          <w:szCs w:val="18"/>
        </w:rPr>
      </w:pPr>
    </w:p>
    <w:p w14:paraId="7FDB0524" w14:textId="10614592" w:rsidR="00A35685" w:rsidRDefault="00A35685" w:rsidP="0082148F">
      <w:pPr>
        <w:pStyle w:val="Citas"/>
        <w:tabs>
          <w:tab w:val="left" w:pos="7470"/>
        </w:tabs>
        <w:spacing w:before="0" w:after="0"/>
        <w:ind w:left="0" w:right="72"/>
        <w:rPr>
          <w:bCs/>
          <w:sz w:val="18"/>
          <w:szCs w:val="18"/>
        </w:rPr>
      </w:pPr>
    </w:p>
    <w:p w14:paraId="7EB69F84" w14:textId="3F1294F9" w:rsidR="00A35685" w:rsidRDefault="00A35685" w:rsidP="0082148F">
      <w:pPr>
        <w:pStyle w:val="Citas"/>
        <w:tabs>
          <w:tab w:val="left" w:pos="7470"/>
        </w:tabs>
        <w:spacing w:before="0" w:after="0"/>
        <w:ind w:left="0" w:right="72"/>
        <w:rPr>
          <w:bCs/>
          <w:sz w:val="18"/>
          <w:szCs w:val="18"/>
        </w:rPr>
      </w:pPr>
    </w:p>
    <w:p w14:paraId="46E9DE69" w14:textId="150646B4" w:rsidR="00A35685" w:rsidRDefault="00A35685" w:rsidP="0082148F">
      <w:pPr>
        <w:pStyle w:val="Citas"/>
        <w:tabs>
          <w:tab w:val="left" w:pos="7470"/>
        </w:tabs>
        <w:spacing w:before="0" w:after="0"/>
        <w:ind w:left="0" w:right="72"/>
        <w:rPr>
          <w:bCs/>
          <w:sz w:val="18"/>
          <w:szCs w:val="18"/>
        </w:rPr>
      </w:pPr>
    </w:p>
    <w:p w14:paraId="2CD311BA" w14:textId="385BD819" w:rsidR="00A35685" w:rsidRDefault="00A35685" w:rsidP="0082148F">
      <w:pPr>
        <w:pStyle w:val="Citas"/>
        <w:tabs>
          <w:tab w:val="left" w:pos="7470"/>
        </w:tabs>
        <w:spacing w:before="0" w:after="0"/>
        <w:ind w:left="0" w:right="72"/>
        <w:rPr>
          <w:bCs/>
          <w:sz w:val="18"/>
          <w:szCs w:val="18"/>
        </w:rPr>
      </w:pPr>
    </w:p>
    <w:p w14:paraId="367E1485" w14:textId="1DE5F933" w:rsidR="00A35685" w:rsidRDefault="00A35685" w:rsidP="0082148F">
      <w:pPr>
        <w:pStyle w:val="Citas"/>
        <w:tabs>
          <w:tab w:val="left" w:pos="7470"/>
        </w:tabs>
        <w:spacing w:before="0" w:after="0"/>
        <w:ind w:left="0" w:right="72"/>
        <w:rPr>
          <w:bCs/>
          <w:sz w:val="18"/>
          <w:szCs w:val="18"/>
        </w:rPr>
      </w:pPr>
    </w:p>
    <w:p w14:paraId="1A95ECED" w14:textId="04AEF9F2" w:rsidR="00A35685" w:rsidRDefault="00A35685" w:rsidP="0082148F">
      <w:pPr>
        <w:pStyle w:val="Citas"/>
        <w:tabs>
          <w:tab w:val="left" w:pos="7470"/>
        </w:tabs>
        <w:spacing w:before="0" w:after="0"/>
        <w:ind w:left="0" w:right="72"/>
        <w:rPr>
          <w:bCs/>
          <w:sz w:val="18"/>
          <w:szCs w:val="18"/>
        </w:rPr>
      </w:pPr>
    </w:p>
    <w:p w14:paraId="47B77515" w14:textId="64137AFF" w:rsidR="00A35685" w:rsidRDefault="00A35685" w:rsidP="0082148F">
      <w:pPr>
        <w:pStyle w:val="Citas"/>
        <w:tabs>
          <w:tab w:val="left" w:pos="7470"/>
        </w:tabs>
        <w:spacing w:before="0" w:after="0"/>
        <w:ind w:left="0" w:right="72"/>
        <w:rPr>
          <w:bCs/>
          <w:sz w:val="18"/>
          <w:szCs w:val="18"/>
        </w:rPr>
      </w:pPr>
    </w:p>
    <w:p w14:paraId="5A6276B5" w14:textId="0E70D114" w:rsidR="00A35685" w:rsidRDefault="00A35685" w:rsidP="0082148F">
      <w:pPr>
        <w:pStyle w:val="Citas"/>
        <w:tabs>
          <w:tab w:val="left" w:pos="7470"/>
        </w:tabs>
        <w:spacing w:before="0" w:after="0"/>
        <w:ind w:left="0" w:right="72"/>
        <w:rPr>
          <w:bCs/>
          <w:sz w:val="18"/>
          <w:szCs w:val="18"/>
        </w:rPr>
      </w:pPr>
    </w:p>
    <w:p w14:paraId="19119F25" w14:textId="54130EBB" w:rsidR="00A35685" w:rsidRDefault="00A35685" w:rsidP="0082148F">
      <w:pPr>
        <w:pStyle w:val="Citas"/>
        <w:tabs>
          <w:tab w:val="left" w:pos="7470"/>
        </w:tabs>
        <w:spacing w:before="0" w:after="0"/>
        <w:ind w:left="0" w:right="72"/>
        <w:rPr>
          <w:bCs/>
          <w:sz w:val="18"/>
          <w:szCs w:val="18"/>
        </w:rPr>
      </w:pPr>
    </w:p>
    <w:p w14:paraId="7A28EFED" w14:textId="0F8948B1" w:rsidR="00A35685" w:rsidRDefault="00A35685" w:rsidP="0082148F">
      <w:pPr>
        <w:pStyle w:val="Citas"/>
        <w:tabs>
          <w:tab w:val="left" w:pos="7470"/>
        </w:tabs>
        <w:spacing w:before="0" w:after="0"/>
        <w:ind w:left="0" w:right="72"/>
        <w:rPr>
          <w:bCs/>
          <w:sz w:val="18"/>
          <w:szCs w:val="18"/>
        </w:rPr>
      </w:pPr>
    </w:p>
    <w:p w14:paraId="20B66FDE" w14:textId="11EE48A8" w:rsidR="00A35685" w:rsidRDefault="00A35685" w:rsidP="0082148F">
      <w:pPr>
        <w:pStyle w:val="Citas"/>
        <w:tabs>
          <w:tab w:val="left" w:pos="7470"/>
        </w:tabs>
        <w:spacing w:before="0" w:after="0"/>
        <w:ind w:left="0" w:right="72"/>
        <w:rPr>
          <w:bCs/>
          <w:sz w:val="18"/>
          <w:szCs w:val="18"/>
        </w:rPr>
      </w:pPr>
    </w:p>
    <w:p w14:paraId="64903F5A" w14:textId="77777777" w:rsidR="005F7ED1" w:rsidRDefault="005F7ED1" w:rsidP="0082148F">
      <w:pPr>
        <w:pStyle w:val="Citas"/>
        <w:tabs>
          <w:tab w:val="left" w:pos="7470"/>
        </w:tabs>
        <w:spacing w:before="0" w:after="0"/>
        <w:ind w:left="0" w:right="72"/>
        <w:rPr>
          <w:bCs/>
          <w:sz w:val="18"/>
          <w:szCs w:val="18"/>
        </w:rPr>
      </w:pPr>
    </w:p>
    <w:p w14:paraId="0CDB447A" w14:textId="77777777" w:rsidR="005F7ED1" w:rsidRDefault="005F7ED1" w:rsidP="0082148F">
      <w:pPr>
        <w:pStyle w:val="Citas"/>
        <w:tabs>
          <w:tab w:val="left" w:pos="7470"/>
        </w:tabs>
        <w:spacing w:before="0" w:after="0"/>
        <w:ind w:left="0" w:right="72"/>
        <w:rPr>
          <w:bCs/>
          <w:sz w:val="18"/>
          <w:szCs w:val="18"/>
        </w:rPr>
      </w:pPr>
    </w:p>
    <w:p w14:paraId="52DEC706" w14:textId="77777777" w:rsidR="005F7ED1" w:rsidRDefault="005F7ED1" w:rsidP="0082148F">
      <w:pPr>
        <w:pStyle w:val="Citas"/>
        <w:tabs>
          <w:tab w:val="left" w:pos="7470"/>
        </w:tabs>
        <w:spacing w:before="0" w:after="0"/>
        <w:ind w:left="0" w:right="72"/>
        <w:rPr>
          <w:bCs/>
          <w:sz w:val="18"/>
          <w:szCs w:val="18"/>
        </w:rPr>
      </w:pPr>
    </w:p>
    <w:p w14:paraId="47860EB1" w14:textId="77777777" w:rsidR="005F7ED1" w:rsidRDefault="005F7ED1" w:rsidP="0082148F">
      <w:pPr>
        <w:pStyle w:val="Citas"/>
        <w:tabs>
          <w:tab w:val="left" w:pos="7470"/>
        </w:tabs>
        <w:spacing w:before="0" w:after="0"/>
        <w:ind w:left="0" w:right="72"/>
        <w:rPr>
          <w:bCs/>
          <w:sz w:val="18"/>
          <w:szCs w:val="18"/>
        </w:rPr>
      </w:pPr>
    </w:p>
    <w:p w14:paraId="7CEE6A26" w14:textId="77777777" w:rsidR="005F7ED1" w:rsidRDefault="005F7ED1" w:rsidP="0082148F">
      <w:pPr>
        <w:pStyle w:val="Citas"/>
        <w:tabs>
          <w:tab w:val="left" w:pos="7470"/>
        </w:tabs>
        <w:spacing w:before="0" w:after="0"/>
        <w:ind w:left="0" w:right="72"/>
        <w:rPr>
          <w:bCs/>
          <w:sz w:val="18"/>
          <w:szCs w:val="18"/>
        </w:rPr>
      </w:pPr>
    </w:p>
    <w:p w14:paraId="616B2971" w14:textId="77777777" w:rsidR="005F7ED1" w:rsidRDefault="005F7ED1" w:rsidP="0082148F">
      <w:pPr>
        <w:pStyle w:val="Citas"/>
        <w:tabs>
          <w:tab w:val="left" w:pos="7470"/>
        </w:tabs>
        <w:spacing w:before="0" w:after="0"/>
        <w:ind w:left="0" w:right="72"/>
        <w:rPr>
          <w:bCs/>
          <w:sz w:val="18"/>
          <w:szCs w:val="18"/>
        </w:rPr>
      </w:pPr>
    </w:p>
    <w:p w14:paraId="6721B4C8" w14:textId="77777777" w:rsidR="005F7ED1" w:rsidRDefault="005F7ED1" w:rsidP="0082148F">
      <w:pPr>
        <w:pStyle w:val="Citas"/>
        <w:tabs>
          <w:tab w:val="left" w:pos="7470"/>
        </w:tabs>
        <w:spacing w:before="0" w:after="0"/>
        <w:ind w:left="0" w:right="72"/>
        <w:rPr>
          <w:bCs/>
          <w:sz w:val="18"/>
          <w:szCs w:val="18"/>
        </w:rPr>
      </w:pPr>
    </w:p>
    <w:p w14:paraId="1321499B" w14:textId="77777777" w:rsidR="005F7ED1" w:rsidRDefault="005F7ED1" w:rsidP="0082148F">
      <w:pPr>
        <w:pStyle w:val="Citas"/>
        <w:tabs>
          <w:tab w:val="left" w:pos="7470"/>
        </w:tabs>
        <w:spacing w:before="0" w:after="0"/>
        <w:ind w:left="0" w:right="72"/>
        <w:rPr>
          <w:bCs/>
          <w:sz w:val="18"/>
          <w:szCs w:val="18"/>
        </w:rPr>
      </w:pPr>
    </w:p>
    <w:p w14:paraId="7F1176D4" w14:textId="77777777" w:rsidR="005F7ED1" w:rsidRDefault="005F7ED1" w:rsidP="0082148F">
      <w:pPr>
        <w:pStyle w:val="Citas"/>
        <w:tabs>
          <w:tab w:val="left" w:pos="7470"/>
        </w:tabs>
        <w:spacing w:before="0" w:after="0"/>
        <w:ind w:left="0" w:right="72"/>
        <w:rPr>
          <w:bCs/>
          <w:sz w:val="18"/>
          <w:szCs w:val="18"/>
        </w:rPr>
      </w:pPr>
    </w:p>
    <w:p w14:paraId="7D660090" w14:textId="4D30829B" w:rsidR="00A35685" w:rsidRDefault="00A35685" w:rsidP="0082148F">
      <w:pPr>
        <w:pStyle w:val="Citas"/>
        <w:tabs>
          <w:tab w:val="left" w:pos="7470"/>
        </w:tabs>
        <w:spacing w:before="0" w:after="0"/>
        <w:ind w:left="0" w:right="72"/>
        <w:rPr>
          <w:bCs/>
          <w:sz w:val="18"/>
          <w:szCs w:val="18"/>
        </w:rPr>
      </w:pPr>
    </w:p>
    <w:p w14:paraId="061686C5" w14:textId="77777777" w:rsidR="003B182B" w:rsidRDefault="003B182B" w:rsidP="0082148F">
      <w:pPr>
        <w:pStyle w:val="Citas"/>
        <w:tabs>
          <w:tab w:val="left" w:pos="7470"/>
        </w:tabs>
        <w:spacing w:before="0" w:after="0"/>
        <w:ind w:left="0" w:right="72"/>
        <w:rPr>
          <w:bCs/>
          <w:sz w:val="18"/>
          <w:szCs w:val="18"/>
        </w:rPr>
      </w:pPr>
    </w:p>
    <w:sectPr w:rsidR="003B182B"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3CA3F" w14:textId="77777777" w:rsidR="009E10BC" w:rsidRDefault="009E10BC" w:rsidP="006168E4">
      <w:pPr>
        <w:spacing w:after="0" w:line="240" w:lineRule="auto"/>
      </w:pPr>
      <w:r>
        <w:separator/>
      </w:r>
    </w:p>
  </w:endnote>
  <w:endnote w:type="continuationSeparator" w:id="0">
    <w:p w14:paraId="3AF651A0" w14:textId="77777777" w:rsidR="009E10BC" w:rsidRDefault="009E10B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9E10BC" w:rsidRPr="000B69FA" w:rsidRDefault="009E10B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679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8679E">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9E10BC" w:rsidRPr="000B69FA" w:rsidRDefault="009E10B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679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8679E">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53F5E" w14:textId="77777777" w:rsidR="009E10BC" w:rsidRDefault="009E10BC" w:rsidP="006168E4">
      <w:pPr>
        <w:spacing w:after="0" w:line="240" w:lineRule="auto"/>
      </w:pPr>
      <w:r>
        <w:separator/>
      </w:r>
    </w:p>
  </w:footnote>
  <w:footnote w:type="continuationSeparator" w:id="0">
    <w:p w14:paraId="0589FA69" w14:textId="77777777" w:rsidR="009E10BC" w:rsidRDefault="009E10BC" w:rsidP="006168E4">
      <w:pPr>
        <w:spacing w:after="0" w:line="240" w:lineRule="auto"/>
      </w:pPr>
      <w:r>
        <w:continuationSeparator/>
      </w:r>
    </w:p>
  </w:footnote>
  <w:footnote w:id="1">
    <w:p w14:paraId="4C34AD8C" w14:textId="77777777" w:rsidR="009E10BC" w:rsidRDefault="009E10BC" w:rsidP="00CA7258">
      <w:pPr>
        <w:rPr>
          <w:color w:val="000000"/>
          <w:sz w:val="20"/>
          <w:szCs w:val="20"/>
        </w:rPr>
      </w:pPr>
      <w:r>
        <w:rPr>
          <w:vertAlign w:val="superscript"/>
        </w:rPr>
        <w:footnoteRef/>
      </w:r>
      <w:r>
        <w:rPr>
          <w:color w:val="000000"/>
          <w:sz w:val="20"/>
          <w:szCs w:val="20"/>
        </w:rPr>
        <w:t xml:space="preserve"> 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BF2A845" w14:textId="77777777" w:rsidR="009E10BC" w:rsidRDefault="009E10BC" w:rsidP="00CA7258">
      <w:pPr>
        <w:rPr>
          <w:color w:val="000000"/>
          <w:sz w:val="20"/>
          <w:szCs w:val="20"/>
        </w:rPr>
      </w:pPr>
    </w:p>
    <w:p w14:paraId="472E171D" w14:textId="77777777" w:rsidR="009E10BC" w:rsidRDefault="009E10BC" w:rsidP="00CA7258">
      <w:pPr>
        <w:rPr>
          <w:b/>
          <w:i/>
          <w:sz w:val="20"/>
          <w:szCs w:val="20"/>
        </w:rPr>
      </w:pPr>
      <w:r>
        <w:rPr>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E398847" w14:textId="77777777" w:rsidR="009E10BC" w:rsidRDefault="009E10BC" w:rsidP="00CA7258">
      <w:pPr>
        <w:jc w:val="both"/>
        <w:rPr>
          <w:i/>
          <w:sz w:val="20"/>
          <w:szCs w:val="20"/>
        </w:rPr>
      </w:pPr>
      <w:r>
        <w:rPr>
          <w:i/>
          <w:sz w:val="20"/>
          <w:szCs w:val="20"/>
        </w:rPr>
        <w:t xml:space="preserve">Del examen de compatibilidad de los artículos </w:t>
      </w:r>
      <w:hyperlink r:id="rId1">
        <w:r>
          <w:rPr>
            <w:i/>
            <w:color w:val="000000"/>
            <w:sz w:val="20"/>
            <w:szCs w:val="20"/>
            <w:u w:val="single"/>
          </w:rPr>
          <w:t>73 y 74 de la Ley de Amparo</w:t>
        </w:r>
      </w:hyperlink>
      <w:r>
        <w:rPr>
          <w:i/>
          <w:sz w:val="20"/>
          <w:szCs w:val="20"/>
        </w:rPr>
        <w:t xml:space="preserve"> con el artículo </w:t>
      </w:r>
      <w:hyperlink r:id="rId2">
        <w:r>
          <w:rPr>
            <w:i/>
            <w:color w:val="000000"/>
            <w:sz w:val="20"/>
            <w:szCs w:val="20"/>
            <w:u w:val="single"/>
          </w:rPr>
          <w:t>25.1 de la Convención Americana sobre Derechos Humanos</w:t>
        </w:r>
      </w:hyperlink>
      <w:r>
        <w:rPr>
          <w:i/>
          <w:sz w:val="20"/>
          <w:szCs w:val="20"/>
        </w:rPr>
        <w:t xml:space="preserve"> </w:t>
      </w:r>
      <w:r>
        <w:rPr>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i/>
          <w:sz w:val="20"/>
          <w:szCs w:val="20"/>
        </w:rPr>
        <w:t>concesoria</w:t>
      </w:r>
      <w:proofErr w:type="spellEnd"/>
      <w:r>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4DF98E9" w14:textId="77777777" w:rsidR="00A12897" w:rsidRDefault="00A12897" w:rsidP="00A12897">
      <w:pPr>
        <w:pStyle w:val="Textonotapie"/>
      </w:pPr>
      <w:r>
        <w:rPr>
          <w:rStyle w:val="Refdenotaalpie"/>
        </w:rPr>
        <w:footnoteRef/>
      </w:r>
      <w:r>
        <w:t xml:space="preserve"> Artículo 1, </w:t>
      </w:r>
      <w:r w:rsidRPr="009C7D30">
        <w:t>Ley de Documentos Administrativos e Históricos del Estado de México</w:t>
      </w:r>
    </w:p>
  </w:footnote>
  <w:footnote w:id="3">
    <w:p w14:paraId="60F9DC30" w14:textId="77777777" w:rsidR="00A12897" w:rsidRDefault="00A12897" w:rsidP="00A12897">
      <w:pPr>
        <w:pStyle w:val="Textonotapie"/>
      </w:pPr>
      <w:r>
        <w:rPr>
          <w:rStyle w:val="Refdenotaalpie"/>
        </w:rPr>
        <w:footnoteRef/>
      </w:r>
      <w:r>
        <w:t xml:space="preserve"> Artículo 31, </w:t>
      </w:r>
      <w:r w:rsidRPr="009C7D30">
        <w:t>Ley de Documentos Administrativos e Históricos del Estado de México</w:t>
      </w:r>
    </w:p>
  </w:footnote>
  <w:footnote w:id="4">
    <w:p w14:paraId="6C810A75" w14:textId="77777777" w:rsidR="00A12897" w:rsidRDefault="00A12897" w:rsidP="00A12897">
      <w:pPr>
        <w:pStyle w:val="Textonotapie"/>
      </w:pPr>
      <w:r>
        <w:rPr>
          <w:rStyle w:val="Refdenotaalpie"/>
        </w:rPr>
        <w:footnoteRef/>
      </w:r>
      <w:r>
        <w:t xml:space="preserve"> Lineamiento Primero, Lineamientos para la Organización y  Conservación de los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9E10BC" w:rsidRDefault="009E10BC">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E10BC" w14:paraId="517E4460" w14:textId="77777777" w:rsidTr="00FB4AAD">
      <w:trPr>
        <w:trHeight w:val="227"/>
      </w:trPr>
      <w:tc>
        <w:tcPr>
          <w:tcW w:w="5529" w:type="dxa"/>
          <w:hideMark/>
        </w:tcPr>
        <w:p w14:paraId="03543E6C" w14:textId="77777777" w:rsidR="009E10BC" w:rsidRDefault="009E10B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68CA5533" w:rsidR="009E10BC" w:rsidRPr="00B4142F" w:rsidRDefault="009E10BC" w:rsidP="0001038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03045/INFOEM/IP/RR/2025 y acumulado</w:t>
          </w:r>
        </w:p>
      </w:tc>
    </w:tr>
    <w:tr w:rsidR="009E10BC" w14:paraId="76095C04" w14:textId="77777777" w:rsidTr="00FB4AAD">
      <w:trPr>
        <w:trHeight w:val="242"/>
      </w:trPr>
      <w:tc>
        <w:tcPr>
          <w:tcW w:w="5529" w:type="dxa"/>
          <w:hideMark/>
        </w:tcPr>
        <w:p w14:paraId="7411E998" w14:textId="77777777" w:rsidR="009E10BC" w:rsidRDefault="009E10B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7E3F6AAF" w:rsidR="009E10BC" w:rsidRPr="00F06FED" w:rsidRDefault="009E10BC" w:rsidP="00C25084">
          <w:pPr>
            <w:spacing w:after="120" w:line="256" w:lineRule="auto"/>
            <w:ind w:left="639" w:right="214"/>
            <w:jc w:val="both"/>
            <w:rPr>
              <w:rFonts w:ascii="Palatino Linotype" w:hAnsi="Palatino Linotype" w:cs="Arial"/>
            </w:rPr>
          </w:pPr>
          <w:r w:rsidRPr="00010389">
            <w:rPr>
              <w:rFonts w:ascii="Palatino Linotype" w:hAnsi="Palatino Linotype" w:cs="Arial"/>
            </w:rPr>
            <w:t>Ayuntamiento de Toluca</w:t>
          </w:r>
        </w:p>
      </w:tc>
    </w:tr>
    <w:tr w:rsidR="009E10BC" w14:paraId="25C2F847" w14:textId="77777777" w:rsidTr="00FB4AAD">
      <w:trPr>
        <w:trHeight w:val="342"/>
      </w:trPr>
      <w:tc>
        <w:tcPr>
          <w:tcW w:w="5529" w:type="dxa"/>
          <w:hideMark/>
        </w:tcPr>
        <w:p w14:paraId="601C03DB" w14:textId="77777777" w:rsidR="009E10BC" w:rsidRDefault="009E10B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9E10BC" w:rsidRDefault="009E10B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9E10BC" w:rsidRDefault="009E10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E10BC" w14:paraId="5F229218" w14:textId="77777777" w:rsidTr="00FB4AAD">
      <w:trPr>
        <w:trHeight w:val="227"/>
      </w:trPr>
      <w:tc>
        <w:tcPr>
          <w:tcW w:w="5529" w:type="dxa"/>
          <w:hideMark/>
        </w:tcPr>
        <w:p w14:paraId="0F980631" w14:textId="77777777" w:rsidR="009E10BC" w:rsidRDefault="009E10B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3D36AD93" w:rsidR="009E10BC" w:rsidRPr="00B4142F" w:rsidRDefault="009E10BC" w:rsidP="0001038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03045/INFOEM/IP/RR/2025 y acumulado</w:t>
          </w:r>
        </w:p>
      </w:tc>
    </w:tr>
    <w:tr w:rsidR="009E10BC" w14:paraId="21AEFFE5" w14:textId="77777777" w:rsidTr="00FB4AAD">
      <w:trPr>
        <w:trHeight w:val="196"/>
      </w:trPr>
      <w:tc>
        <w:tcPr>
          <w:tcW w:w="5529" w:type="dxa"/>
          <w:hideMark/>
        </w:tcPr>
        <w:p w14:paraId="4C4B8912" w14:textId="77777777" w:rsidR="009E10BC" w:rsidRDefault="009E10B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104E49A8" w:rsidR="009E10BC" w:rsidRPr="00F06FED" w:rsidRDefault="0078679E" w:rsidP="00CC0C5F">
          <w:pPr>
            <w:spacing w:after="120" w:line="256" w:lineRule="auto"/>
            <w:ind w:left="639" w:right="214"/>
            <w:jc w:val="both"/>
            <w:rPr>
              <w:rFonts w:ascii="Palatino Linotype" w:hAnsi="Palatino Linotype" w:cs="Arial"/>
            </w:rPr>
          </w:pPr>
          <w:r>
            <w:rPr>
              <w:rFonts w:ascii="Palatino Linotype" w:hAnsi="Palatino Linotype" w:cs="Arial"/>
            </w:rPr>
            <w:t>XXXXXXXXXXXX</w:t>
          </w:r>
        </w:p>
      </w:tc>
    </w:tr>
    <w:tr w:rsidR="009E10BC" w14:paraId="219EEEC5" w14:textId="77777777" w:rsidTr="00FB4AAD">
      <w:trPr>
        <w:trHeight w:val="242"/>
      </w:trPr>
      <w:tc>
        <w:tcPr>
          <w:tcW w:w="5529" w:type="dxa"/>
          <w:hideMark/>
        </w:tcPr>
        <w:p w14:paraId="519BB441" w14:textId="77777777" w:rsidR="009E10BC" w:rsidRDefault="009E10B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21086DE3" w:rsidR="009E10BC" w:rsidRDefault="009E10BC" w:rsidP="00C25084">
          <w:pPr>
            <w:spacing w:after="120" w:line="256" w:lineRule="auto"/>
            <w:ind w:left="639" w:right="214"/>
            <w:jc w:val="both"/>
            <w:rPr>
              <w:rFonts w:ascii="Palatino Linotype" w:hAnsi="Palatino Linotype" w:cs="Arial"/>
              <w:szCs w:val="20"/>
            </w:rPr>
          </w:pPr>
          <w:r w:rsidRPr="00010389">
            <w:rPr>
              <w:rFonts w:ascii="Palatino Linotype" w:hAnsi="Palatino Linotype" w:cs="Arial"/>
              <w:szCs w:val="20"/>
            </w:rPr>
            <w:t>Ayuntamiento de Toluca</w:t>
          </w:r>
          <w:r>
            <w:rPr>
              <w:rFonts w:ascii="Palatino Linotype" w:hAnsi="Palatino Linotype" w:cs="Arial"/>
              <w:szCs w:val="20"/>
            </w:rPr>
            <w:t xml:space="preserve"> </w:t>
          </w:r>
        </w:p>
      </w:tc>
    </w:tr>
    <w:tr w:rsidR="009E10BC" w14:paraId="1DEDAA99" w14:textId="77777777" w:rsidTr="00FB4AAD">
      <w:trPr>
        <w:trHeight w:val="342"/>
      </w:trPr>
      <w:tc>
        <w:tcPr>
          <w:tcW w:w="5529" w:type="dxa"/>
          <w:hideMark/>
        </w:tcPr>
        <w:p w14:paraId="693ABC01" w14:textId="77777777" w:rsidR="009E10BC" w:rsidRDefault="009E10B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9E10BC" w:rsidRDefault="009E10B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9E10BC" w:rsidRDefault="009E10B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5A38"/>
    <w:multiLevelType w:val="hybridMultilevel"/>
    <w:tmpl w:val="16808830"/>
    <w:lvl w:ilvl="0" w:tplc="D52481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2E81AD7"/>
    <w:multiLevelType w:val="hybridMultilevel"/>
    <w:tmpl w:val="E5E28D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7F4DA6"/>
    <w:multiLevelType w:val="hybridMultilevel"/>
    <w:tmpl w:val="33F82102"/>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C61502"/>
    <w:multiLevelType w:val="hybridMultilevel"/>
    <w:tmpl w:val="FC82BAAE"/>
    <w:lvl w:ilvl="0" w:tplc="643AA372">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24B33E0"/>
    <w:multiLevelType w:val="hybridMultilevel"/>
    <w:tmpl w:val="447EFE5A"/>
    <w:lvl w:ilvl="0" w:tplc="8D6E604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93856F2"/>
    <w:multiLevelType w:val="hybridMultilevel"/>
    <w:tmpl w:val="803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1790F"/>
    <w:multiLevelType w:val="hybridMultilevel"/>
    <w:tmpl w:val="18303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DF44A43"/>
    <w:multiLevelType w:val="multilevel"/>
    <w:tmpl w:val="84483536"/>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abstractNum w:abstractNumId="13" w15:restartNumberingAfterBreak="0">
    <w:nsid w:val="7A1555D6"/>
    <w:multiLevelType w:val="hybridMultilevel"/>
    <w:tmpl w:val="6FAC7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1"/>
  </w:num>
  <w:num w:numId="7">
    <w:abstractNumId w:val="6"/>
  </w:num>
  <w:num w:numId="8">
    <w:abstractNumId w:val="3"/>
  </w:num>
  <w:num w:numId="9">
    <w:abstractNumId w:val="13"/>
  </w:num>
  <w:num w:numId="10">
    <w:abstractNumId w:val="7"/>
  </w:num>
  <w:num w:numId="11">
    <w:abstractNumId w:val="0"/>
  </w:num>
  <w:num w:numId="12">
    <w:abstractNumId w:val="10"/>
  </w:num>
  <w:num w:numId="13">
    <w:abstractNumId w:val="12"/>
  </w:num>
  <w:num w:numId="14">
    <w:abstractNumId w:val="2"/>
  </w:num>
  <w:num w:numId="1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389"/>
    <w:rsid w:val="00010F2B"/>
    <w:rsid w:val="000132D1"/>
    <w:rsid w:val="00020A70"/>
    <w:rsid w:val="00022604"/>
    <w:rsid w:val="0002766F"/>
    <w:rsid w:val="000306A7"/>
    <w:rsid w:val="00031C92"/>
    <w:rsid w:val="00032A15"/>
    <w:rsid w:val="00036A9D"/>
    <w:rsid w:val="000379F3"/>
    <w:rsid w:val="000414CE"/>
    <w:rsid w:val="0004199A"/>
    <w:rsid w:val="00045379"/>
    <w:rsid w:val="000461DF"/>
    <w:rsid w:val="00055224"/>
    <w:rsid w:val="0005543E"/>
    <w:rsid w:val="0005622A"/>
    <w:rsid w:val="000567FC"/>
    <w:rsid w:val="00061821"/>
    <w:rsid w:val="000623F9"/>
    <w:rsid w:val="00062482"/>
    <w:rsid w:val="00063A10"/>
    <w:rsid w:val="00063EFB"/>
    <w:rsid w:val="000662F8"/>
    <w:rsid w:val="00073E78"/>
    <w:rsid w:val="00084B56"/>
    <w:rsid w:val="00090AFC"/>
    <w:rsid w:val="00091552"/>
    <w:rsid w:val="00091C3A"/>
    <w:rsid w:val="000923F5"/>
    <w:rsid w:val="000A038C"/>
    <w:rsid w:val="000A128E"/>
    <w:rsid w:val="000A2D37"/>
    <w:rsid w:val="000A3486"/>
    <w:rsid w:val="000A4DD1"/>
    <w:rsid w:val="000A5544"/>
    <w:rsid w:val="000A70F8"/>
    <w:rsid w:val="000A79DA"/>
    <w:rsid w:val="000B2C1B"/>
    <w:rsid w:val="000B4B51"/>
    <w:rsid w:val="000B7158"/>
    <w:rsid w:val="000C5B8B"/>
    <w:rsid w:val="000C666C"/>
    <w:rsid w:val="000D1B55"/>
    <w:rsid w:val="000D3C75"/>
    <w:rsid w:val="000E09FC"/>
    <w:rsid w:val="000E4770"/>
    <w:rsid w:val="000E686B"/>
    <w:rsid w:val="000F3EE7"/>
    <w:rsid w:val="000F68B1"/>
    <w:rsid w:val="000F6F19"/>
    <w:rsid w:val="000F7AC2"/>
    <w:rsid w:val="00102D69"/>
    <w:rsid w:val="00110EDB"/>
    <w:rsid w:val="00111DCD"/>
    <w:rsid w:val="00114CF9"/>
    <w:rsid w:val="001167AA"/>
    <w:rsid w:val="00117157"/>
    <w:rsid w:val="00124855"/>
    <w:rsid w:val="001254F5"/>
    <w:rsid w:val="00126712"/>
    <w:rsid w:val="00131D9B"/>
    <w:rsid w:val="001336D3"/>
    <w:rsid w:val="00136FAD"/>
    <w:rsid w:val="001434B9"/>
    <w:rsid w:val="00143E27"/>
    <w:rsid w:val="00144B4A"/>
    <w:rsid w:val="00146F0A"/>
    <w:rsid w:val="00147B36"/>
    <w:rsid w:val="00150AFD"/>
    <w:rsid w:val="00151A2D"/>
    <w:rsid w:val="00152124"/>
    <w:rsid w:val="00152C2B"/>
    <w:rsid w:val="00165532"/>
    <w:rsid w:val="0016588E"/>
    <w:rsid w:val="0017095B"/>
    <w:rsid w:val="00172661"/>
    <w:rsid w:val="001742A5"/>
    <w:rsid w:val="00174EE4"/>
    <w:rsid w:val="00175897"/>
    <w:rsid w:val="00175C56"/>
    <w:rsid w:val="00176091"/>
    <w:rsid w:val="00177D2C"/>
    <w:rsid w:val="001804C3"/>
    <w:rsid w:val="00180B9F"/>
    <w:rsid w:val="00181CC5"/>
    <w:rsid w:val="00186E2F"/>
    <w:rsid w:val="00191926"/>
    <w:rsid w:val="00193784"/>
    <w:rsid w:val="00193FB6"/>
    <w:rsid w:val="0019400D"/>
    <w:rsid w:val="001942EE"/>
    <w:rsid w:val="00197B00"/>
    <w:rsid w:val="001A02EC"/>
    <w:rsid w:val="001A22D7"/>
    <w:rsid w:val="001A577E"/>
    <w:rsid w:val="001A58DE"/>
    <w:rsid w:val="001A7C9B"/>
    <w:rsid w:val="001B05B9"/>
    <w:rsid w:val="001B1519"/>
    <w:rsid w:val="001B3B53"/>
    <w:rsid w:val="001B6D1F"/>
    <w:rsid w:val="001B7B88"/>
    <w:rsid w:val="001C108A"/>
    <w:rsid w:val="001C5B08"/>
    <w:rsid w:val="001C7319"/>
    <w:rsid w:val="001C7D87"/>
    <w:rsid w:val="001D3E87"/>
    <w:rsid w:val="001D5F16"/>
    <w:rsid w:val="001D6FAB"/>
    <w:rsid w:val="001D7250"/>
    <w:rsid w:val="001D7603"/>
    <w:rsid w:val="001E1D18"/>
    <w:rsid w:val="001F0A4F"/>
    <w:rsid w:val="001F489D"/>
    <w:rsid w:val="001F71ED"/>
    <w:rsid w:val="00203D3A"/>
    <w:rsid w:val="00203FF3"/>
    <w:rsid w:val="002044B4"/>
    <w:rsid w:val="0020491B"/>
    <w:rsid w:val="002056EC"/>
    <w:rsid w:val="00207086"/>
    <w:rsid w:val="00211D60"/>
    <w:rsid w:val="0021501E"/>
    <w:rsid w:val="00216AFC"/>
    <w:rsid w:val="002173B1"/>
    <w:rsid w:val="00217DC2"/>
    <w:rsid w:val="002205C0"/>
    <w:rsid w:val="00220F2C"/>
    <w:rsid w:val="0022494A"/>
    <w:rsid w:val="00225507"/>
    <w:rsid w:val="00226ED0"/>
    <w:rsid w:val="00233627"/>
    <w:rsid w:val="0023373D"/>
    <w:rsid w:val="0023423C"/>
    <w:rsid w:val="002368B2"/>
    <w:rsid w:val="0024112D"/>
    <w:rsid w:val="00244177"/>
    <w:rsid w:val="00244F5B"/>
    <w:rsid w:val="00254477"/>
    <w:rsid w:val="002577FE"/>
    <w:rsid w:val="0025780C"/>
    <w:rsid w:val="002629AA"/>
    <w:rsid w:val="00264232"/>
    <w:rsid w:val="00264F52"/>
    <w:rsid w:val="00266AE6"/>
    <w:rsid w:val="002714F3"/>
    <w:rsid w:val="00273D0E"/>
    <w:rsid w:val="00280B8B"/>
    <w:rsid w:val="0028106D"/>
    <w:rsid w:val="002820F1"/>
    <w:rsid w:val="00292350"/>
    <w:rsid w:val="002929E8"/>
    <w:rsid w:val="00297EF9"/>
    <w:rsid w:val="002A12CB"/>
    <w:rsid w:val="002A2034"/>
    <w:rsid w:val="002A24F4"/>
    <w:rsid w:val="002A38BF"/>
    <w:rsid w:val="002A597E"/>
    <w:rsid w:val="002B0FB9"/>
    <w:rsid w:val="002B4382"/>
    <w:rsid w:val="002B5DBD"/>
    <w:rsid w:val="002B72F9"/>
    <w:rsid w:val="002C498D"/>
    <w:rsid w:val="002C4FE1"/>
    <w:rsid w:val="002C72D2"/>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6258"/>
    <w:rsid w:val="002F70F6"/>
    <w:rsid w:val="00300D0B"/>
    <w:rsid w:val="00303BAD"/>
    <w:rsid w:val="003043BE"/>
    <w:rsid w:val="00306096"/>
    <w:rsid w:val="00306974"/>
    <w:rsid w:val="00307014"/>
    <w:rsid w:val="00314898"/>
    <w:rsid w:val="0031645D"/>
    <w:rsid w:val="003175A1"/>
    <w:rsid w:val="00320A67"/>
    <w:rsid w:val="003272FB"/>
    <w:rsid w:val="00331499"/>
    <w:rsid w:val="0033580E"/>
    <w:rsid w:val="00343D1E"/>
    <w:rsid w:val="00354258"/>
    <w:rsid w:val="00355593"/>
    <w:rsid w:val="00357E0E"/>
    <w:rsid w:val="00357F3D"/>
    <w:rsid w:val="00361B9C"/>
    <w:rsid w:val="0036329D"/>
    <w:rsid w:val="003672FB"/>
    <w:rsid w:val="00370797"/>
    <w:rsid w:val="003746C6"/>
    <w:rsid w:val="00375BEA"/>
    <w:rsid w:val="00376CEC"/>
    <w:rsid w:val="00380758"/>
    <w:rsid w:val="003815E5"/>
    <w:rsid w:val="00381E2B"/>
    <w:rsid w:val="00384F3A"/>
    <w:rsid w:val="003859B0"/>
    <w:rsid w:val="00387929"/>
    <w:rsid w:val="00393D5B"/>
    <w:rsid w:val="0039460D"/>
    <w:rsid w:val="00394A1E"/>
    <w:rsid w:val="003968C7"/>
    <w:rsid w:val="003A2246"/>
    <w:rsid w:val="003A61F9"/>
    <w:rsid w:val="003A6975"/>
    <w:rsid w:val="003B182B"/>
    <w:rsid w:val="003B1E88"/>
    <w:rsid w:val="003C5243"/>
    <w:rsid w:val="003C53ED"/>
    <w:rsid w:val="003D0B7E"/>
    <w:rsid w:val="003D4E0F"/>
    <w:rsid w:val="003E16E1"/>
    <w:rsid w:val="003E1871"/>
    <w:rsid w:val="003E504D"/>
    <w:rsid w:val="003E656A"/>
    <w:rsid w:val="003E78B7"/>
    <w:rsid w:val="003F22C5"/>
    <w:rsid w:val="003F3016"/>
    <w:rsid w:val="003F5630"/>
    <w:rsid w:val="003F76E5"/>
    <w:rsid w:val="004012CF"/>
    <w:rsid w:val="00402FF3"/>
    <w:rsid w:val="0040673A"/>
    <w:rsid w:val="004069EB"/>
    <w:rsid w:val="00410ACB"/>
    <w:rsid w:val="00412600"/>
    <w:rsid w:val="00415EE8"/>
    <w:rsid w:val="00422E0C"/>
    <w:rsid w:val="00422ED2"/>
    <w:rsid w:val="00423213"/>
    <w:rsid w:val="0042416D"/>
    <w:rsid w:val="00436802"/>
    <w:rsid w:val="00442E45"/>
    <w:rsid w:val="004430B3"/>
    <w:rsid w:val="00443AD4"/>
    <w:rsid w:val="0044438E"/>
    <w:rsid w:val="00445C0F"/>
    <w:rsid w:val="00451448"/>
    <w:rsid w:val="004516EB"/>
    <w:rsid w:val="004529B6"/>
    <w:rsid w:val="00453DBD"/>
    <w:rsid w:val="00454CE6"/>
    <w:rsid w:val="00457305"/>
    <w:rsid w:val="00457955"/>
    <w:rsid w:val="00462881"/>
    <w:rsid w:val="004640F2"/>
    <w:rsid w:val="00467337"/>
    <w:rsid w:val="00474B7D"/>
    <w:rsid w:val="00475F48"/>
    <w:rsid w:val="00477CC2"/>
    <w:rsid w:val="00477D47"/>
    <w:rsid w:val="0048180A"/>
    <w:rsid w:val="00481C7A"/>
    <w:rsid w:val="00487DB5"/>
    <w:rsid w:val="004906C8"/>
    <w:rsid w:val="00492BC7"/>
    <w:rsid w:val="004967E2"/>
    <w:rsid w:val="004A2817"/>
    <w:rsid w:val="004A290F"/>
    <w:rsid w:val="004A55D8"/>
    <w:rsid w:val="004A5FFD"/>
    <w:rsid w:val="004A7CE2"/>
    <w:rsid w:val="004B031A"/>
    <w:rsid w:val="004B1DBD"/>
    <w:rsid w:val="004B234F"/>
    <w:rsid w:val="004B59BB"/>
    <w:rsid w:val="004B5CCC"/>
    <w:rsid w:val="004B7F24"/>
    <w:rsid w:val="004C2845"/>
    <w:rsid w:val="004C542C"/>
    <w:rsid w:val="004C7961"/>
    <w:rsid w:val="004D08EB"/>
    <w:rsid w:val="004D54E3"/>
    <w:rsid w:val="004E1477"/>
    <w:rsid w:val="004E1A3D"/>
    <w:rsid w:val="004E2371"/>
    <w:rsid w:val="004E6BE9"/>
    <w:rsid w:val="004E754F"/>
    <w:rsid w:val="004F38C6"/>
    <w:rsid w:val="004F4F45"/>
    <w:rsid w:val="005001FE"/>
    <w:rsid w:val="005020E9"/>
    <w:rsid w:val="00503655"/>
    <w:rsid w:val="00504BE3"/>
    <w:rsid w:val="00514207"/>
    <w:rsid w:val="005149BE"/>
    <w:rsid w:val="00515090"/>
    <w:rsid w:val="005179E4"/>
    <w:rsid w:val="00521E57"/>
    <w:rsid w:val="00527B68"/>
    <w:rsid w:val="005305EA"/>
    <w:rsid w:val="00535BB6"/>
    <w:rsid w:val="0053652A"/>
    <w:rsid w:val="00536DFF"/>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70954"/>
    <w:rsid w:val="005733EB"/>
    <w:rsid w:val="005734C5"/>
    <w:rsid w:val="00573B54"/>
    <w:rsid w:val="00576D51"/>
    <w:rsid w:val="00580802"/>
    <w:rsid w:val="00581A22"/>
    <w:rsid w:val="005860CB"/>
    <w:rsid w:val="00592542"/>
    <w:rsid w:val="00593E91"/>
    <w:rsid w:val="0059442D"/>
    <w:rsid w:val="00594D38"/>
    <w:rsid w:val="00595F2F"/>
    <w:rsid w:val="005A0B49"/>
    <w:rsid w:val="005A2174"/>
    <w:rsid w:val="005A353A"/>
    <w:rsid w:val="005A6D57"/>
    <w:rsid w:val="005A71FD"/>
    <w:rsid w:val="005B56A9"/>
    <w:rsid w:val="005B5B70"/>
    <w:rsid w:val="005B5F05"/>
    <w:rsid w:val="005C17BF"/>
    <w:rsid w:val="005C5E43"/>
    <w:rsid w:val="005C6510"/>
    <w:rsid w:val="005C6982"/>
    <w:rsid w:val="005C6B74"/>
    <w:rsid w:val="005C7AEA"/>
    <w:rsid w:val="005D125D"/>
    <w:rsid w:val="005D2B59"/>
    <w:rsid w:val="005D362F"/>
    <w:rsid w:val="005D370F"/>
    <w:rsid w:val="005D44D1"/>
    <w:rsid w:val="005D5EFB"/>
    <w:rsid w:val="005D6EC6"/>
    <w:rsid w:val="005D7204"/>
    <w:rsid w:val="005E265D"/>
    <w:rsid w:val="005E3D7D"/>
    <w:rsid w:val="005E4D7C"/>
    <w:rsid w:val="005F048E"/>
    <w:rsid w:val="005F0631"/>
    <w:rsid w:val="005F11D3"/>
    <w:rsid w:val="005F57F0"/>
    <w:rsid w:val="005F7ED1"/>
    <w:rsid w:val="00601010"/>
    <w:rsid w:val="006028C9"/>
    <w:rsid w:val="00605B10"/>
    <w:rsid w:val="0060721D"/>
    <w:rsid w:val="0061042F"/>
    <w:rsid w:val="00616623"/>
    <w:rsid w:val="006168E4"/>
    <w:rsid w:val="00621F47"/>
    <w:rsid w:val="0062497C"/>
    <w:rsid w:val="00625200"/>
    <w:rsid w:val="0062535B"/>
    <w:rsid w:val="006255AA"/>
    <w:rsid w:val="00631806"/>
    <w:rsid w:val="00637512"/>
    <w:rsid w:val="00640427"/>
    <w:rsid w:val="00640EE4"/>
    <w:rsid w:val="006466F5"/>
    <w:rsid w:val="0064671F"/>
    <w:rsid w:val="006476E2"/>
    <w:rsid w:val="00652BC5"/>
    <w:rsid w:val="00661753"/>
    <w:rsid w:val="0066216F"/>
    <w:rsid w:val="00663DF5"/>
    <w:rsid w:val="006654F6"/>
    <w:rsid w:val="00675390"/>
    <w:rsid w:val="00676CAA"/>
    <w:rsid w:val="006848B7"/>
    <w:rsid w:val="006868A7"/>
    <w:rsid w:val="006915EA"/>
    <w:rsid w:val="00694828"/>
    <w:rsid w:val="00694A52"/>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0D1C"/>
    <w:rsid w:val="006D23FC"/>
    <w:rsid w:val="006D643D"/>
    <w:rsid w:val="006E063C"/>
    <w:rsid w:val="006E3851"/>
    <w:rsid w:val="006E626A"/>
    <w:rsid w:val="006F1167"/>
    <w:rsid w:val="006F4044"/>
    <w:rsid w:val="006F46DC"/>
    <w:rsid w:val="00701033"/>
    <w:rsid w:val="00701A3F"/>
    <w:rsid w:val="00712E3A"/>
    <w:rsid w:val="0071487C"/>
    <w:rsid w:val="00721506"/>
    <w:rsid w:val="007216DB"/>
    <w:rsid w:val="00723F6E"/>
    <w:rsid w:val="007246D3"/>
    <w:rsid w:val="00725F5A"/>
    <w:rsid w:val="00733AC7"/>
    <w:rsid w:val="007345EA"/>
    <w:rsid w:val="007404D5"/>
    <w:rsid w:val="00740A2C"/>
    <w:rsid w:val="00744287"/>
    <w:rsid w:val="00744EEF"/>
    <w:rsid w:val="00745943"/>
    <w:rsid w:val="00745D76"/>
    <w:rsid w:val="00747487"/>
    <w:rsid w:val="007505EB"/>
    <w:rsid w:val="00754CAE"/>
    <w:rsid w:val="0075629C"/>
    <w:rsid w:val="00763EE7"/>
    <w:rsid w:val="0076623B"/>
    <w:rsid w:val="00767E4B"/>
    <w:rsid w:val="007718AD"/>
    <w:rsid w:val="007720D6"/>
    <w:rsid w:val="007742A7"/>
    <w:rsid w:val="007851D5"/>
    <w:rsid w:val="0078679E"/>
    <w:rsid w:val="007872AA"/>
    <w:rsid w:val="0079486A"/>
    <w:rsid w:val="00794F80"/>
    <w:rsid w:val="007A00E9"/>
    <w:rsid w:val="007A0153"/>
    <w:rsid w:val="007A0454"/>
    <w:rsid w:val="007A0DA1"/>
    <w:rsid w:val="007A0E44"/>
    <w:rsid w:val="007A1C9E"/>
    <w:rsid w:val="007A2404"/>
    <w:rsid w:val="007A4CA1"/>
    <w:rsid w:val="007A5DFD"/>
    <w:rsid w:val="007B0398"/>
    <w:rsid w:val="007B2C77"/>
    <w:rsid w:val="007B2E78"/>
    <w:rsid w:val="007B4EE4"/>
    <w:rsid w:val="007B6549"/>
    <w:rsid w:val="007C18FC"/>
    <w:rsid w:val="007C2D72"/>
    <w:rsid w:val="007C3F2F"/>
    <w:rsid w:val="007C4AB0"/>
    <w:rsid w:val="007D1A27"/>
    <w:rsid w:val="007D1B24"/>
    <w:rsid w:val="007D1F15"/>
    <w:rsid w:val="007D25B1"/>
    <w:rsid w:val="007D2878"/>
    <w:rsid w:val="007D30F1"/>
    <w:rsid w:val="007D55E5"/>
    <w:rsid w:val="007D57B2"/>
    <w:rsid w:val="007E319E"/>
    <w:rsid w:val="007E4FA1"/>
    <w:rsid w:val="007E7B07"/>
    <w:rsid w:val="007E7BAB"/>
    <w:rsid w:val="007E7DCE"/>
    <w:rsid w:val="007E7FA9"/>
    <w:rsid w:val="007F20AC"/>
    <w:rsid w:val="00802C56"/>
    <w:rsid w:val="00807750"/>
    <w:rsid w:val="00807E35"/>
    <w:rsid w:val="00811205"/>
    <w:rsid w:val="00812C48"/>
    <w:rsid w:val="0081369E"/>
    <w:rsid w:val="008146F9"/>
    <w:rsid w:val="00820108"/>
    <w:rsid w:val="0082148F"/>
    <w:rsid w:val="00821AEB"/>
    <w:rsid w:val="00824DCD"/>
    <w:rsid w:val="00825B4E"/>
    <w:rsid w:val="008276FC"/>
    <w:rsid w:val="00833A4D"/>
    <w:rsid w:val="00833E8A"/>
    <w:rsid w:val="00836C53"/>
    <w:rsid w:val="00841F6A"/>
    <w:rsid w:val="00843F94"/>
    <w:rsid w:val="00844009"/>
    <w:rsid w:val="00844569"/>
    <w:rsid w:val="00844CDE"/>
    <w:rsid w:val="00845083"/>
    <w:rsid w:val="00847D23"/>
    <w:rsid w:val="008556FF"/>
    <w:rsid w:val="00857106"/>
    <w:rsid w:val="00857765"/>
    <w:rsid w:val="00863327"/>
    <w:rsid w:val="00863633"/>
    <w:rsid w:val="00863A40"/>
    <w:rsid w:val="00866865"/>
    <w:rsid w:val="00867F7E"/>
    <w:rsid w:val="00870F44"/>
    <w:rsid w:val="00872ECB"/>
    <w:rsid w:val="0087456A"/>
    <w:rsid w:val="00880FBC"/>
    <w:rsid w:val="00884054"/>
    <w:rsid w:val="00886782"/>
    <w:rsid w:val="00890B7A"/>
    <w:rsid w:val="00890C62"/>
    <w:rsid w:val="00893088"/>
    <w:rsid w:val="0089437B"/>
    <w:rsid w:val="00894B43"/>
    <w:rsid w:val="00895089"/>
    <w:rsid w:val="008951ED"/>
    <w:rsid w:val="00896D1D"/>
    <w:rsid w:val="0089761E"/>
    <w:rsid w:val="008977EE"/>
    <w:rsid w:val="008A4DDA"/>
    <w:rsid w:val="008A5928"/>
    <w:rsid w:val="008A75BE"/>
    <w:rsid w:val="008B0D6E"/>
    <w:rsid w:val="008B1AD9"/>
    <w:rsid w:val="008B1D2E"/>
    <w:rsid w:val="008B4DF4"/>
    <w:rsid w:val="008B7420"/>
    <w:rsid w:val="008C005B"/>
    <w:rsid w:val="008C08BE"/>
    <w:rsid w:val="008C229F"/>
    <w:rsid w:val="008C32A8"/>
    <w:rsid w:val="008C3445"/>
    <w:rsid w:val="008C4E94"/>
    <w:rsid w:val="008C55A3"/>
    <w:rsid w:val="008C7368"/>
    <w:rsid w:val="008D0BE2"/>
    <w:rsid w:val="008D10E2"/>
    <w:rsid w:val="008E6375"/>
    <w:rsid w:val="008F17A1"/>
    <w:rsid w:val="008F4C65"/>
    <w:rsid w:val="008F7579"/>
    <w:rsid w:val="00902944"/>
    <w:rsid w:val="00904175"/>
    <w:rsid w:val="00905422"/>
    <w:rsid w:val="00906BD5"/>
    <w:rsid w:val="009104D1"/>
    <w:rsid w:val="00912397"/>
    <w:rsid w:val="00913133"/>
    <w:rsid w:val="0091475B"/>
    <w:rsid w:val="00921DB9"/>
    <w:rsid w:val="0092403D"/>
    <w:rsid w:val="0093199C"/>
    <w:rsid w:val="009402DB"/>
    <w:rsid w:val="00940BB6"/>
    <w:rsid w:val="00942857"/>
    <w:rsid w:val="00942E41"/>
    <w:rsid w:val="009440D8"/>
    <w:rsid w:val="009449B8"/>
    <w:rsid w:val="00944DC9"/>
    <w:rsid w:val="009454E7"/>
    <w:rsid w:val="0094603F"/>
    <w:rsid w:val="00952028"/>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2977"/>
    <w:rsid w:val="0099557F"/>
    <w:rsid w:val="00996EB4"/>
    <w:rsid w:val="00997D10"/>
    <w:rsid w:val="009A3511"/>
    <w:rsid w:val="009A686F"/>
    <w:rsid w:val="009A7912"/>
    <w:rsid w:val="009B33A8"/>
    <w:rsid w:val="009B3487"/>
    <w:rsid w:val="009B7C61"/>
    <w:rsid w:val="009C3793"/>
    <w:rsid w:val="009C62BD"/>
    <w:rsid w:val="009D2190"/>
    <w:rsid w:val="009D22B9"/>
    <w:rsid w:val="009D26AD"/>
    <w:rsid w:val="009D341C"/>
    <w:rsid w:val="009E10BC"/>
    <w:rsid w:val="009E1411"/>
    <w:rsid w:val="009E19FC"/>
    <w:rsid w:val="009E52F2"/>
    <w:rsid w:val="009E681F"/>
    <w:rsid w:val="009F12CD"/>
    <w:rsid w:val="009F3C1F"/>
    <w:rsid w:val="009F614E"/>
    <w:rsid w:val="009F762B"/>
    <w:rsid w:val="009F76BA"/>
    <w:rsid w:val="009F7E09"/>
    <w:rsid w:val="00A02047"/>
    <w:rsid w:val="00A035C0"/>
    <w:rsid w:val="00A036BE"/>
    <w:rsid w:val="00A03F2A"/>
    <w:rsid w:val="00A0575E"/>
    <w:rsid w:val="00A06212"/>
    <w:rsid w:val="00A12205"/>
    <w:rsid w:val="00A12897"/>
    <w:rsid w:val="00A139AF"/>
    <w:rsid w:val="00A20113"/>
    <w:rsid w:val="00A2738A"/>
    <w:rsid w:val="00A3248C"/>
    <w:rsid w:val="00A34361"/>
    <w:rsid w:val="00A35148"/>
    <w:rsid w:val="00A354C4"/>
    <w:rsid w:val="00A35685"/>
    <w:rsid w:val="00A358E6"/>
    <w:rsid w:val="00A37095"/>
    <w:rsid w:val="00A37C0F"/>
    <w:rsid w:val="00A422B7"/>
    <w:rsid w:val="00A44291"/>
    <w:rsid w:val="00A453DC"/>
    <w:rsid w:val="00A47E33"/>
    <w:rsid w:val="00A50182"/>
    <w:rsid w:val="00A51024"/>
    <w:rsid w:val="00A51109"/>
    <w:rsid w:val="00A544DC"/>
    <w:rsid w:val="00A55818"/>
    <w:rsid w:val="00A56556"/>
    <w:rsid w:val="00A60F08"/>
    <w:rsid w:val="00A625E2"/>
    <w:rsid w:val="00A63DC7"/>
    <w:rsid w:val="00A70289"/>
    <w:rsid w:val="00A72105"/>
    <w:rsid w:val="00A72465"/>
    <w:rsid w:val="00A80C92"/>
    <w:rsid w:val="00A816C5"/>
    <w:rsid w:val="00A82461"/>
    <w:rsid w:val="00A851D8"/>
    <w:rsid w:val="00A870C4"/>
    <w:rsid w:val="00A87326"/>
    <w:rsid w:val="00A953BA"/>
    <w:rsid w:val="00A96F9F"/>
    <w:rsid w:val="00AA061F"/>
    <w:rsid w:val="00AA0848"/>
    <w:rsid w:val="00AA0AAF"/>
    <w:rsid w:val="00AA3104"/>
    <w:rsid w:val="00AA3C06"/>
    <w:rsid w:val="00AA56F6"/>
    <w:rsid w:val="00AA5D62"/>
    <w:rsid w:val="00AB240E"/>
    <w:rsid w:val="00AB2877"/>
    <w:rsid w:val="00AB2BF2"/>
    <w:rsid w:val="00AB3710"/>
    <w:rsid w:val="00AB4B0F"/>
    <w:rsid w:val="00AB6C3B"/>
    <w:rsid w:val="00AB7F4A"/>
    <w:rsid w:val="00AC226E"/>
    <w:rsid w:val="00AC3D45"/>
    <w:rsid w:val="00AC6BB3"/>
    <w:rsid w:val="00AC722C"/>
    <w:rsid w:val="00AC7906"/>
    <w:rsid w:val="00AD1291"/>
    <w:rsid w:val="00AD134F"/>
    <w:rsid w:val="00AD3428"/>
    <w:rsid w:val="00AD3AA2"/>
    <w:rsid w:val="00AD4B1A"/>
    <w:rsid w:val="00AD4FDD"/>
    <w:rsid w:val="00AE008F"/>
    <w:rsid w:val="00AF0161"/>
    <w:rsid w:val="00AF2A1F"/>
    <w:rsid w:val="00AF2D9B"/>
    <w:rsid w:val="00B0749B"/>
    <w:rsid w:val="00B10050"/>
    <w:rsid w:val="00B10A1E"/>
    <w:rsid w:val="00B11E08"/>
    <w:rsid w:val="00B14039"/>
    <w:rsid w:val="00B149FA"/>
    <w:rsid w:val="00B22242"/>
    <w:rsid w:val="00B228F5"/>
    <w:rsid w:val="00B2330D"/>
    <w:rsid w:val="00B32223"/>
    <w:rsid w:val="00B32CD3"/>
    <w:rsid w:val="00B34CED"/>
    <w:rsid w:val="00B35A93"/>
    <w:rsid w:val="00B3672D"/>
    <w:rsid w:val="00B411A5"/>
    <w:rsid w:val="00B433C9"/>
    <w:rsid w:val="00B4745C"/>
    <w:rsid w:val="00B52A82"/>
    <w:rsid w:val="00B52D3E"/>
    <w:rsid w:val="00B555AD"/>
    <w:rsid w:val="00B57980"/>
    <w:rsid w:val="00B601D4"/>
    <w:rsid w:val="00B63BC9"/>
    <w:rsid w:val="00B653BB"/>
    <w:rsid w:val="00B65C58"/>
    <w:rsid w:val="00B66E86"/>
    <w:rsid w:val="00B67A20"/>
    <w:rsid w:val="00B724E8"/>
    <w:rsid w:val="00B76471"/>
    <w:rsid w:val="00B82B6B"/>
    <w:rsid w:val="00B87D50"/>
    <w:rsid w:val="00B9223B"/>
    <w:rsid w:val="00B971CA"/>
    <w:rsid w:val="00BA4D1F"/>
    <w:rsid w:val="00BA74EB"/>
    <w:rsid w:val="00BA7AD1"/>
    <w:rsid w:val="00BB2250"/>
    <w:rsid w:val="00BB4A1A"/>
    <w:rsid w:val="00BB5016"/>
    <w:rsid w:val="00BB721B"/>
    <w:rsid w:val="00BC0FDD"/>
    <w:rsid w:val="00BC22E0"/>
    <w:rsid w:val="00BC2A46"/>
    <w:rsid w:val="00BC3FA4"/>
    <w:rsid w:val="00BC49F0"/>
    <w:rsid w:val="00BD004A"/>
    <w:rsid w:val="00BD352C"/>
    <w:rsid w:val="00BD5023"/>
    <w:rsid w:val="00BD58AB"/>
    <w:rsid w:val="00BD76FD"/>
    <w:rsid w:val="00BE28ED"/>
    <w:rsid w:val="00C008B2"/>
    <w:rsid w:val="00C01F6B"/>
    <w:rsid w:val="00C1184D"/>
    <w:rsid w:val="00C12209"/>
    <w:rsid w:val="00C16DFC"/>
    <w:rsid w:val="00C20CC7"/>
    <w:rsid w:val="00C24A09"/>
    <w:rsid w:val="00C25084"/>
    <w:rsid w:val="00C3096A"/>
    <w:rsid w:val="00C3292A"/>
    <w:rsid w:val="00C357BE"/>
    <w:rsid w:val="00C36ED4"/>
    <w:rsid w:val="00C436D7"/>
    <w:rsid w:val="00C56C44"/>
    <w:rsid w:val="00C6332C"/>
    <w:rsid w:val="00C64C63"/>
    <w:rsid w:val="00C71CD1"/>
    <w:rsid w:val="00C73143"/>
    <w:rsid w:val="00C77685"/>
    <w:rsid w:val="00C77815"/>
    <w:rsid w:val="00C77977"/>
    <w:rsid w:val="00C77ABA"/>
    <w:rsid w:val="00C831E9"/>
    <w:rsid w:val="00C85378"/>
    <w:rsid w:val="00C87062"/>
    <w:rsid w:val="00C870F5"/>
    <w:rsid w:val="00C909F7"/>
    <w:rsid w:val="00C91B10"/>
    <w:rsid w:val="00C9297C"/>
    <w:rsid w:val="00C9347E"/>
    <w:rsid w:val="00CA5334"/>
    <w:rsid w:val="00CA6FDA"/>
    <w:rsid w:val="00CA7258"/>
    <w:rsid w:val="00CB3B6F"/>
    <w:rsid w:val="00CB5283"/>
    <w:rsid w:val="00CC0C5F"/>
    <w:rsid w:val="00CC2F3D"/>
    <w:rsid w:val="00CC5FF3"/>
    <w:rsid w:val="00CC6072"/>
    <w:rsid w:val="00CD0993"/>
    <w:rsid w:val="00CD365B"/>
    <w:rsid w:val="00CD4BFA"/>
    <w:rsid w:val="00CE0E72"/>
    <w:rsid w:val="00CE2ADF"/>
    <w:rsid w:val="00CE75D3"/>
    <w:rsid w:val="00CF1C84"/>
    <w:rsid w:val="00CF1D7D"/>
    <w:rsid w:val="00CF45D3"/>
    <w:rsid w:val="00CF51F9"/>
    <w:rsid w:val="00CF6B6C"/>
    <w:rsid w:val="00CF7EA2"/>
    <w:rsid w:val="00D02E45"/>
    <w:rsid w:val="00D03E71"/>
    <w:rsid w:val="00D042BB"/>
    <w:rsid w:val="00D068FC"/>
    <w:rsid w:val="00D06CA0"/>
    <w:rsid w:val="00D115BB"/>
    <w:rsid w:val="00D11797"/>
    <w:rsid w:val="00D12C68"/>
    <w:rsid w:val="00D134FB"/>
    <w:rsid w:val="00D16176"/>
    <w:rsid w:val="00D1648B"/>
    <w:rsid w:val="00D17789"/>
    <w:rsid w:val="00D21565"/>
    <w:rsid w:val="00D22F7D"/>
    <w:rsid w:val="00D24574"/>
    <w:rsid w:val="00D25BEE"/>
    <w:rsid w:val="00D2737E"/>
    <w:rsid w:val="00D274A9"/>
    <w:rsid w:val="00D30789"/>
    <w:rsid w:val="00D32644"/>
    <w:rsid w:val="00D32FEE"/>
    <w:rsid w:val="00D33619"/>
    <w:rsid w:val="00D43422"/>
    <w:rsid w:val="00D44265"/>
    <w:rsid w:val="00D449AE"/>
    <w:rsid w:val="00D477C3"/>
    <w:rsid w:val="00D51B89"/>
    <w:rsid w:val="00D52AC7"/>
    <w:rsid w:val="00D54CA9"/>
    <w:rsid w:val="00D54D64"/>
    <w:rsid w:val="00D6340F"/>
    <w:rsid w:val="00D6535E"/>
    <w:rsid w:val="00D654EC"/>
    <w:rsid w:val="00D70514"/>
    <w:rsid w:val="00D72D16"/>
    <w:rsid w:val="00D742B9"/>
    <w:rsid w:val="00D7492C"/>
    <w:rsid w:val="00D8195B"/>
    <w:rsid w:val="00D821F8"/>
    <w:rsid w:val="00D848F9"/>
    <w:rsid w:val="00D84DDC"/>
    <w:rsid w:val="00D85695"/>
    <w:rsid w:val="00D8619F"/>
    <w:rsid w:val="00D86764"/>
    <w:rsid w:val="00D94616"/>
    <w:rsid w:val="00DA0DF2"/>
    <w:rsid w:val="00DA41D7"/>
    <w:rsid w:val="00DA494B"/>
    <w:rsid w:val="00DB5C0A"/>
    <w:rsid w:val="00DC2AC2"/>
    <w:rsid w:val="00DD13E2"/>
    <w:rsid w:val="00DE47A1"/>
    <w:rsid w:val="00DE6917"/>
    <w:rsid w:val="00DF003C"/>
    <w:rsid w:val="00DF137F"/>
    <w:rsid w:val="00DF4501"/>
    <w:rsid w:val="00DF6971"/>
    <w:rsid w:val="00DF78AE"/>
    <w:rsid w:val="00E00E78"/>
    <w:rsid w:val="00E076C1"/>
    <w:rsid w:val="00E11E2E"/>
    <w:rsid w:val="00E13C83"/>
    <w:rsid w:val="00E15555"/>
    <w:rsid w:val="00E15B7D"/>
    <w:rsid w:val="00E22442"/>
    <w:rsid w:val="00E2408E"/>
    <w:rsid w:val="00E276B8"/>
    <w:rsid w:val="00E317D3"/>
    <w:rsid w:val="00E371EC"/>
    <w:rsid w:val="00E43116"/>
    <w:rsid w:val="00E444DA"/>
    <w:rsid w:val="00E54E8C"/>
    <w:rsid w:val="00E571F8"/>
    <w:rsid w:val="00E572AD"/>
    <w:rsid w:val="00E64F0A"/>
    <w:rsid w:val="00E67668"/>
    <w:rsid w:val="00E67857"/>
    <w:rsid w:val="00E70AEE"/>
    <w:rsid w:val="00E70E13"/>
    <w:rsid w:val="00E7107E"/>
    <w:rsid w:val="00E718B5"/>
    <w:rsid w:val="00E71C93"/>
    <w:rsid w:val="00E72AE3"/>
    <w:rsid w:val="00E73B51"/>
    <w:rsid w:val="00E80F67"/>
    <w:rsid w:val="00E8151C"/>
    <w:rsid w:val="00E81E9C"/>
    <w:rsid w:val="00E82E15"/>
    <w:rsid w:val="00E936FF"/>
    <w:rsid w:val="00E939C8"/>
    <w:rsid w:val="00E93A33"/>
    <w:rsid w:val="00E93B6B"/>
    <w:rsid w:val="00EA1F89"/>
    <w:rsid w:val="00EB117B"/>
    <w:rsid w:val="00EB212A"/>
    <w:rsid w:val="00EB2BEB"/>
    <w:rsid w:val="00EB40D6"/>
    <w:rsid w:val="00EB4222"/>
    <w:rsid w:val="00EB5F75"/>
    <w:rsid w:val="00EB6785"/>
    <w:rsid w:val="00EB79CD"/>
    <w:rsid w:val="00EC1D0D"/>
    <w:rsid w:val="00ED254C"/>
    <w:rsid w:val="00EE0F2E"/>
    <w:rsid w:val="00EE2610"/>
    <w:rsid w:val="00EE2A41"/>
    <w:rsid w:val="00EE354B"/>
    <w:rsid w:val="00EE3C1D"/>
    <w:rsid w:val="00EE6EC2"/>
    <w:rsid w:val="00EF09FB"/>
    <w:rsid w:val="00EF102E"/>
    <w:rsid w:val="00EF3921"/>
    <w:rsid w:val="00EF697A"/>
    <w:rsid w:val="00F00446"/>
    <w:rsid w:val="00F02923"/>
    <w:rsid w:val="00F0351B"/>
    <w:rsid w:val="00F06472"/>
    <w:rsid w:val="00F13254"/>
    <w:rsid w:val="00F1465C"/>
    <w:rsid w:val="00F15DFA"/>
    <w:rsid w:val="00F177B1"/>
    <w:rsid w:val="00F22566"/>
    <w:rsid w:val="00F226DB"/>
    <w:rsid w:val="00F22963"/>
    <w:rsid w:val="00F232C2"/>
    <w:rsid w:val="00F24599"/>
    <w:rsid w:val="00F278FA"/>
    <w:rsid w:val="00F30F82"/>
    <w:rsid w:val="00F322D3"/>
    <w:rsid w:val="00F367F2"/>
    <w:rsid w:val="00F370A2"/>
    <w:rsid w:val="00F403EA"/>
    <w:rsid w:val="00F42753"/>
    <w:rsid w:val="00F42E10"/>
    <w:rsid w:val="00F44A7B"/>
    <w:rsid w:val="00F44FFA"/>
    <w:rsid w:val="00F45B6F"/>
    <w:rsid w:val="00F45CB9"/>
    <w:rsid w:val="00F465A2"/>
    <w:rsid w:val="00F46B9B"/>
    <w:rsid w:val="00F510DB"/>
    <w:rsid w:val="00F5724D"/>
    <w:rsid w:val="00F60AB3"/>
    <w:rsid w:val="00F60EDC"/>
    <w:rsid w:val="00F62329"/>
    <w:rsid w:val="00F65A74"/>
    <w:rsid w:val="00F727B0"/>
    <w:rsid w:val="00F76A74"/>
    <w:rsid w:val="00F84371"/>
    <w:rsid w:val="00F858D5"/>
    <w:rsid w:val="00F91AEE"/>
    <w:rsid w:val="00FA047C"/>
    <w:rsid w:val="00FA20D3"/>
    <w:rsid w:val="00FA2545"/>
    <w:rsid w:val="00FB49CE"/>
    <w:rsid w:val="00FB4AAD"/>
    <w:rsid w:val="00FB4E3D"/>
    <w:rsid w:val="00FB5F2A"/>
    <w:rsid w:val="00FB6CF8"/>
    <w:rsid w:val="00FC16E9"/>
    <w:rsid w:val="00FC279C"/>
    <w:rsid w:val="00FC3FB3"/>
    <w:rsid w:val="00FC45DE"/>
    <w:rsid w:val="00FC48CB"/>
    <w:rsid w:val="00FC4F9B"/>
    <w:rsid w:val="00FC59F0"/>
    <w:rsid w:val="00FD4599"/>
    <w:rsid w:val="00FD4784"/>
    <w:rsid w:val="00FD4E0B"/>
    <w:rsid w:val="00FD5270"/>
    <w:rsid w:val="00FD65FE"/>
    <w:rsid w:val="00FD74EB"/>
    <w:rsid w:val="00FD7FEB"/>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Mencinsinresolver2">
    <w:name w:val="Mención sin resolver2"/>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character" w:customStyle="1" w:styleId="UnresolvedMention">
    <w:name w:val="Unresolved Mention"/>
    <w:basedOn w:val="Fuentedeprrafopredeter"/>
    <w:uiPriority w:val="99"/>
    <w:semiHidden/>
    <w:unhideWhenUsed/>
    <w:rsid w:val="00B22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5237817">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69488627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7823568">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036394615">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0419670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6587949">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26536452">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44962242">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879808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09370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63E1B-1D7D-469B-8A87-265CE6F1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41</Pages>
  <Words>8733</Words>
  <Characters>48035</Characters>
  <Application>Microsoft Office Word</Application>
  <DocSecurity>0</DocSecurity>
  <Lines>400</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2019-11-07T00:56:00Z</cp:lastPrinted>
  <dcterms:created xsi:type="dcterms:W3CDTF">2025-06-10T00:36:00Z</dcterms:created>
  <dcterms:modified xsi:type="dcterms:W3CDTF">2025-07-15T18:09:00Z</dcterms:modified>
</cp:coreProperties>
</file>