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4698" w14:textId="77777777" w:rsidR="008F3AF2" w:rsidRDefault="008F3AF2">
      <w:pPr>
        <w:widowControl w:val="0"/>
        <w:pBdr>
          <w:top w:val="nil"/>
          <w:left w:val="nil"/>
          <w:bottom w:val="nil"/>
          <w:right w:val="nil"/>
          <w:between w:val="nil"/>
        </w:pBdr>
        <w:spacing w:after="0" w:line="276" w:lineRule="auto"/>
        <w:jc w:val="left"/>
      </w:pPr>
    </w:p>
    <w:p w14:paraId="1AE3E553" w14:textId="77777777" w:rsidR="008F3AF2" w:rsidRDefault="008F3AF2">
      <w:pPr>
        <w:widowControl w:val="0"/>
        <w:pBdr>
          <w:top w:val="nil"/>
          <w:left w:val="nil"/>
          <w:bottom w:val="nil"/>
          <w:right w:val="nil"/>
          <w:between w:val="nil"/>
        </w:pBdr>
        <w:spacing w:after="0" w:line="276" w:lineRule="auto"/>
        <w:jc w:val="left"/>
      </w:pPr>
    </w:p>
    <w:p w14:paraId="33E16C28" w14:textId="77777777" w:rsidR="008F3AF2" w:rsidRDefault="002C5AEF">
      <w:pPr>
        <w:keepNext/>
        <w:keepLines/>
        <w:pBdr>
          <w:top w:val="nil"/>
          <w:left w:val="nil"/>
          <w:bottom w:val="nil"/>
          <w:right w:val="nil"/>
          <w:between w:val="nil"/>
        </w:pBdr>
        <w:spacing w:before="240" w:after="0"/>
        <w:jc w:val="left"/>
        <w:rPr>
          <w:b/>
          <w:color w:val="000000"/>
        </w:rPr>
      </w:pPr>
      <w:r>
        <w:rPr>
          <w:b/>
          <w:color w:val="000000"/>
        </w:rPr>
        <w:t>Contenido</w:t>
      </w:r>
    </w:p>
    <w:sdt>
      <w:sdtPr>
        <w:id w:val="750547692"/>
        <w:docPartObj>
          <w:docPartGallery w:val="Table of Contents"/>
          <w:docPartUnique/>
        </w:docPartObj>
      </w:sdtPr>
      <w:sdtContent>
        <w:p w14:paraId="69FF0D8D" w14:textId="77777777" w:rsidR="008F3AF2" w:rsidRDefault="002C5AEF">
          <w:pPr>
            <w:pBdr>
              <w:top w:val="nil"/>
              <w:left w:val="nil"/>
              <w:bottom w:val="nil"/>
              <w:right w:val="nil"/>
              <w:between w:val="nil"/>
            </w:pBdr>
            <w:tabs>
              <w:tab w:val="right" w:pos="9204"/>
            </w:tabs>
            <w:spacing w:after="100"/>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26in1rg">
            <w:r>
              <w:rPr>
                <w:color w:val="000000"/>
              </w:rPr>
              <w:t>A N T E C E D E N T E S</w:t>
            </w:r>
            <w:r>
              <w:rPr>
                <w:color w:val="000000"/>
              </w:rPr>
              <w:tab/>
              <w:t>2</w:t>
            </w:r>
          </w:hyperlink>
        </w:p>
        <w:p w14:paraId="78B7BDF3"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lnxbz9">
            <w:r>
              <w:rPr>
                <w:color w:val="000000"/>
              </w:rPr>
              <w:t>I. Presentación de la solicitud de información</w:t>
            </w:r>
            <w:r>
              <w:rPr>
                <w:color w:val="000000"/>
              </w:rPr>
              <w:tab/>
              <w:t>2</w:t>
            </w:r>
          </w:hyperlink>
        </w:p>
        <w:p w14:paraId="3BFF0A6A"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5nkun2">
            <w:r>
              <w:rPr>
                <w:color w:val="000000"/>
              </w:rPr>
              <w:t>II. Respuesta del Sujeto Obligado</w:t>
            </w:r>
            <w:r>
              <w:rPr>
                <w:color w:val="000000"/>
              </w:rPr>
              <w:tab/>
              <w:t>2</w:t>
            </w:r>
          </w:hyperlink>
        </w:p>
        <w:p w14:paraId="423F5727"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ksv4uv">
            <w:r>
              <w:rPr>
                <w:color w:val="000000"/>
              </w:rPr>
              <w:t>III. Interposición del Recurso de Revisión</w:t>
            </w:r>
            <w:r>
              <w:rPr>
                <w:color w:val="000000"/>
              </w:rPr>
              <w:tab/>
              <w:t>3</w:t>
            </w:r>
          </w:hyperlink>
        </w:p>
        <w:p w14:paraId="12FF5A6C"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44sinio">
            <w:r>
              <w:rPr>
                <w:color w:val="000000"/>
              </w:rPr>
              <w:t>IV. Trámite del Recurso de Revisión ante este Instituto</w:t>
            </w:r>
            <w:r>
              <w:rPr>
                <w:color w:val="000000"/>
              </w:rPr>
              <w:tab/>
              <w:t>4</w:t>
            </w:r>
          </w:hyperlink>
        </w:p>
        <w:p w14:paraId="693CA03F" w14:textId="77777777" w:rsidR="008F3AF2" w:rsidRDefault="002C5AEF">
          <w:pPr>
            <w:pBdr>
              <w:top w:val="nil"/>
              <w:left w:val="nil"/>
              <w:bottom w:val="nil"/>
              <w:right w:val="nil"/>
              <w:between w:val="nil"/>
            </w:pBdr>
            <w:tabs>
              <w:tab w:val="right" w:pos="9204"/>
            </w:tabs>
            <w:spacing w:after="100"/>
            <w:ind w:left="440"/>
            <w:rPr>
              <w:color w:val="000000"/>
            </w:rPr>
          </w:pPr>
          <w:hyperlink w:anchor="_heading=h.2jxsxqh">
            <w:r>
              <w:rPr>
                <w:color w:val="000000"/>
              </w:rPr>
              <w:t>a) Turno del Medio de Impugnación.</w:t>
            </w:r>
            <w:r>
              <w:rPr>
                <w:color w:val="000000"/>
              </w:rPr>
              <w:tab/>
              <w:t>4</w:t>
            </w:r>
          </w:hyperlink>
        </w:p>
        <w:p w14:paraId="55DC87DF" w14:textId="77777777" w:rsidR="008F3AF2" w:rsidRDefault="002C5AEF">
          <w:pPr>
            <w:pBdr>
              <w:top w:val="nil"/>
              <w:left w:val="nil"/>
              <w:bottom w:val="nil"/>
              <w:right w:val="nil"/>
              <w:between w:val="nil"/>
            </w:pBdr>
            <w:tabs>
              <w:tab w:val="right" w:pos="9204"/>
            </w:tabs>
            <w:spacing w:after="100"/>
            <w:ind w:left="440"/>
            <w:rPr>
              <w:color w:val="000000"/>
            </w:rPr>
          </w:pPr>
          <w:hyperlink w:anchor="_heading=h.z337ya">
            <w:r>
              <w:rPr>
                <w:color w:val="000000"/>
              </w:rPr>
              <w:t>b) Admisión del Recurso de Revisión.</w:t>
            </w:r>
            <w:r>
              <w:rPr>
                <w:color w:val="000000"/>
              </w:rPr>
              <w:tab/>
              <w:t>4</w:t>
            </w:r>
          </w:hyperlink>
        </w:p>
        <w:p w14:paraId="085560F0" w14:textId="77777777" w:rsidR="008F3AF2" w:rsidRDefault="002C5AEF">
          <w:pPr>
            <w:pBdr>
              <w:top w:val="nil"/>
              <w:left w:val="nil"/>
              <w:bottom w:val="nil"/>
              <w:right w:val="nil"/>
              <w:between w:val="nil"/>
            </w:pBdr>
            <w:tabs>
              <w:tab w:val="right" w:pos="9204"/>
            </w:tabs>
            <w:spacing w:after="100"/>
            <w:ind w:left="440"/>
            <w:rPr>
              <w:color w:val="000000"/>
            </w:rPr>
          </w:pPr>
          <w:hyperlink w:anchor="_heading=h.3j2qqm3">
            <w:r>
              <w:rPr>
                <w:color w:val="000000"/>
              </w:rPr>
              <w:t>c) Informe Justificado y manifestaciones de la parte Recurrente.</w:t>
            </w:r>
            <w:r>
              <w:rPr>
                <w:color w:val="000000"/>
              </w:rPr>
              <w:tab/>
              <w:t>5</w:t>
            </w:r>
          </w:hyperlink>
        </w:p>
        <w:p w14:paraId="4E749261" w14:textId="77777777" w:rsidR="008F3AF2" w:rsidRDefault="002C5AEF">
          <w:pPr>
            <w:pBdr>
              <w:top w:val="nil"/>
              <w:left w:val="nil"/>
              <w:bottom w:val="nil"/>
              <w:right w:val="nil"/>
              <w:between w:val="nil"/>
            </w:pBdr>
            <w:tabs>
              <w:tab w:val="right" w:pos="9204"/>
            </w:tabs>
            <w:spacing w:after="100"/>
            <w:ind w:left="440"/>
            <w:rPr>
              <w:color w:val="000000"/>
            </w:rPr>
          </w:pPr>
          <w:hyperlink w:anchor="_heading=h.1y810tw">
            <w:r>
              <w:rPr>
                <w:color w:val="000000"/>
              </w:rPr>
              <w:t>d) Cierre de instrucción.</w:t>
            </w:r>
            <w:r>
              <w:rPr>
                <w:color w:val="000000"/>
              </w:rPr>
              <w:tab/>
              <w:t>5</w:t>
            </w:r>
          </w:hyperlink>
        </w:p>
        <w:p w14:paraId="6920801B" w14:textId="77777777" w:rsidR="008F3AF2" w:rsidRDefault="002C5AEF">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4i7ojhp">
            <w:r>
              <w:rPr>
                <w:color w:val="000000"/>
              </w:rPr>
              <w:t>C O N S I D E R A N D O S</w:t>
            </w:r>
            <w:r>
              <w:rPr>
                <w:color w:val="000000"/>
              </w:rPr>
              <w:tab/>
              <w:t>5</w:t>
            </w:r>
          </w:hyperlink>
        </w:p>
        <w:p w14:paraId="1EDF8917"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xcytpi">
            <w:r>
              <w:rPr>
                <w:color w:val="000000"/>
              </w:rPr>
              <w:t>PRIMERO. Competencia</w:t>
            </w:r>
            <w:r>
              <w:rPr>
                <w:color w:val="000000"/>
              </w:rPr>
              <w:tab/>
              <w:t>5</w:t>
            </w:r>
          </w:hyperlink>
        </w:p>
        <w:p w14:paraId="009B05CF"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ci93xb">
            <w:r>
              <w:rPr>
                <w:color w:val="000000"/>
              </w:rPr>
              <w:t>SEGUNDO. Causales de improcedencia y sobreseimiento</w:t>
            </w:r>
            <w:r>
              <w:rPr>
                <w:color w:val="000000"/>
              </w:rPr>
              <w:tab/>
              <w:t>6</w:t>
            </w:r>
          </w:hyperlink>
        </w:p>
        <w:p w14:paraId="563A907E"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whwml4">
            <w:r>
              <w:rPr>
                <w:color w:val="000000"/>
              </w:rPr>
              <w:t>TERCERO. Determinación de la Controversia</w:t>
            </w:r>
            <w:r>
              <w:rPr>
                <w:color w:val="000000"/>
              </w:rPr>
              <w:tab/>
              <w:t>7</w:t>
            </w:r>
          </w:hyperlink>
        </w:p>
        <w:p w14:paraId="1FC617C1"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o7alnk">
            <w:r>
              <w:rPr>
                <w:color w:val="000000"/>
              </w:rPr>
              <w:t>CUARTO. Marco normativo aplicable en materia de transparencia y acceso a la información pública</w:t>
            </w:r>
            <w:r>
              <w:rPr>
                <w:color w:val="000000"/>
              </w:rPr>
              <w:tab/>
              <w:t>9</w:t>
            </w:r>
          </w:hyperlink>
        </w:p>
        <w:p w14:paraId="0D8A0E39"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3ckvvd">
            <w:r>
              <w:rPr>
                <w:color w:val="000000"/>
              </w:rPr>
              <w:t>QUINTO. Estudio de Fondo</w:t>
            </w:r>
            <w:r>
              <w:rPr>
                <w:color w:val="000000"/>
              </w:rPr>
              <w:tab/>
              <w:t>10</w:t>
            </w:r>
          </w:hyperlink>
        </w:p>
        <w:p w14:paraId="045062A6" w14:textId="77777777" w:rsidR="008F3AF2" w:rsidRDefault="002C5AEF">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ihv636">
            <w:r>
              <w:rPr>
                <w:color w:val="000000"/>
              </w:rPr>
              <w:t>SEXTO. Decisión</w:t>
            </w:r>
            <w:r>
              <w:rPr>
                <w:color w:val="000000"/>
              </w:rPr>
              <w:tab/>
              <w:t>41</w:t>
            </w:r>
          </w:hyperlink>
        </w:p>
        <w:p w14:paraId="1AE527CA" w14:textId="77777777" w:rsidR="008F3AF2" w:rsidRDefault="002C5AEF">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32hioqz">
            <w:r>
              <w:rPr>
                <w:color w:val="000000"/>
              </w:rPr>
              <w:t>R E S U E L V E</w:t>
            </w:r>
            <w:r>
              <w:rPr>
                <w:color w:val="000000"/>
              </w:rPr>
              <w:tab/>
              <w:t>42</w:t>
            </w:r>
          </w:hyperlink>
        </w:p>
        <w:p w14:paraId="64342DAC" w14:textId="77777777" w:rsidR="008F3AF2" w:rsidRDefault="002C5AEF">
          <w:r>
            <w:fldChar w:fldCharType="end"/>
          </w:r>
        </w:p>
      </w:sdtContent>
    </w:sdt>
    <w:p w14:paraId="40C90FA7" w14:textId="77777777" w:rsidR="008F3AF2" w:rsidRDefault="002C5AEF">
      <w:pPr>
        <w:spacing w:after="0" w:line="360" w:lineRule="auto"/>
        <w:ind w:right="142"/>
      </w:pPr>
      <w:r>
        <w:br w:type="page"/>
      </w:r>
    </w:p>
    <w:p w14:paraId="7C6A5048" w14:textId="77777777" w:rsidR="008F3AF2" w:rsidRDefault="008F3AF2">
      <w:pPr>
        <w:widowControl w:val="0"/>
        <w:pBdr>
          <w:top w:val="nil"/>
          <w:left w:val="nil"/>
          <w:bottom w:val="nil"/>
          <w:right w:val="nil"/>
          <w:between w:val="nil"/>
        </w:pBdr>
        <w:spacing w:after="0" w:line="360" w:lineRule="auto"/>
        <w:ind w:right="142"/>
        <w:jc w:val="left"/>
      </w:pPr>
    </w:p>
    <w:p w14:paraId="1596D976" w14:textId="77777777" w:rsidR="008F3AF2" w:rsidRDefault="002C5AEF">
      <w:pPr>
        <w:spacing w:after="0" w:line="360" w:lineRule="auto"/>
        <w:ind w:right="142"/>
      </w:pPr>
      <w:r>
        <w:t>Resolución del Pleno del Instituto de Transparencia, Acceso a la Información Pública y Protección de Datos Personales del Estado de México y Municipios, con domicilio en Metepec, Estado de México, de fecha veintidós de enero de dos mil veinticinco.</w:t>
      </w:r>
    </w:p>
    <w:p w14:paraId="57214EB8" w14:textId="77777777" w:rsidR="008F3AF2" w:rsidRDefault="008F3AF2">
      <w:pPr>
        <w:spacing w:after="0" w:line="360" w:lineRule="auto"/>
        <w:ind w:right="142"/>
        <w:rPr>
          <w:b/>
        </w:rPr>
      </w:pPr>
    </w:p>
    <w:p w14:paraId="33D5D44B" w14:textId="68985DD7" w:rsidR="008F3AF2" w:rsidRDefault="002C5AEF">
      <w:pPr>
        <w:spacing w:after="0" w:line="360" w:lineRule="auto"/>
        <w:ind w:right="142"/>
      </w:pPr>
      <w:r>
        <w:rPr>
          <w:b/>
        </w:rPr>
        <w:t>VISTO</w:t>
      </w:r>
      <w:r>
        <w:t xml:space="preserve"> el expediente conformado con motivo del Recurso de Revisión </w:t>
      </w:r>
      <w:r>
        <w:rPr>
          <w:b/>
        </w:rPr>
        <w:t>07536/INFOEM/IP/RR/2024</w:t>
      </w:r>
      <w:r>
        <w:t xml:space="preserve">, interpuesto por </w:t>
      </w:r>
      <w:r w:rsidR="000D5F9C" w:rsidRPr="000D2487">
        <w:rPr>
          <w:b/>
          <w:highlight w:val="black"/>
        </w:rPr>
        <w:t>XXXXXXXXXXXX</w:t>
      </w:r>
      <w:r w:rsidRPr="000D2487">
        <w:rPr>
          <w:highlight w:val="black"/>
        </w:rPr>
        <w:t>,</w:t>
      </w:r>
      <w:r>
        <w:t xml:space="preserve"> en adelante, la persona Recurrente o Particular, en contra de la respuesta del Sujeto Obligado a la solicitud </w:t>
      </w:r>
      <w:r>
        <w:rPr>
          <w:b/>
        </w:rPr>
        <w:t>00130/MEXICAL/IP/2024</w:t>
      </w:r>
      <w:r>
        <w:t xml:space="preserve">, </w:t>
      </w:r>
      <w:r w:rsidRPr="00956ACC">
        <w:rPr>
          <w:b/>
        </w:rPr>
        <w:t>Ayuntamiento de Mexicaltzingo</w:t>
      </w:r>
      <w:r>
        <w:t>, se emite la presente Resolución, con base en los antecedentes y considerandos que se exponen a continuación:</w:t>
      </w:r>
    </w:p>
    <w:p w14:paraId="2D3E06DB" w14:textId="77777777" w:rsidR="008F3AF2" w:rsidRDefault="008F3AF2">
      <w:pPr>
        <w:spacing w:after="0" w:line="360" w:lineRule="auto"/>
        <w:ind w:right="142"/>
      </w:pPr>
    </w:p>
    <w:p w14:paraId="3F99CF95" w14:textId="77777777" w:rsidR="008F3AF2" w:rsidRDefault="002C5AEF">
      <w:pPr>
        <w:pStyle w:val="Ttulo1"/>
        <w:spacing w:before="0" w:after="0"/>
        <w:ind w:right="142"/>
      </w:pPr>
      <w:bookmarkStart w:id="0" w:name="_heading=h.26in1rg" w:colFirst="0" w:colLast="0"/>
      <w:bookmarkEnd w:id="0"/>
      <w:r>
        <w:t>A N T E C E D E N T E S</w:t>
      </w:r>
    </w:p>
    <w:p w14:paraId="0ABD60AC" w14:textId="77777777" w:rsidR="008F3AF2" w:rsidRDefault="008F3AF2">
      <w:pPr>
        <w:spacing w:after="0" w:line="360" w:lineRule="auto"/>
        <w:ind w:right="142"/>
      </w:pPr>
    </w:p>
    <w:p w14:paraId="1E325C49" w14:textId="77777777" w:rsidR="008F3AF2" w:rsidRDefault="002C5AEF">
      <w:pPr>
        <w:pStyle w:val="Ttulo2"/>
        <w:spacing w:before="0" w:after="0"/>
        <w:ind w:right="142"/>
      </w:pPr>
      <w:bookmarkStart w:id="1" w:name="_heading=h.lnxbz9" w:colFirst="0" w:colLast="0"/>
      <w:bookmarkEnd w:id="1"/>
      <w:r>
        <w:t>I. Presentación de la solicitud de información</w:t>
      </w:r>
    </w:p>
    <w:p w14:paraId="0D0B2009" w14:textId="77777777" w:rsidR="008F3AF2" w:rsidRDefault="008F3AF2">
      <w:pPr>
        <w:tabs>
          <w:tab w:val="left" w:pos="567"/>
        </w:tabs>
        <w:spacing w:after="0" w:line="360" w:lineRule="auto"/>
        <w:ind w:right="142"/>
      </w:pPr>
    </w:p>
    <w:p w14:paraId="7ED89FA1" w14:textId="77777777" w:rsidR="008F3AF2" w:rsidRDefault="002C5AEF">
      <w:pPr>
        <w:spacing w:after="0" w:line="360" w:lineRule="auto"/>
        <w:ind w:right="142"/>
        <w:rPr>
          <w:color w:val="000000"/>
        </w:rPr>
      </w:pPr>
      <w:r>
        <w:t xml:space="preserve">Con fecha veinticuatro de octubre de dos mil veinticuatro, </w:t>
      </w:r>
      <w:r>
        <w:rPr>
          <w:color w:val="000000"/>
        </w:rPr>
        <w:t>la persona Solicitante presentó una solicitud de acceso a la información pública con número</w:t>
      </w:r>
      <w:r>
        <w:rPr>
          <w:b/>
          <w:color w:val="000000"/>
        </w:rPr>
        <w:t xml:space="preserve"> 00130/MEXICAL/IP/2024</w:t>
      </w:r>
      <w:r>
        <w:rPr>
          <w:color w:val="000000"/>
        </w:rPr>
        <w:t>,</w:t>
      </w:r>
      <w:r>
        <w:t xml:space="preserve"> a través del</w:t>
      </w:r>
      <w:r>
        <w:rPr>
          <w:color w:val="000000"/>
        </w:rPr>
        <w:t xml:space="preserve"> Sistema de Acceso a la Información Mexiquense, en lo sucesivo el SAIMEX, ante el </w:t>
      </w:r>
      <w:r>
        <w:rPr>
          <w:b/>
        </w:rPr>
        <w:t>Ayuntamiento de Mexicaltzingo</w:t>
      </w:r>
      <w:r>
        <w:rPr>
          <w:color w:val="000000"/>
        </w:rPr>
        <w:t>, en la que requirió lo siguiente:</w:t>
      </w:r>
    </w:p>
    <w:p w14:paraId="5770E3B1" w14:textId="77777777" w:rsidR="008F3AF2" w:rsidRDefault="008F3AF2">
      <w:pPr>
        <w:tabs>
          <w:tab w:val="left" w:pos="567"/>
        </w:tabs>
        <w:spacing w:after="0" w:line="360" w:lineRule="auto"/>
        <w:ind w:right="709"/>
        <w:rPr>
          <w:b/>
          <w:sz w:val="20"/>
          <w:szCs w:val="20"/>
        </w:rPr>
      </w:pPr>
    </w:p>
    <w:p w14:paraId="20DBCF0D" w14:textId="77777777" w:rsidR="008F3AF2" w:rsidRDefault="002C5AEF">
      <w:pPr>
        <w:tabs>
          <w:tab w:val="left" w:pos="567"/>
        </w:tabs>
        <w:spacing w:after="0" w:line="360" w:lineRule="auto"/>
        <w:ind w:left="567" w:right="709"/>
        <w:rPr>
          <w:b/>
          <w:sz w:val="20"/>
          <w:szCs w:val="20"/>
        </w:rPr>
      </w:pPr>
      <w:r>
        <w:rPr>
          <w:b/>
          <w:sz w:val="20"/>
          <w:szCs w:val="20"/>
        </w:rPr>
        <w:t>DESCRIPCIÓN CLARA Y PRECISA DE LA INFORMACIÓN SOLICITADA</w:t>
      </w:r>
    </w:p>
    <w:p w14:paraId="2BA2DFB8" w14:textId="77777777" w:rsidR="008F3AF2" w:rsidRDefault="002C5AEF">
      <w:pPr>
        <w:tabs>
          <w:tab w:val="left" w:pos="4667"/>
        </w:tabs>
        <w:spacing w:after="0" w:line="360" w:lineRule="auto"/>
        <w:ind w:left="567" w:right="709"/>
        <w:rPr>
          <w:i/>
          <w:sz w:val="20"/>
          <w:szCs w:val="20"/>
        </w:rPr>
      </w:pPr>
      <w:r>
        <w:rPr>
          <w:i/>
          <w:sz w:val="20"/>
          <w:szCs w:val="20"/>
        </w:rPr>
        <w:t>INFORME DETALLADO DE EXPEDIENTES CULMINADOS EN 2019, 2020, 2021, 2022, 2023, 2024 EN EL OIC. (Sic).</w:t>
      </w:r>
    </w:p>
    <w:p w14:paraId="226D5FF3" w14:textId="77777777" w:rsidR="008F3AF2" w:rsidRDefault="008F3AF2">
      <w:pPr>
        <w:spacing w:after="0" w:line="360" w:lineRule="auto"/>
        <w:ind w:right="709"/>
        <w:rPr>
          <w:b/>
        </w:rPr>
      </w:pPr>
    </w:p>
    <w:p w14:paraId="5906B967" w14:textId="77777777" w:rsidR="008F3AF2" w:rsidRDefault="002C5AEF">
      <w:pPr>
        <w:spacing w:after="0" w:line="360" w:lineRule="auto"/>
        <w:ind w:left="567" w:right="709"/>
        <w:rPr>
          <w:i/>
          <w:sz w:val="20"/>
          <w:szCs w:val="20"/>
        </w:rPr>
      </w:pPr>
      <w:r>
        <w:rPr>
          <w:b/>
          <w:sz w:val="20"/>
          <w:szCs w:val="20"/>
        </w:rPr>
        <w:t xml:space="preserve">MODALIDAD DE ENTREGA </w:t>
      </w:r>
      <w:r>
        <w:rPr>
          <w:i/>
          <w:sz w:val="20"/>
          <w:szCs w:val="20"/>
        </w:rPr>
        <w:t>A través del SAIMEX</w:t>
      </w:r>
    </w:p>
    <w:p w14:paraId="7203933C" w14:textId="77777777" w:rsidR="008F3AF2" w:rsidRDefault="008F3AF2">
      <w:pPr>
        <w:spacing w:after="0" w:line="360" w:lineRule="auto"/>
        <w:ind w:right="709"/>
        <w:rPr>
          <w:i/>
          <w:sz w:val="20"/>
          <w:szCs w:val="20"/>
        </w:rPr>
      </w:pPr>
    </w:p>
    <w:p w14:paraId="0E345771" w14:textId="77777777" w:rsidR="008F3AF2" w:rsidRDefault="002C5AEF">
      <w:pPr>
        <w:pStyle w:val="Ttulo2"/>
        <w:spacing w:before="0" w:after="0"/>
        <w:ind w:right="142"/>
      </w:pPr>
      <w:bookmarkStart w:id="2" w:name="_heading=h.35nkun2" w:colFirst="0" w:colLast="0"/>
      <w:bookmarkEnd w:id="2"/>
      <w:r>
        <w:t>II. Respuesta del Sujeto Obligado</w:t>
      </w:r>
    </w:p>
    <w:p w14:paraId="090B3A3C" w14:textId="77777777" w:rsidR="008F3AF2" w:rsidRDefault="008F3AF2">
      <w:pPr>
        <w:spacing w:after="0" w:line="360" w:lineRule="auto"/>
        <w:ind w:right="142"/>
      </w:pPr>
    </w:p>
    <w:p w14:paraId="0EC5BB69" w14:textId="77777777" w:rsidR="008F3AF2" w:rsidRDefault="002C5AEF">
      <w:pPr>
        <w:spacing w:after="0" w:line="360" w:lineRule="auto"/>
        <w:ind w:right="142"/>
      </w:pPr>
      <w:r>
        <w:lastRenderedPageBreak/>
        <w:t xml:space="preserve">El quince de noviembre de dos mil veinticuatro, el Sujeto Obligado otorgó respuesta a través de SAIMEX, en los siguientes términos: </w:t>
      </w:r>
    </w:p>
    <w:p w14:paraId="52B353AE" w14:textId="77777777" w:rsidR="008F3AF2" w:rsidRDefault="008F3AF2">
      <w:pPr>
        <w:spacing w:after="0" w:line="360" w:lineRule="auto"/>
        <w:ind w:right="142"/>
      </w:pPr>
    </w:p>
    <w:p w14:paraId="449E1E51" w14:textId="77777777" w:rsidR="008F3AF2" w:rsidRDefault="002C5AEF">
      <w:pPr>
        <w:spacing w:after="0" w:line="360" w:lineRule="auto"/>
        <w:ind w:left="567" w:right="709"/>
        <w:rPr>
          <w:i/>
          <w:sz w:val="20"/>
          <w:szCs w:val="20"/>
        </w:rPr>
      </w:pPr>
      <w:r>
        <w:rPr>
          <w:i/>
          <w:sz w:val="20"/>
          <w:szCs w:val="20"/>
        </w:rPr>
        <w:t>“…</w:t>
      </w:r>
    </w:p>
    <w:p w14:paraId="00FDD6AE" w14:textId="77777777" w:rsidR="008F3AF2" w:rsidRDefault="002C5AEF">
      <w:pPr>
        <w:spacing w:after="0" w:line="360" w:lineRule="auto"/>
        <w:ind w:left="567" w:right="709"/>
        <w:rPr>
          <w:i/>
          <w:sz w:val="20"/>
          <w:szCs w:val="20"/>
        </w:rPr>
      </w:pPr>
      <w:r>
        <w:rPr>
          <w:i/>
          <w:sz w:val="20"/>
          <w:szCs w:val="20"/>
        </w:rPr>
        <w:t>Se adjunto documento con respuesta, proporcionada por la Contraloría Municipal.</w:t>
      </w:r>
    </w:p>
    <w:p w14:paraId="25218F1B" w14:textId="77777777" w:rsidR="008F3AF2" w:rsidRDefault="002C5AEF">
      <w:pPr>
        <w:spacing w:after="0" w:line="360" w:lineRule="auto"/>
        <w:ind w:left="567" w:right="709"/>
        <w:rPr>
          <w:i/>
          <w:sz w:val="20"/>
          <w:szCs w:val="20"/>
        </w:rPr>
      </w:pPr>
      <w:r>
        <w:rPr>
          <w:i/>
          <w:sz w:val="20"/>
          <w:szCs w:val="20"/>
        </w:rPr>
        <w:t>” (Sic.)</w:t>
      </w:r>
    </w:p>
    <w:p w14:paraId="137BB3A3" w14:textId="77777777" w:rsidR="008F3AF2" w:rsidRDefault="008F3AF2">
      <w:pPr>
        <w:spacing w:after="0" w:line="360" w:lineRule="auto"/>
        <w:ind w:right="142"/>
      </w:pPr>
    </w:p>
    <w:p w14:paraId="0BA7355E" w14:textId="77777777" w:rsidR="008F3AF2" w:rsidRDefault="002C5AEF">
      <w:pPr>
        <w:spacing w:after="0" w:line="360" w:lineRule="auto"/>
        <w:ind w:right="142"/>
      </w:pPr>
      <w:r>
        <w:t xml:space="preserve">A la solicitud adjuntó el archivo de nombre </w:t>
      </w:r>
      <w:r>
        <w:rPr>
          <w:b/>
        </w:rPr>
        <w:t>saimex_000001.pdf</w:t>
      </w:r>
      <w:r>
        <w:t>, cuyo contenido es de una foja, que contiene la siguiente tabla:</w:t>
      </w:r>
    </w:p>
    <w:p w14:paraId="28B71B5F" w14:textId="77777777" w:rsidR="008F3AF2" w:rsidRDefault="008F3AF2">
      <w:pPr>
        <w:spacing w:after="0" w:line="360" w:lineRule="auto"/>
        <w:ind w:right="142"/>
      </w:pPr>
    </w:p>
    <w:p w14:paraId="13A1E0E5" w14:textId="77777777" w:rsidR="008F3AF2" w:rsidRDefault="002C5AEF">
      <w:pPr>
        <w:spacing w:after="0" w:line="360" w:lineRule="auto"/>
        <w:ind w:right="142"/>
        <w:jc w:val="center"/>
      </w:pPr>
      <w:r>
        <w:rPr>
          <w:noProof/>
        </w:rPr>
        <w:drawing>
          <wp:inline distT="0" distB="0" distL="0" distR="0" wp14:anchorId="7C4AB911" wp14:editId="59AAAC06">
            <wp:extent cx="5038364" cy="3635781"/>
            <wp:effectExtent l="0" t="0" r="0" b="0"/>
            <wp:docPr id="3436505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38364" cy="3635781"/>
                    </a:xfrm>
                    <a:prstGeom prst="rect">
                      <a:avLst/>
                    </a:prstGeom>
                    <a:ln/>
                  </pic:spPr>
                </pic:pic>
              </a:graphicData>
            </a:graphic>
          </wp:inline>
        </w:drawing>
      </w:r>
    </w:p>
    <w:p w14:paraId="443D7710" w14:textId="77777777" w:rsidR="008F3AF2" w:rsidRDefault="008F3AF2">
      <w:pPr>
        <w:spacing w:after="0" w:line="360" w:lineRule="auto"/>
        <w:ind w:right="142"/>
      </w:pPr>
    </w:p>
    <w:p w14:paraId="050D760C" w14:textId="77777777" w:rsidR="008F3AF2" w:rsidRDefault="002C5AEF">
      <w:pPr>
        <w:pStyle w:val="Ttulo2"/>
        <w:spacing w:before="0" w:after="0"/>
        <w:ind w:right="142"/>
      </w:pPr>
      <w:bookmarkStart w:id="3" w:name="_heading=h.1ksv4uv" w:colFirst="0" w:colLast="0"/>
      <w:bookmarkEnd w:id="3"/>
      <w:r>
        <w:t>III. Interposición del Recurso de Revisión</w:t>
      </w:r>
    </w:p>
    <w:p w14:paraId="70766241" w14:textId="77777777" w:rsidR="008F3AF2" w:rsidRDefault="008F3AF2">
      <w:pPr>
        <w:spacing w:after="0" w:line="360" w:lineRule="auto"/>
        <w:ind w:right="142"/>
        <w:rPr>
          <w:b/>
        </w:rPr>
      </w:pPr>
    </w:p>
    <w:p w14:paraId="08A444CA" w14:textId="77777777" w:rsidR="008F3AF2" w:rsidRDefault="002C5AEF">
      <w:pPr>
        <w:spacing w:after="0" w:line="360" w:lineRule="auto"/>
        <w:ind w:right="142"/>
      </w:pPr>
      <w:bookmarkStart w:id="4" w:name="_heading=h.2et92p0" w:colFirst="0" w:colLast="0"/>
      <w:bookmarkEnd w:id="4"/>
      <w:r>
        <w:lastRenderedPageBreak/>
        <w:t>Con fecha seis de diciembre de dos mil veinticuatro, se recibió en este Instituto, a través del SAIMEX, el Recurso de Revisión interpuesto por la persona Recurrente, en los siguientes términos:</w:t>
      </w:r>
    </w:p>
    <w:p w14:paraId="20EF9F86" w14:textId="77777777" w:rsidR="008F3AF2" w:rsidRDefault="008F3AF2">
      <w:pPr>
        <w:spacing w:after="0" w:line="360" w:lineRule="auto"/>
        <w:ind w:right="142"/>
      </w:pPr>
    </w:p>
    <w:p w14:paraId="23C79C9E" w14:textId="77777777" w:rsidR="008F3AF2" w:rsidRDefault="002C5AEF">
      <w:pPr>
        <w:spacing w:after="0" w:line="360" w:lineRule="auto"/>
        <w:ind w:left="567" w:right="709"/>
        <w:rPr>
          <w:b/>
          <w:sz w:val="20"/>
          <w:szCs w:val="20"/>
        </w:rPr>
      </w:pPr>
      <w:r>
        <w:rPr>
          <w:b/>
          <w:sz w:val="20"/>
          <w:szCs w:val="20"/>
        </w:rPr>
        <w:t>ACTO IMPUGNADO</w:t>
      </w:r>
      <w:r>
        <w:rPr>
          <w:b/>
          <w:sz w:val="20"/>
          <w:szCs w:val="20"/>
        </w:rPr>
        <w:tab/>
      </w:r>
    </w:p>
    <w:p w14:paraId="3BD01112" w14:textId="77777777" w:rsidR="008F3AF2" w:rsidRDefault="002C5AEF">
      <w:pPr>
        <w:spacing w:after="0" w:line="360" w:lineRule="auto"/>
        <w:ind w:left="567" w:right="709"/>
        <w:rPr>
          <w:i/>
          <w:sz w:val="20"/>
          <w:szCs w:val="20"/>
        </w:rPr>
      </w:pPr>
      <w:r>
        <w:rPr>
          <w:i/>
          <w:sz w:val="20"/>
          <w:szCs w:val="20"/>
        </w:rPr>
        <w:t>NO CORRESPONDE LA INFORMACION RECIBIDA CON LA SOLICITADA” (Sic).</w:t>
      </w:r>
    </w:p>
    <w:p w14:paraId="382BB7CE" w14:textId="77777777" w:rsidR="008F3AF2" w:rsidRDefault="008F3AF2">
      <w:pPr>
        <w:spacing w:after="0" w:line="360" w:lineRule="auto"/>
        <w:ind w:left="567" w:right="709"/>
        <w:rPr>
          <w:sz w:val="20"/>
          <w:szCs w:val="20"/>
        </w:rPr>
      </w:pPr>
    </w:p>
    <w:p w14:paraId="003732A1" w14:textId="77777777" w:rsidR="008F3AF2" w:rsidRDefault="002C5AEF">
      <w:pPr>
        <w:spacing w:after="0" w:line="360" w:lineRule="auto"/>
        <w:ind w:left="567" w:right="709"/>
        <w:rPr>
          <w:b/>
          <w:sz w:val="20"/>
          <w:szCs w:val="20"/>
        </w:rPr>
      </w:pPr>
      <w:r>
        <w:rPr>
          <w:b/>
          <w:sz w:val="20"/>
          <w:szCs w:val="20"/>
        </w:rPr>
        <w:t>RAZONES O MOTIVOS DE LA INCONFORMIDAD</w:t>
      </w:r>
      <w:r>
        <w:rPr>
          <w:b/>
          <w:sz w:val="20"/>
          <w:szCs w:val="20"/>
        </w:rPr>
        <w:tab/>
      </w:r>
    </w:p>
    <w:p w14:paraId="609E0754" w14:textId="77777777" w:rsidR="008F3AF2" w:rsidRDefault="002C5AEF">
      <w:pPr>
        <w:tabs>
          <w:tab w:val="left" w:pos="4667"/>
        </w:tabs>
        <w:spacing w:after="0" w:line="360" w:lineRule="auto"/>
        <w:ind w:left="567" w:right="709"/>
        <w:rPr>
          <w:i/>
          <w:sz w:val="20"/>
          <w:szCs w:val="20"/>
        </w:rPr>
      </w:pPr>
      <w:r>
        <w:rPr>
          <w:i/>
          <w:sz w:val="20"/>
          <w:szCs w:val="20"/>
        </w:rPr>
        <w:t>NO CORRESPONDE LA INFORMACION RECIBIDA CON LA SOLICITADA” (Sic).</w:t>
      </w:r>
    </w:p>
    <w:p w14:paraId="298C0E3D" w14:textId="77777777" w:rsidR="008F3AF2" w:rsidRDefault="008F3AF2">
      <w:pPr>
        <w:tabs>
          <w:tab w:val="left" w:pos="4667"/>
        </w:tabs>
        <w:spacing w:after="0" w:line="360" w:lineRule="auto"/>
        <w:ind w:right="142"/>
      </w:pPr>
    </w:p>
    <w:p w14:paraId="7D0B1186" w14:textId="77777777" w:rsidR="008F3AF2" w:rsidRDefault="002C5AEF">
      <w:pPr>
        <w:pStyle w:val="Ttulo2"/>
        <w:spacing w:before="0" w:after="0"/>
        <w:ind w:right="142"/>
      </w:pPr>
      <w:bookmarkStart w:id="5" w:name="_heading=h.44sinio" w:colFirst="0" w:colLast="0"/>
      <w:bookmarkEnd w:id="5"/>
      <w:r>
        <w:t>IV. Trámite del Recurso de Revisión ante este Instituto</w:t>
      </w:r>
    </w:p>
    <w:p w14:paraId="2CAC39F1" w14:textId="77777777" w:rsidR="008F3AF2" w:rsidRDefault="008F3AF2">
      <w:pPr>
        <w:spacing w:after="0" w:line="360" w:lineRule="auto"/>
        <w:ind w:right="142"/>
        <w:rPr>
          <w:b/>
        </w:rPr>
      </w:pPr>
    </w:p>
    <w:p w14:paraId="66379A8E" w14:textId="77777777" w:rsidR="008F3AF2" w:rsidRDefault="002C5AEF">
      <w:pPr>
        <w:pStyle w:val="Ttulo3"/>
      </w:pPr>
      <w:bookmarkStart w:id="6" w:name="_heading=h.2jxsxqh" w:colFirst="0" w:colLast="0"/>
      <w:bookmarkEnd w:id="6"/>
      <w:r>
        <w:t xml:space="preserve">a) Turno del Medio de Impugnación. </w:t>
      </w:r>
    </w:p>
    <w:p w14:paraId="7E3128C7" w14:textId="77777777" w:rsidR="008F3AF2" w:rsidRDefault="008F3AF2">
      <w:pPr>
        <w:spacing w:after="0" w:line="360" w:lineRule="auto"/>
        <w:ind w:right="142"/>
        <w:rPr>
          <w:color w:val="000000"/>
        </w:rPr>
      </w:pPr>
    </w:p>
    <w:p w14:paraId="3EF64969" w14:textId="77777777" w:rsidR="008F3AF2" w:rsidRDefault="002C5AEF">
      <w:pPr>
        <w:spacing w:after="0" w:line="360" w:lineRule="auto"/>
        <w:ind w:right="142"/>
        <w:rPr>
          <w:color w:val="000000"/>
        </w:rPr>
      </w:pPr>
      <w:r>
        <w:rPr>
          <w:color w:val="000000"/>
        </w:rPr>
        <w:t xml:space="preserve">El seis de diciembre de dos mil veinticuatro, el SAIMEX, asignó el número de expediente </w:t>
      </w:r>
      <w:r>
        <w:rPr>
          <w:b/>
          <w:color w:val="000000"/>
        </w:rPr>
        <w:t xml:space="preserve">07536/INFOEM/IP/RR/2024,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096B2960" w14:textId="77777777" w:rsidR="008F3AF2" w:rsidRDefault="008F3AF2">
      <w:pPr>
        <w:spacing w:after="0" w:line="360" w:lineRule="auto"/>
        <w:ind w:right="142"/>
      </w:pPr>
    </w:p>
    <w:p w14:paraId="6F1EEE63" w14:textId="77777777" w:rsidR="008F3AF2" w:rsidRDefault="002C5AEF">
      <w:pPr>
        <w:pStyle w:val="Ttulo3"/>
      </w:pPr>
      <w:bookmarkStart w:id="7" w:name="_heading=h.z337ya" w:colFirst="0" w:colLast="0"/>
      <w:bookmarkEnd w:id="7"/>
      <w:r>
        <w:t xml:space="preserve">b) Admisión del Recurso de Revisión. </w:t>
      </w:r>
    </w:p>
    <w:p w14:paraId="10AC33BE" w14:textId="77777777" w:rsidR="008F3AF2" w:rsidRDefault="008F3AF2">
      <w:pPr>
        <w:spacing w:after="0" w:line="360" w:lineRule="auto"/>
        <w:ind w:right="142"/>
      </w:pPr>
    </w:p>
    <w:p w14:paraId="3949C987" w14:textId="77777777" w:rsidR="008F3AF2" w:rsidRDefault="002C5AEF">
      <w:pPr>
        <w:spacing w:after="0" w:line="360" w:lineRule="auto"/>
        <w:ind w:right="142"/>
        <w:rPr>
          <w:color w:val="000000"/>
        </w:rPr>
      </w:pPr>
      <w:r>
        <w:rPr>
          <w:color w:val="000000"/>
        </w:rPr>
        <w:t xml:space="preserve">El </w:t>
      </w:r>
      <w:r>
        <w:t>once de diciembre de dos mil veinticuatro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w:t>
      </w:r>
      <w:r>
        <w:rPr>
          <w:color w:val="000000"/>
        </w:rPr>
        <w:lastRenderedPageBreak/>
        <w:t>SAIMEX, en el que se les otorgó un plazo de siete días hábiles posteriores a la misma, para que manifestaran lo que a su derecho conviniera y formularan alegatos.</w:t>
      </w:r>
    </w:p>
    <w:p w14:paraId="5EC52126" w14:textId="77777777" w:rsidR="008F3AF2" w:rsidRDefault="008F3AF2">
      <w:pPr>
        <w:spacing w:after="0" w:line="360" w:lineRule="auto"/>
        <w:ind w:right="142"/>
        <w:rPr>
          <w:color w:val="000000"/>
        </w:rPr>
      </w:pPr>
    </w:p>
    <w:p w14:paraId="4B95983A" w14:textId="77777777" w:rsidR="008F3AF2" w:rsidRDefault="002C5AEF">
      <w:pPr>
        <w:pStyle w:val="Ttulo3"/>
      </w:pPr>
      <w:bookmarkStart w:id="8" w:name="_heading=h.3j2qqm3" w:colFirst="0" w:colLast="0"/>
      <w:bookmarkEnd w:id="8"/>
      <w:r>
        <w:t xml:space="preserve">c) Informe Justificado y manifestaciones de la parte Recurrente. </w:t>
      </w:r>
    </w:p>
    <w:p w14:paraId="44FDD8B7" w14:textId="77777777" w:rsidR="008F3AF2" w:rsidRDefault="008F3AF2">
      <w:pPr>
        <w:spacing w:after="0" w:line="360" w:lineRule="auto"/>
        <w:ind w:right="142"/>
        <w:rPr>
          <w:b/>
          <w:color w:val="000000"/>
        </w:rPr>
      </w:pPr>
    </w:p>
    <w:p w14:paraId="596FB0AE" w14:textId="77777777" w:rsidR="008F3AF2" w:rsidRDefault="002C5AEF">
      <w:pPr>
        <w:spacing w:after="0" w:line="360" w:lineRule="auto"/>
        <w:ind w:right="142"/>
      </w:pPr>
      <w:r>
        <w:rPr>
          <w:color w:val="000000"/>
        </w:rPr>
        <w:t>De las constancias que obran en el expediente electrónico en SAIMEX se aprecia que el Sujeto Obligado</w:t>
      </w:r>
      <w:r>
        <w:t xml:space="preserve"> remitió informe justificado el veintiuno de enero de dos mil veinticinco:</w:t>
      </w:r>
    </w:p>
    <w:p w14:paraId="2CD9F900" w14:textId="77777777" w:rsidR="008F3AF2" w:rsidRDefault="008F3AF2">
      <w:pPr>
        <w:spacing w:after="0" w:line="360" w:lineRule="auto"/>
        <w:ind w:right="142"/>
      </w:pPr>
    </w:p>
    <w:p w14:paraId="41323D28" w14:textId="77777777" w:rsidR="008F3AF2" w:rsidRDefault="002C5AEF">
      <w:pPr>
        <w:spacing w:after="0" w:line="360" w:lineRule="auto"/>
      </w:pPr>
      <w:r>
        <w:t>i) Oficio número PMM/CTAI/008/2025, del veinte de enero de dos mil veinticinco, suscrito por la Coordinadora de Transparencia y Acceso a la Información, dirigido al Contralor Interno Municipal, mediante el cual esencialmente le informa sobre la relación de asuntos pendientes por atender en el área.</w:t>
      </w:r>
    </w:p>
    <w:p w14:paraId="3F60FE4C" w14:textId="77777777" w:rsidR="008F3AF2" w:rsidRDefault="008F3AF2">
      <w:pPr>
        <w:spacing w:after="0" w:line="360" w:lineRule="auto"/>
      </w:pPr>
    </w:p>
    <w:p w14:paraId="0708907D" w14:textId="77777777" w:rsidR="008F3AF2" w:rsidRDefault="002C5AEF">
      <w:pPr>
        <w:spacing w:after="0" w:line="360" w:lineRule="auto"/>
      </w:pPr>
      <w:r>
        <w:t>ii) Formato ER-07 “Relación de asuntos pendientes por atender.</w:t>
      </w:r>
    </w:p>
    <w:p w14:paraId="6E9BCDF2" w14:textId="77777777" w:rsidR="008F3AF2" w:rsidRDefault="008F3AF2">
      <w:pPr>
        <w:spacing w:after="0" w:line="360" w:lineRule="auto"/>
      </w:pPr>
    </w:p>
    <w:p w14:paraId="6A38A224" w14:textId="77777777" w:rsidR="008F3AF2" w:rsidRDefault="002C5AEF">
      <w:pPr>
        <w:spacing w:after="0" w:line="360" w:lineRule="auto"/>
      </w:pPr>
      <w:r>
        <w:t>iii) Una relación de Recursos de Revisión pendientes por atender de 2024 y 2025.</w:t>
      </w:r>
    </w:p>
    <w:p w14:paraId="19B12835" w14:textId="77777777" w:rsidR="008F3AF2" w:rsidRDefault="008F3AF2">
      <w:pPr>
        <w:spacing w:after="0" w:line="360" w:lineRule="auto"/>
        <w:rPr>
          <w:b/>
        </w:rPr>
      </w:pPr>
    </w:p>
    <w:p w14:paraId="3C6026A9" w14:textId="77777777" w:rsidR="008F3AF2" w:rsidRDefault="002C5AEF">
      <w:pPr>
        <w:spacing w:after="0" w:line="360" w:lineRule="auto"/>
      </w:pPr>
      <w:r>
        <w:rPr>
          <w:b/>
        </w:rPr>
        <w:t>Cabe señalar que los documentos previamente señalados no fueron puestos a la vista de la Particular, toda vez que no guardan relación con lo peticionado.</w:t>
      </w:r>
    </w:p>
    <w:p w14:paraId="4FB7FE15" w14:textId="77777777" w:rsidR="008F3AF2" w:rsidRDefault="008F3AF2">
      <w:pPr>
        <w:widowControl w:val="0"/>
        <w:spacing w:after="0" w:line="360" w:lineRule="auto"/>
        <w:ind w:right="142"/>
        <w:rPr>
          <w:b/>
        </w:rPr>
      </w:pPr>
    </w:p>
    <w:p w14:paraId="609B398D" w14:textId="77777777" w:rsidR="008F3AF2" w:rsidRDefault="002C5AEF">
      <w:pPr>
        <w:pStyle w:val="Ttulo3"/>
      </w:pPr>
      <w:bookmarkStart w:id="9" w:name="_heading=h.1y810tw" w:colFirst="0" w:colLast="0"/>
      <w:bookmarkEnd w:id="9"/>
      <w:r>
        <w:t xml:space="preserve">d) Cierre de instrucción. </w:t>
      </w:r>
    </w:p>
    <w:p w14:paraId="3DFBD2D4" w14:textId="77777777" w:rsidR="008F3AF2" w:rsidRDefault="008F3AF2">
      <w:pPr>
        <w:spacing w:after="0" w:line="360" w:lineRule="auto"/>
        <w:ind w:right="142"/>
      </w:pPr>
    </w:p>
    <w:p w14:paraId="00D3EB7B" w14:textId="77777777" w:rsidR="008F3AF2" w:rsidRDefault="002C5AEF">
      <w:pPr>
        <w:spacing w:after="0" w:line="360" w:lineRule="auto"/>
        <w:ind w:right="142"/>
        <w:rPr>
          <w:b/>
        </w:rPr>
      </w:pPr>
      <w:r>
        <w:t xml:space="preserve">El veintiuno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w:t>
      </w:r>
      <w:r>
        <w:lastRenderedPageBreak/>
        <w:t>Municipios, acto que fue notificado a las partes el veinticuatro de enero de la misma anualidad,, mediante el Sistema de Acceso a la Información Mexiquense (SAIMEX).</w:t>
      </w:r>
    </w:p>
    <w:p w14:paraId="5CFD86B4" w14:textId="77777777" w:rsidR="008F3AF2" w:rsidRDefault="008F3AF2">
      <w:pPr>
        <w:spacing w:after="0" w:line="360" w:lineRule="auto"/>
        <w:ind w:right="142"/>
      </w:pPr>
    </w:p>
    <w:p w14:paraId="05258A00" w14:textId="77777777" w:rsidR="008F3AF2" w:rsidRDefault="002C5AEF">
      <w:pPr>
        <w:spacing w:after="0" w:line="360" w:lineRule="auto"/>
        <w:ind w:right="142"/>
      </w:pPr>
      <w:r>
        <w:t xml:space="preserve">En razón de que fue debidamente sustanciado e integrado el expediente electrónico y no existir diligencia pendiente de desahogo, se emite la resolución que conforme a Derecho proceda, de acuerdo a los siguientes: </w:t>
      </w:r>
    </w:p>
    <w:p w14:paraId="0C2BE271" w14:textId="77777777" w:rsidR="008F3AF2" w:rsidRDefault="008F3AF2">
      <w:pPr>
        <w:spacing w:after="0" w:line="360" w:lineRule="auto"/>
        <w:ind w:right="142"/>
      </w:pPr>
    </w:p>
    <w:p w14:paraId="0A9AC49F" w14:textId="77777777" w:rsidR="008F3AF2" w:rsidRDefault="002C5AEF">
      <w:pPr>
        <w:pStyle w:val="Ttulo1"/>
        <w:spacing w:before="0" w:after="0"/>
        <w:ind w:right="142"/>
      </w:pPr>
      <w:bookmarkStart w:id="10" w:name="_heading=h.4i7ojhp" w:colFirst="0" w:colLast="0"/>
      <w:bookmarkEnd w:id="10"/>
      <w:r>
        <w:t>C O N S I D E R A N D O S</w:t>
      </w:r>
    </w:p>
    <w:p w14:paraId="6E75CABF" w14:textId="77777777" w:rsidR="008F3AF2" w:rsidRDefault="008F3AF2">
      <w:pPr>
        <w:spacing w:after="0" w:line="360" w:lineRule="auto"/>
        <w:ind w:right="142"/>
        <w:rPr>
          <w:b/>
        </w:rPr>
      </w:pPr>
    </w:p>
    <w:p w14:paraId="37EFEA10" w14:textId="77777777" w:rsidR="008F3AF2" w:rsidRDefault="002C5AEF">
      <w:pPr>
        <w:pStyle w:val="Ttulo2"/>
      </w:pPr>
      <w:bookmarkStart w:id="11" w:name="_heading=h.2xcytpi" w:colFirst="0" w:colLast="0"/>
      <w:bookmarkEnd w:id="11"/>
      <w:r>
        <w:t>PRIMERO. Competencia</w:t>
      </w:r>
    </w:p>
    <w:p w14:paraId="09F33837" w14:textId="77777777" w:rsidR="008F3AF2" w:rsidRDefault="008F3AF2">
      <w:pPr>
        <w:spacing w:after="0" w:line="360" w:lineRule="auto"/>
        <w:ind w:right="142"/>
        <w:rPr>
          <w:b/>
        </w:rPr>
      </w:pPr>
    </w:p>
    <w:p w14:paraId="52C045A2" w14:textId="77777777" w:rsidR="008F3AF2" w:rsidRDefault="002C5AEF">
      <w:pPr>
        <w:spacing w:after="0" w:line="360" w:lineRule="auto"/>
        <w:ind w:right="142"/>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53C45C6" w14:textId="77777777" w:rsidR="008F3AF2" w:rsidRDefault="008F3AF2">
      <w:pPr>
        <w:spacing w:after="0" w:line="360" w:lineRule="auto"/>
        <w:ind w:right="142"/>
      </w:pPr>
    </w:p>
    <w:p w14:paraId="644D8250" w14:textId="77777777" w:rsidR="008F3AF2" w:rsidRDefault="002C5AEF">
      <w:pPr>
        <w:pStyle w:val="Ttulo2"/>
      </w:pPr>
      <w:bookmarkStart w:id="12" w:name="_heading=h.1ci93xb" w:colFirst="0" w:colLast="0"/>
      <w:bookmarkEnd w:id="12"/>
      <w:r>
        <w:t>SEGUNDO. Causales de improcedencia y sobreseimiento</w:t>
      </w:r>
    </w:p>
    <w:p w14:paraId="0C8D188C" w14:textId="77777777" w:rsidR="008F3AF2" w:rsidRDefault="008F3AF2">
      <w:pPr>
        <w:spacing w:after="0" w:line="360" w:lineRule="auto"/>
        <w:ind w:right="142"/>
      </w:pPr>
    </w:p>
    <w:p w14:paraId="1BF37267" w14:textId="77777777" w:rsidR="008F3AF2" w:rsidRDefault="002C5AEF">
      <w:pPr>
        <w:spacing w:after="0" w:line="360" w:lineRule="auto"/>
        <w:ind w:right="142"/>
      </w:pPr>
      <w:r>
        <w:lastRenderedPageBreak/>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65788E17" w14:textId="77777777" w:rsidR="008F3AF2" w:rsidRDefault="008F3AF2">
      <w:pPr>
        <w:spacing w:after="0" w:line="360" w:lineRule="auto"/>
        <w:ind w:right="142"/>
      </w:pPr>
    </w:p>
    <w:p w14:paraId="5CEFFCCB" w14:textId="77777777" w:rsidR="008F3AF2" w:rsidRDefault="002C5AEF">
      <w:pPr>
        <w:spacing w:after="0" w:line="360" w:lineRule="auto"/>
        <w:ind w:right="142"/>
        <w:rPr>
          <w:b/>
        </w:rPr>
      </w:pPr>
      <w:r>
        <w:rPr>
          <w:b/>
        </w:rPr>
        <w:t>Causales de improcedencia</w:t>
      </w:r>
    </w:p>
    <w:p w14:paraId="7DC1DBEC" w14:textId="77777777" w:rsidR="008F3AF2" w:rsidRDefault="008F3AF2">
      <w:pPr>
        <w:spacing w:after="0" w:line="360" w:lineRule="auto"/>
        <w:ind w:right="142"/>
      </w:pPr>
    </w:p>
    <w:p w14:paraId="111EE752" w14:textId="77777777" w:rsidR="008F3AF2" w:rsidRDefault="002C5AEF">
      <w:pPr>
        <w:spacing w:after="0" w:line="360" w:lineRule="auto"/>
        <w:ind w:right="142"/>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699CEE8E" w14:textId="77777777" w:rsidR="008F3AF2" w:rsidRDefault="008F3AF2">
      <w:pPr>
        <w:spacing w:after="0" w:line="360" w:lineRule="auto"/>
        <w:ind w:right="142"/>
      </w:pPr>
    </w:p>
    <w:p w14:paraId="4478BF83" w14:textId="77777777" w:rsidR="008F3AF2" w:rsidRDefault="002C5AEF">
      <w:pPr>
        <w:spacing w:after="0" w:line="360" w:lineRule="auto"/>
        <w:ind w:right="142"/>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757DD14" w14:textId="77777777" w:rsidR="008F3AF2" w:rsidRDefault="008F3AF2">
      <w:pPr>
        <w:spacing w:after="0" w:line="360" w:lineRule="auto"/>
        <w:ind w:right="142"/>
        <w:rPr>
          <w:b/>
        </w:rPr>
      </w:pPr>
    </w:p>
    <w:p w14:paraId="30C935F6" w14:textId="77777777" w:rsidR="008F3AF2" w:rsidRDefault="002C5AEF">
      <w:pPr>
        <w:spacing w:after="0" w:line="360" w:lineRule="auto"/>
        <w:ind w:right="142"/>
        <w:rPr>
          <w:b/>
          <w:color w:val="000000"/>
        </w:rPr>
      </w:pPr>
      <w:r>
        <w:rPr>
          <w:b/>
          <w:color w:val="000000"/>
        </w:rPr>
        <w:t>Causales de sobreseimiento</w:t>
      </w:r>
    </w:p>
    <w:p w14:paraId="3227F536" w14:textId="77777777" w:rsidR="008F3AF2" w:rsidRDefault="008F3AF2">
      <w:pPr>
        <w:spacing w:after="0" w:line="360" w:lineRule="auto"/>
        <w:ind w:right="142"/>
        <w:rPr>
          <w:color w:val="000000"/>
        </w:rPr>
      </w:pPr>
    </w:p>
    <w:p w14:paraId="41F6E019" w14:textId="77777777" w:rsidR="008F3AF2" w:rsidRDefault="002C5AEF">
      <w:pPr>
        <w:spacing w:after="0" w:line="360" w:lineRule="auto"/>
        <w:ind w:right="142"/>
        <w:rPr>
          <w:color w:val="000000"/>
        </w:rPr>
      </w:pPr>
      <w:r>
        <w:rPr>
          <w:color w:val="0D0D0D"/>
        </w:rPr>
        <w:t xml:space="preserve">El artículo 192 de la Ley Transparencia y Acceso a la Información Pública del Estado de México y Municipios, señala las causales por las cuales se puede sobreseer en todo o en parte el </w:t>
      </w:r>
      <w:r>
        <w:rPr>
          <w:color w:val="0D0D0D"/>
        </w:rPr>
        <w:lastRenderedPageBreak/>
        <w:t>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370003DD" w14:textId="77777777" w:rsidR="008F3AF2" w:rsidRDefault="008F3AF2">
      <w:pPr>
        <w:spacing w:after="0" w:line="360" w:lineRule="auto"/>
        <w:ind w:right="142"/>
        <w:rPr>
          <w:color w:val="000000"/>
        </w:rPr>
      </w:pPr>
    </w:p>
    <w:p w14:paraId="16A0F487" w14:textId="77777777" w:rsidR="008F3AF2" w:rsidRDefault="002C5AEF">
      <w:pPr>
        <w:pStyle w:val="Ttulo2"/>
      </w:pPr>
      <w:bookmarkStart w:id="13" w:name="_heading=h.3whwml4" w:colFirst="0" w:colLast="0"/>
      <w:bookmarkEnd w:id="13"/>
      <w:r>
        <w:t>TERCERO. Determinación de la Controversia</w:t>
      </w:r>
    </w:p>
    <w:p w14:paraId="37D19E35" w14:textId="77777777" w:rsidR="008F3AF2" w:rsidRDefault="008F3AF2">
      <w:pPr>
        <w:tabs>
          <w:tab w:val="left" w:pos="4962"/>
        </w:tabs>
        <w:spacing w:after="0" w:line="360" w:lineRule="auto"/>
        <w:ind w:right="142"/>
      </w:pPr>
    </w:p>
    <w:p w14:paraId="7FAF35CF" w14:textId="77777777" w:rsidR="008F3AF2" w:rsidRDefault="002C5AEF">
      <w:pPr>
        <w:tabs>
          <w:tab w:val="left" w:pos="4962"/>
        </w:tabs>
        <w:spacing w:after="0" w:line="360" w:lineRule="auto"/>
        <w:ind w:right="142"/>
      </w:pPr>
      <w:r>
        <w:t>La persona Solicitante requirió un informe detallado de los expedientes culminados en los años 2019, 2020, 2021, 2022, 2023, 2024 en posesión del Órgano Interno de Control.</w:t>
      </w:r>
    </w:p>
    <w:p w14:paraId="7FB04F3D" w14:textId="77777777" w:rsidR="008F3AF2" w:rsidRDefault="008F3AF2">
      <w:pPr>
        <w:tabs>
          <w:tab w:val="left" w:pos="4962"/>
        </w:tabs>
        <w:spacing w:after="0" w:line="360" w:lineRule="auto"/>
        <w:ind w:right="142"/>
      </w:pPr>
    </w:p>
    <w:p w14:paraId="29DCDFE8" w14:textId="77777777" w:rsidR="008F3AF2" w:rsidRDefault="002C5AEF">
      <w:pPr>
        <w:tabs>
          <w:tab w:val="left" w:pos="4962"/>
        </w:tabs>
        <w:spacing w:after="0" w:line="360" w:lineRule="auto"/>
        <w:ind w:right="142"/>
      </w:pPr>
      <w:r>
        <w:t>En respuesta el Sujeto hizo entrega de dos tablas que contienen estadísticas por administración.</w:t>
      </w:r>
    </w:p>
    <w:p w14:paraId="19868DCB" w14:textId="77777777" w:rsidR="008F3AF2" w:rsidRDefault="008F3AF2">
      <w:pPr>
        <w:tabs>
          <w:tab w:val="left" w:pos="4962"/>
        </w:tabs>
        <w:spacing w:after="0" w:line="360" w:lineRule="auto"/>
        <w:ind w:right="142"/>
      </w:pPr>
    </w:p>
    <w:p w14:paraId="59FA554C" w14:textId="77777777" w:rsidR="008F3AF2" w:rsidRDefault="002C5AEF">
      <w:pPr>
        <w:tabs>
          <w:tab w:val="left" w:pos="4962"/>
        </w:tabs>
        <w:spacing w:after="0" w:line="360" w:lineRule="auto"/>
        <w:ind w:right="142"/>
      </w:pPr>
      <w:r>
        <w:t xml:space="preserve">La Particular se inconformó de que se entregó información diversa a la solicitada, por lo que se actualiza la causal de procedencia contemplada en el artículo 179, fracción VI de la Ley de Transparencia y Acceso a la Información Pública del Estado de México y Municipios, que considera que el recurso de revisión es un medio de protección que la Ley otorga a los particulares, para hacer valer su derecho de acceso a la información pública, y procederá en contra de </w:t>
      </w:r>
      <w:r>
        <w:rPr>
          <w:b/>
        </w:rPr>
        <w:t>- la entrega de información que no corresponda con lo solicitado-.</w:t>
      </w:r>
    </w:p>
    <w:p w14:paraId="73A7396B" w14:textId="77777777" w:rsidR="008F3AF2" w:rsidRDefault="008F3AF2">
      <w:pPr>
        <w:spacing w:after="0" w:line="360" w:lineRule="auto"/>
        <w:ind w:right="142"/>
      </w:pPr>
    </w:p>
    <w:p w14:paraId="7152C4E4" w14:textId="77777777" w:rsidR="008F3AF2" w:rsidRDefault="002C5AEF">
      <w:pPr>
        <w:pStyle w:val="Ttulo2"/>
      </w:pPr>
      <w:bookmarkStart w:id="14" w:name="_heading=h.3o7alnk" w:colFirst="0" w:colLast="0"/>
      <w:bookmarkEnd w:id="14"/>
      <w:r>
        <w:t>CUARTO. Marco normativo aplicable en materia de transparencia y acceso a la información pública</w:t>
      </w:r>
    </w:p>
    <w:p w14:paraId="0F5844F5" w14:textId="77777777" w:rsidR="008F3AF2" w:rsidRDefault="008F3AF2">
      <w:pPr>
        <w:spacing w:after="0" w:line="360" w:lineRule="auto"/>
        <w:ind w:right="142"/>
        <w:rPr>
          <w:color w:val="000000"/>
        </w:rPr>
      </w:pPr>
    </w:p>
    <w:p w14:paraId="485A34A9" w14:textId="77777777" w:rsidR="008F3AF2" w:rsidRDefault="002C5AEF">
      <w:pPr>
        <w:spacing w:after="0" w:line="360" w:lineRule="auto"/>
        <w:ind w:right="142"/>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7A30013" w14:textId="77777777" w:rsidR="008F3AF2" w:rsidRDefault="008F3AF2">
      <w:pPr>
        <w:spacing w:after="0" w:line="360" w:lineRule="auto"/>
        <w:ind w:right="142"/>
        <w:rPr>
          <w:color w:val="000000"/>
        </w:rPr>
      </w:pPr>
    </w:p>
    <w:p w14:paraId="5346BA15" w14:textId="77777777" w:rsidR="008F3AF2" w:rsidRDefault="002C5AEF">
      <w:pPr>
        <w:spacing w:after="0" w:line="360" w:lineRule="auto"/>
        <w:ind w:right="142"/>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B5DA805" w14:textId="77777777" w:rsidR="008F3AF2" w:rsidRDefault="008F3AF2">
      <w:pPr>
        <w:spacing w:after="0" w:line="360" w:lineRule="auto"/>
        <w:ind w:right="142"/>
        <w:rPr>
          <w:color w:val="000000"/>
        </w:rPr>
      </w:pPr>
    </w:p>
    <w:p w14:paraId="3303B357" w14:textId="77777777" w:rsidR="008F3AF2" w:rsidRDefault="002C5AEF">
      <w:pPr>
        <w:spacing w:after="0" w:line="360" w:lineRule="auto"/>
        <w:ind w:right="142"/>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003DD2F" w14:textId="77777777" w:rsidR="008F3AF2" w:rsidRDefault="008F3AF2">
      <w:pPr>
        <w:spacing w:after="0" w:line="360" w:lineRule="auto"/>
        <w:ind w:right="142"/>
        <w:rPr>
          <w:color w:val="000000"/>
        </w:rPr>
      </w:pPr>
    </w:p>
    <w:p w14:paraId="1F491FFB" w14:textId="77777777" w:rsidR="008F3AF2" w:rsidRDefault="002C5AEF">
      <w:pPr>
        <w:spacing w:after="0" w:line="360" w:lineRule="auto"/>
        <w:ind w:right="142"/>
        <w:rPr>
          <w:color w:val="000000"/>
        </w:rPr>
      </w:pPr>
      <w:r>
        <w:rPr>
          <w:color w:val="000000"/>
        </w:rPr>
        <w:t>Por su parte, la Ley de Transparencia y Acceso a la Información Pública del Estado de México y Municipios (Reglamentaria del artículo 5° de la Constitución Local), establece lo siguiente:</w:t>
      </w:r>
    </w:p>
    <w:p w14:paraId="535C93BC" w14:textId="77777777" w:rsidR="008F3AF2" w:rsidRDefault="008F3AF2">
      <w:pPr>
        <w:spacing w:after="0" w:line="360" w:lineRule="auto"/>
        <w:ind w:right="142"/>
        <w:rPr>
          <w:color w:val="000000"/>
        </w:rPr>
      </w:pPr>
    </w:p>
    <w:p w14:paraId="219C6BF0" w14:textId="77777777" w:rsidR="008F3AF2" w:rsidRDefault="002C5AEF">
      <w:pPr>
        <w:spacing w:after="0" w:line="360" w:lineRule="auto"/>
        <w:ind w:right="142"/>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08E5AB76" w14:textId="77777777" w:rsidR="008F3AF2" w:rsidRDefault="008F3AF2">
      <w:pPr>
        <w:spacing w:after="0" w:line="360" w:lineRule="auto"/>
        <w:ind w:right="142"/>
        <w:rPr>
          <w:color w:val="000000"/>
        </w:rPr>
      </w:pPr>
    </w:p>
    <w:p w14:paraId="6DEF761A" w14:textId="77777777" w:rsidR="008F3AF2" w:rsidRDefault="002C5AEF">
      <w:pPr>
        <w:widowControl w:val="0"/>
        <w:spacing w:after="0" w:line="360" w:lineRule="auto"/>
        <w:ind w:right="142"/>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692B20B" w14:textId="77777777" w:rsidR="008F3AF2" w:rsidRDefault="008F3AF2">
      <w:pPr>
        <w:spacing w:after="0" w:line="360" w:lineRule="auto"/>
        <w:ind w:right="142"/>
        <w:rPr>
          <w:color w:val="000000"/>
        </w:rPr>
      </w:pPr>
    </w:p>
    <w:p w14:paraId="14C5075F" w14:textId="77777777" w:rsidR="008F3AF2" w:rsidRDefault="002C5AEF">
      <w:pPr>
        <w:spacing w:after="0" w:line="360" w:lineRule="auto"/>
        <w:ind w:right="142"/>
        <w:rPr>
          <w:color w:val="000000"/>
        </w:rPr>
      </w:pPr>
      <w:r>
        <w:rPr>
          <w:color w:val="000000"/>
        </w:rPr>
        <w:t xml:space="preserve">El artículo 19, que, se presume que la información debe existir si se refiere a las facultades, competencias y funciones que los ordenamientos jurídicos aplicables otorgan a los sujetos </w:t>
      </w:r>
      <w:r>
        <w:rPr>
          <w:color w:val="000000"/>
        </w:rPr>
        <w:lastRenderedPageBreak/>
        <w:t>obligados y en caso de que dichas facultades no se hayan ejercido, se deberá motivar la respuesta en función de las causas que motivaron tal circunstancia.</w:t>
      </w:r>
    </w:p>
    <w:p w14:paraId="65B883E7" w14:textId="77777777" w:rsidR="008F3AF2" w:rsidRDefault="008F3AF2">
      <w:pPr>
        <w:spacing w:after="0" w:line="360" w:lineRule="auto"/>
        <w:ind w:right="142"/>
      </w:pPr>
    </w:p>
    <w:p w14:paraId="72A91E30" w14:textId="77777777" w:rsidR="008F3AF2" w:rsidRDefault="002C5AEF">
      <w:pPr>
        <w:pStyle w:val="Ttulo2"/>
      </w:pPr>
      <w:bookmarkStart w:id="15" w:name="_heading=h.23ckvvd" w:colFirst="0" w:colLast="0"/>
      <w:bookmarkEnd w:id="15"/>
      <w:r>
        <w:t>QUINTO. Estudio de Fondo</w:t>
      </w:r>
    </w:p>
    <w:p w14:paraId="5CF81F81" w14:textId="77777777" w:rsidR="008F3AF2" w:rsidRDefault="008F3AF2">
      <w:pPr>
        <w:spacing w:after="0" w:line="360" w:lineRule="auto"/>
        <w:ind w:right="142"/>
      </w:pPr>
    </w:p>
    <w:p w14:paraId="35DD92AC" w14:textId="77777777" w:rsidR="008F3AF2" w:rsidRDefault="002C5AEF">
      <w:pPr>
        <w:tabs>
          <w:tab w:val="left" w:pos="4962"/>
        </w:tabs>
        <w:spacing w:after="0" w:line="360" w:lineRule="auto"/>
        <w:ind w:right="142"/>
      </w:pPr>
      <w:r>
        <w:t>La persona Solicitante, requirió un informe detallado de los expedientes culminados en el Órgano Interno de Control, de los años 2019 al veinticuatro de octubre de 2024.</w:t>
      </w:r>
    </w:p>
    <w:p w14:paraId="10509F2A" w14:textId="77777777" w:rsidR="008F3AF2" w:rsidRDefault="008F3AF2">
      <w:pPr>
        <w:tabs>
          <w:tab w:val="left" w:pos="4962"/>
        </w:tabs>
        <w:spacing w:after="0" w:line="360" w:lineRule="auto"/>
        <w:ind w:right="142"/>
      </w:pPr>
    </w:p>
    <w:p w14:paraId="7FF6B717" w14:textId="77777777" w:rsidR="008F3AF2" w:rsidRDefault="002C5AEF">
      <w:pPr>
        <w:tabs>
          <w:tab w:val="left" w:pos="4962"/>
        </w:tabs>
        <w:spacing w:after="0" w:line="360" w:lineRule="auto"/>
        <w:ind w:right="142"/>
      </w:pPr>
      <w:r>
        <w:t xml:space="preserve"> El Sujeto Obligado, entregó dos tablas, que contiene las siguientes estadísticas:</w:t>
      </w:r>
    </w:p>
    <w:p w14:paraId="36DAED55" w14:textId="77777777" w:rsidR="008F3AF2" w:rsidRDefault="008F3AF2">
      <w:pPr>
        <w:tabs>
          <w:tab w:val="left" w:pos="4962"/>
        </w:tabs>
        <w:spacing w:after="0" w:line="360" w:lineRule="auto"/>
        <w:ind w:right="142"/>
      </w:pPr>
    </w:p>
    <w:p w14:paraId="07CFB903" w14:textId="77777777" w:rsidR="008F3AF2" w:rsidRDefault="002C5AEF">
      <w:pPr>
        <w:tabs>
          <w:tab w:val="left" w:pos="4962"/>
        </w:tabs>
        <w:spacing w:after="0" w:line="360" w:lineRule="auto"/>
        <w:ind w:right="142"/>
      </w:pPr>
      <w:r>
        <w:rPr>
          <w:noProof/>
        </w:rPr>
        <w:drawing>
          <wp:inline distT="0" distB="0" distL="0" distR="0" wp14:anchorId="03963CEC" wp14:editId="35ABDBF0">
            <wp:extent cx="5038364" cy="3635781"/>
            <wp:effectExtent l="0" t="0" r="0" b="0"/>
            <wp:docPr id="3436505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38364" cy="3635781"/>
                    </a:xfrm>
                    <a:prstGeom prst="rect">
                      <a:avLst/>
                    </a:prstGeom>
                    <a:ln/>
                  </pic:spPr>
                </pic:pic>
              </a:graphicData>
            </a:graphic>
          </wp:inline>
        </w:drawing>
      </w:r>
    </w:p>
    <w:p w14:paraId="46F9677B" w14:textId="77777777" w:rsidR="008F3AF2" w:rsidRDefault="008F3AF2">
      <w:pPr>
        <w:tabs>
          <w:tab w:val="left" w:pos="4962"/>
        </w:tabs>
        <w:spacing w:after="0" w:line="360" w:lineRule="auto"/>
        <w:ind w:right="142"/>
      </w:pPr>
    </w:p>
    <w:p w14:paraId="6903A6C8" w14:textId="77777777" w:rsidR="008F3AF2" w:rsidRDefault="002C5AEF">
      <w:pPr>
        <w:tabs>
          <w:tab w:val="left" w:pos="4962"/>
        </w:tabs>
        <w:spacing w:after="0" w:line="360" w:lineRule="auto"/>
        <w:ind w:right="142"/>
      </w:pPr>
      <w:r>
        <w:lastRenderedPageBreak/>
        <w:t>La persona solicitante se inconformó de que la información entregada no da cuenta de lo solicitado. Al respecto debemos señalar que lo entregado son dos cuadros que contienen estadística, mientras que lo solicitado fue un informe detallado.</w:t>
      </w:r>
    </w:p>
    <w:p w14:paraId="4C224356" w14:textId="77777777" w:rsidR="008F3AF2" w:rsidRDefault="008F3AF2">
      <w:pPr>
        <w:tabs>
          <w:tab w:val="left" w:pos="4962"/>
        </w:tabs>
        <w:spacing w:after="0" w:line="360" w:lineRule="auto"/>
        <w:ind w:right="142"/>
      </w:pPr>
    </w:p>
    <w:p w14:paraId="597E1DAC" w14:textId="77777777" w:rsidR="008F3AF2" w:rsidRDefault="002C5AEF">
      <w:pPr>
        <w:tabs>
          <w:tab w:val="left" w:pos="4962"/>
        </w:tabs>
        <w:spacing w:after="0" w:line="360" w:lineRule="auto"/>
        <w:ind w:right="142"/>
      </w:pPr>
      <w:r>
        <w:t>De la lectura de la legislación aplicable, no se identifica que exista fuente obligacional impuesta al Sujeto Obligado, para generar un informe detallado de los expedientes concluidos por parte del Órgano Interno de Control.</w:t>
      </w:r>
    </w:p>
    <w:p w14:paraId="56452ABF" w14:textId="77777777" w:rsidR="008F3AF2" w:rsidRDefault="008F3AF2">
      <w:pPr>
        <w:tabs>
          <w:tab w:val="left" w:pos="4962"/>
        </w:tabs>
        <w:spacing w:after="0" w:line="360" w:lineRule="auto"/>
        <w:ind w:right="142"/>
      </w:pPr>
    </w:p>
    <w:p w14:paraId="3685C45E" w14:textId="77777777" w:rsidR="008F3AF2" w:rsidRDefault="002C5AEF">
      <w:pPr>
        <w:tabs>
          <w:tab w:val="left" w:pos="4962"/>
        </w:tabs>
        <w:spacing w:after="0" w:line="360" w:lineRule="auto"/>
        <w:ind w:right="142"/>
      </w:pPr>
      <w:r>
        <w:t>Resulta de valor, señalar que este Organismo Garante, para determinar la existencia de fuente obligacional, revisó el Reglamento Interior de la Contraloría Interna Municipal de Mexicaltzingo, Estado de México, vigente, hasta el 31 de diciembre de 2024 conforme su transitorio primero, y si bien, existen algunos informes, estos son sobre auditorias y para sustanciar los procedimientos, pero no se refieren a la generación de informes detallados a los expedientes culminados.</w:t>
      </w:r>
    </w:p>
    <w:p w14:paraId="44CB21F7" w14:textId="77777777" w:rsidR="008F3AF2" w:rsidRDefault="008F3AF2">
      <w:pPr>
        <w:tabs>
          <w:tab w:val="left" w:pos="4962"/>
        </w:tabs>
        <w:spacing w:after="0" w:line="360" w:lineRule="auto"/>
        <w:ind w:right="142"/>
      </w:pPr>
    </w:p>
    <w:p w14:paraId="3FE2D613" w14:textId="77777777" w:rsidR="008F3AF2" w:rsidRDefault="002C5AEF">
      <w:pPr>
        <w:tabs>
          <w:tab w:val="left" w:pos="4962"/>
        </w:tabs>
        <w:spacing w:after="0" w:line="360" w:lineRule="auto"/>
        <w:ind w:right="142"/>
      </w:pPr>
      <w:r>
        <w:t>En este contexto, lo solicitado no guarda plena identidad con lo entregado, por lo cual, ante la falta de claridad de la respuesta aportada, el Sujeto Obligado deberá entregar el informe detallado requerido por el Particular, sin embargo, toda vez que no existe fuente obligacional de poseer o generar dicha información, de no contar con ella, bastará con que se le haga del conocimiento al Particular en esos términos.</w:t>
      </w:r>
    </w:p>
    <w:p w14:paraId="7C3B6C78" w14:textId="77777777" w:rsidR="008F3AF2" w:rsidRDefault="008F3AF2">
      <w:pPr>
        <w:tabs>
          <w:tab w:val="left" w:pos="4962"/>
        </w:tabs>
        <w:spacing w:after="0" w:line="360" w:lineRule="auto"/>
        <w:ind w:right="142"/>
      </w:pPr>
    </w:p>
    <w:p w14:paraId="0EBD2212" w14:textId="77777777" w:rsidR="008F3AF2" w:rsidRDefault="002C5AEF">
      <w:pPr>
        <w:tabs>
          <w:tab w:val="left" w:pos="4962"/>
        </w:tabs>
        <w:spacing w:after="0" w:line="360" w:lineRule="auto"/>
        <w:ind w:right="142"/>
      </w:pPr>
      <w:r>
        <w:t>Ahora bien, toda vez que no existen parámetros para la generación de dicho informe, se precisa que dicho documento puede poseer información de naturaleza confidencial o reservada, por lo cual, de contener información de esta naturaleza, deberá hacerse la entrega de los informes en versión pública.</w:t>
      </w:r>
    </w:p>
    <w:p w14:paraId="08D0C45D" w14:textId="77777777" w:rsidR="008F3AF2" w:rsidRDefault="008F3AF2">
      <w:pPr>
        <w:tabs>
          <w:tab w:val="left" w:pos="4962"/>
        </w:tabs>
        <w:spacing w:after="0" w:line="360" w:lineRule="auto"/>
        <w:ind w:right="142"/>
      </w:pPr>
    </w:p>
    <w:p w14:paraId="4C09E3A0" w14:textId="77777777" w:rsidR="008F3AF2" w:rsidRDefault="002C5AEF">
      <w:pPr>
        <w:tabs>
          <w:tab w:val="left" w:pos="4962"/>
        </w:tabs>
        <w:spacing w:after="0" w:line="360" w:lineRule="auto"/>
        <w:ind w:right="142"/>
      </w:pPr>
      <w:r>
        <w:lastRenderedPageBreak/>
        <w:t>En este sentido,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 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326E41AD" w14:textId="77777777" w:rsidR="008F3AF2" w:rsidRDefault="008F3AF2">
      <w:pPr>
        <w:tabs>
          <w:tab w:val="left" w:pos="4962"/>
        </w:tabs>
        <w:spacing w:after="0" w:line="360" w:lineRule="auto"/>
        <w:ind w:right="142"/>
      </w:pPr>
    </w:p>
    <w:p w14:paraId="4ADA4770" w14:textId="77777777" w:rsidR="008F3AF2" w:rsidRDefault="002C5AEF">
      <w:pPr>
        <w:numPr>
          <w:ilvl w:val="0"/>
          <w:numId w:val="7"/>
        </w:numPr>
        <w:tabs>
          <w:tab w:val="left" w:pos="4962"/>
        </w:tabs>
        <w:spacing w:after="0" w:line="360" w:lineRule="auto"/>
        <w:ind w:right="142"/>
      </w:pPr>
      <w:r>
        <w:rPr>
          <w:b/>
        </w:rPr>
        <w:t>Confidencial</w:t>
      </w:r>
      <w:r>
        <w:t>: Se trata de datos personales o de la vida privada de una persona física o jurídico-colectiva y encuentran su sustento legal en el artículo 143 de la Ley de Transparencia y Acceso a la Información Pública del Estado de México y Municipios</w:t>
      </w:r>
    </w:p>
    <w:p w14:paraId="32F3795E" w14:textId="77777777" w:rsidR="008F3AF2" w:rsidRDefault="008F3AF2">
      <w:pPr>
        <w:tabs>
          <w:tab w:val="left" w:pos="4962"/>
        </w:tabs>
        <w:spacing w:after="0" w:line="360" w:lineRule="auto"/>
        <w:ind w:right="142"/>
      </w:pPr>
    </w:p>
    <w:p w14:paraId="4183D148" w14:textId="77777777" w:rsidR="008F3AF2" w:rsidRDefault="002C5AEF">
      <w:pPr>
        <w:numPr>
          <w:ilvl w:val="0"/>
          <w:numId w:val="7"/>
        </w:numPr>
        <w:tabs>
          <w:tab w:val="left" w:pos="4962"/>
        </w:tabs>
        <w:spacing w:after="0" w:line="360" w:lineRule="auto"/>
        <w:ind w:right="142"/>
      </w:pPr>
      <w:r>
        <w:rPr>
          <w:b/>
        </w:rPr>
        <w:t>Reservada:</w:t>
      </w:r>
      <w: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79009197" w14:textId="77777777" w:rsidR="008F3AF2" w:rsidRDefault="008F3AF2">
      <w:pPr>
        <w:tabs>
          <w:tab w:val="left" w:pos="4962"/>
        </w:tabs>
        <w:spacing w:after="0" w:line="360" w:lineRule="auto"/>
        <w:ind w:right="142"/>
      </w:pPr>
    </w:p>
    <w:p w14:paraId="25DE5747" w14:textId="77777777" w:rsidR="008F3AF2" w:rsidRDefault="002C5AEF">
      <w:pPr>
        <w:tabs>
          <w:tab w:val="left" w:pos="4962"/>
        </w:tabs>
        <w:spacing w:after="0" w:line="360" w:lineRule="auto"/>
        <w:ind w:right="142"/>
      </w:pPr>
      <w:bookmarkStart w:id="16" w:name="_heading=h.qsh70q" w:colFirst="0" w:colLast="0"/>
      <w:bookmarkEnd w:id="16"/>
      <w:r>
        <w:t>Así pues, existen dos supuestos para la restricción del acceso a la información; que implica que la información solicitada se trate de datos personales confidenciales o que se actualice algún supuesto de reserva. En el caso que nos ocupa, se advierte que se solicita información relacionada a procedimientos de responsabilidades administrativas, por lo que se advierten diversos supuestos:</w:t>
      </w:r>
    </w:p>
    <w:p w14:paraId="5DC6F75D" w14:textId="77777777" w:rsidR="008F3AF2" w:rsidRDefault="008F3AF2">
      <w:pPr>
        <w:tabs>
          <w:tab w:val="left" w:pos="4962"/>
        </w:tabs>
        <w:spacing w:after="0" w:line="360" w:lineRule="auto"/>
        <w:ind w:right="142"/>
      </w:pPr>
    </w:p>
    <w:p w14:paraId="350C89F2" w14:textId="77777777" w:rsidR="008F3AF2" w:rsidRDefault="002C5AEF">
      <w:pPr>
        <w:numPr>
          <w:ilvl w:val="0"/>
          <w:numId w:val="8"/>
        </w:numPr>
        <w:tabs>
          <w:tab w:val="left" w:pos="4962"/>
        </w:tabs>
        <w:spacing w:after="0" w:line="360" w:lineRule="auto"/>
        <w:ind w:right="142"/>
      </w:pPr>
      <w:r>
        <w:t>Procedimiento en trámite, y</w:t>
      </w:r>
    </w:p>
    <w:p w14:paraId="3D14D69D" w14:textId="77777777" w:rsidR="008F3AF2" w:rsidRDefault="002C5AEF">
      <w:pPr>
        <w:numPr>
          <w:ilvl w:val="0"/>
          <w:numId w:val="8"/>
        </w:numPr>
        <w:tabs>
          <w:tab w:val="left" w:pos="4962"/>
        </w:tabs>
        <w:spacing w:after="0" w:line="360" w:lineRule="auto"/>
        <w:ind w:right="142"/>
      </w:pPr>
      <w:r>
        <w:t>Procedimiento concluido:</w:t>
      </w:r>
    </w:p>
    <w:p w14:paraId="637A2CBC" w14:textId="77777777" w:rsidR="008F3AF2" w:rsidRDefault="002C5AEF">
      <w:pPr>
        <w:numPr>
          <w:ilvl w:val="0"/>
          <w:numId w:val="1"/>
        </w:numPr>
        <w:tabs>
          <w:tab w:val="left" w:pos="4962"/>
        </w:tabs>
        <w:spacing w:after="0" w:line="360" w:lineRule="auto"/>
        <w:ind w:right="142"/>
      </w:pPr>
      <w:r>
        <w:t>Absolutorio;</w:t>
      </w:r>
    </w:p>
    <w:p w14:paraId="6113111F" w14:textId="77777777" w:rsidR="008F3AF2" w:rsidRDefault="002C5AEF">
      <w:pPr>
        <w:numPr>
          <w:ilvl w:val="0"/>
          <w:numId w:val="1"/>
        </w:numPr>
        <w:tabs>
          <w:tab w:val="left" w:pos="4962"/>
        </w:tabs>
        <w:spacing w:after="0" w:line="360" w:lineRule="auto"/>
        <w:ind w:right="142"/>
      </w:pPr>
      <w:r>
        <w:t>Responsabilidad no grave, y</w:t>
      </w:r>
    </w:p>
    <w:p w14:paraId="3384B086" w14:textId="77777777" w:rsidR="008F3AF2" w:rsidRDefault="002C5AEF">
      <w:pPr>
        <w:numPr>
          <w:ilvl w:val="0"/>
          <w:numId w:val="1"/>
        </w:numPr>
        <w:tabs>
          <w:tab w:val="left" w:pos="4962"/>
        </w:tabs>
        <w:spacing w:after="0" w:line="360" w:lineRule="auto"/>
        <w:ind w:right="142"/>
      </w:pPr>
      <w:r>
        <w:lastRenderedPageBreak/>
        <w:t xml:space="preserve">Responsabilidad grave. </w:t>
      </w:r>
    </w:p>
    <w:p w14:paraId="0474CB7E" w14:textId="77777777" w:rsidR="008F3AF2" w:rsidRDefault="008F3AF2">
      <w:pPr>
        <w:tabs>
          <w:tab w:val="left" w:pos="4962"/>
        </w:tabs>
        <w:spacing w:after="0" w:line="360" w:lineRule="auto"/>
        <w:ind w:right="142"/>
      </w:pPr>
    </w:p>
    <w:p w14:paraId="0FAF46D7" w14:textId="77777777" w:rsidR="008F3AF2" w:rsidRDefault="002C5AEF">
      <w:pPr>
        <w:tabs>
          <w:tab w:val="left" w:pos="4962"/>
        </w:tabs>
        <w:spacing w:after="0" w:line="360" w:lineRule="auto"/>
        <w:ind w:right="142"/>
        <w:rPr>
          <w:b/>
        </w:rPr>
      </w:pPr>
      <w:r>
        <w:rPr>
          <w:b/>
        </w:rPr>
        <w:t>Procedimiento de responsabilidad en trámite</w:t>
      </w:r>
    </w:p>
    <w:p w14:paraId="523D6412" w14:textId="77777777" w:rsidR="008F3AF2" w:rsidRDefault="008F3AF2">
      <w:pPr>
        <w:tabs>
          <w:tab w:val="left" w:pos="4962"/>
        </w:tabs>
        <w:spacing w:after="0" w:line="360" w:lineRule="auto"/>
        <w:ind w:right="142"/>
      </w:pPr>
    </w:p>
    <w:p w14:paraId="1834E8B3" w14:textId="77777777" w:rsidR="008F3AF2" w:rsidRDefault="002C5AEF">
      <w:pPr>
        <w:tabs>
          <w:tab w:val="left" w:pos="4962"/>
        </w:tabs>
        <w:spacing w:after="0" w:line="360" w:lineRule="auto"/>
        <w:ind w:right="142"/>
      </w:pPr>
      <w:r>
        <w:t>La existencia de un procedimiento de posibles responsabilidades en trámite, podría afectar al posible responsable identificado, en el presente caso, ya que se daría a conocer la existencia de una investigación en contra, lo cual, generaría una percepción negativa de éste,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40CFCC8E" w14:textId="77777777" w:rsidR="008F3AF2" w:rsidRDefault="008F3AF2">
      <w:pPr>
        <w:tabs>
          <w:tab w:val="left" w:pos="4962"/>
        </w:tabs>
        <w:spacing w:after="0" w:line="360" w:lineRule="auto"/>
        <w:ind w:right="142"/>
      </w:pPr>
    </w:p>
    <w:p w14:paraId="7EE73FE5" w14:textId="77777777" w:rsidR="008F3AF2" w:rsidRDefault="002C5AEF">
      <w:pPr>
        <w:tabs>
          <w:tab w:val="left" w:pos="4962"/>
        </w:tabs>
        <w:spacing w:after="0" w:line="360" w:lineRule="auto"/>
        <w:ind w:right="142"/>
      </w:pPr>
      <w: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088B2C01" w14:textId="77777777" w:rsidR="008F3AF2" w:rsidRDefault="008F3AF2">
      <w:pPr>
        <w:tabs>
          <w:tab w:val="left" w:pos="4962"/>
        </w:tabs>
        <w:spacing w:after="0" w:line="360" w:lineRule="auto"/>
        <w:ind w:right="142"/>
      </w:pPr>
    </w:p>
    <w:p w14:paraId="5E23E6EC" w14:textId="77777777" w:rsidR="008F3AF2" w:rsidRDefault="002C5AEF">
      <w:pPr>
        <w:tabs>
          <w:tab w:val="left" w:pos="4962"/>
        </w:tabs>
        <w:spacing w:after="0" w:line="360" w:lineRule="auto"/>
        <w:ind w:left="567" w:right="709"/>
        <w:rPr>
          <w:i/>
          <w:sz w:val="20"/>
          <w:szCs w:val="20"/>
        </w:rPr>
      </w:pP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w:t>
      </w:r>
      <w:r>
        <w:rPr>
          <w:i/>
          <w:sz w:val="20"/>
          <w:szCs w:val="20"/>
        </w:rPr>
        <w:lastRenderedPageBreak/>
        <w:t>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225ECD4B" w14:textId="77777777" w:rsidR="008F3AF2" w:rsidRDefault="008F3AF2">
      <w:pPr>
        <w:tabs>
          <w:tab w:val="left" w:pos="4962"/>
        </w:tabs>
        <w:spacing w:after="0" w:line="360" w:lineRule="auto"/>
        <w:ind w:right="142"/>
      </w:pPr>
    </w:p>
    <w:p w14:paraId="29F67CC1" w14:textId="77777777" w:rsidR="008F3AF2" w:rsidRDefault="002C5AEF">
      <w:pPr>
        <w:tabs>
          <w:tab w:val="left" w:pos="4962"/>
        </w:tabs>
        <w:spacing w:after="0" w:line="360" w:lineRule="auto"/>
        <w:ind w:right="142"/>
      </w:pPr>
      <w:r>
        <w:t>De la tesis transcrita se desprende que el honor es el concepto que la persona tiene de sí misma o que los demás se han formado de ella, en virtud de su proceder o de la expresión de su calidad ética y social.  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701CCF07" w14:textId="77777777" w:rsidR="008F3AF2" w:rsidRDefault="008F3AF2">
      <w:pPr>
        <w:tabs>
          <w:tab w:val="left" w:pos="4962"/>
        </w:tabs>
        <w:spacing w:after="0" w:line="360" w:lineRule="auto"/>
        <w:ind w:right="142"/>
      </w:pPr>
    </w:p>
    <w:p w14:paraId="1C3F345C" w14:textId="77777777" w:rsidR="008F3AF2" w:rsidRDefault="002C5AEF">
      <w:pPr>
        <w:tabs>
          <w:tab w:val="left" w:pos="4962"/>
        </w:tabs>
        <w:spacing w:after="0" w:line="360" w:lineRule="auto"/>
        <w:ind w:right="142"/>
      </w:pPr>
      <w:r>
        <w:t>Por otra parte, debe señalarse que conforme al artículo 20, inciso B, numeral I, de la Constitución Política de los Estados Unidos Mexicanos, un derecho que tiene toda persona imputada, es a que se presuma su inocencia mientras no se declare su responsabilidad mediante una resolución, donde compruebe su culpabilidad. Dicha situación, se encuentra regulada, de la misma manera, en la Declaración Universal de los Derechos Humanos, así como, el Pacto Internacional de Derechos Civiles y Políticos y la Convención Americana sobre Derechos Humanos.</w:t>
      </w:r>
    </w:p>
    <w:p w14:paraId="3FC867CB" w14:textId="77777777" w:rsidR="008F3AF2" w:rsidRDefault="008F3AF2">
      <w:pPr>
        <w:tabs>
          <w:tab w:val="left" w:pos="4962"/>
        </w:tabs>
        <w:spacing w:after="0" w:line="360" w:lineRule="auto"/>
        <w:ind w:right="142"/>
      </w:pPr>
    </w:p>
    <w:p w14:paraId="06429D55" w14:textId="77777777" w:rsidR="008F3AF2" w:rsidRDefault="002C5AEF">
      <w:pPr>
        <w:tabs>
          <w:tab w:val="left" w:pos="4962"/>
        </w:tabs>
        <w:spacing w:after="0" w:line="360" w:lineRule="auto"/>
        <w:ind w:right="142"/>
      </w:pPr>
      <w: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449A7D67" w14:textId="77777777" w:rsidR="008F3AF2" w:rsidRDefault="008F3AF2">
      <w:pPr>
        <w:tabs>
          <w:tab w:val="left" w:pos="4962"/>
        </w:tabs>
        <w:spacing w:after="0" w:line="360" w:lineRule="auto"/>
        <w:ind w:right="142"/>
      </w:pPr>
    </w:p>
    <w:p w14:paraId="75C9A2BE" w14:textId="77777777" w:rsidR="008F3AF2" w:rsidRDefault="002C5AEF">
      <w:pPr>
        <w:tabs>
          <w:tab w:val="left" w:pos="4962"/>
        </w:tabs>
        <w:spacing w:after="0" w:line="360" w:lineRule="auto"/>
        <w:ind w:left="567" w:right="709"/>
        <w:rPr>
          <w:i/>
          <w:sz w:val="20"/>
          <w:szCs w:val="20"/>
        </w:rPr>
      </w:pPr>
      <w:r>
        <w:rPr>
          <w:b/>
          <w:i/>
          <w:sz w:val="20"/>
          <w:szCs w:val="20"/>
        </w:rPr>
        <w:lastRenderedPageBreak/>
        <w:t xml:space="preserve">“PRESUNCIÓN DE INOCENCIA. ALCANCES DE ESE PRINCIPIO CONSTITUCIONAL. </w:t>
      </w:r>
      <w:r>
        <w:rPr>
          <w:i/>
          <w:sz w:val="20"/>
          <w:szCs w:val="20"/>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53755A6B" w14:textId="77777777" w:rsidR="008F3AF2" w:rsidRDefault="008F3AF2">
      <w:pPr>
        <w:tabs>
          <w:tab w:val="left" w:pos="4962"/>
        </w:tabs>
        <w:spacing w:after="0" w:line="360" w:lineRule="auto"/>
        <w:ind w:right="142"/>
      </w:pPr>
    </w:p>
    <w:p w14:paraId="581A9D67" w14:textId="77777777" w:rsidR="008F3AF2" w:rsidRDefault="002C5AEF">
      <w:pPr>
        <w:tabs>
          <w:tab w:val="left" w:pos="4962"/>
        </w:tabs>
        <w:spacing w:after="0" w:line="360" w:lineRule="auto"/>
        <w:ind w:right="142"/>
      </w:pPr>
      <w:r>
        <w:t>Como se observa, el Alto Tribunal sostiene que el principio de presunción de inocencia va más allá del ámbito estrictamente procesal, en aras de proteger la esfera jurídica de las personas que se ven en peligro ante actuaciones arbitrarias por parte del poder público. Así, dicho principio guarda también una faceta “extraprocesal” que se materializa a través de un trato de inocente para el inculpado mientras no se demuestre su culpabilidad.</w:t>
      </w:r>
    </w:p>
    <w:p w14:paraId="10154CCA" w14:textId="77777777" w:rsidR="008F3AF2" w:rsidRDefault="008F3AF2">
      <w:pPr>
        <w:tabs>
          <w:tab w:val="left" w:pos="4962"/>
        </w:tabs>
        <w:spacing w:after="0" w:line="360" w:lineRule="auto"/>
        <w:ind w:right="142"/>
      </w:pPr>
    </w:p>
    <w:p w14:paraId="1C2FA917" w14:textId="77777777" w:rsidR="008F3AF2" w:rsidRDefault="002C5AEF">
      <w:pPr>
        <w:tabs>
          <w:tab w:val="left" w:pos="4962"/>
        </w:tabs>
        <w:spacing w:after="0" w:line="360" w:lineRule="auto"/>
        <w:ind w:right="142"/>
      </w:pPr>
      <w:r>
        <w:t>Conforme a lo anterior, pronunciarse sobre la existencia de un procedimiento en trámite, se daría a conocer que la existencia de un procedimiento de probable responsabilidad, y la ciudadanía podría generar un juicio negativo, en contra del servidor público involucrado, sin que se hayan reunido los elementos para establecer que, si son probables responsables, con lo cual, se vería afectado de manera directa, su honor y derecho a la presunción de inocencia.</w:t>
      </w:r>
    </w:p>
    <w:p w14:paraId="6B76AAAC" w14:textId="77777777" w:rsidR="008F3AF2" w:rsidRDefault="008F3AF2">
      <w:pPr>
        <w:tabs>
          <w:tab w:val="left" w:pos="4962"/>
        </w:tabs>
        <w:spacing w:after="0" w:line="360" w:lineRule="auto"/>
        <w:ind w:right="142"/>
      </w:pPr>
    </w:p>
    <w:p w14:paraId="427E8816" w14:textId="77777777" w:rsidR="008F3AF2" w:rsidRDefault="002C5AEF">
      <w:pPr>
        <w:tabs>
          <w:tab w:val="left" w:pos="4962"/>
        </w:tabs>
        <w:spacing w:after="0" w:line="360" w:lineRule="auto"/>
        <w:ind w:right="142"/>
        <w:rPr>
          <w:b/>
        </w:rPr>
      </w:pPr>
      <w:r>
        <w:rPr>
          <w:b/>
        </w:rPr>
        <w:t>Así, toda vez que proporcionar el nombre del servidor público en un procedimiento en trámite afectaría el derecho al honor, buena imagen y presunción de inocencia, se considera que deberá clasificarlo en términos del artículo 143, fracción I, de la Ley de Transparencia y Acceso a la Información Pública del Estado de México y Municipios.</w:t>
      </w:r>
    </w:p>
    <w:p w14:paraId="0B379AB9" w14:textId="77777777" w:rsidR="008F3AF2" w:rsidRDefault="008F3AF2">
      <w:pPr>
        <w:tabs>
          <w:tab w:val="left" w:pos="4962"/>
        </w:tabs>
        <w:spacing w:after="0" w:line="360" w:lineRule="auto"/>
        <w:ind w:right="142"/>
      </w:pPr>
    </w:p>
    <w:p w14:paraId="6F375FCE" w14:textId="77777777" w:rsidR="008F3AF2" w:rsidRDefault="002C5AEF">
      <w:pPr>
        <w:tabs>
          <w:tab w:val="left" w:pos="4962"/>
        </w:tabs>
        <w:spacing w:after="0" w:line="360" w:lineRule="auto"/>
        <w:ind w:right="142"/>
        <w:rPr>
          <w:b/>
          <w:u w:val="single"/>
        </w:rPr>
      </w:pPr>
      <w:r>
        <w:t>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no podrá invocarse la clasificación de aquella información que se encuentre relacionada con posibles violaciones a derechos humanos o actos de corrupción.</w:t>
      </w:r>
    </w:p>
    <w:p w14:paraId="3A634F4F" w14:textId="77777777" w:rsidR="008F3AF2" w:rsidRDefault="008F3AF2">
      <w:pPr>
        <w:tabs>
          <w:tab w:val="left" w:pos="4962"/>
        </w:tabs>
        <w:spacing w:after="0" w:line="360" w:lineRule="auto"/>
        <w:ind w:right="142"/>
      </w:pPr>
    </w:p>
    <w:p w14:paraId="0EE64BB7" w14:textId="77777777" w:rsidR="008F3AF2" w:rsidRDefault="002C5AEF">
      <w:pPr>
        <w:tabs>
          <w:tab w:val="left" w:pos="4962"/>
        </w:tabs>
        <w:spacing w:after="0" w:line="360" w:lineRule="auto"/>
        <w:ind w:right="142"/>
      </w:pPr>
      <w: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33F35FEE" w14:textId="77777777" w:rsidR="008F3AF2" w:rsidRDefault="008F3AF2">
      <w:pPr>
        <w:tabs>
          <w:tab w:val="left" w:pos="4962"/>
        </w:tabs>
        <w:spacing w:after="0" w:line="360" w:lineRule="auto"/>
        <w:ind w:right="142"/>
      </w:pPr>
    </w:p>
    <w:p w14:paraId="1AB40CFF" w14:textId="77777777" w:rsidR="008F3AF2" w:rsidRDefault="002C5AEF">
      <w:pPr>
        <w:numPr>
          <w:ilvl w:val="0"/>
          <w:numId w:val="2"/>
        </w:numPr>
        <w:tabs>
          <w:tab w:val="left" w:pos="4962"/>
        </w:tabs>
        <w:spacing w:after="0" w:line="360" w:lineRule="auto"/>
        <w:ind w:right="142"/>
        <w:rPr>
          <w:b/>
        </w:rPr>
      </w:pPr>
      <w:r>
        <w:rPr>
          <w:b/>
        </w:rPr>
        <w:t xml:space="preserve">Principio de Máxima Publicidad: </w:t>
      </w:r>
      <w:r>
        <w:t>Precisa que toda la información en posesión de los entes sujetos a las Leyes de Transparencia, es pública, completa, oportuna y accesible, sujeta a un claro régimen de excepciones.</w:t>
      </w:r>
    </w:p>
    <w:p w14:paraId="08635CD2" w14:textId="77777777" w:rsidR="008F3AF2" w:rsidRDefault="008F3AF2">
      <w:pPr>
        <w:tabs>
          <w:tab w:val="left" w:pos="4962"/>
        </w:tabs>
        <w:spacing w:after="0" w:line="360" w:lineRule="auto"/>
        <w:ind w:right="142"/>
        <w:rPr>
          <w:b/>
        </w:rPr>
      </w:pPr>
    </w:p>
    <w:p w14:paraId="66EC9105" w14:textId="77777777" w:rsidR="008F3AF2" w:rsidRDefault="002C5AEF">
      <w:pPr>
        <w:numPr>
          <w:ilvl w:val="0"/>
          <w:numId w:val="2"/>
        </w:numPr>
        <w:tabs>
          <w:tab w:val="left" w:pos="4962"/>
        </w:tabs>
        <w:spacing w:after="0" w:line="360" w:lineRule="auto"/>
        <w:ind w:right="142"/>
        <w:rPr>
          <w:b/>
        </w:rPr>
      </w:pPr>
      <w:r>
        <w:rPr>
          <w:b/>
        </w:rPr>
        <w:t xml:space="preserve">Información de Interés Público: </w:t>
      </w:r>
      <w:r>
        <w:t>Es aquella que resulta relevante o beneficiosa para la sociedad y no simplemente de interés individual, cuya divulgación resulta útil para que el público comprenda las actividades que llevan a cabo los sujetos obligados.</w:t>
      </w:r>
    </w:p>
    <w:p w14:paraId="1C845784" w14:textId="77777777" w:rsidR="008F3AF2" w:rsidRDefault="008F3AF2">
      <w:pPr>
        <w:tabs>
          <w:tab w:val="left" w:pos="4962"/>
        </w:tabs>
        <w:spacing w:after="0" w:line="360" w:lineRule="auto"/>
        <w:ind w:right="142"/>
      </w:pPr>
    </w:p>
    <w:p w14:paraId="1C1E2F9B" w14:textId="77777777" w:rsidR="008F3AF2" w:rsidRDefault="002C5AEF">
      <w:pPr>
        <w:tabs>
          <w:tab w:val="left" w:pos="4962"/>
        </w:tabs>
        <w:spacing w:after="0" w:line="360" w:lineRule="auto"/>
        <w:ind w:right="142"/>
      </w:pPr>
      <w: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4D15202E" w14:textId="77777777" w:rsidR="008F3AF2" w:rsidRDefault="008F3AF2">
      <w:pPr>
        <w:tabs>
          <w:tab w:val="left" w:pos="4962"/>
        </w:tabs>
        <w:spacing w:after="0" w:line="360" w:lineRule="auto"/>
        <w:ind w:right="142"/>
      </w:pPr>
    </w:p>
    <w:p w14:paraId="3E805A81" w14:textId="77777777" w:rsidR="008F3AF2" w:rsidRDefault="002C5AEF">
      <w:pPr>
        <w:tabs>
          <w:tab w:val="left" w:pos="4962"/>
        </w:tabs>
        <w:spacing w:after="0" w:line="360" w:lineRule="auto"/>
        <w:ind w:right="142"/>
        <w:rPr>
          <w:b/>
        </w:rPr>
      </w:pPr>
      <w:r>
        <w:lastRenderedPageBreak/>
        <w:t xml:space="preserve">Por tal motivo, se considera que, </w:t>
      </w:r>
      <w:r>
        <w:rPr>
          <w:b/>
        </w:rPr>
        <w:t>para el caso que, existiera algún procedimiento de responsabilidades administrativas en trámite y que estén relacionados con alguna excepción de las establecidas en el artículo 142 de la Ley de Transparencia y Acceso a la Información Pública del Estado de México y Municipios, tales como violaciones graves a derechos humanos o actos de corrupción, dicha información debe ser pública.</w:t>
      </w:r>
    </w:p>
    <w:p w14:paraId="5D1CDFE0" w14:textId="77777777" w:rsidR="008F3AF2" w:rsidRDefault="008F3AF2">
      <w:pPr>
        <w:tabs>
          <w:tab w:val="left" w:pos="4962"/>
        </w:tabs>
        <w:spacing w:after="0" w:line="360" w:lineRule="auto"/>
        <w:ind w:right="142"/>
        <w:rPr>
          <w:b/>
        </w:rPr>
      </w:pPr>
    </w:p>
    <w:p w14:paraId="37C58C7C" w14:textId="77777777" w:rsidR="008F3AF2" w:rsidRDefault="002C5AEF">
      <w:pPr>
        <w:tabs>
          <w:tab w:val="left" w:pos="4962"/>
        </w:tabs>
        <w:spacing w:after="0" w:line="360" w:lineRule="auto"/>
        <w:ind w:right="142"/>
        <w:rPr>
          <w:b/>
        </w:rPr>
      </w:pPr>
      <w:bookmarkStart w:id="17" w:name="_heading=h.3as4poj" w:colFirst="0" w:colLast="0"/>
      <w:bookmarkEnd w:id="17"/>
      <w:r>
        <w:rPr>
          <w:b/>
        </w:rPr>
        <w:t>Procedimiento concluido por falta administrativa no grave</w:t>
      </w:r>
    </w:p>
    <w:p w14:paraId="30AB5168" w14:textId="77777777" w:rsidR="008F3AF2" w:rsidRDefault="008F3AF2">
      <w:pPr>
        <w:tabs>
          <w:tab w:val="left" w:pos="4962"/>
        </w:tabs>
        <w:spacing w:after="0" w:line="360" w:lineRule="auto"/>
        <w:ind w:right="142"/>
      </w:pPr>
    </w:p>
    <w:p w14:paraId="375ECCE3" w14:textId="77777777" w:rsidR="008F3AF2" w:rsidRDefault="002C5AEF">
      <w:pPr>
        <w:tabs>
          <w:tab w:val="left" w:pos="4962"/>
        </w:tabs>
        <w:spacing w:after="0" w:line="360" w:lineRule="auto"/>
        <w:ind w:right="142"/>
      </w:pPr>
      <w:r>
        <w:t>Ahora bien, proporcionar el nombre de un servidor público en procedimiento de responsabilidad por faltas no graves, concluido, en caso de que existiera, podría afectar su honor, buen nombre y su imagen del servidor público. Al respecto, la Suprema Corte de Justicia de la Nación ha reconocido como derechos fundamentales de las personas, el derecho a la intimidad y a la propia imagen, en el siguiente criterio:</w:t>
      </w:r>
    </w:p>
    <w:p w14:paraId="4AE6EC97" w14:textId="77777777" w:rsidR="008F3AF2" w:rsidRDefault="008F3AF2">
      <w:pPr>
        <w:tabs>
          <w:tab w:val="left" w:pos="4962"/>
        </w:tabs>
        <w:spacing w:after="0" w:line="360" w:lineRule="auto"/>
        <w:ind w:right="142"/>
      </w:pPr>
    </w:p>
    <w:p w14:paraId="180F4BAD" w14:textId="77777777" w:rsidR="008F3AF2" w:rsidRDefault="002C5AEF">
      <w:pPr>
        <w:tabs>
          <w:tab w:val="left" w:pos="4962"/>
        </w:tabs>
        <w:spacing w:after="0" w:line="360" w:lineRule="auto"/>
        <w:ind w:left="567" w:right="709"/>
        <w:rPr>
          <w:b/>
          <w:i/>
        </w:rPr>
      </w:pPr>
      <w:r>
        <w:rPr>
          <w:i/>
          <w:sz w:val="20"/>
          <w:szCs w:val="20"/>
        </w:rPr>
        <w:t>“</w:t>
      </w:r>
      <w:r>
        <w:rPr>
          <w:b/>
          <w:i/>
          <w:sz w:val="20"/>
          <w:szCs w:val="20"/>
        </w:rPr>
        <w:t xml:space="preserve">DERECHOS A LA INTIMIDAD, PROPIA IMAGEN, IDENTIDAD PERSONAL Y SEXUAL. CONSTITUYEN DERECHOS DE DEFENSA Y GARANTÍA ESENCIAL PARA LA CONDICIÓN HUMANA.  </w:t>
      </w:r>
      <w:r>
        <w:rPr>
          <w:i/>
          <w:sz w:val="20"/>
          <w:szCs w:val="20"/>
        </w:rPr>
        <w:t xml:space="preserve">Dentro de los derechos personalísimos se encuentran necesariamente comprendidos el </w:t>
      </w:r>
      <w:r>
        <w:rPr>
          <w:b/>
          <w:i/>
          <w:sz w:val="20"/>
          <w:szCs w:val="20"/>
        </w:rPr>
        <w:t>derecho a la intimidad y a la propia imagen</w:t>
      </w:r>
      <w:r>
        <w:rPr>
          <w:i/>
          <w:sz w:val="20"/>
          <w:szCs w:val="20"/>
        </w:rPr>
        <w:t xml:space="preserve">, así como a la </w:t>
      </w:r>
      <w:r>
        <w:rPr>
          <w:b/>
          <w:i/>
          <w:sz w:val="20"/>
          <w:szCs w:val="20"/>
        </w:rPr>
        <w:t>identidad personal</w:t>
      </w:r>
      <w:r>
        <w:rPr>
          <w:i/>
          <w:sz w:val="20"/>
          <w:szCs w:val="20"/>
        </w:rPr>
        <w:t xml:space="preserve"> y sexual; entendiéndose por el primero, </w:t>
      </w:r>
      <w:r>
        <w:rPr>
          <w:b/>
          <w:i/>
          <w:sz w:val="20"/>
          <w:szCs w:val="20"/>
        </w:rPr>
        <w:t>el derecho del individuo a no ser conocido por otros en ciertos aspectos de su vida</w:t>
      </w:r>
      <w:r>
        <w:rPr>
          <w:i/>
          <w:sz w:val="20"/>
          <w:szCs w:val="20"/>
        </w:rPr>
        <w:t xml:space="preserve"> y, </w:t>
      </w:r>
      <w:r>
        <w:rPr>
          <w:b/>
          <w:i/>
          <w:sz w:val="20"/>
          <w:szCs w:val="20"/>
        </w:rPr>
        <w:t>por ende, el poder de decisión sobre la publicidad o información de datos relativos a su persona</w:t>
      </w:r>
      <w:r>
        <w:rPr>
          <w:i/>
          <w:sz w:val="20"/>
          <w:szCs w:val="20"/>
        </w:rPr>
        <w:t>, familia, pensamientos o sentimientos;</w:t>
      </w:r>
      <w:r>
        <w:rPr>
          <w:b/>
          <w:i/>
          <w:sz w:val="20"/>
          <w:szCs w:val="20"/>
        </w:rPr>
        <w:t xml:space="preserve"> </w:t>
      </w:r>
      <w:r>
        <w:rPr>
          <w:i/>
          <w:sz w:val="20"/>
          <w:szCs w:val="20"/>
        </w:rPr>
        <w:t xml:space="preserve">a la </w:t>
      </w:r>
      <w:r>
        <w:rPr>
          <w:b/>
          <w:i/>
          <w:sz w:val="20"/>
          <w:szCs w:val="20"/>
        </w:rPr>
        <w:t>propia imagen, como aquel derecho de decidir, en forma libre, sobre la manera en que elige mostrarse frente a los demás</w:t>
      </w:r>
      <w:r>
        <w:rPr>
          <w:i/>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w:t>
      </w:r>
      <w:r>
        <w:rPr>
          <w:i/>
          <w:sz w:val="20"/>
          <w:szCs w:val="20"/>
        </w:rPr>
        <w:lastRenderedPageBreak/>
        <w:t xml:space="preserve">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b/>
          <w:i/>
          <w:sz w:val="20"/>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i/>
          <w:sz w:val="20"/>
          <w:szCs w:val="20"/>
        </w:rPr>
        <w:t>”</w:t>
      </w:r>
    </w:p>
    <w:p w14:paraId="1DD6F821" w14:textId="77777777" w:rsidR="008F3AF2" w:rsidRDefault="008F3AF2">
      <w:pPr>
        <w:tabs>
          <w:tab w:val="left" w:pos="4962"/>
        </w:tabs>
        <w:spacing w:after="0" w:line="360" w:lineRule="auto"/>
        <w:ind w:right="142"/>
      </w:pPr>
    </w:p>
    <w:p w14:paraId="5AF9BA04" w14:textId="77777777" w:rsidR="008F3AF2" w:rsidRDefault="002C5AEF">
      <w:pPr>
        <w:tabs>
          <w:tab w:val="left" w:pos="4962"/>
        </w:tabs>
        <w:spacing w:after="0" w:line="360" w:lineRule="auto"/>
        <w:ind w:right="142"/>
      </w:pPr>
      <w:r>
        <w:t>En ese sentido, es derecho de todo individuo a no ser conocido por otros en ciertos aspectos de su vida y, por ende, el poder de decisión sobre la publicidad o información de datos relativos a su persona (derecho a la intimidad). Asimismo, el derecho a la propia imagen es el derecho de decidir, de forma libre, sobre la manera en que elige mostrarse frente a los demás.</w:t>
      </w:r>
    </w:p>
    <w:p w14:paraId="396215DA" w14:textId="77777777" w:rsidR="008F3AF2" w:rsidRDefault="008F3AF2">
      <w:pPr>
        <w:tabs>
          <w:tab w:val="left" w:pos="4962"/>
        </w:tabs>
        <w:spacing w:after="0" w:line="360" w:lineRule="auto"/>
        <w:ind w:right="142"/>
      </w:pPr>
    </w:p>
    <w:p w14:paraId="02ED2357" w14:textId="77777777" w:rsidR="008F3AF2" w:rsidRDefault="002C5AEF">
      <w:pPr>
        <w:tabs>
          <w:tab w:val="left" w:pos="4962"/>
        </w:tabs>
        <w:spacing w:after="0" w:line="360" w:lineRule="auto"/>
        <w:ind w:right="142"/>
      </w:pPr>
      <w:r>
        <w:t xml:space="preserve">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5E717D98" w14:textId="77777777" w:rsidR="008F3AF2" w:rsidRDefault="008F3AF2">
      <w:pPr>
        <w:tabs>
          <w:tab w:val="left" w:pos="4962"/>
        </w:tabs>
        <w:spacing w:after="0" w:line="360" w:lineRule="auto"/>
        <w:ind w:right="142"/>
      </w:pPr>
    </w:p>
    <w:p w14:paraId="42EC2AE1" w14:textId="77777777" w:rsidR="008F3AF2" w:rsidRDefault="002C5AEF">
      <w:pPr>
        <w:tabs>
          <w:tab w:val="left" w:pos="4962"/>
        </w:tabs>
        <w:spacing w:after="0" w:line="360" w:lineRule="auto"/>
        <w:ind w:left="567" w:right="709"/>
        <w:rPr>
          <w:b/>
          <w:i/>
          <w:sz w:val="20"/>
          <w:szCs w:val="20"/>
        </w:rPr>
      </w:pPr>
      <w:r>
        <w:rPr>
          <w:i/>
          <w:sz w:val="20"/>
          <w:szCs w:val="20"/>
        </w:rPr>
        <w:t>“</w:t>
      </w: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w:t>
      </w:r>
      <w:r>
        <w:rPr>
          <w:b/>
          <w:i/>
          <w:sz w:val="20"/>
          <w:szCs w:val="20"/>
        </w:rPr>
        <w:t>concepto que la persona tiene de sí misma o que los demás se han formado de ella, en virtud de su proceder o de la expresión de su calidad ética y social.</w:t>
      </w:r>
      <w:r>
        <w:rPr>
          <w:i/>
          <w:sz w:val="20"/>
          <w:szCs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w:t>
      </w:r>
      <w:r>
        <w:rPr>
          <w:i/>
          <w:sz w:val="20"/>
          <w:szCs w:val="20"/>
        </w:rPr>
        <w:lastRenderedPageBreak/>
        <w:t>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7935D17A" w14:textId="77777777" w:rsidR="008F3AF2" w:rsidRDefault="008F3AF2">
      <w:pPr>
        <w:tabs>
          <w:tab w:val="left" w:pos="4962"/>
        </w:tabs>
        <w:spacing w:after="0" w:line="360" w:lineRule="auto"/>
        <w:ind w:right="142"/>
      </w:pPr>
    </w:p>
    <w:p w14:paraId="20B22A10" w14:textId="77777777" w:rsidR="008F3AF2" w:rsidRDefault="002C5AEF">
      <w:pPr>
        <w:tabs>
          <w:tab w:val="left" w:pos="4962"/>
        </w:tabs>
        <w:spacing w:after="0" w:line="360" w:lineRule="auto"/>
        <w:ind w:right="142"/>
      </w:pPr>
      <w:r>
        <w:t xml:space="preserve">De la tesis transcrita se desprende que el honor es el concepto que la persona tiene de sí misma o que los demás se han formado de ella, en virtud de su proceder o de la expresión de su calidad ética y social. En el campo jurídico, es un derecho humano que involucra la facultad de cada individuo de ser tratado de forma decorosa. </w:t>
      </w:r>
    </w:p>
    <w:p w14:paraId="6E045B49" w14:textId="77777777" w:rsidR="008F3AF2" w:rsidRDefault="008F3AF2">
      <w:pPr>
        <w:tabs>
          <w:tab w:val="left" w:pos="4962"/>
        </w:tabs>
        <w:spacing w:after="0" w:line="360" w:lineRule="auto"/>
        <w:ind w:right="142"/>
      </w:pPr>
    </w:p>
    <w:p w14:paraId="382EF78E" w14:textId="77777777" w:rsidR="008F3AF2" w:rsidRDefault="002C5AEF">
      <w:pPr>
        <w:tabs>
          <w:tab w:val="left" w:pos="4962"/>
        </w:tabs>
        <w:spacing w:after="0" w:line="360" w:lineRule="auto"/>
        <w:ind w:right="142"/>
      </w:pPr>
      <w:r>
        <w:t>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7CDBDC1F" w14:textId="77777777" w:rsidR="008F3AF2" w:rsidRDefault="008F3AF2">
      <w:pPr>
        <w:tabs>
          <w:tab w:val="left" w:pos="4962"/>
        </w:tabs>
        <w:spacing w:after="0" w:line="360" w:lineRule="auto"/>
        <w:ind w:right="142"/>
      </w:pPr>
    </w:p>
    <w:p w14:paraId="199893CA" w14:textId="77777777" w:rsidR="008F3AF2" w:rsidRDefault="002C5AEF">
      <w:pPr>
        <w:tabs>
          <w:tab w:val="left" w:pos="4962"/>
        </w:tabs>
        <w:spacing w:after="0" w:line="360" w:lineRule="auto"/>
        <w:ind w:right="142"/>
      </w:pPr>
      <w:r>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0D6A700C" w14:textId="77777777" w:rsidR="008F3AF2" w:rsidRDefault="008F3AF2">
      <w:pPr>
        <w:tabs>
          <w:tab w:val="left" w:pos="4962"/>
        </w:tabs>
        <w:spacing w:after="0" w:line="360" w:lineRule="auto"/>
        <w:ind w:right="142"/>
      </w:pPr>
    </w:p>
    <w:p w14:paraId="475930A9" w14:textId="77777777" w:rsidR="008F3AF2" w:rsidRDefault="002C5AEF">
      <w:pPr>
        <w:tabs>
          <w:tab w:val="left" w:pos="4962"/>
        </w:tabs>
        <w:spacing w:after="0" w:line="360" w:lineRule="auto"/>
        <w:ind w:left="567" w:right="709"/>
        <w:rPr>
          <w:b/>
          <w:i/>
          <w:sz w:val="20"/>
          <w:szCs w:val="20"/>
        </w:rPr>
      </w:pPr>
      <w:r>
        <w:rPr>
          <w:i/>
          <w:sz w:val="20"/>
          <w:szCs w:val="20"/>
        </w:rPr>
        <w:t>“</w:t>
      </w:r>
      <w:r>
        <w:rPr>
          <w:b/>
          <w:i/>
          <w:sz w:val="20"/>
          <w:szCs w:val="20"/>
        </w:rPr>
        <w:t xml:space="preserve">DERECHOS AL HONOR, A LA INTIMIDAD Y A LA PROPIA IMAGEN. CONSTITUYEN DERECHOS HUMANOS QUE SE PROTEGEN A TRAVÉS DEL ACTUAL MARCO CONSTITUCIONAL. </w:t>
      </w:r>
      <w:r>
        <w:rPr>
          <w:i/>
          <w:sz w:val="20"/>
          <w:szCs w:val="20"/>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Pr>
          <w:i/>
          <w:sz w:val="20"/>
          <w:szCs w:val="20"/>
        </w:rPr>
        <w:t>personae</w:t>
      </w:r>
      <w:proofErr w:type="spellEnd"/>
      <w:r>
        <w:rPr>
          <w:i/>
          <w:sz w:val="20"/>
          <w:szCs w:val="20"/>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43AC94FE" w14:textId="77777777" w:rsidR="008F3AF2" w:rsidRDefault="008F3AF2">
      <w:pPr>
        <w:tabs>
          <w:tab w:val="left" w:pos="4962"/>
        </w:tabs>
        <w:spacing w:after="0" w:line="360" w:lineRule="auto"/>
        <w:ind w:right="142"/>
      </w:pPr>
    </w:p>
    <w:p w14:paraId="4EDCA6B2" w14:textId="77777777" w:rsidR="008F3AF2" w:rsidRDefault="002C5AEF">
      <w:pPr>
        <w:tabs>
          <w:tab w:val="left" w:pos="4962"/>
        </w:tabs>
        <w:spacing w:after="0" w:line="360" w:lineRule="auto"/>
        <w:ind w:right="142"/>
      </w:pPr>
      <w:r>
        <w:lastRenderedPageBreak/>
        <w:t>Asimismo, el artículo 12 de la Declaración Universal de los Derechos Humanos</w:t>
      </w:r>
      <w:r>
        <w:rPr>
          <w:i/>
        </w:rPr>
        <w:t xml:space="preserve"> </w:t>
      </w:r>
      <w:r>
        <w:t>prevé que nadie será objeto de injerencias arbitrarias en su vida privada, su familia, su domicilio o su correspondencia, ni de ataques a su honra o a su reputación. Toda persona tiene derecho a la protección de la ley contra tales injerencias o ataques.</w:t>
      </w:r>
    </w:p>
    <w:p w14:paraId="01F3CD04" w14:textId="77777777" w:rsidR="008F3AF2" w:rsidRDefault="008F3AF2">
      <w:pPr>
        <w:tabs>
          <w:tab w:val="left" w:pos="4962"/>
        </w:tabs>
        <w:spacing w:after="0" w:line="360" w:lineRule="auto"/>
        <w:ind w:right="142"/>
      </w:pPr>
    </w:p>
    <w:p w14:paraId="010CB779" w14:textId="77777777" w:rsidR="008F3AF2" w:rsidRDefault="002C5AEF">
      <w:pPr>
        <w:tabs>
          <w:tab w:val="left" w:pos="4962"/>
        </w:tabs>
        <w:spacing w:after="0" w:line="360" w:lineRule="auto"/>
        <w:ind w:right="142"/>
      </w:pPr>
      <w: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5FE74618" w14:textId="77777777" w:rsidR="008F3AF2" w:rsidRDefault="008F3AF2">
      <w:pPr>
        <w:tabs>
          <w:tab w:val="left" w:pos="4962"/>
        </w:tabs>
        <w:spacing w:after="0" w:line="360" w:lineRule="auto"/>
        <w:ind w:right="142"/>
      </w:pPr>
    </w:p>
    <w:p w14:paraId="4678ECD7" w14:textId="77777777" w:rsidR="008F3AF2" w:rsidRDefault="002C5AEF">
      <w:pPr>
        <w:tabs>
          <w:tab w:val="left" w:pos="4962"/>
        </w:tabs>
        <w:spacing w:after="0" w:line="360" w:lineRule="auto"/>
        <w:ind w:right="142"/>
      </w:pPr>
      <w: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822D0F2" w14:textId="77777777" w:rsidR="008F3AF2" w:rsidRDefault="008F3AF2">
      <w:pPr>
        <w:tabs>
          <w:tab w:val="left" w:pos="4962"/>
        </w:tabs>
        <w:spacing w:after="0" w:line="360" w:lineRule="auto"/>
        <w:ind w:right="142"/>
      </w:pPr>
    </w:p>
    <w:p w14:paraId="5AB68969" w14:textId="77777777" w:rsidR="008F3AF2" w:rsidRDefault="002C5AEF">
      <w:pPr>
        <w:tabs>
          <w:tab w:val="left" w:pos="4962"/>
        </w:tabs>
        <w:spacing w:after="0" w:line="360" w:lineRule="auto"/>
        <w:ind w:right="142"/>
      </w:pPr>
      <w: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7C27583" w14:textId="77777777" w:rsidR="008F3AF2" w:rsidRDefault="008F3AF2">
      <w:pPr>
        <w:tabs>
          <w:tab w:val="left" w:pos="4962"/>
        </w:tabs>
        <w:spacing w:after="0" w:line="360" w:lineRule="auto"/>
        <w:ind w:right="142"/>
      </w:pPr>
    </w:p>
    <w:p w14:paraId="6A22D96F" w14:textId="77777777" w:rsidR="008F3AF2" w:rsidRDefault="002C5AEF">
      <w:pPr>
        <w:tabs>
          <w:tab w:val="left" w:pos="4962"/>
        </w:tabs>
        <w:spacing w:after="0" w:line="360" w:lineRule="auto"/>
        <w:ind w:right="142"/>
      </w:pPr>
      <w:r>
        <w:t xml:space="preserve">Como se logra observar, las faltas no graves, son aquellas que cometen los servidores públicos por incumplimiento a sus funciones, o bien, a sus obligaciones y, por lo tanto, las </w:t>
      </w:r>
      <w:r>
        <w:lastRenderedPageBreak/>
        <w:t>consecuencias recaen directamente en contra, de este, al no haber una afectación a terceros (personas físicas, morales, instituciones públicas u otros trabajadores), ni haber un detrimento en el erario.</w:t>
      </w:r>
    </w:p>
    <w:p w14:paraId="55FC7607" w14:textId="77777777" w:rsidR="008F3AF2" w:rsidRDefault="008F3AF2">
      <w:pPr>
        <w:tabs>
          <w:tab w:val="left" w:pos="4962"/>
        </w:tabs>
        <w:spacing w:after="0" w:line="360" w:lineRule="auto"/>
        <w:ind w:right="142"/>
      </w:pPr>
    </w:p>
    <w:p w14:paraId="5148CA4D" w14:textId="77777777" w:rsidR="008F3AF2" w:rsidRDefault="002C5AEF">
      <w:pPr>
        <w:tabs>
          <w:tab w:val="left" w:pos="4962"/>
        </w:tabs>
        <w:spacing w:after="0" w:line="360" w:lineRule="auto"/>
        <w:ind w:right="142"/>
      </w:pPr>
      <w:r>
        <w:t>Así, se puede advertir que dichas faltas, no tienen una trascendencia social, pues no existe un daño externo, sino que únicamente la atañe a la persona servidora pública en cuestión. Por lo expuesto, se desprende que dar a conocer el nombre la persona servidora pública en un procedimiento de responsabilidad administrativa no grave, en su caso que exista, constituye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14:paraId="7085CB0E" w14:textId="77777777" w:rsidR="008F3AF2" w:rsidRDefault="008F3AF2">
      <w:pPr>
        <w:tabs>
          <w:tab w:val="left" w:pos="4962"/>
        </w:tabs>
        <w:spacing w:after="0" w:line="360" w:lineRule="auto"/>
        <w:ind w:right="142"/>
      </w:pPr>
    </w:p>
    <w:p w14:paraId="57CBC52E" w14:textId="77777777" w:rsidR="008F3AF2" w:rsidRDefault="002C5AEF">
      <w:pPr>
        <w:tabs>
          <w:tab w:val="left" w:pos="4962"/>
        </w:tabs>
        <w:spacing w:after="0" w:line="360" w:lineRule="auto"/>
        <w:ind w:right="142"/>
      </w:pPr>
      <w:r>
        <w:t xml:space="preserve">Por lo que, proporcionar el nombre, podría generar un juicio </w:t>
      </w:r>
      <w:r>
        <w:rPr>
          <w:i/>
        </w:rPr>
        <w:t>a priori</w:t>
      </w:r>
      <w:r>
        <w:t xml:space="preserve"> por parte de la sociedad, afectando su prestigio y su buen nombre, pues la sociedad podría calificar a dicho servidor público, como ineficiente o corrupto, lo cual daña su vida privada y profesional, mismas que forman parte de su intimidad, sobre todo, si se toma en cuenta, que fue cesada.</w:t>
      </w:r>
    </w:p>
    <w:p w14:paraId="3F586188" w14:textId="77777777" w:rsidR="008F3AF2" w:rsidRDefault="008F3AF2">
      <w:pPr>
        <w:tabs>
          <w:tab w:val="left" w:pos="4962"/>
        </w:tabs>
        <w:spacing w:after="0" w:line="360" w:lineRule="auto"/>
        <w:ind w:right="142"/>
      </w:pPr>
    </w:p>
    <w:p w14:paraId="3CA286DB" w14:textId="77777777" w:rsidR="008F3AF2" w:rsidRDefault="002C5AEF">
      <w:pPr>
        <w:tabs>
          <w:tab w:val="left" w:pos="4962"/>
        </w:tabs>
        <w:spacing w:after="0" w:line="360" w:lineRule="auto"/>
        <w:ind w:right="142"/>
      </w:pPr>
      <w:r>
        <w:t xml:space="preserve">Por lo cual, </w:t>
      </w:r>
      <w:r>
        <w:rPr>
          <w:b/>
        </w:rPr>
        <w:t>se considera procedente la clasificación, en términos del artículo 143, fracción I</w:t>
      </w:r>
      <w:r>
        <w:t xml:space="preserve">, de la Ley de Transparencia y Acceso a la Información Pública del Estado de México y Municipios, el </w:t>
      </w:r>
      <w:r>
        <w:rPr>
          <w:b/>
        </w:rPr>
        <w:t>nombre las personas servidoras públicas que obre en procedimientos de responsabilidad administrativa por falta administrativa no grave, concluido.</w:t>
      </w:r>
    </w:p>
    <w:p w14:paraId="421C6157" w14:textId="77777777" w:rsidR="008F3AF2" w:rsidRDefault="008F3AF2">
      <w:pPr>
        <w:tabs>
          <w:tab w:val="left" w:pos="4962"/>
        </w:tabs>
        <w:spacing w:after="0" w:line="360" w:lineRule="auto"/>
        <w:ind w:right="142"/>
        <w:rPr>
          <w:b/>
        </w:rPr>
      </w:pPr>
    </w:p>
    <w:p w14:paraId="55CF2204" w14:textId="77777777" w:rsidR="008F3AF2" w:rsidRDefault="002C5AEF">
      <w:pPr>
        <w:tabs>
          <w:tab w:val="left" w:pos="4962"/>
        </w:tabs>
        <w:spacing w:after="0" w:line="360" w:lineRule="auto"/>
        <w:ind w:right="142"/>
      </w:pPr>
      <w:r>
        <w:t xml:space="preserve">En atención a lo antes expuesto y para el caso concreto que nos ocupa, la persona Solicitante proporcionó el cargo de las personas de las que requiere la información, por tanto, las hace identificables, en consecuencia, el número de procedimientos que se encuentren concluidos por falta no grave debe ser clasificado, por ello, a fin de lograr una protección a los servidores </w:t>
      </w:r>
      <w:r>
        <w:lastRenderedPageBreak/>
        <w:t xml:space="preserve">públicos y en observancia a los argumentos antes vertidos; </w:t>
      </w:r>
      <w:r>
        <w:rPr>
          <w:b/>
        </w:rPr>
        <w:t>para el caso de que las personas titulares de las áreas solicitadas cuenten con procedimientos de responsabilidad administrativa concluidos por falta no grave, se deberá clasificar el pronunciamiento en sentido negativo o afirmativo</w:t>
      </w:r>
      <w:r>
        <w:t>.</w:t>
      </w:r>
    </w:p>
    <w:p w14:paraId="0658E460" w14:textId="77777777" w:rsidR="008F3AF2" w:rsidRDefault="008F3AF2">
      <w:pPr>
        <w:tabs>
          <w:tab w:val="left" w:pos="4962"/>
        </w:tabs>
        <w:spacing w:after="0" w:line="360" w:lineRule="auto"/>
        <w:ind w:right="142"/>
      </w:pPr>
      <w:bookmarkStart w:id="18" w:name="_heading=h.1pxezwc" w:colFirst="0" w:colLast="0"/>
      <w:bookmarkEnd w:id="18"/>
    </w:p>
    <w:p w14:paraId="1B3DE017" w14:textId="77777777" w:rsidR="008F3AF2" w:rsidRDefault="002C5AEF">
      <w:pPr>
        <w:tabs>
          <w:tab w:val="left" w:pos="4962"/>
        </w:tabs>
        <w:spacing w:after="0" w:line="360" w:lineRule="auto"/>
        <w:ind w:right="142"/>
        <w:rPr>
          <w:b/>
        </w:rPr>
      </w:pPr>
      <w:r>
        <w:rPr>
          <w:b/>
        </w:rPr>
        <w:t>Procedimiento concluido absolutorio</w:t>
      </w:r>
    </w:p>
    <w:p w14:paraId="2FCA8216" w14:textId="77777777" w:rsidR="008F3AF2" w:rsidRDefault="008F3AF2">
      <w:pPr>
        <w:tabs>
          <w:tab w:val="left" w:pos="4962"/>
        </w:tabs>
        <w:spacing w:after="0" w:line="360" w:lineRule="auto"/>
        <w:ind w:right="142"/>
        <w:rPr>
          <w:b/>
        </w:rPr>
      </w:pPr>
    </w:p>
    <w:p w14:paraId="06ED5485" w14:textId="77777777" w:rsidR="008F3AF2" w:rsidRDefault="002C5AEF">
      <w:pPr>
        <w:tabs>
          <w:tab w:val="left" w:pos="4962"/>
        </w:tabs>
        <w:spacing w:after="0" w:line="360" w:lineRule="auto"/>
        <w:ind w:right="142"/>
      </w:pPr>
      <w:r>
        <w:t>Al respecto, es señalar que proporcionar el nombre de un servidor público que haya sido absuelto, podría generar una percepción negativa del servidor público, pues si bien, no se le sancionó, lo cierto es que daría a conocer que fue investigada por la Contraloría, lo cual podría afectar su honor, intimidad, buena imagen y nombre, así como a su vida privada.</w:t>
      </w:r>
    </w:p>
    <w:p w14:paraId="59D03394" w14:textId="77777777" w:rsidR="008F3AF2" w:rsidRDefault="008F3AF2">
      <w:pPr>
        <w:tabs>
          <w:tab w:val="left" w:pos="4962"/>
        </w:tabs>
        <w:spacing w:after="0" w:line="360" w:lineRule="auto"/>
        <w:ind w:right="142"/>
      </w:pPr>
    </w:p>
    <w:p w14:paraId="235796A0" w14:textId="77777777" w:rsidR="008F3AF2" w:rsidRDefault="002C5AEF">
      <w:pPr>
        <w:tabs>
          <w:tab w:val="left" w:pos="4962"/>
        </w:tabs>
        <w:spacing w:after="0" w:line="360" w:lineRule="auto"/>
        <w:ind w:right="142"/>
        <w:rPr>
          <w:b/>
        </w:rPr>
      </w:pPr>
      <w:r>
        <w:rPr>
          <w:b/>
        </w:rPr>
        <w:t>Por lo que, en su caso, resulta procedente la clasificación en términos del artículo 143, fracción I, de la Ley de Transparencia y Acceso a la Información Pública del Estado de México y Municipios, del nombre de servidores públicos en procedimiento de responsabilidad administrativa concluido absolutorio, instaurado en contra de la persona servidora pública.</w:t>
      </w:r>
    </w:p>
    <w:p w14:paraId="723A3424" w14:textId="77777777" w:rsidR="008F3AF2" w:rsidRDefault="008F3AF2">
      <w:pPr>
        <w:tabs>
          <w:tab w:val="left" w:pos="4962"/>
        </w:tabs>
        <w:spacing w:after="0" w:line="360" w:lineRule="auto"/>
        <w:ind w:right="142"/>
        <w:rPr>
          <w:b/>
        </w:rPr>
      </w:pPr>
    </w:p>
    <w:p w14:paraId="3DEF35E0" w14:textId="77777777" w:rsidR="008F3AF2" w:rsidRDefault="002C5AEF">
      <w:pPr>
        <w:tabs>
          <w:tab w:val="left" w:pos="4962"/>
        </w:tabs>
        <w:spacing w:after="0" w:line="360" w:lineRule="auto"/>
        <w:ind w:right="142"/>
      </w:pPr>
      <w:r>
        <w:t xml:space="preserve">En atención a lo antes expuesto y para el caso concreto que nos ocupa, la persona Solicitante proporcionó el cargo de las personas de las que requiere la información, por tanto, las hace identificables, en consecuencia, el número de procedimientos que se encuentren concluidos en los que fueron absueltos debe ser clasificado, por ello, a fin de lograr una protección a los mismos y en observancia a los argumentos antes vertidos; </w:t>
      </w:r>
      <w:r>
        <w:rPr>
          <w:b/>
        </w:rPr>
        <w:t>para el caso de que las personas titulares de las áreas solicitadas cuenten con procedimientos de responsabilidad administrativa concluidos en los que fueron absueltos, se deberá clasificar el pronunciamiento en sentido negativo o afirmativo</w:t>
      </w:r>
      <w:r>
        <w:t>.</w:t>
      </w:r>
    </w:p>
    <w:p w14:paraId="1CF2A253" w14:textId="77777777" w:rsidR="008F3AF2" w:rsidRDefault="008F3AF2">
      <w:pPr>
        <w:tabs>
          <w:tab w:val="left" w:pos="4962"/>
        </w:tabs>
        <w:spacing w:after="0" w:line="360" w:lineRule="auto"/>
        <w:ind w:right="142"/>
      </w:pPr>
      <w:bookmarkStart w:id="19" w:name="_heading=h.49x2ik5" w:colFirst="0" w:colLast="0"/>
      <w:bookmarkEnd w:id="19"/>
    </w:p>
    <w:p w14:paraId="234A1CBA" w14:textId="77777777" w:rsidR="008F3AF2" w:rsidRDefault="002C5AEF">
      <w:pPr>
        <w:tabs>
          <w:tab w:val="left" w:pos="4962"/>
        </w:tabs>
        <w:spacing w:after="0" w:line="360" w:lineRule="auto"/>
        <w:ind w:right="142"/>
        <w:rPr>
          <w:b/>
        </w:rPr>
      </w:pPr>
      <w:r>
        <w:rPr>
          <w:b/>
        </w:rPr>
        <w:lastRenderedPageBreak/>
        <w:t>Procedimiento concluido por faltas administrativas graves</w:t>
      </w:r>
    </w:p>
    <w:p w14:paraId="6D3CC57D" w14:textId="77777777" w:rsidR="008F3AF2" w:rsidRDefault="008F3AF2">
      <w:pPr>
        <w:tabs>
          <w:tab w:val="left" w:pos="4962"/>
        </w:tabs>
        <w:spacing w:after="0" w:line="360" w:lineRule="auto"/>
        <w:ind w:right="142"/>
      </w:pPr>
    </w:p>
    <w:p w14:paraId="4F7135E9" w14:textId="77777777" w:rsidR="008F3AF2" w:rsidRDefault="002C5AEF">
      <w:pPr>
        <w:tabs>
          <w:tab w:val="left" w:pos="4962"/>
        </w:tabs>
        <w:spacing w:after="0" w:line="360" w:lineRule="auto"/>
        <w:ind w:right="142"/>
        <w:rPr>
          <w:b/>
        </w:rPr>
      </w:pPr>
      <w:r>
        <w:t xml:space="preserve">Al respecto, cabe señalar que, si bien entregar el nombre de la persona servidora pública en un procedimiento de sanción administrativa, podría generar una percepción negativa de éste, ocasionando un perjuicio en su </w:t>
      </w:r>
      <w:r>
        <w:rPr>
          <w:b/>
        </w:rPr>
        <w:t xml:space="preserve">honor, intimidad, buena imagen y nombre, así como a su vida privada, </w:t>
      </w:r>
      <w:r>
        <w:t xml:space="preserve">también lo es, que en el presente caso se trataría de </w:t>
      </w:r>
      <w:r>
        <w:rPr>
          <w:b/>
        </w:rPr>
        <w:t>faltas graves.</w:t>
      </w:r>
    </w:p>
    <w:p w14:paraId="452DFBE5" w14:textId="77777777" w:rsidR="008F3AF2" w:rsidRDefault="008F3AF2">
      <w:pPr>
        <w:tabs>
          <w:tab w:val="left" w:pos="4962"/>
        </w:tabs>
        <w:spacing w:after="0" w:line="360" w:lineRule="auto"/>
        <w:ind w:right="142"/>
        <w:rPr>
          <w:b/>
        </w:rPr>
      </w:pPr>
    </w:p>
    <w:p w14:paraId="10254847" w14:textId="77777777" w:rsidR="008F3AF2" w:rsidRDefault="002C5AEF">
      <w:pPr>
        <w:tabs>
          <w:tab w:val="left" w:pos="4962"/>
        </w:tabs>
        <w:spacing w:after="0" w:line="360" w:lineRule="auto"/>
        <w:ind w:right="142"/>
      </w:pPr>
      <w:r>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 </w:t>
      </w:r>
    </w:p>
    <w:p w14:paraId="0152753C" w14:textId="77777777" w:rsidR="008F3AF2" w:rsidRDefault="008F3AF2">
      <w:pPr>
        <w:tabs>
          <w:tab w:val="left" w:pos="4962"/>
        </w:tabs>
        <w:spacing w:after="0" w:line="360" w:lineRule="auto"/>
        <w:ind w:right="142"/>
      </w:pPr>
    </w:p>
    <w:p w14:paraId="53681D11" w14:textId="77777777" w:rsidR="008F3AF2" w:rsidRDefault="002C5AEF">
      <w:pPr>
        <w:tabs>
          <w:tab w:val="left" w:pos="4962"/>
        </w:tabs>
        <w:spacing w:after="0" w:line="360" w:lineRule="auto"/>
        <w:ind w:right="142"/>
      </w:pPr>
      <w: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5C2FFDB3" w14:textId="77777777" w:rsidR="008F3AF2" w:rsidRDefault="008F3AF2">
      <w:pPr>
        <w:tabs>
          <w:tab w:val="left" w:pos="4962"/>
        </w:tabs>
        <w:spacing w:after="0" w:line="360" w:lineRule="auto"/>
        <w:ind w:right="142"/>
      </w:pPr>
    </w:p>
    <w:p w14:paraId="3824B03E" w14:textId="77777777" w:rsidR="008F3AF2" w:rsidRDefault="002C5AEF">
      <w:pPr>
        <w:tabs>
          <w:tab w:val="left" w:pos="4962"/>
        </w:tabs>
        <w:spacing w:after="0" w:line="360" w:lineRule="auto"/>
        <w:ind w:right="142"/>
      </w:pPr>
      <w: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728A09CB" w14:textId="77777777" w:rsidR="008F3AF2" w:rsidRDefault="008F3AF2">
      <w:pPr>
        <w:tabs>
          <w:tab w:val="left" w:pos="4962"/>
        </w:tabs>
        <w:spacing w:after="0" w:line="360" w:lineRule="auto"/>
        <w:ind w:right="142"/>
      </w:pPr>
    </w:p>
    <w:p w14:paraId="34A6B7B1" w14:textId="77777777" w:rsidR="008F3AF2" w:rsidRDefault="002C5AEF">
      <w:pPr>
        <w:tabs>
          <w:tab w:val="left" w:pos="4962"/>
        </w:tabs>
        <w:spacing w:after="0" w:line="360" w:lineRule="auto"/>
        <w:ind w:right="142"/>
      </w:pPr>
      <w:r>
        <w:t xml:space="preserve">En ese orden de ideas, si bien el nombre de los servidores públicos sancionados por un procedimientos de responsabilidades administrativas por faltas graves, en caso de existir, </w:t>
      </w:r>
      <w:r>
        <w:lastRenderedPageBreak/>
        <w:t>podrían generar 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7AE1E062" w14:textId="77777777" w:rsidR="008F3AF2" w:rsidRDefault="008F3AF2">
      <w:pPr>
        <w:tabs>
          <w:tab w:val="left" w:pos="4962"/>
        </w:tabs>
        <w:spacing w:after="0" w:line="360" w:lineRule="auto"/>
        <w:ind w:right="142"/>
      </w:pPr>
    </w:p>
    <w:p w14:paraId="4669FCB2" w14:textId="77777777" w:rsidR="008F3AF2" w:rsidRDefault="002C5AEF">
      <w:pPr>
        <w:tabs>
          <w:tab w:val="left" w:pos="4962"/>
        </w:tabs>
        <w:spacing w:after="0" w:line="360" w:lineRule="auto"/>
        <w:ind w:right="142"/>
      </w:pPr>
      <w:r>
        <w:t xml:space="preserve">Ante tales circunstancias, se desprende que, en el caso concreto, sobreviene una </w:t>
      </w:r>
      <w:r>
        <w:rPr>
          <w:b/>
        </w:rPr>
        <w:t>colisión de derechos fundamentales,</w:t>
      </w:r>
      <w: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6B10247C" w14:textId="77777777" w:rsidR="008F3AF2" w:rsidRDefault="008F3AF2">
      <w:pPr>
        <w:tabs>
          <w:tab w:val="left" w:pos="4962"/>
        </w:tabs>
        <w:spacing w:after="0" w:line="360" w:lineRule="auto"/>
        <w:ind w:right="142"/>
      </w:pPr>
    </w:p>
    <w:p w14:paraId="6554917F" w14:textId="77777777" w:rsidR="008F3AF2" w:rsidRDefault="002C5AEF">
      <w:pPr>
        <w:tabs>
          <w:tab w:val="left" w:pos="4962"/>
        </w:tabs>
        <w:spacing w:after="0" w:line="360" w:lineRule="auto"/>
        <w:ind w:right="142"/>
      </w:pPr>
      <w: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785E9711" w14:textId="77777777" w:rsidR="008F3AF2" w:rsidRDefault="008F3AF2">
      <w:pPr>
        <w:tabs>
          <w:tab w:val="left" w:pos="4962"/>
        </w:tabs>
        <w:spacing w:after="0" w:line="360" w:lineRule="auto"/>
        <w:ind w:right="142"/>
      </w:pPr>
    </w:p>
    <w:p w14:paraId="5FD65086" w14:textId="77777777" w:rsidR="008F3AF2" w:rsidRDefault="002C5AEF">
      <w:pPr>
        <w:tabs>
          <w:tab w:val="left" w:pos="4962"/>
        </w:tabs>
        <w:spacing w:after="0" w:line="360" w:lineRule="auto"/>
        <w:ind w:right="142"/>
      </w:pPr>
      <w:r>
        <w:t xml:space="preserve">Por cuanto hace a la colisión entre el derecho a la información y el derecho a la intimidad o a la vida privada, el Poder Judicial de la Federación ha sostenido la </w:t>
      </w:r>
      <w:r>
        <w:rPr>
          <w:b/>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BDC0D81" w14:textId="77777777" w:rsidR="008F3AF2" w:rsidRDefault="008F3AF2">
      <w:pPr>
        <w:tabs>
          <w:tab w:val="left" w:pos="4962"/>
        </w:tabs>
        <w:spacing w:after="0" w:line="360" w:lineRule="auto"/>
        <w:ind w:right="142"/>
      </w:pPr>
    </w:p>
    <w:p w14:paraId="03FEEC21" w14:textId="77777777" w:rsidR="008F3AF2" w:rsidRDefault="002C5AEF">
      <w:pPr>
        <w:tabs>
          <w:tab w:val="left" w:pos="4962"/>
        </w:tabs>
        <w:spacing w:after="0" w:line="360" w:lineRule="auto"/>
        <w:ind w:right="142"/>
      </w:pPr>
      <w: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65B54E6E" w14:textId="77777777" w:rsidR="008F3AF2" w:rsidRDefault="008F3AF2">
      <w:pPr>
        <w:tabs>
          <w:tab w:val="left" w:pos="4962"/>
        </w:tabs>
        <w:spacing w:after="0" w:line="360" w:lineRule="auto"/>
        <w:ind w:right="142"/>
      </w:pPr>
    </w:p>
    <w:p w14:paraId="778EC4BF" w14:textId="77777777" w:rsidR="008F3AF2" w:rsidRDefault="002C5AEF">
      <w:pPr>
        <w:numPr>
          <w:ilvl w:val="0"/>
          <w:numId w:val="3"/>
        </w:numPr>
        <w:tabs>
          <w:tab w:val="left" w:pos="4962"/>
        </w:tabs>
        <w:spacing w:after="0" w:line="360" w:lineRule="auto"/>
        <w:ind w:right="142"/>
      </w:pPr>
      <w:r>
        <w:rPr>
          <w:b/>
        </w:rPr>
        <w:t>Idoneidad:</w:t>
      </w:r>
      <w:r>
        <w:t xml:space="preserve"> La legitimidad del derecho adoptado como preferente, que sea el adecuado para el logro de un fin constitucionalmente válido o apto para conseguir el fin pretendido;</w:t>
      </w:r>
    </w:p>
    <w:p w14:paraId="3B1EDE14" w14:textId="77777777" w:rsidR="008F3AF2" w:rsidRDefault="008F3AF2">
      <w:pPr>
        <w:tabs>
          <w:tab w:val="left" w:pos="4962"/>
        </w:tabs>
        <w:spacing w:after="0" w:line="360" w:lineRule="auto"/>
        <w:ind w:right="142"/>
      </w:pPr>
    </w:p>
    <w:p w14:paraId="2A3A8780" w14:textId="77777777" w:rsidR="008F3AF2" w:rsidRDefault="002C5AEF">
      <w:pPr>
        <w:numPr>
          <w:ilvl w:val="0"/>
          <w:numId w:val="3"/>
        </w:numPr>
        <w:tabs>
          <w:tab w:val="left" w:pos="4962"/>
        </w:tabs>
        <w:spacing w:after="0" w:line="360" w:lineRule="auto"/>
        <w:ind w:right="142"/>
      </w:pPr>
      <w:r>
        <w:rPr>
          <w:b/>
        </w:rPr>
        <w:t>Necesidad:</w:t>
      </w:r>
      <w:r>
        <w:t xml:space="preserve"> La falta de un medio alternativo menos lesivo a la apertura de la información, para satisfacer el interés público, y</w:t>
      </w:r>
    </w:p>
    <w:p w14:paraId="226CF200" w14:textId="77777777" w:rsidR="008F3AF2" w:rsidRDefault="008F3AF2">
      <w:pPr>
        <w:tabs>
          <w:tab w:val="left" w:pos="4962"/>
        </w:tabs>
        <w:spacing w:after="0" w:line="360" w:lineRule="auto"/>
        <w:ind w:right="142"/>
      </w:pPr>
    </w:p>
    <w:p w14:paraId="488C9BD4" w14:textId="77777777" w:rsidR="008F3AF2" w:rsidRDefault="002C5AEF">
      <w:pPr>
        <w:numPr>
          <w:ilvl w:val="0"/>
          <w:numId w:val="3"/>
        </w:numPr>
        <w:tabs>
          <w:tab w:val="left" w:pos="4962"/>
        </w:tabs>
        <w:spacing w:after="0" w:line="360" w:lineRule="auto"/>
        <w:ind w:right="142"/>
      </w:pPr>
      <w:r>
        <w:rPr>
          <w:b/>
        </w:rPr>
        <w:t>Proporcionalidad:</w:t>
      </w:r>
      <w:r>
        <w:t xml:space="preserve"> El equilibrio entre perjuicio y beneficio a favor del interés público, a fin de que la decisión tomada represente un beneficio mayor al perjuicio que podría causar a la población.</w:t>
      </w:r>
    </w:p>
    <w:p w14:paraId="5542E5D6" w14:textId="77777777" w:rsidR="008F3AF2" w:rsidRDefault="008F3AF2">
      <w:pPr>
        <w:tabs>
          <w:tab w:val="left" w:pos="4962"/>
        </w:tabs>
        <w:spacing w:after="0" w:line="360" w:lineRule="auto"/>
        <w:ind w:right="142"/>
      </w:pPr>
    </w:p>
    <w:p w14:paraId="02782A13" w14:textId="77777777" w:rsidR="008F3AF2" w:rsidRDefault="002C5AEF">
      <w:pPr>
        <w:tabs>
          <w:tab w:val="left" w:pos="4962"/>
        </w:tabs>
        <w:spacing w:after="0" w:line="360" w:lineRule="auto"/>
        <w:ind w:right="142"/>
      </w:pPr>
      <w:r>
        <w:t>En ese orden de ideas, resulta procedente analizar cada uno de los elementos referidos, partiendo de que, en el caso concreto, se estima como preferente el derecho de acceso a la información, bajo las consideraciones que se verterán a continuación.</w:t>
      </w:r>
    </w:p>
    <w:p w14:paraId="56F2BA85" w14:textId="77777777" w:rsidR="008F3AF2" w:rsidRDefault="008F3AF2">
      <w:pPr>
        <w:tabs>
          <w:tab w:val="left" w:pos="4962"/>
        </w:tabs>
        <w:spacing w:after="0" w:line="360" w:lineRule="auto"/>
        <w:ind w:right="142"/>
      </w:pPr>
    </w:p>
    <w:p w14:paraId="38EA732F" w14:textId="77777777" w:rsidR="008F3AF2" w:rsidRDefault="002C5AEF">
      <w:pPr>
        <w:tabs>
          <w:tab w:val="left" w:pos="4962"/>
        </w:tabs>
        <w:spacing w:after="0" w:line="360" w:lineRule="auto"/>
        <w:ind w:right="142"/>
        <w:rPr>
          <w:b/>
        </w:rPr>
      </w:pPr>
      <w:r>
        <w:rPr>
          <w:b/>
        </w:rPr>
        <w:lastRenderedPageBreak/>
        <w:t>a) Idoneidad</w:t>
      </w:r>
      <w: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1551AE04" w14:textId="77777777" w:rsidR="008F3AF2" w:rsidRDefault="008F3AF2">
      <w:pPr>
        <w:tabs>
          <w:tab w:val="left" w:pos="4962"/>
        </w:tabs>
        <w:spacing w:after="0" w:line="360" w:lineRule="auto"/>
        <w:ind w:right="142"/>
        <w:rPr>
          <w:b/>
        </w:rPr>
      </w:pPr>
    </w:p>
    <w:p w14:paraId="798D7E0E" w14:textId="77777777" w:rsidR="008F3AF2" w:rsidRDefault="002C5AEF">
      <w:pPr>
        <w:tabs>
          <w:tab w:val="left" w:pos="4962"/>
        </w:tabs>
        <w:spacing w:after="0" w:line="360" w:lineRule="auto"/>
        <w:ind w:right="142"/>
      </w:pPr>
      <w:r>
        <w:t>Sin embargo, en el presente caso, existen dos fines válidos para otorgar los procedimientos de responsabilidades administrativas graves, en caso de existir; los cuales, consisten en transparentar, por un lado, el desempeño del servidor público en cuestión en el ejercicio de sus funciones, con la finalidad de calificar su actuar, ello con independencia de que tal funcionario también revista el carácter de persona física identificada e identificable, y por otro lado, la actividad desplegada por el Órgano Interno de Control de dicho ente y del Tribunal de Justicia Administrativa del Estado de México, en la investigación y determinación de los asuntos. Aunado, a que se relacionan dichas faltas, con actos de corrupción.</w:t>
      </w:r>
    </w:p>
    <w:p w14:paraId="4429DE8A" w14:textId="77777777" w:rsidR="008F3AF2" w:rsidRDefault="008F3AF2">
      <w:pPr>
        <w:tabs>
          <w:tab w:val="left" w:pos="4962"/>
        </w:tabs>
        <w:spacing w:after="0" w:line="360" w:lineRule="auto"/>
        <w:ind w:right="142"/>
        <w:rPr>
          <w:b/>
        </w:rPr>
      </w:pPr>
    </w:p>
    <w:p w14:paraId="154B2CED" w14:textId="77777777" w:rsidR="008F3AF2" w:rsidRDefault="002C5AEF">
      <w:pPr>
        <w:tabs>
          <w:tab w:val="left" w:pos="4962"/>
        </w:tabs>
        <w:spacing w:after="0" w:line="360" w:lineRule="auto"/>
        <w:ind w:right="142"/>
      </w:pPr>
      <w: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00073CF2" w14:textId="77777777" w:rsidR="008F3AF2" w:rsidRDefault="008F3AF2">
      <w:pPr>
        <w:tabs>
          <w:tab w:val="left" w:pos="4962"/>
        </w:tabs>
        <w:spacing w:after="0" w:line="360" w:lineRule="auto"/>
        <w:ind w:right="142"/>
        <w:rPr>
          <w:b/>
        </w:rPr>
      </w:pPr>
    </w:p>
    <w:p w14:paraId="30B9AFE9" w14:textId="77777777" w:rsidR="008F3AF2" w:rsidRDefault="002C5AEF">
      <w:pPr>
        <w:tabs>
          <w:tab w:val="left" w:pos="4962"/>
        </w:tabs>
        <w:spacing w:after="0" w:line="360" w:lineRule="auto"/>
        <w:ind w:right="142"/>
      </w:pPr>
      <w: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5E9E46A0" w14:textId="77777777" w:rsidR="008F3AF2" w:rsidRDefault="008F3AF2">
      <w:pPr>
        <w:tabs>
          <w:tab w:val="left" w:pos="4962"/>
        </w:tabs>
        <w:spacing w:after="0" w:line="360" w:lineRule="auto"/>
        <w:ind w:right="142"/>
      </w:pPr>
    </w:p>
    <w:p w14:paraId="79084C73" w14:textId="77777777" w:rsidR="008F3AF2" w:rsidRDefault="002C5AEF">
      <w:pPr>
        <w:tabs>
          <w:tab w:val="left" w:pos="4962"/>
        </w:tabs>
        <w:spacing w:after="0" w:line="360" w:lineRule="auto"/>
        <w:ind w:right="142"/>
      </w:pPr>
      <w:r>
        <w:lastRenderedPageBreak/>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Pr>
          <w:b/>
        </w:rPr>
        <w:t>respecto de su desempeño</w:t>
      </w:r>
      <w:r>
        <w:t xml:space="preserve"> o que se termine el mayor nivel de tolerancia que debe tener frente a la crítica, sino que ese mayor nivel de tolerancia, sólo se tiene frente a la información de interés público.</w:t>
      </w:r>
    </w:p>
    <w:p w14:paraId="4E69E04C" w14:textId="77777777" w:rsidR="008F3AF2" w:rsidRDefault="008F3AF2">
      <w:pPr>
        <w:tabs>
          <w:tab w:val="left" w:pos="4962"/>
        </w:tabs>
        <w:spacing w:after="0" w:line="360" w:lineRule="auto"/>
        <w:ind w:right="142"/>
      </w:pPr>
    </w:p>
    <w:p w14:paraId="4ECE9BA6" w14:textId="77777777" w:rsidR="008F3AF2" w:rsidRDefault="002C5AEF">
      <w:pPr>
        <w:tabs>
          <w:tab w:val="left" w:pos="4962"/>
        </w:tabs>
        <w:spacing w:after="0" w:line="360" w:lineRule="auto"/>
        <w:ind w:right="142"/>
      </w:pPr>
      <w:r>
        <w:t xml:space="preserve">En ese contexto, dado que la información se relaciona con el actuar de los servidores públicos adscritos al Sujeto Obligado, </w:t>
      </w:r>
      <w:r>
        <w:rPr>
          <w:b/>
        </w:rPr>
        <w:t xml:space="preserve">existe un interés público por conocer </w:t>
      </w:r>
      <w:r>
        <w:t>si el servidor público fue sancionado, y, por lo tanto, la información del interés del Particular no es susceptible de protección en tanto que su vinculación con una persona determinada reviste un interés público mayor de ser dado a conocer.</w:t>
      </w:r>
    </w:p>
    <w:p w14:paraId="6736198D" w14:textId="77777777" w:rsidR="008F3AF2" w:rsidRDefault="008F3AF2">
      <w:pPr>
        <w:tabs>
          <w:tab w:val="left" w:pos="4962"/>
        </w:tabs>
        <w:spacing w:after="0" w:line="360" w:lineRule="auto"/>
        <w:ind w:right="142"/>
      </w:pPr>
    </w:p>
    <w:p w14:paraId="217F25CB" w14:textId="77777777" w:rsidR="008F3AF2" w:rsidRDefault="002C5AEF">
      <w:pPr>
        <w:tabs>
          <w:tab w:val="left" w:pos="4962"/>
        </w:tabs>
        <w:spacing w:after="0" w:line="360" w:lineRule="auto"/>
        <w:ind w:right="142"/>
      </w:pPr>
      <w:r>
        <w:t>Lo anterior, ya que como se precisó en párrafos anteriores, proporcionar la información de referencia, garantiza la rendición de cuentas por parte del Órgano Interno de Control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25D9A1FB" w14:textId="77777777" w:rsidR="008F3AF2" w:rsidRDefault="008F3AF2">
      <w:pPr>
        <w:tabs>
          <w:tab w:val="left" w:pos="4962"/>
        </w:tabs>
        <w:spacing w:after="0" w:line="360" w:lineRule="auto"/>
        <w:ind w:right="142"/>
      </w:pPr>
    </w:p>
    <w:p w14:paraId="2927EDBB" w14:textId="77777777" w:rsidR="008F3AF2" w:rsidRDefault="002C5AEF">
      <w:pPr>
        <w:tabs>
          <w:tab w:val="left" w:pos="4962"/>
        </w:tabs>
        <w:spacing w:after="0" w:line="360" w:lineRule="auto"/>
        <w:ind w:right="142"/>
      </w:pPr>
      <w:r>
        <w:t>Además, que, con dicha información, se estaría revelando que el desempeño de estos, no fue conforme a derecho, asimismo, de dar a conocer que los referidos acreditaron que habían cometido faltas graves e inclusive actos de corrupción.</w:t>
      </w:r>
    </w:p>
    <w:p w14:paraId="7BD7E6B6" w14:textId="77777777" w:rsidR="008F3AF2" w:rsidRDefault="008F3AF2">
      <w:pPr>
        <w:tabs>
          <w:tab w:val="left" w:pos="4962"/>
        </w:tabs>
        <w:spacing w:after="0" w:line="360" w:lineRule="auto"/>
        <w:ind w:right="142"/>
      </w:pPr>
    </w:p>
    <w:p w14:paraId="24BAD4C5" w14:textId="77777777" w:rsidR="008F3AF2" w:rsidRDefault="002C5AEF">
      <w:pPr>
        <w:tabs>
          <w:tab w:val="left" w:pos="4962"/>
        </w:tabs>
        <w:spacing w:after="0" w:line="360" w:lineRule="auto"/>
        <w:ind w:right="142"/>
      </w:pPr>
      <w: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2E815EC3" w14:textId="77777777" w:rsidR="008F3AF2" w:rsidRDefault="008F3AF2">
      <w:pPr>
        <w:tabs>
          <w:tab w:val="left" w:pos="4962"/>
        </w:tabs>
        <w:spacing w:after="0" w:line="360" w:lineRule="auto"/>
        <w:ind w:right="142"/>
      </w:pPr>
    </w:p>
    <w:p w14:paraId="341D2679" w14:textId="77777777" w:rsidR="008F3AF2" w:rsidRDefault="002C5AEF">
      <w:pPr>
        <w:tabs>
          <w:tab w:val="left" w:pos="4962"/>
        </w:tabs>
        <w:spacing w:after="0" w:line="360" w:lineRule="auto"/>
        <w:ind w:right="142"/>
      </w:pPr>
      <w:r>
        <w:rPr>
          <w:b/>
        </w:rPr>
        <w:t xml:space="preserve">b) Necesidad: </w:t>
      </w:r>
      <w: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5D59BC4F" w14:textId="77777777" w:rsidR="008F3AF2" w:rsidRDefault="008F3AF2">
      <w:pPr>
        <w:tabs>
          <w:tab w:val="left" w:pos="4962"/>
        </w:tabs>
        <w:spacing w:after="0" w:line="360" w:lineRule="auto"/>
        <w:ind w:right="142"/>
      </w:pPr>
    </w:p>
    <w:p w14:paraId="569A000F" w14:textId="77777777" w:rsidR="008F3AF2" w:rsidRDefault="002C5AEF">
      <w:pPr>
        <w:tabs>
          <w:tab w:val="left" w:pos="4962"/>
        </w:tabs>
        <w:spacing w:after="0" w:line="360" w:lineRule="auto"/>
        <w:ind w:right="142"/>
      </w:pPr>
      <w:r>
        <w:t>Además, ello permite evaluar la actuación tanto del Tribunal de Justicia Administrativa del Estado de México, como del Órgano Interno de Control, pues se podrá advertir la forma en la que ejercieron las funciones que legalmente tiene conferidas. 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6D0125B9" w14:textId="77777777" w:rsidR="008F3AF2" w:rsidRDefault="008F3AF2">
      <w:pPr>
        <w:tabs>
          <w:tab w:val="left" w:pos="4962"/>
        </w:tabs>
        <w:spacing w:after="0" w:line="360" w:lineRule="auto"/>
        <w:ind w:right="142"/>
      </w:pPr>
    </w:p>
    <w:p w14:paraId="60112816" w14:textId="77777777" w:rsidR="008F3AF2" w:rsidRDefault="002C5AEF">
      <w:pPr>
        <w:tabs>
          <w:tab w:val="left" w:pos="4962"/>
        </w:tabs>
        <w:spacing w:after="0" w:line="360" w:lineRule="auto"/>
        <w:ind w:right="142"/>
      </w:pPr>
      <w: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0D3BB3D4" w14:textId="77777777" w:rsidR="008F3AF2" w:rsidRDefault="008F3AF2">
      <w:pPr>
        <w:tabs>
          <w:tab w:val="left" w:pos="4962"/>
        </w:tabs>
        <w:spacing w:after="0" w:line="360" w:lineRule="auto"/>
        <w:ind w:right="142"/>
      </w:pPr>
    </w:p>
    <w:p w14:paraId="466E8BB4" w14:textId="77777777" w:rsidR="008F3AF2" w:rsidRDefault="002C5AEF">
      <w:pPr>
        <w:tabs>
          <w:tab w:val="left" w:pos="4962"/>
        </w:tabs>
        <w:spacing w:after="0" w:line="360" w:lineRule="auto"/>
        <w:ind w:right="142"/>
      </w:pPr>
      <w:r>
        <w:lastRenderedPageBreak/>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19F2615E" w14:textId="77777777" w:rsidR="008F3AF2" w:rsidRDefault="008F3AF2">
      <w:pPr>
        <w:tabs>
          <w:tab w:val="left" w:pos="4962"/>
        </w:tabs>
        <w:spacing w:after="0" w:line="360" w:lineRule="auto"/>
        <w:ind w:right="142"/>
        <w:rPr>
          <w:b/>
        </w:rPr>
      </w:pPr>
    </w:p>
    <w:p w14:paraId="028E18FC" w14:textId="77777777" w:rsidR="008F3AF2" w:rsidRDefault="002C5AEF">
      <w:pPr>
        <w:tabs>
          <w:tab w:val="left" w:pos="4962"/>
        </w:tabs>
        <w:spacing w:after="0" w:line="360" w:lineRule="auto"/>
        <w:ind w:right="142"/>
      </w:pPr>
      <w:r>
        <w:rPr>
          <w:b/>
        </w:rPr>
        <w:t>c) Proporcionalidad en sentido estricto:</w:t>
      </w:r>
      <w:r>
        <w:t xml:space="preserve">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w:t>
      </w:r>
    </w:p>
    <w:p w14:paraId="20613A1D" w14:textId="77777777" w:rsidR="008F3AF2" w:rsidRDefault="008F3AF2">
      <w:pPr>
        <w:tabs>
          <w:tab w:val="left" w:pos="4962"/>
        </w:tabs>
        <w:spacing w:after="0" w:line="360" w:lineRule="auto"/>
        <w:ind w:right="142"/>
      </w:pPr>
    </w:p>
    <w:p w14:paraId="4CFF37B7" w14:textId="77777777" w:rsidR="008F3AF2" w:rsidRDefault="002C5AEF">
      <w:pPr>
        <w:tabs>
          <w:tab w:val="left" w:pos="4962"/>
        </w:tabs>
        <w:spacing w:after="0" w:line="360" w:lineRule="auto"/>
        <w:ind w:right="142"/>
      </w:pPr>
      <w:r>
        <w:t>Además, como se precisó en párrafos previos, dichas faltas recaen en una afectación, para terceras personas, o bien, al erario público. 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76093567" w14:textId="77777777" w:rsidR="008F3AF2" w:rsidRDefault="008F3AF2">
      <w:pPr>
        <w:tabs>
          <w:tab w:val="left" w:pos="4962"/>
        </w:tabs>
        <w:spacing w:after="0" w:line="360" w:lineRule="auto"/>
        <w:ind w:right="142"/>
      </w:pPr>
    </w:p>
    <w:p w14:paraId="5A52AD06" w14:textId="77777777" w:rsidR="008F3AF2" w:rsidRDefault="002C5AEF">
      <w:pPr>
        <w:tabs>
          <w:tab w:val="left" w:pos="4962"/>
        </w:tabs>
        <w:spacing w:after="0" w:line="360" w:lineRule="auto"/>
        <w:ind w:right="142"/>
      </w:pPr>
      <w: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30C49BB8" w14:textId="77777777" w:rsidR="008F3AF2" w:rsidRDefault="008F3AF2">
      <w:pPr>
        <w:tabs>
          <w:tab w:val="left" w:pos="4962"/>
        </w:tabs>
        <w:spacing w:after="0" w:line="360" w:lineRule="auto"/>
        <w:ind w:right="142"/>
      </w:pPr>
    </w:p>
    <w:p w14:paraId="0196A1D6" w14:textId="77777777" w:rsidR="008F3AF2" w:rsidRDefault="002C5AEF">
      <w:pPr>
        <w:tabs>
          <w:tab w:val="left" w:pos="4962"/>
        </w:tabs>
        <w:spacing w:after="0" w:line="360" w:lineRule="auto"/>
        <w:ind w:right="142"/>
      </w:pPr>
      <w:r>
        <w:t xml:space="preserve">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w:t>
      </w:r>
      <w:r>
        <w:lastRenderedPageBreak/>
        <w:t>públicos, además de fortalecer el escrutinio ciudadano sobre las actividades sustantivas de los sujetos obligados, en cumplimiento a los objetivos previstos en el artículo 2 de la Ley Federal de Transparencia y Acceso a la Información Pública.</w:t>
      </w:r>
    </w:p>
    <w:p w14:paraId="0ACB46DE" w14:textId="77777777" w:rsidR="008F3AF2" w:rsidRDefault="008F3AF2">
      <w:pPr>
        <w:tabs>
          <w:tab w:val="left" w:pos="4962"/>
        </w:tabs>
        <w:spacing w:after="0" w:line="360" w:lineRule="auto"/>
        <w:ind w:right="142"/>
      </w:pPr>
    </w:p>
    <w:p w14:paraId="336A6800" w14:textId="77777777" w:rsidR="008F3AF2" w:rsidRDefault="002C5AEF">
      <w:pPr>
        <w:tabs>
          <w:tab w:val="left" w:pos="4962"/>
        </w:tabs>
        <w:spacing w:after="0" w:line="360" w:lineRule="auto"/>
        <w:ind w:right="142"/>
        <w:rPr>
          <w:b/>
        </w:rPr>
      </w:pPr>
      <w:r>
        <w:t xml:space="preserve">Por tanto, se concluye que, a tenor de la ponderación realizada, se cumple con los tres elementos para darle preeminencia, en el caso concreto, </w:t>
      </w:r>
      <w:r>
        <w:rPr>
          <w:b/>
        </w:rPr>
        <w:t xml:space="preserve">al derecho de acceso a la información </w:t>
      </w:r>
      <w:r>
        <w:t xml:space="preserve">y, se determina que, en caso de existir procedimientos de responsabilidades administrativas por faltas graves concluidos, que se encuentren relacionados con el desempeño de las funciones del servidor público, si bien la difusión de la documentación afectaría los derechos a la confidencialidad, a la privacidad, al honor y a la propia imagen, también lo es que </w:t>
      </w:r>
      <w:r>
        <w:rPr>
          <w:b/>
        </w:rPr>
        <w:t>tratándose de asuntos relacionados con actos de corrupción, al ser faltas graves, tales prerrogativas quedan supeditadas al interés mayor de conocer tales eventualidades</w:t>
      </w:r>
      <w:r>
        <w:t xml:space="preserve"> y por lo tanto no procede su clasificación en términos del artículo 143, fracción I de la Ley de la materia.</w:t>
      </w:r>
    </w:p>
    <w:p w14:paraId="14249391" w14:textId="77777777" w:rsidR="008F3AF2" w:rsidRDefault="008F3AF2">
      <w:pPr>
        <w:tabs>
          <w:tab w:val="left" w:pos="4962"/>
        </w:tabs>
        <w:spacing w:after="0" w:line="360" w:lineRule="auto"/>
        <w:ind w:right="142"/>
      </w:pPr>
    </w:p>
    <w:p w14:paraId="5A3DEF6A" w14:textId="77777777" w:rsidR="008F3AF2" w:rsidRDefault="002C5AEF">
      <w:pPr>
        <w:tabs>
          <w:tab w:val="left" w:pos="4962"/>
        </w:tabs>
        <w:spacing w:after="0" w:line="360" w:lineRule="auto"/>
        <w:ind w:right="142"/>
      </w:pPr>
      <w:r>
        <w:t xml:space="preserve">De igual forma,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Pr>
          <w:b/>
        </w:rPr>
        <w:t>no podrá invocarse la clasificación de aquella información que se encuentre relacionada con posibles violaciones a derechos humanos o actos de corrupción</w:t>
      </w:r>
    </w:p>
    <w:p w14:paraId="15168D84" w14:textId="77777777" w:rsidR="008F3AF2" w:rsidRDefault="008F3AF2">
      <w:pPr>
        <w:tabs>
          <w:tab w:val="left" w:pos="4962"/>
        </w:tabs>
        <w:spacing w:after="0" w:line="360" w:lineRule="auto"/>
        <w:ind w:right="142"/>
      </w:pPr>
    </w:p>
    <w:p w14:paraId="1D3FAE36" w14:textId="77777777" w:rsidR="008F3AF2" w:rsidRDefault="002C5AEF">
      <w:pPr>
        <w:tabs>
          <w:tab w:val="left" w:pos="4962"/>
        </w:tabs>
        <w:spacing w:after="0" w:line="360" w:lineRule="auto"/>
        <w:ind w:right="142"/>
        <w:rPr>
          <w:b/>
        </w:rPr>
      </w:pPr>
      <w:r>
        <w:t xml:space="preserve">Así pues, en el entendido de que las faltas graves no actualicen algún supuesto de clasificación es procedente determinar que es </w:t>
      </w:r>
      <w:r>
        <w:rPr>
          <w:b/>
        </w:rPr>
        <w:t>dable ordenar la entrega del número de procedimientos iniciados en contra de los titulares de las áreas señaladas en la solicitud cuando se trata de procedimientos concluidos por faltas graves o bien en el supuesto determinado por el 142 de la Ley de Transparencia del Estado.</w:t>
      </w:r>
    </w:p>
    <w:p w14:paraId="2F0B1C5E" w14:textId="77777777" w:rsidR="008F3AF2" w:rsidRDefault="008F3AF2">
      <w:pPr>
        <w:tabs>
          <w:tab w:val="left" w:pos="4962"/>
        </w:tabs>
        <w:spacing w:after="0" w:line="360" w:lineRule="auto"/>
        <w:ind w:right="142"/>
      </w:pPr>
    </w:p>
    <w:p w14:paraId="584C1851" w14:textId="77777777" w:rsidR="008F3AF2" w:rsidRDefault="002C5AEF">
      <w:pPr>
        <w:tabs>
          <w:tab w:val="left" w:pos="4962"/>
        </w:tabs>
        <w:spacing w:after="0" w:line="360" w:lineRule="auto"/>
        <w:ind w:right="142"/>
        <w:rPr>
          <w:b/>
        </w:rPr>
      </w:pPr>
      <w:r>
        <w:lastRenderedPageBreak/>
        <w:t xml:space="preserve">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b/>
        </w:rPr>
        <w:t>análisis caso por caso.</w:t>
      </w:r>
    </w:p>
    <w:p w14:paraId="7A4DB0EA" w14:textId="77777777" w:rsidR="008F3AF2" w:rsidRDefault="008F3AF2">
      <w:pPr>
        <w:tabs>
          <w:tab w:val="left" w:pos="4962"/>
        </w:tabs>
        <w:spacing w:after="0" w:line="360" w:lineRule="auto"/>
        <w:ind w:right="142"/>
        <w:rPr>
          <w:b/>
        </w:rPr>
      </w:pPr>
    </w:p>
    <w:p w14:paraId="11890AE1" w14:textId="77777777" w:rsidR="008F3AF2" w:rsidRDefault="002C5AEF">
      <w:pPr>
        <w:tabs>
          <w:tab w:val="left" w:pos="4962"/>
        </w:tabs>
        <w:spacing w:after="0" w:line="360" w:lineRule="auto"/>
        <w:ind w:right="142"/>
      </w:pPr>
      <w:r>
        <w:t xml:space="preserve">Además, el artículo 131 de la Ley referida, así como el Quinto de los Lineamientos Generales, establecen que los sujetos obligados </w:t>
      </w:r>
      <w:r>
        <w:rPr>
          <w:b/>
        </w:rPr>
        <w:t>deberán fundar y motivar</w:t>
      </w:r>
      <w:r>
        <w:t xml:space="preserve"> debidamente la clasificación de la información.</w:t>
      </w:r>
    </w:p>
    <w:p w14:paraId="5173159B" w14:textId="77777777" w:rsidR="008F3AF2" w:rsidRDefault="008F3AF2">
      <w:pPr>
        <w:tabs>
          <w:tab w:val="left" w:pos="4962"/>
        </w:tabs>
        <w:spacing w:after="0" w:line="360" w:lineRule="auto"/>
        <w:ind w:right="142"/>
        <w:rPr>
          <w:b/>
        </w:rPr>
      </w:pPr>
    </w:p>
    <w:p w14:paraId="4710BA2B" w14:textId="77777777" w:rsidR="008F3AF2" w:rsidRDefault="002C5AEF">
      <w:pPr>
        <w:tabs>
          <w:tab w:val="left" w:pos="4962"/>
        </w:tabs>
        <w:spacing w:after="0" w:line="360" w:lineRule="auto"/>
        <w:ind w:right="142"/>
      </w:pPr>
      <w:r>
        <w:t>Al respecto, el Octavo de los Lineamientos Generales, precisa lo siguiente:</w:t>
      </w:r>
    </w:p>
    <w:p w14:paraId="67C2DBCF" w14:textId="77777777" w:rsidR="008F3AF2" w:rsidRDefault="008F3AF2">
      <w:pPr>
        <w:tabs>
          <w:tab w:val="left" w:pos="4962"/>
        </w:tabs>
        <w:spacing w:after="0" w:line="360" w:lineRule="auto"/>
        <w:ind w:right="142"/>
      </w:pPr>
    </w:p>
    <w:p w14:paraId="39778C63" w14:textId="77777777" w:rsidR="008F3AF2" w:rsidRDefault="002C5AEF">
      <w:pPr>
        <w:numPr>
          <w:ilvl w:val="0"/>
          <w:numId w:val="4"/>
        </w:numPr>
        <w:tabs>
          <w:tab w:val="left" w:pos="4962"/>
        </w:tabs>
        <w:spacing w:after="0" w:line="360" w:lineRule="auto"/>
        <w:ind w:right="142"/>
      </w:pPr>
      <w:r>
        <w:rPr>
          <w:b/>
        </w:rPr>
        <w:t>Para fundar la clasificación</w:t>
      </w:r>
      <w:r>
        <w:t xml:space="preserve"> de la información se deberán señalar el artículo, fracción, inciso, párrafo o numeral de la Ley aplicable;</w:t>
      </w:r>
    </w:p>
    <w:p w14:paraId="3A5172EE" w14:textId="77777777" w:rsidR="008F3AF2" w:rsidRDefault="008F3AF2">
      <w:pPr>
        <w:tabs>
          <w:tab w:val="left" w:pos="4962"/>
        </w:tabs>
        <w:spacing w:after="0" w:line="360" w:lineRule="auto"/>
        <w:ind w:right="142"/>
      </w:pPr>
    </w:p>
    <w:p w14:paraId="61B2DA71" w14:textId="77777777" w:rsidR="008F3AF2" w:rsidRDefault="002C5AEF">
      <w:pPr>
        <w:numPr>
          <w:ilvl w:val="0"/>
          <w:numId w:val="4"/>
        </w:numPr>
        <w:tabs>
          <w:tab w:val="left" w:pos="4962"/>
        </w:tabs>
        <w:spacing w:after="0" w:line="360" w:lineRule="auto"/>
        <w:ind w:right="142"/>
      </w:pPr>
      <w:r>
        <w:rPr>
          <w:b/>
        </w:rPr>
        <w:t>Para motivar la clasificación</w:t>
      </w:r>
      <w: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257313EB" w14:textId="77777777" w:rsidR="008F3AF2" w:rsidRDefault="008F3AF2">
      <w:pPr>
        <w:tabs>
          <w:tab w:val="left" w:pos="4962"/>
        </w:tabs>
        <w:spacing w:after="0" w:line="360" w:lineRule="auto"/>
        <w:ind w:right="142"/>
      </w:pPr>
    </w:p>
    <w:p w14:paraId="4ACFE34E" w14:textId="77777777" w:rsidR="008F3AF2" w:rsidRDefault="002C5AEF">
      <w:pPr>
        <w:tabs>
          <w:tab w:val="left" w:pos="4962"/>
        </w:tabs>
        <w:spacing w:after="0" w:line="360" w:lineRule="auto"/>
        <w:ind w:right="142"/>
      </w:pPr>
      <w: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w:t>
      </w:r>
      <w:r>
        <w:lastRenderedPageBreak/>
        <w:t>en el Semanario Judicial de la Federación, Tomo XIV, noviembre de mil novecientos noventa y cuatro, (p. 450), que establece lo siguiente:</w:t>
      </w:r>
    </w:p>
    <w:p w14:paraId="2450055F" w14:textId="77777777" w:rsidR="008F3AF2" w:rsidRDefault="008F3AF2">
      <w:pPr>
        <w:tabs>
          <w:tab w:val="left" w:pos="4962"/>
        </w:tabs>
        <w:spacing w:after="0" w:line="360" w:lineRule="auto"/>
        <w:ind w:right="142"/>
      </w:pPr>
    </w:p>
    <w:p w14:paraId="2CEAE5C7" w14:textId="77777777" w:rsidR="008F3AF2" w:rsidRDefault="002C5AEF">
      <w:pPr>
        <w:tabs>
          <w:tab w:val="left" w:pos="4962"/>
        </w:tabs>
        <w:spacing w:after="0" w:line="360" w:lineRule="auto"/>
        <w:ind w:left="567" w:right="709"/>
        <w:rPr>
          <w:i/>
          <w:sz w:val="20"/>
          <w:szCs w:val="20"/>
        </w:rPr>
      </w:pPr>
      <w:r>
        <w:rPr>
          <w:b/>
          <w:i/>
          <w:sz w:val="20"/>
          <w:szCs w:val="20"/>
        </w:rPr>
        <w:t xml:space="preserve">“FUNDAMENTACION Y MOTIVACION, CONCEPTO DE. </w:t>
      </w:r>
      <w:r>
        <w:rPr>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A7DDC15" w14:textId="77777777" w:rsidR="008F3AF2" w:rsidRDefault="008F3AF2">
      <w:pPr>
        <w:tabs>
          <w:tab w:val="left" w:pos="4962"/>
        </w:tabs>
        <w:spacing w:after="0" w:line="360" w:lineRule="auto"/>
        <w:ind w:right="142"/>
      </w:pPr>
    </w:p>
    <w:p w14:paraId="5970F4D5" w14:textId="77777777" w:rsidR="008F3AF2" w:rsidRDefault="002C5AEF">
      <w:pPr>
        <w:tabs>
          <w:tab w:val="left" w:pos="4962"/>
        </w:tabs>
        <w:spacing w:after="0" w:line="360" w:lineRule="auto"/>
        <w:ind w:right="142"/>
      </w:pPr>
      <w:r>
        <w:t>Conforme a lo anterior, se advierte lo siguiente:</w:t>
      </w:r>
    </w:p>
    <w:p w14:paraId="5D6D7C19" w14:textId="77777777" w:rsidR="008F3AF2" w:rsidRDefault="008F3AF2">
      <w:pPr>
        <w:tabs>
          <w:tab w:val="left" w:pos="4962"/>
        </w:tabs>
        <w:spacing w:after="0" w:line="360" w:lineRule="auto"/>
        <w:ind w:right="142"/>
      </w:pPr>
    </w:p>
    <w:p w14:paraId="4C3EBA6D" w14:textId="77777777" w:rsidR="008F3AF2" w:rsidRDefault="002C5AEF">
      <w:pPr>
        <w:numPr>
          <w:ilvl w:val="0"/>
          <w:numId w:val="5"/>
        </w:numPr>
        <w:tabs>
          <w:tab w:val="left" w:pos="4962"/>
        </w:tabs>
        <w:spacing w:after="0" w:line="360" w:lineRule="auto"/>
        <w:ind w:right="142"/>
        <w:rPr>
          <w:b/>
        </w:rPr>
      </w:pPr>
      <w:r>
        <w:rPr>
          <w:b/>
        </w:rPr>
        <w:t xml:space="preserve">Fundamentación: </w:t>
      </w:r>
      <w:r>
        <w:t>Obligación de la autoridad que emite un acto, para citar los preceptos legales, sustantivos y adjetivos, en que se apoye para la determinación tomada.</w:t>
      </w:r>
    </w:p>
    <w:p w14:paraId="1D82BE4B" w14:textId="77777777" w:rsidR="008F3AF2" w:rsidRDefault="008F3AF2">
      <w:pPr>
        <w:tabs>
          <w:tab w:val="left" w:pos="4962"/>
        </w:tabs>
        <w:spacing w:after="0" w:line="360" w:lineRule="auto"/>
        <w:ind w:right="142"/>
        <w:rPr>
          <w:b/>
        </w:rPr>
      </w:pPr>
    </w:p>
    <w:p w14:paraId="3BCAFCCB" w14:textId="77777777" w:rsidR="008F3AF2" w:rsidRDefault="002C5AEF">
      <w:pPr>
        <w:numPr>
          <w:ilvl w:val="0"/>
          <w:numId w:val="5"/>
        </w:numPr>
        <w:tabs>
          <w:tab w:val="left" w:pos="4962"/>
        </w:tabs>
        <w:spacing w:after="0" w:line="360" w:lineRule="auto"/>
        <w:ind w:right="142"/>
        <w:rPr>
          <w:b/>
        </w:rPr>
      </w:pPr>
      <w:r>
        <w:rPr>
          <w:b/>
        </w:rPr>
        <w:t xml:space="preserve">Motivación: </w:t>
      </w:r>
      <w:r>
        <w:t>Razonamientos lógico-jurídicos sobre porque se consideró en el caso en concreto, que se ajusta a la hipótesis normativa.</w:t>
      </w:r>
    </w:p>
    <w:p w14:paraId="7550BE67" w14:textId="77777777" w:rsidR="008F3AF2" w:rsidRDefault="008F3AF2">
      <w:pPr>
        <w:tabs>
          <w:tab w:val="left" w:pos="4962"/>
        </w:tabs>
        <w:spacing w:after="0" w:line="360" w:lineRule="auto"/>
        <w:ind w:right="142"/>
      </w:pPr>
    </w:p>
    <w:p w14:paraId="35A55A46" w14:textId="77777777" w:rsidR="008F3AF2" w:rsidRDefault="002C5AEF">
      <w:pPr>
        <w:tabs>
          <w:tab w:val="left" w:pos="4962"/>
        </w:tabs>
        <w:spacing w:after="0" w:line="360" w:lineRule="auto"/>
        <w:ind w:right="142"/>
      </w:pPr>
      <w:r>
        <w:t xml:space="preserve">Así pues, para el caso de considerar que se actualice algún supuesto de clasificación, ya sea por tratarse de información confidencial o bien, de reserva, el Sujeto Obligado debe emitir un acuerdo por parte de su Comité de Transparencia en el que fundamente y motive dicha clasificación; por tanto, la respuesta proporcionada por el Sujeto Obligado no colma la solicitud de información y la clasificación señalada no cuenta con los elementos necesarios de fundamentación y motivación. </w:t>
      </w:r>
    </w:p>
    <w:p w14:paraId="2384F5CA" w14:textId="77777777" w:rsidR="008F3AF2" w:rsidRDefault="008F3AF2">
      <w:pPr>
        <w:tabs>
          <w:tab w:val="left" w:pos="4962"/>
        </w:tabs>
        <w:spacing w:after="0" w:line="360" w:lineRule="auto"/>
        <w:ind w:right="142"/>
      </w:pPr>
    </w:p>
    <w:p w14:paraId="3ED60F5D" w14:textId="77777777" w:rsidR="008F3AF2" w:rsidRDefault="002C5AEF">
      <w:pPr>
        <w:tabs>
          <w:tab w:val="left" w:pos="4962"/>
        </w:tabs>
        <w:spacing w:after="0" w:line="360" w:lineRule="auto"/>
        <w:ind w:right="142"/>
      </w:pPr>
      <w:r>
        <w:t xml:space="preserve">En consecuencia, de lo antes expuesto, es dable tener por fundados los motivos de inconformidad, </w:t>
      </w:r>
      <w:r>
        <w:rPr>
          <w:b/>
        </w:rPr>
        <w:t>MODIFICAR</w:t>
      </w:r>
      <w:r>
        <w:t xml:space="preserve"> la respuesta inicial y ordenar la entrega de los informes </w:t>
      </w:r>
      <w:r>
        <w:lastRenderedPageBreak/>
        <w:t xml:space="preserve">detallados en versión pública, que deberán contemplar que cuando se trata de procedimientos concluidos por faltas graves y de aquellos que actualicen el supuesto del artículo 142 de la Ley de Transparencia del Estado será información pública, sin embargo, para el caso de los procedimientos en trámite y concluidos que resultaron en absueltos, o bien que impusieran una falta no grave, se deberá entregar el Acuerdo de Clasificación donde el Comité de Transparencia, confirme la clasificación del pronunciamiento en sentido afirmativo o negativo de acuerdo con los artículos 49, fracciones II y VIII, 132, fracción II, 143, fracción I y 149 de la Ley de Transparencia y Acceso a la Información Pública del Estado de México y Municipios </w:t>
      </w:r>
    </w:p>
    <w:p w14:paraId="3518397A" w14:textId="77777777" w:rsidR="008F3AF2" w:rsidRDefault="008F3AF2">
      <w:pPr>
        <w:pStyle w:val="Ttulo2"/>
        <w:spacing w:before="0" w:after="0"/>
        <w:ind w:right="142"/>
      </w:pPr>
    </w:p>
    <w:p w14:paraId="7D61DD3A" w14:textId="77777777" w:rsidR="008F3AF2" w:rsidRDefault="002C5AEF">
      <w:pPr>
        <w:spacing w:after="0" w:line="360" w:lineRule="auto"/>
        <w:rPr>
          <w:b/>
          <w:color w:val="000000"/>
        </w:rPr>
      </w:pPr>
      <w:r>
        <w:rPr>
          <w:b/>
          <w:color w:val="000000"/>
        </w:rPr>
        <w:t>Versión Pública</w:t>
      </w:r>
    </w:p>
    <w:p w14:paraId="2E70E718" w14:textId="77777777" w:rsidR="008F3AF2" w:rsidRDefault="008F3AF2">
      <w:pPr>
        <w:spacing w:after="0" w:line="360" w:lineRule="auto"/>
        <w:rPr>
          <w:b/>
          <w:smallCaps/>
          <w:color w:val="000000"/>
        </w:rPr>
      </w:pPr>
    </w:p>
    <w:p w14:paraId="3C5E4249" w14:textId="77777777" w:rsidR="008F3AF2" w:rsidRDefault="002C5AEF">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0721B7B3" w14:textId="77777777" w:rsidR="008F3AF2" w:rsidRDefault="008F3AF2">
      <w:pPr>
        <w:spacing w:after="0" w:line="360" w:lineRule="auto"/>
        <w:rPr>
          <w:color w:val="000000"/>
        </w:rPr>
      </w:pPr>
    </w:p>
    <w:p w14:paraId="339104F3" w14:textId="77777777" w:rsidR="008F3AF2" w:rsidRDefault="002C5AEF">
      <w:pPr>
        <w:spacing w:after="0" w:line="360" w:lineRule="auto"/>
        <w:rPr>
          <w:color w:val="000000"/>
        </w:rPr>
      </w:pPr>
      <w:r>
        <w:rPr>
          <w:color w:val="000000"/>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w:t>
      </w:r>
      <w:r>
        <w:rPr>
          <w:color w:val="000000"/>
        </w:rPr>
        <w:lastRenderedPageBreak/>
        <w:t>información confidencial la que contenga datos personales concernientes a una persona física identificada o identificable.</w:t>
      </w:r>
    </w:p>
    <w:p w14:paraId="5D77BD96" w14:textId="77777777" w:rsidR="008F3AF2" w:rsidRDefault="008F3AF2">
      <w:pPr>
        <w:spacing w:after="0" w:line="360" w:lineRule="auto"/>
        <w:rPr>
          <w:color w:val="000000"/>
        </w:rPr>
      </w:pPr>
    </w:p>
    <w:p w14:paraId="55B0FF21" w14:textId="77777777" w:rsidR="008F3AF2" w:rsidRDefault="002C5AEF">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2387473" w14:textId="77777777" w:rsidR="008F3AF2" w:rsidRDefault="008F3AF2">
      <w:pPr>
        <w:spacing w:after="0" w:line="360" w:lineRule="auto"/>
        <w:rPr>
          <w:color w:val="000000"/>
        </w:rPr>
      </w:pPr>
    </w:p>
    <w:p w14:paraId="4AD822FD" w14:textId="77777777" w:rsidR="008F3AF2" w:rsidRDefault="002C5AEF">
      <w:pPr>
        <w:spacing w:after="0" w:line="360" w:lineRule="auto"/>
        <w:rPr>
          <w:color w:val="000000"/>
        </w:rPr>
      </w:pPr>
      <w:r>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0C31B21" w14:textId="77777777" w:rsidR="008F3AF2" w:rsidRDefault="008F3AF2">
      <w:pPr>
        <w:spacing w:after="0" w:line="360" w:lineRule="auto"/>
        <w:rPr>
          <w:color w:val="000000"/>
        </w:rPr>
      </w:pPr>
    </w:p>
    <w:p w14:paraId="37F49BF4" w14:textId="77777777" w:rsidR="008F3AF2" w:rsidRDefault="002C5AEF">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E0FA6BF" w14:textId="77777777" w:rsidR="008F3AF2" w:rsidRDefault="008F3AF2">
      <w:pPr>
        <w:spacing w:after="0" w:line="360" w:lineRule="auto"/>
        <w:rPr>
          <w:color w:val="000000"/>
        </w:rPr>
      </w:pPr>
    </w:p>
    <w:p w14:paraId="797CD5AF" w14:textId="77777777" w:rsidR="008F3AF2" w:rsidRDefault="002C5AEF">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14:paraId="451E94C8" w14:textId="77777777" w:rsidR="008F3AF2" w:rsidRDefault="008F3AF2">
      <w:pPr>
        <w:spacing w:after="0" w:line="360" w:lineRule="auto"/>
        <w:rPr>
          <w:color w:val="000000"/>
        </w:rPr>
      </w:pPr>
    </w:p>
    <w:p w14:paraId="413EA063" w14:textId="77777777" w:rsidR="008F3AF2" w:rsidRDefault="002C5AEF">
      <w:pPr>
        <w:spacing w:after="0" w:line="360" w:lineRule="auto"/>
        <w:rPr>
          <w:color w:val="000000"/>
        </w:rPr>
      </w:pPr>
      <w:r>
        <w:rPr>
          <w:color w:val="000000"/>
        </w:rPr>
        <w:lastRenderedPageBreak/>
        <w:t>En términos de lo expuesto, la documentación y aquellos datos que se consideren confidenciales, serán una limitante del derecho de acceso a la información, siempre y cuando:</w:t>
      </w:r>
    </w:p>
    <w:p w14:paraId="1A9BC6BD" w14:textId="77777777" w:rsidR="008F3AF2" w:rsidRDefault="008F3AF2">
      <w:pPr>
        <w:spacing w:after="0" w:line="360" w:lineRule="auto"/>
        <w:rPr>
          <w:color w:val="000000"/>
        </w:rPr>
      </w:pPr>
    </w:p>
    <w:p w14:paraId="65241327" w14:textId="77777777" w:rsidR="008F3AF2" w:rsidRDefault="002C5AEF">
      <w:pPr>
        <w:numPr>
          <w:ilvl w:val="0"/>
          <w:numId w:val="6"/>
        </w:numPr>
        <w:spacing w:after="0" w:line="360" w:lineRule="auto"/>
        <w:jc w:val="left"/>
        <w:rPr>
          <w:color w:val="000000"/>
        </w:rPr>
      </w:pPr>
      <w:r>
        <w:rPr>
          <w:color w:val="000000"/>
        </w:rPr>
        <w:t xml:space="preserve">Se trate de datos personales o información privada; esto es, información concerniente a una persona física o jurídica colectiva y que esta sea identificada o identificable. </w:t>
      </w:r>
    </w:p>
    <w:p w14:paraId="33FFBED9" w14:textId="77777777" w:rsidR="008F3AF2" w:rsidRDefault="002C5AEF">
      <w:pPr>
        <w:numPr>
          <w:ilvl w:val="0"/>
          <w:numId w:val="6"/>
        </w:numPr>
        <w:spacing w:after="0" w:line="360" w:lineRule="auto"/>
        <w:jc w:val="left"/>
        <w:rPr>
          <w:color w:val="000000"/>
        </w:rPr>
      </w:pPr>
      <w:r>
        <w:rPr>
          <w:color w:val="000000"/>
        </w:rPr>
        <w:t xml:space="preserve">Para la difusión de los datos, se requiere el consentimiento del titular. </w:t>
      </w:r>
    </w:p>
    <w:p w14:paraId="75495216" w14:textId="77777777" w:rsidR="008F3AF2" w:rsidRDefault="008F3AF2">
      <w:pPr>
        <w:spacing w:after="0" w:line="360" w:lineRule="auto"/>
        <w:rPr>
          <w:color w:val="000000"/>
        </w:rPr>
      </w:pPr>
    </w:p>
    <w:p w14:paraId="18DF0C3B" w14:textId="77777777" w:rsidR="008F3AF2" w:rsidRDefault="002C5AEF">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FE4FF30" w14:textId="77777777" w:rsidR="008F3AF2" w:rsidRDefault="008F3AF2">
      <w:pPr>
        <w:spacing w:after="0" w:line="360" w:lineRule="auto"/>
        <w:rPr>
          <w:color w:val="000000"/>
        </w:rPr>
      </w:pPr>
    </w:p>
    <w:p w14:paraId="4F1EA06A" w14:textId="77777777" w:rsidR="008F3AF2" w:rsidRDefault="002C5AEF">
      <w:pPr>
        <w:spacing w:after="0" w:line="360" w:lineRule="auto"/>
        <w:rPr>
          <w:color w:val="000000"/>
        </w:rPr>
      </w:pPr>
      <w:r>
        <w:rPr>
          <w:color w:val="000000"/>
        </w:rPr>
        <w:t>Además, en el artículo 5° de dicho ordenamiento jurídico, establece que es la Ley aplicable para todo tratamiento de datos personales.</w:t>
      </w:r>
    </w:p>
    <w:p w14:paraId="64FCE363" w14:textId="77777777" w:rsidR="008F3AF2" w:rsidRDefault="008F3AF2">
      <w:pPr>
        <w:spacing w:after="0" w:line="360" w:lineRule="auto"/>
        <w:rPr>
          <w:color w:val="000000"/>
        </w:rPr>
      </w:pPr>
    </w:p>
    <w:p w14:paraId="54AC47D9" w14:textId="77777777" w:rsidR="008F3AF2" w:rsidRDefault="002C5AEF">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04D2579" w14:textId="77777777" w:rsidR="008F3AF2" w:rsidRDefault="008F3AF2">
      <w:pPr>
        <w:spacing w:after="0" w:line="360" w:lineRule="auto"/>
        <w:rPr>
          <w:color w:val="000000"/>
        </w:rPr>
      </w:pPr>
    </w:p>
    <w:p w14:paraId="5AA38466" w14:textId="77777777" w:rsidR="008F3AF2" w:rsidRDefault="002C5AEF">
      <w:pPr>
        <w:spacing w:after="0" w:line="360" w:lineRule="auto"/>
        <w:rPr>
          <w:color w:val="000000"/>
        </w:rPr>
      </w:pPr>
      <w:r>
        <w:rPr>
          <w:color w:val="000000"/>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E1B1731" w14:textId="77777777" w:rsidR="008F3AF2" w:rsidRDefault="008F3AF2">
      <w:pPr>
        <w:spacing w:after="0" w:line="360" w:lineRule="auto"/>
        <w:rPr>
          <w:color w:val="000000"/>
        </w:rPr>
      </w:pPr>
    </w:p>
    <w:p w14:paraId="0055A05A" w14:textId="77777777" w:rsidR="008F3AF2" w:rsidRDefault="002C5AEF">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FF53F3C" w14:textId="77777777" w:rsidR="008F3AF2" w:rsidRDefault="008F3AF2">
      <w:pPr>
        <w:spacing w:after="0" w:line="360" w:lineRule="auto"/>
        <w:rPr>
          <w:color w:val="000000"/>
        </w:rPr>
      </w:pPr>
    </w:p>
    <w:p w14:paraId="2E87D6E3" w14:textId="77777777" w:rsidR="008F3AF2" w:rsidRDefault="002C5AEF">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14:paraId="2C4B8E85" w14:textId="77777777" w:rsidR="008F3AF2" w:rsidRDefault="008F3AF2">
      <w:pPr>
        <w:spacing w:after="0" w:line="360" w:lineRule="auto"/>
        <w:rPr>
          <w:color w:val="000000"/>
        </w:rPr>
      </w:pPr>
    </w:p>
    <w:p w14:paraId="69A745CD" w14:textId="77777777" w:rsidR="008F3AF2" w:rsidRDefault="002C5AEF">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12DC03C" w14:textId="77777777" w:rsidR="008F3AF2" w:rsidRDefault="008F3AF2">
      <w:pPr>
        <w:spacing w:after="0" w:line="360" w:lineRule="auto"/>
        <w:rPr>
          <w:color w:val="000000"/>
        </w:rPr>
      </w:pPr>
    </w:p>
    <w:p w14:paraId="633493D0" w14:textId="77777777" w:rsidR="008F3AF2" w:rsidRDefault="002C5AEF">
      <w:pPr>
        <w:spacing w:after="0" w:line="360" w:lineRule="auto"/>
        <w:rPr>
          <w:color w:val="000000"/>
        </w:rPr>
      </w:pPr>
      <w:r>
        <w:rPr>
          <w:color w:val="000000"/>
        </w:rPr>
        <w:lastRenderedPageBreak/>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t>aun</w:t>
      </w:r>
      <w:r>
        <w:rPr>
          <w:color w:val="000000"/>
        </w:rPr>
        <w:t xml:space="preserve"> tratándose de información personal.</w:t>
      </w:r>
    </w:p>
    <w:p w14:paraId="7317807B" w14:textId="77777777" w:rsidR="008F3AF2" w:rsidRDefault="008F3AF2">
      <w:pPr>
        <w:spacing w:after="0" w:line="360" w:lineRule="auto"/>
        <w:rPr>
          <w:color w:val="000000"/>
        </w:rPr>
      </w:pPr>
    </w:p>
    <w:p w14:paraId="67A8DA6E" w14:textId="77777777" w:rsidR="008F3AF2" w:rsidRDefault="002C5AEF">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3D08F97" w14:textId="77777777" w:rsidR="008F3AF2" w:rsidRDefault="008F3AF2">
      <w:pPr>
        <w:spacing w:after="0" w:line="360" w:lineRule="auto"/>
        <w:rPr>
          <w:color w:val="000000"/>
        </w:rPr>
      </w:pPr>
    </w:p>
    <w:p w14:paraId="032187B3" w14:textId="77777777" w:rsidR="008F3AF2" w:rsidRDefault="002C5AEF">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 xml:space="preserve">son números telefónicos, número de credencial de elector, domicilio </w:t>
      </w:r>
      <w:r>
        <w:rPr>
          <w:color w:val="000000"/>
        </w:rPr>
        <w:t>los cuales  actualizan la causal de clasificación establecida en el artículo 143, fracción I, de la Ley de Transparencia y Acceso a la Información Pública del Estado de México y Municipios.</w:t>
      </w:r>
    </w:p>
    <w:p w14:paraId="385F8A76" w14:textId="77777777" w:rsidR="008F3AF2" w:rsidRDefault="008F3AF2">
      <w:pPr>
        <w:spacing w:after="0" w:line="360" w:lineRule="auto"/>
        <w:rPr>
          <w:color w:val="000000"/>
        </w:rPr>
      </w:pPr>
    </w:p>
    <w:p w14:paraId="444F9FB2" w14:textId="77777777" w:rsidR="008F3AF2" w:rsidRDefault="002C5AEF">
      <w:pPr>
        <w:spacing w:after="0" w:line="360" w:lineRule="auto"/>
        <w:rPr>
          <w:rFonts w:ascii="Calibri" w:eastAsia="Calibri" w:hAnsi="Calibri" w:cs="Calibri"/>
          <w:color w:val="000000"/>
        </w:rPr>
      </w:pPr>
      <w:r>
        <w:rPr>
          <w:color w:val="000000"/>
        </w:rPr>
        <w:lastRenderedPageBreak/>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3DAE3D71" w14:textId="77777777" w:rsidR="008F3AF2" w:rsidRDefault="008F3AF2"/>
    <w:p w14:paraId="6077E05B" w14:textId="77777777" w:rsidR="008F3AF2" w:rsidRDefault="002C5AEF">
      <w:pPr>
        <w:pStyle w:val="Ttulo2"/>
      </w:pPr>
      <w:bookmarkStart w:id="20" w:name="_heading=h.ihv636" w:colFirst="0" w:colLast="0"/>
      <w:bookmarkEnd w:id="20"/>
      <w:r>
        <w:t>SEXTO. Decisión</w:t>
      </w:r>
    </w:p>
    <w:p w14:paraId="71E6E7C2" w14:textId="77777777" w:rsidR="008F3AF2" w:rsidRDefault="008F3AF2">
      <w:pPr>
        <w:spacing w:after="0" w:line="360" w:lineRule="auto"/>
        <w:ind w:right="142"/>
        <w:rPr>
          <w:b/>
        </w:rPr>
      </w:pPr>
    </w:p>
    <w:p w14:paraId="42560279" w14:textId="77777777" w:rsidR="008F3AF2" w:rsidRDefault="002C5AEF">
      <w:pPr>
        <w:spacing w:after="0" w:line="360" w:lineRule="auto"/>
        <w:ind w:right="142"/>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00130/MEXICAL/IP/2024</w:t>
      </w:r>
      <w:r>
        <w:t xml:space="preserve">, por resultar fundadas las razones o motivos de inconformidad hechos valer por la persona Recurrente, en el Recurso de Revisión </w:t>
      </w:r>
      <w:r>
        <w:rPr>
          <w:b/>
        </w:rPr>
        <w:t>07536/INFOEM/IP/RR/2024</w:t>
      </w:r>
      <w:r>
        <w:t xml:space="preserve">, en consecuencia procede </w:t>
      </w:r>
      <w:r>
        <w:rPr>
          <w:b/>
        </w:rPr>
        <w:t xml:space="preserve">ORDENAR, </w:t>
      </w:r>
      <w:r>
        <w:t xml:space="preserve"> el o los informes detallados de los expedientes culminados en los años 2019, 2020, 2021, 2022, 2023, 2024 en posesión del Órgano Interno de Control. </w:t>
      </w:r>
    </w:p>
    <w:p w14:paraId="78A9C5AD" w14:textId="77777777" w:rsidR="008F3AF2" w:rsidRDefault="008F3AF2">
      <w:pPr>
        <w:tabs>
          <w:tab w:val="left" w:pos="4962"/>
        </w:tabs>
        <w:spacing w:after="0" w:line="360" w:lineRule="auto"/>
        <w:ind w:right="142"/>
        <w:rPr>
          <w:color w:val="000000"/>
        </w:rPr>
      </w:pPr>
    </w:p>
    <w:p w14:paraId="2411895E" w14:textId="77777777" w:rsidR="008F3AF2" w:rsidRDefault="002C5AEF">
      <w:pPr>
        <w:spacing w:after="0" w:line="360" w:lineRule="auto"/>
        <w:ind w:right="142"/>
        <w:rPr>
          <w:b/>
          <w:u w:val="single"/>
        </w:rPr>
      </w:pPr>
      <w:r>
        <w:rPr>
          <w:b/>
          <w:u w:val="single"/>
        </w:rPr>
        <w:t>Términos de la Resolución para la persona Recurrente</w:t>
      </w:r>
    </w:p>
    <w:p w14:paraId="4FCF9704" w14:textId="77777777" w:rsidR="008F3AF2" w:rsidRDefault="008F3AF2">
      <w:pPr>
        <w:spacing w:after="0" w:line="360" w:lineRule="auto"/>
        <w:ind w:right="142"/>
      </w:pPr>
    </w:p>
    <w:p w14:paraId="69E1534F" w14:textId="77777777" w:rsidR="008F3AF2" w:rsidRDefault="002C5AEF">
      <w:pPr>
        <w:spacing w:after="0" w:line="360" w:lineRule="auto"/>
        <w:ind w:right="142"/>
      </w:pPr>
      <w:r>
        <w:t xml:space="preserve">Se hace del conocimiento al Particular que este Instituto le otorgó parcialmente la razón debido a que el Sujeto Obligado, si bien entregó estadística, esta no es un informe detallado como fue solicitado, por lo cual deberá hacer entrega de la información, sin embargo, toda vez que no existe fuente obligacional de poseerla, en caso de no haber sido generado un informe detallado de los expedientes culminados en posesión del Órgano Interno de Control de los años identificados por la persona Solicitante, bastará con que se lo indiquen en esos términos. </w:t>
      </w:r>
    </w:p>
    <w:p w14:paraId="0445FC42" w14:textId="77777777" w:rsidR="008F3AF2" w:rsidRDefault="008F3AF2">
      <w:pPr>
        <w:spacing w:after="0" w:line="360" w:lineRule="auto"/>
        <w:ind w:right="142"/>
        <w:rPr>
          <w:u w:val="single"/>
        </w:rPr>
      </w:pPr>
    </w:p>
    <w:p w14:paraId="0BEB1B70" w14:textId="77777777" w:rsidR="008F3AF2" w:rsidRDefault="002C5AEF">
      <w:pPr>
        <w:spacing w:after="0" w:line="360" w:lineRule="auto"/>
        <w:ind w:right="142"/>
        <w:rPr>
          <w:u w:val="single"/>
        </w:rPr>
      </w:pPr>
      <w:r>
        <w:rPr>
          <w:u w:val="single"/>
        </w:rPr>
        <w:lastRenderedPageBreak/>
        <w:t>La labor del INFOEM, es apoyar a la población para acceder a la información pública y garantizar la protección de sus datos personales.</w:t>
      </w:r>
    </w:p>
    <w:p w14:paraId="558858A6" w14:textId="77777777" w:rsidR="008F3AF2" w:rsidRDefault="008F3AF2">
      <w:pPr>
        <w:tabs>
          <w:tab w:val="left" w:pos="4962"/>
        </w:tabs>
        <w:spacing w:after="0" w:line="360" w:lineRule="auto"/>
        <w:ind w:right="142"/>
        <w:rPr>
          <w:color w:val="000000"/>
        </w:rPr>
      </w:pPr>
    </w:p>
    <w:p w14:paraId="6ABDC4A6" w14:textId="77777777" w:rsidR="008F3AF2" w:rsidRDefault="002C5AEF">
      <w:pPr>
        <w:pStyle w:val="Ttulo1"/>
      </w:pPr>
      <w:bookmarkStart w:id="21" w:name="_heading=h.32hioqz" w:colFirst="0" w:colLast="0"/>
      <w:bookmarkEnd w:id="21"/>
      <w:r>
        <w:t>R E S U E L V E</w:t>
      </w:r>
    </w:p>
    <w:p w14:paraId="0D2E072C" w14:textId="77777777" w:rsidR="008F3AF2" w:rsidRDefault="008F3AF2">
      <w:pPr>
        <w:spacing w:after="0" w:line="360" w:lineRule="auto"/>
        <w:ind w:right="142"/>
        <w:rPr>
          <w:b/>
        </w:rPr>
      </w:pPr>
    </w:p>
    <w:p w14:paraId="39D5E7EB" w14:textId="77777777" w:rsidR="008F3AF2" w:rsidRDefault="002C5AEF">
      <w:pPr>
        <w:spacing w:after="0" w:line="360" w:lineRule="auto"/>
        <w:ind w:right="142"/>
      </w:pPr>
      <w:r>
        <w:rPr>
          <w:b/>
        </w:rPr>
        <w:t xml:space="preserve">PRIMERO. </w:t>
      </w:r>
      <w:r>
        <w:t xml:space="preserve">Se </w:t>
      </w:r>
      <w:r>
        <w:rPr>
          <w:b/>
        </w:rPr>
        <w:t>MODIFICA</w:t>
      </w:r>
      <w:r>
        <w:t xml:space="preserve"> la respuesta entregada por el </w:t>
      </w:r>
      <w:r>
        <w:rPr>
          <w:b/>
        </w:rPr>
        <w:t xml:space="preserve">Ayuntamiento de Mexicaltzingo </w:t>
      </w:r>
      <w:r>
        <w:t xml:space="preserve">a la solicitud de información </w:t>
      </w:r>
      <w:r>
        <w:rPr>
          <w:b/>
        </w:rPr>
        <w:t xml:space="preserve">00130/MEXICAL/IP/2024 </w:t>
      </w:r>
      <w:r>
        <w:t xml:space="preserve">por resultar parcialmente fundadas las razones o motivos de inconformidad hechos valer por la persona Recurrente en el Recurso de Revisión </w:t>
      </w:r>
      <w:r>
        <w:rPr>
          <w:b/>
        </w:rPr>
        <w:t>07536/INFOEM/IP/RR/2024</w:t>
      </w:r>
      <w:r>
        <w:t>, en términos de los considerandos QUINTO y SEXTO de la presente Resolución.</w:t>
      </w:r>
    </w:p>
    <w:p w14:paraId="5E2F0068" w14:textId="77777777" w:rsidR="008F3AF2" w:rsidRDefault="008F3AF2">
      <w:pPr>
        <w:spacing w:after="0" w:line="360" w:lineRule="auto"/>
        <w:ind w:right="142"/>
      </w:pPr>
    </w:p>
    <w:p w14:paraId="4C2F6E0C" w14:textId="77777777" w:rsidR="008F3AF2" w:rsidRDefault="002C5AEF">
      <w:pPr>
        <w:spacing w:after="0" w:line="360" w:lineRule="auto"/>
        <w:ind w:right="142"/>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 xml:space="preserve">los documentos que den cuenta del informe, en su caso al mayor grado de detallado con el que se hayan generado, de los </w:t>
      </w:r>
      <w:r>
        <w:t>expedientes culminados en los años 2019, 2020, 2021, 2022, 2023 al veinticuatro de octubre de 2024 en el Órgano Interno de Control.</w:t>
      </w:r>
    </w:p>
    <w:p w14:paraId="529D9B26" w14:textId="77777777" w:rsidR="008F3AF2" w:rsidRDefault="008F3AF2">
      <w:pPr>
        <w:spacing w:after="0" w:line="360" w:lineRule="auto"/>
        <w:ind w:right="142"/>
      </w:pPr>
    </w:p>
    <w:p w14:paraId="0355E404" w14:textId="77777777" w:rsidR="008F3AF2" w:rsidRDefault="002C5AEF">
      <w:pPr>
        <w:spacing w:after="0" w:line="360" w:lineRule="auto"/>
        <w:ind w:right="142"/>
      </w:pPr>
      <w:r>
        <w:rPr>
          <w:color w:val="000000"/>
        </w:rPr>
        <w:t xml:space="preserve">Para el caso de entregar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11190D73" w14:textId="77777777" w:rsidR="008F3AF2" w:rsidRDefault="008F3AF2">
      <w:pPr>
        <w:spacing w:after="0" w:line="360" w:lineRule="auto"/>
        <w:ind w:right="142"/>
      </w:pPr>
    </w:p>
    <w:p w14:paraId="0925BDC3" w14:textId="77777777" w:rsidR="008F3AF2" w:rsidRDefault="002C5AEF">
      <w:pPr>
        <w:spacing w:after="0" w:line="360" w:lineRule="auto"/>
        <w:ind w:right="142"/>
      </w:pPr>
      <w:r>
        <w:t>Para el caso de no contar con la información solicitada por no haber sido generado en alguno de los años o en todos, bastará con que se haga del conocimiento al Particular, de manera precisa y clara.</w:t>
      </w:r>
    </w:p>
    <w:p w14:paraId="07ED922C" w14:textId="77777777" w:rsidR="008F3AF2" w:rsidRDefault="008F3AF2">
      <w:pPr>
        <w:spacing w:after="0" w:line="360" w:lineRule="auto"/>
        <w:ind w:right="142"/>
      </w:pPr>
    </w:p>
    <w:p w14:paraId="400D5B88" w14:textId="77777777" w:rsidR="008F3AF2" w:rsidRDefault="002C5AEF">
      <w:pPr>
        <w:spacing w:after="0" w:line="360" w:lineRule="auto"/>
        <w:ind w:right="142"/>
      </w:pPr>
      <w:r>
        <w:rPr>
          <w:b/>
        </w:rPr>
        <w:lastRenderedPageBreak/>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5B7D3710" w14:textId="77777777" w:rsidR="008F3AF2" w:rsidRDefault="008F3AF2">
      <w:pPr>
        <w:spacing w:after="0" w:line="360" w:lineRule="auto"/>
        <w:ind w:right="142"/>
      </w:pPr>
    </w:p>
    <w:p w14:paraId="6DB645AA" w14:textId="77777777" w:rsidR="008F3AF2" w:rsidRDefault="002C5AEF">
      <w:pPr>
        <w:spacing w:after="0" w:line="360" w:lineRule="auto"/>
        <w:ind w:right="142"/>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9B7755" w14:textId="77777777" w:rsidR="008F3AF2" w:rsidRDefault="008F3AF2">
      <w:pPr>
        <w:spacing w:after="0" w:line="360" w:lineRule="auto"/>
        <w:ind w:right="142"/>
        <w:rPr>
          <w:color w:val="000000"/>
        </w:rPr>
      </w:pPr>
    </w:p>
    <w:p w14:paraId="5B3DB2FF" w14:textId="77777777" w:rsidR="008F3AF2" w:rsidRDefault="002C5AEF">
      <w:pPr>
        <w:spacing w:after="0" w:line="360" w:lineRule="auto"/>
        <w:ind w:right="142"/>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908C689" w14:textId="77777777" w:rsidR="008F3AF2" w:rsidRDefault="008F3AF2">
      <w:pPr>
        <w:tabs>
          <w:tab w:val="left" w:pos="4962"/>
        </w:tabs>
        <w:spacing w:after="0" w:line="360" w:lineRule="auto"/>
        <w:ind w:right="142"/>
      </w:pPr>
    </w:p>
    <w:p w14:paraId="10B5772D" w14:textId="77777777" w:rsidR="008F3AF2" w:rsidRDefault="002C5AEF">
      <w:pPr>
        <w:tabs>
          <w:tab w:val="left" w:pos="4962"/>
        </w:tabs>
        <w:spacing w:after="0" w:line="360" w:lineRule="auto"/>
        <w:ind w:right="142"/>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956ACC">
        <w:t xml:space="preserve"> NORIEGA, </w:t>
      </w:r>
      <w:r>
        <w:t xml:space="preserve"> GUADALUPE RAMÍREZ PEÑA, EN LA SEGUNDA SESIÓN ORDINARIA, CELEBRADA EL </w:t>
      </w:r>
      <w:r>
        <w:lastRenderedPageBreak/>
        <w:t>VEINTIDÓS DE ENERO DE DOS MIL VEINTICINCO, ANTE EL SECRETARIO TÉCNICO DEL PLENO, ALEXIS TAPIA RAMÍREZ.</w:t>
      </w:r>
    </w:p>
    <w:p w14:paraId="1CA9A110" w14:textId="77777777" w:rsidR="008F3AF2" w:rsidRDefault="008F3AF2">
      <w:pPr>
        <w:widowControl w:val="0"/>
        <w:spacing w:after="0" w:line="360" w:lineRule="auto"/>
        <w:ind w:right="142"/>
        <w:rPr>
          <w:b/>
        </w:rPr>
      </w:pPr>
    </w:p>
    <w:p w14:paraId="3294A0A1" w14:textId="77777777" w:rsidR="008F3AF2" w:rsidRDefault="008F3AF2">
      <w:pPr>
        <w:widowControl w:val="0"/>
        <w:spacing w:after="0" w:line="360" w:lineRule="auto"/>
        <w:ind w:right="142"/>
        <w:rPr>
          <w:b/>
        </w:rPr>
      </w:pPr>
    </w:p>
    <w:p w14:paraId="0AE314B6" w14:textId="77777777" w:rsidR="008F3AF2" w:rsidRDefault="008F3AF2">
      <w:pPr>
        <w:widowControl w:val="0"/>
        <w:spacing w:after="0" w:line="360" w:lineRule="auto"/>
        <w:ind w:right="142"/>
        <w:rPr>
          <w:b/>
        </w:rPr>
      </w:pPr>
    </w:p>
    <w:p w14:paraId="449E43E3" w14:textId="77777777" w:rsidR="008F3AF2" w:rsidRDefault="008F3AF2">
      <w:pPr>
        <w:widowControl w:val="0"/>
        <w:spacing w:after="0" w:line="360" w:lineRule="auto"/>
        <w:ind w:right="142"/>
        <w:rPr>
          <w:b/>
        </w:rPr>
      </w:pPr>
    </w:p>
    <w:p w14:paraId="069F3708" w14:textId="77777777" w:rsidR="008F3AF2" w:rsidRDefault="008F3AF2">
      <w:pPr>
        <w:widowControl w:val="0"/>
        <w:spacing w:after="0" w:line="360" w:lineRule="auto"/>
        <w:ind w:right="142"/>
        <w:rPr>
          <w:b/>
        </w:rPr>
      </w:pPr>
    </w:p>
    <w:p w14:paraId="250EE009" w14:textId="77777777" w:rsidR="008F3AF2" w:rsidRDefault="008F3AF2">
      <w:pPr>
        <w:widowControl w:val="0"/>
        <w:spacing w:after="0" w:line="360" w:lineRule="auto"/>
        <w:ind w:right="142"/>
        <w:rPr>
          <w:b/>
        </w:rPr>
      </w:pPr>
    </w:p>
    <w:p w14:paraId="46B5809A" w14:textId="77777777" w:rsidR="008F3AF2" w:rsidRDefault="008F3AF2">
      <w:pPr>
        <w:widowControl w:val="0"/>
        <w:spacing w:after="0" w:line="360" w:lineRule="auto"/>
        <w:ind w:right="142"/>
        <w:rPr>
          <w:b/>
        </w:rPr>
      </w:pPr>
    </w:p>
    <w:p w14:paraId="3C136ACA" w14:textId="77777777" w:rsidR="008F3AF2" w:rsidRDefault="008F3AF2">
      <w:pPr>
        <w:widowControl w:val="0"/>
        <w:spacing w:after="0" w:line="360" w:lineRule="auto"/>
        <w:ind w:right="142"/>
        <w:rPr>
          <w:b/>
        </w:rPr>
      </w:pPr>
    </w:p>
    <w:p w14:paraId="4FF48EDD" w14:textId="77777777" w:rsidR="008F3AF2" w:rsidRDefault="008F3AF2">
      <w:pPr>
        <w:widowControl w:val="0"/>
        <w:spacing w:after="0" w:line="360" w:lineRule="auto"/>
        <w:ind w:right="142"/>
        <w:rPr>
          <w:b/>
        </w:rPr>
      </w:pPr>
    </w:p>
    <w:p w14:paraId="74199910" w14:textId="77777777" w:rsidR="008F3AF2" w:rsidRDefault="008F3AF2">
      <w:pPr>
        <w:widowControl w:val="0"/>
        <w:spacing w:after="0" w:line="360" w:lineRule="auto"/>
        <w:ind w:right="142"/>
        <w:rPr>
          <w:b/>
        </w:rPr>
      </w:pPr>
    </w:p>
    <w:p w14:paraId="1511E06B" w14:textId="77777777" w:rsidR="008F3AF2" w:rsidRDefault="008F3AF2">
      <w:pPr>
        <w:widowControl w:val="0"/>
        <w:spacing w:after="0" w:line="360" w:lineRule="auto"/>
        <w:ind w:right="142"/>
        <w:rPr>
          <w:b/>
        </w:rPr>
      </w:pPr>
    </w:p>
    <w:p w14:paraId="69DB2809" w14:textId="77777777" w:rsidR="008F3AF2" w:rsidRDefault="008F3AF2">
      <w:pPr>
        <w:widowControl w:val="0"/>
        <w:spacing w:after="0" w:line="360" w:lineRule="auto"/>
        <w:ind w:right="142"/>
        <w:rPr>
          <w:b/>
        </w:rPr>
      </w:pPr>
    </w:p>
    <w:p w14:paraId="179BBFD5" w14:textId="77777777" w:rsidR="008F3AF2" w:rsidRDefault="008F3AF2">
      <w:pPr>
        <w:widowControl w:val="0"/>
        <w:spacing w:after="0" w:line="360" w:lineRule="auto"/>
        <w:ind w:right="142"/>
        <w:rPr>
          <w:b/>
        </w:rPr>
      </w:pPr>
    </w:p>
    <w:p w14:paraId="4D1B0AB2" w14:textId="77777777" w:rsidR="008F3AF2" w:rsidRDefault="008F3AF2">
      <w:pPr>
        <w:widowControl w:val="0"/>
        <w:spacing w:after="0" w:line="360" w:lineRule="auto"/>
        <w:ind w:right="142"/>
        <w:rPr>
          <w:b/>
        </w:rPr>
      </w:pPr>
    </w:p>
    <w:p w14:paraId="217630F9" w14:textId="77777777" w:rsidR="008F3AF2" w:rsidRDefault="008F3AF2">
      <w:pPr>
        <w:widowControl w:val="0"/>
        <w:spacing w:after="0" w:line="360" w:lineRule="auto"/>
        <w:ind w:right="142"/>
        <w:rPr>
          <w:b/>
        </w:rPr>
      </w:pPr>
    </w:p>
    <w:p w14:paraId="4E417FEC" w14:textId="77777777" w:rsidR="008F3AF2" w:rsidRDefault="008F3AF2">
      <w:pPr>
        <w:widowControl w:val="0"/>
        <w:spacing w:after="0" w:line="360" w:lineRule="auto"/>
        <w:ind w:right="142"/>
        <w:rPr>
          <w:b/>
        </w:rPr>
      </w:pPr>
    </w:p>
    <w:p w14:paraId="41D554CE" w14:textId="77777777" w:rsidR="008F3AF2" w:rsidRDefault="008F3AF2">
      <w:pPr>
        <w:widowControl w:val="0"/>
        <w:spacing w:after="0" w:line="360" w:lineRule="auto"/>
        <w:ind w:right="142"/>
        <w:rPr>
          <w:b/>
        </w:rPr>
      </w:pPr>
    </w:p>
    <w:p w14:paraId="30233509" w14:textId="77777777" w:rsidR="008F3AF2" w:rsidRDefault="008F3AF2">
      <w:pPr>
        <w:widowControl w:val="0"/>
        <w:spacing w:after="0" w:line="360" w:lineRule="auto"/>
        <w:ind w:right="142"/>
        <w:rPr>
          <w:b/>
        </w:rPr>
      </w:pPr>
    </w:p>
    <w:p w14:paraId="51B657B6" w14:textId="77777777" w:rsidR="008F3AF2" w:rsidRDefault="008F3AF2">
      <w:pPr>
        <w:widowControl w:val="0"/>
        <w:spacing w:after="0" w:line="360" w:lineRule="auto"/>
        <w:ind w:right="142"/>
        <w:rPr>
          <w:b/>
        </w:rPr>
      </w:pPr>
    </w:p>
    <w:p w14:paraId="5B4FB8DB" w14:textId="77777777" w:rsidR="008F3AF2" w:rsidRDefault="008F3AF2">
      <w:pPr>
        <w:widowControl w:val="0"/>
        <w:spacing w:after="0" w:line="360" w:lineRule="auto"/>
        <w:ind w:right="142"/>
        <w:rPr>
          <w:b/>
        </w:rPr>
      </w:pPr>
    </w:p>
    <w:p w14:paraId="1C739E4D" w14:textId="77777777" w:rsidR="008F3AF2" w:rsidRDefault="008F3AF2">
      <w:pPr>
        <w:widowControl w:val="0"/>
        <w:spacing w:after="0" w:line="360" w:lineRule="auto"/>
        <w:ind w:right="142"/>
        <w:rPr>
          <w:b/>
        </w:rPr>
      </w:pPr>
    </w:p>
    <w:p w14:paraId="1A8CA34D" w14:textId="77777777" w:rsidR="008F3AF2" w:rsidRDefault="008F3AF2">
      <w:pPr>
        <w:widowControl w:val="0"/>
        <w:spacing w:after="0" w:line="360" w:lineRule="auto"/>
        <w:ind w:right="142"/>
        <w:rPr>
          <w:b/>
        </w:rPr>
      </w:pPr>
    </w:p>
    <w:p w14:paraId="206184B6" w14:textId="77777777" w:rsidR="008F3AF2" w:rsidRDefault="008F3AF2">
      <w:pPr>
        <w:widowControl w:val="0"/>
        <w:spacing w:after="0" w:line="360" w:lineRule="auto"/>
        <w:ind w:right="142"/>
        <w:rPr>
          <w:b/>
        </w:rPr>
      </w:pPr>
    </w:p>
    <w:p w14:paraId="582CF562" w14:textId="77777777" w:rsidR="008F3AF2" w:rsidRDefault="008F3AF2">
      <w:pPr>
        <w:widowControl w:val="0"/>
        <w:spacing w:after="0" w:line="360" w:lineRule="auto"/>
        <w:ind w:right="142"/>
        <w:rPr>
          <w:b/>
        </w:rPr>
      </w:pPr>
    </w:p>
    <w:p w14:paraId="4FCEA471" w14:textId="77777777" w:rsidR="008F3AF2" w:rsidRDefault="008F3AF2">
      <w:pPr>
        <w:widowControl w:val="0"/>
        <w:spacing w:after="0" w:line="360" w:lineRule="auto"/>
        <w:ind w:right="142"/>
        <w:rPr>
          <w:b/>
        </w:rPr>
      </w:pPr>
    </w:p>
    <w:p w14:paraId="458755D9" w14:textId="77777777" w:rsidR="008F3AF2" w:rsidRDefault="008F3AF2">
      <w:pPr>
        <w:widowControl w:val="0"/>
        <w:spacing w:after="0" w:line="360" w:lineRule="auto"/>
        <w:ind w:right="142"/>
        <w:rPr>
          <w:b/>
        </w:rPr>
      </w:pPr>
    </w:p>
    <w:p w14:paraId="73F534A7" w14:textId="77777777" w:rsidR="008F3AF2" w:rsidRDefault="008F3AF2">
      <w:pPr>
        <w:widowControl w:val="0"/>
        <w:spacing w:after="0" w:line="360" w:lineRule="auto"/>
        <w:ind w:right="142"/>
        <w:rPr>
          <w:b/>
        </w:rPr>
      </w:pPr>
    </w:p>
    <w:p w14:paraId="20F1EE2B" w14:textId="77777777" w:rsidR="008F3AF2" w:rsidRDefault="008F3AF2">
      <w:pPr>
        <w:widowControl w:val="0"/>
        <w:spacing w:after="0" w:line="360" w:lineRule="auto"/>
        <w:ind w:right="142"/>
        <w:rPr>
          <w:b/>
        </w:rPr>
      </w:pPr>
      <w:bookmarkStart w:id="22" w:name="_heading=h.2bn6wsx" w:colFirst="0" w:colLast="0"/>
      <w:bookmarkEnd w:id="22"/>
    </w:p>
    <w:sectPr w:rsidR="008F3AF2">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511B" w14:textId="77777777" w:rsidR="0031455B" w:rsidRDefault="0031455B">
      <w:pPr>
        <w:spacing w:after="0" w:line="240" w:lineRule="auto"/>
      </w:pPr>
      <w:r>
        <w:separator/>
      </w:r>
    </w:p>
  </w:endnote>
  <w:endnote w:type="continuationSeparator" w:id="0">
    <w:p w14:paraId="0108F879" w14:textId="77777777" w:rsidR="0031455B" w:rsidRDefault="0031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5AA6" w14:textId="77777777" w:rsidR="008F3AF2" w:rsidRDefault="002C5AE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2348">
      <w:rPr>
        <w:b/>
        <w:noProof/>
        <w:color w:val="000000"/>
        <w:sz w:val="24"/>
        <w:szCs w:val="24"/>
      </w:rPr>
      <w:t>43</w:t>
    </w:r>
    <w:r>
      <w:rPr>
        <w:b/>
        <w:color w:val="000000"/>
        <w:sz w:val="24"/>
        <w:szCs w:val="24"/>
      </w:rPr>
      <w:fldChar w:fldCharType="end"/>
    </w:r>
  </w:p>
  <w:p w14:paraId="06A685B3" w14:textId="77777777" w:rsidR="008F3AF2" w:rsidRDefault="008F3A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D3A4" w14:textId="77777777" w:rsidR="008F3AF2" w:rsidRDefault="002C5AE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5F9C">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5F9C">
      <w:rPr>
        <w:b/>
        <w:noProof/>
        <w:color w:val="000000"/>
        <w:sz w:val="24"/>
        <w:szCs w:val="24"/>
      </w:rPr>
      <w:t>43</w:t>
    </w:r>
    <w:r>
      <w:rPr>
        <w:b/>
        <w:color w:val="000000"/>
        <w:sz w:val="24"/>
        <w:szCs w:val="24"/>
      </w:rPr>
      <w:fldChar w:fldCharType="end"/>
    </w:r>
  </w:p>
  <w:p w14:paraId="3F101577" w14:textId="77777777" w:rsidR="008F3AF2" w:rsidRDefault="008F3AF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E647" w14:textId="77777777" w:rsidR="008F3AF2" w:rsidRDefault="002C5AE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5F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5F9C">
      <w:rPr>
        <w:b/>
        <w:noProof/>
        <w:color w:val="000000"/>
        <w:sz w:val="24"/>
        <w:szCs w:val="24"/>
      </w:rPr>
      <w:t>43</w:t>
    </w:r>
    <w:r>
      <w:rPr>
        <w:b/>
        <w:color w:val="000000"/>
        <w:sz w:val="24"/>
        <w:szCs w:val="24"/>
      </w:rPr>
      <w:fldChar w:fldCharType="end"/>
    </w:r>
  </w:p>
  <w:p w14:paraId="71350350" w14:textId="77777777" w:rsidR="008F3AF2" w:rsidRDefault="008F3A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E7286" w14:textId="77777777" w:rsidR="0031455B" w:rsidRDefault="0031455B">
      <w:pPr>
        <w:spacing w:after="0" w:line="240" w:lineRule="auto"/>
      </w:pPr>
      <w:r>
        <w:separator/>
      </w:r>
    </w:p>
  </w:footnote>
  <w:footnote w:type="continuationSeparator" w:id="0">
    <w:p w14:paraId="31623D91" w14:textId="77777777" w:rsidR="0031455B" w:rsidRDefault="0031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3666" w14:textId="77777777" w:rsidR="008F3AF2" w:rsidRDefault="008F3AF2">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8F3AF2" w14:paraId="74DF03AD" w14:textId="77777777">
      <w:trPr>
        <w:trHeight w:val="141"/>
      </w:trPr>
      <w:tc>
        <w:tcPr>
          <w:tcW w:w="2404" w:type="dxa"/>
        </w:tcPr>
        <w:p w14:paraId="362ACA7C" w14:textId="77777777" w:rsidR="008F3AF2" w:rsidRDefault="002C5AEF">
          <w:pPr>
            <w:tabs>
              <w:tab w:val="right" w:pos="8838"/>
            </w:tabs>
            <w:ind w:right="-105"/>
            <w:rPr>
              <w:b/>
            </w:rPr>
          </w:pPr>
          <w:r>
            <w:rPr>
              <w:b/>
            </w:rPr>
            <w:t>Recurso de Revisión:</w:t>
          </w:r>
        </w:p>
      </w:tc>
      <w:tc>
        <w:tcPr>
          <w:tcW w:w="3587" w:type="dxa"/>
        </w:tcPr>
        <w:p w14:paraId="22A6D250" w14:textId="77777777" w:rsidR="008F3AF2" w:rsidRDefault="002C5AEF">
          <w:pPr>
            <w:tabs>
              <w:tab w:val="right" w:pos="8838"/>
            </w:tabs>
            <w:ind w:left="-28" w:right="683"/>
          </w:pPr>
          <w:r>
            <w:t>04196/INFOEM/IP/RR/2020</w:t>
          </w:r>
        </w:p>
      </w:tc>
    </w:tr>
    <w:tr w:rsidR="008F3AF2" w14:paraId="5C602908" w14:textId="77777777">
      <w:trPr>
        <w:trHeight w:val="276"/>
      </w:trPr>
      <w:tc>
        <w:tcPr>
          <w:tcW w:w="2404" w:type="dxa"/>
        </w:tcPr>
        <w:p w14:paraId="2A9D0207" w14:textId="77777777" w:rsidR="008F3AF2" w:rsidRDefault="002C5AEF">
          <w:pPr>
            <w:tabs>
              <w:tab w:val="right" w:pos="8838"/>
            </w:tabs>
            <w:ind w:right="-105"/>
            <w:rPr>
              <w:b/>
            </w:rPr>
          </w:pPr>
          <w:r>
            <w:rPr>
              <w:b/>
            </w:rPr>
            <w:t>Sujeto Obligado:</w:t>
          </w:r>
        </w:p>
      </w:tc>
      <w:tc>
        <w:tcPr>
          <w:tcW w:w="3587" w:type="dxa"/>
        </w:tcPr>
        <w:p w14:paraId="64639BE2" w14:textId="77777777" w:rsidR="008F3AF2" w:rsidRDefault="002C5AEF">
          <w:pPr>
            <w:tabs>
              <w:tab w:val="right" w:pos="8838"/>
            </w:tabs>
            <w:ind w:right="116"/>
          </w:pPr>
          <w:r>
            <w:t>Ayuntamiento de Chapultepec</w:t>
          </w:r>
        </w:p>
      </w:tc>
    </w:tr>
    <w:tr w:rsidR="008F3AF2" w14:paraId="0ABF3292" w14:textId="77777777">
      <w:trPr>
        <w:trHeight w:val="276"/>
      </w:trPr>
      <w:tc>
        <w:tcPr>
          <w:tcW w:w="2404" w:type="dxa"/>
        </w:tcPr>
        <w:p w14:paraId="70130260" w14:textId="77777777" w:rsidR="008F3AF2" w:rsidRDefault="002C5AEF">
          <w:pPr>
            <w:tabs>
              <w:tab w:val="right" w:pos="8838"/>
            </w:tabs>
            <w:ind w:right="-105"/>
            <w:rPr>
              <w:b/>
            </w:rPr>
          </w:pPr>
          <w:r>
            <w:rPr>
              <w:b/>
            </w:rPr>
            <w:t>Comisionado Ponente:</w:t>
          </w:r>
        </w:p>
      </w:tc>
      <w:tc>
        <w:tcPr>
          <w:tcW w:w="3587" w:type="dxa"/>
        </w:tcPr>
        <w:p w14:paraId="244F215A" w14:textId="77777777" w:rsidR="008F3AF2" w:rsidRDefault="002C5AEF">
          <w:pPr>
            <w:tabs>
              <w:tab w:val="right" w:pos="8838"/>
            </w:tabs>
            <w:ind w:right="-32"/>
          </w:pPr>
          <w:r>
            <w:t>Luis Gustavo Parra Noriega</w:t>
          </w:r>
        </w:p>
      </w:tc>
    </w:tr>
  </w:tbl>
  <w:p w14:paraId="6403B958" w14:textId="77777777" w:rsidR="008F3AF2"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DBF1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0C10" w14:textId="77777777" w:rsidR="008F3AF2" w:rsidRDefault="008F3AF2">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8F3AF2" w14:paraId="32E43CAA" w14:textId="77777777">
      <w:trPr>
        <w:trHeight w:val="141"/>
      </w:trPr>
      <w:tc>
        <w:tcPr>
          <w:tcW w:w="2409" w:type="dxa"/>
        </w:tcPr>
        <w:p w14:paraId="0A517631" w14:textId="77777777" w:rsidR="008F3AF2" w:rsidRDefault="002C5AEF">
          <w:pPr>
            <w:tabs>
              <w:tab w:val="right" w:pos="8838"/>
            </w:tabs>
            <w:ind w:left="-395" w:right="-105" w:firstLine="395"/>
            <w:rPr>
              <w:b/>
            </w:rPr>
          </w:pPr>
          <w:r>
            <w:rPr>
              <w:b/>
            </w:rPr>
            <w:t>Recurso de Revisión:</w:t>
          </w:r>
        </w:p>
      </w:tc>
      <w:tc>
        <w:tcPr>
          <w:tcW w:w="3686" w:type="dxa"/>
        </w:tcPr>
        <w:p w14:paraId="722FE800" w14:textId="77777777" w:rsidR="008F3AF2" w:rsidRDefault="002C5AEF">
          <w:pPr>
            <w:tabs>
              <w:tab w:val="right" w:pos="8838"/>
            </w:tabs>
            <w:ind w:left="-28" w:right="176"/>
          </w:pPr>
          <w:r>
            <w:t>07536/INFOEM/IP/RR/2024</w:t>
          </w:r>
        </w:p>
      </w:tc>
    </w:tr>
    <w:tr w:rsidR="008F3AF2" w14:paraId="12456F49" w14:textId="77777777">
      <w:trPr>
        <w:trHeight w:val="276"/>
      </w:trPr>
      <w:tc>
        <w:tcPr>
          <w:tcW w:w="2409" w:type="dxa"/>
        </w:tcPr>
        <w:p w14:paraId="78F8188D" w14:textId="77777777" w:rsidR="008F3AF2" w:rsidRDefault="002C5AEF">
          <w:pPr>
            <w:tabs>
              <w:tab w:val="right" w:pos="8838"/>
            </w:tabs>
            <w:ind w:right="-105"/>
            <w:rPr>
              <w:b/>
            </w:rPr>
          </w:pPr>
          <w:r>
            <w:rPr>
              <w:b/>
            </w:rPr>
            <w:t>Sujeto Obligado:</w:t>
          </w:r>
        </w:p>
      </w:tc>
      <w:tc>
        <w:tcPr>
          <w:tcW w:w="3686" w:type="dxa"/>
        </w:tcPr>
        <w:p w14:paraId="60D2CE69" w14:textId="77777777" w:rsidR="008F3AF2" w:rsidRDefault="002C5AEF">
          <w:pPr>
            <w:tabs>
              <w:tab w:val="left" w:pos="3158"/>
              <w:tab w:val="left" w:pos="4292"/>
              <w:tab w:val="right" w:pos="8838"/>
            </w:tabs>
            <w:ind w:right="176"/>
          </w:pPr>
          <w:r>
            <w:t>Ayuntamiento de Mexicaltzingo</w:t>
          </w:r>
        </w:p>
      </w:tc>
    </w:tr>
    <w:tr w:rsidR="008F3AF2" w14:paraId="4FB70071" w14:textId="77777777">
      <w:trPr>
        <w:trHeight w:val="276"/>
      </w:trPr>
      <w:tc>
        <w:tcPr>
          <w:tcW w:w="2409" w:type="dxa"/>
        </w:tcPr>
        <w:p w14:paraId="0CCAEE88" w14:textId="77777777" w:rsidR="008F3AF2" w:rsidRDefault="002C5AEF">
          <w:pPr>
            <w:tabs>
              <w:tab w:val="right" w:pos="8838"/>
            </w:tabs>
            <w:ind w:right="-105"/>
            <w:rPr>
              <w:b/>
            </w:rPr>
          </w:pPr>
          <w:r>
            <w:rPr>
              <w:b/>
            </w:rPr>
            <w:t>Comisionado Ponente:</w:t>
          </w:r>
        </w:p>
      </w:tc>
      <w:tc>
        <w:tcPr>
          <w:tcW w:w="3686" w:type="dxa"/>
        </w:tcPr>
        <w:p w14:paraId="602D94EC" w14:textId="77777777" w:rsidR="008F3AF2" w:rsidRDefault="002C5AEF">
          <w:pPr>
            <w:tabs>
              <w:tab w:val="right" w:pos="8838"/>
            </w:tabs>
            <w:ind w:right="176"/>
          </w:pPr>
          <w:r>
            <w:t>Luis Gustavo Parra Noriega</w:t>
          </w:r>
        </w:p>
      </w:tc>
    </w:tr>
  </w:tbl>
  <w:p w14:paraId="3A98DFAB" w14:textId="77777777" w:rsidR="008F3AF2"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81A0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5E5C" w14:textId="77777777" w:rsidR="008F3AF2" w:rsidRDefault="008F3AF2">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8F3AF2" w14:paraId="401B772B" w14:textId="77777777">
      <w:trPr>
        <w:trHeight w:val="1546"/>
      </w:trPr>
      <w:tc>
        <w:tcPr>
          <w:tcW w:w="2127" w:type="dxa"/>
          <w:shd w:val="clear" w:color="auto" w:fill="auto"/>
        </w:tcPr>
        <w:p w14:paraId="27CE9C88" w14:textId="77777777" w:rsidR="008F3AF2" w:rsidRDefault="008F3AF2">
          <w:pPr>
            <w:tabs>
              <w:tab w:val="right" w:pos="4273"/>
            </w:tabs>
            <w:rPr>
              <w:rFonts w:ascii="Garamond" w:eastAsia="Garamond" w:hAnsi="Garamond" w:cs="Garamond"/>
              <w:sz w:val="16"/>
              <w:szCs w:val="16"/>
            </w:rPr>
          </w:pPr>
        </w:p>
      </w:tc>
      <w:tc>
        <w:tcPr>
          <w:tcW w:w="7087" w:type="dxa"/>
          <w:shd w:val="clear" w:color="auto" w:fill="auto"/>
        </w:tcPr>
        <w:p w14:paraId="3C57CE38" w14:textId="77777777" w:rsidR="008F3AF2" w:rsidRDefault="008F3AF2">
          <w:pPr>
            <w:rPr>
              <w:sz w:val="10"/>
              <w:szCs w:val="10"/>
            </w:rPr>
          </w:pPr>
        </w:p>
        <w:tbl>
          <w:tblPr>
            <w:tblStyle w:val="afa"/>
            <w:tblW w:w="5812" w:type="dxa"/>
            <w:tblInd w:w="1167" w:type="dxa"/>
            <w:tblLayout w:type="fixed"/>
            <w:tblLook w:val="0400" w:firstRow="0" w:lastRow="0" w:firstColumn="0" w:lastColumn="0" w:noHBand="0" w:noVBand="1"/>
          </w:tblPr>
          <w:tblGrid>
            <w:gridCol w:w="2440"/>
            <w:gridCol w:w="3372"/>
          </w:tblGrid>
          <w:tr w:rsidR="008F3AF2" w14:paraId="0BA9750A" w14:textId="77777777">
            <w:trPr>
              <w:trHeight w:val="427"/>
            </w:trPr>
            <w:tc>
              <w:tcPr>
                <w:tcW w:w="2440" w:type="dxa"/>
                <w:vAlign w:val="bottom"/>
              </w:tcPr>
              <w:p w14:paraId="0F8F18C2" w14:textId="77777777" w:rsidR="008F3AF2" w:rsidRDefault="002C5AEF">
                <w:pPr>
                  <w:tabs>
                    <w:tab w:val="right" w:pos="8838"/>
                  </w:tabs>
                  <w:ind w:right="-105"/>
                  <w:rPr>
                    <w:b/>
                  </w:rPr>
                </w:pPr>
                <w:r>
                  <w:rPr>
                    <w:b/>
                  </w:rPr>
                  <w:t>Recurso de Revisión:</w:t>
                </w:r>
              </w:p>
            </w:tc>
            <w:tc>
              <w:tcPr>
                <w:tcW w:w="3372" w:type="dxa"/>
              </w:tcPr>
              <w:p w14:paraId="7FB578DB" w14:textId="77777777" w:rsidR="008F3AF2" w:rsidRDefault="008F3AF2">
                <w:pPr>
                  <w:tabs>
                    <w:tab w:val="right" w:pos="8838"/>
                  </w:tabs>
                  <w:ind w:left="-28" w:right="-107"/>
                </w:pPr>
              </w:p>
              <w:p w14:paraId="6FEA541B" w14:textId="77777777" w:rsidR="008F3AF2" w:rsidRDefault="002C5AEF">
                <w:pPr>
                  <w:tabs>
                    <w:tab w:val="right" w:pos="8838"/>
                  </w:tabs>
                  <w:ind w:left="-28" w:right="-107"/>
                </w:pPr>
                <w:r>
                  <w:t>07536/INFOEM/IP/RR/2024</w:t>
                </w:r>
              </w:p>
            </w:tc>
          </w:tr>
          <w:tr w:rsidR="008F3AF2" w14:paraId="2A6E04B4" w14:textId="77777777">
            <w:trPr>
              <w:trHeight w:val="141"/>
            </w:trPr>
            <w:tc>
              <w:tcPr>
                <w:tcW w:w="2440" w:type="dxa"/>
              </w:tcPr>
              <w:p w14:paraId="7EFBC364" w14:textId="77777777" w:rsidR="008F3AF2" w:rsidRDefault="002C5AEF">
                <w:pPr>
                  <w:tabs>
                    <w:tab w:val="right" w:pos="8838"/>
                  </w:tabs>
                  <w:ind w:right="-105"/>
                  <w:rPr>
                    <w:b/>
                  </w:rPr>
                </w:pPr>
                <w:r>
                  <w:rPr>
                    <w:b/>
                  </w:rPr>
                  <w:t>Recurrente:</w:t>
                </w:r>
              </w:p>
            </w:tc>
            <w:tc>
              <w:tcPr>
                <w:tcW w:w="3372" w:type="dxa"/>
              </w:tcPr>
              <w:p w14:paraId="1B83CD77" w14:textId="77777777" w:rsidR="008F3AF2" w:rsidRDefault="007E0685">
                <w:pPr>
                  <w:tabs>
                    <w:tab w:val="right" w:pos="8838"/>
                  </w:tabs>
                  <w:ind w:right="-107"/>
                </w:pPr>
                <w:r w:rsidRPr="007E0685">
                  <w:rPr>
                    <w:highlight w:val="black"/>
                  </w:rPr>
                  <w:t xml:space="preserve">XXXXX </w:t>
                </w:r>
                <w:proofErr w:type="spellStart"/>
                <w:r w:rsidRPr="007E0685">
                  <w:rPr>
                    <w:highlight w:val="black"/>
                  </w:rPr>
                  <w:t>XXXXX</w:t>
                </w:r>
                <w:proofErr w:type="spellEnd"/>
                <w:r w:rsidRPr="007E0685">
                  <w:rPr>
                    <w:highlight w:val="black"/>
                  </w:rPr>
                  <w:t xml:space="preserve"> </w:t>
                </w:r>
                <w:proofErr w:type="spellStart"/>
                <w:r w:rsidRPr="007E0685">
                  <w:rPr>
                    <w:highlight w:val="black"/>
                  </w:rPr>
                  <w:t>XXXXX</w:t>
                </w:r>
                <w:proofErr w:type="spellEnd"/>
              </w:p>
            </w:tc>
          </w:tr>
          <w:tr w:rsidR="008F3AF2" w14:paraId="03C43440" w14:textId="77777777">
            <w:trPr>
              <w:trHeight w:val="276"/>
            </w:trPr>
            <w:tc>
              <w:tcPr>
                <w:tcW w:w="2440" w:type="dxa"/>
              </w:tcPr>
              <w:p w14:paraId="59B74940" w14:textId="77777777" w:rsidR="008F3AF2" w:rsidRDefault="002C5AEF">
                <w:pPr>
                  <w:tabs>
                    <w:tab w:val="right" w:pos="8838"/>
                  </w:tabs>
                  <w:ind w:right="-105"/>
                  <w:rPr>
                    <w:b/>
                  </w:rPr>
                </w:pPr>
                <w:r>
                  <w:rPr>
                    <w:b/>
                  </w:rPr>
                  <w:t>Sujeto Obligado:</w:t>
                </w:r>
              </w:p>
            </w:tc>
            <w:tc>
              <w:tcPr>
                <w:tcW w:w="3372" w:type="dxa"/>
              </w:tcPr>
              <w:p w14:paraId="6782109D" w14:textId="77777777" w:rsidR="008F3AF2" w:rsidRDefault="002C5AEF">
                <w:pPr>
                  <w:tabs>
                    <w:tab w:val="right" w:pos="8838"/>
                  </w:tabs>
                  <w:ind w:right="33"/>
                </w:pPr>
                <w:r>
                  <w:t>Ayuntamiento de Mexicaltzingo</w:t>
                </w:r>
              </w:p>
            </w:tc>
          </w:tr>
          <w:tr w:rsidR="008F3AF2" w14:paraId="0C3B491A" w14:textId="77777777">
            <w:trPr>
              <w:trHeight w:val="276"/>
            </w:trPr>
            <w:tc>
              <w:tcPr>
                <w:tcW w:w="2440" w:type="dxa"/>
              </w:tcPr>
              <w:p w14:paraId="19152D3B" w14:textId="77777777" w:rsidR="008F3AF2" w:rsidRDefault="002C5AEF">
                <w:pPr>
                  <w:tabs>
                    <w:tab w:val="right" w:pos="8838"/>
                  </w:tabs>
                  <w:ind w:right="-105"/>
                  <w:rPr>
                    <w:b/>
                  </w:rPr>
                </w:pPr>
                <w:r>
                  <w:rPr>
                    <w:b/>
                  </w:rPr>
                  <w:t>Comisionado Ponente:</w:t>
                </w:r>
              </w:p>
            </w:tc>
            <w:tc>
              <w:tcPr>
                <w:tcW w:w="3372" w:type="dxa"/>
              </w:tcPr>
              <w:p w14:paraId="5C74E9D4" w14:textId="77777777" w:rsidR="008F3AF2" w:rsidRDefault="002C5AEF">
                <w:pPr>
                  <w:tabs>
                    <w:tab w:val="right" w:pos="8838"/>
                  </w:tabs>
                  <w:ind w:right="-107"/>
                </w:pPr>
                <w:r>
                  <w:t>Luis Gustavo Parra Noriega</w:t>
                </w:r>
              </w:p>
            </w:tc>
          </w:tr>
        </w:tbl>
        <w:p w14:paraId="5970312D" w14:textId="77777777" w:rsidR="008F3AF2" w:rsidRDefault="008F3AF2">
          <w:pPr>
            <w:tabs>
              <w:tab w:val="right" w:pos="8838"/>
            </w:tabs>
            <w:ind w:left="-28"/>
            <w:rPr>
              <w:rFonts w:ascii="Arial" w:eastAsia="Arial" w:hAnsi="Arial" w:cs="Arial"/>
              <w:b/>
            </w:rPr>
          </w:pPr>
        </w:p>
      </w:tc>
    </w:tr>
  </w:tbl>
  <w:p w14:paraId="78B79511" w14:textId="77777777" w:rsidR="008F3AF2"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913F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659"/>
    <w:multiLevelType w:val="multilevel"/>
    <w:tmpl w:val="105013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E4596"/>
    <w:multiLevelType w:val="multilevel"/>
    <w:tmpl w:val="812881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2FE5608"/>
    <w:multiLevelType w:val="multilevel"/>
    <w:tmpl w:val="4B9AD1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584631"/>
    <w:multiLevelType w:val="multilevel"/>
    <w:tmpl w:val="EC6A2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70313"/>
    <w:multiLevelType w:val="multilevel"/>
    <w:tmpl w:val="3B78B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527913"/>
    <w:multiLevelType w:val="multilevel"/>
    <w:tmpl w:val="338036C8"/>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C64C99"/>
    <w:multiLevelType w:val="multilevel"/>
    <w:tmpl w:val="B860C8E0"/>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D63260"/>
    <w:multiLevelType w:val="multilevel"/>
    <w:tmpl w:val="B41E7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8252754">
    <w:abstractNumId w:val="1"/>
  </w:num>
  <w:num w:numId="2" w16cid:durableId="1838838541">
    <w:abstractNumId w:val="3"/>
  </w:num>
  <w:num w:numId="3" w16cid:durableId="1169560193">
    <w:abstractNumId w:val="6"/>
  </w:num>
  <w:num w:numId="4" w16cid:durableId="5444013">
    <w:abstractNumId w:val="7"/>
  </w:num>
  <w:num w:numId="5" w16cid:durableId="1215967175">
    <w:abstractNumId w:val="4"/>
  </w:num>
  <w:num w:numId="6" w16cid:durableId="671444990">
    <w:abstractNumId w:val="0"/>
  </w:num>
  <w:num w:numId="7" w16cid:durableId="871529299">
    <w:abstractNumId w:val="5"/>
  </w:num>
  <w:num w:numId="8" w16cid:durableId="57783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F2"/>
    <w:rsid w:val="000D2487"/>
    <w:rsid w:val="000D5F9C"/>
    <w:rsid w:val="000E2AFD"/>
    <w:rsid w:val="002C5AEF"/>
    <w:rsid w:val="0031455B"/>
    <w:rsid w:val="003A1456"/>
    <w:rsid w:val="00521002"/>
    <w:rsid w:val="007E0685"/>
    <w:rsid w:val="00830BF9"/>
    <w:rsid w:val="008F3AF2"/>
    <w:rsid w:val="00956ACC"/>
    <w:rsid w:val="00D42136"/>
    <w:rsid w:val="00F82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6824"/>
  <w15:docId w15:val="{6213B736-5D89-4E7A-927D-51DB9330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8D5AB5"/>
    <w:pPr>
      <w:keepNext/>
      <w:keepLines/>
      <w:spacing w:before="480" w:after="120" w:line="360" w:lineRule="auto"/>
      <w:jc w:val="center"/>
      <w:outlineLvl w:val="0"/>
    </w:pPr>
    <w:rPr>
      <w:b/>
      <w:szCs w:val="48"/>
    </w:rPr>
  </w:style>
  <w:style w:type="paragraph" w:styleId="Ttulo2">
    <w:name w:val="heading 2"/>
    <w:basedOn w:val="Normal"/>
    <w:next w:val="Normal"/>
    <w:uiPriority w:val="9"/>
    <w:unhideWhenUsed/>
    <w:qFormat/>
    <w:rsid w:val="00FC68D1"/>
    <w:pPr>
      <w:keepNext/>
      <w:keepLines/>
      <w:spacing w:before="360" w:after="80" w:line="240" w:lineRule="auto"/>
      <w:jc w:val="left"/>
      <w:outlineLvl w:val="1"/>
    </w:pPr>
    <w:rPr>
      <w:b/>
      <w:szCs w:val="36"/>
    </w:rPr>
  </w:style>
  <w:style w:type="paragraph" w:styleId="Ttulo3">
    <w:name w:val="heading 3"/>
    <w:basedOn w:val="Normal"/>
    <w:next w:val="Normal"/>
    <w:uiPriority w:val="9"/>
    <w:unhideWhenUsed/>
    <w:qFormat/>
    <w:rsid w:val="00AA2A5E"/>
    <w:pPr>
      <w:keepNext/>
      <w:keepLines/>
      <w:spacing w:before="280" w:after="80" w:line="360" w:lineRule="auto"/>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paragraph" w:styleId="TDC3">
    <w:name w:val="toc 3"/>
    <w:basedOn w:val="Normal"/>
    <w:next w:val="Normal"/>
    <w:autoRedefine/>
    <w:uiPriority w:val="39"/>
    <w:unhideWhenUsed/>
    <w:rsid w:val="008E65B3"/>
    <w:pPr>
      <w:spacing w:after="100"/>
      <w:ind w:left="440"/>
    </w:p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pySHbdGmiughS2HXKJbLowp9g==">CgMxLjAyCWguMjZpbjFyZzIIaC5sbnhiejkyCWguMzVua3VuMjIJaC4xa3N2NHV2MgloLjJldDkycDAyCWguNDRzaW5pbzIJaC4yanhzeHFoMghoLnozMzd5YTIJaC4zajJxcW0zMgloLjF5ODEwdHcyCWguNGk3b2pocDIJaC4yeGN5dHBpMgloLjFjaTkzeGIyCWguM3dod21sNDIJaC4zbzdhbG5rMgloLjIzY2t2dmQyCGgucXNoNzBxMgloLjNhczRwb2oyCWguMXB4ZXp3YzIJaC40OXgyaWs1MghoLmlodjYzNjIJaC4zMmhpb3F6MgloLjJibjZ3c3g4AHIhMVRFRmpWRl9wWmVwbWxXVFhYVVJsb3RyZFJ2SzM3X1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11138</Words>
  <Characters>61261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8</cp:revision>
  <cp:lastPrinted>2025-01-24T00:08:00Z</cp:lastPrinted>
  <dcterms:created xsi:type="dcterms:W3CDTF">2025-01-24T00:08:00Z</dcterms:created>
  <dcterms:modified xsi:type="dcterms:W3CDTF">2025-02-19T19:26:00Z</dcterms:modified>
</cp:coreProperties>
</file>