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C37A58" w14:textId="3BD41642" w:rsidR="007D79E0" w:rsidRPr="00F85967" w:rsidRDefault="00D4004D" w:rsidP="002564D0">
      <w:pPr>
        <w:tabs>
          <w:tab w:val="left" w:pos="567"/>
        </w:tabs>
        <w:spacing w:line="360" w:lineRule="auto"/>
        <w:ind w:right="49"/>
        <w:jc w:val="both"/>
        <w:rPr>
          <w:rFonts w:ascii="Palatino Linotype" w:eastAsia="Palatino Linotype" w:hAnsi="Palatino Linotype" w:cs="Palatino Linotype"/>
          <w:color w:val="000000" w:themeColor="text1"/>
          <w:sz w:val="24"/>
          <w:szCs w:val="24"/>
        </w:rPr>
      </w:pPr>
      <w:bookmarkStart w:id="0" w:name="_GoBack"/>
      <w:bookmarkEnd w:id="0"/>
      <w:r w:rsidRPr="00F85967">
        <w:rPr>
          <w:rFonts w:ascii="Palatino Linotype" w:eastAsia="Palatino Linotype" w:hAnsi="Palatino Linotype" w:cs="Palatino Linotype"/>
          <w:color w:val="000000" w:themeColor="text1"/>
          <w:sz w:val="24"/>
          <w:szCs w:val="24"/>
        </w:rPr>
        <w:t xml:space="preserve">Resolución del Pleno del Instituto de Transparencia, Acceso a la Información Pública y Protección de Datos Personales del Estado de México y Municipios, con domicilio en Metepec, Estado de México; </w:t>
      </w:r>
      <w:r w:rsidRPr="00F85967">
        <w:rPr>
          <w:rFonts w:ascii="Palatino Linotype" w:eastAsia="Palatino Linotype" w:hAnsi="Palatino Linotype" w:cs="Palatino Linotype"/>
          <w:b/>
          <w:color w:val="000000" w:themeColor="text1"/>
          <w:sz w:val="24"/>
          <w:szCs w:val="24"/>
        </w:rPr>
        <w:t xml:space="preserve">de fecha </w:t>
      </w:r>
      <w:r w:rsidR="00D22972" w:rsidRPr="00F85967">
        <w:rPr>
          <w:rFonts w:ascii="Palatino Linotype" w:eastAsia="Palatino Linotype" w:hAnsi="Palatino Linotype" w:cs="Palatino Linotype"/>
          <w:b/>
          <w:color w:val="000000" w:themeColor="text1"/>
          <w:sz w:val="24"/>
          <w:szCs w:val="24"/>
        </w:rPr>
        <w:t>veinticinco</w:t>
      </w:r>
      <w:r w:rsidR="00A27E59">
        <w:rPr>
          <w:rFonts w:ascii="Palatino Linotype" w:eastAsia="Palatino Linotype" w:hAnsi="Palatino Linotype" w:cs="Palatino Linotype"/>
          <w:b/>
          <w:color w:val="000000" w:themeColor="text1"/>
          <w:sz w:val="24"/>
          <w:szCs w:val="24"/>
        </w:rPr>
        <w:t xml:space="preserve"> (25)</w:t>
      </w:r>
      <w:r w:rsidR="00D22972" w:rsidRPr="00F85967">
        <w:rPr>
          <w:rFonts w:ascii="Palatino Linotype" w:eastAsia="Palatino Linotype" w:hAnsi="Palatino Linotype" w:cs="Palatino Linotype"/>
          <w:b/>
          <w:color w:val="000000" w:themeColor="text1"/>
          <w:sz w:val="24"/>
          <w:szCs w:val="24"/>
        </w:rPr>
        <w:t xml:space="preserve"> de junio</w:t>
      </w:r>
      <w:r w:rsidR="00E505DB" w:rsidRPr="00F85967">
        <w:rPr>
          <w:rFonts w:ascii="Palatino Linotype" w:eastAsia="Palatino Linotype" w:hAnsi="Palatino Linotype" w:cs="Palatino Linotype"/>
          <w:b/>
          <w:color w:val="000000" w:themeColor="text1"/>
          <w:sz w:val="24"/>
          <w:szCs w:val="24"/>
        </w:rPr>
        <w:t xml:space="preserve"> </w:t>
      </w:r>
      <w:r w:rsidRPr="00F85967">
        <w:rPr>
          <w:rFonts w:ascii="Palatino Linotype" w:eastAsia="Palatino Linotype" w:hAnsi="Palatino Linotype" w:cs="Palatino Linotype"/>
          <w:b/>
          <w:color w:val="000000" w:themeColor="text1"/>
          <w:sz w:val="24"/>
          <w:szCs w:val="24"/>
        </w:rPr>
        <w:t>de dos mil veinticinco.</w:t>
      </w:r>
    </w:p>
    <w:p w14:paraId="6639252F" w14:textId="77777777" w:rsidR="007D79E0" w:rsidRPr="00F85967" w:rsidRDefault="007D79E0" w:rsidP="002564D0">
      <w:pPr>
        <w:tabs>
          <w:tab w:val="left" w:pos="567"/>
        </w:tabs>
        <w:spacing w:line="360" w:lineRule="auto"/>
        <w:ind w:right="49"/>
        <w:jc w:val="both"/>
        <w:rPr>
          <w:rFonts w:ascii="Palatino Linotype" w:eastAsia="Palatino Linotype" w:hAnsi="Palatino Linotype" w:cs="Palatino Linotype"/>
          <w:color w:val="000000" w:themeColor="text1"/>
          <w:sz w:val="24"/>
          <w:szCs w:val="24"/>
        </w:rPr>
      </w:pPr>
    </w:p>
    <w:p w14:paraId="39546427" w14:textId="48134880" w:rsidR="007D79E0" w:rsidRPr="00F85967" w:rsidRDefault="00D4004D" w:rsidP="002564D0">
      <w:pPr>
        <w:spacing w:line="360" w:lineRule="auto"/>
        <w:ind w:right="49"/>
        <w:jc w:val="both"/>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b/>
          <w:color w:val="000000" w:themeColor="text1"/>
          <w:sz w:val="24"/>
          <w:szCs w:val="24"/>
        </w:rPr>
        <w:t>VISTO</w:t>
      </w:r>
      <w:r w:rsidR="002564D0" w:rsidRPr="00F85967">
        <w:rPr>
          <w:rFonts w:ascii="Palatino Linotype" w:eastAsia="Palatino Linotype" w:hAnsi="Palatino Linotype" w:cs="Palatino Linotype"/>
          <w:color w:val="000000" w:themeColor="text1"/>
          <w:sz w:val="24"/>
          <w:szCs w:val="24"/>
        </w:rPr>
        <w:t xml:space="preserve"> </w:t>
      </w:r>
      <w:r w:rsidRPr="00F85967">
        <w:rPr>
          <w:rFonts w:ascii="Palatino Linotype" w:eastAsia="Palatino Linotype" w:hAnsi="Palatino Linotype" w:cs="Palatino Linotype"/>
          <w:color w:val="000000" w:themeColor="text1"/>
          <w:sz w:val="24"/>
          <w:szCs w:val="24"/>
        </w:rPr>
        <w:t>l</w:t>
      </w:r>
      <w:r w:rsidR="002564D0" w:rsidRPr="00F85967">
        <w:rPr>
          <w:rFonts w:ascii="Palatino Linotype" w:eastAsia="Palatino Linotype" w:hAnsi="Palatino Linotype" w:cs="Palatino Linotype"/>
          <w:color w:val="000000" w:themeColor="text1"/>
          <w:sz w:val="24"/>
          <w:szCs w:val="24"/>
        </w:rPr>
        <w:t>os</w:t>
      </w:r>
      <w:r w:rsidRPr="00F85967">
        <w:rPr>
          <w:rFonts w:ascii="Palatino Linotype" w:eastAsia="Palatino Linotype" w:hAnsi="Palatino Linotype" w:cs="Palatino Linotype"/>
          <w:color w:val="000000" w:themeColor="text1"/>
          <w:sz w:val="24"/>
          <w:szCs w:val="24"/>
        </w:rPr>
        <w:t xml:space="preserve"> expediente</w:t>
      </w:r>
      <w:r w:rsidR="002564D0" w:rsidRPr="00F85967">
        <w:rPr>
          <w:rFonts w:ascii="Palatino Linotype" w:eastAsia="Palatino Linotype" w:hAnsi="Palatino Linotype" w:cs="Palatino Linotype"/>
          <w:color w:val="000000" w:themeColor="text1"/>
          <w:sz w:val="24"/>
          <w:szCs w:val="24"/>
        </w:rPr>
        <w:t>s</w:t>
      </w:r>
      <w:r w:rsidRPr="00F85967">
        <w:rPr>
          <w:rFonts w:ascii="Palatino Linotype" w:eastAsia="Palatino Linotype" w:hAnsi="Palatino Linotype" w:cs="Palatino Linotype"/>
          <w:color w:val="000000" w:themeColor="text1"/>
          <w:sz w:val="24"/>
          <w:szCs w:val="24"/>
        </w:rPr>
        <w:t xml:space="preserve"> electrónico</w:t>
      </w:r>
      <w:r w:rsidR="002564D0" w:rsidRPr="00F85967">
        <w:rPr>
          <w:rFonts w:ascii="Palatino Linotype" w:eastAsia="Palatino Linotype" w:hAnsi="Palatino Linotype" w:cs="Palatino Linotype"/>
          <w:color w:val="000000" w:themeColor="text1"/>
          <w:sz w:val="24"/>
          <w:szCs w:val="24"/>
        </w:rPr>
        <w:t>s</w:t>
      </w:r>
      <w:r w:rsidRPr="00F85967">
        <w:rPr>
          <w:rFonts w:ascii="Palatino Linotype" w:eastAsia="Palatino Linotype" w:hAnsi="Palatino Linotype" w:cs="Palatino Linotype"/>
          <w:color w:val="000000" w:themeColor="text1"/>
          <w:sz w:val="24"/>
          <w:szCs w:val="24"/>
        </w:rPr>
        <w:t xml:space="preserve"> formado</w:t>
      </w:r>
      <w:r w:rsidR="002564D0" w:rsidRPr="00F85967">
        <w:rPr>
          <w:rFonts w:ascii="Palatino Linotype" w:eastAsia="Palatino Linotype" w:hAnsi="Palatino Linotype" w:cs="Palatino Linotype"/>
          <w:color w:val="000000" w:themeColor="text1"/>
          <w:sz w:val="24"/>
          <w:szCs w:val="24"/>
        </w:rPr>
        <w:t>s</w:t>
      </w:r>
      <w:r w:rsidRPr="00F85967">
        <w:rPr>
          <w:rFonts w:ascii="Palatino Linotype" w:eastAsia="Palatino Linotype" w:hAnsi="Palatino Linotype" w:cs="Palatino Linotype"/>
          <w:color w:val="000000" w:themeColor="text1"/>
          <w:sz w:val="24"/>
          <w:szCs w:val="24"/>
        </w:rPr>
        <w:t xml:space="preserve"> con motivo de</w:t>
      </w:r>
      <w:r w:rsidR="002564D0" w:rsidRPr="00F85967">
        <w:rPr>
          <w:rFonts w:ascii="Palatino Linotype" w:eastAsia="Palatino Linotype" w:hAnsi="Palatino Linotype" w:cs="Palatino Linotype"/>
          <w:color w:val="000000" w:themeColor="text1"/>
          <w:sz w:val="24"/>
          <w:szCs w:val="24"/>
        </w:rPr>
        <w:t xml:space="preserve"> </w:t>
      </w:r>
      <w:r w:rsidRPr="00F85967">
        <w:rPr>
          <w:rFonts w:ascii="Palatino Linotype" w:eastAsia="Palatino Linotype" w:hAnsi="Palatino Linotype" w:cs="Palatino Linotype"/>
          <w:color w:val="000000" w:themeColor="text1"/>
          <w:sz w:val="24"/>
          <w:szCs w:val="24"/>
        </w:rPr>
        <w:t>l</w:t>
      </w:r>
      <w:r w:rsidR="002564D0" w:rsidRPr="00F85967">
        <w:rPr>
          <w:rFonts w:ascii="Palatino Linotype" w:eastAsia="Palatino Linotype" w:hAnsi="Palatino Linotype" w:cs="Palatino Linotype"/>
          <w:color w:val="000000" w:themeColor="text1"/>
          <w:sz w:val="24"/>
          <w:szCs w:val="24"/>
        </w:rPr>
        <w:t>os</w:t>
      </w:r>
      <w:r w:rsidRPr="00F85967">
        <w:rPr>
          <w:rFonts w:ascii="Palatino Linotype" w:eastAsia="Palatino Linotype" w:hAnsi="Palatino Linotype" w:cs="Palatino Linotype"/>
          <w:color w:val="000000" w:themeColor="text1"/>
          <w:sz w:val="24"/>
          <w:szCs w:val="24"/>
        </w:rPr>
        <w:t xml:space="preserve"> recurso</w:t>
      </w:r>
      <w:r w:rsidR="002564D0" w:rsidRPr="00F85967">
        <w:rPr>
          <w:rFonts w:ascii="Palatino Linotype" w:eastAsia="Palatino Linotype" w:hAnsi="Palatino Linotype" w:cs="Palatino Linotype"/>
          <w:color w:val="000000" w:themeColor="text1"/>
          <w:sz w:val="24"/>
          <w:szCs w:val="24"/>
        </w:rPr>
        <w:t>s</w:t>
      </w:r>
      <w:r w:rsidRPr="00F85967">
        <w:rPr>
          <w:rFonts w:ascii="Palatino Linotype" w:eastAsia="Palatino Linotype" w:hAnsi="Palatino Linotype" w:cs="Palatino Linotype"/>
          <w:color w:val="000000" w:themeColor="text1"/>
          <w:sz w:val="24"/>
          <w:szCs w:val="24"/>
        </w:rPr>
        <w:t xml:space="preserve"> de revisión </w:t>
      </w:r>
      <w:r w:rsidR="00D22972" w:rsidRPr="00F85967">
        <w:rPr>
          <w:rFonts w:ascii="Palatino Linotype" w:eastAsia="Palatino Linotype" w:hAnsi="Palatino Linotype" w:cs="Palatino Linotype"/>
          <w:b/>
          <w:bCs/>
          <w:color w:val="000000" w:themeColor="text1"/>
          <w:sz w:val="24"/>
          <w:szCs w:val="24"/>
        </w:rPr>
        <w:t>04108/INFOEM/IP/RR/2025</w:t>
      </w:r>
      <w:r w:rsidR="00D22972" w:rsidRPr="00F85967">
        <w:rPr>
          <w:rFonts w:ascii="Palatino Linotype" w:eastAsia="Palatino Linotype" w:hAnsi="Palatino Linotype" w:cs="Palatino Linotype"/>
          <w:color w:val="000000" w:themeColor="text1"/>
          <w:sz w:val="24"/>
          <w:szCs w:val="24"/>
        </w:rPr>
        <w:t xml:space="preserve"> y</w:t>
      </w:r>
      <w:r w:rsidR="00E505DB" w:rsidRPr="00F85967">
        <w:rPr>
          <w:rFonts w:ascii="Palatino Linotype" w:eastAsia="Palatino Linotype" w:hAnsi="Palatino Linotype" w:cs="Palatino Linotype"/>
          <w:b/>
          <w:bCs/>
          <w:color w:val="000000" w:themeColor="text1"/>
          <w:sz w:val="24"/>
          <w:szCs w:val="24"/>
        </w:rPr>
        <w:t> </w:t>
      </w:r>
      <w:r w:rsidR="00D22972" w:rsidRPr="00F85967">
        <w:rPr>
          <w:rFonts w:ascii="Palatino Linotype" w:eastAsia="Palatino Linotype" w:hAnsi="Palatino Linotype" w:cs="Palatino Linotype"/>
          <w:b/>
          <w:bCs/>
          <w:color w:val="000000" w:themeColor="text1"/>
          <w:sz w:val="24"/>
          <w:szCs w:val="24"/>
        </w:rPr>
        <w:t>04112/INFOEM/IP/RR/2025</w:t>
      </w:r>
      <w:r w:rsidR="00E505DB" w:rsidRPr="00F85967">
        <w:rPr>
          <w:rFonts w:ascii="Palatino Linotype" w:eastAsia="Palatino Linotype" w:hAnsi="Palatino Linotype" w:cs="Palatino Linotype"/>
          <w:b/>
          <w:bCs/>
          <w:color w:val="000000" w:themeColor="text1"/>
          <w:sz w:val="24"/>
          <w:szCs w:val="24"/>
        </w:rPr>
        <w:t>,</w:t>
      </w:r>
      <w:r w:rsidRPr="00F85967">
        <w:rPr>
          <w:rFonts w:ascii="Palatino Linotype" w:eastAsia="Palatino Linotype" w:hAnsi="Palatino Linotype" w:cs="Palatino Linotype"/>
          <w:b/>
          <w:color w:val="000000" w:themeColor="text1"/>
          <w:sz w:val="24"/>
          <w:szCs w:val="24"/>
        </w:rPr>
        <w:t xml:space="preserve"> </w:t>
      </w:r>
      <w:r w:rsidRPr="00F85967">
        <w:rPr>
          <w:rFonts w:ascii="Palatino Linotype" w:eastAsia="Palatino Linotype" w:hAnsi="Palatino Linotype" w:cs="Palatino Linotype"/>
          <w:color w:val="000000" w:themeColor="text1"/>
          <w:sz w:val="24"/>
          <w:szCs w:val="24"/>
        </w:rPr>
        <w:t>promovido</w:t>
      </w:r>
      <w:r w:rsidR="002564D0" w:rsidRPr="00F85967">
        <w:rPr>
          <w:rFonts w:ascii="Palatino Linotype" w:eastAsia="Palatino Linotype" w:hAnsi="Palatino Linotype" w:cs="Palatino Linotype"/>
          <w:color w:val="000000" w:themeColor="text1"/>
          <w:sz w:val="24"/>
          <w:szCs w:val="24"/>
        </w:rPr>
        <w:t>s</w:t>
      </w:r>
      <w:r w:rsidRPr="00F85967">
        <w:rPr>
          <w:rFonts w:ascii="Palatino Linotype" w:eastAsia="Palatino Linotype" w:hAnsi="Palatino Linotype" w:cs="Palatino Linotype"/>
          <w:color w:val="000000" w:themeColor="text1"/>
          <w:sz w:val="24"/>
          <w:szCs w:val="24"/>
        </w:rPr>
        <w:t xml:space="preserve"> por </w:t>
      </w:r>
      <w:r w:rsidR="00A27E59">
        <w:rPr>
          <w:rFonts w:ascii="Palatino Linotype" w:eastAsia="Palatino Linotype" w:hAnsi="Palatino Linotype" w:cs="Palatino Linotype"/>
          <w:b/>
          <w:color w:val="000000" w:themeColor="text1"/>
          <w:sz w:val="24"/>
          <w:szCs w:val="24"/>
        </w:rPr>
        <w:t>XXXX</w:t>
      </w:r>
      <w:r w:rsidRPr="00F85967">
        <w:rPr>
          <w:rFonts w:ascii="Palatino Linotype" w:eastAsia="Palatino Linotype" w:hAnsi="Palatino Linotype" w:cs="Palatino Linotype"/>
          <w:color w:val="000000" w:themeColor="text1"/>
          <w:sz w:val="24"/>
          <w:szCs w:val="24"/>
        </w:rPr>
        <w:t xml:space="preserve">, a quien en lo sucesivo se le identificará como </w:t>
      </w:r>
      <w:r w:rsidRPr="00F85967">
        <w:rPr>
          <w:rFonts w:ascii="Palatino Linotype" w:eastAsia="Palatino Linotype" w:hAnsi="Palatino Linotype" w:cs="Palatino Linotype"/>
          <w:b/>
          <w:color w:val="000000" w:themeColor="text1"/>
          <w:sz w:val="24"/>
          <w:szCs w:val="24"/>
        </w:rPr>
        <w:t>EL RECURRENTE</w:t>
      </w:r>
      <w:r w:rsidRPr="00F85967">
        <w:rPr>
          <w:rFonts w:ascii="Palatino Linotype" w:eastAsia="Palatino Linotype" w:hAnsi="Palatino Linotype" w:cs="Palatino Linotype"/>
          <w:color w:val="000000" w:themeColor="text1"/>
          <w:sz w:val="24"/>
          <w:szCs w:val="24"/>
        </w:rPr>
        <w:t>, en contra de la</w:t>
      </w:r>
      <w:r w:rsidR="002564D0" w:rsidRPr="00F85967">
        <w:rPr>
          <w:rFonts w:ascii="Palatino Linotype" w:eastAsia="Palatino Linotype" w:hAnsi="Palatino Linotype" w:cs="Palatino Linotype"/>
          <w:color w:val="000000" w:themeColor="text1"/>
          <w:sz w:val="24"/>
          <w:szCs w:val="24"/>
        </w:rPr>
        <w:t>s</w:t>
      </w:r>
      <w:r w:rsidRPr="00F85967">
        <w:rPr>
          <w:rFonts w:ascii="Palatino Linotype" w:eastAsia="Palatino Linotype" w:hAnsi="Palatino Linotype" w:cs="Palatino Linotype"/>
          <w:color w:val="000000" w:themeColor="text1"/>
          <w:sz w:val="24"/>
          <w:szCs w:val="24"/>
        </w:rPr>
        <w:t xml:space="preserve"> respuesta</w:t>
      </w:r>
      <w:r w:rsidR="002564D0" w:rsidRPr="00F85967">
        <w:rPr>
          <w:rFonts w:ascii="Palatino Linotype" w:eastAsia="Palatino Linotype" w:hAnsi="Palatino Linotype" w:cs="Palatino Linotype"/>
          <w:color w:val="000000" w:themeColor="text1"/>
          <w:sz w:val="24"/>
          <w:szCs w:val="24"/>
        </w:rPr>
        <w:t>s</w:t>
      </w:r>
      <w:r w:rsidRPr="00F85967">
        <w:rPr>
          <w:rFonts w:ascii="Palatino Linotype" w:eastAsia="Palatino Linotype" w:hAnsi="Palatino Linotype" w:cs="Palatino Linotype"/>
          <w:color w:val="000000" w:themeColor="text1"/>
          <w:sz w:val="24"/>
          <w:szCs w:val="24"/>
        </w:rPr>
        <w:t xml:space="preserve"> del </w:t>
      </w:r>
      <w:r w:rsidR="00D22972" w:rsidRPr="00F85967">
        <w:rPr>
          <w:rFonts w:ascii="Palatino Linotype" w:eastAsia="Palatino Linotype" w:hAnsi="Palatino Linotype" w:cs="Palatino Linotype"/>
          <w:b/>
          <w:bCs/>
          <w:color w:val="000000" w:themeColor="text1"/>
          <w:sz w:val="24"/>
          <w:szCs w:val="24"/>
        </w:rPr>
        <w:t>Instituto de Salud del Estado de México</w:t>
      </w:r>
      <w:r w:rsidRPr="00F85967">
        <w:rPr>
          <w:rFonts w:ascii="Palatino Linotype" w:eastAsia="Palatino Linotype" w:hAnsi="Palatino Linotype" w:cs="Palatino Linotype"/>
          <w:b/>
          <w:color w:val="000000" w:themeColor="text1"/>
          <w:sz w:val="24"/>
          <w:szCs w:val="24"/>
        </w:rPr>
        <w:t xml:space="preserve">, </w:t>
      </w:r>
      <w:r w:rsidRPr="00F85967">
        <w:rPr>
          <w:rFonts w:ascii="Palatino Linotype" w:eastAsia="Palatino Linotype" w:hAnsi="Palatino Linotype" w:cs="Palatino Linotype"/>
          <w:color w:val="000000" w:themeColor="text1"/>
          <w:sz w:val="24"/>
          <w:szCs w:val="24"/>
        </w:rPr>
        <w:t>en adelante el</w:t>
      </w:r>
      <w:r w:rsidRPr="00F85967">
        <w:rPr>
          <w:rFonts w:ascii="Palatino Linotype" w:eastAsia="Palatino Linotype" w:hAnsi="Palatino Linotype" w:cs="Palatino Linotype"/>
          <w:b/>
          <w:color w:val="000000" w:themeColor="text1"/>
          <w:sz w:val="24"/>
          <w:szCs w:val="24"/>
        </w:rPr>
        <w:t xml:space="preserve"> SUJETO OBLIGADO</w:t>
      </w:r>
      <w:r w:rsidRPr="00F85967">
        <w:rPr>
          <w:rFonts w:ascii="Palatino Linotype" w:eastAsia="Palatino Linotype" w:hAnsi="Palatino Linotype" w:cs="Palatino Linotype"/>
          <w:color w:val="000000" w:themeColor="text1"/>
          <w:sz w:val="24"/>
          <w:szCs w:val="24"/>
        </w:rPr>
        <w:t>, se procede a dictar la presente resolución, con base en los siguientes:</w:t>
      </w:r>
    </w:p>
    <w:p w14:paraId="7592F692" w14:textId="77777777" w:rsidR="007D79E0" w:rsidRPr="00F85967" w:rsidRDefault="007D79E0" w:rsidP="002564D0">
      <w:pPr>
        <w:spacing w:line="360" w:lineRule="auto"/>
        <w:ind w:right="49"/>
        <w:jc w:val="both"/>
        <w:rPr>
          <w:rFonts w:ascii="Palatino Linotype" w:eastAsia="Palatino Linotype" w:hAnsi="Palatino Linotype" w:cs="Palatino Linotype"/>
          <w:color w:val="000000" w:themeColor="text1"/>
          <w:sz w:val="24"/>
          <w:szCs w:val="24"/>
        </w:rPr>
      </w:pPr>
    </w:p>
    <w:p w14:paraId="220A270B" w14:textId="77777777" w:rsidR="007D79E0" w:rsidRPr="00F85967" w:rsidRDefault="00D4004D" w:rsidP="002564D0">
      <w:pPr>
        <w:pStyle w:val="Ttulo1"/>
        <w:tabs>
          <w:tab w:val="left" w:pos="567"/>
        </w:tabs>
        <w:spacing w:before="0" w:line="360" w:lineRule="auto"/>
        <w:ind w:right="49"/>
        <w:jc w:val="center"/>
        <w:rPr>
          <w:rFonts w:ascii="Palatino Linotype" w:eastAsia="Palatino Linotype" w:hAnsi="Palatino Linotype" w:cs="Palatino Linotype"/>
          <w:b/>
          <w:color w:val="000000" w:themeColor="text1"/>
          <w:sz w:val="24"/>
          <w:szCs w:val="24"/>
        </w:rPr>
      </w:pPr>
      <w:r w:rsidRPr="00F85967">
        <w:rPr>
          <w:rFonts w:ascii="Palatino Linotype" w:eastAsia="Palatino Linotype" w:hAnsi="Palatino Linotype" w:cs="Palatino Linotype"/>
          <w:b/>
          <w:color w:val="000000" w:themeColor="text1"/>
          <w:sz w:val="24"/>
          <w:szCs w:val="24"/>
        </w:rPr>
        <w:t>A N T E C E D E N T E S</w:t>
      </w:r>
    </w:p>
    <w:p w14:paraId="32865E27" w14:textId="77777777" w:rsidR="00493A21" w:rsidRPr="00F85967" w:rsidRDefault="00493A21" w:rsidP="00493A21">
      <w:pPr>
        <w:rPr>
          <w:color w:val="000000" w:themeColor="text1"/>
          <w:lang w:val="es-ES_tradnl" w:eastAsia="es-ES"/>
        </w:rPr>
      </w:pPr>
    </w:p>
    <w:p w14:paraId="62FB5FDE" w14:textId="25E5C029" w:rsidR="007D79E0" w:rsidRPr="00F85967" w:rsidRDefault="00D4004D" w:rsidP="002564D0">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color w:val="000000" w:themeColor="text1"/>
          <w:sz w:val="24"/>
          <w:szCs w:val="24"/>
        </w:rPr>
        <w:t xml:space="preserve">El </w:t>
      </w:r>
      <w:r w:rsidR="00D22972" w:rsidRPr="00F85967">
        <w:rPr>
          <w:rFonts w:ascii="Palatino Linotype" w:eastAsia="Palatino Linotype" w:hAnsi="Palatino Linotype" w:cs="Palatino Linotype"/>
          <w:b/>
          <w:color w:val="000000" w:themeColor="text1"/>
          <w:sz w:val="24"/>
          <w:szCs w:val="24"/>
        </w:rPr>
        <w:t>veintisiete de febrero</w:t>
      </w:r>
      <w:r w:rsidR="00E505DB" w:rsidRPr="00F85967">
        <w:rPr>
          <w:rFonts w:ascii="Palatino Linotype" w:eastAsia="Palatino Linotype" w:hAnsi="Palatino Linotype" w:cs="Palatino Linotype"/>
          <w:b/>
          <w:color w:val="000000" w:themeColor="text1"/>
          <w:sz w:val="24"/>
          <w:szCs w:val="24"/>
        </w:rPr>
        <w:t xml:space="preserve"> de dos mil veinticinco</w:t>
      </w:r>
      <w:r w:rsidRPr="00F85967">
        <w:rPr>
          <w:rFonts w:ascii="Palatino Linotype" w:eastAsia="Palatino Linotype" w:hAnsi="Palatino Linotype" w:cs="Palatino Linotype"/>
          <w:b/>
          <w:color w:val="000000" w:themeColor="text1"/>
          <w:sz w:val="24"/>
          <w:szCs w:val="24"/>
        </w:rPr>
        <w:t xml:space="preserve">, </w:t>
      </w:r>
      <w:r w:rsidR="00D22972" w:rsidRPr="00F85967">
        <w:rPr>
          <w:rFonts w:ascii="Palatino Linotype" w:eastAsia="Palatino Linotype" w:hAnsi="Palatino Linotype" w:cs="Palatino Linotype"/>
          <w:color w:val="000000" w:themeColor="text1"/>
          <w:sz w:val="24"/>
          <w:szCs w:val="24"/>
        </w:rPr>
        <w:t>se presentaron</w:t>
      </w:r>
      <w:r w:rsidRPr="00F85967">
        <w:rPr>
          <w:rFonts w:ascii="Palatino Linotype" w:eastAsia="Palatino Linotype" w:hAnsi="Palatino Linotype" w:cs="Palatino Linotype"/>
          <w:color w:val="000000" w:themeColor="text1"/>
          <w:sz w:val="24"/>
          <w:szCs w:val="24"/>
        </w:rPr>
        <w:t xml:space="preserve"> ante el </w:t>
      </w:r>
      <w:r w:rsidRPr="00F85967">
        <w:rPr>
          <w:rFonts w:ascii="Palatino Linotype" w:eastAsia="Palatino Linotype" w:hAnsi="Palatino Linotype" w:cs="Palatino Linotype"/>
          <w:b/>
          <w:color w:val="000000" w:themeColor="text1"/>
          <w:sz w:val="24"/>
          <w:szCs w:val="24"/>
        </w:rPr>
        <w:t>SUJETO OBLIGADO</w:t>
      </w:r>
      <w:r w:rsidRPr="00F85967">
        <w:rPr>
          <w:rFonts w:ascii="Palatino Linotype" w:eastAsia="Palatino Linotype" w:hAnsi="Palatino Linotype" w:cs="Palatino Linotype"/>
          <w:color w:val="000000" w:themeColor="text1"/>
          <w:sz w:val="24"/>
          <w:szCs w:val="24"/>
        </w:rPr>
        <w:t xml:space="preserve"> vía SAIMEX, la</w:t>
      </w:r>
      <w:r w:rsidR="00E505DB" w:rsidRPr="00F85967">
        <w:rPr>
          <w:rFonts w:ascii="Palatino Linotype" w:eastAsia="Palatino Linotype" w:hAnsi="Palatino Linotype" w:cs="Palatino Linotype"/>
          <w:color w:val="000000" w:themeColor="text1"/>
          <w:sz w:val="24"/>
          <w:szCs w:val="24"/>
        </w:rPr>
        <w:t>s</w:t>
      </w:r>
      <w:r w:rsidRPr="00F85967">
        <w:rPr>
          <w:rFonts w:ascii="Palatino Linotype" w:eastAsia="Palatino Linotype" w:hAnsi="Palatino Linotype" w:cs="Palatino Linotype"/>
          <w:color w:val="000000" w:themeColor="text1"/>
          <w:sz w:val="24"/>
          <w:szCs w:val="24"/>
        </w:rPr>
        <w:t xml:space="preserve"> solicitud</w:t>
      </w:r>
      <w:r w:rsidR="00E505DB" w:rsidRPr="00F85967">
        <w:rPr>
          <w:rFonts w:ascii="Palatino Linotype" w:eastAsia="Palatino Linotype" w:hAnsi="Palatino Linotype" w:cs="Palatino Linotype"/>
          <w:color w:val="000000" w:themeColor="text1"/>
          <w:sz w:val="24"/>
          <w:szCs w:val="24"/>
        </w:rPr>
        <w:t>es</w:t>
      </w:r>
      <w:r w:rsidRPr="00F85967">
        <w:rPr>
          <w:rFonts w:ascii="Palatino Linotype" w:eastAsia="Palatino Linotype" w:hAnsi="Palatino Linotype" w:cs="Palatino Linotype"/>
          <w:color w:val="000000" w:themeColor="text1"/>
          <w:sz w:val="24"/>
          <w:szCs w:val="24"/>
        </w:rPr>
        <w:t xml:space="preserve"> de información pública</w:t>
      </w:r>
      <w:r w:rsidR="00E505DB" w:rsidRPr="00F85967">
        <w:rPr>
          <w:rFonts w:ascii="Palatino Linotype" w:eastAsia="Palatino Linotype" w:hAnsi="Palatino Linotype" w:cs="Palatino Linotype"/>
          <w:color w:val="000000" w:themeColor="text1"/>
          <w:sz w:val="24"/>
          <w:szCs w:val="24"/>
        </w:rPr>
        <w:t>s</w:t>
      </w:r>
      <w:r w:rsidRPr="00F85967">
        <w:rPr>
          <w:rFonts w:ascii="Palatino Linotype" w:eastAsia="Palatino Linotype" w:hAnsi="Palatino Linotype" w:cs="Palatino Linotype"/>
          <w:color w:val="000000" w:themeColor="text1"/>
          <w:sz w:val="24"/>
          <w:szCs w:val="24"/>
        </w:rPr>
        <w:t xml:space="preserve"> registrada</w:t>
      </w:r>
      <w:r w:rsidR="00E505DB" w:rsidRPr="00F85967">
        <w:rPr>
          <w:rFonts w:ascii="Palatino Linotype" w:eastAsia="Palatino Linotype" w:hAnsi="Palatino Linotype" w:cs="Palatino Linotype"/>
          <w:color w:val="000000" w:themeColor="text1"/>
          <w:sz w:val="24"/>
          <w:szCs w:val="24"/>
        </w:rPr>
        <w:t>s con los</w:t>
      </w:r>
      <w:r w:rsidRPr="00F85967">
        <w:rPr>
          <w:rFonts w:ascii="Palatino Linotype" w:eastAsia="Palatino Linotype" w:hAnsi="Palatino Linotype" w:cs="Palatino Linotype"/>
          <w:color w:val="000000" w:themeColor="text1"/>
          <w:sz w:val="24"/>
          <w:szCs w:val="24"/>
        </w:rPr>
        <w:t xml:space="preserve"> número</w:t>
      </w:r>
      <w:r w:rsidR="00E505DB" w:rsidRPr="00F85967">
        <w:rPr>
          <w:rFonts w:ascii="Palatino Linotype" w:eastAsia="Palatino Linotype" w:hAnsi="Palatino Linotype" w:cs="Palatino Linotype"/>
          <w:color w:val="000000" w:themeColor="text1"/>
          <w:sz w:val="24"/>
          <w:szCs w:val="24"/>
        </w:rPr>
        <w:t>s</w:t>
      </w:r>
      <w:r w:rsidRPr="00F85967">
        <w:rPr>
          <w:rFonts w:ascii="Palatino Linotype" w:eastAsia="Palatino Linotype" w:hAnsi="Palatino Linotype" w:cs="Palatino Linotype"/>
          <w:b/>
          <w:color w:val="000000" w:themeColor="text1"/>
          <w:sz w:val="24"/>
          <w:szCs w:val="24"/>
        </w:rPr>
        <w:t xml:space="preserve"> </w:t>
      </w:r>
      <w:hyperlink r:id="rId9" w:history="1">
        <w:r w:rsidR="00D22972" w:rsidRPr="00F85967">
          <w:rPr>
            <w:rStyle w:val="Hipervnculo"/>
            <w:rFonts w:ascii="Palatino Linotype" w:eastAsia="Palatino Linotype" w:hAnsi="Palatino Linotype" w:cs="Palatino Linotype"/>
            <w:b/>
            <w:bCs/>
            <w:i/>
            <w:color w:val="000000" w:themeColor="text1"/>
            <w:sz w:val="24"/>
            <w:szCs w:val="24"/>
            <w:u w:val="none"/>
          </w:rPr>
          <w:t>00140/ISEM/IP/2025</w:t>
        </w:r>
      </w:hyperlink>
      <w:r w:rsidR="00D22972" w:rsidRPr="00F85967">
        <w:rPr>
          <w:rFonts w:ascii="Palatino Linotype" w:eastAsia="Palatino Linotype" w:hAnsi="Palatino Linotype" w:cs="Palatino Linotype"/>
          <w:b/>
          <w:i/>
          <w:color w:val="000000" w:themeColor="text1"/>
          <w:sz w:val="24"/>
          <w:szCs w:val="24"/>
        </w:rPr>
        <w:t xml:space="preserve"> </w:t>
      </w:r>
      <w:r w:rsidR="00D22972" w:rsidRPr="00F85967">
        <w:rPr>
          <w:rFonts w:ascii="Palatino Linotype" w:eastAsia="Palatino Linotype" w:hAnsi="Palatino Linotype" w:cs="Palatino Linotype"/>
          <w:b/>
          <w:color w:val="000000" w:themeColor="text1"/>
          <w:sz w:val="24"/>
          <w:szCs w:val="24"/>
        </w:rPr>
        <w:t>y</w:t>
      </w:r>
      <w:r w:rsidR="00D22972" w:rsidRPr="00F85967">
        <w:rPr>
          <w:rFonts w:ascii="Palatino Linotype" w:eastAsia="Palatino Linotype" w:hAnsi="Palatino Linotype" w:cs="Palatino Linotype"/>
          <w:b/>
          <w:i/>
          <w:color w:val="000000" w:themeColor="text1"/>
          <w:sz w:val="24"/>
          <w:szCs w:val="24"/>
        </w:rPr>
        <w:t xml:space="preserve"> </w:t>
      </w:r>
      <w:hyperlink r:id="rId10" w:history="1">
        <w:r w:rsidR="00D22972" w:rsidRPr="00F85967">
          <w:rPr>
            <w:rStyle w:val="Hipervnculo"/>
            <w:rFonts w:ascii="Palatino Linotype" w:eastAsia="Palatino Linotype" w:hAnsi="Palatino Linotype" w:cs="Palatino Linotype"/>
            <w:b/>
            <w:bCs/>
            <w:i/>
            <w:color w:val="000000" w:themeColor="text1"/>
            <w:sz w:val="24"/>
            <w:szCs w:val="24"/>
            <w:u w:val="none"/>
          </w:rPr>
          <w:t>00154/ISEM/IP/2025</w:t>
        </w:r>
      </w:hyperlink>
      <w:r w:rsidRPr="00F85967">
        <w:rPr>
          <w:rFonts w:ascii="Palatino Linotype" w:eastAsia="Palatino Linotype" w:hAnsi="Palatino Linotype" w:cs="Palatino Linotype"/>
          <w:b/>
          <w:color w:val="000000" w:themeColor="text1"/>
          <w:sz w:val="24"/>
          <w:szCs w:val="24"/>
        </w:rPr>
        <w:t xml:space="preserve">; </w:t>
      </w:r>
      <w:r w:rsidRPr="00F85967">
        <w:rPr>
          <w:rFonts w:ascii="Palatino Linotype" w:eastAsia="Palatino Linotype" w:hAnsi="Palatino Linotype" w:cs="Palatino Linotype"/>
          <w:color w:val="000000" w:themeColor="text1"/>
          <w:sz w:val="24"/>
          <w:szCs w:val="24"/>
        </w:rPr>
        <w:t>en la que se solicitó la siguiente información:</w:t>
      </w:r>
    </w:p>
    <w:p w14:paraId="48AA928F" w14:textId="77777777" w:rsidR="00493A21" w:rsidRPr="00F85967" w:rsidRDefault="00493A21" w:rsidP="002564D0">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tbl>
      <w:tblPr>
        <w:tblStyle w:val="Tablaconcuadrcula"/>
        <w:tblW w:w="9776" w:type="dxa"/>
        <w:tblLook w:val="04A0" w:firstRow="1" w:lastRow="0" w:firstColumn="1" w:lastColumn="0" w:noHBand="0" w:noVBand="1"/>
      </w:tblPr>
      <w:tblGrid>
        <w:gridCol w:w="3122"/>
        <w:gridCol w:w="6654"/>
      </w:tblGrid>
      <w:tr w:rsidR="007E782E" w:rsidRPr="00F85967" w14:paraId="03F9E5E0" w14:textId="77777777" w:rsidTr="00A27E59">
        <w:tc>
          <w:tcPr>
            <w:tcW w:w="9776" w:type="dxa"/>
            <w:gridSpan w:val="2"/>
            <w:shd w:val="clear" w:color="auto" w:fill="E7E6E6" w:themeFill="background2"/>
            <w:vAlign w:val="center"/>
          </w:tcPr>
          <w:p w14:paraId="6099B677" w14:textId="77777777" w:rsidR="00E505DB" w:rsidRPr="00F85967" w:rsidRDefault="00E505DB" w:rsidP="002564D0">
            <w:pPr>
              <w:spacing w:line="360" w:lineRule="auto"/>
              <w:ind w:right="49"/>
              <w:jc w:val="center"/>
              <w:rPr>
                <w:rFonts w:ascii="Palatino Linotype" w:eastAsia="Palatino Linotype" w:hAnsi="Palatino Linotype" w:cs="Palatino Linotype"/>
                <w:b/>
                <w:color w:val="000000" w:themeColor="text1"/>
                <w:sz w:val="24"/>
                <w:szCs w:val="24"/>
              </w:rPr>
            </w:pPr>
            <w:r w:rsidRPr="00F85967">
              <w:rPr>
                <w:rFonts w:ascii="Palatino Linotype" w:eastAsia="Palatino Linotype" w:hAnsi="Palatino Linotype" w:cs="Palatino Linotype"/>
                <w:b/>
                <w:color w:val="000000" w:themeColor="text1"/>
                <w:sz w:val="24"/>
                <w:szCs w:val="24"/>
              </w:rPr>
              <w:t>SOLICITUDES</w:t>
            </w:r>
          </w:p>
        </w:tc>
      </w:tr>
      <w:tr w:rsidR="007E782E" w:rsidRPr="00F85967" w14:paraId="33C60012" w14:textId="77777777" w:rsidTr="00A27E59">
        <w:tc>
          <w:tcPr>
            <w:tcW w:w="3122" w:type="dxa"/>
            <w:vAlign w:val="center"/>
          </w:tcPr>
          <w:p w14:paraId="24F47268" w14:textId="3DB73968" w:rsidR="00E505DB" w:rsidRPr="00F85967" w:rsidRDefault="00876F85" w:rsidP="002564D0">
            <w:pPr>
              <w:spacing w:line="360" w:lineRule="auto"/>
              <w:ind w:right="49"/>
              <w:jc w:val="center"/>
              <w:rPr>
                <w:rFonts w:ascii="Palatino Linotype" w:eastAsia="Palatino Linotype" w:hAnsi="Palatino Linotype" w:cs="Palatino Linotype"/>
                <w:i/>
                <w:color w:val="000000" w:themeColor="text1"/>
                <w:sz w:val="24"/>
                <w:szCs w:val="24"/>
              </w:rPr>
            </w:pPr>
            <w:r w:rsidRPr="00F85967">
              <w:rPr>
                <w:rFonts w:ascii="Palatino Linotype" w:eastAsia="Palatino Linotype" w:hAnsi="Palatino Linotype" w:cs="Palatino Linotype"/>
                <w:b/>
                <w:i/>
                <w:color w:val="000000" w:themeColor="text1"/>
                <w:sz w:val="24"/>
                <w:szCs w:val="24"/>
              </w:rPr>
              <w:t>00140/ISEM/IP/2025</w:t>
            </w:r>
          </w:p>
        </w:tc>
        <w:tc>
          <w:tcPr>
            <w:tcW w:w="6654" w:type="dxa"/>
            <w:vAlign w:val="center"/>
          </w:tcPr>
          <w:p w14:paraId="50D5C3D1" w14:textId="649DB3CA" w:rsidR="00E505DB" w:rsidRPr="00F85967" w:rsidRDefault="00876F85" w:rsidP="002564D0">
            <w:pPr>
              <w:spacing w:line="276" w:lineRule="auto"/>
              <w:ind w:right="49"/>
              <w:jc w:val="both"/>
              <w:rPr>
                <w:rFonts w:ascii="Palatino Linotype" w:eastAsia="Palatino Linotype" w:hAnsi="Palatino Linotype" w:cs="Palatino Linotype"/>
                <w:i/>
                <w:color w:val="000000" w:themeColor="text1"/>
                <w:sz w:val="24"/>
                <w:szCs w:val="24"/>
              </w:rPr>
            </w:pPr>
            <w:r w:rsidRPr="00F85967">
              <w:rPr>
                <w:rFonts w:ascii="Palatino Linotype" w:eastAsia="Palatino Linotype" w:hAnsi="Palatino Linotype" w:cs="Palatino Linotype"/>
                <w:i/>
                <w:color w:val="000000" w:themeColor="text1"/>
                <w:sz w:val="24"/>
                <w:szCs w:val="24"/>
              </w:rPr>
              <w:t xml:space="preserve">“Se solicita información de la cantidad de medicamentos caducos, asi como su tratamiento y funcionarios involucrados en la destruccion y buen manejo de dicho material, solicitamos los documentos que ampare la trasavilidad del material caduco tanto de los almacenes del isem, asi como de las unidadesmedicas, </w:t>
            </w:r>
            <w:r w:rsidRPr="00F85967">
              <w:rPr>
                <w:rFonts w:ascii="Palatino Linotype" w:eastAsia="Palatino Linotype" w:hAnsi="Palatino Linotype" w:cs="Palatino Linotype"/>
                <w:i/>
                <w:color w:val="000000" w:themeColor="text1"/>
                <w:sz w:val="24"/>
                <w:szCs w:val="24"/>
              </w:rPr>
              <w:lastRenderedPageBreak/>
              <w:t>hospitales y empresas subrogadas encargadas del resguardo de los medicamentos caducos”</w:t>
            </w:r>
          </w:p>
        </w:tc>
      </w:tr>
      <w:tr w:rsidR="00E505DB" w:rsidRPr="00F85967" w14:paraId="0C052222" w14:textId="77777777" w:rsidTr="00A27E59">
        <w:tc>
          <w:tcPr>
            <w:tcW w:w="3122" w:type="dxa"/>
            <w:vAlign w:val="center"/>
          </w:tcPr>
          <w:p w14:paraId="4DFD6F88" w14:textId="58169403" w:rsidR="00E505DB" w:rsidRPr="00F85967" w:rsidRDefault="000F47FB" w:rsidP="002564D0">
            <w:pPr>
              <w:spacing w:line="360" w:lineRule="auto"/>
              <w:ind w:right="49"/>
              <w:jc w:val="center"/>
              <w:rPr>
                <w:rFonts w:ascii="Palatino Linotype" w:eastAsia="Palatino Linotype" w:hAnsi="Palatino Linotype" w:cs="Palatino Linotype"/>
                <w:b/>
                <w:i/>
                <w:color w:val="000000" w:themeColor="text1"/>
                <w:sz w:val="24"/>
                <w:szCs w:val="24"/>
              </w:rPr>
            </w:pPr>
            <w:hyperlink r:id="rId11" w:history="1">
              <w:r w:rsidR="00876F85" w:rsidRPr="00F85967">
                <w:rPr>
                  <w:rFonts w:ascii="Palatino Linotype" w:hAnsi="Palatino Linotype"/>
                  <w:b/>
                  <w:i/>
                  <w:color w:val="000000" w:themeColor="text1"/>
                  <w:sz w:val="24"/>
                  <w:szCs w:val="24"/>
                </w:rPr>
                <w:t>00154/ISEM/IP/2025</w:t>
              </w:r>
            </w:hyperlink>
          </w:p>
        </w:tc>
        <w:tc>
          <w:tcPr>
            <w:tcW w:w="6654" w:type="dxa"/>
            <w:vAlign w:val="center"/>
          </w:tcPr>
          <w:p w14:paraId="0EAC88B4" w14:textId="474DAE66" w:rsidR="00E505DB" w:rsidRPr="00F85967" w:rsidRDefault="00876F85" w:rsidP="002564D0">
            <w:pPr>
              <w:spacing w:line="276" w:lineRule="auto"/>
              <w:ind w:right="49"/>
              <w:jc w:val="both"/>
              <w:rPr>
                <w:rFonts w:ascii="Palatino Linotype" w:eastAsia="Palatino Linotype" w:hAnsi="Palatino Linotype" w:cs="Palatino Linotype"/>
                <w:i/>
                <w:color w:val="000000" w:themeColor="text1"/>
                <w:sz w:val="24"/>
                <w:szCs w:val="24"/>
              </w:rPr>
            </w:pPr>
            <w:r w:rsidRPr="00F85967">
              <w:rPr>
                <w:rFonts w:ascii="Palatino Linotype" w:eastAsia="Palatino Linotype" w:hAnsi="Palatino Linotype" w:cs="Palatino Linotype"/>
                <w:i/>
                <w:color w:val="000000" w:themeColor="text1"/>
                <w:sz w:val="24"/>
                <w:szCs w:val="24"/>
              </w:rPr>
              <w:t>“Como se han registrado contablemente los medicamentos caducos de los últimos cuatro años?. En el supuesto de que no se hayan dado de baja, informe el motivo. Remita el acta en el que conste la baja de los medicamentos caducos en los últimos cuatro años?”</w:t>
            </w:r>
          </w:p>
        </w:tc>
      </w:tr>
    </w:tbl>
    <w:p w14:paraId="6BD49240" w14:textId="77777777" w:rsidR="007D79E0" w:rsidRPr="00F85967" w:rsidRDefault="007D79E0" w:rsidP="002564D0">
      <w:pPr>
        <w:pBdr>
          <w:top w:val="nil"/>
          <w:left w:val="nil"/>
          <w:bottom w:val="nil"/>
          <w:right w:val="nil"/>
          <w:between w:val="nil"/>
        </w:pBdr>
        <w:ind w:right="49"/>
        <w:jc w:val="both"/>
        <w:rPr>
          <w:rFonts w:ascii="Palatino Linotype" w:eastAsia="Palatino Linotype" w:hAnsi="Palatino Linotype" w:cs="Palatino Linotype"/>
          <w:i/>
          <w:color w:val="000000" w:themeColor="text1"/>
          <w:sz w:val="24"/>
          <w:szCs w:val="24"/>
        </w:rPr>
      </w:pPr>
    </w:p>
    <w:p w14:paraId="54FB90F8" w14:textId="77777777" w:rsidR="007D79E0" w:rsidRPr="00F85967" w:rsidRDefault="00D4004D" w:rsidP="002564D0">
      <w:pPr>
        <w:numPr>
          <w:ilvl w:val="0"/>
          <w:numId w:val="2"/>
        </w:numPr>
        <w:pBdr>
          <w:top w:val="nil"/>
          <w:left w:val="nil"/>
          <w:bottom w:val="nil"/>
          <w:right w:val="nil"/>
          <w:between w:val="nil"/>
        </w:pBdr>
        <w:spacing w:after="0" w:line="240" w:lineRule="auto"/>
        <w:ind w:left="0" w:right="49"/>
        <w:jc w:val="both"/>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color w:val="000000" w:themeColor="text1"/>
          <w:sz w:val="24"/>
          <w:szCs w:val="24"/>
        </w:rPr>
        <w:t xml:space="preserve">Se eligió como modalidad de entrega de la información: A través del </w:t>
      </w:r>
      <w:r w:rsidRPr="00F85967">
        <w:rPr>
          <w:rFonts w:ascii="Palatino Linotype" w:eastAsia="Palatino Linotype" w:hAnsi="Palatino Linotype" w:cs="Palatino Linotype"/>
          <w:b/>
          <w:color w:val="000000" w:themeColor="text1"/>
          <w:sz w:val="24"/>
          <w:szCs w:val="24"/>
        </w:rPr>
        <w:t>SAIMEX.</w:t>
      </w:r>
    </w:p>
    <w:p w14:paraId="52C54460" w14:textId="77777777" w:rsidR="00493A21" w:rsidRPr="00F85967" w:rsidRDefault="00493A21" w:rsidP="00493A21">
      <w:pPr>
        <w:pBdr>
          <w:top w:val="nil"/>
          <w:left w:val="nil"/>
          <w:bottom w:val="nil"/>
          <w:right w:val="nil"/>
          <w:between w:val="nil"/>
        </w:pBdr>
        <w:spacing w:after="0" w:line="240" w:lineRule="auto"/>
        <w:ind w:right="49"/>
        <w:jc w:val="both"/>
        <w:rPr>
          <w:rFonts w:ascii="Palatino Linotype" w:eastAsia="Palatino Linotype" w:hAnsi="Palatino Linotype" w:cs="Palatino Linotype"/>
          <w:color w:val="000000" w:themeColor="text1"/>
          <w:sz w:val="24"/>
          <w:szCs w:val="24"/>
        </w:rPr>
      </w:pPr>
    </w:p>
    <w:p w14:paraId="51F54D57" w14:textId="77777777" w:rsidR="007D79E0" w:rsidRPr="00F85967" w:rsidRDefault="007D79E0" w:rsidP="002564D0">
      <w:pPr>
        <w:pBdr>
          <w:top w:val="nil"/>
          <w:left w:val="nil"/>
          <w:bottom w:val="nil"/>
          <w:right w:val="nil"/>
          <w:between w:val="nil"/>
        </w:pBdr>
        <w:spacing w:after="0" w:line="240" w:lineRule="auto"/>
        <w:ind w:right="49"/>
        <w:jc w:val="both"/>
        <w:rPr>
          <w:rFonts w:ascii="Palatino Linotype" w:eastAsia="Palatino Linotype" w:hAnsi="Palatino Linotype" w:cs="Palatino Linotype"/>
          <w:color w:val="000000" w:themeColor="text1"/>
          <w:sz w:val="24"/>
          <w:szCs w:val="24"/>
        </w:rPr>
      </w:pPr>
    </w:p>
    <w:p w14:paraId="30878026" w14:textId="0323834F" w:rsidR="00E505DB" w:rsidRPr="00F85967" w:rsidRDefault="00D4004D" w:rsidP="002564D0">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themeColor="text1"/>
          <w:sz w:val="24"/>
          <w:szCs w:val="24"/>
        </w:rPr>
      </w:pPr>
      <w:r w:rsidRPr="00F85967">
        <w:rPr>
          <w:rFonts w:ascii="Palatino Linotype" w:eastAsia="Palatino Linotype" w:hAnsi="Palatino Linotype" w:cs="Palatino Linotype"/>
          <w:color w:val="000000" w:themeColor="text1"/>
          <w:sz w:val="24"/>
          <w:szCs w:val="24"/>
        </w:rPr>
        <w:t xml:space="preserve">El </w:t>
      </w:r>
      <w:r w:rsidR="000561ED" w:rsidRPr="00F85967">
        <w:rPr>
          <w:rFonts w:ascii="Palatino Linotype" w:eastAsia="Palatino Linotype" w:hAnsi="Palatino Linotype" w:cs="Palatino Linotype"/>
          <w:b/>
          <w:color w:val="000000" w:themeColor="text1"/>
          <w:sz w:val="24"/>
          <w:szCs w:val="24"/>
        </w:rPr>
        <w:t>veinticuatro de marzo</w:t>
      </w:r>
      <w:r w:rsidR="00E505DB" w:rsidRPr="00F85967">
        <w:rPr>
          <w:rFonts w:ascii="Palatino Linotype" w:eastAsia="Palatino Linotype" w:hAnsi="Palatino Linotype" w:cs="Palatino Linotype"/>
          <w:b/>
          <w:color w:val="000000" w:themeColor="text1"/>
          <w:sz w:val="24"/>
          <w:szCs w:val="24"/>
        </w:rPr>
        <w:t xml:space="preserve"> de dos mil veinticinco</w:t>
      </w:r>
      <w:r w:rsidRPr="00F85967">
        <w:rPr>
          <w:rFonts w:ascii="Palatino Linotype" w:eastAsia="Palatino Linotype" w:hAnsi="Palatino Linotype" w:cs="Palatino Linotype"/>
          <w:b/>
          <w:color w:val="000000" w:themeColor="text1"/>
          <w:sz w:val="24"/>
          <w:szCs w:val="24"/>
        </w:rPr>
        <w:t xml:space="preserve">, el SUJETO OBLIGADO, </w:t>
      </w:r>
      <w:r w:rsidR="00E505DB" w:rsidRPr="00F85967">
        <w:rPr>
          <w:rFonts w:ascii="Palatino Linotype" w:eastAsia="Palatino Linotype" w:hAnsi="Palatino Linotype" w:cs="Palatino Linotype"/>
          <w:color w:val="000000" w:themeColor="text1"/>
          <w:sz w:val="24"/>
          <w:szCs w:val="24"/>
        </w:rPr>
        <w:t xml:space="preserve">dentro de </w:t>
      </w:r>
      <w:r w:rsidR="000561ED" w:rsidRPr="00F85967">
        <w:rPr>
          <w:rFonts w:ascii="Palatino Linotype" w:eastAsia="Palatino Linotype" w:hAnsi="Palatino Linotype" w:cs="Palatino Linotype"/>
          <w:color w:val="000000" w:themeColor="text1"/>
          <w:sz w:val="24"/>
          <w:szCs w:val="24"/>
        </w:rPr>
        <w:t xml:space="preserve">las solicitudes de información </w:t>
      </w:r>
      <w:r w:rsidR="003F290E" w:rsidRPr="00F85967">
        <w:rPr>
          <w:rFonts w:ascii="Palatino Linotype" w:eastAsia="Palatino Linotype" w:hAnsi="Palatino Linotype" w:cs="Palatino Linotype"/>
          <w:b/>
          <w:bCs/>
          <w:color w:val="000000" w:themeColor="text1"/>
          <w:sz w:val="24"/>
          <w:szCs w:val="24"/>
        </w:rPr>
        <w:t>00140</w:t>
      </w:r>
      <w:r w:rsidR="008E7677" w:rsidRPr="00F85967">
        <w:rPr>
          <w:rFonts w:ascii="Palatino Linotype" w:eastAsia="Palatino Linotype" w:hAnsi="Palatino Linotype" w:cs="Palatino Linotype"/>
          <w:b/>
          <w:bCs/>
          <w:color w:val="000000" w:themeColor="text1"/>
          <w:sz w:val="24"/>
          <w:szCs w:val="24"/>
        </w:rPr>
        <w:t>/TEZOYUCA/IP/202</w:t>
      </w:r>
      <w:r w:rsidR="00493A21" w:rsidRPr="00F85967">
        <w:rPr>
          <w:rFonts w:ascii="Palatino Linotype" w:eastAsia="Palatino Linotype" w:hAnsi="Palatino Linotype" w:cs="Palatino Linotype"/>
          <w:b/>
          <w:bCs/>
          <w:color w:val="000000" w:themeColor="text1"/>
          <w:sz w:val="24"/>
          <w:szCs w:val="24"/>
        </w:rPr>
        <w:t>5</w:t>
      </w:r>
      <w:r w:rsidR="008E7677" w:rsidRPr="00F85967">
        <w:rPr>
          <w:rFonts w:ascii="Palatino Linotype" w:eastAsia="Palatino Linotype" w:hAnsi="Palatino Linotype" w:cs="Palatino Linotype"/>
          <w:b/>
          <w:bCs/>
          <w:color w:val="000000" w:themeColor="text1"/>
          <w:sz w:val="24"/>
          <w:szCs w:val="24"/>
        </w:rPr>
        <w:t xml:space="preserve"> y 00154</w:t>
      </w:r>
      <w:r w:rsidR="00E505DB" w:rsidRPr="00F85967">
        <w:rPr>
          <w:rFonts w:ascii="Palatino Linotype" w:eastAsia="Palatino Linotype" w:hAnsi="Palatino Linotype" w:cs="Palatino Linotype"/>
          <w:b/>
          <w:bCs/>
          <w:color w:val="000000" w:themeColor="text1"/>
          <w:sz w:val="24"/>
          <w:szCs w:val="24"/>
        </w:rPr>
        <w:t>/TEZOYUCA/IP/202</w:t>
      </w:r>
      <w:r w:rsidR="00493A21" w:rsidRPr="00F85967">
        <w:rPr>
          <w:rFonts w:ascii="Palatino Linotype" w:eastAsia="Palatino Linotype" w:hAnsi="Palatino Linotype" w:cs="Palatino Linotype"/>
          <w:b/>
          <w:bCs/>
          <w:color w:val="000000" w:themeColor="text1"/>
          <w:sz w:val="24"/>
          <w:szCs w:val="24"/>
        </w:rPr>
        <w:t>5</w:t>
      </w:r>
      <w:r w:rsidR="00E505DB" w:rsidRPr="00F85967">
        <w:rPr>
          <w:rFonts w:ascii="Palatino Linotype" w:eastAsia="Palatino Linotype" w:hAnsi="Palatino Linotype" w:cs="Palatino Linotype"/>
          <w:b/>
          <w:bCs/>
          <w:color w:val="000000" w:themeColor="text1"/>
          <w:sz w:val="24"/>
          <w:szCs w:val="24"/>
        </w:rPr>
        <w:t xml:space="preserve">, </w:t>
      </w:r>
      <w:r w:rsidR="000561ED" w:rsidRPr="00F85967">
        <w:rPr>
          <w:rFonts w:ascii="Palatino Linotype" w:eastAsia="Palatino Linotype" w:hAnsi="Palatino Linotype" w:cs="Palatino Linotype"/>
          <w:bCs/>
          <w:color w:val="000000" w:themeColor="text1"/>
          <w:sz w:val="24"/>
          <w:szCs w:val="24"/>
        </w:rPr>
        <w:t>dio respuesta de la siguiente manera:</w:t>
      </w:r>
    </w:p>
    <w:p w14:paraId="594C056C" w14:textId="77777777" w:rsidR="00E505DB" w:rsidRPr="00F85967" w:rsidRDefault="00E505DB" w:rsidP="002564D0">
      <w:pPr>
        <w:pBdr>
          <w:top w:val="nil"/>
          <w:left w:val="nil"/>
          <w:bottom w:val="nil"/>
          <w:right w:val="nil"/>
          <w:between w:val="nil"/>
        </w:pBdr>
        <w:spacing w:after="0" w:line="360" w:lineRule="auto"/>
        <w:ind w:right="49"/>
        <w:jc w:val="both"/>
        <w:rPr>
          <w:rFonts w:ascii="Palatino Linotype" w:eastAsia="Palatino Linotype" w:hAnsi="Palatino Linotype" w:cs="Palatino Linotype"/>
          <w:bCs/>
          <w:color w:val="000000" w:themeColor="text1"/>
          <w:sz w:val="24"/>
          <w:szCs w:val="24"/>
        </w:rPr>
      </w:pPr>
    </w:p>
    <w:tbl>
      <w:tblPr>
        <w:tblStyle w:val="Tablaconcuadrcula"/>
        <w:tblW w:w="9776" w:type="dxa"/>
        <w:tblLook w:val="04A0" w:firstRow="1" w:lastRow="0" w:firstColumn="1" w:lastColumn="0" w:noHBand="0" w:noVBand="1"/>
      </w:tblPr>
      <w:tblGrid>
        <w:gridCol w:w="3440"/>
        <w:gridCol w:w="6336"/>
      </w:tblGrid>
      <w:tr w:rsidR="007E782E" w:rsidRPr="00F85967" w14:paraId="41035CFE" w14:textId="77777777" w:rsidTr="00A27E59">
        <w:tc>
          <w:tcPr>
            <w:tcW w:w="3440" w:type="dxa"/>
            <w:shd w:val="clear" w:color="auto" w:fill="E7E6E6" w:themeFill="background2"/>
            <w:vAlign w:val="center"/>
          </w:tcPr>
          <w:p w14:paraId="5478F559" w14:textId="77777777" w:rsidR="009F71C4" w:rsidRPr="00F85967" w:rsidRDefault="009F71C4" w:rsidP="002564D0">
            <w:pPr>
              <w:spacing w:line="360" w:lineRule="auto"/>
              <w:ind w:right="49"/>
              <w:jc w:val="center"/>
              <w:rPr>
                <w:rFonts w:ascii="Palatino Linotype" w:eastAsia="Palatino Linotype" w:hAnsi="Palatino Linotype" w:cs="Palatino Linotype"/>
                <w:b/>
                <w:bCs/>
                <w:color w:val="000000" w:themeColor="text1"/>
                <w:sz w:val="24"/>
                <w:szCs w:val="24"/>
              </w:rPr>
            </w:pPr>
            <w:r w:rsidRPr="00F85967">
              <w:rPr>
                <w:rFonts w:ascii="Palatino Linotype" w:eastAsia="Palatino Linotype" w:hAnsi="Palatino Linotype" w:cs="Palatino Linotype"/>
                <w:b/>
                <w:bCs/>
                <w:color w:val="000000" w:themeColor="text1"/>
                <w:sz w:val="24"/>
                <w:szCs w:val="24"/>
              </w:rPr>
              <w:t>Solicitud</w:t>
            </w:r>
          </w:p>
        </w:tc>
        <w:tc>
          <w:tcPr>
            <w:tcW w:w="6336" w:type="dxa"/>
            <w:shd w:val="clear" w:color="auto" w:fill="E7E6E6" w:themeFill="background2"/>
            <w:vAlign w:val="center"/>
          </w:tcPr>
          <w:p w14:paraId="3F692D80" w14:textId="39030BF6" w:rsidR="009F71C4" w:rsidRPr="00F85967" w:rsidRDefault="000561ED" w:rsidP="002564D0">
            <w:pPr>
              <w:spacing w:line="360" w:lineRule="auto"/>
              <w:ind w:right="49"/>
              <w:jc w:val="center"/>
              <w:rPr>
                <w:rFonts w:ascii="Palatino Linotype" w:eastAsia="Palatino Linotype" w:hAnsi="Palatino Linotype" w:cs="Palatino Linotype"/>
                <w:b/>
                <w:bCs/>
                <w:color w:val="000000" w:themeColor="text1"/>
                <w:sz w:val="24"/>
                <w:szCs w:val="24"/>
              </w:rPr>
            </w:pPr>
            <w:r w:rsidRPr="00F85967">
              <w:rPr>
                <w:rFonts w:ascii="Palatino Linotype" w:eastAsia="Palatino Linotype" w:hAnsi="Palatino Linotype" w:cs="Palatino Linotype"/>
                <w:b/>
                <w:bCs/>
                <w:color w:val="000000" w:themeColor="text1"/>
                <w:sz w:val="24"/>
                <w:szCs w:val="24"/>
              </w:rPr>
              <w:t>Respuesta</w:t>
            </w:r>
          </w:p>
        </w:tc>
      </w:tr>
      <w:tr w:rsidR="007E782E" w:rsidRPr="00F85967" w14:paraId="61EFCDF9" w14:textId="77777777" w:rsidTr="00A27E59">
        <w:tc>
          <w:tcPr>
            <w:tcW w:w="3440" w:type="dxa"/>
            <w:vAlign w:val="center"/>
          </w:tcPr>
          <w:p w14:paraId="39135FC7" w14:textId="16E97C5C" w:rsidR="009F71C4" w:rsidRPr="00F85967" w:rsidRDefault="000561ED" w:rsidP="002564D0">
            <w:pPr>
              <w:spacing w:line="360" w:lineRule="auto"/>
              <w:ind w:right="49"/>
              <w:jc w:val="center"/>
              <w:rPr>
                <w:rFonts w:ascii="Palatino Linotype" w:eastAsia="Palatino Linotype" w:hAnsi="Palatino Linotype" w:cs="Palatino Linotype"/>
                <w:bCs/>
                <w:color w:val="000000" w:themeColor="text1"/>
                <w:sz w:val="24"/>
                <w:szCs w:val="24"/>
              </w:rPr>
            </w:pPr>
            <w:r w:rsidRPr="00F85967">
              <w:rPr>
                <w:rFonts w:ascii="Palatino Linotype" w:eastAsia="Palatino Linotype" w:hAnsi="Palatino Linotype" w:cs="Palatino Linotype"/>
                <w:b/>
                <w:bCs/>
                <w:i/>
                <w:color w:val="000000" w:themeColor="text1"/>
                <w:sz w:val="24"/>
                <w:szCs w:val="24"/>
              </w:rPr>
              <w:t>00140/ISEM/IP/2025</w:t>
            </w:r>
          </w:p>
        </w:tc>
        <w:tc>
          <w:tcPr>
            <w:tcW w:w="6336" w:type="dxa"/>
            <w:vAlign w:val="center"/>
          </w:tcPr>
          <w:p w14:paraId="22CFB4EC" w14:textId="77777777" w:rsidR="003F290E" w:rsidRPr="00F85967" w:rsidRDefault="000F47FB" w:rsidP="002564D0">
            <w:pPr>
              <w:pStyle w:val="Prrafodelista"/>
              <w:numPr>
                <w:ilvl w:val="0"/>
                <w:numId w:val="32"/>
              </w:numPr>
              <w:autoSpaceDE w:val="0"/>
              <w:autoSpaceDN w:val="0"/>
              <w:adjustRightInd w:val="0"/>
              <w:ind w:left="0" w:right="49"/>
              <w:jc w:val="both"/>
              <w:rPr>
                <w:rFonts w:ascii="Palatino Linotype" w:hAnsi="Palatino Linotype" w:cs="Arial-BoldMT"/>
                <w:bCs/>
                <w:i/>
                <w:color w:val="000000" w:themeColor="text1"/>
                <w:lang w:val="es-MX"/>
              </w:rPr>
            </w:pPr>
            <w:hyperlink r:id="rId12" w:tgtFrame="_blank" w:history="1">
              <w:r w:rsidR="003F290E" w:rsidRPr="00F85967">
                <w:rPr>
                  <w:rStyle w:val="Hipervnculo"/>
                  <w:rFonts w:ascii="Palatino Linotype" w:hAnsi="Palatino Linotype" w:cs="Arial-BoldMT"/>
                  <w:b/>
                  <w:bCs/>
                  <w:i/>
                  <w:color w:val="000000" w:themeColor="text1"/>
                  <w:u w:val="none"/>
                  <w:lang w:val="es-419"/>
                </w:rPr>
                <w:t>SAIMEX 00140.pdf</w:t>
              </w:r>
            </w:hyperlink>
          </w:p>
          <w:p w14:paraId="19EF08ED" w14:textId="4654BED2" w:rsidR="003F290E" w:rsidRPr="00F85967" w:rsidRDefault="003F290E" w:rsidP="002564D0">
            <w:pPr>
              <w:autoSpaceDE w:val="0"/>
              <w:autoSpaceDN w:val="0"/>
              <w:adjustRightInd w:val="0"/>
              <w:ind w:right="49"/>
              <w:jc w:val="both"/>
              <w:rPr>
                <w:rFonts w:ascii="Palatino Linotype" w:hAnsi="Palatino Linotype" w:cs="Arial-BoldMT"/>
                <w:bCs/>
                <w:color w:val="000000" w:themeColor="text1"/>
                <w:sz w:val="24"/>
                <w:szCs w:val="24"/>
                <w:lang w:val="es-MX"/>
              </w:rPr>
            </w:pPr>
            <w:r w:rsidRPr="00F85967">
              <w:rPr>
                <w:rFonts w:ascii="Palatino Linotype" w:hAnsi="Palatino Linotype" w:cs="Arial-BoldMT"/>
                <w:bCs/>
                <w:color w:val="000000" w:themeColor="text1"/>
                <w:sz w:val="24"/>
                <w:szCs w:val="24"/>
                <w:lang w:val="es-MX"/>
              </w:rPr>
              <w:t>Oficio de veinticuatro de marzo de dos mil veinticinco, firmado por el Subdirector de Recursos Materiales, por el que informo que esa subdirección no tiene injerencia directa ni la gestión ni en el seguimiento de los medicamentos caducos, dado que sus atribuciones se limitan exclusivamente a la contratación de los servicios para su eliminación, sin participar en las operaciones relacionadas con su manejo y control.</w:t>
            </w:r>
          </w:p>
          <w:p w14:paraId="1A34FDE4" w14:textId="77777777" w:rsidR="009F71C4" w:rsidRPr="00F85967" w:rsidRDefault="000F47FB" w:rsidP="002564D0">
            <w:pPr>
              <w:pStyle w:val="Prrafodelista"/>
              <w:numPr>
                <w:ilvl w:val="0"/>
                <w:numId w:val="32"/>
              </w:numPr>
              <w:autoSpaceDE w:val="0"/>
              <w:autoSpaceDN w:val="0"/>
              <w:adjustRightInd w:val="0"/>
              <w:ind w:left="0" w:right="49"/>
              <w:jc w:val="both"/>
              <w:rPr>
                <w:rFonts w:ascii="Palatino Linotype" w:hAnsi="Palatino Linotype" w:cs="Arial-BoldMT"/>
                <w:bCs/>
                <w:color w:val="000000" w:themeColor="text1"/>
                <w:lang w:val="es-MX"/>
              </w:rPr>
            </w:pPr>
            <w:hyperlink r:id="rId13" w:tgtFrame="_blank" w:history="1">
              <w:r w:rsidR="003F290E" w:rsidRPr="00F85967">
                <w:rPr>
                  <w:rStyle w:val="Hipervnculo"/>
                  <w:rFonts w:ascii="Palatino Linotype" w:hAnsi="Palatino Linotype" w:cs="Arial-BoldMT"/>
                  <w:b/>
                  <w:bCs/>
                  <w:i/>
                  <w:color w:val="000000" w:themeColor="text1"/>
                  <w:u w:val="none"/>
                  <w:lang w:val="es-419"/>
                </w:rPr>
                <w:t>sol 00140 2025 .pdf</w:t>
              </w:r>
            </w:hyperlink>
          </w:p>
          <w:p w14:paraId="69F96EB1" w14:textId="3B877093" w:rsidR="003F290E" w:rsidRPr="00F85967" w:rsidRDefault="003F290E" w:rsidP="002564D0">
            <w:pPr>
              <w:autoSpaceDE w:val="0"/>
              <w:autoSpaceDN w:val="0"/>
              <w:adjustRightInd w:val="0"/>
              <w:ind w:right="49"/>
              <w:jc w:val="both"/>
              <w:rPr>
                <w:rFonts w:ascii="Palatino Linotype" w:hAnsi="Palatino Linotype" w:cs="Arial-BoldMT"/>
                <w:bCs/>
                <w:color w:val="000000" w:themeColor="text1"/>
                <w:sz w:val="24"/>
                <w:szCs w:val="24"/>
                <w:lang w:val="es-MX"/>
              </w:rPr>
            </w:pPr>
            <w:r w:rsidRPr="00F85967">
              <w:rPr>
                <w:rFonts w:ascii="Palatino Linotype" w:hAnsi="Palatino Linotype" w:cs="Arial-BoldMT"/>
                <w:bCs/>
                <w:color w:val="000000" w:themeColor="text1"/>
                <w:sz w:val="24"/>
                <w:szCs w:val="24"/>
                <w:lang w:val="es-MX"/>
              </w:rPr>
              <w:t xml:space="preserve">Oficio de veinticuatro </w:t>
            </w:r>
            <w:r w:rsidR="008E7677" w:rsidRPr="00F85967">
              <w:rPr>
                <w:rFonts w:ascii="Palatino Linotype" w:hAnsi="Palatino Linotype" w:cs="Arial-BoldMT"/>
                <w:bCs/>
                <w:color w:val="000000" w:themeColor="text1"/>
                <w:sz w:val="24"/>
                <w:szCs w:val="24"/>
                <w:lang w:val="es-MX"/>
              </w:rPr>
              <w:t>d</w:t>
            </w:r>
            <w:r w:rsidRPr="00F85967">
              <w:rPr>
                <w:rFonts w:ascii="Palatino Linotype" w:hAnsi="Palatino Linotype" w:cs="Arial-BoldMT"/>
                <w:bCs/>
                <w:color w:val="000000" w:themeColor="text1"/>
                <w:sz w:val="24"/>
                <w:szCs w:val="24"/>
                <w:lang w:val="es-MX"/>
              </w:rPr>
              <w:t>e marzo de dos mil veinticinco, firmado por la Jefa de la Unidad de Información, Planeación, Programación y Evaluación en el ISEM y Titular de la Unidad de Transparencia, por el que informo lo siguiente:</w:t>
            </w:r>
          </w:p>
          <w:p w14:paraId="21187935" w14:textId="77777777" w:rsidR="003F290E" w:rsidRPr="00F85967" w:rsidRDefault="003F290E" w:rsidP="002564D0">
            <w:pPr>
              <w:autoSpaceDE w:val="0"/>
              <w:autoSpaceDN w:val="0"/>
              <w:adjustRightInd w:val="0"/>
              <w:ind w:right="49"/>
              <w:jc w:val="both"/>
              <w:rPr>
                <w:rFonts w:ascii="Palatino Linotype" w:hAnsi="Palatino Linotype" w:cs="Arial-BoldMT"/>
                <w:bCs/>
                <w:color w:val="000000" w:themeColor="text1"/>
                <w:sz w:val="24"/>
                <w:szCs w:val="24"/>
                <w:lang w:val="es-MX"/>
              </w:rPr>
            </w:pPr>
          </w:p>
          <w:p w14:paraId="0E2FFC54" w14:textId="55F69476" w:rsidR="003F290E" w:rsidRPr="00F85967" w:rsidRDefault="003F290E" w:rsidP="002564D0">
            <w:pPr>
              <w:autoSpaceDE w:val="0"/>
              <w:autoSpaceDN w:val="0"/>
              <w:adjustRightInd w:val="0"/>
              <w:ind w:right="49"/>
              <w:jc w:val="both"/>
              <w:rPr>
                <w:rFonts w:ascii="Palatino Linotype" w:hAnsi="Palatino Linotype" w:cs="Arial-BoldMT"/>
                <w:bCs/>
                <w:i/>
                <w:color w:val="000000" w:themeColor="text1"/>
                <w:sz w:val="24"/>
                <w:szCs w:val="24"/>
                <w:lang w:val="es-MX"/>
              </w:rPr>
            </w:pPr>
            <w:r w:rsidRPr="00F85967">
              <w:rPr>
                <w:rFonts w:ascii="Palatino Linotype" w:hAnsi="Palatino Linotype" w:cs="Arial-BoldMT"/>
                <w:bCs/>
                <w:i/>
                <w:color w:val="000000" w:themeColor="text1"/>
                <w:sz w:val="24"/>
                <w:szCs w:val="24"/>
                <w:lang w:val="es-MX"/>
              </w:rPr>
              <w:lastRenderedPageBreak/>
              <w:t>“Al respecto y de conformidad a las facultades, competencias y funciones normativas expuestas en el Manual General de Organización del Instituto de Salud del Estado de México (ISEM), a través de la Subdirección de Servicios Generales y Control Patrimonial cuyo objetivo es el “</w:t>
            </w:r>
            <w:r w:rsidRPr="00F85967">
              <w:rPr>
                <w:rFonts w:ascii="Palatino Linotype" w:hAnsi="Palatino Linotype" w:cs="Arial-BoldMT"/>
                <w:bCs/>
                <w:i/>
                <w:iCs/>
                <w:color w:val="000000" w:themeColor="text1"/>
                <w:sz w:val="24"/>
                <w:szCs w:val="24"/>
                <w:lang w:val="es-MX"/>
              </w:rPr>
              <w:t>Proporcionar a las unidades médicas y</w:t>
            </w:r>
            <w:r w:rsidRPr="00F85967">
              <w:rPr>
                <w:rFonts w:ascii="Palatino Linotype" w:hAnsi="Palatino Linotype" w:cs="Arial-BoldMT"/>
                <w:bCs/>
                <w:i/>
                <w:color w:val="000000" w:themeColor="text1"/>
                <w:sz w:val="24"/>
                <w:szCs w:val="24"/>
                <w:lang w:val="es-MX"/>
              </w:rPr>
              <w:t xml:space="preserve"> </w:t>
            </w:r>
            <w:r w:rsidRPr="00F85967">
              <w:rPr>
                <w:rFonts w:ascii="Palatino Linotype" w:hAnsi="Palatino Linotype" w:cs="Arial-BoldMT"/>
                <w:bCs/>
                <w:i/>
                <w:iCs/>
                <w:color w:val="000000" w:themeColor="text1"/>
                <w:sz w:val="24"/>
                <w:szCs w:val="24"/>
                <w:lang w:val="es-MX"/>
              </w:rPr>
              <w:t>administrativas los servicios generales requeridos vara el desarrollo de sus funciones, así como llevar el control</w:t>
            </w:r>
            <w:r w:rsidRPr="00F85967">
              <w:rPr>
                <w:rFonts w:ascii="Palatino Linotype" w:hAnsi="Palatino Linotype" w:cs="Arial-BoldMT"/>
                <w:bCs/>
                <w:i/>
                <w:color w:val="000000" w:themeColor="text1"/>
                <w:sz w:val="24"/>
                <w:szCs w:val="24"/>
                <w:lang w:val="es-MX"/>
              </w:rPr>
              <w:t xml:space="preserve"> </w:t>
            </w:r>
            <w:r w:rsidRPr="00F85967">
              <w:rPr>
                <w:rFonts w:ascii="Palatino Linotype" w:hAnsi="Palatino Linotype" w:cs="Arial-BoldMT"/>
                <w:bCs/>
                <w:i/>
                <w:iCs/>
                <w:color w:val="000000" w:themeColor="text1"/>
                <w:sz w:val="24"/>
                <w:szCs w:val="24"/>
                <w:lang w:val="es-MX"/>
              </w:rPr>
              <w:t>de los bienes muebles e inmuebles propiedad del Instituto, de conformidad con la normatividad aplicable en la</w:t>
            </w:r>
            <w:r w:rsidRPr="00F85967">
              <w:rPr>
                <w:rFonts w:ascii="Palatino Linotype" w:hAnsi="Palatino Linotype" w:cs="Arial-BoldMT"/>
                <w:bCs/>
                <w:i/>
                <w:color w:val="000000" w:themeColor="text1"/>
                <w:sz w:val="24"/>
                <w:szCs w:val="24"/>
                <w:lang w:val="es-MX"/>
              </w:rPr>
              <w:t xml:space="preserve"> </w:t>
            </w:r>
            <w:r w:rsidRPr="00F85967">
              <w:rPr>
                <w:rFonts w:ascii="Palatino Linotype" w:hAnsi="Palatino Linotype" w:cs="Arial-BoldMT"/>
                <w:bCs/>
                <w:i/>
                <w:iCs/>
                <w:color w:val="000000" w:themeColor="text1"/>
                <w:sz w:val="24"/>
                <w:szCs w:val="24"/>
                <w:lang w:val="es-MX"/>
              </w:rPr>
              <w:t xml:space="preserve">materia y vigilar la baja y destino final de los bienes que por sus características no sean aptos para el consumo </w:t>
            </w:r>
            <w:r w:rsidRPr="00F85967">
              <w:rPr>
                <w:rFonts w:ascii="Palatino Linotype" w:hAnsi="Palatino Linotype" w:cs="Arial-BoldMT"/>
                <w:bCs/>
                <w:i/>
                <w:color w:val="000000" w:themeColor="text1"/>
                <w:sz w:val="24"/>
                <w:szCs w:val="24"/>
                <w:lang w:val="es-MX"/>
              </w:rPr>
              <w:t>”(Sic.), se da atención a su solicitud.”</w:t>
            </w:r>
          </w:p>
        </w:tc>
      </w:tr>
      <w:tr w:rsidR="009F71C4" w:rsidRPr="00F85967" w14:paraId="5771A22A" w14:textId="77777777" w:rsidTr="00A27E59">
        <w:tc>
          <w:tcPr>
            <w:tcW w:w="3440" w:type="dxa"/>
            <w:vAlign w:val="center"/>
          </w:tcPr>
          <w:p w14:paraId="47BDB0C8" w14:textId="6CDCE3F8" w:rsidR="009F71C4" w:rsidRPr="00F85967" w:rsidRDefault="003F290E" w:rsidP="002564D0">
            <w:pPr>
              <w:spacing w:line="360" w:lineRule="auto"/>
              <w:ind w:right="49"/>
              <w:jc w:val="center"/>
              <w:rPr>
                <w:rFonts w:ascii="Palatino Linotype" w:eastAsia="Palatino Linotype" w:hAnsi="Palatino Linotype" w:cs="Palatino Linotype"/>
                <w:bCs/>
                <w:color w:val="000000" w:themeColor="text1"/>
                <w:sz w:val="24"/>
                <w:szCs w:val="24"/>
              </w:rPr>
            </w:pPr>
            <w:r w:rsidRPr="00F85967">
              <w:rPr>
                <w:rFonts w:ascii="Palatino Linotype" w:eastAsia="Palatino Linotype" w:hAnsi="Palatino Linotype" w:cs="Palatino Linotype"/>
                <w:b/>
                <w:bCs/>
                <w:i/>
                <w:color w:val="000000" w:themeColor="text1"/>
                <w:sz w:val="24"/>
                <w:szCs w:val="24"/>
              </w:rPr>
              <w:lastRenderedPageBreak/>
              <w:t>00154</w:t>
            </w:r>
            <w:r w:rsidR="000561ED" w:rsidRPr="00F85967">
              <w:rPr>
                <w:rFonts w:ascii="Palatino Linotype" w:eastAsia="Palatino Linotype" w:hAnsi="Palatino Linotype" w:cs="Palatino Linotype"/>
                <w:b/>
                <w:bCs/>
                <w:i/>
                <w:color w:val="000000" w:themeColor="text1"/>
                <w:sz w:val="24"/>
                <w:szCs w:val="24"/>
              </w:rPr>
              <w:t>/ISEM/IP/2025</w:t>
            </w:r>
          </w:p>
        </w:tc>
        <w:tc>
          <w:tcPr>
            <w:tcW w:w="6336" w:type="dxa"/>
            <w:vAlign w:val="center"/>
          </w:tcPr>
          <w:p w14:paraId="35B5B4A4" w14:textId="77777777" w:rsidR="003F290E" w:rsidRPr="00F85967" w:rsidRDefault="000F47FB" w:rsidP="002564D0">
            <w:pPr>
              <w:pStyle w:val="Prrafodelista"/>
              <w:numPr>
                <w:ilvl w:val="0"/>
                <w:numId w:val="32"/>
              </w:numPr>
              <w:autoSpaceDE w:val="0"/>
              <w:autoSpaceDN w:val="0"/>
              <w:adjustRightInd w:val="0"/>
              <w:ind w:left="0" w:right="49"/>
              <w:jc w:val="both"/>
              <w:rPr>
                <w:rFonts w:ascii="Palatino Linotype" w:hAnsi="Palatino Linotype" w:cs="Arial-BoldMT"/>
                <w:b/>
                <w:bCs/>
                <w:i/>
                <w:color w:val="000000" w:themeColor="text1"/>
                <w:lang w:val="es-MX"/>
              </w:rPr>
            </w:pPr>
            <w:hyperlink r:id="rId14" w:tgtFrame="_blank" w:history="1">
              <w:r w:rsidR="003F290E" w:rsidRPr="00F85967">
                <w:rPr>
                  <w:rStyle w:val="Hipervnculo"/>
                  <w:rFonts w:ascii="Palatino Linotype" w:hAnsi="Palatino Linotype" w:cs="Arial-BoldMT"/>
                  <w:b/>
                  <w:bCs/>
                  <w:i/>
                  <w:color w:val="000000" w:themeColor="text1"/>
                  <w:u w:val="none"/>
                  <w:lang w:val="es-419"/>
                </w:rPr>
                <w:t>SAIMEX 00154.pdf</w:t>
              </w:r>
            </w:hyperlink>
          </w:p>
          <w:p w14:paraId="204CEBC2" w14:textId="263490D9" w:rsidR="003F290E" w:rsidRPr="00F85967" w:rsidRDefault="003F290E" w:rsidP="002564D0">
            <w:pPr>
              <w:autoSpaceDE w:val="0"/>
              <w:autoSpaceDN w:val="0"/>
              <w:adjustRightInd w:val="0"/>
              <w:ind w:right="49"/>
              <w:jc w:val="both"/>
              <w:rPr>
                <w:rFonts w:ascii="Palatino Linotype" w:hAnsi="Palatino Linotype" w:cs="Arial-BoldMT"/>
                <w:bCs/>
                <w:color w:val="000000" w:themeColor="text1"/>
                <w:sz w:val="24"/>
                <w:szCs w:val="24"/>
                <w:lang w:val="es-MX"/>
              </w:rPr>
            </w:pPr>
            <w:r w:rsidRPr="00F85967">
              <w:rPr>
                <w:rFonts w:ascii="Palatino Linotype" w:hAnsi="Palatino Linotype" w:cs="Arial-BoldMT"/>
                <w:bCs/>
                <w:color w:val="000000" w:themeColor="text1"/>
                <w:sz w:val="24"/>
                <w:szCs w:val="24"/>
                <w:lang w:val="es-MX"/>
              </w:rPr>
              <w:t xml:space="preserve">Oficio de veinticuatro de marzo de dos mil veinticinco, firmado por la Subdirectora de Servicios Generales y Control Patrimonial, </w:t>
            </w:r>
            <w:r w:rsidR="008E7677" w:rsidRPr="00F85967">
              <w:rPr>
                <w:rFonts w:ascii="Palatino Linotype" w:hAnsi="Palatino Linotype" w:cs="Arial-BoldMT"/>
                <w:bCs/>
                <w:color w:val="000000" w:themeColor="text1"/>
                <w:sz w:val="24"/>
                <w:szCs w:val="24"/>
                <w:lang w:val="es-MX"/>
              </w:rPr>
              <w:t>por el que informo que lo solicitado no es competencia de la Dirección de Administración, ni de esta Subdirección y sus Departamentos.</w:t>
            </w:r>
          </w:p>
          <w:p w14:paraId="39959BD1" w14:textId="77777777" w:rsidR="008E7677" w:rsidRPr="00F85967" w:rsidRDefault="008E7677" w:rsidP="002564D0">
            <w:pPr>
              <w:autoSpaceDE w:val="0"/>
              <w:autoSpaceDN w:val="0"/>
              <w:adjustRightInd w:val="0"/>
              <w:ind w:right="49"/>
              <w:jc w:val="both"/>
              <w:rPr>
                <w:rFonts w:ascii="Palatino Linotype" w:hAnsi="Palatino Linotype" w:cs="Arial-BoldMT"/>
                <w:bCs/>
                <w:color w:val="000000" w:themeColor="text1"/>
                <w:sz w:val="24"/>
                <w:szCs w:val="24"/>
                <w:lang w:val="es-MX"/>
              </w:rPr>
            </w:pPr>
          </w:p>
          <w:p w14:paraId="24D57BF1" w14:textId="77777777" w:rsidR="009F71C4" w:rsidRPr="00F85967" w:rsidRDefault="000F47FB" w:rsidP="002564D0">
            <w:pPr>
              <w:pStyle w:val="Prrafodelista"/>
              <w:numPr>
                <w:ilvl w:val="0"/>
                <w:numId w:val="32"/>
              </w:numPr>
              <w:autoSpaceDE w:val="0"/>
              <w:autoSpaceDN w:val="0"/>
              <w:adjustRightInd w:val="0"/>
              <w:ind w:left="0" w:right="49"/>
              <w:jc w:val="both"/>
              <w:rPr>
                <w:rFonts w:ascii="Palatino Linotype" w:hAnsi="Palatino Linotype" w:cs="Arial-BoldMT"/>
                <w:b/>
                <w:bCs/>
                <w:i/>
                <w:color w:val="000000" w:themeColor="text1"/>
                <w:lang w:val="es-MX"/>
              </w:rPr>
            </w:pPr>
            <w:hyperlink r:id="rId15" w:tgtFrame="_blank" w:history="1">
              <w:r w:rsidR="003F290E" w:rsidRPr="00F85967">
                <w:rPr>
                  <w:rStyle w:val="Hipervnculo"/>
                  <w:rFonts w:ascii="Palatino Linotype" w:hAnsi="Palatino Linotype" w:cs="Arial-BoldMT"/>
                  <w:b/>
                  <w:bCs/>
                  <w:i/>
                  <w:color w:val="000000" w:themeColor="text1"/>
                  <w:u w:val="none"/>
                  <w:lang w:val="es-419"/>
                </w:rPr>
                <w:t>sol 00154 2025 .pdf</w:t>
              </w:r>
            </w:hyperlink>
          </w:p>
          <w:p w14:paraId="30999F90" w14:textId="77777777" w:rsidR="008E7677" w:rsidRPr="00F85967" w:rsidRDefault="008E7677" w:rsidP="002564D0">
            <w:pPr>
              <w:autoSpaceDE w:val="0"/>
              <w:autoSpaceDN w:val="0"/>
              <w:adjustRightInd w:val="0"/>
              <w:ind w:right="49"/>
              <w:jc w:val="both"/>
              <w:rPr>
                <w:rFonts w:ascii="Palatino Linotype" w:hAnsi="Palatino Linotype" w:cs="Arial-BoldMT"/>
                <w:bCs/>
                <w:color w:val="000000" w:themeColor="text1"/>
                <w:sz w:val="24"/>
                <w:szCs w:val="24"/>
                <w:lang w:val="es-MX"/>
              </w:rPr>
            </w:pPr>
            <w:r w:rsidRPr="00F85967">
              <w:rPr>
                <w:rFonts w:ascii="Palatino Linotype" w:hAnsi="Palatino Linotype" w:cs="Arial-BoldMT"/>
                <w:bCs/>
                <w:color w:val="000000" w:themeColor="text1"/>
                <w:sz w:val="24"/>
                <w:szCs w:val="24"/>
                <w:lang w:val="es-MX"/>
              </w:rPr>
              <w:t>Oficio de veinticuatro de marzo de dos mil veinticinco, firmado por la Jefa de la Unidad de Información, Planeación, Programación y Evaluación en el ISEM y Titular de la Unidad de Transparencia, por el que informo lo siguiente:</w:t>
            </w:r>
          </w:p>
          <w:p w14:paraId="108B18CE" w14:textId="77777777" w:rsidR="008E7677" w:rsidRPr="00F85967" w:rsidRDefault="008E7677" w:rsidP="002564D0">
            <w:pPr>
              <w:autoSpaceDE w:val="0"/>
              <w:autoSpaceDN w:val="0"/>
              <w:adjustRightInd w:val="0"/>
              <w:ind w:right="49"/>
              <w:jc w:val="both"/>
              <w:rPr>
                <w:rFonts w:ascii="Palatino Linotype" w:hAnsi="Palatino Linotype" w:cs="Arial-BoldMT"/>
                <w:bCs/>
                <w:color w:val="000000" w:themeColor="text1"/>
                <w:sz w:val="24"/>
                <w:szCs w:val="24"/>
                <w:lang w:val="es-MX"/>
              </w:rPr>
            </w:pPr>
          </w:p>
          <w:p w14:paraId="5DC13095" w14:textId="434340DF" w:rsidR="008E7677" w:rsidRPr="00F85967" w:rsidRDefault="008E7677" w:rsidP="002564D0">
            <w:pPr>
              <w:autoSpaceDE w:val="0"/>
              <w:autoSpaceDN w:val="0"/>
              <w:adjustRightInd w:val="0"/>
              <w:ind w:right="49"/>
              <w:jc w:val="both"/>
              <w:rPr>
                <w:rFonts w:ascii="Palatino Linotype" w:hAnsi="Palatino Linotype" w:cs="Arial-BoldMT"/>
                <w:b/>
                <w:bCs/>
                <w:i/>
                <w:color w:val="000000" w:themeColor="text1"/>
                <w:sz w:val="24"/>
                <w:szCs w:val="24"/>
                <w:lang w:val="es-MX"/>
              </w:rPr>
            </w:pPr>
            <w:r w:rsidRPr="00F85967">
              <w:rPr>
                <w:rFonts w:ascii="Palatino Linotype" w:hAnsi="Palatino Linotype" w:cs="Arial-BoldMT"/>
                <w:bCs/>
                <w:i/>
                <w:color w:val="000000" w:themeColor="text1"/>
                <w:sz w:val="24"/>
                <w:szCs w:val="24"/>
                <w:lang w:val="es-MX"/>
              </w:rPr>
              <w:t>“Al respecto y de conformidad a las facultades, competencias y funciones normativas expuestas en el Manual General de Organización del Instituto de Salud del Estado de México (ISEM), a través de la Subdirección de Servicios Generales y Control Patrimonial cuyo objetivo es el “</w:t>
            </w:r>
            <w:r w:rsidRPr="00F85967">
              <w:rPr>
                <w:rFonts w:ascii="Palatino Linotype" w:hAnsi="Palatino Linotype" w:cs="Arial-BoldMT"/>
                <w:bCs/>
                <w:i/>
                <w:iCs/>
                <w:color w:val="000000" w:themeColor="text1"/>
                <w:sz w:val="24"/>
                <w:szCs w:val="24"/>
                <w:lang w:val="es-MX"/>
              </w:rPr>
              <w:t>Proporcionar a las unidades médicas y</w:t>
            </w:r>
            <w:r w:rsidRPr="00F85967">
              <w:rPr>
                <w:rFonts w:ascii="Palatino Linotype" w:hAnsi="Palatino Linotype" w:cs="Arial-BoldMT"/>
                <w:bCs/>
                <w:i/>
                <w:color w:val="000000" w:themeColor="text1"/>
                <w:sz w:val="24"/>
                <w:szCs w:val="24"/>
                <w:lang w:val="es-MX"/>
              </w:rPr>
              <w:t xml:space="preserve"> </w:t>
            </w:r>
            <w:r w:rsidRPr="00F85967">
              <w:rPr>
                <w:rFonts w:ascii="Palatino Linotype" w:hAnsi="Palatino Linotype" w:cs="Arial-BoldMT"/>
                <w:bCs/>
                <w:i/>
                <w:iCs/>
                <w:color w:val="000000" w:themeColor="text1"/>
                <w:sz w:val="24"/>
                <w:szCs w:val="24"/>
                <w:lang w:val="es-MX"/>
              </w:rPr>
              <w:t>administrativas los servicios generales requeridos vara el desarrollo de sus funciones, así como llevar el control</w:t>
            </w:r>
            <w:r w:rsidRPr="00F85967">
              <w:rPr>
                <w:rFonts w:ascii="Palatino Linotype" w:hAnsi="Palatino Linotype" w:cs="Arial-BoldMT"/>
                <w:bCs/>
                <w:i/>
                <w:color w:val="000000" w:themeColor="text1"/>
                <w:sz w:val="24"/>
                <w:szCs w:val="24"/>
                <w:lang w:val="es-MX"/>
              </w:rPr>
              <w:t xml:space="preserve"> </w:t>
            </w:r>
            <w:r w:rsidRPr="00F85967">
              <w:rPr>
                <w:rFonts w:ascii="Palatino Linotype" w:hAnsi="Palatino Linotype" w:cs="Arial-BoldMT"/>
                <w:bCs/>
                <w:i/>
                <w:iCs/>
                <w:color w:val="000000" w:themeColor="text1"/>
                <w:sz w:val="24"/>
                <w:szCs w:val="24"/>
                <w:lang w:val="es-MX"/>
              </w:rPr>
              <w:t>de los bienes muebles e inmuebles propiedad del Instituto, de conformidad con la normatividad aplicable en la</w:t>
            </w:r>
            <w:r w:rsidRPr="00F85967">
              <w:rPr>
                <w:rFonts w:ascii="Palatino Linotype" w:hAnsi="Palatino Linotype" w:cs="Arial-BoldMT"/>
                <w:bCs/>
                <w:i/>
                <w:color w:val="000000" w:themeColor="text1"/>
                <w:sz w:val="24"/>
                <w:szCs w:val="24"/>
                <w:lang w:val="es-MX"/>
              </w:rPr>
              <w:t xml:space="preserve"> </w:t>
            </w:r>
            <w:r w:rsidRPr="00F85967">
              <w:rPr>
                <w:rFonts w:ascii="Palatino Linotype" w:hAnsi="Palatino Linotype" w:cs="Arial-BoldMT"/>
                <w:bCs/>
                <w:i/>
                <w:iCs/>
                <w:color w:val="000000" w:themeColor="text1"/>
                <w:sz w:val="24"/>
                <w:szCs w:val="24"/>
                <w:lang w:val="es-MX"/>
              </w:rPr>
              <w:t xml:space="preserve">materia y vigilar la baja y destino final de los bienes que por sus </w:t>
            </w:r>
            <w:r w:rsidRPr="00F85967">
              <w:rPr>
                <w:rFonts w:ascii="Palatino Linotype" w:hAnsi="Palatino Linotype" w:cs="Arial-BoldMT"/>
                <w:bCs/>
                <w:i/>
                <w:iCs/>
                <w:color w:val="000000" w:themeColor="text1"/>
                <w:sz w:val="24"/>
                <w:szCs w:val="24"/>
                <w:lang w:val="es-MX"/>
              </w:rPr>
              <w:lastRenderedPageBreak/>
              <w:t xml:space="preserve">características no sean aptos para el consumo </w:t>
            </w:r>
            <w:r w:rsidRPr="00F85967">
              <w:rPr>
                <w:rFonts w:ascii="Palatino Linotype" w:hAnsi="Palatino Linotype" w:cs="Arial-BoldMT"/>
                <w:bCs/>
                <w:i/>
                <w:color w:val="000000" w:themeColor="text1"/>
                <w:sz w:val="24"/>
                <w:szCs w:val="24"/>
                <w:lang w:val="es-MX"/>
              </w:rPr>
              <w:t>”(Sic.), se da atención a su solicitud.”</w:t>
            </w:r>
          </w:p>
        </w:tc>
      </w:tr>
    </w:tbl>
    <w:p w14:paraId="3110A0CE" w14:textId="77777777" w:rsidR="007D6ABE" w:rsidRPr="00F85967" w:rsidRDefault="007D6ABE" w:rsidP="002564D0">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p w14:paraId="65F5D7C6" w14:textId="615B9CF0" w:rsidR="007D79E0" w:rsidRPr="00F85967" w:rsidRDefault="00D4004D" w:rsidP="002564D0">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color w:val="000000" w:themeColor="text1"/>
          <w:sz w:val="24"/>
          <w:szCs w:val="24"/>
        </w:rPr>
        <w:t xml:space="preserve">Inconforme con lo anterior, el </w:t>
      </w:r>
      <w:r w:rsidRPr="00F85967">
        <w:rPr>
          <w:rFonts w:ascii="Palatino Linotype" w:eastAsia="Palatino Linotype" w:hAnsi="Palatino Linotype" w:cs="Palatino Linotype"/>
          <w:b/>
          <w:color w:val="000000" w:themeColor="text1"/>
          <w:sz w:val="24"/>
          <w:szCs w:val="24"/>
        </w:rPr>
        <w:t>PARTICULAR</w:t>
      </w:r>
      <w:r w:rsidRPr="00F85967">
        <w:rPr>
          <w:rFonts w:ascii="Palatino Linotype" w:eastAsia="Palatino Linotype" w:hAnsi="Palatino Linotype" w:cs="Palatino Linotype"/>
          <w:color w:val="000000" w:themeColor="text1"/>
          <w:sz w:val="24"/>
          <w:szCs w:val="24"/>
        </w:rPr>
        <w:t xml:space="preserve"> en fecha </w:t>
      </w:r>
      <w:r w:rsidR="008E7677" w:rsidRPr="00F85967">
        <w:rPr>
          <w:rFonts w:ascii="Palatino Linotype" w:eastAsia="Palatino Linotype" w:hAnsi="Palatino Linotype" w:cs="Palatino Linotype"/>
          <w:b/>
          <w:color w:val="000000" w:themeColor="text1"/>
          <w:sz w:val="24"/>
          <w:szCs w:val="24"/>
        </w:rPr>
        <w:t>siete de abril</w:t>
      </w:r>
      <w:r w:rsidR="00550896" w:rsidRPr="00F85967">
        <w:rPr>
          <w:rFonts w:ascii="Palatino Linotype" w:eastAsia="Palatino Linotype" w:hAnsi="Palatino Linotype" w:cs="Palatino Linotype"/>
          <w:b/>
          <w:color w:val="000000" w:themeColor="text1"/>
          <w:sz w:val="24"/>
          <w:szCs w:val="24"/>
        </w:rPr>
        <w:t xml:space="preserve"> de dos mi</w:t>
      </w:r>
      <w:r w:rsidR="008E7677" w:rsidRPr="00F85967">
        <w:rPr>
          <w:rFonts w:ascii="Palatino Linotype" w:eastAsia="Palatino Linotype" w:hAnsi="Palatino Linotype" w:cs="Palatino Linotype"/>
          <w:b/>
          <w:color w:val="000000" w:themeColor="text1"/>
          <w:sz w:val="24"/>
          <w:szCs w:val="24"/>
        </w:rPr>
        <w:t>l veinticinco</w:t>
      </w:r>
      <w:r w:rsidRPr="00F85967">
        <w:rPr>
          <w:rFonts w:ascii="Palatino Linotype" w:eastAsia="Palatino Linotype" w:hAnsi="Palatino Linotype" w:cs="Palatino Linotype"/>
          <w:b/>
          <w:color w:val="000000" w:themeColor="text1"/>
          <w:sz w:val="24"/>
          <w:szCs w:val="24"/>
        </w:rPr>
        <w:t xml:space="preserve">, </w:t>
      </w:r>
      <w:r w:rsidRPr="00F85967">
        <w:rPr>
          <w:rFonts w:ascii="Palatino Linotype" w:eastAsia="Palatino Linotype" w:hAnsi="Palatino Linotype" w:cs="Palatino Linotype"/>
          <w:color w:val="000000" w:themeColor="text1"/>
          <w:sz w:val="24"/>
          <w:szCs w:val="24"/>
        </w:rPr>
        <w:t>interpuso</w:t>
      </w:r>
      <w:r w:rsidR="00550896" w:rsidRPr="00F85967">
        <w:rPr>
          <w:rFonts w:ascii="Palatino Linotype" w:eastAsia="Palatino Linotype" w:hAnsi="Palatino Linotype" w:cs="Palatino Linotype"/>
          <w:color w:val="000000" w:themeColor="text1"/>
          <w:sz w:val="24"/>
          <w:szCs w:val="24"/>
        </w:rPr>
        <w:t xml:space="preserve"> los</w:t>
      </w:r>
      <w:r w:rsidRPr="00F85967">
        <w:rPr>
          <w:rFonts w:ascii="Palatino Linotype" w:eastAsia="Palatino Linotype" w:hAnsi="Palatino Linotype" w:cs="Palatino Linotype"/>
          <w:color w:val="000000" w:themeColor="text1"/>
          <w:sz w:val="24"/>
          <w:szCs w:val="24"/>
        </w:rPr>
        <w:t xml:space="preserve"> recurso</w:t>
      </w:r>
      <w:r w:rsidR="00550896" w:rsidRPr="00F85967">
        <w:rPr>
          <w:rFonts w:ascii="Palatino Linotype" w:eastAsia="Palatino Linotype" w:hAnsi="Palatino Linotype" w:cs="Palatino Linotype"/>
          <w:color w:val="000000" w:themeColor="text1"/>
          <w:sz w:val="24"/>
          <w:szCs w:val="24"/>
        </w:rPr>
        <w:t>s</w:t>
      </w:r>
      <w:r w:rsidRPr="00F85967">
        <w:rPr>
          <w:rFonts w:ascii="Palatino Linotype" w:eastAsia="Palatino Linotype" w:hAnsi="Palatino Linotype" w:cs="Palatino Linotype"/>
          <w:color w:val="000000" w:themeColor="text1"/>
          <w:sz w:val="24"/>
          <w:szCs w:val="24"/>
        </w:rPr>
        <w:t xml:space="preserve"> de revisión en contra de la respuesta</w:t>
      </w:r>
      <w:r w:rsidR="00550896" w:rsidRPr="00F85967">
        <w:rPr>
          <w:rFonts w:ascii="Palatino Linotype" w:eastAsia="Palatino Linotype" w:hAnsi="Palatino Linotype" w:cs="Palatino Linotype"/>
          <w:color w:val="000000" w:themeColor="text1"/>
          <w:sz w:val="24"/>
          <w:szCs w:val="24"/>
        </w:rPr>
        <w:t>s</w:t>
      </w:r>
      <w:r w:rsidRPr="00F85967">
        <w:rPr>
          <w:rFonts w:ascii="Palatino Linotype" w:eastAsia="Palatino Linotype" w:hAnsi="Palatino Linotype" w:cs="Palatino Linotype"/>
          <w:color w:val="000000" w:themeColor="text1"/>
          <w:sz w:val="24"/>
          <w:szCs w:val="24"/>
        </w:rPr>
        <w:t>, manifestando las siguientes razones o motivos de inconformidad:</w:t>
      </w:r>
    </w:p>
    <w:p w14:paraId="2363B813" w14:textId="77777777" w:rsidR="00AE6D2B" w:rsidRPr="00F85967" w:rsidRDefault="00AE6D2B" w:rsidP="002564D0">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tbl>
      <w:tblPr>
        <w:tblStyle w:val="Tablaconcuadrcula"/>
        <w:tblW w:w="9634" w:type="dxa"/>
        <w:jc w:val="center"/>
        <w:tblLook w:val="04A0" w:firstRow="1" w:lastRow="0" w:firstColumn="1" w:lastColumn="0" w:noHBand="0" w:noVBand="1"/>
      </w:tblPr>
      <w:tblGrid>
        <w:gridCol w:w="3256"/>
        <w:gridCol w:w="6378"/>
      </w:tblGrid>
      <w:tr w:rsidR="007E782E" w:rsidRPr="00F85967" w14:paraId="1CCDB683" w14:textId="77777777" w:rsidTr="00A27E59">
        <w:trPr>
          <w:jc w:val="center"/>
        </w:trPr>
        <w:tc>
          <w:tcPr>
            <w:tcW w:w="3256" w:type="dxa"/>
            <w:shd w:val="clear" w:color="auto" w:fill="D9D9D9" w:themeFill="background1" w:themeFillShade="D9"/>
            <w:vAlign w:val="center"/>
          </w:tcPr>
          <w:p w14:paraId="43996F05" w14:textId="77777777" w:rsidR="00550896" w:rsidRPr="00F85967" w:rsidRDefault="00550896" w:rsidP="002564D0">
            <w:pPr>
              <w:spacing w:line="276" w:lineRule="auto"/>
              <w:ind w:right="49"/>
              <w:jc w:val="center"/>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color w:val="000000" w:themeColor="text1"/>
                <w:sz w:val="24"/>
                <w:szCs w:val="24"/>
              </w:rPr>
              <w:t>Recurso:</w:t>
            </w:r>
          </w:p>
        </w:tc>
        <w:tc>
          <w:tcPr>
            <w:tcW w:w="6378" w:type="dxa"/>
            <w:shd w:val="clear" w:color="auto" w:fill="D9D9D9" w:themeFill="background1" w:themeFillShade="D9"/>
            <w:vAlign w:val="center"/>
          </w:tcPr>
          <w:p w14:paraId="7044DC8B" w14:textId="77777777" w:rsidR="00550896" w:rsidRPr="00F85967" w:rsidRDefault="00AE6D2B" w:rsidP="002564D0">
            <w:pPr>
              <w:spacing w:line="276" w:lineRule="auto"/>
              <w:ind w:right="49"/>
              <w:jc w:val="center"/>
              <w:rPr>
                <w:rFonts w:ascii="Palatino Linotype" w:eastAsia="Palatino Linotype" w:hAnsi="Palatino Linotype" w:cs="Palatino Linotype"/>
                <w:b/>
                <w:color w:val="000000" w:themeColor="text1"/>
                <w:sz w:val="24"/>
                <w:szCs w:val="24"/>
              </w:rPr>
            </w:pPr>
            <w:r w:rsidRPr="00F85967">
              <w:rPr>
                <w:rFonts w:ascii="Palatino Linotype" w:eastAsia="Palatino Linotype" w:hAnsi="Palatino Linotype" w:cs="Palatino Linotype"/>
                <w:b/>
                <w:color w:val="000000" w:themeColor="text1"/>
                <w:sz w:val="24"/>
                <w:szCs w:val="24"/>
              </w:rPr>
              <w:t>Inconformidad:</w:t>
            </w:r>
          </w:p>
        </w:tc>
      </w:tr>
      <w:tr w:rsidR="007E782E" w:rsidRPr="00F85967" w14:paraId="54891BB3" w14:textId="77777777" w:rsidTr="00A27E59">
        <w:trPr>
          <w:jc w:val="center"/>
        </w:trPr>
        <w:tc>
          <w:tcPr>
            <w:tcW w:w="3256" w:type="dxa"/>
            <w:vAlign w:val="center"/>
          </w:tcPr>
          <w:p w14:paraId="1ADF765D" w14:textId="77777777" w:rsidR="00AE6D2B" w:rsidRPr="00F85967" w:rsidRDefault="00AE6D2B" w:rsidP="002564D0">
            <w:pPr>
              <w:spacing w:line="276" w:lineRule="auto"/>
              <w:ind w:right="49"/>
              <w:jc w:val="center"/>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color w:val="000000" w:themeColor="text1"/>
                <w:sz w:val="24"/>
                <w:szCs w:val="24"/>
              </w:rPr>
              <w:t>Solicitud</w:t>
            </w:r>
          </w:p>
          <w:p w14:paraId="1DC6D6BE" w14:textId="77777777" w:rsidR="008E7677" w:rsidRPr="00F85967" w:rsidRDefault="008E7677" w:rsidP="002564D0">
            <w:pPr>
              <w:spacing w:line="276" w:lineRule="auto"/>
              <w:ind w:right="49"/>
              <w:jc w:val="center"/>
              <w:rPr>
                <w:rFonts w:ascii="Palatino Linotype" w:eastAsia="Palatino Linotype" w:hAnsi="Palatino Linotype" w:cs="Palatino Linotype"/>
                <w:b/>
                <w:color w:val="000000" w:themeColor="text1"/>
                <w:sz w:val="24"/>
                <w:szCs w:val="24"/>
              </w:rPr>
            </w:pPr>
            <w:r w:rsidRPr="00F85967">
              <w:rPr>
                <w:rFonts w:ascii="Palatino Linotype" w:eastAsia="Palatino Linotype" w:hAnsi="Palatino Linotype" w:cs="Palatino Linotype"/>
                <w:b/>
                <w:color w:val="000000" w:themeColor="text1"/>
                <w:sz w:val="24"/>
                <w:szCs w:val="24"/>
              </w:rPr>
              <w:t>00140/ISEM/IP/2025</w:t>
            </w:r>
          </w:p>
          <w:p w14:paraId="0A02A56A" w14:textId="7028F476" w:rsidR="00AE6D2B" w:rsidRPr="00F85967" w:rsidRDefault="00AE6D2B" w:rsidP="002564D0">
            <w:pPr>
              <w:spacing w:line="276" w:lineRule="auto"/>
              <w:ind w:right="49"/>
              <w:jc w:val="center"/>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color w:val="000000" w:themeColor="text1"/>
                <w:sz w:val="24"/>
                <w:szCs w:val="24"/>
              </w:rPr>
              <w:t>Recayó el recurso:</w:t>
            </w:r>
          </w:p>
          <w:p w14:paraId="22908BDB" w14:textId="2EA5C980" w:rsidR="00550896" w:rsidRPr="00F85967" w:rsidRDefault="008E7677" w:rsidP="002564D0">
            <w:pPr>
              <w:spacing w:line="276" w:lineRule="auto"/>
              <w:ind w:right="49"/>
              <w:jc w:val="center"/>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b/>
                <w:color w:val="000000" w:themeColor="text1"/>
                <w:sz w:val="24"/>
                <w:szCs w:val="24"/>
              </w:rPr>
              <w:t>04108/INFOEM/IP/RR/2025</w:t>
            </w:r>
          </w:p>
        </w:tc>
        <w:tc>
          <w:tcPr>
            <w:tcW w:w="6378" w:type="dxa"/>
            <w:vAlign w:val="center"/>
          </w:tcPr>
          <w:p w14:paraId="1E521AD1" w14:textId="684DBCD3" w:rsidR="00AE6D2B" w:rsidRPr="00F85967" w:rsidRDefault="00AE6D2B" w:rsidP="002564D0">
            <w:pPr>
              <w:pBdr>
                <w:top w:val="nil"/>
                <w:left w:val="nil"/>
                <w:bottom w:val="nil"/>
                <w:right w:val="nil"/>
                <w:between w:val="nil"/>
              </w:pBdr>
              <w:spacing w:line="276" w:lineRule="auto"/>
              <w:ind w:right="49"/>
              <w:jc w:val="both"/>
              <w:rPr>
                <w:rFonts w:ascii="Palatino Linotype" w:eastAsia="Palatino Linotype" w:hAnsi="Palatino Linotype" w:cs="Palatino Linotype"/>
                <w:b/>
                <w:i/>
                <w:color w:val="000000" w:themeColor="text1"/>
                <w:sz w:val="24"/>
                <w:szCs w:val="24"/>
              </w:rPr>
            </w:pPr>
            <w:r w:rsidRPr="00F85967">
              <w:rPr>
                <w:rFonts w:ascii="Palatino Linotype" w:eastAsia="Palatino Linotype" w:hAnsi="Palatino Linotype" w:cs="Palatino Linotype"/>
                <w:b/>
                <w:color w:val="000000" w:themeColor="text1"/>
                <w:sz w:val="24"/>
                <w:szCs w:val="24"/>
              </w:rPr>
              <w:t>Acto impugnado</w:t>
            </w:r>
            <w:r w:rsidRPr="00F85967">
              <w:rPr>
                <w:rFonts w:ascii="Palatino Linotype" w:eastAsia="Palatino Linotype" w:hAnsi="Palatino Linotype" w:cs="Palatino Linotype"/>
                <w:color w:val="000000" w:themeColor="text1"/>
                <w:sz w:val="24"/>
                <w:szCs w:val="24"/>
              </w:rPr>
              <w:t xml:space="preserve">: </w:t>
            </w:r>
            <w:r w:rsidRPr="00F85967">
              <w:rPr>
                <w:rFonts w:ascii="Palatino Linotype" w:eastAsia="Palatino Linotype" w:hAnsi="Palatino Linotype" w:cs="Palatino Linotype"/>
                <w:i/>
                <w:color w:val="000000" w:themeColor="text1"/>
                <w:sz w:val="24"/>
                <w:szCs w:val="24"/>
              </w:rPr>
              <w:t>“</w:t>
            </w:r>
            <w:r w:rsidR="008E7677" w:rsidRPr="00F85967">
              <w:rPr>
                <w:rFonts w:ascii="Palatino Linotype" w:eastAsia="Palatino Linotype" w:hAnsi="Palatino Linotype" w:cs="Palatino Linotype"/>
                <w:i/>
                <w:color w:val="000000" w:themeColor="text1"/>
                <w:sz w:val="24"/>
                <w:szCs w:val="24"/>
              </w:rPr>
              <w:t>Presente la solicitud de información para que me fuera proporcionado lo siguiente: "Se solicita información de la cantidad de medicamentos caducos, asi como su tratamiento y funcionarios involucrados en la destruccion y buen manejo de dicho material, solicitamos los documentos que ampare la trasavilidad del material caduco tanto de los almacenes del isem, asi como de las unidadesmedicas, hospitales y empresas subrogadas encargadas del resguardo de los medicamentos caducos" La autoridad dio respuesta, pero fue omisa en contestar lo que solicité, únicamente proporcionó un oficio emitido por la Subdirección de Recursos Materiales, en donde responde que no tiene injerencia directa, y no contemplo la intervención del Departamento de Abasto y el Almacén Toluca. No omito que, la autoridad también fue omisa en conjuntar la respuesta de de la Coordinación de Salud y la Subdirección de Servicios Generales, para que me fuera proporcionada la información.</w:t>
            </w:r>
            <w:r w:rsidRPr="00F85967">
              <w:rPr>
                <w:rFonts w:ascii="Palatino Linotype" w:eastAsia="Palatino Linotype" w:hAnsi="Palatino Linotype" w:cs="Palatino Linotype"/>
                <w:i/>
                <w:color w:val="000000" w:themeColor="text1"/>
                <w:sz w:val="24"/>
                <w:szCs w:val="24"/>
              </w:rPr>
              <w:t>” (sic)</w:t>
            </w:r>
          </w:p>
          <w:p w14:paraId="4EDB77A0" w14:textId="76AC2861" w:rsidR="00550896" w:rsidRPr="00F85967" w:rsidRDefault="00AE6D2B" w:rsidP="002564D0">
            <w:pPr>
              <w:pBdr>
                <w:top w:val="nil"/>
                <w:left w:val="nil"/>
                <w:bottom w:val="nil"/>
                <w:right w:val="nil"/>
                <w:between w:val="nil"/>
              </w:pBdr>
              <w:spacing w:line="276" w:lineRule="auto"/>
              <w:ind w:right="49"/>
              <w:jc w:val="both"/>
              <w:rPr>
                <w:rFonts w:ascii="Palatino Linotype" w:eastAsia="Palatino Linotype" w:hAnsi="Palatino Linotype" w:cs="Palatino Linotype"/>
                <w:b/>
                <w:i/>
                <w:color w:val="000000" w:themeColor="text1"/>
                <w:sz w:val="24"/>
                <w:szCs w:val="24"/>
              </w:rPr>
            </w:pPr>
            <w:r w:rsidRPr="00F85967">
              <w:rPr>
                <w:rFonts w:ascii="Palatino Linotype" w:eastAsia="Palatino Linotype" w:hAnsi="Palatino Linotype" w:cs="Palatino Linotype"/>
                <w:b/>
                <w:color w:val="000000" w:themeColor="text1"/>
                <w:sz w:val="24"/>
                <w:szCs w:val="24"/>
              </w:rPr>
              <w:t xml:space="preserve">Razones o Motivos de inconformidad: </w:t>
            </w:r>
            <w:r w:rsidRPr="00F85967">
              <w:rPr>
                <w:rFonts w:ascii="Palatino Linotype" w:eastAsia="Palatino Linotype" w:hAnsi="Palatino Linotype" w:cs="Palatino Linotype"/>
                <w:i/>
                <w:color w:val="000000" w:themeColor="text1"/>
                <w:sz w:val="24"/>
                <w:szCs w:val="24"/>
              </w:rPr>
              <w:t>“</w:t>
            </w:r>
            <w:r w:rsidR="008E7677" w:rsidRPr="00F85967">
              <w:rPr>
                <w:rFonts w:ascii="Palatino Linotype" w:eastAsia="Palatino Linotype" w:hAnsi="Palatino Linotype" w:cs="Palatino Linotype"/>
                <w:i/>
                <w:color w:val="000000" w:themeColor="text1"/>
                <w:sz w:val="24"/>
                <w:szCs w:val="24"/>
              </w:rPr>
              <w:t xml:space="preserve">La autoridad dio respuesta, pero fue omisa en contestar lo que solicité, únicamente proporcionó un oficio emitido por la Subdirección de Recursos Materiales, en donde responde que no tiene injerencia directa, y no contemplo la intervención del </w:t>
            </w:r>
            <w:r w:rsidR="008E7677" w:rsidRPr="00F85967">
              <w:rPr>
                <w:rFonts w:ascii="Palatino Linotype" w:eastAsia="Palatino Linotype" w:hAnsi="Palatino Linotype" w:cs="Palatino Linotype"/>
                <w:i/>
                <w:color w:val="000000" w:themeColor="text1"/>
                <w:sz w:val="24"/>
                <w:szCs w:val="24"/>
              </w:rPr>
              <w:lastRenderedPageBreak/>
              <w:t>Departamento de Abasto y el Almacén Toluca. No omito que, la autoridad también fue omisa en conjuntar la respuesta de de la Coordinación de Salud y la Subdirección de Servicios Generales, para que me fuera proporcionada la información.</w:t>
            </w:r>
            <w:r w:rsidRPr="00F85967">
              <w:rPr>
                <w:rFonts w:ascii="Palatino Linotype" w:eastAsia="Palatino Linotype" w:hAnsi="Palatino Linotype" w:cs="Palatino Linotype"/>
                <w:i/>
                <w:color w:val="000000" w:themeColor="text1"/>
                <w:sz w:val="24"/>
                <w:szCs w:val="24"/>
              </w:rPr>
              <w:t>” (sic)</w:t>
            </w:r>
          </w:p>
        </w:tc>
      </w:tr>
      <w:tr w:rsidR="00550896" w:rsidRPr="00F85967" w14:paraId="77B57598" w14:textId="77777777" w:rsidTr="00A27E59">
        <w:trPr>
          <w:jc w:val="center"/>
        </w:trPr>
        <w:tc>
          <w:tcPr>
            <w:tcW w:w="3256" w:type="dxa"/>
            <w:vAlign w:val="center"/>
          </w:tcPr>
          <w:p w14:paraId="2AF8956B" w14:textId="77777777" w:rsidR="00AE6D2B" w:rsidRPr="00F85967" w:rsidRDefault="00AE6D2B" w:rsidP="002564D0">
            <w:pPr>
              <w:spacing w:line="276" w:lineRule="auto"/>
              <w:ind w:right="49"/>
              <w:jc w:val="center"/>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color w:val="000000" w:themeColor="text1"/>
                <w:sz w:val="24"/>
                <w:szCs w:val="24"/>
              </w:rPr>
              <w:lastRenderedPageBreak/>
              <w:t>Solicitud</w:t>
            </w:r>
          </w:p>
          <w:p w14:paraId="0C770952" w14:textId="77777777" w:rsidR="008E7677" w:rsidRPr="00F85967" w:rsidRDefault="008E7677" w:rsidP="002564D0">
            <w:pPr>
              <w:spacing w:line="276" w:lineRule="auto"/>
              <w:ind w:right="49"/>
              <w:jc w:val="center"/>
              <w:rPr>
                <w:rFonts w:ascii="Palatino Linotype" w:eastAsia="Palatino Linotype" w:hAnsi="Palatino Linotype" w:cs="Palatino Linotype"/>
                <w:b/>
                <w:color w:val="000000" w:themeColor="text1"/>
                <w:sz w:val="24"/>
                <w:szCs w:val="24"/>
              </w:rPr>
            </w:pPr>
            <w:r w:rsidRPr="00F85967">
              <w:rPr>
                <w:rFonts w:ascii="Palatino Linotype" w:eastAsia="Palatino Linotype" w:hAnsi="Palatino Linotype" w:cs="Palatino Linotype"/>
                <w:b/>
                <w:color w:val="000000" w:themeColor="text1"/>
                <w:sz w:val="24"/>
                <w:szCs w:val="24"/>
              </w:rPr>
              <w:t>00154/ISEM/IP/2025</w:t>
            </w:r>
          </w:p>
          <w:p w14:paraId="2ACDC0E5" w14:textId="4DAD3AEC" w:rsidR="00AE6D2B" w:rsidRPr="00F85967" w:rsidRDefault="00AE6D2B" w:rsidP="002564D0">
            <w:pPr>
              <w:spacing w:line="276" w:lineRule="auto"/>
              <w:ind w:right="49"/>
              <w:jc w:val="center"/>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color w:val="000000" w:themeColor="text1"/>
                <w:sz w:val="24"/>
                <w:szCs w:val="24"/>
              </w:rPr>
              <w:t>Recayó el recurso:</w:t>
            </w:r>
          </w:p>
          <w:p w14:paraId="326DEC15" w14:textId="126ADA7F" w:rsidR="00550896" w:rsidRPr="00F85967" w:rsidRDefault="008E7677" w:rsidP="002564D0">
            <w:pPr>
              <w:spacing w:line="276" w:lineRule="auto"/>
              <w:ind w:right="49"/>
              <w:jc w:val="center"/>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b/>
                <w:color w:val="000000" w:themeColor="text1"/>
                <w:sz w:val="24"/>
                <w:szCs w:val="24"/>
              </w:rPr>
              <w:t>04112/INFOEM/IP/RR/2025</w:t>
            </w:r>
          </w:p>
        </w:tc>
        <w:tc>
          <w:tcPr>
            <w:tcW w:w="6378" w:type="dxa"/>
            <w:vAlign w:val="center"/>
          </w:tcPr>
          <w:p w14:paraId="3E06A1C5" w14:textId="5F8B5F34" w:rsidR="00AE6D2B" w:rsidRPr="00F85967" w:rsidRDefault="00AE6D2B" w:rsidP="002564D0">
            <w:pPr>
              <w:pBdr>
                <w:top w:val="nil"/>
                <w:left w:val="nil"/>
                <w:bottom w:val="nil"/>
                <w:right w:val="nil"/>
                <w:between w:val="nil"/>
              </w:pBdr>
              <w:spacing w:line="276" w:lineRule="auto"/>
              <w:ind w:right="49"/>
              <w:jc w:val="both"/>
              <w:rPr>
                <w:rFonts w:ascii="Palatino Linotype" w:eastAsia="Palatino Linotype" w:hAnsi="Palatino Linotype" w:cs="Palatino Linotype"/>
                <w:b/>
                <w:i/>
                <w:color w:val="000000" w:themeColor="text1"/>
                <w:sz w:val="24"/>
                <w:szCs w:val="24"/>
              </w:rPr>
            </w:pPr>
            <w:r w:rsidRPr="00F85967">
              <w:rPr>
                <w:rFonts w:ascii="Palatino Linotype" w:eastAsia="Palatino Linotype" w:hAnsi="Palatino Linotype" w:cs="Palatino Linotype"/>
                <w:b/>
                <w:color w:val="000000" w:themeColor="text1"/>
                <w:sz w:val="24"/>
                <w:szCs w:val="24"/>
              </w:rPr>
              <w:t>Acto impugnado</w:t>
            </w:r>
            <w:r w:rsidRPr="00F85967">
              <w:rPr>
                <w:rFonts w:ascii="Palatino Linotype" w:eastAsia="Palatino Linotype" w:hAnsi="Palatino Linotype" w:cs="Palatino Linotype"/>
                <w:color w:val="000000" w:themeColor="text1"/>
                <w:sz w:val="24"/>
                <w:szCs w:val="24"/>
              </w:rPr>
              <w:t xml:space="preserve">: </w:t>
            </w:r>
            <w:r w:rsidRPr="00F85967">
              <w:rPr>
                <w:rFonts w:ascii="Palatino Linotype" w:eastAsia="Palatino Linotype" w:hAnsi="Palatino Linotype" w:cs="Palatino Linotype"/>
                <w:i/>
                <w:color w:val="000000" w:themeColor="text1"/>
                <w:sz w:val="24"/>
                <w:szCs w:val="24"/>
              </w:rPr>
              <w:t>“</w:t>
            </w:r>
            <w:r w:rsidR="008E7677" w:rsidRPr="00F85967">
              <w:rPr>
                <w:rFonts w:ascii="Palatino Linotype" w:eastAsia="Palatino Linotype" w:hAnsi="Palatino Linotype" w:cs="Palatino Linotype"/>
                <w:i/>
                <w:color w:val="000000" w:themeColor="text1"/>
                <w:sz w:val="24"/>
                <w:szCs w:val="24"/>
              </w:rPr>
              <w:t>En la solicitud de información número 00154/ISEM/IP/2025, se solicitó: "Como se han registrado contablemente los medicamentos caducos de los últimos cuatro años?. En el supuesto de que no se hayan dado de baja, informe el motivo. Remita el acta en el que conste la baja de los medicamentos caducos en los últimos cuatro años?" La autoridad e manera dolosa dirigió la solicitud a un área no competente y no a la Dirección de Finanzas, por lo que únicamente está obstaculizando su trámite u ocultando que no realizo el registro y únicamente realizó el robo de los archivos.</w:t>
            </w:r>
            <w:r w:rsidRPr="00F85967">
              <w:rPr>
                <w:rFonts w:ascii="Palatino Linotype" w:eastAsia="Palatino Linotype" w:hAnsi="Palatino Linotype" w:cs="Palatino Linotype"/>
                <w:i/>
                <w:color w:val="000000" w:themeColor="text1"/>
                <w:sz w:val="24"/>
                <w:szCs w:val="24"/>
              </w:rPr>
              <w:t>” (sic)</w:t>
            </w:r>
          </w:p>
          <w:p w14:paraId="1F78C8A0" w14:textId="0B22970A" w:rsidR="00550896" w:rsidRPr="00F85967" w:rsidRDefault="00AE6D2B" w:rsidP="002564D0">
            <w:pPr>
              <w:pBdr>
                <w:top w:val="nil"/>
                <w:left w:val="nil"/>
                <w:bottom w:val="nil"/>
                <w:right w:val="nil"/>
                <w:between w:val="nil"/>
              </w:pBdr>
              <w:spacing w:line="276" w:lineRule="auto"/>
              <w:ind w:right="49"/>
              <w:jc w:val="both"/>
              <w:rPr>
                <w:rFonts w:ascii="Palatino Linotype" w:eastAsia="Palatino Linotype" w:hAnsi="Palatino Linotype" w:cs="Palatino Linotype"/>
                <w:b/>
                <w:i/>
                <w:color w:val="000000" w:themeColor="text1"/>
                <w:sz w:val="24"/>
                <w:szCs w:val="24"/>
              </w:rPr>
            </w:pPr>
            <w:r w:rsidRPr="00F85967">
              <w:rPr>
                <w:rFonts w:ascii="Palatino Linotype" w:eastAsia="Palatino Linotype" w:hAnsi="Palatino Linotype" w:cs="Palatino Linotype"/>
                <w:b/>
                <w:color w:val="000000" w:themeColor="text1"/>
                <w:sz w:val="24"/>
                <w:szCs w:val="24"/>
              </w:rPr>
              <w:t xml:space="preserve">Razones o Motivos de inconformidad: </w:t>
            </w:r>
            <w:r w:rsidRPr="00F85967">
              <w:rPr>
                <w:rFonts w:ascii="Palatino Linotype" w:eastAsia="Palatino Linotype" w:hAnsi="Palatino Linotype" w:cs="Palatino Linotype"/>
                <w:i/>
                <w:color w:val="000000" w:themeColor="text1"/>
                <w:sz w:val="24"/>
                <w:szCs w:val="24"/>
              </w:rPr>
              <w:t>“</w:t>
            </w:r>
            <w:r w:rsidR="008E7677" w:rsidRPr="00F85967">
              <w:rPr>
                <w:rFonts w:ascii="Palatino Linotype" w:eastAsia="Palatino Linotype" w:hAnsi="Palatino Linotype" w:cs="Palatino Linotype"/>
                <w:i/>
                <w:color w:val="000000" w:themeColor="text1"/>
                <w:sz w:val="24"/>
                <w:szCs w:val="24"/>
              </w:rPr>
              <w:t>La autoridad e manera dolosa dirigió la solicitud a un área no competente y no a la Dirección de Finanzas, por lo que únicamente está obstaculizando su trámite u ocultando que no realizo el registro y únicamente realizó el robo de los archivos.</w:t>
            </w:r>
            <w:r w:rsidRPr="00F85967">
              <w:rPr>
                <w:rFonts w:ascii="Palatino Linotype" w:eastAsia="Palatino Linotype" w:hAnsi="Palatino Linotype" w:cs="Palatino Linotype"/>
                <w:i/>
                <w:color w:val="000000" w:themeColor="text1"/>
                <w:sz w:val="24"/>
                <w:szCs w:val="24"/>
              </w:rPr>
              <w:t>” (sic)</w:t>
            </w:r>
          </w:p>
        </w:tc>
      </w:tr>
    </w:tbl>
    <w:p w14:paraId="052A9314" w14:textId="77777777" w:rsidR="007D79E0" w:rsidRPr="00F85967" w:rsidRDefault="007D79E0" w:rsidP="002564D0">
      <w:pPr>
        <w:spacing w:line="360" w:lineRule="auto"/>
        <w:ind w:right="49"/>
        <w:rPr>
          <w:rFonts w:ascii="Palatino Linotype" w:eastAsia="Palatino Linotype" w:hAnsi="Palatino Linotype" w:cs="Palatino Linotype"/>
          <w:color w:val="000000" w:themeColor="text1"/>
          <w:sz w:val="24"/>
          <w:szCs w:val="24"/>
        </w:rPr>
      </w:pPr>
    </w:p>
    <w:p w14:paraId="4D592CB3" w14:textId="55B7A778" w:rsidR="007D79E0" w:rsidRPr="00F85967" w:rsidRDefault="00D4004D" w:rsidP="002564D0">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color w:val="000000" w:themeColor="text1"/>
          <w:sz w:val="24"/>
          <w:szCs w:val="24"/>
        </w:rPr>
        <w:t>La Comisionada Ponente con fundamento en lo dispuesto por el artículo 185 fracción II de la ley de</w:t>
      </w:r>
      <w:r w:rsidR="00AE6D2B" w:rsidRPr="00F85967">
        <w:rPr>
          <w:rFonts w:ascii="Palatino Linotype" w:eastAsia="Palatino Linotype" w:hAnsi="Palatino Linotype" w:cs="Palatino Linotype"/>
          <w:color w:val="000000" w:themeColor="text1"/>
          <w:sz w:val="24"/>
          <w:szCs w:val="24"/>
        </w:rPr>
        <w:t xml:space="preserve"> la materia, a través de los acuerdos de admisión notificados en </w:t>
      </w:r>
      <w:r w:rsidR="008E7677" w:rsidRPr="00F85967">
        <w:rPr>
          <w:rFonts w:ascii="Palatino Linotype" w:eastAsia="Palatino Linotype" w:hAnsi="Palatino Linotype" w:cs="Palatino Linotype"/>
          <w:b/>
          <w:color w:val="000000" w:themeColor="text1"/>
          <w:sz w:val="24"/>
          <w:szCs w:val="24"/>
        </w:rPr>
        <w:t>nueve y diez de abril</w:t>
      </w:r>
      <w:r w:rsidR="00AE6D2B" w:rsidRPr="00F85967">
        <w:rPr>
          <w:rFonts w:ascii="Palatino Linotype" w:eastAsia="Palatino Linotype" w:hAnsi="Palatino Linotype" w:cs="Palatino Linotype"/>
          <w:b/>
          <w:color w:val="000000" w:themeColor="text1"/>
          <w:sz w:val="24"/>
          <w:szCs w:val="24"/>
        </w:rPr>
        <w:t xml:space="preserve"> de dos mil veinticinco, </w:t>
      </w:r>
      <w:r w:rsidRPr="00F85967">
        <w:rPr>
          <w:rFonts w:ascii="Palatino Linotype" w:eastAsia="Palatino Linotype" w:hAnsi="Palatino Linotype" w:cs="Palatino Linotype"/>
          <w:color w:val="000000" w:themeColor="text1"/>
          <w:sz w:val="24"/>
          <w:szCs w:val="24"/>
        </w:rPr>
        <w:t xml:space="preserve">puso a disposición de las partes el expediente electrónico vía </w:t>
      </w:r>
      <w:r w:rsidRPr="00F85967">
        <w:rPr>
          <w:rFonts w:ascii="Palatino Linotype" w:eastAsia="Palatino Linotype" w:hAnsi="Palatino Linotype" w:cs="Palatino Linotype"/>
          <w:b/>
          <w:color w:val="000000" w:themeColor="text1"/>
          <w:sz w:val="24"/>
          <w:szCs w:val="24"/>
        </w:rPr>
        <w:t xml:space="preserve">SAIMEX </w:t>
      </w:r>
      <w:r w:rsidRPr="00F85967">
        <w:rPr>
          <w:rFonts w:ascii="Palatino Linotype" w:eastAsia="Palatino Linotype" w:hAnsi="Palatino Linotype" w:cs="Palatino Linotype"/>
          <w:color w:val="000000" w:themeColor="text1"/>
          <w:sz w:val="24"/>
          <w:szCs w:val="24"/>
        </w:rPr>
        <w:t xml:space="preserve">a efecto de que en un plazo máximo de siete días manifestara lo que a su derecho conviniera, ofreciera pruebas y alegatos según corresponda a los casos concretos, y el </w:t>
      </w:r>
      <w:r w:rsidRPr="00F85967">
        <w:rPr>
          <w:rFonts w:ascii="Palatino Linotype" w:eastAsia="Palatino Linotype" w:hAnsi="Palatino Linotype" w:cs="Palatino Linotype"/>
          <w:b/>
          <w:color w:val="000000" w:themeColor="text1"/>
          <w:sz w:val="24"/>
          <w:szCs w:val="24"/>
        </w:rPr>
        <w:t>SUJETO OBLIGADO</w:t>
      </w:r>
      <w:r w:rsidRPr="00F85967">
        <w:rPr>
          <w:rFonts w:ascii="Palatino Linotype" w:eastAsia="Palatino Linotype" w:hAnsi="Palatino Linotype" w:cs="Palatino Linotype"/>
          <w:color w:val="000000" w:themeColor="text1"/>
          <w:sz w:val="24"/>
          <w:szCs w:val="24"/>
        </w:rPr>
        <w:t xml:space="preserve"> presentará el Informe Justificado procedente.</w:t>
      </w:r>
    </w:p>
    <w:p w14:paraId="71149EF9" w14:textId="77777777" w:rsidR="007D79E0" w:rsidRPr="00F85967" w:rsidRDefault="007D79E0" w:rsidP="002564D0">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p w14:paraId="570C6FC2" w14:textId="78A08CC0" w:rsidR="00AE6D2B" w:rsidRPr="00F85967" w:rsidRDefault="00D4004D" w:rsidP="002564D0">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color w:val="000000" w:themeColor="text1"/>
          <w:sz w:val="24"/>
          <w:szCs w:val="24"/>
        </w:rPr>
        <w:lastRenderedPageBreak/>
        <w:t xml:space="preserve">El </w:t>
      </w:r>
      <w:r w:rsidR="008E7677" w:rsidRPr="00F85967">
        <w:rPr>
          <w:rFonts w:ascii="Palatino Linotype" w:eastAsia="Palatino Linotype" w:hAnsi="Palatino Linotype" w:cs="Palatino Linotype"/>
          <w:b/>
          <w:color w:val="000000" w:themeColor="text1"/>
          <w:sz w:val="24"/>
          <w:szCs w:val="24"/>
        </w:rPr>
        <w:t xml:space="preserve">SUJETO OBLIGADO </w:t>
      </w:r>
      <w:r w:rsidR="008E7677" w:rsidRPr="00F85967">
        <w:rPr>
          <w:rFonts w:ascii="Palatino Linotype" w:eastAsia="Palatino Linotype" w:hAnsi="Palatino Linotype" w:cs="Palatino Linotype"/>
          <w:color w:val="000000" w:themeColor="text1"/>
          <w:sz w:val="24"/>
          <w:szCs w:val="24"/>
        </w:rPr>
        <w:t xml:space="preserve">y el </w:t>
      </w:r>
      <w:r w:rsidR="008E7677" w:rsidRPr="00F85967">
        <w:rPr>
          <w:rFonts w:ascii="Palatino Linotype" w:eastAsia="Palatino Linotype" w:hAnsi="Palatino Linotype" w:cs="Palatino Linotype"/>
          <w:b/>
          <w:color w:val="000000" w:themeColor="text1"/>
          <w:sz w:val="24"/>
          <w:szCs w:val="24"/>
        </w:rPr>
        <w:t xml:space="preserve">PARTICULAR, </w:t>
      </w:r>
      <w:r w:rsidR="008E7677" w:rsidRPr="00F85967">
        <w:rPr>
          <w:rFonts w:ascii="Palatino Linotype" w:eastAsia="Palatino Linotype" w:hAnsi="Palatino Linotype" w:cs="Palatino Linotype"/>
          <w:color w:val="000000" w:themeColor="text1"/>
          <w:sz w:val="24"/>
          <w:szCs w:val="24"/>
        </w:rPr>
        <w:t>fueron omisos en realizar manifestación alguna conforme a su derecho conviniera y asistiera.</w:t>
      </w:r>
    </w:p>
    <w:p w14:paraId="684A72C7" w14:textId="77777777" w:rsidR="007D79E0" w:rsidRPr="00F85967" w:rsidRDefault="007D79E0" w:rsidP="002564D0">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p w14:paraId="26DF35C8" w14:textId="4CFCE3A2" w:rsidR="00ED2A4D" w:rsidRPr="00F85967" w:rsidRDefault="00D4004D" w:rsidP="002564D0">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color w:val="000000" w:themeColor="text1"/>
          <w:sz w:val="24"/>
          <w:szCs w:val="24"/>
        </w:rPr>
        <w:t xml:space="preserve">El </w:t>
      </w:r>
      <w:r w:rsidR="008E7677" w:rsidRPr="00F85967">
        <w:rPr>
          <w:rFonts w:ascii="Palatino Linotype" w:eastAsia="Palatino Linotype" w:hAnsi="Palatino Linotype" w:cs="Palatino Linotype"/>
          <w:b/>
          <w:color w:val="000000" w:themeColor="text1"/>
          <w:sz w:val="24"/>
          <w:szCs w:val="24"/>
        </w:rPr>
        <w:t xml:space="preserve">dieciocho de junio </w:t>
      </w:r>
      <w:r w:rsidR="00A01CD3" w:rsidRPr="00F85967">
        <w:rPr>
          <w:rFonts w:ascii="Palatino Linotype" w:eastAsia="Palatino Linotype" w:hAnsi="Palatino Linotype" w:cs="Palatino Linotype"/>
          <w:b/>
          <w:color w:val="000000" w:themeColor="text1"/>
          <w:sz w:val="24"/>
          <w:szCs w:val="24"/>
        </w:rPr>
        <w:t>de dos mil veinticinco,</w:t>
      </w:r>
      <w:r w:rsidRPr="00F85967">
        <w:rPr>
          <w:rFonts w:ascii="Palatino Linotype" w:eastAsia="Palatino Linotype" w:hAnsi="Palatino Linotype" w:cs="Palatino Linotype"/>
          <w:color w:val="000000" w:themeColor="text1"/>
          <w:sz w:val="24"/>
          <w:szCs w:val="24"/>
        </w:rPr>
        <w:t xml:space="preserve"> se notificó el acuerdo mediante el cual se aprobó la ampliación d</w:t>
      </w:r>
      <w:r w:rsidR="00A01CD3" w:rsidRPr="00F85967">
        <w:rPr>
          <w:rFonts w:ascii="Palatino Linotype" w:eastAsia="Palatino Linotype" w:hAnsi="Palatino Linotype" w:cs="Palatino Linotype"/>
          <w:color w:val="000000" w:themeColor="text1"/>
          <w:sz w:val="24"/>
          <w:szCs w:val="24"/>
        </w:rPr>
        <w:t>e plazo para emitir resolución dentro de los recursos que nos ocupan.</w:t>
      </w:r>
    </w:p>
    <w:p w14:paraId="2329EA6D" w14:textId="77777777" w:rsidR="00152EE1" w:rsidRPr="00F85967" w:rsidRDefault="00152EE1" w:rsidP="002564D0">
      <w:pPr>
        <w:pBdr>
          <w:top w:val="nil"/>
          <w:left w:val="nil"/>
          <w:bottom w:val="nil"/>
          <w:right w:val="nil"/>
          <w:between w:val="nil"/>
        </w:pBdr>
        <w:spacing w:after="0" w:line="360" w:lineRule="auto"/>
        <w:ind w:right="49"/>
        <w:jc w:val="both"/>
        <w:rPr>
          <w:rFonts w:ascii="Palatino Linotype" w:hAnsi="Palatino Linotype"/>
          <w:b/>
          <w:color w:val="000000" w:themeColor="text1"/>
          <w:sz w:val="24"/>
          <w:szCs w:val="24"/>
          <w:lang w:val="es-ES_tradnl"/>
        </w:rPr>
      </w:pPr>
    </w:p>
    <w:p w14:paraId="38EE0969" w14:textId="3DDCC1BD" w:rsidR="00152EE1" w:rsidRPr="00F85967" w:rsidRDefault="00152EE1" w:rsidP="002564D0">
      <w:pPr>
        <w:numPr>
          <w:ilvl w:val="0"/>
          <w:numId w:val="1"/>
        </w:numPr>
        <w:pBdr>
          <w:top w:val="nil"/>
          <w:left w:val="nil"/>
          <w:bottom w:val="nil"/>
          <w:right w:val="nil"/>
          <w:between w:val="nil"/>
        </w:pBdr>
        <w:spacing w:after="0" w:line="360" w:lineRule="auto"/>
        <w:ind w:right="49"/>
        <w:jc w:val="both"/>
        <w:rPr>
          <w:rFonts w:ascii="Palatino Linotype" w:hAnsi="Palatino Linotype"/>
          <w:iCs/>
          <w:color w:val="000000" w:themeColor="text1"/>
          <w:sz w:val="24"/>
          <w:szCs w:val="24"/>
        </w:rPr>
      </w:pPr>
      <w:r w:rsidRPr="00F85967">
        <w:rPr>
          <w:rFonts w:ascii="Palatino Linotype" w:hAnsi="Palatino Linotype" w:cs="Arial"/>
          <w:color w:val="000000" w:themeColor="text1"/>
          <w:sz w:val="24"/>
          <w:szCs w:val="24"/>
        </w:rPr>
        <w:t xml:space="preserve">Se registraron los recursos de revisión bajo el número de expediente </w:t>
      </w:r>
      <w:r w:rsidRPr="00F85967">
        <w:rPr>
          <w:rFonts w:ascii="Palatino Linotype" w:eastAsia="MS Mincho" w:hAnsi="Palatino Linotype" w:cs="Arial"/>
          <w:bCs/>
          <w:color w:val="000000" w:themeColor="text1"/>
          <w:sz w:val="24"/>
          <w:szCs w:val="24"/>
          <w:lang w:val="es-ES_tradnl"/>
        </w:rPr>
        <w:t>al rubro indicados</w:t>
      </w:r>
      <w:r w:rsidRPr="00F85967">
        <w:rPr>
          <w:rFonts w:ascii="Palatino Linotype" w:hAnsi="Palatino Linotype" w:cs="Arial"/>
          <w:color w:val="000000" w:themeColor="text1"/>
          <w:sz w:val="24"/>
          <w:szCs w:val="24"/>
        </w:rPr>
        <w:t>, no obstante</w:t>
      </w:r>
      <w:r w:rsidRPr="00F85967">
        <w:rPr>
          <w:rFonts w:ascii="Palatino Linotype" w:hAnsi="Palatino Linotype"/>
          <w:iCs/>
          <w:color w:val="000000" w:themeColor="text1"/>
          <w:sz w:val="24"/>
          <w:szCs w:val="24"/>
        </w:rPr>
        <w:t xml:space="preserve">,  con fundamento en lo dispuesto por el artículo 185 fracción I de la Ley </w:t>
      </w:r>
      <w:r w:rsidRPr="00F85967">
        <w:rPr>
          <w:rFonts w:ascii="Palatino Linotype" w:hAnsi="Palatino Linotype"/>
          <w:iCs/>
          <w:color w:val="000000" w:themeColor="text1"/>
          <w:sz w:val="24"/>
          <w:szCs w:val="24"/>
          <w:lang w:eastAsia="en-US"/>
        </w:rPr>
        <w:t>de</w:t>
      </w:r>
      <w:r w:rsidRPr="00F85967">
        <w:rPr>
          <w:rFonts w:ascii="Palatino Linotype" w:hAnsi="Palatino Linotype"/>
          <w:iCs/>
          <w:color w:val="000000" w:themeColor="text1"/>
          <w:sz w:val="24"/>
          <w:szCs w:val="24"/>
        </w:rPr>
        <w:t xml:space="preserve"> Transparencia y Acceso a la Información Pública del Estado de México y Municipios, el recurso de revisión con número </w:t>
      </w:r>
      <w:r w:rsidR="008E7677" w:rsidRPr="00F85967">
        <w:rPr>
          <w:rFonts w:ascii="Palatino Linotype" w:eastAsia="Palatino Linotype" w:hAnsi="Palatino Linotype" w:cs="Palatino Linotype"/>
          <w:b/>
          <w:color w:val="000000" w:themeColor="text1"/>
          <w:sz w:val="24"/>
          <w:szCs w:val="24"/>
        </w:rPr>
        <w:t xml:space="preserve">04108/INFOEM/IP/RR/2025 </w:t>
      </w:r>
      <w:r w:rsidR="008E7677" w:rsidRPr="00F85967">
        <w:rPr>
          <w:rFonts w:ascii="Palatino Linotype" w:hAnsi="Palatino Linotype"/>
          <w:iCs/>
          <w:color w:val="000000" w:themeColor="text1"/>
          <w:sz w:val="24"/>
          <w:szCs w:val="24"/>
        </w:rPr>
        <w:t xml:space="preserve">fue turnada a la Comisionada </w:t>
      </w:r>
      <w:r w:rsidR="008E7677" w:rsidRPr="00F85967">
        <w:rPr>
          <w:rFonts w:ascii="Palatino Linotype" w:hAnsi="Palatino Linotype"/>
          <w:b/>
          <w:iCs/>
          <w:color w:val="000000" w:themeColor="text1"/>
          <w:sz w:val="24"/>
          <w:szCs w:val="24"/>
        </w:rPr>
        <w:t>María del Rosario Mejía Ayala</w:t>
      </w:r>
      <w:r w:rsidR="008E7677" w:rsidRPr="00F85967">
        <w:rPr>
          <w:rFonts w:ascii="Palatino Linotype" w:eastAsia="Palatino Linotype" w:hAnsi="Palatino Linotype" w:cs="Palatino Linotype"/>
          <w:b/>
          <w:color w:val="000000" w:themeColor="text1"/>
          <w:sz w:val="24"/>
          <w:szCs w:val="24"/>
        </w:rPr>
        <w:t xml:space="preserve"> </w:t>
      </w:r>
      <w:r w:rsidR="008E7677" w:rsidRPr="00F85967">
        <w:rPr>
          <w:rFonts w:ascii="Palatino Linotype" w:hAnsi="Palatino Linotype"/>
          <w:bCs/>
          <w:color w:val="000000" w:themeColor="text1"/>
          <w:sz w:val="24"/>
          <w:szCs w:val="24"/>
        </w:rPr>
        <w:t xml:space="preserve">y el recurso </w:t>
      </w:r>
      <w:r w:rsidR="008E7677" w:rsidRPr="00F85967">
        <w:rPr>
          <w:rFonts w:ascii="Palatino Linotype" w:eastAsia="Palatino Linotype" w:hAnsi="Palatino Linotype" w:cs="Palatino Linotype"/>
          <w:b/>
          <w:color w:val="000000" w:themeColor="text1"/>
          <w:sz w:val="24"/>
          <w:szCs w:val="24"/>
        </w:rPr>
        <w:t xml:space="preserve">04112/INFOEM/IP/RR/2025 </w:t>
      </w:r>
      <w:r w:rsidR="008E7677" w:rsidRPr="00F85967">
        <w:rPr>
          <w:rFonts w:ascii="Palatino Linotype" w:hAnsi="Palatino Linotype"/>
          <w:iCs/>
          <w:color w:val="000000" w:themeColor="text1"/>
          <w:sz w:val="24"/>
          <w:szCs w:val="24"/>
        </w:rPr>
        <w:t xml:space="preserve">fue turnado a la </w:t>
      </w:r>
      <w:r w:rsidR="008E7677" w:rsidRPr="00F85967">
        <w:rPr>
          <w:rFonts w:ascii="Palatino Linotype" w:hAnsi="Palatino Linotype"/>
          <w:b/>
          <w:iCs/>
          <w:color w:val="000000" w:themeColor="text1"/>
          <w:sz w:val="24"/>
          <w:szCs w:val="24"/>
        </w:rPr>
        <w:t>Comisionada Sharon Cristina Morales Martínez</w:t>
      </w:r>
      <w:r w:rsidR="008E7677" w:rsidRPr="00F85967">
        <w:rPr>
          <w:rFonts w:ascii="Palatino Linotype" w:hAnsi="Palatino Linotype"/>
          <w:iCs/>
          <w:color w:val="000000" w:themeColor="text1"/>
          <w:sz w:val="24"/>
          <w:szCs w:val="24"/>
        </w:rPr>
        <w:t>,</w:t>
      </w:r>
      <w:r w:rsidRPr="00F85967">
        <w:rPr>
          <w:rFonts w:ascii="Palatino Linotype" w:hAnsi="Palatino Linotype"/>
          <w:iCs/>
          <w:color w:val="000000" w:themeColor="text1"/>
          <w:sz w:val="24"/>
          <w:szCs w:val="24"/>
        </w:rPr>
        <w:t xml:space="preserve"> con el objeto de su análisis, posteriormente el Pleno de este Órgano Autónomo, en la </w:t>
      </w:r>
      <w:r w:rsidR="00E904D9" w:rsidRPr="00F85967">
        <w:rPr>
          <w:rFonts w:ascii="Palatino Linotype" w:hAnsi="Palatino Linotype"/>
          <w:iCs/>
          <w:color w:val="000000" w:themeColor="text1"/>
          <w:sz w:val="24"/>
          <w:szCs w:val="24"/>
        </w:rPr>
        <w:t>14</w:t>
      </w:r>
      <w:r w:rsidRPr="00F85967">
        <w:rPr>
          <w:rFonts w:ascii="Palatino Linotype" w:hAnsi="Palatino Linotype"/>
          <w:iCs/>
          <w:color w:val="000000" w:themeColor="text1"/>
          <w:sz w:val="24"/>
          <w:szCs w:val="24"/>
        </w:rPr>
        <w:t>a Sesión Ordinar</w:t>
      </w:r>
      <w:r w:rsidR="00E904D9" w:rsidRPr="00F85967">
        <w:rPr>
          <w:rFonts w:ascii="Palatino Linotype" w:hAnsi="Palatino Linotype"/>
          <w:iCs/>
          <w:color w:val="000000" w:themeColor="text1"/>
          <w:sz w:val="24"/>
          <w:szCs w:val="24"/>
        </w:rPr>
        <w:t>i</w:t>
      </w:r>
      <w:r w:rsidRPr="00F85967">
        <w:rPr>
          <w:rFonts w:ascii="Palatino Linotype" w:hAnsi="Palatino Linotype"/>
          <w:iCs/>
          <w:color w:val="000000" w:themeColor="text1"/>
          <w:sz w:val="24"/>
          <w:szCs w:val="24"/>
        </w:rPr>
        <w:t xml:space="preserve">a de </w:t>
      </w:r>
      <w:r w:rsidR="00E904D9" w:rsidRPr="00F85967">
        <w:rPr>
          <w:rFonts w:ascii="Palatino Linotype" w:hAnsi="Palatino Linotype"/>
          <w:iCs/>
          <w:color w:val="000000" w:themeColor="text1"/>
          <w:sz w:val="24"/>
          <w:szCs w:val="24"/>
        </w:rPr>
        <w:t>veintitrés de abril de dos mil veinticinco</w:t>
      </w:r>
      <w:r w:rsidRPr="00F85967">
        <w:rPr>
          <w:rFonts w:ascii="Palatino Linotype" w:hAnsi="Palatino Linotype"/>
          <w:iCs/>
          <w:color w:val="000000" w:themeColor="text1"/>
          <w:sz w:val="24"/>
          <w:szCs w:val="24"/>
        </w:rPr>
        <w:t xml:space="preserve">, </w:t>
      </w:r>
      <w:r w:rsidR="00D57D69" w:rsidRPr="00F85967">
        <w:rPr>
          <w:rFonts w:ascii="Palatino Linotype" w:hAnsi="Palatino Linotype"/>
          <w:iCs/>
          <w:color w:val="000000" w:themeColor="text1"/>
          <w:sz w:val="24"/>
          <w:szCs w:val="24"/>
        </w:rPr>
        <w:t xml:space="preserve">se </w:t>
      </w:r>
      <w:r w:rsidRPr="00F85967">
        <w:rPr>
          <w:rFonts w:ascii="Palatino Linotype" w:hAnsi="Palatino Linotype"/>
          <w:iCs/>
          <w:color w:val="000000" w:themeColor="text1"/>
          <w:sz w:val="24"/>
          <w:szCs w:val="24"/>
        </w:rPr>
        <w:t>ordenó la acumulación de los recursos de revisión</w:t>
      </w:r>
      <w:r w:rsidRPr="00F85967">
        <w:rPr>
          <w:rFonts w:ascii="Palatino Linotype" w:hAnsi="Palatino Linotype"/>
          <w:b/>
          <w:iCs/>
          <w:color w:val="000000" w:themeColor="text1"/>
          <w:sz w:val="24"/>
          <w:szCs w:val="24"/>
        </w:rPr>
        <w:t xml:space="preserve">; </w:t>
      </w:r>
      <w:r w:rsidRPr="00F85967">
        <w:rPr>
          <w:rFonts w:ascii="Palatino Linotype" w:hAnsi="Palatino Linotype"/>
          <w:iCs/>
          <w:color w:val="000000" w:themeColor="text1"/>
          <w:sz w:val="24"/>
          <w:szCs w:val="24"/>
        </w:rPr>
        <w:t xml:space="preserve">a efecto de que ésta Ponencia formulara y presentara el proyecto de resolución correspondiente de conformidad con el numeral </w:t>
      </w:r>
      <w:r w:rsidRPr="00F85967">
        <w:rPr>
          <w:rFonts w:ascii="Palatino Linotype" w:hAnsi="Palatino Linotype"/>
          <w:b/>
          <w:iCs/>
          <w:color w:val="000000" w:themeColor="text1"/>
          <w:sz w:val="24"/>
          <w:szCs w:val="24"/>
        </w:rPr>
        <w:t xml:space="preserve">ONCE </w:t>
      </w:r>
      <w:r w:rsidRPr="00F85967">
        <w:rPr>
          <w:rFonts w:ascii="Palatino Linotype" w:hAnsi="Palatino Linotype"/>
          <w:iCs/>
          <w:color w:val="000000" w:themeColor="text1"/>
          <w:sz w:val="24"/>
          <w:szCs w:val="24"/>
        </w:rPr>
        <w:t>incisos b) y c) de los Lineamientos para la Recepción, Trámite y Resolución de las Solicitudes de Acceso a la Información Pública, así como de los Recursos de Revisión que deberán observar los Sujetos Obligados por la Ley de Transparencia Estatal , que señala:</w:t>
      </w:r>
    </w:p>
    <w:p w14:paraId="5A425B73" w14:textId="77777777" w:rsidR="00152EE1" w:rsidRPr="00F85967" w:rsidRDefault="00152EE1" w:rsidP="002564D0">
      <w:pPr>
        <w:spacing w:line="360" w:lineRule="auto"/>
        <w:ind w:right="49"/>
        <w:jc w:val="both"/>
        <w:rPr>
          <w:rFonts w:ascii="Palatino Linotype" w:hAnsi="Palatino Linotype"/>
          <w:i/>
          <w:iCs/>
          <w:color w:val="000000" w:themeColor="text1"/>
          <w:sz w:val="24"/>
          <w:szCs w:val="24"/>
        </w:rPr>
      </w:pPr>
      <w:r w:rsidRPr="00F85967">
        <w:rPr>
          <w:rFonts w:ascii="Palatino Linotype" w:hAnsi="Palatino Linotype"/>
          <w:b/>
          <w:i/>
          <w:iCs/>
          <w:color w:val="000000" w:themeColor="text1"/>
          <w:sz w:val="24"/>
          <w:szCs w:val="24"/>
        </w:rPr>
        <w:t>ONCE.</w:t>
      </w:r>
      <w:r w:rsidRPr="00F85967">
        <w:rPr>
          <w:rFonts w:ascii="Palatino Linotype" w:hAnsi="Palatino Linotype"/>
          <w:i/>
          <w:iCs/>
          <w:color w:val="000000" w:themeColor="text1"/>
          <w:sz w:val="24"/>
          <w:szCs w:val="24"/>
        </w:rPr>
        <w:t xml:space="preserve"> El Instituto, para mejor resolver y evitar la emisión de resoluciones contradictorias, podrá acordar la acumulación de los expedientes de recursos de revisión, de oficio o a petición de parte cuando:</w:t>
      </w:r>
    </w:p>
    <w:p w14:paraId="3EBB2CC9" w14:textId="77777777" w:rsidR="00152EE1" w:rsidRPr="00F85967" w:rsidRDefault="00152EE1" w:rsidP="002564D0">
      <w:pPr>
        <w:spacing w:line="360" w:lineRule="auto"/>
        <w:ind w:right="49"/>
        <w:jc w:val="both"/>
        <w:rPr>
          <w:rFonts w:ascii="Palatino Linotype" w:hAnsi="Palatino Linotype"/>
          <w:i/>
          <w:iCs/>
          <w:color w:val="000000" w:themeColor="text1"/>
          <w:sz w:val="24"/>
          <w:szCs w:val="24"/>
        </w:rPr>
      </w:pPr>
      <w:r w:rsidRPr="00F85967">
        <w:rPr>
          <w:rFonts w:ascii="Palatino Linotype" w:hAnsi="Palatino Linotype"/>
          <w:i/>
          <w:iCs/>
          <w:color w:val="000000" w:themeColor="text1"/>
          <w:sz w:val="24"/>
          <w:szCs w:val="24"/>
        </w:rPr>
        <w:t>…</w:t>
      </w:r>
    </w:p>
    <w:p w14:paraId="2DB1E4FA" w14:textId="77777777" w:rsidR="00152EE1" w:rsidRPr="00F85967" w:rsidRDefault="00152EE1" w:rsidP="002564D0">
      <w:pPr>
        <w:spacing w:line="360" w:lineRule="auto"/>
        <w:ind w:right="49"/>
        <w:jc w:val="both"/>
        <w:rPr>
          <w:rFonts w:ascii="Palatino Linotype" w:hAnsi="Palatino Linotype"/>
          <w:i/>
          <w:iCs/>
          <w:color w:val="000000" w:themeColor="text1"/>
          <w:sz w:val="24"/>
          <w:szCs w:val="24"/>
        </w:rPr>
      </w:pPr>
      <w:r w:rsidRPr="00F85967">
        <w:rPr>
          <w:rFonts w:ascii="Palatino Linotype" w:hAnsi="Palatino Linotype"/>
          <w:i/>
          <w:iCs/>
          <w:color w:val="000000" w:themeColor="text1"/>
          <w:sz w:val="24"/>
          <w:szCs w:val="24"/>
        </w:rPr>
        <w:t>b) Las partes o los actos impugnados sean iguales</w:t>
      </w:r>
    </w:p>
    <w:p w14:paraId="1CAA0903" w14:textId="77777777" w:rsidR="00152EE1" w:rsidRPr="00F85967" w:rsidRDefault="00152EE1" w:rsidP="002564D0">
      <w:pPr>
        <w:spacing w:line="360" w:lineRule="auto"/>
        <w:ind w:right="49"/>
        <w:jc w:val="both"/>
        <w:rPr>
          <w:rFonts w:ascii="Palatino Linotype" w:hAnsi="Palatino Linotype"/>
          <w:i/>
          <w:iCs/>
          <w:color w:val="000000" w:themeColor="text1"/>
          <w:sz w:val="24"/>
          <w:szCs w:val="24"/>
        </w:rPr>
      </w:pPr>
      <w:r w:rsidRPr="00F85967">
        <w:rPr>
          <w:rFonts w:ascii="Palatino Linotype" w:hAnsi="Palatino Linotype"/>
          <w:i/>
          <w:iCs/>
          <w:color w:val="000000" w:themeColor="text1"/>
          <w:sz w:val="24"/>
          <w:szCs w:val="24"/>
        </w:rPr>
        <w:lastRenderedPageBreak/>
        <w:t xml:space="preserve">c) Cuando se trate del mismo solicitante, el mismo </w:t>
      </w:r>
      <w:r w:rsidRPr="00F85967">
        <w:rPr>
          <w:rFonts w:ascii="Palatino Linotype" w:hAnsi="Palatino Linotype"/>
          <w:b/>
          <w:i/>
          <w:iCs/>
          <w:color w:val="000000" w:themeColor="text1"/>
          <w:sz w:val="24"/>
          <w:szCs w:val="24"/>
        </w:rPr>
        <w:t>SUJETO OBLIGADO</w:t>
      </w:r>
      <w:r w:rsidRPr="00F85967">
        <w:rPr>
          <w:rFonts w:ascii="Palatino Linotype" w:hAnsi="Palatino Linotype"/>
          <w:i/>
          <w:iCs/>
          <w:color w:val="000000" w:themeColor="text1"/>
          <w:sz w:val="24"/>
          <w:szCs w:val="24"/>
        </w:rPr>
        <w:t>, aunque se trate de solicitudes diversas;</w:t>
      </w:r>
    </w:p>
    <w:p w14:paraId="422888CA" w14:textId="77777777" w:rsidR="00152EE1" w:rsidRPr="00F85967" w:rsidRDefault="00152EE1" w:rsidP="002564D0">
      <w:pPr>
        <w:spacing w:line="360" w:lineRule="auto"/>
        <w:ind w:right="49"/>
        <w:jc w:val="both"/>
        <w:rPr>
          <w:rFonts w:ascii="Palatino Linotype" w:hAnsi="Palatino Linotype"/>
          <w:i/>
          <w:iCs/>
          <w:color w:val="000000" w:themeColor="text1"/>
          <w:sz w:val="24"/>
          <w:szCs w:val="24"/>
        </w:rPr>
      </w:pPr>
      <w:r w:rsidRPr="00F85967">
        <w:rPr>
          <w:rFonts w:ascii="Palatino Linotype" w:hAnsi="Palatino Linotype"/>
          <w:i/>
          <w:iCs/>
          <w:color w:val="000000" w:themeColor="text1"/>
          <w:sz w:val="24"/>
          <w:szCs w:val="24"/>
        </w:rPr>
        <w:t>(…)</w:t>
      </w:r>
    </w:p>
    <w:p w14:paraId="281478EA" w14:textId="77777777" w:rsidR="00152EE1" w:rsidRPr="00F85967" w:rsidRDefault="00152EE1" w:rsidP="002564D0">
      <w:pPr>
        <w:spacing w:line="360" w:lineRule="auto"/>
        <w:ind w:right="49"/>
        <w:jc w:val="both"/>
        <w:rPr>
          <w:rFonts w:ascii="Palatino Linotype" w:hAnsi="Palatino Linotype"/>
          <w:i/>
          <w:iCs/>
          <w:color w:val="000000" w:themeColor="text1"/>
          <w:sz w:val="24"/>
          <w:szCs w:val="24"/>
        </w:rPr>
      </w:pPr>
    </w:p>
    <w:p w14:paraId="346F6015" w14:textId="77777777" w:rsidR="00152EE1" w:rsidRPr="00F85967" w:rsidRDefault="00152EE1" w:rsidP="002564D0">
      <w:pPr>
        <w:numPr>
          <w:ilvl w:val="0"/>
          <w:numId w:val="1"/>
        </w:numPr>
        <w:suppressAutoHyphens/>
        <w:spacing w:after="0" w:line="360" w:lineRule="auto"/>
        <w:ind w:right="49"/>
        <w:jc w:val="both"/>
        <w:rPr>
          <w:rFonts w:ascii="Palatino Linotype" w:hAnsi="Palatino Linotype"/>
          <w:iCs/>
          <w:color w:val="000000" w:themeColor="text1"/>
          <w:sz w:val="24"/>
          <w:szCs w:val="24"/>
          <w:lang w:eastAsia="en-US"/>
        </w:rPr>
      </w:pPr>
      <w:r w:rsidRPr="00F85967">
        <w:rPr>
          <w:rFonts w:ascii="Palatino Linotype" w:hAnsi="Palatino Linotype"/>
          <w:iCs/>
          <w:color w:val="000000" w:themeColor="text1"/>
          <w:sz w:val="24"/>
          <w:szCs w:val="24"/>
          <w:lang w:eastAsia="en-US"/>
        </w:rPr>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524390FC" w14:textId="77777777" w:rsidR="00152EE1" w:rsidRPr="00F85967" w:rsidRDefault="00152EE1" w:rsidP="002564D0">
      <w:pPr>
        <w:spacing w:line="276" w:lineRule="auto"/>
        <w:ind w:right="49"/>
        <w:jc w:val="center"/>
        <w:rPr>
          <w:rFonts w:ascii="Palatino Linotype" w:hAnsi="Palatino Linotype"/>
          <w:b/>
          <w:iCs/>
          <w:color w:val="000000" w:themeColor="text1"/>
          <w:sz w:val="24"/>
          <w:szCs w:val="24"/>
        </w:rPr>
      </w:pPr>
      <w:r w:rsidRPr="00F85967">
        <w:rPr>
          <w:rFonts w:ascii="Palatino Linotype" w:hAnsi="Palatino Linotype"/>
          <w:b/>
          <w:iCs/>
          <w:color w:val="000000" w:themeColor="text1"/>
          <w:sz w:val="24"/>
          <w:szCs w:val="24"/>
        </w:rPr>
        <w:t>Código de Procedimientos Administrativos del Estado de México.</w:t>
      </w:r>
    </w:p>
    <w:p w14:paraId="051DF3C2" w14:textId="77777777" w:rsidR="00152EE1" w:rsidRPr="00F85967" w:rsidRDefault="00152EE1" w:rsidP="002564D0">
      <w:pPr>
        <w:spacing w:line="276" w:lineRule="auto"/>
        <w:ind w:right="49"/>
        <w:jc w:val="both"/>
        <w:rPr>
          <w:rFonts w:ascii="Palatino Linotype" w:hAnsi="Palatino Linotype"/>
          <w:i/>
          <w:iCs/>
          <w:color w:val="000000" w:themeColor="text1"/>
          <w:sz w:val="24"/>
          <w:szCs w:val="24"/>
        </w:rPr>
      </w:pPr>
    </w:p>
    <w:p w14:paraId="691D15A4" w14:textId="77777777" w:rsidR="00152EE1" w:rsidRPr="00F85967" w:rsidRDefault="00152EE1" w:rsidP="002564D0">
      <w:pPr>
        <w:spacing w:line="276" w:lineRule="auto"/>
        <w:ind w:right="49"/>
        <w:jc w:val="both"/>
        <w:rPr>
          <w:rFonts w:ascii="Palatino Linotype" w:hAnsi="Palatino Linotype"/>
          <w:i/>
          <w:iCs/>
          <w:color w:val="000000" w:themeColor="text1"/>
          <w:sz w:val="24"/>
          <w:szCs w:val="24"/>
        </w:rPr>
      </w:pPr>
      <w:r w:rsidRPr="00F85967">
        <w:rPr>
          <w:rFonts w:ascii="Palatino Linotype" w:hAnsi="Palatino Linotype"/>
          <w:i/>
          <w:iCs/>
          <w:color w:val="000000" w:themeColor="text1"/>
          <w:sz w:val="24"/>
          <w:szCs w:val="24"/>
        </w:rPr>
        <w:t>“</w:t>
      </w:r>
      <w:r w:rsidRPr="00F85967">
        <w:rPr>
          <w:rFonts w:ascii="Palatino Linotype" w:hAnsi="Palatino Linotype"/>
          <w:b/>
          <w:i/>
          <w:iCs/>
          <w:color w:val="000000" w:themeColor="text1"/>
          <w:sz w:val="24"/>
          <w:szCs w:val="24"/>
        </w:rPr>
        <w:t>Artículo 18.-</w:t>
      </w:r>
      <w:r w:rsidRPr="00F85967">
        <w:rPr>
          <w:rFonts w:ascii="Palatino Linotype" w:hAnsi="Palatino Linotype"/>
          <w:i/>
          <w:iCs/>
          <w:color w:val="000000" w:themeColor="text1"/>
          <w:sz w:val="24"/>
          <w:szCs w:val="24"/>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BD42F50" w14:textId="77777777" w:rsidR="00152EE1" w:rsidRPr="00F85967" w:rsidRDefault="00152EE1" w:rsidP="002564D0">
      <w:pPr>
        <w:spacing w:line="276" w:lineRule="auto"/>
        <w:ind w:right="49"/>
        <w:jc w:val="both"/>
        <w:rPr>
          <w:rFonts w:ascii="Palatino Linotype" w:hAnsi="Palatino Linotype"/>
          <w:i/>
          <w:iCs/>
          <w:color w:val="000000" w:themeColor="text1"/>
          <w:sz w:val="24"/>
          <w:szCs w:val="24"/>
        </w:rPr>
      </w:pPr>
    </w:p>
    <w:p w14:paraId="3627D7C5" w14:textId="77777777" w:rsidR="00152EE1" w:rsidRPr="00F85967" w:rsidRDefault="00152EE1" w:rsidP="002564D0">
      <w:pPr>
        <w:spacing w:line="276" w:lineRule="auto"/>
        <w:ind w:right="49"/>
        <w:jc w:val="both"/>
        <w:rPr>
          <w:rFonts w:ascii="Palatino Linotype" w:hAnsi="Palatino Linotype"/>
          <w:i/>
          <w:iCs/>
          <w:color w:val="000000" w:themeColor="text1"/>
          <w:sz w:val="24"/>
          <w:szCs w:val="24"/>
        </w:rPr>
      </w:pPr>
      <w:r w:rsidRPr="00F85967">
        <w:rPr>
          <w:rFonts w:ascii="Palatino Linotype" w:hAnsi="Palatino Linotype"/>
          <w:i/>
          <w:iCs/>
          <w:color w:val="000000" w:themeColor="text1"/>
          <w:sz w:val="24"/>
          <w:szCs w:val="24"/>
        </w:rPr>
        <w:t>Ley de Transparencia y Acceso a la Información Pública del Estado de México y Municipios</w:t>
      </w:r>
    </w:p>
    <w:p w14:paraId="1CA9CB6E" w14:textId="4CF7505F" w:rsidR="00152EE1" w:rsidRPr="00F85967" w:rsidRDefault="00152EE1" w:rsidP="002564D0">
      <w:pPr>
        <w:spacing w:line="276" w:lineRule="auto"/>
        <w:ind w:right="49"/>
        <w:jc w:val="both"/>
        <w:rPr>
          <w:rFonts w:ascii="Palatino Linotype" w:hAnsi="Palatino Linotype"/>
          <w:i/>
          <w:iCs/>
          <w:color w:val="000000" w:themeColor="text1"/>
          <w:sz w:val="24"/>
          <w:szCs w:val="24"/>
        </w:rPr>
      </w:pPr>
      <w:r w:rsidRPr="00F85967">
        <w:rPr>
          <w:rFonts w:ascii="Palatino Linotype" w:hAnsi="Palatino Linotype"/>
          <w:i/>
          <w:iCs/>
          <w:color w:val="000000" w:themeColor="text1"/>
          <w:sz w:val="24"/>
          <w:szCs w:val="24"/>
        </w:rPr>
        <w:t>“Artículo 195. En la tramitación del recurso de revisión se aplicarán supletoriamente las disposiciones contenidas en el Código de Procedimientos Administrativos d</w:t>
      </w:r>
      <w:r w:rsidR="00A80FD3" w:rsidRPr="00F85967">
        <w:rPr>
          <w:rFonts w:ascii="Palatino Linotype" w:hAnsi="Palatino Linotype"/>
          <w:i/>
          <w:iCs/>
          <w:color w:val="000000" w:themeColor="text1"/>
          <w:sz w:val="24"/>
          <w:szCs w:val="24"/>
        </w:rPr>
        <w:t>el Estado de México.”</w:t>
      </w:r>
    </w:p>
    <w:p w14:paraId="36BD7C41" w14:textId="77777777" w:rsidR="007D79E0" w:rsidRPr="00F85967" w:rsidRDefault="007D79E0" w:rsidP="002564D0">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p w14:paraId="1E54AB9F" w14:textId="3692A310" w:rsidR="007D79E0" w:rsidRPr="00F85967" w:rsidRDefault="00D4004D" w:rsidP="002564D0">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themeColor="text1"/>
          <w:sz w:val="24"/>
          <w:szCs w:val="24"/>
        </w:rPr>
      </w:pPr>
      <w:r w:rsidRPr="00F85967">
        <w:rPr>
          <w:rFonts w:ascii="Palatino Linotype" w:eastAsia="Palatino Linotype" w:hAnsi="Palatino Linotype" w:cs="Palatino Linotype"/>
          <w:color w:val="000000" w:themeColor="text1"/>
          <w:sz w:val="24"/>
          <w:szCs w:val="24"/>
        </w:rPr>
        <w:t>Finalmente, mediante acuerdo</w:t>
      </w:r>
      <w:r w:rsidR="00A80FD3" w:rsidRPr="00F85967">
        <w:rPr>
          <w:rFonts w:ascii="Palatino Linotype" w:eastAsia="Palatino Linotype" w:hAnsi="Palatino Linotype" w:cs="Palatino Linotype"/>
          <w:color w:val="000000" w:themeColor="text1"/>
          <w:sz w:val="24"/>
          <w:szCs w:val="24"/>
        </w:rPr>
        <w:t xml:space="preserve"> de </w:t>
      </w:r>
      <w:r w:rsidR="00A80FD3" w:rsidRPr="00F85967">
        <w:rPr>
          <w:rFonts w:ascii="Palatino Linotype" w:eastAsia="Palatino Linotype" w:hAnsi="Palatino Linotype" w:cs="Palatino Linotype"/>
          <w:b/>
          <w:color w:val="000000" w:themeColor="text1"/>
          <w:sz w:val="24"/>
          <w:szCs w:val="24"/>
        </w:rPr>
        <w:t>dieciocho de junio de dos mil veinticinco</w:t>
      </w:r>
      <w:r w:rsidRPr="00F85967">
        <w:rPr>
          <w:rFonts w:ascii="Palatino Linotype" w:eastAsia="Palatino Linotype" w:hAnsi="Palatino Linotype" w:cs="Palatino Linotype"/>
          <w:color w:val="000000" w:themeColor="text1"/>
          <w:sz w:val="24"/>
          <w:szCs w:val="24"/>
        </w:rPr>
        <w:t>, se  decretó el cierre de instrucción, por lo que no habiendo más que hacer constar, y</w:t>
      </w:r>
    </w:p>
    <w:p w14:paraId="4E7C9D09" w14:textId="77777777" w:rsidR="007D79E0" w:rsidRPr="00F85967" w:rsidRDefault="00D4004D" w:rsidP="002564D0">
      <w:pPr>
        <w:pStyle w:val="Ttulo1"/>
        <w:tabs>
          <w:tab w:val="left" w:pos="567"/>
        </w:tabs>
        <w:spacing w:before="0" w:line="360" w:lineRule="auto"/>
        <w:ind w:right="49"/>
        <w:jc w:val="center"/>
        <w:rPr>
          <w:rFonts w:ascii="Palatino Linotype" w:eastAsia="Palatino Linotype" w:hAnsi="Palatino Linotype" w:cs="Palatino Linotype"/>
          <w:b/>
          <w:color w:val="000000" w:themeColor="text1"/>
          <w:sz w:val="24"/>
          <w:szCs w:val="24"/>
        </w:rPr>
      </w:pPr>
      <w:bookmarkStart w:id="1" w:name="_heading=h.tyjcwt" w:colFirst="0" w:colLast="0"/>
      <w:bookmarkEnd w:id="1"/>
      <w:r w:rsidRPr="00F85967">
        <w:rPr>
          <w:rFonts w:ascii="Palatino Linotype" w:eastAsia="Palatino Linotype" w:hAnsi="Palatino Linotype" w:cs="Palatino Linotype"/>
          <w:b/>
          <w:color w:val="000000" w:themeColor="text1"/>
          <w:sz w:val="24"/>
          <w:szCs w:val="24"/>
        </w:rPr>
        <w:lastRenderedPageBreak/>
        <w:t>C O N S I D E R A N D O</w:t>
      </w:r>
    </w:p>
    <w:p w14:paraId="1DA132F8" w14:textId="77777777" w:rsidR="007D79E0" w:rsidRPr="00F85967" w:rsidRDefault="007D79E0" w:rsidP="002564D0">
      <w:pPr>
        <w:ind w:right="49"/>
        <w:rPr>
          <w:rFonts w:ascii="Palatino Linotype" w:eastAsia="Palatino Linotype" w:hAnsi="Palatino Linotype" w:cs="Palatino Linotype"/>
          <w:color w:val="000000" w:themeColor="text1"/>
          <w:sz w:val="24"/>
          <w:szCs w:val="24"/>
        </w:rPr>
      </w:pPr>
    </w:p>
    <w:p w14:paraId="4C2D1F9F" w14:textId="77777777" w:rsidR="007D79E0" w:rsidRPr="00F85967" w:rsidRDefault="00D4004D" w:rsidP="002564D0">
      <w:pPr>
        <w:pStyle w:val="Ttulo1"/>
        <w:tabs>
          <w:tab w:val="left" w:pos="567"/>
        </w:tabs>
        <w:spacing w:before="0" w:line="360" w:lineRule="auto"/>
        <w:ind w:right="49"/>
        <w:rPr>
          <w:rFonts w:ascii="Palatino Linotype" w:eastAsia="Palatino Linotype" w:hAnsi="Palatino Linotype" w:cs="Palatino Linotype"/>
          <w:b/>
          <w:color w:val="000000" w:themeColor="text1"/>
          <w:sz w:val="24"/>
          <w:szCs w:val="24"/>
        </w:rPr>
      </w:pPr>
      <w:bookmarkStart w:id="2" w:name="_heading=h.3dy6vkm" w:colFirst="0" w:colLast="0"/>
      <w:bookmarkEnd w:id="2"/>
      <w:r w:rsidRPr="00F85967">
        <w:rPr>
          <w:rFonts w:ascii="Palatino Linotype" w:eastAsia="Palatino Linotype" w:hAnsi="Palatino Linotype" w:cs="Palatino Linotype"/>
          <w:b/>
          <w:color w:val="000000" w:themeColor="text1"/>
          <w:sz w:val="24"/>
          <w:szCs w:val="24"/>
        </w:rPr>
        <w:t>PRIMERO. De la competencia</w:t>
      </w:r>
    </w:p>
    <w:p w14:paraId="29FF0F69" w14:textId="77777777" w:rsidR="007D79E0" w:rsidRPr="00F85967" w:rsidRDefault="00D4004D" w:rsidP="002564D0">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38FF02B1" w14:textId="77777777" w:rsidR="007D79E0" w:rsidRPr="00F85967" w:rsidRDefault="007D79E0" w:rsidP="002564D0">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p w14:paraId="2A170815" w14:textId="77777777" w:rsidR="007D79E0" w:rsidRPr="00F85967" w:rsidRDefault="00D4004D" w:rsidP="002564D0">
      <w:pPr>
        <w:pStyle w:val="Ttulo1"/>
        <w:tabs>
          <w:tab w:val="left" w:pos="567"/>
        </w:tabs>
        <w:spacing w:before="0" w:line="360" w:lineRule="auto"/>
        <w:ind w:right="49"/>
        <w:rPr>
          <w:rFonts w:ascii="Palatino Linotype" w:eastAsia="Palatino Linotype" w:hAnsi="Palatino Linotype" w:cs="Palatino Linotype"/>
          <w:b/>
          <w:color w:val="000000" w:themeColor="text1"/>
          <w:sz w:val="24"/>
          <w:szCs w:val="24"/>
        </w:rPr>
      </w:pPr>
      <w:bookmarkStart w:id="3" w:name="_heading=h.1t3h5sf" w:colFirst="0" w:colLast="0"/>
      <w:bookmarkEnd w:id="3"/>
      <w:r w:rsidRPr="00F85967">
        <w:rPr>
          <w:rFonts w:ascii="Palatino Linotype" w:eastAsia="Palatino Linotype" w:hAnsi="Palatino Linotype" w:cs="Palatino Linotype"/>
          <w:b/>
          <w:color w:val="000000" w:themeColor="text1"/>
          <w:sz w:val="24"/>
          <w:szCs w:val="24"/>
        </w:rPr>
        <w:t>SEGUNDO. De la oportunidad y procedencia.</w:t>
      </w:r>
    </w:p>
    <w:p w14:paraId="54D6F77D" w14:textId="035A6725" w:rsidR="007D79E0" w:rsidRPr="00F85967" w:rsidRDefault="00D4004D" w:rsidP="002564D0">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color w:val="000000" w:themeColor="text1"/>
          <w:sz w:val="24"/>
          <w:szCs w:val="24"/>
        </w:rPr>
        <w:t xml:space="preserve"> El medio de impugnación fue presentado a través del </w:t>
      </w:r>
      <w:r w:rsidRPr="00F85967">
        <w:rPr>
          <w:rFonts w:ascii="Palatino Linotype" w:eastAsia="Palatino Linotype" w:hAnsi="Palatino Linotype" w:cs="Palatino Linotype"/>
          <w:b/>
          <w:color w:val="000000" w:themeColor="text1"/>
          <w:sz w:val="24"/>
          <w:szCs w:val="24"/>
        </w:rPr>
        <w:t>SAIMEX,</w:t>
      </w:r>
      <w:r w:rsidRPr="00F85967">
        <w:rPr>
          <w:rFonts w:ascii="Palatino Linotype" w:eastAsia="Palatino Linotype" w:hAnsi="Palatino Linotype" w:cs="Palatino Linotype"/>
          <w:color w:val="000000" w:themeColor="text1"/>
          <w:sz w:val="24"/>
          <w:szCs w:val="24"/>
        </w:rPr>
        <w:t xml:space="preserve"> en el formato previamente aprobado para tal efecto y dentro del plazo legal de quince días hábiles otorgados; para el caso en particular es de señalar que el </w:t>
      </w:r>
      <w:r w:rsidRPr="00F85967">
        <w:rPr>
          <w:rFonts w:ascii="Palatino Linotype" w:eastAsia="Palatino Linotype" w:hAnsi="Palatino Linotype" w:cs="Palatino Linotype"/>
          <w:b/>
          <w:color w:val="000000" w:themeColor="text1"/>
          <w:sz w:val="24"/>
          <w:szCs w:val="24"/>
        </w:rPr>
        <w:t>SUJETO OBLIGADO</w:t>
      </w:r>
      <w:r w:rsidR="00A01CD3" w:rsidRPr="00F85967">
        <w:rPr>
          <w:rFonts w:ascii="Palatino Linotype" w:eastAsia="Palatino Linotype" w:hAnsi="Palatino Linotype" w:cs="Palatino Linotype"/>
          <w:color w:val="000000" w:themeColor="text1"/>
          <w:sz w:val="24"/>
          <w:szCs w:val="24"/>
        </w:rPr>
        <w:t xml:space="preserve"> dio respuesta a las solicitudes de información, </w:t>
      </w:r>
      <w:r w:rsidRPr="00F85967">
        <w:rPr>
          <w:rFonts w:ascii="Palatino Linotype" w:eastAsia="Palatino Linotype" w:hAnsi="Palatino Linotype" w:cs="Palatino Linotype"/>
          <w:color w:val="000000" w:themeColor="text1"/>
          <w:sz w:val="24"/>
          <w:szCs w:val="24"/>
        </w:rPr>
        <w:t xml:space="preserve">el </w:t>
      </w:r>
      <w:r w:rsidR="00A80FD3" w:rsidRPr="00F85967">
        <w:rPr>
          <w:rFonts w:ascii="Palatino Linotype" w:eastAsia="Palatino Linotype" w:hAnsi="Palatino Linotype" w:cs="Palatino Linotype"/>
          <w:b/>
          <w:color w:val="000000" w:themeColor="text1"/>
          <w:sz w:val="24"/>
          <w:szCs w:val="24"/>
        </w:rPr>
        <w:t>veinticuatro de marzo</w:t>
      </w:r>
      <w:r w:rsidR="00A01CD3" w:rsidRPr="00F85967">
        <w:rPr>
          <w:rFonts w:ascii="Palatino Linotype" w:eastAsia="Palatino Linotype" w:hAnsi="Palatino Linotype" w:cs="Palatino Linotype"/>
          <w:b/>
          <w:color w:val="000000" w:themeColor="text1"/>
          <w:sz w:val="24"/>
          <w:szCs w:val="24"/>
        </w:rPr>
        <w:t xml:space="preserve"> de dos mil veinticinco</w:t>
      </w:r>
      <w:r w:rsidRPr="00F85967">
        <w:rPr>
          <w:rFonts w:ascii="Palatino Linotype" w:eastAsia="Palatino Linotype" w:hAnsi="Palatino Linotype" w:cs="Palatino Linotype"/>
          <w:color w:val="000000" w:themeColor="text1"/>
          <w:sz w:val="24"/>
          <w:szCs w:val="24"/>
        </w:rPr>
        <w:t xml:space="preserve">, de tal forma que el plazo para interponer el recurso de revisión transcurrió del </w:t>
      </w:r>
      <w:r w:rsidR="00A80FD3" w:rsidRPr="00F85967">
        <w:rPr>
          <w:rFonts w:ascii="Palatino Linotype" w:eastAsia="Palatino Linotype" w:hAnsi="Palatino Linotype" w:cs="Palatino Linotype"/>
          <w:b/>
          <w:color w:val="000000" w:themeColor="text1"/>
          <w:sz w:val="24"/>
          <w:szCs w:val="24"/>
        </w:rPr>
        <w:t>veinticinco de marzo al veintiuno de abril</w:t>
      </w:r>
      <w:r w:rsidR="00A01CD3" w:rsidRPr="00F85967">
        <w:rPr>
          <w:rFonts w:ascii="Palatino Linotype" w:eastAsia="Palatino Linotype" w:hAnsi="Palatino Linotype" w:cs="Palatino Linotype"/>
          <w:b/>
          <w:color w:val="000000" w:themeColor="text1"/>
          <w:sz w:val="24"/>
          <w:szCs w:val="24"/>
        </w:rPr>
        <w:t xml:space="preserve"> de dos mil veinticinco</w:t>
      </w:r>
      <w:r w:rsidRPr="00F85967">
        <w:rPr>
          <w:rFonts w:ascii="Palatino Linotype" w:eastAsia="Palatino Linotype" w:hAnsi="Palatino Linotype" w:cs="Palatino Linotype"/>
          <w:color w:val="000000" w:themeColor="text1"/>
          <w:sz w:val="24"/>
          <w:szCs w:val="24"/>
        </w:rPr>
        <w:t xml:space="preserve">; en consecuencia, el ahora </w:t>
      </w:r>
      <w:r w:rsidRPr="00F85967">
        <w:rPr>
          <w:rFonts w:ascii="Palatino Linotype" w:eastAsia="Palatino Linotype" w:hAnsi="Palatino Linotype" w:cs="Palatino Linotype"/>
          <w:b/>
          <w:color w:val="000000" w:themeColor="text1"/>
          <w:sz w:val="24"/>
          <w:szCs w:val="24"/>
        </w:rPr>
        <w:t>RECURRENTE</w:t>
      </w:r>
      <w:r w:rsidRPr="00F85967">
        <w:rPr>
          <w:rFonts w:ascii="Palatino Linotype" w:eastAsia="Palatino Linotype" w:hAnsi="Palatino Linotype" w:cs="Palatino Linotype"/>
          <w:color w:val="000000" w:themeColor="text1"/>
          <w:sz w:val="24"/>
          <w:szCs w:val="24"/>
        </w:rPr>
        <w:t xml:space="preserve"> presentó su inconformidad el </w:t>
      </w:r>
      <w:r w:rsidR="00A80FD3" w:rsidRPr="00F85967">
        <w:rPr>
          <w:rFonts w:ascii="Palatino Linotype" w:eastAsia="Palatino Linotype" w:hAnsi="Palatino Linotype" w:cs="Palatino Linotype"/>
          <w:b/>
          <w:color w:val="000000" w:themeColor="text1"/>
          <w:sz w:val="24"/>
          <w:szCs w:val="24"/>
        </w:rPr>
        <w:t>siete de abril</w:t>
      </w:r>
      <w:r w:rsidR="00A01CD3" w:rsidRPr="00F85967">
        <w:rPr>
          <w:rFonts w:ascii="Palatino Linotype" w:eastAsia="Palatino Linotype" w:hAnsi="Palatino Linotype" w:cs="Palatino Linotype"/>
          <w:b/>
          <w:color w:val="000000" w:themeColor="text1"/>
          <w:sz w:val="24"/>
          <w:szCs w:val="24"/>
        </w:rPr>
        <w:t xml:space="preserve"> de dos mil veinticinco</w:t>
      </w:r>
      <w:r w:rsidRPr="00F85967">
        <w:rPr>
          <w:rFonts w:ascii="Palatino Linotype" w:eastAsia="Palatino Linotype" w:hAnsi="Palatino Linotype" w:cs="Palatino Linotype"/>
          <w:color w:val="000000" w:themeColor="text1"/>
          <w:sz w:val="24"/>
          <w:szCs w:val="24"/>
        </w:rPr>
        <w:t>; por lo que se estima que la inconformidad se presentó dentro del lapso legalmente establecido para tal efecto.</w:t>
      </w:r>
    </w:p>
    <w:p w14:paraId="41CA6229" w14:textId="77777777" w:rsidR="007D79E0" w:rsidRPr="00F85967" w:rsidRDefault="00D4004D" w:rsidP="002564D0">
      <w:pPr>
        <w:keepNext/>
        <w:keepLines/>
        <w:spacing w:after="0" w:line="360" w:lineRule="auto"/>
        <w:ind w:right="49"/>
        <w:rPr>
          <w:rFonts w:ascii="Palatino Linotype" w:eastAsia="Palatino Linotype" w:hAnsi="Palatino Linotype" w:cs="Palatino Linotype"/>
          <w:b/>
          <w:color w:val="000000" w:themeColor="text1"/>
          <w:sz w:val="24"/>
          <w:szCs w:val="24"/>
        </w:rPr>
      </w:pPr>
      <w:r w:rsidRPr="00F85967">
        <w:rPr>
          <w:rFonts w:ascii="Palatino Linotype" w:eastAsia="Palatino Linotype" w:hAnsi="Palatino Linotype" w:cs="Palatino Linotype"/>
          <w:b/>
          <w:color w:val="000000" w:themeColor="text1"/>
          <w:sz w:val="24"/>
          <w:szCs w:val="24"/>
        </w:rPr>
        <w:lastRenderedPageBreak/>
        <w:t xml:space="preserve">TERCERO. Del planteamiento de la </w:t>
      </w:r>
      <w:r w:rsidRPr="00F85967">
        <w:rPr>
          <w:rFonts w:ascii="Palatino Linotype" w:eastAsia="Palatino Linotype" w:hAnsi="Palatino Linotype" w:cs="Palatino Linotype"/>
          <w:b/>
          <w:i/>
          <w:color w:val="000000" w:themeColor="text1"/>
          <w:sz w:val="24"/>
          <w:szCs w:val="24"/>
        </w:rPr>
        <w:t>Litis</w:t>
      </w:r>
      <w:r w:rsidRPr="00F85967">
        <w:rPr>
          <w:rFonts w:ascii="Palatino Linotype" w:eastAsia="Palatino Linotype" w:hAnsi="Palatino Linotype" w:cs="Palatino Linotype"/>
          <w:b/>
          <w:color w:val="000000" w:themeColor="text1"/>
          <w:sz w:val="24"/>
          <w:szCs w:val="24"/>
        </w:rPr>
        <w:t>.</w:t>
      </w:r>
    </w:p>
    <w:p w14:paraId="737CF089" w14:textId="77777777" w:rsidR="007D79E0" w:rsidRPr="00F85967" w:rsidRDefault="00D4004D" w:rsidP="002564D0">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themeColor="text1"/>
          <w:sz w:val="24"/>
          <w:szCs w:val="24"/>
        </w:rPr>
      </w:pPr>
      <w:r w:rsidRPr="00F85967">
        <w:rPr>
          <w:rFonts w:ascii="Palatino Linotype" w:eastAsia="Palatino Linotype" w:hAnsi="Palatino Linotype" w:cs="Palatino Linotype"/>
          <w:color w:val="000000" w:themeColor="text1"/>
          <w:sz w:val="24"/>
          <w:szCs w:val="24"/>
        </w:rPr>
        <w:t>De las constancias en el expediente al rubro indicado, se desprende que la particular solicitó la información que a continuación se desagrega:</w:t>
      </w:r>
    </w:p>
    <w:p w14:paraId="7D0722FD" w14:textId="77777777" w:rsidR="00C94482" w:rsidRPr="00F85967" w:rsidRDefault="00A80FD3" w:rsidP="002564D0">
      <w:pPr>
        <w:pStyle w:val="Prrafodelista"/>
        <w:numPr>
          <w:ilvl w:val="0"/>
          <w:numId w:val="13"/>
        </w:numPr>
        <w:pBdr>
          <w:top w:val="nil"/>
          <w:left w:val="nil"/>
          <w:bottom w:val="nil"/>
          <w:right w:val="nil"/>
          <w:between w:val="nil"/>
        </w:pBdr>
        <w:spacing w:line="360" w:lineRule="auto"/>
        <w:ind w:left="0" w:right="49"/>
        <w:jc w:val="both"/>
        <w:rPr>
          <w:rFonts w:ascii="Palatino Linotype" w:eastAsia="Palatino Linotype" w:hAnsi="Palatino Linotype" w:cs="Palatino Linotype"/>
          <w:color w:val="000000" w:themeColor="text1"/>
        </w:rPr>
      </w:pPr>
      <w:r w:rsidRPr="00F85967">
        <w:rPr>
          <w:rFonts w:ascii="Palatino Linotype" w:eastAsia="Palatino Linotype" w:hAnsi="Palatino Linotype" w:cs="Palatino Linotype"/>
          <w:color w:val="000000" w:themeColor="text1"/>
        </w:rPr>
        <w:t xml:space="preserve">Se solicita información de la cantidad de medicamentos caducos, </w:t>
      </w:r>
    </w:p>
    <w:p w14:paraId="485CFA3C" w14:textId="77777777" w:rsidR="00C94482" w:rsidRPr="00F85967" w:rsidRDefault="00C94482" w:rsidP="002564D0">
      <w:pPr>
        <w:pStyle w:val="Prrafodelista"/>
        <w:numPr>
          <w:ilvl w:val="0"/>
          <w:numId w:val="13"/>
        </w:numPr>
        <w:pBdr>
          <w:top w:val="nil"/>
          <w:left w:val="nil"/>
          <w:bottom w:val="nil"/>
          <w:right w:val="nil"/>
          <w:between w:val="nil"/>
        </w:pBdr>
        <w:spacing w:line="360" w:lineRule="auto"/>
        <w:ind w:left="0" w:right="49"/>
        <w:jc w:val="both"/>
        <w:rPr>
          <w:rFonts w:ascii="Palatino Linotype" w:eastAsia="Palatino Linotype" w:hAnsi="Palatino Linotype" w:cs="Palatino Linotype"/>
          <w:color w:val="000000" w:themeColor="text1"/>
        </w:rPr>
      </w:pPr>
      <w:r w:rsidRPr="00F85967">
        <w:rPr>
          <w:rFonts w:ascii="Palatino Linotype" w:eastAsia="Palatino Linotype" w:hAnsi="Palatino Linotype" w:cs="Palatino Linotype"/>
          <w:color w:val="000000" w:themeColor="text1"/>
        </w:rPr>
        <w:t xml:space="preserve">tratamiento </w:t>
      </w:r>
    </w:p>
    <w:p w14:paraId="5B1789A9" w14:textId="56457FFF" w:rsidR="00C94482" w:rsidRPr="00F85967" w:rsidRDefault="00A80FD3" w:rsidP="002564D0">
      <w:pPr>
        <w:pStyle w:val="Prrafodelista"/>
        <w:numPr>
          <w:ilvl w:val="0"/>
          <w:numId w:val="13"/>
        </w:numPr>
        <w:pBdr>
          <w:top w:val="nil"/>
          <w:left w:val="nil"/>
          <w:bottom w:val="nil"/>
          <w:right w:val="nil"/>
          <w:between w:val="nil"/>
        </w:pBdr>
        <w:spacing w:line="360" w:lineRule="auto"/>
        <w:ind w:left="0" w:right="49"/>
        <w:jc w:val="both"/>
        <w:rPr>
          <w:rFonts w:ascii="Palatino Linotype" w:eastAsia="Palatino Linotype" w:hAnsi="Palatino Linotype" w:cs="Palatino Linotype"/>
          <w:color w:val="000000" w:themeColor="text1"/>
        </w:rPr>
      </w:pPr>
      <w:r w:rsidRPr="00F85967">
        <w:rPr>
          <w:rFonts w:ascii="Palatino Linotype" w:eastAsia="Palatino Linotype" w:hAnsi="Palatino Linotype" w:cs="Palatino Linotype"/>
          <w:color w:val="000000" w:themeColor="text1"/>
        </w:rPr>
        <w:t xml:space="preserve">funcionarios involucrados en la </w:t>
      </w:r>
      <w:r w:rsidR="00C94482" w:rsidRPr="00F85967">
        <w:rPr>
          <w:rFonts w:ascii="Palatino Linotype" w:eastAsia="Palatino Linotype" w:hAnsi="Palatino Linotype" w:cs="Palatino Linotype"/>
          <w:color w:val="000000" w:themeColor="text1"/>
        </w:rPr>
        <w:t>destrucción</w:t>
      </w:r>
      <w:r w:rsidRPr="00F85967">
        <w:rPr>
          <w:rFonts w:ascii="Palatino Linotype" w:eastAsia="Palatino Linotype" w:hAnsi="Palatino Linotype" w:cs="Palatino Linotype"/>
          <w:color w:val="000000" w:themeColor="text1"/>
        </w:rPr>
        <w:t xml:space="preserve"> y</w:t>
      </w:r>
      <w:r w:rsidR="00C94482" w:rsidRPr="00F85967">
        <w:rPr>
          <w:rFonts w:ascii="Palatino Linotype" w:eastAsia="Palatino Linotype" w:hAnsi="Palatino Linotype" w:cs="Palatino Linotype"/>
          <w:color w:val="000000" w:themeColor="text1"/>
        </w:rPr>
        <w:t xml:space="preserve"> buen manejo de dicho material,</w:t>
      </w:r>
    </w:p>
    <w:p w14:paraId="39098686" w14:textId="0AA038B6" w:rsidR="00A01CD3" w:rsidRPr="00F85967" w:rsidRDefault="00A80FD3" w:rsidP="002564D0">
      <w:pPr>
        <w:pStyle w:val="Prrafodelista"/>
        <w:numPr>
          <w:ilvl w:val="0"/>
          <w:numId w:val="13"/>
        </w:numPr>
        <w:pBdr>
          <w:top w:val="nil"/>
          <w:left w:val="nil"/>
          <w:bottom w:val="nil"/>
          <w:right w:val="nil"/>
          <w:between w:val="nil"/>
        </w:pBdr>
        <w:spacing w:line="360" w:lineRule="auto"/>
        <w:ind w:left="0" w:right="49"/>
        <w:jc w:val="both"/>
        <w:rPr>
          <w:rFonts w:ascii="Palatino Linotype" w:eastAsia="Palatino Linotype" w:hAnsi="Palatino Linotype" w:cs="Palatino Linotype"/>
          <w:color w:val="000000" w:themeColor="text1"/>
        </w:rPr>
      </w:pPr>
      <w:r w:rsidRPr="00F85967">
        <w:rPr>
          <w:rFonts w:ascii="Palatino Linotype" w:eastAsia="Palatino Linotype" w:hAnsi="Palatino Linotype" w:cs="Palatino Linotype"/>
          <w:color w:val="000000" w:themeColor="text1"/>
        </w:rPr>
        <w:t>documentos que ampare la trasavilidad del material caduco tanto de los almacenes del</w:t>
      </w:r>
      <w:r w:rsidR="00C94482" w:rsidRPr="00F85967">
        <w:rPr>
          <w:rFonts w:ascii="Palatino Linotype" w:eastAsia="Palatino Linotype" w:hAnsi="Palatino Linotype" w:cs="Palatino Linotype"/>
          <w:color w:val="000000" w:themeColor="text1"/>
        </w:rPr>
        <w:t xml:space="preserve"> ISEM</w:t>
      </w:r>
      <w:r w:rsidRPr="00F85967">
        <w:rPr>
          <w:rFonts w:ascii="Palatino Linotype" w:eastAsia="Palatino Linotype" w:hAnsi="Palatino Linotype" w:cs="Palatino Linotype"/>
          <w:color w:val="000000" w:themeColor="text1"/>
        </w:rPr>
        <w:t xml:space="preserve">, </w:t>
      </w:r>
      <w:r w:rsidR="00C94482" w:rsidRPr="00F85967">
        <w:rPr>
          <w:rFonts w:ascii="Palatino Linotype" w:eastAsia="Palatino Linotype" w:hAnsi="Palatino Linotype" w:cs="Palatino Linotype"/>
          <w:color w:val="000000" w:themeColor="text1"/>
        </w:rPr>
        <w:t>así</w:t>
      </w:r>
      <w:r w:rsidRPr="00F85967">
        <w:rPr>
          <w:rFonts w:ascii="Palatino Linotype" w:eastAsia="Palatino Linotype" w:hAnsi="Palatino Linotype" w:cs="Palatino Linotype"/>
          <w:color w:val="000000" w:themeColor="text1"/>
        </w:rPr>
        <w:t xml:space="preserve"> como de las unidades</w:t>
      </w:r>
      <w:r w:rsidR="00C94482" w:rsidRPr="00F85967">
        <w:rPr>
          <w:rFonts w:ascii="Palatino Linotype" w:eastAsia="Palatino Linotype" w:hAnsi="Palatino Linotype" w:cs="Palatino Linotype"/>
          <w:color w:val="000000" w:themeColor="text1"/>
        </w:rPr>
        <w:t xml:space="preserve"> médicas</w:t>
      </w:r>
      <w:r w:rsidRPr="00F85967">
        <w:rPr>
          <w:rFonts w:ascii="Palatino Linotype" w:eastAsia="Palatino Linotype" w:hAnsi="Palatino Linotype" w:cs="Palatino Linotype"/>
          <w:color w:val="000000" w:themeColor="text1"/>
        </w:rPr>
        <w:t>, hospitales y empresas subrogadas encargadas del resguardo de los medicamentos caducos</w:t>
      </w:r>
    </w:p>
    <w:p w14:paraId="0A5E1FB8" w14:textId="77777777" w:rsidR="00C94482" w:rsidRPr="00F85967" w:rsidRDefault="00A80FD3" w:rsidP="002564D0">
      <w:pPr>
        <w:pStyle w:val="Prrafodelista"/>
        <w:numPr>
          <w:ilvl w:val="0"/>
          <w:numId w:val="13"/>
        </w:numPr>
        <w:pBdr>
          <w:top w:val="nil"/>
          <w:left w:val="nil"/>
          <w:bottom w:val="nil"/>
          <w:right w:val="nil"/>
          <w:between w:val="nil"/>
        </w:pBdr>
        <w:spacing w:line="360" w:lineRule="auto"/>
        <w:ind w:left="0" w:right="49"/>
        <w:jc w:val="both"/>
        <w:rPr>
          <w:rFonts w:ascii="Palatino Linotype" w:eastAsia="Palatino Linotype" w:hAnsi="Palatino Linotype" w:cs="Palatino Linotype"/>
          <w:color w:val="000000" w:themeColor="text1"/>
        </w:rPr>
      </w:pPr>
      <w:r w:rsidRPr="00F85967">
        <w:rPr>
          <w:rFonts w:ascii="Palatino Linotype" w:eastAsia="Palatino Linotype" w:hAnsi="Palatino Linotype" w:cs="Palatino Linotype"/>
          <w:color w:val="000000" w:themeColor="text1"/>
        </w:rPr>
        <w:t>Como se han registrado contablemente los medicamentos cadu</w:t>
      </w:r>
      <w:r w:rsidR="00C94482" w:rsidRPr="00F85967">
        <w:rPr>
          <w:rFonts w:ascii="Palatino Linotype" w:eastAsia="Palatino Linotype" w:hAnsi="Palatino Linotype" w:cs="Palatino Linotype"/>
          <w:color w:val="000000" w:themeColor="text1"/>
        </w:rPr>
        <w:t>cos de los últimos cuatro años?</w:t>
      </w:r>
    </w:p>
    <w:p w14:paraId="3386505E" w14:textId="77777777" w:rsidR="00C94482" w:rsidRPr="00F85967" w:rsidRDefault="00A80FD3" w:rsidP="002564D0">
      <w:pPr>
        <w:pStyle w:val="Prrafodelista"/>
        <w:numPr>
          <w:ilvl w:val="0"/>
          <w:numId w:val="13"/>
        </w:numPr>
        <w:pBdr>
          <w:top w:val="nil"/>
          <w:left w:val="nil"/>
          <w:bottom w:val="nil"/>
          <w:right w:val="nil"/>
          <w:between w:val="nil"/>
        </w:pBdr>
        <w:spacing w:line="360" w:lineRule="auto"/>
        <w:ind w:left="0" w:right="49"/>
        <w:jc w:val="both"/>
        <w:rPr>
          <w:rFonts w:ascii="Palatino Linotype" w:eastAsia="Palatino Linotype" w:hAnsi="Palatino Linotype" w:cs="Palatino Linotype"/>
          <w:color w:val="000000" w:themeColor="text1"/>
        </w:rPr>
      </w:pPr>
      <w:r w:rsidRPr="00F85967">
        <w:rPr>
          <w:rFonts w:ascii="Palatino Linotype" w:eastAsia="Palatino Linotype" w:hAnsi="Palatino Linotype" w:cs="Palatino Linotype"/>
          <w:color w:val="000000" w:themeColor="text1"/>
        </w:rPr>
        <w:t xml:space="preserve"> En el supuesto de que no se hayan dado de baja, informe el motivo. </w:t>
      </w:r>
    </w:p>
    <w:p w14:paraId="35212F6A" w14:textId="3E5FEE42" w:rsidR="00A80FD3" w:rsidRPr="00F85967" w:rsidRDefault="00A80FD3" w:rsidP="002564D0">
      <w:pPr>
        <w:pStyle w:val="Prrafodelista"/>
        <w:numPr>
          <w:ilvl w:val="0"/>
          <w:numId w:val="13"/>
        </w:numPr>
        <w:pBdr>
          <w:top w:val="nil"/>
          <w:left w:val="nil"/>
          <w:bottom w:val="nil"/>
          <w:right w:val="nil"/>
          <w:between w:val="nil"/>
        </w:pBdr>
        <w:spacing w:line="360" w:lineRule="auto"/>
        <w:ind w:left="0" w:right="49"/>
        <w:jc w:val="both"/>
        <w:rPr>
          <w:rFonts w:ascii="Palatino Linotype" w:eastAsia="Palatino Linotype" w:hAnsi="Palatino Linotype" w:cs="Palatino Linotype"/>
          <w:color w:val="000000" w:themeColor="text1"/>
        </w:rPr>
      </w:pPr>
      <w:r w:rsidRPr="00F85967">
        <w:rPr>
          <w:rFonts w:ascii="Palatino Linotype" w:eastAsia="Palatino Linotype" w:hAnsi="Palatino Linotype" w:cs="Palatino Linotype"/>
          <w:color w:val="000000" w:themeColor="text1"/>
        </w:rPr>
        <w:t>Remita el acta en el que conste la baja de los medicamentos caducos en los último</w:t>
      </w:r>
      <w:r w:rsidR="00C94482" w:rsidRPr="00F85967">
        <w:rPr>
          <w:rFonts w:ascii="Palatino Linotype" w:eastAsia="Palatino Linotype" w:hAnsi="Palatino Linotype" w:cs="Palatino Linotype"/>
          <w:color w:val="000000" w:themeColor="text1"/>
        </w:rPr>
        <w:t>s cuatro años</w:t>
      </w:r>
    </w:p>
    <w:p w14:paraId="2E27E1FF" w14:textId="77777777" w:rsidR="00A80FD3" w:rsidRPr="00F85967" w:rsidRDefault="00A80FD3" w:rsidP="002564D0">
      <w:pPr>
        <w:pStyle w:val="Prrafodelista"/>
        <w:pBdr>
          <w:top w:val="nil"/>
          <w:left w:val="nil"/>
          <w:bottom w:val="nil"/>
          <w:right w:val="nil"/>
          <w:between w:val="nil"/>
        </w:pBdr>
        <w:spacing w:line="360" w:lineRule="auto"/>
        <w:ind w:left="0" w:right="49"/>
        <w:jc w:val="both"/>
        <w:rPr>
          <w:rFonts w:ascii="Palatino Linotype" w:eastAsia="Palatino Linotype" w:hAnsi="Palatino Linotype" w:cs="Palatino Linotype"/>
          <w:b/>
          <w:color w:val="000000" w:themeColor="text1"/>
        </w:rPr>
      </w:pPr>
    </w:p>
    <w:p w14:paraId="3D7A95DA" w14:textId="6F666178" w:rsidR="007D79E0" w:rsidRPr="00F85967" w:rsidRDefault="00D4004D" w:rsidP="002564D0">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i/>
          <w:color w:val="000000" w:themeColor="text1"/>
          <w:sz w:val="24"/>
          <w:szCs w:val="24"/>
        </w:rPr>
      </w:pPr>
      <w:r w:rsidRPr="00F85967">
        <w:rPr>
          <w:rFonts w:ascii="Palatino Linotype" w:eastAsia="Palatino Linotype" w:hAnsi="Palatino Linotype" w:cs="Palatino Linotype"/>
          <w:color w:val="000000" w:themeColor="text1"/>
          <w:sz w:val="24"/>
          <w:szCs w:val="24"/>
        </w:rPr>
        <w:t xml:space="preserve">El </w:t>
      </w:r>
      <w:r w:rsidRPr="00F85967">
        <w:rPr>
          <w:rFonts w:ascii="Palatino Linotype" w:eastAsia="Palatino Linotype" w:hAnsi="Palatino Linotype" w:cs="Palatino Linotype"/>
          <w:b/>
          <w:color w:val="000000" w:themeColor="text1"/>
          <w:sz w:val="24"/>
          <w:szCs w:val="24"/>
        </w:rPr>
        <w:t>SUJETO OBLIGADO,</w:t>
      </w:r>
      <w:r w:rsidRPr="00F85967">
        <w:rPr>
          <w:rFonts w:ascii="Palatino Linotype" w:eastAsia="Palatino Linotype" w:hAnsi="Palatino Linotype" w:cs="Palatino Linotype"/>
          <w:color w:val="000000" w:themeColor="text1"/>
          <w:sz w:val="24"/>
          <w:szCs w:val="24"/>
        </w:rPr>
        <w:t xml:space="preserve"> </w:t>
      </w:r>
      <w:r w:rsidR="00C94482" w:rsidRPr="00F85967">
        <w:rPr>
          <w:rFonts w:ascii="Palatino Linotype" w:eastAsia="Palatino Linotype" w:hAnsi="Palatino Linotype" w:cs="Palatino Linotype"/>
          <w:color w:val="000000" w:themeColor="text1"/>
          <w:sz w:val="24"/>
          <w:szCs w:val="24"/>
        </w:rPr>
        <w:t>dio respuesta como quedo referido en el numeral 2 del presente proyecto.</w:t>
      </w:r>
    </w:p>
    <w:p w14:paraId="6BF15026" w14:textId="77777777" w:rsidR="00B87AD2" w:rsidRPr="00F85967" w:rsidRDefault="00B87AD2" w:rsidP="002564D0">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p w14:paraId="239CBA71" w14:textId="60AA745E" w:rsidR="007D79E0" w:rsidRPr="00F85967" w:rsidRDefault="00D4004D" w:rsidP="002564D0">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color w:val="000000" w:themeColor="text1"/>
          <w:sz w:val="24"/>
          <w:szCs w:val="24"/>
        </w:rPr>
        <w:t>Inconforme con la</w:t>
      </w:r>
      <w:r w:rsidR="00B87AD2" w:rsidRPr="00F85967">
        <w:rPr>
          <w:rFonts w:ascii="Palatino Linotype" w:eastAsia="Palatino Linotype" w:hAnsi="Palatino Linotype" w:cs="Palatino Linotype"/>
          <w:color w:val="000000" w:themeColor="text1"/>
          <w:sz w:val="24"/>
          <w:szCs w:val="24"/>
        </w:rPr>
        <w:t>s</w:t>
      </w:r>
      <w:r w:rsidRPr="00F85967">
        <w:rPr>
          <w:rFonts w:ascii="Palatino Linotype" w:eastAsia="Palatino Linotype" w:hAnsi="Palatino Linotype" w:cs="Palatino Linotype"/>
          <w:color w:val="000000" w:themeColor="text1"/>
          <w:sz w:val="24"/>
          <w:szCs w:val="24"/>
        </w:rPr>
        <w:t xml:space="preserve"> respuesta</w:t>
      </w:r>
      <w:r w:rsidR="00B87AD2" w:rsidRPr="00F85967">
        <w:rPr>
          <w:rFonts w:ascii="Palatino Linotype" w:eastAsia="Palatino Linotype" w:hAnsi="Palatino Linotype" w:cs="Palatino Linotype"/>
          <w:color w:val="000000" w:themeColor="text1"/>
          <w:sz w:val="24"/>
          <w:szCs w:val="24"/>
        </w:rPr>
        <w:t>s</w:t>
      </w:r>
      <w:r w:rsidRPr="00F85967">
        <w:rPr>
          <w:rFonts w:ascii="Palatino Linotype" w:eastAsia="Palatino Linotype" w:hAnsi="Palatino Linotype" w:cs="Palatino Linotype"/>
          <w:color w:val="000000" w:themeColor="text1"/>
          <w:sz w:val="24"/>
          <w:szCs w:val="24"/>
        </w:rPr>
        <w:t xml:space="preserve"> proporcionada</w:t>
      </w:r>
      <w:r w:rsidR="00B87AD2" w:rsidRPr="00F85967">
        <w:rPr>
          <w:rFonts w:ascii="Palatino Linotype" w:eastAsia="Palatino Linotype" w:hAnsi="Palatino Linotype" w:cs="Palatino Linotype"/>
          <w:color w:val="000000" w:themeColor="text1"/>
          <w:sz w:val="24"/>
          <w:szCs w:val="24"/>
        </w:rPr>
        <w:t>s</w:t>
      </w:r>
      <w:r w:rsidRPr="00F85967">
        <w:rPr>
          <w:rFonts w:ascii="Palatino Linotype" w:eastAsia="Palatino Linotype" w:hAnsi="Palatino Linotype" w:cs="Palatino Linotype"/>
          <w:color w:val="000000" w:themeColor="text1"/>
          <w:sz w:val="24"/>
          <w:szCs w:val="24"/>
        </w:rPr>
        <w:t xml:space="preserve"> por el </w:t>
      </w:r>
      <w:r w:rsidRPr="00F85967">
        <w:rPr>
          <w:rFonts w:ascii="Palatino Linotype" w:eastAsia="Palatino Linotype" w:hAnsi="Palatino Linotype" w:cs="Palatino Linotype"/>
          <w:b/>
          <w:color w:val="000000" w:themeColor="text1"/>
          <w:sz w:val="24"/>
          <w:szCs w:val="24"/>
        </w:rPr>
        <w:t xml:space="preserve">SUJETO OBLIGADO, </w:t>
      </w:r>
      <w:r w:rsidRPr="00F85967">
        <w:rPr>
          <w:rFonts w:ascii="Palatino Linotype" w:eastAsia="Palatino Linotype" w:hAnsi="Palatino Linotype" w:cs="Palatino Linotype"/>
          <w:color w:val="000000" w:themeColor="text1"/>
          <w:sz w:val="24"/>
          <w:szCs w:val="24"/>
        </w:rPr>
        <w:t xml:space="preserve">éste interpuso recurso de revisión arguyendo </w:t>
      </w:r>
      <w:r w:rsidR="00C94482" w:rsidRPr="00F85967">
        <w:rPr>
          <w:rFonts w:ascii="Palatino Linotype" w:eastAsia="Palatino Linotype" w:hAnsi="Palatino Linotype" w:cs="Palatino Linotype"/>
          <w:i/>
          <w:color w:val="000000" w:themeColor="text1"/>
          <w:sz w:val="24"/>
          <w:szCs w:val="24"/>
        </w:rPr>
        <w:t xml:space="preserve">“grosso modo” </w:t>
      </w:r>
      <w:r w:rsidR="00C94482" w:rsidRPr="00F85967">
        <w:rPr>
          <w:rFonts w:ascii="Palatino Linotype" w:eastAsia="Palatino Linotype" w:hAnsi="Palatino Linotype" w:cs="Palatino Linotype"/>
          <w:color w:val="000000" w:themeColor="text1"/>
          <w:sz w:val="24"/>
          <w:szCs w:val="24"/>
        </w:rPr>
        <w:t xml:space="preserve">la entrega </w:t>
      </w:r>
      <w:r w:rsidR="00146540" w:rsidRPr="00F85967">
        <w:rPr>
          <w:rFonts w:ascii="Palatino Linotype" w:eastAsia="Palatino Linotype" w:hAnsi="Palatino Linotype" w:cs="Palatino Linotype"/>
          <w:color w:val="000000" w:themeColor="text1"/>
          <w:sz w:val="24"/>
          <w:szCs w:val="24"/>
        </w:rPr>
        <w:t>incompleta de la información.</w:t>
      </w:r>
    </w:p>
    <w:p w14:paraId="4EA9459C" w14:textId="77777777" w:rsidR="007D79E0" w:rsidRPr="00F85967" w:rsidRDefault="007D79E0" w:rsidP="002564D0">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p w14:paraId="4EE0533A" w14:textId="268D3131" w:rsidR="007D79E0" w:rsidRPr="00F85967" w:rsidRDefault="00D4004D" w:rsidP="002564D0">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color w:val="000000" w:themeColor="text1"/>
          <w:sz w:val="24"/>
          <w:szCs w:val="24"/>
        </w:rPr>
        <w:t xml:space="preserve">En dichas condiciones, la </w:t>
      </w:r>
      <w:r w:rsidRPr="00F85967">
        <w:rPr>
          <w:rFonts w:ascii="Palatino Linotype" w:eastAsia="Palatino Linotype" w:hAnsi="Palatino Linotype" w:cs="Palatino Linotype"/>
          <w:i/>
          <w:color w:val="000000" w:themeColor="text1"/>
          <w:sz w:val="24"/>
          <w:szCs w:val="24"/>
        </w:rPr>
        <w:t>Litis</w:t>
      </w:r>
      <w:r w:rsidRPr="00F85967">
        <w:rPr>
          <w:rFonts w:ascii="Palatino Linotype" w:eastAsia="Palatino Linotype" w:hAnsi="Palatino Linotype" w:cs="Palatino Linotype"/>
          <w:color w:val="000000" w:themeColor="text1"/>
          <w:sz w:val="24"/>
          <w:szCs w:val="24"/>
        </w:rPr>
        <w:t xml:space="preserve"> a resolver en este recurso se circunscribe a determinar si se actualizan las causales de procedencia previstas en el artículo 179, </w:t>
      </w:r>
      <w:r w:rsidR="00146540" w:rsidRPr="00F85967">
        <w:rPr>
          <w:rFonts w:ascii="Palatino Linotype" w:eastAsia="Palatino Linotype" w:hAnsi="Palatino Linotype" w:cs="Palatino Linotype"/>
          <w:b/>
          <w:color w:val="000000" w:themeColor="text1"/>
          <w:sz w:val="24"/>
          <w:szCs w:val="24"/>
        </w:rPr>
        <w:t>fracción V</w:t>
      </w:r>
      <w:r w:rsidRPr="00F85967">
        <w:rPr>
          <w:rFonts w:ascii="Palatino Linotype" w:eastAsia="Palatino Linotype" w:hAnsi="Palatino Linotype" w:cs="Palatino Linotype"/>
          <w:b/>
          <w:color w:val="000000" w:themeColor="text1"/>
          <w:sz w:val="24"/>
          <w:szCs w:val="24"/>
        </w:rPr>
        <w:t xml:space="preserve"> </w:t>
      </w:r>
      <w:r w:rsidRPr="00F85967">
        <w:rPr>
          <w:rFonts w:ascii="Palatino Linotype" w:eastAsia="Palatino Linotype" w:hAnsi="Palatino Linotype" w:cs="Palatino Linotype"/>
          <w:color w:val="000000" w:themeColor="text1"/>
          <w:sz w:val="24"/>
          <w:szCs w:val="24"/>
        </w:rPr>
        <w:t>de la Ley</w:t>
      </w:r>
      <w:r w:rsidRPr="00F85967">
        <w:rPr>
          <w:rFonts w:ascii="Palatino Linotype" w:eastAsia="Palatino Linotype" w:hAnsi="Palatino Linotype" w:cs="Palatino Linotype"/>
          <w:b/>
          <w:color w:val="000000" w:themeColor="text1"/>
          <w:sz w:val="24"/>
          <w:szCs w:val="24"/>
        </w:rPr>
        <w:t xml:space="preserve"> </w:t>
      </w:r>
      <w:r w:rsidRPr="00F85967">
        <w:rPr>
          <w:rFonts w:ascii="Palatino Linotype" w:eastAsia="Palatino Linotype" w:hAnsi="Palatino Linotype" w:cs="Palatino Linotype"/>
          <w:b/>
          <w:color w:val="000000" w:themeColor="text1"/>
          <w:sz w:val="24"/>
          <w:szCs w:val="24"/>
        </w:rPr>
        <w:lastRenderedPageBreak/>
        <w:t xml:space="preserve">de Transparencia y Acceso a la Información Pública del Estado de </w:t>
      </w:r>
      <w:r w:rsidRPr="00F85967">
        <w:rPr>
          <w:rFonts w:ascii="Palatino Linotype" w:eastAsia="Palatino Linotype" w:hAnsi="Palatino Linotype" w:cs="Palatino Linotype"/>
          <w:color w:val="000000" w:themeColor="text1"/>
          <w:sz w:val="24"/>
          <w:szCs w:val="24"/>
        </w:rPr>
        <w:t>México</w:t>
      </w:r>
      <w:r w:rsidRPr="00F85967">
        <w:rPr>
          <w:rFonts w:ascii="Palatino Linotype" w:eastAsia="Palatino Linotype" w:hAnsi="Palatino Linotype" w:cs="Palatino Linotype"/>
          <w:b/>
          <w:color w:val="000000" w:themeColor="text1"/>
          <w:sz w:val="24"/>
          <w:szCs w:val="24"/>
        </w:rPr>
        <w:t xml:space="preserve"> y Municipios</w:t>
      </w:r>
      <w:r w:rsidRPr="00F85967">
        <w:rPr>
          <w:rFonts w:ascii="Palatino Linotype" w:eastAsia="Palatino Linotype" w:hAnsi="Palatino Linotype" w:cs="Palatino Linotype"/>
          <w:color w:val="000000" w:themeColor="text1"/>
          <w:sz w:val="24"/>
          <w:szCs w:val="24"/>
        </w:rPr>
        <w:t>; fracción que determina la hipótesis jurídica relativa a la</w:t>
      </w:r>
      <w:r w:rsidR="00146540" w:rsidRPr="00F85967">
        <w:rPr>
          <w:rFonts w:ascii="Palatino Linotype" w:eastAsia="Palatino Linotype" w:hAnsi="Palatino Linotype" w:cs="Palatino Linotype"/>
          <w:color w:val="000000" w:themeColor="text1"/>
          <w:sz w:val="24"/>
          <w:szCs w:val="24"/>
        </w:rPr>
        <w:t xml:space="preserve"> entrega de información incompleta</w:t>
      </w:r>
      <w:r w:rsidRPr="00F85967">
        <w:rPr>
          <w:rFonts w:ascii="Palatino Linotype" w:eastAsia="Palatino Linotype" w:hAnsi="Palatino Linotype" w:cs="Palatino Linotype"/>
          <w:color w:val="000000" w:themeColor="text1"/>
          <w:sz w:val="24"/>
          <w:szCs w:val="24"/>
        </w:rPr>
        <w:t xml:space="preserve">; contexto del cual se dolió </w:t>
      </w:r>
      <w:r w:rsidRPr="00F85967">
        <w:rPr>
          <w:rFonts w:ascii="Palatino Linotype" w:eastAsia="Palatino Linotype" w:hAnsi="Palatino Linotype" w:cs="Palatino Linotype"/>
          <w:b/>
          <w:color w:val="000000" w:themeColor="text1"/>
          <w:sz w:val="24"/>
          <w:szCs w:val="24"/>
        </w:rPr>
        <w:t xml:space="preserve">EL RECURRENTE </w:t>
      </w:r>
      <w:r w:rsidRPr="00F85967">
        <w:rPr>
          <w:rFonts w:ascii="Palatino Linotype" w:eastAsia="Palatino Linotype" w:hAnsi="Palatino Linotype" w:cs="Palatino Linotype"/>
          <w:color w:val="000000" w:themeColor="text1"/>
          <w:sz w:val="24"/>
          <w:szCs w:val="24"/>
        </w:rPr>
        <w:t>al momento de interponer su inconformidad.</w:t>
      </w:r>
    </w:p>
    <w:p w14:paraId="0EE5C4F2" w14:textId="77777777" w:rsidR="007D79E0" w:rsidRPr="00F85967" w:rsidRDefault="007D79E0" w:rsidP="002564D0">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p w14:paraId="1FC12878" w14:textId="77777777" w:rsidR="007D79E0" w:rsidRPr="00F85967" w:rsidRDefault="00D4004D" w:rsidP="002564D0">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color w:val="000000" w:themeColor="text1"/>
          <w:sz w:val="24"/>
          <w:szCs w:val="24"/>
        </w:rPr>
        <w:t xml:space="preserve">De modo tal que el presente recurso de revisión se abocara en determinar si el </w:t>
      </w:r>
      <w:r w:rsidRPr="00F85967">
        <w:rPr>
          <w:rFonts w:ascii="Palatino Linotype" w:eastAsia="Palatino Linotype" w:hAnsi="Palatino Linotype" w:cs="Palatino Linotype"/>
          <w:b/>
          <w:color w:val="000000" w:themeColor="text1"/>
          <w:sz w:val="24"/>
          <w:szCs w:val="24"/>
        </w:rPr>
        <w:t>SUJETO OBLIGADO</w:t>
      </w:r>
      <w:r w:rsidRPr="00F85967">
        <w:rPr>
          <w:rFonts w:ascii="Palatino Linotype" w:eastAsia="Palatino Linotype" w:hAnsi="Palatino Linotype" w:cs="Palatino Linotype"/>
          <w:color w:val="000000" w:themeColor="text1"/>
          <w:sz w:val="24"/>
          <w:szCs w:val="24"/>
        </w:rPr>
        <w:t xml:space="preserve"> con su respuesta ciertamente actualizan las causales de procedencia</w:t>
      </w:r>
      <w:r w:rsidRPr="00F85967">
        <w:rPr>
          <w:rFonts w:ascii="Palatino Linotype" w:eastAsia="Palatino Linotype" w:hAnsi="Palatino Linotype" w:cs="Palatino Linotype"/>
          <w:b/>
          <w:color w:val="000000" w:themeColor="text1"/>
          <w:sz w:val="24"/>
          <w:szCs w:val="24"/>
        </w:rPr>
        <w:t xml:space="preserve"> </w:t>
      </w:r>
      <w:r w:rsidRPr="00F85967">
        <w:rPr>
          <w:rFonts w:ascii="Palatino Linotype" w:eastAsia="Palatino Linotype" w:hAnsi="Palatino Linotype" w:cs="Palatino Linotype"/>
          <w:color w:val="000000" w:themeColor="text1"/>
          <w:sz w:val="24"/>
          <w:szCs w:val="24"/>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503A520B" w14:textId="77777777" w:rsidR="007D79E0" w:rsidRPr="00F85967" w:rsidRDefault="007D79E0" w:rsidP="002564D0">
      <w:pPr>
        <w:pBdr>
          <w:top w:val="nil"/>
          <w:left w:val="nil"/>
          <w:bottom w:val="nil"/>
          <w:right w:val="nil"/>
          <w:between w:val="nil"/>
        </w:pBdr>
        <w:spacing w:after="0" w:line="240" w:lineRule="auto"/>
        <w:ind w:right="49"/>
        <w:rPr>
          <w:rFonts w:ascii="Palatino Linotype" w:eastAsia="Palatino Linotype" w:hAnsi="Palatino Linotype" w:cs="Palatino Linotype"/>
          <w:color w:val="000000" w:themeColor="text1"/>
          <w:sz w:val="24"/>
          <w:szCs w:val="24"/>
        </w:rPr>
      </w:pPr>
    </w:p>
    <w:p w14:paraId="51A4FCA5" w14:textId="77777777" w:rsidR="007D79E0" w:rsidRPr="00F85967" w:rsidRDefault="00D4004D" w:rsidP="002564D0">
      <w:pPr>
        <w:keepNext/>
        <w:keepLines/>
        <w:spacing w:after="0" w:line="360" w:lineRule="auto"/>
        <w:ind w:right="49"/>
        <w:rPr>
          <w:rFonts w:ascii="Palatino Linotype" w:eastAsia="Palatino Linotype" w:hAnsi="Palatino Linotype" w:cs="Palatino Linotype"/>
          <w:b/>
          <w:color w:val="000000" w:themeColor="text1"/>
          <w:sz w:val="24"/>
          <w:szCs w:val="24"/>
        </w:rPr>
      </w:pPr>
      <w:r w:rsidRPr="00F85967">
        <w:rPr>
          <w:rFonts w:ascii="Palatino Linotype" w:eastAsia="Palatino Linotype" w:hAnsi="Palatino Linotype" w:cs="Palatino Linotype"/>
          <w:b/>
          <w:color w:val="000000" w:themeColor="text1"/>
          <w:sz w:val="24"/>
          <w:szCs w:val="24"/>
        </w:rPr>
        <w:t>CUARTO. Del estudio y resolución del asunto.</w:t>
      </w:r>
    </w:p>
    <w:p w14:paraId="79725F3A" w14:textId="77777777" w:rsidR="007D79E0" w:rsidRPr="00F85967" w:rsidRDefault="00D4004D" w:rsidP="002564D0">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color w:val="000000" w:themeColor="text1"/>
          <w:sz w:val="24"/>
          <w:szCs w:val="24"/>
        </w:rPr>
        <w:t xml:space="preserve">Acotada la </w:t>
      </w:r>
      <w:r w:rsidRPr="00F85967">
        <w:rPr>
          <w:rFonts w:ascii="Palatino Linotype" w:eastAsia="Palatino Linotype" w:hAnsi="Palatino Linotype" w:cs="Palatino Linotype"/>
          <w:i/>
          <w:color w:val="000000" w:themeColor="text1"/>
          <w:sz w:val="24"/>
          <w:szCs w:val="24"/>
        </w:rPr>
        <w:t>Litis</w:t>
      </w:r>
      <w:r w:rsidRPr="00F85967">
        <w:rPr>
          <w:rFonts w:ascii="Palatino Linotype" w:eastAsia="Palatino Linotype" w:hAnsi="Palatino Linotype" w:cs="Palatino Linotype"/>
          <w:color w:val="000000" w:themeColor="text1"/>
          <w:sz w:val="24"/>
          <w:szCs w:val="24"/>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33BC3EFD" w14:textId="77777777" w:rsidR="007D79E0" w:rsidRPr="00F85967" w:rsidRDefault="007D79E0" w:rsidP="002564D0">
      <w:pPr>
        <w:pBdr>
          <w:top w:val="nil"/>
          <w:left w:val="nil"/>
          <w:bottom w:val="nil"/>
          <w:right w:val="nil"/>
          <w:between w:val="nil"/>
        </w:pBdr>
        <w:tabs>
          <w:tab w:val="left" w:pos="426"/>
          <w:tab w:val="left" w:pos="567"/>
        </w:tabs>
        <w:spacing w:after="0" w:line="360" w:lineRule="auto"/>
        <w:ind w:right="49"/>
        <w:jc w:val="both"/>
        <w:rPr>
          <w:rFonts w:ascii="Palatino Linotype" w:eastAsia="Palatino Linotype" w:hAnsi="Palatino Linotype" w:cs="Palatino Linotype"/>
          <w:color w:val="000000" w:themeColor="text1"/>
          <w:sz w:val="24"/>
          <w:szCs w:val="24"/>
        </w:rPr>
      </w:pPr>
    </w:p>
    <w:p w14:paraId="57C940C2" w14:textId="77777777" w:rsidR="007D79E0" w:rsidRPr="00F85967" w:rsidRDefault="00D4004D" w:rsidP="002564D0">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color w:val="000000" w:themeColor="text1"/>
          <w:sz w:val="24"/>
          <w:szCs w:val="24"/>
        </w:rPr>
        <w:t xml:space="preserve">Por su parte, la Ley General de Transparencia y Acceso a la Información Pública, </w:t>
      </w:r>
      <w:r w:rsidR="00A63B42" w:rsidRPr="00F85967">
        <w:rPr>
          <w:rFonts w:ascii="Palatino Linotype" w:eastAsia="Palatino Linotype" w:hAnsi="Palatino Linotype" w:cs="Palatino Linotype"/>
          <w:color w:val="000000" w:themeColor="text1"/>
          <w:sz w:val="24"/>
          <w:szCs w:val="24"/>
        </w:rPr>
        <w:t xml:space="preserve">vigente a la fecha de la solicitud, </w:t>
      </w:r>
      <w:r w:rsidRPr="00F85967">
        <w:rPr>
          <w:rFonts w:ascii="Palatino Linotype" w:eastAsia="Palatino Linotype" w:hAnsi="Palatino Linotype" w:cs="Palatino Linotype"/>
          <w:color w:val="000000" w:themeColor="text1"/>
          <w:sz w:val="24"/>
          <w:szCs w:val="24"/>
        </w:rPr>
        <w:t xml:space="preserve">dispone en su artículo 70 que la información que corresponde a las Obligaciones de Transparencia debe estar disponible para cualquier persona de manera permanente y actualizada. En materia local, el artículo 5°, fracción I de la </w:t>
      </w:r>
      <w:r w:rsidRPr="00F85967">
        <w:rPr>
          <w:rFonts w:ascii="Palatino Linotype" w:eastAsia="Palatino Linotype" w:hAnsi="Palatino Linotype" w:cs="Palatino Linotype"/>
          <w:color w:val="000000" w:themeColor="text1"/>
          <w:sz w:val="24"/>
          <w:szCs w:val="24"/>
        </w:rPr>
        <w:lastRenderedPageBreak/>
        <w:t>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EC62BF0" w14:textId="77777777" w:rsidR="007D79E0" w:rsidRPr="00F85967" w:rsidRDefault="007D79E0" w:rsidP="002564D0">
      <w:pPr>
        <w:spacing w:after="0" w:line="360" w:lineRule="auto"/>
        <w:ind w:right="49"/>
        <w:jc w:val="both"/>
        <w:rPr>
          <w:rFonts w:ascii="Palatino Linotype" w:eastAsia="Palatino Linotype" w:hAnsi="Palatino Linotype" w:cs="Palatino Linotype"/>
          <w:color w:val="000000" w:themeColor="text1"/>
          <w:sz w:val="24"/>
          <w:szCs w:val="24"/>
        </w:rPr>
      </w:pPr>
    </w:p>
    <w:p w14:paraId="739091BE" w14:textId="77777777" w:rsidR="007D79E0" w:rsidRPr="00F85967" w:rsidRDefault="00D4004D" w:rsidP="002564D0">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color w:val="000000" w:themeColor="text1"/>
          <w:sz w:val="24"/>
          <w:szCs w:val="24"/>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0C341406" w14:textId="77777777" w:rsidR="007D79E0" w:rsidRPr="00F85967" w:rsidRDefault="007D79E0" w:rsidP="002564D0">
      <w:pPr>
        <w:pBdr>
          <w:top w:val="nil"/>
          <w:left w:val="nil"/>
          <w:bottom w:val="nil"/>
          <w:right w:val="nil"/>
          <w:between w:val="nil"/>
        </w:pBdr>
        <w:spacing w:after="0" w:line="360" w:lineRule="auto"/>
        <w:ind w:right="49"/>
        <w:rPr>
          <w:rFonts w:ascii="Palatino Linotype" w:eastAsia="Palatino Linotype" w:hAnsi="Palatino Linotype" w:cs="Palatino Linotype"/>
          <w:color w:val="000000" w:themeColor="text1"/>
          <w:sz w:val="24"/>
          <w:szCs w:val="24"/>
        </w:rPr>
      </w:pPr>
    </w:p>
    <w:p w14:paraId="44F0D02B" w14:textId="77777777" w:rsidR="007D79E0" w:rsidRPr="00F85967" w:rsidRDefault="00D4004D" w:rsidP="002564D0">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color w:val="000000" w:themeColor="text1"/>
          <w:sz w:val="24"/>
          <w:szCs w:val="24"/>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56EDEFB" w14:textId="77777777" w:rsidR="007D79E0" w:rsidRPr="00F85967" w:rsidRDefault="007D79E0" w:rsidP="002564D0">
      <w:pPr>
        <w:spacing w:after="0" w:line="360" w:lineRule="auto"/>
        <w:ind w:right="49"/>
        <w:rPr>
          <w:rFonts w:ascii="Palatino Linotype" w:eastAsia="Palatino Linotype" w:hAnsi="Palatino Linotype" w:cs="Palatino Linotype"/>
          <w:color w:val="000000" w:themeColor="text1"/>
          <w:sz w:val="24"/>
          <w:szCs w:val="24"/>
        </w:rPr>
      </w:pPr>
    </w:p>
    <w:p w14:paraId="696D2975" w14:textId="77777777" w:rsidR="007D79E0" w:rsidRPr="00F85967" w:rsidRDefault="00D4004D" w:rsidP="002564D0">
      <w:pPr>
        <w:numPr>
          <w:ilvl w:val="0"/>
          <w:numId w:val="5"/>
        </w:numPr>
        <w:pBdr>
          <w:top w:val="nil"/>
          <w:left w:val="nil"/>
          <w:bottom w:val="nil"/>
          <w:right w:val="nil"/>
          <w:between w:val="nil"/>
        </w:pBdr>
        <w:spacing w:after="0" w:line="360" w:lineRule="auto"/>
        <w:ind w:left="0" w:right="49"/>
        <w:jc w:val="both"/>
        <w:rPr>
          <w:rFonts w:ascii="Palatino Linotype" w:eastAsia="Palatino Linotype" w:hAnsi="Palatino Linotype" w:cs="Palatino Linotype"/>
          <w:b/>
          <w:color w:val="000000" w:themeColor="text1"/>
          <w:sz w:val="24"/>
          <w:szCs w:val="24"/>
        </w:rPr>
      </w:pPr>
      <w:r w:rsidRPr="00F85967">
        <w:rPr>
          <w:rFonts w:ascii="Palatino Linotype" w:eastAsia="Palatino Linotype" w:hAnsi="Palatino Linotype" w:cs="Palatino Linotype"/>
          <w:b/>
          <w:color w:val="000000" w:themeColor="text1"/>
          <w:sz w:val="24"/>
          <w:szCs w:val="24"/>
        </w:rPr>
        <w:t>Estudio de fondo</w:t>
      </w:r>
    </w:p>
    <w:p w14:paraId="2A33EA0C" w14:textId="71AA0479" w:rsidR="00146540" w:rsidRPr="00F85967" w:rsidRDefault="00146540" w:rsidP="002564D0">
      <w:pPr>
        <w:numPr>
          <w:ilvl w:val="0"/>
          <w:numId w:val="1"/>
        </w:numPr>
        <w:pBdr>
          <w:top w:val="nil"/>
          <w:left w:val="nil"/>
          <w:bottom w:val="nil"/>
          <w:right w:val="nil"/>
          <w:between w:val="nil"/>
        </w:pBdr>
        <w:spacing w:after="0" w:line="360" w:lineRule="auto"/>
        <w:ind w:right="49"/>
        <w:jc w:val="both"/>
        <w:rPr>
          <w:rFonts w:ascii="Palatino Linotype" w:eastAsia="Times New Roman" w:hAnsi="Palatino Linotype" w:cs="Times New Roman"/>
          <w:b/>
          <w:i/>
          <w:color w:val="000000" w:themeColor="text1"/>
          <w:sz w:val="24"/>
          <w:szCs w:val="24"/>
          <w:lang w:val="es-MX"/>
        </w:rPr>
      </w:pPr>
      <w:r w:rsidRPr="00F85967">
        <w:rPr>
          <w:rFonts w:ascii="Palatino Linotype" w:eastAsia="Palatino Linotype" w:hAnsi="Palatino Linotype" w:cs="Palatino Linotype"/>
          <w:color w:val="000000" w:themeColor="text1"/>
          <w:sz w:val="24"/>
          <w:szCs w:val="24"/>
        </w:rPr>
        <w:t>Acotada la Litis y una vez que dentro del presente se observa que las áreas que dieron respuesta manifestaron no contar con la información proporcionada,</w:t>
      </w:r>
      <w:r w:rsidR="00B87AD2" w:rsidRPr="00F85967">
        <w:rPr>
          <w:rFonts w:ascii="Palatino Linotype" w:eastAsia="Palatino Linotype" w:hAnsi="Palatino Linotype" w:cs="Palatino Linotype"/>
          <w:color w:val="000000" w:themeColor="text1"/>
          <w:sz w:val="24"/>
          <w:szCs w:val="24"/>
        </w:rPr>
        <w:t xml:space="preserve"> </w:t>
      </w:r>
      <w:r w:rsidRPr="00F85967">
        <w:rPr>
          <w:rFonts w:ascii="Palatino Linotype" w:eastAsia="Palatino Linotype" w:hAnsi="Palatino Linotype" w:cs="Palatino Linotype"/>
          <w:color w:val="000000" w:themeColor="text1"/>
          <w:sz w:val="24"/>
          <w:szCs w:val="24"/>
        </w:rPr>
        <w:t xml:space="preserve">resulta necesario previo a entrar al fondo del asunto establecer la fuente obligacional que tiene el </w:t>
      </w:r>
      <w:r w:rsidRPr="00F85967">
        <w:rPr>
          <w:rFonts w:ascii="Palatino Linotype" w:eastAsia="Palatino Linotype" w:hAnsi="Palatino Linotype" w:cs="Palatino Linotype"/>
          <w:b/>
          <w:color w:val="000000" w:themeColor="text1"/>
          <w:sz w:val="24"/>
          <w:szCs w:val="24"/>
        </w:rPr>
        <w:t xml:space="preserve">SUJETO </w:t>
      </w:r>
      <w:r w:rsidRPr="00F85967">
        <w:rPr>
          <w:rFonts w:ascii="Palatino Linotype" w:eastAsia="Palatino Linotype" w:hAnsi="Palatino Linotype" w:cs="Palatino Linotype"/>
          <w:b/>
          <w:color w:val="000000" w:themeColor="text1"/>
          <w:sz w:val="24"/>
          <w:szCs w:val="24"/>
        </w:rPr>
        <w:lastRenderedPageBreak/>
        <w:t xml:space="preserve">OBLIGADO, </w:t>
      </w:r>
      <w:r w:rsidRPr="00F85967">
        <w:rPr>
          <w:rFonts w:ascii="Palatino Linotype" w:eastAsia="Palatino Linotype" w:hAnsi="Palatino Linotype" w:cs="Palatino Linotype"/>
          <w:color w:val="000000" w:themeColor="text1"/>
          <w:sz w:val="24"/>
          <w:szCs w:val="24"/>
        </w:rPr>
        <w:t>para generar, poseer y/o administrar la información solicitada, por lo que al respecto se refiere lo siguiente:</w:t>
      </w:r>
    </w:p>
    <w:p w14:paraId="227A859B" w14:textId="77777777" w:rsidR="00146540" w:rsidRPr="00F85967" w:rsidRDefault="00146540" w:rsidP="002564D0">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p w14:paraId="51644839" w14:textId="4AC5F00B" w:rsidR="00146540" w:rsidRPr="00F85967" w:rsidRDefault="00146540" w:rsidP="002564D0">
      <w:pPr>
        <w:pBdr>
          <w:top w:val="nil"/>
          <w:left w:val="nil"/>
          <w:bottom w:val="nil"/>
          <w:right w:val="nil"/>
          <w:between w:val="nil"/>
        </w:pBdr>
        <w:spacing w:after="0" w:line="360" w:lineRule="auto"/>
        <w:ind w:right="49"/>
        <w:jc w:val="both"/>
        <w:rPr>
          <w:rFonts w:ascii="Palatino Linotype" w:eastAsia="Palatino Linotype" w:hAnsi="Palatino Linotype" w:cs="Palatino Linotype"/>
          <w:b/>
          <w:i/>
          <w:color w:val="000000" w:themeColor="text1"/>
          <w:sz w:val="24"/>
          <w:szCs w:val="24"/>
        </w:rPr>
      </w:pPr>
      <w:r w:rsidRPr="00F85967">
        <w:rPr>
          <w:rFonts w:ascii="Palatino Linotype" w:eastAsia="Palatino Linotype" w:hAnsi="Palatino Linotype" w:cs="Palatino Linotype"/>
          <w:b/>
          <w:i/>
          <w:color w:val="000000" w:themeColor="text1"/>
          <w:sz w:val="24"/>
          <w:szCs w:val="24"/>
        </w:rPr>
        <w:t>MANUAL GENERAL DE ORGANIZACIÓN DEL INSTITUTO DE SALUD DEL ESTADO DE MEXICO</w:t>
      </w:r>
    </w:p>
    <w:p w14:paraId="71BFE504" w14:textId="77777777" w:rsidR="00146540" w:rsidRPr="00F85967" w:rsidRDefault="00146540" w:rsidP="002564D0">
      <w:pPr>
        <w:pBdr>
          <w:top w:val="nil"/>
          <w:left w:val="nil"/>
          <w:bottom w:val="nil"/>
          <w:right w:val="nil"/>
          <w:between w:val="nil"/>
        </w:pBdr>
        <w:spacing w:after="0" w:line="360" w:lineRule="auto"/>
        <w:ind w:right="49"/>
        <w:jc w:val="both"/>
        <w:rPr>
          <w:rFonts w:ascii="Palatino Linotype" w:eastAsia="Palatino Linotype" w:hAnsi="Palatino Linotype" w:cs="Palatino Linotype"/>
          <w:b/>
          <w:i/>
          <w:color w:val="000000" w:themeColor="text1"/>
          <w:sz w:val="24"/>
          <w:szCs w:val="24"/>
        </w:rPr>
      </w:pPr>
    </w:p>
    <w:p w14:paraId="1C3EEB89" w14:textId="77777777" w:rsidR="00146540" w:rsidRPr="00F85967" w:rsidRDefault="00146540" w:rsidP="002564D0">
      <w:pPr>
        <w:pBdr>
          <w:top w:val="nil"/>
          <w:left w:val="nil"/>
          <w:bottom w:val="nil"/>
          <w:right w:val="nil"/>
          <w:between w:val="nil"/>
        </w:pBdr>
        <w:spacing w:after="0" w:line="360" w:lineRule="auto"/>
        <w:ind w:right="49"/>
        <w:jc w:val="both"/>
        <w:rPr>
          <w:rFonts w:ascii="Palatino Linotype" w:eastAsia="Times New Roman" w:hAnsi="Palatino Linotype" w:cs="Times New Roman"/>
          <w:b/>
          <w:i/>
          <w:color w:val="000000" w:themeColor="text1"/>
          <w:sz w:val="24"/>
          <w:szCs w:val="24"/>
          <w:lang w:val="es-MX"/>
        </w:rPr>
      </w:pPr>
      <w:r w:rsidRPr="00F85967">
        <w:rPr>
          <w:rFonts w:ascii="Palatino Linotype" w:eastAsia="Times New Roman" w:hAnsi="Palatino Linotype" w:cs="Times New Roman"/>
          <w:b/>
          <w:i/>
          <w:color w:val="000000" w:themeColor="text1"/>
          <w:sz w:val="24"/>
          <w:szCs w:val="24"/>
          <w:lang w:val="es-MX"/>
        </w:rPr>
        <w:t>217832103 DEPARTAMENTO DE BIENES MUEBLES</w:t>
      </w:r>
    </w:p>
    <w:p w14:paraId="7C3CEB68" w14:textId="34DE9A06" w:rsidR="00146540" w:rsidRPr="00F85967" w:rsidRDefault="00146540" w:rsidP="002564D0">
      <w:pPr>
        <w:pBdr>
          <w:top w:val="nil"/>
          <w:left w:val="nil"/>
          <w:bottom w:val="nil"/>
          <w:right w:val="nil"/>
          <w:between w:val="nil"/>
        </w:pBdr>
        <w:spacing w:after="0" w:line="360" w:lineRule="auto"/>
        <w:ind w:right="49"/>
        <w:jc w:val="both"/>
        <w:rPr>
          <w:rFonts w:ascii="Palatino Linotype" w:eastAsia="Times New Roman" w:hAnsi="Palatino Linotype" w:cs="Times New Roman"/>
          <w:b/>
          <w:i/>
          <w:color w:val="000000" w:themeColor="text1"/>
          <w:sz w:val="24"/>
          <w:szCs w:val="24"/>
          <w:lang w:val="es-MX"/>
        </w:rPr>
      </w:pPr>
      <w:r w:rsidRPr="00F85967">
        <w:rPr>
          <w:rFonts w:ascii="Palatino Linotype" w:eastAsia="Times New Roman" w:hAnsi="Palatino Linotype" w:cs="Times New Roman"/>
          <w:b/>
          <w:i/>
          <w:color w:val="000000" w:themeColor="text1"/>
          <w:sz w:val="24"/>
          <w:szCs w:val="24"/>
          <w:lang w:val="es-MX"/>
        </w:rPr>
        <w:t>OBJETIVO:</w:t>
      </w:r>
    </w:p>
    <w:p w14:paraId="5AC794F2" w14:textId="77FF3CA6" w:rsidR="00146540" w:rsidRPr="00F85967" w:rsidRDefault="00146540" w:rsidP="002564D0">
      <w:pPr>
        <w:pBdr>
          <w:top w:val="nil"/>
          <w:left w:val="nil"/>
          <w:bottom w:val="nil"/>
          <w:right w:val="nil"/>
          <w:between w:val="nil"/>
        </w:pBdr>
        <w:spacing w:after="0" w:line="360" w:lineRule="auto"/>
        <w:ind w:right="49"/>
        <w:jc w:val="both"/>
        <w:rPr>
          <w:rFonts w:ascii="Palatino Linotype" w:eastAsia="Times New Roman" w:hAnsi="Palatino Linotype" w:cs="Times New Roman"/>
          <w:i/>
          <w:color w:val="000000" w:themeColor="text1"/>
          <w:sz w:val="24"/>
          <w:szCs w:val="24"/>
          <w:u w:val="single"/>
        </w:rPr>
      </w:pPr>
      <w:r w:rsidRPr="00F85967">
        <w:rPr>
          <w:rFonts w:ascii="Palatino Linotype" w:eastAsia="Times New Roman" w:hAnsi="Palatino Linotype" w:cs="Times New Roman"/>
          <w:b/>
          <w:i/>
          <w:color w:val="000000" w:themeColor="text1"/>
          <w:sz w:val="24"/>
          <w:szCs w:val="24"/>
          <w:u w:val="single"/>
        </w:rPr>
        <w:t xml:space="preserve">— </w:t>
      </w:r>
      <w:r w:rsidRPr="00F85967">
        <w:rPr>
          <w:rFonts w:ascii="Palatino Linotype" w:eastAsia="Times New Roman" w:hAnsi="Palatino Linotype" w:cs="Times New Roman"/>
          <w:i/>
          <w:color w:val="000000" w:themeColor="text1"/>
          <w:sz w:val="24"/>
          <w:szCs w:val="24"/>
          <w:u w:val="single"/>
        </w:rPr>
        <w:t>Ejecutar acciones y actividades del proceso de destrucción, donación y transferencia de medicamento caduco generado por los almacenes y unidades aplicativas del Instituto.</w:t>
      </w:r>
    </w:p>
    <w:p w14:paraId="75712E5C" w14:textId="77777777" w:rsidR="003A6463" w:rsidRPr="00F85967" w:rsidRDefault="003A6463" w:rsidP="002564D0">
      <w:pPr>
        <w:pBdr>
          <w:top w:val="nil"/>
          <w:left w:val="nil"/>
          <w:bottom w:val="nil"/>
          <w:right w:val="nil"/>
          <w:between w:val="nil"/>
        </w:pBdr>
        <w:spacing w:after="0" w:line="360" w:lineRule="auto"/>
        <w:ind w:right="49"/>
        <w:jc w:val="both"/>
        <w:rPr>
          <w:rFonts w:ascii="Palatino Linotype" w:eastAsia="Times New Roman" w:hAnsi="Palatino Linotype" w:cs="Times New Roman"/>
          <w:b/>
          <w:i/>
          <w:color w:val="000000" w:themeColor="text1"/>
          <w:sz w:val="24"/>
          <w:szCs w:val="24"/>
          <w:u w:val="single"/>
          <w:lang w:val="es-MX"/>
        </w:rPr>
      </w:pPr>
    </w:p>
    <w:p w14:paraId="084A6685" w14:textId="77777777" w:rsidR="003A6463" w:rsidRPr="00F85967" w:rsidRDefault="003A6463" w:rsidP="002564D0">
      <w:pPr>
        <w:pBdr>
          <w:top w:val="nil"/>
          <w:left w:val="nil"/>
          <w:bottom w:val="nil"/>
          <w:right w:val="nil"/>
          <w:between w:val="nil"/>
        </w:pBdr>
        <w:spacing w:after="0" w:line="360" w:lineRule="auto"/>
        <w:ind w:right="49"/>
        <w:jc w:val="both"/>
        <w:rPr>
          <w:rFonts w:ascii="Palatino Linotype" w:eastAsia="Times New Roman" w:hAnsi="Palatino Linotype" w:cs="Times New Roman"/>
          <w:b/>
          <w:i/>
          <w:color w:val="000000" w:themeColor="text1"/>
          <w:sz w:val="24"/>
          <w:szCs w:val="24"/>
        </w:rPr>
      </w:pPr>
      <w:r w:rsidRPr="00F85967">
        <w:rPr>
          <w:rFonts w:ascii="Palatino Linotype" w:eastAsia="Times New Roman" w:hAnsi="Palatino Linotype" w:cs="Times New Roman"/>
          <w:b/>
          <w:i/>
          <w:color w:val="000000" w:themeColor="text1"/>
          <w:sz w:val="24"/>
          <w:szCs w:val="24"/>
        </w:rPr>
        <w:t xml:space="preserve">217B322006 SUBDIRECCIÓN DE RECURSOS MATERIALES OBJETIVO </w:t>
      </w:r>
    </w:p>
    <w:p w14:paraId="7CD594D2" w14:textId="006E3431" w:rsidR="003A6463" w:rsidRPr="00F85967" w:rsidRDefault="001457E8" w:rsidP="002564D0">
      <w:pPr>
        <w:pBdr>
          <w:top w:val="nil"/>
          <w:left w:val="nil"/>
          <w:bottom w:val="nil"/>
          <w:right w:val="nil"/>
          <w:between w:val="nil"/>
        </w:pBdr>
        <w:spacing w:after="0" w:line="360" w:lineRule="auto"/>
        <w:ind w:right="49"/>
        <w:jc w:val="both"/>
        <w:rPr>
          <w:rFonts w:ascii="Palatino Linotype" w:eastAsia="Times New Roman" w:hAnsi="Palatino Linotype" w:cs="Times New Roman"/>
          <w:i/>
          <w:color w:val="000000" w:themeColor="text1"/>
          <w:sz w:val="24"/>
          <w:szCs w:val="24"/>
        </w:rPr>
      </w:pPr>
      <w:r w:rsidRPr="00F85967">
        <w:rPr>
          <w:rFonts w:ascii="Palatino Linotype" w:eastAsia="Times New Roman" w:hAnsi="Palatino Linotype" w:cs="Times New Roman"/>
          <w:i/>
          <w:color w:val="000000" w:themeColor="text1"/>
          <w:sz w:val="24"/>
          <w:szCs w:val="24"/>
        </w:rPr>
        <w:t>Coordinar l</w:t>
      </w:r>
      <w:r w:rsidR="003A6463" w:rsidRPr="00F85967">
        <w:rPr>
          <w:rFonts w:ascii="Palatino Linotype" w:eastAsia="Times New Roman" w:hAnsi="Palatino Linotype" w:cs="Times New Roman"/>
          <w:i/>
          <w:color w:val="000000" w:themeColor="text1"/>
          <w:sz w:val="24"/>
          <w:szCs w:val="24"/>
        </w:rPr>
        <w:t>as acciones para la adquisición, almacenamiento y suministro de bienes muebles, alimentos, equipo y materiales que requieran las unidades aplicativas de</w:t>
      </w:r>
      <w:r w:rsidRPr="00F85967">
        <w:rPr>
          <w:rFonts w:ascii="Palatino Linotype" w:eastAsia="Times New Roman" w:hAnsi="Palatino Linotype" w:cs="Times New Roman"/>
          <w:i/>
          <w:color w:val="000000" w:themeColor="text1"/>
          <w:sz w:val="24"/>
          <w:szCs w:val="24"/>
        </w:rPr>
        <w:t>l</w:t>
      </w:r>
      <w:r w:rsidR="003A6463" w:rsidRPr="00F85967">
        <w:rPr>
          <w:rFonts w:ascii="Palatino Linotype" w:eastAsia="Times New Roman" w:hAnsi="Palatino Linotype" w:cs="Times New Roman"/>
          <w:i/>
          <w:color w:val="000000" w:themeColor="text1"/>
          <w:sz w:val="24"/>
          <w:szCs w:val="24"/>
        </w:rPr>
        <w:t xml:space="preserve"> Instituto para el logro de sus objetivos, a efecto de que puedan disponer de ellos en el tiempo, lugar, cantidad y calidad requeridos.</w:t>
      </w:r>
    </w:p>
    <w:p w14:paraId="26FC31B9" w14:textId="77777777" w:rsidR="003A6463" w:rsidRPr="00F85967" w:rsidRDefault="003A6463" w:rsidP="002564D0">
      <w:pPr>
        <w:pBdr>
          <w:top w:val="nil"/>
          <w:left w:val="nil"/>
          <w:bottom w:val="nil"/>
          <w:right w:val="nil"/>
          <w:between w:val="nil"/>
        </w:pBdr>
        <w:spacing w:after="0" w:line="360" w:lineRule="auto"/>
        <w:ind w:right="49"/>
        <w:jc w:val="both"/>
        <w:rPr>
          <w:rFonts w:ascii="Palatino Linotype" w:eastAsia="Times New Roman" w:hAnsi="Palatino Linotype" w:cs="Times New Roman"/>
          <w:i/>
          <w:color w:val="000000" w:themeColor="text1"/>
          <w:sz w:val="24"/>
          <w:szCs w:val="24"/>
        </w:rPr>
      </w:pPr>
    </w:p>
    <w:p w14:paraId="148CBB48" w14:textId="77777777" w:rsidR="003A6463" w:rsidRPr="00F85967" w:rsidRDefault="003A6463" w:rsidP="002564D0">
      <w:pPr>
        <w:pBdr>
          <w:top w:val="nil"/>
          <w:left w:val="nil"/>
          <w:bottom w:val="nil"/>
          <w:right w:val="nil"/>
          <w:between w:val="nil"/>
        </w:pBdr>
        <w:spacing w:after="0" w:line="360" w:lineRule="auto"/>
        <w:ind w:right="49"/>
        <w:jc w:val="both"/>
        <w:rPr>
          <w:rFonts w:ascii="Palatino Linotype" w:eastAsia="Times New Roman" w:hAnsi="Palatino Linotype" w:cs="Times New Roman"/>
          <w:i/>
          <w:color w:val="000000" w:themeColor="text1"/>
          <w:sz w:val="24"/>
          <w:szCs w:val="24"/>
        </w:rPr>
      </w:pPr>
      <w:r w:rsidRPr="00F85967">
        <w:rPr>
          <w:rFonts w:ascii="Palatino Linotype" w:eastAsia="Times New Roman" w:hAnsi="Palatino Linotype" w:cs="Times New Roman"/>
          <w:b/>
          <w:i/>
          <w:color w:val="000000" w:themeColor="text1"/>
          <w:sz w:val="24"/>
          <w:szCs w:val="24"/>
        </w:rPr>
        <w:t>FUNCIONES</w:t>
      </w:r>
      <w:r w:rsidRPr="00F85967">
        <w:rPr>
          <w:rFonts w:ascii="Palatino Linotype" w:eastAsia="Times New Roman" w:hAnsi="Palatino Linotype" w:cs="Times New Roman"/>
          <w:i/>
          <w:color w:val="000000" w:themeColor="text1"/>
          <w:sz w:val="24"/>
          <w:szCs w:val="24"/>
        </w:rPr>
        <w:t xml:space="preserve">: </w:t>
      </w:r>
    </w:p>
    <w:p w14:paraId="3190BF1B" w14:textId="77777777" w:rsidR="003A6463" w:rsidRPr="00F85967" w:rsidRDefault="003A6463" w:rsidP="002564D0">
      <w:pPr>
        <w:pStyle w:val="Prrafodelista"/>
        <w:numPr>
          <w:ilvl w:val="0"/>
          <w:numId w:val="36"/>
        </w:numPr>
        <w:pBdr>
          <w:top w:val="nil"/>
          <w:left w:val="nil"/>
          <w:bottom w:val="nil"/>
          <w:right w:val="nil"/>
          <w:between w:val="nil"/>
        </w:pBdr>
        <w:spacing w:line="360" w:lineRule="auto"/>
        <w:ind w:left="0" w:right="49"/>
        <w:jc w:val="both"/>
        <w:rPr>
          <w:rFonts w:ascii="Palatino Linotype" w:eastAsia="Times New Roman" w:hAnsi="Palatino Linotype" w:cs="Times New Roman"/>
          <w:i/>
          <w:color w:val="000000" w:themeColor="text1"/>
        </w:rPr>
      </w:pPr>
      <w:r w:rsidRPr="00F85967">
        <w:rPr>
          <w:rFonts w:ascii="Palatino Linotype" w:eastAsia="Times New Roman" w:hAnsi="Palatino Linotype" w:cs="Times New Roman"/>
          <w:i/>
          <w:color w:val="000000" w:themeColor="text1"/>
        </w:rPr>
        <w:t xml:space="preserve">Vigilar el cumplimiento de los ordenamientos legales vigentes en materia de administración de recursos materiales, así como expedir las normas a que deberán sujetarse las diferentes unidades aplicativas del Instituto en la materia. </w:t>
      </w:r>
    </w:p>
    <w:p w14:paraId="5D2DDFDA" w14:textId="77777777" w:rsidR="003A6463" w:rsidRPr="00F85967" w:rsidRDefault="003A6463" w:rsidP="002564D0">
      <w:pPr>
        <w:pStyle w:val="Prrafodelista"/>
        <w:numPr>
          <w:ilvl w:val="0"/>
          <w:numId w:val="36"/>
        </w:numPr>
        <w:pBdr>
          <w:top w:val="nil"/>
          <w:left w:val="nil"/>
          <w:bottom w:val="nil"/>
          <w:right w:val="nil"/>
          <w:between w:val="nil"/>
        </w:pBdr>
        <w:spacing w:line="360" w:lineRule="auto"/>
        <w:ind w:left="0" w:right="49"/>
        <w:jc w:val="both"/>
        <w:rPr>
          <w:rFonts w:ascii="Palatino Linotype" w:eastAsia="Times New Roman" w:hAnsi="Palatino Linotype" w:cs="Times New Roman"/>
          <w:i/>
          <w:color w:val="000000" w:themeColor="text1"/>
        </w:rPr>
      </w:pPr>
      <w:r w:rsidRPr="00F85967">
        <w:rPr>
          <w:rFonts w:ascii="Palatino Linotype" w:eastAsia="Times New Roman" w:hAnsi="Palatino Linotype" w:cs="Times New Roman"/>
          <w:i/>
          <w:color w:val="000000" w:themeColor="text1"/>
          <w:lang w:val="es-419"/>
        </w:rPr>
        <w:t xml:space="preserve">Coordinar la elaboración y ejecución del programa anual de adquisiciones del Instituto. </w:t>
      </w:r>
    </w:p>
    <w:p w14:paraId="3E6E15DC" w14:textId="77777777" w:rsidR="003A6463" w:rsidRPr="00F85967" w:rsidRDefault="003A6463" w:rsidP="002564D0">
      <w:pPr>
        <w:pStyle w:val="Prrafodelista"/>
        <w:numPr>
          <w:ilvl w:val="0"/>
          <w:numId w:val="36"/>
        </w:numPr>
        <w:pBdr>
          <w:top w:val="nil"/>
          <w:left w:val="nil"/>
          <w:bottom w:val="nil"/>
          <w:right w:val="nil"/>
          <w:between w:val="nil"/>
        </w:pBdr>
        <w:spacing w:line="360" w:lineRule="auto"/>
        <w:ind w:left="0" w:right="49"/>
        <w:jc w:val="both"/>
        <w:rPr>
          <w:rFonts w:ascii="Palatino Linotype" w:eastAsia="Times New Roman" w:hAnsi="Palatino Linotype" w:cs="Times New Roman"/>
          <w:i/>
          <w:color w:val="000000" w:themeColor="text1"/>
        </w:rPr>
      </w:pPr>
      <w:r w:rsidRPr="00F85967">
        <w:rPr>
          <w:rFonts w:ascii="Palatino Linotype" w:eastAsia="Times New Roman" w:hAnsi="Palatino Linotype" w:cs="Times New Roman"/>
          <w:i/>
          <w:color w:val="000000" w:themeColor="text1"/>
          <w:lang w:val="es-419"/>
        </w:rPr>
        <w:t xml:space="preserve"> Dirigir controlar el proceso de adquisición de los insumos, bienes muebles, materiales y equipo que requieran las unidades aplicativas del Instituto para el desarrollo de sus funciones. </w:t>
      </w:r>
    </w:p>
    <w:p w14:paraId="5B62E1C0" w14:textId="77777777" w:rsidR="003A6463" w:rsidRPr="00F85967" w:rsidRDefault="003A6463" w:rsidP="002564D0">
      <w:pPr>
        <w:pStyle w:val="Prrafodelista"/>
        <w:numPr>
          <w:ilvl w:val="0"/>
          <w:numId w:val="36"/>
        </w:numPr>
        <w:pBdr>
          <w:top w:val="nil"/>
          <w:left w:val="nil"/>
          <w:bottom w:val="nil"/>
          <w:right w:val="nil"/>
          <w:between w:val="nil"/>
        </w:pBdr>
        <w:spacing w:line="360" w:lineRule="auto"/>
        <w:ind w:left="0" w:right="49"/>
        <w:jc w:val="both"/>
        <w:rPr>
          <w:rFonts w:ascii="Palatino Linotype" w:eastAsia="Times New Roman" w:hAnsi="Palatino Linotype" w:cs="Times New Roman"/>
          <w:i/>
          <w:color w:val="000000" w:themeColor="text1"/>
        </w:rPr>
      </w:pPr>
      <w:r w:rsidRPr="00F85967">
        <w:rPr>
          <w:rFonts w:ascii="Palatino Linotype" w:eastAsia="Times New Roman" w:hAnsi="Palatino Linotype" w:cs="Times New Roman"/>
          <w:i/>
          <w:color w:val="000000" w:themeColor="text1"/>
          <w:lang w:val="es-419"/>
        </w:rPr>
        <w:lastRenderedPageBreak/>
        <w:t xml:space="preserve"> Coordinar las actividades de surtimiento de bienes a las unidades administrativas aplicativas del Instituto. </w:t>
      </w:r>
    </w:p>
    <w:p w14:paraId="6794FB00" w14:textId="77777777" w:rsidR="003A6463" w:rsidRPr="00F85967" w:rsidRDefault="003A6463" w:rsidP="002564D0">
      <w:pPr>
        <w:pStyle w:val="Prrafodelista"/>
        <w:numPr>
          <w:ilvl w:val="0"/>
          <w:numId w:val="36"/>
        </w:numPr>
        <w:pBdr>
          <w:top w:val="nil"/>
          <w:left w:val="nil"/>
          <w:bottom w:val="nil"/>
          <w:right w:val="nil"/>
          <w:between w:val="nil"/>
        </w:pBdr>
        <w:spacing w:line="360" w:lineRule="auto"/>
        <w:ind w:left="0" w:right="49"/>
        <w:jc w:val="both"/>
        <w:rPr>
          <w:rFonts w:ascii="Palatino Linotype" w:eastAsia="Times New Roman" w:hAnsi="Palatino Linotype" w:cs="Times New Roman"/>
          <w:i/>
          <w:color w:val="000000" w:themeColor="text1"/>
        </w:rPr>
      </w:pPr>
      <w:r w:rsidRPr="00F85967">
        <w:rPr>
          <w:rFonts w:ascii="Palatino Linotype" w:eastAsia="Times New Roman" w:hAnsi="Palatino Linotype" w:cs="Times New Roman"/>
          <w:i/>
          <w:color w:val="000000" w:themeColor="text1"/>
          <w:u w:val="single"/>
          <w:lang w:val="es-419"/>
        </w:rPr>
        <w:t>Coordinar par el funcionamiento de los almacenes centrales del Instituto, emitiendo la normatividad que se deberá observar para el adecuado almacenamiento de los bienes que sean adquiridos</w:t>
      </w:r>
      <w:r w:rsidRPr="00F85967">
        <w:rPr>
          <w:rFonts w:ascii="Palatino Linotype" w:eastAsia="Times New Roman" w:hAnsi="Palatino Linotype" w:cs="Times New Roman"/>
          <w:i/>
          <w:color w:val="000000" w:themeColor="text1"/>
          <w:lang w:val="es-419"/>
        </w:rPr>
        <w:t>.</w:t>
      </w:r>
    </w:p>
    <w:p w14:paraId="21C6A327" w14:textId="77777777" w:rsidR="003A6463" w:rsidRPr="00F85967" w:rsidRDefault="003A6463" w:rsidP="002564D0">
      <w:pPr>
        <w:pStyle w:val="Prrafodelista"/>
        <w:numPr>
          <w:ilvl w:val="0"/>
          <w:numId w:val="36"/>
        </w:numPr>
        <w:pBdr>
          <w:top w:val="nil"/>
          <w:left w:val="nil"/>
          <w:bottom w:val="nil"/>
          <w:right w:val="nil"/>
          <w:between w:val="nil"/>
        </w:pBdr>
        <w:spacing w:line="360" w:lineRule="auto"/>
        <w:ind w:left="0" w:right="49"/>
        <w:jc w:val="both"/>
        <w:rPr>
          <w:rFonts w:ascii="Palatino Linotype" w:eastAsia="Times New Roman" w:hAnsi="Palatino Linotype" w:cs="Times New Roman"/>
          <w:i/>
          <w:color w:val="000000" w:themeColor="text1"/>
        </w:rPr>
      </w:pPr>
      <w:r w:rsidRPr="00F85967">
        <w:rPr>
          <w:rFonts w:ascii="Palatino Linotype" w:eastAsia="Times New Roman" w:hAnsi="Palatino Linotype" w:cs="Times New Roman"/>
          <w:i/>
          <w:color w:val="000000" w:themeColor="text1"/>
          <w:lang w:val="es-419"/>
        </w:rPr>
        <w:t xml:space="preserve"> Presentar al Comité de Adquisiciones y Servicios, las propuestas de adquisiciones para su dictamen y autorización correspondiente. </w:t>
      </w:r>
    </w:p>
    <w:p w14:paraId="0AA7499E" w14:textId="77777777" w:rsidR="003A6463" w:rsidRPr="00F85967" w:rsidRDefault="003A6463" w:rsidP="002564D0">
      <w:pPr>
        <w:pStyle w:val="Prrafodelista"/>
        <w:numPr>
          <w:ilvl w:val="0"/>
          <w:numId w:val="36"/>
        </w:numPr>
        <w:pBdr>
          <w:top w:val="nil"/>
          <w:left w:val="nil"/>
          <w:bottom w:val="nil"/>
          <w:right w:val="nil"/>
          <w:between w:val="nil"/>
        </w:pBdr>
        <w:spacing w:line="360" w:lineRule="auto"/>
        <w:ind w:left="0" w:right="49"/>
        <w:jc w:val="both"/>
        <w:rPr>
          <w:rFonts w:ascii="Palatino Linotype" w:eastAsia="Times New Roman" w:hAnsi="Palatino Linotype" w:cs="Times New Roman"/>
          <w:i/>
          <w:color w:val="000000" w:themeColor="text1"/>
        </w:rPr>
      </w:pPr>
      <w:r w:rsidRPr="00F85967">
        <w:rPr>
          <w:rFonts w:ascii="Palatino Linotype" w:eastAsia="Times New Roman" w:hAnsi="Palatino Linotype" w:cs="Times New Roman"/>
          <w:i/>
          <w:color w:val="000000" w:themeColor="text1"/>
          <w:lang w:val="es-419"/>
        </w:rPr>
        <w:t>Proporcionar la información necesaria que le requiera la Unidad de Modernización Administrativa, con el propósito de instrumentar proyectos de modernización administrativa en el Instituto.</w:t>
      </w:r>
    </w:p>
    <w:p w14:paraId="759993B8" w14:textId="77777777" w:rsidR="00C043A3" w:rsidRPr="00F85967" w:rsidRDefault="003A6463" w:rsidP="002564D0">
      <w:pPr>
        <w:pStyle w:val="Prrafodelista"/>
        <w:numPr>
          <w:ilvl w:val="0"/>
          <w:numId w:val="36"/>
        </w:numPr>
        <w:pBdr>
          <w:top w:val="nil"/>
          <w:left w:val="nil"/>
          <w:bottom w:val="nil"/>
          <w:right w:val="nil"/>
          <w:between w:val="nil"/>
        </w:pBdr>
        <w:spacing w:line="360" w:lineRule="auto"/>
        <w:ind w:left="0" w:right="49"/>
        <w:jc w:val="both"/>
        <w:rPr>
          <w:rFonts w:ascii="Palatino Linotype" w:eastAsia="Times New Roman" w:hAnsi="Palatino Linotype" w:cs="Times New Roman"/>
          <w:i/>
          <w:color w:val="000000" w:themeColor="text1"/>
        </w:rPr>
      </w:pPr>
      <w:r w:rsidRPr="00F85967">
        <w:rPr>
          <w:rFonts w:ascii="Palatino Linotype" w:eastAsia="Times New Roman" w:hAnsi="Palatino Linotype" w:cs="Times New Roman"/>
          <w:i/>
          <w:color w:val="000000" w:themeColor="text1"/>
          <w:lang w:val="es-419"/>
        </w:rPr>
        <w:t xml:space="preserve"> Autorizar, difundir y vigilar la aplicación de los manuales administrativos de su área de responsabilidad.</w:t>
      </w:r>
    </w:p>
    <w:p w14:paraId="45F87538" w14:textId="77777777" w:rsidR="00C043A3" w:rsidRPr="00F85967" w:rsidRDefault="00C043A3" w:rsidP="002564D0">
      <w:pPr>
        <w:pStyle w:val="Prrafodelista"/>
        <w:numPr>
          <w:ilvl w:val="0"/>
          <w:numId w:val="36"/>
        </w:numPr>
        <w:pBdr>
          <w:top w:val="nil"/>
          <w:left w:val="nil"/>
          <w:bottom w:val="nil"/>
          <w:right w:val="nil"/>
          <w:between w:val="nil"/>
        </w:pBdr>
        <w:spacing w:line="360" w:lineRule="auto"/>
        <w:ind w:left="0" w:right="49"/>
        <w:jc w:val="both"/>
        <w:rPr>
          <w:rFonts w:ascii="Palatino Linotype" w:eastAsia="Times New Roman" w:hAnsi="Palatino Linotype" w:cs="Times New Roman"/>
          <w:i/>
          <w:color w:val="000000" w:themeColor="text1"/>
        </w:rPr>
      </w:pPr>
      <w:r w:rsidRPr="00F85967">
        <w:rPr>
          <w:rFonts w:ascii="Palatino Linotype" w:eastAsia="Times New Roman" w:hAnsi="Palatino Linotype" w:cs="Times New Roman"/>
          <w:i/>
          <w:color w:val="000000" w:themeColor="text1"/>
          <w:lang w:val="es-419"/>
        </w:rPr>
        <w:t xml:space="preserve"> Supervisar</w:t>
      </w:r>
      <w:r w:rsidR="003A6463" w:rsidRPr="00F85967">
        <w:rPr>
          <w:rFonts w:ascii="Palatino Linotype" w:eastAsia="Times New Roman" w:hAnsi="Palatino Linotype" w:cs="Times New Roman"/>
          <w:i/>
          <w:color w:val="000000" w:themeColor="text1"/>
          <w:lang w:val="es-419"/>
        </w:rPr>
        <w:t xml:space="preserve"> el cumplimiento de los contratos y convenios celebrados por el Instituto de Salud del Estado de México, e</w:t>
      </w:r>
      <w:r w:rsidRPr="00F85967">
        <w:rPr>
          <w:rFonts w:ascii="Palatino Linotype" w:eastAsia="Times New Roman" w:hAnsi="Palatino Linotype" w:cs="Times New Roman"/>
          <w:i/>
          <w:color w:val="000000" w:themeColor="text1"/>
          <w:lang w:val="es-419"/>
        </w:rPr>
        <w:t xml:space="preserve">n lo relacionado con la adquisición de bienes y servicios. </w:t>
      </w:r>
    </w:p>
    <w:p w14:paraId="247BB05B" w14:textId="363935E1" w:rsidR="003A6463" w:rsidRPr="00F85967" w:rsidRDefault="00C043A3" w:rsidP="002564D0">
      <w:pPr>
        <w:pStyle w:val="Prrafodelista"/>
        <w:numPr>
          <w:ilvl w:val="0"/>
          <w:numId w:val="36"/>
        </w:numPr>
        <w:pBdr>
          <w:top w:val="nil"/>
          <w:left w:val="nil"/>
          <w:bottom w:val="nil"/>
          <w:right w:val="nil"/>
          <w:between w:val="nil"/>
        </w:pBdr>
        <w:spacing w:line="360" w:lineRule="auto"/>
        <w:ind w:left="0" w:right="49"/>
        <w:jc w:val="both"/>
        <w:rPr>
          <w:rFonts w:ascii="Palatino Linotype" w:eastAsia="Times New Roman" w:hAnsi="Palatino Linotype" w:cs="Times New Roman"/>
          <w:i/>
          <w:color w:val="000000" w:themeColor="text1"/>
        </w:rPr>
      </w:pPr>
      <w:r w:rsidRPr="00F85967">
        <w:rPr>
          <w:rFonts w:ascii="Palatino Linotype" w:eastAsia="Times New Roman" w:hAnsi="Palatino Linotype" w:cs="Times New Roman"/>
          <w:i/>
          <w:color w:val="000000" w:themeColor="text1"/>
          <w:lang w:val="es-419"/>
        </w:rPr>
        <w:t>Desarro</w:t>
      </w:r>
      <w:r w:rsidR="003A6463" w:rsidRPr="00F85967">
        <w:rPr>
          <w:rFonts w:ascii="Palatino Linotype" w:eastAsia="Times New Roman" w:hAnsi="Palatino Linotype" w:cs="Times New Roman"/>
          <w:i/>
          <w:color w:val="000000" w:themeColor="text1"/>
          <w:lang w:val="es-419"/>
        </w:rPr>
        <w:t>llar las demás funciones inherentes al área de su competencia.</w:t>
      </w:r>
    </w:p>
    <w:p w14:paraId="1DE532AB" w14:textId="77777777" w:rsidR="003A6463" w:rsidRPr="00F85967" w:rsidRDefault="003A6463" w:rsidP="002564D0">
      <w:pPr>
        <w:pBdr>
          <w:top w:val="nil"/>
          <w:left w:val="nil"/>
          <w:bottom w:val="nil"/>
          <w:right w:val="nil"/>
          <w:between w:val="nil"/>
        </w:pBdr>
        <w:spacing w:after="0" w:line="360" w:lineRule="auto"/>
        <w:ind w:right="49"/>
        <w:jc w:val="both"/>
        <w:rPr>
          <w:rFonts w:ascii="Palatino Linotype" w:eastAsia="Times New Roman" w:hAnsi="Palatino Linotype" w:cs="Times New Roman"/>
          <w:b/>
          <w:i/>
          <w:color w:val="000000" w:themeColor="text1"/>
          <w:sz w:val="24"/>
          <w:szCs w:val="24"/>
          <w:u w:val="single"/>
          <w:lang w:val="es-MX"/>
        </w:rPr>
      </w:pPr>
    </w:p>
    <w:p w14:paraId="5E57D03D" w14:textId="77777777" w:rsidR="00A62F60" w:rsidRPr="00F85967" w:rsidRDefault="00A62F60" w:rsidP="002564D0">
      <w:pPr>
        <w:pBdr>
          <w:top w:val="nil"/>
          <w:left w:val="nil"/>
          <w:bottom w:val="nil"/>
          <w:right w:val="nil"/>
          <w:between w:val="nil"/>
        </w:pBdr>
        <w:spacing w:after="0" w:line="360" w:lineRule="auto"/>
        <w:ind w:right="49"/>
        <w:jc w:val="both"/>
        <w:rPr>
          <w:rFonts w:ascii="Palatino Linotype" w:eastAsia="Times New Roman" w:hAnsi="Palatino Linotype" w:cs="Times New Roman"/>
          <w:b/>
          <w:i/>
          <w:color w:val="000000" w:themeColor="text1"/>
          <w:sz w:val="24"/>
          <w:szCs w:val="24"/>
        </w:rPr>
      </w:pPr>
      <w:r w:rsidRPr="00F85967">
        <w:rPr>
          <w:rFonts w:ascii="Palatino Linotype" w:eastAsia="Times New Roman" w:hAnsi="Palatino Linotype" w:cs="Times New Roman"/>
          <w:b/>
          <w:i/>
          <w:color w:val="000000" w:themeColor="text1"/>
          <w:sz w:val="24"/>
          <w:szCs w:val="24"/>
        </w:rPr>
        <w:t xml:space="preserve">217B32300 SUBDIRECCIÓN DE SERVICIOS GENERALES Y CONTROL PATRIMONIAL </w:t>
      </w:r>
    </w:p>
    <w:p w14:paraId="1A49DAE7" w14:textId="424910E7" w:rsidR="00146540" w:rsidRPr="00F85967" w:rsidRDefault="00A62F60" w:rsidP="002564D0">
      <w:pPr>
        <w:pBdr>
          <w:top w:val="nil"/>
          <w:left w:val="nil"/>
          <w:bottom w:val="nil"/>
          <w:right w:val="nil"/>
          <w:between w:val="nil"/>
        </w:pBdr>
        <w:spacing w:after="0" w:line="360" w:lineRule="auto"/>
        <w:ind w:right="49"/>
        <w:jc w:val="both"/>
        <w:rPr>
          <w:rFonts w:ascii="Palatino Linotype" w:eastAsia="Times New Roman" w:hAnsi="Palatino Linotype" w:cs="Times New Roman"/>
          <w:i/>
          <w:color w:val="000000" w:themeColor="text1"/>
          <w:sz w:val="24"/>
          <w:szCs w:val="24"/>
          <w:u w:val="single"/>
        </w:rPr>
      </w:pPr>
      <w:r w:rsidRPr="00F85967">
        <w:rPr>
          <w:rFonts w:ascii="Palatino Linotype" w:eastAsia="Times New Roman" w:hAnsi="Palatino Linotype" w:cs="Times New Roman"/>
          <w:b/>
          <w:i/>
          <w:color w:val="000000" w:themeColor="text1"/>
          <w:sz w:val="24"/>
          <w:szCs w:val="24"/>
        </w:rPr>
        <w:t xml:space="preserve">OBJETIVO: </w:t>
      </w:r>
      <w:r w:rsidRPr="00F85967">
        <w:rPr>
          <w:rFonts w:ascii="Palatino Linotype" w:eastAsia="Times New Roman" w:hAnsi="Palatino Linotype" w:cs="Times New Roman"/>
          <w:i/>
          <w:color w:val="000000" w:themeColor="text1"/>
          <w:sz w:val="24"/>
          <w:szCs w:val="24"/>
        </w:rPr>
        <w:t>Proporcionar a las unidades médicas y administrativas los servicios generales requeridos vara el desarrollo de sus funciones, así como llevar el control de los bienes muebles e inmuebles propiedad del Instituto, de conformidad con la normatividad aplicable en la materia</w:t>
      </w:r>
      <w:r w:rsidRPr="00F85967">
        <w:rPr>
          <w:rFonts w:ascii="Palatino Linotype" w:eastAsia="Times New Roman" w:hAnsi="Palatino Linotype" w:cs="Times New Roman"/>
          <w:i/>
          <w:color w:val="000000" w:themeColor="text1"/>
          <w:sz w:val="24"/>
          <w:szCs w:val="24"/>
          <w:u w:val="single"/>
        </w:rPr>
        <w:t xml:space="preserve"> y vigilar la baja y destino final de los bienes que por sus características no sean aptos para el consumo.</w:t>
      </w:r>
    </w:p>
    <w:p w14:paraId="05D38014" w14:textId="77777777" w:rsidR="003A6463" w:rsidRPr="00F85967" w:rsidRDefault="003A6463" w:rsidP="002564D0">
      <w:pPr>
        <w:pBdr>
          <w:top w:val="nil"/>
          <w:left w:val="nil"/>
          <w:bottom w:val="nil"/>
          <w:right w:val="nil"/>
          <w:between w:val="nil"/>
        </w:pBdr>
        <w:spacing w:after="0" w:line="360" w:lineRule="auto"/>
        <w:ind w:right="49"/>
        <w:jc w:val="both"/>
        <w:rPr>
          <w:rFonts w:ascii="Palatino Linotype" w:eastAsia="Times New Roman" w:hAnsi="Palatino Linotype" w:cs="Times New Roman"/>
          <w:i/>
          <w:color w:val="000000" w:themeColor="text1"/>
          <w:sz w:val="24"/>
          <w:szCs w:val="24"/>
        </w:rPr>
      </w:pPr>
    </w:p>
    <w:p w14:paraId="1E5F91C8" w14:textId="02C4006B" w:rsidR="00146540" w:rsidRPr="00F85967" w:rsidRDefault="005241F0" w:rsidP="002564D0">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color w:val="000000" w:themeColor="text1"/>
          <w:sz w:val="24"/>
          <w:szCs w:val="24"/>
        </w:rPr>
        <w:t>De lo anterior, de manera enunciativa, más no limitativa es el Departamento de Bienes Muebles y/o la Subdirección de Servicios Generales y Control Patrimonial</w:t>
      </w:r>
      <w:r w:rsidR="00C043A3" w:rsidRPr="00F85967">
        <w:rPr>
          <w:rFonts w:ascii="Palatino Linotype" w:eastAsia="Palatino Linotype" w:hAnsi="Palatino Linotype" w:cs="Palatino Linotype"/>
          <w:color w:val="000000" w:themeColor="text1"/>
          <w:sz w:val="24"/>
          <w:szCs w:val="24"/>
        </w:rPr>
        <w:t xml:space="preserve"> y/o </w:t>
      </w:r>
      <w:r w:rsidR="00C043A3" w:rsidRPr="00F85967">
        <w:rPr>
          <w:rFonts w:ascii="Palatino Linotype" w:eastAsia="Times New Roman" w:hAnsi="Palatino Linotype" w:cs="Times New Roman"/>
          <w:color w:val="000000" w:themeColor="text1"/>
          <w:sz w:val="24"/>
          <w:szCs w:val="24"/>
        </w:rPr>
        <w:t>Subdirección de Recursos Materiales</w:t>
      </w:r>
      <w:r w:rsidRPr="00F85967">
        <w:rPr>
          <w:rFonts w:ascii="Palatino Linotype" w:eastAsia="Palatino Linotype" w:hAnsi="Palatino Linotype" w:cs="Palatino Linotype"/>
          <w:color w:val="000000" w:themeColor="text1"/>
          <w:sz w:val="24"/>
          <w:szCs w:val="24"/>
        </w:rPr>
        <w:t>, quienes pudieran generar, poseer y/o adminis</w:t>
      </w:r>
      <w:r w:rsidR="00A80F28" w:rsidRPr="00F85967">
        <w:rPr>
          <w:rFonts w:ascii="Palatino Linotype" w:eastAsia="Palatino Linotype" w:hAnsi="Palatino Linotype" w:cs="Palatino Linotype"/>
          <w:color w:val="000000" w:themeColor="text1"/>
          <w:sz w:val="24"/>
          <w:szCs w:val="24"/>
        </w:rPr>
        <w:t>trar la información solicitada.</w:t>
      </w:r>
    </w:p>
    <w:p w14:paraId="37BEF5E2" w14:textId="66E70B41" w:rsidR="00A80F28" w:rsidRPr="00F85967" w:rsidRDefault="00A80F28" w:rsidP="002564D0">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color w:val="000000" w:themeColor="text1"/>
          <w:sz w:val="24"/>
          <w:szCs w:val="24"/>
        </w:rPr>
        <w:lastRenderedPageBreak/>
        <w:t xml:space="preserve">Es así que se colige que el </w:t>
      </w:r>
      <w:r w:rsidRPr="00F85967">
        <w:rPr>
          <w:rFonts w:ascii="Palatino Linotype" w:eastAsia="Palatino Linotype" w:hAnsi="Palatino Linotype" w:cs="Palatino Linotype"/>
          <w:b/>
          <w:color w:val="000000" w:themeColor="text1"/>
          <w:sz w:val="24"/>
          <w:szCs w:val="24"/>
        </w:rPr>
        <w:t xml:space="preserve">SUJETO OBLIGADO¸ </w:t>
      </w:r>
      <w:r w:rsidRPr="00F85967">
        <w:rPr>
          <w:rFonts w:ascii="Palatino Linotype" w:eastAsia="Palatino Linotype" w:hAnsi="Palatino Linotype" w:cs="Palatino Linotype"/>
          <w:color w:val="000000" w:themeColor="text1"/>
          <w:sz w:val="24"/>
          <w:szCs w:val="24"/>
        </w:rPr>
        <w:t xml:space="preserve">tiene la fuente obligacional para llevar un registro detallado de los medicamentos caducos, que de manera </w:t>
      </w:r>
      <w:r w:rsidR="001457E8" w:rsidRPr="00F85967">
        <w:rPr>
          <w:rFonts w:ascii="Palatino Linotype" w:eastAsia="Palatino Linotype" w:hAnsi="Palatino Linotype" w:cs="Palatino Linotype"/>
          <w:color w:val="000000" w:themeColor="text1"/>
          <w:sz w:val="24"/>
          <w:szCs w:val="24"/>
        </w:rPr>
        <w:t>enunciativa</w:t>
      </w:r>
      <w:r w:rsidRPr="00F85967">
        <w:rPr>
          <w:rFonts w:ascii="Palatino Linotype" w:eastAsia="Palatino Linotype" w:hAnsi="Palatino Linotype" w:cs="Palatino Linotype"/>
          <w:color w:val="000000" w:themeColor="text1"/>
          <w:sz w:val="24"/>
          <w:szCs w:val="24"/>
        </w:rPr>
        <w:t>, más no limitativa, debe contener la fecha de recepción, fecha de caducidad, Descripción del medicamento (nombre, presentación, lote), cantidad, origen, responsable de recepción y el destino de los mismos.</w:t>
      </w:r>
    </w:p>
    <w:p w14:paraId="02167F64" w14:textId="77777777" w:rsidR="00A80F28" w:rsidRPr="00F85967" w:rsidRDefault="00A80F28" w:rsidP="002564D0">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p w14:paraId="374D33A6" w14:textId="54FA1C35" w:rsidR="00A80F28" w:rsidRPr="00F85967" w:rsidRDefault="00A80F28" w:rsidP="002564D0">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color w:val="000000" w:themeColor="text1"/>
          <w:sz w:val="24"/>
          <w:szCs w:val="24"/>
        </w:rPr>
        <w:t>En el mismo tenor, se advierte que la supervisión y trazabilidad de medicamentos caducos en el Instituto de Salud del Estado de México (ISEM) se refiere a los procesos para controlar y registrar el recorrido de los medicamentos que han expirado, desde su recepción hasta su disposición final, garantizando su correcta gestión como residuos peligrosos y evitando riesgos a la salud pública, esta trazabilidad permite conocer el historial completo del medicamento, desde su ingreso hasta su eliminación, facilitando el control y la prevención de irregularidades.</w:t>
      </w:r>
    </w:p>
    <w:p w14:paraId="4C9810B3" w14:textId="77777777" w:rsidR="00A80F28" w:rsidRPr="00F85967" w:rsidRDefault="00A80F28" w:rsidP="002564D0">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p w14:paraId="1A190316" w14:textId="2DD35B70" w:rsidR="00A80F28" w:rsidRPr="00F85967" w:rsidRDefault="00A80F28" w:rsidP="002564D0">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color w:val="000000" w:themeColor="text1"/>
          <w:sz w:val="24"/>
          <w:szCs w:val="24"/>
        </w:rPr>
        <w:t>Atento a lo anterior, la Ley General para la Prevención Gestión Integral de los Residuos, refiere lo siguiente:</w:t>
      </w:r>
    </w:p>
    <w:p w14:paraId="2067A817" w14:textId="786E1B9F" w:rsidR="00A80F28" w:rsidRPr="00F85967" w:rsidRDefault="00A80F28" w:rsidP="002564D0">
      <w:pPr>
        <w:pBdr>
          <w:top w:val="nil"/>
          <w:left w:val="nil"/>
          <w:bottom w:val="nil"/>
          <w:right w:val="nil"/>
          <w:between w:val="nil"/>
        </w:pBdr>
        <w:spacing w:after="0" w:line="360" w:lineRule="auto"/>
        <w:ind w:right="49"/>
        <w:jc w:val="both"/>
        <w:rPr>
          <w:rFonts w:ascii="Palatino Linotype" w:eastAsia="Palatino Linotype" w:hAnsi="Palatino Linotype" w:cs="Palatino Linotype"/>
          <w:i/>
          <w:color w:val="000000" w:themeColor="text1"/>
          <w:sz w:val="24"/>
          <w:szCs w:val="24"/>
        </w:rPr>
      </w:pPr>
      <w:r w:rsidRPr="00F85967">
        <w:rPr>
          <w:rFonts w:ascii="Palatino Linotype" w:eastAsia="Palatino Linotype" w:hAnsi="Palatino Linotype" w:cs="Palatino Linotype"/>
          <w:i/>
          <w:color w:val="000000" w:themeColor="text1"/>
          <w:sz w:val="24"/>
          <w:szCs w:val="24"/>
        </w:rPr>
        <w:t>Artículo 31.- Estarán sujetos a un plan de manejo los siguientes residuos peligrosos y los productos usados, caducos, retirados del comercio o que se desechen y que estén clasificados como tales en la norma oficial mexicana correspondiente:</w:t>
      </w:r>
    </w:p>
    <w:p w14:paraId="4C29EC23" w14:textId="57745655" w:rsidR="00A80F28" w:rsidRPr="00F85967" w:rsidRDefault="00A80F28" w:rsidP="002564D0">
      <w:pPr>
        <w:pBdr>
          <w:top w:val="nil"/>
          <w:left w:val="nil"/>
          <w:bottom w:val="nil"/>
          <w:right w:val="nil"/>
          <w:between w:val="nil"/>
        </w:pBdr>
        <w:spacing w:after="0" w:line="360" w:lineRule="auto"/>
        <w:ind w:right="49"/>
        <w:jc w:val="both"/>
        <w:rPr>
          <w:rFonts w:ascii="Palatino Linotype" w:eastAsia="Palatino Linotype" w:hAnsi="Palatino Linotype" w:cs="Palatino Linotype"/>
          <w:i/>
          <w:color w:val="000000" w:themeColor="text1"/>
          <w:sz w:val="24"/>
          <w:szCs w:val="24"/>
        </w:rPr>
      </w:pPr>
      <w:r w:rsidRPr="00F85967">
        <w:rPr>
          <w:rFonts w:ascii="Palatino Linotype" w:eastAsia="Palatino Linotype" w:hAnsi="Palatino Linotype" w:cs="Palatino Linotype"/>
          <w:i/>
          <w:color w:val="000000" w:themeColor="text1"/>
          <w:sz w:val="24"/>
          <w:szCs w:val="24"/>
        </w:rPr>
        <w:t>…</w:t>
      </w:r>
    </w:p>
    <w:p w14:paraId="2520EA73" w14:textId="6CF573C5" w:rsidR="00A80F28" w:rsidRPr="00F85967" w:rsidRDefault="00A80F28" w:rsidP="002564D0">
      <w:pPr>
        <w:pBdr>
          <w:top w:val="nil"/>
          <w:left w:val="nil"/>
          <w:bottom w:val="nil"/>
          <w:right w:val="nil"/>
          <w:between w:val="nil"/>
        </w:pBdr>
        <w:spacing w:after="0" w:line="360" w:lineRule="auto"/>
        <w:ind w:right="49"/>
        <w:jc w:val="both"/>
        <w:rPr>
          <w:rFonts w:ascii="Palatino Linotype" w:eastAsia="Palatino Linotype" w:hAnsi="Palatino Linotype" w:cs="Palatino Linotype"/>
          <w:i/>
          <w:color w:val="000000" w:themeColor="text1"/>
          <w:sz w:val="24"/>
          <w:szCs w:val="24"/>
          <w:u w:val="single"/>
        </w:rPr>
      </w:pPr>
      <w:r w:rsidRPr="00F85967">
        <w:rPr>
          <w:rFonts w:ascii="Palatino Linotype" w:eastAsia="Palatino Linotype" w:hAnsi="Palatino Linotype" w:cs="Palatino Linotype"/>
          <w:i/>
          <w:color w:val="000000" w:themeColor="text1"/>
          <w:sz w:val="24"/>
          <w:szCs w:val="24"/>
          <w:u w:val="single"/>
        </w:rPr>
        <w:t>VIII. Fármacos;</w:t>
      </w:r>
    </w:p>
    <w:p w14:paraId="55D41786" w14:textId="3356AF25" w:rsidR="00A80F28" w:rsidRPr="00F85967" w:rsidRDefault="00A80F28" w:rsidP="002564D0">
      <w:pPr>
        <w:pBdr>
          <w:top w:val="nil"/>
          <w:left w:val="nil"/>
          <w:bottom w:val="nil"/>
          <w:right w:val="nil"/>
          <w:between w:val="nil"/>
        </w:pBdr>
        <w:spacing w:after="0" w:line="360" w:lineRule="auto"/>
        <w:ind w:right="49"/>
        <w:jc w:val="both"/>
        <w:rPr>
          <w:rFonts w:ascii="Palatino Linotype" w:eastAsia="Palatino Linotype" w:hAnsi="Palatino Linotype" w:cs="Palatino Linotype"/>
          <w:i/>
          <w:color w:val="000000" w:themeColor="text1"/>
          <w:sz w:val="24"/>
          <w:szCs w:val="24"/>
        </w:rPr>
      </w:pPr>
      <w:r w:rsidRPr="00F85967">
        <w:rPr>
          <w:rFonts w:ascii="Palatino Linotype" w:eastAsia="Palatino Linotype" w:hAnsi="Palatino Linotype" w:cs="Palatino Linotype"/>
          <w:i/>
          <w:color w:val="000000" w:themeColor="text1"/>
          <w:sz w:val="24"/>
          <w:szCs w:val="24"/>
        </w:rPr>
        <w:t>…</w:t>
      </w:r>
    </w:p>
    <w:p w14:paraId="1F89E241" w14:textId="77777777" w:rsidR="00A80F28" w:rsidRPr="00F85967" w:rsidRDefault="00A80F28" w:rsidP="002564D0">
      <w:pPr>
        <w:pBdr>
          <w:top w:val="nil"/>
          <w:left w:val="nil"/>
          <w:bottom w:val="nil"/>
          <w:right w:val="nil"/>
          <w:between w:val="nil"/>
        </w:pBdr>
        <w:spacing w:after="0" w:line="360" w:lineRule="auto"/>
        <w:ind w:right="49"/>
        <w:jc w:val="both"/>
        <w:rPr>
          <w:rFonts w:ascii="Palatino Linotype" w:eastAsia="Palatino Linotype" w:hAnsi="Palatino Linotype" w:cs="Palatino Linotype"/>
          <w:i/>
          <w:color w:val="000000" w:themeColor="text1"/>
          <w:sz w:val="24"/>
          <w:szCs w:val="24"/>
        </w:rPr>
      </w:pPr>
    </w:p>
    <w:p w14:paraId="07B999DB" w14:textId="51FFD93E" w:rsidR="00A80F28" w:rsidRPr="00F85967" w:rsidRDefault="00A80F28" w:rsidP="002564D0">
      <w:pPr>
        <w:pBdr>
          <w:top w:val="nil"/>
          <w:left w:val="nil"/>
          <w:bottom w:val="nil"/>
          <w:right w:val="nil"/>
          <w:between w:val="nil"/>
        </w:pBdr>
        <w:spacing w:after="0" w:line="360" w:lineRule="auto"/>
        <w:ind w:right="49"/>
        <w:jc w:val="both"/>
        <w:rPr>
          <w:rFonts w:ascii="Palatino Linotype" w:eastAsia="Palatino Linotype" w:hAnsi="Palatino Linotype" w:cs="Palatino Linotype"/>
          <w:i/>
          <w:color w:val="000000" w:themeColor="text1"/>
          <w:sz w:val="24"/>
          <w:szCs w:val="24"/>
        </w:rPr>
      </w:pPr>
      <w:r w:rsidRPr="00F85967">
        <w:rPr>
          <w:rFonts w:ascii="Palatino Linotype" w:eastAsia="Palatino Linotype" w:hAnsi="Palatino Linotype" w:cs="Palatino Linotype"/>
          <w:i/>
          <w:color w:val="000000" w:themeColor="text1"/>
          <w:sz w:val="24"/>
          <w:szCs w:val="24"/>
        </w:rPr>
        <w:t>Artículo 67.- En materia de residuos peligrosos, está prohibido:</w:t>
      </w:r>
    </w:p>
    <w:p w14:paraId="6923C47A" w14:textId="511147DF" w:rsidR="00A80F28" w:rsidRPr="00F85967" w:rsidRDefault="00A80F28" w:rsidP="002564D0">
      <w:pPr>
        <w:pBdr>
          <w:top w:val="nil"/>
          <w:left w:val="nil"/>
          <w:bottom w:val="nil"/>
          <w:right w:val="nil"/>
          <w:between w:val="nil"/>
        </w:pBdr>
        <w:spacing w:after="0" w:line="360" w:lineRule="auto"/>
        <w:ind w:right="49"/>
        <w:jc w:val="both"/>
        <w:rPr>
          <w:rFonts w:ascii="Palatino Linotype" w:eastAsia="Palatino Linotype" w:hAnsi="Palatino Linotype" w:cs="Palatino Linotype"/>
          <w:i/>
          <w:color w:val="000000" w:themeColor="text1"/>
          <w:sz w:val="24"/>
          <w:szCs w:val="24"/>
        </w:rPr>
      </w:pPr>
      <w:r w:rsidRPr="00F85967">
        <w:rPr>
          <w:rFonts w:ascii="Palatino Linotype" w:eastAsia="Palatino Linotype" w:hAnsi="Palatino Linotype" w:cs="Palatino Linotype"/>
          <w:i/>
          <w:color w:val="000000" w:themeColor="text1"/>
          <w:sz w:val="24"/>
          <w:szCs w:val="24"/>
        </w:rPr>
        <w:lastRenderedPageBreak/>
        <w:t>…</w:t>
      </w:r>
    </w:p>
    <w:p w14:paraId="1EFF194B" w14:textId="3F966601" w:rsidR="00A80F28" w:rsidRPr="00F85967" w:rsidRDefault="00A80F28" w:rsidP="002564D0">
      <w:pPr>
        <w:pBdr>
          <w:top w:val="nil"/>
          <w:left w:val="nil"/>
          <w:bottom w:val="nil"/>
          <w:right w:val="nil"/>
          <w:between w:val="nil"/>
        </w:pBdr>
        <w:spacing w:after="0" w:line="360" w:lineRule="auto"/>
        <w:ind w:right="49"/>
        <w:jc w:val="both"/>
        <w:rPr>
          <w:rFonts w:ascii="Palatino Linotype" w:eastAsia="Palatino Linotype" w:hAnsi="Palatino Linotype" w:cs="Palatino Linotype"/>
          <w:i/>
          <w:color w:val="000000" w:themeColor="text1"/>
          <w:sz w:val="24"/>
          <w:szCs w:val="24"/>
          <w:u w:val="single"/>
        </w:rPr>
      </w:pPr>
      <w:r w:rsidRPr="00F85967">
        <w:rPr>
          <w:rFonts w:ascii="Palatino Linotype" w:eastAsia="Palatino Linotype" w:hAnsi="Palatino Linotype" w:cs="Palatino Linotype"/>
          <w:i/>
          <w:color w:val="000000" w:themeColor="text1"/>
          <w:sz w:val="24"/>
          <w:szCs w:val="24"/>
          <w:u w:val="single"/>
        </w:rPr>
        <w:t>V. El almacenamiento por más de seis meses en las fuentes generadoras;</w:t>
      </w:r>
    </w:p>
    <w:p w14:paraId="6CECB5AA" w14:textId="0570F7E6" w:rsidR="00A80F28" w:rsidRPr="00F85967" w:rsidRDefault="00A80F28" w:rsidP="002564D0">
      <w:pPr>
        <w:pBdr>
          <w:top w:val="nil"/>
          <w:left w:val="nil"/>
          <w:bottom w:val="nil"/>
          <w:right w:val="nil"/>
          <w:between w:val="nil"/>
        </w:pBdr>
        <w:spacing w:after="0" w:line="360" w:lineRule="auto"/>
        <w:ind w:right="49"/>
        <w:jc w:val="both"/>
        <w:rPr>
          <w:rFonts w:ascii="Palatino Linotype" w:eastAsia="Palatino Linotype" w:hAnsi="Palatino Linotype" w:cs="Palatino Linotype"/>
          <w:i/>
          <w:color w:val="000000" w:themeColor="text1"/>
          <w:sz w:val="24"/>
          <w:szCs w:val="24"/>
        </w:rPr>
      </w:pPr>
      <w:r w:rsidRPr="00F85967">
        <w:rPr>
          <w:rFonts w:ascii="Palatino Linotype" w:eastAsia="Palatino Linotype" w:hAnsi="Palatino Linotype" w:cs="Palatino Linotype"/>
          <w:i/>
          <w:color w:val="000000" w:themeColor="text1"/>
          <w:sz w:val="24"/>
          <w:szCs w:val="24"/>
        </w:rPr>
        <w:t>…</w:t>
      </w:r>
    </w:p>
    <w:p w14:paraId="1CD1841E" w14:textId="77777777" w:rsidR="00A80F28" w:rsidRPr="00F85967" w:rsidRDefault="00A80F28" w:rsidP="002564D0">
      <w:pPr>
        <w:pBdr>
          <w:top w:val="nil"/>
          <w:left w:val="nil"/>
          <w:bottom w:val="nil"/>
          <w:right w:val="nil"/>
          <w:between w:val="nil"/>
        </w:pBdr>
        <w:spacing w:after="0" w:line="360" w:lineRule="auto"/>
        <w:ind w:right="49"/>
        <w:jc w:val="both"/>
        <w:rPr>
          <w:rFonts w:ascii="Palatino Linotype" w:eastAsia="Palatino Linotype" w:hAnsi="Palatino Linotype" w:cs="Palatino Linotype"/>
          <w:i/>
          <w:color w:val="000000" w:themeColor="text1"/>
          <w:sz w:val="24"/>
          <w:szCs w:val="24"/>
        </w:rPr>
      </w:pPr>
    </w:p>
    <w:p w14:paraId="59E2E4C1" w14:textId="64D05620" w:rsidR="00A80F28" w:rsidRPr="00F85967" w:rsidRDefault="008737B8" w:rsidP="002564D0">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b/>
          <w:i/>
          <w:color w:val="000000" w:themeColor="text1"/>
          <w:sz w:val="24"/>
          <w:szCs w:val="24"/>
        </w:rPr>
      </w:pPr>
      <w:r w:rsidRPr="00F85967">
        <w:rPr>
          <w:rFonts w:ascii="Palatino Linotype" w:eastAsia="Palatino Linotype" w:hAnsi="Palatino Linotype" w:cs="Palatino Linotype"/>
          <w:color w:val="000000" w:themeColor="text1"/>
          <w:sz w:val="24"/>
          <w:szCs w:val="24"/>
        </w:rPr>
        <w:t xml:space="preserve">Finalmente, el Procedimiento 01. del Manual de Procedimientos para la Enajenación de Bienes Muebles, de Consumo y Destino Final, Medicamentos e Insumos para la Salud Caducos del Instituto de Salud del Estado de México; </w:t>
      </w:r>
      <w:r w:rsidR="007C4FB5" w:rsidRPr="00F85967">
        <w:rPr>
          <w:rFonts w:ascii="Palatino Linotype" w:hAnsi="Palatino Linotype"/>
          <w:color w:val="000000" w:themeColor="text1"/>
          <w:sz w:val="24"/>
          <w:szCs w:val="24"/>
        </w:rPr>
        <w:t>e</w:t>
      </w:r>
      <w:r w:rsidRPr="00F85967">
        <w:rPr>
          <w:rFonts w:ascii="Palatino Linotype" w:hAnsi="Palatino Linotype"/>
          <w:color w:val="000000" w:themeColor="text1"/>
          <w:sz w:val="24"/>
          <w:szCs w:val="24"/>
        </w:rPr>
        <w:t xml:space="preserve">stablece los pasos, responsabilidades y documentación requerida para la </w:t>
      </w:r>
      <w:r w:rsidRPr="00F85967">
        <w:rPr>
          <w:rStyle w:val="Textoennegrita"/>
          <w:rFonts w:ascii="Palatino Linotype" w:hAnsi="Palatino Linotype"/>
          <w:color w:val="000000" w:themeColor="text1"/>
          <w:sz w:val="24"/>
          <w:szCs w:val="24"/>
        </w:rPr>
        <w:t>baja y destino final</w:t>
      </w:r>
      <w:r w:rsidRPr="00F85967">
        <w:rPr>
          <w:rFonts w:ascii="Palatino Linotype" w:hAnsi="Palatino Linotype"/>
          <w:color w:val="000000" w:themeColor="text1"/>
          <w:sz w:val="24"/>
          <w:szCs w:val="24"/>
        </w:rPr>
        <w:t xml:space="preserve"> de medicamentos e insumos </w:t>
      </w:r>
      <w:r w:rsidRPr="00F85967">
        <w:rPr>
          <w:rFonts w:ascii="Palatino Linotype" w:hAnsi="Palatino Linotype"/>
          <w:b/>
          <w:color w:val="000000" w:themeColor="text1"/>
          <w:sz w:val="24"/>
          <w:szCs w:val="24"/>
        </w:rPr>
        <w:t>caducos</w:t>
      </w:r>
      <w:r w:rsidRPr="00F85967">
        <w:rPr>
          <w:rFonts w:ascii="Palatino Linotype" w:hAnsi="Palatino Linotype"/>
          <w:color w:val="000000" w:themeColor="text1"/>
          <w:sz w:val="24"/>
          <w:szCs w:val="24"/>
        </w:rPr>
        <w:t xml:space="preserve"> (incluyendo aquellos con más de cinco años de fabricación), este manual, Establecer los pasos, responsabilidades y documentación requerida para la </w:t>
      </w:r>
      <w:r w:rsidRPr="00F85967">
        <w:rPr>
          <w:rFonts w:ascii="Palatino Linotype" w:hAnsi="Palatino Linotype"/>
          <w:b/>
          <w:bCs/>
          <w:color w:val="000000" w:themeColor="text1"/>
          <w:sz w:val="24"/>
          <w:szCs w:val="24"/>
        </w:rPr>
        <w:t>baja y destino final</w:t>
      </w:r>
      <w:r w:rsidRPr="00F85967">
        <w:rPr>
          <w:rFonts w:ascii="Palatino Linotype" w:hAnsi="Palatino Linotype"/>
          <w:color w:val="000000" w:themeColor="text1"/>
          <w:sz w:val="24"/>
          <w:szCs w:val="24"/>
        </w:rPr>
        <w:t xml:space="preserve"> de medicamentos e insumos caducos (incluyendo aquellos con más de cinco años de fabricación).</w:t>
      </w:r>
    </w:p>
    <w:p w14:paraId="62766FD0" w14:textId="77777777" w:rsidR="008737B8" w:rsidRPr="00F85967" w:rsidRDefault="008737B8" w:rsidP="002564D0">
      <w:pPr>
        <w:pBdr>
          <w:top w:val="nil"/>
          <w:left w:val="nil"/>
          <w:bottom w:val="nil"/>
          <w:right w:val="nil"/>
          <w:between w:val="nil"/>
        </w:pBdr>
        <w:spacing w:after="0" w:line="360" w:lineRule="auto"/>
        <w:ind w:right="49"/>
        <w:jc w:val="both"/>
        <w:rPr>
          <w:rFonts w:ascii="Palatino Linotype" w:eastAsia="Palatino Linotype" w:hAnsi="Palatino Linotype" w:cs="Palatino Linotype"/>
          <w:b/>
          <w:i/>
          <w:color w:val="000000" w:themeColor="text1"/>
          <w:sz w:val="24"/>
          <w:szCs w:val="24"/>
        </w:rPr>
      </w:pPr>
    </w:p>
    <w:p w14:paraId="2EB4F851" w14:textId="283F78EC" w:rsidR="008737B8" w:rsidRPr="00F85967" w:rsidRDefault="008737B8" w:rsidP="002564D0">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b/>
          <w:i/>
          <w:color w:val="000000" w:themeColor="text1"/>
          <w:sz w:val="24"/>
          <w:szCs w:val="24"/>
        </w:rPr>
      </w:pPr>
      <w:r w:rsidRPr="00F85967">
        <w:rPr>
          <w:rFonts w:ascii="Palatino Linotype" w:eastAsia="Palatino Linotype" w:hAnsi="Palatino Linotype" w:cs="Palatino Linotype"/>
          <w:color w:val="000000" w:themeColor="text1"/>
          <w:sz w:val="24"/>
          <w:szCs w:val="24"/>
        </w:rPr>
        <w:t>En el citado manual, se refiere que las unidades responsables del manejo del medicamentos caducos y en mal estado, son los titulares de los almacenes centrales, hospitalarios y jurisdiccionales, subalmacenes, farmacias, quienes deberán observar una estricta vigilancia y control de los bienes a su cargo, asimismo, refiere que los medicamentos caducos o en mal estado, deberán relacionarse con el formato de “Baja de medicamentos y/o artículos de laboratorio caducos y en mal estado” p</w:t>
      </w:r>
      <w:r w:rsidR="007C4FB5" w:rsidRPr="00F85967">
        <w:rPr>
          <w:rFonts w:ascii="Palatino Linotype" w:eastAsia="Palatino Linotype" w:hAnsi="Palatino Linotype" w:cs="Palatino Linotype"/>
          <w:color w:val="000000" w:themeColor="text1"/>
          <w:sz w:val="24"/>
          <w:szCs w:val="24"/>
        </w:rPr>
        <w:t>or orden de clave de menor a may</w:t>
      </w:r>
      <w:r w:rsidR="001457E8" w:rsidRPr="00F85967">
        <w:rPr>
          <w:rFonts w:ascii="Palatino Linotype" w:eastAsia="Palatino Linotype" w:hAnsi="Palatino Linotype" w:cs="Palatino Linotype"/>
          <w:color w:val="000000" w:themeColor="text1"/>
          <w:sz w:val="24"/>
          <w:szCs w:val="24"/>
        </w:rPr>
        <w:t>or entre otros.</w:t>
      </w:r>
    </w:p>
    <w:p w14:paraId="27397FC5" w14:textId="77777777" w:rsidR="007C4FB5" w:rsidRPr="00F85967" w:rsidRDefault="007C4FB5" w:rsidP="002564D0">
      <w:pPr>
        <w:pBdr>
          <w:top w:val="nil"/>
          <w:left w:val="nil"/>
          <w:bottom w:val="nil"/>
          <w:right w:val="nil"/>
          <w:between w:val="nil"/>
        </w:pBdr>
        <w:spacing w:after="0" w:line="360" w:lineRule="auto"/>
        <w:ind w:right="49"/>
        <w:jc w:val="both"/>
        <w:rPr>
          <w:rFonts w:ascii="Palatino Linotype" w:eastAsia="Palatino Linotype" w:hAnsi="Palatino Linotype" w:cs="Palatino Linotype"/>
          <w:b/>
          <w:i/>
          <w:color w:val="000000" w:themeColor="text1"/>
          <w:sz w:val="24"/>
          <w:szCs w:val="24"/>
        </w:rPr>
      </w:pPr>
    </w:p>
    <w:p w14:paraId="623F0897" w14:textId="79399D20" w:rsidR="007C4FB5" w:rsidRPr="00F85967" w:rsidRDefault="007C4FB5" w:rsidP="002564D0">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b/>
          <w:i/>
          <w:color w:val="000000" w:themeColor="text1"/>
          <w:sz w:val="24"/>
          <w:szCs w:val="24"/>
        </w:rPr>
      </w:pPr>
      <w:r w:rsidRPr="00F85967">
        <w:rPr>
          <w:rFonts w:ascii="Palatino Linotype" w:eastAsia="Palatino Linotype" w:hAnsi="Palatino Linotype" w:cs="Palatino Linotype"/>
          <w:color w:val="000000" w:themeColor="text1"/>
          <w:sz w:val="24"/>
          <w:szCs w:val="24"/>
        </w:rPr>
        <w:t xml:space="preserve">Aunado a lo anterior, refiere que las unidades médicas y administrativas concentraran los bienes caducados y en mal estado en el almacén que indique el Departamento de Bienes Muebles, es así que se establece que la información solicitada debe ser generada, poseída y/o </w:t>
      </w:r>
      <w:r w:rsidRPr="00F85967">
        <w:rPr>
          <w:rFonts w:ascii="Palatino Linotype" w:eastAsia="Palatino Linotype" w:hAnsi="Palatino Linotype" w:cs="Palatino Linotype"/>
          <w:color w:val="000000" w:themeColor="text1"/>
          <w:sz w:val="24"/>
          <w:szCs w:val="24"/>
        </w:rPr>
        <w:lastRenderedPageBreak/>
        <w:t xml:space="preserve">administrada por el </w:t>
      </w:r>
      <w:r w:rsidRPr="00F85967">
        <w:rPr>
          <w:rFonts w:ascii="Palatino Linotype" w:eastAsia="Palatino Linotype" w:hAnsi="Palatino Linotype" w:cs="Palatino Linotype"/>
          <w:b/>
          <w:color w:val="000000" w:themeColor="text1"/>
          <w:sz w:val="24"/>
          <w:szCs w:val="24"/>
        </w:rPr>
        <w:t xml:space="preserve">SUJETO OBLIGADO </w:t>
      </w:r>
      <w:r w:rsidRPr="00F85967">
        <w:rPr>
          <w:rFonts w:ascii="Palatino Linotype" w:eastAsia="Palatino Linotype" w:hAnsi="Palatino Linotype" w:cs="Palatino Linotype"/>
          <w:color w:val="000000" w:themeColor="text1"/>
          <w:sz w:val="24"/>
          <w:szCs w:val="24"/>
        </w:rPr>
        <w:t xml:space="preserve">y en consecuencia este deberá de hacer entrega de </w:t>
      </w:r>
      <w:r w:rsidR="001457E8" w:rsidRPr="00F85967">
        <w:rPr>
          <w:rFonts w:ascii="Palatino Linotype" w:eastAsia="Palatino Linotype" w:hAnsi="Palatino Linotype" w:cs="Palatino Linotype"/>
          <w:color w:val="000000" w:themeColor="text1"/>
          <w:sz w:val="24"/>
          <w:szCs w:val="24"/>
        </w:rPr>
        <w:t>la información solicitada.</w:t>
      </w:r>
    </w:p>
    <w:p w14:paraId="05AF647A" w14:textId="77777777" w:rsidR="005241F0" w:rsidRPr="00F85967" w:rsidRDefault="005241F0" w:rsidP="002564D0">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p w14:paraId="69F6A738" w14:textId="5CBD7D5B" w:rsidR="005241F0" w:rsidRPr="00F85967" w:rsidRDefault="005241F0" w:rsidP="002564D0">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color w:val="000000" w:themeColor="text1"/>
          <w:sz w:val="24"/>
          <w:szCs w:val="24"/>
        </w:rPr>
        <w:t xml:space="preserve">Precisado lo anterior, no se advierte que se hayan realizado los requerimientos correspondientes, por lo que </w:t>
      </w:r>
      <w:r w:rsidRPr="00F85967">
        <w:rPr>
          <w:rFonts w:ascii="Palatino Linotype" w:eastAsia="MS Mincho" w:hAnsi="Palatino Linotype" w:cs="Arial"/>
          <w:color w:val="000000" w:themeColor="text1"/>
          <w:sz w:val="24"/>
          <w:szCs w:val="24"/>
        </w:rPr>
        <w:t>al respecto, se señala que e</w:t>
      </w:r>
      <w:r w:rsidRPr="00F85967">
        <w:rPr>
          <w:rFonts w:ascii="Palatino Linotype" w:eastAsia="Times New Roman" w:hAnsi="Palatino Linotype"/>
          <w:color w:val="000000" w:themeColor="text1"/>
          <w:sz w:val="24"/>
          <w:szCs w:val="24"/>
        </w:rPr>
        <w:t xml:space="preserve">l derecho de acceso a la información pública es un derecho humano constitucionalmente reconocido en consecuencia todas las autoridades en el ámbito de sus competencias, funciones y atribuciones tienen la obligación de respetarlo, protegerlo y garantizarlo, así también </w:t>
      </w:r>
      <w:r w:rsidRPr="00F85967">
        <w:rPr>
          <w:rFonts w:ascii="Palatino Linotype" w:eastAsia="Times New Roman" w:hAnsi="Palatino Linotype"/>
          <w:b/>
          <w:color w:val="000000" w:themeColor="text1"/>
          <w:sz w:val="24"/>
          <w:szCs w:val="24"/>
        </w:rPr>
        <w:t>es su deber turnar la solicitud de información a todas las áreas dentro de su estructura orgánica que pudieran contar con lo solicitado</w:t>
      </w:r>
      <w:r w:rsidRPr="00F85967">
        <w:rPr>
          <w:rFonts w:ascii="Palatino Linotype" w:eastAsia="Times New Roman" w:hAnsi="Palatino Linotype"/>
          <w:color w:val="000000" w:themeColor="text1"/>
          <w:sz w:val="24"/>
          <w:szCs w:val="24"/>
        </w:rPr>
        <w:t>, a fin de dar cabal cumplimiento al derecho humano constitucionalmente reconocido.</w:t>
      </w:r>
    </w:p>
    <w:p w14:paraId="367A0F52" w14:textId="77777777" w:rsidR="005241F0" w:rsidRPr="00F85967" w:rsidRDefault="005241F0" w:rsidP="002564D0">
      <w:pPr>
        <w:spacing w:line="360" w:lineRule="auto"/>
        <w:ind w:right="49"/>
        <w:contextualSpacing/>
        <w:jc w:val="both"/>
        <w:rPr>
          <w:rFonts w:ascii="Palatino Linotype" w:eastAsia="MS Mincho" w:hAnsi="Palatino Linotype" w:cs="Arial"/>
          <w:color w:val="000000" w:themeColor="text1"/>
          <w:sz w:val="24"/>
          <w:szCs w:val="24"/>
        </w:rPr>
      </w:pPr>
    </w:p>
    <w:p w14:paraId="03AA9FEC" w14:textId="77777777" w:rsidR="005241F0" w:rsidRPr="00F85967" w:rsidRDefault="005241F0" w:rsidP="002564D0">
      <w:pPr>
        <w:numPr>
          <w:ilvl w:val="0"/>
          <w:numId w:val="1"/>
        </w:numPr>
        <w:pBdr>
          <w:top w:val="nil"/>
          <w:left w:val="nil"/>
          <w:bottom w:val="nil"/>
          <w:right w:val="nil"/>
          <w:between w:val="nil"/>
        </w:pBdr>
        <w:spacing w:after="0" w:line="360" w:lineRule="auto"/>
        <w:ind w:right="49"/>
        <w:jc w:val="both"/>
        <w:rPr>
          <w:rFonts w:ascii="Palatino Linotype" w:eastAsia="MS Mincho" w:hAnsi="Palatino Linotype" w:cs="Arial"/>
          <w:b/>
          <w:color w:val="000000" w:themeColor="text1"/>
          <w:sz w:val="24"/>
          <w:szCs w:val="24"/>
        </w:rPr>
      </w:pPr>
      <w:r w:rsidRPr="00F85967">
        <w:rPr>
          <w:rFonts w:ascii="Palatino Linotype" w:eastAsia="MS Mincho" w:hAnsi="Palatino Linotype" w:cs="Arial"/>
          <w:color w:val="000000" w:themeColor="text1"/>
          <w:sz w:val="24"/>
          <w:szCs w:val="24"/>
        </w:rPr>
        <w:t>En esa tesitura, e</w:t>
      </w:r>
      <w:r w:rsidRPr="00F85967">
        <w:rPr>
          <w:rFonts w:ascii="Palatino Linotype" w:eastAsia="Times New Roman" w:hAnsi="Palatino Linotype" w:cs="Arial"/>
          <w:color w:val="000000" w:themeColor="text1"/>
          <w:sz w:val="24"/>
          <w:szCs w:val="24"/>
        </w:rPr>
        <w:t xml:space="preserve">l procedimiento de acceso a la información pública, descrito en el Título Séptimo de la Ley de Transparencia describe los pasos que debe seguir la </w:t>
      </w:r>
      <w:r w:rsidRPr="00F85967">
        <w:rPr>
          <w:rFonts w:ascii="Palatino Linotype" w:eastAsia="Palatino Linotype" w:hAnsi="Palatino Linotype" w:cs="Palatino Linotype"/>
          <w:color w:val="000000" w:themeColor="text1"/>
          <w:sz w:val="24"/>
          <w:szCs w:val="24"/>
        </w:rPr>
        <w:t>autoridad</w:t>
      </w:r>
      <w:r w:rsidRPr="00F85967">
        <w:rPr>
          <w:rFonts w:ascii="Palatino Linotype" w:eastAsia="Times New Roman" w:hAnsi="Palatino Linotype" w:cs="Arial"/>
          <w:color w:val="000000" w:themeColor="text1"/>
          <w:sz w:val="24"/>
          <w:szCs w:val="24"/>
        </w:rPr>
        <w:t xml:space="preserve"> para atender </w:t>
      </w:r>
      <w:r w:rsidRPr="00F85967">
        <w:rPr>
          <w:rFonts w:ascii="Palatino Linotype" w:eastAsia="MS Mincho" w:hAnsi="Palatino Linotype" w:cs="Arial"/>
          <w:color w:val="000000" w:themeColor="text1"/>
          <w:sz w:val="24"/>
          <w:szCs w:val="24"/>
        </w:rPr>
        <w:t>las</w:t>
      </w:r>
      <w:r w:rsidRPr="00F85967">
        <w:rPr>
          <w:rFonts w:ascii="Palatino Linotype" w:eastAsia="Times New Roman" w:hAnsi="Palatino Linotype" w:cs="Arial"/>
          <w:color w:val="000000" w:themeColor="text1"/>
          <w:sz w:val="24"/>
          <w:szCs w:val="24"/>
        </w:rPr>
        <w:t xml:space="preserve">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w:t>
      </w:r>
    </w:p>
    <w:p w14:paraId="1933F8BB" w14:textId="77777777" w:rsidR="005241F0" w:rsidRPr="00F85967" w:rsidRDefault="005241F0" w:rsidP="002564D0">
      <w:pPr>
        <w:spacing w:line="360" w:lineRule="auto"/>
        <w:ind w:right="49"/>
        <w:contextualSpacing/>
        <w:jc w:val="both"/>
        <w:rPr>
          <w:rFonts w:ascii="Palatino Linotype" w:eastAsia="MS Mincho" w:hAnsi="Palatino Linotype" w:cs="Arial"/>
          <w:i/>
          <w:color w:val="000000" w:themeColor="text1"/>
          <w:sz w:val="24"/>
          <w:szCs w:val="24"/>
          <w:u w:val="single"/>
        </w:rPr>
      </w:pPr>
      <w:r w:rsidRPr="00F85967">
        <w:rPr>
          <w:rFonts w:ascii="Palatino Linotype" w:eastAsia="MS Mincho" w:hAnsi="Palatino Linotype" w:cs="Arial"/>
          <w:b/>
          <w:i/>
          <w:color w:val="000000" w:themeColor="text1"/>
          <w:sz w:val="24"/>
          <w:szCs w:val="24"/>
        </w:rPr>
        <w:t>“Artículo 162.</w:t>
      </w:r>
      <w:r w:rsidRPr="00F85967">
        <w:rPr>
          <w:rFonts w:ascii="Palatino Linotype" w:eastAsia="MS Mincho" w:hAnsi="Palatino Linotype" w:cs="Arial"/>
          <w:i/>
          <w:color w:val="000000" w:themeColor="text1"/>
          <w:sz w:val="24"/>
          <w:szCs w:val="24"/>
        </w:rPr>
        <w:t xml:space="preserve"> </w:t>
      </w:r>
      <w:r w:rsidRPr="00F85967">
        <w:rPr>
          <w:rFonts w:ascii="Palatino Linotype" w:eastAsia="MS Mincho" w:hAnsi="Palatino Linotype" w:cs="Arial"/>
          <w:i/>
          <w:color w:val="000000" w:themeColor="text1"/>
          <w:sz w:val="24"/>
          <w:szCs w:val="24"/>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79D9CDE2" w14:textId="77777777" w:rsidR="005241F0" w:rsidRPr="00F85967" w:rsidRDefault="005241F0" w:rsidP="002564D0">
      <w:pPr>
        <w:spacing w:line="360" w:lineRule="auto"/>
        <w:ind w:right="49"/>
        <w:contextualSpacing/>
        <w:jc w:val="both"/>
        <w:rPr>
          <w:rFonts w:ascii="Palatino Linotype" w:eastAsia="MS Mincho" w:hAnsi="Palatino Linotype" w:cs="Arial"/>
          <w:i/>
          <w:color w:val="000000" w:themeColor="text1"/>
          <w:sz w:val="24"/>
          <w:szCs w:val="24"/>
        </w:rPr>
      </w:pPr>
    </w:p>
    <w:p w14:paraId="33BC60E5" w14:textId="77777777" w:rsidR="005241F0" w:rsidRPr="00F85967" w:rsidRDefault="005241F0" w:rsidP="002564D0">
      <w:pPr>
        <w:numPr>
          <w:ilvl w:val="0"/>
          <w:numId w:val="1"/>
        </w:numPr>
        <w:pBdr>
          <w:top w:val="nil"/>
          <w:left w:val="nil"/>
          <w:bottom w:val="nil"/>
          <w:right w:val="nil"/>
          <w:between w:val="nil"/>
        </w:pBdr>
        <w:spacing w:after="0" w:line="360" w:lineRule="auto"/>
        <w:ind w:right="49"/>
        <w:jc w:val="both"/>
        <w:rPr>
          <w:rFonts w:ascii="Palatino Linotype" w:eastAsia="MS Mincho" w:hAnsi="Palatino Linotype" w:cs="Arial"/>
          <w:color w:val="000000" w:themeColor="text1"/>
          <w:sz w:val="24"/>
          <w:szCs w:val="24"/>
        </w:rPr>
      </w:pPr>
      <w:r w:rsidRPr="00F85967">
        <w:rPr>
          <w:rFonts w:ascii="Palatino Linotype" w:eastAsia="Times New Roman" w:hAnsi="Palatino Linotype" w:cs="Arial"/>
          <w:color w:val="000000" w:themeColor="text1"/>
          <w:sz w:val="24"/>
          <w:szCs w:val="24"/>
        </w:rPr>
        <w:lastRenderedPageBreak/>
        <w:t>El buscar exhaustivamente en sus archivos, es identificar la unidad(s) administrativa(s) que resguarda el documento al que una persona pretende acceder, es practicar una adecuada gestión documental que nos permite localizar el documento, como bien señala el artículo 159 de la Ley de Transparencia local.</w:t>
      </w:r>
    </w:p>
    <w:p w14:paraId="5CDE0C87" w14:textId="77777777" w:rsidR="005241F0" w:rsidRPr="00F85967" w:rsidRDefault="005241F0" w:rsidP="002564D0">
      <w:pPr>
        <w:spacing w:line="360" w:lineRule="auto"/>
        <w:ind w:right="49"/>
        <w:contextualSpacing/>
        <w:jc w:val="both"/>
        <w:rPr>
          <w:rFonts w:ascii="Palatino Linotype" w:eastAsia="MS Mincho" w:hAnsi="Palatino Linotype" w:cs="Arial"/>
          <w:color w:val="000000" w:themeColor="text1"/>
          <w:sz w:val="24"/>
          <w:szCs w:val="24"/>
        </w:rPr>
      </w:pPr>
    </w:p>
    <w:p w14:paraId="4D9380FE" w14:textId="77777777" w:rsidR="005241F0" w:rsidRPr="00F85967" w:rsidRDefault="005241F0" w:rsidP="002564D0">
      <w:pPr>
        <w:numPr>
          <w:ilvl w:val="0"/>
          <w:numId w:val="1"/>
        </w:num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r w:rsidRPr="00F85967">
        <w:rPr>
          <w:rFonts w:ascii="Palatino Linotype" w:hAnsi="Palatino Linotype"/>
          <w:color w:val="000000" w:themeColor="text1"/>
          <w:sz w:val="24"/>
          <w:szCs w:val="24"/>
        </w:rPr>
        <w:t xml:space="preserve">De la </w:t>
      </w:r>
      <w:r w:rsidRPr="00F85967">
        <w:rPr>
          <w:rFonts w:ascii="Palatino Linotype" w:eastAsia="Palatino Linotype" w:hAnsi="Palatino Linotype" w:cs="Palatino Linotype"/>
          <w:color w:val="000000" w:themeColor="text1"/>
          <w:sz w:val="24"/>
          <w:szCs w:val="24"/>
        </w:rPr>
        <w:t>normatividad</w:t>
      </w:r>
      <w:r w:rsidRPr="00F85967">
        <w:rPr>
          <w:rFonts w:ascii="Palatino Linotype" w:hAnsi="Palatino Linotype"/>
          <w:color w:val="000000" w:themeColor="text1"/>
          <w:sz w:val="24"/>
          <w:szCs w:val="24"/>
        </w:rPr>
        <w:t xml:space="preserve"> en cita, se desprende que las Unidades de Transparencia, se erigen como el área responsable en cada Sujeto Obligado que tiene a su cargo la atención de las solicitudes de información que se realicen al amparo de la Ley. </w:t>
      </w:r>
    </w:p>
    <w:p w14:paraId="2EC863F8" w14:textId="77777777" w:rsidR="005241F0" w:rsidRPr="00F85967" w:rsidRDefault="005241F0" w:rsidP="002564D0">
      <w:pPr>
        <w:pStyle w:val="Prrafodelista"/>
        <w:spacing w:line="360" w:lineRule="auto"/>
        <w:ind w:left="0" w:right="49"/>
        <w:jc w:val="both"/>
        <w:rPr>
          <w:rFonts w:ascii="Palatino Linotype" w:eastAsia="Calibri" w:hAnsi="Palatino Linotype"/>
          <w:color w:val="000000" w:themeColor="text1"/>
        </w:rPr>
      </w:pPr>
    </w:p>
    <w:p w14:paraId="58AFF6CF" w14:textId="77777777" w:rsidR="005241F0" w:rsidRPr="00F85967" w:rsidRDefault="005241F0" w:rsidP="002564D0">
      <w:pPr>
        <w:numPr>
          <w:ilvl w:val="0"/>
          <w:numId w:val="1"/>
        </w:num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r w:rsidRPr="00F85967">
        <w:rPr>
          <w:rFonts w:ascii="Palatino Linotype" w:hAnsi="Palatino Linotype"/>
          <w:color w:val="000000" w:themeColor="text1"/>
          <w:sz w:val="24"/>
          <w:szCs w:val="24"/>
        </w:rPr>
        <w:t xml:space="preserve">El </w:t>
      </w:r>
      <w:r w:rsidRPr="00F85967">
        <w:rPr>
          <w:rFonts w:ascii="Palatino Linotype" w:eastAsia="Palatino Linotype" w:hAnsi="Palatino Linotype" w:cs="Palatino Linotype"/>
          <w:color w:val="000000" w:themeColor="text1"/>
          <w:sz w:val="24"/>
          <w:szCs w:val="24"/>
        </w:rPr>
        <w:t>responsable</w:t>
      </w:r>
      <w:r w:rsidRPr="00F85967">
        <w:rPr>
          <w:rFonts w:ascii="Palatino Linotype" w:hAnsi="Palatino Linotype"/>
          <w:color w:val="000000" w:themeColor="text1"/>
          <w:sz w:val="24"/>
          <w:szCs w:val="24"/>
        </w:rPr>
        <w:t xml:space="preserve"> de dicha área funge como enlace entre </w:t>
      </w:r>
      <w:r w:rsidRPr="00F85967">
        <w:rPr>
          <w:rFonts w:ascii="Palatino Linotype" w:hAnsi="Palatino Linotype"/>
          <w:b/>
          <w:color w:val="000000" w:themeColor="text1"/>
          <w:sz w:val="24"/>
          <w:szCs w:val="24"/>
        </w:rPr>
        <w:t>EL SUJETO OBLIGADO</w:t>
      </w:r>
      <w:r w:rsidRPr="00F85967">
        <w:rPr>
          <w:rFonts w:ascii="Palatino Linotype" w:hAnsi="Palatino Linotype"/>
          <w:color w:val="000000" w:themeColor="text1"/>
          <w:sz w:val="24"/>
          <w:szCs w:val="24"/>
        </w:rPr>
        <w:t xml:space="preserve"> y los solicitantes, y tiene bajo su responsabilidad el tramitar internamente la solicitud de información.</w:t>
      </w:r>
    </w:p>
    <w:p w14:paraId="719C5B9B" w14:textId="77777777" w:rsidR="005241F0" w:rsidRPr="00F85967" w:rsidRDefault="005241F0" w:rsidP="002564D0">
      <w:pPr>
        <w:pStyle w:val="Prrafodelista"/>
        <w:spacing w:line="360" w:lineRule="auto"/>
        <w:ind w:left="0" w:right="49"/>
        <w:jc w:val="both"/>
        <w:rPr>
          <w:rFonts w:ascii="Palatino Linotype" w:eastAsia="Calibri" w:hAnsi="Palatino Linotype"/>
          <w:color w:val="000000" w:themeColor="text1"/>
        </w:rPr>
      </w:pPr>
    </w:p>
    <w:p w14:paraId="1673458B" w14:textId="77777777" w:rsidR="005241F0" w:rsidRPr="00F85967" w:rsidRDefault="005241F0" w:rsidP="002564D0">
      <w:pPr>
        <w:numPr>
          <w:ilvl w:val="0"/>
          <w:numId w:val="1"/>
        </w:num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r w:rsidRPr="00F85967">
        <w:rPr>
          <w:rFonts w:ascii="Palatino Linotype" w:hAnsi="Palatino Linotype"/>
          <w:color w:val="000000" w:themeColor="text1"/>
          <w:sz w:val="24"/>
          <w:szCs w:val="24"/>
        </w:rPr>
        <w:t xml:space="preserve">De tal </w:t>
      </w:r>
      <w:r w:rsidRPr="00F85967">
        <w:rPr>
          <w:rFonts w:ascii="Palatino Linotype" w:eastAsia="Palatino Linotype" w:hAnsi="Palatino Linotype" w:cs="Palatino Linotype"/>
          <w:color w:val="000000" w:themeColor="text1"/>
          <w:sz w:val="24"/>
          <w:szCs w:val="24"/>
        </w:rPr>
        <w:t>manera</w:t>
      </w:r>
      <w:r w:rsidRPr="00F85967">
        <w:rPr>
          <w:rFonts w:ascii="Palatino Linotype" w:hAnsi="Palatino Linotype"/>
          <w:color w:val="000000" w:themeColor="text1"/>
          <w:sz w:val="24"/>
          <w:szCs w:val="24"/>
        </w:rPr>
        <w:t xml:space="preserve"> que, si bien, el Titular de la Unidad de Transparencia no tiene bajo su resguardo el archivo que contiene la documentación en donde consta la información solicitada, sino que pudiera obrar en las distintas áreas que conforman la estructura del </w:t>
      </w:r>
      <w:r w:rsidRPr="00F85967">
        <w:rPr>
          <w:rFonts w:ascii="Palatino Linotype" w:hAnsi="Palatino Linotype"/>
          <w:b/>
          <w:color w:val="000000" w:themeColor="text1"/>
          <w:sz w:val="24"/>
          <w:szCs w:val="24"/>
        </w:rPr>
        <w:t xml:space="preserve">SUJETO OBLIGADO; </w:t>
      </w:r>
      <w:r w:rsidRPr="00F85967">
        <w:rPr>
          <w:rFonts w:ascii="Palatino Linotype" w:hAnsi="Palatino Linotype"/>
          <w:color w:val="000000" w:themeColor="text1"/>
          <w:sz w:val="24"/>
          <w:szCs w:val="24"/>
        </w:rPr>
        <w:t xml:space="preserve">es por ello que, debe turnar la solicitud a </w:t>
      </w:r>
      <w:r w:rsidRPr="00F85967">
        <w:rPr>
          <w:rFonts w:ascii="Palatino Linotype" w:hAnsi="Palatino Linotype" w:cs="Arial"/>
          <w:color w:val="000000" w:themeColor="text1"/>
          <w:sz w:val="24"/>
          <w:szCs w:val="24"/>
        </w:rPr>
        <w:t xml:space="preserve">todas las áreas que </w:t>
      </w:r>
      <w:r w:rsidRPr="00F85967">
        <w:rPr>
          <w:rFonts w:ascii="Palatino Linotype" w:hAnsi="Palatino Linotype"/>
          <w:color w:val="000000" w:themeColor="text1"/>
          <w:sz w:val="24"/>
          <w:szCs w:val="24"/>
        </w:rPr>
        <w:t>conforme a sus atribuciones y funciones generen, administren o posean la información requerida por la particular; pues tienen como función, buscar, localizar y poseer la información, así como entregarla.</w:t>
      </w:r>
    </w:p>
    <w:p w14:paraId="5F3F9F44" w14:textId="77777777" w:rsidR="005241F0" w:rsidRPr="00F85967" w:rsidRDefault="005241F0" w:rsidP="002564D0">
      <w:pPr>
        <w:pStyle w:val="Prrafodelista"/>
        <w:spacing w:line="360" w:lineRule="auto"/>
        <w:ind w:left="0" w:right="49"/>
        <w:jc w:val="both"/>
        <w:rPr>
          <w:rFonts w:ascii="Palatino Linotype" w:hAnsi="Palatino Linotype" w:cs="Arial"/>
          <w:color w:val="000000" w:themeColor="text1"/>
        </w:rPr>
      </w:pPr>
    </w:p>
    <w:p w14:paraId="26CDCF44" w14:textId="1CB55DD1" w:rsidR="005241F0" w:rsidRPr="00F85967" w:rsidRDefault="005241F0" w:rsidP="002564D0">
      <w:pPr>
        <w:numPr>
          <w:ilvl w:val="0"/>
          <w:numId w:val="1"/>
        </w:num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r w:rsidRPr="00F85967">
        <w:rPr>
          <w:rFonts w:ascii="Palatino Linotype" w:hAnsi="Palatino Linotype"/>
          <w:color w:val="000000" w:themeColor="text1"/>
          <w:sz w:val="24"/>
          <w:szCs w:val="24"/>
        </w:rPr>
        <w:t>Es así que, le corresponde al Titular de la Unidad de Transparencia el garantizar que las solicitudes se turnen a las áreas competentes que puedan contar con la información, con el objeto de que se realice una búsqueda exhaustiva y razonable de la misma.</w:t>
      </w:r>
    </w:p>
    <w:p w14:paraId="74DCD37E" w14:textId="2E9C23DD" w:rsidR="005241F0" w:rsidRPr="00F85967" w:rsidRDefault="005241F0" w:rsidP="002564D0">
      <w:pPr>
        <w:numPr>
          <w:ilvl w:val="0"/>
          <w:numId w:val="1"/>
        </w:num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r w:rsidRPr="00F85967">
        <w:rPr>
          <w:rFonts w:ascii="Palatino Linotype" w:hAnsi="Palatino Linotype"/>
          <w:color w:val="000000" w:themeColor="text1"/>
          <w:sz w:val="24"/>
          <w:szCs w:val="24"/>
        </w:rPr>
        <w:lastRenderedPageBreak/>
        <w:t xml:space="preserve">Establecida la fuente obligacional y respecto la información solicitada, este </w:t>
      </w:r>
      <w:r w:rsidR="004B6455" w:rsidRPr="00F85967">
        <w:rPr>
          <w:rFonts w:ascii="Palatino Linotype" w:hAnsi="Palatino Linotype"/>
          <w:color w:val="000000" w:themeColor="text1"/>
          <w:sz w:val="24"/>
          <w:szCs w:val="24"/>
        </w:rPr>
        <w:t>Órgano</w:t>
      </w:r>
      <w:r w:rsidRPr="00F85967">
        <w:rPr>
          <w:rFonts w:ascii="Palatino Linotype" w:hAnsi="Palatino Linotype"/>
          <w:color w:val="000000" w:themeColor="text1"/>
          <w:sz w:val="24"/>
          <w:szCs w:val="24"/>
        </w:rPr>
        <w:t xml:space="preserve"> Resolutor </w:t>
      </w:r>
      <w:r w:rsidR="004B6455" w:rsidRPr="00F85967">
        <w:rPr>
          <w:rFonts w:ascii="Palatino Linotype" w:hAnsi="Palatino Linotype"/>
          <w:color w:val="000000" w:themeColor="text1"/>
          <w:sz w:val="24"/>
          <w:szCs w:val="24"/>
        </w:rPr>
        <w:t>colige ordenar la búsqueda exhaustiva a efecto de que se turne la solicitud a las áreas competentes a efecto de que de atención a las solicitudes de información que integran el presente proyecto.</w:t>
      </w:r>
    </w:p>
    <w:p w14:paraId="46AD4B32" w14:textId="77777777" w:rsidR="004B6455" w:rsidRPr="00F85967" w:rsidRDefault="004B6455" w:rsidP="002564D0">
      <w:p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p>
    <w:p w14:paraId="2C5F9616" w14:textId="41332545" w:rsidR="004B6455" w:rsidRPr="00F85967" w:rsidRDefault="004B6455" w:rsidP="002564D0">
      <w:pPr>
        <w:numPr>
          <w:ilvl w:val="0"/>
          <w:numId w:val="1"/>
        </w:num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r w:rsidRPr="00F85967">
        <w:rPr>
          <w:rFonts w:ascii="Palatino Linotype" w:hAnsi="Palatino Linotype"/>
          <w:color w:val="000000" w:themeColor="text1"/>
          <w:sz w:val="24"/>
          <w:szCs w:val="24"/>
        </w:rPr>
        <w:t xml:space="preserve">Asimismo, resulta importante hacer de conocimiento que el </w:t>
      </w:r>
      <w:r w:rsidRPr="00F85967">
        <w:rPr>
          <w:rFonts w:ascii="Palatino Linotype" w:hAnsi="Palatino Linotype"/>
          <w:b/>
          <w:color w:val="000000" w:themeColor="text1"/>
          <w:sz w:val="24"/>
          <w:szCs w:val="24"/>
        </w:rPr>
        <w:t xml:space="preserve">SUJETO OBLIGADO, </w:t>
      </w:r>
      <w:r w:rsidRPr="00F85967">
        <w:rPr>
          <w:rFonts w:ascii="Palatino Linotype" w:hAnsi="Palatino Linotype"/>
          <w:color w:val="000000" w:themeColor="text1"/>
          <w:sz w:val="24"/>
          <w:szCs w:val="24"/>
        </w:rPr>
        <w:t xml:space="preserve">deberá hacer entrega de la información como conste o se advierta en sus archivos, ya </w:t>
      </w:r>
      <w:r w:rsidRPr="00F85967">
        <w:rPr>
          <w:rFonts w:ascii="Palatino Linotype" w:hAnsi="Palatino Linotype"/>
          <w:color w:val="000000" w:themeColor="text1"/>
          <w:sz w:val="24"/>
          <w:szCs w:val="24"/>
          <w:u w:val="single"/>
        </w:rPr>
        <w:t xml:space="preserve">que los sujetos obligados tampoco </w:t>
      </w:r>
      <w:r w:rsidRPr="00F85967">
        <w:rPr>
          <w:rFonts w:ascii="Palatino Linotype" w:hAnsi="Palatino Linotype" w:cs="Arial"/>
          <w:color w:val="000000" w:themeColor="text1"/>
          <w:sz w:val="24"/>
          <w:szCs w:val="24"/>
        </w:rPr>
        <w:t>se</w:t>
      </w:r>
      <w:r w:rsidRPr="00F85967">
        <w:rPr>
          <w:rFonts w:ascii="Palatino Linotype" w:hAnsi="Palatino Linotype"/>
          <w:color w:val="000000" w:themeColor="text1"/>
          <w:sz w:val="24"/>
          <w:szCs w:val="24"/>
          <w:u w:val="single"/>
        </w:rPr>
        <w:t xml:space="preserve"> encuentran compelidos a generar documentos </w:t>
      </w:r>
      <w:r w:rsidRPr="00F85967">
        <w:rPr>
          <w:rFonts w:ascii="Palatino Linotype" w:hAnsi="Palatino Linotype"/>
          <w:i/>
          <w:color w:val="000000" w:themeColor="text1"/>
          <w:sz w:val="24"/>
          <w:szCs w:val="24"/>
          <w:u w:val="single"/>
        </w:rPr>
        <w:t>Ad hoc</w:t>
      </w:r>
      <w:r w:rsidRPr="00F85967">
        <w:rPr>
          <w:rFonts w:ascii="Palatino Linotype" w:hAnsi="Palatino Linotype"/>
          <w:color w:val="000000" w:themeColor="text1"/>
          <w:sz w:val="24"/>
          <w:szCs w:val="24"/>
        </w:rPr>
        <w:t>, pues se reitera que el derecho de acceso a la información, es un derecho que versa sobre documentos que los sujetos obligados, generen, posean o administren,</w:t>
      </w:r>
      <w:r w:rsidRPr="00F85967">
        <w:rPr>
          <w:rFonts w:ascii="Palatino Linotype" w:hAnsi="Palatino Linotype"/>
          <w:b/>
          <w:color w:val="000000" w:themeColor="text1"/>
          <w:sz w:val="24"/>
          <w:szCs w:val="24"/>
        </w:rPr>
        <w:t xml:space="preserve"> </w:t>
      </w:r>
      <w:r w:rsidRPr="00F85967">
        <w:rPr>
          <w:rFonts w:ascii="Palatino Linotype" w:hAnsi="Palatino Linotype"/>
          <w:b/>
          <w:color w:val="000000" w:themeColor="text1"/>
          <w:sz w:val="24"/>
          <w:szCs w:val="24"/>
          <w:u w:val="single"/>
        </w:rPr>
        <w:t>previo a la interposición de la solicitud de información,</w:t>
      </w:r>
      <w:r w:rsidRPr="00F85967">
        <w:rPr>
          <w:rFonts w:ascii="Palatino Linotype" w:hAnsi="Palatino Linotype"/>
          <w:b/>
          <w:color w:val="000000" w:themeColor="text1"/>
          <w:sz w:val="24"/>
          <w:szCs w:val="24"/>
        </w:rPr>
        <w:t xml:space="preserve"> </w:t>
      </w:r>
      <w:r w:rsidRPr="00F85967">
        <w:rPr>
          <w:rFonts w:ascii="Palatino Linotype" w:hAnsi="Palatino Linotype"/>
          <w:b/>
          <w:color w:val="000000" w:themeColor="text1"/>
          <w:sz w:val="24"/>
          <w:szCs w:val="24"/>
          <w:u w:val="single"/>
        </w:rPr>
        <w:t>no así a generar nuevos documentos con la finalidad de satisfacer las pretensiones particulares de los solicitantes</w:t>
      </w:r>
      <w:r w:rsidRPr="00F85967">
        <w:rPr>
          <w:rFonts w:ascii="Palatino Linotype" w:hAnsi="Palatino Linotype"/>
          <w:color w:val="000000" w:themeColor="text1"/>
          <w:sz w:val="24"/>
          <w:szCs w:val="24"/>
        </w:rPr>
        <w:t xml:space="preserve">, </w:t>
      </w:r>
      <w:r w:rsidRPr="00F85967">
        <w:rPr>
          <w:rFonts w:ascii="Palatino Linotype" w:eastAsia="MS Mincho" w:hAnsi="Palatino Linotype" w:cs="Arial"/>
          <w:color w:val="000000" w:themeColor="text1"/>
          <w:sz w:val="24"/>
          <w:szCs w:val="24"/>
        </w:rPr>
        <w:t>c</w:t>
      </w:r>
      <w:r w:rsidRPr="00F85967">
        <w:rPr>
          <w:rFonts w:ascii="Palatino Linotype" w:hAnsi="Palatino Linotype" w:cs="Arial"/>
          <w:color w:val="000000" w:themeColor="text1"/>
          <w:sz w:val="24"/>
          <w:szCs w:val="24"/>
        </w:rPr>
        <w:t xml:space="preserve">omo apoyo a lo anterior, es aplicable por analogía el </w:t>
      </w:r>
      <w:r w:rsidRPr="00F85967">
        <w:rPr>
          <w:rFonts w:ascii="Palatino Linotype" w:hAnsi="Palatino Linotype" w:cs="Arial"/>
          <w:b/>
          <w:color w:val="000000" w:themeColor="text1"/>
          <w:sz w:val="24"/>
          <w:szCs w:val="24"/>
        </w:rPr>
        <w:t>Criterio 03/17</w:t>
      </w:r>
      <w:r w:rsidRPr="00F85967">
        <w:rPr>
          <w:rFonts w:ascii="Palatino Linotype" w:hAnsi="Palatino Linotype" w:cs="Arial"/>
          <w:color w:val="000000" w:themeColor="text1"/>
          <w:sz w:val="24"/>
          <w:szCs w:val="24"/>
        </w:rPr>
        <w:t>, emitido por el Pleno del Instituto Nacional de Transparencia, Acceso a la Información y Protección de Datos Personales (INAI)</w:t>
      </w:r>
      <w:r w:rsidRPr="00F85967">
        <w:rPr>
          <w:rFonts w:ascii="Palatino Linotype" w:hAnsi="Palatino Linotype" w:cs="Arial"/>
          <w:bCs/>
          <w:color w:val="000000" w:themeColor="text1"/>
          <w:sz w:val="24"/>
          <w:szCs w:val="24"/>
        </w:rPr>
        <w:t>, que a la letra dice:</w:t>
      </w:r>
    </w:p>
    <w:p w14:paraId="244B027B" w14:textId="77777777" w:rsidR="004B6455" w:rsidRPr="00F85967" w:rsidRDefault="004B6455" w:rsidP="002564D0">
      <w:pPr>
        <w:pStyle w:val="Prrafodelista"/>
        <w:ind w:left="0" w:right="49"/>
        <w:jc w:val="both"/>
        <w:rPr>
          <w:rFonts w:ascii="Palatino Linotype" w:hAnsi="Palatino Linotype" w:cs="Arial"/>
          <w:bCs/>
          <w:i/>
          <w:color w:val="000000" w:themeColor="text1"/>
        </w:rPr>
      </w:pPr>
      <w:r w:rsidRPr="00F85967">
        <w:rPr>
          <w:rFonts w:ascii="Palatino Linotype" w:hAnsi="Palatino Linotype" w:cs="Arial"/>
          <w:b/>
          <w:bCs/>
          <w:i/>
          <w:color w:val="000000" w:themeColor="text1"/>
        </w:rPr>
        <w:t xml:space="preserve">“No existe obligación de elaborar documentos ad hoc para atender las solicitudes de acceso a la información. </w:t>
      </w:r>
      <w:r w:rsidRPr="00F85967">
        <w:rPr>
          <w:rFonts w:ascii="Palatino Linotype" w:hAnsi="Palatino Linotype" w:cs="Arial"/>
          <w:bCs/>
          <w:i/>
          <w:color w:val="000000" w:themeColor="text1"/>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A1A41EB" w14:textId="77777777" w:rsidR="004B6455" w:rsidRPr="00F85967" w:rsidRDefault="004B6455" w:rsidP="002564D0">
      <w:p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p>
    <w:p w14:paraId="4318435A" w14:textId="0F7D46A4" w:rsidR="00E9180C" w:rsidRPr="00F85967" w:rsidRDefault="00E9180C" w:rsidP="002564D0">
      <w:p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p>
    <w:p w14:paraId="3A79CC8F" w14:textId="78AE5AF7" w:rsidR="00E9180C" w:rsidRPr="00F85967" w:rsidRDefault="00E9180C" w:rsidP="002564D0">
      <w:pPr>
        <w:numPr>
          <w:ilvl w:val="0"/>
          <w:numId w:val="1"/>
        </w:numPr>
        <w:pBdr>
          <w:top w:val="nil"/>
          <w:left w:val="nil"/>
          <w:bottom w:val="nil"/>
          <w:right w:val="nil"/>
          <w:between w:val="nil"/>
        </w:pBdr>
        <w:spacing w:after="0" w:line="360" w:lineRule="auto"/>
        <w:ind w:right="49"/>
        <w:jc w:val="both"/>
        <w:rPr>
          <w:rFonts w:ascii="Palatino Linotype" w:hAnsi="Palatino Linotype" w:cs="Bookman Old Style"/>
          <w:color w:val="000000" w:themeColor="text1"/>
          <w:sz w:val="24"/>
          <w:szCs w:val="24"/>
        </w:rPr>
      </w:pPr>
      <w:r w:rsidRPr="00F85967">
        <w:rPr>
          <w:rFonts w:ascii="Palatino Linotype" w:hAnsi="Palatino Linotype" w:cs="Arial"/>
          <w:color w:val="000000" w:themeColor="text1"/>
          <w:sz w:val="24"/>
          <w:szCs w:val="24"/>
        </w:rPr>
        <w:lastRenderedPageBreak/>
        <w:t xml:space="preserve">De </w:t>
      </w:r>
      <w:r w:rsidRPr="00F85967">
        <w:rPr>
          <w:rFonts w:ascii="Palatino Linotype" w:hAnsi="Palatino Linotype" w:cs="Bookman Old Style"/>
          <w:color w:val="000000" w:themeColor="text1"/>
          <w:sz w:val="24"/>
          <w:szCs w:val="24"/>
        </w:rPr>
        <w:t xml:space="preserve">acuerdo con la </w:t>
      </w:r>
      <w:r w:rsidRPr="00F85967">
        <w:rPr>
          <w:rFonts w:ascii="Palatino Linotype" w:hAnsi="Palatino Linotype" w:cs="Bookman Old Style"/>
          <w:iCs/>
          <w:color w:val="000000" w:themeColor="text1"/>
          <w:sz w:val="24"/>
          <w:szCs w:val="24"/>
        </w:rPr>
        <w:t>Ley de Transparencia y Acceso a la Información Pública del Estado de México y Municipios</w:t>
      </w:r>
      <w:r w:rsidRPr="00F85967">
        <w:rPr>
          <w:rFonts w:ascii="Palatino Linotype" w:hAnsi="Palatino Linotype" w:cs="Bookman Old Style"/>
          <w:color w:val="000000" w:themeColor="text1"/>
          <w:sz w:val="24"/>
          <w:szCs w:val="24"/>
        </w:rPr>
        <w:t xml:space="preserve">, la información pública es toda aquella que sea generada, obtenida, adquirida, transformada, </w:t>
      </w:r>
      <w:r w:rsidRPr="00F85967">
        <w:rPr>
          <w:rFonts w:ascii="Palatino Linotype" w:eastAsia="Palatino Linotype" w:hAnsi="Palatino Linotype" w:cs="Palatino Linotype"/>
          <w:color w:val="000000" w:themeColor="text1"/>
          <w:sz w:val="24"/>
          <w:szCs w:val="24"/>
        </w:rPr>
        <w:t>administrada</w:t>
      </w:r>
      <w:r w:rsidRPr="00F85967">
        <w:rPr>
          <w:rFonts w:ascii="Palatino Linotype" w:hAnsi="Palatino Linotype" w:cs="Bookman Old Style"/>
          <w:color w:val="000000" w:themeColor="text1"/>
          <w:sz w:val="24"/>
          <w:szCs w:val="24"/>
        </w:rPr>
        <w:t xml:space="preserve"> o en posesión de los sujetos obligados, y la misma debe ser accesible de manera permanente a cualquier persona, siempre privilegiando el principio de máxima publicad, tal y como se lee de su artículo 4, segundo párrafo, a saber:</w:t>
      </w:r>
    </w:p>
    <w:p w14:paraId="6DA96E80" w14:textId="77777777" w:rsidR="00E9180C" w:rsidRPr="00F85967" w:rsidRDefault="00E9180C" w:rsidP="002564D0">
      <w:pPr>
        <w:pStyle w:val="Prrafodelista"/>
        <w:ind w:left="0" w:right="49"/>
        <w:rPr>
          <w:rFonts w:ascii="Palatino Linotype" w:hAnsi="Palatino Linotype" w:cs="Bookman Old Style"/>
          <w:color w:val="000000" w:themeColor="text1"/>
        </w:rPr>
      </w:pPr>
    </w:p>
    <w:p w14:paraId="18011B90" w14:textId="77777777" w:rsidR="00E9180C" w:rsidRPr="00F85967" w:rsidRDefault="00E9180C" w:rsidP="002564D0">
      <w:pPr>
        <w:spacing w:line="360" w:lineRule="auto"/>
        <w:ind w:right="49"/>
        <w:jc w:val="both"/>
        <w:rPr>
          <w:rFonts w:ascii="Palatino Linotype" w:hAnsi="Palatino Linotype"/>
          <w:i/>
          <w:color w:val="000000" w:themeColor="text1"/>
          <w:sz w:val="24"/>
          <w:szCs w:val="24"/>
        </w:rPr>
      </w:pPr>
      <w:r w:rsidRPr="00F85967">
        <w:rPr>
          <w:rFonts w:ascii="Palatino Linotype" w:hAnsi="Palatino Linotype"/>
          <w:b/>
          <w:i/>
          <w:color w:val="000000" w:themeColor="text1"/>
          <w:sz w:val="24"/>
          <w:szCs w:val="24"/>
        </w:rPr>
        <w:t>“Artículo 4</w:t>
      </w:r>
      <w:r w:rsidRPr="00F85967">
        <w:rPr>
          <w:rFonts w:ascii="Palatino Linotype" w:hAnsi="Palatino Linotype"/>
          <w:i/>
          <w:color w:val="000000" w:themeColor="text1"/>
          <w:sz w:val="24"/>
          <w:szCs w:val="24"/>
        </w:rPr>
        <w:t xml:space="preserve"> […]</w:t>
      </w:r>
    </w:p>
    <w:p w14:paraId="7D8B2EE9" w14:textId="77777777" w:rsidR="00E9180C" w:rsidRPr="00F85967" w:rsidRDefault="00E9180C" w:rsidP="002564D0">
      <w:pPr>
        <w:spacing w:line="360" w:lineRule="auto"/>
        <w:ind w:right="49"/>
        <w:jc w:val="both"/>
        <w:rPr>
          <w:rFonts w:ascii="Palatino Linotype" w:hAnsi="Palatino Linotype"/>
          <w:i/>
          <w:color w:val="000000" w:themeColor="text1"/>
          <w:sz w:val="24"/>
          <w:szCs w:val="24"/>
        </w:rPr>
      </w:pPr>
      <w:r w:rsidRPr="00F85967">
        <w:rPr>
          <w:rFonts w:ascii="Palatino Linotype" w:hAnsi="Palatino Linotype"/>
          <w:b/>
          <w:i/>
          <w:color w:val="000000" w:themeColor="text1"/>
          <w:sz w:val="24"/>
          <w:szCs w:val="24"/>
        </w:rPr>
        <w:t>Toda la información generada, obtenida, adquirida, transformada, administrada o en posesión de los sujetos obligados es pública y accesible de manera permanente a cualquier persona,</w:t>
      </w:r>
      <w:r w:rsidRPr="00F85967">
        <w:rPr>
          <w:rFonts w:ascii="Palatino Linotype" w:hAnsi="Palatino Linotype"/>
          <w:i/>
          <w:color w:val="000000" w:themeColor="text1"/>
          <w:sz w:val="24"/>
          <w:szCs w:val="24"/>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F93AB69" w14:textId="6480D210" w:rsidR="00E9180C" w:rsidRPr="00F85967" w:rsidRDefault="00E9180C" w:rsidP="002564D0">
      <w:pPr>
        <w:numPr>
          <w:ilvl w:val="0"/>
          <w:numId w:val="1"/>
        </w:numPr>
        <w:pBdr>
          <w:top w:val="nil"/>
          <w:left w:val="nil"/>
          <w:bottom w:val="nil"/>
          <w:right w:val="nil"/>
          <w:between w:val="nil"/>
        </w:pBdr>
        <w:spacing w:after="0" w:line="360" w:lineRule="auto"/>
        <w:ind w:right="49"/>
        <w:jc w:val="both"/>
        <w:rPr>
          <w:rFonts w:ascii="Palatino Linotype" w:hAnsi="Palatino Linotype" w:cs="Arial"/>
          <w:color w:val="000000" w:themeColor="text1"/>
          <w:sz w:val="24"/>
          <w:szCs w:val="24"/>
        </w:rPr>
      </w:pPr>
      <w:r w:rsidRPr="00F85967">
        <w:rPr>
          <w:rFonts w:ascii="Palatino Linotype" w:hAnsi="Palatino Linotype" w:cs="Arial"/>
          <w:color w:val="000000" w:themeColor="text1"/>
          <w:sz w:val="24"/>
          <w:szCs w:val="24"/>
        </w:rPr>
        <w:t xml:space="preserve">De ahí que se destaque que el </w:t>
      </w:r>
      <w:r w:rsidR="009744E1" w:rsidRPr="00F85967">
        <w:rPr>
          <w:rFonts w:ascii="Palatino Linotype" w:hAnsi="Palatino Linotype" w:cs="Arial"/>
          <w:b/>
          <w:bCs/>
          <w:color w:val="000000" w:themeColor="text1"/>
          <w:sz w:val="24"/>
          <w:szCs w:val="24"/>
        </w:rPr>
        <w:t>SUJETO OBLIGADO</w:t>
      </w:r>
      <w:r w:rsidR="009744E1" w:rsidRPr="00F85967">
        <w:rPr>
          <w:rFonts w:ascii="Palatino Linotype" w:hAnsi="Palatino Linotype" w:cs="Arial"/>
          <w:color w:val="000000" w:themeColor="text1"/>
          <w:sz w:val="24"/>
          <w:szCs w:val="24"/>
        </w:rPr>
        <w:t xml:space="preserve"> </w:t>
      </w:r>
      <w:r w:rsidRPr="00F85967">
        <w:rPr>
          <w:rFonts w:ascii="Palatino Linotype" w:hAnsi="Palatino Linotype" w:cs="Arial"/>
          <w:color w:val="000000" w:themeColor="text1"/>
          <w:sz w:val="24"/>
          <w:szCs w:val="24"/>
        </w:rPr>
        <w:t xml:space="preserve">cuenta con el deber, en el ánimo de satisfacer las solicitudes de acceso a la información que les sean formuladas, de entregar la información pública que obre en sus archivos; cuando la misma les sea solicitada; más aún si la misma se trata de información pública de oficio, la cual se relaciona con aquella que se genere de acuerdo con sus facultades, atribuciones señaladas por la Ley de la Materia, así como de interés público, es decir, aquella que resulta relevante o beneficiosa para la sociedad y no simplemente de interés individual y cuya divulgación resulta útil para que el público comprenda las actividades que llevan a cabo los Sujetos Obligados, tal y como se desprende </w:t>
      </w:r>
      <w:r w:rsidRPr="00F85967">
        <w:rPr>
          <w:rFonts w:ascii="Palatino Linotype" w:hAnsi="Palatino Linotype" w:cs="Arial"/>
          <w:color w:val="000000" w:themeColor="text1"/>
          <w:sz w:val="24"/>
          <w:szCs w:val="24"/>
        </w:rPr>
        <w:lastRenderedPageBreak/>
        <w:t>de los artículos 3, fracción XXII y 12, segundo párrafo de la Ley en análisis, que a la letra señalan lo siguiente:</w:t>
      </w:r>
    </w:p>
    <w:p w14:paraId="5A2D5ED6" w14:textId="77777777" w:rsidR="00E9180C" w:rsidRPr="00F85967" w:rsidRDefault="00E9180C" w:rsidP="002564D0">
      <w:pPr>
        <w:spacing w:line="360" w:lineRule="auto"/>
        <w:ind w:right="49"/>
        <w:jc w:val="both"/>
        <w:rPr>
          <w:rFonts w:ascii="Palatino Linotype" w:hAnsi="Palatino Linotype"/>
          <w:bCs/>
          <w:i/>
          <w:color w:val="000000" w:themeColor="text1"/>
          <w:sz w:val="24"/>
          <w:szCs w:val="24"/>
        </w:rPr>
      </w:pPr>
      <w:r w:rsidRPr="00F85967">
        <w:rPr>
          <w:rFonts w:ascii="Palatino Linotype" w:hAnsi="Palatino Linotype"/>
          <w:b/>
          <w:bCs/>
          <w:i/>
          <w:color w:val="000000" w:themeColor="text1"/>
          <w:sz w:val="24"/>
          <w:szCs w:val="24"/>
        </w:rPr>
        <w:t xml:space="preserve">“Artículo 3. </w:t>
      </w:r>
      <w:r w:rsidRPr="00F85967">
        <w:rPr>
          <w:rFonts w:ascii="Palatino Linotype" w:hAnsi="Palatino Linotype"/>
          <w:bCs/>
          <w:i/>
          <w:color w:val="000000" w:themeColor="text1"/>
          <w:sz w:val="24"/>
          <w:szCs w:val="24"/>
          <w:u w:val="single"/>
        </w:rPr>
        <w:t>Para los efectos de la presente Ley se entenderá por</w:t>
      </w:r>
      <w:r w:rsidRPr="00F85967">
        <w:rPr>
          <w:rFonts w:ascii="Palatino Linotype" w:hAnsi="Palatino Linotype"/>
          <w:bCs/>
          <w:i/>
          <w:color w:val="000000" w:themeColor="text1"/>
          <w:sz w:val="24"/>
          <w:szCs w:val="24"/>
        </w:rPr>
        <w:t>:</w:t>
      </w:r>
    </w:p>
    <w:p w14:paraId="199C146E" w14:textId="77777777" w:rsidR="00E9180C" w:rsidRPr="00F85967" w:rsidRDefault="00E9180C" w:rsidP="002564D0">
      <w:pPr>
        <w:spacing w:line="360" w:lineRule="auto"/>
        <w:ind w:right="49"/>
        <w:jc w:val="both"/>
        <w:rPr>
          <w:rFonts w:ascii="Palatino Linotype" w:hAnsi="Palatino Linotype"/>
          <w:i/>
          <w:color w:val="000000" w:themeColor="text1"/>
          <w:sz w:val="24"/>
          <w:szCs w:val="24"/>
        </w:rPr>
      </w:pPr>
      <w:r w:rsidRPr="00F85967">
        <w:rPr>
          <w:rFonts w:ascii="Palatino Linotype" w:hAnsi="Palatino Linotype"/>
          <w:i/>
          <w:color w:val="000000" w:themeColor="text1"/>
          <w:sz w:val="24"/>
          <w:szCs w:val="24"/>
        </w:rPr>
        <w:t>(…)</w:t>
      </w:r>
    </w:p>
    <w:p w14:paraId="13C88DE4" w14:textId="77777777" w:rsidR="00E9180C" w:rsidRPr="00F85967" w:rsidRDefault="00E9180C" w:rsidP="002564D0">
      <w:pPr>
        <w:spacing w:line="360" w:lineRule="auto"/>
        <w:ind w:right="49"/>
        <w:jc w:val="both"/>
        <w:rPr>
          <w:rFonts w:ascii="Palatino Linotype" w:hAnsi="Palatino Linotype"/>
          <w:i/>
          <w:color w:val="000000" w:themeColor="text1"/>
          <w:sz w:val="24"/>
          <w:szCs w:val="24"/>
        </w:rPr>
      </w:pPr>
      <w:r w:rsidRPr="00F85967">
        <w:rPr>
          <w:rFonts w:ascii="Palatino Linotype" w:hAnsi="Palatino Linotype"/>
          <w:b/>
          <w:i/>
          <w:color w:val="000000" w:themeColor="text1"/>
          <w:sz w:val="24"/>
          <w:szCs w:val="24"/>
        </w:rPr>
        <w:t>XXII. Información de interés público:</w:t>
      </w:r>
      <w:r w:rsidRPr="00F85967">
        <w:rPr>
          <w:rFonts w:ascii="Palatino Linotype" w:hAnsi="Palatino Linotype"/>
          <w:i/>
          <w:color w:val="000000" w:themeColor="text1"/>
          <w:sz w:val="24"/>
          <w:szCs w:val="24"/>
        </w:rPr>
        <w:t xml:space="preserve"> Se refiere a la información que resulta relevante o beneficiosa para la sociedad y no simplemente de interés individual, cuya divulgación resulta útil para que el público comprenda las actividades que llevan a cabo los sujetos obligados;</w:t>
      </w:r>
    </w:p>
    <w:p w14:paraId="0FF813B6" w14:textId="77777777" w:rsidR="00E9180C" w:rsidRPr="00F85967" w:rsidRDefault="00E9180C" w:rsidP="002564D0">
      <w:pPr>
        <w:spacing w:line="360" w:lineRule="auto"/>
        <w:ind w:right="49"/>
        <w:jc w:val="both"/>
        <w:rPr>
          <w:rFonts w:ascii="Palatino Linotype" w:hAnsi="Palatino Linotype"/>
          <w:b/>
          <w:i/>
          <w:color w:val="000000" w:themeColor="text1"/>
          <w:sz w:val="24"/>
          <w:szCs w:val="24"/>
        </w:rPr>
      </w:pPr>
      <w:r w:rsidRPr="00F85967">
        <w:rPr>
          <w:rFonts w:ascii="Palatino Linotype" w:hAnsi="Palatino Linotype"/>
          <w:b/>
          <w:i/>
          <w:color w:val="000000" w:themeColor="text1"/>
          <w:sz w:val="24"/>
          <w:szCs w:val="24"/>
        </w:rPr>
        <w:t>…</w:t>
      </w:r>
    </w:p>
    <w:p w14:paraId="3B18E337" w14:textId="77777777" w:rsidR="00E9180C" w:rsidRPr="00F85967" w:rsidRDefault="00E9180C" w:rsidP="002564D0">
      <w:pPr>
        <w:spacing w:line="360" w:lineRule="auto"/>
        <w:ind w:right="49"/>
        <w:jc w:val="both"/>
        <w:rPr>
          <w:rFonts w:ascii="Palatino Linotype" w:hAnsi="Palatino Linotype"/>
          <w:i/>
          <w:color w:val="000000" w:themeColor="text1"/>
          <w:sz w:val="24"/>
          <w:szCs w:val="24"/>
        </w:rPr>
      </w:pPr>
    </w:p>
    <w:p w14:paraId="44D1945D" w14:textId="77777777" w:rsidR="00E9180C" w:rsidRPr="00F85967" w:rsidRDefault="00E9180C" w:rsidP="002564D0">
      <w:pPr>
        <w:spacing w:line="360" w:lineRule="auto"/>
        <w:ind w:right="49"/>
        <w:jc w:val="both"/>
        <w:rPr>
          <w:rFonts w:ascii="Palatino Linotype" w:hAnsi="Palatino Linotype"/>
          <w:b/>
          <w:i/>
          <w:color w:val="000000" w:themeColor="text1"/>
          <w:sz w:val="24"/>
          <w:szCs w:val="24"/>
        </w:rPr>
      </w:pPr>
      <w:r w:rsidRPr="00F85967">
        <w:rPr>
          <w:rFonts w:ascii="Palatino Linotype" w:hAnsi="Palatino Linotype"/>
          <w:b/>
          <w:i/>
          <w:color w:val="000000" w:themeColor="text1"/>
          <w:sz w:val="24"/>
          <w:szCs w:val="24"/>
        </w:rPr>
        <w:t>Articulo 12 […]</w:t>
      </w:r>
    </w:p>
    <w:p w14:paraId="3880EF2E" w14:textId="1D430964" w:rsidR="00E9180C" w:rsidRPr="00F85967" w:rsidRDefault="00E9180C" w:rsidP="002564D0">
      <w:pPr>
        <w:spacing w:line="360" w:lineRule="auto"/>
        <w:ind w:right="49"/>
        <w:jc w:val="both"/>
        <w:rPr>
          <w:rFonts w:ascii="Palatino Linotype" w:hAnsi="Palatino Linotype"/>
          <w:i/>
          <w:color w:val="000000" w:themeColor="text1"/>
          <w:sz w:val="24"/>
          <w:szCs w:val="24"/>
        </w:rPr>
      </w:pPr>
      <w:r w:rsidRPr="00F85967">
        <w:rPr>
          <w:rFonts w:ascii="Palatino Linotype" w:hAnsi="Palatino Linotype"/>
          <w:i/>
          <w:color w:val="000000" w:themeColor="text1"/>
          <w:sz w:val="24"/>
          <w:szCs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w:t>
      </w:r>
      <w:r w:rsidR="0032352E" w:rsidRPr="00F85967">
        <w:rPr>
          <w:rFonts w:ascii="Palatino Linotype" w:hAnsi="Palatino Linotype"/>
          <w:i/>
          <w:color w:val="000000" w:themeColor="text1"/>
          <w:sz w:val="24"/>
          <w:szCs w:val="24"/>
        </w:rPr>
        <w:t>s o practicar investigaciones.”</w:t>
      </w:r>
    </w:p>
    <w:p w14:paraId="43E5072D" w14:textId="77777777" w:rsidR="0032352E" w:rsidRPr="00F85967" w:rsidRDefault="0032352E" w:rsidP="002564D0">
      <w:pPr>
        <w:spacing w:line="360" w:lineRule="auto"/>
        <w:ind w:right="49"/>
        <w:jc w:val="both"/>
        <w:rPr>
          <w:rFonts w:ascii="Palatino Linotype" w:hAnsi="Palatino Linotype"/>
          <w:i/>
          <w:color w:val="000000" w:themeColor="text1"/>
          <w:sz w:val="24"/>
          <w:szCs w:val="24"/>
        </w:rPr>
      </w:pPr>
    </w:p>
    <w:p w14:paraId="5A36CC66" w14:textId="77777777" w:rsidR="007D79E0" w:rsidRPr="00F85967" w:rsidRDefault="00D4004D" w:rsidP="002564D0">
      <w:pPr>
        <w:keepNext/>
        <w:keepLines/>
        <w:spacing w:line="360" w:lineRule="auto"/>
        <w:ind w:right="49"/>
        <w:rPr>
          <w:rFonts w:ascii="Palatino Linotype" w:eastAsia="Palatino Linotype" w:hAnsi="Palatino Linotype" w:cs="Palatino Linotype"/>
          <w:b/>
          <w:color w:val="000000" w:themeColor="text1"/>
          <w:sz w:val="24"/>
          <w:szCs w:val="24"/>
        </w:rPr>
      </w:pPr>
      <w:r w:rsidRPr="00F85967">
        <w:rPr>
          <w:rFonts w:ascii="Palatino Linotype" w:eastAsia="Palatino Linotype" w:hAnsi="Palatino Linotype" w:cs="Palatino Linotype"/>
          <w:b/>
          <w:color w:val="000000" w:themeColor="text1"/>
          <w:sz w:val="24"/>
          <w:szCs w:val="24"/>
        </w:rPr>
        <w:t>QUINTO. De la versión pública.</w:t>
      </w:r>
    </w:p>
    <w:p w14:paraId="034C38AE" w14:textId="77777777" w:rsidR="007D79E0" w:rsidRPr="00F85967" w:rsidRDefault="00D4004D" w:rsidP="002564D0">
      <w:pPr>
        <w:keepNext/>
        <w:keepLines/>
        <w:numPr>
          <w:ilvl w:val="0"/>
          <w:numId w:val="9"/>
        </w:numPr>
        <w:tabs>
          <w:tab w:val="left" w:pos="284"/>
        </w:tabs>
        <w:spacing w:line="360" w:lineRule="auto"/>
        <w:ind w:left="0" w:right="49" w:firstLine="0"/>
        <w:rPr>
          <w:rFonts w:ascii="Palatino Linotype" w:eastAsia="Palatino Linotype" w:hAnsi="Palatino Linotype" w:cs="Palatino Linotype"/>
          <w:b/>
          <w:color w:val="000000" w:themeColor="text1"/>
          <w:sz w:val="24"/>
          <w:szCs w:val="24"/>
        </w:rPr>
      </w:pPr>
      <w:r w:rsidRPr="00F85967">
        <w:rPr>
          <w:rFonts w:ascii="Palatino Linotype" w:eastAsia="Palatino Linotype" w:hAnsi="Palatino Linotype" w:cs="Palatino Linotype"/>
          <w:b/>
          <w:color w:val="000000" w:themeColor="text1"/>
          <w:sz w:val="24"/>
          <w:szCs w:val="24"/>
        </w:rPr>
        <w:t xml:space="preserve">Nociones generales. </w:t>
      </w:r>
    </w:p>
    <w:p w14:paraId="1E27139A" w14:textId="77777777" w:rsidR="007D79E0" w:rsidRPr="00F85967" w:rsidRDefault="00D4004D" w:rsidP="002564D0">
      <w:pPr>
        <w:numPr>
          <w:ilvl w:val="0"/>
          <w:numId w:val="1"/>
        </w:num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r w:rsidRPr="00F85967">
        <w:rPr>
          <w:rFonts w:ascii="Palatino Linotype" w:eastAsia="Palatino Linotype" w:hAnsi="Palatino Linotype" w:cs="Palatino Linotype"/>
          <w:color w:val="000000" w:themeColor="text1"/>
          <w:sz w:val="24"/>
          <w:szCs w:val="24"/>
        </w:rPr>
        <w:t xml:space="preserve">Debe destacarse, que debido a la información solicitada por el </w:t>
      </w:r>
      <w:r w:rsidRPr="00F85967">
        <w:rPr>
          <w:rFonts w:ascii="Palatino Linotype" w:eastAsia="Palatino Linotype" w:hAnsi="Palatino Linotype" w:cs="Palatino Linotype"/>
          <w:b/>
          <w:color w:val="000000" w:themeColor="text1"/>
          <w:sz w:val="24"/>
          <w:szCs w:val="24"/>
        </w:rPr>
        <w:t xml:space="preserve">RECURRENTE, pueden obrar </w:t>
      </w:r>
      <w:r w:rsidRPr="00F85967">
        <w:rPr>
          <w:rFonts w:ascii="Palatino Linotype" w:eastAsia="Palatino Linotype" w:hAnsi="Palatino Linotype" w:cs="Palatino Linotype"/>
          <w:color w:val="000000" w:themeColor="text1"/>
          <w:sz w:val="24"/>
          <w:szCs w:val="24"/>
        </w:rPr>
        <w:t xml:space="preserve">datos personales susceptibles de protegerse, así como información susceptible de clasificarse como confidenciales,  por lo que el </w:t>
      </w:r>
      <w:r w:rsidRPr="00F85967">
        <w:rPr>
          <w:rFonts w:ascii="Palatino Linotype" w:eastAsia="Palatino Linotype" w:hAnsi="Palatino Linotype" w:cs="Palatino Linotype"/>
          <w:b/>
          <w:color w:val="000000" w:themeColor="text1"/>
          <w:sz w:val="24"/>
          <w:szCs w:val="24"/>
        </w:rPr>
        <w:t xml:space="preserve">SUJETO OBLIGADO </w:t>
      </w:r>
      <w:r w:rsidRPr="00F85967">
        <w:rPr>
          <w:rFonts w:ascii="Palatino Linotype" w:eastAsia="Palatino Linotype" w:hAnsi="Palatino Linotype" w:cs="Palatino Linotype"/>
          <w:color w:val="000000" w:themeColor="text1"/>
          <w:sz w:val="24"/>
          <w:szCs w:val="24"/>
        </w:rPr>
        <w:t xml:space="preserve">deberá de hacer la </w:t>
      </w:r>
      <w:r w:rsidRPr="00F85967">
        <w:rPr>
          <w:rFonts w:ascii="Palatino Linotype" w:eastAsia="Palatino Linotype" w:hAnsi="Palatino Linotype" w:cs="Palatino Linotype"/>
          <w:color w:val="000000" w:themeColor="text1"/>
          <w:sz w:val="24"/>
          <w:szCs w:val="24"/>
        </w:rPr>
        <w:lastRenderedPageBreak/>
        <w:t xml:space="preserve">adecuada versión pública, protegiendo los datos que no son susceptibles de ser proporcionados. </w:t>
      </w:r>
    </w:p>
    <w:p w14:paraId="5C27AAC0" w14:textId="77777777" w:rsidR="007D79E0" w:rsidRPr="00F85967" w:rsidRDefault="007D79E0" w:rsidP="002564D0">
      <w:pPr>
        <w:tabs>
          <w:tab w:val="left" w:pos="0"/>
          <w:tab w:val="left" w:pos="284"/>
        </w:tabs>
        <w:spacing w:line="360" w:lineRule="auto"/>
        <w:ind w:right="49"/>
        <w:jc w:val="both"/>
        <w:rPr>
          <w:rFonts w:ascii="Palatino Linotype" w:eastAsia="Palatino Linotype" w:hAnsi="Palatino Linotype" w:cs="Palatino Linotype"/>
          <w:color w:val="000000" w:themeColor="text1"/>
          <w:sz w:val="24"/>
          <w:szCs w:val="24"/>
        </w:rPr>
      </w:pPr>
    </w:p>
    <w:p w14:paraId="78CE743E" w14:textId="77777777" w:rsidR="007D79E0" w:rsidRPr="00F85967" w:rsidRDefault="00D4004D" w:rsidP="002564D0">
      <w:pPr>
        <w:numPr>
          <w:ilvl w:val="0"/>
          <w:numId w:val="1"/>
        </w:num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r w:rsidRPr="00F85967">
        <w:rPr>
          <w:rFonts w:ascii="Palatino Linotype" w:eastAsia="Palatino Linotype" w:hAnsi="Palatino Linotype" w:cs="Palatino Linotype"/>
          <w:color w:val="000000" w:themeColor="text1"/>
          <w:sz w:val="24"/>
          <w:szCs w:val="24"/>
        </w:rPr>
        <w:t>No pasa desapercibido para este Órgano Garante que los sujetos obligados</w:t>
      </w:r>
      <w:r w:rsidRPr="00F85967">
        <w:rPr>
          <w:rFonts w:ascii="Palatino Linotype" w:eastAsia="Palatino Linotype" w:hAnsi="Palatino Linotype" w:cs="Palatino Linotype"/>
          <w:b/>
          <w:color w:val="000000" w:themeColor="text1"/>
          <w:sz w:val="24"/>
          <w:szCs w:val="24"/>
        </w:rPr>
        <w:t xml:space="preserve"> </w:t>
      </w:r>
      <w:r w:rsidRPr="00F85967">
        <w:rPr>
          <w:rFonts w:ascii="Palatino Linotype" w:eastAsia="Palatino Linotype" w:hAnsi="Palatino Linotype" w:cs="Palatino Linotype"/>
          <w:color w:val="000000" w:themeColor="text1"/>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234E6F54" w14:textId="77777777" w:rsidR="007D79E0" w:rsidRPr="00F85967" w:rsidRDefault="007D79E0" w:rsidP="002564D0">
      <w:pPr>
        <w:tabs>
          <w:tab w:val="left" w:pos="284"/>
        </w:tabs>
        <w:spacing w:line="360" w:lineRule="auto"/>
        <w:ind w:right="49"/>
        <w:jc w:val="both"/>
        <w:rPr>
          <w:rFonts w:ascii="Palatino Linotype" w:eastAsia="Palatino Linotype" w:hAnsi="Palatino Linotype" w:cs="Palatino Linotype"/>
          <w:color w:val="000000" w:themeColor="text1"/>
          <w:sz w:val="24"/>
          <w:szCs w:val="24"/>
        </w:rPr>
      </w:pPr>
    </w:p>
    <w:tbl>
      <w:tblPr>
        <w:tblStyle w:val="a"/>
        <w:tblW w:w="9896" w:type="dxa"/>
        <w:tblInd w:w="-12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207"/>
      </w:tblGrid>
      <w:tr w:rsidR="007E782E" w:rsidRPr="00F85967" w14:paraId="38213C8D" w14:textId="77777777" w:rsidTr="00A27E59">
        <w:tc>
          <w:tcPr>
            <w:tcW w:w="2689" w:type="dxa"/>
          </w:tcPr>
          <w:p w14:paraId="1311A649" w14:textId="77777777" w:rsidR="007D79E0" w:rsidRPr="00F85967" w:rsidRDefault="00D4004D" w:rsidP="002564D0">
            <w:pPr>
              <w:tabs>
                <w:tab w:val="left" w:pos="284"/>
              </w:tabs>
              <w:spacing w:line="360" w:lineRule="auto"/>
              <w:ind w:right="49"/>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color w:val="000000" w:themeColor="text1"/>
                <w:sz w:val="24"/>
                <w:szCs w:val="24"/>
              </w:rPr>
              <w:t>a) Requisitos previos.</w:t>
            </w:r>
          </w:p>
        </w:tc>
        <w:tc>
          <w:tcPr>
            <w:tcW w:w="7207" w:type="dxa"/>
          </w:tcPr>
          <w:p w14:paraId="2724FDE9" w14:textId="77777777" w:rsidR="007D79E0" w:rsidRPr="00F85967" w:rsidRDefault="00D4004D" w:rsidP="002564D0">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color w:val="000000" w:themeColor="text1"/>
                <w:sz w:val="24"/>
                <w:szCs w:val="24"/>
              </w:rPr>
              <w:t xml:space="preserve">Los artículos 100 y 122 de la </w:t>
            </w:r>
            <w:r w:rsidR="00A63B42" w:rsidRPr="00F85967">
              <w:rPr>
                <w:rFonts w:ascii="Palatino Linotype" w:eastAsia="Palatino Linotype" w:hAnsi="Palatino Linotype" w:cs="Palatino Linotype"/>
                <w:color w:val="000000" w:themeColor="text1"/>
                <w:sz w:val="24"/>
                <w:szCs w:val="24"/>
              </w:rPr>
              <w:t>Ley Estatal y de la Ley General vigente a la fecha de la solicitud,</w:t>
            </w:r>
            <w:r w:rsidRPr="00F85967">
              <w:rPr>
                <w:rFonts w:ascii="Palatino Linotype" w:eastAsia="Palatino Linotype" w:hAnsi="Palatino Linotype" w:cs="Palatino Linotype"/>
                <w:color w:val="000000" w:themeColor="text1"/>
                <w:sz w:val="24"/>
                <w:szCs w:val="24"/>
              </w:rPr>
              <w:t xml:space="preserve"> respectivamente, señalan que si los Sujetos Obligados determinan que la información actualiza alguno de los supuestos de clasificación, es deber de los titulares de las áreas proponer su clasificación y no del Comité de Transparencia. </w:t>
            </w:r>
          </w:p>
          <w:p w14:paraId="512DA0BF" w14:textId="77777777" w:rsidR="007D79E0" w:rsidRPr="00F85967" w:rsidRDefault="00D4004D" w:rsidP="002564D0">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color w:val="000000" w:themeColor="text1"/>
                <w:sz w:val="24"/>
                <w:szCs w:val="24"/>
              </w:rPr>
              <w:t>Al hacerlo tienen que precisar de qué información se trata, señalando el supuesto de clasificación (confidencialidad o reserva).</w:t>
            </w:r>
          </w:p>
          <w:p w14:paraId="5E7C95B4" w14:textId="77777777" w:rsidR="007D79E0" w:rsidRPr="00F85967" w:rsidRDefault="00D4004D" w:rsidP="002564D0">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color w:val="000000" w:themeColor="text1"/>
                <w:sz w:val="24"/>
                <w:szCs w:val="24"/>
              </w:rPr>
              <w:t>Además, se debe señalar el procedimiento, de los tres que establecen los artículos 132 y 106 de la Ley Estatal y General, respectivamente.</w:t>
            </w:r>
          </w:p>
          <w:p w14:paraId="6C87FDD1" w14:textId="77777777" w:rsidR="007D79E0" w:rsidRPr="00F85967" w:rsidRDefault="00D4004D" w:rsidP="002564D0">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color w:val="000000" w:themeColor="text1"/>
                <w:sz w:val="24"/>
                <w:szCs w:val="24"/>
              </w:rPr>
              <w:lastRenderedPageBreak/>
              <w:t xml:space="preserve">El último de estos requisitos previos consiste en que no se pueden emitir acuerdos de carácter general ni particular, esto es, </w:t>
            </w:r>
            <w:r w:rsidRPr="00F85967">
              <w:rPr>
                <w:rFonts w:ascii="Palatino Linotype" w:eastAsia="Palatino Linotype" w:hAnsi="Palatino Linotype" w:cs="Palatino Linotype"/>
                <w:color w:val="000000" w:themeColor="text1"/>
                <w:sz w:val="24"/>
                <w:szCs w:val="24"/>
                <w:u w:val="single"/>
              </w:rPr>
              <w:t>no se puede hacer un acuerdo para clasificar de manera general todos los documentos de un expediente o área, sin</w:t>
            </w:r>
            <w:r w:rsidRPr="00F85967">
              <w:rPr>
                <w:rFonts w:ascii="Palatino Linotype" w:eastAsia="Palatino Linotype" w:hAnsi="Palatino Linotype" w:cs="Palatino Linotype"/>
                <w:color w:val="000000" w:themeColor="text1"/>
                <w:sz w:val="24"/>
                <w:szCs w:val="24"/>
              </w:rPr>
              <w:t xml:space="preserve"> individualizar su análisis y tampoco se puede hacer un acuerdo por cada dato que se vaya a clasificar dentro de un documento con diez datos, por ejemplo, susceptibles de ser clasificados.</w:t>
            </w:r>
          </w:p>
        </w:tc>
      </w:tr>
      <w:tr w:rsidR="007E782E" w:rsidRPr="00F85967" w14:paraId="165F684D" w14:textId="77777777" w:rsidTr="00A27E59">
        <w:tc>
          <w:tcPr>
            <w:tcW w:w="2689" w:type="dxa"/>
          </w:tcPr>
          <w:p w14:paraId="6E1CD05A" w14:textId="77777777" w:rsidR="007D79E0" w:rsidRPr="00F85967" w:rsidRDefault="00D4004D" w:rsidP="002564D0">
            <w:pPr>
              <w:tabs>
                <w:tab w:val="left" w:pos="284"/>
              </w:tabs>
              <w:spacing w:line="360" w:lineRule="auto"/>
              <w:ind w:right="49"/>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color w:val="000000" w:themeColor="text1"/>
                <w:sz w:val="24"/>
                <w:szCs w:val="24"/>
              </w:rPr>
              <w:lastRenderedPageBreak/>
              <w:t>b) Supuestos de clasificación.</w:t>
            </w:r>
          </w:p>
        </w:tc>
        <w:tc>
          <w:tcPr>
            <w:tcW w:w="7207" w:type="dxa"/>
          </w:tcPr>
          <w:p w14:paraId="6271F272" w14:textId="77777777" w:rsidR="007D79E0" w:rsidRPr="00F85967" w:rsidRDefault="00D4004D" w:rsidP="002564D0">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color w:val="000000" w:themeColor="text1"/>
                <w:sz w:val="24"/>
                <w:szCs w:val="24"/>
              </w:rPr>
              <w:t>Las disposiciones constitucionales y legales en la materia establecen los dos supuestos generales para clasificar la información: por reserva y por confidencialidad.</w:t>
            </w:r>
          </w:p>
          <w:p w14:paraId="486EF307" w14:textId="77777777" w:rsidR="007D79E0" w:rsidRPr="00F85967" w:rsidRDefault="00D4004D" w:rsidP="002564D0">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color w:val="000000" w:themeColor="text1"/>
                <w:sz w:val="24"/>
                <w:szCs w:val="24"/>
              </w:rPr>
              <w:t>Los artículos 116 y 143 de la Ley Estatal y de la Ley General</w:t>
            </w:r>
            <w:r w:rsidR="00A63B42" w:rsidRPr="00F85967">
              <w:rPr>
                <w:rFonts w:ascii="Palatino Linotype" w:eastAsia="Palatino Linotype" w:hAnsi="Palatino Linotype" w:cs="Palatino Linotype"/>
                <w:color w:val="000000" w:themeColor="text1"/>
                <w:sz w:val="24"/>
                <w:szCs w:val="24"/>
              </w:rPr>
              <w:t xml:space="preserve"> vigente a la fecha de la solicitud</w:t>
            </w:r>
            <w:r w:rsidRPr="00F85967">
              <w:rPr>
                <w:rFonts w:ascii="Palatino Linotype" w:eastAsia="Palatino Linotype" w:hAnsi="Palatino Linotype" w:cs="Palatino Linotype"/>
                <w:color w:val="000000" w:themeColor="text1"/>
                <w:sz w:val="24"/>
                <w:szCs w:val="24"/>
              </w:rPr>
              <w:t>, respectivamente, señalan los supuestos para que la información pueda ser clasificada como confidencial. Mientras que los artículos 105 y 130 de la Ley Estatal y de la Ley General</w:t>
            </w:r>
            <w:r w:rsidR="00A63B42" w:rsidRPr="00F85967">
              <w:rPr>
                <w:rFonts w:ascii="Palatino Linotype" w:eastAsia="Palatino Linotype" w:hAnsi="Palatino Linotype" w:cs="Palatino Linotype"/>
                <w:color w:val="000000" w:themeColor="text1"/>
                <w:sz w:val="24"/>
                <w:szCs w:val="24"/>
              </w:rPr>
              <w:t xml:space="preserve"> vigente a la fecha de la solicitud</w:t>
            </w:r>
            <w:r w:rsidRPr="00F85967">
              <w:rPr>
                <w:rFonts w:ascii="Palatino Linotype" w:eastAsia="Palatino Linotype" w:hAnsi="Palatino Linotype" w:cs="Palatino Linotype"/>
                <w:color w:val="000000" w:themeColor="text1"/>
                <w:sz w:val="24"/>
                <w:szCs w:val="24"/>
              </w:rPr>
              <w:t>,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636E37CC" w14:textId="77777777" w:rsidR="007D79E0" w:rsidRPr="00F85967" w:rsidRDefault="00D4004D" w:rsidP="002564D0">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color w:val="000000" w:themeColor="text1"/>
                <w:sz w:val="24"/>
                <w:szCs w:val="24"/>
              </w:rPr>
              <w:t xml:space="preserve">El </w:t>
            </w:r>
            <w:r w:rsidRPr="00F85967">
              <w:rPr>
                <w:rFonts w:ascii="Palatino Linotype" w:eastAsia="Palatino Linotype" w:hAnsi="Palatino Linotype" w:cs="Palatino Linotype"/>
                <w:b/>
                <w:color w:val="000000" w:themeColor="text1"/>
                <w:sz w:val="24"/>
                <w:szCs w:val="24"/>
              </w:rPr>
              <w:t>Sujeto Obligado</w:t>
            </w:r>
            <w:r w:rsidRPr="00F85967">
              <w:rPr>
                <w:rFonts w:ascii="Palatino Linotype" w:eastAsia="Palatino Linotype" w:hAnsi="Palatino Linotype" w:cs="Palatino Linotype"/>
                <w:color w:val="000000" w:themeColor="text1"/>
                <w:sz w:val="24"/>
                <w:szCs w:val="24"/>
              </w:rPr>
              <w:t xml:space="preserve"> debe identificar claramente el tipo de información y hacer un juicio de subsunción o encaje para acreditar que el supuesto de hecho corresponde estrictamente con </w:t>
            </w:r>
            <w:r w:rsidRPr="00F85967">
              <w:rPr>
                <w:rFonts w:ascii="Palatino Linotype" w:eastAsia="Palatino Linotype" w:hAnsi="Palatino Linotype" w:cs="Palatino Linotype"/>
                <w:color w:val="000000" w:themeColor="text1"/>
                <w:sz w:val="24"/>
                <w:szCs w:val="24"/>
              </w:rPr>
              <w:lastRenderedPageBreak/>
              <w:t>la hipótesis jurídica. Esto también lo debe de realizar el servidor público habilitado y el titular del área que administra la información.</w:t>
            </w:r>
          </w:p>
        </w:tc>
      </w:tr>
      <w:tr w:rsidR="007E782E" w:rsidRPr="00F85967" w14:paraId="66A36C49" w14:textId="77777777" w:rsidTr="00A27E59">
        <w:tc>
          <w:tcPr>
            <w:tcW w:w="2689" w:type="dxa"/>
          </w:tcPr>
          <w:p w14:paraId="6531079F" w14:textId="77777777" w:rsidR="007D79E0" w:rsidRPr="00F85967" w:rsidRDefault="00D4004D" w:rsidP="002564D0">
            <w:pPr>
              <w:tabs>
                <w:tab w:val="left" w:pos="284"/>
              </w:tabs>
              <w:spacing w:line="360" w:lineRule="auto"/>
              <w:ind w:right="49"/>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color w:val="000000" w:themeColor="text1"/>
                <w:sz w:val="24"/>
                <w:szCs w:val="24"/>
              </w:rPr>
              <w:lastRenderedPageBreak/>
              <w:t>c) Formalidades para emitir el acuerdo de clasificación.</w:t>
            </w:r>
          </w:p>
        </w:tc>
        <w:tc>
          <w:tcPr>
            <w:tcW w:w="7207" w:type="dxa"/>
          </w:tcPr>
          <w:p w14:paraId="24FE3AB3" w14:textId="77777777" w:rsidR="007D79E0" w:rsidRPr="00F85967" w:rsidRDefault="00D4004D" w:rsidP="002564D0">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color w:val="000000" w:themeColor="text1"/>
                <w:sz w:val="24"/>
                <w:szCs w:val="24"/>
              </w:rPr>
              <w:t xml:space="preserve">El Comité de Transparencia, según lo dispuesto en los artículos cuenta con las facultades para aprobar, modificar o revocar la clasificación de la información que haya propuesto. </w:t>
            </w:r>
          </w:p>
          <w:p w14:paraId="481EB9FF" w14:textId="77777777" w:rsidR="007D79E0" w:rsidRPr="00F85967" w:rsidRDefault="00D4004D" w:rsidP="002564D0">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color w:val="000000" w:themeColor="text1"/>
                <w:sz w:val="24"/>
                <w:szCs w:val="24"/>
              </w:rPr>
              <w:t xml:space="preserve">Es necesario que </w:t>
            </w:r>
            <w:r w:rsidRPr="00F85967">
              <w:rPr>
                <w:rFonts w:ascii="Palatino Linotype" w:eastAsia="Palatino Linotype" w:hAnsi="Palatino Linotype" w:cs="Palatino Linotype"/>
                <w:b/>
                <w:color w:val="000000" w:themeColor="text1"/>
                <w:sz w:val="24"/>
                <w:szCs w:val="24"/>
                <w:u w:val="single"/>
              </w:rPr>
              <w:t>el acto reúna con los requisitos elementales</w:t>
            </w:r>
            <w:r w:rsidRPr="00F85967">
              <w:rPr>
                <w:rFonts w:ascii="Palatino Linotype" w:eastAsia="Palatino Linotype" w:hAnsi="Palatino Linotype" w:cs="Palatino Linotype"/>
                <w:color w:val="000000" w:themeColor="text1"/>
                <w:sz w:val="24"/>
                <w:szCs w:val="24"/>
              </w:rPr>
              <w:t>, entre ellos, que la autoridad que va a emitir el acto de autoridad sea la legalmente facultada para ello.</w:t>
            </w:r>
          </w:p>
          <w:p w14:paraId="5DD244BA" w14:textId="77777777" w:rsidR="007D79E0" w:rsidRPr="00F85967" w:rsidRDefault="00D4004D" w:rsidP="002564D0">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color w:val="000000" w:themeColor="text1"/>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7E782E" w:rsidRPr="00F85967" w14:paraId="35A52CCA" w14:textId="77777777" w:rsidTr="00A27E59">
        <w:tc>
          <w:tcPr>
            <w:tcW w:w="2689" w:type="dxa"/>
          </w:tcPr>
          <w:p w14:paraId="267E08C2" w14:textId="77777777" w:rsidR="007D79E0" w:rsidRPr="00F85967" w:rsidRDefault="007D79E0" w:rsidP="002564D0">
            <w:pPr>
              <w:tabs>
                <w:tab w:val="left" w:pos="284"/>
              </w:tabs>
              <w:spacing w:line="360" w:lineRule="auto"/>
              <w:ind w:right="49"/>
              <w:rPr>
                <w:rFonts w:ascii="Palatino Linotype" w:eastAsia="Palatino Linotype" w:hAnsi="Palatino Linotype" w:cs="Palatino Linotype"/>
                <w:color w:val="000000" w:themeColor="text1"/>
                <w:sz w:val="24"/>
                <w:szCs w:val="24"/>
              </w:rPr>
            </w:pPr>
          </w:p>
          <w:p w14:paraId="4C22C4F4" w14:textId="77777777" w:rsidR="007D79E0" w:rsidRPr="00F85967" w:rsidRDefault="00D4004D" w:rsidP="002564D0">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color w:val="000000" w:themeColor="text1"/>
                <w:sz w:val="24"/>
                <w:szCs w:val="24"/>
              </w:rPr>
              <w:t xml:space="preserve">d) Requisitos de fondo del acuerdo de clasificación. </w:t>
            </w:r>
          </w:p>
        </w:tc>
        <w:tc>
          <w:tcPr>
            <w:tcW w:w="7207" w:type="dxa"/>
          </w:tcPr>
          <w:p w14:paraId="6CEAB39B" w14:textId="77777777" w:rsidR="007D79E0" w:rsidRPr="00F85967" w:rsidRDefault="00D4004D" w:rsidP="002564D0">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color w:val="000000" w:themeColor="text1"/>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85967">
              <w:rPr>
                <w:rFonts w:ascii="Palatino Linotype" w:eastAsia="Palatino Linotype" w:hAnsi="Palatino Linotype" w:cs="Palatino Linotype"/>
                <w:b/>
                <w:color w:val="000000" w:themeColor="text1"/>
                <w:sz w:val="24"/>
                <w:szCs w:val="24"/>
              </w:rPr>
              <w:t xml:space="preserve">Sujetos </w:t>
            </w:r>
            <w:r w:rsidRPr="00F85967">
              <w:rPr>
                <w:rFonts w:ascii="Palatino Linotype" w:eastAsia="Palatino Linotype" w:hAnsi="Palatino Linotype" w:cs="Palatino Linotype"/>
                <w:b/>
                <w:color w:val="000000" w:themeColor="text1"/>
                <w:sz w:val="24"/>
                <w:szCs w:val="24"/>
              </w:rPr>
              <w:lastRenderedPageBreak/>
              <w:t>Obligados</w:t>
            </w:r>
            <w:r w:rsidRPr="00F85967">
              <w:rPr>
                <w:rFonts w:ascii="Palatino Linotype" w:eastAsia="Palatino Linotype" w:hAnsi="Palatino Linotype" w:cs="Palatino Linotype"/>
                <w:color w:val="000000" w:themeColor="text1"/>
                <w:sz w:val="24"/>
                <w:szCs w:val="24"/>
              </w:rPr>
              <w:t xml:space="preserve">, por lo que deberán fundar y motivar debidamente la clasificación. </w:t>
            </w:r>
          </w:p>
          <w:p w14:paraId="02F941E4" w14:textId="77777777" w:rsidR="007D79E0" w:rsidRPr="00F85967" w:rsidRDefault="00D4004D" w:rsidP="002564D0">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color w:val="000000" w:themeColor="text1"/>
                <w:sz w:val="24"/>
                <w:szCs w:val="24"/>
              </w:rPr>
              <w:t xml:space="preserve">De lo anterior, se desprende que para una correcta </w:t>
            </w:r>
            <w:r w:rsidRPr="00F85967">
              <w:rPr>
                <w:rFonts w:ascii="Palatino Linotype" w:eastAsia="Palatino Linotype" w:hAnsi="Palatino Linotype" w:cs="Palatino Linotype"/>
                <w:b/>
                <w:color w:val="000000" w:themeColor="text1"/>
                <w:sz w:val="24"/>
                <w:szCs w:val="24"/>
              </w:rPr>
              <w:t>clasificación total o parcial</w:t>
            </w:r>
            <w:r w:rsidRPr="00F85967">
              <w:rPr>
                <w:rFonts w:ascii="Palatino Linotype" w:eastAsia="Palatino Linotype" w:hAnsi="Palatino Linotype" w:cs="Palatino Linotype"/>
                <w:color w:val="000000" w:themeColor="text1"/>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F616F9E" w14:textId="77777777" w:rsidR="007D79E0" w:rsidRPr="00F85967" w:rsidRDefault="00D4004D" w:rsidP="002564D0">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color w:val="000000" w:themeColor="text1"/>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803C52F" w14:textId="77777777" w:rsidR="007D79E0" w:rsidRPr="00F85967" w:rsidRDefault="00D4004D" w:rsidP="002564D0">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color w:val="000000" w:themeColor="text1"/>
                <w:sz w:val="24"/>
                <w:szCs w:val="24"/>
              </w:rPr>
              <w:t>En ese mismo sentido, el numeral trigésimo tercero fracción V de los Lineamientos Generales, precisa que para motivar la clasificación se deben acreditar las circunstancias de tiempo, modo y lugar.</w:t>
            </w:r>
          </w:p>
          <w:p w14:paraId="53B0832D" w14:textId="77777777" w:rsidR="007D79E0" w:rsidRPr="00F85967" w:rsidRDefault="00D4004D" w:rsidP="002564D0">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color w:val="000000" w:themeColor="text1"/>
                <w:sz w:val="24"/>
                <w:szCs w:val="24"/>
              </w:rPr>
              <w:t xml:space="preserve">Ahora bien, </w:t>
            </w:r>
            <w:r w:rsidRPr="00F85967">
              <w:rPr>
                <w:rFonts w:ascii="Palatino Linotype" w:eastAsia="Palatino Linotype" w:hAnsi="Palatino Linotype" w:cs="Palatino Linotype"/>
                <w:b/>
                <w:color w:val="000000" w:themeColor="text1"/>
                <w:sz w:val="24"/>
                <w:szCs w:val="24"/>
                <w:u w:val="single"/>
              </w:rPr>
              <w:t>para cada caso además de fundar y motivar</w:t>
            </w:r>
            <w:r w:rsidRPr="00F85967">
              <w:rPr>
                <w:rFonts w:ascii="Palatino Linotype" w:eastAsia="Palatino Linotype" w:hAnsi="Palatino Linotype" w:cs="Palatino Linotype"/>
                <w:color w:val="000000" w:themeColor="text1"/>
                <w:sz w:val="24"/>
                <w:szCs w:val="24"/>
              </w:rPr>
              <w:t xml:space="preserve">, se debe identificar con claridad que datos contenidos en las documentales que son susceptibles de suprimirse, por ejemplo; Clave Única de </w:t>
            </w:r>
            <w:r w:rsidRPr="00F85967">
              <w:rPr>
                <w:rFonts w:ascii="Palatino Linotype" w:eastAsia="Palatino Linotype" w:hAnsi="Palatino Linotype" w:cs="Palatino Linotype"/>
                <w:color w:val="000000" w:themeColor="text1"/>
                <w:sz w:val="24"/>
                <w:szCs w:val="24"/>
              </w:rPr>
              <w:lastRenderedPageBreak/>
              <w:t>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7E782E" w:rsidRPr="00F85967" w14:paraId="0BC78771" w14:textId="77777777" w:rsidTr="00A27E59">
        <w:tc>
          <w:tcPr>
            <w:tcW w:w="2689" w:type="dxa"/>
          </w:tcPr>
          <w:p w14:paraId="1CB41A40" w14:textId="77777777" w:rsidR="007D79E0" w:rsidRPr="00F85967" w:rsidRDefault="00D4004D" w:rsidP="002564D0">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color w:val="000000" w:themeColor="text1"/>
                <w:sz w:val="24"/>
                <w:szCs w:val="24"/>
              </w:rPr>
              <w:lastRenderedPageBreak/>
              <w:t xml:space="preserve">e) Condiciones especiales de la clasificación de la información como confidencial. </w:t>
            </w:r>
          </w:p>
        </w:tc>
        <w:tc>
          <w:tcPr>
            <w:tcW w:w="7207" w:type="dxa"/>
          </w:tcPr>
          <w:p w14:paraId="445FCD0F" w14:textId="77777777" w:rsidR="007D79E0" w:rsidRPr="00F85967" w:rsidRDefault="00D4004D" w:rsidP="002564D0">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color w:val="000000" w:themeColor="text1"/>
                <w:sz w:val="24"/>
                <w:szCs w:val="24"/>
              </w:rPr>
              <w:t>Los artículos 148 y 120 de la Ley Estatal y de la Ley General</w:t>
            </w:r>
            <w:r w:rsidR="00A63B42" w:rsidRPr="00F85967">
              <w:rPr>
                <w:rFonts w:ascii="Palatino Linotype" w:eastAsia="Palatino Linotype" w:hAnsi="Palatino Linotype" w:cs="Palatino Linotype"/>
                <w:color w:val="000000" w:themeColor="text1"/>
                <w:sz w:val="24"/>
                <w:szCs w:val="24"/>
              </w:rPr>
              <w:t xml:space="preserve"> vigente a la fecha de la solicitud</w:t>
            </w:r>
            <w:r w:rsidRPr="00F85967">
              <w:rPr>
                <w:rFonts w:ascii="Palatino Linotype" w:eastAsia="Palatino Linotype" w:hAnsi="Palatino Linotype" w:cs="Palatino Linotype"/>
                <w:color w:val="000000" w:themeColor="text1"/>
                <w:sz w:val="24"/>
                <w:szCs w:val="24"/>
              </w:rPr>
              <w:t xml:space="preserve">, respectivamente, establecen que aun tratándose de datos personales, se podrán proporcionar, incluso sin solicitar el consentimiento de su titular. </w:t>
            </w:r>
          </w:p>
          <w:p w14:paraId="2A4AA10D" w14:textId="77777777" w:rsidR="007D79E0" w:rsidRPr="00F85967" w:rsidRDefault="00D4004D" w:rsidP="002564D0">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color w:val="000000" w:themeColor="text1"/>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C113915" w14:textId="77777777" w:rsidR="007D79E0" w:rsidRPr="00F85967" w:rsidRDefault="00D4004D" w:rsidP="002564D0">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color w:val="000000" w:themeColor="text1"/>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0A39EFF" w14:textId="77777777" w:rsidR="007D79E0" w:rsidRPr="00F85967" w:rsidRDefault="007D79E0" w:rsidP="002564D0">
      <w:pPr>
        <w:tabs>
          <w:tab w:val="left" w:pos="284"/>
        </w:tabs>
        <w:spacing w:line="360" w:lineRule="auto"/>
        <w:ind w:right="49"/>
        <w:jc w:val="both"/>
        <w:rPr>
          <w:rFonts w:ascii="Palatino Linotype" w:eastAsia="Palatino Linotype" w:hAnsi="Palatino Linotype" w:cs="Palatino Linotype"/>
          <w:color w:val="000000" w:themeColor="text1"/>
          <w:sz w:val="24"/>
          <w:szCs w:val="24"/>
        </w:rPr>
      </w:pPr>
    </w:p>
    <w:p w14:paraId="20173ECE" w14:textId="77777777" w:rsidR="007D79E0" w:rsidRPr="00F85967" w:rsidRDefault="00D4004D" w:rsidP="002564D0">
      <w:pPr>
        <w:numPr>
          <w:ilvl w:val="0"/>
          <w:numId w:val="1"/>
        </w:num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r w:rsidRPr="00F85967">
        <w:rPr>
          <w:rFonts w:ascii="Palatino Linotype" w:eastAsia="Palatino Linotype" w:hAnsi="Palatino Linotype" w:cs="Palatino Linotype"/>
          <w:color w:val="000000" w:themeColor="text1"/>
          <w:sz w:val="24"/>
          <w:szCs w:val="24"/>
        </w:rPr>
        <w:t>Si el servidor público incumple con estas formalidades y entrega la información sin proteger los datos personales incumple con lo que estipula las disposiciones legales establecidas.</w:t>
      </w:r>
    </w:p>
    <w:p w14:paraId="13615B68" w14:textId="77777777" w:rsidR="00553CD3" w:rsidRPr="00F85967" w:rsidRDefault="00794C74" w:rsidP="00E15E59">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themeColor="text1"/>
          <w:sz w:val="24"/>
          <w:szCs w:val="24"/>
        </w:rPr>
      </w:pPr>
      <w:r w:rsidRPr="00F85967">
        <w:rPr>
          <w:rFonts w:ascii="Palatino Linotype" w:eastAsia="Palatino Linotype" w:hAnsi="Palatino Linotype" w:cs="Palatino Linotype"/>
          <w:color w:val="000000" w:themeColor="text1"/>
          <w:sz w:val="24"/>
          <w:szCs w:val="24"/>
        </w:rPr>
        <w:lastRenderedPageBreak/>
        <w:t xml:space="preserve">En mérito de lo expuesto en líneas anteriores, resultan parcialmente fundados los motivos de inconformidad vertidos por </w:t>
      </w:r>
      <w:r w:rsidRPr="00F85967">
        <w:rPr>
          <w:rFonts w:ascii="Palatino Linotype" w:eastAsia="Palatino Linotype" w:hAnsi="Palatino Linotype" w:cs="Palatino Linotype"/>
          <w:b/>
          <w:color w:val="000000" w:themeColor="text1"/>
          <w:sz w:val="24"/>
          <w:szCs w:val="24"/>
        </w:rPr>
        <w:t>EL RECURRENTE</w:t>
      </w:r>
      <w:r w:rsidRPr="00F85967">
        <w:rPr>
          <w:rFonts w:ascii="Palatino Linotype" w:eastAsia="Palatino Linotype" w:hAnsi="Palatino Linotype" w:cs="Palatino Linotype"/>
          <w:color w:val="000000" w:themeColor="text1"/>
          <w:sz w:val="24"/>
          <w:szCs w:val="24"/>
        </w:rPr>
        <w:t xml:space="preserve">, </w:t>
      </w:r>
      <w:r w:rsidR="00553CD3" w:rsidRPr="00F85967">
        <w:rPr>
          <w:rFonts w:ascii="Palatino Linotype" w:eastAsia="Palatino Linotype" w:hAnsi="Palatino Linotype" w:cs="Palatino Linotype"/>
          <w:color w:val="000000" w:themeColor="text1"/>
          <w:sz w:val="24"/>
          <w:szCs w:val="24"/>
        </w:rPr>
        <w:t xml:space="preserve">y se emiten los siguientes </w:t>
      </w:r>
    </w:p>
    <w:p w14:paraId="18FC5171" w14:textId="77777777" w:rsidR="00553CD3" w:rsidRPr="00F85967" w:rsidRDefault="00553CD3" w:rsidP="002564D0">
      <w:pPr>
        <w:pBdr>
          <w:top w:val="nil"/>
          <w:left w:val="nil"/>
          <w:bottom w:val="nil"/>
          <w:right w:val="nil"/>
          <w:between w:val="nil"/>
        </w:pBdr>
        <w:spacing w:after="0" w:line="360" w:lineRule="auto"/>
        <w:ind w:right="49"/>
        <w:rPr>
          <w:rFonts w:ascii="Palatino Linotype" w:eastAsia="Palatino Linotype" w:hAnsi="Palatino Linotype" w:cs="Palatino Linotype"/>
          <w:color w:val="000000" w:themeColor="text1"/>
          <w:sz w:val="24"/>
          <w:szCs w:val="24"/>
        </w:rPr>
      </w:pPr>
    </w:p>
    <w:p w14:paraId="22CD196B" w14:textId="77777777" w:rsidR="007D79E0" w:rsidRPr="00F85967" w:rsidRDefault="00D4004D" w:rsidP="002564D0">
      <w:pPr>
        <w:pBdr>
          <w:top w:val="nil"/>
          <w:left w:val="nil"/>
          <w:bottom w:val="nil"/>
          <w:right w:val="nil"/>
          <w:between w:val="nil"/>
        </w:pBdr>
        <w:spacing w:after="0" w:line="360" w:lineRule="auto"/>
        <w:ind w:right="49"/>
        <w:jc w:val="center"/>
        <w:rPr>
          <w:rFonts w:ascii="Palatino Linotype" w:eastAsia="Palatino Linotype" w:hAnsi="Palatino Linotype" w:cs="Palatino Linotype"/>
          <w:b/>
          <w:color w:val="000000" w:themeColor="text1"/>
          <w:sz w:val="24"/>
          <w:szCs w:val="24"/>
        </w:rPr>
      </w:pPr>
      <w:r w:rsidRPr="00F85967">
        <w:rPr>
          <w:rFonts w:ascii="Palatino Linotype" w:eastAsia="Palatino Linotype" w:hAnsi="Palatino Linotype" w:cs="Palatino Linotype"/>
          <w:b/>
          <w:color w:val="000000" w:themeColor="text1"/>
          <w:sz w:val="24"/>
          <w:szCs w:val="24"/>
        </w:rPr>
        <w:t>R E S O L U T I V O S</w:t>
      </w:r>
    </w:p>
    <w:p w14:paraId="3154EEA5" w14:textId="77777777" w:rsidR="007D79E0" w:rsidRPr="00F85967" w:rsidRDefault="007D79E0" w:rsidP="002564D0">
      <w:pPr>
        <w:spacing w:line="360" w:lineRule="auto"/>
        <w:ind w:right="49"/>
        <w:rPr>
          <w:rFonts w:ascii="Palatino Linotype" w:eastAsia="Palatino Linotype" w:hAnsi="Palatino Linotype" w:cs="Palatino Linotype"/>
          <w:color w:val="000000" w:themeColor="text1"/>
          <w:sz w:val="24"/>
          <w:szCs w:val="24"/>
        </w:rPr>
      </w:pPr>
    </w:p>
    <w:p w14:paraId="7BF51F38" w14:textId="77777777" w:rsidR="00120063" w:rsidRPr="00F85967" w:rsidRDefault="00120063" w:rsidP="002564D0">
      <w:pPr>
        <w:spacing w:line="360" w:lineRule="auto"/>
        <w:ind w:right="49"/>
        <w:jc w:val="both"/>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b/>
          <w:color w:val="000000" w:themeColor="text1"/>
          <w:sz w:val="24"/>
          <w:szCs w:val="24"/>
        </w:rPr>
        <w:t>PRIMERO</w:t>
      </w:r>
      <w:r w:rsidRPr="00F85967">
        <w:rPr>
          <w:rFonts w:ascii="Palatino Linotype" w:eastAsia="Palatino Linotype" w:hAnsi="Palatino Linotype" w:cs="Palatino Linotype"/>
          <w:color w:val="000000" w:themeColor="text1"/>
          <w:sz w:val="24"/>
          <w:szCs w:val="24"/>
        </w:rPr>
        <w:t xml:space="preserve">. Resultan </w:t>
      </w:r>
      <w:r w:rsidRPr="00F85967">
        <w:rPr>
          <w:rFonts w:ascii="Palatino Linotype" w:eastAsia="Palatino Linotype" w:hAnsi="Palatino Linotype" w:cs="Palatino Linotype"/>
          <w:b/>
          <w:color w:val="000000" w:themeColor="text1"/>
          <w:sz w:val="24"/>
          <w:szCs w:val="24"/>
        </w:rPr>
        <w:t>fundadas</w:t>
      </w:r>
      <w:r w:rsidRPr="00F85967">
        <w:rPr>
          <w:rFonts w:ascii="Palatino Linotype" w:eastAsia="Palatino Linotype" w:hAnsi="Palatino Linotype" w:cs="Palatino Linotype"/>
          <w:color w:val="000000" w:themeColor="text1"/>
          <w:sz w:val="24"/>
          <w:szCs w:val="24"/>
        </w:rPr>
        <w:t xml:space="preserve"> las razones o motivos de inconformidad planteadas por </w:t>
      </w:r>
      <w:r w:rsidRPr="00F85967">
        <w:rPr>
          <w:rFonts w:ascii="Palatino Linotype" w:eastAsia="Palatino Linotype" w:hAnsi="Palatino Linotype" w:cs="Palatino Linotype"/>
          <w:b/>
          <w:color w:val="000000" w:themeColor="text1"/>
          <w:sz w:val="24"/>
          <w:szCs w:val="24"/>
        </w:rPr>
        <w:t>EL RECURRENTE</w:t>
      </w:r>
      <w:r w:rsidRPr="00F85967">
        <w:rPr>
          <w:rFonts w:ascii="Palatino Linotype" w:eastAsia="Palatino Linotype" w:hAnsi="Palatino Linotype" w:cs="Palatino Linotype"/>
          <w:color w:val="000000" w:themeColor="text1"/>
          <w:sz w:val="24"/>
          <w:szCs w:val="24"/>
        </w:rPr>
        <w:t xml:space="preserve">, en términos del Considerando </w:t>
      </w:r>
      <w:r w:rsidRPr="00F85967">
        <w:rPr>
          <w:rFonts w:ascii="Palatino Linotype" w:eastAsia="Palatino Linotype" w:hAnsi="Palatino Linotype" w:cs="Palatino Linotype"/>
          <w:b/>
          <w:color w:val="000000" w:themeColor="text1"/>
          <w:sz w:val="24"/>
          <w:szCs w:val="24"/>
        </w:rPr>
        <w:t>CUARTO</w:t>
      </w:r>
      <w:r w:rsidRPr="00F85967">
        <w:rPr>
          <w:rFonts w:ascii="Palatino Linotype" w:eastAsia="Palatino Linotype" w:hAnsi="Palatino Linotype" w:cs="Palatino Linotype"/>
          <w:color w:val="000000" w:themeColor="text1"/>
          <w:sz w:val="24"/>
          <w:szCs w:val="24"/>
        </w:rPr>
        <w:t xml:space="preserve"> de la presente resolución.</w:t>
      </w:r>
    </w:p>
    <w:p w14:paraId="05BBB1F7" w14:textId="77777777" w:rsidR="00120063" w:rsidRPr="00F85967" w:rsidRDefault="00120063" w:rsidP="002564D0">
      <w:pPr>
        <w:spacing w:line="360" w:lineRule="auto"/>
        <w:ind w:right="49"/>
        <w:jc w:val="both"/>
        <w:rPr>
          <w:rFonts w:ascii="Palatino Linotype" w:eastAsia="Palatino Linotype" w:hAnsi="Palatino Linotype" w:cs="Palatino Linotype"/>
          <w:color w:val="000000" w:themeColor="text1"/>
          <w:sz w:val="24"/>
          <w:szCs w:val="24"/>
        </w:rPr>
      </w:pPr>
    </w:p>
    <w:p w14:paraId="0CA705B5" w14:textId="27466BAC" w:rsidR="00120063" w:rsidRPr="00F85967" w:rsidRDefault="00120063" w:rsidP="002564D0">
      <w:pPr>
        <w:spacing w:line="360" w:lineRule="auto"/>
        <w:ind w:right="49"/>
        <w:jc w:val="both"/>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b/>
          <w:color w:val="000000" w:themeColor="text1"/>
          <w:sz w:val="24"/>
          <w:szCs w:val="24"/>
        </w:rPr>
        <w:t>SEGUNDO</w:t>
      </w:r>
      <w:r w:rsidRPr="00F85967">
        <w:rPr>
          <w:rFonts w:ascii="Palatino Linotype" w:eastAsia="Palatino Linotype" w:hAnsi="Palatino Linotype" w:cs="Palatino Linotype"/>
          <w:color w:val="000000" w:themeColor="text1"/>
          <w:sz w:val="24"/>
          <w:szCs w:val="24"/>
        </w:rPr>
        <w:t xml:space="preserve">. Se </w:t>
      </w:r>
      <w:r w:rsidRPr="00F85967">
        <w:rPr>
          <w:rFonts w:ascii="Palatino Linotype" w:eastAsia="Palatino Linotype" w:hAnsi="Palatino Linotype" w:cs="Palatino Linotype"/>
          <w:b/>
          <w:color w:val="000000" w:themeColor="text1"/>
          <w:sz w:val="24"/>
          <w:szCs w:val="24"/>
        </w:rPr>
        <w:t xml:space="preserve">REVOCAN </w:t>
      </w:r>
      <w:r w:rsidRPr="00F85967">
        <w:rPr>
          <w:rFonts w:ascii="Palatino Linotype" w:eastAsia="Palatino Linotype" w:hAnsi="Palatino Linotype" w:cs="Palatino Linotype"/>
          <w:color w:val="000000" w:themeColor="text1"/>
          <w:sz w:val="24"/>
          <w:szCs w:val="24"/>
        </w:rPr>
        <w:t>las respuestas proporcionadas por el</w:t>
      </w:r>
      <w:r w:rsidRPr="00F85967">
        <w:rPr>
          <w:rFonts w:ascii="Palatino Linotype" w:eastAsia="Palatino Linotype" w:hAnsi="Palatino Linotype" w:cs="Palatino Linotype"/>
          <w:b/>
          <w:color w:val="000000" w:themeColor="text1"/>
          <w:sz w:val="24"/>
          <w:szCs w:val="24"/>
        </w:rPr>
        <w:t xml:space="preserve"> Instituto de Salud del Estado de México</w:t>
      </w:r>
      <w:r w:rsidRPr="00F85967">
        <w:rPr>
          <w:rFonts w:ascii="Palatino Linotype" w:eastAsia="Palatino Linotype" w:hAnsi="Palatino Linotype" w:cs="Palatino Linotype"/>
          <w:color w:val="000000" w:themeColor="text1"/>
          <w:sz w:val="24"/>
          <w:szCs w:val="24"/>
        </w:rPr>
        <w:t xml:space="preserve"> a las solicitudes de información </w:t>
      </w:r>
      <w:r w:rsidRPr="00F85967">
        <w:rPr>
          <w:rFonts w:ascii="Palatino Linotype" w:eastAsia="Palatino Linotype" w:hAnsi="Palatino Linotype" w:cs="Palatino Linotype"/>
          <w:b/>
          <w:color w:val="000000" w:themeColor="text1"/>
          <w:sz w:val="24"/>
          <w:szCs w:val="24"/>
        </w:rPr>
        <w:t xml:space="preserve"> 00140/ISEM/IP/2025 y 00154/ISEM/IP/2025, </w:t>
      </w:r>
      <w:r w:rsidRPr="00F85967">
        <w:rPr>
          <w:rFonts w:ascii="Palatino Linotype" w:eastAsia="Palatino Linotype" w:hAnsi="Palatino Linotype" w:cs="Palatino Linotype"/>
          <w:color w:val="000000" w:themeColor="text1"/>
          <w:sz w:val="24"/>
          <w:szCs w:val="24"/>
        </w:rPr>
        <w:t>en términos del considerando</w:t>
      </w:r>
      <w:r w:rsidRPr="00F85967">
        <w:rPr>
          <w:rFonts w:ascii="Palatino Linotype" w:eastAsia="Palatino Linotype" w:hAnsi="Palatino Linotype" w:cs="Palatino Linotype"/>
          <w:b/>
          <w:color w:val="000000" w:themeColor="text1"/>
          <w:sz w:val="24"/>
          <w:szCs w:val="24"/>
        </w:rPr>
        <w:t xml:space="preserve"> CUARTO </w:t>
      </w:r>
      <w:r w:rsidRPr="00F85967">
        <w:rPr>
          <w:rFonts w:ascii="Palatino Linotype" w:eastAsia="Palatino Linotype" w:hAnsi="Palatino Linotype" w:cs="Palatino Linotype"/>
          <w:color w:val="000000" w:themeColor="text1"/>
          <w:sz w:val="24"/>
          <w:szCs w:val="24"/>
        </w:rPr>
        <w:t xml:space="preserve">de la presente resolución y se </w:t>
      </w:r>
      <w:r w:rsidRPr="00F85967">
        <w:rPr>
          <w:rFonts w:ascii="Palatino Linotype" w:eastAsia="Palatino Linotype" w:hAnsi="Palatino Linotype" w:cs="Palatino Linotype"/>
          <w:b/>
          <w:color w:val="000000" w:themeColor="text1"/>
          <w:sz w:val="24"/>
          <w:szCs w:val="24"/>
        </w:rPr>
        <w:t>ORDENA</w:t>
      </w:r>
      <w:r w:rsidRPr="00F85967">
        <w:rPr>
          <w:rFonts w:ascii="Palatino Linotype" w:eastAsia="Palatino Linotype" w:hAnsi="Palatino Linotype" w:cs="Palatino Linotype"/>
          <w:color w:val="000000" w:themeColor="text1"/>
          <w:sz w:val="24"/>
          <w:szCs w:val="24"/>
        </w:rPr>
        <w:t xml:space="preserve"> entregue al</w:t>
      </w:r>
      <w:r w:rsidRPr="00F85967">
        <w:rPr>
          <w:rFonts w:ascii="Palatino Linotype" w:eastAsia="Palatino Linotype" w:hAnsi="Palatino Linotype" w:cs="Palatino Linotype"/>
          <w:b/>
          <w:color w:val="000000" w:themeColor="text1"/>
          <w:sz w:val="24"/>
          <w:szCs w:val="24"/>
        </w:rPr>
        <w:t xml:space="preserve"> RECURRENTE, </w:t>
      </w:r>
      <w:r w:rsidRPr="00F85967">
        <w:rPr>
          <w:rFonts w:ascii="Palatino Linotype" w:eastAsia="Palatino Linotype" w:hAnsi="Palatino Linotype" w:cs="Palatino Linotype"/>
          <w:color w:val="000000" w:themeColor="text1"/>
          <w:sz w:val="24"/>
          <w:szCs w:val="24"/>
        </w:rPr>
        <w:t xml:space="preserve">a través del Sistema de Acceso a la Información Mexiquense </w:t>
      </w:r>
      <w:r w:rsidRPr="00F85967">
        <w:rPr>
          <w:rFonts w:ascii="Palatino Linotype" w:eastAsia="Palatino Linotype" w:hAnsi="Palatino Linotype" w:cs="Palatino Linotype"/>
          <w:b/>
          <w:color w:val="000000" w:themeColor="text1"/>
          <w:sz w:val="24"/>
          <w:szCs w:val="24"/>
        </w:rPr>
        <w:t>(SAIMEX)</w:t>
      </w:r>
      <w:r w:rsidRPr="00F85967">
        <w:rPr>
          <w:rFonts w:ascii="Palatino Linotype" w:eastAsia="Palatino Linotype" w:hAnsi="Palatino Linotype" w:cs="Palatino Linotype"/>
          <w:color w:val="000000" w:themeColor="text1"/>
          <w:sz w:val="24"/>
          <w:szCs w:val="24"/>
        </w:rPr>
        <w:t xml:space="preserve">,  de ser procedente </w:t>
      </w:r>
      <w:r w:rsidR="00C80068" w:rsidRPr="00F85967">
        <w:rPr>
          <w:rFonts w:ascii="Palatino Linotype" w:eastAsia="Palatino Linotype" w:hAnsi="Palatino Linotype" w:cs="Palatino Linotype"/>
          <w:color w:val="000000" w:themeColor="text1"/>
          <w:sz w:val="24"/>
          <w:szCs w:val="24"/>
        </w:rPr>
        <w:t xml:space="preserve">en versión pública y previa búsqueda exhaustiva, el </w:t>
      </w:r>
      <w:r w:rsidRPr="00F85967">
        <w:rPr>
          <w:rFonts w:ascii="Palatino Linotype" w:eastAsia="Palatino Linotype" w:hAnsi="Palatino Linotype" w:cs="Palatino Linotype"/>
          <w:color w:val="000000" w:themeColor="text1"/>
          <w:sz w:val="24"/>
          <w:szCs w:val="24"/>
        </w:rPr>
        <w:t xml:space="preserve">documento en donde conste o se advierta lo siguiente: </w:t>
      </w:r>
    </w:p>
    <w:p w14:paraId="7E92B456" w14:textId="77777777" w:rsidR="00120063" w:rsidRPr="00F85967" w:rsidRDefault="00120063" w:rsidP="002564D0">
      <w:pPr>
        <w:spacing w:line="360" w:lineRule="auto"/>
        <w:ind w:right="49"/>
        <w:jc w:val="both"/>
        <w:rPr>
          <w:rFonts w:ascii="Palatino Linotype" w:eastAsia="Palatino Linotype" w:hAnsi="Palatino Linotype" w:cs="Palatino Linotype"/>
          <w:color w:val="000000" w:themeColor="text1"/>
          <w:sz w:val="24"/>
          <w:szCs w:val="24"/>
        </w:rPr>
      </w:pPr>
    </w:p>
    <w:p w14:paraId="40AA8C71" w14:textId="3E0C4C3F" w:rsidR="00C043A3" w:rsidRPr="00F85967" w:rsidRDefault="00120063" w:rsidP="002564D0">
      <w:pPr>
        <w:numPr>
          <w:ilvl w:val="0"/>
          <w:numId w:val="35"/>
        </w:numPr>
        <w:spacing w:line="360" w:lineRule="auto"/>
        <w:ind w:left="0" w:right="49"/>
        <w:jc w:val="both"/>
        <w:rPr>
          <w:rFonts w:ascii="Palatino Linotype" w:eastAsia="Palatino Linotype" w:hAnsi="Palatino Linotype" w:cs="Palatino Linotype"/>
          <w:color w:val="000000" w:themeColor="text1"/>
          <w:sz w:val="24"/>
          <w:szCs w:val="24"/>
          <w:lang w:val="es-ES_tradnl"/>
        </w:rPr>
      </w:pPr>
      <w:r w:rsidRPr="00F85967">
        <w:rPr>
          <w:rFonts w:ascii="Palatino Linotype" w:eastAsia="Palatino Linotype" w:hAnsi="Palatino Linotype" w:cs="Palatino Linotype"/>
          <w:color w:val="000000" w:themeColor="text1"/>
          <w:sz w:val="24"/>
          <w:szCs w:val="24"/>
          <w:lang w:val="es-ES_tradnl"/>
        </w:rPr>
        <w:t xml:space="preserve">Cantidad </w:t>
      </w:r>
      <w:r w:rsidR="00C043A3" w:rsidRPr="00F85967">
        <w:rPr>
          <w:rFonts w:ascii="Palatino Linotype" w:eastAsia="Palatino Linotype" w:hAnsi="Palatino Linotype" w:cs="Palatino Linotype"/>
          <w:color w:val="000000" w:themeColor="text1"/>
          <w:sz w:val="24"/>
          <w:szCs w:val="24"/>
          <w:lang w:val="es-ES_tradnl"/>
        </w:rPr>
        <w:t>de medicamentos caducos al veintisiete de febrero de dos mil veinticinco.</w:t>
      </w:r>
    </w:p>
    <w:p w14:paraId="60090262" w14:textId="222FDE85" w:rsidR="00120063" w:rsidRPr="00F85967" w:rsidRDefault="00C043A3" w:rsidP="002564D0">
      <w:pPr>
        <w:numPr>
          <w:ilvl w:val="0"/>
          <w:numId w:val="35"/>
        </w:numPr>
        <w:spacing w:line="360" w:lineRule="auto"/>
        <w:ind w:left="0" w:right="49"/>
        <w:jc w:val="both"/>
        <w:rPr>
          <w:rFonts w:ascii="Palatino Linotype" w:eastAsia="Palatino Linotype" w:hAnsi="Palatino Linotype" w:cs="Palatino Linotype"/>
          <w:color w:val="000000" w:themeColor="text1"/>
          <w:sz w:val="24"/>
          <w:szCs w:val="24"/>
          <w:lang w:val="es-ES_tradnl"/>
        </w:rPr>
      </w:pPr>
      <w:r w:rsidRPr="00F85967">
        <w:rPr>
          <w:rFonts w:ascii="Palatino Linotype" w:eastAsia="Palatino Linotype" w:hAnsi="Palatino Linotype" w:cs="Palatino Linotype"/>
          <w:color w:val="000000" w:themeColor="text1"/>
          <w:sz w:val="24"/>
          <w:szCs w:val="24"/>
          <w:lang w:val="es-ES_tradnl"/>
        </w:rPr>
        <w:t>T</w:t>
      </w:r>
      <w:r w:rsidR="00120063" w:rsidRPr="00F85967">
        <w:rPr>
          <w:rFonts w:ascii="Palatino Linotype" w:eastAsia="Palatino Linotype" w:hAnsi="Palatino Linotype" w:cs="Palatino Linotype"/>
          <w:color w:val="000000" w:themeColor="text1"/>
          <w:sz w:val="24"/>
          <w:szCs w:val="24"/>
          <w:lang w:val="es-ES_tradnl"/>
        </w:rPr>
        <w:t>ratamiento</w:t>
      </w:r>
      <w:r w:rsidR="007C4FB5" w:rsidRPr="00F85967">
        <w:rPr>
          <w:rFonts w:ascii="Palatino Linotype" w:eastAsia="Palatino Linotype" w:hAnsi="Palatino Linotype" w:cs="Palatino Linotype"/>
          <w:color w:val="000000" w:themeColor="text1"/>
          <w:sz w:val="24"/>
          <w:szCs w:val="24"/>
          <w:lang w:val="es-ES_tradnl"/>
        </w:rPr>
        <w:t xml:space="preserve"> </w:t>
      </w:r>
      <w:r w:rsidR="00120063" w:rsidRPr="00F85967">
        <w:rPr>
          <w:rFonts w:ascii="Palatino Linotype" w:eastAsia="Palatino Linotype" w:hAnsi="Palatino Linotype" w:cs="Palatino Linotype"/>
          <w:color w:val="000000" w:themeColor="text1"/>
          <w:sz w:val="24"/>
          <w:szCs w:val="24"/>
          <w:lang w:val="es-ES_tradnl"/>
        </w:rPr>
        <w:t xml:space="preserve">de medicamentos caducos </w:t>
      </w:r>
      <w:r w:rsidR="001457E8" w:rsidRPr="00F85967">
        <w:rPr>
          <w:rFonts w:ascii="Palatino Linotype" w:eastAsia="Palatino Linotype" w:hAnsi="Palatino Linotype" w:cs="Palatino Linotype"/>
          <w:color w:val="000000" w:themeColor="text1"/>
          <w:sz w:val="24"/>
          <w:szCs w:val="24"/>
          <w:lang w:val="es-ES_tradnl"/>
        </w:rPr>
        <w:t xml:space="preserve"> </w:t>
      </w:r>
      <w:r w:rsidR="00120063" w:rsidRPr="00F85967">
        <w:rPr>
          <w:rFonts w:ascii="Palatino Linotype" w:eastAsia="Palatino Linotype" w:hAnsi="Palatino Linotype" w:cs="Palatino Linotype"/>
          <w:color w:val="000000" w:themeColor="text1"/>
          <w:sz w:val="24"/>
          <w:szCs w:val="24"/>
          <w:lang w:val="es-ES_tradnl"/>
        </w:rPr>
        <w:t>al veintisiete de febrero de dos mil veinticinco.</w:t>
      </w:r>
    </w:p>
    <w:p w14:paraId="17B32432" w14:textId="6F822CE5" w:rsidR="00120063" w:rsidRPr="00F85967" w:rsidRDefault="00120063" w:rsidP="002564D0">
      <w:pPr>
        <w:numPr>
          <w:ilvl w:val="0"/>
          <w:numId w:val="35"/>
        </w:numPr>
        <w:spacing w:line="360" w:lineRule="auto"/>
        <w:ind w:left="0" w:right="49"/>
        <w:jc w:val="both"/>
        <w:rPr>
          <w:rFonts w:ascii="Palatino Linotype" w:eastAsia="Palatino Linotype" w:hAnsi="Palatino Linotype" w:cs="Palatino Linotype"/>
          <w:color w:val="000000" w:themeColor="text1"/>
          <w:sz w:val="24"/>
          <w:szCs w:val="24"/>
          <w:lang w:val="es-ES_tradnl"/>
        </w:rPr>
      </w:pPr>
      <w:r w:rsidRPr="00F85967">
        <w:rPr>
          <w:rFonts w:ascii="Palatino Linotype" w:eastAsia="Palatino Linotype" w:hAnsi="Palatino Linotype" w:cs="Palatino Linotype"/>
          <w:color w:val="000000" w:themeColor="text1"/>
          <w:sz w:val="24"/>
          <w:szCs w:val="24"/>
          <w:lang w:val="es-ES_tradnl"/>
        </w:rPr>
        <w:t>Servidores Públicos que intervinieron</w:t>
      </w:r>
      <w:r w:rsidR="007C4FB5" w:rsidRPr="00F85967">
        <w:rPr>
          <w:rFonts w:ascii="Palatino Linotype" w:eastAsia="Palatino Linotype" w:hAnsi="Palatino Linotype" w:cs="Palatino Linotype"/>
          <w:color w:val="000000" w:themeColor="text1"/>
          <w:sz w:val="24"/>
          <w:szCs w:val="24"/>
          <w:lang w:val="es-ES_tradnl"/>
        </w:rPr>
        <w:t xml:space="preserve"> en el proceso de</w:t>
      </w:r>
      <w:r w:rsidRPr="00F85967">
        <w:rPr>
          <w:rFonts w:ascii="Palatino Linotype" w:eastAsia="Palatino Linotype" w:hAnsi="Palatino Linotype" w:cs="Palatino Linotype"/>
          <w:color w:val="000000" w:themeColor="text1"/>
          <w:sz w:val="24"/>
          <w:szCs w:val="24"/>
          <w:lang w:val="es-ES_tradnl"/>
        </w:rPr>
        <w:t xml:space="preserve"> destrucción y buen manejo de dicho material, al veintisiete de febrero de dos mil veinticinco.</w:t>
      </w:r>
    </w:p>
    <w:p w14:paraId="4E806316" w14:textId="5DEC08BF" w:rsidR="00120063" w:rsidRPr="00F85967" w:rsidRDefault="00120063" w:rsidP="002564D0">
      <w:pPr>
        <w:numPr>
          <w:ilvl w:val="0"/>
          <w:numId w:val="35"/>
        </w:numPr>
        <w:spacing w:line="360" w:lineRule="auto"/>
        <w:ind w:left="0" w:right="49"/>
        <w:jc w:val="both"/>
        <w:rPr>
          <w:rFonts w:ascii="Palatino Linotype" w:eastAsia="Palatino Linotype" w:hAnsi="Palatino Linotype" w:cs="Palatino Linotype"/>
          <w:color w:val="000000" w:themeColor="text1"/>
          <w:sz w:val="24"/>
          <w:szCs w:val="24"/>
          <w:lang w:val="es-ES_tradnl"/>
        </w:rPr>
      </w:pPr>
      <w:r w:rsidRPr="00F85967">
        <w:rPr>
          <w:rFonts w:ascii="Palatino Linotype" w:eastAsia="Palatino Linotype" w:hAnsi="Palatino Linotype" w:cs="Palatino Linotype"/>
          <w:color w:val="000000" w:themeColor="text1"/>
          <w:sz w:val="24"/>
          <w:szCs w:val="24"/>
          <w:lang w:val="es-ES_tradnl"/>
        </w:rPr>
        <w:t>Trazabilidad del material caduco de los almacenes del ISEM, así como de las unidades médicas, hospitales y empresas subrogadas encargadas del resguardo de los medicamentos caducos al veintisiete de febrero de dos mil veinticinco.</w:t>
      </w:r>
    </w:p>
    <w:p w14:paraId="2E66236D" w14:textId="44E333A3" w:rsidR="00120063" w:rsidRPr="00F85967" w:rsidRDefault="003A6463" w:rsidP="002564D0">
      <w:pPr>
        <w:numPr>
          <w:ilvl w:val="0"/>
          <w:numId w:val="35"/>
        </w:numPr>
        <w:spacing w:line="360" w:lineRule="auto"/>
        <w:ind w:left="0" w:right="49"/>
        <w:jc w:val="both"/>
        <w:rPr>
          <w:rFonts w:ascii="Palatino Linotype" w:eastAsia="Palatino Linotype" w:hAnsi="Palatino Linotype" w:cs="Palatino Linotype"/>
          <w:color w:val="000000" w:themeColor="text1"/>
          <w:sz w:val="24"/>
          <w:szCs w:val="24"/>
          <w:lang w:val="es-ES_tradnl"/>
        </w:rPr>
      </w:pPr>
      <w:r w:rsidRPr="00F85967">
        <w:rPr>
          <w:rFonts w:ascii="Palatino Linotype" w:eastAsia="Palatino Linotype" w:hAnsi="Palatino Linotype" w:cs="Palatino Linotype"/>
          <w:color w:val="000000" w:themeColor="text1"/>
          <w:sz w:val="24"/>
          <w:szCs w:val="24"/>
          <w:lang w:val="es-ES_tradnl"/>
        </w:rPr>
        <w:lastRenderedPageBreak/>
        <w:t>Registro de</w:t>
      </w:r>
      <w:r w:rsidR="00120063" w:rsidRPr="00F85967">
        <w:rPr>
          <w:rFonts w:ascii="Palatino Linotype" w:eastAsia="Palatino Linotype" w:hAnsi="Palatino Linotype" w:cs="Palatino Linotype"/>
          <w:color w:val="000000" w:themeColor="text1"/>
          <w:sz w:val="24"/>
          <w:szCs w:val="24"/>
          <w:lang w:val="es-ES_tradnl"/>
        </w:rPr>
        <w:t xml:space="preserve"> los medicamentos caducos </w:t>
      </w:r>
      <w:r w:rsidRPr="00F85967">
        <w:rPr>
          <w:rFonts w:ascii="Palatino Linotype" w:eastAsia="Palatino Linotype" w:hAnsi="Palatino Linotype" w:cs="Palatino Linotype"/>
          <w:color w:val="000000" w:themeColor="text1"/>
          <w:sz w:val="24"/>
          <w:szCs w:val="24"/>
          <w:lang w:val="es-ES_tradnl"/>
        </w:rPr>
        <w:t>del veintisiete de febrero del dos mil veintiuno al veintisiete de febrero del dos mil veinticinco.</w:t>
      </w:r>
    </w:p>
    <w:p w14:paraId="1F75635A" w14:textId="1BE7C3BA" w:rsidR="003A6463" w:rsidRPr="00F85967" w:rsidRDefault="00120063" w:rsidP="002564D0">
      <w:pPr>
        <w:numPr>
          <w:ilvl w:val="0"/>
          <w:numId w:val="35"/>
        </w:numPr>
        <w:spacing w:line="360" w:lineRule="auto"/>
        <w:ind w:left="0" w:right="49"/>
        <w:jc w:val="both"/>
        <w:rPr>
          <w:rFonts w:ascii="Palatino Linotype" w:eastAsia="Palatino Linotype" w:hAnsi="Palatino Linotype" w:cs="Palatino Linotype"/>
          <w:color w:val="000000" w:themeColor="text1"/>
          <w:sz w:val="24"/>
          <w:szCs w:val="24"/>
          <w:lang w:val="es-ES_tradnl"/>
        </w:rPr>
      </w:pPr>
      <w:r w:rsidRPr="00F85967">
        <w:rPr>
          <w:rFonts w:ascii="Palatino Linotype" w:eastAsia="Palatino Linotype" w:hAnsi="Palatino Linotype" w:cs="Palatino Linotype"/>
          <w:color w:val="000000" w:themeColor="text1"/>
          <w:sz w:val="24"/>
          <w:szCs w:val="24"/>
          <w:lang w:val="es-ES_tradnl"/>
        </w:rPr>
        <w:t xml:space="preserve"> </w:t>
      </w:r>
      <w:r w:rsidR="003A6463" w:rsidRPr="00F85967">
        <w:rPr>
          <w:rFonts w:ascii="Palatino Linotype" w:eastAsia="Palatino Linotype" w:hAnsi="Palatino Linotype" w:cs="Palatino Linotype"/>
          <w:color w:val="000000" w:themeColor="text1"/>
          <w:sz w:val="24"/>
          <w:szCs w:val="24"/>
          <w:lang w:val="es-ES_tradnl"/>
        </w:rPr>
        <w:t xml:space="preserve">La </w:t>
      </w:r>
      <w:r w:rsidRPr="00F85967">
        <w:rPr>
          <w:rFonts w:ascii="Palatino Linotype" w:eastAsia="Palatino Linotype" w:hAnsi="Palatino Linotype" w:cs="Palatino Linotype"/>
          <w:color w:val="000000" w:themeColor="text1"/>
          <w:sz w:val="24"/>
          <w:szCs w:val="24"/>
          <w:lang w:val="es-ES_tradnl"/>
        </w:rPr>
        <w:t xml:space="preserve">baja de los medicamentos caducos </w:t>
      </w:r>
      <w:r w:rsidR="003A6463" w:rsidRPr="00F85967">
        <w:rPr>
          <w:rFonts w:ascii="Palatino Linotype" w:eastAsia="Palatino Linotype" w:hAnsi="Palatino Linotype" w:cs="Palatino Linotype"/>
          <w:color w:val="000000" w:themeColor="text1"/>
          <w:sz w:val="24"/>
          <w:szCs w:val="24"/>
          <w:lang w:val="es-ES_tradnl"/>
        </w:rPr>
        <w:t>del veintisiete de febrero del dos mil veintiuno al veintisiete de febrero del dos mil veinticinco.</w:t>
      </w:r>
    </w:p>
    <w:p w14:paraId="5505F8AF" w14:textId="77777777" w:rsidR="001457E8" w:rsidRPr="00F85967" w:rsidRDefault="001457E8" w:rsidP="002564D0">
      <w:pPr>
        <w:spacing w:line="360" w:lineRule="auto"/>
        <w:ind w:right="49"/>
        <w:jc w:val="both"/>
        <w:rPr>
          <w:rFonts w:ascii="Palatino Linotype" w:eastAsia="Palatino Linotype" w:hAnsi="Palatino Linotype" w:cs="Palatino Linotype"/>
          <w:color w:val="000000" w:themeColor="text1"/>
          <w:sz w:val="24"/>
          <w:szCs w:val="24"/>
          <w:lang w:val="es-ES_tradnl"/>
        </w:rPr>
      </w:pPr>
    </w:p>
    <w:p w14:paraId="61223215" w14:textId="77E827AB" w:rsidR="001457E8" w:rsidRPr="00F85967" w:rsidRDefault="00120063" w:rsidP="002564D0">
      <w:pPr>
        <w:tabs>
          <w:tab w:val="left" w:pos="8080"/>
        </w:tabs>
        <w:spacing w:line="360" w:lineRule="auto"/>
        <w:ind w:right="49"/>
        <w:jc w:val="both"/>
        <w:rPr>
          <w:rFonts w:ascii="Palatino Linotype" w:eastAsia="Palatino Linotype" w:hAnsi="Palatino Linotype" w:cs="Palatino Linotype"/>
          <w:b/>
          <w:color w:val="000000" w:themeColor="text1"/>
          <w:sz w:val="24"/>
          <w:szCs w:val="24"/>
        </w:rPr>
      </w:pPr>
      <w:r w:rsidRPr="00F85967">
        <w:rPr>
          <w:rFonts w:ascii="Palatino Linotype" w:eastAsia="Palatino Linotype" w:hAnsi="Palatino Linotype" w:cs="Palatino Linotype"/>
          <w:color w:val="000000" w:themeColor="text1"/>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documentos que se clasifiquen en su totalidad como confidenciales, objeto de las versiones públicas que se formulen y se pongan a disposición del</w:t>
      </w:r>
      <w:r w:rsidR="001457E8" w:rsidRPr="00F85967">
        <w:rPr>
          <w:rFonts w:ascii="Palatino Linotype" w:eastAsia="Palatino Linotype" w:hAnsi="Palatino Linotype" w:cs="Palatino Linotype"/>
          <w:b/>
          <w:color w:val="000000" w:themeColor="text1"/>
          <w:sz w:val="24"/>
          <w:szCs w:val="24"/>
        </w:rPr>
        <w:t xml:space="preserve"> RECURRENTE.</w:t>
      </w:r>
    </w:p>
    <w:p w14:paraId="2046B55F" w14:textId="77777777" w:rsidR="001457E8" w:rsidRPr="00F85967" w:rsidRDefault="001457E8" w:rsidP="002564D0">
      <w:pPr>
        <w:tabs>
          <w:tab w:val="left" w:pos="8080"/>
        </w:tabs>
        <w:spacing w:line="360" w:lineRule="auto"/>
        <w:ind w:right="49"/>
        <w:jc w:val="both"/>
        <w:rPr>
          <w:rFonts w:ascii="Palatino Linotype" w:eastAsia="Palatino Linotype" w:hAnsi="Palatino Linotype" w:cs="Palatino Linotype"/>
          <w:b/>
          <w:color w:val="000000" w:themeColor="text1"/>
          <w:sz w:val="24"/>
          <w:szCs w:val="24"/>
        </w:rPr>
      </w:pPr>
    </w:p>
    <w:p w14:paraId="5FB6589E" w14:textId="56061497" w:rsidR="00120063" w:rsidRPr="00F85967" w:rsidRDefault="00120063" w:rsidP="002564D0">
      <w:pPr>
        <w:tabs>
          <w:tab w:val="left" w:pos="8080"/>
        </w:tabs>
        <w:spacing w:line="360" w:lineRule="auto"/>
        <w:ind w:right="49"/>
        <w:jc w:val="both"/>
        <w:rPr>
          <w:rFonts w:ascii="Palatino Linotype" w:eastAsia="Palatino Linotype" w:hAnsi="Palatino Linotype" w:cs="Palatino Linotype"/>
          <w:color w:val="000000" w:themeColor="text1"/>
          <w:sz w:val="24"/>
          <w:szCs w:val="24"/>
          <w:lang w:val="es-ES_tradnl"/>
        </w:rPr>
      </w:pPr>
      <w:r w:rsidRPr="00F85967">
        <w:rPr>
          <w:rFonts w:ascii="Palatino Linotype" w:eastAsia="Palatino Linotype" w:hAnsi="Palatino Linotype" w:cs="Palatino Linotype"/>
          <w:color w:val="000000" w:themeColor="text1"/>
          <w:sz w:val="24"/>
          <w:szCs w:val="24"/>
          <w:lang w:val="es-ES_tradnl"/>
        </w:rPr>
        <w:t>Para el caso de que la información que s</w:t>
      </w:r>
      <w:r w:rsidR="001457E8" w:rsidRPr="00F85967">
        <w:rPr>
          <w:rFonts w:ascii="Palatino Linotype" w:eastAsia="Palatino Linotype" w:hAnsi="Palatino Linotype" w:cs="Palatino Linotype"/>
          <w:color w:val="000000" w:themeColor="text1"/>
          <w:sz w:val="24"/>
          <w:szCs w:val="24"/>
          <w:lang w:val="es-ES_tradnl"/>
        </w:rPr>
        <w:t>e ordena entregar en el inciso f</w:t>
      </w:r>
      <w:r w:rsidRPr="00F85967">
        <w:rPr>
          <w:rFonts w:ascii="Palatino Linotype" w:eastAsia="Palatino Linotype" w:hAnsi="Palatino Linotype" w:cs="Palatino Linotype"/>
          <w:color w:val="000000" w:themeColor="text1"/>
          <w:sz w:val="24"/>
          <w:szCs w:val="24"/>
          <w:lang w:val="es-ES_tradnl"/>
        </w:rPr>
        <w:t>) no haya sido generada, poseída o administrada</w:t>
      </w:r>
      <w:r w:rsidR="003A6463" w:rsidRPr="00F85967">
        <w:rPr>
          <w:rFonts w:ascii="Palatino Linotype" w:eastAsia="Palatino Linotype" w:hAnsi="Palatino Linotype" w:cs="Palatino Linotype"/>
          <w:color w:val="000000" w:themeColor="text1"/>
          <w:sz w:val="24"/>
          <w:szCs w:val="24"/>
          <w:lang w:val="es-ES_tradnl"/>
        </w:rPr>
        <w:t xml:space="preserve"> por no haber baja de medicamentos caducos</w:t>
      </w:r>
      <w:r w:rsidRPr="00F85967">
        <w:rPr>
          <w:rFonts w:ascii="Palatino Linotype" w:eastAsia="Palatino Linotype" w:hAnsi="Palatino Linotype" w:cs="Palatino Linotype"/>
          <w:color w:val="000000" w:themeColor="text1"/>
          <w:sz w:val="24"/>
          <w:szCs w:val="24"/>
          <w:lang w:val="es-ES_tradnl"/>
        </w:rPr>
        <w:t>,</w:t>
      </w:r>
      <w:r w:rsidR="00C043A3" w:rsidRPr="00F85967">
        <w:rPr>
          <w:rFonts w:ascii="Palatino Linotype" w:eastAsia="Palatino Linotype" w:hAnsi="Palatino Linotype" w:cs="Palatino Linotype"/>
          <w:color w:val="000000" w:themeColor="text1"/>
          <w:sz w:val="24"/>
          <w:szCs w:val="24"/>
          <w:lang w:val="es-ES_tradnl"/>
        </w:rPr>
        <w:t xml:space="preserve"> y del inciso </w:t>
      </w:r>
      <w:r w:rsidRPr="00F85967">
        <w:rPr>
          <w:rFonts w:ascii="Palatino Linotype" w:eastAsia="Palatino Linotype" w:hAnsi="Palatino Linotype" w:cs="Palatino Linotype"/>
          <w:color w:val="000000" w:themeColor="text1"/>
          <w:sz w:val="24"/>
          <w:szCs w:val="24"/>
          <w:lang w:val="es-ES_tradnl"/>
        </w:rPr>
        <w:t xml:space="preserve"> bastará que, de forma clara y precisa, se haga del conocimiento del Particular.</w:t>
      </w:r>
    </w:p>
    <w:p w14:paraId="53ACF49F" w14:textId="77777777" w:rsidR="00120063" w:rsidRPr="00F85967" w:rsidRDefault="00120063" w:rsidP="002564D0">
      <w:pPr>
        <w:spacing w:line="276" w:lineRule="auto"/>
        <w:ind w:right="49"/>
        <w:jc w:val="both"/>
        <w:rPr>
          <w:rFonts w:ascii="Palatino Linotype" w:eastAsia="Palatino Linotype" w:hAnsi="Palatino Linotype" w:cs="Palatino Linotype"/>
          <w:color w:val="000000" w:themeColor="text1"/>
          <w:sz w:val="24"/>
          <w:szCs w:val="24"/>
        </w:rPr>
      </w:pPr>
    </w:p>
    <w:p w14:paraId="2D314E4E" w14:textId="77777777" w:rsidR="00120063" w:rsidRPr="00F85967" w:rsidRDefault="00120063" w:rsidP="002564D0">
      <w:pPr>
        <w:spacing w:line="360" w:lineRule="auto"/>
        <w:ind w:right="49"/>
        <w:jc w:val="both"/>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b/>
          <w:color w:val="000000" w:themeColor="text1"/>
          <w:sz w:val="24"/>
          <w:szCs w:val="24"/>
        </w:rPr>
        <w:t>TERCERO. NOTIFÍQUESE</w:t>
      </w:r>
      <w:r w:rsidRPr="00F85967">
        <w:rPr>
          <w:rFonts w:ascii="Palatino Linotype" w:eastAsia="Palatino Linotype" w:hAnsi="Palatino Linotype" w:cs="Palatino Linotype"/>
          <w:color w:val="000000" w:themeColor="text1"/>
          <w:sz w:val="24"/>
          <w:szCs w:val="24"/>
        </w:rPr>
        <w:t xml:space="preserve"> la presente resolución al Titular de la Unidad de Transparencia del Sujeto Obligado </w:t>
      </w:r>
      <w:r w:rsidRPr="00F85967">
        <w:rPr>
          <w:rFonts w:ascii="Palatino Linotype" w:eastAsia="Palatino Linotype" w:hAnsi="Palatino Linotype" w:cs="Palatino Linotype"/>
          <w:b/>
          <w:color w:val="000000" w:themeColor="text1"/>
          <w:sz w:val="24"/>
          <w:szCs w:val="24"/>
        </w:rPr>
        <w:t>vía SAIMEX</w:t>
      </w:r>
      <w:r w:rsidRPr="00F85967">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F85967">
        <w:rPr>
          <w:rFonts w:ascii="Palatino Linotype" w:eastAsia="Palatino Linotype" w:hAnsi="Palatino Linotype" w:cs="Palatino Linotype"/>
          <w:b/>
          <w:color w:val="000000" w:themeColor="text1"/>
          <w:sz w:val="24"/>
          <w:szCs w:val="24"/>
        </w:rPr>
        <w:t>dé cumplimiento a lo ordenado dentro del plazo de diez días hábiles</w:t>
      </w:r>
      <w:r w:rsidRPr="00F85967">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w:t>
      </w:r>
      <w:r w:rsidRPr="00F85967">
        <w:rPr>
          <w:rFonts w:ascii="Palatino Linotype" w:eastAsia="Palatino Linotype" w:hAnsi="Palatino Linotype" w:cs="Palatino Linotype"/>
          <w:color w:val="000000" w:themeColor="text1"/>
          <w:sz w:val="24"/>
          <w:szCs w:val="24"/>
        </w:rPr>
        <w:lastRenderedPageBreak/>
        <w:t>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795D84E" w14:textId="77777777" w:rsidR="00120063" w:rsidRPr="00F85967" w:rsidRDefault="00120063" w:rsidP="002564D0">
      <w:pPr>
        <w:spacing w:line="360" w:lineRule="auto"/>
        <w:ind w:right="49"/>
        <w:jc w:val="both"/>
        <w:rPr>
          <w:rFonts w:ascii="Palatino Linotype" w:eastAsia="Palatino Linotype" w:hAnsi="Palatino Linotype" w:cs="Palatino Linotype"/>
          <w:color w:val="000000" w:themeColor="text1"/>
          <w:sz w:val="24"/>
          <w:szCs w:val="24"/>
        </w:rPr>
      </w:pPr>
    </w:p>
    <w:p w14:paraId="2A981D9A" w14:textId="77777777" w:rsidR="00120063" w:rsidRPr="00F85967" w:rsidRDefault="00120063" w:rsidP="002564D0">
      <w:pPr>
        <w:spacing w:line="360" w:lineRule="auto"/>
        <w:ind w:right="49"/>
        <w:jc w:val="both"/>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b/>
          <w:color w:val="000000" w:themeColor="text1"/>
          <w:sz w:val="24"/>
          <w:szCs w:val="24"/>
        </w:rPr>
        <w:t xml:space="preserve">CUARTO. </w:t>
      </w:r>
      <w:r w:rsidRPr="00F85967">
        <w:rPr>
          <w:rFonts w:ascii="Palatino Linotype" w:eastAsia="Palatino Linotype" w:hAnsi="Palatino Linotype" w:cs="Palatino Linotype"/>
          <w:color w:val="000000" w:themeColor="text1"/>
          <w:sz w:val="24"/>
          <w:szCs w:val="24"/>
        </w:rPr>
        <w:t xml:space="preserve">De conformidad con el artículo 198 de la Ley de Transparencia y Acceso a la Información Pública del Estado de México y Municipios, de considerarlo procedente, el </w:t>
      </w:r>
      <w:r w:rsidRPr="00F85967">
        <w:rPr>
          <w:rFonts w:ascii="Palatino Linotype" w:eastAsia="Palatino Linotype" w:hAnsi="Palatino Linotype" w:cs="Palatino Linotype"/>
          <w:b/>
          <w:color w:val="000000" w:themeColor="text1"/>
          <w:sz w:val="24"/>
          <w:szCs w:val="24"/>
        </w:rPr>
        <w:t>SUJETO OBLIGADO</w:t>
      </w:r>
      <w:r w:rsidRPr="00F85967">
        <w:rPr>
          <w:rFonts w:ascii="Palatino Linotype" w:eastAsia="Palatino Linotype" w:hAnsi="Palatino Linotype" w:cs="Palatino Linotype"/>
          <w:color w:val="000000" w:themeColor="text1"/>
          <w:sz w:val="24"/>
          <w:szCs w:val="24"/>
        </w:rPr>
        <w:t xml:space="preserve"> de manera fundada y motivada, podrá solicitar una ampliación de plazo para el cumplimiento de la presente resolución.</w:t>
      </w:r>
    </w:p>
    <w:p w14:paraId="28B45AB0" w14:textId="77777777" w:rsidR="00120063" w:rsidRPr="00F85967" w:rsidRDefault="00120063" w:rsidP="002564D0">
      <w:pPr>
        <w:spacing w:line="360" w:lineRule="auto"/>
        <w:ind w:right="49"/>
        <w:jc w:val="both"/>
        <w:rPr>
          <w:rFonts w:ascii="Palatino Linotype" w:eastAsia="Palatino Linotype" w:hAnsi="Palatino Linotype" w:cs="Palatino Linotype"/>
          <w:color w:val="000000" w:themeColor="text1"/>
          <w:sz w:val="24"/>
          <w:szCs w:val="24"/>
        </w:rPr>
      </w:pPr>
    </w:p>
    <w:p w14:paraId="2A07DF31" w14:textId="77777777" w:rsidR="00120063" w:rsidRPr="00F85967" w:rsidRDefault="00120063" w:rsidP="002564D0">
      <w:pPr>
        <w:spacing w:line="360" w:lineRule="auto"/>
        <w:ind w:right="49"/>
        <w:jc w:val="both"/>
        <w:rPr>
          <w:rFonts w:ascii="Palatino Linotype" w:eastAsia="Palatino Linotype" w:hAnsi="Palatino Linotype" w:cs="Palatino Linotype"/>
          <w:b/>
          <w:color w:val="000000" w:themeColor="text1"/>
          <w:sz w:val="24"/>
          <w:szCs w:val="24"/>
        </w:rPr>
      </w:pPr>
      <w:r w:rsidRPr="00F85967">
        <w:rPr>
          <w:rFonts w:ascii="Palatino Linotype" w:eastAsia="Palatino Linotype" w:hAnsi="Palatino Linotype" w:cs="Palatino Linotype"/>
          <w:b/>
          <w:color w:val="000000" w:themeColor="text1"/>
          <w:sz w:val="24"/>
          <w:szCs w:val="24"/>
        </w:rPr>
        <w:t xml:space="preserve">QUINTO. </w:t>
      </w:r>
      <w:r w:rsidRPr="00F85967">
        <w:rPr>
          <w:rFonts w:ascii="Palatino Linotype" w:eastAsia="Palatino Linotype" w:hAnsi="Palatino Linotype" w:cs="Palatino Linotype"/>
          <w:color w:val="000000" w:themeColor="text1"/>
          <w:sz w:val="24"/>
          <w:szCs w:val="24"/>
        </w:rPr>
        <w:t xml:space="preserve">Notifíquese a </w:t>
      </w:r>
      <w:r w:rsidRPr="00F85967">
        <w:rPr>
          <w:rFonts w:ascii="Palatino Linotype" w:eastAsia="Palatino Linotype" w:hAnsi="Palatino Linotype" w:cs="Palatino Linotype"/>
          <w:b/>
          <w:color w:val="000000" w:themeColor="text1"/>
          <w:sz w:val="24"/>
          <w:szCs w:val="24"/>
        </w:rPr>
        <w:t>EL RECURRENTE</w:t>
      </w:r>
      <w:r w:rsidRPr="00F85967">
        <w:rPr>
          <w:rFonts w:ascii="Palatino Linotype" w:eastAsia="Palatino Linotype" w:hAnsi="Palatino Linotype" w:cs="Palatino Linotype"/>
          <w:color w:val="000000" w:themeColor="text1"/>
          <w:sz w:val="24"/>
          <w:szCs w:val="24"/>
        </w:rPr>
        <w:t xml:space="preserve"> la presente resolución, </w:t>
      </w:r>
      <w:r w:rsidRPr="00F85967">
        <w:rPr>
          <w:rFonts w:ascii="Palatino Linotype" w:eastAsia="Palatino Linotype" w:hAnsi="Palatino Linotype" w:cs="Palatino Linotype"/>
          <w:b/>
          <w:color w:val="000000" w:themeColor="text1"/>
          <w:sz w:val="24"/>
          <w:szCs w:val="24"/>
        </w:rPr>
        <w:t>vía SAIMEX.</w:t>
      </w:r>
    </w:p>
    <w:p w14:paraId="0B0A18B2" w14:textId="77777777" w:rsidR="00120063" w:rsidRPr="00F85967" w:rsidRDefault="00120063" w:rsidP="002564D0">
      <w:pPr>
        <w:spacing w:line="360" w:lineRule="auto"/>
        <w:ind w:right="49"/>
        <w:jc w:val="both"/>
        <w:rPr>
          <w:rFonts w:ascii="Palatino Linotype" w:eastAsia="Palatino Linotype" w:hAnsi="Palatino Linotype" w:cs="Palatino Linotype"/>
          <w:color w:val="000000" w:themeColor="text1"/>
          <w:sz w:val="24"/>
          <w:szCs w:val="24"/>
        </w:rPr>
      </w:pPr>
    </w:p>
    <w:p w14:paraId="1D62197E" w14:textId="77777777" w:rsidR="00120063" w:rsidRPr="00F85967" w:rsidRDefault="00120063" w:rsidP="002564D0">
      <w:pPr>
        <w:tabs>
          <w:tab w:val="left" w:pos="8080"/>
        </w:tabs>
        <w:spacing w:line="360" w:lineRule="auto"/>
        <w:ind w:right="49"/>
        <w:jc w:val="both"/>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b/>
          <w:color w:val="000000" w:themeColor="text1"/>
          <w:sz w:val="24"/>
          <w:szCs w:val="24"/>
        </w:rPr>
        <w:t>SEXTO.</w:t>
      </w:r>
      <w:r w:rsidRPr="00F85967">
        <w:rPr>
          <w:rFonts w:ascii="Palatino Linotype" w:eastAsia="Palatino Linotype" w:hAnsi="Palatino Linotype" w:cs="Palatino Linotype"/>
          <w:color w:val="000000" w:themeColor="text1"/>
          <w:sz w:val="24"/>
          <w:szCs w:val="24"/>
        </w:rPr>
        <w:t xml:space="preserve"> Se hace del conocimiento del </w:t>
      </w:r>
      <w:r w:rsidRPr="00F85967">
        <w:rPr>
          <w:rFonts w:ascii="Palatino Linotype" w:eastAsia="Palatino Linotype" w:hAnsi="Palatino Linotype" w:cs="Palatino Linotype"/>
          <w:b/>
          <w:color w:val="000000" w:themeColor="text1"/>
          <w:sz w:val="24"/>
          <w:szCs w:val="24"/>
        </w:rPr>
        <w:t>RECURRENTE</w:t>
      </w:r>
      <w:r w:rsidRPr="00F85967">
        <w:rPr>
          <w:rFonts w:ascii="Palatino Linotype" w:eastAsia="Palatino Linotype" w:hAnsi="Palatino Linotype" w:cs="Palatino Linotype"/>
          <w:color w:val="000000" w:themeColor="text1"/>
          <w:sz w:val="24"/>
          <w:szCs w:val="24"/>
        </w:rPr>
        <w:t xml:space="preserve"> que de conformidad con lo establecido en el artículo 196 de la Ley de Transparencia y Acceso a la Información</w:t>
      </w:r>
    </w:p>
    <w:p w14:paraId="4B7B872C" w14:textId="0C50036A" w:rsidR="00120063" w:rsidRPr="00F85967" w:rsidRDefault="00120063" w:rsidP="002564D0">
      <w:pPr>
        <w:shd w:val="clear" w:color="auto" w:fill="FFFFFF"/>
        <w:spacing w:line="360" w:lineRule="auto"/>
        <w:ind w:right="49"/>
        <w:jc w:val="both"/>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color w:val="000000" w:themeColor="text1"/>
          <w:sz w:val="24"/>
          <w:szCs w:val="24"/>
        </w:rPr>
        <w:t>Pública del Estado de México y Municipios, en caso de que considere que la resolución le cause algún perjuicio podrá impugnarla, vía juicio de amparo en los</w:t>
      </w:r>
      <w:r w:rsidR="00E15E59" w:rsidRPr="00F85967">
        <w:rPr>
          <w:rFonts w:ascii="Palatino Linotype" w:eastAsia="Palatino Linotype" w:hAnsi="Palatino Linotype" w:cs="Palatino Linotype"/>
          <w:color w:val="000000" w:themeColor="text1"/>
          <w:sz w:val="24"/>
          <w:szCs w:val="24"/>
        </w:rPr>
        <w:t xml:space="preserve"> </w:t>
      </w:r>
      <w:r w:rsidRPr="00F85967">
        <w:rPr>
          <w:rFonts w:ascii="Palatino Linotype" w:eastAsia="Palatino Linotype" w:hAnsi="Palatino Linotype" w:cs="Palatino Linotype"/>
          <w:color w:val="000000" w:themeColor="text1"/>
          <w:sz w:val="24"/>
          <w:szCs w:val="24"/>
        </w:rPr>
        <w:t>Términos de las Leyes aplicables.</w:t>
      </w:r>
    </w:p>
    <w:p w14:paraId="41ACB3B4" w14:textId="01FBF303" w:rsidR="007D79E0" w:rsidRDefault="00F85967" w:rsidP="002564D0">
      <w:pPr>
        <w:spacing w:before="240" w:after="240" w:line="360" w:lineRule="auto"/>
        <w:ind w:right="49" w:firstLine="1"/>
        <w:jc w:val="both"/>
        <w:rPr>
          <w:rFonts w:ascii="Palatino Linotype" w:eastAsia="Palatino Linotype" w:hAnsi="Palatino Linotype" w:cs="Palatino Linotype"/>
          <w:color w:val="000000" w:themeColor="text1"/>
          <w:sz w:val="24"/>
          <w:szCs w:val="24"/>
        </w:rPr>
      </w:pPr>
      <w:r w:rsidRPr="00F85967">
        <w:rPr>
          <w:rFonts w:ascii="Palatino Linotype" w:eastAsia="Palatino Linotype" w:hAnsi="Palatino Linotype" w:cs="Palatino Linotype"/>
          <w:color w:val="000000" w:themeColor="text1"/>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w:t>
      </w:r>
      <w:r w:rsidRPr="00F85967">
        <w:rPr>
          <w:rFonts w:ascii="Palatino Linotype" w:eastAsia="Palatino Linotype" w:hAnsi="Palatino Linotype" w:cs="Palatino Linotype"/>
          <w:color w:val="000000" w:themeColor="text1"/>
          <w:sz w:val="24"/>
          <w:szCs w:val="24"/>
        </w:rPr>
        <w:lastRenderedPageBreak/>
        <w:t>LUIS GUSTAVO PARRA NORIEGA Y GUADALUPE RAMÍREZ PEÑA CON AUSENCIA JUSTIFICADA; EN LA VIGÉSIMA TERCERA SESIÓN ORDINARIA, CELEBRADA EL VEINTICINCO (25) DE JUNIO DE DOS MIL VEINTICINCO, ANTE EL SECRETARIO TÉCNICO DEL PLENO ALEXIS TAPIA RAMÍREZ</w:t>
      </w:r>
      <w:r w:rsidR="00E15E59" w:rsidRPr="00F85967">
        <w:rPr>
          <w:rFonts w:ascii="Palatino Linotype" w:eastAsia="Palatino Linotype" w:hAnsi="Palatino Linotype" w:cs="Palatino Linotype"/>
          <w:color w:val="000000" w:themeColor="text1"/>
          <w:sz w:val="24"/>
          <w:szCs w:val="24"/>
        </w:rPr>
        <w:t>.</w:t>
      </w:r>
    </w:p>
    <w:p w14:paraId="7095C246" w14:textId="77777777" w:rsidR="00A27E59" w:rsidRDefault="00A27E59" w:rsidP="002564D0">
      <w:pPr>
        <w:spacing w:before="240" w:after="240" w:line="360" w:lineRule="auto"/>
        <w:ind w:right="49" w:firstLine="1"/>
        <w:jc w:val="both"/>
        <w:rPr>
          <w:rFonts w:ascii="Palatino Linotype" w:eastAsia="Palatino Linotype" w:hAnsi="Palatino Linotype" w:cs="Palatino Linotype"/>
          <w:color w:val="000000" w:themeColor="text1"/>
          <w:sz w:val="24"/>
          <w:szCs w:val="24"/>
        </w:rPr>
      </w:pPr>
    </w:p>
    <w:p w14:paraId="3C4AFA2E" w14:textId="77777777" w:rsidR="00A27E59" w:rsidRDefault="00A27E59" w:rsidP="002564D0">
      <w:pPr>
        <w:spacing w:before="240" w:after="240" w:line="360" w:lineRule="auto"/>
        <w:ind w:right="49" w:firstLine="1"/>
        <w:jc w:val="both"/>
        <w:rPr>
          <w:rFonts w:ascii="Palatino Linotype" w:eastAsia="Palatino Linotype" w:hAnsi="Palatino Linotype" w:cs="Palatino Linotype"/>
          <w:color w:val="000000" w:themeColor="text1"/>
          <w:sz w:val="24"/>
          <w:szCs w:val="24"/>
        </w:rPr>
      </w:pPr>
    </w:p>
    <w:p w14:paraId="236C8F34" w14:textId="77777777" w:rsidR="00A27E59" w:rsidRDefault="00A27E59" w:rsidP="002564D0">
      <w:pPr>
        <w:spacing w:before="240" w:after="240" w:line="360" w:lineRule="auto"/>
        <w:ind w:right="49" w:firstLine="1"/>
        <w:jc w:val="both"/>
        <w:rPr>
          <w:rFonts w:ascii="Palatino Linotype" w:eastAsia="Palatino Linotype" w:hAnsi="Palatino Linotype" w:cs="Palatino Linotype"/>
          <w:color w:val="000000" w:themeColor="text1"/>
          <w:sz w:val="24"/>
          <w:szCs w:val="24"/>
        </w:rPr>
      </w:pPr>
    </w:p>
    <w:p w14:paraId="16BE853A" w14:textId="77777777" w:rsidR="00A27E59" w:rsidRDefault="00A27E59" w:rsidP="002564D0">
      <w:pPr>
        <w:spacing w:before="240" w:after="240" w:line="360" w:lineRule="auto"/>
        <w:ind w:right="49" w:firstLine="1"/>
        <w:jc w:val="both"/>
        <w:rPr>
          <w:rFonts w:ascii="Palatino Linotype" w:eastAsia="Palatino Linotype" w:hAnsi="Palatino Linotype" w:cs="Palatino Linotype"/>
          <w:color w:val="000000" w:themeColor="text1"/>
          <w:sz w:val="24"/>
          <w:szCs w:val="24"/>
        </w:rPr>
      </w:pPr>
    </w:p>
    <w:p w14:paraId="2609B28D" w14:textId="77777777" w:rsidR="00A27E59" w:rsidRDefault="00A27E59" w:rsidP="002564D0">
      <w:pPr>
        <w:spacing w:before="240" w:after="240" w:line="360" w:lineRule="auto"/>
        <w:ind w:right="49" w:firstLine="1"/>
        <w:jc w:val="both"/>
        <w:rPr>
          <w:rFonts w:ascii="Palatino Linotype" w:eastAsia="Palatino Linotype" w:hAnsi="Palatino Linotype" w:cs="Palatino Linotype"/>
          <w:color w:val="000000" w:themeColor="text1"/>
          <w:sz w:val="24"/>
          <w:szCs w:val="24"/>
        </w:rPr>
      </w:pPr>
    </w:p>
    <w:p w14:paraId="5D1392B4" w14:textId="77777777" w:rsidR="00A27E59" w:rsidRDefault="00A27E59" w:rsidP="002564D0">
      <w:pPr>
        <w:spacing w:before="240" w:after="240" w:line="360" w:lineRule="auto"/>
        <w:ind w:right="49" w:firstLine="1"/>
        <w:jc w:val="both"/>
        <w:rPr>
          <w:rFonts w:ascii="Palatino Linotype" w:eastAsia="Palatino Linotype" w:hAnsi="Palatino Linotype" w:cs="Palatino Linotype"/>
          <w:color w:val="000000" w:themeColor="text1"/>
          <w:sz w:val="24"/>
          <w:szCs w:val="24"/>
        </w:rPr>
      </w:pPr>
    </w:p>
    <w:p w14:paraId="52EFE82B" w14:textId="77777777" w:rsidR="00A27E59" w:rsidRDefault="00A27E59" w:rsidP="002564D0">
      <w:pPr>
        <w:spacing w:before="240" w:after="240" w:line="360" w:lineRule="auto"/>
        <w:ind w:right="49" w:firstLine="1"/>
        <w:jc w:val="both"/>
        <w:rPr>
          <w:rFonts w:ascii="Palatino Linotype" w:eastAsia="Palatino Linotype" w:hAnsi="Palatino Linotype" w:cs="Palatino Linotype"/>
          <w:color w:val="000000" w:themeColor="text1"/>
          <w:sz w:val="24"/>
          <w:szCs w:val="24"/>
        </w:rPr>
      </w:pPr>
    </w:p>
    <w:p w14:paraId="58AA9F39" w14:textId="77777777" w:rsidR="00A27E59" w:rsidRDefault="00A27E59" w:rsidP="002564D0">
      <w:pPr>
        <w:spacing w:before="240" w:after="240" w:line="360" w:lineRule="auto"/>
        <w:ind w:right="49" w:firstLine="1"/>
        <w:jc w:val="both"/>
        <w:rPr>
          <w:rFonts w:ascii="Palatino Linotype" w:eastAsia="Palatino Linotype" w:hAnsi="Palatino Linotype" w:cs="Palatino Linotype"/>
          <w:color w:val="000000" w:themeColor="text1"/>
          <w:sz w:val="24"/>
          <w:szCs w:val="24"/>
        </w:rPr>
      </w:pPr>
    </w:p>
    <w:p w14:paraId="24AB333D" w14:textId="77777777" w:rsidR="00A27E59" w:rsidRDefault="00A27E59" w:rsidP="002564D0">
      <w:pPr>
        <w:spacing w:before="240" w:after="240" w:line="360" w:lineRule="auto"/>
        <w:ind w:right="49" w:firstLine="1"/>
        <w:jc w:val="both"/>
        <w:rPr>
          <w:rFonts w:ascii="Palatino Linotype" w:eastAsia="Palatino Linotype" w:hAnsi="Palatino Linotype" w:cs="Palatino Linotype"/>
          <w:color w:val="000000" w:themeColor="text1"/>
          <w:sz w:val="24"/>
          <w:szCs w:val="24"/>
        </w:rPr>
      </w:pPr>
    </w:p>
    <w:p w14:paraId="56D9635B" w14:textId="77777777" w:rsidR="00A27E59" w:rsidRDefault="00A27E59" w:rsidP="002564D0">
      <w:pPr>
        <w:spacing w:before="240" w:after="240" w:line="360" w:lineRule="auto"/>
        <w:ind w:right="49" w:firstLine="1"/>
        <w:jc w:val="both"/>
        <w:rPr>
          <w:rFonts w:ascii="Palatino Linotype" w:eastAsia="Palatino Linotype" w:hAnsi="Palatino Linotype" w:cs="Palatino Linotype"/>
          <w:color w:val="000000" w:themeColor="text1"/>
          <w:sz w:val="24"/>
          <w:szCs w:val="24"/>
        </w:rPr>
      </w:pPr>
    </w:p>
    <w:p w14:paraId="6CC57CBD" w14:textId="77777777" w:rsidR="00A27E59" w:rsidRDefault="00A27E59" w:rsidP="002564D0">
      <w:pPr>
        <w:spacing w:before="240" w:after="240" w:line="360" w:lineRule="auto"/>
        <w:ind w:right="49" w:firstLine="1"/>
        <w:jc w:val="both"/>
        <w:rPr>
          <w:rFonts w:ascii="Palatino Linotype" w:eastAsia="Palatino Linotype" w:hAnsi="Palatino Linotype" w:cs="Palatino Linotype"/>
          <w:color w:val="000000" w:themeColor="text1"/>
          <w:sz w:val="24"/>
          <w:szCs w:val="24"/>
        </w:rPr>
      </w:pPr>
    </w:p>
    <w:p w14:paraId="6F4F40F7" w14:textId="77777777" w:rsidR="00A27E59" w:rsidRPr="007E782E" w:rsidRDefault="00A27E59" w:rsidP="002564D0">
      <w:pPr>
        <w:spacing w:before="240" w:after="240" w:line="360" w:lineRule="auto"/>
        <w:ind w:right="49" w:firstLine="1"/>
        <w:jc w:val="both"/>
        <w:rPr>
          <w:rFonts w:ascii="Palatino Linotype" w:eastAsia="Palatino Linotype" w:hAnsi="Palatino Linotype" w:cs="Palatino Linotype"/>
          <w:color w:val="000000" w:themeColor="text1"/>
          <w:sz w:val="24"/>
          <w:szCs w:val="24"/>
        </w:rPr>
      </w:pPr>
    </w:p>
    <w:p w14:paraId="1976CD1F" w14:textId="77777777" w:rsidR="007D79E0" w:rsidRPr="007E782E" w:rsidRDefault="007D79E0" w:rsidP="002564D0">
      <w:pPr>
        <w:spacing w:before="240" w:after="240" w:line="360" w:lineRule="auto"/>
        <w:ind w:right="49" w:firstLine="1"/>
        <w:jc w:val="both"/>
        <w:rPr>
          <w:rFonts w:ascii="Palatino Linotype" w:eastAsia="Palatino Linotype" w:hAnsi="Palatino Linotype" w:cs="Palatino Linotype"/>
          <w:color w:val="000000" w:themeColor="text1"/>
          <w:sz w:val="24"/>
          <w:szCs w:val="24"/>
        </w:rPr>
      </w:pPr>
    </w:p>
    <w:p w14:paraId="7DA7D1BC" w14:textId="77777777" w:rsidR="007D79E0" w:rsidRPr="007E782E" w:rsidRDefault="007D79E0" w:rsidP="002564D0">
      <w:pPr>
        <w:spacing w:before="240" w:after="240" w:line="360" w:lineRule="auto"/>
        <w:ind w:right="49" w:firstLine="1"/>
        <w:jc w:val="both"/>
        <w:rPr>
          <w:rFonts w:ascii="Palatino Linotype" w:eastAsia="Palatino Linotype" w:hAnsi="Palatino Linotype" w:cs="Palatino Linotype"/>
          <w:color w:val="000000" w:themeColor="text1"/>
          <w:sz w:val="24"/>
          <w:szCs w:val="24"/>
        </w:rPr>
      </w:pPr>
    </w:p>
    <w:p w14:paraId="2A261155" w14:textId="77777777" w:rsidR="007D79E0" w:rsidRPr="007E782E" w:rsidRDefault="007D79E0" w:rsidP="002564D0">
      <w:pPr>
        <w:spacing w:before="240" w:after="240" w:line="360" w:lineRule="auto"/>
        <w:ind w:right="49" w:firstLine="1"/>
        <w:jc w:val="both"/>
        <w:rPr>
          <w:rFonts w:ascii="Palatino Linotype" w:eastAsia="Palatino Linotype" w:hAnsi="Palatino Linotype" w:cs="Palatino Linotype"/>
          <w:color w:val="000000" w:themeColor="text1"/>
          <w:sz w:val="24"/>
          <w:szCs w:val="24"/>
        </w:rPr>
      </w:pPr>
    </w:p>
    <w:p w14:paraId="1173C36C" w14:textId="77777777" w:rsidR="007D79E0" w:rsidRPr="007E782E" w:rsidRDefault="007D79E0" w:rsidP="002564D0">
      <w:pPr>
        <w:spacing w:after="0" w:line="360" w:lineRule="auto"/>
        <w:ind w:right="49"/>
        <w:jc w:val="both"/>
        <w:rPr>
          <w:rFonts w:ascii="Palatino Linotype" w:eastAsia="Palatino Linotype" w:hAnsi="Palatino Linotype" w:cs="Palatino Linotype"/>
          <w:color w:val="000000" w:themeColor="text1"/>
          <w:sz w:val="24"/>
          <w:szCs w:val="24"/>
        </w:rPr>
      </w:pPr>
    </w:p>
    <w:p w14:paraId="211CBC09" w14:textId="77777777" w:rsidR="007D79E0" w:rsidRPr="007E782E" w:rsidRDefault="007D79E0" w:rsidP="002564D0">
      <w:pPr>
        <w:keepNext/>
        <w:keepLines/>
        <w:spacing w:after="0" w:line="360" w:lineRule="auto"/>
        <w:ind w:right="49"/>
        <w:rPr>
          <w:rFonts w:ascii="Palatino Linotype" w:eastAsia="Palatino Linotype" w:hAnsi="Palatino Linotype" w:cs="Palatino Linotype"/>
          <w:b/>
          <w:color w:val="000000" w:themeColor="text1"/>
          <w:sz w:val="24"/>
          <w:szCs w:val="24"/>
        </w:rPr>
      </w:pPr>
    </w:p>
    <w:p w14:paraId="666668C7" w14:textId="77777777" w:rsidR="007D79E0" w:rsidRPr="007E782E" w:rsidRDefault="007D79E0" w:rsidP="002564D0">
      <w:pPr>
        <w:spacing w:line="360" w:lineRule="auto"/>
        <w:ind w:right="49"/>
        <w:jc w:val="both"/>
        <w:rPr>
          <w:rFonts w:ascii="Palatino Linotype" w:eastAsia="Palatino Linotype" w:hAnsi="Palatino Linotype" w:cs="Palatino Linotype"/>
          <w:color w:val="000000" w:themeColor="text1"/>
          <w:sz w:val="24"/>
          <w:szCs w:val="24"/>
        </w:rPr>
      </w:pPr>
    </w:p>
    <w:p w14:paraId="01CE8D63" w14:textId="77777777" w:rsidR="007D79E0" w:rsidRPr="007E782E" w:rsidRDefault="007D79E0" w:rsidP="002564D0">
      <w:pPr>
        <w:spacing w:line="360" w:lineRule="auto"/>
        <w:ind w:right="49"/>
        <w:jc w:val="both"/>
        <w:rPr>
          <w:rFonts w:ascii="Palatino Linotype" w:eastAsia="Palatino Linotype" w:hAnsi="Palatino Linotype" w:cs="Palatino Linotype"/>
          <w:color w:val="000000" w:themeColor="text1"/>
          <w:sz w:val="24"/>
          <w:szCs w:val="24"/>
        </w:rPr>
      </w:pPr>
    </w:p>
    <w:p w14:paraId="6C12C270" w14:textId="77777777" w:rsidR="007D79E0" w:rsidRPr="007E782E" w:rsidRDefault="007D79E0" w:rsidP="002564D0">
      <w:pPr>
        <w:tabs>
          <w:tab w:val="left" w:pos="0"/>
        </w:tabs>
        <w:spacing w:after="0" w:line="360" w:lineRule="auto"/>
        <w:ind w:right="49"/>
        <w:jc w:val="both"/>
        <w:rPr>
          <w:rFonts w:ascii="Palatino Linotype" w:eastAsia="Palatino Linotype" w:hAnsi="Palatino Linotype" w:cs="Palatino Linotype"/>
          <w:color w:val="000000" w:themeColor="text1"/>
          <w:sz w:val="24"/>
          <w:szCs w:val="24"/>
        </w:rPr>
      </w:pPr>
    </w:p>
    <w:sectPr w:rsidR="007D79E0" w:rsidRPr="007E782E" w:rsidSect="00A27E59">
      <w:headerReference w:type="even" r:id="rId16"/>
      <w:headerReference w:type="default" r:id="rId17"/>
      <w:footerReference w:type="default" r:id="rId18"/>
      <w:headerReference w:type="first" r:id="rId19"/>
      <w:footerReference w:type="first" r:id="rId20"/>
      <w:pgSz w:w="12240" w:h="15840"/>
      <w:pgMar w:top="2268" w:right="758"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38C26" w14:textId="77777777" w:rsidR="000F47FB" w:rsidRDefault="000F47FB">
      <w:pPr>
        <w:spacing w:after="0" w:line="240" w:lineRule="auto"/>
      </w:pPr>
      <w:r>
        <w:separator/>
      </w:r>
    </w:p>
  </w:endnote>
  <w:endnote w:type="continuationSeparator" w:id="0">
    <w:p w14:paraId="1271F7A7" w14:textId="77777777" w:rsidR="000F47FB" w:rsidRDefault="000F4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rriweather">
    <w:altName w:val="Times New Roman"/>
    <w:charset w:val="00"/>
    <w:family w:val="auto"/>
    <w:pitch w:val="default"/>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7240F" w14:textId="77777777" w:rsidR="007C4FB5" w:rsidRDefault="007C4FB5">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27E59">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27E59">
      <w:rPr>
        <w:rFonts w:ascii="Palatino Linotype" w:eastAsia="Palatino Linotype" w:hAnsi="Palatino Linotype" w:cs="Palatino Linotype"/>
        <w:noProof/>
        <w:color w:val="000000"/>
        <w:sz w:val="20"/>
        <w:szCs w:val="20"/>
      </w:rPr>
      <w:t>30</w:t>
    </w:r>
    <w:r>
      <w:rPr>
        <w:rFonts w:ascii="Palatino Linotype" w:eastAsia="Palatino Linotype" w:hAnsi="Palatino Linotype" w:cs="Palatino Linotype"/>
        <w:color w:val="000000"/>
        <w:sz w:val="20"/>
        <w:szCs w:val="20"/>
      </w:rPr>
      <w:fldChar w:fldCharType="end"/>
    </w:r>
  </w:p>
  <w:p w14:paraId="501F26C5" w14:textId="77777777" w:rsidR="007C4FB5" w:rsidRDefault="007C4FB5">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D0A26" w14:textId="77777777" w:rsidR="007C4FB5" w:rsidRDefault="007C4FB5">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27E59">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27E59">
      <w:rPr>
        <w:rFonts w:ascii="Palatino Linotype" w:eastAsia="Palatino Linotype" w:hAnsi="Palatino Linotype" w:cs="Palatino Linotype"/>
        <w:noProof/>
        <w:color w:val="000000"/>
        <w:sz w:val="20"/>
        <w:szCs w:val="20"/>
      </w:rPr>
      <w:t>30</w:t>
    </w:r>
    <w:r>
      <w:rPr>
        <w:rFonts w:ascii="Palatino Linotype" w:eastAsia="Palatino Linotype" w:hAnsi="Palatino Linotype" w:cs="Palatino Linotype"/>
        <w:color w:val="000000"/>
        <w:sz w:val="20"/>
        <w:szCs w:val="20"/>
      </w:rPr>
      <w:fldChar w:fldCharType="end"/>
    </w:r>
  </w:p>
  <w:p w14:paraId="26BB0EC6" w14:textId="77777777" w:rsidR="007C4FB5" w:rsidRDefault="007C4FB5">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8E49EC" w14:textId="77777777" w:rsidR="000F47FB" w:rsidRDefault="000F47FB">
      <w:pPr>
        <w:spacing w:after="0" w:line="240" w:lineRule="auto"/>
      </w:pPr>
      <w:r>
        <w:separator/>
      </w:r>
    </w:p>
  </w:footnote>
  <w:footnote w:type="continuationSeparator" w:id="0">
    <w:p w14:paraId="694DDD84" w14:textId="77777777" w:rsidR="000F47FB" w:rsidRDefault="000F47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48A6C" w14:textId="77777777" w:rsidR="007C4FB5" w:rsidRDefault="000F47FB">
    <w:pPr>
      <w:pBdr>
        <w:top w:val="nil"/>
        <w:left w:val="nil"/>
        <w:bottom w:val="nil"/>
        <w:right w:val="nil"/>
        <w:between w:val="nil"/>
      </w:pBdr>
      <w:tabs>
        <w:tab w:val="center" w:pos="4419"/>
        <w:tab w:val="right" w:pos="8838"/>
      </w:tabs>
      <w:spacing w:after="0" w:line="240" w:lineRule="auto"/>
      <w:rPr>
        <w:color w:val="000000"/>
        <w:sz w:val="24"/>
        <w:szCs w:val="24"/>
      </w:rPr>
    </w:pPr>
    <w:r>
      <w:rPr>
        <w:color w:val="000000"/>
        <w:sz w:val="24"/>
        <w:szCs w:val="24"/>
      </w:rPr>
      <w:pict w14:anchorId="5FABF4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654" w:type="dxa"/>
      <w:tblInd w:w="2268" w:type="dxa"/>
      <w:tblLayout w:type="fixed"/>
      <w:tblLook w:val="0400" w:firstRow="0" w:lastRow="0" w:firstColumn="0" w:lastColumn="0" w:noHBand="0" w:noVBand="1"/>
    </w:tblPr>
    <w:tblGrid>
      <w:gridCol w:w="2970"/>
      <w:gridCol w:w="4684"/>
    </w:tblGrid>
    <w:tr w:rsidR="007C4FB5" w:rsidRPr="002564D0" w14:paraId="14E94F90" w14:textId="77777777" w:rsidTr="00A27E59">
      <w:trPr>
        <w:trHeight w:val="425"/>
      </w:trPr>
      <w:tc>
        <w:tcPr>
          <w:tcW w:w="2970" w:type="dxa"/>
          <w:vAlign w:val="center"/>
        </w:tcPr>
        <w:p w14:paraId="0DB97165" w14:textId="5BD49601" w:rsidR="007C4FB5" w:rsidRPr="002564D0" w:rsidRDefault="007C4FB5" w:rsidP="002564D0">
          <w:pPr>
            <w:spacing w:after="0" w:line="240" w:lineRule="auto"/>
            <w:ind w:right="34"/>
            <w:jc w:val="right"/>
            <w:rPr>
              <w:rFonts w:ascii="Palatino Linotype" w:eastAsia="Palatino Linotype" w:hAnsi="Palatino Linotype" w:cs="Palatino Linotype"/>
              <w:b/>
              <w:sz w:val="24"/>
              <w:szCs w:val="24"/>
            </w:rPr>
          </w:pPr>
          <w:r w:rsidRPr="002564D0">
            <w:rPr>
              <w:rFonts w:ascii="Palatino Linotype" w:eastAsia="Palatino Linotype" w:hAnsi="Palatino Linotype" w:cs="Palatino Linotype"/>
              <w:b/>
              <w:sz w:val="24"/>
              <w:szCs w:val="24"/>
            </w:rPr>
            <w:t>Recurso de Revisión:</w:t>
          </w:r>
        </w:p>
      </w:tc>
      <w:tc>
        <w:tcPr>
          <w:tcW w:w="4684" w:type="dxa"/>
          <w:vAlign w:val="center"/>
        </w:tcPr>
        <w:p w14:paraId="1E3FE963" w14:textId="36A4B3DF" w:rsidR="007C4FB5" w:rsidRPr="002564D0" w:rsidRDefault="007C4FB5" w:rsidP="002564D0">
          <w:pPr>
            <w:pBdr>
              <w:top w:val="nil"/>
              <w:left w:val="nil"/>
              <w:bottom w:val="nil"/>
              <w:right w:val="nil"/>
              <w:between w:val="nil"/>
            </w:pBdr>
            <w:tabs>
              <w:tab w:val="center" w:pos="4419"/>
              <w:tab w:val="right" w:pos="8838"/>
            </w:tabs>
            <w:spacing w:after="0" w:line="240" w:lineRule="auto"/>
            <w:ind w:right="-861"/>
            <w:rPr>
              <w:rFonts w:ascii="Palatino Linotype" w:eastAsia="Palatino Linotype" w:hAnsi="Palatino Linotype" w:cs="Palatino Linotype"/>
              <w:color w:val="000000"/>
              <w:sz w:val="24"/>
              <w:szCs w:val="24"/>
            </w:rPr>
          </w:pPr>
          <w:r w:rsidRPr="002564D0">
            <w:rPr>
              <w:rFonts w:ascii="Palatino Linotype" w:eastAsia="Palatino Linotype" w:hAnsi="Palatino Linotype" w:cs="Palatino Linotype"/>
              <w:bCs/>
              <w:color w:val="000000"/>
              <w:sz w:val="24"/>
              <w:szCs w:val="24"/>
            </w:rPr>
            <w:t>04108/INFOEM/IP/RR/2025 y acumulado</w:t>
          </w:r>
        </w:p>
      </w:tc>
    </w:tr>
    <w:tr w:rsidR="007C4FB5" w:rsidRPr="002564D0" w14:paraId="2FE8E56E" w14:textId="77777777" w:rsidTr="00A27E59">
      <w:trPr>
        <w:trHeight w:val="242"/>
      </w:trPr>
      <w:tc>
        <w:tcPr>
          <w:tcW w:w="2970" w:type="dxa"/>
          <w:vAlign w:val="center"/>
        </w:tcPr>
        <w:p w14:paraId="559DFD8F" w14:textId="77777777" w:rsidR="007C4FB5" w:rsidRPr="002564D0" w:rsidRDefault="007C4FB5" w:rsidP="002564D0">
          <w:pPr>
            <w:spacing w:after="0" w:line="240" w:lineRule="auto"/>
            <w:ind w:right="34"/>
            <w:jc w:val="right"/>
            <w:rPr>
              <w:rFonts w:ascii="Palatino Linotype" w:eastAsia="Palatino Linotype" w:hAnsi="Palatino Linotype" w:cs="Palatino Linotype"/>
              <w:b/>
              <w:sz w:val="24"/>
              <w:szCs w:val="24"/>
            </w:rPr>
          </w:pPr>
          <w:r w:rsidRPr="002564D0">
            <w:rPr>
              <w:rFonts w:ascii="Palatino Linotype" w:eastAsia="Palatino Linotype" w:hAnsi="Palatino Linotype" w:cs="Palatino Linotype"/>
              <w:b/>
              <w:sz w:val="24"/>
              <w:szCs w:val="24"/>
            </w:rPr>
            <w:t>Sujeto Obligado:</w:t>
          </w:r>
        </w:p>
      </w:tc>
      <w:tc>
        <w:tcPr>
          <w:tcW w:w="4684" w:type="dxa"/>
          <w:vAlign w:val="center"/>
        </w:tcPr>
        <w:p w14:paraId="29154445" w14:textId="55B6A44D" w:rsidR="007C4FB5" w:rsidRPr="002564D0" w:rsidRDefault="007C4FB5" w:rsidP="002564D0">
          <w:pPr>
            <w:pBdr>
              <w:top w:val="nil"/>
              <w:left w:val="nil"/>
              <w:bottom w:val="nil"/>
              <w:right w:val="nil"/>
              <w:between w:val="nil"/>
            </w:pBdr>
            <w:tabs>
              <w:tab w:val="center" w:pos="4419"/>
              <w:tab w:val="right" w:pos="8838"/>
            </w:tabs>
            <w:spacing w:after="0" w:line="240" w:lineRule="auto"/>
            <w:ind w:right="-861"/>
            <w:rPr>
              <w:rFonts w:ascii="Palatino Linotype" w:eastAsia="Palatino Linotype" w:hAnsi="Palatino Linotype" w:cs="Palatino Linotype"/>
              <w:color w:val="000000"/>
              <w:sz w:val="24"/>
              <w:szCs w:val="24"/>
            </w:rPr>
          </w:pPr>
          <w:r w:rsidRPr="002564D0">
            <w:rPr>
              <w:rFonts w:ascii="Palatino Linotype" w:eastAsia="Palatino Linotype" w:hAnsi="Palatino Linotype" w:cs="Palatino Linotype"/>
              <w:color w:val="000000"/>
              <w:sz w:val="24"/>
              <w:szCs w:val="24"/>
            </w:rPr>
            <w:t>Instituto de Salud del Estado de México</w:t>
          </w:r>
        </w:p>
      </w:tc>
    </w:tr>
    <w:tr w:rsidR="007C4FB5" w:rsidRPr="002564D0" w14:paraId="5ADD258D" w14:textId="77777777" w:rsidTr="00A27E59">
      <w:trPr>
        <w:trHeight w:val="342"/>
      </w:trPr>
      <w:tc>
        <w:tcPr>
          <w:tcW w:w="2970" w:type="dxa"/>
          <w:vAlign w:val="center"/>
        </w:tcPr>
        <w:p w14:paraId="14B6890D" w14:textId="77777777" w:rsidR="007C4FB5" w:rsidRPr="002564D0" w:rsidRDefault="007C4FB5" w:rsidP="002564D0">
          <w:pPr>
            <w:spacing w:after="0" w:line="240" w:lineRule="auto"/>
            <w:ind w:right="34"/>
            <w:jc w:val="right"/>
            <w:rPr>
              <w:rFonts w:ascii="Palatino Linotype" w:eastAsia="Palatino Linotype" w:hAnsi="Palatino Linotype" w:cs="Palatino Linotype"/>
              <w:b/>
              <w:sz w:val="24"/>
              <w:szCs w:val="24"/>
            </w:rPr>
          </w:pPr>
          <w:r w:rsidRPr="002564D0">
            <w:rPr>
              <w:rFonts w:ascii="Palatino Linotype" w:eastAsia="Palatino Linotype" w:hAnsi="Palatino Linotype" w:cs="Palatino Linotype"/>
              <w:b/>
              <w:sz w:val="24"/>
              <w:szCs w:val="24"/>
            </w:rPr>
            <w:t>Comisionada Ponente:</w:t>
          </w:r>
        </w:p>
      </w:tc>
      <w:tc>
        <w:tcPr>
          <w:tcW w:w="4684" w:type="dxa"/>
          <w:vAlign w:val="center"/>
        </w:tcPr>
        <w:p w14:paraId="39B47444" w14:textId="77777777" w:rsidR="007C4FB5" w:rsidRPr="002564D0" w:rsidRDefault="007C4FB5" w:rsidP="002564D0">
          <w:pPr>
            <w:pBdr>
              <w:top w:val="nil"/>
              <w:left w:val="nil"/>
              <w:bottom w:val="nil"/>
              <w:right w:val="nil"/>
              <w:between w:val="nil"/>
            </w:pBdr>
            <w:tabs>
              <w:tab w:val="center" w:pos="4419"/>
              <w:tab w:val="right" w:pos="8838"/>
            </w:tabs>
            <w:spacing w:after="0" w:line="240" w:lineRule="auto"/>
            <w:ind w:right="-861"/>
            <w:rPr>
              <w:rFonts w:ascii="Palatino Linotype" w:eastAsia="Palatino Linotype" w:hAnsi="Palatino Linotype" w:cs="Palatino Linotype"/>
              <w:color w:val="000000"/>
              <w:sz w:val="24"/>
              <w:szCs w:val="24"/>
            </w:rPr>
          </w:pPr>
          <w:r w:rsidRPr="002564D0">
            <w:rPr>
              <w:rFonts w:ascii="Palatino Linotype" w:eastAsia="Palatino Linotype" w:hAnsi="Palatino Linotype" w:cs="Palatino Linotype"/>
              <w:color w:val="000000"/>
              <w:sz w:val="24"/>
              <w:szCs w:val="24"/>
            </w:rPr>
            <w:t>María del Rosario Mejía Ayala</w:t>
          </w:r>
        </w:p>
      </w:tc>
    </w:tr>
  </w:tbl>
  <w:p w14:paraId="70F66BAF" w14:textId="058B9117" w:rsidR="007C4FB5" w:rsidRDefault="00A27E59">
    <w:pPr>
      <w:rPr>
        <w:color w:val="000000"/>
        <w:sz w:val="14"/>
        <w:szCs w:val="14"/>
      </w:rPr>
    </w:pPr>
    <w:r>
      <w:rPr>
        <w:color w:val="000000"/>
        <w:sz w:val="14"/>
        <w:szCs w:val="14"/>
      </w:rPr>
      <w:pict w14:anchorId="62CA39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71pt;margin-top:-123.9pt;width:609.4pt;height:793.75pt;z-index:-251659776;mso-position-horizontal-relative:margin;mso-position-vertical-relative:margin">
          <v:imagedata r:id="rId1" o:title="image5"/>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7796" w:type="dxa"/>
      <w:tblInd w:w="2268" w:type="dxa"/>
      <w:tblLayout w:type="fixed"/>
      <w:tblLook w:val="0400" w:firstRow="0" w:lastRow="0" w:firstColumn="0" w:lastColumn="0" w:noHBand="0" w:noVBand="1"/>
    </w:tblPr>
    <w:tblGrid>
      <w:gridCol w:w="2977"/>
      <w:gridCol w:w="4819"/>
    </w:tblGrid>
    <w:tr w:rsidR="007C4FB5" w:rsidRPr="002564D0" w14:paraId="67067DA6" w14:textId="77777777" w:rsidTr="00A27E59">
      <w:trPr>
        <w:trHeight w:val="227"/>
      </w:trPr>
      <w:tc>
        <w:tcPr>
          <w:tcW w:w="2977" w:type="dxa"/>
          <w:vAlign w:val="center"/>
        </w:tcPr>
        <w:p w14:paraId="6F39AC67" w14:textId="77777777" w:rsidR="007C4FB5" w:rsidRPr="002564D0" w:rsidRDefault="007C4FB5" w:rsidP="002564D0">
          <w:pPr>
            <w:spacing w:after="0" w:line="240" w:lineRule="auto"/>
            <w:jc w:val="right"/>
            <w:rPr>
              <w:rFonts w:ascii="Palatino Linotype" w:eastAsia="Palatino Linotype" w:hAnsi="Palatino Linotype" w:cs="Palatino Linotype"/>
              <w:b/>
              <w:sz w:val="24"/>
              <w:szCs w:val="24"/>
            </w:rPr>
          </w:pPr>
          <w:r w:rsidRPr="002564D0">
            <w:rPr>
              <w:rFonts w:ascii="Palatino Linotype" w:eastAsia="Palatino Linotype" w:hAnsi="Palatino Linotype" w:cs="Palatino Linotype"/>
              <w:b/>
              <w:sz w:val="24"/>
              <w:szCs w:val="24"/>
            </w:rPr>
            <w:t>Recurso de Revisión:</w:t>
          </w:r>
        </w:p>
      </w:tc>
      <w:tc>
        <w:tcPr>
          <w:tcW w:w="4819" w:type="dxa"/>
          <w:vAlign w:val="center"/>
        </w:tcPr>
        <w:p w14:paraId="1297DD03" w14:textId="35BD0B67" w:rsidR="007C4FB5" w:rsidRPr="002564D0" w:rsidRDefault="007C4FB5" w:rsidP="002564D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2564D0">
            <w:rPr>
              <w:rFonts w:ascii="Palatino Linotype" w:eastAsia="Palatino Linotype" w:hAnsi="Palatino Linotype" w:cs="Palatino Linotype"/>
              <w:bCs/>
              <w:color w:val="000000"/>
              <w:sz w:val="24"/>
              <w:szCs w:val="24"/>
            </w:rPr>
            <w:t>04108/INFOEM/IP/RR/2025 y acumulado</w:t>
          </w:r>
        </w:p>
      </w:tc>
    </w:tr>
    <w:tr w:rsidR="007C4FB5" w:rsidRPr="002564D0" w14:paraId="0D0497A1" w14:textId="77777777" w:rsidTr="00A27E59">
      <w:trPr>
        <w:trHeight w:val="242"/>
      </w:trPr>
      <w:tc>
        <w:tcPr>
          <w:tcW w:w="2977" w:type="dxa"/>
          <w:vAlign w:val="center"/>
        </w:tcPr>
        <w:p w14:paraId="7F0F4708" w14:textId="77777777" w:rsidR="007C4FB5" w:rsidRPr="002564D0" w:rsidRDefault="007C4FB5" w:rsidP="002564D0">
          <w:pPr>
            <w:spacing w:after="0" w:line="240" w:lineRule="auto"/>
            <w:jc w:val="right"/>
            <w:rPr>
              <w:rFonts w:ascii="Palatino Linotype" w:eastAsia="Palatino Linotype" w:hAnsi="Palatino Linotype" w:cs="Palatino Linotype"/>
              <w:b/>
              <w:sz w:val="24"/>
              <w:szCs w:val="24"/>
            </w:rPr>
          </w:pPr>
          <w:r w:rsidRPr="002564D0">
            <w:rPr>
              <w:rFonts w:ascii="Palatino Linotype" w:eastAsia="Palatino Linotype" w:hAnsi="Palatino Linotype" w:cs="Palatino Linotype"/>
              <w:b/>
              <w:sz w:val="24"/>
              <w:szCs w:val="24"/>
            </w:rPr>
            <w:t>Recurrente:</w:t>
          </w:r>
        </w:p>
      </w:tc>
      <w:tc>
        <w:tcPr>
          <w:tcW w:w="4819" w:type="dxa"/>
        </w:tcPr>
        <w:p w14:paraId="0824F62B" w14:textId="11A9C59C" w:rsidR="007C4FB5" w:rsidRPr="002564D0" w:rsidRDefault="00A27E59" w:rsidP="002564D0">
          <w:pPr>
            <w:spacing w:after="0" w:line="240" w:lineRule="auto"/>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XXXX</w:t>
          </w:r>
        </w:p>
      </w:tc>
    </w:tr>
    <w:tr w:rsidR="007C4FB5" w:rsidRPr="002564D0" w14:paraId="5EF82AA5" w14:textId="77777777" w:rsidTr="00A27E59">
      <w:trPr>
        <w:trHeight w:val="342"/>
      </w:trPr>
      <w:tc>
        <w:tcPr>
          <w:tcW w:w="2977" w:type="dxa"/>
          <w:vAlign w:val="center"/>
        </w:tcPr>
        <w:p w14:paraId="0439C453" w14:textId="77777777" w:rsidR="007C4FB5" w:rsidRPr="002564D0" w:rsidRDefault="007C4FB5" w:rsidP="002564D0">
          <w:pPr>
            <w:spacing w:after="0" w:line="240" w:lineRule="auto"/>
            <w:jc w:val="right"/>
            <w:rPr>
              <w:rFonts w:ascii="Palatino Linotype" w:eastAsia="Palatino Linotype" w:hAnsi="Palatino Linotype" w:cs="Palatino Linotype"/>
              <w:b/>
              <w:sz w:val="24"/>
              <w:szCs w:val="24"/>
            </w:rPr>
          </w:pPr>
          <w:r w:rsidRPr="002564D0">
            <w:rPr>
              <w:rFonts w:ascii="Palatino Linotype" w:eastAsia="Palatino Linotype" w:hAnsi="Palatino Linotype" w:cs="Palatino Linotype"/>
              <w:b/>
              <w:sz w:val="24"/>
              <w:szCs w:val="24"/>
            </w:rPr>
            <w:t>Sujeto Obligado:</w:t>
          </w:r>
        </w:p>
      </w:tc>
      <w:tc>
        <w:tcPr>
          <w:tcW w:w="4819" w:type="dxa"/>
          <w:vAlign w:val="center"/>
        </w:tcPr>
        <w:p w14:paraId="372D468C" w14:textId="727E9492" w:rsidR="007C4FB5" w:rsidRPr="002564D0" w:rsidRDefault="007C4FB5" w:rsidP="002564D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2564D0">
            <w:rPr>
              <w:rFonts w:ascii="Palatino Linotype" w:eastAsia="Palatino Linotype" w:hAnsi="Palatino Linotype" w:cs="Palatino Linotype"/>
              <w:color w:val="000000"/>
              <w:sz w:val="24"/>
              <w:szCs w:val="24"/>
            </w:rPr>
            <w:t>Instituto de Salud del Estado de México</w:t>
          </w:r>
        </w:p>
      </w:tc>
    </w:tr>
    <w:tr w:rsidR="007C4FB5" w:rsidRPr="002564D0" w14:paraId="5FFAD002" w14:textId="77777777" w:rsidTr="00A27E59">
      <w:trPr>
        <w:trHeight w:val="342"/>
      </w:trPr>
      <w:tc>
        <w:tcPr>
          <w:tcW w:w="2977" w:type="dxa"/>
          <w:vAlign w:val="center"/>
        </w:tcPr>
        <w:p w14:paraId="7188E836" w14:textId="77777777" w:rsidR="007C4FB5" w:rsidRPr="002564D0" w:rsidRDefault="007C4FB5" w:rsidP="002564D0">
          <w:pPr>
            <w:spacing w:after="0" w:line="240" w:lineRule="auto"/>
            <w:jc w:val="right"/>
            <w:rPr>
              <w:rFonts w:ascii="Palatino Linotype" w:eastAsia="Palatino Linotype" w:hAnsi="Palatino Linotype" w:cs="Palatino Linotype"/>
              <w:b/>
              <w:sz w:val="24"/>
              <w:szCs w:val="24"/>
            </w:rPr>
          </w:pPr>
          <w:r w:rsidRPr="002564D0">
            <w:rPr>
              <w:rFonts w:ascii="Palatino Linotype" w:eastAsia="Palatino Linotype" w:hAnsi="Palatino Linotype" w:cs="Palatino Linotype"/>
              <w:b/>
              <w:sz w:val="24"/>
              <w:szCs w:val="24"/>
            </w:rPr>
            <w:t>Comisionada Ponente:</w:t>
          </w:r>
        </w:p>
      </w:tc>
      <w:tc>
        <w:tcPr>
          <w:tcW w:w="4819" w:type="dxa"/>
          <w:vAlign w:val="center"/>
        </w:tcPr>
        <w:p w14:paraId="2C414B84" w14:textId="77777777" w:rsidR="007C4FB5" w:rsidRPr="002564D0" w:rsidRDefault="007C4FB5" w:rsidP="002564D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2564D0">
            <w:rPr>
              <w:rFonts w:ascii="Palatino Linotype" w:eastAsia="Palatino Linotype" w:hAnsi="Palatino Linotype" w:cs="Palatino Linotype"/>
              <w:color w:val="000000"/>
              <w:sz w:val="24"/>
              <w:szCs w:val="24"/>
            </w:rPr>
            <w:t>María del Rosario Mejía Ayala</w:t>
          </w:r>
        </w:p>
      </w:tc>
    </w:tr>
  </w:tbl>
  <w:p w14:paraId="340ABA63" w14:textId="77777777" w:rsidR="007C4FB5" w:rsidRDefault="000F47FB">
    <w:pPr>
      <w:pBdr>
        <w:top w:val="nil"/>
        <w:left w:val="nil"/>
        <w:bottom w:val="nil"/>
        <w:right w:val="nil"/>
        <w:between w:val="nil"/>
      </w:pBdr>
      <w:tabs>
        <w:tab w:val="center" w:pos="4419"/>
        <w:tab w:val="right" w:pos="8838"/>
      </w:tabs>
      <w:spacing w:after="0" w:line="240" w:lineRule="auto"/>
      <w:rPr>
        <w:color w:val="000000"/>
        <w:sz w:val="16"/>
        <w:szCs w:val="16"/>
      </w:rPr>
    </w:pPr>
    <w:r>
      <w:rPr>
        <w:color w:val="000000"/>
        <w:sz w:val="16"/>
        <w:szCs w:val="16"/>
      </w:rPr>
      <w:pict w14:anchorId="03031F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92A13"/>
    <w:multiLevelType w:val="multilevel"/>
    <w:tmpl w:val="A46C455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6B7FE5"/>
    <w:multiLevelType w:val="multilevel"/>
    <w:tmpl w:val="A1F0101C"/>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 w15:restartNumberingAfterBreak="0">
    <w:nsid w:val="0B2825D9"/>
    <w:multiLevelType w:val="multilevel"/>
    <w:tmpl w:val="72F6BB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136F70"/>
    <w:multiLevelType w:val="hybridMultilevel"/>
    <w:tmpl w:val="DE2CD15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DB55DA"/>
    <w:multiLevelType w:val="multilevel"/>
    <w:tmpl w:val="A7C0F0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70C6212"/>
    <w:multiLevelType w:val="multilevel"/>
    <w:tmpl w:val="1884E7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DCE2D1D"/>
    <w:multiLevelType w:val="multilevel"/>
    <w:tmpl w:val="EBBC210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223C45"/>
    <w:multiLevelType w:val="multilevel"/>
    <w:tmpl w:val="B3B6CFC8"/>
    <w:lvl w:ilvl="0">
      <w:start w:val="1"/>
      <w:numFmt w:val="bullet"/>
      <w:lvlText w:val="-"/>
      <w:lvlJc w:val="left"/>
      <w:pPr>
        <w:ind w:left="720" w:hanging="360"/>
      </w:pPr>
      <w:rPr>
        <w:rFonts w:ascii="Merriweather" w:eastAsia="Merriweather" w:hAnsi="Merriweather" w:cs="Merriweather"/>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25B2449"/>
    <w:multiLevelType w:val="hybridMultilevel"/>
    <w:tmpl w:val="086206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3DC591C"/>
    <w:multiLevelType w:val="multilevel"/>
    <w:tmpl w:val="804A3922"/>
    <w:lvl w:ilvl="0">
      <w:start w:val="1"/>
      <w:numFmt w:val="bullet"/>
      <w:lvlText w:val="●"/>
      <w:lvlJc w:val="left"/>
      <w:pPr>
        <w:ind w:left="840" w:hanging="360"/>
      </w:pPr>
      <w:rPr>
        <w:rFonts w:ascii="Noto Sans Symbols" w:eastAsia="Noto Sans Symbols" w:hAnsi="Noto Sans Symbols" w:cs="Noto Sans Symbols"/>
      </w:rPr>
    </w:lvl>
    <w:lvl w:ilvl="1">
      <w:start w:val="1"/>
      <w:numFmt w:val="bullet"/>
      <w:lvlText w:val="o"/>
      <w:lvlJc w:val="left"/>
      <w:pPr>
        <w:ind w:left="1560" w:hanging="360"/>
      </w:pPr>
      <w:rPr>
        <w:rFonts w:ascii="Courier New" w:eastAsia="Courier New" w:hAnsi="Courier New" w:cs="Courier New"/>
      </w:rPr>
    </w:lvl>
    <w:lvl w:ilvl="2">
      <w:start w:val="1"/>
      <w:numFmt w:val="bullet"/>
      <w:lvlText w:val="▪"/>
      <w:lvlJc w:val="left"/>
      <w:pPr>
        <w:ind w:left="2280" w:hanging="360"/>
      </w:pPr>
      <w:rPr>
        <w:rFonts w:ascii="Noto Sans Symbols" w:eastAsia="Noto Sans Symbols" w:hAnsi="Noto Sans Symbols" w:cs="Noto Sans Symbols"/>
      </w:rPr>
    </w:lvl>
    <w:lvl w:ilvl="3">
      <w:start w:val="1"/>
      <w:numFmt w:val="bullet"/>
      <w:lvlText w:val="●"/>
      <w:lvlJc w:val="left"/>
      <w:pPr>
        <w:ind w:left="3000" w:hanging="360"/>
      </w:pPr>
      <w:rPr>
        <w:rFonts w:ascii="Noto Sans Symbols" w:eastAsia="Noto Sans Symbols" w:hAnsi="Noto Sans Symbols" w:cs="Noto Sans Symbols"/>
      </w:rPr>
    </w:lvl>
    <w:lvl w:ilvl="4">
      <w:start w:val="1"/>
      <w:numFmt w:val="bullet"/>
      <w:lvlText w:val="o"/>
      <w:lvlJc w:val="left"/>
      <w:pPr>
        <w:ind w:left="3720" w:hanging="360"/>
      </w:pPr>
      <w:rPr>
        <w:rFonts w:ascii="Courier New" w:eastAsia="Courier New" w:hAnsi="Courier New" w:cs="Courier New"/>
      </w:rPr>
    </w:lvl>
    <w:lvl w:ilvl="5">
      <w:start w:val="1"/>
      <w:numFmt w:val="bullet"/>
      <w:lvlText w:val="▪"/>
      <w:lvlJc w:val="left"/>
      <w:pPr>
        <w:ind w:left="4440" w:hanging="360"/>
      </w:pPr>
      <w:rPr>
        <w:rFonts w:ascii="Noto Sans Symbols" w:eastAsia="Noto Sans Symbols" w:hAnsi="Noto Sans Symbols" w:cs="Noto Sans Symbols"/>
      </w:rPr>
    </w:lvl>
    <w:lvl w:ilvl="6">
      <w:start w:val="1"/>
      <w:numFmt w:val="bullet"/>
      <w:lvlText w:val="●"/>
      <w:lvlJc w:val="left"/>
      <w:pPr>
        <w:ind w:left="5160" w:hanging="360"/>
      </w:pPr>
      <w:rPr>
        <w:rFonts w:ascii="Noto Sans Symbols" w:eastAsia="Noto Sans Symbols" w:hAnsi="Noto Sans Symbols" w:cs="Noto Sans Symbols"/>
      </w:rPr>
    </w:lvl>
    <w:lvl w:ilvl="7">
      <w:start w:val="1"/>
      <w:numFmt w:val="bullet"/>
      <w:lvlText w:val="o"/>
      <w:lvlJc w:val="left"/>
      <w:pPr>
        <w:ind w:left="5880" w:hanging="360"/>
      </w:pPr>
      <w:rPr>
        <w:rFonts w:ascii="Courier New" w:eastAsia="Courier New" w:hAnsi="Courier New" w:cs="Courier New"/>
      </w:rPr>
    </w:lvl>
    <w:lvl w:ilvl="8">
      <w:start w:val="1"/>
      <w:numFmt w:val="bullet"/>
      <w:lvlText w:val="▪"/>
      <w:lvlJc w:val="left"/>
      <w:pPr>
        <w:ind w:left="6600" w:hanging="360"/>
      </w:pPr>
      <w:rPr>
        <w:rFonts w:ascii="Noto Sans Symbols" w:eastAsia="Noto Sans Symbols" w:hAnsi="Noto Sans Symbols" w:cs="Noto Sans Symbols"/>
      </w:rPr>
    </w:lvl>
  </w:abstractNum>
  <w:abstractNum w:abstractNumId="10" w15:restartNumberingAfterBreak="0">
    <w:nsid w:val="290E3699"/>
    <w:multiLevelType w:val="hybridMultilevel"/>
    <w:tmpl w:val="B922057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283AAC"/>
    <w:multiLevelType w:val="multilevel"/>
    <w:tmpl w:val="226AC76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317490"/>
    <w:multiLevelType w:val="hybridMultilevel"/>
    <w:tmpl w:val="D370F3DE"/>
    <w:lvl w:ilvl="0" w:tplc="92BE0B36">
      <w:start w:val="1"/>
      <w:numFmt w:val="decimal"/>
      <w:lvlText w:val="%1."/>
      <w:lvlJc w:val="left"/>
      <w:pPr>
        <w:ind w:left="644"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746D04"/>
    <w:multiLevelType w:val="multilevel"/>
    <w:tmpl w:val="1F48500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6743C7"/>
    <w:multiLevelType w:val="multilevel"/>
    <w:tmpl w:val="E034A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B4E64DD"/>
    <w:multiLevelType w:val="hybridMultilevel"/>
    <w:tmpl w:val="9EE6803A"/>
    <w:lvl w:ilvl="0" w:tplc="17EC1D6A">
      <w:start w:val="1"/>
      <w:numFmt w:val="bullet"/>
      <w:lvlText w:val="-"/>
      <w:lvlJc w:val="left"/>
      <w:pPr>
        <w:ind w:left="1429" w:hanging="360"/>
      </w:pPr>
      <w:rPr>
        <w:rFonts w:ascii="Sylfaen" w:hAnsi="Sylfaen"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6" w15:restartNumberingAfterBreak="0">
    <w:nsid w:val="3D146B0E"/>
    <w:multiLevelType w:val="multilevel"/>
    <w:tmpl w:val="A2145E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E8D74DB"/>
    <w:multiLevelType w:val="hybridMultilevel"/>
    <w:tmpl w:val="A0660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FE43F41"/>
    <w:multiLevelType w:val="multilevel"/>
    <w:tmpl w:val="DD2210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2BA1B12"/>
    <w:multiLevelType w:val="hybridMultilevel"/>
    <w:tmpl w:val="8EA826A2"/>
    <w:lvl w:ilvl="0" w:tplc="080A0019">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83B5486"/>
    <w:multiLevelType w:val="multilevel"/>
    <w:tmpl w:val="DAF6BC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9493100"/>
    <w:multiLevelType w:val="multilevel"/>
    <w:tmpl w:val="0A40A652"/>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22" w15:restartNumberingAfterBreak="0">
    <w:nsid w:val="4B2A44E6"/>
    <w:multiLevelType w:val="multilevel"/>
    <w:tmpl w:val="E3C465CC"/>
    <w:lvl w:ilvl="0">
      <w:start w:val="1"/>
      <w:numFmt w:val="decimal"/>
      <w:lvlText w:val="%1."/>
      <w:lvlJc w:val="left"/>
      <w:pPr>
        <w:ind w:left="360"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655B7C"/>
    <w:multiLevelType w:val="multilevel"/>
    <w:tmpl w:val="DCECD714"/>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4" w15:restartNumberingAfterBreak="0">
    <w:nsid w:val="58381ABD"/>
    <w:multiLevelType w:val="multilevel"/>
    <w:tmpl w:val="103C2970"/>
    <w:lvl w:ilvl="0">
      <w:start w:val="1"/>
      <w:numFmt w:val="bullet"/>
      <w:lvlText w:val="-"/>
      <w:lvlJc w:val="left"/>
      <w:pPr>
        <w:ind w:left="1440" w:hanging="360"/>
      </w:pPr>
      <w:rPr>
        <w:rFonts w:ascii="Merriweather" w:eastAsia="Merriweather" w:hAnsi="Merriweather" w:cs="Merriweather"/>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5" w15:restartNumberingAfterBreak="0">
    <w:nsid w:val="58CA020E"/>
    <w:multiLevelType w:val="multilevel"/>
    <w:tmpl w:val="F2BEF930"/>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CAC6AC1"/>
    <w:multiLevelType w:val="hybridMultilevel"/>
    <w:tmpl w:val="61D22EE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CDE7531"/>
    <w:multiLevelType w:val="hybridMultilevel"/>
    <w:tmpl w:val="FA0EB1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F8E0CE3"/>
    <w:multiLevelType w:val="multilevel"/>
    <w:tmpl w:val="07BE73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19978C1"/>
    <w:multiLevelType w:val="multilevel"/>
    <w:tmpl w:val="D26C00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7395002"/>
    <w:multiLevelType w:val="multilevel"/>
    <w:tmpl w:val="5CE4F0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9A93423"/>
    <w:multiLevelType w:val="multilevel"/>
    <w:tmpl w:val="A290E7EA"/>
    <w:lvl w:ilvl="0">
      <w:start w:val="1"/>
      <w:numFmt w:val="bullet"/>
      <w:lvlText w:val="●"/>
      <w:lvlJc w:val="left"/>
      <w:pPr>
        <w:ind w:left="720" w:hanging="360"/>
      </w:pPr>
      <w:rPr>
        <w:rFonts w:ascii="Noto Sans Symbols" w:eastAsia="Noto Sans Symbols" w:hAnsi="Noto Sans Symbols" w:cs="Noto Sans Symbols"/>
        <w:b/>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B9200B8"/>
    <w:multiLevelType w:val="hybridMultilevel"/>
    <w:tmpl w:val="61D22EE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11C12B7"/>
    <w:multiLevelType w:val="hybridMultilevel"/>
    <w:tmpl w:val="6DAAA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97B2977"/>
    <w:multiLevelType w:val="multilevel"/>
    <w:tmpl w:val="DEE828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D421983"/>
    <w:multiLevelType w:val="multilevel"/>
    <w:tmpl w:val="E1C83C30"/>
    <w:lvl w:ilvl="0">
      <w:start w:val="1"/>
      <w:numFmt w:val="lowerLetter"/>
      <w:lvlText w:val="%1)"/>
      <w:lvlJc w:val="left"/>
      <w:pPr>
        <w:ind w:left="778" w:hanging="360"/>
      </w:p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num w:numId="1">
    <w:abstractNumId w:val="18"/>
  </w:num>
  <w:num w:numId="2">
    <w:abstractNumId w:val="21"/>
  </w:num>
  <w:num w:numId="3">
    <w:abstractNumId w:val="7"/>
  </w:num>
  <w:num w:numId="4">
    <w:abstractNumId w:val="23"/>
  </w:num>
  <w:num w:numId="5">
    <w:abstractNumId w:val="31"/>
  </w:num>
  <w:num w:numId="6">
    <w:abstractNumId w:val="24"/>
  </w:num>
  <w:num w:numId="7">
    <w:abstractNumId w:val="34"/>
  </w:num>
  <w:num w:numId="8">
    <w:abstractNumId w:val="25"/>
  </w:num>
  <w:num w:numId="9">
    <w:abstractNumId w:val="6"/>
  </w:num>
  <w:num w:numId="10">
    <w:abstractNumId w:val="9"/>
  </w:num>
  <w:num w:numId="11">
    <w:abstractNumId w:val="5"/>
  </w:num>
  <w:num w:numId="12">
    <w:abstractNumId w:val="8"/>
  </w:num>
  <w:num w:numId="13">
    <w:abstractNumId w:val="17"/>
  </w:num>
  <w:num w:numId="14">
    <w:abstractNumId w:val="26"/>
  </w:num>
  <w:num w:numId="15">
    <w:abstractNumId w:val="32"/>
  </w:num>
  <w:num w:numId="16">
    <w:abstractNumId w:val="33"/>
  </w:num>
  <w:num w:numId="17">
    <w:abstractNumId w:val="10"/>
  </w:num>
  <w:num w:numId="18">
    <w:abstractNumId w:val="12"/>
  </w:num>
  <w:num w:numId="19">
    <w:abstractNumId w:val="20"/>
  </w:num>
  <w:num w:numId="20">
    <w:abstractNumId w:val="22"/>
  </w:num>
  <w:num w:numId="21">
    <w:abstractNumId w:val="30"/>
  </w:num>
  <w:num w:numId="22">
    <w:abstractNumId w:val="4"/>
  </w:num>
  <w:num w:numId="23">
    <w:abstractNumId w:val="2"/>
  </w:num>
  <w:num w:numId="24">
    <w:abstractNumId w:val="14"/>
  </w:num>
  <w:num w:numId="25">
    <w:abstractNumId w:val="29"/>
  </w:num>
  <w:num w:numId="26">
    <w:abstractNumId w:val="28"/>
  </w:num>
  <w:num w:numId="27">
    <w:abstractNumId w:val="16"/>
  </w:num>
  <w:num w:numId="28">
    <w:abstractNumId w:val="13"/>
  </w:num>
  <w:num w:numId="29">
    <w:abstractNumId w:val="0"/>
  </w:num>
  <w:num w:numId="30">
    <w:abstractNumId w:val="1"/>
  </w:num>
  <w:num w:numId="31">
    <w:abstractNumId w:val="11"/>
  </w:num>
  <w:num w:numId="32">
    <w:abstractNumId w:val="27"/>
  </w:num>
  <w:num w:numId="33">
    <w:abstractNumId w:val="35"/>
  </w:num>
  <w:num w:numId="34">
    <w:abstractNumId w:val="19"/>
  </w:num>
  <w:num w:numId="35">
    <w:abstractNumId w:val="3"/>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9E0"/>
    <w:rsid w:val="00005920"/>
    <w:rsid w:val="00026347"/>
    <w:rsid w:val="00035630"/>
    <w:rsid w:val="000561ED"/>
    <w:rsid w:val="000837D8"/>
    <w:rsid w:val="000B3859"/>
    <w:rsid w:val="000C27F6"/>
    <w:rsid w:val="000D356F"/>
    <w:rsid w:val="000F47FB"/>
    <w:rsid w:val="00120063"/>
    <w:rsid w:val="00121E2B"/>
    <w:rsid w:val="001457E8"/>
    <w:rsid w:val="00145A7A"/>
    <w:rsid w:val="00146540"/>
    <w:rsid w:val="00152EE1"/>
    <w:rsid w:val="001A523A"/>
    <w:rsid w:val="001C594E"/>
    <w:rsid w:val="001F3940"/>
    <w:rsid w:val="00220819"/>
    <w:rsid w:val="002564D0"/>
    <w:rsid w:val="00316D49"/>
    <w:rsid w:val="0032352E"/>
    <w:rsid w:val="003A6463"/>
    <w:rsid w:val="003D3F29"/>
    <w:rsid w:val="003F290E"/>
    <w:rsid w:val="00493A21"/>
    <w:rsid w:val="004A698C"/>
    <w:rsid w:val="004B6455"/>
    <w:rsid w:val="004D79A4"/>
    <w:rsid w:val="005222A6"/>
    <w:rsid w:val="005241F0"/>
    <w:rsid w:val="00550896"/>
    <w:rsid w:val="00553CD3"/>
    <w:rsid w:val="005906CE"/>
    <w:rsid w:val="005907F2"/>
    <w:rsid w:val="00711607"/>
    <w:rsid w:val="00794C74"/>
    <w:rsid w:val="007C46CD"/>
    <w:rsid w:val="007C4FB5"/>
    <w:rsid w:val="007D6ABE"/>
    <w:rsid w:val="007D79E0"/>
    <w:rsid w:val="007E782E"/>
    <w:rsid w:val="008028D5"/>
    <w:rsid w:val="00806742"/>
    <w:rsid w:val="0084101F"/>
    <w:rsid w:val="008737B8"/>
    <w:rsid w:val="00876F85"/>
    <w:rsid w:val="00893F45"/>
    <w:rsid w:val="008E7677"/>
    <w:rsid w:val="00904C0F"/>
    <w:rsid w:val="00926097"/>
    <w:rsid w:val="00960EFE"/>
    <w:rsid w:val="009744E1"/>
    <w:rsid w:val="009853CF"/>
    <w:rsid w:val="009D7EE8"/>
    <w:rsid w:val="009F71C4"/>
    <w:rsid w:val="00A01CD3"/>
    <w:rsid w:val="00A27E59"/>
    <w:rsid w:val="00A62F60"/>
    <w:rsid w:val="00A63B42"/>
    <w:rsid w:val="00A80F28"/>
    <w:rsid w:val="00A80FD3"/>
    <w:rsid w:val="00AC47D0"/>
    <w:rsid w:val="00AD0361"/>
    <w:rsid w:val="00AE6D2B"/>
    <w:rsid w:val="00B87AD2"/>
    <w:rsid w:val="00BF4243"/>
    <w:rsid w:val="00C043A3"/>
    <w:rsid w:val="00C43AAB"/>
    <w:rsid w:val="00C547A2"/>
    <w:rsid w:val="00C80068"/>
    <w:rsid w:val="00C94482"/>
    <w:rsid w:val="00CB5452"/>
    <w:rsid w:val="00D0000D"/>
    <w:rsid w:val="00D22972"/>
    <w:rsid w:val="00D4004D"/>
    <w:rsid w:val="00D57D69"/>
    <w:rsid w:val="00DB4855"/>
    <w:rsid w:val="00DB7AAE"/>
    <w:rsid w:val="00DC4691"/>
    <w:rsid w:val="00DD5B2C"/>
    <w:rsid w:val="00DE58DC"/>
    <w:rsid w:val="00E15E59"/>
    <w:rsid w:val="00E505DB"/>
    <w:rsid w:val="00E904D9"/>
    <w:rsid w:val="00E9180C"/>
    <w:rsid w:val="00EA0F19"/>
    <w:rsid w:val="00ED2A4D"/>
    <w:rsid w:val="00F21B56"/>
    <w:rsid w:val="00F348F9"/>
    <w:rsid w:val="00F836B6"/>
    <w:rsid w:val="00F85967"/>
    <w:rsid w:val="00FA1C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3EBAD2"/>
  <w15:docId w15:val="{A10EA45D-5C84-4647-800F-4BF15416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419"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3A3"/>
  </w:style>
  <w:style w:type="paragraph" w:styleId="Ttulo1">
    <w:name w:val="heading 1"/>
    <w:basedOn w:val="Normal"/>
    <w:next w:val="Normal"/>
    <w:link w:val="Ttulo1Car"/>
    <w:uiPriority w:val="9"/>
    <w:qFormat/>
    <w:rsid w:val="00791C1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eastAsia="es-ES"/>
    </w:rPr>
  </w:style>
  <w:style w:type="paragraph" w:styleId="Ttulo2">
    <w:name w:val="heading 2"/>
    <w:basedOn w:val="Normal"/>
    <w:next w:val="Normal"/>
    <w:link w:val="Ttulo2Car"/>
    <w:uiPriority w:val="9"/>
    <w:unhideWhenUsed/>
    <w:qFormat/>
    <w:rsid w:val="00791C1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_tradnl" w:eastAsia="es-E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791C1A"/>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791C1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91C1A"/>
    <w:rPr>
      <w:rFonts w:eastAsiaTheme="minorEastAsia"/>
      <w:sz w:val="24"/>
      <w:szCs w:val="24"/>
      <w:lang w:val="es-ES_tradnl" w:eastAsia="es-ES"/>
    </w:rPr>
  </w:style>
  <w:style w:type="paragraph" w:styleId="Piedepgina">
    <w:name w:val="footer"/>
    <w:basedOn w:val="Normal"/>
    <w:link w:val="Piedepgina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91C1A"/>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1C1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1C1A"/>
    <w:pPr>
      <w:spacing w:after="0" w:line="240" w:lineRule="auto"/>
    </w:pPr>
    <w:rPr>
      <w:sz w:val="20"/>
      <w:szCs w:val="20"/>
    </w:rPr>
  </w:style>
  <w:style w:type="character" w:customStyle="1" w:styleId="TextonotapieCar1">
    <w:name w:val="Texto nota pie Car1"/>
    <w:basedOn w:val="Fuentedeprrafopredeter"/>
    <w:uiPriority w:val="99"/>
    <w:semiHidden/>
    <w:rsid w:val="00791C1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1C1A"/>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1C1A"/>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1C1A"/>
    <w:rPr>
      <w:rFonts w:eastAsiaTheme="minorEastAsia"/>
      <w:sz w:val="24"/>
      <w:szCs w:val="24"/>
      <w:lang w:val="es-ES_tradnl" w:eastAsia="es-ES"/>
    </w:rPr>
  </w:style>
  <w:style w:type="paragraph" w:customStyle="1" w:styleId="Default">
    <w:name w:val="Default"/>
    <w:qFormat/>
    <w:rsid w:val="00314CCE"/>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D04217"/>
    <w:rPr>
      <w:color w:val="0563C1" w:themeColor="hyperlink"/>
      <w:u w:val="single"/>
    </w:rPr>
  </w:style>
  <w:style w:type="table" w:styleId="Tablaconcuadrcula">
    <w:name w:val="Table Grid"/>
    <w:basedOn w:val="Tablanormal"/>
    <w:uiPriority w:val="39"/>
    <w:rsid w:val="006D1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qFormat/>
    <w:rsid w:val="00853D0D"/>
    <w:pPr>
      <w:numPr>
        <w:numId w:val="8"/>
      </w:numPr>
      <w:spacing w:after="0" w:line="240" w:lineRule="auto"/>
      <w:contextualSpacing/>
    </w:pPr>
    <w:rPr>
      <w:rFonts w:ascii="Times New Roman" w:eastAsia="Times New Roman" w:hAnsi="Times New Roman" w:cs="Times New Roman"/>
      <w:sz w:val="20"/>
      <w:szCs w:val="20"/>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0"/>
    <w:pPr>
      <w:spacing w:after="0" w:line="240" w:lineRule="auto"/>
    </w:pPr>
    <w:tblPr>
      <w:tblStyleRowBandSize w:val="1"/>
      <w:tblStyleColBandSize w:val="1"/>
      <w:tblCellMar>
        <w:left w:w="108" w:type="dxa"/>
        <w:right w:w="108" w:type="dxa"/>
      </w:tblCellMar>
    </w:tblPr>
  </w:style>
  <w:style w:type="table" w:customStyle="1" w:styleId="2">
    <w:name w:val="2"/>
    <w:basedOn w:val="TableNormal0"/>
    <w:tblPr>
      <w:tblStyleRowBandSize w:val="1"/>
      <w:tblStyleColBandSize w:val="1"/>
      <w:tblCellMar>
        <w:left w:w="70" w:type="dxa"/>
        <w:right w:w="70" w:type="dxa"/>
      </w:tblCellMar>
    </w:tblPr>
  </w:style>
  <w:style w:type="table" w:customStyle="1" w:styleId="1">
    <w:name w:val="1"/>
    <w:basedOn w:val="TableNormal0"/>
    <w:tblPr>
      <w:tblStyleRowBandSize w:val="1"/>
      <w:tblStyleColBandSize w:val="1"/>
      <w:tblCellMar>
        <w:left w:w="70" w:type="dxa"/>
        <w:right w:w="70" w:type="dxa"/>
      </w:tblCellMar>
    </w:tblPr>
  </w:style>
  <w:style w:type="paragraph" w:styleId="Textodeglobo">
    <w:name w:val="Balloon Text"/>
    <w:basedOn w:val="Normal"/>
    <w:link w:val="TextodegloboCar"/>
    <w:uiPriority w:val="99"/>
    <w:semiHidden/>
    <w:unhideWhenUsed/>
    <w:rsid w:val="00D073F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73F6"/>
    <w:rPr>
      <w:rFonts w:ascii="Segoe UI" w:hAnsi="Segoe UI" w:cs="Segoe UI"/>
      <w:sz w:val="18"/>
      <w:szCs w:val="1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character" w:styleId="Refdecomentario">
    <w:name w:val="annotation reference"/>
    <w:basedOn w:val="Fuentedeprrafopredeter"/>
    <w:uiPriority w:val="99"/>
    <w:semiHidden/>
    <w:unhideWhenUsed/>
    <w:rsid w:val="007D6ABE"/>
    <w:rPr>
      <w:sz w:val="16"/>
      <w:szCs w:val="16"/>
    </w:rPr>
  </w:style>
  <w:style w:type="paragraph" w:styleId="Textocomentario">
    <w:name w:val="annotation text"/>
    <w:basedOn w:val="Normal"/>
    <w:link w:val="TextocomentarioCar"/>
    <w:uiPriority w:val="99"/>
    <w:semiHidden/>
    <w:unhideWhenUsed/>
    <w:rsid w:val="007D6AB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D6ABE"/>
    <w:rPr>
      <w:sz w:val="20"/>
      <w:szCs w:val="20"/>
    </w:rPr>
  </w:style>
  <w:style w:type="paragraph" w:styleId="Asuntodelcomentario">
    <w:name w:val="annotation subject"/>
    <w:basedOn w:val="Textocomentario"/>
    <w:next w:val="Textocomentario"/>
    <w:link w:val="AsuntodelcomentarioCar"/>
    <w:uiPriority w:val="99"/>
    <w:semiHidden/>
    <w:unhideWhenUsed/>
    <w:rsid w:val="007D6ABE"/>
    <w:rPr>
      <w:b/>
      <w:bCs/>
    </w:rPr>
  </w:style>
  <w:style w:type="character" w:customStyle="1" w:styleId="AsuntodelcomentarioCar">
    <w:name w:val="Asunto del comentario Car"/>
    <w:basedOn w:val="TextocomentarioCar"/>
    <w:link w:val="Asuntodelcomentario"/>
    <w:uiPriority w:val="99"/>
    <w:semiHidden/>
    <w:rsid w:val="007D6ABE"/>
    <w:rPr>
      <w:b/>
      <w:bCs/>
      <w:sz w:val="20"/>
      <w:szCs w:val="20"/>
    </w:rPr>
  </w:style>
  <w:style w:type="paragraph" w:styleId="Lista">
    <w:name w:val="List"/>
    <w:basedOn w:val="Normal"/>
    <w:uiPriority w:val="99"/>
    <w:unhideWhenUsed/>
    <w:rsid w:val="003F290E"/>
    <w:pPr>
      <w:ind w:left="283" w:hanging="283"/>
      <w:contextualSpacing/>
    </w:pPr>
  </w:style>
  <w:style w:type="paragraph" w:styleId="Lista2">
    <w:name w:val="List 2"/>
    <w:basedOn w:val="Normal"/>
    <w:uiPriority w:val="99"/>
    <w:unhideWhenUsed/>
    <w:rsid w:val="003F290E"/>
    <w:pPr>
      <w:ind w:left="566" w:hanging="283"/>
      <w:contextualSpacing/>
    </w:pPr>
  </w:style>
  <w:style w:type="paragraph" w:styleId="Lista3">
    <w:name w:val="List 3"/>
    <w:basedOn w:val="Normal"/>
    <w:uiPriority w:val="99"/>
    <w:unhideWhenUsed/>
    <w:rsid w:val="003F290E"/>
    <w:pPr>
      <w:ind w:left="849" w:hanging="283"/>
      <w:contextualSpacing/>
    </w:pPr>
  </w:style>
  <w:style w:type="paragraph" w:styleId="Lista4">
    <w:name w:val="List 4"/>
    <w:basedOn w:val="Normal"/>
    <w:uiPriority w:val="99"/>
    <w:unhideWhenUsed/>
    <w:rsid w:val="003F290E"/>
    <w:pPr>
      <w:ind w:left="1132" w:hanging="283"/>
      <w:contextualSpacing/>
    </w:pPr>
  </w:style>
  <w:style w:type="paragraph" w:styleId="Lista5">
    <w:name w:val="List 5"/>
    <w:basedOn w:val="Normal"/>
    <w:uiPriority w:val="99"/>
    <w:unhideWhenUsed/>
    <w:rsid w:val="003F290E"/>
    <w:pPr>
      <w:ind w:left="1415" w:hanging="283"/>
      <w:contextualSpacing/>
    </w:pPr>
  </w:style>
  <w:style w:type="paragraph" w:styleId="Continuarlista">
    <w:name w:val="List Continue"/>
    <w:basedOn w:val="Normal"/>
    <w:uiPriority w:val="99"/>
    <w:unhideWhenUsed/>
    <w:rsid w:val="003F290E"/>
    <w:pPr>
      <w:spacing w:after="120"/>
      <w:ind w:left="283"/>
      <w:contextualSpacing/>
    </w:pPr>
  </w:style>
  <w:style w:type="paragraph" w:styleId="Textoindependiente">
    <w:name w:val="Body Text"/>
    <w:basedOn w:val="Normal"/>
    <w:link w:val="TextoindependienteCar"/>
    <w:uiPriority w:val="99"/>
    <w:unhideWhenUsed/>
    <w:rsid w:val="003F290E"/>
    <w:pPr>
      <w:spacing w:after="120"/>
    </w:pPr>
  </w:style>
  <w:style w:type="character" w:customStyle="1" w:styleId="TextoindependienteCar">
    <w:name w:val="Texto independiente Car"/>
    <w:basedOn w:val="Fuentedeprrafopredeter"/>
    <w:link w:val="Textoindependiente"/>
    <w:uiPriority w:val="99"/>
    <w:rsid w:val="003F290E"/>
  </w:style>
  <w:style w:type="paragraph" w:styleId="Sangradetextonormal">
    <w:name w:val="Body Text Indent"/>
    <w:basedOn w:val="Normal"/>
    <w:link w:val="SangradetextonormalCar"/>
    <w:uiPriority w:val="99"/>
    <w:unhideWhenUsed/>
    <w:rsid w:val="003F290E"/>
    <w:pPr>
      <w:spacing w:after="120"/>
      <w:ind w:left="283"/>
    </w:pPr>
  </w:style>
  <w:style w:type="character" w:customStyle="1" w:styleId="SangradetextonormalCar">
    <w:name w:val="Sangría de texto normal Car"/>
    <w:basedOn w:val="Fuentedeprrafopredeter"/>
    <w:link w:val="Sangradetextonormal"/>
    <w:uiPriority w:val="99"/>
    <w:rsid w:val="003F290E"/>
  </w:style>
  <w:style w:type="paragraph" w:styleId="Textoindependienteprimerasangra">
    <w:name w:val="Body Text First Indent"/>
    <w:basedOn w:val="Textoindependiente"/>
    <w:link w:val="TextoindependienteprimerasangraCar"/>
    <w:uiPriority w:val="99"/>
    <w:unhideWhenUsed/>
    <w:rsid w:val="003F290E"/>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3F290E"/>
  </w:style>
  <w:style w:type="paragraph" w:styleId="Textoindependienteprimerasangra2">
    <w:name w:val="Body Text First Indent 2"/>
    <w:basedOn w:val="Sangradetextonormal"/>
    <w:link w:val="Textoindependienteprimerasangra2Car"/>
    <w:uiPriority w:val="99"/>
    <w:unhideWhenUsed/>
    <w:rsid w:val="003F290E"/>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F290E"/>
  </w:style>
  <w:style w:type="character" w:styleId="Textoennegrita">
    <w:name w:val="Strong"/>
    <w:basedOn w:val="Fuentedeprrafopredeter"/>
    <w:uiPriority w:val="22"/>
    <w:qFormat/>
    <w:rsid w:val="008737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267469">
      <w:bodyDiv w:val="1"/>
      <w:marLeft w:val="0"/>
      <w:marRight w:val="0"/>
      <w:marTop w:val="0"/>
      <w:marBottom w:val="0"/>
      <w:divBdr>
        <w:top w:val="none" w:sz="0" w:space="0" w:color="auto"/>
        <w:left w:val="none" w:sz="0" w:space="0" w:color="auto"/>
        <w:bottom w:val="none" w:sz="0" w:space="0" w:color="auto"/>
        <w:right w:val="none" w:sz="0" w:space="0" w:color="auto"/>
      </w:divBdr>
    </w:div>
    <w:div w:id="426930099">
      <w:bodyDiv w:val="1"/>
      <w:marLeft w:val="0"/>
      <w:marRight w:val="0"/>
      <w:marTop w:val="0"/>
      <w:marBottom w:val="0"/>
      <w:divBdr>
        <w:top w:val="none" w:sz="0" w:space="0" w:color="auto"/>
        <w:left w:val="none" w:sz="0" w:space="0" w:color="auto"/>
        <w:bottom w:val="none" w:sz="0" w:space="0" w:color="auto"/>
        <w:right w:val="none" w:sz="0" w:space="0" w:color="auto"/>
      </w:divBdr>
    </w:div>
    <w:div w:id="1030495247">
      <w:bodyDiv w:val="1"/>
      <w:marLeft w:val="0"/>
      <w:marRight w:val="0"/>
      <w:marTop w:val="0"/>
      <w:marBottom w:val="0"/>
      <w:divBdr>
        <w:top w:val="none" w:sz="0" w:space="0" w:color="auto"/>
        <w:left w:val="none" w:sz="0" w:space="0" w:color="auto"/>
        <w:bottom w:val="none" w:sz="0" w:space="0" w:color="auto"/>
        <w:right w:val="none" w:sz="0" w:space="0" w:color="auto"/>
      </w:divBdr>
    </w:div>
    <w:div w:id="1537042540">
      <w:bodyDiv w:val="1"/>
      <w:marLeft w:val="0"/>
      <w:marRight w:val="0"/>
      <w:marTop w:val="0"/>
      <w:marBottom w:val="0"/>
      <w:divBdr>
        <w:top w:val="none" w:sz="0" w:space="0" w:color="auto"/>
        <w:left w:val="none" w:sz="0" w:space="0" w:color="auto"/>
        <w:bottom w:val="none" w:sz="0" w:space="0" w:color="auto"/>
        <w:right w:val="none" w:sz="0" w:space="0" w:color="auto"/>
      </w:divBdr>
    </w:div>
    <w:div w:id="1579052916">
      <w:bodyDiv w:val="1"/>
      <w:marLeft w:val="0"/>
      <w:marRight w:val="0"/>
      <w:marTop w:val="0"/>
      <w:marBottom w:val="0"/>
      <w:divBdr>
        <w:top w:val="none" w:sz="0" w:space="0" w:color="auto"/>
        <w:left w:val="none" w:sz="0" w:space="0" w:color="auto"/>
        <w:bottom w:val="none" w:sz="0" w:space="0" w:color="auto"/>
        <w:right w:val="none" w:sz="0" w:space="0" w:color="auto"/>
      </w:divBdr>
    </w:div>
    <w:div w:id="1720740026">
      <w:bodyDiv w:val="1"/>
      <w:marLeft w:val="0"/>
      <w:marRight w:val="0"/>
      <w:marTop w:val="0"/>
      <w:marBottom w:val="0"/>
      <w:divBdr>
        <w:top w:val="none" w:sz="0" w:space="0" w:color="auto"/>
        <w:left w:val="none" w:sz="0" w:space="0" w:color="auto"/>
        <w:bottom w:val="none" w:sz="0" w:space="0" w:color="auto"/>
        <w:right w:val="none" w:sz="0" w:space="0" w:color="auto"/>
      </w:divBdr>
    </w:div>
    <w:div w:id="1837374953">
      <w:bodyDiv w:val="1"/>
      <w:marLeft w:val="0"/>
      <w:marRight w:val="0"/>
      <w:marTop w:val="0"/>
      <w:marBottom w:val="0"/>
      <w:divBdr>
        <w:top w:val="none" w:sz="0" w:space="0" w:color="auto"/>
        <w:left w:val="none" w:sz="0" w:space="0" w:color="auto"/>
        <w:bottom w:val="none" w:sz="0" w:space="0" w:color="auto"/>
        <w:right w:val="none" w:sz="0" w:space="0" w:color="auto"/>
      </w:divBdr>
      <w:divsChild>
        <w:div w:id="1927811266">
          <w:marLeft w:val="0"/>
          <w:marRight w:val="0"/>
          <w:marTop w:val="0"/>
          <w:marBottom w:val="0"/>
          <w:divBdr>
            <w:top w:val="none" w:sz="0" w:space="0" w:color="auto"/>
            <w:left w:val="none" w:sz="0" w:space="0" w:color="auto"/>
            <w:bottom w:val="none" w:sz="0" w:space="0" w:color="auto"/>
            <w:right w:val="none" w:sz="0" w:space="0" w:color="auto"/>
          </w:divBdr>
        </w:div>
      </w:divsChild>
    </w:div>
    <w:div w:id="1847282981">
      <w:bodyDiv w:val="1"/>
      <w:marLeft w:val="0"/>
      <w:marRight w:val="0"/>
      <w:marTop w:val="0"/>
      <w:marBottom w:val="0"/>
      <w:divBdr>
        <w:top w:val="none" w:sz="0" w:space="0" w:color="auto"/>
        <w:left w:val="none" w:sz="0" w:space="0" w:color="auto"/>
        <w:bottom w:val="none" w:sz="0" w:space="0" w:color="auto"/>
        <w:right w:val="none" w:sz="0" w:space="0" w:color="auto"/>
      </w:divBdr>
    </w:div>
    <w:div w:id="1857769721">
      <w:bodyDiv w:val="1"/>
      <w:marLeft w:val="0"/>
      <w:marRight w:val="0"/>
      <w:marTop w:val="0"/>
      <w:marBottom w:val="0"/>
      <w:divBdr>
        <w:top w:val="none" w:sz="0" w:space="0" w:color="auto"/>
        <w:left w:val="none" w:sz="0" w:space="0" w:color="auto"/>
        <w:bottom w:val="none" w:sz="0" w:space="0" w:color="auto"/>
        <w:right w:val="none" w:sz="0" w:space="0" w:color="auto"/>
      </w:divBdr>
      <w:divsChild>
        <w:div w:id="426997464">
          <w:marLeft w:val="0"/>
          <w:marRight w:val="0"/>
          <w:marTop w:val="0"/>
          <w:marBottom w:val="0"/>
          <w:divBdr>
            <w:top w:val="none" w:sz="0" w:space="0" w:color="auto"/>
            <w:left w:val="none" w:sz="0" w:space="0" w:color="auto"/>
            <w:bottom w:val="none" w:sz="0" w:space="0" w:color="auto"/>
            <w:right w:val="none" w:sz="0" w:space="0" w:color="auto"/>
          </w:divBdr>
        </w:div>
      </w:divsChild>
    </w:div>
    <w:div w:id="1865748867">
      <w:bodyDiv w:val="1"/>
      <w:marLeft w:val="0"/>
      <w:marRight w:val="0"/>
      <w:marTop w:val="0"/>
      <w:marBottom w:val="0"/>
      <w:divBdr>
        <w:top w:val="none" w:sz="0" w:space="0" w:color="auto"/>
        <w:left w:val="none" w:sz="0" w:space="0" w:color="auto"/>
        <w:bottom w:val="none" w:sz="0" w:space="0" w:color="auto"/>
        <w:right w:val="none" w:sz="0" w:space="0" w:color="auto"/>
      </w:divBdr>
    </w:div>
    <w:div w:id="1896117283">
      <w:bodyDiv w:val="1"/>
      <w:marLeft w:val="0"/>
      <w:marRight w:val="0"/>
      <w:marTop w:val="0"/>
      <w:marBottom w:val="0"/>
      <w:divBdr>
        <w:top w:val="none" w:sz="0" w:space="0" w:color="auto"/>
        <w:left w:val="none" w:sz="0" w:space="0" w:color="auto"/>
        <w:bottom w:val="none" w:sz="0" w:space="0" w:color="auto"/>
        <w:right w:val="none" w:sz="0" w:space="0" w:color="auto"/>
      </w:divBdr>
    </w:div>
    <w:div w:id="2018726078">
      <w:bodyDiv w:val="1"/>
      <w:marLeft w:val="0"/>
      <w:marRight w:val="0"/>
      <w:marTop w:val="0"/>
      <w:marBottom w:val="0"/>
      <w:divBdr>
        <w:top w:val="none" w:sz="0" w:space="0" w:color="auto"/>
        <w:left w:val="none" w:sz="0" w:space="0" w:color="auto"/>
        <w:bottom w:val="none" w:sz="0" w:space="0" w:color="auto"/>
        <w:right w:val="none" w:sz="0" w:space="0" w:color="auto"/>
      </w:divBdr>
      <w:divsChild>
        <w:div w:id="15847969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aimex.org.mx/saimex/solicitud/downloadAttach/2390529.page"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saimex.org.mx/saimex/solicitud/downloadAttach/2390155.pag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abrirAcuse(658300);" TargetMode="External"/><Relationship Id="rId5" Type="http://schemas.openxmlformats.org/officeDocument/2006/relationships/settings" Target="settings.xml"/><Relationship Id="rId15" Type="http://schemas.openxmlformats.org/officeDocument/2006/relationships/hyperlink" Target="https://saimex.org.mx/saimex/solicitud/downloadAttach/2390554.page" TargetMode="External"/><Relationship Id="rId10" Type="http://schemas.openxmlformats.org/officeDocument/2006/relationships/hyperlink" Target="javascript:abrirAcuse(658300);"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javascript:abrirAcuse(658260);" TargetMode="External"/><Relationship Id="rId14" Type="http://schemas.openxmlformats.org/officeDocument/2006/relationships/hyperlink" Target="https://saimex.org.mx/saimex/solicitud/downloadAttach/2389689.pag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PpkswzoYJyjWzIE63kVLHVfi8Q==">CgMxLjAyCWguM3pueXNoNzIIaC50eWpjd3QyCWguM2R5NnZrbTIJaC4xdDNoNXNmMgloLjJzOGV5bzEyDmgudzJucWZmeWprYWdkMg5oLm44MGlkcHZwYjV2ZTIJaC4yNmluMXJnMgloLjRkMzRvZzgyCGgubG54Yno5MgloLjM1bmt1bjI4AHIhMWoteV9KWkg5WWhBYzlkamQtVmVuVk94X1pVVTJRSmRj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EE0D153-9EF8-4C5E-9D1E-082E93484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30</Pages>
  <Words>6688</Words>
  <Characters>36787</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43389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10</cp:revision>
  <cp:lastPrinted>2025-06-27T16:23:00Z</cp:lastPrinted>
  <dcterms:created xsi:type="dcterms:W3CDTF">2025-06-19T04:37:00Z</dcterms:created>
  <dcterms:modified xsi:type="dcterms:W3CDTF">2025-07-01T23:55:00Z</dcterms:modified>
</cp:coreProperties>
</file>