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272B" w:rsidRPr="007D0490" w:rsidRDefault="00DD578D" w:rsidP="007D0490">
      <w:pPr>
        <w:spacing w:line="360" w:lineRule="auto"/>
        <w:jc w:val="both"/>
        <w:rPr>
          <w:rFonts w:ascii="Palatino Linotype" w:eastAsia="Palatino Linotype" w:hAnsi="Palatino Linotype" w:cs="Palatino Linotype"/>
          <w:color w:val="000000" w:themeColor="text1"/>
        </w:rPr>
      </w:pPr>
      <w:bookmarkStart w:id="0" w:name="_heading=h.sre9h05q4v0b" w:colFirst="0" w:colLast="0"/>
      <w:bookmarkEnd w:id="0"/>
      <w:r w:rsidRPr="007D0490">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007D0490">
        <w:rPr>
          <w:rFonts w:ascii="Palatino Linotype" w:eastAsia="Palatino Linotype" w:hAnsi="Palatino Linotype" w:cs="Palatino Linotype"/>
          <w:b/>
          <w:color w:val="000000" w:themeColor="text1"/>
        </w:rPr>
        <w:t xml:space="preserve">de fecha tres (03) </w:t>
      </w:r>
      <w:r w:rsidR="007D0490" w:rsidRPr="00157555">
        <w:rPr>
          <w:rFonts w:ascii="Palatino Linotype" w:eastAsia="Palatino Linotype" w:hAnsi="Palatino Linotype" w:cs="Palatino Linotype"/>
          <w:b/>
          <w:color w:val="000000" w:themeColor="text1"/>
        </w:rPr>
        <w:t xml:space="preserve">de </w:t>
      </w:r>
      <w:r w:rsidR="007D0490">
        <w:rPr>
          <w:rFonts w:ascii="Palatino Linotype" w:eastAsia="Palatino Linotype" w:hAnsi="Palatino Linotype" w:cs="Palatino Linotype"/>
          <w:b/>
          <w:color w:val="000000" w:themeColor="text1"/>
        </w:rPr>
        <w:t xml:space="preserve">diciembre </w:t>
      </w:r>
      <w:r w:rsidR="007D0490" w:rsidRPr="00157555">
        <w:rPr>
          <w:rFonts w:ascii="Palatino Linotype" w:eastAsia="Palatino Linotype" w:hAnsi="Palatino Linotype" w:cs="Palatino Linotype"/>
          <w:b/>
          <w:color w:val="000000" w:themeColor="text1"/>
        </w:rPr>
        <w:t>de dos mil veinticinco</w:t>
      </w:r>
      <w:r w:rsidRPr="007D0490">
        <w:rPr>
          <w:rFonts w:ascii="Palatino Linotype" w:eastAsia="Palatino Linotype" w:hAnsi="Palatino Linotype" w:cs="Palatino Linotype"/>
          <w:color w:val="000000" w:themeColor="text1"/>
        </w:rPr>
        <w:t>.</w:t>
      </w:r>
    </w:p>
    <w:p w:rsidR="001D272B" w:rsidRPr="007D0490" w:rsidRDefault="001D272B" w:rsidP="007D0490">
      <w:pPr>
        <w:tabs>
          <w:tab w:val="left" w:pos="567"/>
        </w:tabs>
        <w:spacing w:line="360" w:lineRule="auto"/>
        <w:jc w:val="both"/>
        <w:rPr>
          <w:rFonts w:ascii="Palatino Linotype" w:eastAsia="Palatino Linotype" w:hAnsi="Palatino Linotype" w:cs="Palatino Linotype"/>
          <w:color w:val="000000" w:themeColor="text1"/>
        </w:rPr>
      </w:pPr>
    </w:p>
    <w:p w:rsidR="001D272B" w:rsidRPr="007D0490" w:rsidRDefault="00DD578D" w:rsidP="007D0490">
      <w:pPr>
        <w:spacing w:line="360" w:lineRule="auto"/>
        <w:jc w:val="both"/>
        <w:rPr>
          <w:rFonts w:ascii="Palatino Linotype" w:eastAsia="Palatino Linotype" w:hAnsi="Palatino Linotype" w:cs="Palatino Linotype"/>
          <w:color w:val="000000" w:themeColor="text1"/>
        </w:rPr>
      </w:pPr>
      <w:bookmarkStart w:id="1" w:name="_heading=h.gjdgxs" w:colFirst="0" w:colLast="0"/>
      <w:bookmarkEnd w:id="1"/>
      <w:r w:rsidRPr="007D0490">
        <w:rPr>
          <w:rFonts w:ascii="Palatino Linotype" w:eastAsia="Palatino Linotype" w:hAnsi="Palatino Linotype" w:cs="Palatino Linotype"/>
          <w:b/>
          <w:color w:val="000000" w:themeColor="text1"/>
        </w:rPr>
        <w:t>VISTO</w:t>
      </w:r>
      <w:r w:rsidRPr="007D0490">
        <w:rPr>
          <w:rFonts w:ascii="Palatino Linotype" w:eastAsia="Palatino Linotype" w:hAnsi="Palatino Linotype" w:cs="Palatino Linotype"/>
          <w:color w:val="000000" w:themeColor="text1"/>
        </w:rPr>
        <w:t xml:space="preserve"> el expediente electrónico formado con motivo del recurso de revisión </w:t>
      </w:r>
      <w:r w:rsidRPr="007D0490">
        <w:rPr>
          <w:rFonts w:ascii="Palatino Linotype" w:eastAsia="Palatino Linotype" w:hAnsi="Palatino Linotype" w:cs="Palatino Linotype"/>
          <w:b/>
          <w:color w:val="000000" w:themeColor="text1"/>
        </w:rPr>
        <w:t>10058/INFOEM/IP/RR/2025</w:t>
      </w:r>
      <w:r w:rsidRPr="007D0490">
        <w:rPr>
          <w:rFonts w:ascii="Palatino Linotype" w:eastAsia="Palatino Linotype" w:hAnsi="Palatino Linotype" w:cs="Palatino Linotype"/>
          <w:color w:val="000000" w:themeColor="text1"/>
        </w:rPr>
        <w:t>,</w:t>
      </w:r>
      <w:r w:rsidRPr="007D0490">
        <w:rPr>
          <w:rFonts w:ascii="Palatino Linotype" w:eastAsia="Palatino Linotype" w:hAnsi="Palatino Linotype" w:cs="Palatino Linotype"/>
          <w:b/>
          <w:color w:val="000000" w:themeColor="text1"/>
        </w:rPr>
        <w:t xml:space="preserve"> </w:t>
      </w:r>
      <w:r w:rsidRPr="007D0490">
        <w:rPr>
          <w:rFonts w:ascii="Palatino Linotype" w:eastAsia="Palatino Linotype" w:hAnsi="Palatino Linotype" w:cs="Palatino Linotype"/>
          <w:color w:val="000000" w:themeColor="text1"/>
        </w:rPr>
        <w:t xml:space="preserve">promovido por </w:t>
      </w:r>
      <w:r w:rsidR="00365AFA">
        <w:rPr>
          <w:rFonts w:ascii="Palatino Linotype" w:eastAsia="Palatino Linotype" w:hAnsi="Palatino Linotype" w:cs="Palatino Linotype"/>
          <w:b/>
          <w:color w:val="000000" w:themeColor="text1"/>
        </w:rPr>
        <w:t>XXXX</w:t>
      </w:r>
      <w:r w:rsidRPr="007D0490">
        <w:rPr>
          <w:rFonts w:ascii="Palatino Linotype" w:eastAsia="Palatino Linotype" w:hAnsi="Palatino Linotype" w:cs="Palatino Linotype"/>
          <w:color w:val="000000" w:themeColor="text1"/>
        </w:rPr>
        <w:t xml:space="preserve">, </w:t>
      </w:r>
      <w:r w:rsidR="00F60485">
        <w:rPr>
          <w:rFonts w:ascii="Palatino Linotype" w:eastAsia="Palatino Linotype" w:hAnsi="Palatino Linotype" w:cs="Palatino Linotype"/>
          <w:color w:val="000000" w:themeColor="text1"/>
        </w:rPr>
        <w:t xml:space="preserve">en adelante </w:t>
      </w:r>
      <w:r w:rsidR="00F60485">
        <w:rPr>
          <w:rFonts w:ascii="Palatino Linotype" w:eastAsia="Palatino Linotype" w:hAnsi="Palatino Linotype" w:cs="Palatino Linotype"/>
          <w:b/>
          <w:color w:val="000000" w:themeColor="text1"/>
        </w:rPr>
        <w:t xml:space="preserve">LA RECURRENTE, </w:t>
      </w:r>
      <w:r w:rsidRPr="007D0490">
        <w:rPr>
          <w:rFonts w:ascii="Palatino Linotype" w:eastAsia="Palatino Linotype" w:hAnsi="Palatino Linotype" w:cs="Palatino Linotype"/>
          <w:color w:val="000000" w:themeColor="text1"/>
        </w:rPr>
        <w:t xml:space="preserve">en contra de la respuesta del </w:t>
      </w:r>
      <w:r w:rsidRPr="007D0490">
        <w:rPr>
          <w:rFonts w:ascii="Palatino Linotype" w:eastAsia="Palatino Linotype" w:hAnsi="Palatino Linotype" w:cs="Palatino Linotype"/>
          <w:b/>
          <w:color w:val="000000" w:themeColor="text1"/>
        </w:rPr>
        <w:t xml:space="preserve">Ayuntamiento de Mexicaltzingo, </w:t>
      </w:r>
      <w:r w:rsidRPr="007D0490">
        <w:rPr>
          <w:rFonts w:ascii="Palatino Linotype" w:eastAsia="Palatino Linotype" w:hAnsi="Palatino Linotype" w:cs="Palatino Linotype"/>
          <w:color w:val="000000" w:themeColor="text1"/>
        </w:rPr>
        <w:t xml:space="preserve">en </w:t>
      </w:r>
      <w:r w:rsidR="009D010C">
        <w:rPr>
          <w:rFonts w:ascii="Palatino Linotype" w:eastAsia="Palatino Linotype" w:hAnsi="Palatino Linotype" w:cs="Palatino Linotype"/>
          <w:color w:val="000000" w:themeColor="text1"/>
        </w:rPr>
        <w:t xml:space="preserve">lo sucesivo </w:t>
      </w:r>
      <w:r w:rsidRPr="007D0490">
        <w:rPr>
          <w:rFonts w:ascii="Palatino Linotype" w:eastAsia="Palatino Linotype" w:hAnsi="Palatino Linotype" w:cs="Palatino Linotype"/>
          <w:color w:val="000000" w:themeColor="text1"/>
        </w:rPr>
        <w:t>el</w:t>
      </w:r>
      <w:r w:rsidRPr="007D0490">
        <w:rPr>
          <w:rFonts w:ascii="Palatino Linotype" w:eastAsia="Palatino Linotype" w:hAnsi="Palatino Linotype" w:cs="Palatino Linotype"/>
          <w:b/>
          <w:color w:val="000000" w:themeColor="text1"/>
        </w:rPr>
        <w:t xml:space="preserve"> SUJETO OBLIGADO</w:t>
      </w:r>
      <w:r w:rsidRPr="007D0490">
        <w:rPr>
          <w:rFonts w:ascii="Palatino Linotype" w:eastAsia="Palatino Linotype" w:hAnsi="Palatino Linotype" w:cs="Palatino Linotype"/>
          <w:color w:val="000000" w:themeColor="text1"/>
        </w:rPr>
        <w:t>, se procede a dictar la presente resolución, con base en los siguiente</w:t>
      </w:r>
      <w:bookmarkStart w:id="2" w:name="_GoBack"/>
      <w:bookmarkEnd w:id="2"/>
      <w:r w:rsidRPr="007D0490">
        <w:rPr>
          <w:rFonts w:ascii="Palatino Linotype" w:eastAsia="Palatino Linotype" w:hAnsi="Palatino Linotype" w:cs="Palatino Linotype"/>
          <w:color w:val="000000" w:themeColor="text1"/>
        </w:rPr>
        <w:t>s:</w:t>
      </w:r>
    </w:p>
    <w:p w:rsidR="001D272B" w:rsidRPr="007D0490" w:rsidRDefault="001D272B" w:rsidP="007D0490">
      <w:pPr>
        <w:spacing w:line="360" w:lineRule="auto"/>
        <w:jc w:val="both"/>
        <w:rPr>
          <w:rFonts w:ascii="Palatino Linotype" w:eastAsia="Palatino Linotype" w:hAnsi="Palatino Linotype" w:cs="Palatino Linotype"/>
          <w:color w:val="000000" w:themeColor="text1"/>
        </w:rPr>
      </w:pPr>
    </w:p>
    <w:p w:rsidR="001D272B" w:rsidRPr="007D0490" w:rsidRDefault="00DD578D" w:rsidP="007D0490">
      <w:pPr>
        <w:pStyle w:val="Ttulo1"/>
        <w:tabs>
          <w:tab w:val="left" w:pos="567"/>
        </w:tabs>
        <w:spacing w:before="0" w:line="360" w:lineRule="auto"/>
        <w:jc w:val="center"/>
        <w:rPr>
          <w:b w:val="0"/>
          <w:color w:val="000000" w:themeColor="text1"/>
        </w:rPr>
      </w:pPr>
      <w:bookmarkStart w:id="3" w:name="_heading=h.30j0zll" w:colFirst="0" w:colLast="0"/>
      <w:bookmarkEnd w:id="3"/>
      <w:r w:rsidRPr="007D0490">
        <w:rPr>
          <w:color w:val="000000" w:themeColor="text1"/>
        </w:rPr>
        <w:t>A N T E C E D E N T E S</w:t>
      </w:r>
    </w:p>
    <w:p w:rsidR="001D272B" w:rsidRPr="007D0490" w:rsidRDefault="001D272B" w:rsidP="007D0490">
      <w:pPr>
        <w:pStyle w:val="Ttulo1"/>
        <w:tabs>
          <w:tab w:val="left" w:pos="567"/>
        </w:tabs>
        <w:spacing w:before="0" w:line="360" w:lineRule="auto"/>
        <w:jc w:val="center"/>
        <w:rPr>
          <w:color w:val="000000" w:themeColor="text1"/>
        </w:rPr>
      </w:pPr>
    </w:p>
    <w:p w:rsidR="001D272B" w:rsidRPr="007D0490" w:rsidRDefault="00DD578D" w:rsidP="007D0490">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7D0490">
        <w:rPr>
          <w:rFonts w:ascii="Palatino Linotype" w:eastAsia="Palatino Linotype" w:hAnsi="Palatino Linotype" w:cs="Palatino Linotype"/>
          <w:color w:val="000000" w:themeColor="text1"/>
        </w:rPr>
        <w:t xml:space="preserve">El </w:t>
      </w:r>
      <w:r w:rsidRPr="007D0490">
        <w:rPr>
          <w:rFonts w:ascii="Palatino Linotype" w:eastAsia="Palatino Linotype" w:hAnsi="Palatino Linotype" w:cs="Palatino Linotype"/>
          <w:b/>
          <w:color w:val="000000" w:themeColor="text1"/>
        </w:rPr>
        <w:t xml:space="preserve">quince de julio de dos mil veinticinco, </w:t>
      </w:r>
      <w:r w:rsidRPr="007D0490">
        <w:rPr>
          <w:rFonts w:ascii="Palatino Linotype" w:eastAsia="Palatino Linotype" w:hAnsi="Palatino Linotype" w:cs="Palatino Linotype"/>
          <w:color w:val="000000" w:themeColor="text1"/>
        </w:rPr>
        <w:t xml:space="preserve">se presentó ante el </w:t>
      </w:r>
      <w:r w:rsidRPr="007D0490">
        <w:rPr>
          <w:rFonts w:ascii="Palatino Linotype" w:eastAsia="Palatino Linotype" w:hAnsi="Palatino Linotype" w:cs="Palatino Linotype"/>
          <w:b/>
          <w:color w:val="000000" w:themeColor="text1"/>
        </w:rPr>
        <w:t>SUJETO OBLIGADO</w:t>
      </w:r>
      <w:r w:rsidRPr="007D0490">
        <w:rPr>
          <w:rFonts w:ascii="Palatino Linotype" w:eastAsia="Palatino Linotype" w:hAnsi="Palatino Linotype" w:cs="Palatino Linotype"/>
          <w:color w:val="000000" w:themeColor="text1"/>
        </w:rPr>
        <w:t xml:space="preserve"> vía SAIMEX, la solicitud de información pública registrada con el número</w:t>
      </w:r>
      <w:r w:rsidRPr="007D0490">
        <w:rPr>
          <w:rFonts w:ascii="Palatino Linotype" w:eastAsia="Palatino Linotype" w:hAnsi="Palatino Linotype" w:cs="Palatino Linotype"/>
          <w:b/>
          <w:color w:val="000000" w:themeColor="text1"/>
        </w:rPr>
        <w:t xml:space="preserve"> 00339/MEXICAL/IP/2025; </w:t>
      </w:r>
      <w:r w:rsidR="009D010C">
        <w:rPr>
          <w:rFonts w:ascii="Palatino Linotype" w:eastAsia="Palatino Linotype" w:hAnsi="Palatino Linotype" w:cs="Palatino Linotype"/>
          <w:color w:val="000000" w:themeColor="text1"/>
        </w:rPr>
        <w:t>en la que</w:t>
      </w:r>
      <w:r w:rsidRPr="007D0490">
        <w:rPr>
          <w:rFonts w:ascii="Palatino Linotype" w:eastAsia="Palatino Linotype" w:hAnsi="Palatino Linotype" w:cs="Palatino Linotype"/>
          <w:color w:val="000000" w:themeColor="text1"/>
        </w:rPr>
        <w:t xml:space="preserve"> se solicitó la siguiente información:</w:t>
      </w:r>
    </w:p>
    <w:p w:rsidR="001D272B" w:rsidRPr="007D0490" w:rsidRDefault="001D272B" w:rsidP="007D0490">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p>
    <w:p w:rsidR="001D272B" w:rsidRDefault="00DD578D" w:rsidP="007D0490">
      <w:pPr>
        <w:pBdr>
          <w:top w:val="nil"/>
          <w:left w:val="nil"/>
          <w:bottom w:val="nil"/>
          <w:right w:val="nil"/>
          <w:between w:val="nil"/>
        </w:pBdr>
        <w:jc w:val="both"/>
        <w:rPr>
          <w:rFonts w:ascii="Palatino Linotype" w:eastAsia="Palatino Linotype" w:hAnsi="Palatino Linotype" w:cs="Palatino Linotype"/>
          <w:i/>
          <w:color w:val="000000" w:themeColor="text1"/>
        </w:rPr>
      </w:pPr>
      <w:r w:rsidRPr="007D0490">
        <w:rPr>
          <w:rFonts w:ascii="Palatino Linotype" w:eastAsia="Palatino Linotype" w:hAnsi="Palatino Linotype" w:cs="Palatino Linotype"/>
          <w:i/>
          <w:color w:val="000000" w:themeColor="text1"/>
        </w:rPr>
        <w:t>“</w:t>
      </w:r>
      <w:r w:rsidRPr="007D0490">
        <w:rPr>
          <w:rFonts w:ascii="Palatino Linotype" w:hAnsi="Palatino Linotype"/>
          <w:i/>
          <w:color w:val="000000" w:themeColor="text1"/>
        </w:rPr>
        <w:t>Código de ética 2025</w:t>
      </w:r>
      <w:r w:rsidRPr="007D0490">
        <w:rPr>
          <w:rFonts w:ascii="Palatino Linotype" w:eastAsia="Palatino Linotype" w:hAnsi="Palatino Linotype" w:cs="Palatino Linotype"/>
          <w:i/>
          <w:color w:val="000000" w:themeColor="text1"/>
        </w:rPr>
        <w:t>” (Sic)</w:t>
      </w:r>
    </w:p>
    <w:p w:rsidR="009D010C" w:rsidRDefault="009D010C" w:rsidP="007D0490">
      <w:pPr>
        <w:pBdr>
          <w:top w:val="nil"/>
          <w:left w:val="nil"/>
          <w:bottom w:val="nil"/>
          <w:right w:val="nil"/>
          <w:between w:val="nil"/>
        </w:pBdr>
        <w:jc w:val="both"/>
        <w:rPr>
          <w:rFonts w:ascii="Palatino Linotype" w:eastAsia="Palatino Linotype" w:hAnsi="Palatino Linotype" w:cs="Palatino Linotype"/>
          <w:i/>
          <w:color w:val="000000" w:themeColor="text1"/>
        </w:rPr>
      </w:pPr>
    </w:p>
    <w:p w:rsidR="009D010C" w:rsidRPr="007D0490" w:rsidRDefault="009D010C" w:rsidP="007D0490">
      <w:pPr>
        <w:pBdr>
          <w:top w:val="nil"/>
          <w:left w:val="nil"/>
          <w:bottom w:val="nil"/>
          <w:right w:val="nil"/>
          <w:between w:val="nil"/>
        </w:pBdr>
        <w:jc w:val="both"/>
        <w:rPr>
          <w:rFonts w:ascii="Palatino Linotype" w:eastAsia="Palatino Linotype" w:hAnsi="Palatino Linotype" w:cs="Palatino Linotype"/>
          <w:i/>
          <w:color w:val="000000" w:themeColor="text1"/>
        </w:rPr>
      </w:pPr>
    </w:p>
    <w:p w:rsidR="001D272B" w:rsidRPr="007D0490" w:rsidRDefault="001D272B" w:rsidP="007D0490">
      <w:pPr>
        <w:pBdr>
          <w:top w:val="nil"/>
          <w:left w:val="nil"/>
          <w:bottom w:val="nil"/>
          <w:right w:val="nil"/>
          <w:between w:val="nil"/>
        </w:pBdr>
        <w:jc w:val="both"/>
        <w:rPr>
          <w:rFonts w:ascii="Palatino Linotype" w:eastAsia="Palatino Linotype" w:hAnsi="Palatino Linotype" w:cs="Palatino Linotype"/>
          <w:i/>
          <w:color w:val="000000" w:themeColor="text1"/>
        </w:rPr>
      </w:pPr>
    </w:p>
    <w:p w:rsidR="001D272B" w:rsidRPr="007D0490" w:rsidRDefault="00DD578D" w:rsidP="007D0490">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7D0490">
        <w:rPr>
          <w:rFonts w:ascii="Palatino Linotype" w:eastAsia="Palatino Linotype" w:hAnsi="Palatino Linotype" w:cs="Palatino Linotype"/>
          <w:color w:val="000000" w:themeColor="text1"/>
        </w:rPr>
        <w:t xml:space="preserve">Se eligió como modalidad de entrega de la información: A través del </w:t>
      </w:r>
      <w:r w:rsidRPr="007D0490">
        <w:rPr>
          <w:rFonts w:ascii="Palatino Linotype" w:eastAsia="Palatino Linotype" w:hAnsi="Palatino Linotype" w:cs="Palatino Linotype"/>
          <w:b/>
          <w:color w:val="000000" w:themeColor="text1"/>
        </w:rPr>
        <w:t>SAIMEX.</w:t>
      </w:r>
    </w:p>
    <w:p w:rsidR="001D272B" w:rsidRPr="007D0490" w:rsidRDefault="001D272B" w:rsidP="007D0490">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1D272B" w:rsidRPr="007D0490" w:rsidRDefault="00DD578D" w:rsidP="007D0490">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7D0490">
        <w:rPr>
          <w:rFonts w:ascii="Palatino Linotype" w:eastAsia="Palatino Linotype" w:hAnsi="Palatino Linotype" w:cs="Palatino Linotype"/>
          <w:color w:val="000000" w:themeColor="text1"/>
        </w:rPr>
        <w:t xml:space="preserve">El </w:t>
      </w:r>
      <w:r w:rsidRPr="007D0490">
        <w:rPr>
          <w:rFonts w:ascii="Palatino Linotype" w:eastAsia="Palatino Linotype" w:hAnsi="Palatino Linotype" w:cs="Palatino Linotype"/>
          <w:b/>
          <w:color w:val="000000" w:themeColor="text1"/>
        </w:rPr>
        <w:t>diecinueve de agosto de dos mil veinticinco</w:t>
      </w:r>
      <w:r w:rsidRPr="007D0490">
        <w:rPr>
          <w:rFonts w:ascii="Palatino Linotype" w:eastAsia="Palatino Linotype" w:hAnsi="Palatino Linotype" w:cs="Palatino Linotype"/>
          <w:color w:val="000000" w:themeColor="text1"/>
        </w:rPr>
        <w:t xml:space="preserve">, el </w:t>
      </w:r>
      <w:r w:rsidRPr="007D0490">
        <w:rPr>
          <w:rFonts w:ascii="Palatino Linotype" w:eastAsia="Palatino Linotype" w:hAnsi="Palatino Linotype" w:cs="Palatino Linotype"/>
          <w:b/>
          <w:color w:val="000000" w:themeColor="text1"/>
        </w:rPr>
        <w:t>SUJETO OBLIGADO,</w:t>
      </w:r>
      <w:r w:rsidRPr="007D0490">
        <w:rPr>
          <w:rFonts w:ascii="Palatino Linotype" w:eastAsia="Palatino Linotype" w:hAnsi="Palatino Linotype" w:cs="Palatino Linotype"/>
          <w:color w:val="000000" w:themeColor="text1"/>
        </w:rPr>
        <w:t xml:space="preserve"> dio respuesta a la solicitud de información en el tenor siguiente:</w:t>
      </w:r>
    </w:p>
    <w:p w:rsidR="001D272B" w:rsidRPr="007D0490" w:rsidRDefault="001D272B" w:rsidP="007D0490">
      <w:pPr>
        <w:pBdr>
          <w:top w:val="nil"/>
          <w:left w:val="nil"/>
          <w:bottom w:val="nil"/>
          <w:right w:val="nil"/>
          <w:between w:val="nil"/>
        </w:pBdr>
        <w:jc w:val="both"/>
        <w:rPr>
          <w:rFonts w:ascii="Palatino Linotype" w:eastAsia="Palatino Linotype" w:hAnsi="Palatino Linotype" w:cs="Palatino Linotype"/>
          <w:i/>
          <w:color w:val="000000" w:themeColor="text1"/>
        </w:rPr>
      </w:pPr>
    </w:p>
    <w:p w:rsidR="001D272B" w:rsidRPr="007D0490" w:rsidRDefault="00DD578D" w:rsidP="007D0490">
      <w:pPr>
        <w:pBdr>
          <w:top w:val="nil"/>
          <w:left w:val="nil"/>
          <w:bottom w:val="nil"/>
          <w:right w:val="nil"/>
          <w:between w:val="nil"/>
        </w:pBdr>
        <w:jc w:val="both"/>
        <w:rPr>
          <w:rFonts w:ascii="Palatino Linotype" w:eastAsia="Palatino Linotype" w:hAnsi="Palatino Linotype" w:cs="Palatino Linotype"/>
          <w:i/>
          <w:color w:val="000000" w:themeColor="text1"/>
        </w:rPr>
      </w:pPr>
      <w:r w:rsidRPr="007D0490">
        <w:rPr>
          <w:rFonts w:ascii="Palatino Linotype" w:eastAsia="Palatino Linotype" w:hAnsi="Palatino Linotype" w:cs="Palatino Linotype"/>
          <w:i/>
          <w:color w:val="000000" w:themeColor="text1"/>
        </w:rPr>
        <w:t>“</w:t>
      </w:r>
      <w:r w:rsidRPr="007D0490">
        <w:rPr>
          <w:rFonts w:ascii="Palatino Linotype" w:hAnsi="Palatino Linotype"/>
          <w:i/>
          <w:color w:val="000000" w:themeColor="text1"/>
        </w:rPr>
        <w:t>Se adjunta respuesta en PDF. Repuesta realizada por la Sindicatura Municipal.</w:t>
      </w:r>
      <w:r w:rsidRPr="007D0490">
        <w:rPr>
          <w:rFonts w:ascii="Palatino Linotype" w:eastAsia="Palatino Linotype" w:hAnsi="Palatino Linotype" w:cs="Palatino Linotype"/>
          <w:i/>
          <w:color w:val="000000" w:themeColor="text1"/>
        </w:rPr>
        <w:t>” (Sic)</w:t>
      </w:r>
    </w:p>
    <w:p w:rsidR="00DD578D" w:rsidRPr="007D0490" w:rsidRDefault="00DD578D" w:rsidP="007D0490">
      <w:pPr>
        <w:pBdr>
          <w:top w:val="nil"/>
          <w:left w:val="nil"/>
          <w:bottom w:val="nil"/>
          <w:right w:val="nil"/>
          <w:between w:val="nil"/>
        </w:pBdr>
        <w:jc w:val="both"/>
        <w:rPr>
          <w:rFonts w:ascii="Palatino Linotype" w:eastAsia="Palatino Linotype" w:hAnsi="Palatino Linotype" w:cs="Palatino Linotype"/>
          <w:i/>
          <w:color w:val="000000" w:themeColor="text1"/>
        </w:rPr>
      </w:pPr>
    </w:p>
    <w:p w:rsidR="001D272B" w:rsidRPr="007D0490" w:rsidRDefault="00DD578D" w:rsidP="007D0490">
      <w:pPr>
        <w:pBdr>
          <w:top w:val="nil"/>
          <w:left w:val="nil"/>
          <w:bottom w:val="nil"/>
          <w:right w:val="nil"/>
          <w:between w:val="nil"/>
        </w:pBdr>
        <w:jc w:val="both"/>
        <w:rPr>
          <w:rFonts w:ascii="Palatino Linotype" w:eastAsia="Palatino Linotype" w:hAnsi="Palatino Linotype" w:cs="Palatino Linotype"/>
          <w:b/>
          <w:color w:val="000000" w:themeColor="text1"/>
        </w:rPr>
      </w:pPr>
      <w:r w:rsidRPr="007D0490">
        <w:rPr>
          <w:rFonts w:ascii="Palatino Linotype" w:eastAsia="Palatino Linotype" w:hAnsi="Palatino Linotype" w:cs="Palatino Linotype"/>
          <w:b/>
          <w:color w:val="000000" w:themeColor="text1"/>
        </w:rPr>
        <w:lastRenderedPageBreak/>
        <w:t>Archivos electrónicos adjuntos:</w:t>
      </w:r>
    </w:p>
    <w:p w:rsidR="001D272B" w:rsidRPr="007D0490" w:rsidRDefault="0034555E" w:rsidP="007D0490">
      <w:pPr>
        <w:rPr>
          <w:rFonts w:ascii="Palatino Linotype" w:eastAsia="Palatino Linotype" w:hAnsi="Palatino Linotype" w:cs="Palatino Linotype"/>
          <w:b/>
          <w:color w:val="000000" w:themeColor="text1"/>
        </w:rPr>
      </w:pPr>
      <w:hyperlink r:id="rId8" w:tgtFrame="_blank" w:history="1">
        <w:r w:rsidR="00DD578D" w:rsidRPr="007D0490">
          <w:rPr>
            <w:rStyle w:val="Hipervnculo"/>
            <w:rFonts w:ascii="Palatino Linotype" w:hAnsi="Palatino Linotype" w:cs="Arial"/>
            <w:b/>
            <w:bCs/>
            <w:color w:val="000000" w:themeColor="text1"/>
            <w:u w:val="none"/>
          </w:rPr>
          <w:t>Sol 339.pdf</w:t>
        </w:r>
      </w:hyperlink>
      <w:r w:rsidR="00DD578D" w:rsidRPr="007D0490">
        <w:rPr>
          <w:rFonts w:ascii="Palatino Linotype" w:hAnsi="Palatino Linotype"/>
          <w:color w:val="000000" w:themeColor="text1"/>
        </w:rPr>
        <w:t>: Oficio suscrito por el Síndico, por medio del cual, refirió que el Código de Ética 2025 se encuentra en proceso de elaboración.</w:t>
      </w:r>
    </w:p>
    <w:p w:rsidR="00DD578D" w:rsidRDefault="00DD578D" w:rsidP="007D0490">
      <w:pPr>
        <w:rPr>
          <w:rFonts w:ascii="Palatino Linotype" w:eastAsia="Palatino Linotype" w:hAnsi="Palatino Linotype" w:cs="Palatino Linotype"/>
          <w:color w:val="000000" w:themeColor="text1"/>
        </w:rPr>
      </w:pPr>
    </w:p>
    <w:p w:rsidR="009D010C" w:rsidRPr="007D0490" w:rsidRDefault="009D010C" w:rsidP="007D0490">
      <w:pPr>
        <w:rPr>
          <w:rFonts w:ascii="Palatino Linotype" w:eastAsia="Palatino Linotype" w:hAnsi="Palatino Linotype" w:cs="Palatino Linotype"/>
          <w:color w:val="000000" w:themeColor="text1"/>
        </w:rPr>
      </w:pPr>
    </w:p>
    <w:p w:rsidR="001D272B" w:rsidRPr="007D0490" w:rsidRDefault="00DD578D" w:rsidP="007D0490">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7D0490">
        <w:rPr>
          <w:rFonts w:ascii="Palatino Linotype" w:eastAsia="Palatino Linotype" w:hAnsi="Palatino Linotype" w:cs="Palatino Linotype"/>
          <w:color w:val="000000" w:themeColor="text1"/>
        </w:rPr>
        <w:t xml:space="preserve">El </w:t>
      </w:r>
      <w:r w:rsidRPr="007D0490">
        <w:rPr>
          <w:rFonts w:ascii="Palatino Linotype" w:eastAsia="Palatino Linotype" w:hAnsi="Palatino Linotype" w:cs="Palatino Linotype"/>
          <w:b/>
          <w:color w:val="000000" w:themeColor="text1"/>
        </w:rPr>
        <w:t>veintiséis de agosto de dos mil veinticinco</w:t>
      </w:r>
      <w:r w:rsidRPr="007D0490">
        <w:rPr>
          <w:rFonts w:ascii="Palatino Linotype" w:eastAsia="Palatino Linotype" w:hAnsi="Palatino Linotype" w:cs="Palatino Linotype"/>
          <w:color w:val="000000" w:themeColor="text1"/>
        </w:rPr>
        <w:t xml:space="preserve">, el </w:t>
      </w:r>
      <w:r w:rsidRPr="007D0490">
        <w:rPr>
          <w:rFonts w:ascii="Palatino Linotype" w:eastAsia="Palatino Linotype" w:hAnsi="Palatino Linotype" w:cs="Palatino Linotype"/>
          <w:b/>
          <w:color w:val="000000" w:themeColor="text1"/>
        </w:rPr>
        <w:t>RECURRENTE</w:t>
      </w:r>
      <w:r w:rsidRPr="007D0490">
        <w:rPr>
          <w:rFonts w:ascii="Palatino Linotype" w:eastAsia="Palatino Linotype" w:hAnsi="Palatino Linotype" w:cs="Palatino Linotype"/>
          <w:color w:val="000000" w:themeColor="text1"/>
        </w:rPr>
        <w:t xml:space="preserve"> interpuso el recurso de revisión en contra de la respuesta, manifestando las siguientes razones o motivos de inconformidad:</w:t>
      </w:r>
    </w:p>
    <w:p w:rsidR="001D272B" w:rsidRPr="007D0490" w:rsidRDefault="001D272B" w:rsidP="007D0490">
      <w:pPr>
        <w:pBdr>
          <w:top w:val="nil"/>
          <w:left w:val="nil"/>
          <w:bottom w:val="nil"/>
          <w:right w:val="nil"/>
          <w:between w:val="nil"/>
        </w:pBdr>
        <w:jc w:val="both"/>
        <w:rPr>
          <w:rFonts w:ascii="Palatino Linotype" w:eastAsia="Palatino Linotype" w:hAnsi="Palatino Linotype" w:cs="Palatino Linotype"/>
          <w:color w:val="000000" w:themeColor="text1"/>
        </w:rPr>
      </w:pPr>
    </w:p>
    <w:p w:rsidR="001D272B" w:rsidRPr="009D010C" w:rsidRDefault="009D010C" w:rsidP="009D010C">
      <w:pPr>
        <w:pStyle w:val="Prrafodelista"/>
        <w:numPr>
          <w:ilvl w:val="0"/>
          <w:numId w:val="4"/>
        </w:numPr>
        <w:pBdr>
          <w:top w:val="nil"/>
          <w:left w:val="nil"/>
          <w:bottom w:val="nil"/>
          <w:right w:val="nil"/>
          <w:between w:val="nil"/>
        </w:pBdr>
        <w:jc w:val="both"/>
        <w:rPr>
          <w:rFonts w:ascii="Palatino Linotype" w:eastAsia="Palatino Linotype" w:hAnsi="Palatino Linotype" w:cs="Palatino Linotype"/>
          <w:i/>
          <w:color w:val="000000" w:themeColor="text1"/>
        </w:rPr>
      </w:pPr>
      <w:bookmarkStart w:id="4" w:name="_heading=h.1fob9te" w:colFirst="0" w:colLast="0"/>
      <w:bookmarkEnd w:id="4"/>
      <w:r w:rsidRPr="009D010C">
        <w:rPr>
          <w:rFonts w:ascii="Palatino Linotype" w:eastAsia="Palatino Linotype" w:hAnsi="Palatino Linotype" w:cs="Palatino Linotype"/>
          <w:b/>
          <w:color w:val="000000" w:themeColor="text1"/>
        </w:rPr>
        <w:t>ACTO IMPUGNADO</w:t>
      </w:r>
      <w:r w:rsidR="00DD578D" w:rsidRPr="009D010C">
        <w:rPr>
          <w:rFonts w:ascii="Palatino Linotype" w:eastAsia="Palatino Linotype" w:hAnsi="Palatino Linotype" w:cs="Palatino Linotype"/>
          <w:color w:val="000000" w:themeColor="text1"/>
        </w:rPr>
        <w:t xml:space="preserve">: </w:t>
      </w:r>
      <w:r w:rsidR="00DD578D" w:rsidRPr="009D010C">
        <w:rPr>
          <w:rFonts w:ascii="Palatino Linotype" w:eastAsia="Palatino Linotype" w:hAnsi="Palatino Linotype" w:cs="Palatino Linotype"/>
          <w:i/>
          <w:color w:val="000000" w:themeColor="text1"/>
        </w:rPr>
        <w:t>“Niegan información” (Sic.)</w:t>
      </w:r>
    </w:p>
    <w:p w:rsidR="001D272B" w:rsidRPr="007D0490" w:rsidRDefault="001D272B" w:rsidP="007D0490">
      <w:pPr>
        <w:pBdr>
          <w:top w:val="nil"/>
          <w:left w:val="nil"/>
          <w:bottom w:val="nil"/>
          <w:right w:val="nil"/>
          <w:between w:val="nil"/>
        </w:pBdr>
        <w:jc w:val="both"/>
        <w:rPr>
          <w:rFonts w:ascii="Palatino Linotype" w:eastAsia="Palatino Linotype" w:hAnsi="Palatino Linotype" w:cs="Palatino Linotype"/>
          <w:b/>
          <w:i/>
          <w:color w:val="000000" w:themeColor="text1"/>
        </w:rPr>
      </w:pPr>
    </w:p>
    <w:p w:rsidR="001D272B" w:rsidRPr="009D010C" w:rsidRDefault="009D010C" w:rsidP="009D010C">
      <w:pPr>
        <w:pStyle w:val="Prrafodelista"/>
        <w:numPr>
          <w:ilvl w:val="0"/>
          <w:numId w:val="4"/>
        </w:numPr>
        <w:jc w:val="both"/>
        <w:rPr>
          <w:rFonts w:ascii="Palatino Linotype" w:eastAsia="Palatino Linotype" w:hAnsi="Palatino Linotype" w:cs="Palatino Linotype"/>
          <w:color w:val="000000" w:themeColor="text1"/>
        </w:rPr>
      </w:pPr>
      <w:bookmarkStart w:id="5" w:name="_heading=h.3znysh7" w:colFirst="0" w:colLast="0"/>
      <w:bookmarkEnd w:id="5"/>
      <w:r w:rsidRPr="009D010C">
        <w:rPr>
          <w:rFonts w:ascii="Palatino Linotype" w:eastAsia="Palatino Linotype" w:hAnsi="Palatino Linotype" w:cs="Palatino Linotype"/>
          <w:b/>
          <w:color w:val="000000" w:themeColor="text1"/>
        </w:rPr>
        <w:t>RAZONES O MOTIVOS DE INCONFORMIDAD</w:t>
      </w:r>
      <w:r w:rsidR="00DD578D" w:rsidRPr="009D010C">
        <w:rPr>
          <w:rFonts w:ascii="Palatino Linotype" w:eastAsia="Palatino Linotype" w:hAnsi="Palatino Linotype" w:cs="Palatino Linotype"/>
          <w:b/>
          <w:color w:val="000000" w:themeColor="text1"/>
        </w:rPr>
        <w:t xml:space="preserve">: </w:t>
      </w:r>
      <w:r w:rsidR="00DD578D" w:rsidRPr="009D010C">
        <w:rPr>
          <w:rFonts w:ascii="Palatino Linotype" w:eastAsia="Palatino Linotype" w:hAnsi="Palatino Linotype" w:cs="Palatino Linotype"/>
          <w:i/>
          <w:color w:val="000000" w:themeColor="text1"/>
        </w:rPr>
        <w:t>“Niega información” (Sic.)</w:t>
      </w:r>
    </w:p>
    <w:p w:rsidR="001D272B" w:rsidRPr="007D0490" w:rsidRDefault="001D272B" w:rsidP="007D0490">
      <w:pPr>
        <w:spacing w:line="360" w:lineRule="auto"/>
        <w:rPr>
          <w:rFonts w:ascii="Palatino Linotype" w:eastAsia="Palatino Linotype" w:hAnsi="Palatino Linotype" w:cs="Palatino Linotype"/>
          <w:i/>
          <w:color w:val="000000" w:themeColor="text1"/>
        </w:rPr>
      </w:pPr>
    </w:p>
    <w:p w:rsidR="001D272B" w:rsidRPr="007D0490" w:rsidRDefault="009D010C" w:rsidP="007D0490">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Pr>
          <w:rFonts w:ascii="Palatino Linotype" w:eastAsia="Palatino Linotype" w:hAnsi="Palatino Linotype" w:cs="Palatino Linotype"/>
          <w:color w:val="000000" w:themeColor="text1"/>
        </w:rPr>
        <w:t>La Comisionada p</w:t>
      </w:r>
      <w:r w:rsidR="00DD578D" w:rsidRPr="007D0490">
        <w:rPr>
          <w:rFonts w:ascii="Palatino Linotype" w:eastAsia="Palatino Linotype" w:hAnsi="Palatino Linotype" w:cs="Palatino Linotype"/>
          <w:color w:val="000000" w:themeColor="text1"/>
        </w:rPr>
        <w:t xml:space="preserve">onente con fundamento en lo dispuesto por el artículo 185 fracción II de la ley de la materia, a través del acuerdo de admisión del </w:t>
      </w:r>
      <w:r w:rsidR="00DD578D" w:rsidRPr="007D0490">
        <w:rPr>
          <w:rFonts w:ascii="Palatino Linotype" w:eastAsia="Palatino Linotype" w:hAnsi="Palatino Linotype" w:cs="Palatino Linotype"/>
          <w:b/>
          <w:color w:val="000000" w:themeColor="text1"/>
        </w:rPr>
        <w:t>veintiocho de agosto de dos mil veinticinco</w:t>
      </w:r>
      <w:r w:rsidR="00DD578D" w:rsidRPr="007D0490">
        <w:rPr>
          <w:rFonts w:ascii="Palatino Linotype" w:eastAsia="Palatino Linotype" w:hAnsi="Palatino Linotype" w:cs="Palatino Linotype"/>
          <w:color w:val="000000" w:themeColor="text1"/>
        </w:rPr>
        <w:t xml:space="preserve">, puso a disposición de las partes el expediente electrónico vía </w:t>
      </w:r>
      <w:r w:rsidR="00DD578D" w:rsidRPr="007D0490">
        <w:rPr>
          <w:rFonts w:ascii="Palatino Linotype" w:eastAsia="Palatino Linotype" w:hAnsi="Palatino Linotype" w:cs="Palatino Linotype"/>
          <w:b/>
          <w:color w:val="000000" w:themeColor="text1"/>
        </w:rPr>
        <w:t xml:space="preserve">SAIMEX </w:t>
      </w:r>
      <w:r w:rsidR="00DD578D" w:rsidRPr="007D0490">
        <w:rPr>
          <w:rFonts w:ascii="Palatino Linotype" w:eastAsia="Palatino Linotype" w:hAnsi="Palatino Linotype" w:cs="Palatino Linotype"/>
          <w:color w:val="000000" w:themeColor="text1"/>
        </w:rPr>
        <w:t xml:space="preserve">a efecto de que en un plazo máximo de siete días manifestara lo que a su derecho conviniera, ofreciera pruebas y alegatos según corresponda a los casos concretos, y el </w:t>
      </w:r>
      <w:r w:rsidR="00DD578D" w:rsidRPr="007D0490">
        <w:rPr>
          <w:rFonts w:ascii="Palatino Linotype" w:eastAsia="Palatino Linotype" w:hAnsi="Palatino Linotype" w:cs="Palatino Linotype"/>
          <w:b/>
          <w:color w:val="000000" w:themeColor="text1"/>
        </w:rPr>
        <w:t>SUJETO OBLIGADO</w:t>
      </w:r>
      <w:r w:rsidR="00DD578D" w:rsidRPr="007D0490">
        <w:rPr>
          <w:rFonts w:ascii="Palatino Linotype" w:eastAsia="Palatino Linotype" w:hAnsi="Palatino Linotype" w:cs="Palatino Linotype"/>
          <w:color w:val="000000" w:themeColor="text1"/>
        </w:rPr>
        <w:t xml:space="preserve"> presentará el Informe Justificado procedente.</w:t>
      </w:r>
    </w:p>
    <w:p w:rsidR="001D272B" w:rsidRPr="007D0490" w:rsidRDefault="001D272B" w:rsidP="007D0490">
      <w:pPr>
        <w:rPr>
          <w:rFonts w:ascii="Palatino Linotype" w:eastAsia="Palatino Linotype" w:hAnsi="Palatino Linotype" w:cs="Palatino Linotype"/>
          <w:color w:val="000000" w:themeColor="text1"/>
        </w:rPr>
      </w:pPr>
    </w:p>
    <w:p w:rsidR="001D272B" w:rsidRPr="007D0490" w:rsidRDefault="00DD578D" w:rsidP="007D0490">
      <w:pPr>
        <w:numPr>
          <w:ilvl w:val="0"/>
          <w:numId w:val="1"/>
        </w:numPr>
        <w:spacing w:line="360" w:lineRule="auto"/>
        <w:jc w:val="both"/>
        <w:rPr>
          <w:rFonts w:ascii="Palatino Linotype" w:eastAsia="Palatino Linotype" w:hAnsi="Palatino Linotype" w:cs="Palatino Linotype"/>
          <w:color w:val="000000" w:themeColor="text1"/>
        </w:rPr>
      </w:pPr>
      <w:bookmarkStart w:id="6" w:name="_heading=h.2et92p0" w:colFirst="0" w:colLast="0"/>
      <w:bookmarkEnd w:id="6"/>
      <w:r w:rsidRPr="007D0490">
        <w:rPr>
          <w:rFonts w:ascii="Palatino Linotype" w:eastAsia="Palatino Linotype" w:hAnsi="Palatino Linotype" w:cs="Palatino Linotype"/>
          <w:color w:val="000000" w:themeColor="text1"/>
        </w:rPr>
        <w:t xml:space="preserve">El </w:t>
      </w:r>
      <w:r w:rsidRPr="007D0490">
        <w:rPr>
          <w:rFonts w:ascii="Palatino Linotype" w:eastAsia="Palatino Linotype" w:hAnsi="Palatino Linotype" w:cs="Palatino Linotype"/>
          <w:b/>
          <w:color w:val="000000" w:themeColor="text1"/>
        </w:rPr>
        <w:t xml:space="preserve">ocho de </w:t>
      </w:r>
      <w:r w:rsidR="009628DF" w:rsidRPr="007D0490">
        <w:rPr>
          <w:rFonts w:ascii="Palatino Linotype" w:eastAsia="Palatino Linotype" w:hAnsi="Palatino Linotype" w:cs="Palatino Linotype"/>
          <w:b/>
          <w:color w:val="000000" w:themeColor="text1"/>
        </w:rPr>
        <w:t>septiembre</w:t>
      </w:r>
      <w:r w:rsidRPr="007D0490">
        <w:rPr>
          <w:rFonts w:ascii="Palatino Linotype" w:eastAsia="Palatino Linotype" w:hAnsi="Palatino Linotype" w:cs="Palatino Linotype"/>
          <w:b/>
          <w:color w:val="000000" w:themeColor="text1"/>
        </w:rPr>
        <w:t xml:space="preserve"> de dos mil veinticinco</w:t>
      </w:r>
      <w:r w:rsidRPr="007D0490">
        <w:rPr>
          <w:rFonts w:ascii="Palatino Linotype" w:eastAsia="Palatino Linotype" w:hAnsi="Palatino Linotype" w:cs="Palatino Linotype"/>
          <w:color w:val="000000" w:themeColor="text1"/>
        </w:rPr>
        <w:t xml:space="preserve">, el </w:t>
      </w:r>
      <w:r w:rsidRPr="007D0490">
        <w:rPr>
          <w:rFonts w:ascii="Palatino Linotype" w:eastAsia="Palatino Linotype" w:hAnsi="Palatino Linotype" w:cs="Palatino Linotype"/>
          <w:b/>
          <w:color w:val="000000" w:themeColor="text1"/>
        </w:rPr>
        <w:t xml:space="preserve">SUJETO OBLIGADO </w:t>
      </w:r>
      <w:r w:rsidRPr="007D0490">
        <w:rPr>
          <w:rFonts w:ascii="Palatino Linotype" w:eastAsia="Palatino Linotype" w:hAnsi="Palatino Linotype" w:cs="Palatino Linotype"/>
          <w:color w:val="000000" w:themeColor="text1"/>
        </w:rPr>
        <w:t xml:space="preserve">rindió el informe correspondiente, por medio del archivo electrónico denominado </w:t>
      </w:r>
      <w:r w:rsidRPr="007D0490">
        <w:rPr>
          <w:rFonts w:ascii="Palatino Linotype" w:eastAsia="Palatino Linotype" w:hAnsi="Palatino Linotype" w:cs="Palatino Linotype"/>
          <w:b/>
          <w:color w:val="000000" w:themeColor="text1"/>
        </w:rPr>
        <w:t>MANIFESTACIONES RR 10058 SOL. 339.pdf</w:t>
      </w:r>
      <w:r w:rsidRPr="007D0490">
        <w:rPr>
          <w:rFonts w:ascii="Palatino Linotype" w:eastAsia="Palatino Linotype" w:hAnsi="Palatino Linotype" w:cs="Palatino Linotype"/>
          <w:color w:val="000000" w:themeColor="text1"/>
        </w:rPr>
        <w:t>, mediante el cual, ratificó que el Código de Ética 2025-2027 se encuentra en proceso de elaboración, no obstante, informó también que el Código de Ética vigente se encuentra publicado en la página oficial del Ayuntamiento de Mexical</w:t>
      </w:r>
      <w:r w:rsidR="009628DF" w:rsidRPr="007D0490">
        <w:rPr>
          <w:rFonts w:ascii="Palatino Linotype" w:eastAsia="Palatino Linotype" w:hAnsi="Palatino Linotype" w:cs="Palatino Linotype"/>
          <w:color w:val="000000" w:themeColor="text1"/>
        </w:rPr>
        <w:t xml:space="preserve">tzingo, por lo cual, remitió un link donde refirió podía ser consultado. </w:t>
      </w:r>
    </w:p>
    <w:p w:rsidR="001D272B" w:rsidRPr="007D0490" w:rsidRDefault="00DD578D" w:rsidP="007D0490">
      <w:pPr>
        <w:numPr>
          <w:ilvl w:val="0"/>
          <w:numId w:val="1"/>
        </w:numPr>
        <w:spacing w:line="360" w:lineRule="auto"/>
        <w:jc w:val="both"/>
        <w:rPr>
          <w:rFonts w:ascii="Palatino Linotype" w:eastAsia="Palatino Linotype" w:hAnsi="Palatino Linotype" w:cs="Palatino Linotype"/>
          <w:color w:val="000000" w:themeColor="text1"/>
        </w:rPr>
      </w:pPr>
      <w:r w:rsidRPr="007D0490">
        <w:rPr>
          <w:rFonts w:ascii="Palatino Linotype" w:eastAsia="Palatino Linotype" w:hAnsi="Palatino Linotype" w:cs="Palatino Linotype"/>
          <w:color w:val="000000" w:themeColor="text1"/>
        </w:rPr>
        <w:t>Por su parte, el</w:t>
      </w:r>
      <w:r w:rsidRPr="007D0490">
        <w:rPr>
          <w:rFonts w:ascii="Palatino Linotype" w:eastAsia="Palatino Linotype" w:hAnsi="Palatino Linotype" w:cs="Palatino Linotype"/>
          <w:b/>
          <w:color w:val="000000" w:themeColor="text1"/>
        </w:rPr>
        <w:t xml:space="preserve"> RECURRENTE </w:t>
      </w:r>
      <w:r w:rsidRPr="007D0490">
        <w:rPr>
          <w:rFonts w:ascii="Palatino Linotype" w:eastAsia="Palatino Linotype" w:hAnsi="Palatino Linotype" w:cs="Palatino Linotype"/>
          <w:color w:val="000000" w:themeColor="text1"/>
        </w:rPr>
        <w:t xml:space="preserve">dejó de realizar manifestaciones que a su derecho conviniera y asistiera. </w:t>
      </w:r>
    </w:p>
    <w:p w:rsidR="001D272B" w:rsidRPr="007D0490" w:rsidRDefault="001D272B" w:rsidP="007D0490">
      <w:pPr>
        <w:spacing w:line="360" w:lineRule="auto"/>
        <w:jc w:val="both"/>
        <w:rPr>
          <w:rFonts w:ascii="Palatino Linotype" w:eastAsia="Palatino Linotype" w:hAnsi="Palatino Linotype" w:cs="Palatino Linotype"/>
          <w:color w:val="000000" w:themeColor="text1"/>
        </w:rPr>
      </w:pPr>
    </w:p>
    <w:p w:rsidR="001D272B" w:rsidRPr="007D0490" w:rsidRDefault="00DD578D" w:rsidP="007D0490">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r w:rsidRPr="007D0490">
        <w:rPr>
          <w:rFonts w:ascii="Palatino Linotype" w:eastAsia="Palatino Linotype" w:hAnsi="Palatino Linotype" w:cs="Palatino Linotype"/>
          <w:color w:val="000000" w:themeColor="text1"/>
        </w:rPr>
        <w:t xml:space="preserve">Finalmente, mediante acuerdo del </w:t>
      </w:r>
      <w:r w:rsidR="009628DF" w:rsidRPr="007D0490">
        <w:rPr>
          <w:rFonts w:ascii="Palatino Linotype" w:eastAsia="Palatino Linotype" w:hAnsi="Palatino Linotype" w:cs="Palatino Linotype"/>
          <w:b/>
          <w:color w:val="000000" w:themeColor="text1"/>
        </w:rPr>
        <w:t>veinticinco de noviembre</w:t>
      </w:r>
      <w:r w:rsidRPr="007D0490">
        <w:rPr>
          <w:rFonts w:ascii="Palatino Linotype" w:eastAsia="Palatino Linotype" w:hAnsi="Palatino Linotype" w:cs="Palatino Linotype"/>
          <w:color w:val="000000" w:themeColor="text1"/>
        </w:rPr>
        <w:t xml:space="preserve"> </w:t>
      </w:r>
      <w:r w:rsidRPr="007D0490">
        <w:rPr>
          <w:rFonts w:ascii="Palatino Linotype" w:eastAsia="Palatino Linotype" w:hAnsi="Palatino Linotype" w:cs="Palatino Linotype"/>
          <w:b/>
          <w:color w:val="000000" w:themeColor="text1"/>
        </w:rPr>
        <w:t>de dos mil veinticinco</w:t>
      </w:r>
      <w:r w:rsidRPr="007D0490">
        <w:rPr>
          <w:rFonts w:ascii="Palatino Linotype" w:eastAsia="Palatino Linotype" w:hAnsi="Palatino Linotype" w:cs="Palatino Linotype"/>
          <w:color w:val="000000" w:themeColor="text1"/>
        </w:rPr>
        <w:t>, se decretó el cierre de instrucción, por lo que no hab</w:t>
      </w:r>
      <w:r w:rsidR="00F60485">
        <w:rPr>
          <w:rFonts w:ascii="Palatino Linotype" w:eastAsia="Palatino Linotype" w:hAnsi="Palatino Linotype" w:cs="Palatino Linotype"/>
          <w:color w:val="000000" w:themeColor="text1"/>
        </w:rPr>
        <w:t>iendo más que hacer constar, y</w:t>
      </w:r>
    </w:p>
    <w:p w:rsidR="001D272B" w:rsidRPr="007D0490" w:rsidRDefault="001D272B" w:rsidP="007D0490">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rsidR="001D272B" w:rsidRPr="007D0490" w:rsidRDefault="00DD578D" w:rsidP="007D0490">
      <w:pPr>
        <w:pStyle w:val="Ttulo1"/>
        <w:tabs>
          <w:tab w:val="left" w:pos="567"/>
        </w:tabs>
        <w:spacing w:before="0" w:line="360" w:lineRule="auto"/>
        <w:jc w:val="center"/>
        <w:rPr>
          <w:color w:val="000000" w:themeColor="text1"/>
        </w:rPr>
      </w:pPr>
      <w:bookmarkStart w:id="7" w:name="_heading=h.tyjcwt" w:colFirst="0" w:colLast="0"/>
      <w:bookmarkEnd w:id="7"/>
      <w:r w:rsidRPr="007D0490">
        <w:rPr>
          <w:color w:val="000000" w:themeColor="text1"/>
        </w:rPr>
        <w:t>C O N S I D E R A N D O</w:t>
      </w:r>
    </w:p>
    <w:p w:rsidR="001D272B" w:rsidRPr="007D0490" w:rsidRDefault="001D272B" w:rsidP="007D0490">
      <w:pPr>
        <w:spacing w:line="360" w:lineRule="auto"/>
        <w:rPr>
          <w:rFonts w:ascii="Palatino Linotype" w:eastAsia="Palatino Linotype" w:hAnsi="Palatino Linotype" w:cs="Palatino Linotype"/>
          <w:color w:val="000000" w:themeColor="text1"/>
        </w:rPr>
      </w:pPr>
    </w:p>
    <w:p w:rsidR="001D272B" w:rsidRPr="007D0490" w:rsidRDefault="00DD578D" w:rsidP="007D0490">
      <w:pPr>
        <w:pStyle w:val="Ttulo1"/>
        <w:tabs>
          <w:tab w:val="left" w:pos="567"/>
        </w:tabs>
        <w:spacing w:before="0" w:line="360" w:lineRule="auto"/>
        <w:rPr>
          <w:color w:val="000000" w:themeColor="text1"/>
        </w:rPr>
      </w:pPr>
      <w:bookmarkStart w:id="8" w:name="_heading=h.3dy6vkm" w:colFirst="0" w:colLast="0"/>
      <w:bookmarkEnd w:id="8"/>
      <w:r w:rsidRPr="007D0490">
        <w:rPr>
          <w:color w:val="000000" w:themeColor="text1"/>
        </w:rPr>
        <w:t>PRIMERO. De la competencia</w:t>
      </w:r>
    </w:p>
    <w:p w:rsidR="001D272B" w:rsidRPr="007D0490" w:rsidRDefault="00DD578D" w:rsidP="007D0490">
      <w:pPr>
        <w:numPr>
          <w:ilvl w:val="0"/>
          <w:numId w:val="1"/>
        </w:num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r w:rsidRPr="007D0490">
        <w:rPr>
          <w:rFonts w:ascii="Palatino Linotype" w:eastAsia="Palatino Linotype" w:hAnsi="Palatino Linotype" w:cs="Palatino Linotype"/>
          <w:color w:val="000000" w:themeColor="text1"/>
        </w:rPr>
        <w:t xml:space="preserve"> 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rsidR="001D272B" w:rsidRPr="007D0490" w:rsidRDefault="001D272B" w:rsidP="007D0490">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rsidR="001D272B" w:rsidRPr="007D0490" w:rsidRDefault="00DD578D" w:rsidP="007D0490">
      <w:pPr>
        <w:pStyle w:val="Ttulo2"/>
        <w:spacing w:before="0" w:line="360" w:lineRule="auto"/>
        <w:rPr>
          <w:color w:val="000000" w:themeColor="text1"/>
        </w:rPr>
      </w:pPr>
      <w:bookmarkStart w:id="9" w:name="_heading=h.1t3h5sf" w:colFirst="0" w:colLast="0"/>
      <w:bookmarkEnd w:id="9"/>
      <w:r w:rsidRPr="007D0490">
        <w:rPr>
          <w:color w:val="000000" w:themeColor="text1"/>
        </w:rPr>
        <w:t>SEGUNDO. De la oportunidad y procedencia.</w:t>
      </w:r>
    </w:p>
    <w:p w:rsidR="001D272B" w:rsidRPr="007D0490" w:rsidRDefault="00DD578D" w:rsidP="007D0490">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7D0490">
        <w:rPr>
          <w:rFonts w:ascii="Palatino Linotype" w:eastAsia="Palatino Linotype" w:hAnsi="Palatino Linotype" w:cs="Palatino Linotype"/>
          <w:color w:val="000000" w:themeColor="text1"/>
        </w:rPr>
        <w:t xml:space="preserve"> El medio de impugnación fue presentado a través del </w:t>
      </w:r>
      <w:r w:rsidRPr="007D0490">
        <w:rPr>
          <w:rFonts w:ascii="Palatino Linotype" w:eastAsia="Palatino Linotype" w:hAnsi="Palatino Linotype" w:cs="Palatino Linotype"/>
          <w:b/>
          <w:color w:val="000000" w:themeColor="text1"/>
        </w:rPr>
        <w:t>SAIMEX,</w:t>
      </w:r>
      <w:r w:rsidRPr="007D0490">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para el caso en particular es de señalar que el </w:t>
      </w:r>
      <w:r w:rsidRPr="007D0490">
        <w:rPr>
          <w:rFonts w:ascii="Palatino Linotype" w:eastAsia="Palatino Linotype" w:hAnsi="Palatino Linotype" w:cs="Palatino Linotype"/>
          <w:b/>
          <w:color w:val="000000" w:themeColor="text1"/>
        </w:rPr>
        <w:t>SUJETO OBLIGADO</w:t>
      </w:r>
      <w:r w:rsidRPr="007D0490">
        <w:rPr>
          <w:rFonts w:ascii="Palatino Linotype" w:eastAsia="Palatino Linotype" w:hAnsi="Palatino Linotype" w:cs="Palatino Linotype"/>
          <w:color w:val="000000" w:themeColor="text1"/>
        </w:rPr>
        <w:t xml:space="preserve"> entregó su respuesta el </w:t>
      </w:r>
      <w:r w:rsidR="009628DF" w:rsidRPr="007D0490">
        <w:rPr>
          <w:rFonts w:ascii="Palatino Linotype" w:eastAsia="Palatino Linotype" w:hAnsi="Palatino Linotype" w:cs="Palatino Linotype"/>
          <w:b/>
          <w:color w:val="000000" w:themeColor="text1"/>
        </w:rPr>
        <w:t>diecinueve de agosto</w:t>
      </w:r>
      <w:r w:rsidRPr="007D0490">
        <w:rPr>
          <w:rFonts w:ascii="Palatino Linotype" w:eastAsia="Palatino Linotype" w:hAnsi="Palatino Linotype" w:cs="Palatino Linotype"/>
          <w:b/>
          <w:color w:val="000000" w:themeColor="text1"/>
        </w:rPr>
        <w:t xml:space="preserve"> de dos mil veinticinco</w:t>
      </w:r>
      <w:r w:rsidRPr="007D0490">
        <w:rPr>
          <w:rFonts w:ascii="Palatino Linotype" w:eastAsia="Palatino Linotype" w:hAnsi="Palatino Linotype" w:cs="Palatino Linotype"/>
          <w:color w:val="000000" w:themeColor="text1"/>
        </w:rPr>
        <w:t xml:space="preserve">, de tal forma que el plazo para </w:t>
      </w:r>
      <w:r w:rsidRPr="007D0490">
        <w:rPr>
          <w:rFonts w:ascii="Palatino Linotype" w:eastAsia="Palatino Linotype" w:hAnsi="Palatino Linotype" w:cs="Palatino Linotype"/>
          <w:color w:val="000000" w:themeColor="text1"/>
        </w:rPr>
        <w:lastRenderedPageBreak/>
        <w:t xml:space="preserve">interponer el recurso de revisión transcurrió del </w:t>
      </w:r>
      <w:r w:rsidR="009628DF" w:rsidRPr="007D0490">
        <w:rPr>
          <w:rFonts w:ascii="Palatino Linotype" w:eastAsia="Palatino Linotype" w:hAnsi="Palatino Linotype" w:cs="Palatino Linotype"/>
          <w:b/>
          <w:color w:val="000000" w:themeColor="text1"/>
        </w:rPr>
        <w:t>veinte de agosto</w:t>
      </w:r>
      <w:r w:rsidRPr="007D0490">
        <w:rPr>
          <w:rFonts w:ascii="Palatino Linotype" w:eastAsia="Palatino Linotype" w:hAnsi="Palatino Linotype" w:cs="Palatino Linotype"/>
          <w:b/>
          <w:color w:val="000000" w:themeColor="text1"/>
        </w:rPr>
        <w:t xml:space="preserve"> al </w:t>
      </w:r>
      <w:r w:rsidR="009628DF" w:rsidRPr="007D0490">
        <w:rPr>
          <w:rFonts w:ascii="Palatino Linotype" w:eastAsia="Palatino Linotype" w:hAnsi="Palatino Linotype" w:cs="Palatino Linotype"/>
          <w:b/>
          <w:color w:val="000000" w:themeColor="text1"/>
        </w:rPr>
        <w:t>diez de septiembre</w:t>
      </w:r>
      <w:r w:rsidRPr="007D0490">
        <w:rPr>
          <w:rFonts w:ascii="Palatino Linotype" w:eastAsia="Palatino Linotype" w:hAnsi="Palatino Linotype" w:cs="Palatino Linotype"/>
          <w:b/>
          <w:color w:val="000000" w:themeColor="text1"/>
        </w:rPr>
        <w:t xml:space="preserve"> de dos mil veinticinco</w:t>
      </w:r>
      <w:r w:rsidRPr="007D0490">
        <w:rPr>
          <w:rFonts w:ascii="Palatino Linotype" w:eastAsia="Palatino Linotype" w:hAnsi="Palatino Linotype" w:cs="Palatino Linotype"/>
          <w:color w:val="000000" w:themeColor="text1"/>
        </w:rPr>
        <w:t xml:space="preserve">; en consecuencia, el ahora </w:t>
      </w:r>
      <w:r w:rsidRPr="007D0490">
        <w:rPr>
          <w:rFonts w:ascii="Palatino Linotype" w:eastAsia="Palatino Linotype" w:hAnsi="Palatino Linotype" w:cs="Palatino Linotype"/>
          <w:b/>
          <w:color w:val="000000" w:themeColor="text1"/>
        </w:rPr>
        <w:t>RECURRENTE</w:t>
      </w:r>
      <w:r w:rsidRPr="007D0490">
        <w:rPr>
          <w:rFonts w:ascii="Palatino Linotype" w:eastAsia="Palatino Linotype" w:hAnsi="Palatino Linotype" w:cs="Palatino Linotype"/>
          <w:color w:val="000000" w:themeColor="text1"/>
        </w:rPr>
        <w:t xml:space="preserve"> presentó su inconformidad el </w:t>
      </w:r>
      <w:r w:rsidR="009628DF" w:rsidRPr="007D0490">
        <w:rPr>
          <w:rFonts w:ascii="Palatino Linotype" w:eastAsia="Palatino Linotype" w:hAnsi="Palatino Linotype" w:cs="Palatino Linotype"/>
          <w:b/>
          <w:color w:val="000000" w:themeColor="text1"/>
        </w:rPr>
        <w:t>veintiséis de agosto</w:t>
      </w:r>
      <w:r w:rsidRPr="007D0490">
        <w:rPr>
          <w:rFonts w:ascii="Palatino Linotype" w:eastAsia="Palatino Linotype" w:hAnsi="Palatino Linotype" w:cs="Palatino Linotype"/>
          <w:b/>
          <w:color w:val="000000" w:themeColor="text1"/>
        </w:rPr>
        <w:t xml:space="preserve"> de dos mil veinticinco</w:t>
      </w:r>
      <w:r w:rsidRPr="007D0490">
        <w:rPr>
          <w:rFonts w:ascii="Palatino Linotype" w:eastAsia="Palatino Linotype" w:hAnsi="Palatino Linotype" w:cs="Palatino Linotype"/>
          <w:color w:val="000000" w:themeColor="text1"/>
        </w:rPr>
        <w:t>; por lo que se estima que la inconformidad se presentó dentro del lapso legalmente establecido para tal efecto.</w:t>
      </w:r>
    </w:p>
    <w:p w:rsidR="001D272B" w:rsidRPr="007D0490" w:rsidRDefault="001D272B" w:rsidP="007D0490">
      <w:pPr>
        <w:pBdr>
          <w:top w:val="nil"/>
          <w:left w:val="nil"/>
          <w:bottom w:val="nil"/>
          <w:right w:val="nil"/>
          <w:between w:val="nil"/>
        </w:pBdr>
        <w:rPr>
          <w:rFonts w:ascii="Palatino Linotype" w:eastAsia="Palatino Linotype" w:hAnsi="Palatino Linotype" w:cs="Palatino Linotype"/>
          <w:color w:val="000000" w:themeColor="text1"/>
        </w:rPr>
      </w:pPr>
    </w:p>
    <w:p w:rsidR="001D272B" w:rsidRPr="007D0490" w:rsidRDefault="00DD578D" w:rsidP="007D0490">
      <w:pPr>
        <w:numPr>
          <w:ilvl w:val="0"/>
          <w:numId w:val="1"/>
        </w:numPr>
        <w:spacing w:line="360" w:lineRule="auto"/>
        <w:jc w:val="both"/>
        <w:rPr>
          <w:rFonts w:ascii="Palatino Linotype" w:eastAsia="Palatino Linotype" w:hAnsi="Palatino Linotype" w:cs="Palatino Linotype"/>
          <w:b/>
          <w:color w:val="000000" w:themeColor="text1"/>
        </w:rPr>
      </w:pPr>
      <w:r w:rsidRPr="007D0490">
        <w:rPr>
          <w:rFonts w:ascii="Palatino Linotype" w:eastAsia="Palatino Linotype" w:hAnsi="Palatino Linotype" w:cs="Palatino Linotype"/>
          <w:color w:val="000000" w:themeColor="text1"/>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1D272B" w:rsidRPr="007D0490" w:rsidRDefault="001D272B" w:rsidP="007D0490">
      <w:pPr>
        <w:spacing w:line="360" w:lineRule="auto"/>
        <w:rPr>
          <w:rFonts w:ascii="Palatino Linotype" w:eastAsia="Palatino Linotype" w:hAnsi="Palatino Linotype" w:cs="Palatino Linotype"/>
          <w:color w:val="000000" w:themeColor="text1"/>
        </w:rPr>
      </w:pPr>
    </w:p>
    <w:p w:rsidR="001D272B" w:rsidRPr="007D0490" w:rsidRDefault="00DD578D" w:rsidP="007D0490">
      <w:pPr>
        <w:pStyle w:val="Ttulo1"/>
        <w:spacing w:before="0" w:line="360" w:lineRule="auto"/>
        <w:rPr>
          <w:color w:val="000000" w:themeColor="text1"/>
        </w:rPr>
      </w:pPr>
      <w:r w:rsidRPr="007D0490">
        <w:rPr>
          <w:color w:val="000000" w:themeColor="text1"/>
        </w:rPr>
        <w:t xml:space="preserve">TERCERO. Del planteamiento de la </w:t>
      </w:r>
      <w:r w:rsidRPr="007D0490">
        <w:rPr>
          <w:i/>
          <w:color w:val="000000" w:themeColor="text1"/>
        </w:rPr>
        <w:t>Litis</w:t>
      </w:r>
      <w:r w:rsidRPr="007D0490">
        <w:rPr>
          <w:color w:val="000000" w:themeColor="text1"/>
        </w:rPr>
        <w:t>.</w:t>
      </w:r>
    </w:p>
    <w:p w:rsidR="001D272B" w:rsidRPr="007D0490" w:rsidRDefault="00DD578D" w:rsidP="007D0490">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7D0490">
        <w:rPr>
          <w:rFonts w:ascii="Palatino Linotype" w:eastAsia="Palatino Linotype" w:hAnsi="Palatino Linotype" w:cs="Palatino Linotype"/>
          <w:color w:val="000000" w:themeColor="text1"/>
        </w:rPr>
        <w:t xml:space="preserve">La parte </w:t>
      </w:r>
      <w:r w:rsidRPr="007D0490">
        <w:rPr>
          <w:rFonts w:ascii="Palatino Linotype" w:eastAsia="Palatino Linotype" w:hAnsi="Palatino Linotype" w:cs="Palatino Linotype"/>
          <w:b/>
          <w:color w:val="000000" w:themeColor="text1"/>
        </w:rPr>
        <w:t>RECURRENTE</w:t>
      </w:r>
      <w:r w:rsidRPr="007D0490">
        <w:rPr>
          <w:rFonts w:ascii="Palatino Linotype" w:eastAsia="Palatino Linotype" w:hAnsi="Palatino Linotype" w:cs="Palatino Linotype"/>
          <w:color w:val="000000" w:themeColor="text1"/>
        </w:rPr>
        <w:t xml:space="preserve"> solicitó </w:t>
      </w:r>
      <w:r w:rsidR="009628DF" w:rsidRPr="007D0490">
        <w:rPr>
          <w:rFonts w:ascii="Palatino Linotype" w:eastAsia="Palatino Linotype" w:hAnsi="Palatino Linotype" w:cs="Palatino Linotype"/>
          <w:b/>
          <w:color w:val="000000" w:themeColor="text1"/>
        </w:rPr>
        <w:t xml:space="preserve">el Código de Ética 2025. </w:t>
      </w:r>
    </w:p>
    <w:p w:rsidR="001D272B" w:rsidRPr="007D0490" w:rsidRDefault="001D272B" w:rsidP="007D0490">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p>
    <w:p w:rsidR="001D272B" w:rsidRPr="007D0490" w:rsidRDefault="00DD578D" w:rsidP="007D0490">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7D0490">
        <w:rPr>
          <w:rFonts w:ascii="Palatino Linotype" w:eastAsia="Palatino Linotype" w:hAnsi="Palatino Linotype" w:cs="Palatino Linotype"/>
          <w:color w:val="000000" w:themeColor="text1"/>
        </w:rPr>
        <w:t xml:space="preserve">El </w:t>
      </w:r>
      <w:r w:rsidRPr="007D0490">
        <w:rPr>
          <w:rFonts w:ascii="Palatino Linotype" w:eastAsia="Palatino Linotype" w:hAnsi="Palatino Linotype" w:cs="Palatino Linotype"/>
          <w:b/>
          <w:color w:val="000000" w:themeColor="text1"/>
        </w:rPr>
        <w:t xml:space="preserve">SUJETO OBLIGADO </w:t>
      </w:r>
      <w:r w:rsidRPr="007D0490">
        <w:rPr>
          <w:rFonts w:ascii="Palatino Linotype" w:eastAsia="Palatino Linotype" w:hAnsi="Palatino Linotype" w:cs="Palatino Linotype"/>
          <w:color w:val="000000" w:themeColor="text1"/>
        </w:rPr>
        <w:t>emitió respuesta en términos del</w:t>
      </w:r>
      <w:r w:rsidRPr="007D0490">
        <w:rPr>
          <w:rFonts w:ascii="Palatino Linotype" w:eastAsia="Palatino Linotype" w:hAnsi="Palatino Linotype" w:cs="Palatino Linotype"/>
          <w:b/>
          <w:color w:val="000000" w:themeColor="text1"/>
        </w:rPr>
        <w:t xml:space="preserve"> párrafo 3 </w:t>
      </w:r>
      <w:r w:rsidRPr="007D0490">
        <w:rPr>
          <w:rFonts w:ascii="Palatino Linotype" w:eastAsia="Palatino Linotype" w:hAnsi="Palatino Linotype" w:cs="Palatino Linotype"/>
          <w:color w:val="000000" w:themeColor="text1"/>
        </w:rPr>
        <w:t>de la presente resolución.</w:t>
      </w:r>
    </w:p>
    <w:p w:rsidR="001D272B" w:rsidRPr="007D0490" w:rsidRDefault="001D272B" w:rsidP="007D0490">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p>
    <w:p w:rsidR="001D272B" w:rsidRPr="007D0490" w:rsidRDefault="00DD578D" w:rsidP="007D0490">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7D0490">
        <w:rPr>
          <w:rFonts w:ascii="Palatino Linotype" w:eastAsia="Palatino Linotype" w:hAnsi="Palatino Linotype" w:cs="Palatino Linotype"/>
          <w:color w:val="000000" w:themeColor="text1"/>
        </w:rPr>
        <w:t xml:space="preserve">Posteriormente, el </w:t>
      </w:r>
      <w:r w:rsidRPr="007D0490">
        <w:rPr>
          <w:rFonts w:ascii="Palatino Linotype" w:eastAsia="Palatino Linotype" w:hAnsi="Palatino Linotype" w:cs="Palatino Linotype"/>
          <w:b/>
          <w:color w:val="000000" w:themeColor="text1"/>
        </w:rPr>
        <w:t xml:space="preserve">RECURRENTE </w:t>
      </w:r>
      <w:r w:rsidRPr="007D0490">
        <w:rPr>
          <w:rFonts w:ascii="Palatino Linotype" w:eastAsia="Palatino Linotype" w:hAnsi="Palatino Linotype" w:cs="Palatino Linotype"/>
          <w:color w:val="000000" w:themeColor="text1"/>
        </w:rPr>
        <w:t xml:space="preserve">interpuso recurso de revisión en el que se inconformó por </w:t>
      </w:r>
      <w:r w:rsidRPr="007D0490">
        <w:rPr>
          <w:rFonts w:ascii="Palatino Linotype" w:eastAsia="Palatino Linotype" w:hAnsi="Palatino Linotype" w:cs="Palatino Linotype"/>
          <w:b/>
          <w:color w:val="000000" w:themeColor="text1"/>
        </w:rPr>
        <w:t>la negativa de la información solicitada.</w:t>
      </w:r>
    </w:p>
    <w:p w:rsidR="001D272B" w:rsidRPr="007D0490" w:rsidRDefault="001D272B" w:rsidP="007D0490">
      <w:pPr>
        <w:rPr>
          <w:rFonts w:ascii="Palatino Linotype" w:eastAsia="Palatino Linotype" w:hAnsi="Palatino Linotype" w:cs="Palatino Linotype"/>
          <w:color w:val="000000" w:themeColor="text1"/>
        </w:rPr>
      </w:pPr>
    </w:p>
    <w:p w:rsidR="001D272B" w:rsidRPr="007D0490" w:rsidRDefault="00DD578D" w:rsidP="007D0490">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7D0490">
        <w:rPr>
          <w:rFonts w:ascii="Palatino Linotype" w:eastAsia="Palatino Linotype" w:hAnsi="Palatino Linotype" w:cs="Palatino Linotype"/>
          <w:color w:val="000000" w:themeColor="text1"/>
        </w:rPr>
        <w:t xml:space="preserve">En dichas condiciones, la </w:t>
      </w:r>
      <w:r w:rsidRPr="007D0490">
        <w:rPr>
          <w:rFonts w:ascii="Palatino Linotype" w:eastAsia="Palatino Linotype" w:hAnsi="Palatino Linotype" w:cs="Palatino Linotype"/>
          <w:i/>
          <w:color w:val="000000" w:themeColor="text1"/>
        </w:rPr>
        <w:t>Litis</w:t>
      </w:r>
      <w:r w:rsidRPr="007D0490">
        <w:rPr>
          <w:rFonts w:ascii="Palatino Linotype" w:eastAsia="Palatino Linotype" w:hAnsi="Palatino Linotype" w:cs="Palatino Linotype"/>
          <w:color w:val="000000" w:themeColor="text1"/>
        </w:rPr>
        <w:t xml:space="preserve"> a resolver en este recurso se circunscribe a determinar si se actualizan las causales de procedencia previstas en el artículo 179, </w:t>
      </w:r>
      <w:r w:rsidRPr="007D0490">
        <w:rPr>
          <w:rFonts w:ascii="Palatino Linotype" w:eastAsia="Palatino Linotype" w:hAnsi="Palatino Linotype" w:cs="Palatino Linotype"/>
          <w:b/>
          <w:color w:val="000000" w:themeColor="text1"/>
        </w:rPr>
        <w:t xml:space="preserve">fracción I </w:t>
      </w:r>
      <w:r w:rsidRPr="007D0490">
        <w:rPr>
          <w:rFonts w:ascii="Palatino Linotype" w:eastAsia="Palatino Linotype" w:hAnsi="Palatino Linotype" w:cs="Palatino Linotype"/>
          <w:color w:val="000000" w:themeColor="text1"/>
        </w:rPr>
        <w:t>de la Ley</w:t>
      </w:r>
      <w:r w:rsidRPr="007D0490">
        <w:rPr>
          <w:rFonts w:ascii="Palatino Linotype" w:eastAsia="Palatino Linotype" w:hAnsi="Palatino Linotype" w:cs="Palatino Linotype"/>
          <w:b/>
          <w:color w:val="000000" w:themeColor="text1"/>
        </w:rPr>
        <w:t xml:space="preserve"> de Transparencia y Acceso a la Información Pública del Estado de </w:t>
      </w:r>
      <w:r w:rsidRPr="007D0490">
        <w:rPr>
          <w:rFonts w:ascii="Palatino Linotype" w:eastAsia="Palatino Linotype" w:hAnsi="Palatino Linotype" w:cs="Palatino Linotype"/>
          <w:color w:val="000000" w:themeColor="text1"/>
        </w:rPr>
        <w:t>México</w:t>
      </w:r>
      <w:r w:rsidRPr="007D0490">
        <w:rPr>
          <w:rFonts w:ascii="Palatino Linotype" w:eastAsia="Palatino Linotype" w:hAnsi="Palatino Linotype" w:cs="Palatino Linotype"/>
          <w:b/>
          <w:color w:val="000000" w:themeColor="text1"/>
        </w:rPr>
        <w:t xml:space="preserve"> y Municipios</w:t>
      </w:r>
      <w:r w:rsidRPr="007D0490">
        <w:rPr>
          <w:rFonts w:ascii="Palatino Linotype" w:eastAsia="Palatino Linotype" w:hAnsi="Palatino Linotype" w:cs="Palatino Linotype"/>
          <w:color w:val="000000" w:themeColor="text1"/>
        </w:rPr>
        <w:t xml:space="preserve">; fracción que determina la hipótesis jurídica relativa a </w:t>
      </w:r>
      <w:r w:rsidRPr="007D0490">
        <w:rPr>
          <w:rFonts w:ascii="Palatino Linotype" w:eastAsia="Palatino Linotype" w:hAnsi="Palatino Linotype" w:cs="Palatino Linotype"/>
          <w:b/>
          <w:color w:val="000000" w:themeColor="text1"/>
        </w:rPr>
        <w:t>la negativa de la información solicitada.</w:t>
      </w:r>
    </w:p>
    <w:p w:rsidR="001D272B" w:rsidRPr="007D0490" w:rsidRDefault="001D272B" w:rsidP="007D0490">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b/>
          <w:color w:val="000000" w:themeColor="text1"/>
        </w:rPr>
      </w:pPr>
    </w:p>
    <w:p w:rsidR="001D272B" w:rsidRPr="007D0490" w:rsidRDefault="00DD578D" w:rsidP="007D0490">
      <w:pPr>
        <w:pStyle w:val="Ttulo1"/>
        <w:spacing w:before="0" w:line="360" w:lineRule="auto"/>
        <w:rPr>
          <w:color w:val="000000" w:themeColor="text1"/>
        </w:rPr>
      </w:pPr>
      <w:r w:rsidRPr="007D0490">
        <w:rPr>
          <w:color w:val="000000" w:themeColor="text1"/>
        </w:rPr>
        <w:lastRenderedPageBreak/>
        <w:t>CUARTO. Del estudio y resolución del asunto.</w:t>
      </w:r>
    </w:p>
    <w:p w:rsidR="001D272B" w:rsidRPr="007D0490" w:rsidRDefault="00DD578D" w:rsidP="007D0490">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7D0490">
        <w:rPr>
          <w:rFonts w:ascii="Palatino Linotype" w:eastAsia="Palatino Linotype" w:hAnsi="Palatino Linotype" w:cs="Palatino Linotype"/>
          <w:color w:val="000000" w:themeColor="text1"/>
        </w:rPr>
        <w:t xml:space="preserve">Acotada la </w:t>
      </w:r>
      <w:r w:rsidRPr="007D0490">
        <w:rPr>
          <w:rFonts w:ascii="Palatino Linotype" w:eastAsia="Palatino Linotype" w:hAnsi="Palatino Linotype" w:cs="Palatino Linotype"/>
          <w:i/>
          <w:color w:val="000000" w:themeColor="text1"/>
        </w:rPr>
        <w:t>Litis</w:t>
      </w:r>
      <w:r w:rsidRPr="007D0490">
        <w:rPr>
          <w:rFonts w:ascii="Palatino Linotype" w:eastAsia="Palatino Linotype" w:hAnsi="Palatino Linotype" w:cs="Palatino Linotype"/>
          <w:color w:val="000000" w:themeColor="text1"/>
        </w:rPr>
        <w:t xml:space="preserve"> del asunto de mérito, es dable puntualizar inicialmente en términos generales, que el Derecho de Acceso a la Información Pública es un Derecho Humano reconocido en el Pacto de Derechos Civiles y Políticos en su artículo 19.2; en la Convención Americana sobre Derechos Humanos en su artículo 13.1, así como en el artículo 6°, apartado A), fracción I de la Constitución Política de los Estados Unidos Mexicanos, el cual establece que toda la información en posesión de cualquier autoridad es pública y sólo podrá ser reservada temporalmente por razones de interés público.</w:t>
      </w:r>
    </w:p>
    <w:p w:rsidR="001D272B" w:rsidRPr="007D0490" w:rsidRDefault="001D272B" w:rsidP="007D0490">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rsidR="001D272B" w:rsidRPr="007D0490" w:rsidRDefault="00DD578D" w:rsidP="007D0490">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7D0490">
        <w:rPr>
          <w:rFonts w:ascii="Palatino Linotype" w:eastAsia="Palatino Linotype" w:hAnsi="Palatino Linotype" w:cs="Palatino Linotype"/>
          <w:color w:val="000000" w:themeColor="text1"/>
        </w:rPr>
        <w:t>Por su parte, la Ley General de Transparencia y Acceso a la Información Pública, dispone en su artículo 70 que la información que corresponde a las Obligaciones de Transparencia debe estar disponible para cualquier persona de manera permanente y actualizada.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1D272B" w:rsidRPr="007D0490" w:rsidRDefault="001D272B" w:rsidP="007D0490">
      <w:pPr>
        <w:spacing w:line="360" w:lineRule="auto"/>
        <w:jc w:val="both"/>
        <w:rPr>
          <w:rFonts w:ascii="Palatino Linotype" w:eastAsia="Palatino Linotype" w:hAnsi="Palatino Linotype" w:cs="Palatino Linotype"/>
          <w:color w:val="000000" w:themeColor="text1"/>
        </w:rPr>
      </w:pPr>
    </w:p>
    <w:p w:rsidR="001D272B" w:rsidRPr="007D0490" w:rsidRDefault="00DD578D" w:rsidP="007D0490">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7D0490">
        <w:rPr>
          <w:rFonts w:ascii="Palatino Linotype" w:eastAsia="Palatino Linotype" w:hAnsi="Palatino Linotype" w:cs="Palatino Linotype"/>
          <w:color w:val="000000" w:themeColor="text1"/>
        </w:rPr>
        <w:t xml:space="preserve">En el mismo sentido, la Ley de Transparencia y Acceso a la Información Pública del Estado de México y Municipios (Reglamentaria del artículo 5° de la Constitución Local), establece en su artículo 12 que quienes generen, recopilen, administren, manejen, procesen, archiven o conserven información pública serán responsables de la misma, del mismo modo, el artículo 18 establece que los Sujetos Obligados deberán documentar todo acto </w:t>
      </w:r>
      <w:r w:rsidRPr="007D0490">
        <w:rPr>
          <w:rFonts w:ascii="Palatino Linotype" w:eastAsia="Palatino Linotype" w:hAnsi="Palatino Linotype" w:cs="Palatino Linotype"/>
          <w:color w:val="000000" w:themeColor="text1"/>
        </w:rPr>
        <w:lastRenderedPageBreak/>
        <w:t>que derive del ejercicio de sus facultades, competencias o funciones desde su origen la eventual publicidad y reutilización de la información que generen.</w:t>
      </w:r>
    </w:p>
    <w:p w:rsidR="001D272B" w:rsidRPr="007D0490" w:rsidRDefault="001D272B" w:rsidP="007D0490">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1D272B" w:rsidRPr="007D0490" w:rsidRDefault="00DD578D" w:rsidP="007D0490">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7D0490">
        <w:rPr>
          <w:rFonts w:ascii="Palatino Linotype" w:eastAsia="Palatino Linotype" w:hAnsi="Palatino Linotype" w:cs="Palatino Linotype"/>
          <w:color w:val="000000" w:themeColor="text1"/>
        </w:rPr>
        <w:t>Finalmente,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1D272B" w:rsidRPr="007D0490" w:rsidRDefault="001D272B" w:rsidP="007D0490">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1D272B" w:rsidRPr="007D0490" w:rsidRDefault="00DD578D" w:rsidP="007D0490">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7D0490">
        <w:rPr>
          <w:rFonts w:ascii="Palatino Linotype" w:eastAsia="Palatino Linotype" w:hAnsi="Palatino Linotype" w:cs="Palatino Linotype"/>
          <w:color w:val="000000" w:themeColor="text1"/>
        </w:rPr>
        <w:t xml:space="preserve">Acotada la Litis del presente asunto, se reiterar la información solicitada por la parte </w:t>
      </w:r>
      <w:r w:rsidRPr="007D0490">
        <w:rPr>
          <w:rFonts w:ascii="Palatino Linotype" w:eastAsia="Palatino Linotype" w:hAnsi="Palatino Linotype" w:cs="Palatino Linotype"/>
          <w:b/>
          <w:color w:val="000000" w:themeColor="text1"/>
        </w:rPr>
        <w:t xml:space="preserve">RECURRENTE </w:t>
      </w:r>
      <w:r w:rsidRPr="007D0490">
        <w:rPr>
          <w:rFonts w:ascii="Palatino Linotype" w:eastAsia="Palatino Linotype" w:hAnsi="Palatino Linotype" w:cs="Palatino Linotype"/>
          <w:color w:val="000000" w:themeColor="text1"/>
        </w:rPr>
        <w:t xml:space="preserve">y la respuesta emitida por el </w:t>
      </w:r>
      <w:r w:rsidRPr="007D0490">
        <w:rPr>
          <w:rFonts w:ascii="Palatino Linotype" w:eastAsia="Palatino Linotype" w:hAnsi="Palatino Linotype" w:cs="Palatino Linotype"/>
          <w:b/>
          <w:color w:val="000000" w:themeColor="text1"/>
        </w:rPr>
        <w:t>SUJETO OBLIGADO</w:t>
      </w:r>
      <w:r w:rsidRPr="007D0490">
        <w:rPr>
          <w:rFonts w:ascii="Palatino Linotype" w:eastAsia="Palatino Linotype" w:hAnsi="Palatino Linotype" w:cs="Palatino Linotype"/>
          <w:color w:val="000000" w:themeColor="text1"/>
        </w:rPr>
        <w:t>, mediante el siguiente cuadro descriptivo</w:t>
      </w:r>
    </w:p>
    <w:p w:rsidR="001D272B" w:rsidRPr="007D0490" w:rsidRDefault="001D272B" w:rsidP="007D0490">
      <w:pPr>
        <w:pBdr>
          <w:top w:val="nil"/>
          <w:left w:val="nil"/>
          <w:bottom w:val="nil"/>
          <w:right w:val="nil"/>
          <w:between w:val="nil"/>
        </w:pBdr>
        <w:rPr>
          <w:rFonts w:ascii="Palatino Linotype" w:eastAsia="Palatino Linotype" w:hAnsi="Palatino Linotype" w:cs="Palatino Linotype"/>
          <w:color w:val="000000" w:themeColor="text1"/>
        </w:rPr>
      </w:pPr>
    </w:p>
    <w:tbl>
      <w:tblPr>
        <w:tblStyle w:val="a8"/>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26"/>
        <w:gridCol w:w="6567"/>
      </w:tblGrid>
      <w:tr w:rsidR="007D0490" w:rsidRPr="007D0490" w:rsidTr="009D010C">
        <w:tc>
          <w:tcPr>
            <w:tcW w:w="2926" w:type="dxa"/>
            <w:shd w:val="clear" w:color="auto" w:fill="D9D9D9"/>
          </w:tcPr>
          <w:p w:rsidR="009628DF" w:rsidRPr="007D0490" w:rsidRDefault="009628DF" w:rsidP="007D0490">
            <w:pPr>
              <w:spacing w:line="360" w:lineRule="auto"/>
              <w:jc w:val="center"/>
              <w:rPr>
                <w:rFonts w:ascii="Palatino Linotype" w:eastAsia="Palatino Linotype" w:hAnsi="Palatino Linotype" w:cs="Palatino Linotype"/>
                <w:b/>
                <w:color w:val="000000" w:themeColor="text1"/>
              </w:rPr>
            </w:pPr>
            <w:r w:rsidRPr="007D0490">
              <w:rPr>
                <w:rFonts w:ascii="Palatino Linotype" w:eastAsia="Palatino Linotype" w:hAnsi="Palatino Linotype" w:cs="Palatino Linotype"/>
                <w:b/>
                <w:color w:val="000000" w:themeColor="text1"/>
              </w:rPr>
              <w:t>Información solicitada</w:t>
            </w:r>
          </w:p>
        </w:tc>
        <w:tc>
          <w:tcPr>
            <w:tcW w:w="6567" w:type="dxa"/>
            <w:shd w:val="clear" w:color="auto" w:fill="D9D9D9"/>
          </w:tcPr>
          <w:p w:rsidR="009628DF" w:rsidRPr="007D0490" w:rsidRDefault="009628DF" w:rsidP="007D0490">
            <w:pPr>
              <w:spacing w:line="360" w:lineRule="auto"/>
              <w:jc w:val="center"/>
              <w:rPr>
                <w:rFonts w:ascii="Palatino Linotype" w:eastAsia="Palatino Linotype" w:hAnsi="Palatino Linotype" w:cs="Palatino Linotype"/>
                <w:b/>
                <w:color w:val="000000" w:themeColor="text1"/>
              </w:rPr>
            </w:pPr>
            <w:r w:rsidRPr="007D0490">
              <w:rPr>
                <w:rFonts w:ascii="Palatino Linotype" w:eastAsia="Palatino Linotype" w:hAnsi="Palatino Linotype" w:cs="Palatino Linotype"/>
                <w:b/>
                <w:color w:val="000000" w:themeColor="text1"/>
              </w:rPr>
              <w:t>Respuesta</w:t>
            </w:r>
          </w:p>
        </w:tc>
      </w:tr>
      <w:tr w:rsidR="009628DF" w:rsidRPr="007D0490" w:rsidTr="009D010C">
        <w:tc>
          <w:tcPr>
            <w:tcW w:w="2926" w:type="dxa"/>
          </w:tcPr>
          <w:p w:rsidR="009628DF" w:rsidRPr="007D0490" w:rsidRDefault="009628DF" w:rsidP="007D0490">
            <w:pPr>
              <w:pBdr>
                <w:top w:val="nil"/>
                <w:left w:val="nil"/>
                <w:bottom w:val="nil"/>
                <w:right w:val="nil"/>
                <w:between w:val="nil"/>
              </w:pBdr>
              <w:jc w:val="both"/>
              <w:rPr>
                <w:rFonts w:ascii="Palatino Linotype" w:eastAsia="Palatino Linotype" w:hAnsi="Palatino Linotype" w:cs="Palatino Linotype"/>
                <w:i/>
                <w:color w:val="000000" w:themeColor="text1"/>
              </w:rPr>
            </w:pPr>
            <w:r w:rsidRPr="007D0490">
              <w:rPr>
                <w:rFonts w:ascii="Palatino Linotype" w:eastAsia="Palatino Linotype" w:hAnsi="Palatino Linotype" w:cs="Palatino Linotype"/>
                <w:b/>
                <w:color w:val="000000" w:themeColor="text1"/>
              </w:rPr>
              <w:t>Código de Ética 2025.</w:t>
            </w:r>
          </w:p>
        </w:tc>
        <w:tc>
          <w:tcPr>
            <w:tcW w:w="6567" w:type="dxa"/>
          </w:tcPr>
          <w:p w:rsidR="009628DF" w:rsidRPr="007D0490" w:rsidRDefault="009628DF" w:rsidP="007D0490">
            <w:pPr>
              <w:rPr>
                <w:rFonts w:ascii="Palatino Linotype" w:eastAsia="Palatino Linotype" w:hAnsi="Palatino Linotype" w:cs="Palatino Linotype"/>
                <w:b/>
                <w:color w:val="000000" w:themeColor="text1"/>
              </w:rPr>
            </w:pPr>
            <w:r w:rsidRPr="007D0490">
              <w:rPr>
                <w:rFonts w:ascii="Palatino Linotype" w:hAnsi="Palatino Linotype"/>
                <w:color w:val="000000" w:themeColor="text1"/>
              </w:rPr>
              <w:t>El Síndico, por medio del cual, refirió que el Código de Ética 2025 se encuentra en proceso de elaboración.</w:t>
            </w:r>
          </w:p>
          <w:p w:rsidR="009628DF" w:rsidRPr="007D0490" w:rsidRDefault="009628DF" w:rsidP="007D0490">
            <w:pPr>
              <w:pBdr>
                <w:top w:val="nil"/>
                <w:left w:val="nil"/>
                <w:bottom w:val="nil"/>
                <w:right w:val="nil"/>
                <w:between w:val="nil"/>
              </w:pBdr>
              <w:jc w:val="both"/>
              <w:rPr>
                <w:rFonts w:ascii="Palatino Linotype" w:eastAsia="Palatino Linotype" w:hAnsi="Palatino Linotype" w:cs="Palatino Linotype"/>
                <w:color w:val="000000" w:themeColor="text1"/>
              </w:rPr>
            </w:pPr>
          </w:p>
        </w:tc>
      </w:tr>
    </w:tbl>
    <w:p w:rsidR="001D272B" w:rsidRPr="007D0490" w:rsidRDefault="001D272B" w:rsidP="007D0490">
      <w:pPr>
        <w:rPr>
          <w:rFonts w:ascii="Palatino Linotype" w:eastAsia="Palatino Linotype" w:hAnsi="Palatino Linotype" w:cs="Palatino Linotype"/>
          <w:color w:val="000000" w:themeColor="text1"/>
        </w:rPr>
      </w:pPr>
    </w:p>
    <w:p w:rsidR="001D272B" w:rsidRPr="007D0490" w:rsidRDefault="00DD578D" w:rsidP="007D0490">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r w:rsidRPr="007D0490">
        <w:rPr>
          <w:rFonts w:ascii="Palatino Linotype" w:eastAsia="Palatino Linotype" w:hAnsi="Palatino Linotype" w:cs="Palatino Linotype"/>
          <w:color w:val="000000" w:themeColor="text1"/>
        </w:rPr>
        <w:t xml:space="preserve">En consecuencia, el </w:t>
      </w:r>
      <w:r w:rsidRPr="007D0490">
        <w:rPr>
          <w:rFonts w:ascii="Palatino Linotype" w:eastAsia="Palatino Linotype" w:hAnsi="Palatino Linotype" w:cs="Palatino Linotype"/>
          <w:b/>
          <w:color w:val="000000" w:themeColor="text1"/>
        </w:rPr>
        <w:t xml:space="preserve">RECURRENTE </w:t>
      </w:r>
      <w:r w:rsidRPr="007D0490">
        <w:rPr>
          <w:rFonts w:ascii="Palatino Linotype" w:eastAsia="Palatino Linotype" w:hAnsi="Palatino Linotype" w:cs="Palatino Linotype"/>
          <w:color w:val="000000" w:themeColor="text1"/>
        </w:rPr>
        <w:t xml:space="preserve">interpuso recurso de revisión en el que se inconformó por </w:t>
      </w:r>
      <w:r w:rsidRPr="007D0490">
        <w:rPr>
          <w:rFonts w:ascii="Palatino Linotype" w:eastAsia="Palatino Linotype" w:hAnsi="Palatino Linotype" w:cs="Palatino Linotype"/>
          <w:b/>
          <w:color w:val="000000" w:themeColor="text1"/>
        </w:rPr>
        <w:t>la negativa de la información solicitada.</w:t>
      </w:r>
    </w:p>
    <w:p w:rsidR="009628DF" w:rsidRPr="007D0490" w:rsidRDefault="009628DF" w:rsidP="007D0490">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rsidR="009628DF" w:rsidRPr="007D0490" w:rsidRDefault="009628DF" w:rsidP="007D0490">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r w:rsidRPr="007D0490">
        <w:rPr>
          <w:rFonts w:ascii="Palatino Linotype" w:eastAsia="Palatino Linotype" w:hAnsi="Palatino Linotype" w:cs="Palatino Linotype"/>
          <w:color w:val="000000" w:themeColor="text1"/>
        </w:rPr>
        <w:t>En consecuencia, mediante un acto jurídico posterior, el</w:t>
      </w:r>
      <w:r w:rsidRPr="007D0490">
        <w:rPr>
          <w:rFonts w:ascii="Palatino Linotype" w:eastAsia="Palatino Linotype" w:hAnsi="Palatino Linotype" w:cs="Palatino Linotype"/>
          <w:b/>
          <w:color w:val="000000" w:themeColor="text1"/>
        </w:rPr>
        <w:t xml:space="preserve"> SUJETO OBLIGADO </w:t>
      </w:r>
      <w:r w:rsidRPr="007D0490">
        <w:rPr>
          <w:rFonts w:ascii="Palatino Linotype" w:eastAsia="Palatino Linotype" w:hAnsi="Palatino Linotype" w:cs="Palatino Linotype"/>
          <w:color w:val="000000" w:themeColor="text1"/>
        </w:rPr>
        <w:t>por medio del Síndico Municipal,</w:t>
      </w:r>
      <w:r w:rsidRPr="007D0490">
        <w:rPr>
          <w:rFonts w:ascii="Palatino Linotype" w:eastAsia="Palatino Linotype" w:hAnsi="Palatino Linotype" w:cs="Palatino Linotype"/>
          <w:b/>
          <w:color w:val="000000" w:themeColor="text1"/>
        </w:rPr>
        <w:t xml:space="preserve"> </w:t>
      </w:r>
      <w:r w:rsidRPr="007D0490">
        <w:rPr>
          <w:rFonts w:ascii="Palatino Linotype" w:eastAsia="Palatino Linotype" w:hAnsi="Palatino Linotype" w:cs="Palatino Linotype"/>
          <w:color w:val="000000" w:themeColor="text1"/>
        </w:rPr>
        <w:t>ratificó que el Código de Ética 2025-2027 se encuentra en proceso de elaboración, no obstante, informó también que el Código de Ética vigente se encuentra publicado en la página oficial del Ayuntamiento de Mexicaltzingo, por lo cual, remitió un link (datos cerrados) donde refirió podía ser consultado.  Como se observa:</w:t>
      </w:r>
    </w:p>
    <w:p w:rsidR="009628DF" w:rsidRPr="007D0490" w:rsidRDefault="009628DF" w:rsidP="007D0490">
      <w:pPr>
        <w:pStyle w:val="Prrafodelista"/>
        <w:ind w:left="0"/>
        <w:rPr>
          <w:rFonts w:ascii="Palatino Linotype" w:eastAsia="Palatino Linotype" w:hAnsi="Palatino Linotype" w:cs="Palatino Linotype"/>
          <w:b/>
          <w:color w:val="000000" w:themeColor="text1"/>
        </w:rPr>
      </w:pPr>
    </w:p>
    <w:p w:rsidR="009628DF" w:rsidRPr="007D0490" w:rsidRDefault="009628DF" w:rsidP="007D0490">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r w:rsidRPr="007D0490">
        <w:rPr>
          <w:rFonts w:ascii="Palatino Linotype" w:eastAsia="Palatino Linotype" w:hAnsi="Palatino Linotype" w:cs="Palatino Linotype"/>
          <w:b/>
          <w:noProof/>
          <w:color w:val="000000" w:themeColor="text1"/>
          <w:lang w:val="es-MX"/>
        </w:rPr>
        <w:drawing>
          <wp:inline distT="0" distB="0" distL="0" distR="0" wp14:anchorId="3552AA70" wp14:editId="563691F1">
            <wp:extent cx="5581015" cy="567817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81015" cy="5678170"/>
                    </a:xfrm>
                    <a:prstGeom prst="rect">
                      <a:avLst/>
                    </a:prstGeom>
                  </pic:spPr>
                </pic:pic>
              </a:graphicData>
            </a:graphic>
          </wp:inline>
        </w:drawing>
      </w:r>
    </w:p>
    <w:p w:rsidR="009628DF" w:rsidRPr="007D0490" w:rsidRDefault="009628DF" w:rsidP="007D0490">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1D272B" w:rsidRDefault="00DD578D" w:rsidP="007D0490">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7D0490">
        <w:rPr>
          <w:rFonts w:ascii="Palatino Linotype" w:eastAsia="Palatino Linotype" w:hAnsi="Palatino Linotype" w:cs="Palatino Linotype"/>
          <w:color w:val="000000" w:themeColor="text1"/>
        </w:rPr>
        <w:t xml:space="preserve">En atención a lo expuesto, es necesario señalar que se obvia el análisis de la competencia por parte del </w:t>
      </w:r>
      <w:r w:rsidRPr="007D0490">
        <w:rPr>
          <w:rFonts w:ascii="Palatino Linotype" w:eastAsia="Palatino Linotype" w:hAnsi="Palatino Linotype" w:cs="Palatino Linotype"/>
          <w:b/>
          <w:color w:val="000000" w:themeColor="text1"/>
        </w:rPr>
        <w:t>SUJETO OBLIGADO</w:t>
      </w:r>
      <w:r w:rsidRPr="007D0490">
        <w:rPr>
          <w:rFonts w:ascii="Palatino Linotype" w:eastAsia="Palatino Linotype" w:hAnsi="Palatino Linotype" w:cs="Palatino Linotype"/>
          <w:color w:val="000000" w:themeColor="text1"/>
        </w:rPr>
        <w:t xml:space="preserve">, para generar, administrar o poseer la información solicitada, dado que éste ha asumido la misma, tan es así que refirió hacer </w:t>
      </w:r>
      <w:r w:rsidRPr="007D0490">
        <w:rPr>
          <w:rFonts w:ascii="Palatino Linotype" w:eastAsia="Palatino Linotype" w:hAnsi="Palatino Linotype" w:cs="Palatino Linotype"/>
          <w:color w:val="000000" w:themeColor="text1"/>
        </w:rPr>
        <w:lastRenderedPageBreak/>
        <w:t>entrega, en versión pública, de las actas requeridas; no obstante, omitió adjuntar las mismas.</w:t>
      </w:r>
    </w:p>
    <w:p w:rsidR="00F60485" w:rsidRPr="007D0490" w:rsidRDefault="00F60485" w:rsidP="00F60485">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1D272B" w:rsidRPr="007D0490" w:rsidRDefault="00DD578D" w:rsidP="007D0490">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7D0490">
        <w:rPr>
          <w:rFonts w:ascii="Palatino Linotype" w:eastAsia="Palatino Linotype" w:hAnsi="Palatino Linotype" w:cs="Palatino Linotype"/>
          <w:color w:val="000000" w:themeColor="text1"/>
        </w:rPr>
        <w:t>Ahora bien, el hecho de que el</w:t>
      </w:r>
      <w:r w:rsidRPr="007D0490">
        <w:rPr>
          <w:rFonts w:ascii="Palatino Linotype" w:eastAsia="Palatino Linotype" w:hAnsi="Palatino Linotype" w:cs="Palatino Linotype"/>
          <w:b/>
          <w:color w:val="000000" w:themeColor="text1"/>
        </w:rPr>
        <w:t xml:space="preserve"> SUJETO OBLIGADO</w:t>
      </w:r>
      <w:r w:rsidRPr="007D0490">
        <w:rPr>
          <w:rFonts w:ascii="Palatino Linotype" w:eastAsia="Palatino Linotype" w:hAnsi="Palatino Linotype" w:cs="Palatino Linotype"/>
          <w:color w:val="000000" w:themeColor="text1"/>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1D272B" w:rsidRPr="007D0490" w:rsidRDefault="00DD578D" w:rsidP="007D0490">
      <w:pPr>
        <w:shd w:val="clear" w:color="auto" w:fill="FFFFFF"/>
        <w:jc w:val="both"/>
        <w:rPr>
          <w:rFonts w:ascii="Palatino Linotype" w:eastAsia="Palatino Linotype" w:hAnsi="Palatino Linotype" w:cs="Palatino Linotype"/>
          <w:i/>
          <w:color w:val="000000" w:themeColor="text1"/>
        </w:rPr>
      </w:pPr>
      <w:r w:rsidRPr="007D0490">
        <w:rPr>
          <w:rFonts w:ascii="Palatino Linotype" w:eastAsia="Palatino Linotype" w:hAnsi="Palatino Linotype" w:cs="Palatino Linotype"/>
          <w:i/>
          <w:color w:val="000000" w:themeColor="text1"/>
        </w:rPr>
        <w:t>“</w:t>
      </w:r>
      <w:r w:rsidRPr="007D0490">
        <w:rPr>
          <w:rFonts w:ascii="Palatino Linotype" w:eastAsia="Palatino Linotype" w:hAnsi="Palatino Linotype" w:cs="Palatino Linotype"/>
          <w:b/>
          <w:i/>
          <w:color w:val="000000" w:themeColor="text1"/>
        </w:rPr>
        <w:t>Artículo 12.</w:t>
      </w:r>
      <w:r w:rsidRPr="007D0490">
        <w:rPr>
          <w:rFonts w:ascii="Palatino Linotype" w:eastAsia="Palatino Linotype" w:hAnsi="Palatino Linotype" w:cs="Palatino Linotype"/>
          <w:i/>
          <w:color w:val="000000" w:themeColor="text1"/>
        </w:rPr>
        <w:t> Quienes generen, recopilen, administren, manejen, procesen, archiven o conserven información pública serán responsables de la misma en los términos de las disposiciones jurídicas aplicables.</w:t>
      </w:r>
    </w:p>
    <w:p w:rsidR="001D272B" w:rsidRPr="007D0490" w:rsidRDefault="001D272B" w:rsidP="007D0490">
      <w:pPr>
        <w:shd w:val="clear" w:color="auto" w:fill="FFFFFF"/>
        <w:jc w:val="both"/>
        <w:rPr>
          <w:rFonts w:ascii="Palatino Linotype" w:eastAsia="Palatino Linotype" w:hAnsi="Palatino Linotype" w:cs="Palatino Linotype"/>
          <w:color w:val="000000" w:themeColor="text1"/>
        </w:rPr>
      </w:pPr>
    </w:p>
    <w:p w:rsidR="001D272B" w:rsidRPr="007D0490" w:rsidRDefault="00DD578D" w:rsidP="007D0490">
      <w:pPr>
        <w:shd w:val="clear" w:color="auto" w:fill="FFFFFF"/>
        <w:jc w:val="both"/>
        <w:rPr>
          <w:rFonts w:ascii="Palatino Linotype" w:eastAsia="Palatino Linotype" w:hAnsi="Palatino Linotype" w:cs="Palatino Linotype"/>
          <w:i/>
          <w:color w:val="000000" w:themeColor="text1"/>
        </w:rPr>
      </w:pPr>
      <w:r w:rsidRPr="007D0490">
        <w:rPr>
          <w:rFonts w:ascii="Palatino Linotype" w:eastAsia="Palatino Linotype" w:hAnsi="Palatino Linotype" w:cs="Palatino Linotype"/>
          <w:i/>
          <w:color w:val="000000" w:themeColor="text1"/>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1D272B" w:rsidRDefault="001D272B" w:rsidP="007D0490">
      <w:pPr>
        <w:rPr>
          <w:rFonts w:ascii="Palatino Linotype" w:eastAsia="Palatino Linotype" w:hAnsi="Palatino Linotype" w:cs="Palatino Linotype"/>
          <w:b/>
          <w:color w:val="000000" w:themeColor="text1"/>
        </w:rPr>
      </w:pPr>
    </w:p>
    <w:p w:rsidR="009D010C" w:rsidRPr="007D0490" w:rsidRDefault="009D010C" w:rsidP="007D0490">
      <w:pPr>
        <w:rPr>
          <w:rFonts w:ascii="Palatino Linotype" w:eastAsia="Palatino Linotype" w:hAnsi="Palatino Linotype" w:cs="Palatino Linotype"/>
          <w:b/>
          <w:color w:val="000000" w:themeColor="text1"/>
        </w:rPr>
      </w:pPr>
    </w:p>
    <w:p w:rsidR="009628DF" w:rsidRPr="007D0490" w:rsidRDefault="009628DF" w:rsidP="007D0490">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r w:rsidRPr="007D0490">
        <w:rPr>
          <w:rFonts w:ascii="Palatino Linotype" w:eastAsia="Palatino Linotype" w:hAnsi="Palatino Linotype" w:cs="Palatino Linotype"/>
          <w:color w:val="000000" w:themeColor="text1"/>
        </w:rPr>
        <w:t xml:space="preserve">Precisado lo anterior, si bien el </w:t>
      </w:r>
      <w:r w:rsidRPr="007D0490">
        <w:rPr>
          <w:rFonts w:ascii="Palatino Linotype" w:eastAsia="Palatino Linotype" w:hAnsi="Palatino Linotype" w:cs="Palatino Linotype"/>
          <w:b/>
          <w:color w:val="000000" w:themeColor="text1"/>
        </w:rPr>
        <w:t>SUJETO OBLIGADO</w:t>
      </w:r>
      <w:r w:rsidRPr="007D0490">
        <w:rPr>
          <w:rFonts w:ascii="Palatino Linotype" w:eastAsia="Palatino Linotype" w:hAnsi="Palatino Linotype" w:cs="Palatino Linotype"/>
          <w:color w:val="000000" w:themeColor="text1"/>
        </w:rPr>
        <w:t xml:space="preserve"> asumió su competencia para generar, poseer y administrar la información requerida, </w:t>
      </w:r>
      <w:r w:rsidRPr="007D0490">
        <w:rPr>
          <w:rFonts w:ascii="Palatino Linotype" w:eastAsia="Palatino Linotype" w:hAnsi="Palatino Linotype" w:cs="Palatino Linotype"/>
          <w:b/>
          <w:color w:val="000000" w:themeColor="text1"/>
        </w:rPr>
        <w:t>no se advierte</w:t>
      </w:r>
      <w:r w:rsidRPr="007D0490">
        <w:rPr>
          <w:rFonts w:ascii="Palatino Linotype" w:eastAsia="Palatino Linotype" w:hAnsi="Palatino Linotype" w:cs="Palatino Linotype"/>
          <w:color w:val="000000" w:themeColor="text1"/>
        </w:rPr>
        <w:t xml:space="preserve"> que la información remitida sirva para atender a la solicitud de información, toda vez que</w:t>
      </w:r>
      <w:r w:rsidRPr="007D0490">
        <w:rPr>
          <w:rFonts w:ascii="Palatino Linotype" w:eastAsia="Palatino Linotype" w:hAnsi="Palatino Linotype" w:cs="Palatino Linotype"/>
          <w:b/>
          <w:color w:val="000000" w:themeColor="text1"/>
        </w:rPr>
        <w:t>, proporcionó la liga de acceso directo en formato cerrado</w:t>
      </w:r>
      <w:r w:rsidRPr="007D0490">
        <w:rPr>
          <w:rFonts w:ascii="Palatino Linotype" w:eastAsia="Palatino Linotype" w:hAnsi="Palatino Linotype" w:cs="Palatino Linotype"/>
          <w:color w:val="000000" w:themeColor="text1"/>
        </w:rPr>
        <w:t xml:space="preserve">, en este sentido, para su reproducción sería necesario la digitalización de cada uno de los caracteres, lo que facilita la existencia del error humano; por lo cual, en atención a los artículos 3° fracción VIII, XVI, 24, fracción V, 41 y 160 de la Ley de Transparencia vigente en la Entidad, los Sujetos Obligados y este Organismo Garante, deben velar por la generación y entrega de la información a los Particulares </w:t>
      </w:r>
      <w:r w:rsidRPr="007D0490">
        <w:rPr>
          <w:rFonts w:ascii="Palatino Linotype" w:eastAsia="Palatino Linotype" w:hAnsi="Palatino Linotype" w:cs="Palatino Linotype"/>
          <w:b/>
          <w:color w:val="000000" w:themeColor="text1"/>
        </w:rPr>
        <w:t>en formatos abiertos, con los efectos de facilitar la reutilización de la información.</w:t>
      </w:r>
    </w:p>
    <w:p w:rsidR="009628DF" w:rsidRPr="007D0490" w:rsidRDefault="009628DF" w:rsidP="007D0490">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rsidR="009628DF" w:rsidRPr="00F60485" w:rsidRDefault="009628DF" w:rsidP="007D0490">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r w:rsidRPr="007D0490">
        <w:rPr>
          <w:rFonts w:ascii="Palatino Linotype" w:eastAsia="Palatino Linotype" w:hAnsi="Palatino Linotype" w:cs="Palatino Linotype"/>
          <w:color w:val="000000" w:themeColor="text1"/>
        </w:rPr>
        <w:t xml:space="preserve">Es así que, se exhorta al </w:t>
      </w:r>
      <w:r w:rsidRPr="007D0490">
        <w:rPr>
          <w:rFonts w:ascii="Palatino Linotype" w:eastAsia="Palatino Linotype" w:hAnsi="Palatino Linotype" w:cs="Palatino Linotype"/>
          <w:b/>
          <w:color w:val="000000" w:themeColor="text1"/>
        </w:rPr>
        <w:t>SUJETO OBLIGADO</w:t>
      </w:r>
      <w:r w:rsidRPr="007D0490">
        <w:rPr>
          <w:rFonts w:ascii="Palatino Linotype" w:eastAsia="Palatino Linotype" w:hAnsi="Palatino Linotype" w:cs="Palatino Linotype"/>
          <w:color w:val="000000" w:themeColor="text1"/>
        </w:rPr>
        <w:t>, que, cuando realice la entrega de la información a través de links o enlaces electrónicos, estos permitan el acceso directo y no medie la digitación, que permita al usuario a cometer un error humano en la misma digitación de la información.</w:t>
      </w:r>
    </w:p>
    <w:p w:rsidR="00F60485" w:rsidRPr="007D0490" w:rsidRDefault="00F60485" w:rsidP="00F60485">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rsidR="009628DF" w:rsidRPr="007D0490" w:rsidRDefault="009628DF" w:rsidP="007D0490">
      <w:pPr>
        <w:pStyle w:val="Prrafodelista"/>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7D0490">
        <w:rPr>
          <w:rFonts w:ascii="Palatino Linotype" w:eastAsia="Palatino Linotype" w:hAnsi="Palatino Linotype" w:cs="Palatino Linotype"/>
          <w:color w:val="000000" w:themeColor="text1"/>
        </w:rPr>
        <w:t>Ahora bien, resulta conveniente referir lo establecido en el artículo 161 de la citada Ley de Transparencia Local, mismo que se transcribe a continuación:</w:t>
      </w:r>
    </w:p>
    <w:p w:rsidR="009628DF" w:rsidRPr="007D0490" w:rsidRDefault="009628DF" w:rsidP="007D0490">
      <w:pPr>
        <w:pBdr>
          <w:top w:val="nil"/>
          <w:left w:val="nil"/>
          <w:bottom w:val="nil"/>
          <w:right w:val="nil"/>
          <w:between w:val="nil"/>
        </w:pBdr>
        <w:spacing w:before="240" w:after="240"/>
        <w:jc w:val="both"/>
        <w:rPr>
          <w:rFonts w:ascii="Palatino Linotype" w:eastAsia="Palatino Linotype" w:hAnsi="Palatino Linotype" w:cs="Palatino Linotype"/>
          <w:i/>
          <w:color w:val="000000" w:themeColor="text1"/>
        </w:rPr>
      </w:pPr>
      <w:r w:rsidRPr="007D0490">
        <w:rPr>
          <w:rFonts w:ascii="Palatino Linotype" w:eastAsia="Palatino Linotype" w:hAnsi="Palatino Linotype" w:cs="Palatino Linotype"/>
          <w:b/>
          <w:i/>
          <w:color w:val="000000" w:themeColor="text1"/>
        </w:rPr>
        <w:t>Artículo 161. Cuando la información requerida por el solicitante ya esté disponible</w:t>
      </w:r>
      <w:r w:rsidRPr="007D0490">
        <w:rPr>
          <w:rFonts w:ascii="Palatino Linotype" w:eastAsia="Palatino Linotype" w:hAnsi="Palatino Linotype" w:cs="Palatino Linotype"/>
          <w:i/>
          <w:color w:val="000000" w:themeColor="text1"/>
        </w:rPr>
        <w:t xml:space="preserve"> al público en medios impresos, tales como libros, compendios, trípticos, registros públicos, </w:t>
      </w:r>
      <w:r w:rsidRPr="007D0490">
        <w:rPr>
          <w:rFonts w:ascii="Palatino Linotype" w:eastAsia="Palatino Linotype" w:hAnsi="Palatino Linotype" w:cs="Palatino Linotype"/>
          <w:b/>
          <w:i/>
          <w:color w:val="000000" w:themeColor="text1"/>
        </w:rPr>
        <w:t xml:space="preserve">en formatos electrónicos disponibles en Internet </w:t>
      </w:r>
      <w:r w:rsidRPr="007D0490">
        <w:rPr>
          <w:rFonts w:ascii="Palatino Linotype" w:eastAsia="Palatino Linotype" w:hAnsi="Palatino Linotype" w:cs="Palatino Linotype"/>
          <w:i/>
          <w:color w:val="000000" w:themeColor="text1"/>
        </w:rPr>
        <w:t xml:space="preserve">o en cualquier otro medio, se le hará saber por el medio requerido por el solicitante la fuente, el lugar y la forma en que puede consultar, reproducir o adquirir dicha información </w:t>
      </w:r>
      <w:r w:rsidRPr="007D0490">
        <w:rPr>
          <w:rFonts w:ascii="Palatino Linotype" w:eastAsia="Palatino Linotype" w:hAnsi="Palatino Linotype" w:cs="Palatino Linotype"/>
          <w:b/>
          <w:i/>
          <w:color w:val="000000" w:themeColor="text1"/>
        </w:rPr>
        <w:t>en un plazo no mayor a cinco días hábiles</w:t>
      </w:r>
      <w:r w:rsidRPr="007D0490">
        <w:rPr>
          <w:rFonts w:ascii="Palatino Linotype" w:eastAsia="Palatino Linotype" w:hAnsi="Palatino Linotype" w:cs="Palatino Linotype"/>
          <w:i/>
          <w:color w:val="000000" w:themeColor="text1"/>
        </w:rPr>
        <w:t xml:space="preserve">. </w:t>
      </w:r>
      <w:r w:rsidRPr="007D0490">
        <w:rPr>
          <w:rFonts w:ascii="Palatino Linotype" w:eastAsia="Palatino Linotype" w:hAnsi="Palatino Linotype" w:cs="Palatino Linotype"/>
          <w:b/>
          <w:i/>
          <w:color w:val="000000" w:themeColor="text1"/>
        </w:rPr>
        <w:t>La fuente deberá ser precisa y concreta y no debe implicar que el solicitante realice una búsqueda en toda la información que se encuentre disponible</w:t>
      </w:r>
      <w:r w:rsidRPr="007D0490">
        <w:rPr>
          <w:rFonts w:ascii="Palatino Linotype" w:eastAsia="Palatino Linotype" w:hAnsi="Palatino Linotype" w:cs="Palatino Linotype"/>
          <w:i/>
          <w:color w:val="000000" w:themeColor="text1"/>
        </w:rPr>
        <w:t>.</w:t>
      </w:r>
    </w:p>
    <w:p w:rsidR="009628DF" w:rsidRPr="007D0490" w:rsidRDefault="009628DF" w:rsidP="007D0490">
      <w:pPr>
        <w:jc w:val="both"/>
        <w:rPr>
          <w:rFonts w:ascii="Palatino Linotype" w:eastAsia="Palatino Linotype" w:hAnsi="Palatino Linotype" w:cs="Palatino Linotype"/>
          <w:b/>
          <w:color w:val="000000" w:themeColor="text1"/>
        </w:rPr>
      </w:pPr>
    </w:p>
    <w:p w:rsidR="009628DF" w:rsidRPr="007D0490" w:rsidRDefault="009628DF" w:rsidP="007D0490">
      <w:pPr>
        <w:pStyle w:val="Prrafodelista"/>
        <w:numPr>
          <w:ilvl w:val="0"/>
          <w:numId w:val="1"/>
        </w:numPr>
        <w:spacing w:line="360" w:lineRule="auto"/>
        <w:jc w:val="both"/>
        <w:rPr>
          <w:rFonts w:ascii="Palatino Linotype" w:eastAsia="Palatino Linotype" w:hAnsi="Palatino Linotype" w:cs="Palatino Linotype"/>
          <w:b/>
          <w:color w:val="000000" w:themeColor="text1"/>
        </w:rPr>
      </w:pPr>
      <w:r w:rsidRPr="007D0490">
        <w:rPr>
          <w:rFonts w:ascii="Palatino Linotype" w:eastAsia="Palatino Linotype" w:hAnsi="Palatino Linotype" w:cs="Palatino Linotype"/>
          <w:color w:val="000000" w:themeColor="text1"/>
        </w:rPr>
        <w:t xml:space="preserve">En este sentido, toda aquella información que sea requerida por los Particulares pero que, previamente se encuentre disponible en sitios electrónicos, como puede ser de manera enunciativa más no limitativa, el sitio oficial del </w:t>
      </w:r>
      <w:r w:rsidRPr="007D0490">
        <w:rPr>
          <w:rFonts w:ascii="Palatino Linotype" w:eastAsia="Palatino Linotype" w:hAnsi="Palatino Linotype" w:cs="Palatino Linotype"/>
          <w:b/>
          <w:color w:val="000000" w:themeColor="text1"/>
        </w:rPr>
        <w:t>SUJETO OBLIGADO</w:t>
      </w:r>
      <w:r w:rsidRPr="007D0490">
        <w:rPr>
          <w:rFonts w:ascii="Palatino Linotype" w:eastAsia="Palatino Linotype" w:hAnsi="Palatino Linotype" w:cs="Palatino Linotype"/>
          <w:color w:val="000000" w:themeColor="text1"/>
        </w:rPr>
        <w:t xml:space="preserve"> o </w:t>
      </w:r>
      <w:r w:rsidRPr="007D0490">
        <w:rPr>
          <w:rFonts w:ascii="Palatino Linotype" w:eastAsia="Palatino Linotype" w:hAnsi="Palatino Linotype" w:cs="Palatino Linotype"/>
          <w:b/>
          <w:color w:val="000000" w:themeColor="text1"/>
        </w:rPr>
        <w:t>el portal IPOMEX</w:t>
      </w:r>
      <w:r w:rsidRPr="007D0490">
        <w:rPr>
          <w:rFonts w:ascii="Palatino Linotype" w:eastAsia="Palatino Linotype" w:hAnsi="Palatino Linotype" w:cs="Palatino Linotype"/>
          <w:color w:val="000000" w:themeColor="text1"/>
        </w:rPr>
        <w:t xml:space="preserve"> o </w:t>
      </w:r>
      <w:r w:rsidRPr="007D0490">
        <w:rPr>
          <w:rFonts w:ascii="Palatino Linotype" w:eastAsia="Palatino Linotype" w:hAnsi="Palatino Linotype" w:cs="Palatino Linotype"/>
          <w:b/>
          <w:color w:val="000000" w:themeColor="text1"/>
        </w:rPr>
        <w:t>las páginas institucionales.</w:t>
      </w:r>
      <w:r w:rsidRPr="007D0490">
        <w:rPr>
          <w:rFonts w:ascii="Palatino Linotype" w:eastAsia="Palatino Linotype" w:hAnsi="Palatino Linotype" w:cs="Palatino Linotype"/>
          <w:color w:val="000000" w:themeColor="text1"/>
        </w:rPr>
        <w:t xml:space="preserve"> Los Sujetos Obligado pueden indicar la dirección electrónica donde obra la información solicitada, no obstante, esta dirección electrónica debe ser precisa, de tal modo que no implique realizar una búsqueda en toda la información que ahí se encuentre. Además, debe ir acompañada del procedimiento a seguir, en caso de que la información se encuentre en distintos puntos del sitio electrónico referido.</w:t>
      </w:r>
    </w:p>
    <w:p w:rsidR="009628DF" w:rsidRPr="007D0490" w:rsidRDefault="009628DF" w:rsidP="007D0490">
      <w:pPr>
        <w:pStyle w:val="Prrafodelista"/>
        <w:spacing w:line="360" w:lineRule="auto"/>
        <w:ind w:left="0"/>
        <w:jc w:val="both"/>
        <w:rPr>
          <w:rFonts w:ascii="Palatino Linotype" w:eastAsia="Palatino Linotype" w:hAnsi="Palatino Linotype" w:cs="Palatino Linotype"/>
          <w:b/>
          <w:color w:val="000000" w:themeColor="text1"/>
        </w:rPr>
      </w:pPr>
    </w:p>
    <w:p w:rsidR="009628DF" w:rsidRPr="007D0490" w:rsidRDefault="009628DF" w:rsidP="007D0490">
      <w:pPr>
        <w:numPr>
          <w:ilvl w:val="0"/>
          <w:numId w:val="1"/>
        </w:numPr>
        <w:spacing w:line="360" w:lineRule="auto"/>
        <w:jc w:val="both"/>
        <w:rPr>
          <w:rFonts w:ascii="Palatino Linotype" w:eastAsia="Palatino Linotype" w:hAnsi="Palatino Linotype" w:cs="Palatino Linotype"/>
          <w:b/>
          <w:color w:val="000000" w:themeColor="text1"/>
        </w:rPr>
      </w:pPr>
      <w:r w:rsidRPr="007D0490">
        <w:rPr>
          <w:rFonts w:ascii="Palatino Linotype" w:eastAsia="Palatino Linotype" w:hAnsi="Palatino Linotype" w:cs="Palatino Linotype"/>
          <w:color w:val="000000" w:themeColor="text1"/>
        </w:rPr>
        <w:lastRenderedPageBreak/>
        <w:t xml:space="preserve">En este sentido, </w:t>
      </w:r>
      <w:r w:rsidRPr="007D0490">
        <w:rPr>
          <w:rFonts w:ascii="Palatino Linotype" w:eastAsia="Palatino Linotype" w:hAnsi="Palatino Linotype" w:cs="Palatino Linotype"/>
          <w:b/>
          <w:color w:val="000000" w:themeColor="text1"/>
        </w:rPr>
        <w:t>la orientación</w:t>
      </w:r>
      <w:r w:rsidRPr="007D0490">
        <w:rPr>
          <w:rFonts w:ascii="Palatino Linotype" w:eastAsia="Palatino Linotype" w:hAnsi="Palatino Linotype" w:cs="Palatino Linotype"/>
          <w:color w:val="000000" w:themeColor="text1"/>
        </w:rPr>
        <w:t xml:space="preserve"> que realicen los Sujetos Obligados a los sitios electrónicos para la consulta de la información </w:t>
      </w:r>
      <w:r w:rsidRPr="007D0490">
        <w:rPr>
          <w:rFonts w:ascii="Palatino Linotype" w:eastAsia="Palatino Linotype" w:hAnsi="Palatino Linotype" w:cs="Palatino Linotype"/>
          <w:b/>
          <w:color w:val="000000" w:themeColor="text1"/>
        </w:rPr>
        <w:t>debe cumplir con las características de tiempo y forma.</w:t>
      </w:r>
    </w:p>
    <w:p w:rsidR="009628DF" w:rsidRPr="007D0490" w:rsidRDefault="009628DF" w:rsidP="007D0490">
      <w:pPr>
        <w:spacing w:line="360" w:lineRule="auto"/>
        <w:jc w:val="both"/>
        <w:rPr>
          <w:rFonts w:ascii="Palatino Linotype" w:eastAsia="Palatino Linotype" w:hAnsi="Palatino Linotype" w:cs="Palatino Linotype"/>
          <w:b/>
          <w:color w:val="000000" w:themeColor="text1"/>
        </w:rPr>
      </w:pPr>
    </w:p>
    <w:p w:rsidR="009628DF" w:rsidRPr="007D0490" w:rsidRDefault="009628DF" w:rsidP="007D0490">
      <w:pPr>
        <w:numPr>
          <w:ilvl w:val="0"/>
          <w:numId w:val="1"/>
        </w:numPr>
        <w:spacing w:line="360" w:lineRule="auto"/>
        <w:jc w:val="both"/>
        <w:rPr>
          <w:rFonts w:ascii="Palatino Linotype" w:eastAsia="Palatino Linotype" w:hAnsi="Palatino Linotype" w:cs="Palatino Linotype"/>
          <w:b/>
          <w:color w:val="000000" w:themeColor="text1"/>
        </w:rPr>
      </w:pPr>
      <w:r w:rsidRPr="007D0490">
        <w:rPr>
          <w:rFonts w:ascii="Palatino Linotype" w:eastAsia="Palatino Linotype" w:hAnsi="Palatino Linotype" w:cs="Palatino Linotype"/>
          <w:color w:val="000000" w:themeColor="text1"/>
        </w:rPr>
        <w:t>Y, para que la orientación se encuentre en tiempo, debe realizarse en un plazo no mayor a cinco días hábiles. En este caso, l</w:t>
      </w:r>
      <w:r w:rsidR="00F60485">
        <w:rPr>
          <w:rFonts w:ascii="Palatino Linotype" w:eastAsia="Palatino Linotype" w:hAnsi="Palatino Linotype" w:cs="Palatino Linotype"/>
          <w:color w:val="000000" w:themeColor="text1"/>
        </w:rPr>
        <w:t>a</w:t>
      </w:r>
      <w:r w:rsidRPr="007D0490">
        <w:rPr>
          <w:rFonts w:ascii="Palatino Linotype" w:eastAsia="Palatino Linotype" w:hAnsi="Palatino Linotype" w:cs="Palatino Linotype"/>
          <w:color w:val="000000" w:themeColor="text1"/>
        </w:rPr>
        <w:t xml:space="preserve"> </w:t>
      </w:r>
      <w:r w:rsidRPr="007D0490">
        <w:rPr>
          <w:rFonts w:ascii="Palatino Linotype" w:eastAsia="Palatino Linotype" w:hAnsi="Palatino Linotype" w:cs="Palatino Linotype"/>
          <w:b/>
          <w:color w:val="000000" w:themeColor="text1"/>
        </w:rPr>
        <w:t>RECURRENTE</w:t>
      </w:r>
      <w:r w:rsidRPr="007D0490">
        <w:rPr>
          <w:rFonts w:ascii="Palatino Linotype" w:eastAsia="Palatino Linotype" w:hAnsi="Palatino Linotype" w:cs="Palatino Linotype"/>
          <w:color w:val="000000" w:themeColor="text1"/>
        </w:rPr>
        <w:t xml:space="preserve"> presentó su solicitud </w:t>
      </w:r>
      <w:r w:rsidRPr="007D0490">
        <w:rPr>
          <w:rFonts w:ascii="Palatino Linotype" w:eastAsia="Palatino Linotype" w:hAnsi="Palatino Linotype" w:cs="Palatino Linotype"/>
          <w:b/>
          <w:color w:val="000000" w:themeColor="text1"/>
        </w:rPr>
        <w:t xml:space="preserve">el </w:t>
      </w:r>
      <w:r w:rsidR="00820BE5" w:rsidRPr="007D0490">
        <w:rPr>
          <w:rFonts w:ascii="Palatino Linotype" w:eastAsia="Palatino Linotype" w:hAnsi="Palatino Linotype" w:cs="Palatino Linotype"/>
          <w:b/>
          <w:color w:val="000000" w:themeColor="text1"/>
        </w:rPr>
        <w:t>diecinueve de agosto</w:t>
      </w:r>
      <w:r w:rsidRPr="007D0490">
        <w:rPr>
          <w:rFonts w:ascii="Palatino Linotype" w:eastAsia="Palatino Linotype" w:hAnsi="Palatino Linotype" w:cs="Palatino Linotype"/>
          <w:b/>
          <w:color w:val="000000" w:themeColor="text1"/>
        </w:rPr>
        <w:t xml:space="preserve"> de dos mil veinticinco</w:t>
      </w:r>
      <w:r w:rsidRPr="007D0490">
        <w:rPr>
          <w:rFonts w:ascii="Palatino Linotype" w:eastAsia="Palatino Linotype" w:hAnsi="Palatino Linotype" w:cs="Palatino Linotype"/>
          <w:color w:val="000000" w:themeColor="text1"/>
        </w:rPr>
        <w:t xml:space="preserve">, por lo que, el plazo de cinco días hábiles para señalar los sitios electrónicos en donde obra la información transcurrió del </w:t>
      </w:r>
      <w:r w:rsidR="00820BE5" w:rsidRPr="007D0490">
        <w:rPr>
          <w:rFonts w:ascii="Palatino Linotype" w:eastAsia="Palatino Linotype" w:hAnsi="Palatino Linotype" w:cs="Palatino Linotype"/>
          <w:b/>
          <w:color w:val="000000" w:themeColor="text1"/>
        </w:rPr>
        <w:t>veinte a veintiséis</w:t>
      </w:r>
      <w:r w:rsidRPr="007D0490">
        <w:rPr>
          <w:rFonts w:ascii="Palatino Linotype" w:eastAsia="Palatino Linotype" w:hAnsi="Palatino Linotype" w:cs="Palatino Linotype"/>
          <w:b/>
          <w:color w:val="000000" w:themeColor="text1"/>
        </w:rPr>
        <w:t xml:space="preserve"> de </w:t>
      </w:r>
      <w:r w:rsidR="00820BE5" w:rsidRPr="007D0490">
        <w:rPr>
          <w:rFonts w:ascii="Palatino Linotype" w:eastAsia="Palatino Linotype" w:hAnsi="Palatino Linotype" w:cs="Palatino Linotype"/>
          <w:b/>
          <w:color w:val="000000" w:themeColor="text1"/>
        </w:rPr>
        <w:t>agosto</w:t>
      </w:r>
      <w:r w:rsidRPr="007D0490">
        <w:rPr>
          <w:rFonts w:ascii="Palatino Linotype" w:eastAsia="Palatino Linotype" w:hAnsi="Palatino Linotype" w:cs="Palatino Linotype"/>
          <w:b/>
          <w:color w:val="000000" w:themeColor="text1"/>
        </w:rPr>
        <w:t xml:space="preserve"> de dos mil veinticinco</w:t>
      </w:r>
      <w:r w:rsidRPr="007D0490">
        <w:rPr>
          <w:rFonts w:ascii="Palatino Linotype" w:eastAsia="Palatino Linotype" w:hAnsi="Palatino Linotype" w:cs="Palatino Linotype"/>
          <w:color w:val="000000" w:themeColor="text1"/>
        </w:rPr>
        <w:t xml:space="preserve">, en relación al calendario oficial emitido por el Instituto de Transparencia, Protección de Datos y Acceso a la Información Pública del Estado de México y Municipios; en este caso, el </w:t>
      </w:r>
      <w:r w:rsidRPr="007D0490">
        <w:rPr>
          <w:rFonts w:ascii="Palatino Linotype" w:eastAsia="Palatino Linotype" w:hAnsi="Palatino Linotype" w:cs="Palatino Linotype"/>
          <w:b/>
          <w:color w:val="000000" w:themeColor="text1"/>
        </w:rPr>
        <w:t>SUJETO OBLIGADO</w:t>
      </w:r>
      <w:r w:rsidRPr="007D0490">
        <w:rPr>
          <w:rFonts w:ascii="Palatino Linotype" w:eastAsia="Palatino Linotype" w:hAnsi="Palatino Linotype" w:cs="Palatino Linotype"/>
          <w:color w:val="000000" w:themeColor="text1"/>
        </w:rPr>
        <w:t xml:space="preserve"> </w:t>
      </w:r>
      <w:r w:rsidR="00820BE5" w:rsidRPr="007D0490">
        <w:rPr>
          <w:rFonts w:ascii="Palatino Linotype" w:eastAsia="Palatino Linotype" w:hAnsi="Palatino Linotype" w:cs="Palatino Linotype"/>
          <w:color w:val="000000" w:themeColor="text1"/>
        </w:rPr>
        <w:t>remitió el enlace electrónico</w:t>
      </w:r>
      <w:r w:rsidRPr="007D0490">
        <w:rPr>
          <w:rFonts w:ascii="Palatino Linotype" w:eastAsia="Palatino Linotype" w:hAnsi="Palatino Linotype" w:cs="Palatino Linotype"/>
          <w:color w:val="000000" w:themeColor="text1"/>
        </w:rPr>
        <w:t xml:space="preserve"> el </w:t>
      </w:r>
      <w:r w:rsidR="00820BE5" w:rsidRPr="007D0490">
        <w:rPr>
          <w:rFonts w:ascii="Palatino Linotype" w:eastAsia="Palatino Linotype" w:hAnsi="Palatino Linotype" w:cs="Palatino Linotype"/>
          <w:b/>
          <w:color w:val="000000" w:themeColor="text1"/>
        </w:rPr>
        <w:t>ocho</w:t>
      </w:r>
      <w:r w:rsidRPr="007D0490">
        <w:rPr>
          <w:rFonts w:ascii="Palatino Linotype" w:eastAsia="Palatino Linotype" w:hAnsi="Palatino Linotype" w:cs="Palatino Linotype"/>
          <w:b/>
          <w:color w:val="000000" w:themeColor="text1"/>
        </w:rPr>
        <w:t xml:space="preserve"> de septiembre de dos mil veinticinco, </w:t>
      </w:r>
      <w:r w:rsidRPr="007D0490">
        <w:rPr>
          <w:rFonts w:ascii="Palatino Linotype" w:eastAsia="Palatino Linotype" w:hAnsi="Palatino Linotype" w:cs="Palatino Linotype"/>
          <w:color w:val="000000" w:themeColor="text1"/>
        </w:rPr>
        <w:t xml:space="preserve">por lo que </w:t>
      </w:r>
      <w:r w:rsidRPr="007D0490">
        <w:rPr>
          <w:rFonts w:ascii="Palatino Linotype" w:eastAsia="Palatino Linotype" w:hAnsi="Palatino Linotype" w:cs="Palatino Linotype"/>
          <w:b/>
          <w:color w:val="000000" w:themeColor="text1"/>
        </w:rPr>
        <w:t>se encuentra fuera del plazo que señala la normatividad en materia</w:t>
      </w:r>
      <w:r w:rsidRPr="007D0490">
        <w:rPr>
          <w:rFonts w:ascii="Palatino Linotype" w:eastAsia="Palatino Linotype" w:hAnsi="Palatino Linotype" w:cs="Palatino Linotype"/>
          <w:color w:val="000000" w:themeColor="text1"/>
        </w:rPr>
        <w:t xml:space="preserve">, lo que trae como consecuencia que </w:t>
      </w:r>
      <w:r w:rsidRPr="007D0490">
        <w:rPr>
          <w:rFonts w:ascii="Palatino Linotype" w:eastAsia="Palatino Linotype" w:hAnsi="Palatino Linotype" w:cs="Palatino Linotype"/>
          <w:b/>
          <w:color w:val="000000" w:themeColor="text1"/>
        </w:rPr>
        <w:t>la orientación no se encuentre en tiempo</w:t>
      </w:r>
      <w:r w:rsidRPr="007D0490">
        <w:rPr>
          <w:rFonts w:ascii="Palatino Linotype" w:eastAsia="Palatino Linotype" w:hAnsi="Palatino Linotype" w:cs="Palatino Linotype"/>
          <w:color w:val="000000" w:themeColor="text1"/>
        </w:rPr>
        <w:t>.</w:t>
      </w:r>
    </w:p>
    <w:p w:rsidR="009628DF" w:rsidRPr="007D0490" w:rsidRDefault="009628DF" w:rsidP="007D0490">
      <w:pPr>
        <w:rPr>
          <w:rFonts w:ascii="Palatino Linotype" w:eastAsia="Palatino Linotype" w:hAnsi="Palatino Linotype" w:cs="Palatino Linotype"/>
          <w:color w:val="000000" w:themeColor="text1"/>
        </w:rPr>
      </w:pPr>
    </w:p>
    <w:p w:rsidR="00820BE5" w:rsidRPr="007D0490" w:rsidRDefault="009628DF" w:rsidP="007D0490">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7D0490">
        <w:rPr>
          <w:rFonts w:ascii="Palatino Linotype" w:eastAsia="Palatino Linotype" w:hAnsi="Palatino Linotype" w:cs="Palatino Linotype"/>
          <w:color w:val="000000" w:themeColor="text1"/>
        </w:rPr>
        <w:t xml:space="preserve">En consecuencia, se reitera que no es posible tener por atendido el requerimiento con la entrega de la liga electrónica referida, pues el enlace no permiten acceder a la información solicitada por encontrase en formato cerrado; razón por la cual, será necesario que el </w:t>
      </w:r>
      <w:r w:rsidRPr="007D0490">
        <w:rPr>
          <w:rFonts w:ascii="Palatino Linotype" w:eastAsia="Palatino Linotype" w:hAnsi="Palatino Linotype" w:cs="Palatino Linotype"/>
          <w:b/>
          <w:color w:val="000000" w:themeColor="text1"/>
        </w:rPr>
        <w:t>SUJETO OBLIGADO</w:t>
      </w:r>
      <w:r w:rsidRPr="007D0490">
        <w:rPr>
          <w:rFonts w:ascii="Palatino Linotype" w:eastAsia="Palatino Linotype" w:hAnsi="Palatino Linotype" w:cs="Palatino Linotype"/>
          <w:color w:val="000000" w:themeColor="text1"/>
        </w:rPr>
        <w:t xml:space="preserve"> entregue, </w:t>
      </w:r>
      <w:r w:rsidR="00820BE5" w:rsidRPr="007D0490">
        <w:rPr>
          <w:rFonts w:ascii="Palatino Linotype" w:eastAsia="Palatino Linotype" w:hAnsi="Palatino Linotype" w:cs="Palatino Linotype"/>
          <w:b/>
          <w:color w:val="000000" w:themeColor="text1"/>
        </w:rPr>
        <w:t>el Código de Ética vigente al 15 de julio de 2025.</w:t>
      </w:r>
    </w:p>
    <w:p w:rsidR="009628DF" w:rsidRPr="007D0490" w:rsidRDefault="009628DF" w:rsidP="007D0490">
      <w:pPr>
        <w:rPr>
          <w:rFonts w:ascii="Palatino Linotype" w:eastAsia="Palatino Linotype" w:hAnsi="Palatino Linotype" w:cs="Palatino Linotype"/>
          <w:color w:val="000000" w:themeColor="text1"/>
        </w:rPr>
      </w:pPr>
    </w:p>
    <w:p w:rsidR="009628DF" w:rsidRPr="007D0490" w:rsidRDefault="009628DF" w:rsidP="007D0490">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7D0490">
        <w:rPr>
          <w:rFonts w:ascii="Palatino Linotype" w:eastAsia="Palatino Linotype" w:hAnsi="Palatino Linotype" w:cs="Palatino Linotype"/>
          <w:color w:val="000000" w:themeColor="text1"/>
        </w:rPr>
        <w:t xml:space="preserve">Ahora bien, es importante señalar que el artículo 4, párrafo segundo de la Ley de Transparencia y Acceso a la Información Pública del Estado de México y Municipios, dispone lo siguiente: </w:t>
      </w:r>
    </w:p>
    <w:p w:rsidR="009628DF" w:rsidRPr="007D0490" w:rsidRDefault="009628DF" w:rsidP="007D0490">
      <w:pPr>
        <w:tabs>
          <w:tab w:val="left" w:pos="426"/>
          <w:tab w:val="left" w:pos="567"/>
        </w:tabs>
        <w:jc w:val="both"/>
        <w:rPr>
          <w:rFonts w:ascii="Palatino Linotype" w:eastAsia="Palatino Linotype" w:hAnsi="Palatino Linotype" w:cs="Palatino Linotype"/>
          <w:i/>
          <w:color w:val="000000" w:themeColor="text1"/>
        </w:rPr>
      </w:pPr>
      <w:r w:rsidRPr="007D0490">
        <w:rPr>
          <w:rFonts w:ascii="Palatino Linotype" w:eastAsia="Palatino Linotype" w:hAnsi="Palatino Linotype" w:cs="Palatino Linotype"/>
          <w:i/>
          <w:color w:val="000000" w:themeColor="text1"/>
        </w:rPr>
        <w:t>“</w:t>
      </w:r>
      <w:r w:rsidRPr="007D0490">
        <w:rPr>
          <w:rFonts w:ascii="Palatino Linotype" w:eastAsia="Palatino Linotype" w:hAnsi="Palatino Linotype" w:cs="Palatino Linotype"/>
          <w:b/>
          <w:i/>
          <w:color w:val="000000" w:themeColor="text1"/>
        </w:rPr>
        <w:t>Artículo 4. …</w:t>
      </w:r>
    </w:p>
    <w:p w:rsidR="009628DF" w:rsidRPr="007D0490" w:rsidRDefault="009628DF" w:rsidP="007D0490">
      <w:pPr>
        <w:tabs>
          <w:tab w:val="left" w:pos="426"/>
          <w:tab w:val="left" w:pos="567"/>
        </w:tabs>
        <w:jc w:val="both"/>
        <w:rPr>
          <w:rFonts w:ascii="Palatino Linotype" w:eastAsia="Palatino Linotype" w:hAnsi="Palatino Linotype" w:cs="Palatino Linotype"/>
          <w:color w:val="000000" w:themeColor="text1"/>
        </w:rPr>
      </w:pPr>
      <w:r w:rsidRPr="007D0490">
        <w:rPr>
          <w:rFonts w:ascii="Palatino Linotype" w:eastAsia="Palatino Linotype" w:hAnsi="Palatino Linotype" w:cs="Palatino Linotype"/>
          <w:i/>
          <w:color w:val="000000" w:themeColor="text1"/>
        </w:rPr>
        <w:t xml:space="preserve">Toda la información generada, obtenida, adquirida, transformada, administrada o en posesión de los sujetos obligados es pública y accesible de manera permanente a cualquier persona, en los términos </w:t>
      </w:r>
      <w:r w:rsidRPr="007D0490">
        <w:rPr>
          <w:rFonts w:ascii="Palatino Linotype" w:eastAsia="Palatino Linotype" w:hAnsi="Palatino Linotype" w:cs="Palatino Linotype"/>
          <w:i/>
          <w:color w:val="000000" w:themeColor="text1"/>
        </w:rPr>
        <w:lastRenderedPageBreak/>
        <w:t>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9628DF" w:rsidRPr="007D0490" w:rsidRDefault="009628DF" w:rsidP="007D0490">
      <w:pPr>
        <w:spacing w:line="360" w:lineRule="auto"/>
        <w:jc w:val="both"/>
        <w:rPr>
          <w:rFonts w:ascii="Palatino Linotype" w:eastAsia="Palatino Linotype" w:hAnsi="Palatino Linotype" w:cs="Palatino Linotype"/>
          <w:color w:val="000000" w:themeColor="text1"/>
        </w:rPr>
      </w:pPr>
    </w:p>
    <w:p w:rsidR="009628DF" w:rsidRPr="007D0490" w:rsidRDefault="009628DF" w:rsidP="007D0490">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r w:rsidRPr="007D0490">
        <w:rPr>
          <w:rFonts w:ascii="Palatino Linotype" w:eastAsia="Palatino Linotype" w:hAnsi="Palatino Linotype" w:cs="Palatino Linotype"/>
          <w:color w:val="000000" w:themeColor="text1"/>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rsidR="009628DF" w:rsidRPr="007D0490" w:rsidRDefault="009628DF" w:rsidP="007D0490">
      <w:pPr>
        <w:spacing w:line="360" w:lineRule="auto"/>
        <w:jc w:val="both"/>
        <w:rPr>
          <w:rFonts w:ascii="Palatino Linotype" w:eastAsia="Palatino Linotype" w:hAnsi="Palatino Linotype" w:cs="Palatino Linotype"/>
          <w:color w:val="000000" w:themeColor="text1"/>
        </w:rPr>
      </w:pPr>
    </w:p>
    <w:p w:rsidR="009628DF" w:rsidRPr="007D0490" w:rsidRDefault="009628DF" w:rsidP="007D0490">
      <w:pPr>
        <w:numPr>
          <w:ilvl w:val="0"/>
          <w:numId w:val="1"/>
        </w:numPr>
        <w:spacing w:line="360" w:lineRule="auto"/>
        <w:jc w:val="both"/>
        <w:rPr>
          <w:rFonts w:ascii="Palatino Linotype" w:eastAsia="Palatino Linotype" w:hAnsi="Palatino Linotype" w:cs="Palatino Linotype"/>
          <w:b/>
          <w:color w:val="000000" w:themeColor="text1"/>
        </w:rPr>
      </w:pPr>
      <w:r w:rsidRPr="007D0490">
        <w:rPr>
          <w:rFonts w:ascii="Palatino Linotype" w:eastAsia="Palatino Linotype" w:hAnsi="Palatino Linotype" w:cs="Palatino Linotype"/>
          <w:color w:val="000000" w:themeColor="text1"/>
        </w:rPr>
        <w:t xml:space="preserve">Así,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solicitado; esto es, que no tienen el deber de generar un documento ad hoc, para satisfacer el derecho de acceso a la información pública. </w:t>
      </w:r>
    </w:p>
    <w:p w:rsidR="009628DF" w:rsidRPr="007D0490" w:rsidRDefault="009628DF" w:rsidP="007D0490">
      <w:pPr>
        <w:spacing w:line="360" w:lineRule="auto"/>
        <w:jc w:val="both"/>
        <w:rPr>
          <w:rFonts w:ascii="Palatino Linotype" w:eastAsia="Palatino Linotype" w:hAnsi="Palatino Linotype" w:cs="Palatino Linotype"/>
          <w:color w:val="000000" w:themeColor="text1"/>
        </w:rPr>
      </w:pPr>
    </w:p>
    <w:p w:rsidR="009628DF" w:rsidRPr="007D0490" w:rsidRDefault="009628DF" w:rsidP="007D0490">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r w:rsidRPr="007D0490">
        <w:rPr>
          <w:rFonts w:ascii="Palatino Linotype" w:eastAsia="Palatino Linotype" w:hAnsi="Palatino Linotype" w:cs="Palatino Linotype"/>
          <w:color w:val="000000" w:themeColor="text1"/>
        </w:rPr>
        <w:t xml:space="preserve">Como apoyo a lo anterior, es aplicable el Criterio 03-17, emitido por el Instituto Nacional de Transparencia, Acceso a la Información y Protección de Datos Personales, que dice: </w:t>
      </w:r>
    </w:p>
    <w:p w:rsidR="009628DF" w:rsidRPr="007D0490" w:rsidRDefault="009628DF" w:rsidP="007D0490">
      <w:pPr>
        <w:jc w:val="both"/>
        <w:rPr>
          <w:rFonts w:ascii="Palatino Linotype" w:eastAsia="Palatino Linotype" w:hAnsi="Palatino Linotype" w:cs="Palatino Linotype"/>
          <w:color w:val="000000" w:themeColor="text1"/>
        </w:rPr>
      </w:pPr>
    </w:p>
    <w:p w:rsidR="009628DF" w:rsidRPr="007D0490" w:rsidRDefault="009628DF" w:rsidP="007D0490">
      <w:pPr>
        <w:tabs>
          <w:tab w:val="left" w:pos="426"/>
          <w:tab w:val="left" w:pos="567"/>
        </w:tabs>
        <w:jc w:val="both"/>
        <w:rPr>
          <w:rFonts w:ascii="Palatino Linotype" w:eastAsia="Palatino Linotype" w:hAnsi="Palatino Linotype" w:cs="Palatino Linotype"/>
          <w:i/>
          <w:color w:val="000000" w:themeColor="text1"/>
        </w:rPr>
      </w:pPr>
      <w:r w:rsidRPr="007D0490">
        <w:rPr>
          <w:rFonts w:ascii="Palatino Linotype" w:eastAsia="Palatino Linotype" w:hAnsi="Palatino Linotype" w:cs="Palatino Linotype"/>
          <w:b/>
          <w:i/>
          <w:color w:val="000000" w:themeColor="text1"/>
        </w:rPr>
        <w:t>“No existe obligación de elaborar documentos ad hoc para atender las solicitudes de acceso a la información.</w:t>
      </w:r>
      <w:r w:rsidRPr="007D0490">
        <w:rPr>
          <w:rFonts w:ascii="Palatino Linotype" w:eastAsia="Palatino Linotype" w:hAnsi="Palatino Linotype" w:cs="Palatino Linotype"/>
          <w:i/>
          <w:color w:val="000000" w:themeColor="text1"/>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w:t>
      </w:r>
      <w:r w:rsidRPr="007D0490">
        <w:rPr>
          <w:rFonts w:ascii="Palatino Linotype" w:eastAsia="Palatino Linotype" w:hAnsi="Palatino Linotype" w:cs="Palatino Linotype"/>
          <w:i/>
          <w:color w:val="000000" w:themeColor="text1"/>
        </w:rPr>
        <w:lastRenderedPageBreak/>
        <w:t xml:space="preserve">la misma obre en sus archivos; sin necesidad de elaborar documentos ad hoc para atender las solicitudes de información. </w:t>
      </w:r>
    </w:p>
    <w:p w:rsidR="009628DF" w:rsidRPr="007D0490" w:rsidRDefault="009628DF" w:rsidP="007D0490">
      <w:pPr>
        <w:tabs>
          <w:tab w:val="left" w:pos="426"/>
          <w:tab w:val="left" w:pos="567"/>
        </w:tabs>
        <w:jc w:val="both"/>
        <w:rPr>
          <w:rFonts w:ascii="Palatino Linotype" w:eastAsia="Palatino Linotype" w:hAnsi="Palatino Linotype" w:cs="Palatino Linotype"/>
          <w:i/>
          <w:color w:val="000000" w:themeColor="text1"/>
        </w:rPr>
      </w:pPr>
    </w:p>
    <w:p w:rsidR="009628DF" w:rsidRPr="007D0490" w:rsidRDefault="009628DF" w:rsidP="007D0490">
      <w:pPr>
        <w:tabs>
          <w:tab w:val="left" w:pos="426"/>
          <w:tab w:val="left" w:pos="567"/>
        </w:tabs>
        <w:jc w:val="both"/>
        <w:rPr>
          <w:rFonts w:ascii="Palatino Linotype" w:eastAsia="Palatino Linotype" w:hAnsi="Palatino Linotype" w:cs="Palatino Linotype"/>
          <w:i/>
          <w:color w:val="000000" w:themeColor="text1"/>
        </w:rPr>
      </w:pPr>
      <w:r w:rsidRPr="007D0490">
        <w:rPr>
          <w:rFonts w:ascii="Palatino Linotype" w:eastAsia="Palatino Linotype" w:hAnsi="Palatino Linotype" w:cs="Palatino Linotype"/>
          <w:i/>
          <w:color w:val="000000" w:themeColor="text1"/>
        </w:rPr>
        <w:t xml:space="preserve">Resoluciones: </w:t>
      </w:r>
    </w:p>
    <w:p w:rsidR="009628DF" w:rsidRPr="007D0490" w:rsidRDefault="009628DF" w:rsidP="007D0490">
      <w:pPr>
        <w:tabs>
          <w:tab w:val="left" w:pos="426"/>
          <w:tab w:val="left" w:pos="567"/>
        </w:tabs>
        <w:jc w:val="both"/>
        <w:rPr>
          <w:rFonts w:ascii="Palatino Linotype" w:eastAsia="Palatino Linotype" w:hAnsi="Palatino Linotype" w:cs="Palatino Linotype"/>
          <w:i/>
          <w:color w:val="000000" w:themeColor="text1"/>
        </w:rPr>
      </w:pPr>
      <w:r w:rsidRPr="007D0490">
        <w:rPr>
          <w:rFonts w:ascii="Palatino Linotype" w:eastAsia="Palatino Linotype" w:hAnsi="Palatino Linotype" w:cs="Palatino Linotype"/>
          <w:i/>
          <w:color w:val="000000" w:themeColor="text1"/>
        </w:rPr>
        <w:t xml:space="preserve">RRA 0050/16. Instituto Nacional para la Evaluación de la Educación. 13 julio de 2016. Por unanimidad. Comisionado Ponente: Francisco Javier Acuña Llamas. </w:t>
      </w:r>
    </w:p>
    <w:p w:rsidR="009628DF" w:rsidRPr="007D0490" w:rsidRDefault="009628DF" w:rsidP="007D0490">
      <w:pPr>
        <w:tabs>
          <w:tab w:val="left" w:pos="426"/>
          <w:tab w:val="left" w:pos="567"/>
        </w:tabs>
        <w:jc w:val="both"/>
        <w:rPr>
          <w:rFonts w:ascii="Palatino Linotype" w:eastAsia="Palatino Linotype" w:hAnsi="Palatino Linotype" w:cs="Palatino Linotype"/>
          <w:i/>
          <w:color w:val="000000" w:themeColor="text1"/>
        </w:rPr>
      </w:pPr>
      <w:r w:rsidRPr="007D0490">
        <w:rPr>
          <w:rFonts w:ascii="Palatino Linotype" w:eastAsia="Palatino Linotype" w:hAnsi="Palatino Linotype" w:cs="Palatino Linotype"/>
          <w:i/>
          <w:color w:val="000000" w:themeColor="text1"/>
        </w:rPr>
        <w:t xml:space="preserve">RRA 0310/16. Instituto Nacional de Transparencia, Acceso a la Información y Protección de Datos Personales. 10 de agosto de 2016. Por unanimidad. Comisionada Ponente. Areli Cano Guadiana. </w:t>
      </w:r>
    </w:p>
    <w:p w:rsidR="00F60485" w:rsidRDefault="009628DF" w:rsidP="007D0490">
      <w:pPr>
        <w:tabs>
          <w:tab w:val="left" w:pos="426"/>
          <w:tab w:val="left" w:pos="567"/>
        </w:tabs>
        <w:jc w:val="both"/>
        <w:rPr>
          <w:rFonts w:ascii="Palatino Linotype" w:eastAsia="Palatino Linotype" w:hAnsi="Palatino Linotype" w:cs="Palatino Linotype"/>
          <w:i/>
          <w:color w:val="000000" w:themeColor="text1"/>
        </w:rPr>
      </w:pPr>
      <w:r w:rsidRPr="007D0490">
        <w:rPr>
          <w:rFonts w:ascii="Palatino Linotype" w:eastAsia="Palatino Linotype" w:hAnsi="Palatino Linotype" w:cs="Palatino Linotype"/>
          <w:i/>
          <w:color w:val="000000" w:themeColor="text1"/>
        </w:rPr>
        <w:t>RRA 1889/16. Secretaría de Hacienda y Crédito Público. 05 de octubre de 2016. Por unanimidad. Comisionada Ponente. Ximena Puente de la Mora.”</w:t>
      </w:r>
    </w:p>
    <w:p w:rsidR="00F60485" w:rsidRPr="00F60485" w:rsidRDefault="00F60485" w:rsidP="007D0490">
      <w:pPr>
        <w:tabs>
          <w:tab w:val="left" w:pos="426"/>
          <w:tab w:val="left" w:pos="567"/>
        </w:tabs>
        <w:jc w:val="both"/>
        <w:rPr>
          <w:rFonts w:ascii="Palatino Linotype" w:eastAsia="Palatino Linotype" w:hAnsi="Palatino Linotype" w:cs="Palatino Linotype"/>
          <w:i/>
          <w:color w:val="000000" w:themeColor="text1"/>
        </w:rPr>
      </w:pPr>
    </w:p>
    <w:p w:rsidR="009628DF" w:rsidRPr="007D0490" w:rsidRDefault="009628DF" w:rsidP="007D0490">
      <w:pPr>
        <w:numPr>
          <w:ilvl w:val="0"/>
          <w:numId w:val="1"/>
        </w:numPr>
        <w:spacing w:line="360" w:lineRule="auto"/>
        <w:jc w:val="both"/>
        <w:rPr>
          <w:rFonts w:ascii="Palatino Linotype" w:eastAsia="Palatino Linotype" w:hAnsi="Palatino Linotype" w:cs="Palatino Linotype"/>
          <w:b/>
          <w:color w:val="000000" w:themeColor="text1"/>
        </w:rPr>
      </w:pPr>
      <w:r w:rsidRPr="007D0490">
        <w:rPr>
          <w:rFonts w:ascii="Palatino Linotype" w:eastAsia="Palatino Linotype" w:hAnsi="Palatino Linotype" w:cs="Palatino Linotype"/>
          <w:color w:val="000000" w:themeColor="text1"/>
        </w:rPr>
        <w:t xml:space="preserve">Asimos,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w:t>
      </w:r>
    </w:p>
    <w:p w:rsidR="009628DF" w:rsidRPr="007D0490" w:rsidRDefault="009628DF" w:rsidP="007D0490">
      <w:pPr>
        <w:spacing w:line="360" w:lineRule="auto"/>
        <w:jc w:val="both"/>
        <w:rPr>
          <w:rFonts w:ascii="Palatino Linotype" w:eastAsia="Palatino Linotype" w:hAnsi="Palatino Linotype" w:cs="Palatino Linotype"/>
          <w:color w:val="000000" w:themeColor="text1"/>
        </w:rPr>
      </w:pPr>
    </w:p>
    <w:p w:rsidR="009628DF" w:rsidRPr="007D0490" w:rsidRDefault="009628DF" w:rsidP="007D0490">
      <w:pPr>
        <w:numPr>
          <w:ilvl w:val="0"/>
          <w:numId w:val="1"/>
        </w:numPr>
        <w:spacing w:line="360" w:lineRule="auto"/>
        <w:jc w:val="both"/>
        <w:rPr>
          <w:rFonts w:ascii="Palatino Linotype" w:eastAsia="Palatino Linotype" w:hAnsi="Palatino Linotype" w:cs="Palatino Linotype"/>
          <w:b/>
          <w:color w:val="000000" w:themeColor="text1"/>
        </w:rPr>
      </w:pPr>
      <w:r w:rsidRPr="007D0490">
        <w:rPr>
          <w:rFonts w:ascii="Palatino Linotype" w:eastAsia="Palatino Linotype" w:hAnsi="Palatino Linotype" w:cs="Palatino Linotype"/>
          <w:color w:val="000000" w:themeColor="text1"/>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9628DF" w:rsidRPr="007D0490" w:rsidRDefault="009628DF" w:rsidP="007D0490">
      <w:pPr>
        <w:jc w:val="both"/>
        <w:rPr>
          <w:rFonts w:ascii="Palatino Linotype" w:eastAsia="Palatino Linotype" w:hAnsi="Palatino Linotype" w:cs="Palatino Linotype"/>
          <w:i/>
          <w:color w:val="000000" w:themeColor="text1"/>
        </w:rPr>
      </w:pPr>
      <w:r w:rsidRPr="007D0490">
        <w:rPr>
          <w:rFonts w:ascii="Palatino Linotype" w:eastAsia="Palatino Linotype" w:hAnsi="Palatino Linotype" w:cs="Palatino Linotype"/>
          <w:b/>
          <w:i/>
          <w:color w:val="000000" w:themeColor="text1"/>
        </w:rPr>
        <w:t>“Artículo 3.</w:t>
      </w:r>
      <w:r w:rsidRPr="007D0490">
        <w:rPr>
          <w:rFonts w:ascii="Palatino Linotype" w:eastAsia="Palatino Linotype" w:hAnsi="Palatino Linotype" w:cs="Palatino Linotype"/>
          <w:i/>
          <w:color w:val="000000" w:themeColor="text1"/>
        </w:rPr>
        <w:t xml:space="preserve"> Para los efectos de la presente Ley se entenderá por: </w:t>
      </w:r>
    </w:p>
    <w:p w:rsidR="009628DF" w:rsidRPr="007D0490" w:rsidRDefault="009628DF" w:rsidP="007D0490">
      <w:pPr>
        <w:jc w:val="both"/>
        <w:rPr>
          <w:rFonts w:ascii="Palatino Linotype" w:eastAsia="Palatino Linotype" w:hAnsi="Palatino Linotype" w:cs="Palatino Linotype"/>
          <w:i/>
          <w:color w:val="000000" w:themeColor="text1"/>
        </w:rPr>
      </w:pPr>
      <w:r w:rsidRPr="007D0490">
        <w:rPr>
          <w:rFonts w:ascii="Palatino Linotype" w:eastAsia="Palatino Linotype" w:hAnsi="Palatino Linotype" w:cs="Palatino Linotype"/>
          <w:i/>
          <w:color w:val="000000" w:themeColor="text1"/>
        </w:rPr>
        <w:t xml:space="preserve">(…) </w:t>
      </w:r>
    </w:p>
    <w:p w:rsidR="009628DF" w:rsidRPr="007D0490" w:rsidRDefault="009628DF" w:rsidP="007D0490">
      <w:pPr>
        <w:jc w:val="both"/>
        <w:rPr>
          <w:rFonts w:ascii="Palatino Linotype" w:eastAsia="Palatino Linotype" w:hAnsi="Palatino Linotype" w:cs="Palatino Linotype"/>
          <w:b/>
          <w:i/>
          <w:color w:val="000000" w:themeColor="text1"/>
        </w:rPr>
      </w:pPr>
      <w:r w:rsidRPr="007D0490">
        <w:rPr>
          <w:rFonts w:ascii="Palatino Linotype" w:eastAsia="Palatino Linotype" w:hAnsi="Palatino Linotype" w:cs="Palatino Linotype"/>
          <w:b/>
          <w:i/>
          <w:color w:val="000000" w:themeColor="text1"/>
        </w:rPr>
        <w:lastRenderedPageBreak/>
        <w:t>XI. Documento:</w:t>
      </w:r>
      <w:r w:rsidRPr="007D0490">
        <w:rPr>
          <w:rFonts w:ascii="Palatino Linotype" w:eastAsia="Palatino Linotype" w:hAnsi="Palatino Linotype" w:cs="Palatino Linotype"/>
          <w:i/>
          <w:color w:val="000000" w:themeColor="text1"/>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7D0490">
        <w:rPr>
          <w:rFonts w:ascii="Palatino Linotype" w:eastAsia="Palatino Linotype" w:hAnsi="Palatino Linotype" w:cs="Palatino Linotype"/>
          <w:b/>
          <w:i/>
          <w:color w:val="000000" w:themeColor="text1"/>
        </w:rPr>
        <w:t xml:space="preserve">Los documentos podrán estar en cualquier medio, sea escrito, impreso, sonoro, visual, electrónico, informático u holográfico; </w:t>
      </w:r>
    </w:p>
    <w:p w:rsidR="009628DF" w:rsidRPr="007D0490" w:rsidRDefault="009628DF" w:rsidP="007D0490">
      <w:pPr>
        <w:jc w:val="both"/>
        <w:rPr>
          <w:rFonts w:ascii="Palatino Linotype" w:eastAsia="Palatino Linotype" w:hAnsi="Palatino Linotype" w:cs="Palatino Linotype"/>
          <w:color w:val="000000" w:themeColor="text1"/>
        </w:rPr>
      </w:pPr>
      <w:r w:rsidRPr="007D0490">
        <w:rPr>
          <w:rFonts w:ascii="Palatino Linotype" w:eastAsia="Palatino Linotype" w:hAnsi="Palatino Linotype" w:cs="Palatino Linotype"/>
          <w:i/>
          <w:color w:val="000000" w:themeColor="text1"/>
        </w:rPr>
        <w:t>(…)”</w:t>
      </w:r>
    </w:p>
    <w:p w:rsidR="009628DF" w:rsidRPr="007D0490" w:rsidRDefault="009628DF" w:rsidP="007D0490">
      <w:pPr>
        <w:spacing w:line="360" w:lineRule="auto"/>
        <w:jc w:val="both"/>
        <w:rPr>
          <w:rFonts w:ascii="Palatino Linotype" w:eastAsia="Palatino Linotype" w:hAnsi="Palatino Linotype" w:cs="Palatino Linotype"/>
          <w:color w:val="000000" w:themeColor="text1"/>
        </w:rPr>
      </w:pPr>
    </w:p>
    <w:p w:rsidR="009628DF" w:rsidRPr="007D0490" w:rsidRDefault="009628DF" w:rsidP="007D0490">
      <w:pPr>
        <w:numPr>
          <w:ilvl w:val="0"/>
          <w:numId w:val="1"/>
        </w:numPr>
        <w:spacing w:line="360" w:lineRule="auto"/>
        <w:jc w:val="both"/>
        <w:rPr>
          <w:rFonts w:ascii="Palatino Linotype" w:eastAsia="Palatino Linotype" w:hAnsi="Palatino Linotype" w:cs="Palatino Linotype"/>
          <w:b/>
          <w:color w:val="000000" w:themeColor="text1"/>
        </w:rPr>
      </w:pPr>
      <w:r w:rsidRPr="007D0490">
        <w:rPr>
          <w:rFonts w:ascii="Palatino Linotype" w:eastAsia="Palatino Linotype" w:hAnsi="Palatino Linotype" w:cs="Palatino Linotype"/>
          <w:color w:val="000000" w:themeColor="text1"/>
        </w:rPr>
        <w:t>Siendo aplicable el Criterio de interpretación en el orden administrativo número 0002- 11,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9628DF" w:rsidRPr="007D0490" w:rsidRDefault="009628DF" w:rsidP="007D0490">
      <w:pPr>
        <w:pBdr>
          <w:top w:val="nil"/>
          <w:left w:val="nil"/>
          <w:bottom w:val="nil"/>
          <w:right w:val="nil"/>
          <w:between w:val="nil"/>
        </w:pBdr>
        <w:jc w:val="both"/>
        <w:rPr>
          <w:rFonts w:ascii="Palatino Linotype" w:eastAsia="Palatino Linotype" w:hAnsi="Palatino Linotype" w:cs="Palatino Linotype"/>
          <w:b/>
          <w:color w:val="000000" w:themeColor="text1"/>
        </w:rPr>
      </w:pPr>
      <w:r w:rsidRPr="007D0490">
        <w:rPr>
          <w:rFonts w:ascii="Palatino Linotype" w:eastAsia="Palatino Linotype" w:hAnsi="Palatino Linotype" w:cs="Palatino Linotype"/>
          <w:i/>
          <w:color w:val="000000" w:themeColor="text1"/>
        </w:rPr>
        <w:t>“CRITERIO 0002-11 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En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en ejercicio de las atribuciones conferidas, sea administrada por los Sujetos Obligados, y 3) Que se trate de información registrada en cualquier soporte documental, que en ejercicio de las atribuciones conferidas, se encuentre en posesión de los Sujetos Obligados.”</w:t>
      </w:r>
    </w:p>
    <w:p w:rsidR="001D272B" w:rsidRPr="007D0490" w:rsidRDefault="001D272B" w:rsidP="007D0490">
      <w:pPr>
        <w:rPr>
          <w:rFonts w:ascii="Palatino Linotype" w:eastAsia="Palatino Linotype" w:hAnsi="Palatino Linotype" w:cs="Palatino Linotype"/>
          <w:color w:val="000000" w:themeColor="text1"/>
        </w:rPr>
      </w:pPr>
    </w:p>
    <w:p w:rsidR="001D272B" w:rsidRPr="007D0490" w:rsidRDefault="00DD578D" w:rsidP="007D0490">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7D0490">
        <w:rPr>
          <w:rFonts w:ascii="Palatino Linotype" w:eastAsia="Palatino Linotype" w:hAnsi="Palatino Linotype" w:cs="Palatino Linotype"/>
          <w:color w:val="000000" w:themeColor="text1"/>
        </w:rPr>
        <w:t>Por lo anteriormente expuesto, este Órgano Garante considera fundadas las razones o motivos de inconformidad que plantea l</w:t>
      </w:r>
      <w:r w:rsidR="00F60485">
        <w:rPr>
          <w:rFonts w:ascii="Palatino Linotype" w:eastAsia="Palatino Linotype" w:hAnsi="Palatino Linotype" w:cs="Palatino Linotype"/>
          <w:color w:val="000000" w:themeColor="text1"/>
        </w:rPr>
        <w:t>a</w:t>
      </w:r>
      <w:r w:rsidRPr="007D0490">
        <w:rPr>
          <w:rFonts w:ascii="Palatino Linotype" w:eastAsia="Palatino Linotype" w:hAnsi="Palatino Linotype" w:cs="Palatino Linotype"/>
          <w:b/>
          <w:color w:val="000000" w:themeColor="text1"/>
        </w:rPr>
        <w:t xml:space="preserve"> RECURRENTE</w:t>
      </w:r>
      <w:r w:rsidRPr="007D0490">
        <w:rPr>
          <w:rFonts w:ascii="Palatino Linotype" w:eastAsia="Palatino Linotype" w:hAnsi="Palatino Linotype" w:cs="Palatino Linotype"/>
          <w:color w:val="000000" w:themeColor="text1"/>
        </w:rPr>
        <w:t xml:space="preserve">, determinando </w:t>
      </w:r>
      <w:r w:rsidRPr="007D0490">
        <w:rPr>
          <w:rFonts w:ascii="Palatino Linotype" w:eastAsia="Palatino Linotype" w:hAnsi="Palatino Linotype" w:cs="Palatino Linotype"/>
          <w:b/>
          <w:color w:val="000000" w:themeColor="text1"/>
        </w:rPr>
        <w:t xml:space="preserve">MODIFICAR </w:t>
      </w:r>
      <w:r w:rsidRPr="007D0490">
        <w:rPr>
          <w:rFonts w:ascii="Palatino Linotype" w:eastAsia="Palatino Linotype" w:hAnsi="Palatino Linotype" w:cs="Palatino Linotype"/>
          <w:color w:val="000000" w:themeColor="text1"/>
        </w:rPr>
        <w:t xml:space="preserve">la respuesta del </w:t>
      </w:r>
      <w:r w:rsidRPr="007D0490">
        <w:rPr>
          <w:rFonts w:ascii="Palatino Linotype" w:eastAsia="Palatino Linotype" w:hAnsi="Palatino Linotype" w:cs="Palatino Linotype"/>
          <w:b/>
          <w:color w:val="000000" w:themeColor="text1"/>
        </w:rPr>
        <w:t>SUJETO OBLIGADO</w:t>
      </w:r>
      <w:r w:rsidRPr="007D0490">
        <w:rPr>
          <w:rFonts w:ascii="Palatino Linotype" w:eastAsia="Palatino Linotype" w:hAnsi="Palatino Linotype" w:cs="Palatino Linotype"/>
          <w:color w:val="000000" w:themeColor="text1"/>
        </w:rPr>
        <w:t xml:space="preserve">, por lo que con fundamento en lo prescrito en los artículos 5 párrafos vigésimo noveno, trigésimo y trigésimo primero fracciones IV y V de </w:t>
      </w:r>
      <w:r w:rsidRPr="007D0490">
        <w:rPr>
          <w:rFonts w:ascii="Palatino Linotype" w:eastAsia="Palatino Linotype" w:hAnsi="Palatino Linotype" w:cs="Palatino Linotype"/>
          <w:color w:val="000000" w:themeColor="text1"/>
        </w:rPr>
        <w:lastRenderedPageBreak/>
        <w:t xml:space="preserve">la Constitución Política del Estado Libre y Soberano de México; 2, fracción II; 29, 36 fracciones I y II; 176, 178, 181, 185 de la Ley de Transparencia y Acceso a la Información Pública del Estado de México y Municipios, este </w:t>
      </w:r>
      <w:r w:rsidRPr="007D0490">
        <w:rPr>
          <w:rFonts w:ascii="Palatino Linotype" w:eastAsia="Palatino Linotype" w:hAnsi="Palatino Linotype" w:cs="Palatino Linotype"/>
          <w:b/>
          <w:color w:val="000000" w:themeColor="text1"/>
        </w:rPr>
        <w:t>ÓRGANO GARANTE</w:t>
      </w:r>
      <w:r w:rsidRPr="007D0490">
        <w:rPr>
          <w:rFonts w:ascii="Palatino Linotype" w:eastAsia="Palatino Linotype" w:hAnsi="Palatino Linotype" w:cs="Palatino Linotype"/>
          <w:color w:val="000000" w:themeColor="text1"/>
        </w:rPr>
        <w:t xml:space="preserve"> emite los siguientes.</w:t>
      </w:r>
    </w:p>
    <w:p w:rsidR="00F60485" w:rsidRPr="007D0490" w:rsidRDefault="00F60485" w:rsidP="007D0490">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1D272B" w:rsidRPr="007D0490" w:rsidRDefault="00DD578D" w:rsidP="007D0490">
      <w:pPr>
        <w:pStyle w:val="Ttulo1"/>
        <w:spacing w:before="0" w:line="360" w:lineRule="auto"/>
        <w:jc w:val="center"/>
        <w:rPr>
          <w:b w:val="0"/>
          <w:color w:val="000000" w:themeColor="text1"/>
        </w:rPr>
      </w:pPr>
      <w:r w:rsidRPr="007D0490">
        <w:rPr>
          <w:color w:val="000000" w:themeColor="text1"/>
        </w:rPr>
        <w:t>R E S O L U T I V O S</w:t>
      </w:r>
    </w:p>
    <w:p w:rsidR="001D272B" w:rsidRPr="007D0490" w:rsidRDefault="001D272B" w:rsidP="007D0490">
      <w:pPr>
        <w:spacing w:line="360" w:lineRule="auto"/>
        <w:rPr>
          <w:rFonts w:ascii="Palatino Linotype" w:eastAsia="Palatino Linotype" w:hAnsi="Palatino Linotype" w:cs="Palatino Linotype"/>
          <w:color w:val="000000" w:themeColor="text1"/>
        </w:rPr>
      </w:pPr>
    </w:p>
    <w:p w:rsidR="001D272B" w:rsidRPr="007D0490" w:rsidRDefault="00DD578D" w:rsidP="007D0490">
      <w:pPr>
        <w:spacing w:line="360" w:lineRule="auto"/>
        <w:jc w:val="both"/>
        <w:rPr>
          <w:rFonts w:ascii="Palatino Linotype" w:eastAsia="Palatino Linotype" w:hAnsi="Palatino Linotype" w:cs="Palatino Linotype"/>
          <w:color w:val="000000" w:themeColor="text1"/>
        </w:rPr>
      </w:pPr>
      <w:r w:rsidRPr="007D0490">
        <w:rPr>
          <w:rFonts w:ascii="Palatino Linotype" w:eastAsia="Palatino Linotype" w:hAnsi="Palatino Linotype" w:cs="Palatino Linotype"/>
          <w:b/>
          <w:color w:val="000000" w:themeColor="text1"/>
        </w:rPr>
        <w:t>PRIMERO</w:t>
      </w:r>
      <w:r w:rsidRPr="007D0490">
        <w:rPr>
          <w:rFonts w:ascii="Palatino Linotype" w:eastAsia="Palatino Linotype" w:hAnsi="Palatino Linotype" w:cs="Palatino Linotype"/>
          <w:color w:val="000000" w:themeColor="text1"/>
        </w:rPr>
        <w:t xml:space="preserve">. Resultan fundadas las razones o motivos de inconformidad hechos valer en el Recursos de Revisión </w:t>
      </w:r>
      <w:r w:rsidR="00820BE5" w:rsidRPr="007D0490">
        <w:rPr>
          <w:rFonts w:ascii="Palatino Linotype" w:eastAsia="Palatino Linotype" w:hAnsi="Palatino Linotype" w:cs="Palatino Linotype"/>
          <w:b/>
          <w:color w:val="000000" w:themeColor="text1"/>
        </w:rPr>
        <w:t>10058</w:t>
      </w:r>
      <w:r w:rsidRPr="007D0490">
        <w:rPr>
          <w:rFonts w:ascii="Palatino Linotype" w:eastAsia="Palatino Linotype" w:hAnsi="Palatino Linotype" w:cs="Palatino Linotype"/>
          <w:b/>
          <w:color w:val="000000" w:themeColor="text1"/>
        </w:rPr>
        <w:t xml:space="preserve">/INFOEM/IP/RR/2025 </w:t>
      </w:r>
      <w:r w:rsidRPr="007D0490">
        <w:rPr>
          <w:rFonts w:ascii="Palatino Linotype" w:eastAsia="Palatino Linotype" w:hAnsi="Palatino Linotype" w:cs="Palatino Linotype"/>
          <w:color w:val="000000" w:themeColor="text1"/>
        </w:rPr>
        <w:t xml:space="preserve">en términos del Considerando </w:t>
      </w:r>
      <w:r w:rsidR="00820BE5" w:rsidRPr="007D0490">
        <w:rPr>
          <w:rFonts w:ascii="Palatino Linotype" w:eastAsia="Palatino Linotype" w:hAnsi="Palatino Linotype" w:cs="Palatino Linotype"/>
          <w:b/>
          <w:color w:val="000000" w:themeColor="text1"/>
        </w:rPr>
        <w:t xml:space="preserve">CUARTO </w:t>
      </w:r>
      <w:r w:rsidRPr="007D0490">
        <w:rPr>
          <w:rFonts w:ascii="Palatino Linotype" w:eastAsia="Palatino Linotype" w:hAnsi="Palatino Linotype" w:cs="Palatino Linotype"/>
          <w:color w:val="000000" w:themeColor="text1"/>
        </w:rPr>
        <w:t xml:space="preserve">de la presente resolución. </w:t>
      </w:r>
    </w:p>
    <w:p w:rsidR="00820BE5" w:rsidRPr="007D0490" w:rsidRDefault="00820BE5" w:rsidP="007D0490">
      <w:pPr>
        <w:spacing w:line="360" w:lineRule="auto"/>
        <w:jc w:val="both"/>
        <w:rPr>
          <w:rFonts w:ascii="Palatino Linotype" w:eastAsia="Palatino Linotype" w:hAnsi="Palatino Linotype" w:cs="Palatino Linotype"/>
          <w:color w:val="000000" w:themeColor="text1"/>
        </w:rPr>
      </w:pPr>
    </w:p>
    <w:p w:rsidR="00820BE5" w:rsidRPr="007D0490" w:rsidRDefault="00DD578D" w:rsidP="007D0490">
      <w:pPr>
        <w:spacing w:line="360" w:lineRule="auto"/>
        <w:jc w:val="both"/>
        <w:rPr>
          <w:rFonts w:ascii="Palatino Linotype" w:eastAsia="Palatino Linotype" w:hAnsi="Palatino Linotype" w:cs="Palatino Linotype"/>
          <w:b/>
          <w:color w:val="000000" w:themeColor="text1"/>
        </w:rPr>
      </w:pPr>
      <w:bookmarkStart w:id="10" w:name="_heading=h.26in1rg" w:colFirst="0" w:colLast="0"/>
      <w:bookmarkEnd w:id="10"/>
      <w:r w:rsidRPr="007D0490">
        <w:rPr>
          <w:rFonts w:ascii="Palatino Linotype" w:eastAsia="Palatino Linotype" w:hAnsi="Palatino Linotype" w:cs="Palatino Linotype"/>
          <w:b/>
          <w:color w:val="000000" w:themeColor="text1"/>
        </w:rPr>
        <w:t xml:space="preserve">SEGUNDO. </w:t>
      </w:r>
      <w:r w:rsidRPr="007D0490">
        <w:rPr>
          <w:rFonts w:ascii="Palatino Linotype" w:eastAsia="Palatino Linotype" w:hAnsi="Palatino Linotype" w:cs="Palatino Linotype"/>
          <w:color w:val="000000" w:themeColor="text1"/>
        </w:rPr>
        <w:t xml:space="preserve">Se </w:t>
      </w:r>
      <w:r w:rsidR="00820BE5" w:rsidRPr="007D0490">
        <w:rPr>
          <w:rFonts w:ascii="Palatino Linotype" w:eastAsia="Palatino Linotype" w:hAnsi="Palatino Linotype" w:cs="Palatino Linotype"/>
          <w:b/>
          <w:color w:val="000000" w:themeColor="text1"/>
        </w:rPr>
        <w:t xml:space="preserve">MODIFICA </w:t>
      </w:r>
      <w:r w:rsidRPr="007D0490">
        <w:rPr>
          <w:rFonts w:ascii="Palatino Linotype" w:eastAsia="Palatino Linotype" w:hAnsi="Palatino Linotype" w:cs="Palatino Linotype"/>
          <w:color w:val="000000" w:themeColor="text1"/>
        </w:rPr>
        <w:t xml:space="preserve">la respuesta emitida por el </w:t>
      </w:r>
      <w:r w:rsidR="00820BE5" w:rsidRPr="007D0490">
        <w:rPr>
          <w:rFonts w:ascii="Palatino Linotype" w:eastAsia="Palatino Linotype" w:hAnsi="Palatino Linotype" w:cs="Palatino Linotype"/>
          <w:b/>
          <w:color w:val="000000" w:themeColor="text1"/>
        </w:rPr>
        <w:t>Ayuntamiento de Mexicaltzingo</w:t>
      </w:r>
      <w:r w:rsidRPr="007D0490">
        <w:rPr>
          <w:rFonts w:ascii="Palatino Linotype" w:eastAsia="Palatino Linotype" w:hAnsi="Palatino Linotype" w:cs="Palatino Linotype"/>
          <w:b/>
          <w:color w:val="000000" w:themeColor="text1"/>
        </w:rPr>
        <w:t xml:space="preserve">, </w:t>
      </w:r>
      <w:r w:rsidRPr="007D0490">
        <w:rPr>
          <w:rFonts w:ascii="Palatino Linotype" w:eastAsia="Palatino Linotype" w:hAnsi="Palatino Linotype" w:cs="Palatino Linotype"/>
          <w:color w:val="000000" w:themeColor="text1"/>
        </w:rPr>
        <w:t>a la solicitud de información pública registrada con el número</w:t>
      </w:r>
      <w:r w:rsidRPr="007D0490">
        <w:rPr>
          <w:rFonts w:ascii="Palatino Linotype" w:eastAsia="Palatino Linotype" w:hAnsi="Palatino Linotype" w:cs="Palatino Linotype"/>
          <w:b/>
          <w:color w:val="000000" w:themeColor="text1"/>
        </w:rPr>
        <w:t xml:space="preserve"> </w:t>
      </w:r>
      <w:r w:rsidR="00820BE5" w:rsidRPr="007D0490">
        <w:rPr>
          <w:rFonts w:ascii="Palatino Linotype" w:eastAsia="Palatino Linotype" w:hAnsi="Palatino Linotype" w:cs="Palatino Linotype"/>
          <w:b/>
          <w:color w:val="000000" w:themeColor="text1"/>
        </w:rPr>
        <w:t>00339/MEXICAL</w:t>
      </w:r>
      <w:r w:rsidRPr="007D0490">
        <w:rPr>
          <w:rFonts w:ascii="Palatino Linotype" w:eastAsia="Palatino Linotype" w:hAnsi="Palatino Linotype" w:cs="Palatino Linotype"/>
          <w:b/>
          <w:color w:val="000000" w:themeColor="text1"/>
        </w:rPr>
        <w:t xml:space="preserve">/IP/2025 </w:t>
      </w:r>
      <w:r w:rsidRPr="007D0490">
        <w:rPr>
          <w:rFonts w:ascii="Palatino Linotype" w:eastAsia="Palatino Linotype" w:hAnsi="Palatino Linotype" w:cs="Palatino Linotype"/>
          <w:color w:val="000000" w:themeColor="text1"/>
        </w:rPr>
        <w:t xml:space="preserve">y se </w:t>
      </w:r>
      <w:r w:rsidRPr="007D0490">
        <w:rPr>
          <w:rFonts w:ascii="Palatino Linotype" w:eastAsia="Palatino Linotype" w:hAnsi="Palatino Linotype" w:cs="Palatino Linotype"/>
          <w:b/>
          <w:color w:val="000000" w:themeColor="text1"/>
        </w:rPr>
        <w:t>ORDENA</w:t>
      </w:r>
      <w:r w:rsidRPr="007D0490">
        <w:rPr>
          <w:rFonts w:ascii="Palatino Linotype" w:eastAsia="Palatino Linotype" w:hAnsi="Palatino Linotype" w:cs="Palatino Linotype"/>
          <w:color w:val="000000" w:themeColor="text1"/>
        </w:rPr>
        <w:t xml:space="preserve"> entregar vía Sistema de Acceso a la Información Mexiquense (SAIMEX</w:t>
      </w:r>
      <w:r w:rsidR="00820BE5" w:rsidRPr="007D0490">
        <w:rPr>
          <w:rFonts w:ascii="Palatino Linotype" w:eastAsia="Palatino Linotype" w:hAnsi="Palatino Linotype" w:cs="Palatino Linotype"/>
          <w:b/>
          <w:color w:val="000000" w:themeColor="text1"/>
        </w:rPr>
        <w:t>), el Código de Ética vigente al 15 de julio de 2025.</w:t>
      </w:r>
    </w:p>
    <w:p w:rsidR="001D272B" w:rsidRPr="007D0490" w:rsidRDefault="001D272B" w:rsidP="007D0490">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bookmarkStart w:id="11" w:name="_heading=h.5degr08u640y" w:colFirst="0" w:colLast="0"/>
      <w:bookmarkStart w:id="12" w:name="_heading=h.4d34og8" w:colFirst="0" w:colLast="0"/>
      <w:bookmarkEnd w:id="11"/>
      <w:bookmarkEnd w:id="12"/>
    </w:p>
    <w:p w:rsidR="001D272B" w:rsidRPr="007D0490" w:rsidRDefault="00DD578D" w:rsidP="007D0490">
      <w:pPr>
        <w:tabs>
          <w:tab w:val="left" w:pos="8080"/>
        </w:tabs>
        <w:spacing w:line="360" w:lineRule="auto"/>
        <w:jc w:val="both"/>
        <w:rPr>
          <w:rFonts w:ascii="Palatino Linotype" w:eastAsia="Palatino Linotype" w:hAnsi="Palatino Linotype" w:cs="Palatino Linotype"/>
          <w:b/>
          <w:color w:val="000000" w:themeColor="text1"/>
        </w:rPr>
      </w:pPr>
      <w:bookmarkStart w:id="13" w:name="_heading=h.lnxbz9" w:colFirst="0" w:colLast="0"/>
      <w:bookmarkEnd w:id="13"/>
      <w:r w:rsidRPr="007D0490">
        <w:rPr>
          <w:rFonts w:ascii="Palatino Linotype" w:eastAsia="Palatino Linotype" w:hAnsi="Palatino Linotype" w:cs="Palatino Linotype"/>
          <w:b/>
          <w:color w:val="000000" w:themeColor="text1"/>
        </w:rPr>
        <w:t xml:space="preserve">TERCERO. NOTIFÍQUESE </w:t>
      </w:r>
      <w:r w:rsidRPr="007D0490">
        <w:rPr>
          <w:rFonts w:ascii="Palatino Linotype" w:eastAsia="Palatino Linotype" w:hAnsi="Palatino Linotype" w:cs="Palatino Linotype"/>
          <w:color w:val="000000" w:themeColor="text1"/>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7D0490">
        <w:rPr>
          <w:rFonts w:ascii="Palatino Linotype" w:eastAsia="Palatino Linotype" w:hAnsi="Palatino Linotype" w:cs="Palatino Linotype"/>
          <w:b/>
          <w:color w:val="000000" w:themeColor="text1"/>
        </w:rPr>
        <w:t>dé cumplimiento a lo ordenado dentro del plazo de diez días hábiles,</w:t>
      </w:r>
      <w:r w:rsidRPr="007D0490">
        <w:rPr>
          <w:rFonts w:ascii="Palatino Linotype" w:eastAsia="Palatino Linotype" w:hAnsi="Palatino Linotype" w:cs="Palatino Linotype"/>
          <w:color w:val="000000" w:themeColor="text1"/>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w:t>
      </w:r>
      <w:r w:rsidRPr="007D0490">
        <w:rPr>
          <w:rFonts w:ascii="Palatino Linotype" w:eastAsia="Palatino Linotype" w:hAnsi="Palatino Linotype" w:cs="Palatino Linotype"/>
          <w:color w:val="000000" w:themeColor="text1"/>
        </w:rPr>
        <w:lastRenderedPageBreak/>
        <w:t>y 216 de la Ley  de Transparencia y Acceso a la Información Pública del Estado de México y Municipios</w:t>
      </w:r>
    </w:p>
    <w:p w:rsidR="001D272B" w:rsidRPr="007D0490" w:rsidRDefault="001D272B" w:rsidP="007D0490">
      <w:pPr>
        <w:tabs>
          <w:tab w:val="left" w:pos="8080"/>
        </w:tabs>
        <w:spacing w:line="360" w:lineRule="auto"/>
        <w:jc w:val="both"/>
        <w:rPr>
          <w:rFonts w:ascii="Palatino Linotype" w:eastAsia="Palatino Linotype" w:hAnsi="Palatino Linotype" w:cs="Palatino Linotype"/>
          <w:color w:val="000000" w:themeColor="text1"/>
        </w:rPr>
      </w:pPr>
    </w:p>
    <w:p w:rsidR="001D272B" w:rsidRPr="007D0490" w:rsidRDefault="00DD578D" w:rsidP="007D0490">
      <w:pPr>
        <w:spacing w:line="360" w:lineRule="auto"/>
        <w:jc w:val="both"/>
        <w:rPr>
          <w:rFonts w:ascii="Palatino Linotype" w:eastAsia="Palatino Linotype" w:hAnsi="Palatino Linotype" w:cs="Palatino Linotype"/>
          <w:color w:val="000000" w:themeColor="text1"/>
        </w:rPr>
      </w:pPr>
      <w:r w:rsidRPr="007D0490">
        <w:rPr>
          <w:rFonts w:ascii="Palatino Linotype" w:eastAsia="Palatino Linotype" w:hAnsi="Palatino Linotype" w:cs="Palatino Linotype"/>
          <w:b/>
          <w:color w:val="000000" w:themeColor="text1"/>
        </w:rPr>
        <w:t xml:space="preserve">CUARTO. </w:t>
      </w:r>
      <w:r w:rsidRPr="007D0490">
        <w:rPr>
          <w:rFonts w:ascii="Palatino Linotype" w:eastAsia="Palatino Linotype" w:hAnsi="Palatino Linotype" w:cs="Palatino Linotype"/>
          <w:color w:val="000000" w:themeColor="text1"/>
        </w:rPr>
        <w:t xml:space="preserve">De conformidad con el artículo 198 de la Ley de Transparencia y Acceso a la Información Pública del Estado de México y Municipios, de considerarlo procedente, el </w:t>
      </w:r>
      <w:r w:rsidRPr="007D0490">
        <w:rPr>
          <w:rFonts w:ascii="Palatino Linotype" w:eastAsia="Palatino Linotype" w:hAnsi="Palatino Linotype" w:cs="Palatino Linotype"/>
          <w:b/>
          <w:color w:val="000000" w:themeColor="text1"/>
        </w:rPr>
        <w:t>SUJETO OBLIGADO</w:t>
      </w:r>
      <w:r w:rsidRPr="007D0490">
        <w:rPr>
          <w:rFonts w:ascii="Palatino Linotype" w:eastAsia="Palatino Linotype" w:hAnsi="Palatino Linotype" w:cs="Palatino Linotype"/>
          <w:color w:val="000000" w:themeColor="text1"/>
        </w:rPr>
        <w:t xml:space="preserve"> de manera fundada y motivada, podrá solicitar una ampliación de plazo para el cumplimiento de la presente resolución.</w:t>
      </w:r>
    </w:p>
    <w:p w:rsidR="001D272B" w:rsidRPr="007D0490" w:rsidRDefault="001D272B" w:rsidP="007D0490">
      <w:pPr>
        <w:spacing w:line="360" w:lineRule="auto"/>
        <w:jc w:val="both"/>
        <w:rPr>
          <w:rFonts w:ascii="Palatino Linotype" w:eastAsia="Palatino Linotype" w:hAnsi="Palatino Linotype" w:cs="Palatino Linotype"/>
          <w:color w:val="000000" w:themeColor="text1"/>
        </w:rPr>
      </w:pPr>
    </w:p>
    <w:p w:rsidR="001D272B" w:rsidRPr="007D0490" w:rsidRDefault="00DD578D" w:rsidP="007D0490">
      <w:pPr>
        <w:tabs>
          <w:tab w:val="left" w:pos="8080"/>
        </w:tabs>
        <w:spacing w:line="360" w:lineRule="auto"/>
        <w:jc w:val="both"/>
        <w:rPr>
          <w:rFonts w:ascii="Palatino Linotype" w:eastAsia="Palatino Linotype" w:hAnsi="Palatino Linotype" w:cs="Palatino Linotype"/>
          <w:color w:val="000000" w:themeColor="text1"/>
        </w:rPr>
      </w:pPr>
      <w:bookmarkStart w:id="14" w:name="_heading=h.35nkun2" w:colFirst="0" w:colLast="0"/>
      <w:bookmarkEnd w:id="14"/>
      <w:r w:rsidRPr="007D0490">
        <w:rPr>
          <w:rFonts w:ascii="Palatino Linotype" w:eastAsia="Palatino Linotype" w:hAnsi="Palatino Linotype" w:cs="Palatino Linotype"/>
          <w:b/>
          <w:color w:val="000000" w:themeColor="text1"/>
        </w:rPr>
        <w:t xml:space="preserve">QUINTO. </w:t>
      </w:r>
      <w:r w:rsidRPr="007D0490">
        <w:rPr>
          <w:rFonts w:ascii="Palatino Linotype" w:eastAsia="Palatino Linotype" w:hAnsi="Palatino Linotype" w:cs="Palatino Linotype"/>
          <w:color w:val="000000" w:themeColor="text1"/>
        </w:rPr>
        <w:t>Notifíquese a</w:t>
      </w:r>
      <w:r w:rsidR="00F60485">
        <w:rPr>
          <w:rFonts w:ascii="Palatino Linotype" w:eastAsia="Palatino Linotype" w:hAnsi="Palatino Linotype" w:cs="Palatino Linotype"/>
          <w:color w:val="000000" w:themeColor="text1"/>
        </w:rPr>
        <w:t xml:space="preserve"> </w:t>
      </w:r>
      <w:r w:rsidRPr="007D0490">
        <w:rPr>
          <w:rFonts w:ascii="Palatino Linotype" w:eastAsia="Palatino Linotype" w:hAnsi="Palatino Linotype" w:cs="Palatino Linotype"/>
          <w:color w:val="000000" w:themeColor="text1"/>
        </w:rPr>
        <w:t>l</w:t>
      </w:r>
      <w:r w:rsidR="00F60485">
        <w:rPr>
          <w:rFonts w:ascii="Palatino Linotype" w:eastAsia="Palatino Linotype" w:hAnsi="Palatino Linotype" w:cs="Palatino Linotype"/>
          <w:color w:val="000000" w:themeColor="text1"/>
        </w:rPr>
        <w:t>a</w:t>
      </w:r>
      <w:r w:rsidRPr="007D0490">
        <w:rPr>
          <w:rFonts w:ascii="Palatino Linotype" w:eastAsia="Palatino Linotype" w:hAnsi="Palatino Linotype" w:cs="Palatino Linotype"/>
          <w:b/>
          <w:color w:val="000000" w:themeColor="text1"/>
        </w:rPr>
        <w:t xml:space="preserve"> RECURRENTE</w:t>
      </w:r>
      <w:r w:rsidRPr="007D0490">
        <w:rPr>
          <w:rFonts w:ascii="Palatino Linotype" w:eastAsia="Palatino Linotype" w:hAnsi="Palatino Linotype" w:cs="Palatino Linotype"/>
          <w:color w:val="000000" w:themeColor="text1"/>
        </w:rPr>
        <w:t xml:space="preserve"> la presente resolución, vía </w:t>
      </w:r>
      <w:r w:rsidRPr="007D0490">
        <w:rPr>
          <w:rFonts w:ascii="Palatino Linotype" w:eastAsia="Palatino Linotype" w:hAnsi="Palatino Linotype" w:cs="Palatino Linotype"/>
          <w:b/>
          <w:color w:val="000000" w:themeColor="text1"/>
        </w:rPr>
        <w:t>SAIMEX.</w:t>
      </w:r>
    </w:p>
    <w:p w:rsidR="001D272B" w:rsidRPr="007D0490" w:rsidRDefault="001D272B" w:rsidP="007D0490">
      <w:pPr>
        <w:tabs>
          <w:tab w:val="left" w:pos="8080"/>
        </w:tabs>
        <w:spacing w:line="360" w:lineRule="auto"/>
        <w:jc w:val="both"/>
        <w:rPr>
          <w:rFonts w:ascii="Palatino Linotype" w:eastAsia="Palatino Linotype" w:hAnsi="Palatino Linotype" w:cs="Palatino Linotype"/>
          <w:color w:val="000000" w:themeColor="text1"/>
        </w:rPr>
      </w:pPr>
    </w:p>
    <w:p w:rsidR="001D272B" w:rsidRPr="007D0490" w:rsidRDefault="00DD578D" w:rsidP="007D0490">
      <w:pPr>
        <w:shd w:val="clear" w:color="auto" w:fill="FFFFFF"/>
        <w:spacing w:line="360" w:lineRule="auto"/>
        <w:jc w:val="both"/>
        <w:rPr>
          <w:rFonts w:ascii="Palatino Linotype" w:eastAsia="Palatino Linotype" w:hAnsi="Palatino Linotype" w:cs="Palatino Linotype"/>
          <w:color w:val="000000" w:themeColor="text1"/>
        </w:rPr>
      </w:pPr>
      <w:r w:rsidRPr="007D0490">
        <w:rPr>
          <w:rFonts w:ascii="Palatino Linotype" w:eastAsia="Palatino Linotype" w:hAnsi="Palatino Linotype" w:cs="Palatino Linotype"/>
          <w:b/>
          <w:color w:val="000000" w:themeColor="text1"/>
        </w:rPr>
        <w:t>SEXTO.</w:t>
      </w:r>
      <w:r w:rsidRPr="007D0490">
        <w:rPr>
          <w:rFonts w:ascii="Palatino Linotype" w:eastAsia="Palatino Linotype" w:hAnsi="Palatino Linotype" w:cs="Palatino Linotype"/>
          <w:color w:val="000000" w:themeColor="text1"/>
        </w:rPr>
        <w:t xml:space="preserve"> Se hace del conocimiento de</w:t>
      </w:r>
      <w:r w:rsidR="00F60485">
        <w:rPr>
          <w:rFonts w:ascii="Palatino Linotype" w:eastAsia="Palatino Linotype" w:hAnsi="Palatino Linotype" w:cs="Palatino Linotype"/>
          <w:color w:val="000000" w:themeColor="text1"/>
        </w:rPr>
        <w:t xml:space="preserve"> </w:t>
      </w:r>
      <w:r w:rsidRPr="007D0490">
        <w:rPr>
          <w:rFonts w:ascii="Palatino Linotype" w:eastAsia="Palatino Linotype" w:hAnsi="Palatino Linotype" w:cs="Palatino Linotype"/>
          <w:color w:val="000000" w:themeColor="text1"/>
        </w:rPr>
        <w:t>l</w:t>
      </w:r>
      <w:r w:rsidR="00F60485">
        <w:rPr>
          <w:rFonts w:ascii="Palatino Linotype" w:eastAsia="Palatino Linotype" w:hAnsi="Palatino Linotype" w:cs="Palatino Linotype"/>
          <w:color w:val="000000" w:themeColor="text1"/>
        </w:rPr>
        <w:t>a</w:t>
      </w:r>
      <w:r w:rsidRPr="007D0490">
        <w:rPr>
          <w:rFonts w:ascii="Palatino Linotype" w:eastAsia="Palatino Linotype" w:hAnsi="Palatino Linotype" w:cs="Palatino Linotype"/>
          <w:color w:val="000000" w:themeColor="text1"/>
        </w:rPr>
        <w:t xml:space="preserve"> </w:t>
      </w:r>
      <w:r w:rsidRPr="007D0490">
        <w:rPr>
          <w:rFonts w:ascii="Palatino Linotype" w:eastAsia="Palatino Linotype" w:hAnsi="Palatino Linotype" w:cs="Palatino Linotype"/>
          <w:b/>
          <w:color w:val="000000" w:themeColor="text1"/>
        </w:rPr>
        <w:t>RECURRENTE</w:t>
      </w:r>
      <w:r w:rsidRPr="007D0490">
        <w:rPr>
          <w:rFonts w:ascii="Palatino Linotype" w:eastAsia="Palatino Linotype" w:hAnsi="Palatino Linotype" w:cs="Palatino Linotype"/>
          <w:color w:val="000000" w:themeColor="text1"/>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1D272B" w:rsidRPr="007D0490" w:rsidRDefault="001D272B" w:rsidP="007D0490">
      <w:pPr>
        <w:shd w:val="clear" w:color="auto" w:fill="FFFFFF"/>
        <w:spacing w:line="360" w:lineRule="auto"/>
        <w:jc w:val="both"/>
        <w:rPr>
          <w:rFonts w:ascii="Palatino Linotype" w:eastAsia="Palatino Linotype" w:hAnsi="Palatino Linotype" w:cs="Palatino Linotype"/>
          <w:color w:val="000000" w:themeColor="text1"/>
        </w:rPr>
      </w:pPr>
    </w:p>
    <w:p w:rsidR="00F60485" w:rsidRPr="00444783" w:rsidRDefault="00F60485" w:rsidP="00F60485">
      <w:pPr>
        <w:tabs>
          <w:tab w:val="left" w:pos="5387"/>
        </w:tabs>
        <w:spacing w:line="360" w:lineRule="auto"/>
        <w:ind w:right="49"/>
        <w:jc w:val="both"/>
        <w:rPr>
          <w:rFonts w:ascii="Palatino Linotype" w:eastAsia="Palatino Linotype" w:hAnsi="Palatino Linotype" w:cs="Palatino Linotype"/>
        </w:rPr>
      </w:pPr>
      <w:bookmarkStart w:id="15" w:name="_heading=h.v15twfkci1qa" w:colFirst="0" w:colLast="0"/>
      <w:bookmarkEnd w:id="15"/>
      <w:r w:rsidRPr="00575AE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eastAsia="Palatino Linotype" w:hAnsi="Palatino Linotype" w:cs="Palatino Linotype"/>
        </w:rPr>
        <w:t xml:space="preserve">CUADRAGÉSIMA TERCERA </w:t>
      </w:r>
      <w:r w:rsidRPr="00575AE2">
        <w:rPr>
          <w:rFonts w:ascii="Palatino Linotype" w:eastAsia="Palatino Linotype" w:hAnsi="Palatino Linotype" w:cs="Palatino Linotype"/>
        </w:rPr>
        <w:t>SESIÓN ORDINARIA, CELEBRADA EL</w:t>
      </w:r>
      <w:r>
        <w:rPr>
          <w:rFonts w:ascii="Palatino Linotype" w:eastAsia="Palatino Linotype" w:hAnsi="Palatino Linotype" w:cs="Palatino Linotype"/>
        </w:rPr>
        <w:t xml:space="preserve"> TRES (03)</w:t>
      </w:r>
      <w:r w:rsidRPr="00575AE2">
        <w:rPr>
          <w:rFonts w:ascii="Palatino Linotype" w:eastAsia="Palatino Linotype" w:hAnsi="Palatino Linotype" w:cs="Palatino Linotype"/>
        </w:rPr>
        <w:t xml:space="preserve"> DE </w:t>
      </w:r>
      <w:r>
        <w:rPr>
          <w:rFonts w:ascii="Palatino Linotype" w:eastAsia="Palatino Linotype" w:hAnsi="Palatino Linotype" w:cs="Palatino Linotype"/>
        </w:rPr>
        <w:t>DICIEMBRE D</w:t>
      </w:r>
      <w:r w:rsidRPr="00575AE2">
        <w:rPr>
          <w:rFonts w:ascii="Palatino Linotype" w:eastAsia="Palatino Linotype" w:hAnsi="Palatino Linotype" w:cs="Palatino Linotype"/>
        </w:rPr>
        <w:t xml:space="preserve">E DOS MIL </w:t>
      </w:r>
      <w:r w:rsidRPr="00575AE2">
        <w:rPr>
          <w:rFonts w:ascii="Palatino Linotype" w:eastAsia="Palatino Linotype" w:hAnsi="Palatino Linotype" w:cs="Palatino Linotype"/>
        </w:rPr>
        <w:lastRenderedPageBreak/>
        <w:t>VEINTICINCO, ANTE EL SECRETARIO TÉCNICO DEL PLENO ALEXIS TAPIA RAMÍREZ.</w:t>
      </w:r>
    </w:p>
    <w:p w:rsidR="001D272B" w:rsidRPr="007D0490" w:rsidRDefault="001D272B" w:rsidP="007D0490">
      <w:pPr>
        <w:spacing w:line="360" w:lineRule="auto"/>
        <w:jc w:val="both"/>
        <w:rPr>
          <w:rFonts w:ascii="Palatino Linotype" w:eastAsia="Palatino Linotype" w:hAnsi="Palatino Linotype" w:cs="Palatino Linotype"/>
          <w:color w:val="000000" w:themeColor="text1"/>
        </w:rPr>
      </w:pPr>
    </w:p>
    <w:p w:rsidR="001D272B" w:rsidRPr="007D0490" w:rsidRDefault="001D272B" w:rsidP="007D0490">
      <w:pPr>
        <w:spacing w:before="240" w:after="240" w:line="360" w:lineRule="auto"/>
        <w:jc w:val="both"/>
        <w:rPr>
          <w:rFonts w:ascii="Palatino Linotype" w:eastAsia="Palatino Linotype" w:hAnsi="Palatino Linotype" w:cs="Palatino Linotype"/>
          <w:color w:val="000000" w:themeColor="text1"/>
        </w:rPr>
      </w:pPr>
    </w:p>
    <w:p w:rsidR="001D272B" w:rsidRPr="007D0490" w:rsidRDefault="001D272B" w:rsidP="007D0490">
      <w:pPr>
        <w:spacing w:before="240" w:after="240" w:line="360" w:lineRule="auto"/>
        <w:jc w:val="both"/>
        <w:rPr>
          <w:rFonts w:ascii="Palatino Linotype" w:eastAsia="Palatino Linotype" w:hAnsi="Palatino Linotype" w:cs="Palatino Linotype"/>
          <w:color w:val="000000" w:themeColor="text1"/>
        </w:rPr>
      </w:pPr>
    </w:p>
    <w:p w:rsidR="001D272B" w:rsidRDefault="001D272B" w:rsidP="007D0490">
      <w:pPr>
        <w:spacing w:before="240" w:after="240" w:line="360" w:lineRule="auto"/>
        <w:jc w:val="both"/>
        <w:rPr>
          <w:rFonts w:ascii="Palatino Linotype" w:eastAsia="Palatino Linotype" w:hAnsi="Palatino Linotype" w:cs="Palatino Linotype"/>
          <w:color w:val="000000" w:themeColor="text1"/>
        </w:rPr>
      </w:pPr>
    </w:p>
    <w:p w:rsidR="009D010C" w:rsidRDefault="009D010C" w:rsidP="007D0490">
      <w:pPr>
        <w:spacing w:before="240" w:after="240" w:line="360" w:lineRule="auto"/>
        <w:jc w:val="both"/>
        <w:rPr>
          <w:rFonts w:ascii="Palatino Linotype" w:eastAsia="Palatino Linotype" w:hAnsi="Palatino Linotype" w:cs="Palatino Linotype"/>
          <w:color w:val="000000" w:themeColor="text1"/>
        </w:rPr>
      </w:pPr>
    </w:p>
    <w:p w:rsidR="009D010C" w:rsidRDefault="009D010C" w:rsidP="007D0490">
      <w:pPr>
        <w:spacing w:before="240" w:after="240" w:line="360" w:lineRule="auto"/>
        <w:jc w:val="both"/>
        <w:rPr>
          <w:rFonts w:ascii="Palatino Linotype" w:eastAsia="Palatino Linotype" w:hAnsi="Palatino Linotype" w:cs="Palatino Linotype"/>
          <w:color w:val="000000" w:themeColor="text1"/>
        </w:rPr>
      </w:pPr>
    </w:p>
    <w:p w:rsidR="009D010C" w:rsidRDefault="009D010C" w:rsidP="007D0490">
      <w:pPr>
        <w:spacing w:before="240" w:after="240" w:line="360" w:lineRule="auto"/>
        <w:jc w:val="both"/>
        <w:rPr>
          <w:rFonts w:ascii="Palatino Linotype" w:eastAsia="Palatino Linotype" w:hAnsi="Palatino Linotype" w:cs="Palatino Linotype"/>
          <w:color w:val="000000" w:themeColor="text1"/>
        </w:rPr>
      </w:pPr>
    </w:p>
    <w:p w:rsidR="009D010C" w:rsidRDefault="009D010C" w:rsidP="007D0490">
      <w:pPr>
        <w:spacing w:before="240" w:after="240" w:line="360" w:lineRule="auto"/>
        <w:jc w:val="both"/>
        <w:rPr>
          <w:rFonts w:ascii="Palatino Linotype" w:eastAsia="Palatino Linotype" w:hAnsi="Palatino Linotype" w:cs="Palatino Linotype"/>
          <w:color w:val="000000" w:themeColor="text1"/>
        </w:rPr>
      </w:pPr>
    </w:p>
    <w:p w:rsidR="009D010C" w:rsidRDefault="009D010C" w:rsidP="007D0490">
      <w:pPr>
        <w:spacing w:before="240" w:after="240" w:line="360" w:lineRule="auto"/>
        <w:jc w:val="both"/>
        <w:rPr>
          <w:rFonts w:ascii="Palatino Linotype" w:eastAsia="Palatino Linotype" w:hAnsi="Palatino Linotype" w:cs="Palatino Linotype"/>
          <w:color w:val="000000" w:themeColor="text1"/>
        </w:rPr>
      </w:pPr>
    </w:p>
    <w:p w:rsidR="009D010C" w:rsidRPr="007D0490" w:rsidRDefault="009D010C" w:rsidP="007D0490">
      <w:pPr>
        <w:spacing w:before="240" w:after="240" w:line="360" w:lineRule="auto"/>
        <w:jc w:val="both"/>
        <w:rPr>
          <w:rFonts w:ascii="Palatino Linotype" w:eastAsia="Palatino Linotype" w:hAnsi="Palatino Linotype" w:cs="Palatino Linotype"/>
          <w:color w:val="000000" w:themeColor="text1"/>
        </w:rPr>
      </w:pPr>
    </w:p>
    <w:p w:rsidR="001D272B" w:rsidRPr="007D0490" w:rsidRDefault="001D272B" w:rsidP="007D0490">
      <w:pPr>
        <w:spacing w:before="240" w:after="240" w:line="360" w:lineRule="auto"/>
        <w:jc w:val="both"/>
        <w:rPr>
          <w:rFonts w:ascii="Palatino Linotype" w:eastAsia="Palatino Linotype" w:hAnsi="Palatino Linotype" w:cs="Palatino Linotype"/>
          <w:color w:val="000000" w:themeColor="text1"/>
        </w:rPr>
      </w:pPr>
    </w:p>
    <w:p w:rsidR="001D272B" w:rsidRPr="007D0490" w:rsidRDefault="001D272B" w:rsidP="007D0490">
      <w:pPr>
        <w:spacing w:before="240" w:after="240" w:line="360" w:lineRule="auto"/>
        <w:jc w:val="both"/>
        <w:rPr>
          <w:rFonts w:ascii="Palatino Linotype" w:eastAsia="Palatino Linotype" w:hAnsi="Palatino Linotype" w:cs="Palatino Linotype"/>
          <w:color w:val="000000" w:themeColor="text1"/>
        </w:rPr>
      </w:pPr>
    </w:p>
    <w:p w:rsidR="001D272B" w:rsidRPr="007D0490" w:rsidRDefault="001D272B" w:rsidP="007D0490">
      <w:pPr>
        <w:spacing w:before="240" w:after="240" w:line="360" w:lineRule="auto"/>
        <w:jc w:val="both"/>
        <w:rPr>
          <w:rFonts w:ascii="Palatino Linotype" w:eastAsia="Palatino Linotype" w:hAnsi="Palatino Linotype" w:cs="Palatino Linotype"/>
          <w:color w:val="000000" w:themeColor="text1"/>
        </w:rPr>
      </w:pPr>
    </w:p>
    <w:p w:rsidR="001D272B" w:rsidRPr="007D0490" w:rsidRDefault="001D272B" w:rsidP="007D0490">
      <w:pPr>
        <w:spacing w:before="240" w:after="240" w:line="360" w:lineRule="auto"/>
        <w:jc w:val="both"/>
        <w:rPr>
          <w:rFonts w:ascii="Palatino Linotype" w:eastAsia="Palatino Linotype" w:hAnsi="Palatino Linotype" w:cs="Palatino Linotype"/>
          <w:color w:val="000000" w:themeColor="text1"/>
        </w:rPr>
      </w:pPr>
    </w:p>
    <w:p w:rsidR="001D272B" w:rsidRPr="007D0490" w:rsidRDefault="001D272B" w:rsidP="007D0490">
      <w:pPr>
        <w:spacing w:line="360" w:lineRule="auto"/>
        <w:jc w:val="both"/>
        <w:rPr>
          <w:rFonts w:ascii="Palatino Linotype" w:eastAsia="Palatino Linotype" w:hAnsi="Palatino Linotype" w:cs="Palatino Linotype"/>
          <w:color w:val="000000" w:themeColor="text1"/>
        </w:rPr>
      </w:pPr>
    </w:p>
    <w:p w:rsidR="001D272B" w:rsidRPr="007D0490" w:rsidRDefault="001D272B" w:rsidP="007D0490">
      <w:pPr>
        <w:pStyle w:val="Ttulo2"/>
        <w:spacing w:before="0" w:line="360" w:lineRule="auto"/>
        <w:rPr>
          <w:color w:val="000000" w:themeColor="text1"/>
        </w:rPr>
      </w:pPr>
    </w:p>
    <w:sectPr w:rsidR="001D272B" w:rsidRPr="007D0490" w:rsidSect="009D010C">
      <w:headerReference w:type="default" r:id="rId10"/>
      <w:footerReference w:type="default" r:id="rId11"/>
      <w:headerReference w:type="first" r:id="rId12"/>
      <w:footerReference w:type="first" r:id="rId13"/>
      <w:pgSz w:w="12240" w:h="15840"/>
      <w:pgMar w:top="1691" w:right="1041" w:bottom="1701"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555E" w:rsidRDefault="0034555E">
      <w:r>
        <w:separator/>
      </w:r>
    </w:p>
  </w:endnote>
  <w:endnote w:type="continuationSeparator" w:id="0">
    <w:p w:rsidR="0034555E" w:rsidRDefault="003455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9D2917B2-C7E6-4A62-ADCB-2E5D08F829D7}"/>
    <w:embedBold r:id="rId2" w:fontKey="{EC368047-7EB8-40F8-B32E-B61F7FBE41F4}"/>
    <w:embedItalic r:id="rId3" w:fontKey="{0BC24B36-0329-40E7-AF51-863A6EFE4FA0}"/>
    <w:embedBoldItalic r:id="rId4" w:fontKey="{BA1739CC-DB7A-4E1B-BCFF-60E1EF4C2516}"/>
  </w:font>
  <w:font w:name="Noto Sans Symbols">
    <w:altName w:val="Times New Roman"/>
    <w:charset w:val="00"/>
    <w:family w:val="auto"/>
    <w:pitch w:val="default"/>
    <w:embedRegular r:id="rId5" w:fontKey="{F15C16D7-F22E-4CEF-92BE-6F48EB81FF18}"/>
  </w:font>
  <w:font w:name="Cambria">
    <w:panose1 w:val="02040503050406030204"/>
    <w:charset w:val="00"/>
    <w:family w:val="roman"/>
    <w:pitch w:val="variable"/>
    <w:sig w:usb0="E00006FF" w:usb1="420024FF" w:usb2="02000000" w:usb3="00000000" w:csb0="0000019F" w:csb1="00000000"/>
    <w:embedRegular r:id="rId6" w:fontKey="{25D979C3-7695-4C98-BC7E-DB914A64E785}"/>
    <w:embedBold r:id="rId7" w:fontKey="{563D3DFB-8193-4A56-84F5-AB994CE0740D}"/>
    <w:embedItalic r:id="rId8" w:fontKey="{F9FA7BCD-B7D9-4200-9136-DD509B5F6CE1}"/>
  </w:font>
  <w:font w:name="Calibri">
    <w:panose1 w:val="020F0502020204030204"/>
    <w:charset w:val="00"/>
    <w:family w:val="swiss"/>
    <w:pitch w:val="variable"/>
    <w:sig w:usb0="E4002EFF" w:usb1="C200247B" w:usb2="00000009" w:usb3="00000000" w:csb0="000001FF" w:csb1="00000000"/>
    <w:embedRegular r:id="rId9" w:fontKey="{CB54712A-2306-4A04-BED6-392A05C8AC41}"/>
    <w:embedItalic r:id="rId10" w:fontKey="{A36B5758-B09B-4B50-9137-68D62A6D122D}"/>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1" w:fontKey="{B3EAAC25-40E0-4F42-BF95-BA740CD78D30}"/>
    <w:embedItalic r:id="rId12" w:fontKey="{2938B949-8C64-47D9-9CCC-5CA1398A55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78D" w:rsidRPr="009D010C" w:rsidRDefault="00DD578D">
    <w:pPr>
      <w:pBdr>
        <w:top w:val="nil"/>
        <w:left w:val="nil"/>
        <w:bottom w:val="nil"/>
        <w:right w:val="nil"/>
        <w:between w:val="nil"/>
      </w:pBdr>
      <w:tabs>
        <w:tab w:val="center" w:pos="4252"/>
        <w:tab w:val="right" w:pos="8504"/>
      </w:tabs>
      <w:jc w:val="right"/>
      <w:rPr>
        <w:rFonts w:ascii="Palatino Linotype" w:eastAsia="Palatino Linotype" w:hAnsi="Palatino Linotype" w:cs="Palatino Linotype"/>
        <w:b/>
        <w:color w:val="000000"/>
        <w:sz w:val="22"/>
        <w:szCs w:val="22"/>
      </w:rPr>
    </w:pPr>
    <w:r w:rsidRPr="009D010C">
      <w:rPr>
        <w:rFonts w:ascii="Palatino Linotype" w:eastAsia="Palatino Linotype" w:hAnsi="Palatino Linotype" w:cs="Palatino Linotype"/>
        <w:b/>
        <w:color w:val="000000"/>
        <w:sz w:val="22"/>
        <w:szCs w:val="22"/>
      </w:rPr>
      <w:t xml:space="preserve">Página </w:t>
    </w:r>
    <w:r w:rsidRPr="009D010C">
      <w:rPr>
        <w:rFonts w:ascii="Palatino Linotype" w:eastAsia="Palatino Linotype" w:hAnsi="Palatino Linotype" w:cs="Palatino Linotype"/>
        <w:b/>
        <w:color w:val="000000"/>
        <w:sz w:val="22"/>
        <w:szCs w:val="22"/>
      </w:rPr>
      <w:fldChar w:fldCharType="begin"/>
    </w:r>
    <w:r w:rsidRPr="009D010C">
      <w:rPr>
        <w:rFonts w:ascii="Palatino Linotype" w:eastAsia="Palatino Linotype" w:hAnsi="Palatino Linotype" w:cs="Palatino Linotype"/>
        <w:b/>
        <w:color w:val="000000"/>
        <w:sz w:val="22"/>
        <w:szCs w:val="22"/>
      </w:rPr>
      <w:instrText>PAGE</w:instrText>
    </w:r>
    <w:r w:rsidRPr="009D010C">
      <w:rPr>
        <w:rFonts w:ascii="Palatino Linotype" w:eastAsia="Palatino Linotype" w:hAnsi="Palatino Linotype" w:cs="Palatino Linotype"/>
        <w:b/>
        <w:color w:val="000000"/>
        <w:sz w:val="22"/>
        <w:szCs w:val="22"/>
      </w:rPr>
      <w:fldChar w:fldCharType="separate"/>
    </w:r>
    <w:r w:rsidR="00365AFA">
      <w:rPr>
        <w:rFonts w:ascii="Palatino Linotype" w:eastAsia="Palatino Linotype" w:hAnsi="Palatino Linotype" w:cs="Palatino Linotype"/>
        <w:b/>
        <w:noProof/>
        <w:color w:val="000000"/>
        <w:sz w:val="22"/>
        <w:szCs w:val="22"/>
      </w:rPr>
      <w:t>2</w:t>
    </w:r>
    <w:r w:rsidRPr="009D010C">
      <w:rPr>
        <w:rFonts w:ascii="Palatino Linotype" w:eastAsia="Palatino Linotype" w:hAnsi="Palatino Linotype" w:cs="Palatino Linotype"/>
        <w:b/>
        <w:color w:val="000000"/>
        <w:sz w:val="22"/>
        <w:szCs w:val="22"/>
      </w:rPr>
      <w:fldChar w:fldCharType="end"/>
    </w:r>
    <w:r w:rsidRPr="009D010C">
      <w:rPr>
        <w:rFonts w:ascii="Palatino Linotype" w:eastAsia="Palatino Linotype" w:hAnsi="Palatino Linotype" w:cs="Palatino Linotype"/>
        <w:b/>
        <w:color w:val="000000"/>
        <w:sz w:val="22"/>
        <w:szCs w:val="22"/>
      </w:rPr>
      <w:t xml:space="preserve"> de </w:t>
    </w:r>
    <w:r w:rsidRPr="009D010C">
      <w:rPr>
        <w:rFonts w:ascii="Palatino Linotype" w:eastAsia="Palatino Linotype" w:hAnsi="Palatino Linotype" w:cs="Palatino Linotype"/>
        <w:b/>
        <w:color w:val="000000"/>
        <w:sz w:val="22"/>
        <w:szCs w:val="22"/>
      </w:rPr>
      <w:fldChar w:fldCharType="begin"/>
    </w:r>
    <w:r w:rsidRPr="009D010C">
      <w:rPr>
        <w:rFonts w:ascii="Palatino Linotype" w:eastAsia="Palatino Linotype" w:hAnsi="Palatino Linotype" w:cs="Palatino Linotype"/>
        <w:b/>
        <w:color w:val="000000"/>
        <w:sz w:val="22"/>
        <w:szCs w:val="22"/>
      </w:rPr>
      <w:instrText>NUMPAGES</w:instrText>
    </w:r>
    <w:r w:rsidRPr="009D010C">
      <w:rPr>
        <w:rFonts w:ascii="Palatino Linotype" w:eastAsia="Palatino Linotype" w:hAnsi="Palatino Linotype" w:cs="Palatino Linotype"/>
        <w:b/>
        <w:color w:val="000000"/>
        <w:sz w:val="22"/>
        <w:szCs w:val="22"/>
      </w:rPr>
      <w:fldChar w:fldCharType="separate"/>
    </w:r>
    <w:r w:rsidR="00365AFA">
      <w:rPr>
        <w:rFonts w:ascii="Palatino Linotype" w:eastAsia="Palatino Linotype" w:hAnsi="Palatino Linotype" w:cs="Palatino Linotype"/>
        <w:b/>
        <w:noProof/>
        <w:color w:val="000000"/>
        <w:sz w:val="22"/>
        <w:szCs w:val="22"/>
      </w:rPr>
      <w:t>17</w:t>
    </w:r>
    <w:r w:rsidRPr="009D010C">
      <w:rPr>
        <w:rFonts w:ascii="Palatino Linotype" w:eastAsia="Palatino Linotype" w:hAnsi="Palatino Linotype" w:cs="Palatino Linotype"/>
        <w:b/>
        <w:color w:val="000000"/>
        <w:sz w:val="22"/>
        <w:szCs w:val="22"/>
      </w:rPr>
      <w:fldChar w:fldCharType="end"/>
    </w:r>
  </w:p>
  <w:p w:rsidR="00DD578D" w:rsidRDefault="00DD578D">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8"/>
        <w:szCs w:val="28"/>
      </w:rPr>
    </w:pPr>
  </w:p>
  <w:p w:rsidR="00DD578D" w:rsidRDefault="00DD578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78D" w:rsidRPr="009D010C" w:rsidRDefault="00DD578D">
    <w:pPr>
      <w:pBdr>
        <w:top w:val="nil"/>
        <w:left w:val="nil"/>
        <w:bottom w:val="nil"/>
        <w:right w:val="nil"/>
        <w:between w:val="nil"/>
      </w:pBdr>
      <w:tabs>
        <w:tab w:val="center" w:pos="4252"/>
        <w:tab w:val="right" w:pos="8504"/>
      </w:tabs>
      <w:jc w:val="right"/>
      <w:rPr>
        <w:rFonts w:ascii="Palatino Linotype" w:eastAsia="Palatino Linotype" w:hAnsi="Palatino Linotype" w:cs="Palatino Linotype"/>
        <w:b/>
        <w:color w:val="000000"/>
        <w:sz w:val="22"/>
        <w:szCs w:val="22"/>
      </w:rPr>
    </w:pPr>
    <w:r w:rsidRPr="009D010C">
      <w:rPr>
        <w:rFonts w:ascii="Palatino Linotype" w:eastAsia="Palatino Linotype" w:hAnsi="Palatino Linotype" w:cs="Palatino Linotype"/>
        <w:b/>
        <w:color w:val="000000"/>
        <w:sz w:val="22"/>
        <w:szCs w:val="22"/>
      </w:rPr>
      <w:t xml:space="preserve">Página </w:t>
    </w:r>
    <w:r w:rsidRPr="009D010C">
      <w:rPr>
        <w:rFonts w:ascii="Palatino Linotype" w:eastAsia="Palatino Linotype" w:hAnsi="Palatino Linotype" w:cs="Palatino Linotype"/>
        <w:b/>
        <w:color w:val="000000"/>
        <w:sz w:val="22"/>
        <w:szCs w:val="22"/>
      </w:rPr>
      <w:fldChar w:fldCharType="begin"/>
    </w:r>
    <w:r w:rsidRPr="009D010C">
      <w:rPr>
        <w:rFonts w:ascii="Palatino Linotype" w:eastAsia="Palatino Linotype" w:hAnsi="Palatino Linotype" w:cs="Palatino Linotype"/>
        <w:b/>
        <w:color w:val="000000"/>
        <w:sz w:val="22"/>
        <w:szCs w:val="22"/>
      </w:rPr>
      <w:instrText>PAGE</w:instrText>
    </w:r>
    <w:r w:rsidRPr="009D010C">
      <w:rPr>
        <w:rFonts w:ascii="Palatino Linotype" w:eastAsia="Palatino Linotype" w:hAnsi="Palatino Linotype" w:cs="Palatino Linotype"/>
        <w:b/>
        <w:color w:val="000000"/>
        <w:sz w:val="22"/>
        <w:szCs w:val="22"/>
      </w:rPr>
      <w:fldChar w:fldCharType="separate"/>
    </w:r>
    <w:r w:rsidR="00365AFA">
      <w:rPr>
        <w:rFonts w:ascii="Palatino Linotype" w:eastAsia="Palatino Linotype" w:hAnsi="Palatino Linotype" w:cs="Palatino Linotype"/>
        <w:b/>
        <w:noProof/>
        <w:color w:val="000000"/>
        <w:sz w:val="22"/>
        <w:szCs w:val="22"/>
      </w:rPr>
      <w:t>1</w:t>
    </w:r>
    <w:r w:rsidRPr="009D010C">
      <w:rPr>
        <w:rFonts w:ascii="Palatino Linotype" w:eastAsia="Palatino Linotype" w:hAnsi="Palatino Linotype" w:cs="Palatino Linotype"/>
        <w:b/>
        <w:color w:val="000000"/>
        <w:sz w:val="22"/>
        <w:szCs w:val="22"/>
      </w:rPr>
      <w:fldChar w:fldCharType="end"/>
    </w:r>
    <w:r w:rsidRPr="009D010C">
      <w:rPr>
        <w:rFonts w:ascii="Palatino Linotype" w:eastAsia="Palatino Linotype" w:hAnsi="Palatino Linotype" w:cs="Palatino Linotype"/>
        <w:b/>
        <w:color w:val="000000"/>
        <w:sz w:val="22"/>
        <w:szCs w:val="22"/>
      </w:rPr>
      <w:t xml:space="preserve"> de </w:t>
    </w:r>
    <w:r w:rsidRPr="009D010C">
      <w:rPr>
        <w:rFonts w:ascii="Palatino Linotype" w:eastAsia="Palatino Linotype" w:hAnsi="Palatino Linotype" w:cs="Palatino Linotype"/>
        <w:b/>
        <w:color w:val="000000"/>
        <w:sz w:val="22"/>
        <w:szCs w:val="22"/>
      </w:rPr>
      <w:fldChar w:fldCharType="begin"/>
    </w:r>
    <w:r w:rsidRPr="009D010C">
      <w:rPr>
        <w:rFonts w:ascii="Palatino Linotype" w:eastAsia="Palatino Linotype" w:hAnsi="Palatino Linotype" w:cs="Palatino Linotype"/>
        <w:b/>
        <w:color w:val="000000"/>
        <w:sz w:val="22"/>
        <w:szCs w:val="22"/>
      </w:rPr>
      <w:instrText>NUMPAGES</w:instrText>
    </w:r>
    <w:r w:rsidRPr="009D010C">
      <w:rPr>
        <w:rFonts w:ascii="Palatino Linotype" w:eastAsia="Palatino Linotype" w:hAnsi="Palatino Linotype" w:cs="Palatino Linotype"/>
        <w:b/>
        <w:color w:val="000000"/>
        <w:sz w:val="22"/>
        <w:szCs w:val="22"/>
      </w:rPr>
      <w:fldChar w:fldCharType="separate"/>
    </w:r>
    <w:r w:rsidR="00365AFA">
      <w:rPr>
        <w:rFonts w:ascii="Palatino Linotype" w:eastAsia="Palatino Linotype" w:hAnsi="Palatino Linotype" w:cs="Palatino Linotype"/>
        <w:b/>
        <w:noProof/>
        <w:color w:val="000000"/>
        <w:sz w:val="22"/>
        <w:szCs w:val="22"/>
      </w:rPr>
      <w:t>17</w:t>
    </w:r>
    <w:r w:rsidRPr="009D010C">
      <w:rPr>
        <w:rFonts w:ascii="Palatino Linotype" w:eastAsia="Palatino Linotype" w:hAnsi="Palatino Linotype" w:cs="Palatino Linotype"/>
        <w:b/>
        <w:color w:val="000000"/>
        <w:sz w:val="22"/>
        <w:szCs w:val="22"/>
      </w:rPr>
      <w:fldChar w:fldCharType="end"/>
    </w:r>
  </w:p>
  <w:p w:rsidR="00DD578D" w:rsidRDefault="00DD578D">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2"/>
        <w:szCs w:val="22"/>
      </w:rPr>
    </w:pPr>
  </w:p>
  <w:p w:rsidR="00DD578D" w:rsidRDefault="00DD578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555E" w:rsidRDefault="0034555E">
      <w:r>
        <w:separator/>
      </w:r>
    </w:p>
  </w:footnote>
  <w:footnote w:type="continuationSeparator" w:id="0">
    <w:p w:rsidR="0034555E" w:rsidRDefault="003455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a"/>
      <w:tblW w:w="6845"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734"/>
      <w:gridCol w:w="4111"/>
    </w:tblGrid>
    <w:tr w:rsidR="00DD578D" w:rsidTr="009D010C">
      <w:trPr>
        <w:trHeight w:val="138"/>
      </w:trPr>
      <w:tc>
        <w:tcPr>
          <w:tcW w:w="2734" w:type="dxa"/>
          <w:vAlign w:val="center"/>
        </w:tcPr>
        <w:p w:rsidR="00DD578D" w:rsidRPr="007D0490" w:rsidRDefault="00DD578D" w:rsidP="007D0490">
          <w:pPr>
            <w:jc w:val="right"/>
            <w:rPr>
              <w:rFonts w:ascii="Palatino Linotype" w:eastAsia="Palatino Linotype" w:hAnsi="Palatino Linotype" w:cs="Palatino Linotype"/>
              <w:b/>
              <w:sz w:val="24"/>
              <w:szCs w:val="24"/>
            </w:rPr>
          </w:pPr>
          <w:r w:rsidRPr="007D0490">
            <w:rPr>
              <w:rFonts w:ascii="Palatino Linotype" w:eastAsia="Palatino Linotype" w:hAnsi="Palatino Linotype" w:cs="Palatino Linotype"/>
              <w:b/>
              <w:sz w:val="24"/>
              <w:szCs w:val="24"/>
            </w:rPr>
            <w:t>Recurso de Revisión:</w:t>
          </w:r>
        </w:p>
      </w:tc>
      <w:tc>
        <w:tcPr>
          <w:tcW w:w="4111" w:type="dxa"/>
          <w:vAlign w:val="center"/>
        </w:tcPr>
        <w:p w:rsidR="00DD578D" w:rsidRPr="007D0490" w:rsidRDefault="00DD578D" w:rsidP="007D0490">
          <w:pPr>
            <w:pBdr>
              <w:top w:val="nil"/>
              <w:left w:val="nil"/>
              <w:bottom w:val="nil"/>
              <w:right w:val="nil"/>
              <w:between w:val="nil"/>
            </w:pBdr>
            <w:tabs>
              <w:tab w:val="right" w:pos="8504"/>
            </w:tabs>
            <w:rPr>
              <w:rFonts w:ascii="Palatino Linotype" w:eastAsia="Palatino Linotype" w:hAnsi="Palatino Linotype" w:cs="Palatino Linotype"/>
              <w:color w:val="000000"/>
              <w:sz w:val="24"/>
              <w:szCs w:val="24"/>
              <w:highlight w:val="yellow"/>
            </w:rPr>
          </w:pPr>
          <w:r w:rsidRPr="007D0490">
            <w:rPr>
              <w:rFonts w:ascii="Palatino Linotype" w:eastAsia="Palatino Linotype" w:hAnsi="Palatino Linotype" w:cs="Palatino Linotype"/>
              <w:color w:val="000000"/>
              <w:sz w:val="24"/>
              <w:szCs w:val="24"/>
            </w:rPr>
            <w:t>10058/INFOEM/IP/RR/2025</w:t>
          </w:r>
        </w:p>
      </w:tc>
    </w:tr>
    <w:tr w:rsidR="00DD578D" w:rsidTr="009D010C">
      <w:trPr>
        <w:trHeight w:val="321"/>
      </w:trPr>
      <w:tc>
        <w:tcPr>
          <w:tcW w:w="2734" w:type="dxa"/>
          <w:vAlign w:val="center"/>
        </w:tcPr>
        <w:p w:rsidR="00DD578D" w:rsidRPr="007D0490" w:rsidRDefault="00DD578D" w:rsidP="007D0490">
          <w:pPr>
            <w:jc w:val="right"/>
            <w:rPr>
              <w:rFonts w:ascii="Palatino Linotype" w:eastAsia="Palatino Linotype" w:hAnsi="Palatino Linotype" w:cs="Palatino Linotype"/>
              <w:b/>
              <w:sz w:val="24"/>
              <w:szCs w:val="24"/>
            </w:rPr>
          </w:pPr>
          <w:r w:rsidRPr="007D0490">
            <w:rPr>
              <w:rFonts w:ascii="Palatino Linotype" w:eastAsia="Palatino Linotype" w:hAnsi="Palatino Linotype" w:cs="Palatino Linotype"/>
              <w:b/>
              <w:sz w:val="24"/>
              <w:szCs w:val="24"/>
            </w:rPr>
            <w:t>Sujeto Obligado:</w:t>
          </w:r>
        </w:p>
      </w:tc>
      <w:tc>
        <w:tcPr>
          <w:tcW w:w="4111" w:type="dxa"/>
          <w:vAlign w:val="center"/>
        </w:tcPr>
        <w:p w:rsidR="00DD578D" w:rsidRPr="007D0490" w:rsidRDefault="00DD578D" w:rsidP="007D0490">
          <w:pPr>
            <w:rPr>
              <w:rFonts w:ascii="Palatino Linotype" w:eastAsia="Palatino Linotype" w:hAnsi="Palatino Linotype" w:cs="Palatino Linotype"/>
              <w:sz w:val="24"/>
              <w:szCs w:val="24"/>
              <w:highlight w:val="yellow"/>
            </w:rPr>
          </w:pPr>
          <w:r w:rsidRPr="007D0490">
            <w:rPr>
              <w:rFonts w:ascii="Palatino Linotype" w:eastAsia="Palatino Linotype" w:hAnsi="Palatino Linotype" w:cs="Palatino Linotype"/>
              <w:sz w:val="24"/>
              <w:szCs w:val="24"/>
            </w:rPr>
            <w:t>Ayuntamiento de Mexicaltzingo</w:t>
          </w:r>
        </w:p>
      </w:tc>
    </w:tr>
    <w:tr w:rsidR="00DD578D" w:rsidTr="009D010C">
      <w:trPr>
        <w:trHeight w:val="321"/>
      </w:trPr>
      <w:tc>
        <w:tcPr>
          <w:tcW w:w="2734" w:type="dxa"/>
          <w:vAlign w:val="center"/>
        </w:tcPr>
        <w:p w:rsidR="00DD578D" w:rsidRPr="007D0490" w:rsidRDefault="00DD578D" w:rsidP="007D0490">
          <w:pPr>
            <w:jc w:val="right"/>
            <w:rPr>
              <w:rFonts w:ascii="Palatino Linotype" w:eastAsia="Palatino Linotype" w:hAnsi="Palatino Linotype" w:cs="Palatino Linotype"/>
              <w:b/>
              <w:sz w:val="24"/>
              <w:szCs w:val="24"/>
            </w:rPr>
          </w:pPr>
          <w:r w:rsidRPr="007D0490">
            <w:rPr>
              <w:rFonts w:ascii="Palatino Linotype" w:eastAsia="Palatino Linotype" w:hAnsi="Palatino Linotype" w:cs="Palatino Linotype"/>
              <w:b/>
              <w:sz w:val="24"/>
              <w:szCs w:val="24"/>
            </w:rPr>
            <w:t>Comisionada Ponente:</w:t>
          </w:r>
        </w:p>
      </w:tc>
      <w:tc>
        <w:tcPr>
          <w:tcW w:w="4111" w:type="dxa"/>
          <w:vAlign w:val="center"/>
        </w:tcPr>
        <w:p w:rsidR="00DD578D" w:rsidRPr="007D0490" w:rsidRDefault="00DD578D" w:rsidP="007D0490">
          <w:pPr>
            <w:pBdr>
              <w:top w:val="nil"/>
              <w:left w:val="nil"/>
              <w:bottom w:val="nil"/>
              <w:right w:val="nil"/>
              <w:between w:val="nil"/>
            </w:pBdr>
            <w:tabs>
              <w:tab w:val="right" w:pos="8504"/>
            </w:tabs>
            <w:rPr>
              <w:rFonts w:ascii="Palatino Linotype" w:eastAsia="Palatino Linotype" w:hAnsi="Palatino Linotype" w:cs="Palatino Linotype"/>
              <w:color w:val="000000"/>
              <w:sz w:val="24"/>
              <w:szCs w:val="24"/>
            </w:rPr>
          </w:pPr>
          <w:r w:rsidRPr="007D0490">
            <w:rPr>
              <w:rFonts w:ascii="Palatino Linotype" w:eastAsia="Palatino Linotype" w:hAnsi="Palatino Linotype" w:cs="Palatino Linotype"/>
              <w:color w:val="000000"/>
              <w:sz w:val="24"/>
              <w:szCs w:val="24"/>
            </w:rPr>
            <w:t>María del Rosario Mejía Ayala</w:t>
          </w:r>
        </w:p>
      </w:tc>
    </w:tr>
  </w:tbl>
  <w:p w:rsidR="00DD578D" w:rsidRDefault="009D010C">
    <w:pPr>
      <w:pBdr>
        <w:top w:val="nil"/>
        <w:left w:val="nil"/>
        <w:bottom w:val="nil"/>
        <w:right w:val="nil"/>
        <w:between w:val="nil"/>
      </w:pBdr>
      <w:tabs>
        <w:tab w:val="center" w:pos="4252"/>
        <w:tab w:val="right" w:pos="8504"/>
      </w:tabs>
      <w:rPr>
        <w:color w:val="000000"/>
      </w:rPr>
    </w:pPr>
    <w:r>
      <w:rPr>
        <w:noProof/>
        <w:lang w:val="es-MX"/>
      </w:rPr>
      <w:drawing>
        <wp:anchor distT="0" distB="0" distL="0" distR="0" simplePos="0" relativeHeight="251658240" behindDoc="1" locked="0" layoutInCell="1" hidden="0" allowOverlap="1">
          <wp:simplePos x="0" y="0"/>
          <wp:positionH relativeFrom="page">
            <wp:align>left</wp:align>
          </wp:positionH>
          <wp:positionV relativeFrom="paragraph">
            <wp:posOffset>-1062834</wp:posOffset>
          </wp:positionV>
          <wp:extent cx="7809876" cy="10165823"/>
          <wp:effectExtent l="0" t="0" r="635" b="6985"/>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p w:rsidR="00DD578D" w:rsidRDefault="00DD578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b"/>
      <w:tblW w:w="6835" w:type="dxa"/>
      <w:tblInd w:w="325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725"/>
      <w:gridCol w:w="4110"/>
    </w:tblGrid>
    <w:tr w:rsidR="007D0490" w:rsidTr="009D010C">
      <w:trPr>
        <w:trHeight w:val="138"/>
      </w:trPr>
      <w:tc>
        <w:tcPr>
          <w:tcW w:w="2725" w:type="dxa"/>
          <w:vAlign w:val="center"/>
        </w:tcPr>
        <w:p w:rsidR="007D0490" w:rsidRPr="007D0490" w:rsidRDefault="007D0490" w:rsidP="007D0490">
          <w:pPr>
            <w:jc w:val="right"/>
            <w:rPr>
              <w:rFonts w:ascii="Palatino Linotype" w:eastAsia="Palatino Linotype" w:hAnsi="Palatino Linotype" w:cs="Palatino Linotype"/>
              <w:b/>
              <w:color w:val="000000" w:themeColor="text1"/>
              <w:sz w:val="24"/>
              <w:szCs w:val="24"/>
            </w:rPr>
          </w:pPr>
          <w:r w:rsidRPr="007D0490">
            <w:rPr>
              <w:rFonts w:ascii="Palatino Linotype" w:eastAsia="Palatino Linotype" w:hAnsi="Palatino Linotype" w:cs="Palatino Linotype"/>
              <w:b/>
              <w:color w:val="000000" w:themeColor="text1"/>
              <w:sz w:val="24"/>
              <w:szCs w:val="24"/>
            </w:rPr>
            <w:t>Recurso de Revisión:</w:t>
          </w:r>
        </w:p>
      </w:tc>
      <w:tc>
        <w:tcPr>
          <w:tcW w:w="4110" w:type="dxa"/>
          <w:vAlign w:val="center"/>
        </w:tcPr>
        <w:p w:rsidR="007D0490" w:rsidRPr="007D0490" w:rsidRDefault="007D0490" w:rsidP="007D0490">
          <w:pPr>
            <w:pBdr>
              <w:top w:val="nil"/>
              <w:left w:val="nil"/>
              <w:bottom w:val="nil"/>
              <w:right w:val="nil"/>
              <w:between w:val="nil"/>
            </w:pBdr>
            <w:tabs>
              <w:tab w:val="right" w:pos="8504"/>
            </w:tabs>
            <w:ind w:right="-73"/>
            <w:rPr>
              <w:rFonts w:ascii="Palatino Linotype" w:eastAsia="Palatino Linotype" w:hAnsi="Palatino Linotype" w:cs="Palatino Linotype"/>
              <w:color w:val="000000" w:themeColor="text1"/>
              <w:sz w:val="24"/>
              <w:szCs w:val="24"/>
            </w:rPr>
          </w:pPr>
          <w:r w:rsidRPr="007D0490">
            <w:rPr>
              <w:rFonts w:ascii="Palatino Linotype" w:eastAsia="Palatino Linotype" w:hAnsi="Palatino Linotype" w:cs="Palatino Linotype"/>
              <w:color w:val="000000" w:themeColor="text1"/>
              <w:sz w:val="24"/>
              <w:szCs w:val="24"/>
            </w:rPr>
            <w:t>10058/INFOEM/IP/RR/2025</w:t>
          </w:r>
        </w:p>
      </w:tc>
    </w:tr>
    <w:tr w:rsidR="007D0490" w:rsidTr="009D010C">
      <w:trPr>
        <w:trHeight w:val="227"/>
      </w:trPr>
      <w:tc>
        <w:tcPr>
          <w:tcW w:w="2725" w:type="dxa"/>
          <w:vAlign w:val="center"/>
        </w:tcPr>
        <w:p w:rsidR="007D0490" w:rsidRPr="007D0490" w:rsidRDefault="007D0490" w:rsidP="007D0490">
          <w:pPr>
            <w:jc w:val="right"/>
            <w:rPr>
              <w:rFonts w:ascii="Palatino Linotype" w:eastAsia="Palatino Linotype" w:hAnsi="Palatino Linotype" w:cs="Palatino Linotype"/>
              <w:b/>
              <w:color w:val="000000" w:themeColor="text1"/>
              <w:sz w:val="24"/>
              <w:szCs w:val="24"/>
            </w:rPr>
          </w:pPr>
          <w:r w:rsidRPr="007D0490">
            <w:rPr>
              <w:rFonts w:ascii="Palatino Linotype" w:eastAsia="Palatino Linotype" w:hAnsi="Palatino Linotype" w:cs="Palatino Linotype"/>
              <w:b/>
              <w:color w:val="000000" w:themeColor="text1"/>
              <w:sz w:val="24"/>
              <w:szCs w:val="24"/>
            </w:rPr>
            <w:t>Recurrente:</w:t>
          </w:r>
        </w:p>
      </w:tc>
      <w:tc>
        <w:tcPr>
          <w:tcW w:w="4110" w:type="dxa"/>
          <w:vAlign w:val="center"/>
        </w:tcPr>
        <w:p w:rsidR="007D0490" w:rsidRPr="007D0490" w:rsidRDefault="00365AFA" w:rsidP="007D0490">
          <w:pPr>
            <w:pBdr>
              <w:top w:val="nil"/>
              <w:left w:val="nil"/>
              <w:bottom w:val="nil"/>
              <w:right w:val="nil"/>
              <w:between w:val="nil"/>
            </w:pBdr>
            <w:tabs>
              <w:tab w:val="right" w:pos="8504"/>
            </w:tabs>
            <w:ind w:right="-73"/>
            <w:rPr>
              <w:rFonts w:ascii="Palatino Linotype" w:eastAsia="Palatino Linotype" w:hAnsi="Palatino Linotype" w:cs="Palatino Linotype"/>
              <w:color w:val="000000" w:themeColor="text1"/>
              <w:sz w:val="24"/>
              <w:szCs w:val="24"/>
            </w:rPr>
          </w:pPr>
          <w:r>
            <w:rPr>
              <w:rFonts w:ascii="Palatino Linotype" w:eastAsia="Palatino Linotype" w:hAnsi="Palatino Linotype" w:cs="Palatino Linotype"/>
              <w:color w:val="000000" w:themeColor="text1"/>
              <w:sz w:val="24"/>
              <w:szCs w:val="24"/>
            </w:rPr>
            <w:t>XXXX</w:t>
          </w:r>
          <w:r w:rsidR="007D0490" w:rsidRPr="007D0490">
            <w:rPr>
              <w:rFonts w:ascii="Palatino Linotype" w:eastAsia="Palatino Linotype" w:hAnsi="Palatino Linotype" w:cs="Palatino Linotype"/>
              <w:color w:val="000000" w:themeColor="text1"/>
              <w:sz w:val="24"/>
              <w:szCs w:val="24"/>
            </w:rPr>
            <w:t xml:space="preserve"> </w:t>
          </w:r>
        </w:p>
      </w:tc>
    </w:tr>
    <w:tr w:rsidR="007D0490" w:rsidTr="009D010C">
      <w:trPr>
        <w:trHeight w:val="232"/>
      </w:trPr>
      <w:tc>
        <w:tcPr>
          <w:tcW w:w="2725" w:type="dxa"/>
          <w:vAlign w:val="center"/>
        </w:tcPr>
        <w:p w:rsidR="007D0490" w:rsidRPr="007D0490" w:rsidRDefault="007D0490" w:rsidP="007D0490">
          <w:pPr>
            <w:jc w:val="right"/>
            <w:rPr>
              <w:rFonts w:ascii="Palatino Linotype" w:eastAsia="Palatino Linotype" w:hAnsi="Palatino Linotype" w:cs="Palatino Linotype"/>
              <w:b/>
              <w:color w:val="000000" w:themeColor="text1"/>
              <w:sz w:val="24"/>
              <w:szCs w:val="24"/>
            </w:rPr>
          </w:pPr>
          <w:r w:rsidRPr="007D0490">
            <w:rPr>
              <w:rFonts w:ascii="Palatino Linotype" w:eastAsia="Palatino Linotype" w:hAnsi="Palatino Linotype" w:cs="Palatino Linotype"/>
              <w:b/>
              <w:color w:val="000000" w:themeColor="text1"/>
              <w:sz w:val="24"/>
              <w:szCs w:val="24"/>
            </w:rPr>
            <w:t>Sujeto Obligado:</w:t>
          </w:r>
        </w:p>
      </w:tc>
      <w:tc>
        <w:tcPr>
          <w:tcW w:w="4110" w:type="dxa"/>
          <w:vAlign w:val="center"/>
        </w:tcPr>
        <w:p w:rsidR="007D0490" w:rsidRPr="007D0490" w:rsidRDefault="007D0490" w:rsidP="007D0490">
          <w:pPr>
            <w:ind w:right="-73"/>
            <w:jc w:val="both"/>
            <w:rPr>
              <w:rFonts w:ascii="Palatino Linotype" w:eastAsia="Palatino Linotype" w:hAnsi="Palatino Linotype" w:cs="Palatino Linotype"/>
              <w:color w:val="000000" w:themeColor="text1"/>
              <w:sz w:val="24"/>
              <w:szCs w:val="24"/>
              <w:highlight w:val="yellow"/>
            </w:rPr>
          </w:pPr>
          <w:r w:rsidRPr="007D0490">
            <w:rPr>
              <w:rFonts w:ascii="Palatino Linotype" w:eastAsia="Palatino Linotype" w:hAnsi="Palatino Linotype" w:cs="Palatino Linotype"/>
              <w:color w:val="000000" w:themeColor="text1"/>
              <w:sz w:val="24"/>
              <w:szCs w:val="24"/>
            </w:rPr>
            <w:t>Ayuntamiento de Mexicaltzingo</w:t>
          </w:r>
        </w:p>
      </w:tc>
    </w:tr>
    <w:tr w:rsidR="007D0490" w:rsidTr="009D010C">
      <w:trPr>
        <w:trHeight w:val="320"/>
      </w:trPr>
      <w:tc>
        <w:tcPr>
          <w:tcW w:w="2725" w:type="dxa"/>
          <w:vAlign w:val="center"/>
        </w:tcPr>
        <w:p w:rsidR="007D0490" w:rsidRPr="007D0490" w:rsidRDefault="007D0490" w:rsidP="007D0490">
          <w:pPr>
            <w:jc w:val="right"/>
            <w:rPr>
              <w:rFonts w:ascii="Palatino Linotype" w:eastAsia="Palatino Linotype" w:hAnsi="Palatino Linotype" w:cs="Palatino Linotype"/>
              <w:b/>
              <w:color w:val="000000" w:themeColor="text1"/>
              <w:sz w:val="24"/>
              <w:szCs w:val="24"/>
            </w:rPr>
          </w:pPr>
          <w:r w:rsidRPr="007D0490">
            <w:rPr>
              <w:rFonts w:ascii="Palatino Linotype" w:eastAsia="Palatino Linotype" w:hAnsi="Palatino Linotype" w:cs="Palatino Linotype"/>
              <w:b/>
              <w:color w:val="000000" w:themeColor="text1"/>
              <w:sz w:val="24"/>
              <w:szCs w:val="24"/>
            </w:rPr>
            <w:t>Comisionada Ponente:</w:t>
          </w:r>
        </w:p>
      </w:tc>
      <w:tc>
        <w:tcPr>
          <w:tcW w:w="4110" w:type="dxa"/>
          <w:vAlign w:val="center"/>
        </w:tcPr>
        <w:p w:rsidR="007D0490" w:rsidRPr="007D0490" w:rsidRDefault="007D0490" w:rsidP="007D0490">
          <w:pPr>
            <w:pBdr>
              <w:top w:val="nil"/>
              <w:left w:val="nil"/>
              <w:bottom w:val="nil"/>
              <w:right w:val="nil"/>
              <w:between w:val="nil"/>
            </w:pBdr>
            <w:tabs>
              <w:tab w:val="right" w:pos="8504"/>
            </w:tabs>
            <w:ind w:right="-73"/>
            <w:rPr>
              <w:rFonts w:ascii="Palatino Linotype" w:eastAsia="Palatino Linotype" w:hAnsi="Palatino Linotype" w:cs="Palatino Linotype"/>
              <w:color w:val="000000" w:themeColor="text1"/>
              <w:sz w:val="24"/>
              <w:szCs w:val="24"/>
            </w:rPr>
          </w:pPr>
          <w:r w:rsidRPr="007D0490">
            <w:rPr>
              <w:rFonts w:ascii="Palatino Linotype" w:eastAsia="Palatino Linotype" w:hAnsi="Palatino Linotype" w:cs="Palatino Linotype"/>
              <w:color w:val="000000" w:themeColor="text1"/>
              <w:sz w:val="24"/>
              <w:szCs w:val="24"/>
            </w:rPr>
            <w:t>María del Rosario Mejía Ayala</w:t>
          </w:r>
        </w:p>
      </w:tc>
    </w:tr>
  </w:tbl>
  <w:p w:rsidR="00DD578D" w:rsidRDefault="009D010C">
    <w:pPr>
      <w:pBdr>
        <w:top w:val="nil"/>
        <w:left w:val="nil"/>
        <w:bottom w:val="nil"/>
        <w:right w:val="nil"/>
        <w:between w:val="nil"/>
      </w:pBdr>
      <w:tabs>
        <w:tab w:val="center" w:pos="4252"/>
        <w:tab w:val="right" w:pos="8504"/>
      </w:tabs>
      <w:rPr>
        <w:color w:val="000000"/>
      </w:rPr>
    </w:pPr>
    <w:r>
      <w:rPr>
        <w:noProof/>
        <w:lang w:val="es-MX"/>
      </w:rPr>
      <w:drawing>
        <wp:anchor distT="0" distB="0" distL="0" distR="0" simplePos="0" relativeHeight="251659264" behindDoc="1" locked="0" layoutInCell="1" hidden="0" allowOverlap="1">
          <wp:simplePos x="0" y="0"/>
          <wp:positionH relativeFrom="column">
            <wp:posOffset>-1053728</wp:posOffset>
          </wp:positionH>
          <wp:positionV relativeFrom="paragraph">
            <wp:posOffset>-1303344</wp:posOffset>
          </wp:positionV>
          <wp:extent cx="7809865" cy="10165715"/>
          <wp:effectExtent l="0" t="0" r="635" b="6985"/>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p w:rsidR="00DD578D" w:rsidRDefault="00DD578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561195"/>
    <w:multiLevelType w:val="hybridMultilevel"/>
    <w:tmpl w:val="9F60C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8A0D39"/>
    <w:multiLevelType w:val="multilevel"/>
    <w:tmpl w:val="DE0E5EBC"/>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8065522"/>
    <w:multiLevelType w:val="multilevel"/>
    <w:tmpl w:val="71F2E760"/>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A574812"/>
    <w:multiLevelType w:val="multilevel"/>
    <w:tmpl w:val="2126F6E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72B"/>
    <w:rsid w:val="001D272B"/>
    <w:rsid w:val="0034555E"/>
    <w:rsid w:val="00365AFA"/>
    <w:rsid w:val="003E60A4"/>
    <w:rsid w:val="00413415"/>
    <w:rsid w:val="007D0490"/>
    <w:rsid w:val="00820BE5"/>
    <w:rsid w:val="009628DF"/>
    <w:rsid w:val="009D010C"/>
    <w:rsid w:val="00A935A0"/>
    <w:rsid w:val="00BC61FA"/>
    <w:rsid w:val="00DD578D"/>
    <w:rsid w:val="00F31309"/>
    <w:rsid w:val="00F604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8E782A5-5082-4383-9F00-21E926A2C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line="259" w:lineRule="auto"/>
      <w:outlineLvl w:val="0"/>
    </w:pPr>
    <w:rPr>
      <w:rFonts w:ascii="Palatino Linotype" w:eastAsia="Palatino Linotype" w:hAnsi="Palatino Linotype" w:cs="Palatino Linotype"/>
      <w:b/>
      <w:color w:val="000000"/>
    </w:rPr>
  </w:style>
  <w:style w:type="paragraph" w:styleId="Ttulo2">
    <w:name w:val="heading 2"/>
    <w:basedOn w:val="Normal"/>
    <w:next w:val="Normal"/>
    <w:pPr>
      <w:keepNext/>
      <w:keepLines/>
      <w:spacing w:before="40" w:line="259" w:lineRule="auto"/>
      <w:outlineLvl w:val="1"/>
    </w:pPr>
    <w:rPr>
      <w:rFonts w:ascii="Palatino Linotype" w:eastAsia="Palatino Linotype" w:hAnsi="Palatino Linotype" w:cs="Palatino Linotype"/>
      <w:b/>
      <w:color w:val="000000"/>
    </w:rPr>
  </w:style>
  <w:style w:type="paragraph" w:styleId="Ttulo3">
    <w:name w:val="heading 3"/>
    <w:basedOn w:val="Normal"/>
    <w:next w:val="Normal"/>
    <w:pPr>
      <w:keepNext/>
      <w:keepLines/>
      <w:spacing w:before="40"/>
      <w:outlineLvl w:val="2"/>
    </w:pPr>
    <w:rPr>
      <w:rFonts w:ascii="Calibri" w:eastAsia="Calibri" w:hAnsi="Calibri" w:cs="Calibri"/>
      <w:color w:val="243F61"/>
    </w:rPr>
  </w:style>
  <w:style w:type="paragraph" w:styleId="Ttulo4">
    <w:name w:val="heading 4"/>
    <w:basedOn w:val="Normal"/>
    <w:next w:val="Normal"/>
    <w:pPr>
      <w:keepNext/>
      <w:keepLines/>
      <w:spacing w:before="40"/>
      <w:outlineLvl w:val="3"/>
    </w:pPr>
    <w:rPr>
      <w:rFonts w:ascii="Calibri" w:eastAsia="Calibri" w:hAnsi="Calibri" w:cs="Calibri"/>
      <w:i/>
      <w:color w:val="366091"/>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B37AEC"/>
    <w:pPr>
      <w:tabs>
        <w:tab w:val="left" w:pos="709"/>
        <w:tab w:val="right" w:leader="dot" w:pos="8779"/>
      </w:tabs>
      <w:spacing w:after="100" w:line="480"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next w:val="Normal"/>
    <w:uiPriority w:val="39"/>
    <w:unhideWhenUsed/>
    <w:qFormat/>
    <w:rsid w:val="00CD7893"/>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qForma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4338A"/>
    <w:rPr>
      <w:rFonts w:ascii="Courier New" w:eastAsia="Times New Roman" w:hAnsi="Courier New" w:cs="Times New Roman"/>
      <w:sz w:val="20"/>
      <w:szCs w:val="20"/>
      <w:lang w:val="es-ES"/>
    </w:rPr>
  </w:style>
  <w:style w:type="table" w:customStyle="1" w:styleId="Tablanormal11">
    <w:name w:val="Tabla normal 1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rPr>
  </w:style>
  <w:style w:type="character" w:customStyle="1" w:styleId="stytxtare">
    <w:name w:val="stytxtare"/>
    <w:rsid w:val="005B0EC2"/>
  </w:style>
  <w:style w:type="character" w:customStyle="1" w:styleId="Ttulo4Car">
    <w:name w:val="Título 4 Car"/>
    <w:basedOn w:val="Fuentedeprrafopredeter"/>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uiPriority w:val="99"/>
    <w:rsid w:val="00BC13F7"/>
    <w:pPr>
      <w:spacing w:before="100" w:beforeAutospacing="1" w:after="100" w:afterAutospacing="1"/>
    </w:pPr>
    <w:rPr>
      <w:rFonts w:ascii="Times New Roman" w:eastAsia="Times New Roman" w:hAnsi="Times New Roman" w:cs="Times New Roman"/>
      <w:lang w:val="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rPr>
  </w:style>
  <w:style w:type="paragraph" w:customStyle="1" w:styleId="gmail-msolistparagraph">
    <w:name w:val="gmail-msolistparagraph"/>
    <w:basedOn w:val="Normal"/>
    <w:rsid w:val="00CA1CD0"/>
    <w:pPr>
      <w:spacing w:before="100" w:beforeAutospacing="1" w:after="100" w:afterAutospacing="1"/>
    </w:pPr>
    <w:rPr>
      <w:rFonts w:ascii="Times New Roman" w:eastAsia="Times New Roman" w:hAnsi="Times New Roman" w:cs="Times New Roman"/>
      <w:lang w:val="es-MX"/>
    </w:rPr>
  </w:style>
  <w:style w:type="character" w:customStyle="1" w:styleId="vidspn">
    <w:name w:val="vid_spn"/>
    <w:basedOn w:val="Fuentedeprrafopredeter"/>
    <w:rsid w:val="006B78BA"/>
  </w:style>
  <w:style w:type="table" w:styleId="Tablanormal1">
    <w:name w:val="Plain Table 1"/>
    <w:basedOn w:val="Tablanormal"/>
    <w:uiPriority w:val="41"/>
    <w:rsid w:val="00BE721C"/>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itas">
    <w:name w:val="Citas"/>
    <w:basedOn w:val="Normal"/>
    <w:qFormat/>
    <w:rsid w:val="000E0EF6"/>
    <w:pPr>
      <w:spacing w:before="240" w:after="160" w:line="360" w:lineRule="auto"/>
      <w:ind w:left="851" w:right="851"/>
      <w:jc w:val="both"/>
    </w:pPr>
    <w:rPr>
      <w:rFonts w:ascii="Palatino Linotype" w:eastAsia="Times New Roman" w:hAnsi="Palatino Linotype" w:cs="Arial"/>
      <w:i/>
      <w:sz w:val="22"/>
      <w:szCs w:val="22"/>
      <w:lang w:val="es-MX" w:eastAsia="en-US"/>
    </w:rPr>
  </w:style>
  <w:style w:type="table" w:customStyle="1" w:styleId="Tablanormal12">
    <w:name w:val="Tabla normal 12"/>
    <w:basedOn w:val="Tablanormal"/>
    <w:next w:val="Tablanormal1"/>
    <w:uiPriority w:val="41"/>
    <w:rsid w:val="00F82B3B"/>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object">
    <w:name w:val="object"/>
    <w:basedOn w:val="Fuentedeprrafopredeter"/>
    <w:rsid w:val="00977AFF"/>
  </w:style>
  <w:style w:type="table" w:customStyle="1" w:styleId="3">
    <w:name w:val="3"/>
    <w:basedOn w:val="TableNormal2"/>
    <w:tblPr>
      <w:tblStyleRowBandSize w:val="1"/>
      <w:tblStyleColBandSize w:val="1"/>
      <w:tblCellMar>
        <w:left w:w="115" w:type="dxa"/>
        <w:right w:w="115" w:type="dxa"/>
      </w:tblCellMar>
    </w:tblPr>
  </w:style>
  <w:style w:type="table" w:customStyle="1" w:styleId="2">
    <w:name w:val="2"/>
    <w:basedOn w:val="TableNormal2"/>
    <w:rPr>
      <w:sz w:val="22"/>
      <w:szCs w:val="22"/>
    </w:rPr>
    <w:tblPr>
      <w:tblStyleRowBandSize w:val="1"/>
      <w:tblStyleColBandSize w:val="1"/>
      <w:tblCellMar>
        <w:left w:w="108" w:type="dxa"/>
        <w:right w:w="108" w:type="dxa"/>
      </w:tblCellMar>
    </w:tblPr>
  </w:style>
  <w:style w:type="table" w:customStyle="1" w:styleId="1">
    <w:name w:val="1"/>
    <w:basedOn w:val="TableNormal2"/>
    <w:rPr>
      <w:sz w:val="22"/>
      <w:szCs w:val="22"/>
    </w:rPr>
    <w:tblPr>
      <w:tblStyleRowBandSize w:val="1"/>
      <w:tblStyleColBandSize w:val="1"/>
      <w:tblCellMar>
        <w:left w:w="108" w:type="dxa"/>
        <w:right w:w="108" w:type="dxa"/>
      </w:tblCellMar>
    </w:tblPr>
  </w:style>
  <w:style w:type="table" w:customStyle="1" w:styleId="a0">
    <w:basedOn w:val="TableNormal2"/>
    <w:tblPr>
      <w:tblStyleRowBandSize w:val="1"/>
      <w:tblStyleColBandSize w:val="1"/>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rPr>
      <w:sz w:val="22"/>
      <w:szCs w:val="22"/>
    </w:rPr>
    <w:tblPr>
      <w:tblStyleRowBandSize w:val="1"/>
      <w:tblStyleColBandSize w:val="1"/>
      <w:tblCellMar>
        <w:left w:w="108" w:type="dxa"/>
        <w:right w:w="108" w:type="dxa"/>
      </w:tblCellMar>
    </w:tblPr>
  </w:style>
  <w:style w:type="table" w:customStyle="1" w:styleId="a3">
    <w:basedOn w:val="TableNormal2"/>
    <w:rPr>
      <w:sz w:val="22"/>
      <w:szCs w:val="22"/>
    </w:rPr>
    <w:tblPr>
      <w:tblStyleRowBandSize w:val="1"/>
      <w:tblStyleColBandSize w:val="1"/>
      <w:tblCellMar>
        <w:left w:w="108" w:type="dxa"/>
        <w:right w:w="108" w:type="dxa"/>
      </w:tblCellMar>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rPr>
      <w:sz w:val="22"/>
      <w:szCs w:val="22"/>
    </w:rPr>
    <w:tblPr>
      <w:tblStyleRowBandSize w:val="1"/>
      <w:tblStyleColBandSize w:val="1"/>
      <w:tblCellMar>
        <w:left w:w="108" w:type="dxa"/>
        <w:right w:w="108" w:type="dxa"/>
      </w:tblCellMar>
    </w:tblPr>
  </w:style>
  <w:style w:type="table" w:customStyle="1" w:styleId="a7">
    <w:basedOn w:val="TableNormal1"/>
    <w:rPr>
      <w:sz w:val="22"/>
      <w:szCs w:val="22"/>
    </w:rPr>
    <w:tblPr>
      <w:tblStyleRowBandSize w:val="1"/>
      <w:tblStyleColBandSize w:val="1"/>
      <w:tblCellMar>
        <w:left w:w="108" w:type="dxa"/>
        <w:right w:w="108" w:type="dxa"/>
      </w:tblCellMar>
    </w:tblPr>
  </w:style>
  <w:style w:type="table" w:customStyle="1" w:styleId="Tablanormal13">
    <w:name w:val="Tabla normal 13"/>
    <w:basedOn w:val="Tablanormal"/>
    <w:next w:val="Tablanormal1"/>
    <w:uiPriority w:val="41"/>
    <w:rsid w:val="00AB673E"/>
    <w:rPr>
      <w:rFonts w:asciiTheme="minorHAnsi" w:eastAsiaTheme="minorHAnsi" w:hAnsiTheme="minorHAnsi" w:cstheme="minorBid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rPr>
      <w:sz w:val="22"/>
      <w:szCs w:val="22"/>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a">
    <w:basedOn w:val="TableNormal0"/>
    <w:rPr>
      <w:sz w:val="22"/>
      <w:szCs w:val="22"/>
    </w:rPr>
    <w:tblPr>
      <w:tblStyleRowBandSize w:val="1"/>
      <w:tblStyleColBandSize w:val="1"/>
      <w:tblCellMar>
        <w:left w:w="108" w:type="dxa"/>
        <w:right w:w="108" w:type="dxa"/>
      </w:tblCellMar>
    </w:tblPr>
  </w:style>
  <w:style w:type="table" w:customStyle="1" w:styleId="ab">
    <w:basedOn w:val="TableNormal0"/>
    <w:rPr>
      <w:sz w:val="22"/>
      <w:szCs w:val="22"/>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536265.pag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ALVUoe4SjBjM+gvkBCotWmTXlw==">CgMxLjAyDmguc3JlOWgwNXE0djBiMghoLmdqZGd4czIJaC4zMGowemxsMgloLjFmb2I5dGUyCWguM3pueXNoNzIJaC4yZXQ5MnAwMghoLnR5amN3dDIJaC4zZHk2dmttMgloLjF0M2g1c2YyDmgueHUxZmV6ZHJzeG80MgloLjI2aW4xcmcyDmguNWRlZ3IwOHU2NDB5MgloLjRkMzRvZzgyCGgubG54Yno5MgloLjM1bmt1bjIyDmgudjE1dHdma2NpMXFhOAByITEyc0JmMm10dzZmQmdZOG5ya2MwRHFNbFNPQW5LUUtz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17</Pages>
  <Words>3650</Words>
  <Characters>20077</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23680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Cuenta Microsoft</cp:lastModifiedBy>
  <cp:revision>7</cp:revision>
  <cp:lastPrinted>2025-12-05T16:10:00Z</cp:lastPrinted>
  <dcterms:created xsi:type="dcterms:W3CDTF">2025-11-20T19:09:00Z</dcterms:created>
  <dcterms:modified xsi:type="dcterms:W3CDTF">2026-01-22T19:10:00Z</dcterms:modified>
</cp:coreProperties>
</file>