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338" w14:textId="6845DFCF" w:rsidR="003123CE" w:rsidRPr="0086048E" w:rsidRDefault="0054248D">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86048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2D5049" w:rsidRPr="0086048E">
        <w:rPr>
          <w:rFonts w:ascii="Palatino Linotype" w:eastAsia="Palatino Linotype" w:hAnsi="Palatino Linotype" w:cs="Palatino Linotype"/>
          <w:b/>
          <w:sz w:val="22"/>
          <w:szCs w:val="22"/>
        </w:rPr>
        <w:t>seis de agosto</w:t>
      </w:r>
      <w:r w:rsidR="00844B5B" w:rsidRPr="0086048E">
        <w:rPr>
          <w:rFonts w:ascii="Palatino Linotype" w:eastAsia="Palatino Linotype" w:hAnsi="Palatino Linotype" w:cs="Palatino Linotype"/>
          <w:b/>
          <w:sz w:val="22"/>
          <w:szCs w:val="22"/>
        </w:rPr>
        <w:t xml:space="preserve"> </w:t>
      </w:r>
      <w:r w:rsidRPr="0086048E">
        <w:rPr>
          <w:rFonts w:ascii="Palatino Linotype" w:eastAsia="Palatino Linotype" w:hAnsi="Palatino Linotype" w:cs="Palatino Linotype"/>
          <w:b/>
          <w:sz w:val="22"/>
          <w:szCs w:val="22"/>
        </w:rPr>
        <w:t>de dos mil veintic</w:t>
      </w:r>
      <w:r w:rsidR="00844B5B" w:rsidRPr="0086048E">
        <w:rPr>
          <w:rFonts w:ascii="Palatino Linotype" w:eastAsia="Palatino Linotype" w:hAnsi="Palatino Linotype" w:cs="Palatino Linotype"/>
          <w:b/>
          <w:sz w:val="22"/>
          <w:szCs w:val="22"/>
        </w:rPr>
        <w:t>inco</w:t>
      </w:r>
      <w:r w:rsidRPr="0086048E">
        <w:rPr>
          <w:rFonts w:ascii="Palatino Linotype" w:eastAsia="Palatino Linotype" w:hAnsi="Palatino Linotype" w:cs="Palatino Linotype"/>
          <w:sz w:val="22"/>
          <w:szCs w:val="22"/>
        </w:rPr>
        <w:t xml:space="preserve">. </w:t>
      </w:r>
    </w:p>
    <w:p w14:paraId="3BC11358" w14:textId="12753995" w:rsidR="003123CE" w:rsidRPr="0086048E" w:rsidRDefault="0054248D">
      <w:pPr>
        <w:spacing w:before="240" w:after="240" w:line="360" w:lineRule="auto"/>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Visto</w:t>
      </w:r>
      <w:r w:rsidRPr="0086048E">
        <w:rPr>
          <w:rFonts w:ascii="Palatino Linotype" w:eastAsia="Palatino Linotype" w:hAnsi="Palatino Linotype" w:cs="Palatino Linotype"/>
          <w:sz w:val="22"/>
          <w:szCs w:val="22"/>
        </w:rPr>
        <w:t xml:space="preserve"> el expediente formado con motivo del recurso de revisión </w:t>
      </w:r>
      <w:r w:rsidR="00AC090B" w:rsidRPr="0086048E">
        <w:rPr>
          <w:rFonts w:ascii="Palatino Linotype" w:eastAsia="Palatino Linotype" w:hAnsi="Palatino Linotype" w:cs="Palatino Linotype"/>
          <w:b/>
          <w:sz w:val="22"/>
          <w:szCs w:val="22"/>
        </w:rPr>
        <w:t>0</w:t>
      </w:r>
      <w:r w:rsidR="00DE716F" w:rsidRPr="0086048E">
        <w:rPr>
          <w:rFonts w:ascii="Palatino Linotype" w:eastAsia="Palatino Linotype" w:hAnsi="Palatino Linotype" w:cs="Palatino Linotype"/>
          <w:b/>
          <w:sz w:val="22"/>
          <w:szCs w:val="22"/>
        </w:rPr>
        <w:t>5684</w:t>
      </w:r>
      <w:r w:rsidR="00584BE6" w:rsidRPr="0086048E">
        <w:rPr>
          <w:rFonts w:ascii="Palatino Linotype" w:eastAsia="Palatino Linotype" w:hAnsi="Palatino Linotype" w:cs="Palatino Linotype"/>
          <w:b/>
          <w:sz w:val="22"/>
          <w:szCs w:val="22"/>
        </w:rPr>
        <w:t>/INFOEM/IP/RR/202</w:t>
      </w:r>
      <w:r w:rsidR="00844B5B" w:rsidRPr="0086048E">
        <w:rPr>
          <w:rFonts w:ascii="Palatino Linotype" w:eastAsia="Palatino Linotype" w:hAnsi="Palatino Linotype" w:cs="Palatino Linotype"/>
          <w:b/>
          <w:sz w:val="22"/>
          <w:szCs w:val="22"/>
        </w:rPr>
        <w:t>5</w:t>
      </w:r>
      <w:r w:rsidRPr="0086048E">
        <w:rPr>
          <w:rFonts w:ascii="Palatino Linotype" w:eastAsia="Palatino Linotype" w:hAnsi="Palatino Linotype" w:cs="Palatino Linotype"/>
          <w:sz w:val="22"/>
          <w:szCs w:val="22"/>
        </w:rPr>
        <w:t>, interpuesto por</w:t>
      </w:r>
      <w:r w:rsidRPr="0086048E">
        <w:rPr>
          <w:rFonts w:ascii="Palatino Linotype" w:eastAsia="Palatino Linotype" w:hAnsi="Palatino Linotype" w:cs="Palatino Linotype"/>
          <w:b/>
          <w:sz w:val="22"/>
          <w:szCs w:val="22"/>
        </w:rPr>
        <w:t xml:space="preserve"> </w:t>
      </w:r>
      <w:r w:rsidR="00DE716F" w:rsidRPr="0086048E">
        <w:rPr>
          <w:rFonts w:ascii="Palatino Linotype" w:eastAsia="Palatino Linotype" w:hAnsi="Palatino Linotype" w:cs="Palatino Linotype"/>
          <w:b/>
          <w:sz w:val="22"/>
          <w:szCs w:val="22"/>
        </w:rPr>
        <w:t>una persona usuaria del sistema de acceso a la información mexiquense</w:t>
      </w:r>
      <w:r w:rsidRPr="0086048E">
        <w:rPr>
          <w:rFonts w:ascii="Palatino Linotype" w:eastAsia="Palatino Linotype" w:hAnsi="Palatino Linotype" w:cs="Palatino Linotype"/>
          <w:b/>
          <w:sz w:val="22"/>
          <w:szCs w:val="22"/>
        </w:rPr>
        <w:t>,</w:t>
      </w:r>
      <w:r w:rsidRPr="0086048E">
        <w:rPr>
          <w:rFonts w:ascii="Palatino Linotype" w:eastAsia="Palatino Linotype" w:hAnsi="Palatino Linotype" w:cs="Palatino Linotype"/>
          <w:sz w:val="22"/>
          <w:szCs w:val="22"/>
        </w:rPr>
        <w:t xml:space="preserve"> en lo sucesivo</w:t>
      </w:r>
      <w:r w:rsidRPr="0086048E">
        <w:rPr>
          <w:rFonts w:ascii="Palatino Linotype" w:eastAsia="Palatino Linotype" w:hAnsi="Palatino Linotype" w:cs="Palatino Linotype"/>
          <w:b/>
          <w:sz w:val="22"/>
          <w:szCs w:val="22"/>
        </w:rPr>
        <w:t xml:space="preserve"> </w:t>
      </w:r>
      <w:r w:rsidRPr="0086048E">
        <w:rPr>
          <w:rFonts w:ascii="Palatino Linotype" w:eastAsia="Palatino Linotype" w:hAnsi="Palatino Linotype" w:cs="Palatino Linotype"/>
          <w:bCs/>
          <w:sz w:val="22"/>
          <w:szCs w:val="22"/>
        </w:rPr>
        <w:t>la parte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xml:space="preserve"> en contra de la respuesta a su solicitud por parte del</w:t>
      </w:r>
      <w:r w:rsidRPr="0086048E">
        <w:rPr>
          <w:rFonts w:ascii="Palatino Linotype" w:eastAsia="Palatino Linotype" w:hAnsi="Palatino Linotype" w:cs="Palatino Linotype"/>
          <w:b/>
          <w:sz w:val="22"/>
          <w:szCs w:val="22"/>
        </w:rPr>
        <w:t xml:space="preserve"> </w:t>
      </w:r>
      <w:r w:rsidR="00DE716F" w:rsidRPr="0086048E">
        <w:rPr>
          <w:rFonts w:ascii="Palatino Linotype" w:eastAsia="Palatino Linotype" w:hAnsi="Palatino Linotype" w:cs="Palatino Linotype"/>
          <w:b/>
          <w:sz w:val="22"/>
          <w:szCs w:val="22"/>
        </w:rPr>
        <w:t>Instituto Municipal de Cultura Física y Deporte de Cocotitlán</w:t>
      </w:r>
      <w:r w:rsidRPr="0086048E">
        <w:rPr>
          <w:rFonts w:ascii="Palatino Linotype" w:eastAsia="Palatino Linotype" w:hAnsi="Palatino Linotype" w:cs="Palatino Linotype"/>
          <w:b/>
          <w:sz w:val="22"/>
          <w:szCs w:val="22"/>
        </w:rPr>
        <w:t xml:space="preserve">, </w:t>
      </w:r>
      <w:r w:rsidRPr="0086048E">
        <w:rPr>
          <w:rFonts w:ascii="Palatino Linotype" w:eastAsia="Palatino Linotype" w:hAnsi="Palatino Linotype" w:cs="Palatino Linotype"/>
          <w:sz w:val="22"/>
          <w:szCs w:val="22"/>
        </w:rPr>
        <w:t xml:space="preserve">en lo sucesivo el </w:t>
      </w:r>
      <w:r w:rsidRPr="0086048E">
        <w:rPr>
          <w:rFonts w:ascii="Palatino Linotype" w:eastAsia="Palatino Linotype" w:hAnsi="Palatino Linotype" w:cs="Palatino Linotype"/>
          <w:b/>
          <w:sz w:val="22"/>
          <w:szCs w:val="22"/>
        </w:rPr>
        <w:t xml:space="preserve">Sujeto Obligado, </w:t>
      </w:r>
      <w:r w:rsidRPr="0086048E">
        <w:rPr>
          <w:rFonts w:ascii="Palatino Linotype" w:eastAsia="Palatino Linotype" w:hAnsi="Palatino Linotype" w:cs="Palatino Linotype"/>
          <w:sz w:val="22"/>
          <w:szCs w:val="22"/>
        </w:rPr>
        <w:t xml:space="preserve">se procede a dictar la presente resolución con base en los siguientes: </w:t>
      </w:r>
      <w:r w:rsidR="00844B5B" w:rsidRPr="0086048E">
        <w:rPr>
          <w:rFonts w:ascii="Palatino Linotype" w:eastAsia="Palatino Linotype" w:hAnsi="Palatino Linotype" w:cs="Palatino Linotype"/>
          <w:sz w:val="22"/>
          <w:szCs w:val="22"/>
        </w:rPr>
        <w:t xml:space="preserve"> </w:t>
      </w:r>
    </w:p>
    <w:p w14:paraId="790FF54D" w14:textId="77777777" w:rsidR="003123CE" w:rsidRPr="0086048E" w:rsidRDefault="0054248D">
      <w:pPr>
        <w:spacing w:before="240" w:after="240" w:line="360" w:lineRule="auto"/>
        <w:jc w:val="center"/>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I. A N T E C E D E N T E S</w:t>
      </w:r>
    </w:p>
    <w:p w14:paraId="74427F1C" w14:textId="38D8E917" w:rsidR="003123CE" w:rsidRPr="0086048E" w:rsidRDefault="0054248D">
      <w:pPr>
        <w:spacing w:before="240" w:after="240" w:line="360" w:lineRule="auto"/>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1. Solicitud de acceso a la información.</w:t>
      </w:r>
      <w:r w:rsidR="00584BE6" w:rsidRPr="0086048E">
        <w:rPr>
          <w:rFonts w:ascii="Palatino Linotype" w:eastAsia="Palatino Linotype" w:hAnsi="Palatino Linotype" w:cs="Palatino Linotype"/>
          <w:sz w:val="22"/>
          <w:szCs w:val="22"/>
        </w:rPr>
        <w:t xml:space="preserve"> El </w:t>
      </w:r>
      <w:r w:rsidR="00D368A9" w:rsidRPr="0086048E">
        <w:rPr>
          <w:rFonts w:ascii="Palatino Linotype" w:eastAsia="Palatino Linotype" w:hAnsi="Palatino Linotype" w:cs="Palatino Linotype"/>
          <w:b/>
          <w:sz w:val="22"/>
          <w:szCs w:val="22"/>
        </w:rPr>
        <w:t xml:space="preserve">cinco de abril </w:t>
      </w:r>
      <w:r w:rsidRPr="0086048E">
        <w:rPr>
          <w:rFonts w:ascii="Palatino Linotype" w:eastAsia="Palatino Linotype" w:hAnsi="Palatino Linotype" w:cs="Palatino Linotype"/>
          <w:b/>
          <w:sz w:val="22"/>
          <w:szCs w:val="22"/>
        </w:rPr>
        <w:t>de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dos mil veintic</w:t>
      </w:r>
      <w:r w:rsidR="00844B5B" w:rsidRPr="0086048E">
        <w:rPr>
          <w:rFonts w:ascii="Palatino Linotype" w:eastAsia="Palatino Linotype" w:hAnsi="Palatino Linotype" w:cs="Palatino Linotype"/>
          <w:b/>
          <w:sz w:val="22"/>
          <w:szCs w:val="22"/>
        </w:rPr>
        <w:t>inco</w:t>
      </w:r>
      <w:r w:rsidRPr="0086048E">
        <w:rPr>
          <w:rFonts w:ascii="Palatino Linotype" w:eastAsia="Palatino Linotype" w:hAnsi="Palatino Linotype" w:cs="Palatino Linotype"/>
          <w:b/>
          <w:sz w:val="22"/>
          <w:szCs w:val="22"/>
        </w:rPr>
        <w:t>,</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Cs/>
          <w:sz w:val="22"/>
          <w:szCs w:val="22"/>
        </w:rPr>
        <w:t>la parte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 xml:space="preserve">Recurrente </w:t>
      </w:r>
      <w:r w:rsidRPr="0086048E">
        <w:rPr>
          <w:rFonts w:ascii="Palatino Linotype" w:eastAsia="Palatino Linotype" w:hAnsi="Palatino Linotype" w:cs="Palatino Linotype"/>
          <w:sz w:val="22"/>
          <w:szCs w:val="22"/>
        </w:rPr>
        <w:t xml:space="preserve">presentó, a través del Sistema de Acceso a la Información Mexiquense, en lo subsecuente el </w:t>
      </w:r>
      <w:r w:rsidRPr="0086048E">
        <w:rPr>
          <w:rFonts w:ascii="Palatino Linotype" w:eastAsia="Palatino Linotype" w:hAnsi="Palatino Linotype" w:cs="Palatino Linotype"/>
          <w:b/>
          <w:sz w:val="22"/>
          <w:szCs w:val="22"/>
        </w:rPr>
        <w:t>SAIMEX,</w:t>
      </w:r>
      <w:r w:rsidRPr="0086048E">
        <w:rPr>
          <w:rFonts w:ascii="Palatino Linotype" w:eastAsia="Palatino Linotype" w:hAnsi="Palatino Linotype" w:cs="Palatino Linotype"/>
          <w:sz w:val="22"/>
          <w:szCs w:val="22"/>
        </w:rPr>
        <w:t xml:space="preserve"> ante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la solicitud de acceso a la información pública,</w:t>
      </w:r>
      <w:r w:rsidR="00A6101C"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sz w:val="22"/>
          <w:szCs w:val="22"/>
        </w:rPr>
        <w:t>a la que se le asignó el número</w:t>
      </w:r>
      <w:r w:rsidRPr="0086048E">
        <w:rPr>
          <w:rFonts w:ascii="Palatino Linotype" w:eastAsia="Palatino Linotype" w:hAnsi="Palatino Linotype" w:cs="Palatino Linotype"/>
          <w:b/>
          <w:sz w:val="22"/>
          <w:szCs w:val="22"/>
        </w:rPr>
        <w:t xml:space="preserve"> </w:t>
      </w:r>
      <w:r w:rsidR="00DE716F" w:rsidRPr="0086048E">
        <w:rPr>
          <w:rFonts w:ascii="Palatino Linotype" w:eastAsia="Palatino Linotype" w:hAnsi="Palatino Linotype" w:cs="Palatino Linotype"/>
          <w:b/>
          <w:sz w:val="22"/>
          <w:szCs w:val="22"/>
        </w:rPr>
        <w:t>00033/IMCUFIDECOCOTI/IP/2025</w:t>
      </w:r>
      <w:r w:rsidRPr="0086048E">
        <w:rPr>
          <w:rFonts w:ascii="Palatino Linotype" w:eastAsia="Palatino Linotype" w:hAnsi="Palatino Linotype" w:cs="Palatino Linotype"/>
          <w:sz w:val="22"/>
          <w:szCs w:val="22"/>
        </w:rPr>
        <w:t xml:space="preserve">, </w:t>
      </w:r>
      <w:r w:rsidR="00D368A9" w:rsidRPr="0086048E">
        <w:rPr>
          <w:rFonts w:ascii="Palatino Linotype" w:eastAsia="Palatino Linotype" w:hAnsi="Palatino Linotype" w:cs="Palatino Linotype"/>
          <w:sz w:val="22"/>
          <w:szCs w:val="22"/>
        </w:rPr>
        <w:t xml:space="preserve">sin </w:t>
      </w:r>
      <w:proofErr w:type="gramStart"/>
      <w:r w:rsidR="00D368A9" w:rsidRPr="0086048E">
        <w:rPr>
          <w:rFonts w:ascii="Palatino Linotype" w:eastAsia="Palatino Linotype" w:hAnsi="Palatino Linotype" w:cs="Palatino Linotype"/>
          <w:sz w:val="22"/>
          <w:szCs w:val="22"/>
        </w:rPr>
        <w:t>embargo</w:t>
      </w:r>
      <w:proofErr w:type="gramEnd"/>
      <w:r w:rsidR="00D368A9" w:rsidRPr="0086048E">
        <w:rPr>
          <w:rFonts w:ascii="Palatino Linotype" w:eastAsia="Palatino Linotype" w:hAnsi="Palatino Linotype" w:cs="Palatino Linotype"/>
          <w:sz w:val="22"/>
          <w:szCs w:val="22"/>
        </w:rPr>
        <w:t xml:space="preserve"> al corresponder a un día inhábil se tuvo por presentada el día</w:t>
      </w:r>
      <w:r w:rsidR="00D368A9" w:rsidRPr="0086048E">
        <w:rPr>
          <w:rFonts w:ascii="Palatino Linotype" w:eastAsia="Palatino Linotype" w:hAnsi="Palatino Linotype" w:cs="Palatino Linotype"/>
          <w:b/>
          <w:sz w:val="22"/>
          <w:szCs w:val="22"/>
        </w:rPr>
        <w:t xml:space="preserve"> siete de abril de dos mil veinticinco, </w:t>
      </w:r>
      <w:r w:rsidRPr="0086048E">
        <w:rPr>
          <w:rFonts w:ascii="Palatino Linotype" w:eastAsia="Palatino Linotype" w:hAnsi="Palatino Linotype" w:cs="Palatino Linotype"/>
          <w:sz w:val="22"/>
          <w:szCs w:val="22"/>
        </w:rPr>
        <w:t xml:space="preserve">mediante la cual requirió la información siguiente: </w:t>
      </w:r>
    </w:p>
    <w:p w14:paraId="361343FE" w14:textId="20A0764E" w:rsidR="003123CE" w:rsidRPr="0086048E" w:rsidRDefault="0054248D" w:rsidP="00DE716F">
      <w:pPr>
        <w:spacing w:before="240" w:after="240"/>
        <w:ind w:left="851" w:right="616"/>
        <w:jc w:val="both"/>
        <w:rPr>
          <w:rFonts w:ascii="Palatino Linotype" w:eastAsia="Palatino Linotype" w:hAnsi="Palatino Linotype" w:cs="Palatino Linotype"/>
          <w:b/>
          <w:i/>
          <w:sz w:val="22"/>
          <w:szCs w:val="22"/>
        </w:rPr>
      </w:pPr>
      <w:bookmarkStart w:id="1" w:name="_heading=h.gjdgxs" w:colFirst="0" w:colLast="0"/>
      <w:bookmarkEnd w:id="1"/>
      <w:r w:rsidRPr="0086048E">
        <w:rPr>
          <w:rFonts w:ascii="Palatino Linotype" w:eastAsia="Palatino Linotype" w:hAnsi="Palatino Linotype" w:cs="Palatino Linotype"/>
          <w:i/>
          <w:sz w:val="22"/>
          <w:szCs w:val="22"/>
        </w:rPr>
        <w:t>“</w:t>
      </w:r>
      <w:r w:rsidR="00DE716F" w:rsidRPr="0086048E">
        <w:rPr>
          <w:rFonts w:ascii="Palatino Linotype" w:eastAsia="Palatino Linotype" w:hAnsi="Palatino Linotype" w:cs="Palatino Linotype"/>
          <w:i/>
          <w:sz w:val="22"/>
          <w:szCs w:val="22"/>
        </w:rPr>
        <w:t xml:space="preserve">recibos denomina de todo el personal que conforma el </w:t>
      </w:r>
      <w:proofErr w:type="spellStart"/>
      <w:r w:rsidR="00DE716F" w:rsidRPr="0086048E">
        <w:rPr>
          <w:rFonts w:ascii="Palatino Linotype" w:eastAsia="Palatino Linotype" w:hAnsi="Palatino Linotype" w:cs="Palatino Linotype"/>
          <w:i/>
          <w:sz w:val="22"/>
          <w:szCs w:val="22"/>
        </w:rPr>
        <w:t>incufide</w:t>
      </w:r>
      <w:proofErr w:type="spellEnd"/>
      <w:r w:rsidR="00DE716F" w:rsidRPr="0086048E">
        <w:rPr>
          <w:rFonts w:ascii="Palatino Linotype" w:eastAsia="Palatino Linotype" w:hAnsi="Palatino Linotype" w:cs="Palatino Linotype"/>
          <w:i/>
          <w:sz w:val="22"/>
          <w:szCs w:val="22"/>
        </w:rPr>
        <w:t xml:space="preserve"> 2025-2027, y un listado de que áreas ocupan o que papel desempeñan cada uno de ellos ...los recibos de nómina de las dos quincenas de enero y las dos de febrero.</w:t>
      </w:r>
      <w:r w:rsidRPr="0086048E">
        <w:rPr>
          <w:rFonts w:ascii="Palatino Linotype" w:eastAsia="Palatino Linotype" w:hAnsi="Palatino Linotype" w:cs="Palatino Linotype"/>
          <w:i/>
          <w:sz w:val="22"/>
          <w:szCs w:val="22"/>
        </w:rPr>
        <w:t xml:space="preserve">” (Sic) </w:t>
      </w:r>
    </w:p>
    <w:p w14:paraId="1C2433A1"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Modalidad de Entrega:</w:t>
      </w:r>
      <w:r w:rsidRPr="0086048E">
        <w:rPr>
          <w:rFonts w:ascii="Palatino Linotype" w:eastAsia="Palatino Linotype" w:hAnsi="Palatino Linotype" w:cs="Palatino Linotype"/>
          <w:sz w:val="22"/>
          <w:szCs w:val="22"/>
        </w:rPr>
        <w:t xml:space="preserve"> A través del </w:t>
      </w:r>
      <w:r w:rsidRPr="0086048E">
        <w:rPr>
          <w:rFonts w:ascii="Palatino Linotype" w:eastAsia="Palatino Linotype" w:hAnsi="Palatino Linotype" w:cs="Palatino Linotype"/>
          <w:b/>
          <w:sz w:val="22"/>
          <w:szCs w:val="22"/>
        </w:rPr>
        <w:t>SAIMEX</w:t>
      </w:r>
    </w:p>
    <w:p w14:paraId="33DD5E7D" w14:textId="560567B4" w:rsidR="003123CE" w:rsidRPr="0086048E" w:rsidRDefault="0054248D">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86048E">
        <w:rPr>
          <w:rFonts w:ascii="Palatino Linotype" w:eastAsia="Palatino Linotype" w:hAnsi="Palatino Linotype" w:cs="Palatino Linotype"/>
          <w:b/>
          <w:sz w:val="22"/>
          <w:szCs w:val="22"/>
        </w:rPr>
        <w:lastRenderedPageBreak/>
        <w:t xml:space="preserve">2. Respuesta. </w:t>
      </w:r>
      <w:r w:rsidRPr="0086048E">
        <w:rPr>
          <w:rFonts w:ascii="Palatino Linotype" w:eastAsia="Palatino Linotype" w:hAnsi="Palatino Linotype" w:cs="Palatino Linotype"/>
          <w:sz w:val="22"/>
          <w:szCs w:val="22"/>
        </w:rPr>
        <w:t xml:space="preserve">El </w:t>
      </w:r>
      <w:r w:rsidR="00DE716F" w:rsidRPr="0086048E">
        <w:rPr>
          <w:rFonts w:ascii="Palatino Linotype" w:eastAsia="Palatino Linotype" w:hAnsi="Palatino Linotype" w:cs="Palatino Linotype"/>
          <w:b/>
          <w:sz w:val="22"/>
          <w:szCs w:val="22"/>
        </w:rPr>
        <w:t>diez de mayo</w:t>
      </w:r>
      <w:r w:rsidR="00844B5B" w:rsidRPr="0086048E">
        <w:rPr>
          <w:rFonts w:ascii="Palatino Linotype" w:eastAsia="Palatino Linotype" w:hAnsi="Palatino Linotype" w:cs="Palatino Linotype"/>
          <w:b/>
          <w:sz w:val="22"/>
          <w:szCs w:val="22"/>
        </w:rPr>
        <w:t xml:space="preserve"> </w:t>
      </w:r>
      <w:r w:rsidRPr="0086048E">
        <w:rPr>
          <w:rFonts w:ascii="Palatino Linotype" w:eastAsia="Palatino Linotype" w:hAnsi="Palatino Linotype" w:cs="Palatino Linotype"/>
          <w:b/>
          <w:sz w:val="22"/>
          <w:szCs w:val="22"/>
        </w:rPr>
        <w:t>de dos mil veintic</w:t>
      </w:r>
      <w:r w:rsidR="00844B5B" w:rsidRPr="0086048E">
        <w:rPr>
          <w:rFonts w:ascii="Palatino Linotype" w:eastAsia="Palatino Linotype" w:hAnsi="Palatino Linotype" w:cs="Palatino Linotype"/>
          <w:b/>
          <w:sz w:val="22"/>
          <w:szCs w:val="22"/>
        </w:rPr>
        <w:t>inco</w:t>
      </w:r>
      <w:r w:rsidRPr="0086048E">
        <w:rPr>
          <w:rFonts w:ascii="Palatino Linotype" w:eastAsia="Palatino Linotype" w:hAnsi="Palatino Linotype" w:cs="Palatino Linotype"/>
          <w:sz w:val="22"/>
          <w:szCs w:val="22"/>
        </w:rPr>
        <w:t xml:space="preserve">, el </w:t>
      </w:r>
      <w:r w:rsidRPr="0086048E">
        <w:rPr>
          <w:rFonts w:ascii="Palatino Linotype" w:eastAsia="Palatino Linotype" w:hAnsi="Palatino Linotype" w:cs="Palatino Linotype"/>
          <w:b/>
          <w:sz w:val="22"/>
          <w:szCs w:val="22"/>
        </w:rPr>
        <w:t xml:space="preserve">Sujeto Obligado </w:t>
      </w:r>
      <w:r w:rsidRPr="0086048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6F4EB6E" w14:textId="77777777" w:rsidR="00DE716F" w:rsidRPr="0086048E" w:rsidRDefault="00AC090B" w:rsidP="00DE716F">
      <w:pPr>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00DE716F" w:rsidRPr="0086048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F8E3DB" w14:textId="77777777" w:rsidR="00DE716F" w:rsidRPr="0086048E" w:rsidRDefault="00DE716F" w:rsidP="00DE716F">
      <w:pPr>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En referencia a su solicitud realizando una búsqueda en los archivos de esta tesorería honorifica del </w:t>
      </w:r>
      <w:proofErr w:type="spellStart"/>
      <w:r w:rsidRPr="0086048E">
        <w:rPr>
          <w:rFonts w:ascii="Palatino Linotype" w:eastAsia="Palatino Linotype" w:hAnsi="Palatino Linotype" w:cs="Palatino Linotype"/>
          <w:i/>
          <w:sz w:val="22"/>
          <w:szCs w:val="22"/>
        </w:rPr>
        <w:t>Imcufide</w:t>
      </w:r>
      <w:proofErr w:type="spellEnd"/>
      <w:r w:rsidRPr="0086048E">
        <w:rPr>
          <w:rFonts w:ascii="Palatino Linotype" w:eastAsia="Palatino Linotype" w:hAnsi="Palatino Linotype" w:cs="Palatino Linotype"/>
          <w:i/>
          <w:sz w:val="22"/>
          <w:szCs w:val="22"/>
        </w:rPr>
        <w:t xml:space="preserve"> Cocotitlán, se adjuntan los recibos correspondientes a las quincenas de los meses de enero y febrero del presente año, en versión pública, así mismo la relación del personal y área al que se encuentran adscritos. De acuerdo al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4A1D00" w14:textId="77777777" w:rsidR="00DE716F" w:rsidRPr="0086048E" w:rsidRDefault="00DE716F" w:rsidP="00DE716F">
      <w:pPr>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ATENTAMENTE</w:t>
      </w:r>
    </w:p>
    <w:p w14:paraId="418C7DC5" w14:textId="2D477E0A" w:rsidR="003123CE" w:rsidRPr="0086048E" w:rsidRDefault="00DE716F" w:rsidP="00DE716F">
      <w:pPr>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C. Juan José Montoya Galicia</w:t>
      </w:r>
      <w:r w:rsidR="0054248D" w:rsidRPr="0086048E">
        <w:rPr>
          <w:rFonts w:ascii="Palatino Linotype" w:eastAsia="Palatino Linotype" w:hAnsi="Palatino Linotype" w:cs="Palatino Linotype"/>
          <w:i/>
          <w:sz w:val="22"/>
          <w:szCs w:val="22"/>
        </w:rPr>
        <w:t xml:space="preserve">” </w:t>
      </w:r>
    </w:p>
    <w:p w14:paraId="198B07A9" w14:textId="77777777" w:rsidR="00457F03" w:rsidRPr="0086048E" w:rsidRDefault="00457F03" w:rsidP="00844B5B">
      <w:pPr>
        <w:ind w:left="851" w:right="616"/>
        <w:jc w:val="both"/>
        <w:rPr>
          <w:rFonts w:ascii="Palatino Linotype" w:eastAsia="Palatino Linotype" w:hAnsi="Palatino Linotype" w:cs="Palatino Linotype"/>
          <w:i/>
          <w:sz w:val="22"/>
          <w:szCs w:val="22"/>
        </w:rPr>
      </w:pPr>
    </w:p>
    <w:p w14:paraId="3C83C529" w14:textId="32872FA2" w:rsidR="00457F03" w:rsidRPr="0086048E" w:rsidRDefault="00457F03" w:rsidP="008A0C7E">
      <w:p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Cs/>
          <w:sz w:val="22"/>
          <w:szCs w:val="22"/>
        </w:rPr>
        <w:t xml:space="preserve">Adjuntando a su respuesta </w:t>
      </w:r>
      <w:r w:rsidR="00DE716F" w:rsidRPr="0086048E">
        <w:rPr>
          <w:rFonts w:ascii="Palatino Linotype" w:eastAsia="Palatino Linotype" w:hAnsi="Palatino Linotype" w:cs="Palatino Linotype"/>
          <w:bCs/>
          <w:sz w:val="22"/>
          <w:szCs w:val="22"/>
        </w:rPr>
        <w:t xml:space="preserve">la carpeta comprimida </w:t>
      </w:r>
      <w:r w:rsidRPr="0086048E">
        <w:rPr>
          <w:rFonts w:ascii="Palatino Linotype" w:eastAsia="Palatino Linotype" w:hAnsi="Palatino Linotype" w:cs="Palatino Linotype"/>
          <w:sz w:val="22"/>
          <w:szCs w:val="22"/>
        </w:rPr>
        <w:t>denominad</w:t>
      </w:r>
      <w:r w:rsidR="00DE716F" w:rsidRPr="0086048E">
        <w:rPr>
          <w:rFonts w:ascii="Palatino Linotype" w:eastAsia="Palatino Linotype" w:hAnsi="Palatino Linotype" w:cs="Palatino Linotype"/>
          <w:sz w:val="22"/>
          <w:szCs w:val="22"/>
        </w:rPr>
        <w:t>a</w:t>
      </w:r>
      <w:r w:rsidRPr="0086048E">
        <w:rPr>
          <w:rFonts w:ascii="Palatino Linotype" w:eastAsia="Palatino Linotype" w:hAnsi="Palatino Linotype" w:cs="Palatino Linotype"/>
          <w:b/>
          <w:sz w:val="22"/>
          <w:szCs w:val="22"/>
        </w:rPr>
        <w:t xml:space="preserve"> “</w:t>
      </w:r>
      <w:r w:rsidR="00DE716F" w:rsidRPr="0086048E">
        <w:rPr>
          <w:rFonts w:ascii="Palatino Linotype" w:eastAsia="Palatino Linotype" w:hAnsi="Palatino Linotype" w:cs="Palatino Linotype"/>
          <w:b/>
          <w:i/>
          <w:sz w:val="22"/>
          <w:szCs w:val="22"/>
        </w:rPr>
        <w:t>0033.zip</w:t>
      </w:r>
      <w:r w:rsidRPr="0086048E">
        <w:rPr>
          <w:rFonts w:ascii="Palatino Linotype" w:eastAsia="Palatino Linotype" w:hAnsi="Palatino Linotype" w:cs="Palatino Linotype"/>
          <w:b/>
          <w:i/>
          <w:sz w:val="22"/>
          <w:szCs w:val="22"/>
        </w:rPr>
        <w:t xml:space="preserve">” </w:t>
      </w:r>
      <w:r w:rsidRPr="0086048E">
        <w:rPr>
          <w:rFonts w:ascii="Palatino Linotype" w:eastAsia="Palatino Linotype" w:hAnsi="Palatino Linotype" w:cs="Palatino Linotype"/>
          <w:bCs/>
          <w:iCs/>
          <w:sz w:val="22"/>
          <w:szCs w:val="22"/>
        </w:rPr>
        <w:t>el cual contiene lo</w:t>
      </w:r>
      <w:r w:rsidR="00DE716F" w:rsidRPr="0086048E">
        <w:rPr>
          <w:rFonts w:ascii="Palatino Linotype" w:eastAsia="Palatino Linotype" w:hAnsi="Palatino Linotype" w:cs="Palatino Linotype"/>
          <w:bCs/>
          <w:iCs/>
          <w:sz w:val="22"/>
          <w:szCs w:val="22"/>
        </w:rPr>
        <w:t xml:space="preserve"> siguiente</w:t>
      </w:r>
      <w:r w:rsidR="00AC090B" w:rsidRPr="0086048E">
        <w:rPr>
          <w:rFonts w:ascii="Palatino Linotype" w:eastAsia="Palatino Linotype" w:hAnsi="Palatino Linotype" w:cs="Palatino Linotype"/>
          <w:bCs/>
          <w:iCs/>
          <w:sz w:val="22"/>
          <w:szCs w:val="22"/>
        </w:rPr>
        <w:t xml:space="preserve">: </w:t>
      </w:r>
    </w:p>
    <w:p w14:paraId="073B210A" w14:textId="67F3484F" w:rsidR="00DE716F" w:rsidRPr="0086048E" w:rsidRDefault="00DE716F" w:rsidP="00F7542C">
      <w:pPr>
        <w:pStyle w:val="Prrafodelista"/>
        <w:numPr>
          <w:ilvl w:val="0"/>
          <w:numId w:val="29"/>
        </w:num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
          <w:bCs/>
          <w:i/>
          <w:iCs/>
          <w:sz w:val="22"/>
          <w:szCs w:val="22"/>
        </w:rPr>
        <w:t>1ra ENE:</w:t>
      </w:r>
      <w:r w:rsidRPr="0086048E">
        <w:rPr>
          <w:rFonts w:ascii="Palatino Linotype" w:eastAsia="Palatino Linotype" w:hAnsi="Palatino Linotype" w:cs="Palatino Linotype"/>
          <w:bCs/>
          <w:iCs/>
          <w:sz w:val="22"/>
          <w:szCs w:val="22"/>
        </w:rPr>
        <w:t xml:space="preserve"> Recibo de nómina de la primera quincena de enero de dos mil veinticinco del </w:t>
      </w:r>
      <w:proofErr w:type="gramStart"/>
      <w:r w:rsidRPr="0086048E">
        <w:rPr>
          <w:rFonts w:ascii="Palatino Linotype" w:eastAsia="Palatino Linotype" w:hAnsi="Palatino Linotype" w:cs="Palatino Linotype"/>
          <w:bCs/>
          <w:iCs/>
          <w:sz w:val="22"/>
          <w:szCs w:val="22"/>
        </w:rPr>
        <w:t>Director General</w:t>
      </w:r>
      <w:proofErr w:type="gramEnd"/>
      <w:r w:rsidRPr="0086048E">
        <w:rPr>
          <w:rFonts w:ascii="Palatino Linotype" w:eastAsia="Palatino Linotype" w:hAnsi="Palatino Linotype" w:cs="Palatino Linotype"/>
          <w:bCs/>
          <w:iCs/>
          <w:sz w:val="22"/>
          <w:szCs w:val="22"/>
        </w:rPr>
        <w:t xml:space="preserve">, testando número de empleado, </w:t>
      </w:r>
      <w:proofErr w:type="spellStart"/>
      <w:r w:rsidRPr="0086048E">
        <w:rPr>
          <w:rFonts w:ascii="Palatino Linotype" w:eastAsia="Palatino Linotype" w:hAnsi="Palatino Linotype" w:cs="Palatino Linotype"/>
          <w:bCs/>
          <w:iCs/>
          <w:sz w:val="22"/>
          <w:szCs w:val="22"/>
        </w:rPr>
        <w:t>curp</w:t>
      </w:r>
      <w:proofErr w:type="spellEnd"/>
      <w:r w:rsidRPr="0086048E">
        <w:rPr>
          <w:rFonts w:ascii="Palatino Linotype" w:eastAsia="Palatino Linotype" w:hAnsi="Palatino Linotype" w:cs="Palatino Linotype"/>
          <w:bCs/>
          <w:iCs/>
          <w:sz w:val="22"/>
          <w:szCs w:val="22"/>
        </w:rPr>
        <w:t xml:space="preserve">, </w:t>
      </w:r>
      <w:proofErr w:type="spellStart"/>
      <w:r w:rsidRPr="0086048E">
        <w:rPr>
          <w:rFonts w:ascii="Palatino Linotype" w:eastAsia="Palatino Linotype" w:hAnsi="Palatino Linotype" w:cs="Palatino Linotype"/>
          <w:bCs/>
          <w:iCs/>
          <w:sz w:val="22"/>
          <w:szCs w:val="22"/>
        </w:rPr>
        <w:t>rfc</w:t>
      </w:r>
      <w:proofErr w:type="spellEnd"/>
      <w:r w:rsidRPr="0086048E">
        <w:rPr>
          <w:rFonts w:ascii="Palatino Linotype" w:eastAsia="Palatino Linotype" w:hAnsi="Palatino Linotype" w:cs="Palatino Linotype"/>
          <w:bCs/>
          <w:iCs/>
          <w:sz w:val="22"/>
          <w:szCs w:val="22"/>
        </w:rPr>
        <w:t xml:space="preserve">, clave </w:t>
      </w:r>
      <w:proofErr w:type="spellStart"/>
      <w:r w:rsidRPr="0086048E">
        <w:rPr>
          <w:rFonts w:ascii="Palatino Linotype" w:eastAsia="Palatino Linotype" w:hAnsi="Palatino Linotype" w:cs="Palatino Linotype"/>
          <w:bCs/>
          <w:iCs/>
          <w:sz w:val="22"/>
          <w:szCs w:val="22"/>
        </w:rPr>
        <w:t>issemym</w:t>
      </w:r>
      <w:proofErr w:type="spellEnd"/>
      <w:r w:rsidRPr="0086048E">
        <w:rPr>
          <w:rFonts w:ascii="Palatino Linotype" w:eastAsia="Palatino Linotype" w:hAnsi="Palatino Linotype" w:cs="Palatino Linotype"/>
          <w:bCs/>
          <w:iCs/>
          <w:sz w:val="22"/>
          <w:szCs w:val="22"/>
        </w:rPr>
        <w:t xml:space="preserve"> y código QR. </w:t>
      </w:r>
    </w:p>
    <w:p w14:paraId="7C0BD111" w14:textId="6A61308C" w:rsidR="00DE716F" w:rsidRPr="0086048E" w:rsidRDefault="00DE716F" w:rsidP="00F7542C">
      <w:pPr>
        <w:pStyle w:val="Prrafodelista"/>
        <w:numPr>
          <w:ilvl w:val="0"/>
          <w:numId w:val="29"/>
        </w:num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
          <w:bCs/>
          <w:i/>
          <w:iCs/>
          <w:sz w:val="22"/>
          <w:szCs w:val="22"/>
        </w:rPr>
        <w:t>1ra FEB:</w:t>
      </w:r>
      <w:r w:rsidR="00F7542C" w:rsidRPr="0086048E">
        <w:rPr>
          <w:rFonts w:ascii="Palatino Linotype" w:eastAsia="Palatino Linotype" w:hAnsi="Palatino Linotype" w:cs="Palatino Linotype"/>
          <w:bCs/>
          <w:iCs/>
          <w:sz w:val="22"/>
          <w:szCs w:val="22"/>
        </w:rPr>
        <w:t xml:space="preserve"> C</w:t>
      </w:r>
      <w:r w:rsidRPr="0086048E">
        <w:rPr>
          <w:rFonts w:ascii="Palatino Linotype" w:eastAsia="Palatino Linotype" w:hAnsi="Palatino Linotype" w:cs="Palatino Linotype"/>
          <w:bCs/>
          <w:iCs/>
          <w:sz w:val="22"/>
          <w:szCs w:val="22"/>
        </w:rPr>
        <w:t xml:space="preserve">ontiene ocho recibos de nómina de la primera quincena de febrero de dos mil veinticinco de ochos servidores públicos, testando número de empleado, </w:t>
      </w:r>
      <w:proofErr w:type="spellStart"/>
      <w:r w:rsidRPr="0086048E">
        <w:rPr>
          <w:rFonts w:ascii="Palatino Linotype" w:eastAsia="Palatino Linotype" w:hAnsi="Palatino Linotype" w:cs="Palatino Linotype"/>
          <w:bCs/>
          <w:iCs/>
          <w:sz w:val="22"/>
          <w:szCs w:val="22"/>
        </w:rPr>
        <w:t>curp</w:t>
      </w:r>
      <w:proofErr w:type="spellEnd"/>
      <w:r w:rsidRPr="0086048E">
        <w:rPr>
          <w:rFonts w:ascii="Palatino Linotype" w:eastAsia="Palatino Linotype" w:hAnsi="Palatino Linotype" w:cs="Palatino Linotype"/>
          <w:bCs/>
          <w:iCs/>
          <w:sz w:val="22"/>
          <w:szCs w:val="22"/>
        </w:rPr>
        <w:t xml:space="preserve">, </w:t>
      </w:r>
      <w:proofErr w:type="spellStart"/>
      <w:r w:rsidRPr="0086048E">
        <w:rPr>
          <w:rFonts w:ascii="Palatino Linotype" w:eastAsia="Palatino Linotype" w:hAnsi="Palatino Linotype" w:cs="Palatino Linotype"/>
          <w:bCs/>
          <w:iCs/>
          <w:sz w:val="22"/>
          <w:szCs w:val="22"/>
        </w:rPr>
        <w:t>rfc</w:t>
      </w:r>
      <w:proofErr w:type="spellEnd"/>
      <w:r w:rsidRPr="0086048E">
        <w:rPr>
          <w:rFonts w:ascii="Palatino Linotype" w:eastAsia="Palatino Linotype" w:hAnsi="Palatino Linotype" w:cs="Palatino Linotype"/>
          <w:bCs/>
          <w:iCs/>
          <w:sz w:val="22"/>
          <w:szCs w:val="22"/>
        </w:rPr>
        <w:t xml:space="preserve">, clave </w:t>
      </w:r>
      <w:proofErr w:type="spellStart"/>
      <w:r w:rsidRPr="0086048E">
        <w:rPr>
          <w:rFonts w:ascii="Palatino Linotype" w:eastAsia="Palatino Linotype" w:hAnsi="Palatino Linotype" w:cs="Palatino Linotype"/>
          <w:bCs/>
          <w:iCs/>
          <w:sz w:val="22"/>
          <w:szCs w:val="22"/>
        </w:rPr>
        <w:t>issemym</w:t>
      </w:r>
      <w:proofErr w:type="spellEnd"/>
      <w:r w:rsidRPr="0086048E">
        <w:rPr>
          <w:rFonts w:ascii="Palatino Linotype" w:eastAsia="Palatino Linotype" w:hAnsi="Palatino Linotype" w:cs="Palatino Linotype"/>
          <w:bCs/>
          <w:iCs/>
          <w:sz w:val="22"/>
          <w:szCs w:val="22"/>
        </w:rPr>
        <w:t xml:space="preserve"> y código QR.</w:t>
      </w:r>
    </w:p>
    <w:p w14:paraId="6C608391" w14:textId="3BAF8E8E" w:rsidR="00DE716F" w:rsidRPr="0086048E" w:rsidRDefault="00DE716F" w:rsidP="00F7542C">
      <w:pPr>
        <w:pStyle w:val="Prrafodelista"/>
        <w:numPr>
          <w:ilvl w:val="0"/>
          <w:numId w:val="29"/>
        </w:num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
          <w:bCs/>
          <w:i/>
          <w:iCs/>
          <w:sz w:val="22"/>
          <w:szCs w:val="22"/>
        </w:rPr>
        <w:lastRenderedPageBreak/>
        <w:t>2da ENE:</w:t>
      </w:r>
      <w:r w:rsidR="00F7542C" w:rsidRPr="0086048E">
        <w:rPr>
          <w:rFonts w:ascii="Palatino Linotype" w:eastAsia="Palatino Linotype" w:hAnsi="Palatino Linotype" w:cs="Palatino Linotype"/>
          <w:bCs/>
          <w:iCs/>
          <w:sz w:val="22"/>
          <w:szCs w:val="22"/>
        </w:rPr>
        <w:t xml:space="preserve"> Contiene los recibos de nómina de la segunda quincena de enero de dos mil veinticinco de cuatro servidores públicos, testando número de empleado, </w:t>
      </w:r>
      <w:proofErr w:type="spellStart"/>
      <w:r w:rsidR="00F7542C" w:rsidRPr="0086048E">
        <w:rPr>
          <w:rFonts w:ascii="Palatino Linotype" w:eastAsia="Palatino Linotype" w:hAnsi="Palatino Linotype" w:cs="Palatino Linotype"/>
          <w:bCs/>
          <w:iCs/>
          <w:sz w:val="22"/>
          <w:szCs w:val="22"/>
        </w:rPr>
        <w:t>curp</w:t>
      </w:r>
      <w:proofErr w:type="spellEnd"/>
      <w:r w:rsidR="00F7542C" w:rsidRPr="0086048E">
        <w:rPr>
          <w:rFonts w:ascii="Palatino Linotype" w:eastAsia="Palatino Linotype" w:hAnsi="Palatino Linotype" w:cs="Palatino Linotype"/>
          <w:bCs/>
          <w:iCs/>
          <w:sz w:val="22"/>
          <w:szCs w:val="22"/>
        </w:rPr>
        <w:t xml:space="preserve">, </w:t>
      </w:r>
      <w:proofErr w:type="spellStart"/>
      <w:r w:rsidR="00F7542C" w:rsidRPr="0086048E">
        <w:rPr>
          <w:rFonts w:ascii="Palatino Linotype" w:eastAsia="Palatino Linotype" w:hAnsi="Palatino Linotype" w:cs="Palatino Linotype"/>
          <w:bCs/>
          <w:iCs/>
          <w:sz w:val="22"/>
          <w:szCs w:val="22"/>
        </w:rPr>
        <w:t>rfc</w:t>
      </w:r>
      <w:proofErr w:type="spellEnd"/>
      <w:r w:rsidR="00F7542C" w:rsidRPr="0086048E">
        <w:rPr>
          <w:rFonts w:ascii="Palatino Linotype" w:eastAsia="Palatino Linotype" w:hAnsi="Palatino Linotype" w:cs="Palatino Linotype"/>
          <w:bCs/>
          <w:iCs/>
          <w:sz w:val="22"/>
          <w:szCs w:val="22"/>
        </w:rPr>
        <w:t xml:space="preserve">, clave </w:t>
      </w:r>
      <w:proofErr w:type="spellStart"/>
      <w:r w:rsidR="00F7542C" w:rsidRPr="0086048E">
        <w:rPr>
          <w:rFonts w:ascii="Palatino Linotype" w:eastAsia="Palatino Linotype" w:hAnsi="Palatino Linotype" w:cs="Palatino Linotype"/>
          <w:bCs/>
          <w:iCs/>
          <w:sz w:val="22"/>
          <w:szCs w:val="22"/>
        </w:rPr>
        <w:t>issemym</w:t>
      </w:r>
      <w:proofErr w:type="spellEnd"/>
      <w:r w:rsidR="00F7542C" w:rsidRPr="0086048E">
        <w:rPr>
          <w:rFonts w:ascii="Palatino Linotype" w:eastAsia="Palatino Linotype" w:hAnsi="Palatino Linotype" w:cs="Palatino Linotype"/>
          <w:bCs/>
          <w:iCs/>
          <w:sz w:val="22"/>
          <w:szCs w:val="22"/>
        </w:rPr>
        <w:t xml:space="preserve"> y código QR.</w:t>
      </w:r>
    </w:p>
    <w:p w14:paraId="35AECE02" w14:textId="7A8F60DB" w:rsidR="00F7542C" w:rsidRPr="0086048E" w:rsidRDefault="00F7542C" w:rsidP="00F7542C">
      <w:pPr>
        <w:pStyle w:val="Prrafodelista"/>
        <w:numPr>
          <w:ilvl w:val="0"/>
          <w:numId w:val="29"/>
        </w:num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
          <w:bCs/>
          <w:i/>
          <w:iCs/>
          <w:sz w:val="22"/>
          <w:szCs w:val="22"/>
        </w:rPr>
        <w:t>2da FEB:</w:t>
      </w:r>
      <w:r w:rsidRPr="0086048E">
        <w:rPr>
          <w:rFonts w:ascii="Palatino Linotype" w:eastAsia="Palatino Linotype" w:hAnsi="Palatino Linotype" w:cs="Palatino Linotype"/>
          <w:bCs/>
          <w:iCs/>
          <w:sz w:val="22"/>
          <w:szCs w:val="22"/>
        </w:rPr>
        <w:t xml:space="preserve"> Contiene los recibos de nómina de la segunda quincena de febrero de dos mil veinticinco de ocho servidores públicos, testando número de empleado, </w:t>
      </w:r>
      <w:proofErr w:type="spellStart"/>
      <w:r w:rsidRPr="0086048E">
        <w:rPr>
          <w:rFonts w:ascii="Palatino Linotype" w:eastAsia="Palatino Linotype" w:hAnsi="Palatino Linotype" w:cs="Palatino Linotype"/>
          <w:bCs/>
          <w:iCs/>
          <w:sz w:val="22"/>
          <w:szCs w:val="22"/>
        </w:rPr>
        <w:t>curp</w:t>
      </w:r>
      <w:proofErr w:type="spellEnd"/>
      <w:r w:rsidRPr="0086048E">
        <w:rPr>
          <w:rFonts w:ascii="Palatino Linotype" w:eastAsia="Palatino Linotype" w:hAnsi="Palatino Linotype" w:cs="Palatino Linotype"/>
          <w:bCs/>
          <w:iCs/>
          <w:sz w:val="22"/>
          <w:szCs w:val="22"/>
        </w:rPr>
        <w:t xml:space="preserve">, </w:t>
      </w:r>
      <w:proofErr w:type="spellStart"/>
      <w:r w:rsidRPr="0086048E">
        <w:rPr>
          <w:rFonts w:ascii="Palatino Linotype" w:eastAsia="Palatino Linotype" w:hAnsi="Palatino Linotype" w:cs="Palatino Linotype"/>
          <w:bCs/>
          <w:iCs/>
          <w:sz w:val="22"/>
          <w:szCs w:val="22"/>
        </w:rPr>
        <w:t>rfc</w:t>
      </w:r>
      <w:proofErr w:type="spellEnd"/>
      <w:r w:rsidRPr="0086048E">
        <w:rPr>
          <w:rFonts w:ascii="Palatino Linotype" w:eastAsia="Palatino Linotype" w:hAnsi="Palatino Linotype" w:cs="Palatino Linotype"/>
          <w:bCs/>
          <w:iCs/>
          <w:sz w:val="22"/>
          <w:szCs w:val="22"/>
        </w:rPr>
        <w:t xml:space="preserve">, clave </w:t>
      </w:r>
      <w:proofErr w:type="spellStart"/>
      <w:r w:rsidRPr="0086048E">
        <w:rPr>
          <w:rFonts w:ascii="Palatino Linotype" w:eastAsia="Palatino Linotype" w:hAnsi="Palatino Linotype" w:cs="Palatino Linotype"/>
          <w:bCs/>
          <w:iCs/>
          <w:sz w:val="22"/>
          <w:szCs w:val="22"/>
        </w:rPr>
        <w:t>issemym</w:t>
      </w:r>
      <w:proofErr w:type="spellEnd"/>
      <w:r w:rsidRPr="0086048E">
        <w:rPr>
          <w:rFonts w:ascii="Palatino Linotype" w:eastAsia="Palatino Linotype" w:hAnsi="Palatino Linotype" w:cs="Palatino Linotype"/>
          <w:bCs/>
          <w:iCs/>
          <w:sz w:val="22"/>
          <w:szCs w:val="22"/>
        </w:rPr>
        <w:t xml:space="preserve"> y código QR.</w:t>
      </w:r>
    </w:p>
    <w:p w14:paraId="69839D87" w14:textId="6F2994EB" w:rsidR="00F7542C" w:rsidRPr="0086048E" w:rsidRDefault="00F7542C" w:rsidP="00F7542C">
      <w:pPr>
        <w:pStyle w:val="Prrafodelista"/>
        <w:numPr>
          <w:ilvl w:val="0"/>
          <w:numId w:val="29"/>
        </w:numPr>
        <w:spacing w:line="360" w:lineRule="auto"/>
        <w:ind w:right="49"/>
        <w:jc w:val="both"/>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
          <w:bCs/>
          <w:i/>
          <w:iCs/>
          <w:sz w:val="22"/>
          <w:szCs w:val="22"/>
        </w:rPr>
        <w:t>SOLICITUD 033</w:t>
      </w:r>
      <w:r w:rsidRPr="0086048E">
        <w:rPr>
          <w:rFonts w:ascii="Palatino Linotype" w:eastAsia="Palatino Linotype" w:hAnsi="Palatino Linotype" w:cs="Palatino Linotype"/>
          <w:bCs/>
          <w:iCs/>
          <w:sz w:val="22"/>
          <w:szCs w:val="22"/>
        </w:rPr>
        <w:t>: Oficio de fecha nueve de mayo de dos mil veinticinco, signado por el Tesorero, en el que informó la entrega de los recibos correspondientes a las quincenas de los meses de enero y febrero del presente año, en versión pública, así mismo la relación del personal y área al que se encuentran adscritos.</w:t>
      </w:r>
    </w:p>
    <w:p w14:paraId="2942E266" w14:textId="3312F775" w:rsidR="00F7542C" w:rsidRPr="0086048E" w:rsidRDefault="00F7542C" w:rsidP="00F7542C">
      <w:pPr>
        <w:spacing w:line="360" w:lineRule="auto"/>
        <w:ind w:right="49"/>
        <w:jc w:val="center"/>
        <w:rPr>
          <w:rFonts w:ascii="Palatino Linotype" w:eastAsia="Palatino Linotype" w:hAnsi="Palatino Linotype" w:cs="Palatino Linotype"/>
          <w:bCs/>
          <w:iCs/>
          <w:sz w:val="22"/>
          <w:szCs w:val="22"/>
        </w:rPr>
      </w:pPr>
      <w:r w:rsidRPr="0086048E">
        <w:rPr>
          <w:rFonts w:ascii="Palatino Linotype" w:eastAsia="Palatino Linotype" w:hAnsi="Palatino Linotype" w:cs="Palatino Linotype"/>
          <w:bCs/>
          <w:iCs/>
          <w:noProof/>
          <w:sz w:val="22"/>
          <w:szCs w:val="22"/>
        </w:rPr>
        <w:drawing>
          <wp:inline distT="0" distB="0" distL="0" distR="0" wp14:anchorId="79AC14B9" wp14:editId="018E4C91">
            <wp:extent cx="3619500" cy="20575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925" cy="2090771"/>
                    </a:xfrm>
                    <a:prstGeom prst="rect">
                      <a:avLst/>
                    </a:prstGeom>
                  </pic:spPr>
                </pic:pic>
              </a:graphicData>
            </a:graphic>
          </wp:inline>
        </w:drawing>
      </w:r>
    </w:p>
    <w:p w14:paraId="1319F931" w14:textId="4852FF28" w:rsidR="003123CE" w:rsidRPr="0086048E" w:rsidRDefault="0054248D">
      <w:pPr>
        <w:spacing w:before="240" w:after="240" w:line="360" w:lineRule="auto"/>
        <w:ind w:right="49"/>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 xml:space="preserve">3. Interposición del recurso de revisión. </w:t>
      </w:r>
      <w:r w:rsidRPr="0086048E">
        <w:rPr>
          <w:rFonts w:ascii="Palatino Linotype" w:eastAsia="Palatino Linotype" w:hAnsi="Palatino Linotype" w:cs="Palatino Linotype"/>
          <w:sz w:val="22"/>
          <w:szCs w:val="22"/>
        </w:rPr>
        <w:t xml:space="preserve">Inconforme con los términos de la respuesta emitida por parte del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el</w:t>
      </w:r>
      <w:r w:rsidR="00B74B44" w:rsidRPr="0086048E">
        <w:rPr>
          <w:rFonts w:ascii="Palatino Linotype" w:eastAsia="Palatino Linotype" w:hAnsi="Palatino Linotype" w:cs="Palatino Linotype"/>
          <w:b/>
          <w:sz w:val="22"/>
          <w:szCs w:val="22"/>
        </w:rPr>
        <w:t xml:space="preserve"> </w:t>
      </w:r>
      <w:r w:rsidR="00F7542C" w:rsidRPr="0086048E">
        <w:rPr>
          <w:rFonts w:ascii="Palatino Linotype" w:eastAsia="Palatino Linotype" w:hAnsi="Palatino Linotype" w:cs="Palatino Linotype"/>
          <w:b/>
          <w:sz w:val="22"/>
          <w:szCs w:val="22"/>
        </w:rPr>
        <w:t xml:space="preserve">veinte de mayo </w:t>
      </w:r>
      <w:r w:rsidR="00457F03" w:rsidRPr="0086048E">
        <w:rPr>
          <w:rFonts w:ascii="Palatino Linotype" w:eastAsia="Palatino Linotype" w:hAnsi="Palatino Linotype" w:cs="Palatino Linotype"/>
          <w:b/>
          <w:sz w:val="22"/>
          <w:szCs w:val="22"/>
        </w:rPr>
        <w:t>de dos mil veinticinco</w:t>
      </w:r>
      <w:r w:rsidRPr="0086048E">
        <w:rPr>
          <w:rFonts w:ascii="Palatino Linotype" w:eastAsia="Palatino Linotype" w:hAnsi="Palatino Linotype" w:cs="Palatino Linotype"/>
          <w:b/>
          <w:sz w:val="22"/>
          <w:szCs w:val="22"/>
        </w:rPr>
        <w:t>,</w:t>
      </w:r>
      <w:r w:rsidRPr="0086048E">
        <w:rPr>
          <w:rFonts w:ascii="Palatino Linotype" w:eastAsia="Palatino Linotype" w:hAnsi="Palatino Linotype" w:cs="Palatino Linotype"/>
          <w:sz w:val="22"/>
          <w:szCs w:val="22"/>
        </w:rPr>
        <w:t xml:space="preserve"> la </w:t>
      </w:r>
      <w:r w:rsidRPr="0086048E">
        <w:rPr>
          <w:rFonts w:ascii="Palatino Linotype" w:eastAsia="Palatino Linotype" w:hAnsi="Palatino Linotype" w:cs="Palatino Linotype"/>
          <w:bCs/>
          <w:sz w:val="22"/>
          <w:szCs w:val="22"/>
        </w:rPr>
        <w:t>parte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xml:space="preserve"> interpuso el recurso de revisión a través de </w:t>
      </w:r>
      <w:r w:rsidRPr="0086048E">
        <w:rPr>
          <w:rFonts w:ascii="Palatino Linotype" w:eastAsia="Palatino Linotype" w:hAnsi="Palatino Linotype" w:cs="Palatino Linotype"/>
          <w:b/>
          <w:sz w:val="22"/>
          <w:szCs w:val="22"/>
        </w:rPr>
        <w:t xml:space="preserve">SAIMEX, </w:t>
      </w:r>
      <w:r w:rsidRPr="0086048E">
        <w:rPr>
          <w:rFonts w:ascii="Palatino Linotype" w:eastAsia="Palatino Linotype" w:hAnsi="Palatino Linotype" w:cs="Palatino Linotype"/>
          <w:sz w:val="22"/>
          <w:szCs w:val="22"/>
        </w:rPr>
        <w:t>en donde se manifestó de la siguiente manera:</w:t>
      </w:r>
    </w:p>
    <w:p w14:paraId="09F7941C" w14:textId="77777777" w:rsidR="004E6F9A" w:rsidRPr="0086048E" w:rsidRDefault="0054248D" w:rsidP="00B2335C">
      <w:pPr>
        <w:tabs>
          <w:tab w:val="left" w:pos="2745"/>
        </w:tabs>
        <w:spacing w:line="276" w:lineRule="auto"/>
        <w:ind w:left="851" w:right="616"/>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 xml:space="preserve">a) Acto impugnado: </w:t>
      </w:r>
    </w:p>
    <w:p w14:paraId="66798E49" w14:textId="488C0338" w:rsidR="003123CE" w:rsidRPr="0086048E" w:rsidRDefault="0054248D" w:rsidP="00B2335C">
      <w:pPr>
        <w:tabs>
          <w:tab w:val="left" w:pos="2745"/>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00F7542C" w:rsidRPr="0086048E">
        <w:rPr>
          <w:rFonts w:ascii="Palatino Linotype" w:eastAsia="Palatino Linotype" w:hAnsi="Palatino Linotype" w:cs="Palatino Linotype"/>
          <w:i/>
          <w:sz w:val="22"/>
          <w:szCs w:val="22"/>
        </w:rPr>
        <w:t>no se encuentra la información completa.</w:t>
      </w:r>
      <w:r w:rsidRPr="0086048E">
        <w:rPr>
          <w:rFonts w:ascii="Palatino Linotype" w:eastAsia="Palatino Linotype" w:hAnsi="Palatino Linotype" w:cs="Palatino Linotype"/>
          <w:i/>
          <w:sz w:val="22"/>
          <w:szCs w:val="22"/>
        </w:rPr>
        <w:t>” (Sic)</w:t>
      </w:r>
    </w:p>
    <w:p w14:paraId="2C16E78D" w14:textId="77777777" w:rsidR="00B2335C" w:rsidRPr="0086048E" w:rsidRDefault="00B2335C" w:rsidP="00B2335C">
      <w:pPr>
        <w:tabs>
          <w:tab w:val="left" w:pos="2745"/>
        </w:tabs>
        <w:spacing w:line="276" w:lineRule="auto"/>
        <w:ind w:left="851" w:right="616"/>
        <w:jc w:val="both"/>
        <w:rPr>
          <w:rFonts w:ascii="Palatino Linotype" w:eastAsia="Palatino Linotype" w:hAnsi="Palatino Linotype" w:cs="Palatino Linotype"/>
          <w:b/>
          <w:sz w:val="22"/>
          <w:szCs w:val="22"/>
        </w:rPr>
      </w:pPr>
    </w:p>
    <w:p w14:paraId="5EA82B8B" w14:textId="77777777" w:rsidR="004E6F9A" w:rsidRPr="0086048E" w:rsidRDefault="0054248D" w:rsidP="00B2335C">
      <w:pPr>
        <w:spacing w:line="276" w:lineRule="auto"/>
        <w:ind w:left="851" w:right="616"/>
        <w:jc w:val="both"/>
        <w:rPr>
          <w:rFonts w:ascii="Palatino Linotype" w:eastAsia="Palatino Linotype" w:hAnsi="Palatino Linotype" w:cs="Palatino Linotype"/>
          <w:sz w:val="22"/>
          <w:szCs w:val="22"/>
        </w:rPr>
      </w:pPr>
      <w:bookmarkStart w:id="3" w:name="_heading=h.30j0zll" w:colFirst="0" w:colLast="0"/>
      <w:bookmarkEnd w:id="3"/>
      <w:r w:rsidRPr="0086048E">
        <w:rPr>
          <w:rFonts w:ascii="Palatino Linotype" w:eastAsia="Palatino Linotype" w:hAnsi="Palatino Linotype" w:cs="Palatino Linotype"/>
          <w:b/>
          <w:sz w:val="22"/>
          <w:szCs w:val="22"/>
        </w:rPr>
        <w:lastRenderedPageBreak/>
        <w:t>b) Razones o motivos de inconformidad</w:t>
      </w:r>
      <w:r w:rsidRPr="0086048E">
        <w:rPr>
          <w:rFonts w:ascii="Palatino Linotype" w:eastAsia="Palatino Linotype" w:hAnsi="Palatino Linotype" w:cs="Palatino Linotype"/>
          <w:sz w:val="22"/>
          <w:szCs w:val="22"/>
        </w:rPr>
        <w:t xml:space="preserve">: </w:t>
      </w:r>
    </w:p>
    <w:p w14:paraId="60547D47" w14:textId="2454A0C5" w:rsidR="003123CE" w:rsidRPr="0086048E" w:rsidRDefault="00B74B44" w:rsidP="00B2335C">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sz w:val="22"/>
          <w:szCs w:val="22"/>
        </w:rPr>
        <w:t>“</w:t>
      </w:r>
      <w:r w:rsidR="00F7542C" w:rsidRPr="0086048E">
        <w:rPr>
          <w:rFonts w:ascii="Palatino Linotype" w:eastAsia="Palatino Linotype" w:hAnsi="Palatino Linotype" w:cs="Palatino Linotype"/>
          <w:i/>
          <w:sz w:val="22"/>
          <w:szCs w:val="22"/>
        </w:rPr>
        <w:t xml:space="preserve">haciendo la revisión de la información que se nos remitió, nos damos cuenta de que los recibos de nómina de la primera quincena de enero solo adjuntan el del director y en la segunda quincena 4 recibos, y en los de febrero solo se aprecian 8 y revisando el listado que se le solicito se puede observar que el tesorero hace moción que son 13 personas laborando, por ende, hace falta los recibos de nómina de los demás </w:t>
      </w:r>
      <w:proofErr w:type="spellStart"/>
      <w:r w:rsidR="00F7542C" w:rsidRPr="0086048E">
        <w:rPr>
          <w:rFonts w:ascii="Palatino Linotype" w:eastAsia="Palatino Linotype" w:hAnsi="Palatino Linotype" w:cs="Palatino Linotype"/>
          <w:i/>
          <w:sz w:val="22"/>
          <w:szCs w:val="22"/>
        </w:rPr>
        <w:t>sp</w:t>
      </w:r>
      <w:proofErr w:type="spellEnd"/>
      <w:r w:rsidR="00F7542C" w:rsidRPr="0086048E">
        <w:rPr>
          <w:rFonts w:ascii="Palatino Linotype" w:eastAsia="Palatino Linotype" w:hAnsi="Palatino Linotype" w:cs="Palatino Linotype"/>
          <w:i/>
          <w:sz w:val="22"/>
          <w:szCs w:val="22"/>
        </w:rPr>
        <w:t>.</w:t>
      </w:r>
      <w:r w:rsidR="0054248D" w:rsidRPr="0086048E">
        <w:rPr>
          <w:rFonts w:ascii="Palatino Linotype" w:eastAsia="Palatino Linotype" w:hAnsi="Palatino Linotype" w:cs="Palatino Linotype"/>
          <w:i/>
          <w:sz w:val="22"/>
          <w:szCs w:val="22"/>
        </w:rPr>
        <w:t>” (Sic)</w:t>
      </w:r>
    </w:p>
    <w:p w14:paraId="2457092D" w14:textId="77777777" w:rsidR="003123CE" w:rsidRPr="0086048E" w:rsidRDefault="003123CE" w:rsidP="004E6F9A">
      <w:pPr>
        <w:spacing w:line="276" w:lineRule="auto"/>
        <w:ind w:right="900"/>
        <w:jc w:val="both"/>
        <w:rPr>
          <w:rFonts w:ascii="Palatino Linotype" w:eastAsia="Palatino Linotype" w:hAnsi="Palatino Linotype" w:cs="Palatino Linotype"/>
          <w:sz w:val="22"/>
          <w:szCs w:val="22"/>
        </w:rPr>
      </w:pPr>
    </w:p>
    <w:p w14:paraId="3A07CAE8" w14:textId="77777777" w:rsidR="003123CE" w:rsidRPr="0086048E" w:rsidRDefault="0054248D">
      <w:pPr>
        <w:spacing w:before="240" w:after="240" w:line="360" w:lineRule="auto"/>
        <w:ind w:right="51"/>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4. Turno. </w:t>
      </w:r>
      <w:r w:rsidRPr="0086048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6048E">
        <w:rPr>
          <w:rFonts w:ascii="Palatino Linotype" w:eastAsia="Palatino Linotype" w:hAnsi="Palatino Linotype" w:cs="Palatino Linotype"/>
          <w:b/>
          <w:sz w:val="22"/>
          <w:szCs w:val="22"/>
        </w:rPr>
        <w:t xml:space="preserve">Guadalupe Ramírez Peña, </w:t>
      </w:r>
      <w:r w:rsidRPr="0086048E">
        <w:rPr>
          <w:rFonts w:ascii="Palatino Linotype" w:eastAsia="Palatino Linotype" w:hAnsi="Palatino Linotype" w:cs="Palatino Linotype"/>
          <w:sz w:val="22"/>
          <w:szCs w:val="22"/>
        </w:rPr>
        <w:t xml:space="preserve">a efecto de que analizara sobre su admisión o su </w:t>
      </w:r>
      <w:proofErr w:type="spellStart"/>
      <w:r w:rsidRPr="0086048E">
        <w:rPr>
          <w:rFonts w:ascii="Palatino Linotype" w:eastAsia="Palatino Linotype" w:hAnsi="Palatino Linotype" w:cs="Palatino Linotype"/>
          <w:sz w:val="22"/>
          <w:szCs w:val="22"/>
        </w:rPr>
        <w:t>desechamiento</w:t>
      </w:r>
      <w:proofErr w:type="spellEnd"/>
      <w:r w:rsidRPr="0086048E">
        <w:rPr>
          <w:rFonts w:ascii="Palatino Linotype" w:eastAsia="Palatino Linotype" w:hAnsi="Palatino Linotype" w:cs="Palatino Linotype"/>
          <w:sz w:val="22"/>
          <w:szCs w:val="22"/>
        </w:rPr>
        <w:t>.</w:t>
      </w:r>
    </w:p>
    <w:p w14:paraId="57FFEBAA" w14:textId="617447A9"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5. Admisión del Recurso de revisión.</w:t>
      </w:r>
      <w:r w:rsidRPr="0086048E">
        <w:rPr>
          <w:rFonts w:ascii="Palatino Linotype" w:eastAsia="Palatino Linotype" w:hAnsi="Palatino Linotype" w:cs="Palatino Linotype"/>
          <w:sz w:val="22"/>
          <w:szCs w:val="22"/>
        </w:rPr>
        <w:t xml:space="preserve"> El</w:t>
      </w:r>
      <w:r w:rsidRPr="0086048E">
        <w:rPr>
          <w:rFonts w:ascii="Palatino Linotype" w:eastAsia="Palatino Linotype" w:hAnsi="Palatino Linotype" w:cs="Palatino Linotype"/>
          <w:b/>
          <w:sz w:val="22"/>
          <w:szCs w:val="22"/>
        </w:rPr>
        <w:t xml:space="preserve"> </w:t>
      </w:r>
      <w:r w:rsidR="00D63BAD" w:rsidRPr="0086048E">
        <w:rPr>
          <w:rFonts w:ascii="Palatino Linotype" w:eastAsia="Palatino Linotype" w:hAnsi="Palatino Linotype" w:cs="Palatino Linotype"/>
          <w:b/>
          <w:color w:val="000000"/>
          <w:sz w:val="22"/>
          <w:szCs w:val="22"/>
        </w:rPr>
        <w:t xml:space="preserve">veintitrés de mayo </w:t>
      </w:r>
      <w:r w:rsidR="00457F03" w:rsidRPr="0086048E">
        <w:rPr>
          <w:rFonts w:ascii="Palatino Linotype" w:eastAsia="Palatino Linotype" w:hAnsi="Palatino Linotype" w:cs="Palatino Linotype"/>
          <w:b/>
          <w:color w:val="000000"/>
          <w:sz w:val="22"/>
          <w:szCs w:val="22"/>
        </w:rPr>
        <w:t>de dos mil veinticinco</w:t>
      </w:r>
      <w:r w:rsidRPr="0086048E">
        <w:rPr>
          <w:rFonts w:ascii="Palatino Linotype" w:eastAsia="Palatino Linotype" w:hAnsi="Palatino Linotype" w:cs="Palatino Linotype"/>
          <w:b/>
          <w:color w:val="000000"/>
          <w:sz w:val="22"/>
          <w:szCs w:val="22"/>
        </w:rPr>
        <w:t xml:space="preserve">, </w:t>
      </w:r>
      <w:r w:rsidRPr="0086048E">
        <w:rPr>
          <w:rFonts w:ascii="Palatino Linotype" w:eastAsia="Palatino Linotype" w:hAnsi="Palatino Linotype" w:cs="Palatino Linotype"/>
          <w:sz w:val="22"/>
          <w:szCs w:val="22"/>
        </w:rPr>
        <w:t>este Instituto de Transparencia, Acceso a la Información Pública y Protección de Datos Person</w:t>
      </w:r>
      <w:r w:rsidR="004E6F9A" w:rsidRPr="0086048E">
        <w:rPr>
          <w:rFonts w:ascii="Palatino Linotype" w:eastAsia="Palatino Linotype" w:hAnsi="Palatino Linotype" w:cs="Palatino Linotype"/>
          <w:sz w:val="22"/>
          <w:szCs w:val="22"/>
        </w:rPr>
        <w:t xml:space="preserve">ales del Estado de México y </w:t>
      </w:r>
      <w:r w:rsidR="00C97F12" w:rsidRPr="0086048E">
        <w:rPr>
          <w:rFonts w:ascii="Palatino Linotype" w:eastAsia="Palatino Linotype" w:hAnsi="Palatino Linotype" w:cs="Palatino Linotype"/>
          <w:sz w:val="22"/>
          <w:szCs w:val="22"/>
        </w:rPr>
        <w:t>Municipios</w:t>
      </w:r>
      <w:r w:rsidRPr="0086048E">
        <w:rPr>
          <w:rFonts w:ascii="Palatino Linotype" w:eastAsia="Palatino Linotype" w:hAnsi="Palatino Linotype" w:cs="Palatino Linotype"/>
          <w:sz w:val="22"/>
          <w:szCs w:val="22"/>
        </w:rPr>
        <w:t xml:space="preserve">, admitió a trámite el recurso de revisión que ahora se resuelve, dando un plazo máximo de siete días hábiles para que las partes manifestaran lo que a su derecho resultara conveniente, ofrecieran pruebas, formularan alegatos y el </w:t>
      </w:r>
      <w:r w:rsidRPr="0086048E">
        <w:rPr>
          <w:rFonts w:ascii="Palatino Linotype" w:eastAsia="Palatino Linotype" w:hAnsi="Palatino Linotype" w:cs="Palatino Linotype"/>
          <w:b/>
          <w:sz w:val="22"/>
          <w:szCs w:val="22"/>
        </w:rPr>
        <w:t xml:space="preserve">Sujeto Obligado </w:t>
      </w:r>
      <w:r w:rsidRPr="0086048E">
        <w:rPr>
          <w:rFonts w:ascii="Palatino Linotype" w:eastAsia="Palatino Linotype" w:hAnsi="Palatino Linotype" w:cs="Palatino Linotype"/>
          <w:sz w:val="22"/>
          <w:szCs w:val="22"/>
        </w:rPr>
        <w:t>presentara su informe justificado.</w:t>
      </w:r>
    </w:p>
    <w:p w14:paraId="14777C40" w14:textId="754600C1" w:rsidR="003123CE" w:rsidRPr="0086048E" w:rsidRDefault="0054248D" w:rsidP="00E8459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4" w:name="_heading=h.2s8eyo1" w:colFirst="0" w:colLast="0"/>
      <w:bookmarkEnd w:id="4"/>
      <w:r w:rsidRPr="0086048E">
        <w:rPr>
          <w:rFonts w:ascii="Palatino Linotype" w:eastAsia="Palatino Linotype" w:hAnsi="Palatino Linotype" w:cs="Palatino Linotype"/>
          <w:b/>
          <w:sz w:val="22"/>
          <w:szCs w:val="22"/>
        </w:rPr>
        <w:t>6. Manifestaciones e Informe Justificado</w:t>
      </w:r>
      <w:r w:rsidRPr="0086048E">
        <w:rPr>
          <w:rFonts w:ascii="Palatino Linotype" w:eastAsia="Palatino Linotype" w:hAnsi="Palatino Linotype" w:cs="Palatino Linotype"/>
          <w:sz w:val="22"/>
          <w:szCs w:val="22"/>
        </w:rPr>
        <w:t xml:space="preserve">. </w:t>
      </w:r>
      <w:r w:rsidR="00D63BAD" w:rsidRPr="0086048E">
        <w:rPr>
          <w:rFonts w:ascii="Palatino Linotype" w:eastAsia="Palatino Linotype" w:hAnsi="Palatino Linotype" w:cs="Palatino Linotype"/>
          <w:color w:val="000000"/>
          <w:sz w:val="22"/>
          <w:szCs w:val="22"/>
        </w:rPr>
        <w:t xml:space="preserve">De las constancias del expediente electrónico del </w:t>
      </w:r>
      <w:r w:rsidR="00D63BAD" w:rsidRPr="0086048E">
        <w:rPr>
          <w:rFonts w:ascii="Palatino Linotype" w:eastAsia="Palatino Linotype" w:hAnsi="Palatino Linotype" w:cs="Palatino Linotype"/>
          <w:b/>
          <w:color w:val="000000"/>
          <w:sz w:val="22"/>
          <w:szCs w:val="22"/>
        </w:rPr>
        <w:t>SAIMEX</w:t>
      </w:r>
      <w:r w:rsidR="00D63BAD" w:rsidRPr="0086048E">
        <w:rPr>
          <w:rFonts w:ascii="Palatino Linotype" w:eastAsia="Palatino Linotype" w:hAnsi="Palatino Linotype" w:cs="Palatino Linotype"/>
          <w:color w:val="000000"/>
          <w:sz w:val="22"/>
          <w:szCs w:val="22"/>
        </w:rPr>
        <w:t xml:space="preserve">, se observa que el </w:t>
      </w:r>
      <w:r w:rsidR="00D63BAD" w:rsidRPr="0086048E">
        <w:rPr>
          <w:rFonts w:ascii="Palatino Linotype" w:eastAsia="Palatino Linotype" w:hAnsi="Palatino Linotype" w:cs="Palatino Linotype"/>
          <w:b/>
          <w:color w:val="000000"/>
          <w:sz w:val="22"/>
          <w:szCs w:val="22"/>
        </w:rPr>
        <w:t>Sujeto Obligado</w:t>
      </w:r>
      <w:r w:rsidR="00D63BAD" w:rsidRPr="0086048E">
        <w:rPr>
          <w:rFonts w:ascii="Palatino Linotype" w:eastAsia="Palatino Linotype" w:hAnsi="Palatino Linotype" w:cs="Palatino Linotype"/>
          <w:color w:val="000000"/>
          <w:sz w:val="22"/>
          <w:szCs w:val="22"/>
        </w:rPr>
        <w:t xml:space="preserve"> fue omiso en rendir su informe justificado; así como, la parte </w:t>
      </w:r>
      <w:r w:rsidR="00D63BAD" w:rsidRPr="0086048E">
        <w:rPr>
          <w:rFonts w:ascii="Palatino Linotype" w:eastAsia="Palatino Linotype" w:hAnsi="Palatino Linotype" w:cs="Palatino Linotype"/>
          <w:b/>
          <w:color w:val="000000"/>
          <w:sz w:val="22"/>
          <w:szCs w:val="22"/>
        </w:rPr>
        <w:t>Recurrente</w:t>
      </w:r>
      <w:r w:rsidR="00D63BAD" w:rsidRPr="0086048E">
        <w:rPr>
          <w:rFonts w:ascii="Palatino Linotype" w:eastAsia="Palatino Linotype" w:hAnsi="Palatino Linotype" w:cs="Palatino Linotype"/>
          <w:color w:val="000000"/>
          <w:sz w:val="22"/>
          <w:szCs w:val="22"/>
        </w:rPr>
        <w:t xml:space="preserve"> fue omisa en hacer valer manifestaciones o rendir alegatos que conforme a derecho resultaran procedentes, como se muestra:</w:t>
      </w:r>
    </w:p>
    <w:p w14:paraId="1997F4B6" w14:textId="383D17DD" w:rsidR="00D63BAD" w:rsidRPr="0086048E" w:rsidRDefault="00D63BAD" w:rsidP="00E8459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86048E">
        <w:rPr>
          <w:rFonts w:ascii="Palatino Linotype" w:eastAsia="Palatino Linotype" w:hAnsi="Palatino Linotype" w:cs="Palatino Linotype"/>
          <w:noProof/>
          <w:color w:val="000000"/>
          <w:sz w:val="22"/>
          <w:szCs w:val="22"/>
        </w:rPr>
        <w:lastRenderedPageBreak/>
        <w:drawing>
          <wp:inline distT="0" distB="0" distL="0" distR="0" wp14:anchorId="1AC95A52" wp14:editId="6F73CF3E">
            <wp:extent cx="5612130" cy="130429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304290"/>
                    </a:xfrm>
                    <a:prstGeom prst="rect">
                      <a:avLst/>
                    </a:prstGeom>
                  </pic:spPr>
                </pic:pic>
              </a:graphicData>
            </a:graphic>
          </wp:inline>
        </w:drawing>
      </w:r>
    </w:p>
    <w:p w14:paraId="35661625" w14:textId="77777777" w:rsidR="004E6F9A" w:rsidRPr="0086048E" w:rsidRDefault="004E6F9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color w:val="000000"/>
          <w:sz w:val="22"/>
          <w:szCs w:val="22"/>
        </w:rPr>
      </w:pPr>
    </w:p>
    <w:p w14:paraId="0AD4BBD6" w14:textId="33731C9A" w:rsidR="00924C90" w:rsidRPr="0086048E" w:rsidRDefault="00924C90" w:rsidP="00924C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7. Cierre de instrucción. </w:t>
      </w:r>
      <w:r w:rsidRPr="0086048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86048E">
        <w:rPr>
          <w:rFonts w:ascii="Palatino Linotype" w:eastAsia="Palatino Linotype" w:hAnsi="Palatino Linotype" w:cs="Palatino Linotype"/>
          <w:b/>
          <w:sz w:val="22"/>
          <w:szCs w:val="22"/>
        </w:rPr>
        <w:t>quince de julio de dos mil veinticinco,</w:t>
      </w:r>
      <w:r w:rsidRPr="0086048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5E26F4C" w14:textId="77777777" w:rsidR="00924C90" w:rsidRPr="0086048E" w:rsidRDefault="00924C90" w:rsidP="00B2335C">
      <w:pPr>
        <w:spacing w:line="360" w:lineRule="auto"/>
        <w:jc w:val="both"/>
        <w:rPr>
          <w:rFonts w:ascii="Palatino Linotype" w:eastAsia="Palatino Linotype" w:hAnsi="Palatino Linotype" w:cs="Palatino Linotype"/>
          <w:b/>
          <w:color w:val="000000"/>
          <w:sz w:val="22"/>
          <w:szCs w:val="22"/>
        </w:rPr>
      </w:pPr>
    </w:p>
    <w:p w14:paraId="0AD6054B" w14:textId="123C3CA4" w:rsidR="00B2335C" w:rsidRPr="0086048E" w:rsidRDefault="00924C90" w:rsidP="00B2335C">
      <w:pPr>
        <w:spacing w:line="360" w:lineRule="auto"/>
        <w:jc w:val="both"/>
        <w:rPr>
          <w:rFonts w:ascii="Palatino Linotype" w:eastAsia="Palatino Linotype" w:hAnsi="Palatino Linotype" w:cs="Palatino Linotype"/>
          <w:b/>
          <w:color w:val="000000"/>
          <w:sz w:val="22"/>
          <w:szCs w:val="22"/>
        </w:rPr>
      </w:pPr>
      <w:r w:rsidRPr="0086048E">
        <w:rPr>
          <w:rFonts w:ascii="Palatino Linotype" w:eastAsia="Palatino Linotype" w:hAnsi="Palatino Linotype" w:cs="Palatino Linotype"/>
          <w:b/>
          <w:color w:val="000000"/>
          <w:sz w:val="22"/>
          <w:szCs w:val="22"/>
        </w:rPr>
        <w:t>8</w:t>
      </w:r>
      <w:r w:rsidR="0054248D" w:rsidRPr="0086048E">
        <w:rPr>
          <w:rFonts w:ascii="Palatino Linotype" w:eastAsia="Palatino Linotype" w:hAnsi="Palatino Linotype" w:cs="Palatino Linotype"/>
          <w:b/>
          <w:color w:val="000000"/>
          <w:sz w:val="22"/>
          <w:szCs w:val="22"/>
        </w:rPr>
        <w:t xml:space="preserve">. </w:t>
      </w:r>
      <w:r w:rsidR="00B2335C" w:rsidRPr="0086048E">
        <w:rPr>
          <w:rFonts w:ascii="Palatino Linotype" w:eastAsia="Palatino Linotype" w:hAnsi="Palatino Linotype" w:cs="Palatino Linotype"/>
          <w:b/>
          <w:color w:val="000000"/>
          <w:sz w:val="22"/>
          <w:szCs w:val="22"/>
        </w:rPr>
        <w:t xml:space="preserve">Ampliación de plazo: </w:t>
      </w:r>
      <w:r w:rsidR="00B2335C" w:rsidRPr="0086048E">
        <w:rPr>
          <w:rFonts w:ascii="Palatino Linotype" w:eastAsia="Palatino Linotype" w:hAnsi="Palatino Linotype" w:cs="Palatino Linotype"/>
          <w:color w:val="000000"/>
          <w:sz w:val="22"/>
          <w:szCs w:val="22"/>
        </w:rPr>
        <w:t>El</w:t>
      </w:r>
      <w:r w:rsidR="00B2335C" w:rsidRPr="0086048E">
        <w:rPr>
          <w:rFonts w:ascii="Palatino Linotype" w:eastAsia="Palatino Linotype" w:hAnsi="Palatino Linotype" w:cs="Palatino Linotype"/>
          <w:b/>
          <w:color w:val="000000"/>
          <w:sz w:val="22"/>
          <w:szCs w:val="22"/>
        </w:rPr>
        <w:t xml:space="preserve"> </w:t>
      </w:r>
      <w:r w:rsidR="00D63BAD" w:rsidRPr="0086048E">
        <w:rPr>
          <w:rFonts w:ascii="Palatino Linotype" w:eastAsia="Palatino Linotype" w:hAnsi="Palatino Linotype" w:cs="Palatino Linotype"/>
          <w:b/>
          <w:color w:val="000000"/>
          <w:sz w:val="22"/>
          <w:szCs w:val="22"/>
        </w:rPr>
        <w:t>quince de julio</w:t>
      </w:r>
      <w:r w:rsidR="00B2335C" w:rsidRPr="0086048E">
        <w:rPr>
          <w:rFonts w:ascii="Palatino Linotype" w:eastAsia="Palatino Linotype" w:hAnsi="Palatino Linotype" w:cs="Palatino Linotype"/>
          <w:b/>
          <w:color w:val="000000"/>
          <w:sz w:val="22"/>
          <w:szCs w:val="22"/>
        </w:rPr>
        <w:t xml:space="preserve"> de dos mil veinticinco, </w:t>
      </w:r>
      <w:r w:rsidR="00B2335C" w:rsidRPr="0086048E">
        <w:rPr>
          <w:rFonts w:ascii="Palatino Linotype" w:eastAsia="Palatino Linotype" w:hAnsi="Palatino Linotype" w:cs="Palatino Linotype"/>
          <w:color w:val="000000"/>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F95CC83" w14:textId="77777777" w:rsidR="00B2335C" w:rsidRPr="0086048E" w:rsidRDefault="00B2335C">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0CC258F2" w14:textId="07C5A519"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6DAF11E" w14:textId="77777777" w:rsidR="003123CE" w:rsidRPr="0086048E" w:rsidRDefault="0054248D">
      <w:pPr>
        <w:widowControl w:val="0"/>
        <w:spacing w:before="240" w:after="240" w:line="360" w:lineRule="auto"/>
        <w:jc w:val="center"/>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II. C O N S I D E R A N D O S</w:t>
      </w:r>
    </w:p>
    <w:p w14:paraId="6860BE06" w14:textId="4690BBEC"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Primero. Competencia.</w:t>
      </w:r>
      <w:r w:rsidRPr="0086048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86048E">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5 párrafos trigésimo </w:t>
      </w:r>
      <w:r w:rsidR="00D63BAD" w:rsidRPr="0086048E">
        <w:rPr>
          <w:rFonts w:ascii="Palatino Linotype" w:eastAsia="Palatino Linotype" w:hAnsi="Palatino Linotype" w:cs="Palatino Linotype"/>
          <w:sz w:val="22"/>
          <w:szCs w:val="22"/>
        </w:rPr>
        <w:t>noveno, cuadragésimo y cuadragésimo primero</w:t>
      </w:r>
      <w:r w:rsidR="00E84595"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66D9DF"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86048E">
        <w:rPr>
          <w:rFonts w:ascii="Palatino Linotype" w:eastAsia="Palatino Linotype" w:hAnsi="Palatino Linotype" w:cs="Palatino Linotype"/>
          <w:b/>
          <w:sz w:val="22"/>
          <w:szCs w:val="22"/>
        </w:rPr>
        <w:t>Segundo. Oportunidad y Procedibilidad del Recurso de Revisión</w:t>
      </w:r>
      <w:r w:rsidRPr="0086048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EC13D38" w14:textId="564B3A11" w:rsidR="003123CE" w:rsidRPr="0086048E" w:rsidRDefault="0054248D">
      <w:pPr>
        <w:spacing w:before="240" w:after="240" w:line="360" w:lineRule="auto"/>
        <w:jc w:val="both"/>
        <w:rPr>
          <w:rFonts w:ascii="Palatino Linotype" w:eastAsia="Palatino Linotype" w:hAnsi="Palatino Linotype" w:cs="Palatino Linotype"/>
          <w:color w:val="000000"/>
          <w:sz w:val="22"/>
          <w:szCs w:val="22"/>
        </w:rPr>
      </w:pPr>
      <w:r w:rsidRPr="0086048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6048E">
        <w:rPr>
          <w:rFonts w:ascii="Palatino Linotype" w:eastAsia="Palatino Linotype" w:hAnsi="Palatino Linotype" w:cs="Palatino Linotype"/>
          <w:b/>
          <w:sz w:val="22"/>
          <w:szCs w:val="22"/>
        </w:rPr>
        <w:t xml:space="preserve">Sujeto Obligado </w:t>
      </w:r>
      <w:r w:rsidRPr="0086048E">
        <w:rPr>
          <w:rFonts w:ascii="Palatino Linotype" w:eastAsia="Palatino Linotype" w:hAnsi="Palatino Linotype" w:cs="Palatino Linotype"/>
          <w:sz w:val="22"/>
          <w:szCs w:val="22"/>
        </w:rPr>
        <w:t xml:space="preserve">remitió la respuesta a la solicitud de información </w:t>
      </w:r>
      <w:r w:rsidRPr="0086048E">
        <w:rPr>
          <w:rFonts w:ascii="Palatino Linotype" w:eastAsia="Palatino Linotype" w:hAnsi="Palatino Linotype" w:cs="Palatino Linotype"/>
          <w:color w:val="000000"/>
          <w:sz w:val="22"/>
          <w:szCs w:val="22"/>
        </w:rPr>
        <w:t xml:space="preserve">el </w:t>
      </w:r>
      <w:r w:rsidR="00D63BAD" w:rsidRPr="0086048E">
        <w:rPr>
          <w:rFonts w:ascii="Palatino Linotype" w:eastAsia="Palatino Linotype" w:hAnsi="Palatino Linotype" w:cs="Palatino Linotype"/>
          <w:b/>
          <w:color w:val="000000"/>
          <w:sz w:val="22"/>
          <w:szCs w:val="22"/>
        </w:rPr>
        <w:t>diez de mayo</w:t>
      </w:r>
      <w:r w:rsidR="0096069A" w:rsidRPr="0086048E">
        <w:rPr>
          <w:rFonts w:ascii="Palatino Linotype" w:eastAsia="Palatino Linotype" w:hAnsi="Palatino Linotype" w:cs="Palatino Linotype"/>
          <w:b/>
          <w:color w:val="000000"/>
          <w:sz w:val="22"/>
          <w:szCs w:val="22"/>
        </w:rPr>
        <w:t xml:space="preserve"> de dos mil veinticinco</w:t>
      </w:r>
      <w:r w:rsidRPr="0086048E">
        <w:rPr>
          <w:rFonts w:ascii="Palatino Linotype" w:eastAsia="Palatino Linotype" w:hAnsi="Palatino Linotype" w:cs="Palatino Linotype"/>
          <w:b/>
          <w:color w:val="000000"/>
          <w:sz w:val="22"/>
          <w:szCs w:val="22"/>
        </w:rPr>
        <w:t xml:space="preserve">, </w:t>
      </w:r>
      <w:r w:rsidRPr="0086048E">
        <w:rPr>
          <w:rFonts w:ascii="Palatino Linotype" w:eastAsia="Palatino Linotype" w:hAnsi="Palatino Linotype" w:cs="Palatino Linotype"/>
          <w:color w:val="000000"/>
          <w:sz w:val="22"/>
          <w:szCs w:val="22"/>
        </w:rPr>
        <w:t>mientras que el recurso de revisión interpuesto por la parte</w:t>
      </w:r>
      <w:r w:rsidRPr="0086048E">
        <w:rPr>
          <w:rFonts w:ascii="Palatino Linotype" w:eastAsia="Palatino Linotype" w:hAnsi="Palatino Linotype" w:cs="Palatino Linotype"/>
          <w:b/>
          <w:color w:val="000000"/>
          <w:sz w:val="22"/>
          <w:szCs w:val="22"/>
        </w:rPr>
        <w:t xml:space="preserve"> Recurrente</w:t>
      </w:r>
      <w:r w:rsidRPr="0086048E">
        <w:rPr>
          <w:rFonts w:ascii="Palatino Linotype" w:eastAsia="Palatino Linotype" w:hAnsi="Palatino Linotype" w:cs="Palatino Linotype"/>
          <w:color w:val="000000"/>
          <w:sz w:val="22"/>
          <w:szCs w:val="22"/>
        </w:rPr>
        <w:t xml:space="preserve">, se tuvo por presentado el día </w:t>
      </w:r>
      <w:r w:rsidR="0096069A" w:rsidRPr="0086048E">
        <w:rPr>
          <w:rFonts w:ascii="Palatino Linotype" w:eastAsia="Palatino Linotype" w:hAnsi="Palatino Linotype" w:cs="Palatino Linotype"/>
          <w:b/>
          <w:color w:val="000000"/>
          <w:sz w:val="22"/>
          <w:szCs w:val="22"/>
        </w:rPr>
        <w:t>veint</w:t>
      </w:r>
      <w:r w:rsidR="00D63BAD" w:rsidRPr="0086048E">
        <w:rPr>
          <w:rFonts w:ascii="Palatino Linotype" w:eastAsia="Palatino Linotype" w:hAnsi="Palatino Linotype" w:cs="Palatino Linotype"/>
          <w:b/>
          <w:color w:val="000000"/>
          <w:sz w:val="22"/>
          <w:szCs w:val="22"/>
        </w:rPr>
        <w:t xml:space="preserve">e de mayo </w:t>
      </w:r>
      <w:r w:rsidR="0096069A" w:rsidRPr="0086048E">
        <w:rPr>
          <w:rFonts w:ascii="Palatino Linotype" w:eastAsia="Palatino Linotype" w:hAnsi="Palatino Linotype" w:cs="Palatino Linotype"/>
          <w:b/>
          <w:color w:val="000000"/>
          <w:sz w:val="22"/>
          <w:szCs w:val="22"/>
        </w:rPr>
        <w:t>de dos mil veinticinco</w:t>
      </w:r>
      <w:r w:rsidRPr="0086048E">
        <w:rPr>
          <w:rFonts w:ascii="Palatino Linotype" w:eastAsia="Palatino Linotype" w:hAnsi="Palatino Linotype" w:cs="Palatino Linotype"/>
          <w:b/>
          <w:color w:val="000000"/>
          <w:sz w:val="22"/>
          <w:szCs w:val="22"/>
        </w:rPr>
        <w:t xml:space="preserve">, </w:t>
      </w:r>
      <w:r w:rsidRPr="0086048E">
        <w:rPr>
          <w:rFonts w:ascii="Palatino Linotype" w:eastAsia="Palatino Linotype" w:hAnsi="Palatino Linotype" w:cs="Palatino Linotype"/>
          <w:color w:val="000000"/>
          <w:sz w:val="22"/>
          <w:szCs w:val="22"/>
        </w:rPr>
        <w:t xml:space="preserve">esto es, al </w:t>
      </w:r>
      <w:r w:rsidR="00D63BAD" w:rsidRPr="0086048E">
        <w:rPr>
          <w:rFonts w:ascii="Palatino Linotype" w:eastAsia="Palatino Linotype" w:hAnsi="Palatino Linotype" w:cs="Palatino Linotype"/>
          <w:b/>
          <w:color w:val="000000"/>
          <w:sz w:val="22"/>
          <w:szCs w:val="22"/>
        </w:rPr>
        <w:t xml:space="preserve">séptimo </w:t>
      </w:r>
      <w:r w:rsidRPr="0086048E">
        <w:rPr>
          <w:rFonts w:ascii="Palatino Linotype" w:eastAsia="Palatino Linotype" w:hAnsi="Palatino Linotype" w:cs="Palatino Linotype"/>
          <w:b/>
          <w:color w:val="000000"/>
          <w:sz w:val="22"/>
          <w:szCs w:val="22"/>
        </w:rPr>
        <w:t>día hábil</w:t>
      </w:r>
      <w:r w:rsidRPr="0086048E">
        <w:rPr>
          <w:rFonts w:ascii="Palatino Linotype" w:eastAsia="Palatino Linotype" w:hAnsi="Palatino Linotype" w:cs="Palatino Linotype"/>
          <w:color w:val="000000"/>
          <w:sz w:val="22"/>
          <w:szCs w:val="22"/>
        </w:rPr>
        <w:t xml:space="preserve"> siguiente al que tuvo conocimiento de la respuesta impugnada. En este sentido, se concluye que el presente recurso de revisión se encuentra dentro de los márgenes temporales previstos en las disposiciones legales referidas.</w:t>
      </w:r>
    </w:p>
    <w:p w14:paraId="6E9CDB2B" w14:textId="2E6A9EA2" w:rsidR="00B2335C" w:rsidRPr="0086048E" w:rsidRDefault="00B2335C" w:rsidP="00B2335C">
      <w:pPr>
        <w:spacing w:before="240" w:after="240" w:line="360" w:lineRule="auto"/>
        <w:jc w:val="both"/>
        <w:rPr>
          <w:rFonts w:ascii="Palatino Linotype" w:eastAsia="Palatino Linotype" w:hAnsi="Palatino Linotype" w:cs="Palatino Linotype"/>
          <w:color w:val="000000"/>
          <w:sz w:val="22"/>
          <w:szCs w:val="22"/>
        </w:rPr>
      </w:pPr>
      <w:bookmarkStart w:id="6" w:name="_heading=h.3znysh7" w:colFirst="0" w:colLast="0"/>
      <w:bookmarkEnd w:id="6"/>
      <w:r w:rsidRPr="0086048E">
        <w:rPr>
          <w:rFonts w:ascii="Palatino Linotype" w:eastAsia="Palatino Linotype" w:hAnsi="Palatino Linotype" w:cs="Palatino Linotype"/>
          <w:color w:val="000000"/>
          <w:sz w:val="22"/>
          <w:szCs w:val="22"/>
        </w:rPr>
        <w:t>Asimismo, por cuanto hace a la procedibilidad de</w:t>
      </w:r>
      <w:r w:rsidRPr="0086048E">
        <w:rPr>
          <w:rFonts w:ascii="Palatino Linotype" w:eastAsia="Palatino Linotype" w:hAnsi="Palatino Linotype" w:cs="Palatino Linotype"/>
          <w:sz w:val="22"/>
          <w:szCs w:val="22"/>
        </w:rPr>
        <w:t>l</w:t>
      </w:r>
      <w:r w:rsidRPr="0086048E">
        <w:rPr>
          <w:rFonts w:ascii="Palatino Linotype" w:eastAsia="Palatino Linotype" w:hAnsi="Palatino Linotype" w:cs="Palatino Linotype"/>
          <w:color w:val="000000"/>
          <w:sz w:val="22"/>
          <w:szCs w:val="22"/>
        </w:rPr>
        <w:t xml:space="preserve"> recurso de </w:t>
      </w:r>
      <w:r w:rsidRPr="0086048E">
        <w:rPr>
          <w:rFonts w:ascii="Palatino Linotype" w:eastAsia="Palatino Linotype" w:hAnsi="Palatino Linotype" w:cs="Palatino Linotype"/>
          <w:sz w:val="22"/>
          <w:szCs w:val="22"/>
        </w:rPr>
        <w:t>revisión</w:t>
      </w:r>
      <w:r w:rsidRPr="0086048E">
        <w:rPr>
          <w:rFonts w:ascii="Palatino Linotype" w:eastAsia="Palatino Linotype" w:hAnsi="Palatino Linotype" w:cs="Palatino Linotype"/>
          <w:color w:val="000000"/>
          <w:sz w:val="22"/>
          <w:szCs w:val="22"/>
        </w:rPr>
        <w:t>, es de suma importancia señalar que la parte</w:t>
      </w:r>
      <w:r w:rsidRPr="0086048E">
        <w:rPr>
          <w:rFonts w:ascii="Palatino Linotype" w:eastAsia="Palatino Linotype" w:hAnsi="Palatino Linotype" w:cs="Palatino Linotype"/>
          <w:b/>
          <w:color w:val="000000"/>
          <w:sz w:val="22"/>
          <w:szCs w:val="22"/>
        </w:rPr>
        <w:t xml:space="preserve"> Recurrente</w:t>
      </w:r>
      <w:r w:rsidRPr="0086048E">
        <w:rPr>
          <w:rFonts w:ascii="Palatino Linotype" w:eastAsia="Palatino Linotype" w:hAnsi="Palatino Linotype" w:cs="Palatino Linotype"/>
          <w:color w:val="000000"/>
          <w:sz w:val="22"/>
          <w:szCs w:val="22"/>
        </w:rPr>
        <w:t xml:space="preserve">, </w:t>
      </w:r>
      <w:r w:rsidR="00D63BAD" w:rsidRPr="0086048E">
        <w:rPr>
          <w:rFonts w:ascii="Palatino Linotype" w:eastAsia="Palatino Linotype" w:hAnsi="Palatino Linotype" w:cs="Palatino Linotype"/>
          <w:color w:val="000000"/>
          <w:sz w:val="22"/>
          <w:szCs w:val="22"/>
        </w:rPr>
        <w:t xml:space="preserve">no </w:t>
      </w:r>
      <w:r w:rsidRPr="0086048E">
        <w:rPr>
          <w:rFonts w:ascii="Palatino Linotype" w:eastAsia="Palatino Linotype" w:hAnsi="Palatino Linotype" w:cs="Palatino Linotype"/>
          <w:color w:val="000000"/>
          <w:sz w:val="22"/>
          <w:szCs w:val="22"/>
        </w:rPr>
        <w:t xml:space="preserve">señaló </w:t>
      </w:r>
      <w:r w:rsidR="00D63BAD" w:rsidRPr="0086048E">
        <w:rPr>
          <w:rFonts w:ascii="Palatino Linotype" w:eastAsia="Palatino Linotype" w:hAnsi="Palatino Linotype" w:cs="Palatino Linotype"/>
          <w:color w:val="000000"/>
          <w:sz w:val="22"/>
          <w:szCs w:val="22"/>
        </w:rPr>
        <w:t xml:space="preserve">un nombre o seudónimo </w:t>
      </w:r>
      <w:r w:rsidRPr="0086048E">
        <w:rPr>
          <w:rFonts w:ascii="Palatino Linotype" w:eastAsia="Palatino Linotype" w:hAnsi="Palatino Linotype" w:cs="Palatino Linotype"/>
          <w:color w:val="000000"/>
          <w:sz w:val="22"/>
          <w:szCs w:val="22"/>
        </w:rPr>
        <w:t xml:space="preserve">con el que quiere ser identificado, tal como se advierte en el detalle de seguimiento del SAIMEX, no obstante, no proporcionar el nombre completo no es motivo para archivar la solicitud de </w:t>
      </w:r>
      <w:r w:rsidRPr="0086048E">
        <w:rPr>
          <w:rFonts w:ascii="Palatino Linotype" w:eastAsia="Palatino Linotype" w:hAnsi="Palatino Linotype" w:cs="Palatino Linotype"/>
          <w:color w:val="000000"/>
          <w:sz w:val="22"/>
          <w:szCs w:val="22"/>
        </w:rPr>
        <w:lastRenderedPageBreak/>
        <w:t>acceso a la información pública como concluida, conforme a lo previsto en el artículo 155, penúltimo párrafo de la Ley de Transparencia y Acceso a la Información Pública del Estado de México y Municipios que establece lo siguiente:</w:t>
      </w:r>
    </w:p>
    <w:p w14:paraId="1290EE65" w14:textId="77777777" w:rsidR="00B2335C" w:rsidRPr="0086048E" w:rsidRDefault="00B2335C" w:rsidP="00B2335C">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86048E">
        <w:rPr>
          <w:rFonts w:ascii="Palatino Linotype" w:eastAsia="Palatino Linotype" w:hAnsi="Palatino Linotype" w:cs="Palatino Linotype"/>
          <w:i/>
          <w:color w:val="000000"/>
          <w:sz w:val="22"/>
          <w:szCs w:val="22"/>
        </w:rPr>
        <w:t xml:space="preserve">"Las </w:t>
      </w:r>
      <w:r w:rsidRPr="0086048E">
        <w:rPr>
          <w:rFonts w:ascii="Palatino Linotype" w:eastAsia="Palatino Linotype" w:hAnsi="Palatino Linotype" w:cs="Palatino Linotype"/>
          <w:b/>
          <w:i/>
          <w:color w:val="000000"/>
          <w:sz w:val="22"/>
          <w:szCs w:val="22"/>
        </w:rPr>
        <w:t xml:space="preserve">solicitudes </w:t>
      </w:r>
      <w:r w:rsidRPr="0086048E">
        <w:rPr>
          <w:rFonts w:ascii="Palatino Linotype" w:eastAsia="Palatino Linotype" w:hAnsi="Palatino Linotype" w:cs="Palatino Linotype"/>
          <w:i/>
          <w:color w:val="000000"/>
          <w:sz w:val="22"/>
          <w:szCs w:val="22"/>
        </w:rPr>
        <w:t xml:space="preserve">anónimas, </w:t>
      </w:r>
      <w:r w:rsidRPr="0086048E">
        <w:rPr>
          <w:rFonts w:ascii="Palatino Linotype" w:eastAsia="Palatino Linotype" w:hAnsi="Palatino Linotype" w:cs="Palatino Linotype"/>
          <w:b/>
          <w:i/>
          <w:color w:val="000000"/>
          <w:sz w:val="22"/>
          <w:szCs w:val="22"/>
        </w:rPr>
        <w:t>con nombre incompleto o seudónimo</w:t>
      </w:r>
      <w:r w:rsidRPr="0086048E">
        <w:rPr>
          <w:rFonts w:ascii="Palatino Linotype" w:eastAsia="Palatino Linotype" w:hAnsi="Palatino Linotype" w:cs="Palatino Linotype"/>
          <w:i/>
          <w:color w:val="000000"/>
          <w:sz w:val="22"/>
          <w:szCs w:val="22"/>
        </w:rPr>
        <w:t xml:space="preserve"> serán procedentes para su trámite por parte del sujeto obligado ante quien se presente. No podrá requerirse información adicional con motivo del nombre proporcionado por el solicitante."</w:t>
      </w:r>
    </w:p>
    <w:p w14:paraId="6786ECA3" w14:textId="77777777" w:rsidR="003123CE" w:rsidRPr="0086048E" w:rsidRDefault="0054248D">
      <w:pPr>
        <w:tabs>
          <w:tab w:val="left" w:pos="7938"/>
        </w:tabs>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E3115B6" w14:textId="0FDA61CA"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6048E">
        <w:rPr>
          <w:rFonts w:ascii="Palatino Linotype" w:eastAsia="Palatino Linotype" w:hAnsi="Palatino Linotype" w:cs="Palatino Linotype"/>
          <w:bCs/>
          <w:sz w:val="22"/>
          <w:szCs w:val="22"/>
        </w:rPr>
        <w:t>la parte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xml:space="preserve"> en sus motivos de inconformidad, de acuerdo al artículo 179, </w:t>
      </w:r>
      <w:r w:rsidR="007B4C0F" w:rsidRPr="0086048E">
        <w:rPr>
          <w:rFonts w:ascii="Palatino Linotype" w:eastAsia="Palatino Linotype" w:hAnsi="Palatino Linotype" w:cs="Palatino Linotype"/>
          <w:color w:val="000000"/>
          <w:sz w:val="22"/>
          <w:szCs w:val="22"/>
        </w:rPr>
        <w:t>fracción</w:t>
      </w:r>
      <w:r w:rsidR="00627496" w:rsidRPr="0086048E">
        <w:rPr>
          <w:rFonts w:ascii="Palatino Linotype" w:eastAsia="Palatino Linotype" w:hAnsi="Palatino Linotype" w:cs="Palatino Linotype"/>
          <w:color w:val="000000"/>
          <w:sz w:val="22"/>
          <w:szCs w:val="22"/>
        </w:rPr>
        <w:t xml:space="preserve"> V</w:t>
      </w:r>
      <w:r w:rsidRPr="0086048E">
        <w:rPr>
          <w:rFonts w:ascii="Palatino Linotype" w:eastAsia="Palatino Linotype" w:hAnsi="Palatino Linotype" w:cs="Palatino Linotype"/>
          <w:color w:val="000000"/>
          <w:sz w:val="22"/>
          <w:szCs w:val="22"/>
        </w:rPr>
        <w:t xml:space="preserve"> </w:t>
      </w:r>
      <w:r w:rsidRPr="0086048E">
        <w:rPr>
          <w:rFonts w:ascii="Palatino Linotype" w:eastAsia="Palatino Linotype" w:hAnsi="Palatino Linotype" w:cs="Palatino Linotype"/>
          <w:sz w:val="22"/>
          <w:szCs w:val="22"/>
        </w:rPr>
        <w:t>del ordenamiento legal citado, que a la letra dice: </w:t>
      </w:r>
    </w:p>
    <w:p w14:paraId="7C1AC18D" w14:textId="77777777" w:rsidR="003123CE" w:rsidRPr="0086048E" w:rsidRDefault="0054248D" w:rsidP="001D2B46">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Artículo 179.</w:t>
      </w:r>
      <w:r w:rsidRPr="0086048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058A485" w14:textId="4551D08E" w:rsidR="00C32F0C" w:rsidRPr="0086048E" w:rsidRDefault="00C32F0C" w:rsidP="001D2B46">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653D7E44" w14:textId="146A5602" w:rsidR="007B4C0F" w:rsidRPr="0086048E" w:rsidRDefault="00627496" w:rsidP="001D2B46">
      <w:pPr>
        <w:spacing w:before="120" w:after="120"/>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u w:val="single"/>
        </w:rPr>
        <w:t>V. La entrega de información incompleta</w:t>
      </w:r>
      <w:r w:rsidR="0096069A" w:rsidRPr="0086048E">
        <w:rPr>
          <w:rFonts w:ascii="Palatino Linotype" w:eastAsia="Palatino Linotype" w:hAnsi="Palatino Linotype" w:cs="Palatino Linotype"/>
          <w:b/>
          <w:i/>
          <w:sz w:val="22"/>
          <w:szCs w:val="22"/>
          <w:u w:val="single"/>
        </w:rPr>
        <w:t>;</w:t>
      </w:r>
      <w:r w:rsidR="0054248D" w:rsidRPr="0086048E">
        <w:rPr>
          <w:rFonts w:ascii="Palatino Linotype" w:eastAsia="Palatino Linotype" w:hAnsi="Palatino Linotype" w:cs="Palatino Linotype"/>
          <w:b/>
          <w:i/>
          <w:sz w:val="22"/>
          <w:szCs w:val="22"/>
        </w:rPr>
        <w:t xml:space="preserve">” </w:t>
      </w:r>
    </w:p>
    <w:p w14:paraId="298047A5" w14:textId="0321D3B1" w:rsidR="003123CE" w:rsidRPr="0086048E" w:rsidRDefault="0054248D" w:rsidP="001D2B46">
      <w:pPr>
        <w:spacing w:before="120" w:after="120"/>
        <w:ind w:left="851" w:right="616"/>
        <w:jc w:val="both"/>
        <w:rPr>
          <w:rFonts w:ascii="Palatino Linotype" w:eastAsia="Palatino Linotype" w:hAnsi="Palatino Linotype" w:cs="Palatino Linotype"/>
          <w:b/>
          <w:i/>
          <w:sz w:val="22"/>
          <w:szCs w:val="22"/>
          <w:u w:val="single"/>
        </w:rPr>
      </w:pPr>
      <w:r w:rsidRPr="0086048E">
        <w:rPr>
          <w:rFonts w:ascii="Palatino Linotype" w:eastAsia="Palatino Linotype" w:hAnsi="Palatino Linotype" w:cs="Palatino Linotype"/>
          <w:i/>
          <w:sz w:val="22"/>
          <w:szCs w:val="22"/>
        </w:rPr>
        <w:t>(Énfasis añadido)</w:t>
      </w:r>
    </w:p>
    <w:p w14:paraId="39493D83" w14:textId="2CEBA312"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Tercero. Materia de la revisión. </w:t>
      </w:r>
      <w:r w:rsidRPr="0086048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6048E">
        <w:rPr>
          <w:rFonts w:ascii="Palatino Linotype" w:eastAsia="Palatino Linotype" w:hAnsi="Palatino Linotype" w:cs="Palatino Linotype"/>
          <w:b/>
          <w:sz w:val="22"/>
          <w:szCs w:val="22"/>
        </w:rPr>
        <w:t xml:space="preserve">verificar si la respuesta </w:t>
      </w:r>
      <w:r w:rsidR="00FB7F0F" w:rsidRPr="0086048E">
        <w:rPr>
          <w:rFonts w:ascii="Palatino Linotype" w:eastAsia="Palatino Linotype" w:hAnsi="Palatino Linotype" w:cs="Palatino Linotype"/>
          <w:b/>
          <w:sz w:val="22"/>
          <w:szCs w:val="22"/>
        </w:rPr>
        <w:t>e informe justificado otorgados</w:t>
      </w:r>
      <w:r w:rsidRPr="0086048E">
        <w:rPr>
          <w:rFonts w:ascii="Palatino Linotype" w:eastAsia="Palatino Linotype" w:hAnsi="Palatino Linotype" w:cs="Palatino Linotype"/>
          <w:b/>
          <w:sz w:val="22"/>
          <w:szCs w:val="22"/>
        </w:rPr>
        <w:t xml:space="preserve"> por el Sujeto Obligado </w:t>
      </w:r>
      <w:r w:rsidR="00FB7F0F" w:rsidRPr="0086048E">
        <w:rPr>
          <w:rFonts w:ascii="Palatino Linotype" w:eastAsia="Palatino Linotype" w:hAnsi="Palatino Linotype" w:cs="Palatino Linotype"/>
          <w:b/>
          <w:sz w:val="22"/>
          <w:szCs w:val="22"/>
        </w:rPr>
        <w:t xml:space="preserve">son </w:t>
      </w:r>
      <w:r w:rsidR="00C32F0C" w:rsidRPr="0086048E">
        <w:rPr>
          <w:rFonts w:ascii="Palatino Linotype" w:eastAsia="Palatino Linotype" w:hAnsi="Palatino Linotype" w:cs="Palatino Linotype"/>
          <w:b/>
          <w:color w:val="000000"/>
          <w:sz w:val="22"/>
          <w:szCs w:val="22"/>
        </w:rPr>
        <w:t>adecuad</w:t>
      </w:r>
      <w:r w:rsidR="00FB7F0F" w:rsidRPr="0086048E">
        <w:rPr>
          <w:rFonts w:ascii="Palatino Linotype" w:eastAsia="Palatino Linotype" w:hAnsi="Palatino Linotype" w:cs="Palatino Linotype"/>
          <w:b/>
          <w:color w:val="000000"/>
          <w:sz w:val="22"/>
          <w:szCs w:val="22"/>
        </w:rPr>
        <w:t xml:space="preserve">os </w:t>
      </w:r>
      <w:r w:rsidR="00C32F0C" w:rsidRPr="0086048E">
        <w:rPr>
          <w:rFonts w:ascii="Palatino Linotype" w:eastAsia="Palatino Linotype" w:hAnsi="Palatino Linotype" w:cs="Palatino Linotype"/>
          <w:b/>
          <w:color w:val="000000"/>
          <w:sz w:val="22"/>
          <w:szCs w:val="22"/>
        </w:rPr>
        <w:t>y suficiente</w:t>
      </w:r>
      <w:r w:rsidR="00FB7F0F" w:rsidRPr="0086048E">
        <w:rPr>
          <w:rFonts w:ascii="Palatino Linotype" w:eastAsia="Palatino Linotype" w:hAnsi="Palatino Linotype" w:cs="Palatino Linotype"/>
          <w:b/>
          <w:color w:val="000000"/>
          <w:sz w:val="22"/>
          <w:szCs w:val="22"/>
        </w:rPr>
        <w:t>s</w:t>
      </w:r>
      <w:r w:rsidRPr="0086048E">
        <w:rPr>
          <w:rFonts w:ascii="Palatino Linotype" w:eastAsia="Palatino Linotype" w:hAnsi="Palatino Linotype" w:cs="Palatino Linotype"/>
          <w:b/>
          <w:color w:val="000000"/>
          <w:sz w:val="22"/>
          <w:szCs w:val="22"/>
        </w:rPr>
        <w:t xml:space="preserve"> </w:t>
      </w:r>
      <w:r w:rsidRPr="0086048E">
        <w:rPr>
          <w:rFonts w:ascii="Palatino Linotype" w:eastAsia="Palatino Linotype" w:hAnsi="Palatino Linotype" w:cs="Palatino Linotype"/>
          <w:b/>
          <w:sz w:val="22"/>
          <w:szCs w:val="22"/>
        </w:rPr>
        <w:t xml:space="preserve">para </w:t>
      </w:r>
      <w:r w:rsidRPr="0086048E">
        <w:rPr>
          <w:rFonts w:ascii="Palatino Linotype" w:eastAsia="Palatino Linotype" w:hAnsi="Palatino Linotype" w:cs="Palatino Linotype"/>
          <w:b/>
          <w:sz w:val="22"/>
          <w:szCs w:val="22"/>
        </w:rPr>
        <w:lastRenderedPageBreak/>
        <w:t xml:space="preserve">satisfacer el derecho de acceso a la información pública </w:t>
      </w:r>
      <w:r w:rsidRPr="0086048E">
        <w:rPr>
          <w:rFonts w:ascii="Palatino Linotype" w:eastAsia="Palatino Linotype" w:hAnsi="Palatino Linotype" w:cs="Palatino Linotype"/>
          <w:sz w:val="22"/>
          <w:szCs w:val="22"/>
        </w:rPr>
        <w:t xml:space="preserve">de la parte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o en su defecto, en caso de ser procedente, ordenar la entrega de información.</w:t>
      </w:r>
    </w:p>
    <w:p w14:paraId="49C9A9C0"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86048E">
        <w:rPr>
          <w:rFonts w:ascii="Palatino Linotype" w:eastAsia="Palatino Linotype" w:hAnsi="Palatino Linotype" w:cs="Palatino Linotype"/>
          <w:b/>
          <w:sz w:val="22"/>
          <w:szCs w:val="22"/>
        </w:rPr>
        <w:t xml:space="preserve">Cuarto. Estudio del asunto. </w:t>
      </w:r>
      <w:r w:rsidRPr="0086048E">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881F873"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Artículo 4</w:t>
      </w:r>
      <w:r w:rsidRPr="0086048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253B7B"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6048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E1AEE82" w14:textId="77777777" w:rsidR="00F31E73"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6048E">
        <w:rPr>
          <w:rFonts w:ascii="Palatino Linotype" w:eastAsia="Palatino Linotype" w:hAnsi="Palatino Linotype" w:cs="Palatino Linotype"/>
          <w:i/>
          <w:sz w:val="22"/>
          <w:szCs w:val="22"/>
        </w:rPr>
        <w:t>.”</w:t>
      </w:r>
    </w:p>
    <w:p w14:paraId="6867A025" w14:textId="70E00B35"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(Énfasis añadido)</w:t>
      </w:r>
    </w:p>
    <w:p w14:paraId="6A7789B3"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w:t>
      </w:r>
      <w:r w:rsidRPr="0086048E">
        <w:rPr>
          <w:rFonts w:ascii="Palatino Linotype" w:eastAsia="Palatino Linotype" w:hAnsi="Palatino Linotype" w:cs="Palatino Linotype"/>
          <w:sz w:val="22"/>
          <w:szCs w:val="22"/>
        </w:rPr>
        <w:lastRenderedPageBreak/>
        <w:t>un procesamiento de la misma, ni presentarla conforme al interés del solicitante; como así lo establece el artículo 12 de la Ley de Transparencia y Acceso a la Información Pública del Estado de México y Municipios, que a la letra dice:</w:t>
      </w:r>
    </w:p>
    <w:p w14:paraId="06EA8534"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“Artículo 12.-</w:t>
      </w:r>
      <w:r w:rsidRPr="0086048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E04C1F4"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79191F8" w14:textId="77777777" w:rsidR="003123CE" w:rsidRPr="0086048E" w:rsidRDefault="0054248D">
      <w:pPr>
        <w:spacing w:before="240" w:after="240" w:line="360" w:lineRule="auto"/>
        <w:ind w:right="-93"/>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699B953" w14:textId="23878CDF" w:rsidR="003123CE" w:rsidRPr="0086048E" w:rsidRDefault="0054248D">
      <w:pPr>
        <w:spacing w:before="240" w:after="240" w:line="360" w:lineRule="auto"/>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sz w:val="22"/>
          <w:szCs w:val="22"/>
        </w:rPr>
        <w:t>Sirve de apoyo a lo anterior, el criterio</w:t>
      </w:r>
      <w:r w:rsidR="00B2335C" w:rsidRPr="0086048E">
        <w:rPr>
          <w:rFonts w:ascii="Palatino Linotype" w:eastAsia="Palatino Linotype" w:hAnsi="Palatino Linotype" w:cs="Palatino Linotype"/>
          <w:sz w:val="22"/>
          <w:szCs w:val="22"/>
        </w:rPr>
        <w:t xml:space="preserve"> orientador </w:t>
      </w:r>
      <w:r w:rsidRPr="0086048E">
        <w:rPr>
          <w:rFonts w:ascii="Palatino Linotype" w:eastAsia="Palatino Linotype" w:hAnsi="Palatino Linotype" w:cs="Palatino Linotype"/>
          <w:sz w:val="22"/>
          <w:szCs w:val="22"/>
        </w:rPr>
        <w:t xml:space="preserve">03/17, emitido por el </w:t>
      </w:r>
      <w:r w:rsidR="00B2335C" w:rsidRPr="0086048E">
        <w:rPr>
          <w:rFonts w:ascii="Palatino Linotype" w:eastAsia="Palatino Linotype" w:hAnsi="Palatino Linotype" w:cs="Palatino Linotype"/>
          <w:sz w:val="22"/>
          <w:szCs w:val="22"/>
        </w:rPr>
        <w:t xml:space="preserve">entonces </w:t>
      </w:r>
      <w:r w:rsidRPr="0086048E">
        <w:rPr>
          <w:rFonts w:ascii="Palatino Linotype" w:eastAsia="Palatino Linotype" w:hAnsi="Palatino Linotype" w:cs="Palatino Linotype"/>
          <w:sz w:val="22"/>
          <w:szCs w:val="22"/>
        </w:rPr>
        <w:t xml:space="preserve">Instituto Nacional de Transparencia, Acceso a la Información y Protección de Datos Personales, </w:t>
      </w:r>
      <w:proofErr w:type="gramStart"/>
      <w:r w:rsidRPr="0086048E">
        <w:rPr>
          <w:rFonts w:ascii="Palatino Linotype" w:eastAsia="Palatino Linotype" w:hAnsi="Palatino Linotype" w:cs="Palatino Linotype"/>
          <w:sz w:val="22"/>
          <w:szCs w:val="22"/>
        </w:rPr>
        <w:t>que</w:t>
      </w:r>
      <w:proofErr w:type="gramEnd"/>
      <w:r w:rsidRPr="0086048E">
        <w:rPr>
          <w:rFonts w:ascii="Palatino Linotype" w:eastAsia="Palatino Linotype" w:hAnsi="Palatino Linotype" w:cs="Palatino Linotype"/>
          <w:sz w:val="22"/>
          <w:szCs w:val="22"/>
        </w:rPr>
        <w:t xml:space="preserve"> por rubro y texto, dispone lo siguiente:</w:t>
      </w:r>
      <w:r w:rsidRPr="0086048E">
        <w:rPr>
          <w:rFonts w:ascii="Palatino Linotype" w:eastAsia="Palatino Linotype" w:hAnsi="Palatino Linotype" w:cs="Palatino Linotype"/>
          <w:b/>
          <w:sz w:val="22"/>
          <w:szCs w:val="22"/>
        </w:rPr>
        <w:t xml:space="preserve"> </w:t>
      </w:r>
    </w:p>
    <w:p w14:paraId="42678403"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No existe obligación de elaborar documentos ad hoc para atender las solicitudes de acceso a la información.</w:t>
      </w:r>
      <w:r w:rsidRPr="0086048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86048E">
        <w:rPr>
          <w:rFonts w:ascii="Palatino Linotype" w:eastAsia="Palatino Linotype" w:hAnsi="Palatino Linotype" w:cs="Palatino Linotype"/>
          <w:i/>
          <w:sz w:val="22"/>
          <w:szCs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9EEC413" w14:textId="77777777" w:rsidR="00F31E73" w:rsidRPr="0086048E" w:rsidRDefault="00F31E73" w:rsidP="00F31E73">
      <w:pPr>
        <w:spacing w:before="120" w:after="120"/>
        <w:ind w:left="851" w:right="616"/>
        <w:jc w:val="both"/>
        <w:rPr>
          <w:rFonts w:ascii="Palatino Linotype" w:eastAsia="Palatino Linotype" w:hAnsi="Palatino Linotype" w:cs="Palatino Linotype"/>
          <w:i/>
          <w:sz w:val="22"/>
          <w:szCs w:val="22"/>
        </w:rPr>
      </w:pPr>
    </w:p>
    <w:p w14:paraId="18403F48" w14:textId="77777777" w:rsidR="003123CE" w:rsidRPr="0086048E" w:rsidRDefault="0054248D">
      <w:pPr>
        <w:spacing w:before="120" w:after="12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C87EFA" w14:textId="77777777" w:rsidR="003123CE" w:rsidRPr="0086048E" w:rsidRDefault="0054248D">
      <w:pPr>
        <w:spacing w:before="120" w:after="12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DBC2425" w14:textId="77777777" w:rsidR="003123CE" w:rsidRPr="0086048E" w:rsidRDefault="0054248D" w:rsidP="00F31E73">
      <w:pPr>
        <w:tabs>
          <w:tab w:val="left" w:pos="8222"/>
        </w:tabs>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 xml:space="preserve">Artículo 3. </w:t>
      </w:r>
      <w:r w:rsidRPr="0086048E">
        <w:rPr>
          <w:rFonts w:ascii="Palatino Linotype" w:eastAsia="Palatino Linotype" w:hAnsi="Palatino Linotype" w:cs="Palatino Linotype"/>
          <w:i/>
          <w:sz w:val="22"/>
          <w:szCs w:val="22"/>
        </w:rPr>
        <w:t>Para los efectos de la presente Ley se entenderá por:</w:t>
      </w:r>
    </w:p>
    <w:p w14:paraId="65C38BDC" w14:textId="77777777" w:rsidR="003123CE" w:rsidRPr="0086048E" w:rsidRDefault="0054248D" w:rsidP="00F31E73">
      <w:pPr>
        <w:tabs>
          <w:tab w:val="left" w:pos="8222"/>
        </w:tabs>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19D970D5" w14:textId="77777777" w:rsidR="003123CE" w:rsidRPr="0086048E" w:rsidRDefault="0054248D" w:rsidP="00F31E73">
      <w:pPr>
        <w:tabs>
          <w:tab w:val="left" w:pos="8222"/>
        </w:tabs>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XI. Documento:</w:t>
      </w:r>
      <w:r w:rsidRPr="0086048E">
        <w:rPr>
          <w:rFonts w:ascii="Palatino Linotype" w:eastAsia="Palatino Linotype" w:hAnsi="Palatino Linotype" w:cs="Palatino Linotype"/>
          <w:i/>
          <w:sz w:val="22"/>
          <w:szCs w:val="22"/>
        </w:rPr>
        <w:t xml:space="preserve"> Los expedientes, reportes, estudios, actas</w:t>
      </w:r>
      <w:r w:rsidRPr="0086048E">
        <w:rPr>
          <w:rFonts w:ascii="Palatino Linotype" w:eastAsia="Palatino Linotype" w:hAnsi="Palatino Linotype" w:cs="Palatino Linotype"/>
          <w:b/>
          <w:i/>
          <w:sz w:val="22"/>
          <w:szCs w:val="22"/>
        </w:rPr>
        <w:t>,</w:t>
      </w:r>
      <w:r w:rsidRPr="0086048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5CA6329"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04AF630"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sz w:val="22"/>
          <w:szCs w:val="22"/>
        </w:rPr>
        <w:t>“</w:t>
      </w:r>
      <w:r w:rsidRPr="0086048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6048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D33E31"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En </w:t>
      </w:r>
      <w:proofErr w:type="gramStart"/>
      <w:r w:rsidRPr="0086048E">
        <w:rPr>
          <w:rFonts w:ascii="Palatino Linotype" w:eastAsia="Palatino Linotype" w:hAnsi="Palatino Linotype" w:cs="Palatino Linotype"/>
          <w:i/>
          <w:sz w:val="22"/>
          <w:szCs w:val="22"/>
        </w:rPr>
        <w:t>consecuencia</w:t>
      </w:r>
      <w:proofErr w:type="gramEnd"/>
      <w:r w:rsidRPr="0086048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105C4D5"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6048E">
        <w:rPr>
          <w:rFonts w:ascii="Palatino Linotype" w:eastAsia="Palatino Linotype" w:hAnsi="Palatino Linotype" w:cs="Palatino Linotype"/>
          <w:i/>
          <w:sz w:val="22"/>
          <w:szCs w:val="22"/>
        </w:rPr>
        <w:t>que</w:t>
      </w:r>
      <w:proofErr w:type="gramEnd"/>
      <w:r w:rsidRPr="0086048E">
        <w:rPr>
          <w:rFonts w:ascii="Palatino Linotype" w:eastAsia="Palatino Linotype" w:hAnsi="Palatino Linotype" w:cs="Palatino Linotype"/>
          <w:i/>
          <w:sz w:val="22"/>
          <w:szCs w:val="22"/>
        </w:rPr>
        <w:t xml:space="preserve"> en ejercicio de las atribuciones conferidas, sea generada por los Sujetos Obligados;</w:t>
      </w:r>
    </w:p>
    <w:p w14:paraId="555CD7E0"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2) Que se trate de información registrada en cualquier soporte documental, </w:t>
      </w:r>
      <w:proofErr w:type="gramStart"/>
      <w:r w:rsidRPr="0086048E">
        <w:rPr>
          <w:rFonts w:ascii="Palatino Linotype" w:eastAsia="Palatino Linotype" w:hAnsi="Palatino Linotype" w:cs="Palatino Linotype"/>
          <w:i/>
          <w:sz w:val="22"/>
          <w:szCs w:val="22"/>
        </w:rPr>
        <w:t>que</w:t>
      </w:r>
      <w:proofErr w:type="gramEnd"/>
      <w:r w:rsidRPr="0086048E">
        <w:rPr>
          <w:rFonts w:ascii="Palatino Linotype" w:eastAsia="Palatino Linotype" w:hAnsi="Palatino Linotype" w:cs="Palatino Linotype"/>
          <w:i/>
          <w:sz w:val="22"/>
          <w:szCs w:val="22"/>
        </w:rPr>
        <w:t xml:space="preserve"> en ejercicio de las atribuciones conferidas, sea administrada por los Sujetos Obligados, y</w:t>
      </w:r>
    </w:p>
    <w:p w14:paraId="65D28491" w14:textId="77777777" w:rsidR="003123CE" w:rsidRPr="0086048E" w:rsidRDefault="0054248D" w:rsidP="00F31E73">
      <w:pPr>
        <w:spacing w:before="120" w:after="12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3) Que se trate de información registrada en cualquier soporte documental, </w:t>
      </w:r>
      <w:proofErr w:type="gramStart"/>
      <w:r w:rsidRPr="0086048E">
        <w:rPr>
          <w:rFonts w:ascii="Palatino Linotype" w:eastAsia="Palatino Linotype" w:hAnsi="Palatino Linotype" w:cs="Palatino Linotype"/>
          <w:i/>
          <w:sz w:val="22"/>
          <w:szCs w:val="22"/>
        </w:rPr>
        <w:t>que</w:t>
      </w:r>
      <w:proofErr w:type="gramEnd"/>
      <w:r w:rsidRPr="0086048E">
        <w:rPr>
          <w:rFonts w:ascii="Palatino Linotype" w:eastAsia="Palatino Linotype" w:hAnsi="Palatino Linotype" w:cs="Palatino Linotype"/>
          <w:i/>
          <w:sz w:val="22"/>
          <w:szCs w:val="22"/>
        </w:rPr>
        <w:t xml:space="preserve"> en ejercicio de las atribuciones conferidas, se encuentre en posesión de los Sujetos Obligados.” </w:t>
      </w:r>
    </w:p>
    <w:p w14:paraId="58348BF6" w14:textId="77777777" w:rsidR="003123CE" w:rsidRPr="0086048E" w:rsidRDefault="0054248D">
      <w:pPr>
        <w:spacing w:before="240" w:after="240" w:line="360" w:lineRule="auto"/>
        <w:ind w:right="51"/>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w:t>
      </w:r>
      <w:r w:rsidRPr="0086048E">
        <w:rPr>
          <w:rFonts w:ascii="Palatino Linotype" w:eastAsia="Palatino Linotype" w:hAnsi="Palatino Linotype" w:cs="Palatino Linotype"/>
          <w:sz w:val="22"/>
          <w:szCs w:val="22"/>
        </w:rPr>
        <w:lastRenderedPageBreak/>
        <w:t>establece en la Ley de Transparencia y Acceso a la Información Pública del Estado de México y Municipios.</w:t>
      </w:r>
    </w:p>
    <w:p w14:paraId="72EA3BAC"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F00377D" w14:textId="77777777"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w:t>
      </w:r>
      <w:r w:rsidRPr="0086048E">
        <w:rPr>
          <w:rFonts w:ascii="Palatino Linotype" w:eastAsia="Palatino Linotype" w:hAnsi="Palatino Linotype" w:cs="Palatino Linotype"/>
          <w:bCs/>
          <w:sz w:val="22"/>
          <w:szCs w:val="22"/>
        </w:rPr>
        <w:t>la parte</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xml:space="preserve"> requirió al </w:t>
      </w:r>
      <w:r w:rsidRPr="0086048E">
        <w:rPr>
          <w:rFonts w:ascii="Palatino Linotype" w:eastAsia="Palatino Linotype" w:hAnsi="Palatino Linotype" w:cs="Palatino Linotype"/>
          <w:b/>
          <w:sz w:val="22"/>
          <w:szCs w:val="22"/>
        </w:rPr>
        <w:t xml:space="preserve">Sujeto Obligado </w:t>
      </w:r>
      <w:r w:rsidRPr="0086048E">
        <w:rPr>
          <w:rFonts w:ascii="Palatino Linotype" w:eastAsia="Palatino Linotype" w:hAnsi="Palatino Linotype" w:cs="Palatino Linotype"/>
          <w:sz w:val="22"/>
          <w:szCs w:val="22"/>
        </w:rPr>
        <w:t>le proporcione, información consistente en lo siguiente:</w:t>
      </w:r>
    </w:p>
    <w:p w14:paraId="6089AE86" w14:textId="67A406C8" w:rsidR="00C32F0C" w:rsidRPr="0086048E" w:rsidRDefault="00D434AF" w:rsidP="00627496">
      <w:pPr>
        <w:pStyle w:val="Prrafodelista"/>
        <w:numPr>
          <w:ilvl w:val="0"/>
          <w:numId w:val="6"/>
        </w:numPr>
        <w:spacing w:before="240" w:after="240" w:line="360" w:lineRule="auto"/>
        <w:ind w:right="900"/>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 xml:space="preserve">Los recibos de nómina de todo el personal adscrito al </w:t>
      </w:r>
      <w:r w:rsidR="00627496" w:rsidRPr="0086048E">
        <w:rPr>
          <w:rFonts w:ascii="Palatino Linotype" w:eastAsia="Palatino Linotype" w:hAnsi="Palatino Linotype" w:cs="Palatino Linotype"/>
          <w:b/>
          <w:sz w:val="22"/>
          <w:szCs w:val="22"/>
        </w:rPr>
        <w:t>Instituto Municipal de Cultura Física y Deporte de Cocotitlán</w:t>
      </w:r>
      <w:r w:rsidRPr="0086048E">
        <w:rPr>
          <w:rFonts w:ascii="Palatino Linotype" w:eastAsia="Palatino Linotype" w:hAnsi="Palatino Linotype" w:cs="Palatino Linotype"/>
          <w:b/>
          <w:sz w:val="22"/>
          <w:szCs w:val="22"/>
        </w:rPr>
        <w:t>, de</w:t>
      </w:r>
      <w:r w:rsidR="0096069A" w:rsidRPr="0086048E">
        <w:rPr>
          <w:rFonts w:ascii="Palatino Linotype" w:eastAsia="Palatino Linotype" w:hAnsi="Palatino Linotype" w:cs="Palatino Linotype"/>
          <w:b/>
          <w:sz w:val="22"/>
          <w:szCs w:val="22"/>
        </w:rPr>
        <w:t xml:space="preserve"> la primera </w:t>
      </w:r>
      <w:r w:rsidR="00627496" w:rsidRPr="0086048E">
        <w:rPr>
          <w:rFonts w:ascii="Palatino Linotype" w:eastAsia="Palatino Linotype" w:hAnsi="Palatino Linotype" w:cs="Palatino Linotype"/>
          <w:b/>
          <w:sz w:val="22"/>
          <w:szCs w:val="22"/>
        </w:rPr>
        <w:t xml:space="preserve">y segunda </w:t>
      </w:r>
      <w:r w:rsidR="0096069A" w:rsidRPr="0086048E">
        <w:rPr>
          <w:rFonts w:ascii="Palatino Linotype" w:eastAsia="Palatino Linotype" w:hAnsi="Palatino Linotype" w:cs="Palatino Linotype"/>
          <w:b/>
          <w:sz w:val="22"/>
          <w:szCs w:val="22"/>
        </w:rPr>
        <w:t xml:space="preserve">quincena de </w:t>
      </w:r>
      <w:r w:rsidRPr="0086048E">
        <w:rPr>
          <w:rFonts w:ascii="Palatino Linotype" w:eastAsia="Palatino Linotype" w:hAnsi="Palatino Linotype" w:cs="Palatino Linotype"/>
          <w:b/>
          <w:sz w:val="22"/>
          <w:szCs w:val="22"/>
        </w:rPr>
        <w:t>enero</w:t>
      </w:r>
      <w:r w:rsidR="00627496" w:rsidRPr="0086048E">
        <w:rPr>
          <w:rFonts w:ascii="Palatino Linotype" w:eastAsia="Palatino Linotype" w:hAnsi="Palatino Linotype" w:cs="Palatino Linotype"/>
          <w:b/>
          <w:sz w:val="22"/>
          <w:szCs w:val="22"/>
        </w:rPr>
        <w:t xml:space="preserve"> y febrero </w:t>
      </w:r>
      <w:r w:rsidR="0096069A" w:rsidRPr="0086048E">
        <w:rPr>
          <w:rFonts w:ascii="Palatino Linotype" w:eastAsia="Palatino Linotype" w:hAnsi="Palatino Linotype" w:cs="Palatino Linotype"/>
          <w:b/>
          <w:sz w:val="22"/>
          <w:szCs w:val="22"/>
        </w:rPr>
        <w:t xml:space="preserve">de </w:t>
      </w:r>
      <w:r w:rsidRPr="0086048E">
        <w:rPr>
          <w:rFonts w:ascii="Palatino Linotype" w:eastAsia="Palatino Linotype" w:hAnsi="Palatino Linotype" w:cs="Palatino Linotype"/>
          <w:b/>
          <w:sz w:val="22"/>
          <w:szCs w:val="22"/>
        </w:rPr>
        <w:t>202</w:t>
      </w:r>
      <w:r w:rsidR="0096069A" w:rsidRPr="0086048E">
        <w:rPr>
          <w:rFonts w:ascii="Palatino Linotype" w:eastAsia="Palatino Linotype" w:hAnsi="Palatino Linotype" w:cs="Palatino Linotype"/>
          <w:b/>
          <w:sz w:val="22"/>
          <w:szCs w:val="22"/>
        </w:rPr>
        <w:t>5</w:t>
      </w:r>
      <w:r w:rsidR="007B4C0F" w:rsidRPr="0086048E">
        <w:rPr>
          <w:rFonts w:ascii="Palatino Linotype" w:eastAsia="Palatino Linotype" w:hAnsi="Palatino Linotype" w:cs="Palatino Linotype"/>
          <w:b/>
          <w:sz w:val="22"/>
          <w:szCs w:val="22"/>
        </w:rPr>
        <w:t xml:space="preserve">. </w:t>
      </w:r>
    </w:p>
    <w:p w14:paraId="47E6430C" w14:textId="4C4BF08C" w:rsidR="00627496" w:rsidRPr="0086048E" w:rsidRDefault="00627496" w:rsidP="00627496">
      <w:pPr>
        <w:pStyle w:val="Prrafodelista"/>
        <w:numPr>
          <w:ilvl w:val="0"/>
          <w:numId w:val="6"/>
        </w:numPr>
        <w:spacing w:before="240" w:after="240" w:line="360" w:lineRule="auto"/>
        <w:ind w:right="900"/>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 xml:space="preserve">Listado de que áreas ocupan o que papel desempeñan cada uno de ellos. </w:t>
      </w:r>
    </w:p>
    <w:p w14:paraId="4D6E1DF6" w14:textId="73C2C330" w:rsidR="00204A5C" w:rsidRPr="0086048E" w:rsidRDefault="0054248D" w:rsidP="00E42883">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respuesta, el </w:t>
      </w:r>
      <w:r w:rsidRPr="0086048E">
        <w:rPr>
          <w:rFonts w:ascii="Palatino Linotype" w:eastAsia="Palatino Linotype" w:hAnsi="Palatino Linotype" w:cs="Palatino Linotype"/>
          <w:b/>
          <w:sz w:val="22"/>
          <w:szCs w:val="22"/>
        </w:rPr>
        <w:t>Sujeto Obligado</w:t>
      </w:r>
      <w:r w:rsidR="00E42883" w:rsidRPr="0086048E">
        <w:rPr>
          <w:rFonts w:ascii="Palatino Linotype" w:eastAsia="Palatino Linotype" w:hAnsi="Palatino Linotype" w:cs="Palatino Linotype"/>
          <w:sz w:val="22"/>
          <w:szCs w:val="22"/>
        </w:rPr>
        <w:t xml:space="preserve"> por conducto del Tesorero informó la entrega de los recibos correspondientes a las quincenas de los meses de enero y febrero del presente año, en versión pública, así mismo, la relación del personal y área al que se encuentran adscritos.</w:t>
      </w:r>
      <w:r w:rsidR="00204A5C" w:rsidRPr="0086048E">
        <w:rPr>
          <w:rFonts w:ascii="Palatino Linotype" w:eastAsia="Palatino Linotype" w:hAnsi="Palatino Linotype" w:cs="Palatino Linotype"/>
          <w:sz w:val="22"/>
          <w:szCs w:val="22"/>
        </w:rPr>
        <w:t xml:space="preserve"> </w:t>
      </w:r>
    </w:p>
    <w:p w14:paraId="1EB9A3FB" w14:textId="74797D24" w:rsidR="00F91256" w:rsidRPr="0086048E" w:rsidRDefault="0054248D" w:rsidP="00DA7843">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lastRenderedPageBreak/>
        <w:t xml:space="preserve">Conocida la respuesta por la persona solicitante, al no estar conforme con los términos de la misma, interpuso el recurso de revisión que nos ocupa, mediante el cual se inconformó </w:t>
      </w:r>
      <w:r w:rsidR="00204A5C" w:rsidRPr="0086048E">
        <w:rPr>
          <w:rFonts w:ascii="Palatino Linotype" w:eastAsia="Palatino Linotype" w:hAnsi="Palatino Linotype" w:cs="Palatino Linotype"/>
          <w:sz w:val="22"/>
          <w:szCs w:val="22"/>
        </w:rPr>
        <w:t xml:space="preserve">medularmente por </w:t>
      </w:r>
      <w:r w:rsidR="00E42883" w:rsidRPr="0086048E">
        <w:rPr>
          <w:rFonts w:ascii="Palatino Linotype" w:eastAsia="Palatino Linotype" w:hAnsi="Palatino Linotype" w:cs="Palatino Linotype"/>
          <w:sz w:val="22"/>
          <w:szCs w:val="22"/>
        </w:rPr>
        <w:t>la entrega de información incompleta</w:t>
      </w:r>
      <w:r w:rsidR="00F91256" w:rsidRPr="0086048E">
        <w:rPr>
          <w:rFonts w:ascii="Palatino Linotype" w:eastAsia="Palatino Linotype" w:hAnsi="Palatino Linotype" w:cs="Palatino Linotype"/>
          <w:sz w:val="22"/>
          <w:szCs w:val="22"/>
        </w:rPr>
        <w:t xml:space="preserve">. </w:t>
      </w:r>
    </w:p>
    <w:p w14:paraId="4EC5920D" w14:textId="428E8975" w:rsidR="00DA7843" w:rsidRPr="0086048E" w:rsidRDefault="0054248D" w:rsidP="00DA7843">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Admitido el presente recurso de revisión, en términos del artículo 185 fracción II</w:t>
      </w:r>
      <w:r w:rsidRPr="0086048E">
        <w:rPr>
          <w:rFonts w:ascii="Palatino Linotype" w:eastAsia="Palatino Linotype" w:hAnsi="Palatino Linotype" w:cs="Palatino Linotype"/>
          <w:sz w:val="22"/>
          <w:szCs w:val="22"/>
          <w:vertAlign w:val="superscript"/>
        </w:rPr>
        <w:footnoteReference w:id="1"/>
      </w:r>
      <w:r w:rsidRPr="0086048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w:t>
      </w:r>
      <w:r w:rsidR="00A64CF3" w:rsidRPr="0086048E">
        <w:rPr>
          <w:rFonts w:ascii="Palatino Linotype" w:eastAsia="Palatino Linotype" w:hAnsi="Palatino Linotype" w:cs="Palatino Linotype"/>
          <w:sz w:val="22"/>
          <w:szCs w:val="22"/>
        </w:rPr>
        <w:t>las partes fueron omisas en realizar alguna manifestación.</w:t>
      </w:r>
      <w:r w:rsidR="00F91256" w:rsidRPr="0086048E">
        <w:rPr>
          <w:rFonts w:ascii="Palatino Linotype" w:eastAsia="Palatino Linotype" w:hAnsi="Palatino Linotype" w:cs="Palatino Linotype"/>
          <w:sz w:val="22"/>
          <w:szCs w:val="22"/>
        </w:rPr>
        <w:t xml:space="preserve"> </w:t>
      </w:r>
    </w:p>
    <w:p w14:paraId="7A08089A" w14:textId="73D473F0" w:rsidR="008E727B" w:rsidRPr="0086048E" w:rsidRDefault="00DA7843" w:rsidP="00A75AC3">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Una vez expuestas las posturas de las partes,</w:t>
      </w:r>
      <w:r w:rsidR="0019615B" w:rsidRPr="0086048E">
        <w:rPr>
          <w:rFonts w:ascii="Palatino Linotype" w:eastAsia="Palatino Linotype" w:hAnsi="Palatino Linotype" w:cs="Palatino Linotype"/>
          <w:sz w:val="22"/>
          <w:szCs w:val="22"/>
        </w:rPr>
        <w:t xml:space="preserve"> </w:t>
      </w:r>
      <w:r w:rsidR="00F91256" w:rsidRPr="0086048E">
        <w:rPr>
          <w:rFonts w:ascii="Palatino Linotype" w:eastAsia="Palatino Linotype" w:hAnsi="Palatino Linotype" w:cs="Palatino Linotype"/>
          <w:sz w:val="22"/>
          <w:szCs w:val="22"/>
        </w:rPr>
        <w:t>primeramente,</w:t>
      </w:r>
      <w:r w:rsidR="0019615B" w:rsidRPr="0086048E">
        <w:rPr>
          <w:rFonts w:ascii="Palatino Linotype" w:eastAsia="Palatino Linotype" w:hAnsi="Palatino Linotype" w:cs="Palatino Linotype"/>
          <w:sz w:val="22"/>
          <w:szCs w:val="22"/>
        </w:rPr>
        <w:t xml:space="preserve"> es importante señalar que </w:t>
      </w:r>
      <w:r w:rsidR="008E727B" w:rsidRPr="0086048E">
        <w:rPr>
          <w:rFonts w:ascii="Palatino Linotype" w:eastAsia="Palatino Linotype" w:hAnsi="Palatino Linotype" w:cs="Palatino Linotype"/>
          <w:sz w:val="22"/>
          <w:szCs w:val="22"/>
        </w:rPr>
        <w:t xml:space="preserve">los motivos de inconformidad aducidos en el recurso de revisión, no versan sobre la totalidad de la información proporcionada por el </w:t>
      </w:r>
      <w:r w:rsidR="008E727B" w:rsidRPr="0086048E">
        <w:rPr>
          <w:rFonts w:ascii="Palatino Linotype" w:eastAsia="Palatino Linotype" w:hAnsi="Palatino Linotype" w:cs="Palatino Linotype"/>
          <w:b/>
          <w:sz w:val="22"/>
          <w:szCs w:val="22"/>
        </w:rPr>
        <w:t>Sujeto Obligado</w:t>
      </w:r>
      <w:r w:rsidR="008E727B" w:rsidRPr="0086048E">
        <w:rPr>
          <w:rFonts w:ascii="Palatino Linotype" w:eastAsia="Palatino Linotype" w:hAnsi="Palatino Linotype" w:cs="Palatino Linotype"/>
          <w:sz w:val="22"/>
          <w:szCs w:val="22"/>
        </w:rPr>
        <w:t xml:space="preserve">, pues la parte </w:t>
      </w:r>
      <w:r w:rsidR="008E727B" w:rsidRPr="0086048E">
        <w:rPr>
          <w:rFonts w:ascii="Palatino Linotype" w:eastAsia="Palatino Linotype" w:hAnsi="Palatino Linotype" w:cs="Palatino Linotype"/>
          <w:b/>
          <w:sz w:val="22"/>
          <w:szCs w:val="22"/>
        </w:rPr>
        <w:t>Recurrente</w:t>
      </w:r>
      <w:r w:rsidR="008E727B" w:rsidRPr="0086048E">
        <w:rPr>
          <w:rFonts w:ascii="Palatino Linotype" w:eastAsia="Palatino Linotype" w:hAnsi="Palatino Linotype" w:cs="Palatino Linotype"/>
          <w:sz w:val="22"/>
          <w:szCs w:val="22"/>
        </w:rPr>
        <w:t xml:space="preserve"> se inconformó de manera expresa arguyendo que </w:t>
      </w:r>
      <w:r w:rsidR="008E727B" w:rsidRPr="0086048E">
        <w:rPr>
          <w:rFonts w:ascii="Palatino Linotype" w:eastAsia="Palatino Linotype" w:hAnsi="Palatino Linotype" w:cs="Palatino Linotype"/>
          <w:b/>
          <w:sz w:val="22"/>
          <w:szCs w:val="22"/>
          <w:u w:val="single"/>
        </w:rPr>
        <w:t xml:space="preserve">no se entregaron </w:t>
      </w:r>
      <w:r w:rsidR="00A75AC3" w:rsidRPr="0086048E">
        <w:rPr>
          <w:rFonts w:ascii="Palatino Linotype" w:eastAsia="Palatino Linotype" w:hAnsi="Palatino Linotype" w:cs="Palatino Linotype"/>
          <w:b/>
          <w:sz w:val="22"/>
          <w:szCs w:val="22"/>
          <w:u w:val="single"/>
        </w:rPr>
        <w:t>todos los recibos de nómina</w:t>
      </w:r>
      <w:r w:rsidR="00B84693" w:rsidRPr="0086048E">
        <w:rPr>
          <w:rFonts w:ascii="Palatino Linotype" w:eastAsia="Palatino Linotype" w:hAnsi="Palatino Linotype" w:cs="Palatino Linotype"/>
          <w:b/>
          <w:sz w:val="22"/>
          <w:szCs w:val="22"/>
          <w:u w:val="single"/>
        </w:rPr>
        <w:t xml:space="preserve"> conforme al listado proporcionado</w:t>
      </w:r>
      <w:r w:rsidR="008E727B" w:rsidRPr="0086048E">
        <w:rPr>
          <w:rFonts w:ascii="Palatino Linotype" w:eastAsia="Palatino Linotype" w:hAnsi="Palatino Linotype" w:cs="Palatino Linotype"/>
          <w:sz w:val="22"/>
          <w:szCs w:val="22"/>
        </w:rPr>
        <w:t xml:space="preserve">, </w:t>
      </w:r>
      <w:r w:rsidR="00A75AC3" w:rsidRPr="0086048E">
        <w:rPr>
          <w:rFonts w:ascii="Palatino Linotype" w:eastAsia="Palatino Linotype" w:hAnsi="Palatino Linotype" w:cs="Palatino Linotype"/>
          <w:sz w:val="22"/>
          <w:szCs w:val="22"/>
        </w:rPr>
        <w:t xml:space="preserve">por lo que </w:t>
      </w:r>
      <w:r w:rsidR="008E727B" w:rsidRPr="0086048E">
        <w:rPr>
          <w:rFonts w:ascii="Palatino Linotype" w:eastAsia="Palatino Linotype" w:hAnsi="Palatino Linotype" w:cs="Palatino Linotype"/>
          <w:sz w:val="22"/>
          <w:szCs w:val="22"/>
        </w:rPr>
        <w:t xml:space="preserve">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008E727B" w:rsidRPr="0086048E">
        <w:rPr>
          <w:rFonts w:ascii="Palatino Linotype" w:eastAsia="Palatino Linotype" w:hAnsi="Palatino Linotype" w:cs="Palatino Linotype"/>
          <w:b/>
          <w:sz w:val="22"/>
          <w:szCs w:val="22"/>
        </w:rPr>
        <w:t>Sujeto Obligado</w:t>
      </w:r>
      <w:r w:rsidR="008E727B" w:rsidRPr="0086048E">
        <w:rPr>
          <w:rFonts w:ascii="Palatino Linotype" w:eastAsia="Palatino Linotype" w:hAnsi="Palatino Linotype" w:cs="Palatino Linotype"/>
          <w:sz w:val="22"/>
          <w:szCs w:val="22"/>
        </w:rPr>
        <w:t>, satisface la solicitud presentada.</w:t>
      </w:r>
    </w:p>
    <w:p w14:paraId="09C07F85" w14:textId="77777777" w:rsidR="008E727B" w:rsidRPr="0086048E" w:rsidRDefault="008E727B" w:rsidP="008E727B">
      <w:pP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 anterior es así, debido a que cuando la parte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xml:space="preserve"> impugna la respuesta del Sujeto Obligado, y este no expresa Razón o Motivo de Inconformidad en contra de todos los rubros solicitados, dichos rubros deben declararse atendidos, pues se entiende que la parte </w:t>
      </w:r>
      <w:r w:rsidRPr="0086048E">
        <w:rPr>
          <w:rFonts w:ascii="Palatino Linotype" w:eastAsia="Palatino Linotype" w:hAnsi="Palatino Linotype" w:cs="Palatino Linotype"/>
          <w:sz w:val="22"/>
          <w:szCs w:val="22"/>
        </w:rPr>
        <w:lastRenderedPageBreak/>
        <w:t>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870C2E3" w14:textId="77777777" w:rsidR="00B84693" w:rsidRPr="0086048E" w:rsidRDefault="00B84693" w:rsidP="008E727B">
      <w:pPr>
        <w:ind w:left="567" w:right="616"/>
        <w:jc w:val="both"/>
        <w:rPr>
          <w:rFonts w:ascii="Palatino Linotype" w:eastAsia="Palatino Linotype" w:hAnsi="Palatino Linotype" w:cs="Palatino Linotype"/>
          <w:b/>
          <w:i/>
          <w:sz w:val="22"/>
          <w:szCs w:val="22"/>
        </w:rPr>
      </w:pPr>
    </w:p>
    <w:p w14:paraId="53F51B60" w14:textId="77777777" w:rsidR="008E727B" w:rsidRPr="0086048E" w:rsidRDefault="008E727B" w:rsidP="008E727B">
      <w:pPr>
        <w:ind w:left="567"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xml:space="preserve">“REVISIÓN EN AMPARO. LOS RESOLUTIVOS NO COMBATIDOS DEBEN DECLARARSE FIRMES. </w:t>
      </w:r>
      <w:r w:rsidRPr="0086048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2815AD" w14:textId="77777777" w:rsidR="008E727B" w:rsidRPr="0086048E" w:rsidRDefault="008E727B" w:rsidP="008E727B">
      <w:pPr>
        <w:spacing w:line="360" w:lineRule="auto"/>
        <w:jc w:val="both"/>
        <w:rPr>
          <w:rFonts w:ascii="Palatino Linotype" w:eastAsia="Palatino Linotype" w:hAnsi="Palatino Linotype" w:cs="Palatino Linotype"/>
          <w:sz w:val="22"/>
          <w:szCs w:val="22"/>
        </w:rPr>
      </w:pPr>
    </w:p>
    <w:p w14:paraId="05D48BF5" w14:textId="77777777" w:rsidR="008E727B" w:rsidRPr="0086048E" w:rsidRDefault="008E727B" w:rsidP="008E727B">
      <w:pP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609DE17" w14:textId="77777777" w:rsidR="008E727B" w:rsidRPr="0086048E" w:rsidRDefault="008E727B" w:rsidP="008E727B">
      <w:pPr>
        <w:spacing w:line="360" w:lineRule="auto"/>
        <w:jc w:val="both"/>
        <w:rPr>
          <w:rFonts w:ascii="Palatino Linotype" w:eastAsia="Palatino Linotype" w:hAnsi="Palatino Linotype" w:cs="Palatino Linotype"/>
          <w:sz w:val="22"/>
          <w:szCs w:val="22"/>
        </w:rPr>
      </w:pPr>
    </w:p>
    <w:p w14:paraId="0399F904" w14:textId="6F7B2CE4" w:rsidR="008E727B" w:rsidRPr="0086048E" w:rsidRDefault="008E727B" w:rsidP="008E727B">
      <w:pP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 anterior se sustenta con lo plasmado en el criterio </w:t>
      </w:r>
      <w:r w:rsidR="00924C90" w:rsidRPr="0086048E">
        <w:rPr>
          <w:rFonts w:ascii="Palatino Linotype" w:eastAsia="Palatino Linotype" w:hAnsi="Palatino Linotype" w:cs="Palatino Linotype"/>
          <w:sz w:val="22"/>
          <w:szCs w:val="22"/>
        </w:rPr>
        <w:t xml:space="preserve">orientador </w:t>
      </w:r>
      <w:r w:rsidRPr="0086048E">
        <w:rPr>
          <w:rFonts w:ascii="Palatino Linotype" w:eastAsia="Palatino Linotype" w:hAnsi="Palatino Linotype" w:cs="Palatino Linotype"/>
          <w:sz w:val="22"/>
          <w:szCs w:val="22"/>
        </w:rPr>
        <w:t xml:space="preserve">01/20 emitido por el entonces Instituto Nacional de Transparencia, Acceso a la Información, y Protección de Datos Personales, INAI, que lleva por rubro y texto los siguientes: </w:t>
      </w:r>
    </w:p>
    <w:p w14:paraId="58F14C50" w14:textId="77777777" w:rsidR="00B84693" w:rsidRPr="0086048E" w:rsidRDefault="00B84693" w:rsidP="008E727B">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p>
    <w:p w14:paraId="31D8442F" w14:textId="77777777" w:rsidR="008E727B" w:rsidRPr="0086048E" w:rsidRDefault="008E727B" w:rsidP="008E727B">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 xml:space="preserve">Actos consentidos tácitamente. Improcedencia de su análisis. </w:t>
      </w:r>
      <w:r w:rsidRPr="0086048E">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BC8907" w14:textId="77777777" w:rsidR="008E727B" w:rsidRPr="0086048E" w:rsidRDefault="008E727B" w:rsidP="008E727B">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6BE1B618" w14:textId="77777777" w:rsidR="008E727B" w:rsidRPr="0086048E" w:rsidRDefault="008E727B" w:rsidP="008E727B">
      <w:pP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D13ADC8" w14:textId="77777777" w:rsidR="008E727B" w:rsidRPr="0086048E" w:rsidRDefault="008E727B" w:rsidP="008E727B">
      <w:pPr>
        <w:spacing w:line="360" w:lineRule="auto"/>
        <w:ind w:left="851" w:right="900"/>
        <w:jc w:val="both"/>
        <w:rPr>
          <w:rFonts w:ascii="Palatino Linotype" w:eastAsia="Palatino Linotype" w:hAnsi="Palatino Linotype" w:cs="Palatino Linotype"/>
          <w:b/>
          <w:i/>
          <w:smallCaps/>
          <w:sz w:val="22"/>
          <w:szCs w:val="22"/>
        </w:rPr>
      </w:pPr>
    </w:p>
    <w:p w14:paraId="06FE9D43" w14:textId="77777777" w:rsidR="008E727B" w:rsidRPr="0086048E" w:rsidRDefault="008E727B" w:rsidP="008E727B">
      <w:pPr>
        <w:tabs>
          <w:tab w:val="left" w:pos="851"/>
          <w:tab w:val="left" w:pos="1276"/>
        </w:tabs>
        <w:ind w:left="567" w:right="709"/>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mallCaps/>
          <w:sz w:val="22"/>
          <w:szCs w:val="22"/>
        </w:rPr>
        <w:t xml:space="preserve">“ACTOS CONSENTIDOS. SON LOS QUE NO SE IMPUGNAN MEDIANTE EL RECURSO IDÓNEO. </w:t>
      </w:r>
      <w:r w:rsidRPr="0086048E">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86048E">
        <w:rPr>
          <w:rFonts w:ascii="Palatino Linotype" w:eastAsia="Palatino Linotype" w:hAnsi="Palatino Linotype" w:cs="Palatino Linotype"/>
          <w:i/>
          <w:sz w:val="22"/>
          <w:szCs w:val="22"/>
        </w:rPr>
        <w:t>ya que</w:t>
      </w:r>
      <w:proofErr w:type="gramEnd"/>
      <w:r w:rsidRPr="0086048E">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E3D161" w14:textId="77777777" w:rsidR="008E727B" w:rsidRPr="0086048E" w:rsidRDefault="008E727B" w:rsidP="008E727B">
      <w:pPr>
        <w:tabs>
          <w:tab w:val="left" w:pos="851"/>
          <w:tab w:val="left" w:pos="1276"/>
        </w:tabs>
        <w:ind w:left="567" w:right="709"/>
        <w:jc w:val="both"/>
        <w:rPr>
          <w:rFonts w:ascii="Palatino Linotype" w:eastAsia="Palatino Linotype" w:hAnsi="Palatino Linotype" w:cs="Palatino Linotype"/>
          <w:sz w:val="22"/>
          <w:szCs w:val="22"/>
        </w:rPr>
      </w:pPr>
    </w:p>
    <w:p w14:paraId="7A348C98" w14:textId="3C098EB3" w:rsidR="00A75AC3" w:rsidRPr="0086048E" w:rsidRDefault="008E727B" w:rsidP="00A75AC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Dicho lo anterior, la información de la que resulta procedente pronunciarse es respecto de</w:t>
      </w:r>
      <w:r w:rsidR="00A75AC3" w:rsidRPr="0086048E">
        <w:rPr>
          <w:rFonts w:ascii="Palatino Linotype" w:eastAsia="Palatino Linotype" w:hAnsi="Palatino Linotype" w:cs="Palatino Linotype"/>
          <w:sz w:val="22"/>
          <w:szCs w:val="22"/>
        </w:rPr>
        <w:t xml:space="preserve"> los recibos de nómina del personal, de la primera y segunda quincena de enero y febrero de dos mil veinticinco. </w:t>
      </w:r>
    </w:p>
    <w:p w14:paraId="341E2D57" w14:textId="77777777" w:rsidR="00B84693" w:rsidRPr="0086048E" w:rsidRDefault="00B84693" w:rsidP="00A75AC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B62A905" w14:textId="27FE022B" w:rsidR="00E93073" w:rsidRPr="0086048E" w:rsidRDefault="00A75AC3" w:rsidP="00697CF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Correlativo a lo anterior, es necesario precisar que de las constancias que obran en el expediente se logra vislumbrar que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turnó la solicitud de información a la unidad administrativa competente, a saber la Tesorería, por lo que, resulta necesario </w:t>
      </w:r>
      <w:r w:rsidR="00697CFF" w:rsidRPr="0086048E">
        <w:rPr>
          <w:rFonts w:ascii="Palatino Linotype" w:eastAsia="Palatino Linotype" w:hAnsi="Palatino Linotype" w:cs="Palatino Linotype"/>
          <w:sz w:val="22"/>
          <w:szCs w:val="22"/>
        </w:rPr>
        <w:t>referir que e</w:t>
      </w:r>
      <w:r w:rsidR="00487B5F" w:rsidRPr="0086048E">
        <w:rPr>
          <w:rFonts w:ascii="Palatino Linotype" w:eastAsia="Palatino Linotype" w:hAnsi="Palatino Linotype" w:cs="Palatino Linotype"/>
          <w:sz w:val="22"/>
          <w:szCs w:val="22"/>
        </w:rPr>
        <w:t xml:space="preserve">l Reglamento </w:t>
      </w:r>
      <w:r w:rsidR="00697CFF" w:rsidRPr="0086048E">
        <w:rPr>
          <w:rFonts w:ascii="Palatino Linotype" w:eastAsia="Palatino Linotype" w:hAnsi="Palatino Linotype" w:cs="Palatino Linotype"/>
          <w:sz w:val="22"/>
          <w:szCs w:val="22"/>
        </w:rPr>
        <w:t>del Instituto</w:t>
      </w:r>
      <w:r w:rsidR="00697CFF" w:rsidRPr="0086048E">
        <w:rPr>
          <w:rFonts w:ascii="Palatino Linotype" w:hAnsi="Palatino Linotype"/>
          <w:sz w:val="22"/>
          <w:szCs w:val="22"/>
        </w:rPr>
        <w:t xml:space="preserve"> </w:t>
      </w:r>
      <w:r w:rsidR="00697CFF" w:rsidRPr="0086048E">
        <w:rPr>
          <w:rFonts w:ascii="Palatino Linotype" w:eastAsia="Palatino Linotype" w:hAnsi="Palatino Linotype" w:cs="Palatino Linotype"/>
          <w:sz w:val="22"/>
          <w:szCs w:val="22"/>
        </w:rPr>
        <w:t>Municipal de Cultura Física y Deporte de Cocotitlán</w:t>
      </w:r>
      <w:r w:rsidR="00487B5F" w:rsidRPr="0086048E">
        <w:rPr>
          <w:rFonts w:ascii="Palatino Linotype" w:eastAsia="Palatino Linotype" w:hAnsi="Palatino Linotype" w:cs="Palatino Linotype"/>
          <w:sz w:val="22"/>
          <w:szCs w:val="22"/>
        </w:rPr>
        <w:t xml:space="preserve">, establece en su artículo </w:t>
      </w:r>
      <w:r w:rsidR="00697CFF" w:rsidRPr="0086048E">
        <w:rPr>
          <w:rFonts w:ascii="Palatino Linotype" w:eastAsia="Palatino Linotype" w:hAnsi="Palatino Linotype" w:cs="Palatino Linotype"/>
          <w:sz w:val="22"/>
          <w:szCs w:val="22"/>
        </w:rPr>
        <w:t>46</w:t>
      </w:r>
      <w:r w:rsidR="00487B5F" w:rsidRPr="0086048E">
        <w:rPr>
          <w:rFonts w:ascii="Palatino Linotype" w:eastAsia="Palatino Linotype" w:hAnsi="Palatino Linotype" w:cs="Palatino Linotype"/>
          <w:sz w:val="22"/>
          <w:szCs w:val="22"/>
        </w:rPr>
        <w:t xml:space="preserve"> fracción </w:t>
      </w:r>
      <w:r w:rsidR="00697CFF" w:rsidRPr="0086048E">
        <w:rPr>
          <w:rFonts w:ascii="Palatino Linotype" w:eastAsia="Palatino Linotype" w:hAnsi="Palatino Linotype" w:cs="Palatino Linotype"/>
          <w:sz w:val="22"/>
          <w:szCs w:val="22"/>
        </w:rPr>
        <w:t>XI</w:t>
      </w:r>
      <w:r w:rsidR="00487B5F" w:rsidRPr="0086048E">
        <w:rPr>
          <w:rFonts w:ascii="Palatino Linotype" w:eastAsia="Palatino Linotype" w:hAnsi="Palatino Linotype" w:cs="Palatino Linotype"/>
          <w:sz w:val="22"/>
          <w:szCs w:val="22"/>
        </w:rPr>
        <w:t xml:space="preserve">, que la Dirección de Administración tiene como atribución </w:t>
      </w:r>
      <w:r w:rsidR="00697CFF" w:rsidRPr="0086048E">
        <w:rPr>
          <w:rFonts w:ascii="Palatino Linotype" w:eastAsia="Palatino Linotype" w:hAnsi="Palatino Linotype" w:cs="Palatino Linotype"/>
          <w:sz w:val="22"/>
          <w:szCs w:val="22"/>
        </w:rPr>
        <w:t>llevar acabo el reclutamiento, selección contratación de personal; así como, programar, supervisar y controlar el oportuno proceso y emisión de la nómina del IMCUFIDEC</w:t>
      </w:r>
      <w:r w:rsidR="00E93073" w:rsidRPr="0086048E">
        <w:rPr>
          <w:rFonts w:ascii="Palatino Linotype" w:eastAsia="Palatino Linotype" w:hAnsi="Palatino Linotype" w:cs="Palatino Linotype"/>
          <w:sz w:val="22"/>
          <w:szCs w:val="22"/>
        </w:rPr>
        <w:t xml:space="preserve">, </w:t>
      </w:r>
      <w:r w:rsidR="00711F23" w:rsidRPr="0086048E">
        <w:rPr>
          <w:rFonts w:ascii="Palatino Linotype" w:eastAsia="Palatino Linotype" w:hAnsi="Palatino Linotype" w:cs="Palatino Linotype"/>
          <w:sz w:val="22"/>
          <w:szCs w:val="22"/>
        </w:rPr>
        <w:t xml:space="preserve">mismo que </w:t>
      </w:r>
      <w:r w:rsidR="00697CFF" w:rsidRPr="0086048E">
        <w:rPr>
          <w:rFonts w:ascii="Palatino Linotype" w:eastAsia="Palatino Linotype" w:hAnsi="Palatino Linotype" w:cs="Palatino Linotype"/>
          <w:sz w:val="22"/>
          <w:szCs w:val="22"/>
        </w:rPr>
        <w:t>inserta para mayor claridad:</w:t>
      </w:r>
    </w:p>
    <w:p w14:paraId="56A5EC48" w14:textId="77777777" w:rsidR="00697CFF" w:rsidRPr="0086048E" w:rsidRDefault="00697CFF" w:rsidP="00DA7169">
      <w:pPr>
        <w:spacing w:line="276" w:lineRule="auto"/>
        <w:ind w:left="851" w:right="616"/>
        <w:jc w:val="both"/>
        <w:rPr>
          <w:rFonts w:ascii="Palatino Linotype" w:eastAsia="Palatino Linotype" w:hAnsi="Palatino Linotype" w:cs="Palatino Linotype"/>
          <w:i/>
          <w:sz w:val="22"/>
          <w:szCs w:val="22"/>
        </w:rPr>
      </w:pPr>
    </w:p>
    <w:p w14:paraId="523FE654" w14:textId="0A44B8D4" w:rsidR="00697CFF" w:rsidRPr="0086048E" w:rsidRDefault="00906968" w:rsidP="00697CFF">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00697CFF" w:rsidRPr="0086048E">
        <w:rPr>
          <w:rFonts w:ascii="Palatino Linotype" w:eastAsia="Palatino Linotype" w:hAnsi="Palatino Linotype" w:cs="Palatino Linotype"/>
          <w:b/>
          <w:i/>
          <w:sz w:val="22"/>
          <w:szCs w:val="22"/>
        </w:rPr>
        <w:t>Articulo 46.</w:t>
      </w:r>
      <w:r w:rsidR="00697CFF" w:rsidRPr="0086048E">
        <w:rPr>
          <w:rFonts w:ascii="Palatino Linotype" w:eastAsia="Palatino Linotype" w:hAnsi="Palatino Linotype" w:cs="Palatino Linotype"/>
          <w:i/>
          <w:sz w:val="22"/>
          <w:szCs w:val="22"/>
        </w:rPr>
        <w:t xml:space="preserve"> Corresponde a la </w:t>
      </w:r>
      <w:r w:rsidR="00697CFF" w:rsidRPr="0086048E">
        <w:rPr>
          <w:rFonts w:ascii="Palatino Linotype" w:eastAsia="Palatino Linotype" w:hAnsi="Palatino Linotype" w:cs="Palatino Linotype"/>
          <w:b/>
          <w:i/>
          <w:sz w:val="22"/>
          <w:szCs w:val="22"/>
        </w:rPr>
        <w:t>coordinación de Administración</w:t>
      </w:r>
      <w:r w:rsidR="00697CFF" w:rsidRPr="0086048E">
        <w:rPr>
          <w:rFonts w:ascii="Palatino Linotype" w:eastAsia="Palatino Linotype" w:hAnsi="Palatino Linotype" w:cs="Palatino Linotype"/>
          <w:i/>
          <w:sz w:val="22"/>
          <w:szCs w:val="22"/>
        </w:rPr>
        <w:t xml:space="preserve"> las siguientes atribuciones.</w:t>
      </w:r>
    </w:p>
    <w:p w14:paraId="78740D30" w14:textId="77777777" w:rsidR="00697CFF" w:rsidRPr="0086048E" w:rsidRDefault="00697CFF" w:rsidP="00697CFF">
      <w:pPr>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i/>
          <w:sz w:val="22"/>
          <w:szCs w:val="22"/>
        </w:rPr>
        <w:t xml:space="preserve">I. </w:t>
      </w:r>
      <w:r w:rsidRPr="0086048E">
        <w:rPr>
          <w:rFonts w:ascii="Palatino Linotype" w:eastAsia="Palatino Linotype" w:hAnsi="Palatino Linotype" w:cs="Palatino Linotype"/>
          <w:b/>
          <w:i/>
          <w:sz w:val="22"/>
          <w:szCs w:val="22"/>
        </w:rPr>
        <w:t>Coordinar Administrar, dirigir y supervisar los recursos humanos del IMCUFIDEC.</w:t>
      </w:r>
    </w:p>
    <w:p w14:paraId="4B067349" w14:textId="5591DEA5" w:rsidR="00DA7169" w:rsidRPr="0086048E" w:rsidRDefault="00697CFF" w:rsidP="00697CFF">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II. Aplica al personal del IMCUFIDEC las deducciones económicas que correspondan conforme a las condiciones generales de trabajo, así como registrar y tramitar administrativamente las mismas.</w:t>
      </w:r>
    </w:p>
    <w:p w14:paraId="58173FA0" w14:textId="440A1AF6" w:rsidR="00697CFF" w:rsidRPr="0086048E" w:rsidRDefault="00697CFF" w:rsidP="00697CFF">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4365D660" w14:textId="52B93A70" w:rsidR="00697CFF" w:rsidRPr="0086048E" w:rsidRDefault="00697CFF" w:rsidP="00697CFF">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lastRenderedPageBreak/>
        <w:t>XI. Programar, supervisar y controlar el oportuno proceso y emisión de la nómina del IMCUFIDEC.</w:t>
      </w:r>
    </w:p>
    <w:p w14:paraId="0D28C634" w14:textId="35CD52C4" w:rsidR="00DA7843" w:rsidRPr="0086048E" w:rsidRDefault="002E06F1" w:rsidP="00E31FB8">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00DA7843" w:rsidRPr="0086048E">
        <w:rPr>
          <w:rFonts w:ascii="Palatino Linotype" w:eastAsia="Palatino Linotype" w:hAnsi="Palatino Linotype" w:cs="Palatino Linotype"/>
          <w:i/>
          <w:sz w:val="22"/>
          <w:szCs w:val="22"/>
        </w:rPr>
        <w:t>”</w:t>
      </w:r>
    </w:p>
    <w:p w14:paraId="70487F05" w14:textId="77777777" w:rsidR="00DA7843" w:rsidRPr="0086048E" w:rsidRDefault="00DA7843" w:rsidP="00DA7843">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(Énfasis Añadido)</w:t>
      </w:r>
    </w:p>
    <w:p w14:paraId="283DE39F" w14:textId="77777777" w:rsidR="00DA7843" w:rsidRPr="0086048E" w:rsidRDefault="00DA7843" w:rsidP="00DA7843">
      <w:pPr>
        <w:spacing w:line="360" w:lineRule="auto"/>
        <w:ind w:right="49"/>
        <w:jc w:val="both"/>
        <w:rPr>
          <w:rFonts w:ascii="Palatino Linotype" w:eastAsia="Palatino Linotype" w:hAnsi="Palatino Linotype" w:cs="Palatino Linotype"/>
          <w:sz w:val="22"/>
          <w:szCs w:val="22"/>
        </w:rPr>
      </w:pPr>
    </w:p>
    <w:p w14:paraId="69520787" w14:textId="4B5A5A4B" w:rsidR="00DA7843" w:rsidRPr="0086048E" w:rsidRDefault="00DA7843" w:rsidP="00DA7843">
      <w:pPr>
        <w:spacing w:line="360" w:lineRule="auto"/>
        <w:ind w:right="49"/>
        <w:jc w:val="both"/>
        <w:rPr>
          <w:rFonts w:ascii="Palatino Linotype" w:eastAsia="Palatino Linotype" w:hAnsi="Palatino Linotype" w:cs="Palatino Linotype"/>
          <w:color w:val="222222"/>
          <w:sz w:val="22"/>
          <w:szCs w:val="22"/>
        </w:rPr>
      </w:pPr>
      <w:r w:rsidRPr="0086048E">
        <w:rPr>
          <w:rFonts w:ascii="Palatino Linotype" w:eastAsia="Palatino Linotype" w:hAnsi="Palatino Linotype" w:cs="Palatino Linotype"/>
          <w:color w:val="222222"/>
          <w:sz w:val="22"/>
          <w:szCs w:val="22"/>
        </w:rPr>
        <w:t xml:space="preserve">De tal suerte que como se desprende de lo anteriormente citado, la </w:t>
      </w:r>
      <w:r w:rsidR="00697CFF" w:rsidRPr="0086048E">
        <w:rPr>
          <w:rFonts w:ascii="Palatino Linotype" w:eastAsia="Palatino Linotype" w:hAnsi="Palatino Linotype" w:cs="Palatino Linotype"/>
          <w:b/>
          <w:color w:val="222222"/>
          <w:sz w:val="22"/>
          <w:szCs w:val="22"/>
        </w:rPr>
        <w:t xml:space="preserve">Coordinación </w:t>
      </w:r>
      <w:r w:rsidRPr="0086048E">
        <w:rPr>
          <w:rFonts w:ascii="Palatino Linotype" w:eastAsia="Palatino Linotype" w:hAnsi="Palatino Linotype" w:cs="Palatino Linotype"/>
          <w:b/>
          <w:color w:val="222222"/>
          <w:sz w:val="22"/>
          <w:szCs w:val="22"/>
        </w:rPr>
        <w:t>de Administración</w:t>
      </w:r>
      <w:r w:rsidR="00BE45E3" w:rsidRPr="0086048E">
        <w:rPr>
          <w:rFonts w:ascii="Palatino Linotype" w:eastAsia="Palatino Linotype" w:hAnsi="Palatino Linotype" w:cs="Palatino Linotype"/>
          <w:b/>
          <w:color w:val="222222"/>
          <w:sz w:val="22"/>
          <w:szCs w:val="22"/>
        </w:rPr>
        <w:t xml:space="preserve"> </w:t>
      </w:r>
      <w:r w:rsidRPr="0086048E">
        <w:rPr>
          <w:rFonts w:ascii="Palatino Linotype" w:eastAsia="Palatino Linotype" w:hAnsi="Palatino Linotype" w:cs="Palatino Linotype"/>
          <w:color w:val="222222"/>
          <w:sz w:val="22"/>
          <w:szCs w:val="22"/>
        </w:rPr>
        <w:t xml:space="preserve">es la unidad administrativa encargada </w:t>
      </w:r>
      <w:r w:rsidR="00711F23" w:rsidRPr="0086048E">
        <w:rPr>
          <w:rFonts w:ascii="Palatino Linotype" w:eastAsia="Palatino Linotype" w:hAnsi="Palatino Linotype" w:cs="Palatino Linotype"/>
          <w:color w:val="222222"/>
          <w:sz w:val="22"/>
          <w:szCs w:val="22"/>
        </w:rPr>
        <w:t xml:space="preserve">de </w:t>
      </w:r>
      <w:r w:rsidR="007B4B00" w:rsidRPr="0086048E">
        <w:rPr>
          <w:rFonts w:ascii="Palatino Linotype" w:eastAsia="Palatino Linotype" w:hAnsi="Palatino Linotype" w:cs="Palatino Linotype"/>
          <w:color w:val="222222"/>
          <w:sz w:val="22"/>
          <w:szCs w:val="22"/>
        </w:rPr>
        <w:t>programar, supervisar y controlar el oportuno proceso y emisión de la nómina</w:t>
      </w:r>
      <w:r w:rsidR="00487B5F" w:rsidRPr="0086048E">
        <w:rPr>
          <w:rFonts w:ascii="Palatino Linotype" w:eastAsia="Palatino Linotype" w:hAnsi="Palatino Linotype" w:cs="Palatino Linotype"/>
          <w:color w:val="222222"/>
          <w:sz w:val="22"/>
          <w:szCs w:val="22"/>
        </w:rPr>
        <w:t>,</w:t>
      </w:r>
      <w:r w:rsidRPr="0086048E">
        <w:rPr>
          <w:rFonts w:ascii="Palatino Linotype" w:eastAsia="Palatino Linotype" w:hAnsi="Palatino Linotype" w:cs="Palatino Linotype"/>
          <w:color w:val="222222"/>
          <w:sz w:val="22"/>
          <w:szCs w:val="22"/>
        </w:rPr>
        <w:t xml:space="preserve"> por ende, se determina que la </w:t>
      </w:r>
      <w:r w:rsidR="007B4B00" w:rsidRPr="0086048E">
        <w:rPr>
          <w:rFonts w:ascii="Palatino Linotype" w:eastAsia="Palatino Linotype" w:hAnsi="Palatino Linotype" w:cs="Palatino Linotype"/>
          <w:color w:val="222222"/>
          <w:sz w:val="22"/>
          <w:szCs w:val="22"/>
        </w:rPr>
        <w:t xml:space="preserve">Unidad de Transparencia no </w:t>
      </w:r>
      <w:r w:rsidR="000C691E" w:rsidRPr="0086048E">
        <w:rPr>
          <w:rFonts w:ascii="Palatino Linotype" w:eastAsia="Palatino Linotype" w:hAnsi="Palatino Linotype" w:cs="Palatino Linotype"/>
          <w:color w:val="222222"/>
          <w:sz w:val="22"/>
          <w:szCs w:val="22"/>
        </w:rPr>
        <w:t>cumplió</w:t>
      </w:r>
      <w:r w:rsidR="007B4B00" w:rsidRPr="0086048E">
        <w:rPr>
          <w:rFonts w:ascii="Palatino Linotype" w:eastAsia="Palatino Linotype" w:hAnsi="Palatino Linotype" w:cs="Palatino Linotype"/>
          <w:color w:val="222222"/>
          <w:sz w:val="22"/>
          <w:szCs w:val="22"/>
        </w:rPr>
        <w:t xml:space="preserve"> con </w:t>
      </w:r>
      <w:r w:rsidRPr="0086048E">
        <w:rPr>
          <w:rFonts w:ascii="Palatino Linotype" w:eastAsia="Palatino Linotype" w:hAnsi="Palatino Linotype" w:cs="Palatino Linotype"/>
          <w:color w:val="000000"/>
          <w:sz w:val="22"/>
          <w:szCs w:val="22"/>
        </w:rPr>
        <w:t>el procedimiento establecido por el artículo 162 de la Ley de Transparencia y Acceso a la Información Pública del Estado de México y Municipios, ya que</w:t>
      </w:r>
      <w:r w:rsidR="000C691E" w:rsidRPr="0086048E">
        <w:rPr>
          <w:rFonts w:ascii="Palatino Linotype" w:eastAsia="Palatino Linotype" w:hAnsi="Palatino Linotype" w:cs="Palatino Linotype"/>
          <w:color w:val="000000"/>
          <w:sz w:val="22"/>
          <w:szCs w:val="22"/>
        </w:rPr>
        <w:t xml:space="preserve"> no</w:t>
      </w:r>
      <w:r w:rsidRPr="0086048E">
        <w:rPr>
          <w:rFonts w:ascii="Palatino Linotype" w:eastAsia="Palatino Linotype" w:hAnsi="Palatino Linotype" w:cs="Palatino Linotype"/>
          <w:color w:val="000000"/>
          <w:sz w:val="22"/>
          <w:szCs w:val="22"/>
        </w:rPr>
        <w:t xml:space="preserve"> turnó</w:t>
      </w:r>
      <w:r w:rsidR="00B84693" w:rsidRPr="0086048E">
        <w:rPr>
          <w:rFonts w:ascii="Palatino Linotype" w:eastAsia="Palatino Linotype" w:hAnsi="Palatino Linotype" w:cs="Palatino Linotype"/>
          <w:color w:val="000000"/>
          <w:sz w:val="22"/>
          <w:szCs w:val="22"/>
        </w:rPr>
        <w:t xml:space="preserve"> la solicitud a todas </w:t>
      </w:r>
      <w:r w:rsidRPr="0086048E">
        <w:rPr>
          <w:rFonts w:ascii="Palatino Linotype" w:eastAsia="Palatino Linotype" w:hAnsi="Palatino Linotype" w:cs="Palatino Linotype"/>
          <w:color w:val="000000"/>
          <w:sz w:val="22"/>
          <w:szCs w:val="22"/>
        </w:rPr>
        <w:t>la</w:t>
      </w:r>
      <w:r w:rsidR="00B84693" w:rsidRPr="0086048E">
        <w:rPr>
          <w:rFonts w:ascii="Palatino Linotype" w:eastAsia="Palatino Linotype" w:hAnsi="Palatino Linotype" w:cs="Palatino Linotype"/>
          <w:color w:val="000000"/>
          <w:sz w:val="22"/>
          <w:szCs w:val="22"/>
        </w:rPr>
        <w:t>s</w:t>
      </w:r>
      <w:r w:rsidRPr="0086048E">
        <w:rPr>
          <w:rFonts w:ascii="Palatino Linotype" w:eastAsia="Palatino Linotype" w:hAnsi="Palatino Linotype" w:cs="Palatino Linotype"/>
          <w:color w:val="000000"/>
          <w:sz w:val="22"/>
          <w:szCs w:val="22"/>
        </w:rPr>
        <w:t xml:space="preserve"> área</w:t>
      </w:r>
      <w:r w:rsidR="00B84693" w:rsidRPr="0086048E">
        <w:rPr>
          <w:rFonts w:ascii="Palatino Linotype" w:eastAsia="Palatino Linotype" w:hAnsi="Palatino Linotype" w:cs="Palatino Linotype"/>
          <w:color w:val="000000"/>
          <w:sz w:val="22"/>
          <w:szCs w:val="22"/>
        </w:rPr>
        <w:t>s</w:t>
      </w:r>
      <w:r w:rsidRPr="0086048E">
        <w:rPr>
          <w:rFonts w:ascii="Palatino Linotype" w:eastAsia="Palatino Linotype" w:hAnsi="Palatino Linotype" w:cs="Palatino Linotype"/>
          <w:color w:val="000000"/>
          <w:sz w:val="22"/>
          <w:szCs w:val="22"/>
        </w:rPr>
        <w:t xml:space="preserve"> en la que podría obrar la información de conformidad con la fracción XXXIX del artículo tercero de la legislación local vigente en materia de transparencia: </w:t>
      </w:r>
    </w:p>
    <w:p w14:paraId="0AF7ABCD" w14:textId="77777777" w:rsidR="00DA7843" w:rsidRPr="0086048E" w:rsidRDefault="00DA7843" w:rsidP="00DA7843">
      <w:pPr>
        <w:rPr>
          <w:rFonts w:ascii="Palatino Linotype" w:hAnsi="Palatino Linotype"/>
          <w:sz w:val="22"/>
          <w:szCs w:val="22"/>
        </w:rPr>
      </w:pPr>
    </w:p>
    <w:p w14:paraId="5A867E36" w14:textId="77777777" w:rsidR="00DA7843" w:rsidRPr="0086048E" w:rsidRDefault="00DA7843" w:rsidP="003907DE">
      <w:pPr>
        <w:spacing w:line="276" w:lineRule="auto"/>
        <w:ind w:left="864"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XXXIX. Servidor público habilitado:</w:t>
      </w:r>
      <w:r w:rsidRPr="0086048E">
        <w:rPr>
          <w:rFonts w:ascii="Palatino Linotype" w:eastAsia="Palatino Linotype" w:hAnsi="Palatino Linotype" w:cs="Palatino Linotype"/>
          <w:i/>
          <w:color w:val="000000"/>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4A4B3EF" w14:textId="77777777" w:rsidR="00DA7843" w:rsidRPr="0086048E" w:rsidRDefault="00DA7843" w:rsidP="00DA7843">
      <w:pPr>
        <w:rPr>
          <w:rFonts w:ascii="Palatino Linotype" w:hAnsi="Palatino Linotype"/>
          <w:sz w:val="22"/>
          <w:szCs w:val="22"/>
        </w:rPr>
      </w:pPr>
    </w:p>
    <w:p w14:paraId="02F5923A" w14:textId="5210C8F3" w:rsidR="00087D79" w:rsidRPr="0086048E" w:rsidRDefault="00087D79" w:rsidP="000C691E">
      <w:pPr>
        <w:spacing w:line="360" w:lineRule="auto"/>
        <w:jc w:val="both"/>
        <w:rPr>
          <w:rFonts w:ascii="Palatino Linotype" w:hAnsi="Palatino Linotype"/>
          <w:sz w:val="22"/>
          <w:szCs w:val="22"/>
        </w:rPr>
      </w:pPr>
      <w:r w:rsidRPr="0086048E">
        <w:rPr>
          <w:rFonts w:ascii="Palatino Linotype" w:hAnsi="Palatino Linotype"/>
          <w:sz w:val="22"/>
          <w:szCs w:val="22"/>
        </w:rPr>
        <w:t xml:space="preserve">En este orden de ideas, se advierte que efectivamente la Unidad de Transparencia </w:t>
      </w:r>
      <w:r w:rsidR="000C691E" w:rsidRPr="0086048E">
        <w:rPr>
          <w:rFonts w:ascii="Palatino Linotype" w:hAnsi="Palatino Linotype"/>
          <w:sz w:val="22"/>
          <w:szCs w:val="22"/>
        </w:rPr>
        <w:t xml:space="preserve">no </w:t>
      </w:r>
      <w:r w:rsidRPr="0086048E">
        <w:rPr>
          <w:rFonts w:ascii="Palatino Linotype" w:hAnsi="Palatino Linotype"/>
          <w:sz w:val="22"/>
          <w:szCs w:val="22"/>
        </w:rPr>
        <w:t>cumplió con lo expresado en el artículo 162 de la Ley de Transparencia y Acceso a la Información Pública del Estado de México y Municipios, el cual menciona lo siguiente:</w:t>
      </w:r>
    </w:p>
    <w:p w14:paraId="21F76F4C" w14:textId="77777777" w:rsidR="00087D79" w:rsidRPr="0086048E" w:rsidRDefault="00087D79" w:rsidP="00DA7843">
      <w:pPr>
        <w:rPr>
          <w:rFonts w:ascii="Palatino Linotype" w:hAnsi="Palatino Linotype"/>
          <w:sz w:val="22"/>
          <w:szCs w:val="22"/>
        </w:rPr>
      </w:pPr>
    </w:p>
    <w:p w14:paraId="63275F4D" w14:textId="77777777" w:rsidR="00DA7843" w:rsidRPr="0086048E" w:rsidRDefault="00DA7843" w:rsidP="003907DE">
      <w:pPr>
        <w:spacing w:line="276" w:lineRule="auto"/>
        <w:ind w:left="864"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r w:rsidRPr="0086048E">
        <w:rPr>
          <w:rFonts w:ascii="Palatino Linotype" w:eastAsia="Palatino Linotype" w:hAnsi="Palatino Linotype" w:cs="Palatino Linotype"/>
          <w:b/>
          <w:i/>
          <w:color w:val="000000"/>
          <w:sz w:val="22"/>
          <w:szCs w:val="22"/>
        </w:rPr>
        <w:t>Artículo 162.</w:t>
      </w:r>
      <w:r w:rsidRPr="0086048E">
        <w:rPr>
          <w:rFonts w:ascii="Palatino Linotype" w:eastAsia="Palatino Linotype" w:hAnsi="Palatino Linotype" w:cs="Palatino Linotype"/>
          <w:i/>
          <w:color w:val="000000"/>
          <w:sz w:val="22"/>
          <w:szCs w:val="22"/>
        </w:rPr>
        <w:t xml:space="preserve"> Las unidades de transparencia deberán garantizar que las solicitudes </w:t>
      </w:r>
      <w:r w:rsidRPr="0086048E">
        <w:rPr>
          <w:rFonts w:ascii="Palatino Linotype" w:eastAsia="Palatino Linotype" w:hAnsi="Palatino Linotype" w:cs="Palatino Linotype"/>
          <w:b/>
          <w:i/>
          <w:color w:val="000000"/>
          <w:sz w:val="22"/>
          <w:szCs w:val="22"/>
        </w:rPr>
        <w:t xml:space="preserve">se turnen a todas las Áreas competentes </w:t>
      </w:r>
      <w:r w:rsidRPr="0086048E">
        <w:rPr>
          <w:rFonts w:ascii="Palatino Linotype" w:eastAsia="Palatino Linotype" w:hAnsi="Palatino Linotype" w:cs="Palatino Linotype"/>
          <w:i/>
          <w:color w:val="000000"/>
          <w:sz w:val="22"/>
          <w:szCs w:val="22"/>
        </w:rPr>
        <w:t>que cuenten con la información o deban tenerla de acuerdo a sus facultades, competencias y funciones, con el objeto de que realicen una búsqueda exhaustiva y razonable de la información solicitada.”</w:t>
      </w:r>
    </w:p>
    <w:p w14:paraId="787FE7B5" w14:textId="77777777" w:rsidR="00DA7843" w:rsidRPr="0086048E" w:rsidRDefault="00DA7843" w:rsidP="00DA7843">
      <w:pPr>
        <w:spacing w:line="360" w:lineRule="auto"/>
        <w:jc w:val="both"/>
        <w:rPr>
          <w:rFonts w:ascii="Palatino Linotype" w:eastAsia="Palatino Linotype" w:hAnsi="Palatino Linotype" w:cs="Palatino Linotype"/>
          <w:sz w:val="22"/>
          <w:szCs w:val="22"/>
        </w:rPr>
      </w:pPr>
    </w:p>
    <w:p w14:paraId="5DE909AE"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lastRenderedPageBreak/>
        <w:t>Acotado lo anterior, se procede al análisis de la naturaleza de la información solicitada, para lo cual conviene precisar que si bien el término “</w:t>
      </w:r>
      <w:r w:rsidRPr="0086048E">
        <w:rPr>
          <w:rFonts w:ascii="Palatino Linotype" w:eastAsia="Palatino Linotype" w:hAnsi="Palatino Linotype" w:cs="Palatino Linotype"/>
          <w:i/>
          <w:color w:val="000000"/>
          <w:sz w:val="22"/>
          <w:szCs w:val="22"/>
        </w:rPr>
        <w:t xml:space="preserve">nómina” </w:t>
      </w:r>
      <w:r w:rsidRPr="0086048E">
        <w:rPr>
          <w:rFonts w:ascii="Palatino Linotype" w:eastAsia="Palatino Linotype" w:hAnsi="Palatino Linotype" w:cs="Palatino Linotype"/>
          <w:color w:val="000000"/>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86048E">
        <w:rPr>
          <w:rFonts w:ascii="Palatino Linotype" w:eastAsia="Palatino Linotype" w:hAnsi="Palatino Linotype" w:cs="Palatino Linotype"/>
          <w:i/>
          <w:color w:val="000000"/>
          <w:sz w:val="22"/>
          <w:szCs w:val="22"/>
        </w:rPr>
        <w:t>listado general de los trabajadores de una institución, en</w:t>
      </w:r>
      <w:r w:rsidRPr="0086048E">
        <w:rPr>
          <w:rFonts w:ascii="Palatino Linotype" w:eastAsia="Palatino Linotype" w:hAnsi="Palatino Linotype" w:cs="Palatino Linotype"/>
          <w:b/>
          <w:i/>
          <w:color w:val="000000"/>
          <w:sz w:val="22"/>
          <w:szCs w:val="22"/>
        </w:rPr>
        <w:t xml:space="preserve"> </w:t>
      </w:r>
      <w:r w:rsidRPr="0086048E">
        <w:rPr>
          <w:rFonts w:ascii="Palatino Linotype" w:eastAsia="Palatino Linotype" w:hAnsi="Palatino Linotype" w:cs="Palatino Linotype"/>
          <w:i/>
          <w:color w:val="000000"/>
          <w:sz w:val="22"/>
          <w:szCs w:val="22"/>
        </w:rPr>
        <w:t xml:space="preserve">el cual se </w:t>
      </w:r>
      <w:r w:rsidRPr="0086048E">
        <w:rPr>
          <w:rFonts w:ascii="Palatino Linotype" w:eastAsia="Palatino Linotype" w:hAnsi="Palatino Linotype" w:cs="Palatino Linotype"/>
          <w:b/>
          <w:i/>
          <w:color w:val="000000"/>
          <w:sz w:val="22"/>
          <w:szCs w:val="22"/>
        </w:rPr>
        <w:t xml:space="preserve">asientan las </w:t>
      </w:r>
      <w:r w:rsidRPr="0086048E">
        <w:rPr>
          <w:rFonts w:ascii="Palatino Linotype" w:eastAsia="Palatino Linotype" w:hAnsi="Palatino Linotype" w:cs="Palatino Linotype"/>
          <w:b/>
          <w:i/>
          <w:color w:val="000000"/>
          <w:sz w:val="22"/>
          <w:szCs w:val="22"/>
          <w:u w:val="single"/>
        </w:rPr>
        <w:t>percepciones brutas, deducciones y alcance neto de las mismas</w:t>
      </w:r>
      <w:r w:rsidRPr="0086048E">
        <w:rPr>
          <w:rFonts w:ascii="Palatino Linotype" w:eastAsia="Palatino Linotype" w:hAnsi="Palatino Linotype" w:cs="Palatino Linotype"/>
          <w:i/>
          <w:color w:val="000000"/>
          <w:sz w:val="22"/>
          <w:szCs w:val="22"/>
        </w:rPr>
        <w:t>; la nómina es utilizada para</w:t>
      </w:r>
      <w:r w:rsidRPr="0086048E">
        <w:rPr>
          <w:rFonts w:ascii="Palatino Linotype" w:eastAsia="Palatino Linotype" w:hAnsi="Palatino Linotype" w:cs="Palatino Linotype"/>
          <w:b/>
          <w:i/>
          <w:color w:val="000000"/>
          <w:sz w:val="22"/>
          <w:szCs w:val="22"/>
        </w:rPr>
        <w:t xml:space="preserve"> efectuar los pagos periódicos</w:t>
      </w:r>
      <w:r w:rsidRPr="0086048E">
        <w:rPr>
          <w:rFonts w:ascii="Palatino Linotype" w:eastAsia="Palatino Linotype" w:hAnsi="Palatino Linotype" w:cs="Palatino Linotype"/>
          <w:i/>
          <w:color w:val="000000"/>
          <w:sz w:val="22"/>
          <w:szCs w:val="22"/>
        </w:rPr>
        <w:t xml:space="preserve"> (semanales, quincenales o</w:t>
      </w:r>
      <w:r w:rsidRPr="0086048E">
        <w:rPr>
          <w:rFonts w:ascii="Palatino Linotype" w:eastAsia="Palatino Linotype" w:hAnsi="Palatino Linotype" w:cs="Palatino Linotype"/>
          <w:b/>
          <w:i/>
          <w:color w:val="000000"/>
          <w:sz w:val="22"/>
          <w:szCs w:val="22"/>
        </w:rPr>
        <w:t xml:space="preserve"> </w:t>
      </w:r>
      <w:r w:rsidRPr="0086048E">
        <w:rPr>
          <w:rFonts w:ascii="Palatino Linotype" w:eastAsia="Palatino Linotype" w:hAnsi="Palatino Linotype" w:cs="Palatino Linotype"/>
          <w:i/>
          <w:color w:val="000000"/>
          <w:sz w:val="22"/>
          <w:szCs w:val="22"/>
        </w:rPr>
        <w:t xml:space="preserve">mensuales) a los trabajadores por concepto de </w:t>
      </w:r>
      <w:r w:rsidRPr="0086048E">
        <w:rPr>
          <w:rFonts w:ascii="Palatino Linotype" w:eastAsia="Palatino Linotype" w:hAnsi="Palatino Linotype" w:cs="Palatino Linotype"/>
          <w:b/>
          <w:i/>
          <w:color w:val="000000"/>
          <w:sz w:val="22"/>
          <w:szCs w:val="22"/>
        </w:rPr>
        <w:t>sueldos y salarios</w:t>
      </w:r>
      <w:r w:rsidRPr="0086048E">
        <w:rPr>
          <w:rFonts w:ascii="Palatino Linotype" w:eastAsia="Palatino Linotype" w:hAnsi="Palatino Linotype" w:cs="Palatino Linotype"/>
          <w:i/>
          <w:color w:val="000000"/>
          <w:sz w:val="22"/>
          <w:szCs w:val="22"/>
        </w:rPr>
        <w:t>.</w:t>
      </w:r>
    </w:p>
    <w:p w14:paraId="50254D06" w14:textId="77777777" w:rsidR="00DA7843" w:rsidRPr="0086048E" w:rsidRDefault="00DA7843" w:rsidP="00DA7843">
      <w:pPr>
        <w:spacing w:line="360" w:lineRule="auto"/>
        <w:rPr>
          <w:rFonts w:ascii="Palatino Linotype" w:hAnsi="Palatino Linotype"/>
          <w:sz w:val="22"/>
          <w:szCs w:val="22"/>
        </w:rPr>
      </w:pPr>
    </w:p>
    <w:p w14:paraId="4208BFD6"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Documento o término que ha sido mencionado en diferentes ordenamientos legales, tal es el caso, de la </w:t>
      </w:r>
      <w:r w:rsidRPr="0086048E">
        <w:rPr>
          <w:rFonts w:ascii="Palatino Linotype" w:eastAsia="Palatino Linotype" w:hAnsi="Palatino Linotype" w:cs="Palatino Linotype"/>
          <w:i/>
          <w:color w:val="000000"/>
          <w:sz w:val="22"/>
          <w:szCs w:val="22"/>
        </w:rPr>
        <w:t>Ley Federal del Trabajo</w:t>
      </w:r>
      <w:r w:rsidRPr="0086048E">
        <w:rPr>
          <w:rFonts w:ascii="Palatino Linotype" w:eastAsia="Palatino Linotype" w:hAnsi="Palatino Linotype" w:cs="Palatino Linotype"/>
          <w:color w:val="000000"/>
          <w:sz w:val="22"/>
          <w:szCs w:val="22"/>
        </w:rPr>
        <w:t xml:space="preserve"> en el artículo 804 fracción II, que además reconoce los recibos de pagos de salarios, por lo que resulta indispensable citar el artículo de referencia.</w:t>
      </w:r>
    </w:p>
    <w:p w14:paraId="64B45AB8" w14:textId="77777777" w:rsidR="00DA7843" w:rsidRPr="0086048E" w:rsidRDefault="00DA7843" w:rsidP="00DA7843">
      <w:pPr>
        <w:rPr>
          <w:rFonts w:ascii="Palatino Linotype" w:hAnsi="Palatino Linotype"/>
          <w:sz w:val="22"/>
          <w:szCs w:val="22"/>
        </w:rPr>
      </w:pPr>
    </w:p>
    <w:p w14:paraId="760926D9"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“Artículo 804.-</w:t>
      </w:r>
      <w:r w:rsidRPr="0086048E">
        <w:rPr>
          <w:rFonts w:ascii="Palatino Linotype" w:eastAsia="Palatino Linotype" w:hAnsi="Palatino Linotype" w:cs="Palatino Linotype"/>
          <w:i/>
          <w:color w:val="000000"/>
          <w:sz w:val="22"/>
          <w:szCs w:val="22"/>
        </w:rPr>
        <w:t xml:space="preserve"> El patrón tiene obligación de conservar y exhibir en juicio los documentos que a continuación se precisan:</w:t>
      </w:r>
    </w:p>
    <w:p w14:paraId="58244326"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w:t>
      </w:r>
    </w:p>
    <w:p w14:paraId="0230ED70"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II.</w:t>
      </w:r>
      <w:r w:rsidRPr="0086048E">
        <w:rPr>
          <w:rFonts w:ascii="Palatino Linotype" w:eastAsia="Palatino Linotype" w:hAnsi="Palatino Linotype" w:cs="Palatino Linotype"/>
          <w:i/>
          <w:color w:val="000000"/>
          <w:sz w:val="22"/>
          <w:szCs w:val="22"/>
        </w:rPr>
        <w:t xml:space="preserve"> </w:t>
      </w:r>
      <w:r w:rsidRPr="0086048E">
        <w:rPr>
          <w:rFonts w:ascii="Palatino Linotype" w:eastAsia="Palatino Linotype" w:hAnsi="Palatino Linotype" w:cs="Palatino Linotype"/>
          <w:bCs/>
          <w:i/>
          <w:color w:val="000000"/>
          <w:sz w:val="22"/>
          <w:szCs w:val="22"/>
        </w:rPr>
        <w:t>Listas de raya o</w:t>
      </w:r>
      <w:r w:rsidRPr="0086048E">
        <w:rPr>
          <w:rFonts w:ascii="Palatino Linotype" w:eastAsia="Palatino Linotype" w:hAnsi="Palatino Linotype" w:cs="Palatino Linotype"/>
          <w:b/>
          <w:i/>
          <w:color w:val="000000"/>
          <w:sz w:val="22"/>
          <w:szCs w:val="22"/>
        </w:rPr>
        <w:t xml:space="preserve"> nómina de personal</w:t>
      </w:r>
      <w:r w:rsidRPr="0086048E">
        <w:rPr>
          <w:rFonts w:ascii="Palatino Linotype" w:eastAsia="Palatino Linotype" w:hAnsi="Palatino Linotype" w:cs="Palatino Linotype"/>
          <w:i/>
          <w:color w:val="000000"/>
          <w:sz w:val="22"/>
          <w:szCs w:val="22"/>
        </w:rPr>
        <w:t xml:space="preserve">, cuando se lleven en el centro de trabajo; </w:t>
      </w:r>
      <w:r w:rsidRPr="0086048E">
        <w:rPr>
          <w:rFonts w:ascii="Palatino Linotype" w:eastAsia="Palatino Linotype" w:hAnsi="Palatino Linotype" w:cs="Palatino Linotype"/>
          <w:b/>
          <w:i/>
          <w:color w:val="000000"/>
          <w:sz w:val="22"/>
          <w:szCs w:val="22"/>
        </w:rPr>
        <w:t>o recibos de pagos de salarios;</w:t>
      </w:r>
    </w:p>
    <w:p w14:paraId="2A1192FE"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p>
    <w:p w14:paraId="7F40E1AE"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Los documentos señalados en la fracción I deberán conservarse mientras dure la relación laboral y hasta un año después; los señalados en las fracciones </w:t>
      </w:r>
      <w:r w:rsidRPr="0086048E">
        <w:rPr>
          <w:rFonts w:ascii="Palatino Linotype" w:eastAsia="Palatino Linotype" w:hAnsi="Palatino Linotype" w:cs="Palatino Linotype"/>
          <w:b/>
          <w:i/>
          <w:color w:val="000000"/>
          <w:sz w:val="22"/>
          <w:szCs w:val="22"/>
        </w:rPr>
        <w:t>II</w:t>
      </w:r>
      <w:r w:rsidRPr="0086048E">
        <w:rPr>
          <w:rFonts w:ascii="Palatino Linotype" w:eastAsia="Palatino Linotype" w:hAnsi="Palatino Linotype" w:cs="Palatino Linotype"/>
          <w:i/>
          <w:color w:val="000000"/>
          <w:sz w:val="22"/>
          <w:szCs w:val="22"/>
        </w:rPr>
        <w:t>, III y IV, durante el último año y un año después de que se extinga la relación laboral; y los mencionados en la fracción V, conforme lo señalen las Leyes que los rijan.”</w:t>
      </w:r>
    </w:p>
    <w:p w14:paraId="771EC505" w14:textId="77777777" w:rsidR="00DA7843" w:rsidRPr="0086048E" w:rsidRDefault="00DA7843" w:rsidP="00DA7843">
      <w:pPr>
        <w:spacing w:before="240" w:after="360"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De lo anteriormente citado, se puede llegar a la conclusión de que la nómina, es el documento que contiene el registro de los trabajadores a los cuales se va a remunerar por </w:t>
      </w:r>
      <w:r w:rsidRPr="0086048E">
        <w:rPr>
          <w:rFonts w:ascii="Palatino Linotype" w:eastAsia="Palatino Linotype" w:hAnsi="Palatino Linotype" w:cs="Palatino Linotype"/>
          <w:color w:val="000000"/>
          <w:sz w:val="22"/>
          <w:szCs w:val="22"/>
        </w:rPr>
        <w:lastRenderedPageBreak/>
        <w:t xml:space="preserve">los </w:t>
      </w:r>
      <w:hyperlink r:id="rId11">
        <w:r w:rsidRPr="0086048E">
          <w:rPr>
            <w:rFonts w:ascii="Palatino Linotype" w:eastAsia="Palatino Linotype" w:hAnsi="Palatino Linotype" w:cs="Palatino Linotype"/>
            <w:color w:val="000000"/>
            <w:sz w:val="22"/>
            <w:szCs w:val="22"/>
          </w:rPr>
          <w:t>servicios</w:t>
        </w:r>
      </w:hyperlink>
      <w:r w:rsidRPr="0086048E">
        <w:rPr>
          <w:rFonts w:ascii="Palatino Linotype" w:eastAsia="Palatino Linotype" w:hAnsi="Palatino Linotype" w:cs="Palatino Linotype"/>
          <w:color w:val="000000"/>
          <w:sz w:val="22"/>
          <w:szCs w:val="22"/>
        </w:rPr>
        <w:t xml:space="preserve"> que éstos le prestan al patrón, en el cual </w:t>
      </w:r>
      <w:r w:rsidRPr="0086048E">
        <w:rPr>
          <w:rFonts w:ascii="Palatino Linotype" w:eastAsia="Palatino Linotype" w:hAnsi="Palatino Linotype" w:cs="Palatino Linotype"/>
          <w:b/>
          <w:color w:val="000000"/>
          <w:sz w:val="22"/>
          <w:szCs w:val="22"/>
        </w:rPr>
        <w:t>se asientan las percepciones brutas, deducciones y el neto</w:t>
      </w:r>
      <w:r w:rsidRPr="0086048E">
        <w:rPr>
          <w:rFonts w:ascii="Palatino Linotype" w:eastAsia="Palatino Linotype" w:hAnsi="Palatino Linotype" w:cs="Palatino Linotype"/>
          <w:color w:val="000000"/>
          <w:sz w:val="22"/>
          <w:szCs w:val="22"/>
        </w:rPr>
        <w:t xml:space="preserve"> a recibir de dichos trabajadores.</w:t>
      </w:r>
    </w:p>
    <w:p w14:paraId="727957E9"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Ahora bien, relativo a los </w:t>
      </w:r>
      <w:r w:rsidRPr="0086048E">
        <w:rPr>
          <w:rFonts w:ascii="Palatino Linotype" w:eastAsia="Palatino Linotype" w:hAnsi="Palatino Linotype" w:cs="Palatino Linotype"/>
          <w:b/>
          <w:color w:val="000000"/>
          <w:sz w:val="22"/>
          <w:szCs w:val="22"/>
        </w:rPr>
        <w:t>recibos de nómina</w:t>
      </w:r>
      <w:r w:rsidRPr="0086048E">
        <w:rPr>
          <w:rFonts w:ascii="Palatino Linotype" w:eastAsia="Palatino Linotype" w:hAnsi="Palatino Linotype" w:cs="Palatino Linotype"/>
          <w:color w:val="000000"/>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86048E">
        <w:rPr>
          <w:rFonts w:ascii="Palatino Linotype" w:eastAsia="Palatino Linotype" w:hAnsi="Palatino Linotype" w:cs="Palatino Linotype"/>
          <w:i/>
          <w:color w:val="000000"/>
          <w:sz w:val="22"/>
          <w:szCs w:val="22"/>
        </w:rPr>
        <w:t>recibos o comprobantes de pago</w:t>
      </w:r>
      <w:r w:rsidRPr="0086048E">
        <w:rPr>
          <w:rFonts w:ascii="Palatino Linotype" w:eastAsia="Palatino Linotype" w:hAnsi="Palatino Linotype" w:cs="Palatino Linotype"/>
          <w:color w:val="000000"/>
          <w:sz w:val="22"/>
          <w:szCs w:val="22"/>
        </w:rPr>
        <w:t>", los cuales constituyen un instrumento mediante el cual el sujeto obligado acredita las remuneraciones al personal y, que de acuerdo al uso implantado en la colectividad se denominan "recibos de nómina".</w:t>
      </w:r>
    </w:p>
    <w:p w14:paraId="342E72AB" w14:textId="77777777" w:rsidR="00DA7843" w:rsidRPr="0086048E" w:rsidRDefault="00DA7843" w:rsidP="00DA7843">
      <w:pPr>
        <w:spacing w:line="360" w:lineRule="auto"/>
        <w:rPr>
          <w:rFonts w:ascii="Palatino Linotype" w:hAnsi="Palatino Linotype"/>
          <w:sz w:val="22"/>
          <w:szCs w:val="22"/>
        </w:rPr>
      </w:pPr>
    </w:p>
    <w:p w14:paraId="74F1C8AF"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A efecto de robustecer lo anterior, es preciso hacer alusión, en primera instancia, a lo establecido en las normas de carácter general del </w:t>
      </w:r>
      <w:r w:rsidRPr="0086048E">
        <w:rPr>
          <w:rFonts w:ascii="Palatino Linotype" w:eastAsia="Palatino Linotype" w:hAnsi="Palatino Linotype" w:cs="Palatino Linotype"/>
          <w:b/>
          <w:color w:val="000000"/>
          <w:sz w:val="22"/>
          <w:szCs w:val="22"/>
        </w:rPr>
        <w:t>Manual Único de Contabilidad Gubernamental para las Dependencias y Entidades Públicas del Gobierno y Municipios del Estado de México</w:t>
      </w:r>
      <w:r w:rsidRPr="0086048E">
        <w:rPr>
          <w:rFonts w:ascii="Palatino Linotype" w:eastAsia="Palatino Linotype" w:hAnsi="Palatino Linotype" w:cs="Palatino Linotype"/>
          <w:i/>
          <w:color w:val="000000"/>
          <w:sz w:val="22"/>
          <w:szCs w:val="22"/>
        </w:rPr>
        <w:t xml:space="preserve">,  </w:t>
      </w:r>
      <w:r w:rsidRPr="0086048E">
        <w:rPr>
          <w:rFonts w:ascii="Palatino Linotype" w:eastAsia="Palatino Linotype" w:hAnsi="Palatino Linotype" w:cs="Palatino Linotype"/>
          <w:color w:val="000000"/>
          <w:sz w:val="22"/>
          <w:szCs w:val="22"/>
        </w:rPr>
        <w:t xml:space="preserve">en donde se señala que el Régimen Fiscal para las entidades públicas es el correspondiente a </w:t>
      </w:r>
      <w:r w:rsidRPr="0086048E">
        <w:rPr>
          <w:rFonts w:ascii="Palatino Linotype" w:eastAsia="Palatino Linotype" w:hAnsi="Palatino Linotype" w:cs="Palatino Linotype"/>
          <w:i/>
          <w:color w:val="000000"/>
          <w:sz w:val="22"/>
          <w:szCs w:val="22"/>
        </w:rPr>
        <w:t xml:space="preserve">personas morales con fines no lucrativos, </w:t>
      </w:r>
      <w:r w:rsidRPr="0086048E">
        <w:rPr>
          <w:rFonts w:ascii="Palatino Linotype" w:eastAsia="Palatino Linotype" w:hAnsi="Palatino Linotype" w:cs="Palatino Linotype"/>
          <w:color w:val="000000"/>
          <w:sz w:val="22"/>
          <w:szCs w:val="22"/>
        </w:rPr>
        <w:t xml:space="preserve">y en segundo lugar remitirnos al párrafo séptimo del artículo 86 del Título III del Régimen de las Personas Morales con fines no lucrativos, de la </w:t>
      </w:r>
      <w:r w:rsidRPr="0086048E">
        <w:rPr>
          <w:rFonts w:ascii="Palatino Linotype" w:eastAsia="Palatino Linotype" w:hAnsi="Palatino Linotype" w:cs="Palatino Linotype"/>
          <w:b/>
          <w:color w:val="000000"/>
          <w:sz w:val="22"/>
          <w:szCs w:val="22"/>
        </w:rPr>
        <w:t>Ley del Impuesto Sobre la Renta</w:t>
      </w:r>
      <w:r w:rsidRPr="0086048E">
        <w:rPr>
          <w:rFonts w:ascii="Palatino Linotype" w:eastAsia="Palatino Linotype" w:hAnsi="Palatino Linotype" w:cs="Palatino Linotype"/>
          <w:i/>
          <w:color w:val="000000"/>
          <w:sz w:val="22"/>
          <w:szCs w:val="22"/>
        </w:rPr>
        <w:t xml:space="preserve">, </w:t>
      </w:r>
      <w:r w:rsidRPr="0086048E">
        <w:rPr>
          <w:rFonts w:ascii="Palatino Linotype" w:eastAsia="Palatino Linotype" w:hAnsi="Palatino Linotype" w:cs="Palatino Linotype"/>
          <w:color w:val="000000"/>
          <w:sz w:val="22"/>
          <w:szCs w:val="22"/>
        </w:rPr>
        <w:t>que a la letra señala lo siguiente:</w:t>
      </w:r>
    </w:p>
    <w:p w14:paraId="5AD33A34" w14:textId="77777777" w:rsidR="002049D3" w:rsidRPr="0086048E" w:rsidRDefault="002049D3" w:rsidP="002049D3">
      <w:pPr>
        <w:spacing w:line="276" w:lineRule="auto"/>
        <w:ind w:left="851" w:right="616"/>
        <w:jc w:val="both"/>
        <w:rPr>
          <w:rFonts w:ascii="Palatino Linotype" w:eastAsia="Palatino Linotype" w:hAnsi="Palatino Linotype" w:cs="Palatino Linotype"/>
          <w:b/>
          <w:i/>
          <w:color w:val="000000"/>
          <w:sz w:val="22"/>
          <w:szCs w:val="22"/>
        </w:rPr>
      </w:pPr>
    </w:p>
    <w:p w14:paraId="7AACD51C"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w:t>
      </w:r>
      <w:proofErr w:type="gramStart"/>
      <w:r w:rsidRPr="0086048E">
        <w:rPr>
          <w:rFonts w:ascii="Palatino Linotype" w:eastAsia="Palatino Linotype" w:hAnsi="Palatino Linotype" w:cs="Palatino Linotype"/>
          <w:b/>
          <w:i/>
          <w:color w:val="000000"/>
          <w:sz w:val="22"/>
          <w:szCs w:val="22"/>
        </w:rPr>
        <w:t>Artículo.-</w:t>
      </w:r>
      <w:proofErr w:type="gramEnd"/>
      <w:r w:rsidRPr="0086048E">
        <w:rPr>
          <w:rFonts w:ascii="Palatino Linotype" w:eastAsia="Palatino Linotype" w:hAnsi="Palatino Linotype" w:cs="Palatino Linotype"/>
          <w:b/>
          <w:i/>
          <w:color w:val="000000"/>
          <w:sz w:val="22"/>
          <w:szCs w:val="22"/>
        </w:rPr>
        <w:t xml:space="preserve"> 86 </w:t>
      </w:r>
    </w:p>
    <w:p w14:paraId="537896F8"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w:t>
      </w:r>
      <w:r w:rsidRPr="0086048E">
        <w:rPr>
          <w:rFonts w:ascii="Palatino Linotype" w:eastAsia="Palatino Linotype" w:hAnsi="Palatino Linotype" w:cs="Palatino Linotype"/>
          <w:i/>
          <w:color w:val="000000"/>
          <w:sz w:val="22"/>
          <w:szCs w:val="22"/>
        </w:rPr>
        <w:t>…)</w:t>
      </w:r>
    </w:p>
    <w:p w14:paraId="5444956A"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86048E">
        <w:rPr>
          <w:rFonts w:ascii="Palatino Linotype" w:eastAsia="Palatino Linotype" w:hAnsi="Palatino Linotype" w:cs="Palatino Linotype"/>
          <w:b/>
          <w:i/>
          <w:color w:val="000000"/>
          <w:sz w:val="22"/>
          <w:szCs w:val="22"/>
        </w:rPr>
        <w:t xml:space="preserve">están obligados a expedir y entregar comprobantes fiscales a las personas que reciban pagos por concepto de salarios y, en general, por la prestación de un servicio personal subordinado, en la fecha en que se realice la erogación </w:t>
      </w:r>
      <w:r w:rsidRPr="0086048E">
        <w:rPr>
          <w:rFonts w:ascii="Palatino Linotype" w:eastAsia="Palatino Linotype" w:hAnsi="Palatino Linotype" w:cs="Palatino Linotype"/>
          <w:b/>
          <w:i/>
          <w:color w:val="000000"/>
          <w:sz w:val="22"/>
          <w:szCs w:val="22"/>
        </w:rPr>
        <w:lastRenderedPageBreak/>
        <w:t>correspondiente, los cuales podrán utilizarse como constancia o recibo de pago</w:t>
      </w:r>
      <w:r w:rsidRPr="0086048E">
        <w:rPr>
          <w:rFonts w:ascii="Palatino Linotype" w:eastAsia="Palatino Linotype" w:hAnsi="Palatino Linotype" w:cs="Palatino Linotype"/>
          <w:i/>
          <w:color w:val="000000"/>
          <w:sz w:val="22"/>
          <w:szCs w:val="22"/>
        </w:rPr>
        <w:t xml:space="preserve"> para efectos de la legislación laboral a que se refieren los artículos 132 fracciones VII y VIII, y 804 primer párrafo fracciones II y IV de la Ley Federal del Trabajo…</w:t>
      </w:r>
      <w:r w:rsidRPr="0086048E">
        <w:rPr>
          <w:rFonts w:ascii="Palatino Linotype" w:eastAsia="Palatino Linotype" w:hAnsi="Palatino Linotype" w:cs="Palatino Linotype"/>
          <w:color w:val="000000"/>
          <w:sz w:val="22"/>
          <w:szCs w:val="22"/>
        </w:rPr>
        <w:t>” </w:t>
      </w:r>
    </w:p>
    <w:p w14:paraId="6624DDDF" w14:textId="77777777" w:rsidR="00DA7843" w:rsidRPr="0086048E" w:rsidRDefault="00DA7843" w:rsidP="00DA7843">
      <w:pPr>
        <w:rPr>
          <w:rFonts w:ascii="Palatino Linotype" w:hAnsi="Palatino Linotype"/>
          <w:sz w:val="22"/>
          <w:szCs w:val="22"/>
        </w:rPr>
      </w:pPr>
    </w:p>
    <w:p w14:paraId="2F60901A" w14:textId="5C2C649E" w:rsidR="00924C90" w:rsidRPr="0086048E" w:rsidRDefault="00DA7843" w:rsidP="00924C90">
      <w:pPr>
        <w:spacing w:line="360" w:lineRule="auto"/>
        <w:jc w:val="both"/>
        <w:rPr>
          <w:rFonts w:ascii="Palatino Linotype" w:eastAsia="Palatino Linotype" w:hAnsi="Palatino Linotype" w:cs="Palatino Linotype"/>
          <w:i/>
          <w:color w:val="000000"/>
          <w:sz w:val="22"/>
          <w:szCs w:val="22"/>
        </w:rPr>
      </w:pPr>
      <w:r w:rsidRPr="0086048E">
        <w:rPr>
          <w:rFonts w:ascii="Palatino Linotype" w:eastAsia="Palatino Linotype" w:hAnsi="Palatino Linotype" w:cs="Palatino Linotype"/>
          <w:color w:val="000000"/>
          <w:sz w:val="22"/>
          <w:szCs w:val="22"/>
        </w:rPr>
        <w:t>Del pre</w:t>
      </w:r>
      <w:r w:rsidR="009C0BB8" w:rsidRPr="0086048E">
        <w:rPr>
          <w:rFonts w:ascii="Palatino Linotype" w:eastAsia="Palatino Linotype" w:hAnsi="Palatino Linotype" w:cs="Palatino Linotype"/>
          <w:color w:val="000000"/>
          <w:sz w:val="22"/>
          <w:szCs w:val="22"/>
        </w:rPr>
        <w:t>cepto citado, se advierte que la</w:t>
      </w:r>
      <w:r w:rsidRPr="0086048E">
        <w:rPr>
          <w:rFonts w:ascii="Palatino Linotype" w:eastAsia="Palatino Linotype" w:hAnsi="Palatino Linotype" w:cs="Palatino Linotype"/>
          <w:color w:val="000000"/>
          <w:sz w:val="22"/>
          <w:szCs w:val="22"/>
        </w:rPr>
        <w:t xml:space="preserve">s </w:t>
      </w:r>
      <w:r w:rsidR="009C0BB8" w:rsidRPr="0086048E">
        <w:rPr>
          <w:rFonts w:ascii="Palatino Linotype" w:eastAsia="Palatino Linotype" w:hAnsi="Palatino Linotype" w:cs="Palatino Linotype"/>
          <w:color w:val="000000"/>
          <w:sz w:val="22"/>
          <w:szCs w:val="22"/>
        </w:rPr>
        <w:t xml:space="preserve">entidades federativas </w:t>
      </w:r>
      <w:r w:rsidRPr="0086048E">
        <w:rPr>
          <w:rFonts w:ascii="Palatino Linotype" w:eastAsia="Palatino Linotype" w:hAnsi="Palatino Linotype" w:cs="Palatino Linotype"/>
          <w:color w:val="000000"/>
          <w:sz w:val="22"/>
          <w:szCs w:val="22"/>
        </w:rPr>
        <w:t xml:space="preserve">al ser entes públicos se encuentran constreñidos a expedir y entregar los </w:t>
      </w:r>
      <w:r w:rsidRPr="0086048E">
        <w:rPr>
          <w:rFonts w:ascii="Palatino Linotype" w:eastAsia="Palatino Linotype" w:hAnsi="Palatino Linotype" w:cs="Palatino Linotype"/>
          <w:b/>
          <w:color w:val="000000"/>
          <w:sz w:val="22"/>
          <w:szCs w:val="22"/>
        </w:rPr>
        <w:t xml:space="preserve">comprobantes fiscales correspondientes a las personas que reciban pagos por conceptos de salarios, </w:t>
      </w:r>
      <w:r w:rsidRPr="0086048E">
        <w:rPr>
          <w:rFonts w:ascii="Palatino Linotype" w:eastAsia="Palatino Linotype" w:hAnsi="Palatino Linotype" w:cs="Palatino Linotype"/>
          <w:color w:val="000000"/>
          <w:sz w:val="22"/>
          <w:szCs w:val="22"/>
        </w:rPr>
        <w:t xml:space="preserve">mismos que pueden ser utilizados como </w:t>
      </w:r>
      <w:r w:rsidRPr="0086048E">
        <w:rPr>
          <w:rFonts w:ascii="Palatino Linotype" w:eastAsia="Palatino Linotype" w:hAnsi="Palatino Linotype" w:cs="Palatino Linotype"/>
          <w:b/>
          <w:color w:val="000000"/>
          <w:sz w:val="22"/>
          <w:szCs w:val="22"/>
        </w:rPr>
        <w:t>constancia o</w:t>
      </w:r>
      <w:r w:rsidRPr="0086048E">
        <w:rPr>
          <w:rFonts w:ascii="Palatino Linotype" w:eastAsia="Palatino Linotype" w:hAnsi="Palatino Linotype" w:cs="Palatino Linotype"/>
          <w:color w:val="000000"/>
          <w:sz w:val="22"/>
          <w:szCs w:val="22"/>
        </w:rPr>
        <w:t xml:space="preserve"> </w:t>
      </w:r>
      <w:r w:rsidRPr="0086048E">
        <w:rPr>
          <w:rFonts w:ascii="Palatino Linotype" w:eastAsia="Palatino Linotype" w:hAnsi="Palatino Linotype" w:cs="Palatino Linotype"/>
          <w:b/>
          <w:color w:val="000000"/>
          <w:sz w:val="22"/>
          <w:szCs w:val="22"/>
        </w:rPr>
        <w:t>recibo de pago</w:t>
      </w:r>
      <w:r w:rsidR="00924C90" w:rsidRPr="0086048E">
        <w:rPr>
          <w:rFonts w:ascii="Palatino Linotype" w:eastAsia="Palatino Linotype" w:hAnsi="Palatino Linotype" w:cs="Palatino Linotype"/>
          <w:color w:val="000000"/>
          <w:sz w:val="22"/>
          <w:szCs w:val="22"/>
        </w:rPr>
        <w:t>.</w:t>
      </w:r>
    </w:p>
    <w:p w14:paraId="1632872C" w14:textId="77777777" w:rsidR="00DA7843" w:rsidRPr="0086048E" w:rsidRDefault="00DA7843" w:rsidP="00DA7843">
      <w:pPr>
        <w:spacing w:before="240" w:after="360"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Por su parte la Ley del Trabajo de los Servidores Públicos del Estado y Municipios, en su artículo 220-K fracciones II y IV y último párrafo, establecen lo siguiente:</w:t>
      </w:r>
    </w:p>
    <w:p w14:paraId="2B7859FC"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r w:rsidRPr="0086048E">
        <w:rPr>
          <w:rFonts w:ascii="Palatino Linotype" w:eastAsia="Palatino Linotype" w:hAnsi="Palatino Linotype" w:cs="Palatino Linotype"/>
          <w:b/>
          <w:i/>
          <w:color w:val="000000"/>
          <w:sz w:val="22"/>
          <w:szCs w:val="22"/>
        </w:rPr>
        <w:t>ARTÍCULO 220 K.-</w:t>
      </w:r>
      <w:r w:rsidRPr="0086048E">
        <w:rPr>
          <w:rFonts w:ascii="Palatino Linotype" w:eastAsia="Palatino Linotype" w:hAnsi="Palatino Linotype" w:cs="Palatino Linotype"/>
          <w:i/>
          <w:color w:val="000000"/>
          <w:sz w:val="22"/>
          <w:szCs w:val="22"/>
        </w:rPr>
        <w:t xml:space="preserve"> La institución o dependencia pública tiene la obligación de conservar y exhibir en el proceso los documentos que a continuación se precisan:</w:t>
      </w:r>
    </w:p>
    <w:p w14:paraId="4320D876"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p>
    <w:p w14:paraId="5E1CFE62"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II. </w:t>
      </w:r>
      <w:r w:rsidRPr="0086048E">
        <w:rPr>
          <w:rFonts w:ascii="Palatino Linotype" w:eastAsia="Palatino Linotype" w:hAnsi="Palatino Linotype" w:cs="Palatino Linotype"/>
          <w:b/>
          <w:i/>
          <w:color w:val="000000"/>
          <w:sz w:val="22"/>
          <w:szCs w:val="22"/>
        </w:rPr>
        <w:t>Recibos de pagos de salarios</w:t>
      </w:r>
      <w:r w:rsidRPr="0086048E">
        <w:rPr>
          <w:rFonts w:ascii="Palatino Linotype" w:eastAsia="Palatino Linotype" w:hAnsi="Palatino Linotype" w:cs="Palatino Linotype"/>
          <w:i/>
          <w:color w:val="000000"/>
          <w:sz w:val="22"/>
          <w:szCs w:val="22"/>
        </w:rPr>
        <w:t xml:space="preserve"> o las constancias documentales del pago de salario cuando sea por depósito o mediante información electrónica;</w:t>
      </w:r>
    </w:p>
    <w:p w14:paraId="1957D570"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p>
    <w:p w14:paraId="59A3E960" w14:textId="77777777" w:rsidR="00DA7843" w:rsidRPr="0086048E" w:rsidRDefault="00DA7843" w:rsidP="002049D3">
      <w:pPr>
        <w:spacing w:line="276" w:lineRule="auto"/>
        <w:ind w:left="851" w:right="616"/>
        <w:rPr>
          <w:rFonts w:ascii="Palatino Linotype" w:hAnsi="Palatino Linotype"/>
          <w:sz w:val="22"/>
          <w:szCs w:val="22"/>
        </w:rPr>
      </w:pPr>
    </w:p>
    <w:p w14:paraId="003CF0DB"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IV. Recibos o las constancias de depósito o del medio de información magnética o electrónica que sean utilizadas para el pago de salarios, prima vacacional, aguinaldo y demás prestaciones establecidas en la presente ley; y…</w:t>
      </w:r>
    </w:p>
    <w:p w14:paraId="3CF0A107"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65E6E78"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FC0F386" w14:textId="77777777" w:rsidR="00DA7843" w:rsidRPr="0086048E" w:rsidRDefault="00DA7843" w:rsidP="002049D3">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lastRenderedPageBreak/>
        <w:t>El incumplimiento por lo dispuesto por este artículo, establecerá la presunción de ser ciertos los hechos que el actor exprese en su demanda, en relación con tales documentos, salvo prueba en contrario.”</w:t>
      </w:r>
    </w:p>
    <w:p w14:paraId="07CC399C" w14:textId="77777777" w:rsidR="002049D3" w:rsidRPr="0086048E" w:rsidRDefault="002049D3" w:rsidP="00B84693">
      <w:pPr>
        <w:spacing w:line="360" w:lineRule="auto"/>
        <w:jc w:val="both"/>
        <w:rPr>
          <w:rFonts w:ascii="Palatino Linotype" w:eastAsia="Palatino Linotype" w:hAnsi="Palatino Linotype" w:cs="Palatino Linotype"/>
          <w:color w:val="000000"/>
          <w:sz w:val="22"/>
          <w:szCs w:val="22"/>
        </w:rPr>
      </w:pPr>
    </w:p>
    <w:p w14:paraId="484B0DF5" w14:textId="77777777" w:rsidR="00DA7843" w:rsidRPr="0086048E" w:rsidRDefault="00DA7843" w:rsidP="00B8469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2634547" w14:textId="77777777" w:rsidR="00DA7843" w:rsidRPr="0086048E" w:rsidRDefault="00DA7843" w:rsidP="00DA7843">
      <w:pPr>
        <w:spacing w:line="360" w:lineRule="auto"/>
        <w:rPr>
          <w:rFonts w:ascii="Palatino Linotype" w:hAnsi="Palatino Linotype"/>
          <w:sz w:val="22"/>
          <w:szCs w:val="22"/>
        </w:rPr>
      </w:pPr>
    </w:p>
    <w:p w14:paraId="35655D08"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En estas condiciones, resulta claro que la información de mérito es generada en ejercicio de las atribuciones del </w:t>
      </w:r>
      <w:r w:rsidRPr="0086048E">
        <w:rPr>
          <w:rFonts w:ascii="Palatino Linotype" w:eastAsia="Palatino Linotype" w:hAnsi="Palatino Linotype" w:cs="Palatino Linotype"/>
          <w:b/>
          <w:color w:val="000000"/>
          <w:sz w:val="22"/>
          <w:szCs w:val="22"/>
        </w:rPr>
        <w:t>Sujeto Obligado</w:t>
      </w:r>
      <w:r w:rsidRPr="0086048E">
        <w:rPr>
          <w:rFonts w:ascii="Palatino Linotype" w:eastAsia="Palatino Linotype" w:hAnsi="Palatino Linotype" w:cs="Palatino Linotype"/>
          <w:color w:val="000000"/>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0CAEC425" w14:textId="77777777" w:rsidR="00DA7843" w:rsidRPr="0086048E" w:rsidRDefault="00DA7843" w:rsidP="00DA7843">
      <w:pPr>
        <w:spacing w:line="360" w:lineRule="auto"/>
        <w:rPr>
          <w:rFonts w:ascii="Palatino Linotype" w:hAnsi="Palatino Linotype"/>
          <w:sz w:val="22"/>
          <w:szCs w:val="22"/>
        </w:rPr>
      </w:pPr>
    </w:p>
    <w:p w14:paraId="27A76774" w14:textId="190F5359"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Además, de que la información </w:t>
      </w:r>
      <w:r w:rsidR="00254D30" w:rsidRPr="0086048E">
        <w:rPr>
          <w:rFonts w:ascii="Palatino Linotype" w:eastAsia="Palatino Linotype" w:hAnsi="Palatino Linotype" w:cs="Palatino Linotype"/>
          <w:color w:val="000000"/>
          <w:sz w:val="22"/>
          <w:szCs w:val="22"/>
        </w:rPr>
        <w:t>de análisis</w:t>
      </w:r>
      <w:r w:rsidRPr="0086048E">
        <w:rPr>
          <w:rFonts w:ascii="Palatino Linotype" w:eastAsia="Palatino Linotype" w:hAnsi="Palatino Linotype" w:cs="Palatino Linotype"/>
          <w:color w:val="000000"/>
          <w:sz w:val="22"/>
          <w:szCs w:val="22"/>
        </w:rPr>
        <w:t xml:space="preserve">,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w:t>
      </w:r>
      <w:r w:rsidRPr="0086048E">
        <w:rPr>
          <w:rFonts w:ascii="Palatino Linotype" w:eastAsia="Palatino Linotype" w:hAnsi="Palatino Linotype" w:cs="Palatino Linotype"/>
          <w:color w:val="000000"/>
          <w:sz w:val="22"/>
          <w:szCs w:val="22"/>
        </w:rPr>
        <w:lastRenderedPageBreak/>
        <w:t>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C38A6D4" w14:textId="77777777" w:rsidR="00DA7843" w:rsidRPr="0086048E" w:rsidRDefault="00DA7843" w:rsidP="00DA7843">
      <w:pPr>
        <w:rPr>
          <w:rFonts w:ascii="Palatino Linotype" w:hAnsi="Palatino Linotype"/>
          <w:sz w:val="22"/>
          <w:szCs w:val="22"/>
        </w:rPr>
      </w:pPr>
    </w:p>
    <w:p w14:paraId="0464FD1E" w14:textId="77777777" w:rsidR="00DA7843" w:rsidRPr="0086048E" w:rsidRDefault="00DA7843" w:rsidP="003907DE">
      <w:pPr>
        <w:spacing w:line="276" w:lineRule="auto"/>
        <w:ind w:left="851" w:right="616"/>
        <w:jc w:val="both"/>
        <w:rPr>
          <w:rFonts w:ascii="Palatino Linotype" w:hAnsi="Palatino Linotype"/>
          <w:i/>
          <w:sz w:val="22"/>
          <w:szCs w:val="22"/>
        </w:rPr>
      </w:pPr>
      <w:r w:rsidRPr="0086048E">
        <w:rPr>
          <w:rFonts w:ascii="Palatino Linotype" w:eastAsia="Palatino Linotype" w:hAnsi="Palatino Linotype" w:cs="Palatino Linotype"/>
          <w:i/>
          <w:color w:val="000000"/>
          <w:sz w:val="22"/>
          <w:szCs w:val="22"/>
          <w:u w:val="single"/>
        </w:rPr>
        <w:t>“</w:t>
      </w:r>
      <w:r w:rsidRPr="0086048E">
        <w:rPr>
          <w:rFonts w:ascii="Palatino Linotype" w:eastAsia="Palatino Linotype" w:hAnsi="Palatino Linotype" w:cs="Palatino Linotype"/>
          <w:b/>
          <w:i/>
          <w:color w:val="000000"/>
          <w:sz w:val="22"/>
          <w:szCs w:val="22"/>
          <w:u w:val="single"/>
        </w:rPr>
        <w:t>Artículo 7. El Estado de México garantizará el efectivo acceso de toda persona a la información en posesión de cualquier entidad,</w:t>
      </w:r>
      <w:r w:rsidRPr="0086048E">
        <w:rPr>
          <w:rFonts w:ascii="Palatino Linotype" w:eastAsia="Palatino Linotype" w:hAnsi="Palatino Linotype" w:cs="Palatino Linotype"/>
          <w:i/>
          <w:color w:val="000000"/>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86048E">
        <w:rPr>
          <w:rFonts w:ascii="Palatino Linotype" w:eastAsia="Palatino Linotype" w:hAnsi="Palatino Linotype" w:cs="Palatino Linotype"/>
          <w:b/>
          <w:i/>
          <w:color w:val="000000"/>
          <w:sz w:val="22"/>
          <w:szCs w:val="22"/>
          <w:u w:val="single"/>
        </w:rPr>
        <w:t>que reciba y ejerza recursos públicos</w:t>
      </w:r>
      <w:r w:rsidRPr="0086048E">
        <w:rPr>
          <w:rFonts w:ascii="Palatino Linotype" w:eastAsia="Palatino Linotype" w:hAnsi="Palatino Linotype" w:cs="Palatino Linotype"/>
          <w:i/>
          <w:color w:val="000000"/>
          <w:sz w:val="22"/>
          <w:szCs w:val="22"/>
        </w:rPr>
        <w:t xml:space="preserve"> o realice actos de autoridad </w:t>
      </w:r>
      <w:r w:rsidRPr="0086048E">
        <w:rPr>
          <w:rFonts w:ascii="Palatino Linotype" w:eastAsia="Palatino Linotype" w:hAnsi="Palatino Linotype" w:cs="Palatino Linotype"/>
          <w:b/>
          <w:i/>
          <w:color w:val="000000"/>
          <w:sz w:val="22"/>
          <w:szCs w:val="22"/>
          <w:u w:val="single"/>
        </w:rPr>
        <w:t xml:space="preserve">en el ámbito de competencia del Estado de México </w:t>
      </w:r>
      <w:r w:rsidRPr="0086048E">
        <w:rPr>
          <w:rFonts w:ascii="Palatino Linotype" w:eastAsia="Palatino Linotype" w:hAnsi="Palatino Linotype" w:cs="Palatino Linotype"/>
          <w:i/>
          <w:color w:val="000000"/>
          <w:sz w:val="22"/>
          <w:szCs w:val="22"/>
        </w:rPr>
        <w:t>y sus municipios.</w:t>
      </w:r>
    </w:p>
    <w:p w14:paraId="314F232B" w14:textId="77777777" w:rsidR="00DA7843" w:rsidRPr="0086048E" w:rsidRDefault="00DA7843" w:rsidP="003907DE">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Artículo 23</w:t>
      </w:r>
      <w:r w:rsidRPr="0086048E">
        <w:rPr>
          <w:rFonts w:ascii="Palatino Linotype" w:eastAsia="Palatino Linotype" w:hAnsi="Palatino Linotype" w:cs="Palatino Linotype"/>
          <w:i/>
          <w:color w:val="000000"/>
          <w:sz w:val="22"/>
          <w:szCs w:val="22"/>
        </w:rPr>
        <w:t>. Son sujetos obligados a transparentar y permitir el acceso a su información y proteger los datos personales que obren en su poder:</w:t>
      </w:r>
    </w:p>
    <w:p w14:paraId="0D61EFE2" w14:textId="631B6D4A" w:rsidR="00DA7843" w:rsidRPr="0086048E" w:rsidRDefault="009C0BB8" w:rsidP="003907DE">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u w:val="single"/>
        </w:rPr>
        <w:t xml:space="preserve">I. El Poder Ejecutivo del Estado de México, las dependencias, organismos auxiliares, órganos, entidades, fideicomisos y fondos públicos, así como la </w:t>
      </w:r>
      <w:proofErr w:type="gramStart"/>
      <w:r w:rsidRPr="0086048E">
        <w:rPr>
          <w:rFonts w:ascii="Palatino Linotype" w:eastAsia="Palatino Linotype" w:hAnsi="Palatino Linotype" w:cs="Palatino Linotype"/>
          <w:b/>
          <w:i/>
          <w:color w:val="000000"/>
          <w:sz w:val="22"/>
          <w:szCs w:val="22"/>
          <w:u w:val="single"/>
        </w:rPr>
        <w:t>Fiscalía General</w:t>
      </w:r>
      <w:proofErr w:type="gramEnd"/>
      <w:r w:rsidRPr="0086048E">
        <w:rPr>
          <w:rFonts w:ascii="Palatino Linotype" w:eastAsia="Palatino Linotype" w:hAnsi="Palatino Linotype" w:cs="Palatino Linotype"/>
          <w:b/>
          <w:i/>
          <w:color w:val="000000"/>
          <w:sz w:val="22"/>
          <w:szCs w:val="22"/>
          <w:u w:val="single"/>
        </w:rPr>
        <w:t xml:space="preserve"> de Justicia del Estado de México</w:t>
      </w:r>
      <w:r w:rsidR="00DA7843" w:rsidRPr="0086048E">
        <w:rPr>
          <w:rFonts w:ascii="Palatino Linotype" w:eastAsia="Palatino Linotype" w:hAnsi="Palatino Linotype" w:cs="Palatino Linotype"/>
          <w:b/>
          <w:i/>
          <w:color w:val="000000"/>
          <w:sz w:val="22"/>
          <w:szCs w:val="22"/>
          <w:u w:val="single"/>
        </w:rPr>
        <w:t>;</w:t>
      </w:r>
    </w:p>
    <w:p w14:paraId="013C5991" w14:textId="77777777" w:rsidR="00DA7843" w:rsidRPr="0086048E" w:rsidRDefault="00DA7843" w:rsidP="003907DE">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p>
    <w:p w14:paraId="0344C674" w14:textId="77777777" w:rsidR="00DA7843" w:rsidRPr="0086048E" w:rsidRDefault="00DA7843" w:rsidP="003907DE">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07DFB28" w14:textId="77777777" w:rsidR="00DA7843" w:rsidRPr="0086048E" w:rsidRDefault="00DA7843" w:rsidP="003907DE">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Los servidores públicos deberán transparentar sus </w:t>
      </w:r>
      <w:proofErr w:type="gramStart"/>
      <w:r w:rsidRPr="0086048E">
        <w:rPr>
          <w:rFonts w:ascii="Palatino Linotype" w:eastAsia="Palatino Linotype" w:hAnsi="Palatino Linotype" w:cs="Palatino Linotype"/>
          <w:i/>
          <w:color w:val="000000"/>
          <w:sz w:val="22"/>
          <w:szCs w:val="22"/>
        </w:rPr>
        <w:t>acciones</w:t>
      </w:r>
      <w:proofErr w:type="gramEnd"/>
      <w:r w:rsidRPr="0086048E">
        <w:rPr>
          <w:rFonts w:ascii="Palatino Linotype" w:eastAsia="Palatino Linotype" w:hAnsi="Palatino Linotype" w:cs="Palatino Linotype"/>
          <w:i/>
          <w:color w:val="000000"/>
          <w:sz w:val="22"/>
          <w:szCs w:val="22"/>
        </w:rPr>
        <w:t xml:space="preserve"> así como garantizar y respetar el derecho de acceso a la información pública.”</w:t>
      </w:r>
      <w:r w:rsidRPr="0086048E">
        <w:rPr>
          <w:rFonts w:ascii="Palatino Linotype" w:eastAsia="Palatino Linotype" w:hAnsi="Palatino Linotype" w:cs="Palatino Linotype"/>
          <w:b/>
          <w:i/>
          <w:color w:val="000000"/>
          <w:sz w:val="22"/>
          <w:szCs w:val="22"/>
        </w:rPr>
        <w:t xml:space="preserve"> </w:t>
      </w:r>
    </w:p>
    <w:p w14:paraId="7C18D02E" w14:textId="77777777" w:rsidR="00DA7843" w:rsidRPr="0086048E" w:rsidRDefault="00DA7843" w:rsidP="00DA7843">
      <w:pPr>
        <w:rPr>
          <w:rFonts w:ascii="Palatino Linotype" w:hAnsi="Palatino Linotype"/>
          <w:sz w:val="22"/>
          <w:szCs w:val="22"/>
        </w:rPr>
      </w:pPr>
    </w:p>
    <w:p w14:paraId="5EF77170" w14:textId="77777777" w:rsidR="00DA7843" w:rsidRPr="0086048E" w:rsidRDefault="00DA7843" w:rsidP="00DA7843">
      <w:pPr>
        <w:spacing w:after="160"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 xml:space="preserve">Sirve de sustento por analogía, para justificar la publicidad sobre los datos relativos a los montos por concepto de pago de las remuneraciones, los criterios </w:t>
      </w:r>
      <w:r w:rsidRPr="0086048E">
        <w:rPr>
          <w:rFonts w:ascii="Palatino Linotype" w:eastAsia="Palatino Linotype" w:hAnsi="Palatino Linotype" w:cs="Palatino Linotype"/>
          <w:b/>
          <w:color w:val="000000"/>
          <w:sz w:val="22"/>
          <w:szCs w:val="22"/>
        </w:rPr>
        <w:t>01/2003</w:t>
      </w:r>
      <w:r w:rsidRPr="0086048E">
        <w:rPr>
          <w:rFonts w:ascii="Palatino Linotype" w:eastAsia="Palatino Linotype" w:hAnsi="Palatino Linotype" w:cs="Palatino Linotype"/>
          <w:color w:val="000000"/>
          <w:sz w:val="22"/>
          <w:szCs w:val="22"/>
        </w:rPr>
        <w:t xml:space="preserve"> y </w:t>
      </w:r>
      <w:r w:rsidRPr="0086048E">
        <w:rPr>
          <w:rFonts w:ascii="Palatino Linotype" w:eastAsia="Palatino Linotype" w:hAnsi="Palatino Linotype" w:cs="Palatino Linotype"/>
          <w:b/>
          <w:color w:val="000000"/>
          <w:sz w:val="22"/>
          <w:szCs w:val="22"/>
        </w:rPr>
        <w:t>02/2003</w:t>
      </w:r>
      <w:r w:rsidRPr="0086048E">
        <w:rPr>
          <w:rFonts w:ascii="Palatino Linotype" w:eastAsia="Palatino Linotype" w:hAnsi="Palatino Linotype" w:cs="Palatino Linotype"/>
          <w:color w:val="000000"/>
          <w:sz w:val="22"/>
          <w:szCs w:val="22"/>
        </w:rPr>
        <w:t xml:space="preserve"> emitidos por el Comité de Acceso a la Información Pública y Protección de Datos Personales de la Suprema Corte de Justicia de la Nación que a continuación se citan: </w:t>
      </w:r>
    </w:p>
    <w:p w14:paraId="55C7AD47" w14:textId="77777777" w:rsidR="00DA7843" w:rsidRPr="0086048E" w:rsidRDefault="00DA7843" w:rsidP="00254D30">
      <w:pPr>
        <w:tabs>
          <w:tab w:val="left" w:pos="7513"/>
        </w:tabs>
        <w:spacing w:line="276" w:lineRule="auto"/>
        <w:ind w:left="851" w:right="616"/>
        <w:rPr>
          <w:rFonts w:ascii="Palatino Linotype" w:hAnsi="Palatino Linotype"/>
          <w:sz w:val="22"/>
          <w:szCs w:val="22"/>
        </w:rPr>
      </w:pPr>
      <w:r w:rsidRPr="0086048E">
        <w:rPr>
          <w:rFonts w:ascii="Palatino Linotype" w:eastAsia="Palatino Linotype" w:hAnsi="Palatino Linotype" w:cs="Palatino Linotype"/>
          <w:i/>
          <w:color w:val="000000"/>
          <w:sz w:val="22"/>
          <w:szCs w:val="22"/>
        </w:rPr>
        <w:lastRenderedPageBreak/>
        <w:t>“</w:t>
      </w:r>
      <w:r w:rsidRPr="0086048E">
        <w:rPr>
          <w:rFonts w:ascii="Palatino Linotype" w:eastAsia="Palatino Linotype" w:hAnsi="Palatino Linotype" w:cs="Palatino Linotype"/>
          <w:b/>
          <w:i/>
          <w:color w:val="000000"/>
          <w:sz w:val="22"/>
          <w:szCs w:val="22"/>
        </w:rPr>
        <w:t>Criterio 01/2003.</w:t>
      </w:r>
    </w:p>
    <w:p w14:paraId="684F6398" w14:textId="77777777" w:rsidR="00DA7843" w:rsidRPr="0086048E" w:rsidRDefault="00DA7843" w:rsidP="00254D30">
      <w:pPr>
        <w:tabs>
          <w:tab w:val="left" w:pos="7513"/>
        </w:tabs>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INGRESOS DE LOS SERVIDORES PÚBLICOS. CONSTITUYEN INFORMACIÓN PÚBLICA AÚN Y CUANDO SU DIFUSIÓN PUEDE AFECTAR LA VIDA O LA SEGURIDAD DE AQUELLOS.</w:t>
      </w:r>
      <w:r w:rsidRPr="0086048E">
        <w:rPr>
          <w:rFonts w:ascii="Palatino Linotype" w:eastAsia="Palatino Linotype" w:hAnsi="Palatino Linotype" w:cs="Palatino Linotype"/>
          <w:i/>
          <w:color w:val="000000"/>
          <w:sz w:val="22"/>
          <w:szCs w:val="22"/>
        </w:rPr>
        <w:t> </w:t>
      </w:r>
    </w:p>
    <w:p w14:paraId="48ACA026" w14:textId="77777777" w:rsidR="00DA7843" w:rsidRPr="0086048E" w:rsidRDefault="00DA7843" w:rsidP="00254D30">
      <w:pPr>
        <w:tabs>
          <w:tab w:val="left" w:pos="7513"/>
        </w:tabs>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6048E">
        <w:rPr>
          <w:rFonts w:ascii="Palatino Linotype" w:eastAsia="Palatino Linotype" w:hAnsi="Palatino Linotype" w:cs="Palatino Linotype"/>
          <w:b/>
          <w:i/>
          <w:color w:val="000000"/>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6048E">
        <w:rPr>
          <w:rFonts w:ascii="Palatino Linotype" w:eastAsia="Palatino Linotype" w:hAnsi="Palatino Linotype" w:cs="Palatino Linotype"/>
          <w:i/>
          <w:color w:val="000000"/>
          <w:sz w:val="22"/>
          <w:szCs w:val="22"/>
          <w:u w:val="single"/>
        </w:rPr>
        <w:t>…”</w:t>
      </w:r>
    </w:p>
    <w:p w14:paraId="2188BB28" w14:textId="77777777" w:rsidR="00DA7843" w:rsidRPr="0086048E" w:rsidRDefault="00DA7843" w:rsidP="00254D30">
      <w:pPr>
        <w:tabs>
          <w:tab w:val="left" w:pos="7513"/>
        </w:tabs>
        <w:spacing w:line="276" w:lineRule="auto"/>
        <w:ind w:left="851" w:right="616"/>
        <w:rPr>
          <w:rFonts w:ascii="Palatino Linotype" w:hAnsi="Palatino Linotype"/>
          <w:sz w:val="22"/>
          <w:szCs w:val="22"/>
        </w:rPr>
      </w:pPr>
    </w:p>
    <w:p w14:paraId="1580AFD9" w14:textId="77777777" w:rsidR="00DA7843" w:rsidRPr="0086048E" w:rsidRDefault="00DA7843" w:rsidP="00254D30">
      <w:pPr>
        <w:tabs>
          <w:tab w:val="left" w:pos="7513"/>
        </w:tabs>
        <w:spacing w:line="276" w:lineRule="auto"/>
        <w:ind w:left="851" w:right="616"/>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“Criterio 02/2003.</w:t>
      </w:r>
    </w:p>
    <w:p w14:paraId="04E6C1CC" w14:textId="77777777" w:rsidR="00DA7843" w:rsidRPr="0086048E" w:rsidRDefault="00DA7843" w:rsidP="00254D30">
      <w:pPr>
        <w:tabs>
          <w:tab w:val="left" w:pos="7513"/>
        </w:tabs>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i/>
          <w:color w:val="000000"/>
          <w:sz w:val="22"/>
          <w:szCs w:val="22"/>
        </w:rPr>
        <w:t>INGRESOS DE LOS SERVIDORES PÚBLICOS, SON INFORMACIÓN PÚBLICA AÚN Y CUANDO CONSTITUYEN DATOS PERSONALES QUE SE REFIEREN AL PATRIMONIO DE AQUÉLLOS.</w:t>
      </w:r>
      <w:r w:rsidRPr="0086048E">
        <w:rPr>
          <w:rFonts w:ascii="Palatino Linotype" w:eastAsia="Palatino Linotype" w:hAnsi="Palatino Linotype" w:cs="Palatino Linotype"/>
          <w:i/>
          <w:color w:val="000000"/>
          <w:sz w:val="22"/>
          <w:szCs w:val="22"/>
        </w:rPr>
        <w:t> </w:t>
      </w:r>
    </w:p>
    <w:p w14:paraId="23A557CC" w14:textId="77777777" w:rsidR="00DA7843" w:rsidRPr="0086048E" w:rsidRDefault="00DA7843" w:rsidP="00254D30">
      <w:pPr>
        <w:tabs>
          <w:tab w:val="left" w:pos="7513"/>
        </w:tabs>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6048E">
        <w:rPr>
          <w:rFonts w:ascii="Palatino Linotype" w:eastAsia="Palatino Linotype" w:hAnsi="Palatino Linotype" w:cs="Palatino Linotype"/>
          <w:b/>
          <w:i/>
          <w:color w:val="000000"/>
          <w:sz w:val="22"/>
          <w:szCs w:val="22"/>
          <w:u w:val="single"/>
        </w:rPr>
        <w:t xml:space="preserve">lo que deriva del hecho de que en términos de los previsto en el citado ordenamiento deben ponerse a disposición del público a través de medios remotos o locales de comunicación electrónica, tanto el </w:t>
      </w:r>
      <w:r w:rsidRPr="0086048E">
        <w:rPr>
          <w:rFonts w:ascii="Palatino Linotype" w:eastAsia="Palatino Linotype" w:hAnsi="Palatino Linotype" w:cs="Palatino Linotype"/>
          <w:b/>
          <w:i/>
          <w:color w:val="000000"/>
          <w:sz w:val="22"/>
          <w:szCs w:val="22"/>
          <w:u w:val="single"/>
        </w:rPr>
        <w:lastRenderedPageBreak/>
        <w:t>directorio de servidores públicos como las remuneraciones mensuales por puesto incluso</w:t>
      </w:r>
      <w:r w:rsidRPr="0086048E">
        <w:rPr>
          <w:rFonts w:ascii="Palatino Linotype" w:eastAsia="Palatino Linotype" w:hAnsi="Palatino Linotype" w:cs="Palatino Linotype"/>
          <w:i/>
          <w:color w:val="000000"/>
          <w:sz w:val="22"/>
          <w:szCs w:val="22"/>
        </w:rPr>
        <w:t xml:space="preserve"> el sistema de compensación…”</w:t>
      </w:r>
    </w:p>
    <w:p w14:paraId="1925F8CA" w14:textId="77777777" w:rsidR="00DA7843" w:rsidRPr="0086048E" w:rsidRDefault="00DA7843" w:rsidP="00DA7843">
      <w:pPr>
        <w:rPr>
          <w:rFonts w:ascii="Palatino Linotype" w:hAnsi="Palatino Linotype"/>
          <w:sz w:val="22"/>
          <w:szCs w:val="22"/>
        </w:rPr>
      </w:pPr>
    </w:p>
    <w:p w14:paraId="60C62264" w14:textId="77777777" w:rsidR="00DA7843" w:rsidRPr="0086048E" w:rsidRDefault="00DA7843" w:rsidP="00DA7843">
      <w:pPr>
        <w:spacing w:line="360" w:lineRule="auto"/>
        <w:jc w:val="both"/>
        <w:rPr>
          <w:rFonts w:ascii="Palatino Linotype" w:hAnsi="Palatino Linotype"/>
          <w:sz w:val="22"/>
          <w:szCs w:val="22"/>
        </w:rPr>
      </w:pPr>
      <w:r w:rsidRPr="0086048E">
        <w:rPr>
          <w:rFonts w:ascii="Palatino Linotype" w:eastAsia="Palatino Linotype" w:hAnsi="Palatino Linotype" w:cs="Palatino Linotype"/>
          <w:color w:val="000000"/>
          <w:sz w:val="22"/>
          <w:szCs w:val="22"/>
        </w:rPr>
        <w:t>Ahora bien, el artículo 92, fracción VIII de la Ley de Transparencia y Acceso a la Información Pública del Estado de México y Municipios, señala: </w:t>
      </w:r>
    </w:p>
    <w:p w14:paraId="2C223B55" w14:textId="77777777" w:rsidR="00DA7843" w:rsidRPr="0086048E" w:rsidRDefault="00DA7843" w:rsidP="00DA7843">
      <w:pPr>
        <w:rPr>
          <w:rFonts w:ascii="Palatino Linotype" w:hAnsi="Palatino Linotype"/>
          <w:sz w:val="22"/>
          <w:szCs w:val="22"/>
        </w:rPr>
      </w:pPr>
    </w:p>
    <w:p w14:paraId="384B0006" w14:textId="77777777" w:rsidR="00DA7843" w:rsidRPr="0086048E" w:rsidRDefault="00DA7843" w:rsidP="00254D30">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r w:rsidRPr="0086048E">
        <w:rPr>
          <w:rFonts w:ascii="Palatino Linotype" w:eastAsia="Palatino Linotype" w:hAnsi="Palatino Linotype" w:cs="Palatino Linotype"/>
          <w:b/>
          <w:bCs/>
          <w:i/>
          <w:color w:val="000000"/>
          <w:sz w:val="22"/>
          <w:szCs w:val="22"/>
        </w:rPr>
        <w:t>Artículo 92.</w:t>
      </w:r>
      <w:r w:rsidRPr="0086048E">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04CBF58" w14:textId="77777777" w:rsidR="00DA7843" w:rsidRPr="0086048E" w:rsidRDefault="00DA7843" w:rsidP="00254D30">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i/>
          <w:color w:val="000000"/>
          <w:sz w:val="22"/>
          <w:szCs w:val="22"/>
        </w:rPr>
        <w:t>(…)</w:t>
      </w:r>
    </w:p>
    <w:p w14:paraId="0B5572A8" w14:textId="77777777" w:rsidR="00DA7843" w:rsidRPr="0086048E" w:rsidRDefault="00DA7843" w:rsidP="00254D30">
      <w:pPr>
        <w:spacing w:line="276" w:lineRule="auto"/>
        <w:ind w:left="851" w:right="616"/>
        <w:jc w:val="both"/>
        <w:rPr>
          <w:rFonts w:ascii="Palatino Linotype" w:hAnsi="Palatino Linotype"/>
          <w:sz w:val="22"/>
          <w:szCs w:val="22"/>
        </w:rPr>
      </w:pPr>
      <w:r w:rsidRPr="0086048E">
        <w:rPr>
          <w:rFonts w:ascii="Palatino Linotype" w:eastAsia="Palatino Linotype" w:hAnsi="Palatino Linotype" w:cs="Palatino Linotype"/>
          <w:b/>
          <w:bCs/>
          <w:i/>
          <w:color w:val="000000"/>
          <w:sz w:val="22"/>
          <w:szCs w:val="22"/>
        </w:rPr>
        <w:t>VIII.</w:t>
      </w:r>
      <w:r w:rsidRPr="0086048E">
        <w:rPr>
          <w:rFonts w:ascii="Palatino Linotype" w:eastAsia="Palatino Linotype" w:hAnsi="Palatino Linotype" w:cs="Palatino Linotype"/>
          <w:i/>
          <w:color w:val="000000"/>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81C48C8" w14:textId="77777777" w:rsidR="00DA7843" w:rsidRPr="0086048E" w:rsidRDefault="00DA7843" w:rsidP="00DA7843">
      <w:pPr>
        <w:spacing w:line="360" w:lineRule="auto"/>
        <w:ind w:right="49"/>
        <w:jc w:val="both"/>
        <w:rPr>
          <w:rFonts w:ascii="Palatino Linotype" w:eastAsia="Palatino Linotype" w:hAnsi="Palatino Linotype" w:cs="Palatino Linotype"/>
          <w:sz w:val="22"/>
          <w:szCs w:val="22"/>
        </w:rPr>
      </w:pPr>
    </w:p>
    <w:p w14:paraId="202111E0" w14:textId="5C23F827" w:rsidR="00DA7843" w:rsidRPr="0086048E" w:rsidRDefault="00DA7843" w:rsidP="00DA7843">
      <w:pPr>
        <w:spacing w:line="360" w:lineRule="auto"/>
        <w:ind w:right="49"/>
        <w:jc w:val="both"/>
        <w:rPr>
          <w:rFonts w:ascii="Palatino Linotype" w:eastAsia="Palatino Linotype" w:hAnsi="Palatino Linotype" w:cs="Palatino Linotype"/>
          <w:b/>
          <w:bCs/>
          <w:sz w:val="22"/>
          <w:szCs w:val="22"/>
        </w:rPr>
      </w:pPr>
      <w:r w:rsidRPr="0086048E">
        <w:rPr>
          <w:rFonts w:ascii="Palatino Linotype" w:eastAsia="Palatino Linotype" w:hAnsi="Palatino Linotype" w:cs="Palatino Linotype"/>
          <w:sz w:val="22"/>
          <w:szCs w:val="22"/>
        </w:rPr>
        <w:t xml:space="preserve">De lo anterior, se colige que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86048E">
        <w:rPr>
          <w:rFonts w:ascii="Palatino Linotype" w:eastAsia="Palatino Linotype" w:hAnsi="Palatino Linotype" w:cs="Palatino Linotype"/>
          <w:b/>
          <w:bCs/>
          <w:sz w:val="22"/>
          <w:szCs w:val="22"/>
        </w:rPr>
        <w:t>recibo</w:t>
      </w:r>
      <w:r w:rsidR="008D7581" w:rsidRPr="0086048E">
        <w:rPr>
          <w:rFonts w:ascii="Palatino Linotype" w:eastAsia="Palatino Linotype" w:hAnsi="Palatino Linotype" w:cs="Palatino Linotype"/>
          <w:b/>
          <w:bCs/>
          <w:sz w:val="22"/>
          <w:szCs w:val="22"/>
        </w:rPr>
        <w:t xml:space="preserve">s de nómina del personal adscrito al </w:t>
      </w:r>
      <w:r w:rsidR="000C691E" w:rsidRPr="0086048E">
        <w:rPr>
          <w:rFonts w:ascii="Palatino Linotype" w:eastAsia="Palatino Linotype" w:hAnsi="Palatino Linotype" w:cs="Palatino Linotype"/>
          <w:b/>
          <w:bCs/>
          <w:sz w:val="22"/>
          <w:szCs w:val="22"/>
        </w:rPr>
        <w:t>Instituto Municipal de Cultura Física y Deporte de Cocotitlán</w:t>
      </w:r>
      <w:r w:rsidR="008D7581" w:rsidRPr="0086048E">
        <w:rPr>
          <w:rFonts w:ascii="Palatino Linotype" w:eastAsia="Palatino Linotype" w:hAnsi="Palatino Linotype" w:cs="Palatino Linotype"/>
          <w:b/>
          <w:bCs/>
          <w:sz w:val="22"/>
          <w:szCs w:val="22"/>
        </w:rPr>
        <w:t xml:space="preserve">, </w:t>
      </w:r>
      <w:r w:rsidRPr="0086048E">
        <w:rPr>
          <w:rFonts w:ascii="Palatino Linotype" w:eastAsia="Palatino Linotype" w:hAnsi="Palatino Linotype" w:cs="Palatino Linotype"/>
          <w:sz w:val="22"/>
          <w:szCs w:val="22"/>
        </w:rPr>
        <w:t>solicitado</w:t>
      </w:r>
      <w:r w:rsidR="00ED1CDD" w:rsidRPr="0086048E">
        <w:rPr>
          <w:rFonts w:ascii="Palatino Linotype" w:eastAsia="Palatino Linotype" w:hAnsi="Palatino Linotype" w:cs="Palatino Linotype"/>
          <w:sz w:val="22"/>
          <w:szCs w:val="22"/>
        </w:rPr>
        <w:t>s</w:t>
      </w:r>
      <w:r w:rsidRPr="0086048E">
        <w:rPr>
          <w:rFonts w:ascii="Palatino Linotype" w:eastAsia="Palatino Linotype" w:hAnsi="Palatino Linotype" w:cs="Palatino Linotype"/>
          <w:sz w:val="22"/>
          <w:szCs w:val="22"/>
        </w:rPr>
        <w:t xml:space="preserve"> por el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w:t>
      </w:r>
    </w:p>
    <w:p w14:paraId="149EF85E" w14:textId="77777777" w:rsidR="00896ABE" w:rsidRPr="0086048E" w:rsidRDefault="00896ABE" w:rsidP="0053352D">
      <w:pPr>
        <w:spacing w:line="360" w:lineRule="auto"/>
        <w:ind w:right="-7"/>
        <w:jc w:val="both"/>
        <w:rPr>
          <w:rFonts w:ascii="Palatino Linotype" w:eastAsia="Palatino Linotype" w:hAnsi="Palatino Linotype" w:cs="Palatino Linotype"/>
          <w:sz w:val="22"/>
          <w:szCs w:val="22"/>
        </w:rPr>
      </w:pPr>
    </w:p>
    <w:p w14:paraId="1E03B939" w14:textId="1F292C03" w:rsidR="00174F75" w:rsidRPr="0086048E" w:rsidRDefault="00585236" w:rsidP="0053352D">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Establecido lo anterior, </w:t>
      </w:r>
      <w:r w:rsidR="00174F75" w:rsidRPr="0086048E">
        <w:rPr>
          <w:rFonts w:ascii="Palatino Linotype" w:eastAsia="Palatino Linotype" w:hAnsi="Palatino Linotype" w:cs="Palatino Linotype"/>
          <w:sz w:val="22"/>
          <w:szCs w:val="22"/>
        </w:rPr>
        <w:t xml:space="preserve">conviene recordar que la parte </w:t>
      </w:r>
      <w:r w:rsidR="00174F75" w:rsidRPr="0086048E">
        <w:rPr>
          <w:rFonts w:ascii="Palatino Linotype" w:eastAsia="Palatino Linotype" w:hAnsi="Palatino Linotype" w:cs="Palatino Linotype"/>
          <w:b/>
          <w:sz w:val="22"/>
          <w:szCs w:val="22"/>
        </w:rPr>
        <w:t>Recurrente</w:t>
      </w:r>
      <w:r w:rsidR="00174F75" w:rsidRPr="0086048E">
        <w:rPr>
          <w:rFonts w:ascii="Palatino Linotype" w:eastAsia="Palatino Linotype" w:hAnsi="Palatino Linotype" w:cs="Palatino Linotype"/>
          <w:sz w:val="22"/>
          <w:szCs w:val="22"/>
        </w:rPr>
        <w:t xml:space="preserve"> únicamente</w:t>
      </w:r>
      <w:r w:rsidR="00B84693" w:rsidRPr="0086048E">
        <w:rPr>
          <w:rFonts w:ascii="Palatino Linotype" w:eastAsia="Palatino Linotype" w:hAnsi="Palatino Linotype" w:cs="Palatino Linotype"/>
          <w:sz w:val="22"/>
          <w:szCs w:val="22"/>
        </w:rPr>
        <w:t xml:space="preserve"> se inconformo por</w:t>
      </w:r>
      <w:r w:rsidR="00174F75" w:rsidRPr="0086048E">
        <w:rPr>
          <w:rFonts w:ascii="Palatino Linotype" w:eastAsia="Palatino Linotype" w:hAnsi="Palatino Linotype" w:cs="Palatino Linotype"/>
          <w:sz w:val="22"/>
          <w:szCs w:val="22"/>
        </w:rPr>
        <w:t xml:space="preserve"> </w:t>
      </w:r>
      <w:r w:rsidR="00B84693" w:rsidRPr="0086048E">
        <w:rPr>
          <w:rFonts w:ascii="Palatino Linotype" w:eastAsia="Palatino Linotype" w:hAnsi="Palatino Linotype" w:cs="Palatino Linotype"/>
          <w:sz w:val="22"/>
          <w:szCs w:val="22"/>
        </w:rPr>
        <w:t xml:space="preserve">los </w:t>
      </w:r>
      <w:r w:rsidR="00174F75" w:rsidRPr="0086048E">
        <w:rPr>
          <w:rFonts w:ascii="Palatino Linotype" w:eastAsia="Palatino Linotype" w:hAnsi="Palatino Linotype" w:cs="Palatino Linotype"/>
          <w:sz w:val="22"/>
          <w:szCs w:val="22"/>
        </w:rPr>
        <w:t xml:space="preserve">recibos de nómina </w:t>
      </w:r>
      <w:r w:rsidR="00B84693" w:rsidRPr="0086048E">
        <w:rPr>
          <w:rFonts w:ascii="Palatino Linotype" w:eastAsia="Palatino Linotype" w:hAnsi="Palatino Linotype" w:cs="Palatino Linotype"/>
          <w:sz w:val="22"/>
          <w:szCs w:val="22"/>
        </w:rPr>
        <w:t xml:space="preserve">faltantes, </w:t>
      </w:r>
      <w:r w:rsidR="00174F75" w:rsidRPr="0086048E">
        <w:rPr>
          <w:rFonts w:ascii="Palatino Linotype" w:eastAsia="Palatino Linotype" w:hAnsi="Palatino Linotype" w:cs="Palatino Linotype"/>
          <w:sz w:val="22"/>
          <w:szCs w:val="22"/>
        </w:rPr>
        <w:t xml:space="preserve">de los servidores públicos referidos en el listado remitido, siendo estos los siguientes: </w:t>
      </w:r>
    </w:p>
    <w:p w14:paraId="726C2DA1" w14:textId="56BEAFFB" w:rsidR="00174F75" w:rsidRPr="0086048E" w:rsidRDefault="00174F75" w:rsidP="00174F75">
      <w:pPr>
        <w:spacing w:line="360" w:lineRule="auto"/>
        <w:ind w:right="-7"/>
        <w:jc w:val="center"/>
        <w:rPr>
          <w:rFonts w:ascii="Palatino Linotype" w:eastAsia="Palatino Linotype" w:hAnsi="Palatino Linotype" w:cs="Palatino Linotype"/>
          <w:sz w:val="22"/>
          <w:szCs w:val="22"/>
        </w:rPr>
      </w:pPr>
      <w:r w:rsidRPr="0086048E">
        <w:rPr>
          <w:rFonts w:ascii="Palatino Linotype" w:eastAsia="Palatino Linotype" w:hAnsi="Palatino Linotype" w:cs="Palatino Linotype"/>
          <w:bCs/>
          <w:iCs/>
          <w:noProof/>
          <w:sz w:val="22"/>
          <w:szCs w:val="22"/>
        </w:rPr>
        <w:lastRenderedPageBreak/>
        <w:drawing>
          <wp:inline distT="0" distB="0" distL="0" distR="0" wp14:anchorId="6C720646" wp14:editId="11700B9D">
            <wp:extent cx="2790374" cy="21240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6032" cy="2181667"/>
                    </a:xfrm>
                    <a:prstGeom prst="rect">
                      <a:avLst/>
                    </a:prstGeom>
                  </pic:spPr>
                </pic:pic>
              </a:graphicData>
            </a:graphic>
          </wp:inline>
        </w:drawing>
      </w:r>
    </w:p>
    <w:p w14:paraId="3977BA3C" w14:textId="2526127E" w:rsidR="00174F75" w:rsidRPr="0086048E" w:rsidRDefault="00174F75" w:rsidP="0053352D">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Por lo que, este Organismo Garante considera oportuno analizar si en efecto </w:t>
      </w:r>
      <w:proofErr w:type="gramStart"/>
      <w:r w:rsidRPr="0086048E">
        <w:rPr>
          <w:rFonts w:ascii="Palatino Linotype" w:eastAsia="Palatino Linotype" w:hAnsi="Palatino Linotype" w:cs="Palatino Linotype"/>
          <w:sz w:val="22"/>
          <w:szCs w:val="22"/>
        </w:rPr>
        <w:t>la entrega de dichos recibos de nómina corresponden</w:t>
      </w:r>
      <w:proofErr w:type="gramEnd"/>
      <w:r w:rsidRPr="0086048E">
        <w:rPr>
          <w:rFonts w:ascii="Palatino Linotype" w:eastAsia="Palatino Linotype" w:hAnsi="Palatino Linotype" w:cs="Palatino Linotype"/>
          <w:sz w:val="22"/>
          <w:szCs w:val="22"/>
        </w:rPr>
        <w:t xml:space="preserve"> al personal referido en el listado, mediante el siguiente cuadro de análisis: </w:t>
      </w:r>
    </w:p>
    <w:p w14:paraId="1878E283" w14:textId="77777777" w:rsidR="00B84693" w:rsidRPr="0086048E" w:rsidRDefault="00B84693" w:rsidP="0053352D">
      <w:pPr>
        <w:spacing w:line="360" w:lineRule="auto"/>
        <w:ind w:right="-7"/>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625"/>
        <w:gridCol w:w="3918"/>
        <w:gridCol w:w="1416"/>
        <w:gridCol w:w="1272"/>
        <w:gridCol w:w="1597"/>
      </w:tblGrid>
      <w:tr w:rsidR="00174F75" w:rsidRPr="0086048E" w14:paraId="18FE10FF" w14:textId="77777777" w:rsidTr="00B84693">
        <w:trPr>
          <w:trHeight w:val="115"/>
        </w:trPr>
        <w:tc>
          <w:tcPr>
            <w:tcW w:w="625" w:type="dxa"/>
            <w:shd w:val="clear" w:color="auto" w:fill="DAEEF3" w:themeFill="accent5" w:themeFillTint="33"/>
          </w:tcPr>
          <w:p w14:paraId="4E731FEA" w14:textId="12ABE74D" w:rsidR="00174F75" w:rsidRPr="0086048E" w:rsidRDefault="00174F75" w:rsidP="00174F75">
            <w:pPr>
              <w:ind w:right="-7"/>
              <w:jc w:val="both"/>
              <w:rPr>
                <w:rFonts w:ascii="Palatino Linotype" w:eastAsia="Palatino Linotype" w:hAnsi="Palatino Linotype" w:cs="Palatino Linotype"/>
                <w:b/>
                <w:sz w:val="18"/>
                <w:szCs w:val="20"/>
              </w:rPr>
            </w:pPr>
            <w:r w:rsidRPr="0086048E">
              <w:rPr>
                <w:rFonts w:ascii="Palatino Linotype" w:eastAsia="Palatino Linotype" w:hAnsi="Palatino Linotype" w:cs="Palatino Linotype"/>
                <w:b/>
                <w:sz w:val="18"/>
                <w:szCs w:val="20"/>
              </w:rPr>
              <w:t>N/C</w:t>
            </w:r>
          </w:p>
        </w:tc>
        <w:tc>
          <w:tcPr>
            <w:tcW w:w="3918" w:type="dxa"/>
            <w:shd w:val="clear" w:color="auto" w:fill="DAEEF3" w:themeFill="accent5" w:themeFillTint="33"/>
          </w:tcPr>
          <w:p w14:paraId="6C850246" w14:textId="1647757E" w:rsidR="00174F75" w:rsidRPr="0086048E" w:rsidRDefault="00174F75" w:rsidP="00174F75">
            <w:pPr>
              <w:ind w:right="-7"/>
              <w:jc w:val="both"/>
              <w:rPr>
                <w:rFonts w:ascii="Palatino Linotype" w:eastAsia="Palatino Linotype" w:hAnsi="Palatino Linotype" w:cs="Palatino Linotype"/>
                <w:b/>
                <w:sz w:val="18"/>
                <w:szCs w:val="20"/>
              </w:rPr>
            </w:pPr>
            <w:r w:rsidRPr="0086048E">
              <w:rPr>
                <w:rFonts w:ascii="Palatino Linotype" w:eastAsia="Palatino Linotype" w:hAnsi="Palatino Linotype" w:cs="Palatino Linotype"/>
                <w:b/>
                <w:sz w:val="18"/>
                <w:szCs w:val="20"/>
              </w:rPr>
              <w:t>Servidores Públicos</w:t>
            </w:r>
          </w:p>
        </w:tc>
        <w:tc>
          <w:tcPr>
            <w:tcW w:w="1416" w:type="dxa"/>
            <w:shd w:val="clear" w:color="auto" w:fill="DAEEF3" w:themeFill="accent5" w:themeFillTint="33"/>
          </w:tcPr>
          <w:p w14:paraId="45B51C6F" w14:textId="2354858C" w:rsidR="00174F75" w:rsidRPr="0086048E" w:rsidRDefault="00174F75" w:rsidP="00174F75">
            <w:pPr>
              <w:ind w:right="-7"/>
              <w:jc w:val="center"/>
              <w:rPr>
                <w:rFonts w:ascii="Palatino Linotype" w:eastAsia="Palatino Linotype" w:hAnsi="Palatino Linotype" w:cs="Palatino Linotype"/>
                <w:b/>
                <w:sz w:val="18"/>
                <w:szCs w:val="20"/>
              </w:rPr>
            </w:pPr>
            <w:r w:rsidRPr="0086048E">
              <w:rPr>
                <w:rFonts w:ascii="Palatino Linotype" w:eastAsia="Palatino Linotype" w:hAnsi="Palatino Linotype" w:cs="Palatino Linotype"/>
                <w:b/>
                <w:sz w:val="18"/>
                <w:szCs w:val="20"/>
              </w:rPr>
              <w:t>Enero</w:t>
            </w:r>
          </w:p>
        </w:tc>
        <w:tc>
          <w:tcPr>
            <w:tcW w:w="1272" w:type="dxa"/>
            <w:shd w:val="clear" w:color="auto" w:fill="DAEEF3" w:themeFill="accent5" w:themeFillTint="33"/>
          </w:tcPr>
          <w:p w14:paraId="5010A278" w14:textId="44B9B4A9" w:rsidR="00174F75" w:rsidRPr="0086048E" w:rsidRDefault="00174F75" w:rsidP="00174F75">
            <w:pPr>
              <w:ind w:right="-7"/>
              <w:jc w:val="center"/>
              <w:rPr>
                <w:rFonts w:ascii="Palatino Linotype" w:eastAsia="Palatino Linotype" w:hAnsi="Palatino Linotype" w:cs="Palatino Linotype"/>
                <w:b/>
                <w:sz w:val="18"/>
                <w:szCs w:val="20"/>
              </w:rPr>
            </w:pPr>
            <w:r w:rsidRPr="0086048E">
              <w:rPr>
                <w:rFonts w:ascii="Palatino Linotype" w:eastAsia="Palatino Linotype" w:hAnsi="Palatino Linotype" w:cs="Palatino Linotype"/>
                <w:b/>
                <w:sz w:val="18"/>
                <w:szCs w:val="20"/>
              </w:rPr>
              <w:t>Febrero</w:t>
            </w:r>
          </w:p>
        </w:tc>
        <w:tc>
          <w:tcPr>
            <w:tcW w:w="1597" w:type="dxa"/>
            <w:shd w:val="clear" w:color="auto" w:fill="DAEEF3" w:themeFill="accent5" w:themeFillTint="33"/>
          </w:tcPr>
          <w:p w14:paraId="2935AEC3" w14:textId="729C0DC4" w:rsidR="00174F75" w:rsidRPr="0086048E" w:rsidRDefault="00174F75" w:rsidP="00174F75">
            <w:pPr>
              <w:ind w:right="-7"/>
              <w:jc w:val="center"/>
              <w:rPr>
                <w:rFonts w:ascii="Palatino Linotype" w:eastAsia="Palatino Linotype" w:hAnsi="Palatino Linotype" w:cs="Palatino Linotype"/>
                <w:b/>
                <w:sz w:val="18"/>
                <w:szCs w:val="20"/>
              </w:rPr>
            </w:pPr>
            <w:r w:rsidRPr="0086048E">
              <w:rPr>
                <w:rFonts w:ascii="Palatino Linotype" w:eastAsia="Palatino Linotype" w:hAnsi="Palatino Linotype" w:cs="Palatino Linotype"/>
                <w:b/>
                <w:sz w:val="18"/>
                <w:szCs w:val="20"/>
              </w:rPr>
              <w:t>Falta</w:t>
            </w:r>
          </w:p>
        </w:tc>
      </w:tr>
      <w:tr w:rsidR="00174F75" w:rsidRPr="0086048E" w14:paraId="2F62042A" w14:textId="77777777" w:rsidTr="00B84693">
        <w:trPr>
          <w:trHeight w:val="243"/>
        </w:trPr>
        <w:tc>
          <w:tcPr>
            <w:tcW w:w="625" w:type="dxa"/>
          </w:tcPr>
          <w:p w14:paraId="50D9A105" w14:textId="76699E8D"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w:t>
            </w:r>
          </w:p>
        </w:tc>
        <w:tc>
          <w:tcPr>
            <w:tcW w:w="3918" w:type="dxa"/>
          </w:tcPr>
          <w:p w14:paraId="65DEBAA3" w14:textId="319C363D"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 xml:space="preserve">MIGUEL ÁNGEL RAMÍREZ AGUILAR </w:t>
            </w:r>
          </w:p>
        </w:tc>
        <w:tc>
          <w:tcPr>
            <w:tcW w:w="1416" w:type="dxa"/>
          </w:tcPr>
          <w:p w14:paraId="2CAADB4E" w14:textId="364AB689" w:rsidR="00174F75" w:rsidRPr="0086048E" w:rsidRDefault="00174F75" w:rsidP="00F20C0B">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w:t>
            </w:r>
            <w:r w:rsidR="00F20C0B" w:rsidRPr="0086048E">
              <w:rPr>
                <w:rFonts w:ascii="Palatino Linotype" w:eastAsia="Palatino Linotype" w:hAnsi="Palatino Linotype" w:cs="Palatino Linotype"/>
                <w:sz w:val="18"/>
                <w:szCs w:val="20"/>
              </w:rPr>
              <w:t xml:space="preserve"> y 2°</w:t>
            </w:r>
            <w:r w:rsidRPr="0086048E">
              <w:rPr>
                <w:rFonts w:ascii="Palatino Linotype" w:eastAsia="Palatino Linotype" w:hAnsi="Palatino Linotype" w:cs="Palatino Linotype"/>
                <w:sz w:val="18"/>
                <w:szCs w:val="20"/>
              </w:rPr>
              <w:t xml:space="preserve"> </w:t>
            </w:r>
            <w:r w:rsidR="00F20C0B" w:rsidRPr="0086048E">
              <w:rPr>
                <w:rFonts w:ascii="Palatino Linotype" w:eastAsia="Palatino Linotype" w:hAnsi="Palatino Linotype" w:cs="Palatino Linotype"/>
                <w:sz w:val="18"/>
                <w:szCs w:val="20"/>
              </w:rPr>
              <w:t xml:space="preserve">(duplicada) </w:t>
            </w:r>
            <w:r w:rsidRPr="0086048E">
              <w:rPr>
                <w:rFonts w:ascii="Palatino Linotype" w:eastAsia="Palatino Linotype" w:hAnsi="Palatino Linotype" w:cs="Palatino Linotype"/>
                <w:sz w:val="18"/>
                <w:szCs w:val="20"/>
              </w:rPr>
              <w:t>quincena</w:t>
            </w:r>
          </w:p>
        </w:tc>
        <w:tc>
          <w:tcPr>
            <w:tcW w:w="1272" w:type="dxa"/>
          </w:tcPr>
          <w:p w14:paraId="31ABFBE1" w14:textId="19D76D0E" w:rsidR="00174F75"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597" w:type="dxa"/>
          </w:tcPr>
          <w:p w14:paraId="2DEAB796" w14:textId="23973CF9" w:rsidR="00174F75"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 xml:space="preserve">1° y </w:t>
            </w:r>
            <w:r w:rsidR="00174F75" w:rsidRPr="0086048E">
              <w:rPr>
                <w:rFonts w:ascii="Palatino Linotype" w:eastAsia="Palatino Linotype" w:hAnsi="Palatino Linotype" w:cs="Palatino Linotype"/>
                <w:sz w:val="18"/>
                <w:szCs w:val="20"/>
              </w:rPr>
              <w:t>2° quincena</w:t>
            </w:r>
            <w:r w:rsidR="00F20C0B" w:rsidRPr="0086048E">
              <w:rPr>
                <w:rFonts w:ascii="Palatino Linotype" w:eastAsia="Palatino Linotype" w:hAnsi="Palatino Linotype" w:cs="Palatino Linotype"/>
                <w:sz w:val="18"/>
                <w:szCs w:val="20"/>
              </w:rPr>
              <w:t xml:space="preserve"> </w:t>
            </w:r>
            <w:r w:rsidRPr="0086048E">
              <w:rPr>
                <w:rFonts w:ascii="Palatino Linotype" w:eastAsia="Palatino Linotype" w:hAnsi="Palatino Linotype" w:cs="Palatino Linotype"/>
                <w:sz w:val="18"/>
                <w:szCs w:val="20"/>
              </w:rPr>
              <w:t>de febrero</w:t>
            </w:r>
          </w:p>
        </w:tc>
      </w:tr>
      <w:tr w:rsidR="00174F75" w:rsidRPr="0086048E" w14:paraId="41B32B25" w14:textId="77777777" w:rsidTr="00B84693">
        <w:trPr>
          <w:trHeight w:val="237"/>
        </w:trPr>
        <w:tc>
          <w:tcPr>
            <w:tcW w:w="625" w:type="dxa"/>
          </w:tcPr>
          <w:p w14:paraId="3949BF8D" w14:textId="4CF47212"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2</w:t>
            </w:r>
          </w:p>
        </w:tc>
        <w:tc>
          <w:tcPr>
            <w:tcW w:w="3918" w:type="dxa"/>
          </w:tcPr>
          <w:p w14:paraId="5E4696C6" w14:textId="48031502"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OSCAR AGUILAR RÍOS</w:t>
            </w:r>
          </w:p>
        </w:tc>
        <w:tc>
          <w:tcPr>
            <w:tcW w:w="1416" w:type="dxa"/>
          </w:tcPr>
          <w:p w14:paraId="551309C3" w14:textId="21FF16D4" w:rsidR="00174F75" w:rsidRPr="0086048E" w:rsidRDefault="00F20C0B"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2° quincena (duplicada)</w:t>
            </w:r>
          </w:p>
        </w:tc>
        <w:tc>
          <w:tcPr>
            <w:tcW w:w="1272" w:type="dxa"/>
          </w:tcPr>
          <w:p w14:paraId="566A63E4" w14:textId="0575F8D3" w:rsidR="00174F75"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 xml:space="preserve">Fue omiso </w:t>
            </w:r>
          </w:p>
        </w:tc>
        <w:tc>
          <w:tcPr>
            <w:tcW w:w="1597" w:type="dxa"/>
          </w:tcPr>
          <w:p w14:paraId="4A870ACD" w14:textId="275B28A8" w:rsidR="00174F75" w:rsidRPr="0086048E" w:rsidRDefault="00174F75"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w:t>
            </w:r>
            <w:r w:rsidR="00797BEC" w:rsidRPr="0086048E">
              <w:rPr>
                <w:rFonts w:ascii="Palatino Linotype" w:eastAsia="Palatino Linotype" w:hAnsi="Palatino Linotype" w:cs="Palatino Linotype"/>
                <w:sz w:val="18"/>
                <w:szCs w:val="20"/>
              </w:rPr>
              <w:t>quincena de enero y 1°</w:t>
            </w:r>
            <w:r w:rsidRPr="0086048E">
              <w:rPr>
                <w:rFonts w:ascii="Palatino Linotype" w:eastAsia="Palatino Linotype" w:hAnsi="Palatino Linotype" w:cs="Palatino Linotype"/>
                <w:sz w:val="18"/>
                <w:szCs w:val="20"/>
              </w:rPr>
              <w:t xml:space="preserve"> y 2° quincena</w:t>
            </w:r>
            <w:r w:rsidR="00797BEC" w:rsidRPr="0086048E">
              <w:rPr>
                <w:rFonts w:ascii="Palatino Linotype" w:eastAsia="Palatino Linotype" w:hAnsi="Palatino Linotype" w:cs="Palatino Linotype"/>
                <w:sz w:val="18"/>
                <w:szCs w:val="20"/>
              </w:rPr>
              <w:t xml:space="preserve"> de febrero</w:t>
            </w:r>
          </w:p>
        </w:tc>
      </w:tr>
      <w:tr w:rsidR="00174F75" w:rsidRPr="0086048E" w14:paraId="3809F35C" w14:textId="77777777" w:rsidTr="00B84693">
        <w:trPr>
          <w:trHeight w:val="360"/>
        </w:trPr>
        <w:tc>
          <w:tcPr>
            <w:tcW w:w="625" w:type="dxa"/>
          </w:tcPr>
          <w:p w14:paraId="6BD9086B" w14:textId="58C8F747"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3</w:t>
            </w:r>
          </w:p>
        </w:tc>
        <w:tc>
          <w:tcPr>
            <w:tcW w:w="3918" w:type="dxa"/>
          </w:tcPr>
          <w:p w14:paraId="118B09E7" w14:textId="5D46452F"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JOSÉ TRINIDAD FLORÍN SÁNCHEZ</w:t>
            </w:r>
          </w:p>
        </w:tc>
        <w:tc>
          <w:tcPr>
            <w:tcW w:w="1416" w:type="dxa"/>
          </w:tcPr>
          <w:p w14:paraId="1E07A622" w14:textId="281F4E28" w:rsidR="00174F75" w:rsidRPr="0086048E" w:rsidRDefault="00797BEC"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267D1735" w14:textId="54060A07" w:rsidR="00174F75" w:rsidRPr="0086048E" w:rsidRDefault="00797BEC"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597" w:type="dxa"/>
          </w:tcPr>
          <w:p w14:paraId="27F01037" w14:textId="71B3C70C" w:rsidR="00174F75" w:rsidRPr="0086048E" w:rsidRDefault="00174F75"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r w:rsidR="00797BEC" w:rsidRPr="0086048E">
              <w:rPr>
                <w:rFonts w:ascii="Palatino Linotype" w:eastAsia="Palatino Linotype" w:hAnsi="Palatino Linotype" w:cs="Palatino Linotype"/>
                <w:sz w:val="18"/>
                <w:szCs w:val="20"/>
              </w:rPr>
              <w:t xml:space="preserve"> de enero y febrero </w:t>
            </w:r>
          </w:p>
        </w:tc>
      </w:tr>
      <w:tr w:rsidR="00174F75" w:rsidRPr="0086048E" w14:paraId="6AD9F701" w14:textId="77777777" w:rsidTr="00B84693">
        <w:trPr>
          <w:trHeight w:val="237"/>
        </w:trPr>
        <w:tc>
          <w:tcPr>
            <w:tcW w:w="625" w:type="dxa"/>
          </w:tcPr>
          <w:p w14:paraId="22418EAC" w14:textId="30C3375C"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4</w:t>
            </w:r>
          </w:p>
        </w:tc>
        <w:tc>
          <w:tcPr>
            <w:tcW w:w="3918" w:type="dxa"/>
          </w:tcPr>
          <w:p w14:paraId="70C9E1B7" w14:textId="0024E3BE" w:rsidR="00174F75" w:rsidRPr="0086048E" w:rsidRDefault="00174F75" w:rsidP="00174F75">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NATANAEL CASTILLO HORTIALES</w:t>
            </w:r>
          </w:p>
        </w:tc>
        <w:tc>
          <w:tcPr>
            <w:tcW w:w="1416" w:type="dxa"/>
          </w:tcPr>
          <w:p w14:paraId="0BE52CC2" w14:textId="06BBA2E9" w:rsidR="00174F75" w:rsidRPr="0086048E" w:rsidRDefault="00797BEC"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71F2CAF1" w14:textId="67657B7D" w:rsidR="00174F75" w:rsidRPr="0086048E" w:rsidRDefault="00797BEC" w:rsidP="00F20C0B">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597" w:type="dxa"/>
          </w:tcPr>
          <w:p w14:paraId="0A606FCC" w14:textId="0325B49E" w:rsidR="00174F75" w:rsidRPr="0086048E" w:rsidRDefault="00797BEC" w:rsidP="00174F75">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 y febrero</w:t>
            </w:r>
          </w:p>
        </w:tc>
      </w:tr>
      <w:tr w:rsidR="00797BEC" w:rsidRPr="0086048E" w14:paraId="66E5743A" w14:textId="77777777" w:rsidTr="00B84693">
        <w:trPr>
          <w:trHeight w:val="243"/>
        </w:trPr>
        <w:tc>
          <w:tcPr>
            <w:tcW w:w="625" w:type="dxa"/>
          </w:tcPr>
          <w:p w14:paraId="6D1C7D27" w14:textId="4C2F92B9"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5</w:t>
            </w:r>
          </w:p>
        </w:tc>
        <w:tc>
          <w:tcPr>
            <w:tcW w:w="3918" w:type="dxa"/>
          </w:tcPr>
          <w:p w14:paraId="46E5D713" w14:textId="480B1B20"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ROSARIO GARCÍA TORRES</w:t>
            </w:r>
          </w:p>
        </w:tc>
        <w:tc>
          <w:tcPr>
            <w:tcW w:w="1416" w:type="dxa"/>
          </w:tcPr>
          <w:p w14:paraId="7A78DB86" w14:textId="1B52FF08"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098AABE7" w14:textId="76DBBA50"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27F17916" w14:textId="4A07EB59"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 xml:space="preserve">1° y 2° quincena de enero </w:t>
            </w:r>
          </w:p>
        </w:tc>
      </w:tr>
      <w:tr w:rsidR="00797BEC" w:rsidRPr="0086048E" w14:paraId="3CFC693D" w14:textId="77777777" w:rsidTr="00B84693">
        <w:trPr>
          <w:trHeight w:val="237"/>
        </w:trPr>
        <w:tc>
          <w:tcPr>
            <w:tcW w:w="625" w:type="dxa"/>
          </w:tcPr>
          <w:p w14:paraId="32D8D4C6" w14:textId="581C95ED"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6</w:t>
            </w:r>
          </w:p>
        </w:tc>
        <w:tc>
          <w:tcPr>
            <w:tcW w:w="3918" w:type="dxa"/>
          </w:tcPr>
          <w:p w14:paraId="0BA8C34B" w14:textId="78FA3BE6"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JUAN JESÚS RUIZ CORTES</w:t>
            </w:r>
          </w:p>
        </w:tc>
        <w:tc>
          <w:tcPr>
            <w:tcW w:w="1416" w:type="dxa"/>
          </w:tcPr>
          <w:p w14:paraId="6458CF23" w14:textId="5A0E93F2"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3E0F6913" w14:textId="7984077C"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703EE54D" w14:textId="005267E3"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3B4F36CA" w14:textId="77777777" w:rsidTr="00B84693">
        <w:trPr>
          <w:trHeight w:val="237"/>
        </w:trPr>
        <w:tc>
          <w:tcPr>
            <w:tcW w:w="625" w:type="dxa"/>
          </w:tcPr>
          <w:p w14:paraId="773C8F4D" w14:textId="5BB09351"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7</w:t>
            </w:r>
          </w:p>
        </w:tc>
        <w:tc>
          <w:tcPr>
            <w:tcW w:w="3918" w:type="dxa"/>
          </w:tcPr>
          <w:p w14:paraId="3A5E1644" w14:textId="43679143"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ANA KAREN MACEDO CALIXTO</w:t>
            </w:r>
          </w:p>
        </w:tc>
        <w:tc>
          <w:tcPr>
            <w:tcW w:w="1416" w:type="dxa"/>
          </w:tcPr>
          <w:p w14:paraId="4688F5A9" w14:textId="7C4E9409"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0F452EC3" w14:textId="5920238B"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6C1FA490" w14:textId="5B7B78ED"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40727B0B" w14:textId="77777777" w:rsidTr="00B84693">
        <w:trPr>
          <w:trHeight w:val="237"/>
        </w:trPr>
        <w:tc>
          <w:tcPr>
            <w:tcW w:w="625" w:type="dxa"/>
          </w:tcPr>
          <w:p w14:paraId="1E0328CD" w14:textId="20106BAF"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8</w:t>
            </w:r>
          </w:p>
        </w:tc>
        <w:tc>
          <w:tcPr>
            <w:tcW w:w="3918" w:type="dxa"/>
          </w:tcPr>
          <w:p w14:paraId="685900C1" w14:textId="6952869D"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HILDA ROMERO GUTIÉRREZ</w:t>
            </w:r>
          </w:p>
        </w:tc>
        <w:tc>
          <w:tcPr>
            <w:tcW w:w="1416" w:type="dxa"/>
          </w:tcPr>
          <w:p w14:paraId="397ED84F" w14:textId="6D921766"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523D33A0" w14:textId="4100834F"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10F274AB" w14:textId="2ADB15B5"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481A12DB" w14:textId="77777777" w:rsidTr="00B84693">
        <w:trPr>
          <w:trHeight w:val="237"/>
        </w:trPr>
        <w:tc>
          <w:tcPr>
            <w:tcW w:w="625" w:type="dxa"/>
          </w:tcPr>
          <w:p w14:paraId="2C81B8EB" w14:textId="30FFE993"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9</w:t>
            </w:r>
          </w:p>
        </w:tc>
        <w:tc>
          <w:tcPr>
            <w:tcW w:w="3918" w:type="dxa"/>
          </w:tcPr>
          <w:p w14:paraId="237A7FF4" w14:textId="7A410C4C"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SALVADOR GALICIA VILLASANA</w:t>
            </w:r>
          </w:p>
        </w:tc>
        <w:tc>
          <w:tcPr>
            <w:tcW w:w="1416" w:type="dxa"/>
          </w:tcPr>
          <w:p w14:paraId="2D8B6E63" w14:textId="1898A742"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59168F06" w14:textId="4BBA322F"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5179C8D2" w14:textId="31DC9307"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794A3102" w14:textId="77777777" w:rsidTr="00B84693">
        <w:trPr>
          <w:trHeight w:val="237"/>
        </w:trPr>
        <w:tc>
          <w:tcPr>
            <w:tcW w:w="625" w:type="dxa"/>
          </w:tcPr>
          <w:p w14:paraId="1D35891E" w14:textId="5F635500"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lastRenderedPageBreak/>
              <w:t>10</w:t>
            </w:r>
          </w:p>
        </w:tc>
        <w:tc>
          <w:tcPr>
            <w:tcW w:w="3918" w:type="dxa"/>
          </w:tcPr>
          <w:p w14:paraId="75BF1569" w14:textId="079FEC36"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 xml:space="preserve">ROBERTO GALICIA </w:t>
            </w:r>
            <w:proofErr w:type="spellStart"/>
            <w:r w:rsidRPr="0086048E">
              <w:rPr>
                <w:rFonts w:ascii="Palatino Linotype" w:eastAsia="Palatino Linotype" w:hAnsi="Palatino Linotype" w:cs="Palatino Linotype"/>
                <w:sz w:val="18"/>
                <w:szCs w:val="20"/>
              </w:rPr>
              <w:t>GALICIA</w:t>
            </w:r>
            <w:proofErr w:type="spellEnd"/>
          </w:p>
        </w:tc>
        <w:tc>
          <w:tcPr>
            <w:tcW w:w="1416" w:type="dxa"/>
          </w:tcPr>
          <w:p w14:paraId="3EA549A4" w14:textId="3355448D"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6606F304" w14:textId="41240FAA"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33A5C382" w14:textId="760137F3"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1F0CE2B4" w14:textId="77777777" w:rsidTr="00B84693">
        <w:trPr>
          <w:trHeight w:val="237"/>
        </w:trPr>
        <w:tc>
          <w:tcPr>
            <w:tcW w:w="625" w:type="dxa"/>
          </w:tcPr>
          <w:p w14:paraId="2DED81C4" w14:textId="7FEE97B1"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11</w:t>
            </w:r>
          </w:p>
        </w:tc>
        <w:tc>
          <w:tcPr>
            <w:tcW w:w="3918" w:type="dxa"/>
          </w:tcPr>
          <w:p w14:paraId="02AD4A3F" w14:textId="29DA11E7"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HÉCTOR NATAN GARCÍA CLEMENTE</w:t>
            </w:r>
          </w:p>
        </w:tc>
        <w:tc>
          <w:tcPr>
            <w:tcW w:w="1416" w:type="dxa"/>
          </w:tcPr>
          <w:p w14:paraId="4D060ED4" w14:textId="6933AA30"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7C73C0D8" w14:textId="59A5F7DA"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7FBA098A" w14:textId="27CC5F43"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r w:rsidR="00797BEC" w:rsidRPr="0086048E" w14:paraId="22DFC9ED" w14:textId="77777777" w:rsidTr="00B84693">
        <w:trPr>
          <w:trHeight w:val="237"/>
        </w:trPr>
        <w:tc>
          <w:tcPr>
            <w:tcW w:w="625" w:type="dxa"/>
          </w:tcPr>
          <w:p w14:paraId="6458F841" w14:textId="6BF24FFA"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12</w:t>
            </w:r>
          </w:p>
        </w:tc>
        <w:tc>
          <w:tcPr>
            <w:tcW w:w="3918" w:type="dxa"/>
          </w:tcPr>
          <w:p w14:paraId="177335C4" w14:textId="0B98148C" w:rsidR="00797BEC" w:rsidRPr="0086048E" w:rsidRDefault="00797BEC" w:rsidP="00797BEC">
            <w:pPr>
              <w:ind w:right="-7"/>
              <w:jc w:val="both"/>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MARÍA EMMA PACHECO RAMÍREZ</w:t>
            </w:r>
          </w:p>
        </w:tc>
        <w:tc>
          <w:tcPr>
            <w:tcW w:w="1416" w:type="dxa"/>
          </w:tcPr>
          <w:p w14:paraId="39E24C43" w14:textId="7E14F2E3"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Fue omiso</w:t>
            </w:r>
          </w:p>
        </w:tc>
        <w:tc>
          <w:tcPr>
            <w:tcW w:w="1272" w:type="dxa"/>
          </w:tcPr>
          <w:p w14:paraId="399478B0" w14:textId="4F225683"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w:t>
            </w:r>
          </w:p>
        </w:tc>
        <w:tc>
          <w:tcPr>
            <w:tcW w:w="1597" w:type="dxa"/>
          </w:tcPr>
          <w:p w14:paraId="0FE6C352" w14:textId="666F5C16" w:rsidR="00797BEC" w:rsidRPr="0086048E" w:rsidRDefault="00797BEC" w:rsidP="00797BEC">
            <w:pPr>
              <w:ind w:right="-7"/>
              <w:jc w:val="center"/>
              <w:rPr>
                <w:rFonts w:ascii="Palatino Linotype" w:eastAsia="Palatino Linotype" w:hAnsi="Palatino Linotype" w:cs="Palatino Linotype"/>
                <w:sz w:val="18"/>
                <w:szCs w:val="20"/>
              </w:rPr>
            </w:pPr>
            <w:r w:rsidRPr="0086048E">
              <w:rPr>
                <w:rFonts w:ascii="Palatino Linotype" w:eastAsia="Palatino Linotype" w:hAnsi="Palatino Linotype" w:cs="Palatino Linotype"/>
                <w:sz w:val="18"/>
                <w:szCs w:val="20"/>
              </w:rPr>
              <w:t>1° y 2° quincena de enero</w:t>
            </w:r>
          </w:p>
        </w:tc>
      </w:tr>
    </w:tbl>
    <w:p w14:paraId="40A0216C" w14:textId="77777777" w:rsidR="00174F75" w:rsidRPr="0086048E" w:rsidRDefault="00174F75" w:rsidP="0053352D">
      <w:pPr>
        <w:spacing w:line="360" w:lineRule="auto"/>
        <w:ind w:right="-7"/>
        <w:jc w:val="both"/>
        <w:rPr>
          <w:rFonts w:ascii="Palatino Linotype" w:eastAsia="Palatino Linotype" w:hAnsi="Palatino Linotype" w:cs="Palatino Linotype"/>
          <w:sz w:val="22"/>
          <w:szCs w:val="22"/>
        </w:rPr>
      </w:pPr>
    </w:p>
    <w:p w14:paraId="39261ECD" w14:textId="22A21640" w:rsidR="00797BEC" w:rsidRPr="0086048E" w:rsidRDefault="00797BEC" w:rsidP="00797BEC">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De lo anterior se advierte que, si bien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hizo entrega de algunos comprobantes de pago de los servidores públicos adscritos al Instituto Municipal de Cultura Física y Deporte de Cocotitlán, lo cierto es que, estos no se encuentran completos</w:t>
      </w:r>
      <w:r w:rsidR="0031040E" w:rsidRPr="0086048E">
        <w:rPr>
          <w:rFonts w:ascii="Palatino Linotype" w:eastAsia="Palatino Linotype" w:hAnsi="Palatino Linotype" w:cs="Palatino Linotype"/>
          <w:sz w:val="22"/>
          <w:szCs w:val="22"/>
        </w:rPr>
        <w:t xml:space="preserve">; por lo que resulta procedente ordenar su entrega. </w:t>
      </w:r>
    </w:p>
    <w:p w14:paraId="6592A3C1" w14:textId="45A10857" w:rsidR="00924C90" w:rsidRPr="0086048E" w:rsidRDefault="00924C90" w:rsidP="00797BEC">
      <w:pPr>
        <w:spacing w:line="360" w:lineRule="auto"/>
        <w:ind w:right="-7"/>
        <w:jc w:val="both"/>
        <w:rPr>
          <w:rFonts w:ascii="Palatino Linotype" w:eastAsia="Palatino Linotype" w:hAnsi="Palatino Linotype" w:cs="Palatino Linotype"/>
          <w:sz w:val="22"/>
          <w:szCs w:val="22"/>
        </w:rPr>
      </w:pPr>
    </w:p>
    <w:p w14:paraId="09EE7EC4" w14:textId="3757F241" w:rsidR="007278C8" w:rsidRPr="0086048E" w:rsidRDefault="007278C8" w:rsidP="00797BEC">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Para el caso de que no cuente con alguno de los recibos de nómina faltantes, en razón de que su fecha de alta fuera a partir del mes de febrero de dos mil veinticinco, bastara con que así lo haga del conocimiento de la parte </w:t>
      </w:r>
      <w:r w:rsidRPr="0086048E">
        <w:rPr>
          <w:rFonts w:ascii="Palatino Linotype" w:eastAsia="Palatino Linotype" w:hAnsi="Palatino Linotype" w:cs="Palatino Linotype"/>
          <w:b/>
          <w:sz w:val="22"/>
          <w:szCs w:val="22"/>
        </w:rPr>
        <w:t>Recurrente</w:t>
      </w:r>
      <w:r w:rsidRPr="0086048E">
        <w:rPr>
          <w:rFonts w:ascii="Palatino Linotype" w:eastAsia="Palatino Linotype" w:hAnsi="Palatino Linotype" w:cs="Palatino Linotype"/>
          <w:sz w:val="22"/>
          <w:szCs w:val="22"/>
        </w:rPr>
        <w:t>, en términos del artículo 19, segundo párrafo de Ley de Transparencia y Acceso a la Información Pública del Estado de México y Municipios, para tener por colmado dicho requerimiento</w:t>
      </w:r>
      <w:r w:rsidR="00222858" w:rsidRPr="0086048E">
        <w:rPr>
          <w:rFonts w:ascii="Palatino Linotype" w:eastAsia="Palatino Linotype" w:hAnsi="Palatino Linotype" w:cs="Palatino Linotype"/>
          <w:sz w:val="22"/>
          <w:szCs w:val="22"/>
        </w:rPr>
        <w:t xml:space="preserve">. </w:t>
      </w:r>
    </w:p>
    <w:p w14:paraId="3F3C6400" w14:textId="77777777" w:rsidR="007278C8" w:rsidRPr="0086048E" w:rsidRDefault="007278C8" w:rsidP="00797BEC">
      <w:pPr>
        <w:spacing w:line="360" w:lineRule="auto"/>
        <w:ind w:right="-7"/>
        <w:jc w:val="both"/>
        <w:rPr>
          <w:rFonts w:ascii="Palatino Linotype" w:eastAsia="Palatino Linotype" w:hAnsi="Palatino Linotype" w:cs="Palatino Linotype"/>
          <w:sz w:val="22"/>
          <w:szCs w:val="22"/>
        </w:rPr>
      </w:pPr>
    </w:p>
    <w:p w14:paraId="1621D806" w14:textId="398925FC" w:rsidR="00A22F1F" w:rsidRPr="0086048E" w:rsidRDefault="00797BEC" w:rsidP="00797BEC">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Ahora bien, cabe precisar </w:t>
      </w:r>
      <w:proofErr w:type="gramStart"/>
      <w:r w:rsidRPr="0086048E">
        <w:rPr>
          <w:rFonts w:ascii="Palatino Linotype" w:eastAsia="Palatino Linotype" w:hAnsi="Palatino Linotype" w:cs="Palatino Linotype"/>
          <w:sz w:val="22"/>
          <w:szCs w:val="22"/>
        </w:rPr>
        <w:t>que</w:t>
      </w:r>
      <w:proofErr w:type="gramEnd"/>
      <w:r w:rsidRPr="0086048E">
        <w:rPr>
          <w:rFonts w:ascii="Palatino Linotype" w:eastAsia="Palatino Linotype" w:hAnsi="Palatino Linotype" w:cs="Palatino Linotype"/>
          <w:sz w:val="22"/>
          <w:szCs w:val="22"/>
        </w:rPr>
        <w:t xml:space="preserve"> de</w:t>
      </w:r>
      <w:r w:rsidR="00A22F1F" w:rsidRPr="0086048E">
        <w:rPr>
          <w:rFonts w:ascii="Palatino Linotype" w:eastAsia="Palatino Linotype" w:hAnsi="Palatino Linotype" w:cs="Palatino Linotype"/>
          <w:sz w:val="22"/>
          <w:szCs w:val="22"/>
        </w:rPr>
        <w:t xml:space="preserve"> los recibos de nómina remitidos, se testaron datos que </w:t>
      </w:r>
      <w:r w:rsidR="00B84693" w:rsidRPr="0086048E">
        <w:rPr>
          <w:rFonts w:ascii="Palatino Linotype" w:eastAsia="Palatino Linotype" w:hAnsi="Palatino Linotype" w:cs="Palatino Linotype"/>
          <w:sz w:val="22"/>
          <w:szCs w:val="22"/>
        </w:rPr>
        <w:t xml:space="preserve">el </w:t>
      </w:r>
      <w:r w:rsidR="00B84693" w:rsidRPr="0086048E">
        <w:rPr>
          <w:rFonts w:ascii="Palatino Linotype" w:eastAsia="Palatino Linotype" w:hAnsi="Palatino Linotype" w:cs="Palatino Linotype"/>
          <w:b/>
          <w:sz w:val="22"/>
          <w:szCs w:val="22"/>
        </w:rPr>
        <w:t>Sujeto Obligado</w:t>
      </w:r>
      <w:r w:rsidR="00B84693" w:rsidRPr="0086048E">
        <w:rPr>
          <w:rFonts w:ascii="Palatino Linotype" w:eastAsia="Palatino Linotype" w:hAnsi="Palatino Linotype" w:cs="Palatino Linotype"/>
          <w:sz w:val="22"/>
          <w:szCs w:val="22"/>
        </w:rPr>
        <w:t xml:space="preserve"> </w:t>
      </w:r>
      <w:r w:rsidR="00A22F1F" w:rsidRPr="0086048E">
        <w:rPr>
          <w:rFonts w:ascii="Palatino Linotype" w:eastAsia="Palatino Linotype" w:hAnsi="Palatino Linotype" w:cs="Palatino Linotype"/>
          <w:sz w:val="22"/>
          <w:szCs w:val="22"/>
        </w:rPr>
        <w:t>considero como confidencial, como</w:t>
      </w:r>
      <w:r w:rsidR="0031040E" w:rsidRPr="0086048E">
        <w:rPr>
          <w:rFonts w:ascii="Palatino Linotype" w:eastAsia="Palatino Linotype" w:hAnsi="Palatino Linotype" w:cs="Palatino Linotype"/>
          <w:sz w:val="22"/>
          <w:szCs w:val="22"/>
        </w:rPr>
        <w:t xml:space="preserve"> lo son</w:t>
      </w:r>
      <w:r w:rsidR="00A22F1F" w:rsidRPr="0086048E">
        <w:rPr>
          <w:rFonts w:ascii="Palatino Linotype" w:eastAsia="Palatino Linotype" w:hAnsi="Palatino Linotype" w:cs="Palatino Linotype"/>
          <w:sz w:val="22"/>
          <w:szCs w:val="22"/>
        </w:rPr>
        <w:t xml:space="preserve"> número de empleado, </w:t>
      </w:r>
      <w:proofErr w:type="spellStart"/>
      <w:r w:rsidR="00A22F1F" w:rsidRPr="0086048E">
        <w:rPr>
          <w:rFonts w:ascii="Palatino Linotype" w:eastAsia="Palatino Linotype" w:hAnsi="Palatino Linotype" w:cs="Palatino Linotype"/>
          <w:sz w:val="22"/>
          <w:szCs w:val="22"/>
        </w:rPr>
        <w:t>Curp</w:t>
      </w:r>
      <w:proofErr w:type="spellEnd"/>
      <w:r w:rsidR="00A22F1F" w:rsidRPr="0086048E">
        <w:rPr>
          <w:rFonts w:ascii="Palatino Linotype" w:eastAsia="Palatino Linotype" w:hAnsi="Palatino Linotype" w:cs="Palatino Linotype"/>
          <w:sz w:val="22"/>
          <w:szCs w:val="22"/>
        </w:rPr>
        <w:t xml:space="preserve">, </w:t>
      </w:r>
      <w:proofErr w:type="spellStart"/>
      <w:r w:rsidR="00A22F1F" w:rsidRPr="0086048E">
        <w:rPr>
          <w:rFonts w:ascii="Palatino Linotype" w:eastAsia="Palatino Linotype" w:hAnsi="Palatino Linotype" w:cs="Palatino Linotype"/>
          <w:sz w:val="22"/>
          <w:szCs w:val="22"/>
        </w:rPr>
        <w:t>Rfc</w:t>
      </w:r>
      <w:proofErr w:type="spellEnd"/>
      <w:r w:rsidR="00A22F1F" w:rsidRPr="0086048E">
        <w:rPr>
          <w:rFonts w:ascii="Palatino Linotype" w:eastAsia="Palatino Linotype" w:hAnsi="Palatino Linotype" w:cs="Palatino Linotype"/>
          <w:sz w:val="22"/>
          <w:szCs w:val="22"/>
        </w:rPr>
        <w:t xml:space="preserve">, clave </w:t>
      </w:r>
      <w:proofErr w:type="spellStart"/>
      <w:r w:rsidR="00A22F1F" w:rsidRPr="0086048E">
        <w:rPr>
          <w:rFonts w:ascii="Palatino Linotype" w:eastAsia="Palatino Linotype" w:hAnsi="Palatino Linotype" w:cs="Palatino Linotype"/>
          <w:sz w:val="22"/>
          <w:szCs w:val="22"/>
        </w:rPr>
        <w:t>issemym</w:t>
      </w:r>
      <w:proofErr w:type="spellEnd"/>
      <w:r w:rsidR="00A22F1F" w:rsidRPr="0086048E">
        <w:rPr>
          <w:rFonts w:ascii="Palatino Linotype" w:eastAsia="Palatino Linotype" w:hAnsi="Palatino Linotype" w:cs="Palatino Linotype"/>
          <w:sz w:val="22"/>
          <w:szCs w:val="22"/>
        </w:rPr>
        <w:t xml:space="preserve"> y código QR, sin que se hiciera entrega del Acta del Comité de Transparencia en la que se fundara y motivara dicha clasificación, por lo que se procede a analizar si procede o no la clasificación de la información: </w:t>
      </w:r>
    </w:p>
    <w:p w14:paraId="068318BC" w14:textId="77777777" w:rsidR="007230EC" w:rsidRPr="0086048E" w:rsidRDefault="007230EC" w:rsidP="00797BEC">
      <w:pPr>
        <w:spacing w:line="360" w:lineRule="auto"/>
        <w:ind w:right="-7"/>
        <w:jc w:val="both"/>
        <w:rPr>
          <w:rFonts w:ascii="Palatino Linotype" w:eastAsia="Palatino Linotype" w:hAnsi="Palatino Linotype" w:cs="Palatino Linotype"/>
          <w:sz w:val="22"/>
          <w:szCs w:val="22"/>
        </w:rPr>
      </w:pPr>
    </w:p>
    <w:p w14:paraId="1293C8B1" w14:textId="7267D461" w:rsidR="009A3D30" w:rsidRPr="0086048E" w:rsidRDefault="009A3D30" w:rsidP="009A3D30">
      <w:pPr>
        <w:pStyle w:val="Prrafodelista"/>
        <w:numPr>
          <w:ilvl w:val="0"/>
          <w:numId w:val="31"/>
        </w:numPr>
        <w:spacing w:line="360" w:lineRule="auto"/>
        <w:ind w:right="-7"/>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Número de empleado</w:t>
      </w:r>
    </w:p>
    <w:p w14:paraId="1D275459" w14:textId="77777777" w:rsidR="009A3D30" w:rsidRPr="0086048E" w:rsidRDefault="009A3D30" w:rsidP="009A3D3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Con relación al número de empleado debe precisarse que este constituye un código, en virtud del cual, los trabajadores pueden acceder a un sistema de datos o información de la dependencia o entidad a la que pertenecen, a fin de presentar consultas relacionadas con su </w:t>
      </w:r>
      <w:r w:rsidRPr="0086048E">
        <w:rPr>
          <w:rFonts w:ascii="Palatino Linotype" w:eastAsia="Palatino Linotype" w:hAnsi="Palatino Linotype" w:cs="Palatino Linotype"/>
          <w:sz w:val="22"/>
          <w:szCs w:val="22"/>
        </w:rPr>
        <w:lastRenderedPageBreak/>
        <w:t>situación laboral particular, siendo un número único, permanente e intransferible que se asigna para llevar un registro de los trabajadores.</w:t>
      </w:r>
    </w:p>
    <w:p w14:paraId="06523A24" w14:textId="77777777" w:rsidR="0031040E" w:rsidRPr="0086048E" w:rsidRDefault="0031040E" w:rsidP="009A3D3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DBA304" w14:textId="50716BE1" w:rsidR="009A3D30" w:rsidRPr="0086048E" w:rsidRDefault="009A3D30" w:rsidP="009A3D3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w:t>
      </w:r>
      <w:r w:rsidR="007230EC" w:rsidRPr="0086048E">
        <w:rPr>
          <w:rFonts w:ascii="Palatino Linotype" w:eastAsia="Palatino Linotype" w:hAnsi="Palatino Linotype" w:cs="Palatino Linotype"/>
          <w:sz w:val="22"/>
          <w:szCs w:val="22"/>
        </w:rPr>
        <w:t xml:space="preserve"> entonces </w:t>
      </w:r>
      <w:r w:rsidRPr="0086048E">
        <w:rPr>
          <w:rFonts w:ascii="Palatino Linotype" w:eastAsia="Palatino Linotype" w:hAnsi="Palatino Linotype" w:cs="Palatino Linotype"/>
          <w:sz w:val="22"/>
          <w:szCs w:val="22"/>
        </w:rPr>
        <w:t>Instituto Nacional de Transparencia, Acceso a la Información, y Protección de Datos Personales, INAI, se ha pronunciado sobre su publicidad, a través del criterio 06/19, que indica lo siguiente:</w:t>
      </w:r>
    </w:p>
    <w:p w14:paraId="6D098B45" w14:textId="77777777" w:rsidR="009A3D30" w:rsidRPr="0086048E" w:rsidRDefault="009A3D30" w:rsidP="009A3D30">
      <w:pPr>
        <w:spacing w:line="360" w:lineRule="auto"/>
        <w:rPr>
          <w:rFonts w:ascii="Palatino Linotype" w:eastAsia="Palatino Linotype" w:hAnsi="Palatino Linotype" w:cs="Palatino Linotype"/>
          <w:sz w:val="22"/>
          <w:szCs w:val="22"/>
        </w:rPr>
      </w:pPr>
    </w:p>
    <w:p w14:paraId="2230C676" w14:textId="77777777" w:rsidR="009A3D30" w:rsidRPr="0086048E" w:rsidRDefault="009A3D30" w:rsidP="009A3D30">
      <w:pPr>
        <w:pBdr>
          <w:top w:val="nil"/>
          <w:left w:val="nil"/>
          <w:bottom w:val="nil"/>
          <w:right w:val="nil"/>
          <w:between w:val="nil"/>
        </w:pBdr>
        <w:spacing w:line="276" w:lineRule="auto"/>
        <w:ind w:left="862" w:right="862"/>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i/>
          <w:sz w:val="22"/>
          <w:szCs w:val="22"/>
        </w:rPr>
        <w:t xml:space="preserve">Número de empleado. </w:t>
      </w:r>
      <w:r w:rsidRPr="0086048E">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43A6207" w14:textId="77777777" w:rsidR="009A3D30" w:rsidRPr="0086048E" w:rsidRDefault="009A3D30" w:rsidP="009A3D30">
      <w:pPr>
        <w:spacing w:line="360" w:lineRule="auto"/>
        <w:rPr>
          <w:rFonts w:ascii="Palatino Linotype" w:eastAsia="Palatino Linotype" w:hAnsi="Palatino Linotype" w:cs="Palatino Linotype"/>
          <w:sz w:val="22"/>
          <w:szCs w:val="22"/>
        </w:rPr>
      </w:pPr>
    </w:p>
    <w:p w14:paraId="0ECF731F" w14:textId="1CF3C282" w:rsidR="009A3D30" w:rsidRPr="0086048E" w:rsidRDefault="009A3D30" w:rsidP="009A3D3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007230EC" w:rsidRPr="0086048E">
        <w:rPr>
          <w:rFonts w:ascii="Palatino Linotype" w:eastAsia="Palatino Linotype" w:hAnsi="Palatino Linotype" w:cs="Palatino Linotype"/>
          <w:sz w:val="22"/>
          <w:szCs w:val="22"/>
        </w:rPr>
        <w:t>el</w:t>
      </w:r>
      <w:r w:rsidR="007230EC" w:rsidRPr="0086048E">
        <w:rPr>
          <w:rFonts w:ascii="Palatino Linotype" w:eastAsia="Palatino Linotype" w:hAnsi="Palatino Linotype" w:cs="Palatino Linotype"/>
          <w:b/>
          <w:sz w:val="22"/>
          <w:szCs w:val="22"/>
        </w:rPr>
        <w:t xml:space="preserve"> Sujeto Obligado</w:t>
      </w:r>
      <w:r w:rsidR="007230EC"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sz w:val="22"/>
          <w:szCs w:val="22"/>
        </w:rPr>
        <w:t>debe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9E41529" w14:textId="77777777" w:rsidR="00A22F1F" w:rsidRPr="0086048E" w:rsidRDefault="00A22F1F" w:rsidP="00A22F1F">
      <w:pPr>
        <w:pStyle w:val="Prrafodelista"/>
        <w:numPr>
          <w:ilvl w:val="0"/>
          <w:numId w:val="30"/>
        </w:numPr>
        <w:pBdr>
          <w:top w:val="nil"/>
          <w:left w:val="nil"/>
          <w:bottom w:val="nil"/>
          <w:right w:val="nil"/>
          <w:between w:val="nil"/>
        </w:pBdr>
        <w:spacing w:line="360" w:lineRule="auto"/>
        <w:contextualSpacing w:val="0"/>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color w:val="000000"/>
          <w:sz w:val="22"/>
          <w:szCs w:val="22"/>
        </w:rPr>
        <w:lastRenderedPageBreak/>
        <w:t>Clave Única de Registro de Población (CURP)</w:t>
      </w:r>
    </w:p>
    <w:p w14:paraId="766CB48D"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r w:rsidRPr="0086048E">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3577923" w14:textId="77777777" w:rsidR="00A22F1F" w:rsidRPr="0086048E" w:rsidRDefault="00A22F1F" w:rsidP="00A22F1F">
      <w:pPr>
        <w:spacing w:line="360" w:lineRule="auto"/>
        <w:rPr>
          <w:rFonts w:ascii="Palatino Linotype" w:eastAsia="Palatino Linotype" w:hAnsi="Palatino Linotype" w:cs="Palatino Linotype"/>
          <w:sz w:val="22"/>
          <w:szCs w:val="22"/>
        </w:rPr>
      </w:pPr>
    </w:p>
    <w:p w14:paraId="0DCF0D8F"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r w:rsidRPr="0086048E">
        <w:rPr>
          <w:rFonts w:ascii="Palatino Linotype" w:eastAsia="Palatino Linotype" w:hAnsi="Palatino Linotype" w:cs="Palatino Linotype"/>
          <w:sz w:val="22"/>
          <w:szCs w:val="22"/>
        </w:rPr>
        <w:t>Argumento que es compartido por el Instituto Nacional de Transparencia, Acceso a la Información y Protección de Datos Personales, INAI, conforme al criterio 18/17, el cual refiere:</w:t>
      </w:r>
    </w:p>
    <w:p w14:paraId="6D5A075D" w14:textId="77777777" w:rsidR="00A22F1F" w:rsidRPr="0086048E" w:rsidRDefault="00A22F1F" w:rsidP="00A22F1F">
      <w:pPr>
        <w:pBdr>
          <w:top w:val="nil"/>
          <w:left w:val="nil"/>
          <w:bottom w:val="nil"/>
          <w:right w:val="nil"/>
          <w:between w:val="nil"/>
        </w:pBdr>
        <w:spacing w:line="276" w:lineRule="auto"/>
        <w:ind w:left="862"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BE53B5" w14:textId="77777777" w:rsidR="007230EC" w:rsidRPr="0086048E" w:rsidRDefault="007230EC" w:rsidP="00A22F1F">
      <w:pPr>
        <w:pBdr>
          <w:top w:val="nil"/>
          <w:left w:val="nil"/>
          <w:bottom w:val="nil"/>
          <w:right w:val="nil"/>
          <w:between w:val="nil"/>
        </w:pBdr>
        <w:spacing w:line="276" w:lineRule="auto"/>
        <w:ind w:left="862" w:right="616"/>
        <w:jc w:val="both"/>
        <w:rPr>
          <w:rFonts w:ascii="Palatino Linotype" w:hAnsi="Palatino Linotype"/>
          <w:sz w:val="22"/>
          <w:szCs w:val="22"/>
        </w:rPr>
      </w:pPr>
    </w:p>
    <w:p w14:paraId="070246AE" w14:textId="77777777" w:rsidR="00A22F1F" w:rsidRPr="0086048E" w:rsidRDefault="00A22F1F" w:rsidP="00A22F1F">
      <w:pPr>
        <w:pStyle w:val="Prrafodelista"/>
        <w:widowControl w:val="0"/>
        <w:numPr>
          <w:ilvl w:val="0"/>
          <w:numId w:val="30"/>
        </w:numPr>
        <w:spacing w:line="360" w:lineRule="auto"/>
        <w:contextualSpacing w:val="0"/>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color w:val="000000"/>
          <w:sz w:val="22"/>
          <w:szCs w:val="22"/>
        </w:rPr>
        <w:t>Registro Federal de Contribuyentes (RFC)</w:t>
      </w:r>
    </w:p>
    <w:p w14:paraId="7D5E4551" w14:textId="778CE258" w:rsidR="00A22F1F" w:rsidRPr="0086048E" w:rsidRDefault="00A22F1F" w:rsidP="00A22F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86048E">
        <w:rPr>
          <w:rFonts w:ascii="Palatino Linotype" w:eastAsia="Palatino Linotype" w:hAnsi="Palatino Linotype" w:cs="Palatino Linotype"/>
          <w:sz w:val="22"/>
          <w:szCs w:val="22"/>
        </w:rPr>
        <w:t>homoclave</w:t>
      </w:r>
      <w:proofErr w:type="spellEnd"/>
      <w:r w:rsidRPr="0086048E">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249638E7"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p>
    <w:p w14:paraId="3211AECA"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r w:rsidRPr="0086048E">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B6B500D" w14:textId="77777777" w:rsidR="00A22F1F" w:rsidRPr="0086048E" w:rsidRDefault="00A22F1F" w:rsidP="00A22F1F">
      <w:pPr>
        <w:spacing w:line="360" w:lineRule="auto"/>
        <w:rPr>
          <w:rFonts w:ascii="Palatino Linotype" w:eastAsia="Palatino Linotype" w:hAnsi="Palatino Linotype" w:cs="Palatino Linotype"/>
          <w:sz w:val="22"/>
          <w:szCs w:val="22"/>
        </w:rPr>
      </w:pPr>
    </w:p>
    <w:p w14:paraId="0EEAE64E"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r w:rsidRPr="0086048E">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14:paraId="6492013F" w14:textId="77777777" w:rsidR="00A22F1F" w:rsidRPr="0086048E" w:rsidRDefault="00A22F1F" w:rsidP="00A22F1F">
      <w:pPr>
        <w:spacing w:line="360" w:lineRule="auto"/>
        <w:rPr>
          <w:rFonts w:ascii="Palatino Linotype" w:eastAsia="Palatino Linotype" w:hAnsi="Palatino Linotype" w:cs="Palatino Linotype"/>
          <w:sz w:val="22"/>
          <w:szCs w:val="22"/>
        </w:rPr>
      </w:pPr>
    </w:p>
    <w:p w14:paraId="5046AF98" w14:textId="77777777" w:rsidR="00A22F1F" w:rsidRPr="0086048E" w:rsidRDefault="00A22F1F" w:rsidP="00A22F1F">
      <w:pPr>
        <w:pBdr>
          <w:top w:val="nil"/>
          <w:left w:val="nil"/>
          <w:bottom w:val="nil"/>
          <w:right w:val="nil"/>
          <w:between w:val="nil"/>
        </w:pBdr>
        <w:ind w:left="864" w:right="616"/>
        <w:jc w:val="both"/>
        <w:rPr>
          <w:rFonts w:ascii="Palatino Linotype" w:hAnsi="Palatino Linotype"/>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Registro Federal de Contribuyentes (RFC) de personas físicas</w:t>
      </w:r>
      <w:r w:rsidRPr="0086048E">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2CB2EAA" w14:textId="77777777" w:rsidR="00A22F1F" w:rsidRPr="0086048E" w:rsidRDefault="00A22F1F" w:rsidP="00A22F1F">
      <w:pPr>
        <w:rPr>
          <w:rFonts w:ascii="Palatino Linotype" w:hAnsi="Palatino Linotype"/>
          <w:sz w:val="22"/>
          <w:szCs w:val="22"/>
        </w:rPr>
      </w:pPr>
    </w:p>
    <w:p w14:paraId="07C9FE70" w14:textId="77777777" w:rsidR="00A22F1F" w:rsidRPr="0086048E" w:rsidRDefault="00A22F1F" w:rsidP="00A22F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86048E">
        <w:rPr>
          <w:rFonts w:ascii="Palatino Linotype" w:eastAsia="Palatino Linotype" w:hAnsi="Palatino Linotype" w:cs="Palatino Linotype"/>
          <w:sz w:val="22"/>
          <w:szCs w:val="22"/>
        </w:rPr>
        <w:t>homoclave</w:t>
      </w:r>
      <w:proofErr w:type="spellEnd"/>
      <w:r w:rsidRPr="0086048E">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1D96F60" w14:textId="77777777" w:rsidR="00A22F1F" w:rsidRPr="0086048E" w:rsidRDefault="00A22F1F" w:rsidP="00A22F1F">
      <w:pPr>
        <w:spacing w:line="360" w:lineRule="auto"/>
        <w:rPr>
          <w:rFonts w:ascii="Palatino Linotype" w:hAnsi="Palatino Linotype"/>
          <w:sz w:val="22"/>
          <w:szCs w:val="22"/>
        </w:rPr>
      </w:pPr>
    </w:p>
    <w:p w14:paraId="7D9281A0" w14:textId="77777777" w:rsidR="00A22F1F" w:rsidRPr="0086048E" w:rsidRDefault="00A22F1F" w:rsidP="00A22F1F">
      <w:pPr>
        <w:pStyle w:val="Prrafodelista"/>
        <w:numPr>
          <w:ilvl w:val="0"/>
          <w:numId w:val="30"/>
        </w:numPr>
        <w:spacing w:line="360" w:lineRule="auto"/>
        <w:contextualSpacing w:val="0"/>
        <w:rPr>
          <w:rFonts w:ascii="Palatino Linotype" w:hAnsi="Palatino Linotype"/>
          <w:b/>
          <w:sz w:val="22"/>
          <w:szCs w:val="22"/>
        </w:rPr>
      </w:pPr>
      <w:r w:rsidRPr="0086048E">
        <w:rPr>
          <w:rFonts w:ascii="Palatino Linotype" w:eastAsia="Palatino Linotype" w:hAnsi="Palatino Linotype" w:cs="Palatino Linotype"/>
          <w:b/>
          <w:color w:val="000000"/>
          <w:sz w:val="22"/>
          <w:szCs w:val="22"/>
        </w:rPr>
        <w:t>Número de seguridad (ISESEMYM)</w:t>
      </w:r>
    </w:p>
    <w:p w14:paraId="72D4BB43" w14:textId="77777777" w:rsidR="00A22F1F" w:rsidRPr="0086048E" w:rsidRDefault="00A22F1F" w:rsidP="00A22F1F">
      <w:pPr>
        <w:pBdr>
          <w:top w:val="nil"/>
          <w:left w:val="nil"/>
          <w:bottom w:val="nil"/>
          <w:right w:val="nil"/>
          <w:between w:val="nil"/>
        </w:pBdr>
        <w:spacing w:line="360" w:lineRule="auto"/>
        <w:jc w:val="both"/>
        <w:rPr>
          <w:rFonts w:ascii="Palatino Linotype" w:hAnsi="Palatino Linotype"/>
          <w:sz w:val="22"/>
          <w:szCs w:val="22"/>
        </w:rPr>
      </w:pPr>
      <w:r w:rsidRPr="0086048E">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 por lo que debe ser clasificado como confidencial con fundamento en la fracción I del artículo 143 de la Ley de la Materia vigente en la Entidad.</w:t>
      </w:r>
    </w:p>
    <w:p w14:paraId="7A699998" w14:textId="77777777" w:rsidR="00A22F1F" w:rsidRPr="0086048E" w:rsidRDefault="00A22F1F" w:rsidP="00797BEC">
      <w:pPr>
        <w:spacing w:line="360" w:lineRule="auto"/>
        <w:ind w:right="-7"/>
        <w:jc w:val="both"/>
        <w:rPr>
          <w:rFonts w:ascii="Palatino Linotype" w:eastAsia="Palatino Linotype" w:hAnsi="Palatino Linotype" w:cs="Palatino Linotype"/>
          <w:sz w:val="22"/>
          <w:szCs w:val="22"/>
        </w:rPr>
      </w:pPr>
    </w:p>
    <w:p w14:paraId="64672454" w14:textId="2F448E5E" w:rsidR="00A22F1F" w:rsidRPr="0086048E" w:rsidRDefault="00A22F1F" w:rsidP="00A22F1F">
      <w:pPr>
        <w:pStyle w:val="Prrafodelista"/>
        <w:numPr>
          <w:ilvl w:val="0"/>
          <w:numId w:val="30"/>
        </w:numPr>
        <w:spacing w:line="360" w:lineRule="auto"/>
        <w:ind w:right="-7"/>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b/>
          <w:sz w:val="22"/>
          <w:szCs w:val="22"/>
        </w:rPr>
        <w:t>Código QR</w:t>
      </w:r>
    </w:p>
    <w:p w14:paraId="13CBE31A" w14:textId="77777777" w:rsidR="00A22F1F" w:rsidRPr="0086048E" w:rsidRDefault="00A22F1F" w:rsidP="00A22F1F">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Los comprobantes fiscales digitales por Internet, deben de incluir un código bidimensional conforme al formato QR </w:t>
      </w:r>
      <w:proofErr w:type="spellStart"/>
      <w:r w:rsidRPr="0086048E">
        <w:rPr>
          <w:rFonts w:ascii="Palatino Linotype" w:eastAsia="Palatino Linotype" w:hAnsi="Palatino Linotype" w:cs="Palatino Linotype"/>
          <w:sz w:val="22"/>
          <w:szCs w:val="22"/>
        </w:rPr>
        <w:t>Code</w:t>
      </w:r>
      <w:proofErr w:type="spellEnd"/>
      <w:r w:rsidRPr="0086048E">
        <w:rPr>
          <w:rFonts w:ascii="Palatino Linotype" w:eastAsia="Palatino Linotype" w:hAnsi="Palatino Linotype" w:cs="Palatino Linotype"/>
          <w:sz w:val="22"/>
          <w:szCs w:val="22"/>
        </w:rPr>
        <w:t xml:space="preserve"> (Quick Response </w:t>
      </w:r>
      <w:proofErr w:type="spellStart"/>
      <w:r w:rsidRPr="0086048E">
        <w:rPr>
          <w:rFonts w:ascii="Palatino Linotype" w:eastAsia="Palatino Linotype" w:hAnsi="Palatino Linotype" w:cs="Palatino Linotype"/>
          <w:sz w:val="22"/>
          <w:szCs w:val="22"/>
        </w:rPr>
        <w:t>Code</w:t>
      </w:r>
      <w:proofErr w:type="spellEnd"/>
      <w:r w:rsidRPr="0086048E">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w:t>
      </w:r>
      <w:proofErr w:type="gramStart"/>
      <w:r w:rsidRPr="0086048E">
        <w:rPr>
          <w:rFonts w:ascii="Palatino Linotype" w:eastAsia="Palatino Linotype" w:hAnsi="Palatino Linotype" w:cs="Palatino Linotype"/>
          <w:sz w:val="22"/>
          <w:szCs w:val="22"/>
        </w:rPr>
        <w:t>electrónica  http://dof.gob.mx/nota_detalle.php?codigo=5492254&amp;fecha=28/07/2017</w:t>
      </w:r>
      <w:proofErr w:type="gramEnd"/>
      <w:r w:rsidRPr="0086048E">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0FD40582" w14:textId="77777777" w:rsidR="00A22F1F" w:rsidRPr="0086048E" w:rsidRDefault="00A22F1F" w:rsidP="00A22F1F">
      <w:pPr>
        <w:spacing w:line="360" w:lineRule="auto"/>
        <w:ind w:right="-7"/>
        <w:jc w:val="both"/>
        <w:rPr>
          <w:rFonts w:ascii="Palatino Linotype" w:eastAsia="Palatino Linotype" w:hAnsi="Palatino Linotype" w:cs="Palatino Linotype"/>
          <w:sz w:val="22"/>
          <w:szCs w:val="22"/>
        </w:rPr>
      </w:pPr>
    </w:p>
    <w:p w14:paraId="04B19493" w14:textId="53E41462" w:rsidR="00A22F1F" w:rsidRPr="0086048E" w:rsidRDefault="00A22F1F" w:rsidP="00A22F1F">
      <w:pPr>
        <w:spacing w:line="360" w:lineRule="auto"/>
        <w:ind w:right="-7"/>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C410B8B" w14:textId="77777777" w:rsidR="00797BEC" w:rsidRPr="0086048E" w:rsidRDefault="00797BEC" w:rsidP="00797BEC">
      <w:pPr>
        <w:spacing w:line="360" w:lineRule="auto"/>
        <w:ind w:right="-7"/>
        <w:jc w:val="both"/>
        <w:rPr>
          <w:rFonts w:ascii="Palatino Linotype" w:eastAsia="Palatino Linotype" w:hAnsi="Palatino Linotype" w:cs="Palatino Linotype"/>
          <w:sz w:val="22"/>
          <w:szCs w:val="22"/>
        </w:rPr>
      </w:pPr>
    </w:p>
    <w:p w14:paraId="3E97606F" w14:textId="000D83DB" w:rsidR="0031040E" w:rsidRPr="0086048E" w:rsidRDefault="0031040E" w:rsidP="0031040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6048E">
        <w:rPr>
          <w:rFonts w:ascii="Palatino Linotype" w:eastAsia="Palatino Linotype" w:hAnsi="Palatino Linotype" w:cs="Palatino Linotype"/>
          <w:sz w:val="22"/>
          <w:szCs w:val="22"/>
        </w:rPr>
        <w:t xml:space="preserve">De lo anteriormente expuesto se advierte que, los datos que fueron clasificados por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si actualizan la fracción I del artículo 143 de la Ley de Transparencia y Acceso a la Información Pública del Estado de México y Municipios, no obstante, el Sujeto Obligado </w:t>
      </w:r>
      <w:r w:rsidRPr="0086048E">
        <w:rPr>
          <w:rFonts w:ascii="Palatino Linotype" w:eastAsia="Palatino Linotype" w:hAnsi="Palatino Linotype" w:cs="Palatino Linotype"/>
          <w:b/>
          <w:sz w:val="22"/>
          <w:szCs w:val="22"/>
        </w:rPr>
        <w:t xml:space="preserve">no proporcionó el Acuerdo emitido por el Comité de Transparencia mediante el cual aprobó la clasificación de dicha información. </w:t>
      </w:r>
    </w:p>
    <w:p w14:paraId="505B5FE9" w14:textId="77777777" w:rsidR="0031040E" w:rsidRPr="0086048E" w:rsidRDefault="0031040E" w:rsidP="0031040E">
      <w:pPr>
        <w:spacing w:line="360" w:lineRule="auto"/>
        <w:ind w:right="49"/>
        <w:jc w:val="both"/>
        <w:rPr>
          <w:rFonts w:ascii="Palatino Linotype" w:eastAsia="Palatino Linotype" w:hAnsi="Palatino Linotype" w:cs="Palatino Linotype"/>
          <w:sz w:val="22"/>
          <w:szCs w:val="22"/>
        </w:rPr>
      </w:pPr>
    </w:p>
    <w:p w14:paraId="5C7B4276" w14:textId="798901FE" w:rsidR="0031040E" w:rsidRPr="0086048E" w:rsidRDefault="0031040E" w:rsidP="0031040E">
      <w:pPr>
        <w:spacing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Por ello, es conveniente referir que la entrega de documentos en su versión pública debe acompañarse necesariamente del Acuerdo del Comité de Transparencia que la sustente, el </w:t>
      </w:r>
      <w:r w:rsidRPr="0086048E">
        <w:rPr>
          <w:rFonts w:ascii="Palatino Linotype" w:eastAsia="Palatino Linotype" w:hAnsi="Palatino Linotype" w:cs="Palatino Linotype"/>
          <w:sz w:val="22"/>
          <w:szCs w:val="22"/>
        </w:rPr>
        <w:lastRenderedPageBreak/>
        <w:t xml:space="preserve">cual debe estar debidamente fundado y motivado y, deberá exponer los fundamentos y razonamientos que llevaron al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r w:rsidR="00D62356" w:rsidRPr="0086048E">
        <w:rPr>
          <w:rFonts w:ascii="Palatino Linotype" w:eastAsia="Palatino Linotype" w:hAnsi="Palatino Linotype" w:cs="Palatino Linotype"/>
          <w:sz w:val="22"/>
          <w:szCs w:val="22"/>
        </w:rPr>
        <w:t>, por lo que resulta procedente la entrega de dicho acuerdo</w:t>
      </w:r>
      <w:r w:rsidRPr="0086048E">
        <w:rPr>
          <w:rFonts w:ascii="Palatino Linotype" w:eastAsia="Palatino Linotype" w:hAnsi="Palatino Linotype" w:cs="Palatino Linotype"/>
          <w:sz w:val="22"/>
          <w:szCs w:val="22"/>
        </w:rPr>
        <w:t>.</w:t>
      </w:r>
    </w:p>
    <w:p w14:paraId="7FB19A61" w14:textId="77777777" w:rsidR="0031040E" w:rsidRPr="0086048E" w:rsidRDefault="0031040E" w:rsidP="0031040E">
      <w:pPr>
        <w:spacing w:line="360" w:lineRule="auto"/>
        <w:ind w:right="49"/>
        <w:jc w:val="both"/>
        <w:rPr>
          <w:rFonts w:ascii="Palatino Linotype" w:eastAsia="Palatino Linotype" w:hAnsi="Palatino Linotype" w:cs="Palatino Linotype"/>
          <w:sz w:val="22"/>
          <w:szCs w:val="22"/>
        </w:rPr>
      </w:pPr>
    </w:p>
    <w:p w14:paraId="5C469B74" w14:textId="77AA4536" w:rsidR="00A22F1F" w:rsidRPr="0086048E" w:rsidRDefault="0031040E" w:rsidP="00D62356">
      <w:pPr>
        <w:spacing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ese sentido, el Acuerdo de Clasificación deberá estar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vigentes a la fecha de la solicitud de información. </w:t>
      </w:r>
    </w:p>
    <w:p w14:paraId="5A2E25BF" w14:textId="77777777" w:rsidR="00D62356" w:rsidRPr="0086048E" w:rsidRDefault="00D62356" w:rsidP="00D62356">
      <w:pPr>
        <w:spacing w:line="360" w:lineRule="auto"/>
        <w:ind w:right="49"/>
        <w:jc w:val="both"/>
        <w:rPr>
          <w:rFonts w:ascii="Palatino Linotype" w:eastAsia="Palatino Linotype" w:hAnsi="Palatino Linotype" w:cs="Palatino Linotype"/>
          <w:sz w:val="22"/>
          <w:szCs w:val="22"/>
        </w:rPr>
      </w:pPr>
    </w:p>
    <w:p w14:paraId="0D5F99D5" w14:textId="5D730D4A" w:rsidR="00783113" w:rsidRPr="0086048E" w:rsidRDefault="00783113" w:rsidP="0078311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Es por todo lo anterior que este Organismo Garante determina que los agravios hechos valer por el Particular en su recurso de revisión devienen </w:t>
      </w:r>
      <w:r w:rsidR="00F524E2" w:rsidRPr="0086048E">
        <w:rPr>
          <w:rFonts w:ascii="Palatino Linotype" w:eastAsia="Palatino Linotype" w:hAnsi="Palatino Linotype" w:cs="Palatino Linotype"/>
          <w:b/>
          <w:sz w:val="22"/>
          <w:szCs w:val="22"/>
        </w:rPr>
        <w:t xml:space="preserve">fundados </w:t>
      </w:r>
      <w:r w:rsidRPr="0086048E">
        <w:rPr>
          <w:rFonts w:ascii="Palatino Linotype" w:eastAsia="Palatino Linotype" w:hAnsi="Palatino Linotype" w:cs="Palatino Linotype"/>
          <w:sz w:val="22"/>
          <w:szCs w:val="22"/>
        </w:rPr>
        <w:t xml:space="preserve">y, por ende, resulta procedente </w:t>
      </w:r>
      <w:r w:rsidR="00D62356" w:rsidRPr="0086048E">
        <w:rPr>
          <w:rFonts w:ascii="Palatino Linotype" w:eastAsia="Palatino Linotype" w:hAnsi="Palatino Linotype" w:cs="Palatino Linotype"/>
          <w:b/>
          <w:sz w:val="22"/>
          <w:szCs w:val="22"/>
        </w:rPr>
        <w:t>Modifica</w:t>
      </w:r>
      <w:r w:rsidR="00F524E2" w:rsidRPr="0086048E">
        <w:rPr>
          <w:rFonts w:ascii="Palatino Linotype" w:eastAsia="Palatino Linotype" w:hAnsi="Palatino Linotype" w:cs="Palatino Linotype"/>
          <w:b/>
          <w:sz w:val="22"/>
          <w:szCs w:val="22"/>
        </w:rPr>
        <w:t xml:space="preserve">r </w:t>
      </w:r>
      <w:r w:rsidRPr="0086048E">
        <w:rPr>
          <w:rFonts w:ascii="Palatino Linotype" w:eastAsia="Palatino Linotype" w:hAnsi="Palatino Linotype" w:cs="Palatino Linotype"/>
          <w:sz w:val="22"/>
          <w:szCs w:val="22"/>
        </w:rPr>
        <w:t xml:space="preserve">la respuesta del Sujeto Obligado y </w:t>
      </w:r>
      <w:r w:rsidR="00F524E2" w:rsidRPr="0086048E">
        <w:rPr>
          <w:rFonts w:ascii="Palatino Linotype" w:eastAsia="Palatino Linotype" w:hAnsi="Palatino Linotype" w:cs="Palatino Linotype"/>
          <w:b/>
          <w:sz w:val="22"/>
          <w:szCs w:val="22"/>
        </w:rPr>
        <w:t xml:space="preserve">ordenar </w:t>
      </w:r>
      <w:r w:rsidRPr="0086048E">
        <w:rPr>
          <w:rFonts w:ascii="Palatino Linotype" w:eastAsia="Palatino Linotype" w:hAnsi="Palatino Linotype" w:cs="Palatino Linotype"/>
          <w:sz w:val="22"/>
          <w:szCs w:val="22"/>
        </w:rPr>
        <w:t>la entrega vía Sistema de Acceso a la Información Mexiquense, en versión pública,</w:t>
      </w:r>
      <w:r w:rsidR="00F524E2" w:rsidRPr="0086048E">
        <w:rPr>
          <w:rFonts w:ascii="Palatino Linotype" w:eastAsia="Palatino Linotype" w:hAnsi="Palatino Linotype" w:cs="Palatino Linotype"/>
          <w:sz w:val="22"/>
          <w:szCs w:val="22"/>
        </w:rPr>
        <w:t xml:space="preserve"> de los recibos de nómina del personal del </w:t>
      </w:r>
      <w:r w:rsidR="00D62356" w:rsidRPr="0086048E">
        <w:rPr>
          <w:rFonts w:ascii="Palatino Linotype" w:eastAsia="Palatino Linotype" w:hAnsi="Palatino Linotype" w:cs="Palatino Linotype"/>
          <w:sz w:val="22"/>
          <w:szCs w:val="22"/>
        </w:rPr>
        <w:t xml:space="preserve">Instituto Municipal de Cultura Física y Deporte de Cocotitlán faltantes; así como, el acuerdo emitido por el Comité de Transparencia donde confirme la clasificación, de manera fundada y motivada de los datos contenidos en los recibos de nómina remitidos </w:t>
      </w:r>
      <w:r w:rsidR="00D62356" w:rsidRPr="0086048E">
        <w:rPr>
          <w:rFonts w:ascii="Palatino Linotype" w:eastAsia="Palatino Linotype" w:hAnsi="Palatino Linotype" w:cs="Palatino Linotype"/>
          <w:sz w:val="22"/>
          <w:szCs w:val="22"/>
        </w:rPr>
        <w:lastRenderedPageBreak/>
        <w:t>en respuesta, en términos del artículo 143, fracción I, de la Ley de Transparencia y Acceso a la Información Pública del Estado de México y Municipios</w:t>
      </w:r>
    </w:p>
    <w:p w14:paraId="0CD121C2" w14:textId="77777777" w:rsidR="00E008D7" w:rsidRPr="0086048E" w:rsidRDefault="00E008D7" w:rsidP="00E008D7">
      <w:pPr>
        <w:spacing w:before="240" w:after="240" w:line="360" w:lineRule="auto"/>
        <w:ind w:right="51"/>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Quinto. Versión Pública. </w:t>
      </w:r>
      <w:r w:rsidRPr="0086048E">
        <w:rPr>
          <w:rFonts w:ascii="Palatino Linotype" w:eastAsia="Palatino Linotype" w:hAnsi="Palatino Linotype" w:cs="Palatino Linotype"/>
          <w:sz w:val="22"/>
          <w:szCs w:val="22"/>
        </w:rPr>
        <w:t>Como fue debidamente apuntado,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E08D157" w14:textId="77777777" w:rsidR="00E008D7" w:rsidRPr="0086048E" w:rsidRDefault="00E008D7" w:rsidP="00E008D7">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353C37B" w14:textId="77777777" w:rsidR="00E008D7" w:rsidRPr="0086048E" w:rsidRDefault="00E008D7" w:rsidP="00E008D7">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F7F2D75" w14:textId="77777777" w:rsidR="00E008D7" w:rsidRPr="0086048E" w:rsidRDefault="00E008D7" w:rsidP="00E008D7">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CFFD14C"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sz w:val="22"/>
          <w:szCs w:val="22"/>
        </w:rPr>
        <w:t> </w:t>
      </w: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Artículo 3.</w:t>
      </w:r>
      <w:r w:rsidRPr="0086048E">
        <w:rPr>
          <w:rFonts w:ascii="Palatino Linotype" w:eastAsia="Palatino Linotype" w:hAnsi="Palatino Linotype" w:cs="Palatino Linotype"/>
          <w:i/>
          <w:sz w:val="22"/>
          <w:szCs w:val="22"/>
        </w:rPr>
        <w:t xml:space="preserve"> Para los efectos de la presente Ley se entenderá por:</w:t>
      </w:r>
    </w:p>
    <w:p w14:paraId="0D0D2AC0"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4D2DCEEE"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IX. Datos personales</w:t>
      </w:r>
      <w:r w:rsidRPr="0086048E">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1686FBA"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lastRenderedPageBreak/>
        <w:t>…</w:t>
      </w:r>
    </w:p>
    <w:p w14:paraId="4E9328A8"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XX. Información clasificada</w:t>
      </w:r>
      <w:r w:rsidRPr="0086048E">
        <w:rPr>
          <w:rFonts w:ascii="Palatino Linotype" w:eastAsia="Palatino Linotype" w:hAnsi="Palatino Linotype" w:cs="Palatino Linotype"/>
          <w:i/>
          <w:sz w:val="22"/>
          <w:szCs w:val="22"/>
        </w:rPr>
        <w:t>: Aquella considerada por la presente Ley como reservada o confidencial;</w:t>
      </w:r>
    </w:p>
    <w:p w14:paraId="7E8B990F"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XXI. Información confidencial</w:t>
      </w:r>
      <w:r w:rsidRPr="0086048E">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7BC118"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42AB9E3E"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XXXII. Protección de Datos Personales</w:t>
      </w:r>
      <w:r w:rsidRPr="0086048E">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CE29946"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2C1EE9B9" w14:textId="77777777" w:rsidR="00E008D7" w:rsidRPr="0086048E" w:rsidRDefault="00E008D7" w:rsidP="00ED1CDD">
      <w:pPr>
        <w:tabs>
          <w:tab w:val="left" w:pos="1276"/>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XLV. Versión pública</w:t>
      </w:r>
      <w:r w:rsidRPr="0086048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8F92923"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Artículo 6</w:t>
      </w:r>
      <w:r w:rsidRPr="0086048E">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9ABEFC4"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641A1A0D"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Artículo 91.</w:t>
      </w:r>
      <w:r w:rsidRPr="0086048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6048E">
        <w:rPr>
          <w:rFonts w:ascii="Palatino Linotype" w:eastAsia="Palatino Linotype" w:hAnsi="Palatino Linotype" w:cs="Palatino Linotype"/>
          <w:i/>
          <w:sz w:val="22"/>
          <w:szCs w:val="22"/>
        </w:rPr>
        <w:br/>
        <w:t>…</w:t>
      </w:r>
    </w:p>
    <w:p w14:paraId="58665B7C"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Artículo 132.</w:t>
      </w:r>
      <w:r w:rsidRPr="0086048E">
        <w:rPr>
          <w:rFonts w:ascii="Palatino Linotype" w:eastAsia="Palatino Linotype" w:hAnsi="Palatino Linotype" w:cs="Palatino Linotype"/>
          <w:i/>
          <w:sz w:val="22"/>
          <w:szCs w:val="22"/>
        </w:rPr>
        <w:t xml:space="preserve"> La clasificación de la información se llevará a cabo en el momento en que:</w:t>
      </w:r>
    </w:p>
    <w:p w14:paraId="69D07A10"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Se reciba una solicitud de acceso a la información;</w:t>
      </w:r>
    </w:p>
    <w:p w14:paraId="7DE7A5BB"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xml:space="preserve"> Se determine mediante resolución de autoridad competente; o</w:t>
      </w:r>
    </w:p>
    <w:p w14:paraId="3ACDE2AE"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77E0ED9"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w:t>
      </w:r>
    </w:p>
    <w:p w14:paraId="0A0C41F3"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lastRenderedPageBreak/>
        <w:t>Artículo 137.</w:t>
      </w:r>
      <w:r w:rsidRPr="0086048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AB3B6"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Artículo 143.</w:t>
      </w:r>
      <w:r w:rsidRPr="0086048E">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3DD1BF1"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485C9B0" w14:textId="77777777" w:rsidR="00E008D7" w:rsidRPr="0086048E" w:rsidRDefault="00E008D7" w:rsidP="00E008D7">
      <w:pPr>
        <w:spacing w:before="240" w:after="240" w:line="360" w:lineRule="auto"/>
        <w:ind w:right="50"/>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B97364F" w14:textId="77777777" w:rsidR="00E008D7" w:rsidRPr="0086048E" w:rsidRDefault="00E008D7" w:rsidP="00E008D7">
      <w:pPr>
        <w:spacing w:before="240" w:after="240" w:line="360" w:lineRule="auto"/>
        <w:ind w:right="50"/>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0B5894"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86048E">
        <w:rPr>
          <w:rFonts w:ascii="Palatino Linotype" w:eastAsia="Palatino Linotype" w:hAnsi="Palatino Linotype" w:cs="Palatino Linotype"/>
          <w:b/>
          <w:sz w:val="22"/>
          <w:szCs w:val="22"/>
        </w:rPr>
        <w:t xml:space="preserve">Sujeto </w:t>
      </w:r>
      <w:r w:rsidRPr="0086048E">
        <w:rPr>
          <w:rFonts w:ascii="Palatino Linotype" w:eastAsia="Palatino Linotype" w:hAnsi="Palatino Linotype" w:cs="Palatino Linotype"/>
          <w:b/>
          <w:sz w:val="22"/>
          <w:szCs w:val="22"/>
        </w:rPr>
        <w:lastRenderedPageBreak/>
        <w:t>Obligado</w:t>
      </w:r>
      <w:r w:rsidRPr="0086048E">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6048E">
        <w:rPr>
          <w:rFonts w:ascii="Palatino Linotype" w:eastAsia="Palatino Linotype" w:hAnsi="Palatino Linotype" w:cs="Palatino Linotype"/>
          <w:b/>
          <w:sz w:val="22"/>
          <w:szCs w:val="22"/>
        </w:rPr>
        <w:t>Registro Federal de Contribuyentes</w:t>
      </w:r>
      <w:r w:rsidRPr="0086048E">
        <w:rPr>
          <w:rFonts w:ascii="Palatino Linotype" w:eastAsia="Palatino Linotype" w:hAnsi="Palatino Linotype" w:cs="Palatino Linotype"/>
          <w:sz w:val="22"/>
          <w:szCs w:val="22"/>
        </w:rPr>
        <w:t xml:space="preserve"> (RFC), la </w:t>
      </w:r>
      <w:r w:rsidRPr="0086048E">
        <w:rPr>
          <w:rFonts w:ascii="Palatino Linotype" w:eastAsia="Palatino Linotype" w:hAnsi="Palatino Linotype" w:cs="Palatino Linotype"/>
          <w:b/>
          <w:sz w:val="22"/>
          <w:szCs w:val="22"/>
        </w:rPr>
        <w:t>Clave Única de Registro de Población</w:t>
      </w:r>
      <w:r w:rsidRPr="0086048E">
        <w:rPr>
          <w:rFonts w:ascii="Palatino Linotype" w:eastAsia="Palatino Linotype" w:hAnsi="Palatino Linotype" w:cs="Palatino Linotype"/>
          <w:sz w:val="22"/>
          <w:szCs w:val="22"/>
        </w:rPr>
        <w:t xml:space="preserve"> (CURP), la </w:t>
      </w:r>
      <w:r w:rsidRPr="0086048E">
        <w:rPr>
          <w:rFonts w:ascii="Palatino Linotype" w:eastAsia="Palatino Linotype" w:hAnsi="Palatino Linotype" w:cs="Palatino Linotype"/>
          <w:b/>
          <w:sz w:val="22"/>
          <w:szCs w:val="22"/>
        </w:rPr>
        <w:t>Clave de cualquier tipo de seguridad social</w:t>
      </w:r>
      <w:r w:rsidRPr="0086048E">
        <w:rPr>
          <w:rFonts w:ascii="Palatino Linotype" w:eastAsia="Palatino Linotype" w:hAnsi="Palatino Linotype" w:cs="Palatino Linotype"/>
          <w:sz w:val="22"/>
          <w:szCs w:val="22"/>
        </w:rPr>
        <w:t xml:space="preserve"> (ISSEMYM, u otros), los </w:t>
      </w:r>
      <w:r w:rsidRPr="0086048E">
        <w:rPr>
          <w:rFonts w:ascii="Palatino Linotype" w:eastAsia="Palatino Linotype" w:hAnsi="Palatino Linotype" w:cs="Palatino Linotype"/>
          <w:b/>
          <w:sz w:val="22"/>
          <w:szCs w:val="22"/>
        </w:rPr>
        <w:t>números de cuentas bancarias</w:t>
      </w:r>
      <w:r w:rsidRPr="0086048E">
        <w:rPr>
          <w:rFonts w:ascii="Palatino Linotype" w:eastAsia="Palatino Linotype" w:hAnsi="Palatino Linotype" w:cs="Palatino Linotype"/>
          <w:sz w:val="22"/>
          <w:szCs w:val="22"/>
        </w:rPr>
        <w:t xml:space="preserve">, claves estandarizadas – interbancarias - (CLABES) y de tarjetas, los </w:t>
      </w:r>
      <w:r w:rsidRPr="0086048E">
        <w:rPr>
          <w:rFonts w:ascii="Palatino Linotype" w:eastAsia="Palatino Linotype" w:hAnsi="Palatino Linotype" w:cs="Palatino Linotype"/>
          <w:b/>
          <w:sz w:val="22"/>
          <w:szCs w:val="22"/>
        </w:rPr>
        <w:t>préstamos o descuentos</w:t>
      </w:r>
      <w:r w:rsidRPr="0086048E">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86048E">
        <w:rPr>
          <w:rFonts w:ascii="Palatino Linotype" w:eastAsia="Palatino Linotype" w:hAnsi="Palatino Linotype" w:cs="Palatino Linotype"/>
          <w:b/>
          <w:sz w:val="22"/>
          <w:szCs w:val="22"/>
        </w:rPr>
        <w:t xml:space="preserve"> número de empleado, </w:t>
      </w:r>
      <w:r w:rsidRPr="0086048E">
        <w:rPr>
          <w:rFonts w:ascii="Palatino Linotype" w:eastAsia="Palatino Linotype" w:hAnsi="Palatino Linotype" w:cs="Palatino Linotype"/>
          <w:sz w:val="22"/>
          <w:szCs w:val="22"/>
        </w:rPr>
        <w:t xml:space="preserve">y, de ser el caso, el </w:t>
      </w:r>
      <w:r w:rsidRPr="0086048E">
        <w:rPr>
          <w:rFonts w:ascii="Palatino Linotype" w:eastAsia="Palatino Linotype" w:hAnsi="Palatino Linotype" w:cs="Palatino Linotype"/>
          <w:b/>
          <w:sz w:val="22"/>
          <w:szCs w:val="22"/>
        </w:rPr>
        <w:t>folio fiscal</w:t>
      </w:r>
      <w:r w:rsidRPr="0086048E">
        <w:rPr>
          <w:rFonts w:ascii="Palatino Linotype" w:eastAsia="Palatino Linotype" w:hAnsi="Palatino Linotype" w:cs="Palatino Linotype"/>
          <w:sz w:val="22"/>
          <w:szCs w:val="22"/>
        </w:rPr>
        <w:t xml:space="preserve">, la </w:t>
      </w:r>
      <w:r w:rsidRPr="0086048E">
        <w:rPr>
          <w:rFonts w:ascii="Palatino Linotype" w:eastAsia="Palatino Linotype" w:hAnsi="Palatino Linotype" w:cs="Palatino Linotype"/>
          <w:b/>
          <w:sz w:val="22"/>
          <w:szCs w:val="22"/>
        </w:rPr>
        <w:t xml:space="preserve">cadena original, </w:t>
      </w:r>
      <w:r w:rsidRPr="0086048E">
        <w:rPr>
          <w:rFonts w:ascii="Palatino Linotype" w:eastAsia="Palatino Linotype" w:hAnsi="Palatino Linotype" w:cs="Palatino Linotype"/>
          <w:sz w:val="22"/>
          <w:szCs w:val="22"/>
        </w:rPr>
        <w:t>los</w:t>
      </w:r>
      <w:r w:rsidRPr="0086048E">
        <w:rPr>
          <w:rFonts w:ascii="Palatino Linotype" w:eastAsia="Palatino Linotype" w:hAnsi="Palatino Linotype" w:cs="Palatino Linotype"/>
          <w:b/>
          <w:sz w:val="22"/>
          <w:szCs w:val="22"/>
        </w:rPr>
        <w:t xml:space="preserve"> códigos bidimensionales o códigos QR,</w:t>
      </w:r>
      <w:r w:rsidRPr="0086048E">
        <w:rPr>
          <w:rFonts w:ascii="Palatino Linotype" w:eastAsia="Palatino Linotype" w:hAnsi="Palatino Linotype" w:cs="Palatino Linotype"/>
          <w:sz w:val="22"/>
          <w:szCs w:val="22"/>
        </w:rPr>
        <w:t xml:space="preserve"> y cualquier información de carácter fiscal.</w:t>
      </w:r>
    </w:p>
    <w:p w14:paraId="75520479" w14:textId="77777777" w:rsidR="00E008D7" w:rsidRPr="0086048E" w:rsidRDefault="00E008D7" w:rsidP="00E008D7">
      <w:pPr>
        <w:spacing w:before="240" w:after="240" w:line="360" w:lineRule="auto"/>
        <w:ind w:right="50"/>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6BA0484"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Respecto de los </w:t>
      </w:r>
      <w:r w:rsidRPr="0086048E">
        <w:rPr>
          <w:rFonts w:ascii="Palatino Linotype" w:eastAsia="Palatino Linotype" w:hAnsi="Palatino Linotype" w:cs="Palatino Linotype"/>
          <w:b/>
          <w:sz w:val="22"/>
          <w:szCs w:val="22"/>
        </w:rPr>
        <w:t>números de cuentas bancari</w:t>
      </w:r>
      <w:r w:rsidRPr="0086048E">
        <w:rPr>
          <w:rFonts w:ascii="Palatino Linotype" w:eastAsia="Palatino Linotype" w:hAnsi="Palatino Linotype" w:cs="Palatino Linotype"/>
          <w:sz w:val="22"/>
          <w:szCs w:val="22"/>
        </w:rPr>
        <w:t xml:space="preserve">as, </w:t>
      </w:r>
      <w:r w:rsidRPr="0086048E">
        <w:rPr>
          <w:rFonts w:ascii="Palatino Linotype" w:eastAsia="Palatino Linotype" w:hAnsi="Palatino Linotype" w:cs="Palatino Linotype"/>
          <w:b/>
          <w:sz w:val="22"/>
          <w:szCs w:val="22"/>
        </w:rPr>
        <w:t>claves estandarizadas –interbancarias- (CLABES) y de tarjetas</w:t>
      </w:r>
      <w:r w:rsidRPr="0086048E">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94C0802"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w:t>
      </w:r>
      <w:r w:rsidRPr="0086048E">
        <w:rPr>
          <w:rFonts w:ascii="Palatino Linotype" w:eastAsia="Palatino Linotype" w:hAnsi="Palatino Linotype" w:cs="Palatino Linotype"/>
          <w:sz w:val="22"/>
          <w:szCs w:val="22"/>
        </w:rPr>
        <w:lastRenderedPageBreak/>
        <w:t>diversa naturaleza, por lo que la difusión pública del mismo facilitaría la afectación al patrimonio del titular de la cuenta.</w:t>
      </w:r>
    </w:p>
    <w:p w14:paraId="14DBF638"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5816C61" w14:textId="77777777" w:rsidR="00E008D7" w:rsidRPr="0086048E" w:rsidRDefault="00E008D7" w:rsidP="00E008D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1279B41"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477BFA88" w14:textId="57629D7E"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 argumentado encuentra sustento en los Criterios </w:t>
      </w:r>
      <w:r w:rsidR="00ED1CDD" w:rsidRPr="0086048E">
        <w:rPr>
          <w:rFonts w:ascii="Palatino Linotype" w:eastAsia="Palatino Linotype" w:hAnsi="Palatino Linotype" w:cs="Palatino Linotype"/>
          <w:sz w:val="22"/>
          <w:szCs w:val="22"/>
        </w:rPr>
        <w:t xml:space="preserve">orientadores </w:t>
      </w:r>
      <w:r w:rsidRPr="0086048E">
        <w:rPr>
          <w:rFonts w:ascii="Palatino Linotype" w:eastAsia="Palatino Linotype" w:hAnsi="Palatino Linotype" w:cs="Palatino Linotype"/>
          <w:sz w:val="22"/>
          <w:szCs w:val="22"/>
        </w:rPr>
        <w:t xml:space="preserve">con Clave de control SO/010/2017 y SO/011/2017, emitidos por el </w:t>
      </w:r>
      <w:r w:rsidR="00ED1CDD" w:rsidRPr="0086048E">
        <w:rPr>
          <w:rFonts w:ascii="Palatino Linotype" w:eastAsia="Palatino Linotype" w:hAnsi="Palatino Linotype" w:cs="Palatino Linotype"/>
          <w:sz w:val="22"/>
          <w:szCs w:val="22"/>
        </w:rPr>
        <w:t xml:space="preserve">entonces </w:t>
      </w:r>
      <w:r w:rsidRPr="0086048E">
        <w:rPr>
          <w:rFonts w:ascii="Palatino Linotype" w:eastAsia="Palatino Linotype" w:hAnsi="Palatino Linotype" w:cs="Palatino Linotype"/>
          <w:sz w:val="22"/>
          <w:szCs w:val="22"/>
        </w:rPr>
        <w:t xml:space="preserve">Instituto Nacional de Transparencia, Acceso a la Información y </w:t>
      </w:r>
      <w:r w:rsidR="00ED1CDD" w:rsidRPr="0086048E">
        <w:rPr>
          <w:rFonts w:ascii="Palatino Linotype" w:eastAsia="Palatino Linotype" w:hAnsi="Palatino Linotype" w:cs="Palatino Linotype"/>
          <w:sz w:val="22"/>
          <w:szCs w:val="22"/>
        </w:rPr>
        <w:t xml:space="preserve">Protección de Datos Personales, </w:t>
      </w:r>
      <w:r w:rsidRPr="0086048E">
        <w:rPr>
          <w:rFonts w:ascii="Palatino Linotype" w:eastAsia="Palatino Linotype" w:hAnsi="Palatino Linotype" w:cs="Palatino Linotype"/>
          <w:sz w:val="22"/>
          <w:szCs w:val="22"/>
        </w:rPr>
        <w:t>que llevan por rubro y texto los siguientes:</w:t>
      </w:r>
    </w:p>
    <w:p w14:paraId="7A471F26" w14:textId="77777777" w:rsidR="00E008D7" w:rsidRPr="0086048E" w:rsidRDefault="00E008D7" w:rsidP="00ED1CDD">
      <w:pPr>
        <w:spacing w:before="240" w:after="24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Cuentas bancarias y/o CLABE interbancaria de personas físicas y morales privadas.</w:t>
      </w:r>
      <w:r w:rsidRPr="0086048E">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582FCA7" w14:textId="77777777" w:rsidR="00E008D7" w:rsidRPr="0086048E" w:rsidRDefault="00E008D7" w:rsidP="00ED1CDD">
      <w:pPr>
        <w:spacing w:before="240" w:after="240"/>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86048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D235248"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bookmarkStart w:id="8" w:name="_heading=h.z337ya" w:colFirst="0" w:colLast="0"/>
      <w:bookmarkEnd w:id="8"/>
      <w:r w:rsidRPr="0086048E">
        <w:rPr>
          <w:rFonts w:ascii="Palatino Linotype" w:eastAsia="Palatino Linotype" w:hAnsi="Palatino Linotype" w:cs="Palatino Linotype"/>
          <w:sz w:val="22"/>
          <w:szCs w:val="22"/>
        </w:rPr>
        <w:t xml:space="preserve">Por cuanto hace a los </w:t>
      </w:r>
      <w:r w:rsidRPr="0086048E">
        <w:rPr>
          <w:rFonts w:ascii="Palatino Linotype" w:eastAsia="Palatino Linotype" w:hAnsi="Palatino Linotype" w:cs="Palatino Linotype"/>
          <w:b/>
          <w:sz w:val="22"/>
          <w:szCs w:val="22"/>
        </w:rPr>
        <w:t>préstamos o descuentos de carácter personal</w:t>
      </w:r>
      <w:r w:rsidRPr="0086048E">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2F18762A"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879F336" w14:textId="77777777" w:rsidR="00E008D7" w:rsidRPr="0086048E" w:rsidRDefault="00E008D7" w:rsidP="00ED1CDD">
      <w:pPr>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t xml:space="preserve">“ARTÍCULO 84. </w:t>
      </w:r>
      <w:r w:rsidRPr="0086048E">
        <w:rPr>
          <w:rFonts w:ascii="Palatino Linotype" w:eastAsia="Palatino Linotype" w:hAnsi="Palatino Linotype" w:cs="Palatino Linotype"/>
          <w:i/>
          <w:sz w:val="22"/>
          <w:szCs w:val="22"/>
        </w:rPr>
        <w:t>Sólo podrán hacerse retenciones, descuentos o deducciones al sueldo de los servidores públicos por concepto de:</w:t>
      </w:r>
    </w:p>
    <w:p w14:paraId="5974432B"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Gravámenes fiscales relacionados con el sueldo;</w:t>
      </w:r>
    </w:p>
    <w:p w14:paraId="5C41BFAE"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6163681A"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Cuotas sindicales</w:t>
      </w:r>
      <w:r w:rsidRPr="0086048E">
        <w:rPr>
          <w:rFonts w:ascii="Palatino Linotype" w:eastAsia="Palatino Linotype" w:hAnsi="Palatino Linotype" w:cs="Palatino Linotype"/>
          <w:i/>
          <w:sz w:val="22"/>
          <w:szCs w:val="22"/>
        </w:rPr>
        <w:t>;</w:t>
      </w:r>
    </w:p>
    <w:p w14:paraId="3D9D8AE2"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IV.</w:t>
      </w:r>
      <w:r w:rsidRPr="0086048E">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5FE5C6FB"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w:t>
      </w:r>
      <w:r w:rsidRPr="0086048E">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0D0F84F2"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VI.</w:t>
      </w:r>
      <w:r w:rsidRPr="0086048E">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276BF1C3"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VII.</w:t>
      </w:r>
      <w:r w:rsidRPr="0086048E">
        <w:rPr>
          <w:rFonts w:ascii="Palatino Linotype" w:eastAsia="Palatino Linotype" w:hAnsi="Palatino Linotype" w:cs="Palatino Linotype"/>
          <w:i/>
          <w:sz w:val="22"/>
          <w:szCs w:val="22"/>
        </w:rPr>
        <w:t xml:space="preserve"> Faltas de puntualidad o de asistencia injustificadas;</w:t>
      </w:r>
    </w:p>
    <w:p w14:paraId="73268201"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VIII. Pensiones alimenticias ordenadas por la autoridad judicial;</w:t>
      </w:r>
      <w:r w:rsidRPr="0086048E">
        <w:rPr>
          <w:rFonts w:ascii="Palatino Linotype" w:eastAsia="Palatino Linotype" w:hAnsi="Palatino Linotype" w:cs="Palatino Linotype"/>
          <w:i/>
          <w:sz w:val="22"/>
          <w:szCs w:val="22"/>
        </w:rPr>
        <w:t xml:space="preserve"> o</w:t>
      </w:r>
    </w:p>
    <w:p w14:paraId="27565B19" w14:textId="77777777" w:rsidR="00E008D7" w:rsidRPr="0086048E" w:rsidRDefault="00E008D7" w:rsidP="00ED1CDD">
      <w:pPr>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t>IX. Cualquier otro convenido con instituciones de servicios y aceptado por el servidor público.</w:t>
      </w:r>
    </w:p>
    <w:p w14:paraId="36F195F0" w14:textId="77777777" w:rsidR="00E008D7" w:rsidRPr="0086048E" w:rsidRDefault="00E008D7" w:rsidP="00ED1CDD">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D11F971"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59B5B69"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De este modo, los </w:t>
      </w:r>
      <w:r w:rsidRPr="0086048E">
        <w:rPr>
          <w:rFonts w:ascii="Palatino Linotype" w:eastAsia="Palatino Linotype" w:hAnsi="Palatino Linotype" w:cs="Palatino Linotype"/>
          <w:b/>
          <w:sz w:val="22"/>
          <w:szCs w:val="22"/>
        </w:rPr>
        <w:t>descuentos o deducciones por cuotas sindicales</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pensiones alimenticias</w:t>
      </w:r>
      <w:r w:rsidRPr="0086048E">
        <w:rPr>
          <w:rFonts w:ascii="Palatino Linotype" w:eastAsia="Palatino Linotype" w:hAnsi="Palatino Linotype" w:cs="Palatino Linotype"/>
          <w:sz w:val="22"/>
          <w:szCs w:val="22"/>
        </w:rPr>
        <w:t xml:space="preserve"> o </w:t>
      </w:r>
      <w:r w:rsidRPr="0086048E">
        <w:rPr>
          <w:rFonts w:ascii="Palatino Linotype" w:eastAsia="Palatino Linotype" w:hAnsi="Palatino Linotype" w:cs="Palatino Linotype"/>
          <w:b/>
          <w:sz w:val="22"/>
          <w:szCs w:val="22"/>
        </w:rPr>
        <w:t>créditos adquiridos con instituciones privadas</w:t>
      </w:r>
      <w:r w:rsidRPr="0086048E">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86048E">
        <w:rPr>
          <w:rFonts w:ascii="Palatino Linotype" w:eastAsia="Palatino Linotype" w:hAnsi="Palatino Linotype" w:cs="Palatino Linotype"/>
          <w:b/>
          <w:sz w:val="22"/>
          <w:szCs w:val="22"/>
        </w:rPr>
        <w:t>es información que no es de carácter público, sino que constituye información confidencial</w:t>
      </w:r>
      <w:r w:rsidRPr="0086048E">
        <w:rPr>
          <w:rFonts w:ascii="Palatino Linotype" w:eastAsia="Palatino Linotype" w:hAnsi="Palatino Linotype" w:cs="Palatino Linotype"/>
          <w:sz w:val="22"/>
          <w:szCs w:val="22"/>
        </w:rPr>
        <w:t xml:space="preserve"> en virtud de que corresponde con decisiones personales, y por tanto, se debe clasificar.</w:t>
      </w:r>
    </w:p>
    <w:p w14:paraId="140EB2A0" w14:textId="77777777" w:rsidR="00E008D7" w:rsidRPr="0086048E" w:rsidRDefault="00E008D7" w:rsidP="00E008D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86048E">
        <w:rPr>
          <w:rFonts w:ascii="Palatino Linotype" w:eastAsia="Palatino Linotype" w:hAnsi="Palatino Linotype" w:cs="Palatino Linotype"/>
          <w:sz w:val="22"/>
          <w:szCs w:val="22"/>
        </w:rPr>
        <w:t>ya que</w:t>
      </w:r>
      <w:proofErr w:type="gramEnd"/>
      <w:r w:rsidRPr="0086048E">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2E751AF" w14:textId="77777777" w:rsidR="00E008D7" w:rsidRPr="0086048E" w:rsidRDefault="00E008D7" w:rsidP="00E008D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0EFA80F8"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bookmarkStart w:id="9" w:name="_heading=h.3j2qqm3" w:colFirst="0" w:colLast="0"/>
      <w:bookmarkEnd w:id="9"/>
      <w:r w:rsidRPr="0086048E">
        <w:rPr>
          <w:rFonts w:ascii="Palatino Linotype" w:eastAsia="Palatino Linotype" w:hAnsi="Palatino Linotype" w:cs="Palatino Linotype"/>
          <w:b/>
          <w:sz w:val="22"/>
          <w:szCs w:val="22"/>
        </w:rPr>
        <w:t>De la información fiscal</w:t>
      </w:r>
      <w:r w:rsidRPr="0086048E">
        <w:rPr>
          <w:rFonts w:ascii="Palatino Linotype" w:eastAsia="Palatino Linotype" w:hAnsi="Palatino Linotype" w:cs="Palatino Linotype"/>
          <w:sz w:val="22"/>
          <w:szCs w:val="22"/>
        </w:rPr>
        <w:t xml:space="preserve">: </w:t>
      </w:r>
    </w:p>
    <w:p w14:paraId="3B326A15"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La </w:t>
      </w:r>
      <w:r w:rsidRPr="0086048E">
        <w:rPr>
          <w:rFonts w:ascii="Palatino Linotype" w:eastAsia="Palatino Linotype" w:hAnsi="Palatino Linotype" w:cs="Palatino Linotype"/>
          <w:b/>
          <w:sz w:val="22"/>
          <w:szCs w:val="22"/>
        </w:rPr>
        <w:t>Cadena Original</w:t>
      </w:r>
      <w:r w:rsidRPr="0086048E">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181C861E"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Los </w:t>
      </w:r>
      <w:r w:rsidRPr="0086048E">
        <w:rPr>
          <w:rFonts w:ascii="Palatino Linotype" w:eastAsia="Palatino Linotype" w:hAnsi="Palatino Linotype" w:cs="Palatino Linotype"/>
          <w:b/>
          <w:sz w:val="22"/>
          <w:szCs w:val="22"/>
        </w:rPr>
        <w:t>códigos bidimensionales</w:t>
      </w:r>
      <w:r w:rsidRPr="0086048E">
        <w:rPr>
          <w:rFonts w:ascii="Palatino Linotype" w:eastAsia="Palatino Linotype" w:hAnsi="Palatino Linotype" w:cs="Palatino Linotype"/>
          <w:sz w:val="22"/>
          <w:szCs w:val="22"/>
        </w:rPr>
        <w:t xml:space="preserve"> o </w:t>
      </w:r>
      <w:r w:rsidRPr="0086048E">
        <w:rPr>
          <w:rFonts w:ascii="Palatino Linotype" w:eastAsia="Palatino Linotype" w:hAnsi="Palatino Linotype" w:cs="Palatino Linotype"/>
          <w:b/>
          <w:sz w:val="22"/>
          <w:szCs w:val="22"/>
        </w:rPr>
        <w:t xml:space="preserve">códigos QR, </w:t>
      </w:r>
      <w:r w:rsidRPr="0086048E">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1951E240"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tal sentido, si derivado del análisis efectuado por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w:t>
      </w:r>
      <w:r w:rsidRPr="0086048E">
        <w:rPr>
          <w:rFonts w:ascii="Palatino Linotype" w:eastAsia="Palatino Linotype" w:hAnsi="Palatino Linotype" w:cs="Palatino Linotype"/>
          <w:sz w:val="22"/>
          <w:szCs w:val="22"/>
        </w:rPr>
        <w:lastRenderedPageBreak/>
        <w:t>clasificarla como confidencial, de manera fundada y motivada en términos del artículo 143, fracción I de la Ley de Transparencia y Acceso a la Información Pública del Estado de México y Municipios.</w:t>
      </w:r>
    </w:p>
    <w:p w14:paraId="75617150" w14:textId="77777777" w:rsidR="00E008D7" w:rsidRPr="0086048E" w:rsidRDefault="00E008D7" w:rsidP="00E008D7">
      <w:pPr>
        <w:spacing w:before="240" w:after="240" w:line="360" w:lineRule="auto"/>
        <w:ind w:right="50"/>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86048E">
        <w:rPr>
          <w:rFonts w:ascii="Palatino Linotype" w:eastAsia="Palatino Linotype" w:hAnsi="Palatino Linotype" w:cs="Palatino Linotype"/>
          <w:sz w:val="22"/>
          <w:szCs w:val="22"/>
        </w:rPr>
        <w:t>Responsable</w:t>
      </w:r>
      <w:proofErr w:type="gramEnd"/>
      <w:r w:rsidRPr="0086048E">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644EF84"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“Artículo 49.</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Los Comités de Transparencia</w:t>
      </w:r>
      <w:r w:rsidRPr="0086048E">
        <w:rPr>
          <w:rFonts w:ascii="Palatino Linotype" w:eastAsia="Palatino Linotype" w:hAnsi="Palatino Linotype" w:cs="Palatino Linotype"/>
          <w:i/>
          <w:sz w:val="22"/>
          <w:szCs w:val="22"/>
        </w:rPr>
        <w:t xml:space="preserve"> tendrán las siguientes atribuciones:</w:t>
      </w:r>
    </w:p>
    <w:p w14:paraId="0DA572B3"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VIII. Aprobar, modificar o revocar la clasificación de la información</w:t>
      </w:r>
      <w:r w:rsidRPr="0086048E">
        <w:rPr>
          <w:rFonts w:ascii="Palatino Linotype" w:eastAsia="Palatino Linotype" w:hAnsi="Palatino Linotype" w:cs="Palatino Linotype"/>
          <w:i/>
          <w:sz w:val="22"/>
          <w:szCs w:val="22"/>
        </w:rPr>
        <w:t>…”</w:t>
      </w:r>
    </w:p>
    <w:p w14:paraId="1F2DE50B"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Artículo 53.</w:t>
      </w:r>
      <w:r w:rsidRPr="0086048E">
        <w:rPr>
          <w:rFonts w:ascii="Palatino Linotype" w:eastAsia="Palatino Linotype" w:hAnsi="Palatino Linotype" w:cs="Palatino Linotype"/>
          <w:i/>
          <w:sz w:val="22"/>
          <w:szCs w:val="22"/>
        </w:rPr>
        <w:t xml:space="preserve"> Las </w:t>
      </w:r>
      <w:r w:rsidRPr="0086048E">
        <w:rPr>
          <w:rFonts w:ascii="Palatino Linotype" w:eastAsia="Palatino Linotype" w:hAnsi="Palatino Linotype" w:cs="Palatino Linotype"/>
          <w:b/>
          <w:i/>
          <w:sz w:val="22"/>
          <w:szCs w:val="22"/>
        </w:rPr>
        <w:t>Unidades de Transparencia</w:t>
      </w:r>
      <w:r w:rsidRPr="0086048E">
        <w:rPr>
          <w:rFonts w:ascii="Palatino Linotype" w:eastAsia="Palatino Linotype" w:hAnsi="Palatino Linotype" w:cs="Palatino Linotype"/>
          <w:i/>
          <w:sz w:val="22"/>
          <w:szCs w:val="22"/>
        </w:rPr>
        <w:t xml:space="preserve"> tendrán las siguientes </w:t>
      </w:r>
      <w:r w:rsidRPr="0086048E">
        <w:rPr>
          <w:rFonts w:ascii="Palatino Linotype" w:eastAsia="Palatino Linotype" w:hAnsi="Palatino Linotype" w:cs="Palatino Linotype"/>
          <w:b/>
          <w:i/>
          <w:sz w:val="22"/>
          <w:szCs w:val="22"/>
        </w:rPr>
        <w:t>funciones</w:t>
      </w:r>
      <w:r w:rsidRPr="0086048E">
        <w:rPr>
          <w:rFonts w:ascii="Palatino Linotype" w:eastAsia="Palatino Linotype" w:hAnsi="Palatino Linotype" w:cs="Palatino Linotype"/>
          <w:i/>
          <w:sz w:val="22"/>
          <w:szCs w:val="22"/>
        </w:rPr>
        <w:t>:</w:t>
      </w:r>
    </w:p>
    <w:p w14:paraId="3EB88A53"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 Presentar ante el Comité, el proyecto de clasificación de información</w:t>
      </w:r>
      <w:r w:rsidRPr="0086048E">
        <w:rPr>
          <w:rFonts w:ascii="Palatino Linotype" w:eastAsia="Palatino Linotype" w:hAnsi="Palatino Linotype" w:cs="Palatino Linotype"/>
          <w:i/>
          <w:sz w:val="22"/>
          <w:szCs w:val="22"/>
        </w:rPr>
        <w:t xml:space="preserve">…” </w:t>
      </w:r>
    </w:p>
    <w:p w14:paraId="489F55E3"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“Artículo 59.</w:t>
      </w:r>
      <w:r w:rsidRPr="0086048E">
        <w:rPr>
          <w:rFonts w:ascii="Palatino Linotype" w:eastAsia="Palatino Linotype" w:hAnsi="Palatino Linotype" w:cs="Palatino Linotype"/>
          <w:i/>
          <w:sz w:val="22"/>
          <w:szCs w:val="22"/>
        </w:rPr>
        <w:t xml:space="preserve"> Los </w:t>
      </w:r>
      <w:r w:rsidRPr="0086048E">
        <w:rPr>
          <w:rFonts w:ascii="Palatino Linotype" w:eastAsia="Palatino Linotype" w:hAnsi="Palatino Linotype" w:cs="Palatino Linotype"/>
          <w:b/>
          <w:i/>
          <w:sz w:val="22"/>
          <w:szCs w:val="22"/>
        </w:rPr>
        <w:t>servidores públicos habilitados</w:t>
      </w:r>
      <w:r w:rsidRPr="0086048E">
        <w:rPr>
          <w:rFonts w:ascii="Palatino Linotype" w:eastAsia="Palatino Linotype" w:hAnsi="Palatino Linotype" w:cs="Palatino Linotype"/>
          <w:i/>
          <w:sz w:val="22"/>
          <w:szCs w:val="22"/>
        </w:rPr>
        <w:t xml:space="preserve"> tendrán las </w:t>
      </w:r>
      <w:r w:rsidRPr="0086048E">
        <w:rPr>
          <w:rFonts w:ascii="Palatino Linotype" w:eastAsia="Palatino Linotype" w:hAnsi="Palatino Linotype" w:cs="Palatino Linotype"/>
          <w:b/>
          <w:i/>
          <w:sz w:val="22"/>
          <w:szCs w:val="22"/>
        </w:rPr>
        <w:t>funciones</w:t>
      </w:r>
      <w:r w:rsidRPr="0086048E">
        <w:rPr>
          <w:rFonts w:ascii="Palatino Linotype" w:eastAsia="Palatino Linotype" w:hAnsi="Palatino Linotype" w:cs="Palatino Linotype"/>
          <w:i/>
          <w:sz w:val="22"/>
          <w:szCs w:val="22"/>
        </w:rPr>
        <w:t xml:space="preserve"> siguientes:</w:t>
      </w:r>
    </w:p>
    <w:p w14:paraId="23AEC719"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6048E">
        <w:rPr>
          <w:rFonts w:ascii="Palatino Linotype" w:eastAsia="Palatino Linotype" w:hAnsi="Palatino Linotype" w:cs="Palatino Linotype"/>
          <w:i/>
          <w:sz w:val="22"/>
          <w:szCs w:val="22"/>
        </w:rPr>
        <w:t>, la cual tendrá los fundamentos y argumentos en que se basa dicha propuesta…”</w:t>
      </w:r>
    </w:p>
    <w:p w14:paraId="0318D790"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B125BBE"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lastRenderedPageBreak/>
        <w:t>Para lo cual, a su vez en el caso de información de carácter confidencial, se debe atender a lo que señala el artículo 149 de la Ley de Transparencia Local vigente, que se lee como sigue:</w:t>
      </w:r>
    </w:p>
    <w:p w14:paraId="3A567D37"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Artículo 149.</w:t>
      </w:r>
      <w:r w:rsidRPr="0086048E">
        <w:rPr>
          <w:rFonts w:ascii="Palatino Linotype" w:eastAsia="Palatino Linotype" w:hAnsi="Palatino Linotype" w:cs="Palatino Linotype"/>
          <w:i/>
          <w:sz w:val="22"/>
          <w:szCs w:val="22"/>
        </w:rPr>
        <w:t xml:space="preserve"> El </w:t>
      </w:r>
      <w:r w:rsidRPr="0086048E">
        <w:rPr>
          <w:rFonts w:ascii="Palatino Linotype" w:eastAsia="Palatino Linotype" w:hAnsi="Palatino Linotype" w:cs="Palatino Linotype"/>
          <w:b/>
          <w:i/>
          <w:sz w:val="22"/>
          <w:szCs w:val="22"/>
        </w:rPr>
        <w:t>acuerdo que clasifique la información como confidencial</w:t>
      </w:r>
      <w:r w:rsidRPr="0086048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30E74D5" w14:textId="77777777" w:rsidR="00E008D7" w:rsidRPr="0086048E" w:rsidRDefault="00E008D7" w:rsidP="00E008D7">
      <w:pPr>
        <w:spacing w:before="240" w:after="240" w:line="360" w:lineRule="auto"/>
        <w:ind w:right="51"/>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Es decir,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CA4DEA6" w14:textId="77777777" w:rsidR="00E008D7" w:rsidRPr="0086048E" w:rsidRDefault="00E008D7" w:rsidP="00E008D7">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Atento a lo anterior, cabe señalar que el Comité de Transparencia del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que literalmente expresan:</w:t>
      </w:r>
    </w:p>
    <w:p w14:paraId="5BFE8D40"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 “</w:t>
      </w:r>
      <w:proofErr w:type="gramStart"/>
      <w:r w:rsidRPr="0086048E">
        <w:rPr>
          <w:rFonts w:ascii="Palatino Linotype" w:eastAsia="Palatino Linotype" w:hAnsi="Palatino Linotype" w:cs="Palatino Linotype"/>
          <w:b/>
          <w:i/>
          <w:sz w:val="22"/>
          <w:szCs w:val="22"/>
        </w:rPr>
        <w:t>Segundo.-</w:t>
      </w:r>
      <w:proofErr w:type="gramEnd"/>
      <w:r w:rsidRPr="0086048E">
        <w:rPr>
          <w:rFonts w:ascii="Palatino Linotype" w:eastAsia="Palatino Linotype" w:hAnsi="Palatino Linotype" w:cs="Palatino Linotype"/>
          <w:i/>
          <w:sz w:val="22"/>
          <w:szCs w:val="22"/>
        </w:rPr>
        <w:t xml:space="preserve"> Para efectos de los presentes Lineamientos Generales, se entenderá por:</w:t>
      </w:r>
    </w:p>
    <w:p w14:paraId="4F7DAF55"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XVIII.</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Versión pública:</w:t>
      </w:r>
      <w:r w:rsidRPr="0086048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6048E">
        <w:rPr>
          <w:rFonts w:ascii="Palatino Linotype" w:eastAsia="Palatino Linotype" w:hAnsi="Palatino Linotype" w:cs="Palatino Linotype"/>
          <w:b/>
          <w:i/>
          <w:sz w:val="22"/>
          <w:szCs w:val="22"/>
        </w:rPr>
        <w:t>fundando y motivando la</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reserva o confidencialidad</w:t>
      </w:r>
      <w:r w:rsidRPr="0086048E">
        <w:rPr>
          <w:rFonts w:ascii="Palatino Linotype" w:eastAsia="Palatino Linotype" w:hAnsi="Palatino Linotype" w:cs="Palatino Linotype"/>
          <w:i/>
          <w:sz w:val="22"/>
          <w:szCs w:val="22"/>
        </w:rPr>
        <w:t>, a través de la resolución que para tal efecto emita el Comité de Transparencia.</w:t>
      </w:r>
    </w:p>
    <w:p w14:paraId="23BC3CFA"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lastRenderedPageBreak/>
        <w:t>...</w:t>
      </w:r>
    </w:p>
    <w:p w14:paraId="077C0848"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Cuarto.</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Para clasificar la información como</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reservada o</w:t>
      </w:r>
      <w:r w:rsidRPr="0086048E">
        <w:rPr>
          <w:rFonts w:ascii="Palatino Linotype" w:eastAsia="Palatino Linotype" w:hAnsi="Palatino Linotype" w:cs="Palatino Linotype"/>
          <w:i/>
          <w:sz w:val="22"/>
          <w:szCs w:val="22"/>
        </w:rPr>
        <w:t xml:space="preserve"> </w:t>
      </w:r>
      <w:r w:rsidRPr="0086048E">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6048E">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56743E"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BB6504E"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Quinto.</w:t>
      </w:r>
      <w:r w:rsidRPr="0086048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339BBF"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Sexto.</w:t>
      </w:r>
      <w:r w:rsidRPr="0086048E">
        <w:rPr>
          <w:rFonts w:ascii="Palatino Linotype" w:eastAsia="Palatino Linotype" w:hAnsi="Palatino Linotype" w:cs="Palatino Linotype"/>
          <w:i/>
          <w:sz w:val="22"/>
          <w:szCs w:val="22"/>
        </w:rPr>
        <w:t xml:space="preserve"> Se deroga.</w:t>
      </w:r>
    </w:p>
    <w:p w14:paraId="62EADF4D"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Séptimo.</w:t>
      </w:r>
      <w:r w:rsidRPr="0086048E">
        <w:rPr>
          <w:rFonts w:ascii="Palatino Linotype" w:eastAsia="Palatino Linotype" w:hAnsi="Palatino Linotype" w:cs="Palatino Linotype"/>
          <w:i/>
          <w:sz w:val="22"/>
          <w:szCs w:val="22"/>
        </w:rPr>
        <w:t xml:space="preserve"> La clasificación de la información se llevará a cabo en el momento en que:</w:t>
      </w:r>
    </w:p>
    <w:p w14:paraId="678582FC"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Se reciba una solicitud de acceso a la información;</w:t>
      </w:r>
    </w:p>
    <w:p w14:paraId="07FEDA9D"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7155D13"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9A089E7"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i/>
          <w:sz w:val="22"/>
          <w:szCs w:val="22"/>
        </w:rPr>
        <w:t>conforme a su naturaleza, si encuadra en una causal de reserva o de confidencialidad.</w:t>
      </w:r>
    </w:p>
    <w:p w14:paraId="4ED74141"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Octavo.</w:t>
      </w:r>
      <w:r w:rsidRPr="0086048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EF2864"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BED4CA3"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9A1C78D"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Noveno.</w:t>
      </w:r>
      <w:r w:rsidRPr="0086048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717138"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Décimo.</w:t>
      </w:r>
      <w:r w:rsidRPr="0086048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115B11"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1DF8054" w14:textId="77777777" w:rsidR="00E008D7" w:rsidRPr="0086048E" w:rsidRDefault="00E008D7" w:rsidP="00F33217">
      <w:pPr>
        <w:tabs>
          <w:tab w:val="left" w:pos="8222"/>
        </w:tabs>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Décimo primero.</w:t>
      </w:r>
      <w:r w:rsidRPr="0086048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64AF8BF" w14:textId="77777777" w:rsidR="00E008D7" w:rsidRPr="0086048E" w:rsidRDefault="00E008D7" w:rsidP="00E008D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535963E" w14:textId="7EDD6B03" w:rsidR="00E008D7" w:rsidRPr="0086048E" w:rsidRDefault="00E008D7" w:rsidP="00F33217">
      <w:pPr>
        <w:spacing w:line="276" w:lineRule="auto"/>
        <w:ind w:left="851"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xml:space="preserve">“Quincuagésimo. </w:t>
      </w:r>
      <w:r w:rsidRPr="0086048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w:t>
      </w:r>
      <w:r w:rsidRPr="0086048E">
        <w:rPr>
          <w:rFonts w:ascii="Palatino Linotype" w:eastAsia="Palatino Linotype" w:hAnsi="Palatino Linotype" w:cs="Palatino Linotype"/>
          <w:i/>
          <w:sz w:val="22"/>
          <w:szCs w:val="22"/>
        </w:rPr>
        <w:lastRenderedPageBreak/>
        <w:t xml:space="preserve">públicas de documentos o expedientes, siempre y cuando cumplan lo establecido en los presentes Lineamientos, así como en las correspondientes Leyes Generales. </w:t>
      </w:r>
    </w:p>
    <w:p w14:paraId="23D1C714" w14:textId="77777777" w:rsidR="00E008D7" w:rsidRPr="0086048E" w:rsidRDefault="00E008D7" w:rsidP="00F3321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xml:space="preserve">Quincuagésimo primero. </w:t>
      </w:r>
      <w:r w:rsidRPr="0086048E">
        <w:rPr>
          <w:rFonts w:ascii="Palatino Linotype" w:eastAsia="Palatino Linotype" w:hAnsi="Palatino Linotype" w:cs="Palatino Linotype"/>
          <w:i/>
          <w:sz w:val="22"/>
          <w:szCs w:val="22"/>
        </w:rPr>
        <w:t xml:space="preserve">Toda acta del Comité de Transparencia deberá contener: </w:t>
      </w:r>
    </w:p>
    <w:p w14:paraId="41CF1C2A"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El número de sesión y fecha; </w:t>
      </w:r>
    </w:p>
    <w:p w14:paraId="41783F30"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xml:space="preserve">. El nombre del área que solicitó la clasificación de información; </w:t>
      </w:r>
    </w:p>
    <w:p w14:paraId="3D1CFCAA"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La fundamentación legal y motivación correspondiente; </w:t>
      </w:r>
    </w:p>
    <w:p w14:paraId="1C15D2A3"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IV</w:t>
      </w:r>
      <w:r w:rsidRPr="0086048E">
        <w:rPr>
          <w:rFonts w:ascii="Palatino Linotype" w:eastAsia="Palatino Linotype" w:hAnsi="Palatino Linotype" w:cs="Palatino Linotype"/>
          <w:i/>
          <w:sz w:val="22"/>
          <w:szCs w:val="22"/>
        </w:rPr>
        <w:t xml:space="preserve">. La resolución o resoluciones aprobadas; y </w:t>
      </w:r>
    </w:p>
    <w:p w14:paraId="0C3E78A1"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V</w:t>
      </w:r>
      <w:r w:rsidRPr="0086048E">
        <w:rPr>
          <w:rFonts w:ascii="Palatino Linotype" w:eastAsia="Palatino Linotype" w:hAnsi="Palatino Linotype" w:cs="Palatino Linotype"/>
          <w:i/>
          <w:sz w:val="22"/>
          <w:szCs w:val="22"/>
        </w:rPr>
        <w:t xml:space="preserve">. La rúbrica o firma digital de cada integrante del Comité de Transparencia. </w:t>
      </w:r>
    </w:p>
    <w:p w14:paraId="53A681EB" w14:textId="77777777" w:rsidR="00E008D7" w:rsidRPr="0086048E" w:rsidRDefault="00E008D7" w:rsidP="00F3321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5D2EE83"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814DEC5"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Descripción de las partes o secciones reservadas, en caso de clasificación parcial</w:t>
      </w:r>
      <w:r w:rsidRPr="0086048E">
        <w:rPr>
          <w:rFonts w:ascii="Palatino Linotype" w:eastAsia="Palatino Linotype" w:hAnsi="Palatino Linotype" w:cs="Palatino Linotype"/>
          <w:b/>
          <w:i/>
          <w:sz w:val="22"/>
          <w:szCs w:val="22"/>
        </w:rPr>
        <w:t xml:space="preserve">; </w:t>
      </w:r>
    </w:p>
    <w:p w14:paraId="53B31AD6"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El periodo por el que mantendrá su clasificación y fecha de expiración; y </w:t>
      </w:r>
    </w:p>
    <w:p w14:paraId="1919538B" w14:textId="77777777" w:rsidR="00E008D7" w:rsidRPr="0086048E" w:rsidRDefault="00E008D7" w:rsidP="00F33217">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IV.</w:t>
      </w:r>
      <w:r w:rsidRPr="0086048E">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BA6C021" w14:textId="77777777" w:rsidR="00E008D7" w:rsidRPr="0086048E" w:rsidRDefault="00E008D7" w:rsidP="00F3321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7259A83" w14:textId="77777777" w:rsidR="00E008D7" w:rsidRPr="0086048E" w:rsidRDefault="00E008D7" w:rsidP="00F3321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8A57C6B" w14:textId="77777777" w:rsidR="00E008D7" w:rsidRPr="0086048E" w:rsidRDefault="00E008D7" w:rsidP="00E008D7">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FA2CCC4"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r w:rsidRPr="0086048E">
        <w:rPr>
          <w:rFonts w:ascii="Palatino Linotype" w:eastAsia="Palatino Linotype" w:hAnsi="Palatino Linotype" w:cs="Palatino Linotype"/>
          <w:b/>
          <w:i/>
          <w:sz w:val="22"/>
          <w:szCs w:val="22"/>
        </w:rPr>
        <w:t>Quincuagésimo segundo</w:t>
      </w:r>
      <w:r w:rsidRPr="0086048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w:t>
      </w:r>
      <w:r w:rsidRPr="0086048E">
        <w:rPr>
          <w:rFonts w:ascii="Palatino Linotype" w:eastAsia="Palatino Linotype" w:hAnsi="Palatino Linotype" w:cs="Palatino Linotype"/>
          <w:i/>
          <w:sz w:val="22"/>
          <w:szCs w:val="22"/>
        </w:rPr>
        <w:lastRenderedPageBreak/>
        <w:t>las áreas de los sujetos obligados deberán tomar las medidas pertinentes tendientes a asegurar que el espacio utilizado para testar la información no podrá ser empleado para la sobreposición de contenido distinto al autorizado por el Comité.</w:t>
      </w:r>
    </w:p>
    <w:p w14:paraId="33966860"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C2EF74E"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0D2294E"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w:t>
      </w:r>
      <w:r w:rsidRPr="0086048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9875121"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Señalar las personas o instancias autorizadas a acceder a la información clasificada.</w:t>
      </w:r>
    </w:p>
    <w:p w14:paraId="174036E2"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586320E" w14:textId="77777777" w:rsidR="00E008D7" w:rsidRPr="0086048E" w:rsidRDefault="00E008D7" w:rsidP="00F332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w:t>
      </w:r>
    </w:p>
    <w:p w14:paraId="583AEE2B" w14:textId="77777777" w:rsidR="00E008D7" w:rsidRPr="0086048E" w:rsidRDefault="00E008D7" w:rsidP="00F332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t xml:space="preserve">Quincuagésimo cuarto. </w:t>
      </w:r>
      <w:r w:rsidRPr="0086048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6048E">
        <w:rPr>
          <w:rFonts w:ascii="Palatino Linotype" w:eastAsia="Palatino Linotype" w:hAnsi="Palatino Linotype" w:cs="Palatino Linotype"/>
          <w:b/>
          <w:i/>
          <w:sz w:val="22"/>
          <w:szCs w:val="22"/>
        </w:rPr>
        <w:t xml:space="preserve"> </w:t>
      </w:r>
    </w:p>
    <w:p w14:paraId="67CFD277"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 xml:space="preserve">Quincuagésimo quinto. </w:t>
      </w:r>
      <w:r w:rsidRPr="0086048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6048E">
        <w:rPr>
          <w:rFonts w:ascii="Palatino Linotype" w:eastAsia="Palatino Linotype" w:hAnsi="Palatino Linotype" w:cs="Palatino Linotype"/>
          <w:i/>
          <w:sz w:val="22"/>
          <w:szCs w:val="22"/>
        </w:rPr>
        <w:t>testado</w:t>
      </w:r>
      <w:proofErr w:type="spellEnd"/>
      <w:r w:rsidRPr="0086048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ACA202F" w14:textId="77777777" w:rsidR="00E008D7" w:rsidRPr="0086048E" w:rsidRDefault="00E008D7" w:rsidP="00F33217">
      <w:pPr>
        <w:spacing w:line="276" w:lineRule="auto"/>
        <w:ind w:left="851" w:right="616"/>
        <w:jc w:val="both"/>
        <w:rPr>
          <w:rFonts w:ascii="Palatino Linotype" w:eastAsia="Palatino Linotype" w:hAnsi="Palatino Linotype" w:cs="Palatino Linotype"/>
          <w:b/>
          <w:i/>
          <w:sz w:val="22"/>
          <w:szCs w:val="22"/>
        </w:rPr>
      </w:pPr>
      <w:r w:rsidRPr="0086048E">
        <w:rPr>
          <w:rFonts w:ascii="Palatino Linotype" w:eastAsia="Palatino Linotype" w:hAnsi="Palatino Linotype" w:cs="Palatino Linotype"/>
          <w:b/>
          <w:i/>
          <w:sz w:val="22"/>
          <w:szCs w:val="22"/>
        </w:rPr>
        <w:t>...</w:t>
      </w:r>
    </w:p>
    <w:p w14:paraId="274175B4"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Quincuagésimo séptimo</w:t>
      </w:r>
      <w:r w:rsidRPr="0086048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54D50F0"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w:t>
      </w:r>
      <w:r w:rsidRPr="0086048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226B2CC"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lastRenderedPageBreak/>
        <w:t>II.</w:t>
      </w:r>
      <w:r w:rsidRPr="0086048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1A60B03" w14:textId="77777777" w:rsidR="00E008D7" w:rsidRPr="0086048E" w:rsidRDefault="00E008D7" w:rsidP="00F33217">
      <w:pPr>
        <w:spacing w:line="276" w:lineRule="auto"/>
        <w:ind w:left="1134"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III</w:t>
      </w:r>
      <w:r w:rsidRPr="0086048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A012FD5"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A94CBA2" w14:textId="77777777" w:rsidR="00E008D7" w:rsidRPr="0086048E" w:rsidRDefault="00E008D7" w:rsidP="00F33217">
      <w:pPr>
        <w:spacing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b/>
          <w:i/>
          <w:sz w:val="22"/>
          <w:szCs w:val="22"/>
        </w:rPr>
        <w:t>Quincuagésimo octavo</w:t>
      </w:r>
      <w:r w:rsidRPr="0086048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A27F297" w14:textId="7111525A" w:rsidR="00D039B7" w:rsidRPr="0086048E" w:rsidRDefault="0054248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sz w:val="22"/>
          <w:szCs w:val="22"/>
        </w:rPr>
        <w:t xml:space="preserve">Así, con fundamento en lo prescrito en los artículos 5 párrafos trigésimo </w:t>
      </w:r>
      <w:r w:rsidR="00D62356" w:rsidRPr="0086048E">
        <w:rPr>
          <w:rFonts w:ascii="Palatino Linotype" w:eastAsia="Palatino Linotype" w:hAnsi="Palatino Linotype" w:cs="Palatino Linotype"/>
          <w:sz w:val="22"/>
          <w:szCs w:val="22"/>
        </w:rPr>
        <w:t>noveno, cuadragésimo y cuadragésimo primero</w:t>
      </w:r>
      <w:r w:rsidR="00F33217" w:rsidRPr="0086048E">
        <w:rPr>
          <w:rFonts w:ascii="Palatino Linotype" w:eastAsia="Palatino Linotype" w:hAnsi="Palatino Linotype" w:cs="Palatino Linotype"/>
          <w:sz w:val="22"/>
          <w:szCs w:val="22"/>
        </w:rPr>
        <w:t>, fracciones IV y V</w:t>
      </w:r>
      <w:r w:rsidR="00F524E2"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7AACDA1A" w14:textId="77777777" w:rsidR="003123CE" w:rsidRPr="0086048E" w:rsidRDefault="0054248D">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86048E">
        <w:rPr>
          <w:rFonts w:ascii="Palatino Linotype" w:eastAsia="Palatino Linotype" w:hAnsi="Palatino Linotype" w:cs="Palatino Linotype"/>
          <w:b/>
          <w:sz w:val="22"/>
          <w:szCs w:val="22"/>
        </w:rPr>
        <w:t>III. R E S U E L V E</w:t>
      </w:r>
    </w:p>
    <w:p w14:paraId="54381746" w14:textId="2737D9E4" w:rsidR="003123CE" w:rsidRPr="0086048E" w:rsidRDefault="0054248D">
      <w:pPr>
        <w:spacing w:before="240" w:after="240" w:line="360" w:lineRule="auto"/>
        <w:jc w:val="both"/>
        <w:rPr>
          <w:rFonts w:ascii="Palatino Linotype" w:eastAsia="Palatino Linotype" w:hAnsi="Palatino Linotype" w:cs="Palatino Linotype"/>
          <w:sz w:val="22"/>
          <w:szCs w:val="22"/>
        </w:rPr>
      </w:pPr>
      <w:bookmarkStart w:id="11" w:name="_heading=h.26in1rg" w:colFirst="0" w:colLast="0"/>
      <w:bookmarkEnd w:id="11"/>
      <w:r w:rsidRPr="0086048E">
        <w:rPr>
          <w:rFonts w:ascii="Palatino Linotype" w:eastAsia="Palatino Linotype" w:hAnsi="Palatino Linotype" w:cs="Palatino Linotype"/>
          <w:b/>
          <w:sz w:val="22"/>
          <w:szCs w:val="22"/>
        </w:rPr>
        <w:t xml:space="preserve">Primero. </w:t>
      </w:r>
      <w:r w:rsidRPr="0086048E">
        <w:rPr>
          <w:rFonts w:ascii="Palatino Linotype" w:eastAsia="Palatino Linotype" w:hAnsi="Palatino Linotype" w:cs="Palatino Linotype"/>
          <w:sz w:val="22"/>
          <w:szCs w:val="22"/>
        </w:rPr>
        <w:t xml:space="preserve">Resultan </w:t>
      </w:r>
      <w:r w:rsidR="0048153D" w:rsidRPr="0086048E">
        <w:rPr>
          <w:rFonts w:ascii="Palatino Linotype" w:eastAsia="Palatino Linotype" w:hAnsi="Palatino Linotype" w:cs="Palatino Linotype"/>
          <w:b/>
          <w:sz w:val="22"/>
          <w:szCs w:val="22"/>
        </w:rPr>
        <w:t>f</w:t>
      </w:r>
      <w:r w:rsidRPr="0086048E">
        <w:rPr>
          <w:rFonts w:ascii="Palatino Linotype" w:eastAsia="Palatino Linotype" w:hAnsi="Palatino Linotype" w:cs="Palatino Linotype"/>
          <w:b/>
          <w:sz w:val="22"/>
          <w:szCs w:val="22"/>
        </w:rPr>
        <w:t>undadas</w:t>
      </w:r>
      <w:r w:rsidRPr="0086048E">
        <w:rPr>
          <w:rFonts w:ascii="Palatino Linotype" w:eastAsia="Palatino Linotype" w:hAnsi="Palatino Linotype" w:cs="Palatino Linotype"/>
          <w:sz w:val="22"/>
          <w:szCs w:val="22"/>
        </w:rPr>
        <w:t xml:space="preserve"> las razones o motivos de inconformidad hechos valer por </w:t>
      </w:r>
      <w:r w:rsidRPr="0086048E">
        <w:rPr>
          <w:rFonts w:ascii="Palatino Linotype" w:eastAsia="Palatino Linotype" w:hAnsi="Palatino Linotype" w:cs="Palatino Linotype"/>
          <w:bCs/>
          <w:sz w:val="22"/>
          <w:szCs w:val="22"/>
        </w:rPr>
        <w:t>la parte</w:t>
      </w:r>
      <w:r w:rsidRPr="0086048E">
        <w:rPr>
          <w:rFonts w:ascii="Palatino Linotype" w:eastAsia="Palatino Linotype" w:hAnsi="Palatino Linotype" w:cs="Palatino Linotype"/>
          <w:b/>
          <w:sz w:val="22"/>
          <w:szCs w:val="22"/>
        </w:rPr>
        <w:t xml:space="preserve"> Recurrente</w:t>
      </w:r>
      <w:r w:rsidRPr="0086048E">
        <w:rPr>
          <w:rFonts w:ascii="Palatino Linotype" w:eastAsia="Palatino Linotype" w:hAnsi="Palatino Linotype" w:cs="Palatino Linotype"/>
          <w:sz w:val="22"/>
          <w:szCs w:val="22"/>
        </w:rPr>
        <w:t xml:space="preserve"> en el recurso de revisión </w:t>
      </w:r>
      <w:r w:rsidR="000B54B5" w:rsidRPr="0086048E">
        <w:rPr>
          <w:rFonts w:ascii="Palatino Linotype" w:eastAsia="Palatino Linotype" w:hAnsi="Palatino Linotype" w:cs="Palatino Linotype"/>
          <w:b/>
          <w:sz w:val="22"/>
          <w:szCs w:val="22"/>
        </w:rPr>
        <w:t>05684</w:t>
      </w:r>
      <w:r w:rsidR="0008603F" w:rsidRPr="0086048E">
        <w:rPr>
          <w:rFonts w:ascii="Palatino Linotype" w:eastAsia="Palatino Linotype" w:hAnsi="Palatino Linotype" w:cs="Palatino Linotype"/>
          <w:b/>
          <w:sz w:val="22"/>
          <w:szCs w:val="22"/>
        </w:rPr>
        <w:t>/INFOEM/IP/RR/2025</w:t>
      </w:r>
      <w:r w:rsidRPr="0086048E">
        <w:rPr>
          <w:rFonts w:ascii="Palatino Linotype" w:eastAsia="Palatino Linotype" w:hAnsi="Palatino Linotype" w:cs="Palatino Linotype"/>
          <w:sz w:val="22"/>
          <w:szCs w:val="22"/>
        </w:rPr>
        <w:t xml:space="preserve">; por lo que, en términos del </w:t>
      </w:r>
      <w:r w:rsidRPr="0086048E">
        <w:rPr>
          <w:rFonts w:ascii="Palatino Linotype" w:eastAsia="Palatino Linotype" w:hAnsi="Palatino Linotype" w:cs="Palatino Linotype"/>
          <w:b/>
          <w:sz w:val="22"/>
          <w:szCs w:val="22"/>
        </w:rPr>
        <w:t>Considerando</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 xml:space="preserve">Cuarto </w:t>
      </w:r>
      <w:r w:rsidRPr="0086048E">
        <w:rPr>
          <w:rFonts w:ascii="Palatino Linotype" w:eastAsia="Palatino Linotype" w:hAnsi="Palatino Linotype" w:cs="Palatino Linotype"/>
          <w:sz w:val="22"/>
          <w:szCs w:val="22"/>
        </w:rPr>
        <w:t xml:space="preserve">de esta resolución, se </w:t>
      </w:r>
      <w:r w:rsidR="000B54B5" w:rsidRPr="0086048E">
        <w:rPr>
          <w:rFonts w:ascii="Palatino Linotype" w:eastAsia="Palatino Linotype" w:hAnsi="Palatino Linotype" w:cs="Palatino Linotype"/>
          <w:b/>
          <w:sz w:val="22"/>
          <w:szCs w:val="22"/>
        </w:rPr>
        <w:t>Modifi</w:t>
      </w:r>
      <w:r w:rsidR="0008603F" w:rsidRPr="0086048E">
        <w:rPr>
          <w:rFonts w:ascii="Palatino Linotype" w:eastAsia="Palatino Linotype" w:hAnsi="Palatino Linotype" w:cs="Palatino Linotype"/>
          <w:b/>
          <w:sz w:val="22"/>
          <w:szCs w:val="22"/>
        </w:rPr>
        <w:t xml:space="preserve">ca </w:t>
      </w:r>
      <w:r w:rsidRPr="0086048E">
        <w:rPr>
          <w:rFonts w:ascii="Palatino Linotype" w:eastAsia="Palatino Linotype" w:hAnsi="Palatino Linotype" w:cs="Palatino Linotype"/>
          <w:sz w:val="22"/>
          <w:szCs w:val="22"/>
        </w:rPr>
        <w:t xml:space="preserve">la respuesta emitida por el </w:t>
      </w:r>
      <w:r w:rsidRPr="0086048E">
        <w:rPr>
          <w:rFonts w:ascii="Palatino Linotype" w:eastAsia="Palatino Linotype" w:hAnsi="Palatino Linotype" w:cs="Palatino Linotype"/>
          <w:b/>
          <w:sz w:val="22"/>
          <w:szCs w:val="22"/>
        </w:rPr>
        <w:t xml:space="preserve">Sujeto Obligado. </w:t>
      </w:r>
    </w:p>
    <w:p w14:paraId="06E1ADC7" w14:textId="09DA22B3" w:rsidR="003123CE" w:rsidRPr="0086048E" w:rsidRDefault="0054248D">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Segundo. </w:t>
      </w:r>
      <w:r w:rsidRPr="0086048E">
        <w:rPr>
          <w:rFonts w:ascii="Palatino Linotype" w:eastAsia="Palatino Linotype" w:hAnsi="Palatino Linotype" w:cs="Palatino Linotype"/>
          <w:sz w:val="22"/>
          <w:szCs w:val="22"/>
        </w:rPr>
        <w:t xml:space="preserve">Se </w:t>
      </w:r>
      <w:r w:rsidRPr="0086048E">
        <w:rPr>
          <w:rFonts w:ascii="Palatino Linotype" w:eastAsia="Palatino Linotype" w:hAnsi="Palatino Linotype" w:cs="Palatino Linotype"/>
          <w:b/>
          <w:sz w:val="22"/>
          <w:szCs w:val="22"/>
        </w:rPr>
        <w:t xml:space="preserve">Ordena </w:t>
      </w:r>
      <w:r w:rsidRPr="0086048E">
        <w:rPr>
          <w:rFonts w:ascii="Palatino Linotype" w:eastAsia="Palatino Linotype" w:hAnsi="Palatino Linotype" w:cs="Palatino Linotype"/>
          <w:sz w:val="22"/>
          <w:szCs w:val="22"/>
        </w:rPr>
        <w:t xml:space="preserve">al </w:t>
      </w:r>
      <w:r w:rsidRPr="0086048E">
        <w:rPr>
          <w:rFonts w:ascii="Palatino Linotype" w:eastAsia="Palatino Linotype" w:hAnsi="Palatino Linotype" w:cs="Palatino Linotype"/>
          <w:b/>
          <w:sz w:val="22"/>
          <w:szCs w:val="22"/>
        </w:rPr>
        <w:t>Sujeto Obligado</w:t>
      </w:r>
      <w:r w:rsidRPr="0086048E">
        <w:rPr>
          <w:rFonts w:ascii="Palatino Linotype" w:eastAsia="Palatino Linotype" w:hAnsi="Palatino Linotype" w:cs="Palatino Linotype"/>
          <w:sz w:val="22"/>
          <w:szCs w:val="22"/>
        </w:rPr>
        <w:t xml:space="preserve"> haga entrega, </w:t>
      </w:r>
      <w:r w:rsidRPr="0086048E">
        <w:rPr>
          <w:rFonts w:ascii="Palatino Linotype" w:eastAsia="Palatino Linotype" w:hAnsi="Palatino Linotype" w:cs="Palatino Linotype"/>
          <w:bCs/>
          <w:sz w:val="22"/>
          <w:szCs w:val="22"/>
        </w:rPr>
        <w:t>a la parte</w:t>
      </w:r>
      <w:r w:rsidRPr="0086048E">
        <w:rPr>
          <w:rFonts w:ascii="Palatino Linotype" w:eastAsia="Palatino Linotype" w:hAnsi="Palatino Linotype" w:cs="Palatino Linotype"/>
          <w:b/>
          <w:sz w:val="22"/>
          <w:szCs w:val="22"/>
        </w:rPr>
        <w:t xml:space="preserve"> Recurrente,</w:t>
      </w:r>
      <w:r w:rsidRPr="0086048E">
        <w:rPr>
          <w:rFonts w:ascii="Palatino Linotype" w:eastAsia="Palatino Linotype" w:hAnsi="Palatino Linotype" w:cs="Palatino Linotype"/>
          <w:sz w:val="22"/>
          <w:szCs w:val="22"/>
        </w:rPr>
        <w:t xml:space="preserve"> vía </w:t>
      </w:r>
      <w:r w:rsidRPr="0086048E">
        <w:rPr>
          <w:rFonts w:ascii="Palatino Linotype" w:eastAsia="Palatino Linotype" w:hAnsi="Palatino Linotype" w:cs="Palatino Linotype"/>
          <w:b/>
          <w:sz w:val="22"/>
          <w:szCs w:val="22"/>
        </w:rPr>
        <w:t xml:space="preserve">SAIMEX, </w:t>
      </w:r>
      <w:r w:rsidRPr="0086048E">
        <w:rPr>
          <w:rFonts w:ascii="Palatino Linotype" w:eastAsia="Palatino Linotype" w:hAnsi="Palatino Linotype" w:cs="Palatino Linotype"/>
          <w:sz w:val="22"/>
          <w:szCs w:val="22"/>
        </w:rPr>
        <w:t xml:space="preserve">en términos de los </w:t>
      </w:r>
      <w:r w:rsidRPr="0086048E">
        <w:rPr>
          <w:rFonts w:ascii="Palatino Linotype" w:eastAsia="Palatino Linotype" w:hAnsi="Palatino Linotype" w:cs="Palatino Linotype"/>
          <w:b/>
          <w:sz w:val="22"/>
          <w:szCs w:val="22"/>
        </w:rPr>
        <w:t>Considerandos</w:t>
      </w:r>
      <w:r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b/>
          <w:sz w:val="22"/>
          <w:szCs w:val="22"/>
        </w:rPr>
        <w:t>Cuarto y Quinto</w:t>
      </w:r>
      <w:r w:rsidRPr="0086048E">
        <w:rPr>
          <w:rFonts w:ascii="Palatino Linotype" w:eastAsia="Palatino Linotype" w:hAnsi="Palatino Linotype" w:cs="Palatino Linotype"/>
          <w:sz w:val="22"/>
          <w:szCs w:val="22"/>
        </w:rPr>
        <w:t xml:space="preserve">, </w:t>
      </w:r>
      <w:r w:rsidR="00046ED5" w:rsidRPr="0086048E">
        <w:rPr>
          <w:rFonts w:ascii="Palatino Linotype" w:eastAsia="Palatino Linotype" w:hAnsi="Palatino Linotype" w:cs="Palatino Linotype"/>
          <w:sz w:val="22"/>
          <w:szCs w:val="22"/>
        </w:rPr>
        <w:t xml:space="preserve">en versión pública, </w:t>
      </w:r>
      <w:r w:rsidRPr="0086048E">
        <w:rPr>
          <w:rFonts w:ascii="Palatino Linotype" w:eastAsia="Palatino Linotype" w:hAnsi="Palatino Linotype" w:cs="Palatino Linotype"/>
          <w:sz w:val="22"/>
          <w:szCs w:val="22"/>
        </w:rPr>
        <w:t>de lo siguiente:</w:t>
      </w:r>
    </w:p>
    <w:p w14:paraId="226536F0" w14:textId="401A498E" w:rsidR="0008603F" w:rsidRPr="0086048E" w:rsidRDefault="00E20058" w:rsidP="003D00EB">
      <w:pPr>
        <w:pStyle w:val="Prrafodelista"/>
        <w:numPr>
          <w:ilvl w:val="0"/>
          <w:numId w:val="3"/>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color w:val="000000"/>
          <w:sz w:val="22"/>
          <w:szCs w:val="22"/>
        </w:rPr>
        <w:lastRenderedPageBreak/>
        <w:t xml:space="preserve">Los recibos de nómina de los servidores públicos adscritos al </w:t>
      </w:r>
      <w:r w:rsidR="000B54B5" w:rsidRPr="0086048E">
        <w:rPr>
          <w:rFonts w:ascii="Palatino Linotype" w:eastAsia="Palatino Linotype" w:hAnsi="Palatino Linotype" w:cs="Palatino Linotype"/>
          <w:color w:val="000000"/>
          <w:sz w:val="22"/>
          <w:szCs w:val="22"/>
        </w:rPr>
        <w:t>Instituto Municipal de Cultura Física y Deporte de Cocotitlán</w:t>
      </w:r>
      <w:r w:rsidR="0045216A" w:rsidRPr="0086048E">
        <w:rPr>
          <w:rFonts w:ascii="Palatino Linotype" w:eastAsia="Palatino Linotype" w:hAnsi="Palatino Linotype" w:cs="Palatino Linotype"/>
          <w:color w:val="000000"/>
          <w:sz w:val="22"/>
          <w:szCs w:val="22"/>
        </w:rPr>
        <w:t xml:space="preserve"> referidos en el listado remitido en respuesta</w:t>
      </w:r>
      <w:r w:rsidR="00823F27" w:rsidRPr="0086048E">
        <w:rPr>
          <w:rFonts w:ascii="Palatino Linotype" w:eastAsia="Palatino Linotype" w:hAnsi="Palatino Linotype" w:cs="Palatino Linotype"/>
          <w:color w:val="000000"/>
          <w:sz w:val="22"/>
          <w:szCs w:val="22"/>
        </w:rPr>
        <w:t>,</w:t>
      </w:r>
      <w:r w:rsidR="000B54B5" w:rsidRPr="0086048E">
        <w:rPr>
          <w:rFonts w:ascii="Palatino Linotype" w:eastAsia="Palatino Linotype" w:hAnsi="Palatino Linotype" w:cs="Palatino Linotype"/>
          <w:color w:val="000000"/>
          <w:sz w:val="22"/>
          <w:szCs w:val="22"/>
        </w:rPr>
        <w:t xml:space="preserve"> faltantes</w:t>
      </w:r>
      <w:r w:rsidR="0008603F" w:rsidRPr="0086048E">
        <w:rPr>
          <w:rFonts w:ascii="Palatino Linotype" w:eastAsia="Palatino Linotype" w:hAnsi="Palatino Linotype" w:cs="Palatino Linotype"/>
          <w:color w:val="000000"/>
          <w:sz w:val="22"/>
          <w:szCs w:val="22"/>
        </w:rPr>
        <w:t xml:space="preserve">. </w:t>
      </w:r>
    </w:p>
    <w:p w14:paraId="3E78B8FA" w14:textId="77777777" w:rsidR="0008603F" w:rsidRPr="0086048E" w:rsidRDefault="0008603F" w:rsidP="003D00EB">
      <w:pPr>
        <w:pStyle w:val="Prrafodelista"/>
        <w:pBdr>
          <w:top w:val="nil"/>
          <w:left w:val="nil"/>
          <w:bottom w:val="nil"/>
          <w:right w:val="nil"/>
          <w:between w:val="nil"/>
        </w:pBdr>
        <w:spacing w:before="240" w:after="120" w:line="276" w:lineRule="auto"/>
        <w:ind w:left="851" w:right="616"/>
        <w:jc w:val="both"/>
        <w:rPr>
          <w:rFonts w:ascii="Palatino Linotype" w:eastAsia="Palatino Linotype" w:hAnsi="Palatino Linotype" w:cs="Palatino Linotype"/>
          <w:i/>
          <w:sz w:val="22"/>
          <w:szCs w:val="22"/>
        </w:rPr>
      </w:pPr>
    </w:p>
    <w:p w14:paraId="30D7D2C8" w14:textId="4B849078" w:rsidR="003123CE" w:rsidRPr="0086048E" w:rsidRDefault="0054248D" w:rsidP="003D00EB">
      <w:pPr>
        <w:pStyle w:val="Prrafodelista"/>
        <w:pBdr>
          <w:top w:val="nil"/>
          <w:left w:val="nil"/>
          <w:bottom w:val="nil"/>
          <w:right w:val="nil"/>
          <w:between w:val="nil"/>
        </w:pBdr>
        <w:spacing w:before="240" w:after="120"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86048E">
        <w:rPr>
          <w:rFonts w:ascii="Palatino Linotype" w:eastAsia="Palatino Linotype" w:hAnsi="Palatino Linotype" w:cs="Palatino Linotype"/>
          <w:b/>
          <w:i/>
          <w:sz w:val="22"/>
          <w:szCs w:val="22"/>
        </w:rPr>
        <w:t>Recurrente</w:t>
      </w:r>
      <w:r w:rsidR="000B54B5" w:rsidRPr="0086048E">
        <w:rPr>
          <w:rFonts w:ascii="Palatino Linotype" w:eastAsia="Palatino Linotype" w:hAnsi="Palatino Linotype" w:cs="Palatino Linotype"/>
          <w:i/>
          <w:sz w:val="22"/>
          <w:szCs w:val="22"/>
        </w:rPr>
        <w:t>; así como aquel en el que se confirme la clasificación, de manera fundada y motivada de los datos contenidos en los recibos de nómina remitidos en respuesta.</w:t>
      </w:r>
    </w:p>
    <w:p w14:paraId="37A73B2A" w14:textId="25957F7E" w:rsidR="0045216A" w:rsidRPr="0086048E" w:rsidRDefault="0045216A" w:rsidP="003D00EB">
      <w:pPr>
        <w:pStyle w:val="Prrafodelista"/>
        <w:pBdr>
          <w:top w:val="nil"/>
          <w:left w:val="nil"/>
          <w:bottom w:val="nil"/>
          <w:right w:val="nil"/>
          <w:between w:val="nil"/>
        </w:pBdr>
        <w:spacing w:before="240" w:after="120" w:line="276" w:lineRule="auto"/>
        <w:ind w:left="851" w:right="616"/>
        <w:jc w:val="both"/>
        <w:rPr>
          <w:rFonts w:ascii="Palatino Linotype" w:eastAsia="Palatino Linotype" w:hAnsi="Palatino Linotype" w:cs="Palatino Linotype"/>
          <w:i/>
          <w:sz w:val="22"/>
          <w:szCs w:val="22"/>
        </w:rPr>
      </w:pPr>
    </w:p>
    <w:p w14:paraId="7348D851" w14:textId="1D9E9B62" w:rsidR="0045216A" w:rsidRPr="0086048E" w:rsidRDefault="003D00EB" w:rsidP="003D00EB">
      <w:pPr>
        <w:pStyle w:val="Prrafodelista"/>
        <w:pBdr>
          <w:top w:val="nil"/>
          <w:left w:val="nil"/>
          <w:bottom w:val="nil"/>
          <w:right w:val="nil"/>
          <w:between w:val="nil"/>
        </w:pBdr>
        <w:spacing w:before="240" w:after="120" w:line="276" w:lineRule="auto"/>
        <w:ind w:left="851" w:right="616"/>
        <w:jc w:val="both"/>
        <w:rPr>
          <w:rFonts w:ascii="Palatino Linotype" w:eastAsia="Palatino Linotype" w:hAnsi="Palatino Linotype" w:cs="Palatino Linotype"/>
          <w:i/>
          <w:sz w:val="22"/>
          <w:szCs w:val="22"/>
        </w:rPr>
      </w:pPr>
      <w:r w:rsidRPr="0086048E">
        <w:rPr>
          <w:rFonts w:ascii="Palatino Linotype" w:eastAsia="Palatino Linotype" w:hAnsi="Palatino Linotype" w:cs="Palatino Linotype"/>
          <w:i/>
          <w:sz w:val="22"/>
          <w:szCs w:val="22"/>
        </w:rPr>
        <w:t xml:space="preserve">Para el caso de que no cuente con alguno de los recibos de nómina faltantes, en razón de que su fecha de alta fuera a partir del mes de febrero de dos mil veinticinco, bastara con que así lo haga del conocimiento de la parte </w:t>
      </w:r>
      <w:r w:rsidRPr="0086048E">
        <w:rPr>
          <w:rFonts w:ascii="Palatino Linotype" w:eastAsia="Palatino Linotype" w:hAnsi="Palatino Linotype" w:cs="Palatino Linotype"/>
          <w:b/>
          <w:i/>
          <w:sz w:val="22"/>
          <w:szCs w:val="22"/>
        </w:rPr>
        <w:t>Recurrente</w:t>
      </w:r>
      <w:r w:rsidRPr="0086048E">
        <w:rPr>
          <w:rFonts w:ascii="Palatino Linotype" w:eastAsia="Palatino Linotype" w:hAnsi="Palatino Linotype" w:cs="Palatino Linotype"/>
          <w:i/>
          <w:sz w:val="22"/>
          <w:szCs w:val="22"/>
        </w:rPr>
        <w:t>, en términos del artículo 19, segundo párrafo de Ley de Transparencia y Acceso a la Información Pública del Estado de México y Municipios, para tener por colmado dicho requerimiento.</w:t>
      </w:r>
    </w:p>
    <w:p w14:paraId="62BE21E3" w14:textId="2DB5C4E9" w:rsidR="003123CE" w:rsidRPr="0086048E" w:rsidRDefault="0054248D">
      <w:pPr>
        <w:spacing w:before="240" w:after="240" w:line="360" w:lineRule="auto"/>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Tercero. Notifíquese </w:t>
      </w:r>
      <w:r w:rsidRPr="0086048E">
        <w:rPr>
          <w:rFonts w:ascii="Palatino Linotype" w:eastAsia="Palatino Linotype" w:hAnsi="Palatino Linotype" w:cs="Palatino Linotype"/>
          <w:sz w:val="22"/>
          <w:szCs w:val="22"/>
        </w:rPr>
        <w:t>vía</w:t>
      </w:r>
      <w:r w:rsidRPr="0086048E">
        <w:rPr>
          <w:rFonts w:ascii="Palatino Linotype" w:eastAsia="Palatino Linotype" w:hAnsi="Palatino Linotype" w:cs="Palatino Linotype"/>
          <w:b/>
          <w:sz w:val="22"/>
          <w:szCs w:val="22"/>
        </w:rPr>
        <w:t xml:space="preserve"> SAIMEX, </w:t>
      </w:r>
      <w:r w:rsidRPr="0086048E">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26FC80" w14:textId="401D9397" w:rsidR="003123CE" w:rsidRPr="0086048E" w:rsidRDefault="0054248D">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Cuarto. </w:t>
      </w:r>
      <w:r w:rsidR="00E008D7" w:rsidRPr="0086048E">
        <w:rPr>
          <w:rFonts w:ascii="Palatino Linotype" w:eastAsia="Palatino Linotype" w:hAnsi="Palatino Linotype" w:cs="Palatino Linotype"/>
          <w:b/>
          <w:sz w:val="22"/>
          <w:szCs w:val="22"/>
        </w:rPr>
        <w:t>Notifíquese</w:t>
      </w:r>
      <w:r w:rsidR="00E008D7" w:rsidRPr="0086048E">
        <w:rPr>
          <w:rFonts w:ascii="Palatino Linotype" w:eastAsia="Palatino Linotype" w:hAnsi="Palatino Linotype" w:cs="Palatino Linotype"/>
          <w:sz w:val="22"/>
          <w:szCs w:val="22"/>
        </w:rPr>
        <w:t xml:space="preserve"> vía </w:t>
      </w:r>
      <w:r w:rsidR="00E008D7" w:rsidRPr="0086048E">
        <w:rPr>
          <w:rFonts w:ascii="Palatino Linotype" w:eastAsia="Palatino Linotype" w:hAnsi="Palatino Linotype" w:cs="Palatino Linotype"/>
          <w:b/>
          <w:sz w:val="22"/>
          <w:szCs w:val="22"/>
        </w:rPr>
        <w:t>SAIMEX,</w:t>
      </w:r>
      <w:r w:rsidR="00E008D7" w:rsidRPr="0086048E">
        <w:rPr>
          <w:rFonts w:ascii="Palatino Linotype" w:eastAsia="Palatino Linotype" w:hAnsi="Palatino Linotype" w:cs="Palatino Linotype"/>
          <w:sz w:val="22"/>
          <w:szCs w:val="22"/>
        </w:rPr>
        <w:t xml:space="preserve"> al Titular de la Unidad de Transparencia del </w:t>
      </w:r>
      <w:r w:rsidR="00E008D7" w:rsidRPr="0086048E">
        <w:rPr>
          <w:rFonts w:ascii="Palatino Linotype" w:eastAsia="Palatino Linotype" w:hAnsi="Palatino Linotype" w:cs="Palatino Linotype"/>
          <w:b/>
          <w:sz w:val="22"/>
          <w:szCs w:val="22"/>
        </w:rPr>
        <w:t>Sujeto Obligado</w:t>
      </w:r>
      <w:r w:rsidR="00E008D7" w:rsidRPr="0086048E">
        <w:rPr>
          <w:rFonts w:ascii="Palatino Linotype" w:eastAsia="Palatino Linotype" w:hAnsi="Palatino Linotype" w:cs="Palatino Linotype"/>
          <w:sz w:val="22"/>
          <w:szCs w:val="22"/>
        </w:rPr>
        <w:t xml:space="preserve">, que de conformidad con el artículo 198 de la Ley de Transparencia y Acceso a la </w:t>
      </w:r>
      <w:r w:rsidR="00E008D7" w:rsidRPr="0086048E">
        <w:rPr>
          <w:rFonts w:ascii="Palatino Linotype" w:eastAsia="Palatino Linotype" w:hAnsi="Palatino Linotype" w:cs="Palatino Linotype"/>
          <w:sz w:val="22"/>
          <w:szCs w:val="22"/>
        </w:rPr>
        <w:lastRenderedPageBreak/>
        <w:t>Información Pública del Estado de México y Municipios, de considerarlo procedente, de manera fundada y motivada, podrá solicitar una ampliación de plazo para el cumplimiento de la presente resolución.</w:t>
      </w:r>
    </w:p>
    <w:p w14:paraId="79B177B7" w14:textId="77777777" w:rsidR="003123CE" w:rsidRPr="0086048E" w:rsidRDefault="0054248D">
      <w:pPr>
        <w:spacing w:before="240" w:after="240" w:line="360" w:lineRule="auto"/>
        <w:ind w:right="49"/>
        <w:jc w:val="both"/>
        <w:rPr>
          <w:rFonts w:ascii="Palatino Linotype" w:eastAsia="Palatino Linotype" w:hAnsi="Palatino Linotype" w:cs="Palatino Linotype"/>
          <w:sz w:val="22"/>
          <w:szCs w:val="22"/>
        </w:rPr>
      </w:pPr>
      <w:r w:rsidRPr="0086048E">
        <w:rPr>
          <w:rFonts w:ascii="Palatino Linotype" w:eastAsia="Palatino Linotype" w:hAnsi="Palatino Linotype" w:cs="Palatino Linotype"/>
          <w:b/>
          <w:sz w:val="22"/>
          <w:szCs w:val="22"/>
        </w:rPr>
        <w:t xml:space="preserve">Quinto. Notifíquese </w:t>
      </w:r>
      <w:r w:rsidRPr="0086048E">
        <w:rPr>
          <w:rFonts w:ascii="Palatino Linotype" w:eastAsia="Palatino Linotype" w:hAnsi="Palatino Linotype" w:cs="Palatino Linotype"/>
          <w:sz w:val="22"/>
          <w:szCs w:val="22"/>
        </w:rPr>
        <w:t>vía</w:t>
      </w:r>
      <w:r w:rsidRPr="0086048E">
        <w:rPr>
          <w:rFonts w:ascii="Palatino Linotype" w:eastAsia="Palatino Linotype" w:hAnsi="Palatino Linotype" w:cs="Palatino Linotype"/>
          <w:b/>
          <w:sz w:val="22"/>
          <w:szCs w:val="22"/>
        </w:rPr>
        <w:t xml:space="preserve"> SAIMEX, </w:t>
      </w:r>
      <w:r w:rsidRPr="0086048E">
        <w:rPr>
          <w:rFonts w:ascii="Palatino Linotype" w:eastAsia="Palatino Linotype" w:hAnsi="Palatino Linotype" w:cs="Palatino Linotype"/>
          <w:sz w:val="22"/>
          <w:szCs w:val="22"/>
        </w:rPr>
        <w:t>a</w:t>
      </w:r>
      <w:r w:rsidRPr="0086048E">
        <w:rPr>
          <w:rFonts w:ascii="Palatino Linotype" w:eastAsia="Palatino Linotype" w:hAnsi="Palatino Linotype" w:cs="Palatino Linotype"/>
          <w:b/>
          <w:sz w:val="22"/>
          <w:szCs w:val="22"/>
        </w:rPr>
        <w:t xml:space="preserve"> </w:t>
      </w:r>
      <w:r w:rsidRPr="0086048E">
        <w:rPr>
          <w:rFonts w:ascii="Palatino Linotype" w:eastAsia="Palatino Linotype" w:hAnsi="Palatino Linotype" w:cs="Palatino Linotype"/>
          <w:sz w:val="22"/>
          <w:szCs w:val="22"/>
        </w:rPr>
        <w:t>la parte</w:t>
      </w:r>
      <w:r w:rsidRPr="0086048E">
        <w:rPr>
          <w:rFonts w:ascii="Palatino Linotype" w:eastAsia="Palatino Linotype" w:hAnsi="Palatino Linotype" w:cs="Palatino Linotype"/>
          <w:b/>
          <w:sz w:val="22"/>
          <w:szCs w:val="22"/>
        </w:rPr>
        <w:t xml:space="preserve"> Recurrente</w:t>
      </w:r>
      <w:r w:rsidRPr="0086048E">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52BD2DF1" w14:textId="5CFB3C8F" w:rsidR="00425C28" w:rsidRPr="008340FF" w:rsidRDefault="0054248D">
      <w:pPr>
        <w:spacing w:line="360" w:lineRule="auto"/>
        <w:jc w:val="both"/>
        <w:rPr>
          <w:rFonts w:ascii="Palatino Linotype" w:eastAsia="Palatino Linotype" w:hAnsi="Palatino Linotype" w:cs="Palatino Linotype"/>
          <w:sz w:val="22"/>
          <w:szCs w:val="22"/>
        </w:rPr>
        <w:sectPr w:rsidR="00425C28" w:rsidRPr="008340F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bookmarkStart w:id="12" w:name="_heading=h.17dp8vu" w:colFirst="0" w:colLast="0"/>
      <w:bookmarkEnd w:id="12"/>
      <w:r w:rsidRPr="0086048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23F27" w:rsidRPr="0086048E">
        <w:rPr>
          <w:rFonts w:ascii="Palatino Linotype" w:eastAsia="Palatino Linotype" w:hAnsi="Palatino Linotype" w:cs="Palatino Linotype"/>
          <w:sz w:val="22"/>
          <w:szCs w:val="22"/>
        </w:rPr>
        <w:t>VIGÉSIMA SÉPTIMA</w:t>
      </w:r>
      <w:r w:rsidR="0008603F" w:rsidRPr="0086048E">
        <w:rPr>
          <w:rFonts w:ascii="Palatino Linotype" w:eastAsia="Palatino Linotype" w:hAnsi="Palatino Linotype" w:cs="Palatino Linotype"/>
          <w:sz w:val="22"/>
          <w:szCs w:val="22"/>
        </w:rPr>
        <w:t xml:space="preserve"> </w:t>
      </w:r>
      <w:r w:rsidRPr="0086048E">
        <w:rPr>
          <w:rFonts w:ascii="Palatino Linotype" w:eastAsia="Palatino Linotype" w:hAnsi="Palatino Linotype" w:cs="Palatino Linotype"/>
          <w:sz w:val="22"/>
          <w:szCs w:val="22"/>
        </w:rPr>
        <w:t xml:space="preserve">SESIÓN ORDINARIA, CELEBRADA EL </w:t>
      </w:r>
      <w:r w:rsidR="00174F2D" w:rsidRPr="0086048E">
        <w:rPr>
          <w:rFonts w:ascii="Palatino Linotype" w:eastAsia="Palatino Linotype" w:hAnsi="Palatino Linotype" w:cs="Palatino Linotype"/>
          <w:sz w:val="22"/>
          <w:szCs w:val="22"/>
        </w:rPr>
        <w:t>SEIS DE AGOSTO</w:t>
      </w:r>
      <w:r w:rsidR="0008603F" w:rsidRPr="0086048E">
        <w:rPr>
          <w:rFonts w:ascii="Palatino Linotype" w:eastAsia="Palatino Linotype" w:hAnsi="Palatino Linotype" w:cs="Palatino Linotype"/>
          <w:sz w:val="22"/>
          <w:szCs w:val="22"/>
        </w:rPr>
        <w:t xml:space="preserve"> DE DOS MIL VEINTICINCO</w:t>
      </w:r>
      <w:r w:rsidRPr="0086048E">
        <w:rPr>
          <w:rFonts w:ascii="Palatino Linotype" w:eastAsia="Palatino Linotype" w:hAnsi="Palatino Linotype" w:cs="Palatino Linotype"/>
          <w:sz w:val="22"/>
          <w:szCs w:val="22"/>
        </w:rPr>
        <w:t>, ANTE EL SECRETARIO TÉCNICO DEL PLENO ALEXIS TAPIA RAMÍREZ.</w:t>
      </w:r>
      <w:r w:rsidRPr="008340FF">
        <w:rPr>
          <w:rFonts w:ascii="Palatino Linotype" w:eastAsia="Palatino Linotype" w:hAnsi="Palatino Linotype" w:cs="Palatino Linotype"/>
          <w:sz w:val="22"/>
          <w:szCs w:val="22"/>
        </w:rPr>
        <w:t xml:space="preserve"> </w:t>
      </w:r>
      <w:bookmarkStart w:id="13" w:name="_heading=h.3rdcrjn" w:colFirst="0" w:colLast="0"/>
      <w:bookmarkStart w:id="14" w:name="_heading=h.1t3h5sf" w:colFirst="0" w:colLast="0"/>
      <w:bookmarkEnd w:id="13"/>
      <w:bookmarkEnd w:id="14"/>
    </w:p>
    <w:p w14:paraId="3DACB654" w14:textId="3001DE62" w:rsidR="003123CE" w:rsidRPr="008340FF" w:rsidRDefault="003123CE">
      <w:pPr>
        <w:spacing w:line="360" w:lineRule="auto"/>
        <w:jc w:val="both"/>
        <w:rPr>
          <w:rFonts w:ascii="Palatino Linotype" w:eastAsia="Palatino Linotype" w:hAnsi="Palatino Linotype" w:cs="Palatino Linotype"/>
          <w:sz w:val="22"/>
          <w:szCs w:val="22"/>
        </w:rPr>
      </w:pPr>
    </w:p>
    <w:sectPr w:rsidR="003123CE" w:rsidRPr="008340FF">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53AA" w14:textId="77777777" w:rsidR="00973397" w:rsidRDefault="00973397">
      <w:r>
        <w:separator/>
      </w:r>
    </w:p>
  </w:endnote>
  <w:endnote w:type="continuationSeparator" w:id="0">
    <w:p w14:paraId="56E73DBE" w14:textId="77777777" w:rsidR="00973397" w:rsidRDefault="0097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42A8" w14:textId="77777777" w:rsidR="00D368A9" w:rsidRDefault="00D368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048E">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048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19B80C43" w14:textId="77777777" w:rsidR="00D368A9" w:rsidRDefault="00D368A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F176" w14:textId="77777777" w:rsidR="00D368A9" w:rsidRDefault="00D368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04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048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4AB3446" w14:textId="77777777" w:rsidR="00D368A9" w:rsidRDefault="00D368A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131A" w14:textId="178CE1DE" w:rsidR="00D368A9" w:rsidRDefault="00D368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54</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048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157CB798" w14:textId="77777777" w:rsidR="00D368A9" w:rsidRDefault="00D368A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230F" w14:textId="77777777" w:rsidR="00973397" w:rsidRDefault="00973397">
      <w:r>
        <w:separator/>
      </w:r>
    </w:p>
  </w:footnote>
  <w:footnote w:type="continuationSeparator" w:id="0">
    <w:p w14:paraId="4E65CE99" w14:textId="77777777" w:rsidR="00973397" w:rsidRDefault="00973397">
      <w:r>
        <w:continuationSeparator/>
      </w:r>
    </w:p>
  </w:footnote>
  <w:footnote w:id="1">
    <w:p w14:paraId="73A26BF0" w14:textId="77777777" w:rsidR="00D368A9" w:rsidRDefault="00D368A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913CDD9" w14:textId="77777777" w:rsidR="00D368A9" w:rsidRDefault="00D368A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2BBB" w14:textId="77777777" w:rsidR="00D368A9" w:rsidRDefault="00D368A9">
    <w:pPr>
      <w:rPr>
        <w:rFonts w:ascii="Cambria" w:eastAsia="Cambria" w:hAnsi="Cambria" w:cs="Cambria"/>
        <w:color w:val="000000"/>
      </w:rPr>
    </w:pPr>
  </w:p>
  <w:tbl>
    <w:tblPr>
      <w:tblStyle w:val="ab"/>
      <w:tblW w:w="5670" w:type="dxa"/>
      <w:tblInd w:w="3261" w:type="dxa"/>
      <w:tblLayout w:type="fixed"/>
      <w:tblLook w:val="0400" w:firstRow="0" w:lastRow="0" w:firstColumn="0" w:lastColumn="0" w:noHBand="0" w:noVBand="1"/>
    </w:tblPr>
    <w:tblGrid>
      <w:gridCol w:w="2489"/>
      <w:gridCol w:w="3181"/>
    </w:tblGrid>
    <w:tr w:rsidR="00D368A9" w14:paraId="0BF42F13" w14:textId="77777777" w:rsidTr="00907B61">
      <w:tc>
        <w:tcPr>
          <w:tcW w:w="2489" w:type="dxa"/>
          <w:shd w:val="clear" w:color="auto" w:fill="auto"/>
        </w:tcPr>
        <w:p w14:paraId="34D49148"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81" w:type="dxa"/>
          <w:shd w:val="clear" w:color="auto" w:fill="auto"/>
          <w:vAlign w:val="center"/>
        </w:tcPr>
        <w:p w14:paraId="59D643CF" w14:textId="751B3834" w:rsidR="00D368A9" w:rsidRDefault="00D368A9" w:rsidP="002D504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05684</w:t>
          </w:r>
          <w:r w:rsidRPr="00584BE6">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D368A9" w14:paraId="2BAEF6F1" w14:textId="77777777" w:rsidTr="00907B61">
      <w:trPr>
        <w:trHeight w:val="228"/>
      </w:trPr>
      <w:tc>
        <w:tcPr>
          <w:tcW w:w="2489" w:type="dxa"/>
          <w:shd w:val="clear" w:color="auto" w:fill="auto"/>
          <w:vAlign w:val="center"/>
        </w:tcPr>
        <w:p w14:paraId="31BE9B55"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81" w:type="dxa"/>
          <w:shd w:val="clear" w:color="auto" w:fill="auto"/>
          <w:vAlign w:val="center"/>
        </w:tcPr>
        <w:p w14:paraId="7859E4E4" w14:textId="52A79B82" w:rsidR="00D368A9" w:rsidRDefault="00D368A9" w:rsidP="00907B61">
          <w:pPr>
            <w:tabs>
              <w:tab w:val="left" w:pos="89"/>
            </w:tabs>
            <w:ind w:right="27"/>
            <w:jc w:val="both"/>
            <w:rPr>
              <w:rFonts w:ascii="Palatino Linotype" w:eastAsia="Palatino Linotype" w:hAnsi="Palatino Linotype" w:cs="Palatino Linotype"/>
              <w:b/>
              <w:sz w:val="22"/>
              <w:szCs w:val="22"/>
            </w:rPr>
          </w:pPr>
          <w:r w:rsidRPr="002D5049">
            <w:rPr>
              <w:rFonts w:ascii="Palatino Linotype" w:eastAsia="Palatino Linotype" w:hAnsi="Palatino Linotype" w:cs="Palatino Linotype"/>
              <w:b/>
              <w:sz w:val="22"/>
              <w:szCs w:val="22"/>
            </w:rPr>
            <w:t>Instituto Municipal de Cultura Física y Deporte de Cocotitlán</w:t>
          </w:r>
          <w:r>
            <w:rPr>
              <w:noProof/>
            </w:rPr>
            <w:drawing>
              <wp:anchor distT="0" distB="0" distL="0" distR="0" simplePos="0" relativeHeight="251658240" behindDoc="1" locked="0" layoutInCell="1" hidden="0" allowOverlap="1" wp14:anchorId="56922CA0" wp14:editId="40C6D31C">
                <wp:simplePos x="0" y="0"/>
                <wp:positionH relativeFrom="column">
                  <wp:posOffset>-4800599</wp:posOffset>
                </wp:positionH>
                <wp:positionV relativeFrom="paragraph">
                  <wp:posOffset>-880109</wp:posOffset>
                </wp:positionV>
                <wp:extent cx="7809865" cy="10165715"/>
                <wp:effectExtent l="0" t="0" r="0" b="0"/>
                <wp:wrapNone/>
                <wp:docPr id="1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D368A9" w14:paraId="05830AE7" w14:textId="77777777" w:rsidTr="00907B61">
      <w:tc>
        <w:tcPr>
          <w:tcW w:w="2489" w:type="dxa"/>
          <w:shd w:val="clear" w:color="auto" w:fill="auto"/>
          <w:vAlign w:val="center"/>
        </w:tcPr>
        <w:p w14:paraId="7244359E" w14:textId="77777777" w:rsidR="00D368A9" w:rsidRDefault="00D368A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81" w:type="dxa"/>
          <w:shd w:val="clear" w:color="auto" w:fill="auto"/>
          <w:vAlign w:val="center"/>
        </w:tcPr>
        <w:p w14:paraId="3DC9E5D6" w14:textId="77777777" w:rsidR="00D368A9" w:rsidRDefault="00D368A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45F053" w14:textId="77777777" w:rsidR="00D368A9" w:rsidRDefault="00D368A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BE58" w14:textId="77777777" w:rsidR="00D368A9" w:rsidRDefault="00D368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69DC2F9" wp14:editId="0D4D9038">
          <wp:simplePos x="0" y="0"/>
          <wp:positionH relativeFrom="column">
            <wp:posOffset>-1079490</wp:posOffset>
          </wp:positionH>
          <wp:positionV relativeFrom="paragraph">
            <wp:posOffset>-328919</wp:posOffset>
          </wp:positionV>
          <wp:extent cx="7809865" cy="10165715"/>
          <wp:effectExtent l="0" t="0" r="0" b="0"/>
          <wp:wrapNone/>
          <wp:docPr id="1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529" w:type="dxa"/>
      <w:tblInd w:w="3402" w:type="dxa"/>
      <w:tblLayout w:type="fixed"/>
      <w:tblLook w:val="0400" w:firstRow="0" w:lastRow="0" w:firstColumn="0" w:lastColumn="0" w:noHBand="0" w:noVBand="1"/>
    </w:tblPr>
    <w:tblGrid>
      <w:gridCol w:w="2551"/>
      <w:gridCol w:w="2978"/>
    </w:tblGrid>
    <w:tr w:rsidR="00D368A9" w14:paraId="00A2413D" w14:textId="77777777" w:rsidTr="00907B61">
      <w:tc>
        <w:tcPr>
          <w:tcW w:w="2551" w:type="dxa"/>
          <w:shd w:val="clear" w:color="auto" w:fill="auto"/>
          <w:vAlign w:val="center"/>
        </w:tcPr>
        <w:p w14:paraId="389016C7"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8" w:type="dxa"/>
          <w:shd w:val="clear" w:color="auto" w:fill="auto"/>
          <w:vAlign w:val="center"/>
        </w:tcPr>
        <w:p w14:paraId="0AC69DD9" w14:textId="5FDA1B53" w:rsidR="00D368A9" w:rsidRDefault="00D368A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05684</w:t>
          </w:r>
          <w:r w:rsidRPr="00584BE6">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D368A9" w14:paraId="212EF57B" w14:textId="77777777" w:rsidTr="00907B61">
      <w:trPr>
        <w:trHeight w:val="130"/>
      </w:trPr>
      <w:tc>
        <w:tcPr>
          <w:tcW w:w="2551" w:type="dxa"/>
          <w:shd w:val="clear" w:color="auto" w:fill="auto"/>
          <w:vAlign w:val="center"/>
        </w:tcPr>
        <w:p w14:paraId="6BAD657F"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8" w:type="dxa"/>
          <w:shd w:val="clear" w:color="auto" w:fill="auto"/>
          <w:vAlign w:val="center"/>
        </w:tcPr>
        <w:p w14:paraId="761BBD02" w14:textId="1B3AD364" w:rsidR="00D368A9" w:rsidRDefault="00D368A9">
          <w:pPr>
            <w:ind w:left="-45" w:right="593"/>
            <w:jc w:val="both"/>
            <w:rPr>
              <w:rFonts w:ascii="Palatino Linotype" w:eastAsia="Palatino Linotype" w:hAnsi="Palatino Linotype" w:cs="Palatino Linotype"/>
              <w:b/>
              <w:sz w:val="22"/>
              <w:szCs w:val="22"/>
            </w:rPr>
          </w:pPr>
        </w:p>
      </w:tc>
    </w:tr>
    <w:tr w:rsidR="00D368A9" w14:paraId="61E081EC" w14:textId="77777777" w:rsidTr="00907B61">
      <w:trPr>
        <w:trHeight w:val="228"/>
      </w:trPr>
      <w:tc>
        <w:tcPr>
          <w:tcW w:w="2551" w:type="dxa"/>
          <w:shd w:val="clear" w:color="auto" w:fill="auto"/>
          <w:vAlign w:val="center"/>
        </w:tcPr>
        <w:p w14:paraId="218C3DFC"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8" w:type="dxa"/>
          <w:shd w:val="clear" w:color="auto" w:fill="auto"/>
          <w:vAlign w:val="center"/>
        </w:tcPr>
        <w:p w14:paraId="1C32BF45" w14:textId="28D0BFEA" w:rsidR="00D368A9" w:rsidRDefault="00D368A9" w:rsidP="00907B61">
          <w:pPr>
            <w:ind w:left="-45" w:right="-115"/>
            <w:jc w:val="both"/>
            <w:rPr>
              <w:rFonts w:ascii="Palatino Linotype" w:eastAsia="Palatino Linotype" w:hAnsi="Palatino Linotype" w:cs="Palatino Linotype"/>
              <w:b/>
              <w:sz w:val="22"/>
              <w:szCs w:val="22"/>
            </w:rPr>
          </w:pPr>
          <w:r w:rsidRPr="002D5049">
            <w:rPr>
              <w:rFonts w:ascii="Palatino Linotype" w:eastAsia="Palatino Linotype" w:hAnsi="Palatino Linotype" w:cs="Palatino Linotype"/>
              <w:b/>
              <w:sz w:val="22"/>
              <w:szCs w:val="22"/>
            </w:rPr>
            <w:t>Instituto Municipal de Cultura Física y Deporte de Cocotitlán</w:t>
          </w:r>
        </w:p>
      </w:tc>
    </w:tr>
    <w:tr w:rsidR="00D368A9" w14:paraId="63CA2E8A" w14:textId="77777777" w:rsidTr="00907B61">
      <w:tc>
        <w:tcPr>
          <w:tcW w:w="2551" w:type="dxa"/>
          <w:shd w:val="clear" w:color="auto" w:fill="auto"/>
          <w:vAlign w:val="center"/>
        </w:tcPr>
        <w:p w14:paraId="7CE51BFD" w14:textId="77777777" w:rsidR="00D368A9" w:rsidRDefault="00D368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8" w:type="dxa"/>
          <w:shd w:val="clear" w:color="auto" w:fill="auto"/>
          <w:vAlign w:val="center"/>
        </w:tcPr>
        <w:p w14:paraId="7C6FB044" w14:textId="77777777" w:rsidR="00D368A9" w:rsidRDefault="00D368A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FDD300" w14:textId="77777777" w:rsidR="00D368A9" w:rsidRDefault="00D368A9" w:rsidP="00907B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D2B6" w14:textId="248BE0AF" w:rsidR="00D368A9" w:rsidRDefault="00D368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1BBD8C11" w14:textId="77777777" w:rsidR="00D368A9" w:rsidRDefault="00D368A9">
    <w:pPr>
      <w:pBdr>
        <w:top w:val="nil"/>
        <w:left w:val="nil"/>
        <w:bottom w:val="nil"/>
        <w:right w:val="nil"/>
        <w:between w:val="nil"/>
      </w:pBdr>
      <w:tabs>
        <w:tab w:val="center" w:pos="4252"/>
        <w:tab w:val="right" w:pos="8504"/>
      </w:tabs>
      <w:rPr>
        <w:rFonts w:ascii="Cambria" w:eastAsia="Cambria" w:hAnsi="Cambria" w:cs="Cambria"/>
        <w:color w:val="000000"/>
      </w:rPr>
    </w:pPr>
  </w:p>
  <w:p w14:paraId="51B316C8" w14:textId="77777777" w:rsidR="00D368A9" w:rsidRDefault="00D368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F52"/>
    <w:multiLevelType w:val="hybridMultilevel"/>
    <w:tmpl w:val="3E8855B2"/>
    <w:lvl w:ilvl="0" w:tplc="5F189BA6">
      <w:start w:val="2"/>
      <w:numFmt w:val="bullet"/>
      <w:lvlText w:val="-"/>
      <w:lvlJc w:val="left"/>
      <w:pPr>
        <w:ind w:left="1571" w:hanging="360"/>
      </w:pPr>
      <w:rPr>
        <w:rFonts w:ascii="Palatino Linotype" w:eastAsia="Palatino Linotype" w:hAnsi="Palatino Linotype" w:cs="Palatino Linotype"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2A701B9"/>
    <w:multiLevelType w:val="hybridMultilevel"/>
    <w:tmpl w:val="81565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F01CF"/>
    <w:multiLevelType w:val="hybridMultilevel"/>
    <w:tmpl w:val="5AB40144"/>
    <w:lvl w:ilvl="0" w:tplc="BF6AE7EA">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3" w15:restartNumberingAfterBreak="0">
    <w:nsid w:val="07B55110"/>
    <w:multiLevelType w:val="hybridMultilevel"/>
    <w:tmpl w:val="882C6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A3349"/>
    <w:multiLevelType w:val="multilevel"/>
    <w:tmpl w:val="8A205670"/>
    <w:lvl w:ilvl="0">
      <w:start w:val="1"/>
      <w:numFmt w:val="decimal"/>
      <w:lvlText w:val="%1."/>
      <w:lvlJc w:val="left"/>
      <w:pPr>
        <w:ind w:left="2629" w:hanging="360"/>
      </w:pPr>
      <w:rPr>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B3E11"/>
    <w:multiLevelType w:val="hybridMultilevel"/>
    <w:tmpl w:val="8E90C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4B2CEE"/>
    <w:multiLevelType w:val="hybridMultilevel"/>
    <w:tmpl w:val="CA70A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95EDE"/>
    <w:multiLevelType w:val="hybridMultilevel"/>
    <w:tmpl w:val="53D43E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1B565F43"/>
    <w:multiLevelType w:val="hybridMultilevel"/>
    <w:tmpl w:val="E0083B1A"/>
    <w:lvl w:ilvl="0" w:tplc="5F189B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3E7BAF"/>
    <w:multiLevelType w:val="hybridMultilevel"/>
    <w:tmpl w:val="85EAE042"/>
    <w:lvl w:ilvl="0" w:tplc="5F189B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83681"/>
    <w:multiLevelType w:val="hybridMultilevel"/>
    <w:tmpl w:val="1F44C1D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2541B6C"/>
    <w:multiLevelType w:val="hybridMultilevel"/>
    <w:tmpl w:val="61D0C3E0"/>
    <w:lvl w:ilvl="0" w:tplc="5F189B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9D7D2F"/>
    <w:multiLevelType w:val="hybridMultilevel"/>
    <w:tmpl w:val="7834D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595B87"/>
    <w:multiLevelType w:val="hybridMultilevel"/>
    <w:tmpl w:val="15D2882C"/>
    <w:lvl w:ilvl="0" w:tplc="5F189BA6">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2651162"/>
    <w:multiLevelType w:val="multilevel"/>
    <w:tmpl w:val="34D8D3B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62A7CCC"/>
    <w:multiLevelType w:val="multilevel"/>
    <w:tmpl w:val="FC4E0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4D456C"/>
    <w:multiLevelType w:val="hybridMultilevel"/>
    <w:tmpl w:val="F11A2F26"/>
    <w:lvl w:ilvl="0" w:tplc="BF6AE7EA">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7" w15:restartNumberingAfterBreak="0">
    <w:nsid w:val="48523990"/>
    <w:multiLevelType w:val="multilevel"/>
    <w:tmpl w:val="0DEC5742"/>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0148AB"/>
    <w:multiLevelType w:val="hybridMultilevel"/>
    <w:tmpl w:val="91E0E852"/>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96BE5"/>
    <w:multiLevelType w:val="multilevel"/>
    <w:tmpl w:val="E0C23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676D83"/>
    <w:multiLevelType w:val="hybridMultilevel"/>
    <w:tmpl w:val="B50C3D84"/>
    <w:lvl w:ilvl="0" w:tplc="28B4E5A6">
      <w:start w:val="175"/>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1" w15:restartNumberingAfterBreak="0">
    <w:nsid w:val="63394640"/>
    <w:multiLevelType w:val="hybridMultilevel"/>
    <w:tmpl w:val="8C228204"/>
    <w:lvl w:ilvl="0" w:tplc="5F189BA6">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B086860"/>
    <w:multiLevelType w:val="multilevel"/>
    <w:tmpl w:val="A5CE61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4E4281"/>
    <w:multiLevelType w:val="hybridMultilevel"/>
    <w:tmpl w:val="0450ABB6"/>
    <w:lvl w:ilvl="0" w:tplc="5F189BA6">
      <w:start w:val="2"/>
      <w:numFmt w:val="bullet"/>
      <w:lvlText w:val="-"/>
      <w:lvlJc w:val="left"/>
      <w:pPr>
        <w:ind w:left="1571" w:hanging="360"/>
      </w:pPr>
      <w:rPr>
        <w:rFonts w:ascii="Palatino Linotype" w:eastAsia="Palatino Linotype" w:hAnsi="Palatino Linotype" w:cs="Palatino Linotype"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17222D"/>
    <w:multiLevelType w:val="hybridMultilevel"/>
    <w:tmpl w:val="D4CAF86A"/>
    <w:lvl w:ilvl="0" w:tplc="5F189BA6">
      <w:start w:val="2"/>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5" w15:restartNumberingAfterBreak="0">
    <w:nsid w:val="71760187"/>
    <w:multiLevelType w:val="hybridMultilevel"/>
    <w:tmpl w:val="6B0E7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555962"/>
    <w:multiLevelType w:val="hybridMultilevel"/>
    <w:tmpl w:val="7DC8E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2622E4"/>
    <w:multiLevelType w:val="multilevel"/>
    <w:tmpl w:val="65D6277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EE211A"/>
    <w:multiLevelType w:val="multilevel"/>
    <w:tmpl w:val="2CC01C0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B6B79FA"/>
    <w:multiLevelType w:val="hybridMultilevel"/>
    <w:tmpl w:val="93D00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7D54B7"/>
    <w:multiLevelType w:val="multilevel"/>
    <w:tmpl w:val="71CE6F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0"/>
  </w:num>
  <w:num w:numId="3">
    <w:abstractNumId w:val="22"/>
  </w:num>
  <w:num w:numId="4">
    <w:abstractNumId w:val="28"/>
  </w:num>
  <w:num w:numId="5">
    <w:abstractNumId w:val="24"/>
  </w:num>
  <w:num w:numId="6">
    <w:abstractNumId w:val="25"/>
  </w:num>
  <w:num w:numId="7">
    <w:abstractNumId w:val="3"/>
  </w:num>
  <w:num w:numId="8">
    <w:abstractNumId w:val="10"/>
  </w:num>
  <w:num w:numId="9">
    <w:abstractNumId w:val="7"/>
  </w:num>
  <w:num w:numId="10">
    <w:abstractNumId w:val="5"/>
  </w:num>
  <w:num w:numId="11">
    <w:abstractNumId w:val="20"/>
  </w:num>
  <w:num w:numId="12">
    <w:abstractNumId w:val="18"/>
  </w:num>
  <w:num w:numId="13">
    <w:abstractNumId w:val="23"/>
  </w:num>
  <w:num w:numId="14">
    <w:abstractNumId w:val="0"/>
  </w:num>
  <w:num w:numId="15">
    <w:abstractNumId w:val="9"/>
  </w:num>
  <w:num w:numId="16">
    <w:abstractNumId w:val="13"/>
  </w:num>
  <w:num w:numId="17">
    <w:abstractNumId w:val="29"/>
  </w:num>
  <w:num w:numId="18">
    <w:abstractNumId w:val="21"/>
  </w:num>
  <w:num w:numId="19">
    <w:abstractNumId w:val="4"/>
  </w:num>
  <w:num w:numId="20">
    <w:abstractNumId w:val="8"/>
  </w:num>
  <w:num w:numId="21">
    <w:abstractNumId w:val="11"/>
  </w:num>
  <w:num w:numId="22">
    <w:abstractNumId w:val="19"/>
  </w:num>
  <w:num w:numId="23">
    <w:abstractNumId w:val="17"/>
  </w:num>
  <w:num w:numId="24">
    <w:abstractNumId w:val="15"/>
  </w:num>
  <w:num w:numId="25">
    <w:abstractNumId w:val="27"/>
  </w:num>
  <w:num w:numId="26">
    <w:abstractNumId w:val="16"/>
  </w:num>
  <w:num w:numId="27">
    <w:abstractNumId w:val="2"/>
  </w:num>
  <w:num w:numId="28">
    <w:abstractNumId w:val="12"/>
  </w:num>
  <w:num w:numId="29">
    <w:abstractNumId w:val="1"/>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CE"/>
    <w:rsid w:val="00005ADC"/>
    <w:rsid w:val="0000799B"/>
    <w:rsid w:val="0001247A"/>
    <w:rsid w:val="00025824"/>
    <w:rsid w:val="000371C6"/>
    <w:rsid w:val="0004128C"/>
    <w:rsid w:val="00046ED5"/>
    <w:rsid w:val="00047842"/>
    <w:rsid w:val="000516A5"/>
    <w:rsid w:val="0008603F"/>
    <w:rsid w:val="00087D79"/>
    <w:rsid w:val="000973DA"/>
    <w:rsid w:val="000B54B5"/>
    <w:rsid w:val="000C691E"/>
    <w:rsid w:val="000F1FA2"/>
    <w:rsid w:val="000F25C0"/>
    <w:rsid w:val="00111518"/>
    <w:rsid w:val="00137687"/>
    <w:rsid w:val="001454ED"/>
    <w:rsid w:val="00162A46"/>
    <w:rsid w:val="001633B3"/>
    <w:rsid w:val="00174007"/>
    <w:rsid w:val="00174F2D"/>
    <w:rsid w:val="00174F75"/>
    <w:rsid w:val="0019615B"/>
    <w:rsid w:val="001B0BAB"/>
    <w:rsid w:val="001B3B25"/>
    <w:rsid w:val="001B5BF4"/>
    <w:rsid w:val="001C5AD0"/>
    <w:rsid w:val="001C647D"/>
    <w:rsid w:val="001D2B46"/>
    <w:rsid w:val="001D5912"/>
    <w:rsid w:val="001F1B0E"/>
    <w:rsid w:val="001F60F2"/>
    <w:rsid w:val="001F763F"/>
    <w:rsid w:val="00201B1D"/>
    <w:rsid w:val="002049D3"/>
    <w:rsid w:val="00204A5C"/>
    <w:rsid w:val="002154F2"/>
    <w:rsid w:val="002159AF"/>
    <w:rsid w:val="0022018E"/>
    <w:rsid w:val="00222858"/>
    <w:rsid w:val="002250EB"/>
    <w:rsid w:val="00233C7F"/>
    <w:rsid w:val="002347A5"/>
    <w:rsid w:val="00254D30"/>
    <w:rsid w:val="00254FDC"/>
    <w:rsid w:val="00273479"/>
    <w:rsid w:val="0029038F"/>
    <w:rsid w:val="0029395E"/>
    <w:rsid w:val="002D5049"/>
    <w:rsid w:val="002E06F1"/>
    <w:rsid w:val="002E544D"/>
    <w:rsid w:val="002E5F72"/>
    <w:rsid w:val="002E5FE5"/>
    <w:rsid w:val="003018AC"/>
    <w:rsid w:val="00307BC6"/>
    <w:rsid w:val="0031040E"/>
    <w:rsid w:val="00310656"/>
    <w:rsid w:val="003123CE"/>
    <w:rsid w:val="003143FB"/>
    <w:rsid w:val="00333FF6"/>
    <w:rsid w:val="0033475A"/>
    <w:rsid w:val="00346A19"/>
    <w:rsid w:val="00357C30"/>
    <w:rsid w:val="0038773B"/>
    <w:rsid w:val="00387840"/>
    <w:rsid w:val="003907DE"/>
    <w:rsid w:val="003A78D8"/>
    <w:rsid w:val="003B795D"/>
    <w:rsid w:val="003C138A"/>
    <w:rsid w:val="003C3690"/>
    <w:rsid w:val="003C62EF"/>
    <w:rsid w:val="003D00EB"/>
    <w:rsid w:val="003E3DA1"/>
    <w:rsid w:val="003E7309"/>
    <w:rsid w:val="003F428B"/>
    <w:rsid w:val="00415B1A"/>
    <w:rsid w:val="00425C28"/>
    <w:rsid w:val="0043048A"/>
    <w:rsid w:val="00441395"/>
    <w:rsid w:val="00443490"/>
    <w:rsid w:val="004470AC"/>
    <w:rsid w:val="00450015"/>
    <w:rsid w:val="0045216A"/>
    <w:rsid w:val="004534E0"/>
    <w:rsid w:val="00454A67"/>
    <w:rsid w:val="00455C7D"/>
    <w:rsid w:val="00457849"/>
    <w:rsid w:val="00457F03"/>
    <w:rsid w:val="00462D5C"/>
    <w:rsid w:val="00471121"/>
    <w:rsid w:val="0048153D"/>
    <w:rsid w:val="00487B5F"/>
    <w:rsid w:val="00495E28"/>
    <w:rsid w:val="004A3142"/>
    <w:rsid w:val="004B4769"/>
    <w:rsid w:val="004C096D"/>
    <w:rsid w:val="004C50E3"/>
    <w:rsid w:val="004D558E"/>
    <w:rsid w:val="004D7BB2"/>
    <w:rsid w:val="004E54EA"/>
    <w:rsid w:val="004E6F9A"/>
    <w:rsid w:val="004F1B18"/>
    <w:rsid w:val="004F1EFB"/>
    <w:rsid w:val="004F47C1"/>
    <w:rsid w:val="005022B7"/>
    <w:rsid w:val="005103D9"/>
    <w:rsid w:val="0053352D"/>
    <w:rsid w:val="005420A9"/>
    <w:rsid w:val="0054248D"/>
    <w:rsid w:val="00544033"/>
    <w:rsid w:val="00544785"/>
    <w:rsid w:val="00551BD3"/>
    <w:rsid w:val="005614DB"/>
    <w:rsid w:val="0056245E"/>
    <w:rsid w:val="00566F15"/>
    <w:rsid w:val="005720CC"/>
    <w:rsid w:val="00584BE6"/>
    <w:rsid w:val="00585236"/>
    <w:rsid w:val="005A7F5B"/>
    <w:rsid w:val="005B1C36"/>
    <w:rsid w:val="005B76B0"/>
    <w:rsid w:val="005C18F7"/>
    <w:rsid w:val="005D054E"/>
    <w:rsid w:val="005D5737"/>
    <w:rsid w:val="005E6AA2"/>
    <w:rsid w:val="005E78D7"/>
    <w:rsid w:val="005F1679"/>
    <w:rsid w:val="005F4DE6"/>
    <w:rsid w:val="005F7440"/>
    <w:rsid w:val="006103C1"/>
    <w:rsid w:val="00625C92"/>
    <w:rsid w:val="00627496"/>
    <w:rsid w:val="00646D9B"/>
    <w:rsid w:val="00660215"/>
    <w:rsid w:val="00662D08"/>
    <w:rsid w:val="00663E68"/>
    <w:rsid w:val="006810F3"/>
    <w:rsid w:val="00697CFF"/>
    <w:rsid w:val="006A55A7"/>
    <w:rsid w:val="006A5A9F"/>
    <w:rsid w:val="006C38C0"/>
    <w:rsid w:val="006C500F"/>
    <w:rsid w:val="006C7E0A"/>
    <w:rsid w:val="006D4B53"/>
    <w:rsid w:val="006D5CE9"/>
    <w:rsid w:val="006E56CD"/>
    <w:rsid w:val="00711F23"/>
    <w:rsid w:val="00713D39"/>
    <w:rsid w:val="00721F68"/>
    <w:rsid w:val="007230EC"/>
    <w:rsid w:val="00724724"/>
    <w:rsid w:val="007278C8"/>
    <w:rsid w:val="0074005A"/>
    <w:rsid w:val="00745744"/>
    <w:rsid w:val="00757F95"/>
    <w:rsid w:val="0076030D"/>
    <w:rsid w:val="00762168"/>
    <w:rsid w:val="0076383F"/>
    <w:rsid w:val="00774859"/>
    <w:rsid w:val="00783113"/>
    <w:rsid w:val="00797BEC"/>
    <w:rsid w:val="00797C3F"/>
    <w:rsid w:val="007A732C"/>
    <w:rsid w:val="007B027C"/>
    <w:rsid w:val="007B4B00"/>
    <w:rsid w:val="007B4C0F"/>
    <w:rsid w:val="007D3DB1"/>
    <w:rsid w:val="007D3DF3"/>
    <w:rsid w:val="007D3E27"/>
    <w:rsid w:val="007D642D"/>
    <w:rsid w:val="007E2413"/>
    <w:rsid w:val="007F3099"/>
    <w:rsid w:val="0081120D"/>
    <w:rsid w:val="008146F8"/>
    <w:rsid w:val="0081505E"/>
    <w:rsid w:val="00815976"/>
    <w:rsid w:val="00816413"/>
    <w:rsid w:val="008166A6"/>
    <w:rsid w:val="00821C2B"/>
    <w:rsid w:val="008235C3"/>
    <w:rsid w:val="00823F27"/>
    <w:rsid w:val="0083404E"/>
    <w:rsid w:val="008340FF"/>
    <w:rsid w:val="00844B5B"/>
    <w:rsid w:val="00847606"/>
    <w:rsid w:val="008501AC"/>
    <w:rsid w:val="0086048E"/>
    <w:rsid w:val="00883842"/>
    <w:rsid w:val="00896ABE"/>
    <w:rsid w:val="008A0C7E"/>
    <w:rsid w:val="008A7CD7"/>
    <w:rsid w:val="008C50DC"/>
    <w:rsid w:val="008C56E0"/>
    <w:rsid w:val="008D107B"/>
    <w:rsid w:val="008D7581"/>
    <w:rsid w:val="008E6F43"/>
    <w:rsid w:val="008E727B"/>
    <w:rsid w:val="008F5F6E"/>
    <w:rsid w:val="00906968"/>
    <w:rsid w:val="00907B61"/>
    <w:rsid w:val="00924B6A"/>
    <w:rsid w:val="00924C90"/>
    <w:rsid w:val="009400F7"/>
    <w:rsid w:val="0094084D"/>
    <w:rsid w:val="009569B4"/>
    <w:rsid w:val="0096069A"/>
    <w:rsid w:val="00966E6F"/>
    <w:rsid w:val="00973397"/>
    <w:rsid w:val="0097384B"/>
    <w:rsid w:val="00981512"/>
    <w:rsid w:val="00982DBE"/>
    <w:rsid w:val="009917DD"/>
    <w:rsid w:val="0099708A"/>
    <w:rsid w:val="009A3B1E"/>
    <w:rsid w:val="009A3D30"/>
    <w:rsid w:val="009C0BB8"/>
    <w:rsid w:val="009C6E8F"/>
    <w:rsid w:val="009D287D"/>
    <w:rsid w:val="009F444A"/>
    <w:rsid w:val="009F61E6"/>
    <w:rsid w:val="00A17E12"/>
    <w:rsid w:val="00A22F1F"/>
    <w:rsid w:val="00A23EB1"/>
    <w:rsid w:val="00A2453F"/>
    <w:rsid w:val="00A25561"/>
    <w:rsid w:val="00A2635F"/>
    <w:rsid w:val="00A31848"/>
    <w:rsid w:val="00A432FD"/>
    <w:rsid w:val="00A55F3B"/>
    <w:rsid w:val="00A6101C"/>
    <w:rsid w:val="00A638E4"/>
    <w:rsid w:val="00A64CF3"/>
    <w:rsid w:val="00A7498C"/>
    <w:rsid w:val="00A750CB"/>
    <w:rsid w:val="00A75AC3"/>
    <w:rsid w:val="00A86C88"/>
    <w:rsid w:val="00A87FC4"/>
    <w:rsid w:val="00A961B4"/>
    <w:rsid w:val="00AC090B"/>
    <w:rsid w:val="00AF3155"/>
    <w:rsid w:val="00B06445"/>
    <w:rsid w:val="00B220B6"/>
    <w:rsid w:val="00B2335C"/>
    <w:rsid w:val="00B236AF"/>
    <w:rsid w:val="00B25B1A"/>
    <w:rsid w:val="00B27DCB"/>
    <w:rsid w:val="00B364A6"/>
    <w:rsid w:val="00B373BB"/>
    <w:rsid w:val="00B37D02"/>
    <w:rsid w:val="00B47C81"/>
    <w:rsid w:val="00B53843"/>
    <w:rsid w:val="00B56526"/>
    <w:rsid w:val="00B60CDC"/>
    <w:rsid w:val="00B624E4"/>
    <w:rsid w:val="00B749A0"/>
    <w:rsid w:val="00B74B44"/>
    <w:rsid w:val="00B80B72"/>
    <w:rsid w:val="00B84693"/>
    <w:rsid w:val="00B948D4"/>
    <w:rsid w:val="00B95AE1"/>
    <w:rsid w:val="00BB7C2A"/>
    <w:rsid w:val="00BC1974"/>
    <w:rsid w:val="00BC78CF"/>
    <w:rsid w:val="00BE3065"/>
    <w:rsid w:val="00BE45E3"/>
    <w:rsid w:val="00BF36C3"/>
    <w:rsid w:val="00C0251F"/>
    <w:rsid w:val="00C03F20"/>
    <w:rsid w:val="00C27351"/>
    <w:rsid w:val="00C31759"/>
    <w:rsid w:val="00C32F0C"/>
    <w:rsid w:val="00C501F2"/>
    <w:rsid w:val="00C567AF"/>
    <w:rsid w:val="00C619F4"/>
    <w:rsid w:val="00C6501B"/>
    <w:rsid w:val="00C92C66"/>
    <w:rsid w:val="00C97F12"/>
    <w:rsid w:val="00CB74FE"/>
    <w:rsid w:val="00CB7EC1"/>
    <w:rsid w:val="00CC2107"/>
    <w:rsid w:val="00CD22B3"/>
    <w:rsid w:val="00CE0FF6"/>
    <w:rsid w:val="00D02C24"/>
    <w:rsid w:val="00D039B7"/>
    <w:rsid w:val="00D05175"/>
    <w:rsid w:val="00D134DF"/>
    <w:rsid w:val="00D27F07"/>
    <w:rsid w:val="00D3083D"/>
    <w:rsid w:val="00D30ACF"/>
    <w:rsid w:val="00D3206A"/>
    <w:rsid w:val="00D368A9"/>
    <w:rsid w:val="00D40AF1"/>
    <w:rsid w:val="00D434AF"/>
    <w:rsid w:val="00D62356"/>
    <w:rsid w:val="00D63BAD"/>
    <w:rsid w:val="00D6738D"/>
    <w:rsid w:val="00D86755"/>
    <w:rsid w:val="00D86CB4"/>
    <w:rsid w:val="00D87179"/>
    <w:rsid w:val="00DA7169"/>
    <w:rsid w:val="00DA7843"/>
    <w:rsid w:val="00DB03CD"/>
    <w:rsid w:val="00DB61A7"/>
    <w:rsid w:val="00DC00D8"/>
    <w:rsid w:val="00DC1BCB"/>
    <w:rsid w:val="00DC59FF"/>
    <w:rsid w:val="00DD177F"/>
    <w:rsid w:val="00DD312C"/>
    <w:rsid w:val="00DE1702"/>
    <w:rsid w:val="00DE716F"/>
    <w:rsid w:val="00E008D7"/>
    <w:rsid w:val="00E00C2D"/>
    <w:rsid w:val="00E126EC"/>
    <w:rsid w:val="00E20058"/>
    <w:rsid w:val="00E31FB8"/>
    <w:rsid w:val="00E42883"/>
    <w:rsid w:val="00E83583"/>
    <w:rsid w:val="00E84595"/>
    <w:rsid w:val="00E9214F"/>
    <w:rsid w:val="00E93073"/>
    <w:rsid w:val="00E9418D"/>
    <w:rsid w:val="00EA604A"/>
    <w:rsid w:val="00EB3DCB"/>
    <w:rsid w:val="00EC1727"/>
    <w:rsid w:val="00EC72F5"/>
    <w:rsid w:val="00ED06A2"/>
    <w:rsid w:val="00ED1CDD"/>
    <w:rsid w:val="00ED4242"/>
    <w:rsid w:val="00EE0CBB"/>
    <w:rsid w:val="00EE3869"/>
    <w:rsid w:val="00EE7DFE"/>
    <w:rsid w:val="00EF0D87"/>
    <w:rsid w:val="00F11980"/>
    <w:rsid w:val="00F20C0B"/>
    <w:rsid w:val="00F31E73"/>
    <w:rsid w:val="00F33217"/>
    <w:rsid w:val="00F36468"/>
    <w:rsid w:val="00F4016D"/>
    <w:rsid w:val="00F524E2"/>
    <w:rsid w:val="00F57A01"/>
    <w:rsid w:val="00F63539"/>
    <w:rsid w:val="00F7542C"/>
    <w:rsid w:val="00F75CF2"/>
    <w:rsid w:val="00F8756F"/>
    <w:rsid w:val="00F91256"/>
    <w:rsid w:val="00F9651A"/>
    <w:rsid w:val="00F97910"/>
    <w:rsid w:val="00FA3EBA"/>
    <w:rsid w:val="00FA5C1A"/>
    <w:rsid w:val="00FB2FEC"/>
    <w:rsid w:val="00FB7F0F"/>
    <w:rsid w:val="00FC22D4"/>
    <w:rsid w:val="00FC2DC4"/>
    <w:rsid w:val="00FC768D"/>
    <w:rsid w:val="00FD257B"/>
    <w:rsid w:val="00FD2E91"/>
    <w:rsid w:val="00FF0CD3"/>
    <w:rsid w:val="00FF126F"/>
    <w:rsid w:val="00FF3B05"/>
    <w:rsid w:val="00FF67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0E94F"/>
  <w15:docId w15:val="{13AD378C-C255-4899-8F32-3DE16E0C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0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38B1"/>
    <w:pPr>
      <w:ind w:left="720"/>
      <w:contextualSpacing/>
    </w:p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4"/>
      </w:numPr>
      <w:contextualSpacing/>
    </w:pPr>
    <w:rPr>
      <w:lang w:val="es-ES"/>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styleId="Tablaconcuadrcula">
    <w:name w:val="Table Grid"/>
    <w:basedOn w:val="Tablanormal"/>
    <w:uiPriority w:val="39"/>
    <w:rsid w:val="00FA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A3EBA"/>
    <w:rPr>
      <w:color w:val="800080" w:themeColor="followedHyperlink"/>
      <w:u w:val="single"/>
    </w:rPr>
  </w:style>
  <w:style w:type="table" w:customStyle="1" w:styleId="Tablaconcuadrcula1">
    <w:name w:val="Tabla con cuadrícula1"/>
    <w:basedOn w:val="Tablanormal"/>
    <w:next w:val="Tablaconcuadrcula"/>
    <w:uiPriority w:val="59"/>
    <w:rsid w:val="00DA7169"/>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57F03"/>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4/verific-servicios/verific-servicios.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7XWJkGhPlyD6KjqwTbimfZksOg==">CgMxLjAyCWguMWZvYjl0ZTIIaC5namRneHMyCWguM2R5NnZrbTIJaC4zMGowemxsMgloLjJzOGV5bzEyCGgudHlqY3d0MgloLjN6bnlzaDcyCWguMmV0OTJwMDIJaC40ZDM0b2c4Mg5oLmlqdjk4cG50Y2Q1czIJaC4yNmluMXJnMghoLmxueGJ6OTIJaC4xN2RwOHZ1MgloLjNyZGNyam4yCWguMXQzaDVzZjgAciExejdOUEpVQUYwa05QbkJDMmhJTm42aFpMWUZhSVRtN3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C261ED-6A46-410D-A4DC-DEC5287C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13215</Words>
  <Characters>72685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2025-08-08T20:26:00Z</cp:lastPrinted>
  <dcterms:created xsi:type="dcterms:W3CDTF">2025-09-03T20:33:00Z</dcterms:created>
  <dcterms:modified xsi:type="dcterms:W3CDTF">2025-09-03T20:33:00Z</dcterms:modified>
</cp:coreProperties>
</file>