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67C8D" w14:textId="77777777" w:rsidR="007403D9" w:rsidRDefault="007403D9" w:rsidP="00A37910">
      <w:pPr>
        <w:spacing w:line="360" w:lineRule="auto"/>
        <w:ind w:right="-28"/>
        <w:contextualSpacing/>
        <w:jc w:val="both"/>
        <w:rPr>
          <w:rFonts w:ascii="Palatino Linotype" w:hAnsi="Palatino Linotype" w:cs="Tahoma"/>
          <w:bCs/>
          <w:sz w:val="22"/>
          <w:szCs w:val="22"/>
        </w:rPr>
      </w:pPr>
    </w:p>
    <w:sdt>
      <w:sdtPr>
        <w:rPr>
          <w:rFonts w:ascii="Times New Roman" w:eastAsia="Times New Roman" w:hAnsi="Times New Roman" w:cs="Times New Roman"/>
          <w:color w:val="auto"/>
          <w:sz w:val="20"/>
          <w:szCs w:val="20"/>
          <w:lang w:val="es-ES" w:eastAsia="es-ES"/>
        </w:rPr>
        <w:id w:val="923763784"/>
        <w:docPartObj>
          <w:docPartGallery w:val="Table of Contents"/>
          <w:docPartUnique/>
        </w:docPartObj>
      </w:sdtPr>
      <w:sdtEndPr>
        <w:rPr>
          <w:b/>
          <w:bCs/>
        </w:rPr>
      </w:sdtEndPr>
      <w:sdtContent>
        <w:p w14:paraId="7E94E6C4" w14:textId="6205AAAD" w:rsidR="007403D9" w:rsidRPr="00621162" w:rsidRDefault="007403D9" w:rsidP="00A37910">
          <w:pPr>
            <w:pStyle w:val="TtulodeTDC"/>
            <w:spacing w:before="0" w:line="360" w:lineRule="auto"/>
            <w:contextualSpacing/>
            <w:jc w:val="center"/>
            <w:rPr>
              <w:rFonts w:ascii="Palatino Linotype" w:hAnsi="Palatino Linotype"/>
              <w:color w:val="000000" w:themeColor="text1"/>
              <w:sz w:val="22"/>
              <w:szCs w:val="22"/>
            </w:rPr>
          </w:pPr>
          <w:r w:rsidRPr="00621162">
            <w:rPr>
              <w:rFonts w:ascii="Palatino Linotype" w:hAnsi="Palatino Linotype"/>
              <w:color w:val="000000" w:themeColor="text1"/>
              <w:sz w:val="22"/>
              <w:szCs w:val="22"/>
              <w:lang w:val="es-ES"/>
            </w:rPr>
            <w:t>RESOLUCIÓN DEL RECURSO DE REVISIÓN 01146/INFOEM/IP/RR/2025</w:t>
          </w:r>
        </w:p>
        <w:p w14:paraId="3165DA3A" w14:textId="77777777" w:rsidR="007403D9" w:rsidRPr="00621162" w:rsidRDefault="007403D9" w:rsidP="00A37910">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r w:rsidRPr="00621162">
            <w:rPr>
              <w:rFonts w:ascii="Palatino Linotype" w:hAnsi="Palatino Linotype"/>
              <w:color w:val="000000" w:themeColor="text1"/>
              <w:sz w:val="22"/>
              <w:szCs w:val="22"/>
            </w:rPr>
            <w:fldChar w:fldCharType="begin"/>
          </w:r>
          <w:r w:rsidRPr="00621162">
            <w:rPr>
              <w:rFonts w:ascii="Palatino Linotype" w:hAnsi="Palatino Linotype"/>
              <w:color w:val="000000" w:themeColor="text1"/>
              <w:sz w:val="22"/>
              <w:szCs w:val="22"/>
            </w:rPr>
            <w:instrText xml:space="preserve"> TOC \o "1-3" \h \z \u </w:instrText>
          </w:r>
          <w:r w:rsidRPr="00621162">
            <w:rPr>
              <w:rFonts w:ascii="Palatino Linotype" w:hAnsi="Palatino Linotype"/>
              <w:color w:val="000000" w:themeColor="text1"/>
              <w:sz w:val="22"/>
              <w:szCs w:val="22"/>
            </w:rPr>
            <w:fldChar w:fldCharType="separate"/>
          </w:r>
          <w:hyperlink w:anchor="_Toc190350679" w:history="1">
            <w:r w:rsidRPr="00621162">
              <w:rPr>
                <w:rStyle w:val="Hipervnculo"/>
                <w:rFonts w:ascii="Palatino Linotype" w:hAnsi="Palatino Linotype"/>
                <w:noProof/>
                <w:color w:val="000000" w:themeColor="text1"/>
                <w:sz w:val="22"/>
                <w:szCs w:val="22"/>
              </w:rPr>
              <w:t>A N T E C E D E N T E S</w:t>
            </w:r>
            <w:r w:rsidRPr="00621162">
              <w:rPr>
                <w:rFonts w:ascii="Palatino Linotype" w:hAnsi="Palatino Linotype"/>
                <w:noProof/>
                <w:webHidden/>
                <w:color w:val="000000" w:themeColor="text1"/>
                <w:sz w:val="22"/>
                <w:szCs w:val="22"/>
              </w:rPr>
              <w:tab/>
            </w:r>
            <w:r w:rsidRPr="00621162">
              <w:rPr>
                <w:rFonts w:ascii="Palatino Linotype" w:hAnsi="Palatino Linotype"/>
                <w:noProof/>
                <w:webHidden/>
                <w:color w:val="000000" w:themeColor="text1"/>
                <w:sz w:val="22"/>
                <w:szCs w:val="22"/>
              </w:rPr>
              <w:fldChar w:fldCharType="begin"/>
            </w:r>
            <w:r w:rsidRPr="00621162">
              <w:rPr>
                <w:rFonts w:ascii="Palatino Linotype" w:hAnsi="Palatino Linotype"/>
                <w:noProof/>
                <w:webHidden/>
                <w:color w:val="000000" w:themeColor="text1"/>
                <w:sz w:val="22"/>
                <w:szCs w:val="22"/>
              </w:rPr>
              <w:instrText xml:space="preserve"> PAGEREF _Toc190350679 \h </w:instrText>
            </w:r>
            <w:r w:rsidRPr="00621162">
              <w:rPr>
                <w:rFonts w:ascii="Palatino Linotype" w:hAnsi="Palatino Linotype"/>
                <w:noProof/>
                <w:webHidden/>
                <w:color w:val="000000" w:themeColor="text1"/>
                <w:sz w:val="22"/>
                <w:szCs w:val="22"/>
              </w:rPr>
            </w:r>
            <w:r w:rsidRPr="00621162">
              <w:rPr>
                <w:rFonts w:ascii="Palatino Linotype" w:hAnsi="Palatino Linotype"/>
                <w:noProof/>
                <w:webHidden/>
                <w:color w:val="000000" w:themeColor="text1"/>
                <w:sz w:val="22"/>
                <w:szCs w:val="22"/>
              </w:rPr>
              <w:fldChar w:fldCharType="separate"/>
            </w:r>
            <w:r w:rsidR="008830DD">
              <w:rPr>
                <w:rFonts w:ascii="Palatino Linotype" w:hAnsi="Palatino Linotype"/>
                <w:noProof/>
                <w:webHidden/>
                <w:color w:val="000000" w:themeColor="text1"/>
                <w:sz w:val="22"/>
                <w:szCs w:val="22"/>
              </w:rPr>
              <w:t>2</w:t>
            </w:r>
            <w:r w:rsidRPr="00621162">
              <w:rPr>
                <w:rFonts w:ascii="Palatino Linotype" w:hAnsi="Palatino Linotype"/>
                <w:noProof/>
                <w:webHidden/>
                <w:color w:val="000000" w:themeColor="text1"/>
                <w:sz w:val="22"/>
                <w:szCs w:val="22"/>
              </w:rPr>
              <w:fldChar w:fldCharType="end"/>
            </w:r>
          </w:hyperlink>
        </w:p>
        <w:p w14:paraId="2B71A1A3" w14:textId="77777777" w:rsidR="007403D9" w:rsidRPr="00621162" w:rsidRDefault="001F3868" w:rsidP="00A37910">
          <w:pPr>
            <w:pStyle w:val="TDC2"/>
            <w:rPr>
              <w:noProof/>
            </w:rPr>
          </w:pPr>
          <w:hyperlink w:anchor="_Toc190350680" w:history="1">
            <w:r w:rsidR="007403D9" w:rsidRPr="00621162">
              <w:rPr>
                <w:rStyle w:val="Hipervnculo"/>
                <w:rFonts w:ascii="Palatino Linotype" w:hAnsi="Palatino Linotype"/>
                <w:noProof/>
                <w:color w:val="000000" w:themeColor="text1"/>
                <w:sz w:val="22"/>
                <w:szCs w:val="22"/>
              </w:rPr>
              <w:t>I. Presentación de la solicitud de información</w:t>
            </w:r>
            <w:r w:rsidR="007403D9" w:rsidRPr="00621162">
              <w:rPr>
                <w:noProof/>
                <w:webHidden/>
              </w:rPr>
              <w:tab/>
            </w:r>
            <w:r w:rsidR="007403D9" w:rsidRPr="00621162">
              <w:rPr>
                <w:noProof/>
                <w:webHidden/>
              </w:rPr>
              <w:fldChar w:fldCharType="begin"/>
            </w:r>
            <w:r w:rsidR="007403D9" w:rsidRPr="00621162">
              <w:rPr>
                <w:noProof/>
                <w:webHidden/>
              </w:rPr>
              <w:instrText xml:space="preserve"> PAGEREF _Toc190350680 \h </w:instrText>
            </w:r>
            <w:r w:rsidR="007403D9" w:rsidRPr="00621162">
              <w:rPr>
                <w:noProof/>
                <w:webHidden/>
              </w:rPr>
            </w:r>
            <w:r w:rsidR="007403D9" w:rsidRPr="00621162">
              <w:rPr>
                <w:noProof/>
                <w:webHidden/>
              </w:rPr>
              <w:fldChar w:fldCharType="separate"/>
            </w:r>
            <w:r w:rsidR="008830DD">
              <w:rPr>
                <w:noProof/>
                <w:webHidden/>
              </w:rPr>
              <w:t>2</w:t>
            </w:r>
            <w:r w:rsidR="007403D9" w:rsidRPr="00621162">
              <w:rPr>
                <w:noProof/>
                <w:webHidden/>
              </w:rPr>
              <w:fldChar w:fldCharType="end"/>
            </w:r>
          </w:hyperlink>
        </w:p>
        <w:p w14:paraId="4152B764" w14:textId="77777777" w:rsidR="007403D9" w:rsidRPr="00621162" w:rsidRDefault="001F3868" w:rsidP="00A37910">
          <w:pPr>
            <w:pStyle w:val="TDC2"/>
            <w:rPr>
              <w:noProof/>
            </w:rPr>
          </w:pPr>
          <w:hyperlink w:anchor="_Toc190350681" w:history="1">
            <w:r w:rsidR="007403D9" w:rsidRPr="00621162">
              <w:rPr>
                <w:rStyle w:val="Hipervnculo"/>
                <w:rFonts w:ascii="Palatino Linotype" w:hAnsi="Palatino Linotype"/>
                <w:noProof/>
                <w:color w:val="000000" w:themeColor="text1"/>
                <w:sz w:val="22"/>
                <w:szCs w:val="22"/>
              </w:rPr>
              <w:t>II. Respuesta del Sujeto Obligado</w:t>
            </w:r>
            <w:r w:rsidR="007403D9" w:rsidRPr="00621162">
              <w:rPr>
                <w:noProof/>
                <w:webHidden/>
              </w:rPr>
              <w:tab/>
            </w:r>
            <w:r w:rsidR="007403D9" w:rsidRPr="00621162">
              <w:rPr>
                <w:noProof/>
                <w:webHidden/>
              </w:rPr>
              <w:fldChar w:fldCharType="begin"/>
            </w:r>
            <w:r w:rsidR="007403D9" w:rsidRPr="00621162">
              <w:rPr>
                <w:noProof/>
                <w:webHidden/>
              </w:rPr>
              <w:instrText xml:space="preserve"> PAGEREF _Toc190350681 \h </w:instrText>
            </w:r>
            <w:r w:rsidR="007403D9" w:rsidRPr="00621162">
              <w:rPr>
                <w:noProof/>
                <w:webHidden/>
              </w:rPr>
            </w:r>
            <w:r w:rsidR="007403D9" w:rsidRPr="00621162">
              <w:rPr>
                <w:noProof/>
                <w:webHidden/>
              </w:rPr>
              <w:fldChar w:fldCharType="separate"/>
            </w:r>
            <w:r w:rsidR="008830DD">
              <w:rPr>
                <w:noProof/>
                <w:webHidden/>
              </w:rPr>
              <w:t>3</w:t>
            </w:r>
            <w:r w:rsidR="007403D9" w:rsidRPr="00621162">
              <w:rPr>
                <w:noProof/>
                <w:webHidden/>
              </w:rPr>
              <w:fldChar w:fldCharType="end"/>
            </w:r>
          </w:hyperlink>
        </w:p>
        <w:p w14:paraId="1D52549E" w14:textId="77777777" w:rsidR="007403D9" w:rsidRPr="00621162" w:rsidRDefault="001F3868" w:rsidP="00A37910">
          <w:pPr>
            <w:pStyle w:val="TDC2"/>
            <w:rPr>
              <w:noProof/>
            </w:rPr>
          </w:pPr>
          <w:hyperlink w:anchor="_Toc190350682" w:history="1">
            <w:r w:rsidR="007403D9" w:rsidRPr="00621162">
              <w:rPr>
                <w:rStyle w:val="Hipervnculo"/>
                <w:rFonts w:ascii="Palatino Linotype" w:hAnsi="Palatino Linotype"/>
                <w:noProof/>
                <w:color w:val="000000" w:themeColor="text1"/>
                <w:sz w:val="22"/>
                <w:szCs w:val="22"/>
              </w:rPr>
              <w:t>III. Interposición del Recurso de Revisión</w:t>
            </w:r>
            <w:r w:rsidR="007403D9" w:rsidRPr="00621162">
              <w:rPr>
                <w:noProof/>
                <w:webHidden/>
              </w:rPr>
              <w:tab/>
              <w:t>3</w:t>
            </w:r>
          </w:hyperlink>
        </w:p>
        <w:p w14:paraId="7A84EA57" w14:textId="2BC030F1" w:rsidR="007403D9" w:rsidRPr="00621162" w:rsidRDefault="001F3868" w:rsidP="00A37910">
          <w:pPr>
            <w:pStyle w:val="TDC2"/>
            <w:rPr>
              <w:noProof/>
            </w:rPr>
          </w:pPr>
          <w:hyperlink w:anchor="_Toc190350683" w:history="1">
            <w:r w:rsidR="007403D9" w:rsidRPr="00621162">
              <w:rPr>
                <w:rStyle w:val="Hipervnculo"/>
                <w:rFonts w:ascii="Palatino Linotype" w:hAnsi="Palatino Linotype"/>
                <w:noProof/>
                <w:color w:val="000000" w:themeColor="text1"/>
                <w:sz w:val="22"/>
                <w:szCs w:val="22"/>
              </w:rPr>
              <w:t xml:space="preserve">IV. </w:t>
            </w:r>
            <w:r w:rsidR="007403D9" w:rsidRPr="00621162">
              <w:rPr>
                <w:rStyle w:val="Hipervnculo"/>
                <w:rFonts w:ascii="Palatino Linotype" w:eastAsia="Batang" w:hAnsi="Palatino Linotype"/>
                <w:noProof/>
                <w:color w:val="000000" w:themeColor="text1"/>
                <w:sz w:val="22"/>
                <w:szCs w:val="22"/>
              </w:rPr>
              <w:t xml:space="preserve">Trámite del </w:t>
            </w:r>
            <w:r w:rsidR="007403D9" w:rsidRPr="00621162">
              <w:rPr>
                <w:rStyle w:val="Hipervnculo"/>
                <w:rFonts w:ascii="Palatino Linotype" w:hAnsi="Palatino Linotype"/>
                <w:noProof/>
                <w:color w:val="000000" w:themeColor="text1"/>
                <w:sz w:val="22"/>
                <w:szCs w:val="22"/>
              </w:rPr>
              <w:t xml:space="preserve">Recurso de Revisión </w:t>
            </w:r>
            <w:r w:rsidR="007403D9" w:rsidRPr="00621162">
              <w:rPr>
                <w:rStyle w:val="Hipervnculo"/>
                <w:rFonts w:ascii="Palatino Linotype" w:eastAsia="Batang" w:hAnsi="Palatino Linotype"/>
                <w:noProof/>
                <w:color w:val="000000" w:themeColor="text1"/>
                <w:sz w:val="22"/>
                <w:szCs w:val="22"/>
              </w:rPr>
              <w:t>ante el Instituto</w:t>
            </w:r>
            <w:r w:rsidR="007403D9" w:rsidRPr="00621162">
              <w:rPr>
                <w:noProof/>
                <w:webHidden/>
              </w:rPr>
              <w:tab/>
            </w:r>
            <w:r w:rsidR="00BB2A68" w:rsidRPr="00621162">
              <w:rPr>
                <w:noProof/>
                <w:webHidden/>
              </w:rPr>
              <w:t>3</w:t>
            </w:r>
          </w:hyperlink>
        </w:p>
        <w:p w14:paraId="581F0D9B" w14:textId="49AC69A0" w:rsidR="007403D9" w:rsidRPr="00621162" w:rsidRDefault="001F3868" w:rsidP="00A37910">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84" w:history="1">
            <w:r w:rsidR="007403D9" w:rsidRPr="00621162">
              <w:rPr>
                <w:rStyle w:val="Hipervnculo"/>
                <w:rFonts w:ascii="Palatino Linotype" w:hAnsi="Palatino Linotype"/>
                <w:noProof/>
                <w:color w:val="000000" w:themeColor="text1"/>
                <w:sz w:val="22"/>
                <w:szCs w:val="22"/>
                <w:lang w:val="es-ES"/>
              </w:rPr>
              <w:t>C O N S I D E R A N D O S</w:t>
            </w:r>
            <w:r w:rsidR="007403D9" w:rsidRPr="00621162">
              <w:rPr>
                <w:rFonts w:ascii="Palatino Linotype" w:hAnsi="Palatino Linotype"/>
                <w:noProof/>
                <w:webHidden/>
                <w:color w:val="000000" w:themeColor="text1"/>
                <w:sz w:val="22"/>
                <w:szCs w:val="22"/>
              </w:rPr>
              <w:tab/>
            </w:r>
            <w:r w:rsidR="00BB2A68" w:rsidRPr="00621162">
              <w:rPr>
                <w:rFonts w:ascii="Palatino Linotype" w:hAnsi="Palatino Linotype"/>
                <w:noProof/>
                <w:webHidden/>
                <w:color w:val="000000" w:themeColor="text1"/>
                <w:sz w:val="22"/>
                <w:szCs w:val="22"/>
              </w:rPr>
              <w:t>5</w:t>
            </w:r>
          </w:hyperlink>
        </w:p>
        <w:p w14:paraId="3A59D2D8" w14:textId="69F59450" w:rsidR="007403D9" w:rsidRPr="00621162" w:rsidRDefault="001F3868" w:rsidP="00A37910">
          <w:pPr>
            <w:pStyle w:val="TDC2"/>
            <w:rPr>
              <w:rFonts w:ascii="Palatino Linotype" w:hAnsi="Palatino Linotype"/>
              <w:noProof/>
              <w:color w:val="000000" w:themeColor="text1"/>
              <w:sz w:val="22"/>
              <w:szCs w:val="22"/>
            </w:rPr>
          </w:pPr>
          <w:hyperlink w:anchor="_Toc190350685" w:history="1">
            <w:r w:rsidR="007403D9" w:rsidRPr="00621162">
              <w:rPr>
                <w:rStyle w:val="Hipervnculo"/>
                <w:rFonts w:ascii="Palatino Linotype" w:eastAsia="Calibri" w:hAnsi="Palatino Linotype"/>
                <w:noProof/>
                <w:color w:val="000000" w:themeColor="text1"/>
                <w:sz w:val="22"/>
                <w:szCs w:val="22"/>
                <w:lang w:val="es-ES" w:eastAsia="es-MX"/>
              </w:rPr>
              <w:t xml:space="preserve">PRIMERO. </w:t>
            </w:r>
            <w:r w:rsidR="007403D9" w:rsidRPr="00621162">
              <w:rPr>
                <w:rStyle w:val="Hipervnculo"/>
                <w:rFonts w:ascii="Palatino Linotype" w:hAnsi="Palatino Linotype"/>
                <w:noProof/>
                <w:color w:val="000000" w:themeColor="text1"/>
                <w:sz w:val="22"/>
                <w:szCs w:val="22"/>
                <w:lang w:val="es-ES"/>
              </w:rPr>
              <w:t>Competencia</w:t>
            </w:r>
            <w:r w:rsidR="007403D9" w:rsidRPr="00621162">
              <w:rPr>
                <w:rFonts w:ascii="Palatino Linotype" w:hAnsi="Palatino Linotype"/>
                <w:noProof/>
                <w:webHidden/>
                <w:color w:val="000000" w:themeColor="text1"/>
                <w:sz w:val="22"/>
                <w:szCs w:val="22"/>
              </w:rPr>
              <w:tab/>
            </w:r>
            <w:r w:rsidR="00BB2A68" w:rsidRPr="00621162">
              <w:rPr>
                <w:rFonts w:ascii="Palatino Linotype" w:hAnsi="Palatino Linotype"/>
                <w:noProof/>
                <w:webHidden/>
                <w:color w:val="000000" w:themeColor="text1"/>
                <w:sz w:val="22"/>
                <w:szCs w:val="22"/>
              </w:rPr>
              <w:t>6</w:t>
            </w:r>
          </w:hyperlink>
        </w:p>
        <w:p w14:paraId="22FA72A6" w14:textId="0FE8D7C4" w:rsidR="007403D9" w:rsidRPr="00621162" w:rsidRDefault="001F3868" w:rsidP="00A37910">
          <w:pPr>
            <w:pStyle w:val="TDC2"/>
            <w:rPr>
              <w:noProof/>
            </w:rPr>
          </w:pPr>
          <w:hyperlink w:anchor="_Toc190350686" w:history="1">
            <w:r w:rsidR="007403D9" w:rsidRPr="00621162">
              <w:rPr>
                <w:rStyle w:val="Hipervnculo"/>
                <w:rFonts w:ascii="Palatino Linotype" w:eastAsia="Calibri" w:hAnsi="Palatino Linotype"/>
                <w:noProof/>
                <w:color w:val="000000" w:themeColor="text1"/>
                <w:sz w:val="22"/>
                <w:szCs w:val="22"/>
                <w:lang w:val="es-ES" w:eastAsia="es-MX"/>
              </w:rPr>
              <w:t>SEGUNDO. Causales de improcedencia y sobreseimiento</w:t>
            </w:r>
            <w:r w:rsidR="007403D9" w:rsidRPr="00621162">
              <w:rPr>
                <w:noProof/>
                <w:webHidden/>
              </w:rPr>
              <w:tab/>
            </w:r>
            <w:r w:rsidR="00BB2A68" w:rsidRPr="00621162">
              <w:rPr>
                <w:noProof/>
                <w:webHidden/>
              </w:rPr>
              <w:t>6</w:t>
            </w:r>
          </w:hyperlink>
        </w:p>
        <w:p w14:paraId="7D0D1D66" w14:textId="04A48987" w:rsidR="007403D9" w:rsidRPr="00621162" w:rsidRDefault="001F3868" w:rsidP="00A37910">
          <w:pPr>
            <w:pStyle w:val="TDC2"/>
            <w:rPr>
              <w:noProof/>
            </w:rPr>
          </w:pPr>
          <w:hyperlink w:anchor="_Toc190350687" w:history="1">
            <w:r w:rsidR="007403D9" w:rsidRPr="00621162">
              <w:rPr>
                <w:rStyle w:val="Hipervnculo"/>
                <w:rFonts w:ascii="Palatino Linotype" w:hAnsi="Palatino Linotype"/>
                <w:noProof/>
                <w:color w:val="000000" w:themeColor="text1"/>
                <w:sz w:val="22"/>
                <w:szCs w:val="22"/>
                <w:lang w:val="es-ES" w:eastAsia="es-ES_tradnl"/>
              </w:rPr>
              <w:t>TERCERO. Determinación de la Controversia</w:t>
            </w:r>
            <w:r w:rsidR="007403D9" w:rsidRPr="00621162">
              <w:rPr>
                <w:noProof/>
                <w:webHidden/>
              </w:rPr>
              <w:tab/>
            </w:r>
            <w:r w:rsidR="00BB2A68" w:rsidRPr="00621162">
              <w:rPr>
                <w:noProof/>
                <w:webHidden/>
              </w:rPr>
              <w:t>7</w:t>
            </w:r>
          </w:hyperlink>
        </w:p>
        <w:p w14:paraId="7B2DBCC0" w14:textId="2CC5DDC0" w:rsidR="007403D9" w:rsidRPr="00621162" w:rsidRDefault="001F3868" w:rsidP="00A37910">
          <w:pPr>
            <w:pStyle w:val="TDC2"/>
            <w:rPr>
              <w:noProof/>
            </w:rPr>
          </w:pPr>
          <w:hyperlink w:anchor="_Toc190350688" w:history="1">
            <w:r w:rsidR="007403D9" w:rsidRPr="00621162">
              <w:rPr>
                <w:rStyle w:val="Hipervnculo"/>
                <w:rFonts w:ascii="Palatino Linotype" w:hAnsi="Palatino Linotype"/>
                <w:noProof/>
                <w:color w:val="000000" w:themeColor="text1"/>
                <w:sz w:val="22"/>
                <w:szCs w:val="22"/>
                <w:lang w:val="es-ES"/>
              </w:rPr>
              <w:t xml:space="preserve">CUARTO. </w:t>
            </w:r>
            <w:r w:rsidR="007403D9" w:rsidRPr="00621162">
              <w:rPr>
                <w:rStyle w:val="Hipervnculo"/>
                <w:rFonts w:ascii="Palatino Linotype" w:hAnsi="Palatino Linotype"/>
                <w:noProof/>
                <w:color w:val="000000" w:themeColor="text1"/>
                <w:sz w:val="22"/>
                <w:szCs w:val="22"/>
              </w:rPr>
              <w:t>Marco normativo aplicable en materia de transparencia y acceso a la información pública</w:t>
            </w:r>
            <w:r w:rsidR="007403D9" w:rsidRPr="00621162">
              <w:rPr>
                <w:noProof/>
                <w:webHidden/>
              </w:rPr>
              <w:tab/>
            </w:r>
            <w:r w:rsidR="00BB2A68" w:rsidRPr="00621162">
              <w:rPr>
                <w:noProof/>
                <w:webHidden/>
              </w:rPr>
              <w:t>8</w:t>
            </w:r>
          </w:hyperlink>
        </w:p>
        <w:p w14:paraId="24AF04C4" w14:textId="44C48183" w:rsidR="007403D9" w:rsidRPr="00621162" w:rsidRDefault="001F3868" w:rsidP="00A37910">
          <w:pPr>
            <w:pStyle w:val="TDC2"/>
            <w:rPr>
              <w:rFonts w:ascii="Palatino Linotype" w:hAnsi="Palatino Linotype"/>
              <w:noProof/>
              <w:color w:val="000000" w:themeColor="text1"/>
              <w:sz w:val="22"/>
              <w:szCs w:val="22"/>
            </w:rPr>
          </w:pPr>
          <w:hyperlink w:anchor="_Toc190350689" w:history="1">
            <w:r w:rsidR="007403D9" w:rsidRPr="00621162">
              <w:rPr>
                <w:rStyle w:val="Hipervnculo"/>
                <w:rFonts w:ascii="Palatino Linotype" w:hAnsi="Palatino Linotype"/>
                <w:noProof/>
                <w:color w:val="000000" w:themeColor="text1"/>
                <w:sz w:val="22"/>
                <w:szCs w:val="22"/>
                <w:lang w:val="es-ES"/>
              </w:rPr>
              <w:t>QUINTO. Estudio de Fondo</w:t>
            </w:r>
            <w:r w:rsidR="007403D9" w:rsidRPr="00621162">
              <w:rPr>
                <w:rFonts w:ascii="Palatino Linotype" w:hAnsi="Palatino Linotype"/>
                <w:noProof/>
                <w:webHidden/>
                <w:color w:val="000000" w:themeColor="text1"/>
                <w:sz w:val="22"/>
                <w:szCs w:val="22"/>
              </w:rPr>
              <w:tab/>
            </w:r>
            <w:r w:rsidR="00BB2A68" w:rsidRPr="00621162">
              <w:rPr>
                <w:rFonts w:ascii="Palatino Linotype" w:hAnsi="Palatino Linotype"/>
                <w:noProof/>
                <w:webHidden/>
                <w:color w:val="000000" w:themeColor="text1"/>
                <w:sz w:val="22"/>
                <w:szCs w:val="22"/>
              </w:rPr>
              <w:t>9</w:t>
            </w:r>
          </w:hyperlink>
        </w:p>
        <w:p w14:paraId="6956A626" w14:textId="270EE6A7" w:rsidR="007403D9" w:rsidRPr="00621162" w:rsidRDefault="001F3868" w:rsidP="00A37910">
          <w:pPr>
            <w:pStyle w:val="TDC2"/>
            <w:rPr>
              <w:rFonts w:ascii="Palatino Linotype" w:hAnsi="Palatino Linotype"/>
              <w:noProof/>
              <w:color w:val="000000" w:themeColor="text1"/>
              <w:sz w:val="22"/>
              <w:szCs w:val="22"/>
            </w:rPr>
          </w:pPr>
          <w:hyperlink w:anchor="_Toc190350690" w:history="1">
            <w:r w:rsidR="007403D9" w:rsidRPr="00621162">
              <w:rPr>
                <w:rStyle w:val="Hipervnculo"/>
                <w:rFonts w:ascii="Palatino Linotype" w:hAnsi="Palatino Linotype"/>
                <w:noProof/>
                <w:color w:val="000000" w:themeColor="text1"/>
                <w:sz w:val="22"/>
                <w:szCs w:val="22"/>
              </w:rPr>
              <w:t>SEXTO. Decisión</w:t>
            </w:r>
            <w:r w:rsidR="007403D9" w:rsidRPr="00621162">
              <w:rPr>
                <w:rFonts w:ascii="Palatino Linotype" w:hAnsi="Palatino Linotype"/>
                <w:noProof/>
                <w:webHidden/>
                <w:color w:val="000000" w:themeColor="text1"/>
                <w:sz w:val="22"/>
                <w:szCs w:val="22"/>
              </w:rPr>
              <w:tab/>
            </w:r>
            <w:r w:rsidR="00BB2A68" w:rsidRPr="00621162">
              <w:rPr>
                <w:rFonts w:ascii="Palatino Linotype" w:hAnsi="Palatino Linotype"/>
                <w:noProof/>
                <w:webHidden/>
                <w:color w:val="000000" w:themeColor="text1"/>
                <w:sz w:val="22"/>
                <w:szCs w:val="22"/>
              </w:rPr>
              <w:t>18</w:t>
            </w:r>
          </w:hyperlink>
        </w:p>
        <w:p w14:paraId="3C30DC91" w14:textId="29816CBD" w:rsidR="007403D9" w:rsidRPr="00621162" w:rsidRDefault="001F3868" w:rsidP="00A37910">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91" w:history="1">
            <w:r w:rsidR="007403D9" w:rsidRPr="00621162">
              <w:rPr>
                <w:rStyle w:val="Hipervnculo"/>
                <w:rFonts w:ascii="Palatino Linotype" w:eastAsia="Calibri" w:hAnsi="Palatino Linotype"/>
                <w:noProof/>
                <w:color w:val="000000" w:themeColor="text1"/>
                <w:sz w:val="22"/>
                <w:szCs w:val="22"/>
              </w:rPr>
              <w:t>R E S U E L V E</w:t>
            </w:r>
            <w:r w:rsidR="007403D9" w:rsidRPr="00621162">
              <w:rPr>
                <w:rFonts w:ascii="Palatino Linotype" w:hAnsi="Palatino Linotype"/>
                <w:noProof/>
                <w:webHidden/>
                <w:color w:val="000000" w:themeColor="text1"/>
                <w:sz w:val="22"/>
                <w:szCs w:val="22"/>
              </w:rPr>
              <w:tab/>
            </w:r>
            <w:r w:rsidR="00BB2A68" w:rsidRPr="00621162">
              <w:rPr>
                <w:rFonts w:ascii="Palatino Linotype" w:hAnsi="Palatino Linotype"/>
                <w:noProof/>
                <w:webHidden/>
                <w:color w:val="000000" w:themeColor="text1"/>
                <w:sz w:val="22"/>
                <w:szCs w:val="22"/>
              </w:rPr>
              <w:t>19</w:t>
            </w:r>
          </w:hyperlink>
        </w:p>
        <w:p w14:paraId="398A7B92" w14:textId="77777777" w:rsidR="007403D9" w:rsidRPr="00621162" w:rsidRDefault="007403D9" w:rsidP="00A37910">
          <w:pPr>
            <w:spacing w:line="360" w:lineRule="auto"/>
            <w:contextualSpacing/>
          </w:pPr>
          <w:r w:rsidRPr="00621162">
            <w:rPr>
              <w:rFonts w:ascii="Palatino Linotype" w:hAnsi="Palatino Linotype"/>
              <w:b/>
              <w:bCs/>
              <w:color w:val="000000" w:themeColor="text1"/>
              <w:sz w:val="22"/>
              <w:szCs w:val="22"/>
              <w:lang w:val="es-ES"/>
            </w:rPr>
            <w:fldChar w:fldCharType="end"/>
          </w:r>
        </w:p>
      </w:sdtContent>
    </w:sdt>
    <w:p w14:paraId="10B3622A" w14:textId="77777777" w:rsidR="007403D9" w:rsidRPr="00621162" w:rsidRDefault="007403D9" w:rsidP="00A37910">
      <w:pPr>
        <w:spacing w:line="360" w:lineRule="auto"/>
        <w:ind w:right="-28"/>
        <w:contextualSpacing/>
        <w:jc w:val="both"/>
        <w:rPr>
          <w:rFonts w:ascii="Palatino Linotype" w:hAnsi="Palatino Linotype" w:cs="Tahoma"/>
          <w:sz w:val="22"/>
          <w:szCs w:val="22"/>
        </w:rPr>
      </w:pPr>
    </w:p>
    <w:p w14:paraId="4CC99BBB" w14:textId="77777777" w:rsidR="007403D9" w:rsidRPr="00621162" w:rsidRDefault="007403D9" w:rsidP="00A37910">
      <w:pPr>
        <w:spacing w:line="360" w:lineRule="auto"/>
        <w:ind w:right="-28"/>
        <w:contextualSpacing/>
        <w:jc w:val="both"/>
        <w:rPr>
          <w:rFonts w:ascii="Palatino Linotype" w:hAnsi="Palatino Linotype" w:cs="Tahoma"/>
          <w:sz w:val="22"/>
          <w:szCs w:val="22"/>
        </w:rPr>
      </w:pPr>
    </w:p>
    <w:p w14:paraId="6D6830CB" w14:textId="77777777" w:rsidR="007403D9" w:rsidRPr="00621162" w:rsidRDefault="007403D9" w:rsidP="00A37910">
      <w:pPr>
        <w:spacing w:line="360" w:lineRule="auto"/>
        <w:ind w:right="-28"/>
        <w:contextualSpacing/>
        <w:jc w:val="both"/>
        <w:rPr>
          <w:rFonts w:ascii="Palatino Linotype" w:hAnsi="Palatino Linotype" w:cs="Tahoma"/>
          <w:sz w:val="22"/>
          <w:szCs w:val="22"/>
        </w:rPr>
      </w:pPr>
    </w:p>
    <w:p w14:paraId="5124D01C" w14:textId="77777777" w:rsidR="007403D9" w:rsidRPr="00621162" w:rsidRDefault="007403D9" w:rsidP="00A37910">
      <w:pPr>
        <w:spacing w:line="360" w:lineRule="auto"/>
        <w:ind w:right="-28"/>
        <w:contextualSpacing/>
        <w:jc w:val="both"/>
        <w:rPr>
          <w:rFonts w:ascii="Palatino Linotype" w:hAnsi="Palatino Linotype" w:cs="Tahoma"/>
          <w:sz w:val="22"/>
          <w:szCs w:val="22"/>
        </w:rPr>
      </w:pPr>
    </w:p>
    <w:p w14:paraId="0C509F76" w14:textId="77777777" w:rsidR="007403D9" w:rsidRPr="00621162" w:rsidRDefault="007403D9" w:rsidP="00A37910">
      <w:pPr>
        <w:spacing w:line="360" w:lineRule="auto"/>
        <w:ind w:right="-28"/>
        <w:contextualSpacing/>
        <w:jc w:val="both"/>
        <w:rPr>
          <w:rFonts w:ascii="Palatino Linotype" w:hAnsi="Palatino Linotype" w:cs="Tahoma"/>
          <w:sz w:val="22"/>
          <w:szCs w:val="22"/>
        </w:rPr>
      </w:pPr>
    </w:p>
    <w:p w14:paraId="0C022AD1" w14:textId="77777777" w:rsidR="007403D9" w:rsidRPr="00621162" w:rsidRDefault="007403D9" w:rsidP="00A37910">
      <w:pPr>
        <w:spacing w:line="360" w:lineRule="auto"/>
        <w:ind w:right="-28"/>
        <w:contextualSpacing/>
        <w:jc w:val="both"/>
        <w:rPr>
          <w:rFonts w:ascii="Palatino Linotype" w:hAnsi="Palatino Linotype" w:cs="Tahoma"/>
          <w:sz w:val="22"/>
          <w:szCs w:val="22"/>
        </w:rPr>
      </w:pPr>
    </w:p>
    <w:p w14:paraId="4A314933" w14:textId="77777777" w:rsidR="007403D9" w:rsidRPr="00621162" w:rsidRDefault="007403D9" w:rsidP="00A37910">
      <w:pPr>
        <w:spacing w:line="360" w:lineRule="auto"/>
        <w:ind w:right="-28"/>
        <w:contextualSpacing/>
        <w:jc w:val="both"/>
        <w:rPr>
          <w:rFonts w:ascii="Palatino Linotype" w:hAnsi="Palatino Linotype" w:cs="Tahoma"/>
          <w:sz w:val="22"/>
          <w:szCs w:val="22"/>
        </w:rPr>
      </w:pPr>
    </w:p>
    <w:p w14:paraId="43461D00" w14:textId="77777777" w:rsidR="007403D9" w:rsidRPr="00621162" w:rsidRDefault="007403D9" w:rsidP="00A37910">
      <w:pPr>
        <w:spacing w:line="360" w:lineRule="auto"/>
        <w:ind w:right="-28"/>
        <w:contextualSpacing/>
        <w:jc w:val="both"/>
        <w:rPr>
          <w:rFonts w:ascii="Palatino Linotype" w:hAnsi="Palatino Linotype" w:cs="Tahoma"/>
          <w:bCs/>
          <w:sz w:val="22"/>
          <w:szCs w:val="22"/>
        </w:rPr>
      </w:pPr>
    </w:p>
    <w:p w14:paraId="5FD208FC" w14:textId="200147C4" w:rsidR="007403D9" w:rsidRPr="00621162" w:rsidRDefault="007403D9" w:rsidP="00A37910">
      <w:pPr>
        <w:spacing w:line="360" w:lineRule="auto"/>
        <w:ind w:right="-28"/>
        <w:contextualSpacing/>
        <w:jc w:val="both"/>
        <w:rPr>
          <w:rFonts w:ascii="Palatino Linotype" w:hAnsi="Palatino Linotype" w:cs="Tahoma"/>
          <w:sz w:val="22"/>
          <w:szCs w:val="22"/>
        </w:rPr>
      </w:pPr>
      <w:r w:rsidRPr="00621162">
        <w:rPr>
          <w:rFonts w:ascii="Palatino Linotype" w:hAnsi="Palatino Linotype" w:cs="Tahoma"/>
          <w:bCs/>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320983" w:rsidRPr="00621162">
        <w:rPr>
          <w:rFonts w:ascii="Palatino Linotype" w:hAnsi="Palatino Linotype" w:cs="Tahoma"/>
          <w:bCs/>
          <w:sz w:val="22"/>
          <w:szCs w:val="22"/>
        </w:rPr>
        <w:t>v</w:t>
      </w:r>
      <w:r w:rsidR="000E1B0A" w:rsidRPr="00621162">
        <w:rPr>
          <w:rFonts w:ascii="Palatino Linotype" w:hAnsi="Palatino Linotype" w:cs="Tahoma"/>
          <w:bCs/>
          <w:sz w:val="22"/>
          <w:szCs w:val="22"/>
        </w:rPr>
        <w:t>einte</w:t>
      </w:r>
      <w:r w:rsidR="00CE3A43" w:rsidRPr="00621162">
        <w:rPr>
          <w:rFonts w:ascii="Palatino Linotype" w:hAnsi="Palatino Linotype" w:cs="Tahoma"/>
          <w:bCs/>
          <w:sz w:val="22"/>
          <w:szCs w:val="22"/>
        </w:rPr>
        <w:t xml:space="preserve"> </w:t>
      </w:r>
      <w:r w:rsidRPr="00621162">
        <w:rPr>
          <w:rFonts w:ascii="Palatino Linotype" w:hAnsi="Palatino Linotype" w:cs="Tahoma"/>
          <w:bCs/>
          <w:sz w:val="22"/>
          <w:szCs w:val="22"/>
        </w:rPr>
        <w:t>de marzo de dos mil veinticinco.</w:t>
      </w:r>
    </w:p>
    <w:p w14:paraId="17AF9520" w14:textId="77777777" w:rsidR="007403D9" w:rsidRPr="00621162" w:rsidRDefault="007403D9" w:rsidP="00A37910">
      <w:pPr>
        <w:spacing w:line="360" w:lineRule="auto"/>
        <w:ind w:right="-28"/>
        <w:contextualSpacing/>
        <w:jc w:val="both"/>
        <w:rPr>
          <w:rFonts w:ascii="Palatino Linotype" w:hAnsi="Palatino Linotype"/>
          <w:noProof/>
          <w:sz w:val="22"/>
          <w:szCs w:val="22"/>
          <w:lang w:val="es-ES"/>
        </w:rPr>
      </w:pPr>
    </w:p>
    <w:p w14:paraId="45F89D7A" w14:textId="00128951" w:rsidR="007403D9" w:rsidRPr="00621162" w:rsidRDefault="007403D9" w:rsidP="00A37910">
      <w:pPr>
        <w:spacing w:line="360" w:lineRule="auto"/>
        <w:ind w:right="-28"/>
        <w:contextualSpacing/>
        <w:jc w:val="both"/>
        <w:rPr>
          <w:rFonts w:ascii="Palatino Linotype" w:hAnsi="Palatino Linotype" w:cs="Tahoma"/>
          <w:bCs/>
          <w:sz w:val="22"/>
          <w:szCs w:val="22"/>
        </w:rPr>
      </w:pPr>
      <w:r w:rsidRPr="00621162">
        <w:rPr>
          <w:rFonts w:ascii="Palatino Linotype" w:hAnsi="Palatino Linotype" w:cs="Tahoma"/>
          <w:b/>
          <w:bCs/>
          <w:sz w:val="22"/>
          <w:szCs w:val="22"/>
        </w:rPr>
        <w:t xml:space="preserve">VISTO </w:t>
      </w:r>
      <w:r w:rsidRPr="00621162">
        <w:rPr>
          <w:rFonts w:ascii="Palatino Linotype" w:hAnsi="Palatino Linotype" w:cs="Tahoma"/>
          <w:bCs/>
          <w:sz w:val="22"/>
          <w:szCs w:val="22"/>
        </w:rPr>
        <w:t xml:space="preserve">el expediente conformado con motivo del Recurso de Revisión </w:t>
      </w:r>
      <w:r w:rsidRPr="00621162">
        <w:rPr>
          <w:rFonts w:ascii="Palatino Linotype" w:hAnsi="Palatino Linotype" w:cs="Tahoma"/>
          <w:b/>
          <w:bCs/>
          <w:color w:val="0D0D0D" w:themeColor="text1" w:themeTint="F2"/>
          <w:sz w:val="22"/>
          <w:szCs w:val="22"/>
        </w:rPr>
        <w:t>01146/INFOEM/IP/RR/2025</w:t>
      </w:r>
      <w:r w:rsidRPr="00621162">
        <w:rPr>
          <w:rFonts w:ascii="Palatino Linotype" w:hAnsi="Palatino Linotype" w:cs="Tahoma"/>
          <w:sz w:val="22"/>
          <w:szCs w:val="22"/>
        </w:rPr>
        <w:t xml:space="preserve">, interpuesto por </w:t>
      </w:r>
      <w:r w:rsidR="001F3868" w:rsidRPr="001F3868">
        <w:rPr>
          <w:rFonts w:ascii="Palatino Linotype" w:hAnsi="Palatino Linotype"/>
          <w:sz w:val="22"/>
          <w:szCs w:val="22"/>
          <w:highlight w:val="black"/>
          <w:lang w:eastAsia="es-MX"/>
        </w:rPr>
        <w:t>XXXXXXXXXXXXXXXXXX</w:t>
      </w:r>
      <w:r w:rsidR="001F3868" w:rsidRPr="00621162">
        <w:rPr>
          <w:rFonts w:ascii="Palatino Linotype" w:hAnsi="Palatino Linotype" w:cs="Tahoma"/>
          <w:sz w:val="22"/>
          <w:szCs w:val="22"/>
        </w:rPr>
        <w:t xml:space="preserve"> </w:t>
      </w:r>
      <w:r w:rsidRPr="00621162">
        <w:rPr>
          <w:rFonts w:ascii="Palatino Linotype" w:hAnsi="Palatino Linotype" w:cs="Tahoma"/>
          <w:sz w:val="22"/>
          <w:szCs w:val="22"/>
        </w:rPr>
        <w:t xml:space="preserve">en lo sucesivo el Recurrente o Particular, en contra de la respuesta del Sujeto Obligado, </w:t>
      </w:r>
      <w:r w:rsidRPr="006D2E23">
        <w:rPr>
          <w:rFonts w:ascii="Palatino Linotype" w:hAnsi="Palatino Linotype"/>
          <w:b/>
          <w:color w:val="000000"/>
          <w:sz w:val="22"/>
          <w:szCs w:val="22"/>
        </w:rPr>
        <w:t xml:space="preserve">Ayuntamiento de </w:t>
      </w:r>
      <w:proofErr w:type="spellStart"/>
      <w:r w:rsidRPr="006D2E23">
        <w:rPr>
          <w:rFonts w:ascii="Palatino Linotype" w:hAnsi="Palatino Linotype"/>
          <w:b/>
          <w:color w:val="000000"/>
          <w:sz w:val="22"/>
          <w:szCs w:val="22"/>
        </w:rPr>
        <w:t>Capulhuac</w:t>
      </w:r>
      <w:proofErr w:type="spellEnd"/>
      <w:r w:rsidRPr="006D2E23">
        <w:rPr>
          <w:rFonts w:ascii="Palatino Linotype" w:hAnsi="Palatino Linotype" w:cs="Tahoma"/>
          <w:b/>
          <w:sz w:val="22"/>
          <w:szCs w:val="22"/>
        </w:rPr>
        <w:t xml:space="preserve">, </w:t>
      </w:r>
      <w:r w:rsidRPr="00621162">
        <w:rPr>
          <w:rFonts w:ascii="Palatino Linotype" w:hAnsi="Palatino Linotype" w:cs="Tahoma"/>
          <w:sz w:val="22"/>
          <w:szCs w:val="22"/>
        </w:rPr>
        <w:t>a la solicitud de acceso a la información pública</w:t>
      </w:r>
      <w:r w:rsidRPr="00621162">
        <w:rPr>
          <w:rFonts w:ascii="Palatino Linotype" w:hAnsi="Palatino Linotype" w:cs="Tahoma"/>
          <w:bCs/>
          <w:sz w:val="22"/>
          <w:szCs w:val="22"/>
        </w:rPr>
        <w:t xml:space="preserve"> con número de folio</w:t>
      </w:r>
      <w:r w:rsidRPr="00621162">
        <w:rPr>
          <w:rFonts w:ascii="Verdana" w:hAnsi="Verdana"/>
          <w:b/>
          <w:bCs/>
          <w:color w:val="FF0000"/>
        </w:rPr>
        <w:t> </w:t>
      </w:r>
      <w:r w:rsidRPr="00621162">
        <w:rPr>
          <w:rFonts w:ascii="Palatino Linotype" w:hAnsi="Palatino Linotype"/>
          <w:sz w:val="22"/>
          <w:szCs w:val="22"/>
        </w:rPr>
        <w:t>00018/CAPULHUA/IP/2025</w:t>
      </w:r>
      <w:r w:rsidRPr="00621162">
        <w:rPr>
          <w:rFonts w:ascii="Palatino Linotype" w:hAnsi="Palatino Linotype" w:cs="Tahoma"/>
          <w:bCs/>
          <w:sz w:val="22"/>
          <w:szCs w:val="22"/>
        </w:rPr>
        <w:t>, se emite la presente Resolución, con base en los Antecedentes y Considerandos que se exponen a continuación:</w:t>
      </w:r>
      <w:r w:rsidR="001F3868">
        <w:rPr>
          <w:rFonts w:ascii="Palatino Linotype" w:hAnsi="Palatino Linotype" w:cs="Tahoma"/>
          <w:bCs/>
          <w:sz w:val="22"/>
          <w:szCs w:val="22"/>
        </w:rPr>
        <w:t xml:space="preserve"> </w:t>
      </w:r>
      <w:bookmarkStart w:id="0" w:name="_GoBack"/>
      <w:bookmarkEnd w:id="0"/>
    </w:p>
    <w:p w14:paraId="6DBE3BA4" w14:textId="77777777" w:rsidR="007403D9" w:rsidRPr="00621162" w:rsidRDefault="007403D9" w:rsidP="00A37910">
      <w:pPr>
        <w:spacing w:line="360" w:lineRule="auto"/>
        <w:ind w:right="-28"/>
        <w:contextualSpacing/>
        <w:jc w:val="both"/>
        <w:rPr>
          <w:rFonts w:ascii="Palatino Linotype" w:hAnsi="Palatino Linotype" w:cs="Tahoma"/>
          <w:bCs/>
          <w:sz w:val="22"/>
          <w:szCs w:val="22"/>
        </w:rPr>
      </w:pPr>
    </w:p>
    <w:p w14:paraId="0AF1A2ED" w14:textId="77777777" w:rsidR="006A6F66" w:rsidRPr="00621162" w:rsidRDefault="006A6F66" w:rsidP="00A37910">
      <w:pPr>
        <w:spacing w:line="360" w:lineRule="auto"/>
        <w:ind w:right="-28"/>
        <w:contextualSpacing/>
        <w:jc w:val="both"/>
        <w:rPr>
          <w:rFonts w:ascii="Palatino Linotype" w:hAnsi="Palatino Linotype" w:cs="Tahoma"/>
          <w:bCs/>
          <w:sz w:val="22"/>
          <w:szCs w:val="22"/>
        </w:rPr>
      </w:pPr>
    </w:p>
    <w:p w14:paraId="3602F91E" w14:textId="77777777" w:rsidR="007403D9" w:rsidRPr="00621162" w:rsidRDefault="007403D9" w:rsidP="00A37910">
      <w:pPr>
        <w:pStyle w:val="Ttulo1"/>
        <w:spacing w:before="0" w:after="0" w:line="360" w:lineRule="auto"/>
        <w:contextualSpacing/>
        <w:jc w:val="center"/>
        <w:rPr>
          <w:rFonts w:ascii="Palatino Linotype" w:hAnsi="Palatino Linotype"/>
          <w:b/>
          <w:bCs/>
          <w:color w:val="auto"/>
          <w:sz w:val="22"/>
          <w:szCs w:val="22"/>
        </w:rPr>
      </w:pPr>
      <w:bookmarkStart w:id="1" w:name="_Toc190350679"/>
      <w:r w:rsidRPr="00621162">
        <w:rPr>
          <w:rFonts w:ascii="Palatino Linotype" w:hAnsi="Palatino Linotype"/>
          <w:b/>
          <w:bCs/>
          <w:color w:val="auto"/>
          <w:sz w:val="22"/>
          <w:szCs w:val="22"/>
        </w:rPr>
        <w:t>A N T E C E D E N T E S</w:t>
      </w:r>
      <w:bookmarkEnd w:id="1"/>
    </w:p>
    <w:p w14:paraId="2B1BB52A" w14:textId="77777777" w:rsidR="007403D9" w:rsidRPr="00621162" w:rsidRDefault="007403D9" w:rsidP="00A37910">
      <w:pPr>
        <w:tabs>
          <w:tab w:val="center" w:pos="4522"/>
          <w:tab w:val="left" w:pos="7245"/>
          <w:tab w:val="right" w:pos="9044"/>
        </w:tabs>
        <w:spacing w:line="360" w:lineRule="auto"/>
        <w:ind w:right="-28"/>
        <w:contextualSpacing/>
        <w:rPr>
          <w:rFonts w:ascii="Palatino Linotype" w:hAnsi="Palatino Linotype" w:cs="Tahoma"/>
          <w:b/>
          <w:bCs/>
          <w:sz w:val="22"/>
          <w:szCs w:val="22"/>
        </w:rPr>
      </w:pPr>
    </w:p>
    <w:p w14:paraId="6101C7C0" w14:textId="77777777" w:rsidR="007403D9" w:rsidRPr="00621162" w:rsidRDefault="007403D9" w:rsidP="00A37910">
      <w:pPr>
        <w:pStyle w:val="Ttulo2"/>
        <w:spacing w:before="0" w:after="0" w:line="360" w:lineRule="auto"/>
        <w:contextualSpacing/>
        <w:rPr>
          <w:rFonts w:ascii="Palatino Linotype" w:hAnsi="Palatino Linotype"/>
          <w:b/>
          <w:bCs/>
          <w:color w:val="auto"/>
          <w:sz w:val="22"/>
          <w:szCs w:val="22"/>
        </w:rPr>
      </w:pPr>
      <w:bookmarkStart w:id="2" w:name="_Toc190350680"/>
      <w:r w:rsidRPr="00621162">
        <w:rPr>
          <w:rFonts w:ascii="Palatino Linotype" w:hAnsi="Palatino Linotype"/>
          <w:b/>
          <w:bCs/>
          <w:color w:val="auto"/>
          <w:sz w:val="22"/>
          <w:szCs w:val="22"/>
        </w:rPr>
        <w:t>I. Presentación de la solicitud de información</w:t>
      </w:r>
      <w:bookmarkEnd w:id="2"/>
    </w:p>
    <w:p w14:paraId="1C58F322" w14:textId="77777777" w:rsidR="007403D9" w:rsidRPr="00621162" w:rsidRDefault="007403D9" w:rsidP="00A37910">
      <w:pPr>
        <w:autoSpaceDE w:val="0"/>
        <w:autoSpaceDN w:val="0"/>
        <w:adjustRightInd w:val="0"/>
        <w:spacing w:line="360" w:lineRule="auto"/>
        <w:contextualSpacing/>
        <w:jc w:val="both"/>
        <w:rPr>
          <w:rFonts w:ascii="Palatino Linotype" w:hAnsi="Palatino Linotype" w:cs="Tahoma"/>
          <w:sz w:val="22"/>
          <w:szCs w:val="22"/>
        </w:rPr>
      </w:pPr>
    </w:p>
    <w:p w14:paraId="1B7425C9" w14:textId="68113535" w:rsidR="007403D9" w:rsidRPr="00621162" w:rsidRDefault="007403D9" w:rsidP="00A37910">
      <w:pPr>
        <w:autoSpaceDE w:val="0"/>
        <w:autoSpaceDN w:val="0"/>
        <w:adjustRightInd w:val="0"/>
        <w:spacing w:line="360" w:lineRule="auto"/>
        <w:contextualSpacing/>
        <w:jc w:val="both"/>
        <w:rPr>
          <w:rFonts w:ascii="Palatino Linotype" w:hAnsi="Palatino Linotype" w:cs="Tahoma"/>
          <w:sz w:val="22"/>
          <w:szCs w:val="22"/>
          <w:lang w:val="es-ES"/>
        </w:rPr>
      </w:pPr>
      <w:bookmarkStart w:id="3" w:name="_Hlk192765448"/>
      <w:r w:rsidRPr="00621162">
        <w:rPr>
          <w:rFonts w:ascii="Palatino Linotype" w:hAnsi="Palatino Linotype" w:cs="Tahoma"/>
          <w:sz w:val="22"/>
          <w:szCs w:val="22"/>
        </w:rPr>
        <w:t xml:space="preserve">Con fecha </w:t>
      </w:r>
      <w:r w:rsidR="00E4712D" w:rsidRPr="00621162">
        <w:rPr>
          <w:rFonts w:ascii="Palatino Linotype" w:hAnsi="Palatino Linotype" w:cs="Tahoma"/>
          <w:sz w:val="22"/>
          <w:szCs w:val="22"/>
        </w:rPr>
        <w:t>trece</w:t>
      </w:r>
      <w:r w:rsidRPr="00621162">
        <w:rPr>
          <w:rFonts w:ascii="Palatino Linotype" w:hAnsi="Palatino Linotype" w:cs="Tahoma"/>
          <w:sz w:val="22"/>
          <w:szCs w:val="22"/>
        </w:rPr>
        <w:t xml:space="preserve"> de enero de dos mil veinticinco, el Particular presentó una solicitud de acceso a la información pública, a través del Sistema de Acceso a la Información Mexiquense</w:t>
      </w:r>
      <w:r w:rsidR="006A6F66" w:rsidRPr="00621162">
        <w:rPr>
          <w:rFonts w:ascii="Palatino Linotype" w:hAnsi="Palatino Linotype" w:cs="Tahoma"/>
          <w:sz w:val="22"/>
          <w:szCs w:val="22"/>
        </w:rPr>
        <w:t>, en lo sucesivo</w:t>
      </w:r>
      <w:r w:rsidRPr="00621162">
        <w:rPr>
          <w:rFonts w:ascii="Palatino Linotype" w:hAnsi="Palatino Linotype" w:cs="Tahoma"/>
          <w:sz w:val="22"/>
          <w:szCs w:val="22"/>
        </w:rPr>
        <w:t xml:space="preserve"> </w:t>
      </w:r>
      <w:r w:rsidR="006A6F66" w:rsidRPr="00621162">
        <w:rPr>
          <w:rFonts w:ascii="Palatino Linotype" w:hAnsi="Palatino Linotype" w:cs="Tahoma"/>
          <w:sz w:val="22"/>
          <w:szCs w:val="22"/>
        </w:rPr>
        <w:t xml:space="preserve">el </w:t>
      </w:r>
      <w:r w:rsidRPr="00621162">
        <w:rPr>
          <w:rFonts w:ascii="Palatino Linotype" w:hAnsi="Palatino Linotype" w:cs="Tahoma"/>
          <w:sz w:val="22"/>
          <w:szCs w:val="22"/>
        </w:rPr>
        <w:t xml:space="preserve">SAIMEX, ante el </w:t>
      </w:r>
      <w:r w:rsidR="00854E76" w:rsidRPr="00621162">
        <w:rPr>
          <w:rFonts w:ascii="Palatino Linotype" w:hAnsi="Palatino Linotype"/>
          <w:color w:val="000000"/>
          <w:sz w:val="22"/>
          <w:szCs w:val="22"/>
        </w:rPr>
        <w:t xml:space="preserve">Ayuntamiento de </w:t>
      </w:r>
      <w:proofErr w:type="spellStart"/>
      <w:r w:rsidR="00854E76" w:rsidRPr="00621162">
        <w:rPr>
          <w:rFonts w:ascii="Palatino Linotype" w:hAnsi="Palatino Linotype"/>
          <w:color w:val="000000"/>
          <w:sz w:val="22"/>
          <w:szCs w:val="22"/>
        </w:rPr>
        <w:t>Capulhuac</w:t>
      </w:r>
      <w:proofErr w:type="spellEnd"/>
      <w:r w:rsidRPr="00621162">
        <w:rPr>
          <w:rFonts w:ascii="Palatino Linotype" w:hAnsi="Palatino Linotype"/>
          <w:bCs/>
          <w:color w:val="000000"/>
          <w:sz w:val="22"/>
          <w:szCs w:val="22"/>
        </w:rPr>
        <w:t xml:space="preserve">, </w:t>
      </w:r>
      <w:r w:rsidRPr="00621162">
        <w:rPr>
          <w:rFonts w:ascii="Palatino Linotype" w:hAnsi="Palatino Linotype"/>
          <w:b/>
          <w:color w:val="000000"/>
          <w:sz w:val="22"/>
          <w:szCs w:val="22"/>
        </w:rPr>
        <w:t xml:space="preserve">ya que, si bien se presentó el </w:t>
      </w:r>
      <w:r w:rsidR="00E4712D" w:rsidRPr="00621162">
        <w:rPr>
          <w:rFonts w:ascii="Palatino Linotype" w:hAnsi="Palatino Linotype"/>
          <w:b/>
          <w:color w:val="000000"/>
          <w:sz w:val="22"/>
          <w:szCs w:val="22"/>
        </w:rPr>
        <w:t xml:space="preserve">ocho </w:t>
      </w:r>
      <w:r w:rsidRPr="00621162">
        <w:rPr>
          <w:rFonts w:ascii="Palatino Linotype" w:hAnsi="Palatino Linotype"/>
          <w:b/>
          <w:color w:val="000000"/>
          <w:sz w:val="22"/>
          <w:szCs w:val="22"/>
        </w:rPr>
        <w:t>de enero del presente año, lo cierto es que fue inhábil, por lo que se tuvo por presentada el día hábil subsecuente,</w:t>
      </w:r>
      <w:r w:rsidRPr="00621162">
        <w:rPr>
          <w:rFonts w:ascii="Palatino Linotype" w:hAnsi="Palatino Linotype" w:cs="Tahoma"/>
          <w:b/>
          <w:bCs/>
          <w:sz w:val="22"/>
          <w:szCs w:val="22"/>
        </w:rPr>
        <w:t xml:space="preserve"> </w:t>
      </w:r>
      <w:r w:rsidRPr="00621162">
        <w:rPr>
          <w:rFonts w:ascii="Palatino Linotype" w:hAnsi="Palatino Linotype" w:cs="Tahoma"/>
          <w:sz w:val="22"/>
          <w:szCs w:val="22"/>
          <w:lang w:val="es-ES"/>
        </w:rPr>
        <w:t>mediante la cual requirió lo siguiente:</w:t>
      </w:r>
    </w:p>
    <w:bookmarkEnd w:id="3"/>
    <w:p w14:paraId="51DA5FF8" w14:textId="77777777" w:rsidR="007403D9" w:rsidRPr="00621162" w:rsidRDefault="007403D9" w:rsidP="00A37910">
      <w:pPr>
        <w:tabs>
          <w:tab w:val="left" w:pos="4667"/>
        </w:tabs>
        <w:spacing w:line="360" w:lineRule="auto"/>
        <w:ind w:right="567"/>
        <w:contextualSpacing/>
        <w:jc w:val="both"/>
        <w:rPr>
          <w:rFonts w:ascii="Palatino Linotype" w:hAnsi="Palatino Linotype" w:cs="Tahoma"/>
          <w:b/>
          <w:bCs/>
          <w:i/>
        </w:rPr>
      </w:pPr>
    </w:p>
    <w:p w14:paraId="41A07FAA" w14:textId="4A6B3DAC" w:rsidR="007403D9" w:rsidRPr="00621162" w:rsidRDefault="007815C1" w:rsidP="00A37910">
      <w:pPr>
        <w:tabs>
          <w:tab w:val="left" w:pos="4667"/>
        </w:tabs>
        <w:spacing w:line="360" w:lineRule="auto"/>
        <w:ind w:left="567" w:right="567"/>
        <w:contextualSpacing/>
        <w:jc w:val="both"/>
        <w:rPr>
          <w:rFonts w:ascii="Palatino Linotype" w:hAnsi="Palatino Linotype" w:cs="Tahoma"/>
          <w:b/>
          <w:bCs/>
          <w:i/>
        </w:rPr>
      </w:pPr>
      <w:bookmarkStart w:id="4" w:name="_Hlk182343885"/>
      <w:r w:rsidRPr="00621162">
        <w:rPr>
          <w:rFonts w:ascii="Palatino Linotype" w:hAnsi="Palatino Linotype" w:cs="Tahoma"/>
          <w:b/>
          <w:bCs/>
          <w:i/>
        </w:rPr>
        <w:t>“</w:t>
      </w:r>
      <w:r w:rsidR="007403D9" w:rsidRPr="00621162">
        <w:rPr>
          <w:rFonts w:ascii="Palatino Linotype" w:hAnsi="Palatino Linotype" w:cs="Tahoma"/>
          <w:b/>
          <w:bCs/>
          <w:i/>
        </w:rPr>
        <w:t>DESCRIPCIÓN CLARA Y PRECISA DE LA INFORMACIÓN SOLICITADA:</w:t>
      </w:r>
    </w:p>
    <w:p w14:paraId="454E7D0A" w14:textId="66E09402" w:rsidR="007403D9" w:rsidRPr="00621162" w:rsidRDefault="00E4712D" w:rsidP="00A37910">
      <w:pPr>
        <w:spacing w:line="360" w:lineRule="auto"/>
        <w:ind w:left="567" w:right="567"/>
        <w:contextualSpacing/>
        <w:jc w:val="both"/>
        <w:rPr>
          <w:rFonts w:ascii="Palatino Linotype" w:hAnsi="Palatino Linotype" w:cs="Tahoma"/>
          <w:bCs/>
          <w:i/>
        </w:rPr>
      </w:pPr>
      <w:proofErr w:type="gramStart"/>
      <w:r w:rsidRPr="00621162">
        <w:rPr>
          <w:rFonts w:ascii="Palatino Linotype" w:hAnsi="Palatino Linotype"/>
          <w:i/>
          <w:color w:val="000000"/>
        </w:rPr>
        <w:t>solicito</w:t>
      </w:r>
      <w:proofErr w:type="gramEnd"/>
      <w:r w:rsidRPr="00621162">
        <w:rPr>
          <w:rFonts w:ascii="Palatino Linotype" w:hAnsi="Palatino Linotype"/>
          <w:i/>
          <w:color w:val="000000"/>
        </w:rPr>
        <w:t xml:space="preserve"> la primera incidencia de personal de altas y bajas de los servidores </w:t>
      </w:r>
      <w:proofErr w:type="spellStart"/>
      <w:r w:rsidRPr="00621162">
        <w:rPr>
          <w:rFonts w:ascii="Palatino Linotype" w:hAnsi="Palatino Linotype"/>
          <w:i/>
          <w:color w:val="000000"/>
        </w:rPr>
        <w:t>publicos</w:t>
      </w:r>
      <w:proofErr w:type="spellEnd"/>
      <w:r w:rsidR="007403D9" w:rsidRPr="00621162">
        <w:rPr>
          <w:rFonts w:ascii="Palatino Linotype" w:hAnsi="Palatino Linotype"/>
          <w:i/>
          <w:color w:val="000000"/>
        </w:rPr>
        <w:t>.</w:t>
      </w:r>
      <w:r w:rsidR="007403D9" w:rsidRPr="00621162">
        <w:rPr>
          <w:rFonts w:ascii="Palatino Linotype" w:hAnsi="Palatino Linotype" w:cs="Tahoma"/>
          <w:bCs/>
          <w:i/>
        </w:rPr>
        <w:t xml:space="preserve">” </w:t>
      </w:r>
    </w:p>
    <w:p w14:paraId="6F1FD221" w14:textId="730420A2" w:rsidR="007403D9" w:rsidRPr="00621162" w:rsidRDefault="007403D9" w:rsidP="00A37910">
      <w:pPr>
        <w:spacing w:line="360" w:lineRule="auto"/>
        <w:ind w:left="567" w:right="567"/>
        <w:contextualSpacing/>
        <w:jc w:val="both"/>
        <w:rPr>
          <w:rFonts w:ascii="Palatino Linotype" w:hAnsi="Palatino Linotype" w:cs="Tahoma"/>
          <w:bCs/>
          <w:i/>
        </w:rPr>
      </w:pPr>
      <w:r w:rsidRPr="00621162">
        <w:rPr>
          <w:rFonts w:ascii="Palatino Linotype" w:hAnsi="Palatino Linotype" w:cs="Tahoma"/>
          <w:bCs/>
          <w:i/>
        </w:rPr>
        <w:t>(Sic)</w:t>
      </w:r>
      <w:r w:rsidR="006A6F66" w:rsidRPr="00621162">
        <w:rPr>
          <w:rFonts w:ascii="Palatino Linotype" w:hAnsi="Palatino Linotype" w:cs="Tahoma"/>
          <w:bCs/>
          <w:i/>
        </w:rPr>
        <w:t>.</w:t>
      </w:r>
    </w:p>
    <w:bookmarkEnd w:id="4"/>
    <w:p w14:paraId="32CD329A" w14:textId="77777777" w:rsidR="007403D9" w:rsidRPr="00621162" w:rsidRDefault="007403D9" w:rsidP="00A37910">
      <w:pPr>
        <w:tabs>
          <w:tab w:val="left" w:pos="4667"/>
        </w:tabs>
        <w:spacing w:line="360" w:lineRule="auto"/>
        <w:ind w:left="567" w:right="567"/>
        <w:contextualSpacing/>
        <w:jc w:val="both"/>
        <w:rPr>
          <w:rFonts w:ascii="Palatino Linotype" w:hAnsi="Palatino Linotype" w:cs="Tahoma"/>
          <w:b/>
          <w:bCs/>
          <w:i/>
        </w:rPr>
      </w:pPr>
    </w:p>
    <w:p w14:paraId="78C5EA36" w14:textId="35F60464" w:rsidR="007403D9" w:rsidRPr="00621162" w:rsidRDefault="007403D9" w:rsidP="006A6F66">
      <w:pPr>
        <w:tabs>
          <w:tab w:val="left" w:pos="4667"/>
        </w:tabs>
        <w:spacing w:line="360" w:lineRule="auto"/>
        <w:ind w:left="567" w:right="567"/>
        <w:contextualSpacing/>
        <w:jc w:val="both"/>
        <w:rPr>
          <w:rFonts w:ascii="Palatino Linotype" w:hAnsi="Palatino Linotype" w:cs="Tahoma"/>
          <w:bCs/>
          <w:i/>
        </w:rPr>
      </w:pPr>
      <w:r w:rsidRPr="00621162">
        <w:rPr>
          <w:rFonts w:ascii="Palatino Linotype" w:hAnsi="Palatino Linotype" w:cs="Tahoma"/>
          <w:b/>
          <w:bCs/>
          <w:i/>
        </w:rPr>
        <w:t>“Modalidad de Entrega</w:t>
      </w:r>
      <w:r w:rsidR="006A6F66" w:rsidRPr="00621162">
        <w:rPr>
          <w:rFonts w:ascii="Palatino Linotype" w:hAnsi="Palatino Linotype" w:cs="Tahoma"/>
          <w:b/>
          <w:bCs/>
          <w:i/>
        </w:rPr>
        <w:t xml:space="preserve"> </w:t>
      </w:r>
      <w:r w:rsidRPr="00621162">
        <w:rPr>
          <w:rFonts w:ascii="Palatino Linotype" w:hAnsi="Palatino Linotype" w:cs="Tahoma"/>
          <w:bCs/>
          <w:i/>
        </w:rPr>
        <w:t xml:space="preserve">A través del SAIMEX”  </w:t>
      </w:r>
    </w:p>
    <w:p w14:paraId="169ACAC0" w14:textId="77777777" w:rsidR="007403D9" w:rsidRPr="00621162" w:rsidRDefault="007403D9" w:rsidP="00A37910">
      <w:pPr>
        <w:pStyle w:val="Ttulo2"/>
        <w:spacing w:before="0" w:after="0" w:line="360" w:lineRule="auto"/>
        <w:contextualSpacing/>
        <w:rPr>
          <w:rFonts w:ascii="Palatino Linotype" w:hAnsi="Palatino Linotype"/>
          <w:b/>
          <w:bCs/>
          <w:color w:val="auto"/>
          <w:sz w:val="22"/>
          <w:szCs w:val="22"/>
        </w:rPr>
      </w:pPr>
      <w:bookmarkStart w:id="5" w:name="_Toc190350681"/>
      <w:bookmarkStart w:id="6" w:name="_Hlk16082333"/>
      <w:r w:rsidRPr="00621162">
        <w:rPr>
          <w:rFonts w:ascii="Palatino Linotype" w:hAnsi="Palatino Linotype"/>
          <w:b/>
          <w:bCs/>
          <w:color w:val="auto"/>
          <w:sz w:val="22"/>
          <w:szCs w:val="22"/>
        </w:rPr>
        <w:lastRenderedPageBreak/>
        <w:t>II. Respuesta del Sujeto Obligado</w:t>
      </w:r>
      <w:bookmarkEnd w:id="5"/>
    </w:p>
    <w:p w14:paraId="4B60ED95" w14:textId="77777777" w:rsidR="007403D9" w:rsidRPr="00621162" w:rsidRDefault="007403D9" w:rsidP="00A37910">
      <w:pPr>
        <w:tabs>
          <w:tab w:val="left" w:pos="4667"/>
        </w:tabs>
        <w:spacing w:line="360" w:lineRule="auto"/>
        <w:ind w:right="567"/>
        <w:contextualSpacing/>
        <w:jc w:val="both"/>
        <w:rPr>
          <w:rFonts w:ascii="Palatino Linotype" w:hAnsi="Palatino Linotype" w:cs="Tahoma"/>
          <w:b/>
          <w:bCs/>
          <w:sz w:val="22"/>
          <w:szCs w:val="24"/>
        </w:rPr>
      </w:pPr>
    </w:p>
    <w:bookmarkEnd w:id="6"/>
    <w:p w14:paraId="6087520E" w14:textId="7F1E46F6" w:rsidR="007403D9" w:rsidRPr="00621162" w:rsidRDefault="007403D9" w:rsidP="00A37910">
      <w:pPr>
        <w:autoSpaceDE w:val="0"/>
        <w:autoSpaceDN w:val="0"/>
        <w:adjustRightInd w:val="0"/>
        <w:spacing w:line="360" w:lineRule="auto"/>
        <w:contextualSpacing/>
        <w:jc w:val="both"/>
        <w:rPr>
          <w:rFonts w:ascii="Palatino Linotype" w:hAnsi="Palatino Linotype" w:cs="Tahoma"/>
          <w:sz w:val="22"/>
          <w:szCs w:val="22"/>
        </w:rPr>
      </w:pPr>
      <w:r w:rsidRPr="00621162">
        <w:rPr>
          <w:rFonts w:ascii="Palatino Linotype" w:hAnsi="Palatino Linotype" w:cs="Tahoma"/>
          <w:bCs/>
          <w:sz w:val="22"/>
          <w:szCs w:val="22"/>
        </w:rPr>
        <w:t xml:space="preserve">Con fecha </w:t>
      </w:r>
      <w:r w:rsidR="00E4712D" w:rsidRPr="00621162">
        <w:rPr>
          <w:rFonts w:ascii="Palatino Linotype" w:hAnsi="Palatino Linotype" w:cs="Tahoma"/>
          <w:bCs/>
          <w:sz w:val="22"/>
          <w:szCs w:val="22"/>
        </w:rPr>
        <w:t>cuatro</w:t>
      </w:r>
      <w:r w:rsidRPr="00621162">
        <w:rPr>
          <w:rFonts w:ascii="Palatino Linotype" w:hAnsi="Palatino Linotype" w:cs="Tahoma"/>
          <w:bCs/>
          <w:sz w:val="22"/>
          <w:szCs w:val="22"/>
        </w:rPr>
        <w:t xml:space="preserve"> de febrero de febrero de dos mil veinticinco, el</w:t>
      </w:r>
      <w:r w:rsidRPr="00621162">
        <w:rPr>
          <w:rFonts w:ascii="Palatino Linotype" w:hAnsi="Palatino Linotype" w:cs="Tahoma"/>
          <w:b/>
          <w:sz w:val="22"/>
          <w:szCs w:val="22"/>
        </w:rPr>
        <w:t xml:space="preserve"> </w:t>
      </w:r>
      <w:r w:rsidRPr="00621162">
        <w:rPr>
          <w:rFonts w:ascii="Palatino Linotype" w:hAnsi="Palatino Linotype" w:cs="Tahoma"/>
          <w:sz w:val="22"/>
          <w:szCs w:val="22"/>
        </w:rPr>
        <w:t xml:space="preserve">Sujeto Obligado dio respuesta a la solicitud de acceso a la información a través del </w:t>
      </w:r>
      <w:r w:rsidR="006A6F66" w:rsidRPr="00621162">
        <w:rPr>
          <w:rFonts w:ascii="Palatino Linotype" w:hAnsi="Palatino Linotype" w:cs="Tahoma"/>
          <w:sz w:val="22"/>
          <w:szCs w:val="22"/>
        </w:rPr>
        <w:t>SAIMEX</w:t>
      </w:r>
      <w:r w:rsidRPr="00621162">
        <w:rPr>
          <w:rFonts w:ascii="Palatino Linotype" w:hAnsi="Palatino Linotype" w:cs="Tahoma"/>
          <w:sz w:val="22"/>
          <w:szCs w:val="22"/>
        </w:rPr>
        <w:t>, por medio del oficio número</w:t>
      </w:r>
      <w:r w:rsidR="00E4712D" w:rsidRPr="00621162">
        <w:rPr>
          <w:rFonts w:ascii="Palatino Linotype" w:hAnsi="Palatino Linotype" w:cs="Tahoma"/>
          <w:sz w:val="22"/>
          <w:szCs w:val="22"/>
        </w:rPr>
        <w:t xml:space="preserve"> AC/DA/034/2025</w:t>
      </w:r>
      <w:r w:rsidRPr="00621162">
        <w:rPr>
          <w:rFonts w:ascii="Palatino Linotype" w:hAnsi="Palatino Linotype" w:cs="Tahoma"/>
          <w:sz w:val="22"/>
          <w:szCs w:val="22"/>
        </w:rPr>
        <w:t xml:space="preserve">, </w:t>
      </w:r>
      <w:r w:rsidR="00E4712D" w:rsidRPr="00621162">
        <w:rPr>
          <w:rFonts w:ascii="Palatino Linotype" w:hAnsi="Palatino Linotype" w:cs="Tahoma"/>
          <w:sz w:val="22"/>
          <w:szCs w:val="22"/>
        </w:rPr>
        <w:t xml:space="preserve">del veintiuno de enero de dos mil veinticinco, suscrito por la Directora de Administración, dirigido a la Titular de la Unidad de Transparencia, </w:t>
      </w:r>
      <w:r w:rsidRPr="00621162">
        <w:rPr>
          <w:rFonts w:ascii="Palatino Linotype" w:hAnsi="Palatino Linotype" w:cs="Tahoma"/>
          <w:sz w:val="22"/>
          <w:szCs w:val="22"/>
        </w:rPr>
        <w:t>por medio del cual manifiesta y expone esencialmente lo siguiente:</w:t>
      </w:r>
    </w:p>
    <w:p w14:paraId="4263D6A0" w14:textId="77777777" w:rsidR="007403D9" w:rsidRPr="00621162" w:rsidRDefault="007403D9" w:rsidP="00A37910">
      <w:pPr>
        <w:autoSpaceDE w:val="0"/>
        <w:autoSpaceDN w:val="0"/>
        <w:adjustRightInd w:val="0"/>
        <w:spacing w:line="360" w:lineRule="auto"/>
        <w:contextualSpacing/>
        <w:jc w:val="both"/>
        <w:rPr>
          <w:rFonts w:ascii="Palatino Linotype" w:hAnsi="Palatino Linotype" w:cs="Tahoma"/>
          <w:sz w:val="22"/>
          <w:szCs w:val="22"/>
        </w:rPr>
      </w:pPr>
    </w:p>
    <w:p w14:paraId="0B2D956A" w14:textId="77777777" w:rsidR="007403D9" w:rsidRPr="00621162" w:rsidRDefault="007403D9" w:rsidP="00A37910">
      <w:pPr>
        <w:autoSpaceDE w:val="0"/>
        <w:autoSpaceDN w:val="0"/>
        <w:adjustRightInd w:val="0"/>
        <w:spacing w:line="360" w:lineRule="auto"/>
        <w:ind w:left="567" w:right="567"/>
        <w:contextualSpacing/>
        <w:jc w:val="both"/>
        <w:rPr>
          <w:rFonts w:ascii="Palatino Linotype" w:hAnsi="Palatino Linotype" w:cs="Tahoma"/>
          <w:i/>
        </w:rPr>
      </w:pPr>
      <w:r w:rsidRPr="00621162">
        <w:rPr>
          <w:rFonts w:ascii="Palatino Linotype" w:hAnsi="Palatino Linotype" w:cs="Tahoma"/>
          <w:i/>
        </w:rPr>
        <w:t>“…</w:t>
      </w:r>
    </w:p>
    <w:p w14:paraId="5C79C04E" w14:textId="6A60F551" w:rsidR="007403D9" w:rsidRPr="00621162" w:rsidRDefault="00E4712D" w:rsidP="00A37910">
      <w:pPr>
        <w:autoSpaceDE w:val="0"/>
        <w:autoSpaceDN w:val="0"/>
        <w:adjustRightInd w:val="0"/>
        <w:spacing w:line="360" w:lineRule="auto"/>
        <w:ind w:left="567" w:right="567"/>
        <w:contextualSpacing/>
        <w:jc w:val="both"/>
        <w:rPr>
          <w:rFonts w:ascii="Palatino Linotype" w:hAnsi="Palatino Linotype" w:cs="Tahoma"/>
          <w:i/>
        </w:rPr>
      </w:pPr>
      <w:r w:rsidRPr="00621162">
        <w:rPr>
          <w:rFonts w:ascii="Palatino Linotype" w:hAnsi="Palatino Linotype" w:cs="Tahoma"/>
          <w:i/>
        </w:rPr>
        <w:t>…me permito comentarle que hasta el momento no existen incidencias para dar de bajas</w:t>
      </w:r>
      <w:r w:rsidR="007403D9" w:rsidRPr="00621162">
        <w:rPr>
          <w:rFonts w:ascii="Palatino Linotype" w:hAnsi="Palatino Linotype" w:cs="Tahoma"/>
          <w:i/>
        </w:rPr>
        <w:t>.</w:t>
      </w:r>
    </w:p>
    <w:p w14:paraId="5D0E1745" w14:textId="77777777" w:rsidR="007403D9" w:rsidRPr="00621162" w:rsidRDefault="007403D9" w:rsidP="00A37910">
      <w:pPr>
        <w:autoSpaceDE w:val="0"/>
        <w:autoSpaceDN w:val="0"/>
        <w:adjustRightInd w:val="0"/>
        <w:spacing w:line="360" w:lineRule="auto"/>
        <w:ind w:left="567" w:right="567"/>
        <w:contextualSpacing/>
        <w:jc w:val="both"/>
        <w:rPr>
          <w:rFonts w:ascii="Palatino Linotype" w:hAnsi="Palatino Linotype" w:cs="Tahoma"/>
          <w:i/>
        </w:rPr>
      </w:pPr>
      <w:r w:rsidRPr="00621162">
        <w:rPr>
          <w:rFonts w:ascii="Palatino Linotype" w:hAnsi="Palatino Linotype" w:cs="Tahoma"/>
          <w:i/>
        </w:rPr>
        <w:t>…”</w:t>
      </w:r>
    </w:p>
    <w:p w14:paraId="009F9B0C" w14:textId="77777777" w:rsidR="007403D9" w:rsidRPr="00621162" w:rsidRDefault="007403D9" w:rsidP="00A37910">
      <w:pPr>
        <w:autoSpaceDE w:val="0"/>
        <w:autoSpaceDN w:val="0"/>
        <w:adjustRightInd w:val="0"/>
        <w:spacing w:line="360" w:lineRule="auto"/>
        <w:ind w:left="567" w:right="567"/>
        <w:contextualSpacing/>
        <w:jc w:val="both"/>
        <w:rPr>
          <w:rFonts w:ascii="Palatino Linotype" w:hAnsi="Palatino Linotype" w:cs="Tahoma"/>
          <w:i/>
        </w:rPr>
      </w:pPr>
    </w:p>
    <w:p w14:paraId="060BBAD5" w14:textId="77777777" w:rsidR="007403D9" w:rsidRPr="00621162" w:rsidRDefault="007403D9" w:rsidP="00A37910">
      <w:pPr>
        <w:pStyle w:val="Ttulo2"/>
        <w:spacing w:before="0" w:after="0" w:line="360" w:lineRule="auto"/>
        <w:contextualSpacing/>
        <w:rPr>
          <w:rFonts w:ascii="Palatino Linotype" w:hAnsi="Palatino Linotype"/>
          <w:b/>
          <w:bCs/>
          <w:sz w:val="22"/>
          <w:szCs w:val="22"/>
        </w:rPr>
      </w:pPr>
      <w:bookmarkStart w:id="7" w:name="_Toc190350682"/>
      <w:r w:rsidRPr="00621162">
        <w:rPr>
          <w:rFonts w:ascii="Palatino Linotype" w:hAnsi="Palatino Linotype"/>
          <w:b/>
          <w:bCs/>
          <w:color w:val="auto"/>
          <w:sz w:val="22"/>
          <w:szCs w:val="22"/>
        </w:rPr>
        <w:t>III. Interposición del Recurso de Revisión</w:t>
      </w:r>
      <w:bookmarkEnd w:id="7"/>
    </w:p>
    <w:p w14:paraId="0B0B3BF3" w14:textId="77777777" w:rsidR="007403D9" w:rsidRPr="00621162" w:rsidRDefault="007403D9" w:rsidP="00A37910">
      <w:pPr>
        <w:autoSpaceDE w:val="0"/>
        <w:autoSpaceDN w:val="0"/>
        <w:adjustRightInd w:val="0"/>
        <w:spacing w:line="360" w:lineRule="auto"/>
        <w:ind w:right="-28"/>
        <w:contextualSpacing/>
        <w:jc w:val="both"/>
        <w:rPr>
          <w:rFonts w:ascii="Palatino Linotype" w:hAnsi="Palatino Linotype" w:cs="Tahoma"/>
          <w:sz w:val="22"/>
          <w:szCs w:val="22"/>
        </w:rPr>
      </w:pPr>
    </w:p>
    <w:p w14:paraId="49078B96" w14:textId="44DA3949" w:rsidR="007403D9" w:rsidRPr="00621162" w:rsidRDefault="007403D9" w:rsidP="00A37910">
      <w:pPr>
        <w:spacing w:line="360" w:lineRule="auto"/>
        <w:contextualSpacing/>
        <w:jc w:val="both"/>
        <w:rPr>
          <w:rFonts w:ascii="Palatino Linotype" w:hAnsi="Palatino Linotype" w:cs="Tahoma"/>
          <w:bCs/>
          <w:sz w:val="22"/>
          <w:szCs w:val="22"/>
          <w:lang w:val="es-ES"/>
        </w:rPr>
      </w:pPr>
      <w:r w:rsidRPr="00621162">
        <w:rPr>
          <w:rFonts w:ascii="Palatino Linotype" w:hAnsi="Palatino Linotype" w:cs="Tahoma"/>
          <w:bCs/>
          <w:sz w:val="22"/>
          <w:szCs w:val="22"/>
          <w:lang w:val="es-ES"/>
        </w:rPr>
        <w:t xml:space="preserve">Con fecha </w:t>
      </w:r>
      <w:r w:rsidR="00E4712D" w:rsidRPr="00621162">
        <w:rPr>
          <w:rFonts w:ascii="Palatino Linotype" w:hAnsi="Palatino Linotype" w:cs="Tahoma"/>
          <w:bCs/>
          <w:sz w:val="22"/>
          <w:szCs w:val="22"/>
          <w:lang w:val="es-ES"/>
        </w:rPr>
        <w:t>doce</w:t>
      </w:r>
      <w:r w:rsidRPr="00621162">
        <w:rPr>
          <w:rFonts w:ascii="Palatino Linotype" w:hAnsi="Palatino Linotype" w:cs="Tahoma"/>
          <w:bCs/>
          <w:sz w:val="22"/>
          <w:szCs w:val="22"/>
          <w:lang w:val="es-ES"/>
        </w:rPr>
        <w:t xml:space="preserve"> de febrero de dos mil veinticinco, </w:t>
      </w:r>
      <w:r w:rsidRPr="00621162">
        <w:rPr>
          <w:rFonts w:ascii="Palatino Linotype" w:hAnsi="Palatino Linotype" w:cs="Tahoma"/>
          <w:bCs/>
          <w:sz w:val="22"/>
          <w:szCs w:val="22"/>
        </w:rPr>
        <w:t xml:space="preserve">se recibió en este Instituto, a través del </w:t>
      </w:r>
      <w:r w:rsidR="006A6F66" w:rsidRPr="00621162">
        <w:rPr>
          <w:rFonts w:ascii="Palatino Linotype" w:hAnsi="Palatino Linotype" w:cs="Tahoma"/>
          <w:bCs/>
          <w:sz w:val="22"/>
          <w:szCs w:val="22"/>
          <w:lang w:val="es-ES"/>
        </w:rPr>
        <w:t>SAIMEX</w:t>
      </w:r>
      <w:r w:rsidRPr="00621162">
        <w:rPr>
          <w:rFonts w:ascii="Palatino Linotype" w:hAnsi="Palatino Linotype" w:cs="Tahoma"/>
          <w:bCs/>
          <w:sz w:val="22"/>
          <w:szCs w:val="22"/>
        </w:rPr>
        <w:t>, el Recurso de Revisión interpuesto por la parte Recurrente, en contra de la respuesta del Sujeto Obligado</w:t>
      </w:r>
      <w:r w:rsidRPr="00621162">
        <w:rPr>
          <w:rFonts w:ascii="Palatino Linotype" w:hAnsi="Palatino Linotype" w:cs="Tahoma"/>
          <w:b/>
          <w:sz w:val="22"/>
          <w:szCs w:val="22"/>
        </w:rPr>
        <w:t>,</w:t>
      </w:r>
      <w:r w:rsidRPr="00621162">
        <w:rPr>
          <w:rFonts w:ascii="Palatino Linotype" w:hAnsi="Palatino Linotype"/>
          <w:b/>
          <w:color w:val="000000"/>
          <w:sz w:val="22"/>
          <w:szCs w:val="22"/>
        </w:rPr>
        <w:t xml:space="preserve"> </w:t>
      </w:r>
      <w:r w:rsidRPr="00621162">
        <w:rPr>
          <w:rFonts w:ascii="Palatino Linotype" w:hAnsi="Palatino Linotype" w:cs="Tahoma"/>
          <w:bCs/>
          <w:sz w:val="22"/>
          <w:szCs w:val="22"/>
        </w:rPr>
        <w:t>en los siguientes términos:</w:t>
      </w:r>
    </w:p>
    <w:p w14:paraId="4182DDCD" w14:textId="77777777" w:rsidR="007403D9" w:rsidRPr="00621162" w:rsidRDefault="007403D9" w:rsidP="00A37910">
      <w:pPr>
        <w:autoSpaceDE w:val="0"/>
        <w:autoSpaceDN w:val="0"/>
        <w:adjustRightInd w:val="0"/>
        <w:spacing w:line="360" w:lineRule="auto"/>
        <w:ind w:right="-28"/>
        <w:contextualSpacing/>
        <w:jc w:val="both"/>
        <w:rPr>
          <w:rFonts w:ascii="Palatino Linotype" w:hAnsi="Palatino Linotype" w:cs="Tahoma"/>
          <w:i/>
          <w:iCs/>
          <w:lang w:val="es-ES"/>
        </w:rPr>
      </w:pPr>
    </w:p>
    <w:p w14:paraId="5483EB7F" w14:textId="2C855226" w:rsidR="007403D9" w:rsidRPr="00621162" w:rsidRDefault="007403D9" w:rsidP="00A37910">
      <w:pPr>
        <w:tabs>
          <w:tab w:val="left" w:pos="4667"/>
        </w:tabs>
        <w:spacing w:line="360" w:lineRule="auto"/>
        <w:ind w:left="567" w:right="567"/>
        <w:contextualSpacing/>
        <w:jc w:val="both"/>
        <w:rPr>
          <w:rFonts w:ascii="Palatino Linotype" w:hAnsi="Palatino Linotype" w:cs="Tahoma"/>
          <w:b/>
          <w:bCs/>
          <w:i/>
          <w:iCs/>
        </w:rPr>
      </w:pPr>
      <w:r w:rsidRPr="00621162">
        <w:rPr>
          <w:rFonts w:ascii="Palatino Linotype" w:hAnsi="Palatino Linotype" w:cs="Tahoma"/>
          <w:b/>
          <w:bCs/>
          <w:i/>
          <w:iCs/>
        </w:rPr>
        <w:t>ACTO IMPUGNADO</w:t>
      </w:r>
    </w:p>
    <w:p w14:paraId="465F2712" w14:textId="53331E44" w:rsidR="007403D9" w:rsidRPr="00621162" w:rsidRDefault="006A6F66" w:rsidP="00A37910">
      <w:pPr>
        <w:spacing w:line="360" w:lineRule="auto"/>
        <w:ind w:left="567" w:right="567"/>
        <w:contextualSpacing/>
        <w:jc w:val="both"/>
        <w:rPr>
          <w:rFonts w:ascii="Palatino Linotype" w:hAnsi="Palatino Linotype" w:cs="Tahoma"/>
          <w:bCs/>
          <w:i/>
          <w:iCs/>
        </w:rPr>
      </w:pPr>
      <w:r w:rsidRPr="00621162">
        <w:rPr>
          <w:rFonts w:ascii="Palatino Linotype" w:hAnsi="Palatino Linotype"/>
          <w:i/>
          <w:color w:val="000000"/>
        </w:rPr>
        <w:t>“</w:t>
      </w:r>
      <w:r w:rsidR="00E4712D" w:rsidRPr="00621162">
        <w:rPr>
          <w:rFonts w:ascii="Palatino Linotype" w:hAnsi="Palatino Linotype"/>
          <w:i/>
          <w:color w:val="000000"/>
        </w:rPr>
        <w:t>negativa de información</w:t>
      </w:r>
      <w:r w:rsidR="007403D9" w:rsidRPr="00621162">
        <w:rPr>
          <w:rFonts w:ascii="Palatino Linotype" w:hAnsi="Palatino Linotype"/>
          <w:i/>
          <w:color w:val="000000"/>
        </w:rPr>
        <w:t>.</w:t>
      </w:r>
      <w:r w:rsidR="007403D9" w:rsidRPr="00621162">
        <w:rPr>
          <w:rFonts w:ascii="Palatino Linotype" w:hAnsi="Palatino Linotype" w:cs="Tahoma"/>
          <w:bCs/>
          <w:i/>
          <w:iCs/>
        </w:rPr>
        <w:t xml:space="preserve">” </w:t>
      </w:r>
      <w:r w:rsidRPr="00621162">
        <w:rPr>
          <w:rFonts w:ascii="Palatino Linotype" w:hAnsi="Palatino Linotype" w:cs="Tahoma"/>
          <w:bCs/>
          <w:i/>
          <w:iCs/>
        </w:rPr>
        <w:t xml:space="preserve"> </w:t>
      </w:r>
      <w:r w:rsidR="007403D9" w:rsidRPr="00621162">
        <w:rPr>
          <w:rFonts w:ascii="Palatino Linotype" w:hAnsi="Palatino Linotype" w:cs="Tahoma"/>
          <w:bCs/>
          <w:i/>
          <w:iCs/>
        </w:rPr>
        <w:t>(Sic)</w:t>
      </w:r>
      <w:r w:rsidRPr="00621162">
        <w:rPr>
          <w:rFonts w:ascii="Palatino Linotype" w:hAnsi="Palatino Linotype" w:cs="Tahoma"/>
          <w:bCs/>
          <w:i/>
          <w:iCs/>
        </w:rPr>
        <w:t>.</w:t>
      </w:r>
    </w:p>
    <w:p w14:paraId="4B6AAFF6" w14:textId="77777777" w:rsidR="007403D9" w:rsidRPr="00621162" w:rsidRDefault="007403D9" w:rsidP="00A37910">
      <w:pPr>
        <w:tabs>
          <w:tab w:val="left" w:pos="4667"/>
        </w:tabs>
        <w:spacing w:line="360" w:lineRule="auto"/>
        <w:ind w:left="567" w:right="567"/>
        <w:contextualSpacing/>
        <w:jc w:val="both"/>
        <w:rPr>
          <w:rFonts w:ascii="Palatino Linotype" w:hAnsi="Palatino Linotype" w:cs="Tahoma"/>
          <w:bCs/>
          <w:i/>
          <w:iCs/>
        </w:rPr>
      </w:pPr>
    </w:p>
    <w:p w14:paraId="56ED42B6" w14:textId="53715A23" w:rsidR="007403D9" w:rsidRPr="00621162" w:rsidRDefault="007403D9" w:rsidP="00A37910">
      <w:pPr>
        <w:tabs>
          <w:tab w:val="left" w:pos="4667"/>
        </w:tabs>
        <w:spacing w:line="360" w:lineRule="auto"/>
        <w:ind w:left="567" w:right="567"/>
        <w:contextualSpacing/>
        <w:jc w:val="both"/>
        <w:rPr>
          <w:rFonts w:ascii="Palatino Linotype" w:hAnsi="Palatino Linotype" w:cs="Tahoma"/>
          <w:b/>
          <w:bCs/>
          <w:i/>
          <w:iCs/>
        </w:rPr>
      </w:pPr>
      <w:r w:rsidRPr="00621162">
        <w:rPr>
          <w:rFonts w:ascii="Palatino Linotype" w:hAnsi="Palatino Linotype" w:cs="Tahoma"/>
          <w:b/>
          <w:bCs/>
          <w:i/>
          <w:iCs/>
        </w:rPr>
        <w:t>RAZONES O MOTIVOS DE LA INCONFORMIDAD</w:t>
      </w:r>
    </w:p>
    <w:p w14:paraId="18F6946C" w14:textId="66C54F77" w:rsidR="007403D9" w:rsidRPr="00621162" w:rsidRDefault="006A6F66" w:rsidP="00A37910">
      <w:pPr>
        <w:spacing w:line="360" w:lineRule="auto"/>
        <w:ind w:left="567" w:right="567"/>
        <w:contextualSpacing/>
        <w:jc w:val="both"/>
        <w:rPr>
          <w:rFonts w:ascii="Palatino Linotype" w:hAnsi="Palatino Linotype" w:cs="Tahoma"/>
          <w:i/>
          <w:iCs/>
        </w:rPr>
      </w:pPr>
      <w:r w:rsidRPr="00621162">
        <w:rPr>
          <w:rFonts w:ascii="Palatino Linotype" w:hAnsi="Palatino Linotype"/>
          <w:i/>
          <w:color w:val="000000"/>
        </w:rPr>
        <w:t>“</w:t>
      </w:r>
      <w:r w:rsidR="00E4712D" w:rsidRPr="00621162">
        <w:rPr>
          <w:rFonts w:ascii="Palatino Linotype" w:hAnsi="Palatino Linotype"/>
          <w:i/>
          <w:color w:val="000000"/>
        </w:rPr>
        <w:t>negativa de información</w:t>
      </w:r>
      <w:r w:rsidR="007403D9" w:rsidRPr="00621162">
        <w:rPr>
          <w:rFonts w:ascii="Palatino Linotype" w:hAnsi="Palatino Linotype"/>
          <w:i/>
          <w:iCs/>
          <w:color w:val="000000"/>
        </w:rPr>
        <w:t>.</w:t>
      </w:r>
      <w:r w:rsidR="007403D9" w:rsidRPr="00621162">
        <w:rPr>
          <w:rFonts w:ascii="Palatino Linotype" w:hAnsi="Palatino Linotype" w:cs="Tahoma"/>
          <w:i/>
          <w:iCs/>
        </w:rPr>
        <w:t>”</w:t>
      </w:r>
      <w:r w:rsidRPr="00621162">
        <w:rPr>
          <w:rFonts w:ascii="Palatino Linotype" w:hAnsi="Palatino Linotype" w:cs="Tahoma"/>
          <w:i/>
          <w:iCs/>
        </w:rPr>
        <w:t xml:space="preserve"> </w:t>
      </w:r>
      <w:r w:rsidR="007403D9" w:rsidRPr="00621162">
        <w:rPr>
          <w:rFonts w:ascii="Palatino Linotype" w:hAnsi="Palatino Linotype" w:cs="Tahoma"/>
          <w:i/>
          <w:iCs/>
        </w:rPr>
        <w:t xml:space="preserve"> (Sic)</w:t>
      </w:r>
      <w:r w:rsidRPr="00621162">
        <w:rPr>
          <w:rFonts w:ascii="Palatino Linotype" w:hAnsi="Palatino Linotype" w:cs="Tahoma"/>
          <w:i/>
          <w:iCs/>
        </w:rPr>
        <w:t>.</w:t>
      </w:r>
    </w:p>
    <w:p w14:paraId="46A8C25C" w14:textId="77777777" w:rsidR="007403D9" w:rsidRPr="00621162" w:rsidRDefault="007403D9" w:rsidP="00A37910">
      <w:pPr>
        <w:spacing w:line="360" w:lineRule="auto"/>
        <w:ind w:right="-28"/>
        <w:contextualSpacing/>
        <w:jc w:val="both"/>
        <w:rPr>
          <w:rFonts w:ascii="Palatino Linotype" w:hAnsi="Palatino Linotype" w:cs="Tahoma"/>
          <w:b/>
          <w:sz w:val="22"/>
          <w:szCs w:val="22"/>
        </w:rPr>
      </w:pPr>
    </w:p>
    <w:p w14:paraId="53351611" w14:textId="77777777" w:rsidR="007403D9" w:rsidRPr="00621162" w:rsidRDefault="007403D9" w:rsidP="00A37910">
      <w:pPr>
        <w:pStyle w:val="Ttulo2"/>
        <w:spacing w:before="0" w:after="0" w:line="360" w:lineRule="auto"/>
        <w:contextualSpacing/>
        <w:rPr>
          <w:rFonts w:ascii="Palatino Linotype" w:eastAsia="Batang" w:hAnsi="Palatino Linotype"/>
          <w:b/>
          <w:bCs/>
          <w:color w:val="auto"/>
          <w:sz w:val="22"/>
          <w:szCs w:val="22"/>
        </w:rPr>
      </w:pPr>
      <w:bookmarkStart w:id="8" w:name="_Toc190350683"/>
      <w:r w:rsidRPr="00621162">
        <w:rPr>
          <w:rFonts w:ascii="Palatino Linotype" w:hAnsi="Palatino Linotype"/>
          <w:b/>
          <w:bCs/>
          <w:color w:val="auto"/>
          <w:sz w:val="22"/>
          <w:szCs w:val="22"/>
        </w:rPr>
        <w:t xml:space="preserve">IV. </w:t>
      </w:r>
      <w:r w:rsidRPr="00621162">
        <w:rPr>
          <w:rFonts w:ascii="Palatino Linotype" w:eastAsia="Batang" w:hAnsi="Palatino Linotype"/>
          <w:b/>
          <w:bCs/>
          <w:color w:val="auto"/>
          <w:sz w:val="22"/>
          <w:szCs w:val="22"/>
        </w:rPr>
        <w:t xml:space="preserve">Trámite del </w:t>
      </w:r>
      <w:r w:rsidRPr="00621162">
        <w:rPr>
          <w:rFonts w:ascii="Palatino Linotype" w:hAnsi="Palatino Linotype"/>
          <w:b/>
          <w:bCs/>
          <w:color w:val="auto"/>
          <w:sz w:val="22"/>
          <w:szCs w:val="22"/>
        </w:rPr>
        <w:t xml:space="preserve">Recurso de Revisión </w:t>
      </w:r>
      <w:r w:rsidRPr="00621162">
        <w:rPr>
          <w:rFonts w:ascii="Palatino Linotype" w:eastAsia="Batang" w:hAnsi="Palatino Linotype"/>
          <w:b/>
          <w:bCs/>
          <w:color w:val="auto"/>
          <w:sz w:val="22"/>
          <w:szCs w:val="22"/>
        </w:rPr>
        <w:t>ante el Instituto</w:t>
      </w:r>
      <w:bookmarkEnd w:id="8"/>
    </w:p>
    <w:p w14:paraId="369C716E" w14:textId="77777777" w:rsidR="007403D9" w:rsidRPr="00621162" w:rsidRDefault="007403D9" w:rsidP="00A37910">
      <w:pPr>
        <w:spacing w:line="360" w:lineRule="auto"/>
        <w:ind w:right="-28"/>
        <w:contextualSpacing/>
        <w:jc w:val="both"/>
        <w:rPr>
          <w:rFonts w:ascii="Palatino Linotype" w:eastAsia="Batang" w:hAnsi="Palatino Linotype" w:cs="Tahoma"/>
          <w:b/>
          <w:bCs/>
          <w:sz w:val="22"/>
          <w:szCs w:val="22"/>
        </w:rPr>
      </w:pPr>
    </w:p>
    <w:p w14:paraId="2AB847FA" w14:textId="2F740395" w:rsidR="007403D9" w:rsidRPr="00621162" w:rsidRDefault="007403D9" w:rsidP="00A37910">
      <w:pPr>
        <w:spacing w:line="360" w:lineRule="auto"/>
        <w:ind w:right="-28"/>
        <w:contextualSpacing/>
        <w:jc w:val="both"/>
        <w:rPr>
          <w:rFonts w:ascii="Palatino Linotype" w:eastAsia="Calibri" w:hAnsi="Palatino Linotype" w:cs="Tahoma"/>
          <w:bCs/>
          <w:sz w:val="22"/>
          <w:szCs w:val="22"/>
          <w:lang w:eastAsia="en-US"/>
        </w:rPr>
      </w:pPr>
      <w:r w:rsidRPr="00621162">
        <w:rPr>
          <w:rFonts w:ascii="Palatino Linotype" w:eastAsia="Batang" w:hAnsi="Palatino Linotype" w:cs="Tahoma"/>
          <w:b/>
          <w:bCs/>
          <w:sz w:val="22"/>
          <w:szCs w:val="22"/>
        </w:rPr>
        <w:lastRenderedPageBreak/>
        <w:t xml:space="preserve">a) Turno del </w:t>
      </w:r>
      <w:r w:rsidRPr="00621162">
        <w:rPr>
          <w:rFonts w:ascii="Palatino Linotype" w:hAnsi="Palatino Linotype" w:cs="Tahoma"/>
          <w:b/>
          <w:sz w:val="22"/>
          <w:szCs w:val="22"/>
        </w:rPr>
        <w:t>Recurso de Revisión</w:t>
      </w:r>
      <w:r w:rsidRPr="00621162">
        <w:rPr>
          <w:rFonts w:ascii="Palatino Linotype" w:eastAsia="Batang" w:hAnsi="Palatino Linotype" w:cs="Tahoma"/>
          <w:b/>
          <w:bCs/>
          <w:sz w:val="22"/>
          <w:szCs w:val="22"/>
        </w:rPr>
        <w:t xml:space="preserve">. </w:t>
      </w:r>
      <w:r w:rsidRPr="00621162">
        <w:rPr>
          <w:rFonts w:ascii="Palatino Linotype" w:eastAsia="Batang" w:hAnsi="Palatino Linotype" w:cs="Tahoma"/>
          <w:bCs/>
          <w:sz w:val="22"/>
          <w:szCs w:val="22"/>
        </w:rPr>
        <w:t xml:space="preserve">El </w:t>
      </w:r>
      <w:r w:rsidR="00E4712D" w:rsidRPr="00621162">
        <w:rPr>
          <w:rFonts w:ascii="Palatino Linotype" w:eastAsia="Batang" w:hAnsi="Palatino Linotype" w:cs="Tahoma"/>
          <w:bCs/>
          <w:sz w:val="22"/>
          <w:szCs w:val="22"/>
        </w:rPr>
        <w:t>do</w:t>
      </w:r>
      <w:r w:rsidRPr="00621162">
        <w:rPr>
          <w:rFonts w:ascii="Palatino Linotype" w:eastAsia="Batang" w:hAnsi="Palatino Linotype" w:cs="Tahoma"/>
          <w:bCs/>
          <w:sz w:val="22"/>
          <w:szCs w:val="22"/>
        </w:rPr>
        <w:t xml:space="preserve">ce de febrero </w:t>
      </w:r>
      <w:r w:rsidRPr="00621162">
        <w:rPr>
          <w:rFonts w:ascii="Palatino Linotype" w:hAnsi="Palatino Linotype" w:cs="Tahoma"/>
          <w:sz w:val="22"/>
          <w:szCs w:val="22"/>
        </w:rPr>
        <w:t>de dos mil veinticinco</w:t>
      </w:r>
      <w:r w:rsidRPr="00621162">
        <w:rPr>
          <w:rFonts w:ascii="Palatino Linotype" w:eastAsia="Batang" w:hAnsi="Palatino Linotype" w:cs="Tahoma"/>
          <w:bCs/>
          <w:sz w:val="22"/>
          <w:szCs w:val="22"/>
        </w:rPr>
        <w:t xml:space="preserve">, </w:t>
      </w:r>
      <w:r w:rsidRPr="00621162">
        <w:rPr>
          <w:rFonts w:ascii="Palatino Linotype" w:eastAsia="Calibri" w:hAnsi="Palatino Linotype" w:cs="Tahoma"/>
          <w:bCs/>
          <w:sz w:val="22"/>
          <w:szCs w:val="22"/>
          <w:lang w:eastAsia="en-US"/>
        </w:rPr>
        <w:t xml:space="preserve">el </w:t>
      </w:r>
      <w:r w:rsidR="006A6F66" w:rsidRPr="00621162">
        <w:rPr>
          <w:rFonts w:ascii="Palatino Linotype" w:eastAsia="Calibri" w:hAnsi="Palatino Linotype" w:cs="Tahoma"/>
          <w:bCs/>
          <w:sz w:val="22"/>
          <w:szCs w:val="22"/>
          <w:lang w:eastAsia="en-US"/>
        </w:rPr>
        <w:t>SAIMEX</w:t>
      </w:r>
      <w:r w:rsidRPr="00621162">
        <w:rPr>
          <w:rFonts w:ascii="Palatino Linotype" w:eastAsia="Calibri" w:hAnsi="Palatino Linotype" w:cs="Tahoma"/>
          <w:bCs/>
          <w:sz w:val="22"/>
          <w:szCs w:val="22"/>
          <w:lang w:eastAsia="en-US"/>
        </w:rPr>
        <w:t xml:space="preserve">, asignó el número de expediente </w:t>
      </w:r>
      <w:r w:rsidRPr="00621162">
        <w:rPr>
          <w:rFonts w:ascii="Palatino Linotype" w:eastAsia="Calibri" w:hAnsi="Palatino Linotype" w:cs="Tahoma"/>
          <w:b/>
          <w:bCs/>
          <w:sz w:val="22"/>
          <w:szCs w:val="22"/>
          <w:lang w:eastAsia="en-US"/>
        </w:rPr>
        <w:t>011</w:t>
      </w:r>
      <w:r w:rsidR="00E4712D" w:rsidRPr="00621162">
        <w:rPr>
          <w:rFonts w:ascii="Palatino Linotype" w:eastAsia="Calibri" w:hAnsi="Palatino Linotype" w:cs="Tahoma"/>
          <w:b/>
          <w:bCs/>
          <w:sz w:val="22"/>
          <w:szCs w:val="22"/>
          <w:lang w:eastAsia="en-US"/>
        </w:rPr>
        <w:t>46</w:t>
      </w:r>
      <w:r w:rsidRPr="00621162">
        <w:rPr>
          <w:rFonts w:ascii="Palatino Linotype" w:eastAsia="Calibri" w:hAnsi="Palatino Linotype" w:cs="Tahoma"/>
          <w:b/>
          <w:bCs/>
          <w:sz w:val="22"/>
          <w:szCs w:val="22"/>
          <w:lang w:eastAsia="en-US"/>
        </w:rPr>
        <w:t xml:space="preserve">/INFOEM/IP/RR/2025, </w:t>
      </w:r>
      <w:r w:rsidRPr="00621162">
        <w:rPr>
          <w:rFonts w:ascii="Palatino Linotype" w:eastAsia="Calibri" w:hAnsi="Palatino Linotype" w:cs="Tahoma"/>
          <w:bCs/>
          <w:sz w:val="22"/>
          <w:szCs w:val="22"/>
          <w:lang w:eastAsia="en-US"/>
        </w:rPr>
        <w:t xml:space="preserve">al Recurso de Revisión y lo turnó al Comisionado Ponente </w:t>
      </w:r>
      <w:r w:rsidRPr="00621162">
        <w:rPr>
          <w:rFonts w:ascii="Palatino Linotype" w:eastAsia="Calibri" w:hAnsi="Palatino Linotype" w:cs="Tahoma"/>
          <w:b/>
          <w:bCs/>
          <w:sz w:val="22"/>
          <w:szCs w:val="22"/>
          <w:lang w:eastAsia="en-US"/>
        </w:rPr>
        <w:t>Luis Gustavo Parra Noriega</w:t>
      </w:r>
      <w:r w:rsidRPr="00621162">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7AAE1271" w14:textId="77777777" w:rsidR="007403D9" w:rsidRPr="00621162" w:rsidRDefault="007403D9" w:rsidP="00A37910">
      <w:pPr>
        <w:spacing w:line="360" w:lineRule="auto"/>
        <w:ind w:right="-28"/>
        <w:contextualSpacing/>
        <w:jc w:val="both"/>
        <w:rPr>
          <w:rFonts w:ascii="Palatino Linotype" w:eastAsia="Calibri" w:hAnsi="Palatino Linotype" w:cs="Tahoma"/>
          <w:bCs/>
          <w:sz w:val="22"/>
          <w:szCs w:val="22"/>
          <w:lang w:eastAsia="en-US"/>
        </w:rPr>
      </w:pPr>
    </w:p>
    <w:p w14:paraId="030663FA" w14:textId="54C3E8F7" w:rsidR="007403D9" w:rsidRPr="00621162" w:rsidRDefault="007403D9" w:rsidP="00A37910">
      <w:pPr>
        <w:spacing w:line="360" w:lineRule="auto"/>
        <w:contextualSpacing/>
        <w:jc w:val="both"/>
        <w:rPr>
          <w:rFonts w:ascii="Palatino Linotype" w:hAnsi="Palatino Linotype" w:cs="Tahoma"/>
          <w:bCs/>
          <w:sz w:val="22"/>
          <w:szCs w:val="22"/>
        </w:rPr>
      </w:pPr>
      <w:r w:rsidRPr="00621162">
        <w:rPr>
          <w:rFonts w:ascii="Palatino Linotype" w:eastAsia="Batang" w:hAnsi="Palatino Linotype" w:cs="Tahoma"/>
          <w:b/>
          <w:bCs/>
          <w:sz w:val="22"/>
          <w:szCs w:val="22"/>
        </w:rPr>
        <w:t xml:space="preserve">b) Admisión del </w:t>
      </w:r>
      <w:r w:rsidRPr="00621162">
        <w:rPr>
          <w:rFonts w:ascii="Palatino Linotype" w:hAnsi="Palatino Linotype" w:cs="Tahoma"/>
          <w:b/>
          <w:sz w:val="22"/>
          <w:szCs w:val="22"/>
        </w:rPr>
        <w:t>Recurso de Revisión</w:t>
      </w:r>
      <w:r w:rsidRPr="00621162">
        <w:rPr>
          <w:rFonts w:ascii="Palatino Linotype" w:eastAsia="Batang" w:hAnsi="Palatino Linotype" w:cs="Tahoma"/>
          <w:b/>
          <w:bCs/>
          <w:sz w:val="22"/>
          <w:szCs w:val="22"/>
          <w:lang w:val="es-ES_tradnl"/>
        </w:rPr>
        <w:t xml:space="preserve">. </w:t>
      </w:r>
      <w:r w:rsidRPr="00621162">
        <w:rPr>
          <w:rFonts w:ascii="Palatino Linotype" w:eastAsia="Batang" w:hAnsi="Palatino Linotype" w:cs="Tahoma"/>
          <w:bCs/>
          <w:sz w:val="22"/>
          <w:szCs w:val="22"/>
          <w:lang w:val="es-ES_tradnl"/>
        </w:rPr>
        <w:t xml:space="preserve">El </w:t>
      </w:r>
      <w:r w:rsidR="00E4712D" w:rsidRPr="00621162">
        <w:rPr>
          <w:rFonts w:ascii="Palatino Linotype" w:eastAsia="Batang" w:hAnsi="Palatino Linotype" w:cs="Tahoma"/>
          <w:bCs/>
          <w:sz w:val="22"/>
          <w:szCs w:val="22"/>
          <w:lang w:val="es-ES_tradnl"/>
        </w:rPr>
        <w:t>diecisiete</w:t>
      </w:r>
      <w:r w:rsidRPr="00621162">
        <w:rPr>
          <w:rFonts w:ascii="Palatino Linotype" w:eastAsia="Batang" w:hAnsi="Palatino Linotype" w:cs="Tahoma"/>
          <w:bCs/>
          <w:sz w:val="22"/>
          <w:szCs w:val="22"/>
          <w:lang w:val="es-ES_tradnl"/>
        </w:rPr>
        <w:t xml:space="preserv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w:t>
      </w:r>
      <w:r w:rsidR="006A6F66" w:rsidRPr="00621162">
        <w:rPr>
          <w:rFonts w:ascii="Palatino Linotype" w:eastAsia="Batang" w:hAnsi="Palatino Linotype" w:cs="Tahoma"/>
          <w:bCs/>
          <w:sz w:val="22"/>
          <w:szCs w:val="22"/>
          <w:lang w:val="es-ES_tradnl"/>
        </w:rPr>
        <w:t>SAIMEX</w:t>
      </w:r>
      <w:r w:rsidRPr="00621162">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27362917" w14:textId="77777777" w:rsidR="007403D9" w:rsidRPr="00621162" w:rsidRDefault="007403D9" w:rsidP="00A37910">
      <w:pPr>
        <w:spacing w:line="360" w:lineRule="auto"/>
        <w:contextualSpacing/>
        <w:jc w:val="both"/>
        <w:rPr>
          <w:rFonts w:ascii="Palatino Linotype" w:hAnsi="Palatino Linotype" w:cs="Tahoma"/>
          <w:bCs/>
          <w:sz w:val="22"/>
          <w:szCs w:val="22"/>
        </w:rPr>
      </w:pPr>
    </w:p>
    <w:p w14:paraId="20DEA56B" w14:textId="7083788E" w:rsidR="007403D9" w:rsidRPr="00621162" w:rsidRDefault="007403D9" w:rsidP="00A37910">
      <w:pPr>
        <w:autoSpaceDE w:val="0"/>
        <w:autoSpaceDN w:val="0"/>
        <w:adjustRightInd w:val="0"/>
        <w:spacing w:line="360" w:lineRule="auto"/>
        <w:contextualSpacing/>
        <w:jc w:val="both"/>
        <w:rPr>
          <w:rFonts w:ascii="Palatino Linotype" w:hAnsi="Palatino Linotype" w:cs="Tahoma"/>
          <w:bCs/>
          <w:sz w:val="22"/>
          <w:szCs w:val="22"/>
        </w:rPr>
      </w:pPr>
      <w:r w:rsidRPr="00621162">
        <w:rPr>
          <w:rFonts w:ascii="Palatino Linotype" w:eastAsia="Palatino Linotype" w:hAnsi="Palatino Linotype" w:cs="Palatino Linotype"/>
          <w:b/>
          <w:sz w:val="22"/>
          <w:szCs w:val="22"/>
        </w:rPr>
        <w:t xml:space="preserve">c) </w:t>
      </w:r>
      <w:r w:rsidR="00E4712D" w:rsidRPr="00621162">
        <w:rPr>
          <w:rFonts w:ascii="Palatino Linotype" w:eastAsia="Batang" w:hAnsi="Palatino Linotype" w:cs="Tahoma"/>
          <w:b/>
          <w:bCs/>
          <w:sz w:val="22"/>
          <w:szCs w:val="22"/>
        </w:rPr>
        <w:t xml:space="preserve">Informe Justificado o Manifestaciones. </w:t>
      </w:r>
      <w:r w:rsidR="00E4712D" w:rsidRPr="00621162">
        <w:rPr>
          <w:rFonts w:ascii="Palatino Linotype" w:hAnsi="Palatino Linotype" w:cs="Tahoma"/>
          <w:bCs/>
          <w:sz w:val="22"/>
          <w:szCs w:val="22"/>
        </w:rPr>
        <w:t>Las partes fueron omisas en realizar manifestaciones o alegatos.</w:t>
      </w:r>
    </w:p>
    <w:p w14:paraId="5FCE793E" w14:textId="77777777" w:rsidR="00E4712D" w:rsidRPr="00621162" w:rsidRDefault="00E4712D" w:rsidP="00A37910">
      <w:pPr>
        <w:autoSpaceDE w:val="0"/>
        <w:autoSpaceDN w:val="0"/>
        <w:adjustRightInd w:val="0"/>
        <w:spacing w:line="360" w:lineRule="auto"/>
        <w:contextualSpacing/>
        <w:jc w:val="both"/>
        <w:rPr>
          <w:rFonts w:ascii="Palatino Linotype" w:hAnsi="Palatino Linotype" w:cs="Tahoma"/>
          <w:sz w:val="22"/>
          <w:szCs w:val="22"/>
        </w:rPr>
      </w:pPr>
    </w:p>
    <w:p w14:paraId="187CC4CD" w14:textId="6E6B888A" w:rsidR="007403D9" w:rsidRPr="00621162" w:rsidRDefault="007403D9" w:rsidP="00A37910">
      <w:pPr>
        <w:autoSpaceDE w:val="0"/>
        <w:autoSpaceDN w:val="0"/>
        <w:adjustRightInd w:val="0"/>
        <w:spacing w:line="360" w:lineRule="auto"/>
        <w:contextualSpacing/>
        <w:jc w:val="both"/>
        <w:rPr>
          <w:rFonts w:ascii="Palatino Linotype" w:hAnsi="Palatino Linotype" w:cs="Tahoma"/>
          <w:b/>
          <w:bCs/>
          <w:sz w:val="22"/>
          <w:szCs w:val="22"/>
        </w:rPr>
      </w:pPr>
      <w:r w:rsidRPr="00621162">
        <w:rPr>
          <w:rFonts w:ascii="Palatino Linotype" w:hAnsi="Palatino Linotype" w:cs="Tahoma"/>
          <w:b/>
          <w:bCs/>
          <w:sz w:val="22"/>
          <w:szCs w:val="22"/>
        </w:rPr>
        <w:t xml:space="preserve">e) </w:t>
      </w:r>
      <w:r w:rsidRPr="00621162">
        <w:rPr>
          <w:rFonts w:ascii="Palatino Linotype" w:hAnsi="Palatino Linotype" w:cs="Tahoma"/>
          <w:b/>
          <w:sz w:val="22"/>
          <w:szCs w:val="22"/>
        </w:rPr>
        <w:t xml:space="preserve">Cierre de instrucción. </w:t>
      </w:r>
      <w:r w:rsidRPr="00621162">
        <w:rPr>
          <w:rFonts w:ascii="Palatino Linotype" w:hAnsi="Palatino Linotype" w:cs="Tahoma"/>
          <w:sz w:val="22"/>
          <w:szCs w:val="22"/>
        </w:rPr>
        <w:t xml:space="preserve">El </w:t>
      </w:r>
      <w:r w:rsidR="00854E76" w:rsidRPr="00621162">
        <w:rPr>
          <w:rFonts w:ascii="Palatino Linotype" w:hAnsi="Palatino Linotype" w:cs="Tahoma"/>
          <w:sz w:val="22"/>
          <w:szCs w:val="22"/>
        </w:rPr>
        <w:t>doce</w:t>
      </w:r>
      <w:r w:rsidRPr="00621162">
        <w:rPr>
          <w:rFonts w:ascii="Palatino Linotype" w:hAnsi="Palatino Linotype" w:cs="Tahoma"/>
          <w:sz w:val="22"/>
          <w:szCs w:val="22"/>
        </w:rPr>
        <w:t xml:space="preserve"> de marzo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w:t>
      </w:r>
      <w:r w:rsidR="000E1B0A" w:rsidRPr="00621162">
        <w:rPr>
          <w:rFonts w:ascii="Palatino Linotype" w:hAnsi="Palatino Linotype" w:cs="Tahoma"/>
          <w:sz w:val="22"/>
          <w:szCs w:val="22"/>
        </w:rPr>
        <w:t>trece de dicho mes y año</w:t>
      </w:r>
      <w:r w:rsidRPr="00621162">
        <w:rPr>
          <w:rFonts w:ascii="Palatino Linotype" w:hAnsi="Palatino Linotype" w:cs="Tahoma"/>
          <w:sz w:val="22"/>
          <w:szCs w:val="22"/>
        </w:rPr>
        <w:t xml:space="preserve">, a través del </w:t>
      </w:r>
      <w:r w:rsidR="006A6F66" w:rsidRPr="00621162">
        <w:rPr>
          <w:rFonts w:ascii="Palatino Linotype" w:hAnsi="Palatino Linotype" w:cs="Tahoma"/>
          <w:sz w:val="22"/>
          <w:szCs w:val="22"/>
          <w:lang w:val="es-ES"/>
        </w:rPr>
        <w:t>SAIMEX</w:t>
      </w:r>
      <w:r w:rsidRPr="00621162">
        <w:rPr>
          <w:rFonts w:ascii="Palatino Linotype" w:hAnsi="Palatino Linotype" w:cs="Tahoma"/>
          <w:sz w:val="22"/>
          <w:szCs w:val="22"/>
        </w:rPr>
        <w:t>.</w:t>
      </w:r>
    </w:p>
    <w:p w14:paraId="0596B887" w14:textId="77777777" w:rsidR="007403D9" w:rsidRPr="00621162" w:rsidRDefault="007403D9" w:rsidP="00A37910">
      <w:pPr>
        <w:spacing w:line="360" w:lineRule="auto"/>
        <w:ind w:right="-28"/>
        <w:contextualSpacing/>
        <w:jc w:val="both"/>
        <w:rPr>
          <w:rFonts w:ascii="Palatino Linotype" w:hAnsi="Palatino Linotype" w:cs="Tahoma"/>
          <w:sz w:val="22"/>
          <w:szCs w:val="22"/>
          <w:lang w:val="es-ES"/>
        </w:rPr>
      </w:pPr>
    </w:p>
    <w:p w14:paraId="0231D489" w14:textId="77777777" w:rsidR="007403D9" w:rsidRPr="00621162" w:rsidRDefault="007403D9" w:rsidP="00A37910">
      <w:pPr>
        <w:spacing w:line="360" w:lineRule="auto"/>
        <w:ind w:right="-28"/>
        <w:contextualSpacing/>
        <w:jc w:val="both"/>
        <w:rPr>
          <w:rFonts w:ascii="Palatino Linotype" w:hAnsi="Palatino Linotype" w:cs="Tahoma"/>
          <w:color w:val="000000"/>
          <w:sz w:val="22"/>
          <w:szCs w:val="22"/>
        </w:rPr>
      </w:pPr>
      <w:r w:rsidRPr="00621162">
        <w:rPr>
          <w:rFonts w:ascii="Palatino Linotype" w:hAnsi="Palatino Linotype" w:cs="Tahoma"/>
          <w:color w:val="000000"/>
          <w:sz w:val="22"/>
          <w:szCs w:val="22"/>
        </w:rPr>
        <w:lastRenderedPageBreak/>
        <w:t>En razón de que fue debidamente sustanciado el expediente electrónico y no existe diligencia pendiente de desahogo, se emite la resolución que conforme a Derecho proceda, de acuerdo a los siguientes:</w:t>
      </w:r>
    </w:p>
    <w:p w14:paraId="4CB335CE" w14:textId="77777777" w:rsidR="007403D9" w:rsidRPr="00621162" w:rsidRDefault="007403D9" w:rsidP="00A37910">
      <w:pPr>
        <w:spacing w:line="360" w:lineRule="auto"/>
        <w:ind w:right="-28"/>
        <w:contextualSpacing/>
        <w:jc w:val="both"/>
        <w:rPr>
          <w:rFonts w:ascii="Palatino Linotype" w:hAnsi="Palatino Linotype" w:cs="Tahoma"/>
          <w:color w:val="000000"/>
          <w:sz w:val="22"/>
          <w:szCs w:val="22"/>
        </w:rPr>
      </w:pPr>
    </w:p>
    <w:p w14:paraId="1223F5DC" w14:textId="77777777" w:rsidR="007403D9" w:rsidRPr="00621162" w:rsidRDefault="007403D9" w:rsidP="00A37910">
      <w:pPr>
        <w:pStyle w:val="Ttulo1"/>
        <w:spacing w:before="0" w:after="0" w:line="360" w:lineRule="auto"/>
        <w:contextualSpacing/>
        <w:jc w:val="center"/>
        <w:rPr>
          <w:rFonts w:ascii="Palatino Linotype" w:hAnsi="Palatino Linotype"/>
          <w:b/>
          <w:bCs/>
          <w:color w:val="auto"/>
          <w:sz w:val="22"/>
          <w:szCs w:val="22"/>
          <w:lang w:val="es-ES"/>
        </w:rPr>
      </w:pPr>
      <w:bookmarkStart w:id="9" w:name="_Toc190350684"/>
      <w:r w:rsidRPr="00621162">
        <w:rPr>
          <w:rFonts w:ascii="Palatino Linotype" w:hAnsi="Palatino Linotype"/>
          <w:b/>
          <w:bCs/>
          <w:color w:val="auto"/>
          <w:sz w:val="22"/>
          <w:szCs w:val="22"/>
          <w:lang w:val="es-ES"/>
        </w:rPr>
        <w:t>C O N S I D E R A N D O S</w:t>
      </w:r>
      <w:bookmarkEnd w:id="9"/>
    </w:p>
    <w:p w14:paraId="089BB11F" w14:textId="77777777" w:rsidR="007403D9" w:rsidRPr="00621162" w:rsidRDefault="007403D9" w:rsidP="00A37910">
      <w:pPr>
        <w:spacing w:line="360" w:lineRule="auto"/>
        <w:contextualSpacing/>
        <w:rPr>
          <w:lang w:val="es-ES"/>
        </w:rPr>
      </w:pPr>
    </w:p>
    <w:p w14:paraId="57E6AE94" w14:textId="77777777" w:rsidR="007403D9" w:rsidRPr="00621162" w:rsidRDefault="007403D9" w:rsidP="00A37910">
      <w:pPr>
        <w:pStyle w:val="Ttulo2"/>
        <w:spacing w:before="0" w:after="0" w:line="360" w:lineRule="auto"/>
        <w:contextualSpacing/>
        <w:rPr>
          <w:rFonts w:ascii="Palatino Linotype" w:hAnsi="Palatino Linotype"/>
          <w:b/>
          <w:bCs/>
          <w:color w:val="auto"/>
          <w:sz w:val="22"/>
          <w:szCs w:val="22"/>
          <w:lang w:val="es-ES"/>
        </w:rPr>
      </w:pPr>
      <w:bookmarkStart w:id="10" w:name="_Toc190350685"/>
      <w:r w:rsidRPr="00621162">
        <w:rPr>
          <w:rFonts w:ascii="Palatino Linotype" w:eastAsia="Calibri" w:hAnsi="Palatino Linotype"/>
          <w:b/>
          <w:bCs/>
          <w:color w:val="auto"/>
          <w:sz w:val="22"/>
          <w:szCs w:val="22"/>
          <w:lang w:val="es-ES" w:eastAsia="es-MX"/>
        </w:rPr>
        <w:t xml:space="preserve">PRIMERO. </w:t>
      </w:r>
      <w:r w:rsidRPr="00621162">
        <w:rPr>
          <w:rFonts w:ascii="Palatino Linotype" w:hAnsi="Palatino Linotype"/>
          <w:b/>
          <w:bCs/>
          <w:color w:val="auto"/>
          <w:sz w:val="22"/>
          <w:szCs w:val="22"/>
          <w:lang w:val="es-ES"/>
        </w:rPr>
        <w:t>Competencia</w:t>
      </w:r>
      <w:bookmarkEnd w:id="10"/>
    </w:p>
    <w:p w14:paraId="47C44612" w14:textId="77777777" w:rsidR="007403D9" w:rsidRPr="00621162" w:rsidRDefault="007403D9" w:rsidP="00A37910">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4FC1065E" w14:textId="77777777" w:rsidR="007403D9" w:rsidRPr="00621162" w:rsidRDefault="007403D9" w:rsidP="00A37910">
      <w:pPr>
        <w:spacing w:line="360" w:lineRule="auto"/>
        <w:ind w:right="-28"/>
        <w:contextualSpacing/>
        <w:jc w:val="both"/>
        <w:rPr>
          <w:rFonts w:ascii="Palatino Linotype" w:hAnsi="Palatino Linotype" w:cs="Tahoma"/>
          <w:color w:val="000000"/>
          <w:sz w:val="22"/>
          <w:szCs w:val="22"/>
        </w:rPr>
      </w:pPr>
      <w:r w:rsidRPr="00621162">
        <w:rPr>
          <w:rFonts w:ascii="Palatino Linotype" w:hAnsi="Palatino Linotype" w:cs="Tahoma"/>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621162">
        <w:rPr>
          <w:rFonts w:ascii="Palatino Linotype" w:hAnsi="Palatino Linotype"/>
          <w:color w:val="000000"/>
        </w:rPr>
        <w:t xml:space="preserve"> 7°, </w:t>
      </w:r>
      <w:r w:rsidRPr="00621162">
        <w:rPr>
          <w:rFonts w:ascii="Palatino Linotype" w:hAnsi="Palatino Linotype" w:cs="Tahoma"/>
          <w:color w:val="000000"/>
          <w:sz w:val="22"/>
          <w:szCs w:val="22"/>
        </w:rPr>
        <w:t>9°, fracciones I y XXIII y 11 del Reglamento Interior del Instituto de Transparencia, Acceso a la Información Pública y Protección de Datos Personales del Estado de México y Municipios.</w:t>
      </w:r>
    </w:p>
    <w:p w14:paraId="3B1E1838" w14:textId="77777777" w:rsidR="007403D9" w:rsidRPr="00621162" w:rsidRDefault="007403D9" w:rsidP="00A37910">
      <w:pPr>
        <w:spacing w:line="360" w:lineRule="auto"/>
        <w:ind w:right="-28"/>
        <w:contextualSpacing/>
        <w:jc w:val="both"/>
        <w:rPr>
          <w:rFonts w:ascii="Palatino Linotype" w:hAnsi="Palatino Linotype" w:cs="Tahoma"/>
          <w:color w:val="000000"/>
          <w:sz w:val="22"/>
          <w:szCs w:val="22"/>
        </w:rPr>
      </w:pPr>
    </w:p>
    <w:p w14:paraId="0C93EE8B" w14:textId="77777777" w:rsidR="007403D9" w:rsidRPr="00621162" w:rsidRDefault="007403D9" w:rsidP="00A37910">
      <w:pPr>
        <w:pStyle w:val="Ttulo2"/>
        <w:spacing w:before="0" w:after="0" w:line="360" w:lineRule="auto"/>
        <w:contextualSpacing/>
        <w:rPr>
          <w:rFonts w:ascii="Palatino Linotype" w:eastAsia="Calibri" w:hAnsi="Palatino Linotype"/>
          <w:b/>
          <w:bCs/>
          <w:color w:val="auto"/>
          <w:sz w:val="22"/>
          <w:szCs w:val="22"/>
          <w:lang w:val="es-ES" w:eastAsia="es-MX"/>
        </w:rPr>
      </w:pPr>
      <w:bookmarkStart w:id="11" w:name="_Toc190350686"/>
      <w:r w:rsidRPr="00621162">
        <w:rPr>
          <w:rFonts w:ascii="Palatino Linotype" w:eastAsia="Calibri" w:hAnsi="Palatino Linotype"/>
          <w:b/>
          <w:bCs/>
          <w:color w:val="auto"/>
          <w:sz w:val="22"/>
          <w:szCs w:val="22"/>
          <w:lang w:val="es-ES" w:eastAsia="es-MX"/>
        </w:rPr>
        <w:t>SEGUNDO. Causales de improcedencia y sobreseimiento</w:t>
      </w:r>
      <w:bookmarkEnd w:id="11"/>
    </w:p>
    <w:p w14:paraId="223307F0" w14:textId="77777777" w:rsidR="007403D9" w:rsidRPr="00621162" w:rsidRDefault="007403D9" w:rsidP="00A37910">
      <w:pPr>
        <w:autoSpaceDE w:val="0"/>
        <w:autoSpaceDN w:val="0"/>
        <w:adjustRightInd w:val="0"/>
        <w:spacing w:line="360" w:lineRule="auto"/>
        <w:contextualSpacing/>
        <w:jc w:val="both"/>
        <w:rPr>
          <w:rFonts w:ascii="Palatino Linotype" w:hAnsi="Palatino Linotype" w:cs="Tahoma"/>
          <w:sz w:val="22"/>
          <w:szCs w:val="22"/>
          <w:lang w:val="es-ES"/>
        </w:rPr>
      </w:pPr>
    </w:p>
    <w:p w14:paraId="1AC459EE" w14:textId="77777777" w:rsidR="007403D9" w:rsidRPr="00621162" w:rsidRDefault="007403D9" w:rsidP="00A37910">
      <w:pPr>
        <w:autoSpaceDE w:val="0"/>
        <w:autoSpaceDN w:val="0"/>
        <w:adjustRightInd w:val="0"/>
        <w:spacing w:line="360" w:lineRule="auto"/>
        <w:contextualSpacing/>
        <w:jc w:val="both"/>
        <w:rPr>
          <w:rFonts w:ascii="Palatino Linotype" w:hAnsi="Palatino Linotype" w:cs="Tahoma"/>
          <w:sz w:val="22"/>
          <w:szCs w:val="22"/>
          <w:lang w:val="es-ES"/>
        </w:rPr>
      </w:pPr>
      <w:r w:rsidRPr="00621162">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621162">
        <w:rPr>
          <w:rFonts w:ascii="Palatino Linotype" w:hAnsi="Palatino Linotype" w:cs="Tahoma"/>
          <w:i/>
          <w:sz w:val="22"/>
          <w:szCs w:val="22"/>
          <w:lang w:val="es-ES"/>
        </w:rPr>
        <w:t>litis</w:t>
      </w:r>
      <w:proofErr w:type="spellEnd"/>
      <w:r w:rsidRPr="00621162">
        <w:rPr>
          <w:rFonts w:ascii="Palatino Linotype" w:hAnsi="Palatino Linotype" w:cs="Tahoma"/>
          <w:sz w:val="22"/>
          <w:szCs w:val="22"/>
          <w:lang w:val="es-ES"/>
        </w:rPr>
        <w:t>, es necesario estudiar las causales de improcedencia, para determinar lo que en Derecho proceda.</w:t>
      </w:r>
    </w:p>
    <w:p w14:paraId="69D950F3" w14:textId="77777777" w:rsidR="006A6F66" w:rsidRPr="00621162" w:rsidRDefault="006A6F66" w:rsidP="00A37910">
      <w:pPr>
        <w:autoSpaceDE w:val="0"/>
        <w:autoSpaceDN w:val="0"/>
        <w:adjustRightInd w:val="0"/>
        <w:spacing w:line="360" w:lineRule="auto"/>
        <w:contextualSpacing/>
        <w:jc w:val="both"/>
        <w:rPr>
          <w:rFonts w:ascii="Palatino Linotype" w:hAnsi="Palatino Linotype" w:cs="Tahoma"/>
          <w:sz w:val="22"/>
          <w:szCs w:val="22"/>
          <w:lang w:val="es-ES"/>
        </w:rPr>
      </w:pPr>
    </w:p>
    <w:p w14:paraId="79BACDD5" w14:textId="77777777" w:rsidR="007403D9" w:rsidRPr="00621162" w:rsidRDefault="007403D9" w:rsidP="00A37910">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621162">
        <w:rPr>
          <w:rFonts w:ascii="Palatino Linotype" w:eastAsia="Calibri" w:hAnsi="Palatino Linotype" w:cs="Tahoma"/>
          <w:b/>
          <w:color w:val="000000"/>
          <w:sz w:val="22"/>
          <w:szCs w:val="22"/>
          <w:lang w:val="es-ES" w:eastAsia="es-MX"/>
        </w:rPr>
        <w:t>Causales de improcedencia</w:t>
      </w:r>
    </w:p>
    <w:p w14:paraId="1554BA23" w14:textId="77777777" w:rsidR="007403D9" w:rsidRPr="00621162" w:rsidRDefault="007403D9" w:rsidP="00A37910">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621162">
        <w:rPr>
          <w:rFonts w:ascii="Palatino Linotype" w:eastAsia="Calibri" w:hAnsi="Palatino Linotype" w:cs="Tahoma"/>
          <w:color w:val="000000"/>
          <w:sz w:val="22"/>
          <w:szCs w:val="22"/>
          <w:lang w:val="es-ES" w:eastAsia="es-MX"/>
        </w:rPr>
        <w:lastRenderedPageBreak/>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E7592F3" w14:textId="77777777" w:rsidR="007403D9" w:rsidRPr="00621162" w:rsidRDefault="007403D9" w:rsidP="00A37910">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2F9363FF" w14:textId="77777777" w:rsidR="007403D9" w:rsidRPr="00621162" w:rsidRDefault="007403D9" w:rsidP="00A37910">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621162">
        <w:rPr>
          <w:rFonts w:ascii="Palatino Linotype" w:hAnsi="Palatino Linotype" w:cs="Tahoma"/>
          <w:sz w:val="22"/>
          <w:szCs w:val="24"/>
        </w:rPr>
        <w:t>En el presente caso, </w:t>
      </w:r>
      <w:r w:rsidRPr="00621162">
        <w:rPr>
          <w:rFonts w:ascii="Palatino Linotype" w:hAnsi="Palatino Linotype" w:cs="Tahoma"/>
          <w:b/>
          <w:bCs/>
          <w:sz w:val="22"/>
          <w:szCs w:val="24"/>
        </w:rPr>
        <w:t>no se actualiza ninguna de las causales de improcedencia</w:t>
      </w:r>
      <w:r w:rsidRPr="00621162">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621162">
        <w:rPr>
          <w:rFonts w:ascii="Palatino Linotype" w:hAnsi="Palatino Linotype" w:cs="Tahoma"/>
          <w:sz w:val="22"/>
          <w:szCs w:val="22"/>
          <w:lang w:val="es-ES"/>
        </w:rPr>
        <w:t xml:space="preserve">además de que </w:t>
      </w:r>
      <w:r w:rsidRPr="00621162">
        <w:rPr>
          <w:rFonts w:ascii="Palatino Linotype" w:eastAsia="Calibri" w:hAnsi="Palatino Linotype" w:cs="Tahoma"/>
          <w:color w:val="000000"/>
          <w:sz w:val="22"/>
          <w:szCs w:val="22"/>
          <w:lang w:val="es-ES" w:eastAsia="es-MX"/>
        </w:rPr>
        <w:t>el medio de impugnación fue presentado en tiempo.</w:t>
      </w:r>
    </w:p>
    <w:p w14:paraId="447000E2" w14:textId="77777777" w:rsidR="007403D9" w:rsidRPr="00621162" w:rsidRDefault="007403D9" w:rsidP="00A37910">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7DEB060" w14:textId="3F1C3719" w:rsidR="007403D9" w:rsidRPr="00621162" w:rsidRDefault="007403D9" w:rsidP="00A37910">
      <w:pPr>
        <w:widowControl w:val="0"/>
        <w:spacing w:line="360" w:lineRule="auto"/>
        <w:contextualSpacing/>
        <w:jc w:val="both"/>
        <w:rPr>
          <w:rFonts w:ascii="Palatino Linotype" w:hAnsi="Palatino Linotype" w:cs="Tahoma"/>
          <w:sz w:val="22"/>
          <w:szCs w:val="22"/>
        </w:rPr>
      </w:pPr>
      <w:r w:rsidRPr="00621162">
        <w:rPr>
          <w:rFonts w:ascii="Palatino Linotype" w:hAnsi="Palatino Linotype" w:cs="Tahoma"/>
          <w:sz w:val="22"/>
          <w:szCs w:val="22"/>
        </w:rPr>
        <w:t xml:space="preserve">Asimismo, se actualiza la causal de procedencia del Recurso de Revisión señalada en el artículo 179, fracción </w:t>
      </w:r>
      <w:r w:rsidR="00F14435" w:rsidRPr="00621162">
        <w:rPr>
          <w:rFonts w:ascii="Palatino Linotype" w:hAnsi="Palatino Linotype" w:cs="Tahoma"/>
          <w:sz w:val="22"/>
          <w:szCs w:val="22"/>
        </w:rPr>
        <w:t>II</w:t>
      </w:r>
      <w:r w:rsidR="00CC62D0" w:rsidRPr="00621162">
        <w:rPr>
          <w:rFonts w:ascii="Palatino Linotype" w:hAnsi="Palatino Linotype" w:cs="Tahoma"/>
          <w:sz w:val="22"/>
          <w:szCs w:val="22"/>
        </w:rPr>
        <w:t>I</w:t>
      </w:r>
      <w:r w:rsidRPr="00621162">
        <w:rPr>
          <w:rFonts w:ascii="Palatino Linotype" w:hAnsi="Palatino Linotype" w:cs="Tahoma"/>
          <w:sz w:val="22"/>
          <w:szCs w:val="22"/>
        </w:rPr>
        <w:t xml:space="preserve">, de la Ley en cita, </w:t>
      </w:r>
      <w:r w:rsidRPr="00621162">
        <w:rPr>
          <w:rFonts w:ascii="Palatino Linotype" w:eastAsia="Calibri" w:hAnsi="Palatino Linotype" w:cs="Tahoma"/>
          <w:color w:val="000000"/>
          <w:sz w:val="22"/>
          <w:szCs w:val="22"/>
          <w:lang w:eastAsia="es-MX"/>
        </w:rPr>
        <w:t xml:space="preserve">pues el Recurrente se inconformó con </w:t>
      </w:r>
      <w:r w:rsidRPr="00621162">
        <w:rPr>
          <w:rFonts w:ascii="Palatino Linotype" w:hAnsi="Palatino Linotype" w:cs="Tahoma"/>
          <w:sz w:val="22"/>
          <w:szCs w:val="22"/>
        </w:rPr>
        <w:t xml:space="preserve">la </w:t>
      </w:r>
      <w:r w:rsidR="00F14435" w:rsidRPr="00621162">
        <w:rPr>
          <w:rFonts w:ascii="Palatino Linotype" w:hAnsi="Palatino Linotype" w:cs="Tahoma"/>
          <w:sz w:val="22"/>
          <w:szCs w:val="22"/>
        </w:rPr>
        <w:t xml:space="preserve">declaración de inexistencia de la </w:t>
      </w:r>
      <w:r w:rsidRPr="00621162">
        <w:rPr>
          <w:rFonts w:ascii="Palatino Linotype" w:hAnsi="Palatino Linotype" w:cs="Tahoma"/>
          <w:sz w:val="22"/>
          <w:szCs w:val="22"/>
        </w:rPr>
        <w:t>información</w:t>
      </w:r>
      <w:bookmarkStart w:id="12" w:name="_Toc188529041"/>
      <w:r w:rsidRPr="00621162">
        <w:rPr>
          <w:rFonts w:ascii="Palatino Linotype" w:hAnsi="Palatino Linotype" w:cs="Tahoma"/>
          <w:sz w:val="22"/>
          <w:szCs w:val="22"/>
        </w:rPr>
        <w:t>.</w:t>
      </w:r>
    </w:p>
    <w:p w14:paraId="55211749" w14:textId="77777777" w:rsidR="007403D9" w:rsidRPr="00621162" w:rsidRDefault="007403D9" w:rsidP="00A37910">
      <w:pPr>
        <w:widowControl w:val="0"/>
        <w:spacing w:line="360" w:lineRule="auto"/>
        <w:contextualSpacing/>
        <w:jc w:val="both"/>
        <w:rPr>
          <w:rFonts w:ascii="Palatino Linotype" w:eastAsia="Palatino Linotype" w:hAnsi="Palatino Linotype"/>
          <w:b/>
          <w:bCs/>
          <w:sz w:val="22"/>
          <w:szCs w:val="22"/>
        </w:rPr>
      </w:pPr>
    </w:p>
    <w:bookmarkEnd w:id="12"/>
    <w:p w14:paraId="0CAC2477" w14:textId="77777777" w:rsidR="00CE3A43" w:rsidRPr="00621162" w:rsidRDefault="00CE3A43" w:rsidP="00A37910">
      <w:pPr>
        <w:spacing w:line="360" w:lineRule="auto"/>
        <w:contextualSpacing/>
        <w:jc w:val="both"/>
        <w:rPr>
          <w:rFonts w:ascii="Palatino Linotype" w:hAnsi="Palatino Linotype" w:cs="Tahoma"/>
          <w:bCs/>
          <w:color w:val="0D0D0D" w:themeColor="text1" w:themeTint="F2"/>
          <w:sz w:val="22"/>
          <w:szCs w:val="22"/>
        </w:rPr>
      </w:pPr>
      <w:r w:rsidRPr="00621162">
        <w:rPr>
          <w:rFonts w:ascii="Palatino Linotype" w:hAnsi="Palatino Linotype" w:cs="Tahoma"/>
          <w:b/>
          <w:bCs/>
          <w:color w:val="0D0D0D" w:themeColor="text1" w:themeTint="F2"/>
          <w:sz w:val="22"/>
          <w:szCs w:val="22"/>
        </w:rPr>
        <w:t>Causales de sobreseimiento</w:t>
      </w:r>
    </w:p>
    <w:p w14:paraId="42FF8FF9" w14:textId="77777777" w:rsidR="00CE3A43" w:rsidRPr="00621162" w:rsidRDefault="00CE3A43" w:rsidP="00A37910">
      <w:pPr>
        <w:spacing w:line="360" w:lineRule="auto"/>
        <w:contextualSpacing/>
        <w:jc w:val="both"/>
        <w:rPr>
          <w:rFonts w:ascii="Palatino Linotype" w:hAnsi="Palatino Linotype" w:cs="Tahoma"/>
          <w:bCs/>
          <w:color w:val="0D0D0D" w:themeColor="text1" w:themeTint="F2"/>
          <w:sz w:val="22"/>
          <w:szCs w:val="22"/>
        </w:rPr>
      </w:pPr>
    </w:p>
    <w:p w14:paraId="61430A67" w14:textId="77777777" w:rsidR="00CE3A43" w:rsidRPr="00621162" w:rsidRDefault="00CE3A43" w:rsidP="00A37910">
      <w:pPr>
        <w:spacing w:line="360" w:lineRule="auto"/>
        <w:contextualSpacing/>
        <w:jc w:val="both"/>
        <w:rPr>
          <w:rFonts w:ascii="Palatino Linotype" w:hAnsi="Palatino Linotype" w:cs="Tahoma"/>
          <w:sz w:val="22"/>
          <w:szCs w:val="22"/>
        </w:rPr>
      </w:pPr>
      <w:r w:rsidRPr="00621162">
        <w:rPr>
          <w:rFonts w:ascii="Palatino Linotype" w:hAnsi="Palatino Linotype" w:cs="Tahoma"/>
          <w:sz w:val="22"/>
          <w:szCs w:val="22"/>
        </w:rPr>
        <w:t>Por ser de previo y especial pronunciamiento, este Instituto analiza si se actualiza alguna causal de sobreseimiento.</w:t>
      </w:r>
    </w:p>
    <w:p w14:paraId="7CC18BE8" w14:textId="77777777" w:rsidR="00CE3A43" w:rsidRPr="00621162" w:rsidRDefault="00CE3A43" w:rsidP="00A37910">
      <w:pPr>
        <w:spacing w:line="360" w:lineRule="auto"/>
        <w:contextualSpacing/>
        <w:jc w:val="both"/>
        <w:rPr>
          <w:rFonts w:ascii="Palatino Linotype" w:hAnsi="Palatino Linotype" w:cs="Tahoma"/>
          <w:sz w:val="22"/>
          <w:szCs w:val="22"/>
        </w:rPr>
      </w:pPr>
      <w:r w:rsidRPr="00621162">
        <w:rPr>
          <w:rFonts w:ascii="Palatino Linotype" w:hAnsi="Palatino Linotype" w:cs="Tahoma"/>
          <w:sz w:val="22"/>
          <w:szCs w:val="22"/>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28214941" w14:textId="77777777" w:rsidR="00CE3A43" w:rsidRPr="00621162" w:rsidRDefault="00CE3A43" w:rsidP="00A37910">
      <w:pPr>
        <w:spacing w:line="360" w:lineRule="auto"/>
        <w:contextualSpacing/>
        <w:jc w:val="both"/>
        <w:rPr>
          <w:rFonts w:ascii="Palatino Linotype" w:hAnsi="Palatino Linotype" w:cs="Tahoma"/>
          <w:sz w:val="22"/>
          <w:szCs w:val="22"/>
        </w:rPr>
      </w:pPr>
    </w:p>
    <w:p w14:paraId="200413C3" w14:textId="77777777" w:rsidR="00CE3A43" w:rsidRPr="00621162" w:rsidRDefault="00CE3A43" w:rsidP="00A37910">
      <w:pPr>
        <w:tabs>
          <w:tab w:val="left" w:pos="4962"/>
        </w:tabs>
        <w:spacing w:line="360" w:lineRule="auto"/>
        <w:contextualSpacing/>
        <w:jc w:val="both"/>
        <w:rPr>
          <w:rFonts w:ascii="Palatino Linotype" w:hAnsi="Palatino Linotype" w:cs="Tahoma"/>
          <w:sz w:val="22"/>
          <w:szCs w:val="22"/>
          <w:lang w:val="es-ES"/>
        </w:rPr>
      </w:pPr>
      <w:r w:rsidRPr="00621162">
        <w:rPr>
          <w:rFonts w:ascii="Palatino Linotype" w:hAnsi="Palatino Linotype" w:cs="Tahoma"/>
          <w:bCs/>
          <w:sz w:val="22"/>
          <w:szCs w:val="22"/>
          <w:lang w:val="es-ES"/>
        </w:rPr>
        <w:t xml:space="preserve">Por tales motivos, </w:t>
      </w:r>
      <w:r w:rsidRPr="00621162">
        <w:rPr>
          <w:rFonts w:ascii="Palatino Linotype" w:hAnsi="Palatino Linotype" w:cs="Tahoma"/>
          <w:sz w:val="22"/>
          <w:szCs w:val="22"/>
          <w:lang w:val="es-ES"/>
        </w:rPr>
        <w:t xml:space="preserve">se considera procedente entrar al fondo del presente asunto. </w:t>
      </w:r>
    </w:p>
    <w:p w14:paraId="0CCAB87B" w14:textId="77777777" w:rsidR="007403D9" w:rsidRPr="00621162" w:rsidRDefault="007403D9" w:rsidP="00A37910">
      <w:pPr>
        <w:tabs>
          <w:tab w:val="left" w:pos="4962"/>
        </w:tabs>
        <w:spacing w:line="360" w:lineRule="auto"/>
        <w:contextualSpacing/>
        <w:jc w:val="both"/>
        <w:rPr>
          <w:rFonts w:ascii="Palatino Linotype" w:hAnsi="Palatino Linotype" w:cs="Tahoma"/>
          <w:sz w:val="22"/>
          <w:szCs w:val="22"/>
          <w:lang w:val="es-ES"/>
        </w:rPr>
      </w:pPr>
    </w:p>
    <w:p w14:paraId="581405C6" w14:textId="77777777" w:rsidR="007403D9" w:rsidRPr="00621162" w:rsidRDefault="007403D9" w:rsidP="00A37910">
      <w:pPr>
        <w:pStyle w:val="Ttulo2"/>
        <w:spacing w:before="0" w:after="0" w:line="360" w:lineRule="auto"/>
        <w:contextualSpacing/>
        <w:rPr>
          <w:rFonts w:ascii="Palatino Linotype" w:hAnsi="Palatino Linotype"/>
          <w:b/>
          <w:bCs/>
          <w:color w:val="auto"/>
          <w:sz w:val="22"/>
          <w:szCs w:val="22"/>
          <w:lang w:val="es-ES" w:eastAsia="es-ES_tradnl"/>
        </w:rPr>
      </w:pPr>
      <w:bookmarkStart w:id="13" w:name="_Toc190350687"/>
      <w:r w:rsidRPr="00621162">
        <w:rPr>
          <w:rFonts w:ascii="Palatino Linotype" w:hAnsi="Palatino Linotype"/>
          <w:b/>
          <w:bCs/>
          <w:color w:val="auto"/>
          <w:sz w:val="22"/>
          <w:szCs w:val="22"/>
          <w:lang w:val="es-ES" w:eastAsia="es-ES_tradnl"/>
        </w:rPr>
        <w:t>TERCERO. Determinación de la Controversia</w:t>
      </w:r>
      <w:bookmarkEnd w:id="13"/>
    </w:p>
    <w:p w14:paraId="132E5486" w14:textId="77777777" w:rsidR="007403D9" w:rsidRPr="00621162" w:rsidRDefault="007403D9" w:rsidP="00A37910">
      <w:pPr>
        <w:tabs>
          <w:tab w:val="left" w:pos="4962"/>
        </w:tabs>
        <w:spacing w:line="360" w:lineRule="auto"/>
        <w:contextualSpacing/>
        <w:jc w:val="both"/>
        <w:rPr>
          <w:rFonts w:ascii="Palatino Linotype" w:hAnsi="Palatino Linotype" w:cs="Tahoma"/>
          <w:b/>
          <w:iCs/>
          <w:sz w:val="22"/>
          <w:szCs w:val="22"/>
          <w:lang w:val="es-ES" w:eastAsia="es-ES_tradnl"/>
        </w:rPr>
      </w:pPr>
    </w:p>
    <w:p w14:paraId="5A5C0B54" w14:textId="13058699" w:rsidR="007403D9" w:rsidRPr="00621162" w:rsidRDefault="007403D9" w:rsidP="00A37910">
      <w:pPr>
        <w:spacing w:line="360" w:lineRule="auto"/>
        <w:contextualSpacing/>
        <w:jc w:val="both"/>
        <w:rPr>
          <w:rFonts w:ascii="Palatino Linotype" w:hAnsi="Palatino Linotype" w:cs="Tahoma"/>
          <w:sz w:val="22"/>
          <w:szCs w:val="22"/>
        </w:rPr>
      </w:pPr>
      <w:r w:rsidRPr="00621162">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w:t>
      </w:r>
      <w:r w:rsidRPr="00621162">
        <w:rPr>
          <w:rFonts w:ascii="Palatino Linotype" w:hAnsi="Palatino Linotype" w:cs="Tahoma"/>
          <w:sz w:val="22"/>
          <w:szCs w:val="22"/>
        </w:rPr>
        <w:t xml:space="preserve">que el Particular requirió </w:t>
      </w:r>
      <w:r w:rsidR="00CE3A43" w:rsidRPr="00621162">
        <w:rPr>
          <w:rFonts w:ascii="Palatino Linotype" w:hAnsi="Palatino Linotype" w:cs="Tahoma"/>
          <w:sz w:val="22"/>
          <w:szCs w:val="22"/>
        </w:rPr>
        <w:t>las</w:t>
      </w:r>
      <w:r w:rsidR="00FC73D2" w:rsidRPr="00621162">
        <w:rPr>
          <w:rFonts w:ascii="Palatino Linotype" w:hAnsi="Palatino Linotype" w:cs="Tahoma"/>
          <w:sz w:val="22"/>
          <w:szCs w:val="22"/>
        </w:rPr>
        <w:t xml:space="preserve"> primeras incidencias de</w:t>
      </w:r>
      <w:r w:rsidR="00CE3A43" w:rsidRPr="00621162">
        <w:rPr>
          <w:rFonts w:ascii="Palatino Linotype" w:hAnsi="Palatino Linotype" w:cs="Tahoma"/>
          <w:sz w:val="22"/>
          <w:szCs w:val="22"/>
        </w:rPr>
        <w:t xml:space="preserve"> altas y bajas de personal</w:t>
      </w:r>
      <w:r w:rsidRPr="00621162">
        <w:rPr>
          <w:rFonts w:ascii="Palatino Linotype" w:hAnsi="Palatino Linotype" w:cs="Tahoma"/>
          <w:sz w:val="22"/>
          <w:szCs w:val="22"/>
        </w:rPr>
        <w:t xml:space="preserve">, del </w:t>
      </w:r>
      <w:r w:rsidR="00CE3A43" w:rsidRPr="00621162">
        <w:rPr>
          <w:rFonts w:ascii="Palatino Linotype" w:hAnsi="Palatino Linotype" w:cs="Tahoma"/>
          <w:sz w:val="22"/>
          <w:szCs w:val="22"/>
        </w:rPr>
        <w:t xml:space="preserve">primero al </w:t>
      </w:r>
      <w:r w:rsidRPr="00621162">
        <w:rPr>
          <w:rFonts w:ascii="Palatino Linotype" w:hAnsi="Palatino Linotype" w:cs="Tahoma"/>
          <w:sz w:val="22"/>
          <w:szCs w:val="22"/>
        </w:rPr>
        <w:t>trece de enero de dos mil veinticinco.</w:t>
      </w:r>
    </w:p>
    <w:p w14:paraId="182B8815" w14:textId="77777777" w:rsidR="007403D9" w:rsidRPr="00621162" w:rsidRDefault="007403D9" w:rsidP="00A37910">
      <w:pPr>
        <w:spacing w:line="360" w:lineRule="auto"/>
        <w:contextualSpacing/>
        <w:rPr>
          <w:rFonts w:ascii="Palatino Linotype" w:hAnsi="Palatino Linotype" w:cs="Tahoma"/>
          <w:sz w:val="22"/>
          <w:szCs w:val="22"/>
        </w:rPr>
      </w:pPr>
    </w:p>
    <w:p w14:paraId="59105D0D" w14:textId="09F1FCC3" w:rsidR="007403D9" w:rsidRPr="00621162" w:rsidRDefault="007403D9" w:rsidP="00A37910">
      <w:pPr>
        <w:autoSpaceDE w:val="0"/>
        <w:autoSpaceDN w:val="0"/>
        <w:adjustRightInd w:val="0"/>
        <w:spacing w:line="360" w:lineRule="auto"/>
        <w:contextualSpacing/>
        <w:jc w:val="both"/>
        <w:rPr>
          <w:rFonts w:ascii="Palatino Linotype" w:eastAsia="Calibri" w:hAnsi="Palatino Linotype" w:cs="Tahoma"/>
          <w:sz w:val="22"/>
          <w:szCs w:val="22"/>
        </w:rPr>
      </w:pPr>
      <w:r w:rsidRPr="00621162">
        <w:rPr>
          <w:rFonts w:ascii="Palatino Linotype" w:hAnsi="Palatino Linotype" w:cs="Tahoma"/>
          <w:sz w:val="22"/>
          <w:szCs w:val="22"/>
          <w:lang w:val="es-ES"/>
        </w:rPr>
        <w:t xml:space="preserve">En respuesta, el Sujeto Obligado a través de la Dirección de Administración, indicó que </w:t>
      </w:r>
      <w:r w:rsidR="002C7FE0" w:rsidRPr="00621162">
        <w:rPr>
          <w:rFonts w:ascii="Palatino Linotype" w:hAnsi="Palatino Linotype" w:cs="Tahoma"/>
          <w:sz w:val="22"/>
          <w:szCs w:val="22"/>
          <w:lang w:val="es-ES"/>
        </w:rPr>
        <w:t xml:space="preserve">a la fecha de la solicitud no existían </w:t>
      </w:r>
      <w:r w:rsidR="00FC73D2" w:rsidRPr="00621162">
        <w:rPr>
          <w:rFonts w:ascii="Palatino Linotype" w:hAnsi="Palatino Linotype" w:cs="Tahoma"/>
          <w:sz w:val="22"/>
          <w:szCs w:val="22"/>
          <w:lang w:val="es-ES"/>
        </w:rPr>
        <w:t xml:space="preserve">incidencias para la </w:t>
      </w:r>
      <w:r w:rsidR="002C7FE0" w:rsidRPr="00621162">
        <w:rPr>
          <w:rFonts w:ascii="Palatino Linotype" w:hAnsi="Palatino Linotype" w:cs="Tahoma"/>
          <w:sz w:val="22"/>
          <w:szCs w:val="22"/>
          <w:lang w:val="es-ES"/>
        </w:rPr>
        <w:t>baja de personal</w:t>
      </w:r>
      <w:r w:rsidRPr="00621162">
        <w:rPr>
          <w:rFonts w:ascii="Palatino Linotype" w:eastAsia="Calibri" w:hAnsi="Palatino Linotype" w:cs="Tahoma"/>
          <w:color w:val="000000"/>
          <w:sz w:val="22"/>
          <w:szCs w:val="22"/>
          <w:lang w:val="es-ES"/>
        </w:rPr>
        <w:t>;</w:t>
      </w:r>
      <w:r w:rsidRPr="00621162">
        <w:rPr>
          <w:rFonts w:ascii="Palatino Linotype" w:hAnsi="Palatino Linotype" w:cs="Tahoma"/>
          <w:sz w:val="22"/>
          <w:szCs w:val="22"/>
          <w:lang w:val="es-ES"/>
        </w:rPr>
        <w:t xml:space="preserve"> </w:t>
      </w:r>
      <w:r w:rsidR="00FD00F9" w:rsidRPr="00621162">
        <w:rPr>
          <w:rFonts w:ascii="Palatino Linotype" w:hAnsi="Palatino Linotype" w:cs="Tahoma"/>
          <w:sz w:val="22"/>
          <w:szCs w:val="22"/>
          <w:lang w:val="es-ES"/>
        </w:rPr>
        <w:t>A</w:t>
      </w:r>
      <w:r w:rsidRPr="00621162">
        <w:rPr>
          <w:rFonts w:ascii="Palatino Linotype" w:hAnsi="Palatino Linotype" w:cs="Tahoma"/>
          <w:sz w:val="22"/>
          <w:szCs w:val="22"/>
          <w:lang w:val="es-ES"/>
        </w:rPr>
        <w:t xml:space="preserve">nte dicha circunstancia, el Particular se agravió con la </w:t>
      </w:r>
      <w:r w:rsidR="00F14435" w:rsidRPr="00621162">
        <w:rPr>
          <w:rFonts w:ascii="Palatino Linotype" w:hAnsi="Palatino Linotype" w:cs="Tahoma"/>
          <w:sz w:val="22"/>
          <w:szCs w:val="22"/>
        </w:rPr>
        <w:t xml:space="preserve">declaración de inexistencia </w:t>
      </w:r>
      <w:r w:rsidRPr="00621162">
        <w:rPr>
          <w:rFonts w:ascii="Palatino Linotype" w:hAnsi="Palatino Linotype" w:cs="Tahoma"/>
          <w:sz w:val="22"/>
          <w:szCs w:val="22"/>
        </w:rPr>
        <w:t>de</w:t>
      </w:r>
      <w:r w:rsidR="00F14435" w:rsidRPr="00621162">
        <w:rPr>
          <w:rFonts w:ascii="Palatino Linotype" w:hAnsi="Palatino Linotype" w:cs="Tahoma"/>
          <w:sz w:val="22"/>
          <w:szCs w:val="22"/>
        </w:rPr>
        <w:t xml:space="preserve"> la</w:t>
      </w:r>
      <w:r w:rsidRPr="00621162">
        <w:rPr>
          <w:rFonts w:ascii="Palatino Linotype" w:hAnsi="Palatino Linotype" w:cs="Tahoma"/>
          <w:sz w:val="22"/>
          <w:szCs w:val="22"/>
        </w:rPr>
        <w:t xml:space="preserve"> información, al señalar que no le habían proporcionado la</w:t>
      </w:r>
      <w:r w:rsidR="00FD00F9" w:rsidRPr="00621162">
        <w:rPr>
          <w:rFonts w:ascii="Palatino Linotype" w:hAnsi="Palatino Linotype" w:cs="Tahoma"/>
          <w:sz w:val="22"/>
          <w:szCs w:val="22"/>
        </w:rPr>
        <w:t xml:space="preserve"> información </w:t>
      </w:r>
      <w:r w:rsidR="002C7FE0" w:rsidRPr="00621162">
        <w:rPr>
          <w:rFonts w:ascii="Palatino Linotype" w:hAnsi="Palatino Linotype" w:cs="Tahoma"/>
          <w:sz w:val="22"/>
          <w:szCs w:val="22"/>
        </w:rPr>
        <w:t>requerida</w:t>
      </w:r>
      <w:r w:rsidRPr="00621162">
        <w:rPr>
          <w:rFonts w:ascii="Palatino Linotype" w:hAnsi="Palatino Linotype" w:cs="Tahoma"/>
          <w:sz w:val="22"/>
          <w:szCs w:val="22"/>
        </w:rPr>
        <w:t xml:space="preserve">; </w:t>
      </w:r>
      <w:r w:rsidRPr="00621162">
        <w:rPr>
          <w:rFonts w:ascii="Palatino Linotype" w:hAnsi="Palatino Linotype" w:cs="Tahoma"/>
          <w:sz w:val="22"/>
          <w:szCs w:val="22"/>
          <w:lang w:val="es-ES"/>
        </w:rPr>
        <w:t xml:space="preserve">circunstancia que </w:t>
      </w:r>
      <w:r w:rsidRPr="00621162">
        <w:rPr>
          <w:rFonts w:ascii="Palatino Linotype" w:eastAsia="Calibri" w:hAnsi="Palatino Linotype" w:cs="Tahoma"/>
          <w:sz w:val="22"/>
          <w:szCs w:val="22"/>
        </w:rPr>
        <w:t xml:space="preserve">actualiza la causal de procedencia prevista en la fracción </w:t>
      </w:r>
      <w:r w:rsidR="00655D73" w:rsidRPr="00621162">
        <w:rPr>
          <w:rFonts w:ascii="Palatino Linotype" w:eastAsia="Calibri" w:hAnsi="Palatino Linotype" w:cs="Tahoma"/>
          <w:sz w:val="22"/>
          <w:szCs w:val="22"/>
        </w:rPr>
        <w:t>II</w:t>
      </w:r>
      <w:r w:rsidR="00CC62D0" w:rsidRPr="00621162">
        <w:rPr>
          <w:rFonts w:ascii="Palatino Linotype" w:eastAsia="Calibri" w:hAnsi="Palatino Linotype" w:cs="Tahoma"/>
          <w:sz w:val="22"/>
          <w:szCs w:val="22"/>
        </w:rPr>
        <w:t>I</w:t>
      </w:r>
      <w:r w:rsidRPr="00621162">
        <w:rPr>
          <w:rFonts w:ascii="Palatino Linotype" w:eastAsia="Calibri" w:hAnsi="Palatino Linotype" w:cs="Tahoma"/>
          <w:sz w:val="22"/>
          <w:szCs w:val="22"/>
        </w:rPr>
        <w:t xml:space="preserve">, del artículo 179 de la Ley de Transparencia y Acceso a la Información Pública del Estado de México y Municipios. </w:t>
      </w:r>
    </w:p>
    <w:p w14:paraId="1D6A9836" w14:textId="77777777" w:rsidR="007403D9" w:rsidRPr="00621162" w:rsidRDefault="007403D9" w:rsidP="00A37910">
      <w:pPr>
        <w:autoSpaceDE w:val="0"/>
        <w:autoSpaceDN w:val="0"/>
        <w:adjustRightInd w:val="0"/>
        <w:spacing w:line="360" w:lineRule="auto"/>
        <w:contextualSpacing/>
        <w:jc w:val="both"/>
        <w:rPr>
          <w:rFonts w:ascii="Palatino Linotype" w:eastAsia="Calibri" w:hAnsi="Palatino Linotype" w:cs="Tahoma"/>
          <w:iCs/>
          <w:sz w:val="22"/>
          <w:szCs w:val="22"/>
          <w:lang w:val="es-ES" w:eastAsia="es-ES_tradnl"/>
        </w:rPr>
      </w:pPr>
    </w:p>
    <w:p w14:paraId="1D5E10CF" w14:textId="59E2BF59" w:rsidR="007403D9" w:rsidRPr="00621162" w:rsidRDefault="007403D9" w:rsidP="00A37910">
      <w:pPr>
        <w:autoSpaceDE w:val="0"/>
        <w:autoSpaceDN w:val="0"/>
        <w:adjustRightInd w:val="0"/>
        <w:spacing w:line="360" w:lineRule="auto"/>
        <w:contextualSpacing/>
        <w:jc w:val="both"/>
        <w:rPr>
          <w:rFonts w:ascii="Palatino Linotype" w:hAnsi="Palatino Linotype" w:cs="Tahoma"/>
          <w:b/>
          <w:sz w:val="22"/>
          <w:szCs w:val="22"/>
        </w:rPr>
      </w:pPr>
      <w:r w:rsidRPr="00621162">
        <w:rPr>
          <w:rFonts w:ascii="Palatino Linotype" w:hAnsi="Palatino Linotype" w:cs="Tahoma"/>
          <w:iCs/>
          <w:sz w:val="22"/>
          <w:szCs w:val="22"/>
          <w:lang w:val="es-ES" w:eastAsia="es-ES_tradnl"/>
        </w:rPr>
        <w:t>Lo anterior, se desprende de las documentales que obran en el expediente de referencia, materia de la presente resolución, consistente en: la solicitud de acceso a la información,</w:t>
      </w:r>
      <w:r w:rsidRPr="00621162">
        <w:rPr>
          <w:rFonts w:ascii="Palatino Linotype" w:hAnsi="Palatino Linotype" w:cs="Tahoma"/>
          <w:iCs/>
          <w:sz w:val="22"/>
          <w:szCs w:val="22"/>
          <w:lang w:eastAsia="es-ES_tradnl"/>
        </w:rPr>
        <w:t xml:space="preserve"> la respuesta proporcionada, y el escrito </w:t>
      </w:r>
      <w:proofErr w:type="spellStart"/>
      <w:r w:rsidRPr="00621162">
        <w:rPr>
          <w:rFonts w:ascii="Palatino Linotype" w:hAnsi="Palatino Linotype" w:cs="Tahoma"/>
          <w:iCs/>
          <w:sz w:val="22"/>
          <w:szCs w:val="22"/>
          <w:lang w:eastAsia="es-ES_tradnl"/>
        </w:rPr>
        <w:t>recursal</w:t>
      </w:r>
      <w:proofErr w:type="spellEnd"/>
      <w:r w:rsidRPr="00621162">
        <w:rPr>
          <w:rFonts w:ascii="Palatino Linotype" w:hAnsi="Palatino Linotype" w:cs="Tahoma"/>
          <w:iCs/>
          <w:sz w:val="22"/>
          <w:szCs w:val="22"/>
          <w:lang w:eastAsia="es-ES_tradnl"/>
        </w:rPr>
        <w:t xml:space="preserve">; </w:t>
      </w:r>
      <w:r w:rsidRPr="00621162">
        <w:rPr>
          <w:rFonts w:ascii="Palatino Linotype" w:hAnsi="Palatino Linotype" w:cs="Tahoma"/>
          <w:bCs/>
          <w:sz w:val="22"/>
          <w:szCs w:val="22"/>
        </w:rPr>
        <w:t xml:space="preserve">instrumentales que se toman en cuenta a efecto </w:t>
      </w:r>
      <w:r w:rsidRPr="00621162">
        <w:rPr>
          <w:rFonts w:ascii="Palatino Linotype" w:hAnsi="Palatino Linotype" w:cs="Tahoma"/>
          <w:bCs/>
          <w:sz w:val="22"/>
          <w:szCs w:val="22"/>
        </w:rPr>
        <w:lastRenderedPageBreak/>
        <w:t>de resolver el presente medio de impugnación, conforme a lo dispuesto por el artículo 185, fracción V</w:t>
      </w:r>
      <w:r w:rsidR="00CC62D0" w:rsidRPr="00621162">
        <w:rPr>
          <w:rFonts w:ascii="Palatino Linotype" w:hAnsi="Palatino Linotype" w:cs="Tahoma"/>
          <w:bCs/>
          <w:sz w:val="22"/>
          <w:szCs w:val="22"/>
        </w:rPr>
        <w:t>I</w:t>
      </w:r>
      <w:r w:rsidRPr="00621162">
        <w:rPr>
          <w:rFonts w:ascii="Palatino Linotype" w:hAnsi="Palatino Linotype" w:cs="Tahoma"/>
          <w:bCs/>
          <w:sz w:val="22"/>
          <w:szCs w:val="22"/>
        </w:rPr>
        <w:t>, de la Ley de Transparencia y Acceso a la Información Pública del Estado de México y Municipios.</w:t>
      </w:r>
      <w:r w:rsidRPr="00621162">
        <w:rPr>
          <w:rFonts w:ascii="Palatino Linotype" w:hAnsi="Palatino Linotype" w:cs="Tahoma"/>
          <w:b/>
          <w:sz w:val="22"/>
          <w:szCs w:val="22"/>
        </w:rPr>
        <w:t xml:space="preserve"> </w:t>
      </w:r>
      <w:r w:rsidR="002C7FE0" w:rsidRPr="00621162">
        <w:rPr>
          <w:rFonts w:ascii="Palatino Linotype" w:hAnsi="Palatino Linotype" w:cs="Tahoma"/>
          <w:b/>
          <w:sz w:val="22"/>
          <w:szCs w:val="22"/>
        </w:rPr>
        <w:t xml:space="preserve">Cabe señalar que las partes fueron omisas en realizar manifestaciones </w:t>
      </w:r>
      <w:r w:rsidR="00D8435C" w:rsidRPr="00621162">
        <w:rPr>
          <w:rFonts w:ascii="Palatino Linotype" w:hAnsi="Palatino Linotype" w:cs="Tahoma"/>
          <w:b/>
          <w:sz w:val="22"/>
          <w:szCs w:val="22"/>
        </w:rPr>
        <w:t>o</w:t>
      </w:r>
      <w:r w:rsidR="002C7FE0" w:rsidRPr="00621162">
        <w:rPr>
          <w:rFonts w:ascii="Palatino Linotype" w:hAnsi="Palatino Linotype" w:cs="Tahoma"/>
          <w:b/>
          <w:sz w:val="22"/>
          <w:szCs w:val="22"/>
        </w:rPr>
        <w:t xml:space="preserve"> alegatos</w:t>
      </w:r>
      <w:r w:rsidR="00D8435C" w:rsidRPr="00621162">
        <w:rPr>
          <w:rFonts w:ascii="Palatino Linotype" w:hAnsi="Palatino Linotype" w:cs="Tahoma"/>
          <w:b/>
          <w:sz w:val="22"/>
          <w:szCs w:val="22"/>
        </w:rPr>
        <w:t xml:space="preserve"> a que tuvieran derecho</w:t>
      </w:r>
      <w:r w:rsidR="002C7FE0" w:rsidRPr="00621162">
        <w:rPr>
          <w:rFonts w:ascii="Palatino Linotype" w:hAnsi="Palatino Linotype" w:cs="Tahoma"/>
          <w:b/>
          <w:sz w:val="22"/>
          <w:szCs w:val="22"/>
        </w:rPr>
        <w:t>.</w:t>
      </w:r>
    </w:p>
    <w:p w14:paraId="3CB789B9" w14:textId="77777777" w:rsidR="007403D9" w:rsidRPr="00621162" w:rsidRDefault="007403D9" w:rsidP="00A37910">
      <w:pPr>
        <w:spacing w:line="360" w:lineRule="auto"/>
        <w:contextualSpacing/>
        <w:jc w:val="both"/>
        <w:rPr>
          <w:rFonts w:ascii="Palatino Linotype" w:hAnsi="Palatino Linotype" w:cs="Tahoma"/>
          <w:b/>
          <w:sz w:val="22"/>
          <w:szCs w:val="22"/>
          <w:lang w:val="es-ES"/>
        </w:rPr>
      </w:pPr>
    </w:p>
    <w:p w14:paraId="682B64B5" w14:textId="77777777" w:rsidR="007403D9" w:rsidRPr="00621162" w:rsidRDefault="007403D9" w:rsidP="00A37910">
      <w:pPr>
        <w:pStyle w:val="Ttulo2"/>
        <w:spacing w:before="0" w:after="0" w:line="360" w:lineRule="auto"/>
        <w:contextualSpacing/>
        <w:jc w:val="both"/>
        <w:rPr>
          <w:rFonts w:ascii="Palatino Linotype" w:hAnsi="Palatino Linotype"/>
          <w:b/>
          <w:bCs/>
          <w:color w:val="auto"/>
          <w:sz w:val="22"/>
          <w:szCs w:val="22"/>
        </w:rPr>
      </w:pPr>
      <w:bookmarkStart w:id="14" w:name="_Toc190350688"/>
      <w:r w:rsidRPr="00621162">
        <w:rPr>
          <w:rFonts w:ascii="Palatino Linotype" w:hAnsi="Palatino Linotype"/>
          <w:b/>
          <w:bCs/>
          <w:color w:val="auto"/>
          <w:sz w:val="22"/>
          <w:szCs w:val="22"/>
          <w:lang w:val="es-ES"/>
        </w:rPr>
        <w:t xml:space="preserve">CUARTO. </w:t>
      </w:r>
      <w:r w:rsidRPr="00621162">
        <w:rPr>
          <w:rFonts w:ascii="Palatino Linotype" w:hAnsi="Palatino Linotype"/>
          <w:b/>
          <w:bCs/>
          <w:color w:val="auto"/>
          <w:sz w:val="22"/>
          <w:szCs w:val="22"/>
        </w:rPr>
        <w:t>Marco normativo aplicable en materia de transparencia y acceso a la información pública</w:t>
      </w:r>
      <w:bookmarkEnd w:id="14"/>
    </w:p>
    <w:p w14:paraId="63C3602C" w14:textId="77777777" w:rsidR="007403D9" w:rsidRPr="00621162" w:rsidRDefault="007403D9" w:rsidP="00A37910">
      <w:pPr>
        <w:spacing w:line="360" w:lineRule="auto"/>
        <w:contextualSpacing/>
        <w:jc w:val="both"/>
        <w:rPr>
          <w:rFonts w:ascii="Palatino Linotype" w:hAnsi="Palatino Linotype" w:cs="Tahoma"/>
          <w:b/>
          <w:sz w:val="22"/>
          <w:szCs w:val="22"/>
        </w:rPr>
      </w:pPr>
    </w:p>
    <w:p w14:paraId="594D71D1" w14:textId="77777777" w:rsidR="007403D9" w:rsidRPr="00621162" w:rsidRDefault="007403D9" w:rsidP="00A37910">
      <w:pPr>
        <w:spacing w:line="360" w:lineRule="auto"/>
        <w:contextualSpacing/>
        <w:jc w:val="both"/>
        <w:rPr>
          <w:rFonts w:ascii="Palatino Linotype" w:hAnsi="Palatino Linotype" w:cs="Tahoma"/>
          <w:sz w:val="22"/>
          <w:szCs w:val="22"/>
        </w:rPr>
      </w:pPr>
      <w:r w:rsidRPr="00621162">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B14461B" w14:textId="77777777" w:rsidR="007403D9" w:rsidRPr="00621162" w:rsidRDefault="007403D9" w:rsidP="00A37910">
      <w:pPr>
        <w:spacing w:line="360" w:lineRule="auto"/>
        <w:contextualSpacing/>
        <w:jc w:val="both"/>
        <w:rPr>
          <w:rFonts w:ascii="Palatino Linotype" w:hAnsi="Palatino Linotype" w:cs="Tahoma"/>
          <w:sz w:val="22"/>
          <w:szCs w:val="22"/>
        </w:rPr>
      </w:pPr>
    </w:p>
    <w:p w14:paraId="23D231DB" w14:textId="77777777" w:rsidR="007403D9" w:rsidRPr="00621162" w:rsidRDefault="007403D9" w:rsidP="00A37910">
      <w:pPr>
        <w:spacing w:line="360" w:lineRule="auto"/>
        <w:contextualSpacing/>
        <w:jc w:val="both"/>
        <w:rPr>
          <w:rFonts w:ascii="Palatino Linotype" w:hAnsi="Palatino Linotype" w:cs="Tahoma"/>
          <w:sz w:val="22"/>
          <w:szCs w:val="22"/>
        </w:rPr>
      </w:pPr>
      <w:r w:rsidRPr="00621162">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664614DD" w14:textId="77777777" w:rsidR="00FD00F9" w:rsidRPr="00621162" w:rsidRDefault="00FD00F9" w:rsidP="00A37910">
      <w:pPr>
        <w:spacing w:line="360" w:lineRule="auto"/>
        <w:contextualSpacing/>
        <w:jc w:val="both"/>
        <w:rPr>
          <w:rFonts w:ascii="Palatino Linotype" w:hAnsi="Palatino Linotype" w:cs="Tahoma"/>
          <w:sz w:val="22"/>
          <w:szCs w:val="22"/>
        </w:rPr>
      </w:pPr>
    </w:p>
    <w:p w14:paraId="51CF734D" w14:textId="77777777" w:rsidR="007403D9" w:rsidRPr="00621162" w:rsidRDefault="007403D9" w:rsidP="00A37910">
      <w:pPr>
        <w:spacing w:line="360" w:lineRule="auto"/>
        <w:contextualSpacing/>
        <w:jc w:val="both"/>
        <w:rPr>
          <w:rFonts w:ascii="Palatino Linotype" w:hAnsi="Palatino Linotype" w:cs="Tahoma"/>
          <w:sz w:val="22"/>
          <w:szCs w:val="22"/>
        </w:rPr>
      </w:pPr>
      <w:r w:rsidRPr="00621162">
        <w:rPr>
          <w:rFonts w:ascii="Palatino Linotype" w:hAnsi="Palatino Linotype" w:cs="Tahoma"/>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1E873B86" w14:textId="77777777" w:rsidR="007403D9" w:rsidRPr="00621162" w:rsidRDefault="007403D9" w:rsidP="00A37910">
      <w:pPr>
        <w:spacing w:line="360" w:lineRule="auto"/>
        <w:contextualSpacing/>
        <w:jc w:val="both"/>
        <w:rPr>
          <w:rFonts w:ascii="Palatino Linotype" w:hAnsi="Palatino Linotype" w:cs="Tahoma"/>
          <w:sz w:val="22"/>
          <w:szCs w:val="22"/>
        </w:rPr>
      </w:pPr>
    </w:p>
    <w:p w14:paraId="45034265" w14:textId="77777777" w:rsidR="007403D9" w:rsidRPr="00621162" w:rsidRDefault="007403D9" w:rsidP="00A37910">
      <w:pPr>
        <w:spacing w:line="360" w:lineRule="auto"/>
        <w:contextualSpacing/>
        <w:jc w:val="both"/>
        <w:rPr>
          <w:rFonts w:ascii="Palatino Linotype" w:hAnsi="Palatino Linotype" w:cs="Tahoma"/>
          <w:sz w:val="22"/>
          <w:szCs w:val="22"/>
        </w:rPr>
      </w:pPr>
      <w:r w:rsidRPr="00621162">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2916F7CE" w14:textId="77777777" w:rsidR="007403D9" w:rsidRPr="00621162" w:rsidRDefault="007403D9" w:rsidP="00A37910">
      <w:pPr>
        <w:spacing w:line="360" w:lineRule="auto"/>
        <w:contextualSpacing/>
        <w:jc w:val="both"/>
        <w:rPr>
          <w:rFonts w:ascii="Palatino Linotype" w:hAnsi="Palatino Linotype" w:cs="Tahoma"/>
          <w:sz w:val="22"/>
          <w:szCs w:val="22"/>
        </w:rPr>
      </w:pPr>
      <w:r w:rsidRPr="00621162">
        <w:rPr>
          <w:rFonts w:ascii="Palatino Linotype" w:hAnsi="Palatino Linotype" w:cs="Tahoma"/>
          <w:sz w:val="22"/>
          <w:szCs w:val="22"/>
        </w:rPr>
        <w:t>El artículo 12, que, quienes generen, recopilen, administren, manejen, procesen, archiven o conserven información pública serán responsables de la misma.</w:t>
      </w:r>
    </w:p>
    <w:p w14:paraId="77038DCB" w14:textId="77777777" w:rsidR="007403D9" w:rsidRPr="00621162" w:rsidRDefault="007403D9" w:rsidP="00A37910">
      <w:pPr>
        <w:spacing w:line="360" w:lineRule="auto"/>
        <w:contextualSpacing/>
        <w:jc w:val="both"/>
        <w:rPr>
          <w:rFonts w:ascii="Palatino Linotype" w:hAnsi="Palatino Linotype" w:cs="Tahoma"/>
          <w:sz w:val="22"/>
          <w:szCs w:val="22"/>
        </w:rPr>
      </w:pPr>
      <w:r w:rsidRPr="00621162">
        <w:rPr>
          <w:rFonts w:ascii="Palatino Linotype" w:hAnsi="Palatino Linotype" w:cs="Tahoma"/>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5E639FDA" w14:textId="77777777" w:rsidR="007403D9" w:rsidRPr="00621162" w:rsidRDefault="007403D9" w:rsidP="00A37910">
      <w:pPr>
        <w:spacing w:line="360" w:lineRule="auto"/>
        <w:contextualSpacing/>
        <w:jc w:val="both"/>
        <w:rPr>
          <w:rFonts w:ascii="Palatino Linotype" w:hAnsi="Palatino Linotype" w:cs="Tahoma"/>
          <w:sz w:val="22"/>
          <w:szCs w:val="22"/>
        </w:rPr>
      </w:pPr>
    </w:p>
    <w:p w14:paraId="2EF858D2" w14:textId="77777777" w:rsidR="007403D9" w:rsidRPr="00621162" w:rsidRDefault="007403D9" w:rsidP="00A37910">
      <w:pPr>
        <w:spacing w:line="360" w:lineRule="auto"/>
        <w:contextualSpacing/>
        <w:jc w:val="both"/>
        <w:rPr>
          <w:rFonts w:ascii="Palatino Linotype" w:hAnsi="Palatino Linotype" w:cs="Tahoma"/>
          <w:sz w:val="22"/>
          <w:szCs w:val="22"/>
        </w:rPr>
      </w:pPr>
      <w:r w:rsidRPr="00621162">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87435FA" w14:textId="77777777" w:rsidR="007403D9" w:rsidRPr="00621162" w:rsidRDefault="007403D9" w:rsidP="00A37910">
      <w:pPr>
        <w:spacing w:line="360" w:lineRule="auto"/>
        <w:contextualSpacing/>
        <w:jc w:val="both"/>
        <w:rPr>
          <w:rFonts w:ascii="Palatino Linotype" w:hAnsi="Palatino Linotype" w:cs="Tahoma"/>
          <w:b/>
          <w:sz w:val="22"/>
          <w:szCs w:val="22"/>
          <w:lang w:val="es-ES"/>
        </w:rPr>
      </w:pPr>
    </w:p>
    <w:p w14:paraId="6D476872" w14:textId="77777777" w:rsidR="007403D9" w:rsidRPr="00621162" w:rsidRDefault="007403D9" w:rsidP="00A37910">
      <w:pPr>
        <w:pStyle w:val="Ttulo2"/>
        <w:spacing w:before="0" w:after="0" w:line="360" w:lineRule="auto"/>
        <w:contextualSpacing/>
        <w:rPr>
          <w:rFonts w:ascii="Palatino Linotype" w:hAnsi="Palatino Linotype"/>
          <w:b/>
          <w:bCs/>
          <w:color w:val="auto"/>
          <w:sz w:val="22"/>
          <w:szCs w:val="22"/>
          <w:lang w:val="es-ES"/>
        </w:rPr>
      </w:pPr>
      <w:bookmarkStart w:id="15" w:name="_Toc190350689"/>
      <w:r w:rsidRPr="00621162">
        <w:rPr>
          <w:rFonts w:ascii="Palatino Linotype" w:hAnsi="Palatino Linotype"/>
          <w:b/>
          <w:bCs/>
          <w:color w:val="auto"/>
          <w:sz w:val="22"/>
          <w:szCs w:val="22"/>
          <w:lang w:val="es-ES"/>
        </w:rPr>
        <w:t>QUINTO. Estudio de Fondo</w:t>
      </w:r>
      <w:bookmarkEnd w:id="15"/>
    </w:p>
    <w:p w14:paraId="677ED932" w14:textId="77777777" w:rsidR="007403D9" w:rsidRPr="00621162" w:rsidRDefault="007403D9" w:rsidP="00A37910">
      <w:pPr>
        <w:spacing w:line="360" w:lineRule="auto"/>
        <w:contextualSpacing/>
        <w:jc w:val="both"/>
        <w:rPr>
          <w:rFonts w:ascii="Palatino Linotype" w:hAnsi="Palatino Linotype" w:cs="Tahoma"/>
          <w:bCs/>
          <w:sz w:val="22"/>
          <w:szCs w:val="22"/>
        </w:rPr>
      </w:pPr>
    </w:p>
    <w:p w14:paraId="085F2FB4" w14:textId="3C5E82CB" w:rsidR="007403D9" w:rsidRPr="00621162" w:rsidRDefault="007403D9" w:rsidP="00A37910">
      <w:pPr>
        <w:widowControl w:val="0"/>
        <w:spacing w:line="360" w:lineRule="auto"/>
        <w:contextualSpacing/>
        <w:jc w:val="both"/>
        <w:rPr>
          <w:rFonts w:ascii="Palatino Linotype" w:hAnsi="Palatino Linotype" w:cs="Tahoma"/>
          <w:sz w:val="22"/>
          <w:szCs w:val="22"/>
        </w:rPr>
      </w:pPr>
      <w:r w:rsidRPr="00621162">
        <w:rPr>
          <w:rFonts w:ascii="Palatino Linotype" w:hAnsi="Palatino Linotype" w:cs="Tahoma"/>
          <w:sz w:val="22"/>
          <w:szCs w:val="22"/>
        </w:rPr>
        <w:t xml:space="preserve">Expuestas las posturas de las partes, se procede a realizar el análisis de los agravios hechos valer por el ahora Recurrente, concernientes a la </w:t>
      </w:r>
      <w:r w:rsidR="00770686" w:rsidRPr="00621162">
        <w:rPr>
          <w:rFonts w:ascii="Palatino Linotype" w:hAnsi="Palatino Linotype" w:cs="Tahoma"/>
          <w:sz w:val="22"/>
          <w:szCs w:val="22"/>
        </w:rPr>
        <w:t xml:space="preserve">declaración de inexistencia </w:t>
      </w:r>
      <w:r w:rsidR="002C7FE0" w:rsidRPr="00621162">
        <w:rPr>
          <w:rFonts w:ascii="Palatino Linotype" w:hAnsi="Palatino Linotype" w:cs="Tahoma"/>
          <w:sz w:val="22"/>
          <w:szCs w:val="22"/>
        </w:rPr>
        <w:t>de</w:t>
      </w:r>
      <w:r w:rsidR="00770686" w:rsidRPr="00621162">
        <w:rPr>
          <w:rFonts w:ascii="Palatino Linotype" w:hAnsi="Palatino Linotype" w:cs="Tahoma"/>
          <w:sz w:val="22"/>
          <w:szCs w:val="22"/>
        </w:rPr>
        <w:t xml:space="preserve"> la</w:t>
      </w:r>
      <w:r w:rsidRPr="00621162">
        <w:rPr>
          <w:rFonts w:ascii="Palatino Linotype" w:hAnsi="Palatino Linotype" w:cs="Tahoma"/>
          <w:sz w:val="22"/>
          <w:szCs w:val="22"/>
        </w:rPr>
        <w:t xml:space="preserve"> información, por lo que en principio se procede a contextualizar la solicitud de información.</w:t>
      </w:r>
      <w:r w:rsidR="007815C1" w:rsidRPr="00621162">
        <w:rPr>
          <w:rFonts w:ascii="Palatino Linotype" w:hAnsi="Palatino Linotype" w:cs="Tahoma"/>
          <w:sz w:val="22"/>
          <w:szCs w:val="22"/>
        </w:rPr>
        <w:t xml:space="preserve"> Por lo que se precisa que no existen incidencia de altas y bajas, por lo que debe entenderse que lo que existen </w:t>
      </w:r>
      <w:proofErr w:type="gramStart"/>
      <w:r w:rsidR="007815C1" w:rsidRPr="00621162">
        <w:rPr>
          <w:rFonts w:ascii="Palatino Linotype" w:hAnsi="Palatino Linotype" w:cs="Tahoma"/>
          <w:sz w:val="22"/>
          <w:szCs w:val="22"/>
        </w:rPr>
        <w:t>son</w:t>
      </w:r>
      <w:proofErr w:type="gramEnd"/>
      <w:r w:rsidR="007815C1" w:rsidRPr="00621162">
        <w:rPr>
          <w:rFonts w:ascii="Palatino Linotype" w:hAnsi="Palatino Linotype" w:cs="Tahoma"/>
          <w:sz w:val="22"/>
          <w:szCs w:val="22"/>
        </w:rPr>
        <w:t xml:space="preserve"> altas y bajas, que son los documentos que se analizaran. </w:t>
      </w:r>
    </w:p>
    <w:p w14:paraId="46B5CC61" w14:textId="77777777" w:rsidR="007403D9" w:rsidRPr="00621162" w:rsidRDefault="007403D9" w:rsidP="00A37910">
      <w:pPr>
        <w:widowControl w:val="0"/>
        <w:spacing w:line="360" w:lineRule="auto"/>
        <w:contextualSpacing/>
        <w:jc w:val="both"/>
        <w:rPr>
          <w:rFonts w:ascii="Palatino Linotype" w:hAnsi="Palatino Linotype" w:cs="Tahoma"/>
          <w:sz w:val="22"/>
          <w:szCs w:val="22"/>
        </w:rPr>
      </w:pPr>
    </w:p>
    <w:p w14:paraId="5FB34650" w14:textId="42A006C8" w:rsidR="00FD00F9" w:rsidRPr="00621162" w:rsidRDefault="00FD00F9" w:rsidP="00A37910">
      <w:pPr>
        <w:spacing w:line="360" w:lineRule="auto"/>
        <w:contextualSpacing/>
        <w:jc w:val="both"/>
        <w:rPr>
          <w:rFonts w:ascii="Palatino Linotype" w:eastAsia="Calibri" w:hAnsi="Palatino Linotype" w:cs="Tahoma"/>
          <w:bCs/>
          <w:sz w:val="22"/>
          <w:szCs w:val="22"/>
        </w:rPr>
      </w:pPr>
      <w:r w:rsidRPr="00621162">
        <w:rPr>
          <w:rFonts w:ascii="Palatino Linotype" w:eastAsia="Palatino Linotype" w:hAnsi="Palatino Linotype" w:cs="Palatino Linotype"/>
          <w:bCs/>
          <w:color w:val="000000"/>
          <w:sz w:val="22"/>
          <w:szCs w:val="22"/>
          <w:lang w:eastAsia="es-MX"/>
        </w:rPr>
        <w:t>Sobre el tema</w:t>
      </w:r>
      <w:r w:rsidR="007403D9" w:rsidRPr="00621162">
        <w:rPr>
          <w:rFonts w:ascii="Palatino Linotype" w:eastAsia="Palatino Linotype" w:hAnsi="Palatino Linotype" w:cs="Palatino Linotype"/>
          <w:bCs/>
          <w:color w:val="000000"/>
          <w:sz w:val="22"/>
          <w:szCs w:val="22"/>
          <w:lang w:eastAsia="es-MX"/>
        </w:rPr>
        <w:t xml:space="preserve">, </w:t>
      </w:r>
      <w:r w:rsidRPr="00621162">
        <w:rPr>
          <w:rFonts w:ascii="Palatino Linotype" w:hAnsi="Palatino Linotype" w:cs="Tahoma"/>
          <w:bCs/>
          <w:iCs/>
          <w:sz w:val="22"/>
          <w:szCs w:val="22"/>
        </w:rPr>
        <w:t xml:space="preserve">las altas y bajas de personal, la </w:t>
      </w:r>
      <w:r w:rsidRPr="00621162">
        <w:rPr>
          <w:rFonts w:ascii="Palatino Linotype" w:hAnsi="Palatino Linotype" w:cs="Tahoma"/>
          <w:b/>
          <w:bCs/>
          <w:iCs/>
          <w:sz w:val="22"/>
          <w:szCs w:val="22"/>
        </w:rPr>
        <w:t xml:space="preserve">Guía técnica 07. La administración del personal municipal </w:t>
      </w:r>
      <w:r w:rsidRPr="00621162">
        <w:rPr>
          <w:rFonts w:ascii="Palatino Linotype" w:eastAsia="Calibri" w:hAnsi="Palatino Linotype" w:cs="Tahoma"/>
          <w:bCs/>
          <w:sz w:val="22"/>
          <w:szCs w:val="22"/>
        </w:rPr>
        <w:t xml:space="preserve">del Instituto Nacional de Administración Pública establece que, dentro de las actividades básicas de la administración de personal, se encuentran las siguientes: </w:t>
      </w:r>
    </w:p>
    <w:p w14:paraId="7B9D5010" w14:textId="77777777" w:rsidR="00FD00F9" w:rsidRPr="00621162" w:rsidRDefault="00FD00F9" w:rsidP="00A37910">
      <w:pPr>
        <w:spacing w:line="360" w:lineRule="auto"/>
        <w:contextualSpacing/>
        <w:jc w:val="both"/>
        <w:rPr>
          <w:rFonts w:ascii="Palatino Linotype" w:eastAsia="Calibri" w:hAnsi="Palatino Linotype" w:cs="Tahoma"/>
          <w:bCs/>
          <w:sz w:val="22"/>
          <w:szCs w:val="22"/>
        </w:rPr>
      </w:pPr>
    </w:p>
    <w:p w14:paraId="5D157052" w14:textId="77777777" w:rsidR="00FD00F9" w:rsidRPr="00621162" w:rsidRDefault="00FD00F9" w:rsidP="00A37910">
      <w:pPr>
        <w:pStyle w:val="Prrafodelista"/>
        <w:numPr>
          <w:ilvl w:val="0"/>
          <w:numId w:val="5"/>
        </w:numPr>
        <w:spacing w:line="360" w:lineRule="auto"/>
        <w:jc w:val="both"/>
        <w:rPr>
          <w:rFonts w:ascii="Palatino Linotype" w:hAnsi="Palatino Linotype" w:cs="Tahoma"/>
          <w:iCs/>
          <w:sz w:val="22"/>
          <w:szCs w:val="22"/>
        </w:rPr>
      </w:pPr>
      <w:r w:rsidRPr="00621162">
        <w:rPr>
          <w:rFonts w:ascii="Palatino Linotype" w:hAnsi="Palatino Linotype" w:cs="Tahoma"/>
          <w:b/>
          <w:bCs/>
          <w:iCs/>
          <w:sz w:val="22"/>
          <w:szCs w:val="22"/>
        </w:rPr>
        <w:t>Formalización de la relación laboral</w:t>
      </w:r>
      <w:r w:rsidRPr="00621162">
        <w:rPr>
          <w:rFonts w:ascii="Palatino Linotype" w:hAnsi="Palatino Linotype" w:cs="Tahoma"/>
          <w:iCs/>
          <w:sz w:val="22"/>
          <w:szCs w:val="22"/>
        </w:rPr>
        <w:t>: La formalización de la relación de trabajo se realiza a través del contrato y del nombramiento, mediante los cuales la administración municipal acepta y reconoce el ingreso de una persona para ocupar algún puesto vacante y otorga a sus trabajadores los derechos y obligaciones que fijan las leyes.</w:t>
      </w:r>
    </w:p>
    <w:p w14:paraId="1A82D308" w14:textId="77777777" w:rsidR="00FD00F9" w:rsidRPr="00621162" w:rsidRDefault="00FD00F9" w:rsidP="00A37910">
      <w:pPr>
        <w:pStyle w:val="Prrafodelista"/>
        <w:spacing w:line="360" w:lineRule="auto"/>
        <w:jc w:val="both"/>
        <w:rPr>
          <w:rFonts w:ascii="Palatino Linotype" w:hAnsi="Palatino Linotype" w:cs="Tahoma"/>
          <w:iCs/>
          <w:sz w:val="22"/>
          <w:szCs w:val="22"/>
        </w:rPr>
      </w:pPr>
    </w:p>
    <w:p w14:paraId="27E69A32" w14:textId="77777777" w:rsidR="00FD00F9" w:rsidRPr="00621162" w:rsidRDefault="00FD00F9" w:rsidP="00A37910">
      <w:pPr>
        <w:pStyle w:val="Prrafodelista"/>
        <w:numPr>
          <w:ilvl w:val="0"/>
          <w:numId w:val="5"/>
        </w:numPr>
        <w:spacing w:line="360" w:lineRule="auto"/>
        <w:jc w:val="both"/>
        <w:rPr>
          <w:rFonts w:ascii="Palatino Linotype" w:hAnsi="Palatino Linotype" w:cs="Tahoma"/>
          <w:iCs/>
          <w:sz w:val="22"/>
          <w:szCs w:val="22"/>
        </w:rPr>
      </w:pPr>
      <w:r w:rsidRPr="00621162">
        <w:rPr>
          <w:rFonts w:ascii="Palatino Linotype" w:hAnsi="Palatino Linotype" w:cs="Tahoma"/>
          <w:b/>
          <w:bCs/>
          <w:iCs/>
          <w:sz w:val="22"/>
          <w:szCs w:val="22"/>
        </w:rPr>
        <w:lastRenderedPageBreak/>
        <w:t>Terminación de la relación laboral</w:t>
      </w:r>
      <w:r w:rsidRPr="00621162">
        <w:rPr>
          <w:rFonts w:ascii="Palatino Linotype" w:hAnsi="Palatino Linotype" w:cs="Tahoma"/>
          <w:iCs/>
          <w:sz w:val="22"/>
          <w:szCs w:val="22"/>
        </w:rPr>
        <w:t xml:space="preserve">: Un empleado puede dejar de prestar sus servicios al municipio por diferentes casusas, como son: jubilación, renuncia, terminación, suspensión o rescisión del contrato. </w:t>
      </w:r>
    </w:p>
    <w:p w14:paraId="54B64428" w14:textId="77777777" w:rsidR="00FD00F9" w:rsidRPr="00621162" w:rsidRDefault="00FD00F9" w:rsidP="00A37910">
      <w:pPr>
        <w:spacing w:line="360" w:lineRule="auto"/>
        <w:contextualSpacing/>
        <w:jc w:val="both"/>
        <w:rPr>
          <w:rFonts w:ascii="Palatino Linotype" w:hAnsi="Palatino Linotype" w:cs="Tahoma"/>
          <w:iCs/>
          <w:sz w:val="22"/>
          <w:szCs w:val="22"/>
        </w:rPr>
      </w:pPr>
    </w:p>
    <w:p w14:paraId="6F61A41F" w14:textId="77777777" w:rsidR="00FD00F9" w:rsidRPr="00621162" w:rsidRDefault="00FD00F9" w:rsidP="00A37910">
      <w:pPr>
        <w:spacing w:line="360" w:lineRule="auto"/>
        <w:contextualSpacing/>
        <w:jc w:val="both"/>
        <w:rPr>
          <w:rFonts w:ascii="Palatino Linotype" w:hAnsi="Palatino Linotype" w:cs="Tahoma"/>
          <w:iCs/>
          <w:sz w:val="22"/>
          <w:szCs w:val="22"/>
          <w:lang w:val="es-ES"/>
        </w:rPr>
      </w:pPr>
      <w:r w:rsidRPr="00621162">
        <w:rPr>
          <w:rFonts w:ascii="Palatino Linotype" w:hAnsi="Palatino Linotype" w:cs="Tahoma"/>
          <w:iCs/>
          <w:sz w:val="22"/>
          <w:szCs w:val="22"/>
        </w:rPr>
        <w:t xml:space="preserve">En ese contexto, los artículos 50 y 89 de la </w:t>
      </w:r>
      <w:r w:rsidRPr="00621162">
        <w:rPr>
          <w:rFonts w:ascii="Palatino Linotype" w:hAnsi="Palatino Linotype" w:cs="Tahoma"/>
          <w:iCs/>
          <w:sz w:val="22"/>
          <w:szCs w:val="22"/>
          <w:lang w:val="es-ES"/>
        </w:rPr>
        <w:t xml:space="preserve">Ley del Trabajo de los Servidores Públicos del Estado y Municipios, precisan que el nombramiento, contrato o formato único de movimiento de personal son documentos que obligan al servidor público a cumplir los deberes inherentes al puesto especificado. Del mismo modo, son causas de terminación de la relación laboral sin responsabilidad para las instituciones públicas las siguientes: la renuncia del servidor público, el mutuo acuerdo de las partes, el vencimiento del término o conclusión de la administración en la cual fue contratado, la muerte del servidor público y la incapacidad permanente del servidor público. </w:t>
      </w:r>
    </w:p>
    <w:p w14:paraId="0FE22131" w14:textId="77777777" w:rsidR="00FD00F9" w:rsidRPr="00621162" w:rsidRDefault="00FD00F9" w:rsidP="00A37910">
      <w:pPr>
        <w:spacing w:line="360" w:lineRule="auto"/>
        <w:contextualSpacing/>
        <w:jc w:val="both"/>
        <w:rPr>
          <w:rFonts w:ascii="Palatino Linotype" w:hAnsi="Palatino Linotype" w:cs="Tahoma"/>
          <w:iCs/>
          <w:sz w:val="22"/>
          <w:szCs w:val="22"/>
          <w:lang w:val="es-ES"/>
        </w:rPr>
      </w:pPr>
    </w:p>
    <w:p w14:paraId="712005E0" w14:textId="77777777" w:rsidR="00FD00F9" w:rsidRPr="00621162" w:rsidRDefault="00FD00F9" w:rsidP="00A37910">
      <w:pPr>
        <w:spacing w:line="360" w:lineRule="auto"/>
        <w:contextualSpacing/>
        <w:jc w:val="both"/>
        <w:rPr>
          <w:rFonts w:ascii="Palatino Linotype" w:eastAsia="Calibri" w:hAnsi="Palatino Linotype" w:cs="Tahoma"/>
          <w:bCs/>
          <w:sz w:val="22"/>
          <w:szCs w:val="22"/>
        </w:rPr>
      </w:pPr>
      <w:r w:rsidRPr="00621162">
        <w:rPr>
          <w:rFonts w:ascii="Palatino Linotype" w:hAnsi="Palatino Linotype" w:cs="Tahoma"/>
          <w:iCs/>
          <w:sz w:val="22"/>
          <w:szCs w:val="22"/>
          <w:lang w:val="es-ES"/>
        </w:rPr>
        <w:t xml:space="preserve">Así, se advierte que derivado de las </w:t>
      </w:r>
      <w:r w:rsidRPr="00621162">
        <w:rPr>
          <w:rFonts w:ascii="Palatino Linotype" w:eastAsia="Calibri" w:hAnsi="Palatino Linotype" w:cs="Tahoma"/>
          <w:bCs/>
          <w:sz w:val="22"/>
          <w:szCs w:val="22"/>
        </w:rPr>
        <w:t xml:space="preserve">actividades básicas de la administración de personal, las Instituciones Públicas realizan diversos actos por medio de los cuales se da cuenta del inicial y terminación de la relación laboral con los servidores públicos. </w:t>
      </w:r>
    </w:p>
    <w:p w14:paraId="748E619A" w14:textId="77777777" w:rsidR="00FD00F9" w:rsidRPr="00621162" w:rsidRDefault="00FD00F9" w:rsidP="00A37910">
      <w:pPr>
        <w:spacing w:line="360" w:lineRule="auto"/>
        <w:contextualSpacing/>
        <w:jc w:val="both"/>
        <w:rPr>
          <w:rFonts w:ascii="Palatino Linotype" w:eastAsia="Calibri" w:hAnsi="Palatino Linotype" w:cs="Tahoma"/>
          <w:bCs/>
          <w:sz w:val="22"/>
          <w:szCs w:val="22"/>
        </w:rPr>
      </w:pPr>
    </w:p>
    <w:p w14:paraId="0DB28713" w14:textId="7D98AEAC" w:rsidR="007403D9" w:rsidRPr="00621162" w:rsidRDefault="00FD00F9" w:rsidP="00A37910">
      <w:pPr>
        <w:spacing w:line="360" w:lineRule="auto"/>
        <w:contextualSpacing/>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 xml:space="preserve">En ese orden de ideas, 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w:t>
      </w:r>
      <w:r w:rsidRPr="00621162">
        <w:rPr>
          <w:rFonts w:ascii="Palatino Linotype" w:eastAsia="Calibri" w:hAnsi="Palatino Linotype" w:cs="Tahoma"/>
          <w:b/>
          <w:bCs/>
          <w:sz w:val="22"/>
          <w:szCs w:val="22"/>
          <w:lang w:eastAsia="en-US"/>
        </w:rPr>
        <w:t xml:space="preserve">los Avisos de Movimiento (Alta y Baja), </w:t>
      </w:r>
      <w:r w:rsidRPr="00621162">
        <w:rPr>
          <w:rFonts w:ascii="Palatino Linotype" w:eastAsia="Calibri" w:hAnsi="Palatino Linotype" w:cs="Tahoma"/>
          <w:bCs/>
          <w:sz w:val="22"/>
          <w:szCs w:val="22"/>
          <w:lang w:eastAsia="en-US"/>
        </w:rPr>
        <w:t>para realizar sus respectivos trámites ante el Instituto de Seguridad Social del Estado de México y Municipios.</w:t>
      </w:r>
    </w:p>
    <w:p w14:paraId="14FF6827" w14:textId="77777777" w:rsidR="00732003" w:rsidRPr="00621162" w:rsidRDefault="00732003" w:rsidP="00A37910">
      <w:pPr>
        <w:spacing w:line="360" w:lineRule="auto"/>
        <w:contextualSpacing/>
        <w:jc w:val="both"/>
        <w:rPr>
          <w:rFonts w:ascii="Palatino Linotype" w:eastAsia="Calibri" w:hAnsi="Palatino Linotype" w:cs="Tahoma"/>
          <w:bCs/>
          <w:sz w:val="22"/>
          <w:szCs w:val="22"/>
          <w:lang w:eastAsia="en-US"/>
        </w:rPr>
      </w:pPr>
    </w:p>
    <w:p w14:paraId="6CF79AFD" w14:textId="3185EE52" w:rsidR="00FE26DC" w:rsidRPr="00621162" w:rsidRDefault="00732003" w:rsidP="00A37910">
      <w:pPr>
        <w:spacing w:line="360" w:lineRule="auto"/>
        <w:contextualSpacing/>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Ahora bien, derivado del proceso electoral</w:t>
      </w:r>
      <w:r w:rsidR="00FE26DC" w:rsidRPr="00621162">
        <w:rPr>
          <w:rFonts w:ascii="Palatino Linotype" w:eastAsia="Calibri" w:hAnsi="Palatino Linotype" w:cs="Tahoma"/>
          <w:bCs/>
          <w:sz w:val="22"/>
          <w:szCs w:val="22"/>
          <w:lang w:eastAsia="en-US"/>
        </w:rPr>
        <w:t xml:space="preserve"> del dos de junio de</w:t>
      </w:r>
      <w:r w:rsidRPr="00621162">
        <w:rPr>
          <w:rFonts w:ascii="Palatino Linotype" w:eastAsia="Calibri" w:hAnsi="Palatino Linotype" w:cs="Tahoma"/>
          <w:bCs/>
          <w:sz w:val="22"/>
          <w:szCs w:val="22"/>
          <w:lang w:eastAsia="en-US"/>
        </w:rPr>
        <w:t xml:space="preserve"> dos mil veinticuatro</w:t>
      </w:r>
      <w:r w:rsidR="00FE26DC" w:rsidRPr="00621162">
        <w:rPr>
          <w:rFonts w:ascii="Palatino Linotype" w:eastAsia="Calibri" w:hAnsi="Palatino Linotype" w:cs="Tahoma"/>
          <w:bCs/>
          <w:sz w:val="22"/>
          <w:szCs w:val="22"/>
          <w:lang w:eastAsia="en-US"/>
        </w:rPr>
        <w:t xml:space="preserve">, se eligieron a los nuevos ayuntamientos para el periodo 2025-2027, los cuales </w:t>
      </w:r>
      <w:r w:rsidR="00867FD4" w:rsidRPr="00621162">
        <w:rPr>
          <w:rFonts w:ascii="Palatino Linotype" w:eastAsia="Calibri" w:hAnsi="Palatino Linotype" w:cs="Tahoma"/>
          <w:bCs/>
          <w:sz w:val="22"/>
          <w:szCs w:val="22"/>
          <w:lang w:eastAsia="en-US"/>
        </w:rPr>
        <w:t xml:space="preserve">empezarían a </w:t>
      </w:r>
      <w:r w:rsidR="00FE26DC" w:rsidRPr="00621162">
        <w:rPr>
          <w:rFonts w:ascii="Palatino Linotype" w:eastAsia="Calibri" w:hAnsi="Palatino Linotype" w:cs="Tahoma"/>
          <w:bCs/>
          <w:sz w:val="22"/>
          <w:szCs w:val="22"/>
          <w:lang w:eastAsia="en-US"/>
        </w:rPr>
        <w:lastRenderedPageBreak/>
        <w:t>ejercer sus funciones</w:t>
      </w:r>
      <w:r w:rsidR="00867FD4" w:rsidRPr="00621162">
        <w:rPr>
          <w:rFonts w:ascii="Palatino Linotype" w:eastAsia="Calibri" w:hAnsi="Palatino Linotype" w:cs="Tahoma"/>
          <w:bCs/>
          <w:sz w:val="22"/>
          <w:szCs w:val="22"/>
          <w:lang w:eastAsia="en-US"/>
        </w:rPr>
        <w:t xml:space="preserve"> a partir del primero de enero de dos mil veinticinco. </w:t>
      </w:r>
      <w:r w:rsidR="00FE26DC" w:rsidRPr="00621162">
        <w:rPr>
          <w:rFonts w:ascii="Palatino Linotype" w:eastAsia="Calibri" w:hAnsi="Palatino Linotype" w:cs="Tahoma"/>
          <w:bCs/>
          <w:sz w:val="22"/>
          <w:szCs w:val="22"/>
          <w:lang w:eastAsia="en-US"/>
        </w:rPr>
        <w:t xml:space="preserve"> </w:t>
      </w:r>
      <w:r w:rsidR="00D8760A" w:rsidRPr="00621162">
        <w:rPr>
          <w:rFonts w:ascii="Palatino Linotype" w:eastAsia="Calibri" w:hAnsi="Palatino Linotype" w:cs="Tahoma"/>
          <w:bCs/>
          <w:sz w:val="22"/>
          <w:szCs w:val="22"/>
          <w:lang w:eastAsia="en-US"/>
        </w:rPr>
        <w:t xml:space="preserve">Así, este Instituto localizó que el Ayuntamiento de </w:t>
      </w:r>
      <w:proofErr w:type="spellStart"/>
      <w:r w:rsidR="00D8760A" w:rsidRPr="00621162">
        <w:rPr>
          <w:rFonts w:ascii="Palatino Linotype" w:eastAsia="Calibri" w:hAnsi="Palatino Linotype" w:cs="Tahoma"/>
          <w:bCs/>
          <w:sz w:val="22"/>
          <w:szCs w:val="22"/>
          <w:lang w:eastAsia="en-US"/>
        </w:rPr>
        <w:t>Capulhuac</w:t>
      </w:r>
      <w:proofErr w:type="spellEnd"/>
      <w:r w:rsidR="00D8760A" w:rsidRPr="00621162">
        <w:rPr>
          <w:rFonts w:ascii="Palatino Linotype" w:eastAsia="Calibri" w:hAnsi="Palatino Linotype" w:cs="Tahoma"/>
          <w:bCs/>
          <w:sz w:val="22"/>
          <w:szCs w:val="22"/>
          <w:lang w:eastAsia="en-US"/>
        </w:rPr>
        <w:t xml:space="preserve"> contaría con un nuevo cabildo integrado por los siguientes funcionarios públicos:</w:t>
      </w:r>
    </w:p>
    <w:p w14:paraId="02C6CDA1" w14:textId="77777777" w:rsidR="00D8760A" w:rsidRPr="00621162" w:rsidRDefault="00D8760A" w:rsidP="00A37910">
      <w:pPr>
        <w:spacing w:line="360" w:lineRule="auto"/>
        <w:contextualSpacing/>
        <w:jc w:val="both"/>
        <w:rPr>
          <w:rFonts w:ascii="Palatino Linotype" w:eastAsia="Calibri" w:hAnsi="Palatino Linotype" w:cs="Tahoma"/>
          <w:bCs/>
          <w:sz w:val="22"/>
          <w:szCs w:val="22"/>
          <w:lang w:eastAsia="en-US"/>
        </w:rPr>
      </w:pPr>
    </w:p>
    <w:p w14:paraId="19F7B57D" w14:textId="18D9E076" w:rsidR="00817483" w:rsidRPr="00621162" w:rsidRDefault="00817483" w:rsidP="00A37910">
      <w:pPr>
        <w:pStyle w:val="Prrafodelista"/>
        <w:numPr>
          <w:ilvl w:val="0"/>
          <w:numId w:val="9"/>
        </w:numPr>
        <w:spacing w:line="360" w:lineRule="auto"/>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 xml:space="preserve">Presidenta municipal: </w:t>
      </w:r>
      <w:proofErr w:type="spellStart"/>
      <w:r w:rsidRPr="00621162">
        <w:rPr>
          <w:rFonts w:ascii="Palatino Linotype" w:eastAsia="Calibri" w:hAnsi="Palatino Linotype" w:cs="Tahoma"/>
          <w:bCs/>
          <w:sz w:val="22"/>
          <w:szCs w:val="22"/>
          <w:lang w:eastAsia="en-US"/>
        </w:rPr>
        <w:t>Selenne</w:t>
      </w:r>
      <w:proofErr w:type="spellEnd"/>
      <w:r w:rsidRPr="00621162">
        <w:rPr>
          <w:rFonts w:ascii="Palatino Linotype" w:eastAsia="Calibri" w:hAnsi="Palatino Linotype" w:cs="Tahoma"/>
          <w:bCs/>
          <w:sz w:val="22"/>
          <w:szCs w:val="22"/>
          <w:lang w:eastAsia="en-US"/>
        </w:rPr>
        <w:t xml:space="preserve"> Hernández Herrera. </w:t>
      </w:r>
    </w:p>
    <w:p w14:paraId="1BFE1D03" w14:textId="77777777" w:rsidR="00817483" w:rsidRPr="00621162" w:rsidRDefault="00817483" w:rsidP="00A37910">
      <w:pPr>
        <w:numPr>
          <w:ilvl w:val="0"/>
          <w:numId w:val="8"/>
        </w:numPr>
        <w:spacing w:line="360" w:lineRule="auto"/>
        <w:contextualSpacing/>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Primer regidor: Leonel Figueroa Reyes</w:t>
      </w:r>
    </w:p>
    <w:p w14:paraId="7EABC6F1" w14:textId="77777777" w:rsidR="00817483" w:rsidRPr="00621162" w:rsidRDefault="00817483" w:rsidP="00A37910">
      <w:pPr>
        <w:numPr>
          <w:ilvl w:val="0"/>
          <w:numId w:val="8"/>
        </w:numPr>
        <w:spacing w:line="360" w:lineRule="auto"/>
        <w:contextualSpacing/>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Segunda regidora: Diana Iris Velázquez Gutiérrez</w:t>
      </w:r>
    </w:p>
    <w:p w14:paraId="1EFBF700" w14:textId="77777777" w:rsidR="00817483" w:rsidRPr="00621162" w:rsidRDefault="00817483" w:rsidP="00A37910">
      <w:pPr>
        <w:numPr>
          <w:ilvl w:val="0"/>
          <w:numId w:val="8"/>
        </w:numPr>
        <w:spacing w:line="360" w:lineRule="auto"/>
        <w:contextualSpacing/>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Tercer regidor: Moisés Reza Guadarrama</w:t>
      </w:r>
    </w:p>
    <w:p w14:paraId="433F80C2" w14:textId="6E3732B4" w:rsidR="00817483" w:rsidRPr="00621162" w:rsidRDefault="00817483" w:rsidP="00A37910">
      <w:pPr>
        <w:numPr>
          <w:ilvl w:val="0"/>
          <w:numId w:val="8"/>
        </w:numPr>
        <w:spacing w:line="360" w:lineRule="auto"/>
        <w:contextualSpacing/>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 xml:space="preserve">Cuarta regidora: </w:t>
      </w:r>
      <w:proofErr w:type="spellStart"/>
      <w:r w:rsidRPr="00621162">
        <w:rPr>
          <w:rFonts w:ascii="Palatino Linotype" w:eastAsia="Calibri" w:hAnsi="Palatino Linotype" w:cs="Tahoma"/>
          <w:bCs/>
          <w:sz w:val="22"/>
          <w:szCs w:val="22"/>
          <w:lang w:eastAsia="en-US"/>
        </w:rPr>
        <w:t>Naila</w:t>
      </w:r>
      <w:proofErr w:type="spellEnd"/>
      <w:r w:rsidRPr="00621162">
        <w:rPr>
          <w:rFonts w:ascii="Palatino Linotype" w:eastAsia="Calibri" w:hAnsi="Palatino Linotype" w:cs="Tahoma"/>
          <w:bCs/>
          <w:sz w:val="22"/>
          <w:szCs w:val="22"/>
          <w:lang w:eastAsia="en-US"/>
        </w:rPr>
        <w:t xml:space="preserve"> Johanna Saavedra Arzate</w:t>
      </w:r>
    </w:p>
    <w:p w14:paraId="763B706F" w14:textId="77777777" w:rsidR="00817483" w:rsidRPr="00621162" w:rsidRDefault="00817483" w:rsidP="00A37910">
      <w:pPr>
        <w:numPr>
          <w:ilvl w:val="0"/>
          <w:numId w:val="8"/>
        </w:numPr>
        <w:spacing w:line="360" w:lineRule="auto"/>
        <w:contextualSpacing/>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Quinto regidor: Rufino Arellano Hernández</w:t>
      </w:r>
    </w:p>
    <w:p w14:paraId="615549FC" w14:textId="77777777" w:rsidR="00817483" w:rsidRPr="00621162" w:rsidRDefault="00817483" w:rsidP="00A37910">
      <w:pPr>
        <w:numPr>
          <w:ilvl w:val="0"/>
          <w:numId w:val="8"/>
        </w:numPr>
        <w:spacing w:line="360" w:lineRule="auto"/>
        <w:contextualSpacing/>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Sexta regidora: Luz Celia Barajas Hernández</w:t>
      </w:r>
    </w:p>
    <w:p w14:paraId="20042589" w14:textId="77777777" w:rsidR="00817483" w:rsidRPr="00621162" w:rsidRDefault="00817483" w:rsidP="00A37910">
      <w:pPr>
        <w:numPr>
          <w:ilvl w:val="0"/>
          <w:numId w:val="8"/>
        </w:numPr>
        <w:spacing w:line="360" w:lineRule="auto"/>
        <w:contextualSpacing/>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Séptimo regidor: Crisóforo Hernández Cruz</w:t>
      </w:r>
    </w:p>
    <w:p w14:paraId="6C68D775" w14:textId="77777777" w:rsidR="00CB3BA8" w:rsidRPr="00621162" w:rsidRDefault="00CB3BA8" w:rsidP="00A37910">
      <w:pPr>
        <w:spacing w:line="360" w:lineRule="auto"/>
        <w:contextualSpacing/>
        <w:jc w:val="both"/>
        <w:rPr>
          <w:rFonts w:ascii="Palatino Linotype" w:eastAsia="Calibri" w:hAnsi="Palatino Linotype" w:cs="Tahoma"/>
          <w:bCs/>
          <w:sz w:val="22"/>
          <w:szCs w:val="22"/>
          <w:lang w:eastAsia="en-US"/>
        </w:rPr>
      </w:pPr>
    </w:p>
    <w:p w14:paraId="25B2352E" w14:textId="317E508F" w:rsidR="00CB3BA8" w:rsidRPr="00621162" w:rsidRDefault="00CB3BA8" w:rsidP="00A37910">
      <w:pPr>
        <w:spacing w:line="360" w:lineRule="auto"/>
        <w:contextualSpacing/>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 xml:space="preserve">Además de lo anterior, se realizaría la renovación de los titulares de las unidades administrativas, las cuales empezarían a </w:t>
      </w:r>
      <w:r w:rsidR="006D5CB0" w:rsidRPr="00621162">
        <w:rPr>
          <w:rFonts w:ascii="Palatino Linotype" w:eastAsia="Calibri" w:hAnsi="Palatino Linotype" w:cs="Tahoma"/>
          <w:bCs/>
          <w:sz w:val="22"/>
          <w:szCs w:val="22"/>
          <w:lang w:eastAsia="en-US"/>
        </w:rPr>
        <w:t>efectuarse a partir</w:t>
      </w:r>
      <w:r w:rsidRPr="00621162">
        <w:rPr>
          <w:rFonts w:ascii="Palatino Linotype" w:eastAsia="Calibri" w:hAnsi="Palatino Linotype" w:cs="Tahoma"/>
          <w:bCs/>
          <w:sz w:val="22"/>
          <w:szCs w:val="22"/>
          <w:lang w:eastAsia="en-US"/>
        </w:rPr>
        <w:t xml:space="preserve"> </w:t>
      </w:r>
      <w:r w:rsidR="006D5CB0" w:rsidRPr="00621162">
        <w:rPr>
          <w:rFonts w:ascii="Palatino Linotype" w:eastAsia="Calibri" w:hAnsi="Palatino Linotype" w:cs="Tahoma"/>
          <w:bCs/>
          <w:sz w:val="22"/>
          <w:szCs w:val="22"/>
          <w:lang w:eastAsia="en-US"/>
        </w:rPr>
        <w:t>d</w:t>
      </w:r>
      <w:r w:rsidRPr="00621162">
        <w:rPr>
          <w:rFonts w:ascii="Palatino Linotype" w:eastAsia="Calibri" w:hAnsi="Palatino Linotype" w:cs="Tahoma"/>
          <w:bCs/>
          <w:sz w:val="22"/>
          <w:szCs w:val="22"/>
          <w:lang w:eastAsia="en-US"/>
        </w:rPr>
        <w:t>el primero de enero d</w:t>
      </w:r>
      <w:r w:rsidR="006D5CB0" w:rsidRPr="00621162">
        <w:rPr>
          <w:rFonts w:ascii="Palatino Linotype" w:eastAsia="Calibri" w:hAnsi="Palatino Linotype" w:cs="Tahoma"/>
          <w:bCs/>
          <w:sz w:val="22"/>
          <w:szCs w:val="22"/>
          <w:lang w:eastAsia="en-US"/>
        </w:rPr>
        <w:t>el inicio de la administración</w:t>
      </w:r>
      <w:r w:rsidRPr="00621162">
        <w:rPr>
          <w:rFonts w:ascii="Palatino Linotype" w:eastAsia="Calibri" w:hAnsi="Palatino Linotype" w:cs="Tahoma"/>
          <w:bCs/>
          <w:sz w:val="22"/>
          <w:szCs w:val="22"/>
          <w:lang w:eastAsia="en-US"/>
        </w:rPr>
        <w:t>.</w:t>
      </w:r>
    </w:p>
    <w:p w14:paraId="5FCFAAEE" w14:textId="3FBBE0F7" w:rsidR="00FD00F9" w:rsidRPr="00621162" w:rsidRDefault="00CB3BA8" w:rsidP="00A37910">
      <w:pPr>
        <w:spacing w:line="360" w:lineRule="auto"/>
        <w:contextualSpacing/>
        <w:jc w:val="both"/>
        <w:rPr>
          <w:rFonts w:ascii="Palatino Linotype" w:eastAsia="Calibri" w:hAnsi="Palatino Linotype" w:cs="Tahoma"/>
          <w:bCs/>
          <w:sz w:val="22"/>
          <w:szCs w:val="22"/>
          <w:lang w:eastAsia="en-US"/>
        </w:rPr>
      </w:pPr>
      <w:r w:rsidRPr="00621162">
        <w:rPr>
          <w:rFonts w:ascii="Palatino Linotype" w:eastAsia="Calibri" w:hAnsi="Palatino Linotype" w:cs="Tahoma"/>
          <w:bCs/>
          <w:sz w:val="22"/>
          <w:szCs w:val="22"/>
          <w:lang w:eastAsia="en-US"/>
        </w:rPr>
        <w:t xml:space="preserve"> </w:t>
      </w:r>
    </w:p>
    <w:p w14:paraId="1257C362" w14:textId="0583C0F5" w:rsidR="00FD00F9" w:rsidRPr="00621162" w:rsidRDefault="007403D9" w:rsidP="00A37910">
      <w:pPr>
        <w:spacing w:line="360" w:lineRule="auto"/>
        <w:contextualSpacing/>
        <w:jc w:val="both"/>
        <w:rPr>
          <w:rFonts w:ascii="Palatino Linotype" w:hAnsi="Palatino Linotype" w:cs="Tahoma"/>
          <w:sz w:val="22"/>
          <w:szCs w:val="22"/>
        </w:rPr>
      </w:pPr>
      <w:r w:rsidRPr="00621162">
        <w:rPr>
          <w:rFonts w:ascii="Palatino Linotype" w:hAnsi="Palatino Linotype"/>
          <w:sz w:val="22"/>
          <w:szCs w:val="22"/>
        </w:rPr>
        <w:t>Conforme a lo anterior, se logra vislumbrar que</w:t>
      </w:r>
      <w:r w:rsidR="00770686" w:rsidRPr="00621162">
        <w:rPr>
          <w:rFonts w:ascii="Palatino Linotype" w:hAnsi="Palatino Linotype"/>
          <w:sz w:val="22"/>
          <w:szCs w:val="22"/>
        </w:rPr>
        <w:t xml:space="preserve"> el Sujeto Obligado es competente para conocer sobre la información requerida, y que</w:t>
      </w:r>
      <w:r w:rsidRPr="00621162">
        <w:rPr>
          <w:rFonts w:ascii="Palatino Linotype" w:hAnsi="Palatino Linotype"/>
          <w:sz w:val="22"/>
          <w:szCs w:val="22"/>
        </w:rPr>
        <w:t xml:space="preserve"> la pretensión de la persona Recurrente, es obtener </w:t>
      </w:r>
      <w:r w:rsidR="00FD00F9" w:rsidRPr="00621162">
        <w:rPr>
          <w:rFonts w:ascii="Palatino Linotype" w:hAnsi="Palatino Linotype" w:cs="Tahoma"/>
          <w:sz w:val="22"/>
          <w:szCs w:val="22"/>
        </w:rPr>
        <w:t xml:space="preserve">las altas y bajas de personal, </w:t>
      </w:r>
      <w:r w:rsidR="006D5CB0" w:rsidRPr="00621162">
        <w:rPr>
          <w:rFonts w:ascii="Palatino Linotype" w:hAnsi="Palatino Linotype" w:cs="Tahoma"/>
          <w:sz w:val="22"/>
          <w:szCs w:val="22"/>
        </w:rPr>
        <w:t xml:space="preserve">derivadas del cambio de administración, </w:t>
      </w:r>
      <w:r w:rsidR="00FD00F9" w:rsidRPr="00621162">
        <w:rPr>
          <w:rFonts w:ascii="Palatino Linotype" w:hAnsi="Palatino Linotype" w:cs="Tahoma"/>
          <w:sz w:val="22"/>
          <w:szCs w:val="22"/>
        </w:rPr>
        <w:t>del primero al trece de enero de dos mil veinticinco</w:t>
      </w:r>
      <w:r w:rsidR="007815C1" w:rsidRPr="00621162">
        <w:rPr>
          <w:rFonts w:ascii="Palatino Linotype" w:hAnsi="Palatino Linotype" w:cs="Tahoma"/>
          <w:sz w:val="22"/>
          <w:szCs w:val="22"/>
        </w:rPr>
        <w:t>; refuerza lo anterior, que no existen primeras bajas, ya que una vez que se da la baja del servidor público, la relación laboral se da por concluida, de tal suerte que, es un elemento adicional para determinar que el Particular solicita las altas y bajas de la presente administración.</w:t>
      </w:r>
    </w:p>
    <w:p w14:paraId="5CD0A376" w14:textId="77777777" w:rsidR="007403D9" w:rsidRPr="00621162" w:rsidRDefault="007403D9" w:rsidP="00A37910">
      <w:pPr>
        <w:spacing w:line="360" w:lineRule="auto"/>
        <w:contextualSpacing/>
        <w:jc w:val="both"/>
        <w:rPr>
          <w:rFonts w:ascii="Palatino Linotype" w:hAnsi="Palatino Linotype"/>
          <w:sz w:val="22"/>
          <w:szCs w:val="22"/>
        </w:rPr>
      </w:pPr>
    </w:p>
    <w:p w14:paraId="4B1BD00A" w14:textId="335A6586" w:rsidR="007403D9" w:rsidRPr="00621162" w:rsidRDefault="007403D9"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lastRenderedPageBreak/>
        <w:t>Establecida dicha circunstancia, se procede analizar la respuesta entregada, para lo cual, es de señalar que de las constancias que de las constancias que obran en el expediente, se logra vislumbrar que el Sujeto Obligado turno la solicitud de información a la Dirección de Administración;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0508F83D" w14:textId="77777777" w:rsidR="007403D9" w:rsidRPr="00621162" w:rsidRDefault="007403D9" w:rsidP="00A37910">
      <w:pPr>
        <w:spacing w:line="360" w:lineRule="auto"/>
        <w:ind w:right="-28"/>
        <w:contextualSpacing/>
        <w:jc w:val="both"/>
        <w:rPr>
          <w:rFonts w:ascii="Palatino Linotype" w:eastAsia="Palatino Linotype" w:hAnsi="Palatino Linotype" w:cs="Palatino Linotype"/>
          <w:sz w:val="22"/>
          <w:szCs w:val="22"/>
        </w:rPr>
      </w:pPr>
    </w:p>
    <w:p w14:paraId="48A8AE57" w14:textId="4921C529" w:rsidR="007403D9" w:rsidRPr="00621162" w:rsidRDefault="007403D9"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Así, es necesario traer al estudio el artículo </w:t>
      </w:r>
      <w:r w:rsidR="00705826" w:rsidRPr="00621162">
        <w:rPr>
          <w:rFonts w:ascii="Palatino Linotype" w:eastAsia="Palatino Linotype" w:hAnsi="Palatino Linotype" w:cs="Palatino Linotype"/>
          <w:sz w:val="22"/>
          <w:szCs w:val="22"/>
        </w:rPr>
        <w:t>33</w:t>
      </w:r>
      <w:r w:rsidRPr="00621162">
        <w:rPr>
          <w:rFonts w:ascii="Palatino Linotype" w:eastAsia="Palatino Linotype" w:hAnsi="Palatino Linotype" w:cs="Palatino Linotype"/>
          <w:sz w:val="22"/>
          <w:szCs w:val="22"/>
        </w:rPr>
        <w:t>,</w:t>
      </w:r>
      <w:r w:rsidR="00705826" w:rsidRPr="00621162">
        <w:rPr>
          <w:rFonts w:ascii="Palatino Linotype" w:eastAsia="Palatino Linotype" w:hAnsi="Palatino Linotype" w:cs="Palatino Linotype"/>
          <w:sz w:val="22"/>
          <w:szCs w:val="22"/>
        </w:rPr>
        <w:t xml:space="preserve"> 34</w:t>
      </w:r>
      <w:r w:rsidRPr="00621162">
        <w:rPr>
          <w:rFonts w:ascii="Palatino Linotype" w:eastAsia="Palatino Linotype" w:hAnsi="Palatino Linotype" w:cs="Palatino Linotype"/>
          <w:sz w:val="22"/>
          <w:szCs w:val="22"/>
        </w:rPr>
        <w:t xml:space="preserve"> fracción</w:t>
      </w:r>
      <w:r w:rsidR="00705826" w:rsidRPr="00621162">
        <w:rPr>
          <w:rFonts w:ascii="Palatino Linotype" w:eastAsia="Palatino Linotype" w:hAnsi="Palatino Linotype" w:cs="Palatino Linotype"/>
          <w:sz w:val="22"/>
          <w:szCs w:val="22"/>
        </w:rPr>
        <w:t>, 67, 68 fracción IX</w:t>
      </w:r>
      <w:r w:rsidRPr="00621162">
        <w:rPr>
          <w:rFonts w:ascii="Palatino Linotype" w:eastAsia="Palatino Linotype" w:hAnsi="Palatino Linotype" w:cs="Palatino Linotype"/>
          <w:sz w:val="22"/>
          <w:szCs w:val="22"/>
        </w:rPr>
        <w:t xml:space="preserve"> </w:t>
      </w:r>
      <w:r w:rsidR="00705826" w:rsidRPr="00621162">
        <w:rPr>
          <w:rFonts w:ascii="Palatino Linotype" w:eastAsia="Palatino Linotype" w:hAnsi="Palatino Linotype" w:cs="Palatino Linotype"/>
          <w:sz w:val="22"/>
          <w:szCs w:val="22"/>
        </w:rPr>
        <w:t xml:space="preserve">inciso a), </w:t>
      </w:r>
      <w:r w:rsidRPr="00621162">
        <w:rPr>
          <w:rFonts w:ascii="Palatino Linotype" w:eastAsia="Palatino Linotype" w:hAnsi="Palatino Linotype" w:cs="Palatino Linotype"/>
          <w:sz w:val="22"/>
          <w:szCs w:val="22"/>
        </w:rPr>
        <w:t xml:space="preserve">del Bando Municipal de </w:t>
      </w:r>
      <w:proofErr w:type="spellStart"/>
      <w:r w:rsidR="00705826" w:rsidRPr="00621162">
        <w:rPr>
          <w:rFonts w:ascii="Palatino Linotype" w:eastAsia="Palatino Linotype" w:hAnsi="Palatino Linotype" w:cs="Palatino Linotype"/>
          <w:sz w:val="22"/>
          <w:szCs w:val="22"/>
        </w:rPr>
        <w:t>Capulhuac</w:t>
      </w:r>
      <w:proofErr w:type="spellEnd"/>
      <w:r w:rsidRPr="00621162">
        <w:rPr>
          <w:rFonts w:ascii="Palatino Linotype" w:eastAsia="Palatino Linotype" w:hAnsi="Palatino Linotype" w:cs="Palatino Linotype"/>
          <w:sz w:val="22"/>
          <w:szCs w:val="22"/>
        </w:rPr>
        <w:t>, dos mil veintic</w:t>
      </w:r>
      <w:r w:rsidR="00910789" w:rsidRPr="00621162">
        <w:rPr>
          <w:rFonts w:ascii="Palatino Linotype" w:eastAsia="Palatino Linotype" w:hAnsi="Palatino Linotype" w:cs="Palatino Linotype"/>
          <w:sz w:val="22"/>
          <w:szCs w:val="22"/>
        </w:rPr>
        <w:t>uatro</w:t>
      </w:r>
      <w:r w:rsidRPr="00621162">
        <w:rPr>
          <w:rFonts w:ascii="Palatino Linotype" w:eastAsia="Palatino Linotype" w:hAnsi="Palatino Linotype" w:cs="Palatino Linotype"/>
          <w:sz w:val="22"/>
          <w:szCs w:val="22"/>
        </w:rPr>
        <w:t xml:space="preserve">, el </w:t>
      </w:r>
      <w:r w:rsidR="00910789" w:rsidRPr="00621162">
        <w:rPr>
          <w:rFonts w:ascii="Palatino Linotype" w:eastAsia="Palatino Linotype" w:hAnsi="Palatino Linotype" w:cs="Palatino Linotype"/>
          <w:sz w:val="22"/>
          <w:szCs w:val="22"/>
        </w:rPr>
        <w:t xml:space="preserve">cual </w:t>
      </w:r>
      <w:r w:rsidRPr="00621162">
        <w:rPr>
          <w:rFonts w:ascii="Palatino Linotype" w:eastAsia="Palatino Linotype" w:hAnsi="Palatino Linotype" w:cs="Palatino Linotype"/>
          <w:sz w:val="22"/>
          <w:szCs w:val="22"/>
        </w:rPr>
        <w:t xml:space="preserve">establece que el Sujeto Obligado para el ejercicio de sus funciones contará con diversas unidades administrativas, entre otras, la Dirección de Administración, quien para el ejercicio de sus atribuciones contará con la </w:t>
      </w:r>
      <w:r w:rsidR="00910789" w:rsidRPr="00621162">
        <w:rPr>
          <w:rFonts w:ascii="Palatino Linotype" w:eastAsia="Palatino Linotype" w:hAnsi="Palatino Linotype" w:cs="Palatino Linotype"/>
          <w:sz w:val="22"/>
          <w:szCs w:val="22"/>
        </w:rPr>
        <w:t>Coordina</w:t>
      </w:r>
      <w:r w:rsidRPr="00621162">
        <w:rPr>
          <w:rFonts w:ascii="Palatino Linotype" w:eastAsia="Palatino Linotype" w:hAnsi="Palatino Linotype" w:cs="Palatino Linotype"/>
          <w:sz w:val="22"/>
          <w:szCs w:val="22"/>
        </w:rPr>
        <w:t xml:space="preserve">ción de Recursos Humanos, encargada de llevar a cabo el desarrollo de la administración del personal, conforme a las disposiciones en materia de trabajo entre otras </w:t>
      </w:r>
      <w:r w:rsidR="00910789" w:rsidRPr="00621162">
        <w:rPr>
          <w:rFonts w:ascii="Palatino Linotype" w:eastAsia="Palatino Linotype" w:hAnsi="Palatino Linotype" w:cs="Palatino Linotype"/>
          <w:sz w:val="22"/>
          <w:szCs w:val="22"/>
        </w:rPr>
        <w:t>realizar las altas y bajas de personal</w:t>
      </w:r>
      <w:r w:rsidRPr="00621162">
        <w:rPr>
          <w:rFonts w:ascii="Palatino Linotype" w:eastAsia="Palatino Linotype" w:hAnsi="Palatino Linotype" w:cs="Palatino Linotype"/>
          <w:sz w:val="22"/>
          <w:szCs w:val="22"/>
        </w:rPr>
        <w:t>.</w:t>
      </w:r>
    </w:p>
    <w:p w14:paraId="17B7F0F9" w14:textId="77777777" w:rsidR="00CC62D0" w:rsidRPr="00621162" w:rsidRDefault="00CC62D0" w:rsidP="00A37910">
      <w:pPr>
        <w:spacing w:line="360" w:lineRule="auto"/>
        <w:ind w:right="-28"/>
        <w:contextualSpacing/>
        <w:jc w:val="both"/>
        <w:rPr>
          <w:rFonts w:ascii="Palatino Linotype" w:eastAsia="Palatino Linotype" w:hAnsi="Palatino Linotype" w:cs="Palatino Linotype"/>
          <w:sz w:val="22"/>
          <w:szCs w:val="22"/>
        </w:rPr>
      </w:pPr>
    </w:p>
    <w:p w14:paraId="0A350AE9" w14:textId="4E391D4B" w:rsidR="007403D9" w:rsidRPr="00621162" w:rsidRDefault="007403D9"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Así, se advierte que el Sujeto Obligado cumplió con el procedimiento de búsqueda, pues turn</w:t>
      </w:r>
      <w:r w:rsidR="007815C1" w:rsidRPr="00621162">
        <w:rPr>
          <w:rFonts w:ascii="Palatino Linotype" w:eastAsia="Palatino Linotype" w:hAnsi="Palatino Linotype" w:cs="Palatino Linotype"/>
          <w:sz w:val="22"/>
          <w:szCs w:val="22"/>
        </w:rPr>
        <w:t>ó</w:t>
      </w:r>
      <w:r w:rsidRPr="00621162">
        <w:rPr>
          <w:rFonts w:ascii="Palatino Linotype" w:eastAsia="Palatino Linotype" w:hAnsi="Palatino Linotype" w:cs="Palatino Linotype"/>
          <w:sz w:val="22"/>
          <w:szCs w:val="22"/>
        </w:rPr>
        <w:t xml:space="preserve"> la solicitud de información a la Dirección de Administración, que ve las cuestiones relacionadas con l</w:t>
      </w:r>
      <w:r w:rsidR="00BC0B0E" w:rsidRPr="00621162">
        <w:rPr>
          <w:rFonts w:ascii="Palatino Linotype" w:eastAsia="Palatino Linotype" w:hAnsi="Palatino Linotype" w:cs="Palatino Linotype"/>
          <w:sz w:val="22"/>
          <w:szCs w:val="22"/>
        </w:rPr>
        <w:t xml:space="preserve">a administración del personal de la administración pública, encargada de realizar los movimientos de alta y baja </w:t>
      </w:r>
      <w:r w:rsidRPr="00621162">
        <w:rPr>
          <w:rFonts w:ascii="Palatino Linotype" w:eastAsia="Palatino Linotype" w:hAnsi="Palatino Linotype" w:cs="Palatino Linotype"/>
          <w:sz w:val="22"/>
          <w:szCs w:val="22"/>
        </w:rPr>
        <w:t xml:space="preserve">de los servidores públicos del Ayuntamiento de </w:t>
      </w:r>
      <w:proofErr w:type="spellStart"/>
      <w:r w:rsidR="00BC0B0E" w:rsidRPr="00621162">
        <w:rPr>
          <w:rFonts w:ascii="Palatino Linotype" w:eastAsia="Palatino Linotype" w:hAnsi="Palatino Linotype" w:cs="Palatino Linotype"/>
          <w:sz w:val="22"/>
          <w:szCs w:val="22"/>
        </w:rPr>
        <w:t>Capulhuac</w:t>
      </w:r>
      <w:proofErr w:type="spellEnd"/>
      <w:r w:rsidRPr="00621162">
        <w:rPr>
          <w:rFonts w:ascii="Palatino Linotype" w:eastAsia="Palatino Linotype" w:hAnsi="Palatino Linotype" w:cs="Palatino Linotype"/>
          <w:sz w:val="22"/>
          <w:szCs w:val="22"/>
        </w:rPr>
        <w:t>.</w:t>
      </w:r>
    </w:p>
    <w:p w14:paraId="2FF0552D" w14:textId="77777777" w:rsidR="007403D9" w:rsidRPr="00621162" w:rsidRDefault="007403D9" w:rsidP="00A37910">
      <w:pPr>
        <w:spacing w:line="360" w:lineRule="auto"/>
        <w:ind w:right="-28"/>
        <w:contextualSpacing/>
        <w:jc w:val="both"/>
        <w:rPr>
          <w:rFonts w:ascii="Palatino Linotype" w:eastAsia="Palatino Linotype" w:hAnsi="Palatino Linotype" w:cs="Palatino Linotype"/>
          <w:sz w:val="22"/>
          <w:szCs w:val="22"/>
        </w:rPr>
      </w:pPr>
    </w:p>
    <w:p w14:paraId="5D837052" w14:textId="77777777" w:rsidR="0012199A" w:rsidRPr="00621162" w:rsidRDefault="007403D9"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lastRenderedPageBreak/>
        <w:t xml:space="preserve">Ahora bien, en respuesta, dicha área indicó que </w:t>
      </w:r>
      <w:r w:rsidR="00BC0B0E" w:rsidRPr="00621162">
        <w:rPr>
          <w:rFonts w:ascii="Palatino Linotype" w:eastAsia="Palatino Linotype" w:hAnsi="Palatino Linotype" w:cs="Palatino Linotype"/>
          <w:sz w:val="22"/>
          <w:szCs w:val="22"/>
        </w:rPr>
        <w:t xml:space="preserve">a la fecha de la solicitud </w:t>
      </w:r>
      <w:r w:rsidRPr="00621162">
        <w:rPr>
          <w:rFonts w:ascii="Palatino Linotype" w:eastAsia="Palatino Linotype" w:hAnsi="Palatino Linotype" w:cs="Palatino Linotype"/>
          <w:sz w:val="22"/>
          <w:szCs w:val="22"/>
        </w:rPr>
        <w:t xml:space="preserve">no </w:t>
      </w:r>
      <w:r w:rsidR="002C7FE0" w:rsidRPr="00621162">
        <w:rPr>
          <w:rFonts w:ascii="Palatino Linotype" w:eastAsia="Palatino Linotype" w:hAnsi="Palatino Linotype" w:cs="Palatino Linotype"/>
          <w:sz w:val="22"/>
          <w:szCs w:val="22"/>
        </w:rPr>
        <w:t xml:space="preserve">se </w:t>
      </w:r>
      <w:r w:rsidR="00BC0B0E" w:rsidRPr="00621162">
        <w:rPr>
          <w:rFonts w:ascii="Palatino Linotype" w:eastAsia="Palatino Linotype" w:hAnsi="Palatino Linotype" w:cs="Palatino Linotype"/>
          <w:sz w:val="22"/>
          <w:szCs w:val="22"/>
        </w:rPr>
        <w:t xml:space="preserve">habían </w:t>
      </w:r>
      <w:r w:rsidR="002C7FE0" w:rsidRPr="00621162">
        <w:rPr>
          <w:rFonts w:ascii="Palatino Linotype" w:eastAsia="Palatino Linotype" w:hAnsi="Palatino Linotype" w:cs="Palatino Linotype"/>
          <w:sz w:val="22"/>
          <w:szCs w:val="22"/>
        </w:rPr>
        <w:t xml:space="preserve">realizado incidencias </w:t>
      </w:r>
      <w:r w:rsidR="00BC0B0E" w:rsidRPr="00621162">
        <w:rPr>
          <w:rFonts w:ascii="Palatino Linotype" w:eastAsia="Palatino Linotype" w:hAnsi="Palatino Linotype" w:cs="Palatino Linotype"/>
          <w:sz w:val="22"/>
          <w:szCs w:val="22"/>
        </w:rPr>
        <w:t xml:space="preserve">de baja </w:t>
      </w:r>
      <w:r w:rsidR="002C7FE0" w:rsidRPr="00621162">
        <w:rPr>
          <w:rFonts w:ascii="Palatino Linotype" w:eastAsia="Palatino Linotype" w:hAnsi="Palatino Linotype" w:cs="Palatino Linotype"/>
          <w:sz w:val="22"/>
          <w:szCs w:val="22"/>
        </w:rPr>
        <w:t xml:space="preserve">de </w:t>
      </w:r>
      <w:r w:rsidR="00BC0B0E" w:rsidRPr="00621162">
        <w:rPr>
          <w:rFonts w:ascii="Palatino Linotype" w:eastAsia="Palatino Linotype" w:hAnsi="Palatino Linotype" w:cs="Palatino Linotype"/>
          <w:sz w:val="22"/>
          <w:szCs w:val="22"/>
        </w:rPr>
        <w:t>personal</w:t>
      </w:r>
      <w:r w:rsidRPr="00621162">
        <w:rPr>
          <w:rFonts w:ascii="Palatino Linotype" w:eastAsia="Palatino Linotype" w:hAnsi="Palatino Linotype" w:cs="Palatino Linotype"/>
          <w:sz w:val="22"/>
          <w:szCs w:val="22"/>
        </w:rPr>
        <w:t xml:space="preserve">, </w:t>
      </w:r>
      <w:r w:rsidR="000B4094" w:rsidRPr="00621162">
        <w:rPr>
          <w:rFonts w:ascii="Palatino Linotype" w:eastAsia="Palatino Linotype" w:hAnsi="Palatino Linotype" w:cs="Palatino Linotype"/>
          <w:sz w:val="22"/>
          <w:szCs w:val="22"/>
        </w:rPr>
        <w:t xml:space="preserve">por lo que con dichas manifestaciones el área competente aludió a que la información era inexistente; </w:t>
      </w:r>
      <w:r w:rsidR="0012199A" w:rsidRPr="00621162">
        <w:rPr>
          <w:rFonts w:ascii="Palatino Linotype" w:eastAsia="Palatino Linotype" w:hAnsi="Palatino Linotype" w:cs="Palatino Linotype"/>
          <w:iCs/>
          <w:sz w:val="22"/>
          <w:szCs w:val="22"/>
        </w:rPr>
        <w:t xml:space="preserve">sobre </w:t>
      </w:r>
      <w:r w:rsidR="0012199A" w:rsidRPr="00621162">
        <w:rPr>
          <w:rFonts w:ascii="Palatino Linotype" w:eastAsia="Palatino Linotype" w:hAnsi="Palatino Linotype" w:cs="Palatino Linotype"/>
          <w:sz w:val="22"/>
          <w:szCs w:val="22"/>
        </w:rPr>
        <w:t xml:space="preserve">el tema, el Criterio SO/014/2017, emitido por el Instituto Nacional de Transparencia, Acceso a la Información Pública y Protección de Datos Personales en el Estado de México y Municipios, el cual precisa que la inexistencia de la información, es una cuestión de hecho que se le atribuye a la misma, cuando ésta no se encuentra en los archivos del sujeto obligado. </w:t>
      </w:r>
    </w:p>
    <w:p w14:paraId="1678EA42"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 </w:t>
      </w:r>
    </w:p>
    <w:p w14:paraId="37BFB21B"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50207E43"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b/>
          <w:bCs/>
          <w:iCs/>
          <w:sz w:val="22"/>
          <w:szCs w:val="22"/>
        </w:rPr>
      </w:pPr>
      <w:r w:rsidRPr="00621162">
        <w:rPr>
          <w:rFonts w:ascii="Palatino Linotype" w:eastAsia="Palatino Linotype" w:hAnsi="Palatino Linotype" w:cs="Palatino Linotype"/>
          <w:b/>
          <w:bCs/>
          <w:iCs/>
          <w:sz w:val="22"/>
          <w:szCs w:val="22"/>
        </w:rPr>
        <w:t xml:space="preserve"> </w:t>
      </w:r>
    </w:p>
    <w:p w14:paraId="0998C2FC"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Conforme a lo anterior, la </w:t>
      </w:r>
      <w:r w:rsidRPr="00621162">
        <w:rPr>
          <w:rFonts w:ascii="Palatino Linotype" w:eastAsia="Palatino Linotype" w:hAnsi="Palatino Linotype" w:cs="Palatino Linotype"/>
          <w:b/>
          <w:sz w:val="22"/>
          <w:szCs w:val="22"/>
        </w:rPr>
        <w:t>inexistencia</w:t>
      </w:r>
      <w:r w:rsidRPr="00621162">
        <w:rPr>
          <w:rFonts w:ascii="Palatino Linotype" w:eastAsia="Palatino Linotype" w:hAnsi="Palatino Linotype" w:cs="Palatino Linotype"/>
          <w:sz w:val="22"/>
          <w:szCs w:val="22"/>
        </w:rPr>
        <w:t xml:space="preserve"> presupone la competencia del sujeto obligado para conocer de la información, pero por alguna circunstancia, la documentación solicitada no obra en sus archivos; sin embargo, para poder acreditar dicha circunstancia, se considera que los Sujetos Obligados, </w:t>
      </w:r>
      <w:r w:rsidRPr="00621162">
        <w:rPr>
          <w:rFonts w:ascii="Palatino Linotype" w:eastAsia="Palatino Linotype" w:hAnsi="Palatino Linotype" w:cs="Palatino Linotype"/>
          <w:b/>
          <w:bCs/>
          <w:sz w:val="22"/>
          <w:szCs w:val="22"/>
        </w:rPr>
        <w:t>primero deben realizar una indagación en todos los archivos de las áreas con funciones para conocer de lo peticionado.</w:t>
      </w:r>
    </w:p>
    <w:p w14:paraId="447CED93"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bCs/>
          <w:iCs/>
          <w:sz w:val="22"/>
          <w:szCs w:val="22"/>
        </w:rPr>
      </w:pPr>
      <w:r w:rsidRPr="00621162">
        <w:rPr>
          <w:rFonts w:ascii="Palatino Linotype" w:eastAsia="Palatino Linotype" w:hAnsi="Palatino Linotype" w:cs="Palatino Linotype"/>
          <w:bCs/>
          <w:iCs/>
          <w:sz w:val="22"/>
          <w:szCs w:val="22"/>
        </w:rPr>
        <w:t xml:space="preserve"> </w:t>
      </w:r>
    </w:p>
    <w:p w14:paraId="07B30ACE"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b/>
          <w:bCs/>
          <w:sz w:val="22"/>
          <w:szCs w:val="22"/>
        </w:rPr>
      </w:pPr>
      <w:r w:rsidRPr="00621162">
        <w:rPr>
          <w:rFonts w:ascii="Palatino Linotype" w:eastAsia="Palatino Linotype" w:hAnsi="Palatino Linotype" w:cs="Palatino Linotype"/>
          <w:bCs/>
          <w:sz w:val="22"/>
          <w:szCs w:val="22"/>
        </w:rPr>
        <w:t xml:space="preserve">En ese sentido, según Jarquín, Soledad (2019), en el “Diccionario de Transparencia y Acceso a la Información Pública” (p. 68), </w:t>
      </w:r>
      <w:r w:rsidRPr="00621162">
        <w:rPr>
          <w:rFonts w:ascii="Palatino Linotype" w:eastAsia="Palatino Linotype" w:hAnsi="Palatino Linotype" w:cs="Palatino Linotype"/>
          <w:b/>
          <w:bCs/>
          <w:sz w:val="22"/>
          <w:szCs w:val="22"/>
        </w:rPr>
        <w:t>la búsqueda exhaustiva</w:t>
      </w:r>
      <w:r w:rsidRPr="00621162">
        <w:rPr>
          <w:rFonts w:ascii="Palatino Linotype" w:eastAsia="Palatino Linotype" w:hAnsi="Palatino Linotype" w:cs="Palatino Linotype"/>
          <w:bCs/>
          <w:sz w:val="22"/>
          <w:szCs w:val="22"/>
        </w:rPr>
        <w:t xml:space="preserve"> es la obligación del área administrativa del Sujeto Obligado que cuenta o puede contar con la información requerida, la cual consiste en localizar toda aquella que atienda la solicitud, </w:t>
      </w:r>
      <w:r w:rsidRPr="00621162">
        <w:rPr>
          <w:rFonts w:ascii="Palatino Linotype" w:eastAsia="Palatino Linotype" w:hAnsi="Palatino Linotype" w:cs="Palatino Linotype"/>
          <w:b/>
          <w:bCs/>
          <w:sz w:val="22"/>
          <w:szCs w:val="22"/>
        </w:rPr>
        <w:t>hasta agotar por completo las posibilidades de indagación.</w:t>
      </w:r>
    </w:p>
    <w:p w14:paraId="7AB2319C"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b/>
          <w:bCs/>
          <w:sz w:val="22"/>
          <w:szCs w:val="22"/>
        </w:rPr>
      </w:pPr>
      <w:r w:rsidRPr="00621162">
        <w:rPr>
          <w:rFonts w:ascii="Palatino Linotype" w:eastAsia="Palatino Linotype" w:hAnsi="Palatino Linotype" w:cs="Palatino Linotype"/>
          <w:b/>
          <w:bCs/>
          <w:sz w:val="22"/>
          <w:szCs w:val="22"/>
        </w:rPr>
        <w:t xml:space="preserve"> </w:t>
      </w:r>
    </w:p>
    <w:p w14:paraId="21263764"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b/>
          <w:bCs/>
          <w:sz w:val="22"/>
          <w:szCs w:val="22"/>
        </w:rPr>
      </w:pPr>
      <w:r w:rsidRPr="00621162">
        <w:rPr>
          <w:rFonts w:ascii="Palatino Linotype" w:eastAsia="Palatino Linotype" w:hAnsi="Palatino Linotype" w:cs="Palatino Linotype"/>
          <w:bCs/>
          <w:sz w:val="22"/>
          <w:szCs w:val="22"/>
        </w:rPr>
        <w:lastRenderedPageBreak/>
        <w:t xml:space="preserve">Además, según Calero, Natalia (2016), en la “Ley General de Transparencia y Acceso a la Información Pública Comentada” (p. 408), para que exista una búsqueda exhaustiva y razonable, se debe hacer una </w:t>
      </w:r>
      <w:r w:rsidRPr="00621162">
        <w:rPr>
          <w:rFonts w:ascii="Palatino Linotype" w:eastAsia="Palatino Linotype" w:hAnsi="Palatino Linotype" w:cs="Palatino Linotype"/>
          <w:b/>
          <w:bCs/>
          <w:sz w:val="22"/>
          <w:szCs w:val="22"/>
        </w:rPr>
        <w:t xml:space="preserve">indagación consiente y minuciosa en sus archivos físicos y electrónicos. </w:t>
      </w:r>
    </w:p>
    <w:p w14:paraId="5227CBC6"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b/>
          <w:bCs/>
          <w:sz w:val="22"/>
          <w:szCs w:val="22"/>
        </w:rPr>
      </w:pPr>
      <w:r w:rsidRPr="00621162">
        <w:rPr>
          <w:rFonts w:ascii="Palatino Linotype" w:eastAsia="Palatino Linotype" w:hAnsi="Palatino Linotype" w:cs="Palatino Linotype"/>
          <w:b/>
          <w:bCs/>
          <w:sz w:val="22"/>
          <w:szCs w:val="22"/>
        </w:rPr>
        <w:t xml:space="preserve"> </w:t>
      </w:r>
    </w:p>
    <w:p w14:paraId="5BC1399A"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b/>
          <w:sz w:val="22"/>
          <w:szCs w:val="22"/>
        </w:rPr>
      </w:pPr>
      <w:r w:rsidRPr="00621162">
        <w:rPr>
          <w:rFonts w:ascii="Palatino Linotype" w:eastAsia="Palatino Linotype" w:hAnsi="Palatino Linotype" w:cs="Palatino Linotype"/>
          <w:sz w:val="22"/>
          <w:szCs w:val="22"/>
        </w:rPr>
        <w:t xml:space="preserve">Conforme a lo anterior, para poder acreditar el carácter exhaustivo de la búsqueda realizada por los Sujetos Obligados, se deben motivar las razones por las que se buscó la información en determinadas áreas, </w:t>
      </w:r>
      <w:r w:rsidRPr="00621162">
        <w:rPr>
          <w:rFonts w:ascii="Palatino Linotype" w:eastAsia="Palatino Linotype" w:hAnsi="Palatino Linotype" w:cs="Palatino Linotype"/>
          <w:b/>
          <w:sz w:val="22"/>
          <w:szCs w:val="22"/>
        </w:rPr>
        <w:t>los criterios de búsqueda utilizados y demás circunstancias que fueron tomadas en cuenta.</w:t>
      </w:r>
    </w:p>
    <w:p w14:paraId="1ECBBE83"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 </w:t>
      </w:r>
    </w:p>
    <w:p w14:paraId="09585AD8"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En ese contexto, de conformidad con los criterios con</w:t>
      </w:r>
      <w:r w:rsidRPr="00621162">
        <w:rPr>
          <w:rFonts w:ascii="Palatino Linotype" w:eastAsia="Palatino Linotype" w:hAnsi="Palatino Linotype" w:cs="Palatino Linotype"/>
          <w:bCs/>
          <w:sz w:val="22"/>
          <w:szCs w:val="22"/>
        </w:rPr>
        <w:t xml:space="preserve"> clave de control SO/012/2010 y SO/004/2019</w:t>
      </w:r>
      <w:r w:rsidRPr="00621162">
        <w:rPr>
          <w:rFonts w:ascii="Palatino Linotype" w:eastAsia="Palatino Linotype" w:hAnsi="Palatino Linotype" w:cs="Palatino Linotype"/>
          <w:sz w:val="22"/>
          <w:szCs w:val="22"/>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26DDE40" w14:textId="77777777" w:rsidR="00E61368" w:rsidRPr="00621162" w:rsidRDefault="00E61368" w:rsidP="00A37910">
      <w:pPr>
        <w:spacing w:line="360" w:lineRule="auto"/>
        <w:ind w:right="-28"/>
        <w:contextualSpacing/>
        <w:jc w:val="both"/>
        <w:rPr>
          <w:rFonts w:ascii="Palatino Linotype" w:eastAsia="Palatino Linotype" w:hAnsi="Palatino Linotype" w:cs="Palatino Linotype"/>
          <w:sz w:val="22"/>
          <w:szCs w:val="22"/>
        </w:rPr>
      </w:pPr>
    </w:p>
    <w:p w14:paraId="1DA1CD3D" w14:textId="77777777" w:rsidR="0012199A" w:rsidRPr="00621162" w:rsidRDefault="0012199A" w:rsidP="00A37910">
      <w:pPr>
        <w:numPr>
          <w:ilvl w:val="0"/>
          <w:numId w:val="6"/>
        </w:num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Motivación por las que se buscó la información, en determinadas unidades administrativas;</w:t>
      </w:r>
    </w:p>
    <w:p w14:paraId="634B5C8C" w14:textId="77777777" w:rsidR="0012199A" w:rsidRPr="00621162" w:rsidRDefault="0012199A" w:rsidP="00A37910">
      <w:pPr>
        <w:numPr>
          <w:ilvl w:val="0"/>
          <w:numId w:val="6"/>
        </w:num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Los criterios de búsqueda utilizados, y</w:t>
      </w:r>
    </w:p>
    <w:p w14:paraId="5D2A5A53" w14:textId="77777777" w:rsidR="0012199A" w:rsidRPr="00621162" w:rsidRDefault="0012199A" w:rsidP="00A37910">
      <w:pPr>
        <w:numPr>
          <w:ilvl w:val="0"/>
          <w:numId w:val="6"/>
        </w:num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Las circunstancias que fueron tomadas en cuenta.</w:t>
      </w:r>
    </w:p>
    <w:p w14:paraId="3CD7F878"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 </w:t>
      </w:r>
    </w:p>
    <w:p w14:paraId="4463F706"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De tales circunstancias, se considera que para que los Sujetos Obligado justifiquen que realizaron una búsqueda exhaustiva y razonable, deben indicar de manera clara, lo siguiente:</w:t>
      </w:r>
    </w:p>
    <w:p w14:paraId="4A087C71"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 </w:t>
      </w:r>
    </w:p>
    <w:p w14:paraId="429ADE08" w14:textId="77777777" w:rsidR="0012199A" w:rsidRPr="00621162" w:rsidRDefault="0012199A" w:rsidP="00A37910">
      <w:pPr>
        <w:numPr>
          <w:ilvl w:val="0"/>
          <w:numId w:val="7"/>
        </w:num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Las áreas donde se buscó la información;</w:t>
      </w:r>
    </w:p>
    <w:p w14:paraId="4A44B0B9" w14:textId="77777777" w:rsidR="0012199A" w:rsidRPr="00621162" w:rsidRDefault="0012199A" w:rsidP="00A37910">
      <w:pPr>
        <w:numPr>
          <w:ilvl w:val="0"/>
          <w:numId w:val="7"/>
        </w:num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lastRenderedPageBreak/>
        <w:t>Tipo de archivos buscados (físicos o electrónicos);</w:t>
      </w:r>
    </w:p>
    <w:p w14:paraId="483C7E8D" w14:textId="77777777" w:rsidR="0012199A" w:rsidRPr="00621162" w:rsidRDefault="0012199A" w:rsidP="00A37910">
      <w:pPr>
        <w:numPr>
          <w:ilvl w:val="0"/>
          <w:numId w:val="7"/>
        </w:num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Los criterios de búsqueda utilizados, y </w:t>
      </w:r>
    </w:p>
    <w:p w14:paraId="53CFBCCA" w14:textId="77777777" w:rsidR="0012199A" w:rsidRPr="00621162" w:rsidRDefault="0012199A" w:rsidP="00A37910">
      <w:pPr>
        <w:numPr>
          <w:ilvl w:val="0"/>
          <w:numId w:val="7"/>
        </w:num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Las circunstancias que fueron tomadas en cuenta.</w:t>
      </w:r>
      <w:r w:rsidRPr="00621162">
        <w:rPr>
          <w:rFonts w:ascii="Palatino Linotype" w:eastAsia="Palatino Linotype" w:hAnsi="Palatino Linotype" w:cs="Palatino Linotype"/>
          <w:sz w:val="22"/>
          <w:szCs w:val="22"/>
        </w:rPr>
        <w:tab/>
      </w:r>
    </w:p>
    <w:p w14:paraId="638A7BDB" w14:textId="77777777" w:rsidR="0012199A" w:rsidRPr="00621162" w:rsidRDefault="0012199A"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 </w:t>
      </w:r>
    </w:p>
    <w:p w14:paraId="7DB9F906" w14:textId="3E3640C5" w:rsidR="007E5BCE" w:rsidRPr="00621162" w:rsidRDefault="0012199A" w:rsidP="00A37910">
      <w:pPr>
        <w:spacing w:line="360" w:lineRule="auto"/>
        <w:ind w:right="-28"/>
        <w:contextualSpacing/>
        <w:jc w:val="both"/>
        <w:rPr>
          <w:rFonts w:ascii="Palatino Linotype" w:eastAsia="Calibri" w:hAnsi="Palatino Linotype" w:cs="Tahoma"/>
          <w:color w:val="000000"/>
          <w:sz w:val="22"/>
          <w:szCs w:val="22"/>
        </w:rPr>
      </w:pPr>
      <w:r w:rsidRPr="00621162">
        <w:rPr>
          <w:rFonts w:ascii="Palatino Linotype" w:eastAsia="Palatino Linotype" w:hAnsi="Palatino Linotype" w:cs="Palatino Linotype"/>
          <w:sz w:val="22"/>
          <w:szCs w:val="22"/>
        </w:rPr>
        <w:t>Así, a efecto de determinar si el Sujeto Obligado siguió el procedimiento antes descrito, es necesario precisar que turn</w:t>
      </w:r>
      <w:r w:rsidR="007815C1" w:rsidRPr="00621162">
        <w:rPr>
          <w:rFonts w:ascii="Palatino Linotype" w:eastAsia="Palatino Linotype" w:hAnsi="Palatino Linotype" w:cs="Palatino Linotype"/>
          <w:sz w:val="22"/>
          <w:szCs w:val="22"/>
        </w:rPr>
        <w:t>ó</w:t>
      </w:r>
      <w:r w:rsidRPr="00621162">
        <w:rPr>
          <w:rFonts w:ascii="Palatino Linotype" w:eastAsia="Palatino Linotype" w:hAnsi="Palatino Linotype" w:cs="Palatino Linotype"/>
          <w:sz w:val="22"/>
          <w:szCs w:val="22"/>
        </w:rPr>
        <w:t xml:space="preserve"> la solicitud a la información a la Dirección de </w:t>
      </w:r>
      <w:r w:rsidR="002B61A6" w:rsidRPr="00621162">
        <w:rPr>
          <w:rFonts w:ascii="Palatino Linotype" w:eastAsia="Palatino Linotype" w:hAnsi="Palatino Linotype" w:cs="Palatino Linotype"/>
          <w:sz w:val="22"/>
          <w:szCs w:val="22"/>
        </w:rPr>
        <w:t>Administración</w:t>
      </w:r>
      <w:r w:rsidRPr="00621162">
        <w:rPr>
          <w:rFonts w:ascii="Palatino Linotype" w:eastAsia="Palatino Linotype" w:hAnsi="Palatino Linotype" w:cs="Palatino Linotype"/>
          <w:sz w:val="22"/>
          <w:szCs w:val="22"/>
        </w:rPr>
        <w:t>, es decir el área requerida y que debió generar la información requerida, por lo que, se advierte que cumplió con lo establecido en el inciso a).</w:t>
      </w:r>
      <w:r w:rsidR="007E5BCE" w:rsidRPr="00621162">
        <w:rPr>
          <w:rFonts w:ascii="Palatino Linotype" w:eastAsia="Palatino Linotype" w:hAnsi="Palatino Linotype" w:cs="Palatino Linotype"/>
          <w:sz w:val="22"/>
          <w:szCs w:val="22"/>
        </w:rPr>
        <w:t xml:space="preserve"> </w:t>
      </w:r>
      <w:r w:rsidR="007E5BCE" w:rsidRPr="00621162">
        <w:rPr>
          <w:rFonts w:ascii="Palatino Linotype" w:eastAsia="Calibri" w:hAnsi="Palatino Linotype" w:cs="Tahoma"/>
          <w:color w:val="000000"/>
          <w:sz w:val="22"/>
          <w:szCs w:val="22"/>
        </w:rPr>
        <w:t>Sin embargo, este Instituto considera que no se cumplieron los requisitos establecidos en los incisos b), c) y d)</w:t>
      </w:r>
      <w:r w:rsidR="00B47612" w:rsidRPr="00621162">
        <w:rPr>
          <w:rFonts w:ascii="Palatino Linotype" w:eastAsia="Calibri" w:hAnsi="Palatino Linotype" w:cs="Tahoma"/>
          <w:color w:val="000000"/>
          <w:sz w:val="22"/>
          <w:szCs w:val="22"/>
        </w:rPr>
        <w:t>.</w:t>
      </w:r>
    </w:p>
    <w:p w14:paraId="0EBD738E" w14:textId="77777777" w:rsidR="00B47612" w:rsidRPr="00621162" w:rsidRDefault="00B47612" w:rsidP="00A37910">
      <w:pPr>
        <w:spacing w:line="360" w:lineRule="auto"/>
        <w:ind w:right="-28"/>
        <w:contextualSpacing/>
        <w:jc w:val="both"/>
        <w:rPr>
          <w:rFonts w:ascii="Palatino Linotype" w:eastAsia="Calibri" w:hAnsi="Palatino Linotype" w:cs="Tahoma"/>
          <w:color w:val="000000"/>
          <w:sz w:val="22"/>
          <w:szCs w:val="22"/>
        </w:rPr>
      </w:pPr>
    </w:p>
    <w:p w14:paraId="3F32F2C7" w14:textId="256B2652" w:rsidR="00B47612" w:rsidRPr="00621162" w:rsidRDefault="00B47612" w:rsidP="00A37910">
      <w:pPr>
        <w:spacing w:line="360" w:lineRule="auto"/>
        <w:ind w:right="-28"/>
        <w:contextualSpacing/>
        <w:jc w:val="both"/>
        <w:rPr>
          <w:rFonts w:ascii="Palatino Linotype" w:eastAsia="Calibri" w:hAnsi="Palatino Linotype" w:cs="Tahoma"/>
          <w:color w:val="000000"/>
          <w:sz w:val="22"/>
          <w:szCs w:val="22"/>
        </w:rPr>
      </w:pPr>
      <w:r w:rsidRPr="00621162">
        <w:rPr>
          <w:rFonts w:ascii="Palatino Linotype" w:eastAsia="Calibri" w:hAnsi="Palatino Linotype" w:cs="Tahoma"/>
          <w:color w:val="000000"/>
          <w:sz w:val="22"/>
          <w:szCs w:val="22"/>
        </w:rPr>
        <w:t xml:space="preserve">Lo anterior, toma sustento pues se logró localizar una nota periodística en el siguiente enlace; </w:t>
      </w:r>
      <w:hyperlink r:id="rId7" w:history="1">
        <w:r w:rsidRPr="00621162">
          <w:rPr>
            <w:rStyle w:val="Hipervnculo"/>
            <w:rFonts w:ascii="Palatino Linotype" w:eastAsia="Calibri" w:hAnsi="Palatino Linotype" w:cs="Tahoma"/>
            <w:sz w:val="22"/>
            <w:szCs w:val="22"/>
          </w:rPr>
          <w:t>https://oem.com.mx/elsoldetoluca/local/se-agrava-crisis-en-capulhuac-suman-113-despidos-del-ayuntamiento-21087387</w:t>
        </w:r>
      </w:hyperlink>
      <w:r w:rsidRPr="00621162">
        <w:rPr>
          <w:rFonts w:ascii="Palatino Linotype" w:eastAsia="Calibri" w:hAnsi="Palatino Linotype" w:cs="Tahoma"/>
          <w:color w:val="000000"/>
          <w:sz w:val="22"/>
          <w:szCs w:val="22"/>
        </w:rPr>
        <w:t xml:space="preserve">, en la que se logró colegir, que al once de enero de dos mil veinticinco, se habían realizado ciento trece despidos en el Ayuntamiento de </w:t>
      </w:r>
      <w:proofErr w:type="spellStart"/>
      <w:r w:rsidRPr="00621162">
        <w:rPr>
          <w:rFonts w:ascii="Palatino Linotype" w:eastAsia="Calibri" w:hAnsi="Palatino Linotype" w:cs="Tahoma"/>
          <w:color w:val="000000"/>
          <w:sz w:val="22"/>
          <w:szCs w:val="22"/>
        </w:rPr>
        <w:t>Capulhuac</w:t>
      </w:r>
      <w:proofErr w:type="spellEnd"/>
      <w:r w:rsidRPr="00621162">
        <w:rPr>
          <w:rFonts w:ascii="Palatino Linotype" w:eastAsia="Calibri" w:hAnsi="Palatino Linotype" w:cs="Tahoma"/>
          <w:color w:val="000000"/>
          <w:sz w:val="22"/>
          <w:szCs w:val="22"/>
        </w:rPr>
        <w:t>, como se puede observar conforme a lo siguiente:</w:t>
      </w:r>
    </w:p>
    <w:p w14:paraId="5DF0CC6E" w14:textId="77777777" w:rsidR="00B47612" w:rsidRPr="00621162" w:rsidRDefault="00B47612" w:rsidP="00A37910">
      <w:pPr>
        <w:spacing w:line="360" w:lineRule="auto"/>
        <w:ind w:right="-28"/>
        <w:contextualSpacing/>
        <w:jc w:val="both"/>
        <w:rPr>
          <w:rFonts w:ascii="Palatino Linotype" w:eastAsia="Calibri" w:hAnsi="Palatino Linotype" w:cs="Tahoma"/>
          <w:color w:val="000000"/>
          <w:sz w:val="22"/>
          <w:szCs w:val="22"/>
        </w:rPr>
      </w:pPr>
    </w:p>
    <w:p w14:paraId="0EA45A0D" w14:textId="371B33D7" w:rsidR="00B47612" w:rsidRPr="00621162" w:rsidRDefault="00B47612" w:rsidP="00A37910">
      <w:pPr>
        <w:spacing w:line="360" w:lineRule="auto"/>
        <w:ind w:right="-28"/>
        <w:contextualSpacing/>
        <w:jc w:val="center"/>
        <w:rPr>
          <w:rFonts w:ascii="Palatino Linotype" w:eastAsia="Palatino Linotype" w:hAnsi="Palatino Linotype" w:cs="Palatino Linotype"/>
          <w:sz w:val="22"/>
          <w:szCs w:val="22"/>
        </w:rPr>
      </w:pPr>
      <w:r w:rsidRPr="00621162">
        <w:rPr>
          <w:rFonts w:ascii="Palatino Linotype" w:eastAsia="Palatino Linotype" w:hAnsi="Palatino Linotype" w:cs="Palatino Linotype"/>
          <w:noProof/>
          <w:sz w:val="22"/>
          <w:szCs w:val="22"/>
          <w:lang w:eastAsia="es-MX"/>
        </w:rPr>
        <w:drawing>
          <wp:inline distT="0" distB="0" distL="0" distR="0" wp14:anchorId="6C7CC8AA" wp14:editId="5ABC41A2">
            <wp:extent cx="3914140" cy="774065"/>
            <wp:effectExtent l="0" t="0" r="0" b="6985"/>
            <wp:docPr id="1222166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140" cy="774065"/>
                    </a:xfrm>
                    <a:prstGeom prst="rect">
                      <a:avLst/>
                    </a:prstGeom>
                    <a:noFill/>
                  </pic:spPr>
                </pic:pic>
              </a:graphicData>
            </a:graphic>
          </wp:inline>
        </w:drawing>
      </w:r>
    </w:p>
    <w:p w14:paraId="6DD86910" w14:textId="77777777" w:rsidR="00854E76" w:rsidRPr="00621162" w:rsidRDefault="00854E76" w:rsidP="00A37910">
      <w:pPr>
        <w:spacing w:line="360" w:lineRule="auto"/>
        <w:ind w:right="-28"/>
        <w:contextualSpacing/>
        <w:jc w:val="both"/>
        <w:rPr>
          <w:rFonts w:ascii="Palatino Linotype" w:eastAsia="Palatino Linotype" w:hAnsi="Palatino Linotype" w:cs="Palatino Linotype"/>
          <w:sz w:val="22"/>
          <w:szCs w:val="22"/>
        </w:rPr>
      </w:pPr>
    </w:p>
    <w:p w14:paraId="014136A6" w14:textId="6C5722B3" w:rsidR="00EA69F6" w:rsidRPr="00621162" w:rsidRDefault="00EA69F6"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Conforme a lo anterior, se logr</w:t>
      </w:r>
      <w:r w:rsidR="006A6F66" w:rsidRPr="00621162">
        <w:rPr>
          <w:rFonts w:ascii="Palatino Linotype" w:eastAsia="Palatino Linotype" w:hAnsi="Palatino Linotype" w:cs="Palatino Linotype"/>
          <w:sz w:val="22"/>
          <w:szCs w:val="22"/>
        </w:rPr>
        <w:t>ó</w:t>
      </w:r>
      <w:r w:rsidRPr="00621162">
        <w:rPr>
          <w:rFonts w:ascii="Palatino Linotype" w:eastAsia="Palatino Linotype" w:hAnsi="Palatino Linotype" w:cs="Palatino Linotype"/>
          <w:sz w:val="22"/>
          <w:szCs w:val="22"/>
        </w:rPr>
        <w:t xml:space="preserve"> vislumbrar que el Sujeto Obligado si bien, turnó la solicitud de información a la Dirección de Administración, encargada de realizar las altas y bajas de personal, lo cierto es que omitió entregar lo peticionado.</w:t>
      </w:r>
      <w:r w:rsidR="007815C1" w:rsidRPr="00621162">
        <w:rPr>
          <w:rFonts w:ascii="Palatino Linotype" w:eastAsia="Palatino Linotype" w:hAnsi="Palatino Linotype" w:cs="Palatino Linotype"/>
          <w:sz w:val="22"/>
          <w:szCs w:val="22"/>
        </w:rPr>
        <w:t xml:space="preserve"> Ahora bien, no se omite mencionar que la persona Recurrente no fue preciso en cuanto a la temporalidad de la que requiere la información; sin embargo, al establecer que requiere la primera, se entiende que son las altas </w:t>
      </w:r>
      <w:r w:rsidR="007815C1" w:rsidRPr="00621162">
        <w:rPr>
          <w:rFonts w:ascii="Palatino Linotype" w:eastAsia="Palatino Linotype" w:hAnsi="Palatino Linotype" w:cs="Palatino Linotype"/>
          <w:sz w:val="22"/>
          <w:szCs w:val="22"/>
        </w:rPr>
        <w:lastRenderedPageBreak/>
        <w:t xml:space="preserve">y bajas que la nueva administración ha realizado, por lo que la respuesta deber abarcar del primero al trece de enero de la presente anualidad. </w:t>
      </w:r>
    </w:p>
    <w:p w14:paraId="66F8B6FE" w14:textId="77777777" w:rsidR="00EA69F6" w:rsidRPr="00621162" w:rsidRDefault="00EA69F6" w:rsidP="00A37910">
      <w:pPr>
        <w:spacing w:line="360" w:lineRule="auto"/>
        <w:ind w:right="-28"/>
        <w:contextualSpacing/>
        <w:jc w:val="both"/>
        <w:rPr>
          <w:rFonts w:ascii="Palatino Linotype" w:eastAsia="Palatino Linotype" w:hAnsi="Palatino Linotype" w:cs="Palatino Linotype"/>
          <w:sz w:val="22"/>
          <w:szCs w:val="22"/>
        </w:rPr>
      </w:pPr>
    </w:p>
    <w:p w14:paraId="40CBB3C8" w14:textId="3EB32F27" w:rsidR="00300189" w:rsidRPr="00621162" w:rsidRDefault="00EA69F6"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Además, el área competente </w:t>
      </w:r>
      <w:r w:rsidR="00300189" w:rsidRPr="00621162">
        <w:rPr>
          <w:rFonts w:ascii="Palatino Linotype" w:eastAsia="Palatino Linotype" w:hAnsi="Palatino Linotype" w:cs="Palatino Linotype"/>
          <w:sz w:val="22"/>
          <w:szCs w:val="22"/>
        </w:rPr>
        <w:t>omitió pronunciarse sobre las altas de personal realizadas</w:t>
      </w:r>
      <w:r w:rsidRPr="00621162">
        <w:rPr>
          <w:rFonts w:ascii="Palatino Linotype" w:eastAsia="Palatino Linotype" w:hAnsi="Palatino Linotype" w:cs="Palatino Linotype"/>
          <w:sz w:val="22"/>
          <w:szCs w:val="22"/>
        </w:rPr>
        <w:t xml:space="preserve"> con motivo del inicio de administración 2025-2027</w:t>
      </w:r>
      <w:r w:rsidR="00300189" w:rsidRPr="00621162">
        <w:rPr>
          <w:rFonts w:ascii="Palatino Linotype" w:eastAsia="Palatino Linotype" w:hAnsi="Palatino Linotype" w:cs="Palatino Linotype"/>
          <w:sz w:val="22"/>
          <w:szCs w:val="22"/>
        </w:rPr>
        <w:t>; sobre el tema, el artículo 1.8, fracción XIII, del Código Administrativo del Estado de México, establece que para que tenga validez, todo acto administrativo deberá resolver todos los puntos propuestos por los interesados.</w:t>
      </w:r>
    </w:p>
    <w:p w14:paraId="61BCE854" w14:textId="77777777" w:rsidR="00300189" w:rsidRPr="00621162" w:rsidRDefault="00300189"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 </w:t>
      </w:r>
    </w:p>
    <w:p w14:paraId="2729D534" w14:textId="15EE2071" w:rsidR="00300189" w:rsidRPr="00621162" w:rsidRDefault="00300189"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Situación que se robustece, con el Criterio de Interpretación, con clave de control SO/002/2017, de la Segunda Época, emitido por el Instituto Nacional de Transparencia, Acceso a la Información y Protección de Datos Personales, que establece que todo acto administrativo debe apegarse al </w:t>
      </w:r>
      <w:r w:rsidRPr="00621162">
        <w:rPr>
          <w:rFonts w:ascii="Palatino Linotype" w:eastAsia="Palatino Linotype" w:hAnsi="Palatino Linotype" w:cs="Palatino Linotype"/>
          <w:b/>
          <w:sz w:val="22"/>
          <w:szCs w:val="22"/>
        </w:rPr>
        <w:t>principio de exhaustividad</w:t>
      </w:r>
      <w:r w:rsidRPr="00621162">
        <w:rPr>
          <w:rFonts w:ascii="Palatino Linotype" w:eastAsia="Palatino Linotype" w:hAnsi="Palatino Linotype" w:cs="Palatino Linotype"/>
          <w:sz w:val="22"/>
          <w:szCs w:val="22"/>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AE4FAF2" w14:textId="77777777" w:rsidR="00300189" w:rsidRPr="00621162" w:rsidRDefault="00300189" w:rsidP="00A37910">
      <w:pPr>
        <w:spacing w:line="360" w:lineRule="auto"/>
        <w:ind w:right="-28"/>
        <w:contextualSpacing/>
        <w:jc w:val="both"/>
        <w:rPr>
          <w:rFonts w:ascii="Palatino Linotype" w:eastAsia="Palatino Linotype" w:hAnsi="Palatino Linotype" w:cs="Palatino Linotype"/>
          <w:b/>
          <w:sz w:val="22"/>
          <w:szCs w:val="22"/>
        </w:rPr>
      </w:pPr>
      <w:r w:rsidRPr="00621162">
        <w:rPr>
          <w:rFonts w:ascii="Palatino Linotype" w:eastAsia="Palatino Linotype" w:hAnsi="Palatino Linotype" w:cs="Palatino Linotype"/>
          <w:b/>
          <w:sz w:val="22"/>
          <w:szCs w:val="22"/>
        </w:rPr>
        <w:t xml:space="preserve"> </w:t>
      </w:r>
    </w:p>
    <w:p w14:paraId="760D2404" w14:textId="4C45905A" w:rsidR="001E565D" w:rsidRPr="00621162" w:rsidRDefault="001E565D" w:rsidP="00A37910">
      <w:pPr>
        <w:spacing w:line="360" w:lineRule="auto"/>
        <w:ind w:right="-28"/>
        <w:contextualSpacing/>
        <w:jc w:val="both"/>
        <w:rPr>
          <w:rFonts w:ascii="Palatino Linotype" w:eastAsia="Palatino Linotype" w:hAnsi="Palatino Linotype" w:cs="Palatino Linotype"/>
          <w:sz w:val="22"/>
          <w:szCs w:val="22"/>
        </w:rPr>
      </w:pPr>
      <w:r w:rsidRPr="00621162">
        <w:rPr>
          <w:rFonts w:ascii="Palatino Linotype" w:eastAsia="Palatino Linotype" w:hAnsi="Palatino Linotype" w:cs="Palatino Linotype"/>
          <w:sz w:val="22"/>
          <w:szCs w:val="22"/>
        </w:rPr>
        <w:t xml:space="preserve">En este contexto, se logró vislumbrar que el Ayuntamiento de </w:t>
      </w:r>
      <w:proofErr w:type="spellStart"/>
      <w:r w:rsidRPr="00621162">
        <w:rPr>
          <w:rFonts w:ascii="Palatino Linotype" w:eastAsia="Palatino Linotype" w:hAnsi="Palatino Linotype" w:cs="Palatino Linotype"/>
          <w:sz w:val="22"/>
          <w:szCs w:val="22"/>
        </w:rPr>
        <w:t>Capulhuac</w:t>
      </w:r>
      <w:proofErr w:type="spellEnd"/>
      <w:r w:rsidRPr="00621162">
        <w:rPr>
          <w:rFonts w:ascii="Palatino Linotype" w:eastAsia="Palatino Linotype" w:hAnsi="Palatino Linotype" w:cs="Palatino Linotype"/>
          <w:sz w:val="22"/>
          <w:szCs w:val="22"/>
        </w:rPr>
        <w:t xml:space="preserve"> a través del área competente, omitió proporcionar las altas y bajas de personal realizadas derivadas del cambio de administración, sumado a que inobservó el principio de exhaustividad, por lo que se considera que el agravio es </w:t>
      </w:r>
      <w:r w:rsidRPr="00621162">
        <w:rPr>
          <w:rFonts w:ascii="Palatino Linotype" w:eastAsia="Palatino Linotype" w:hAnsi="Palatino Linotype" w:cs="Palatino Linotype"/>
          <w:b/>
          <w:bCs/>
          <w:sz w:val="22"/>
          <w:szCs w:val="22"/>
        </w:rPr>
        <w:t>FUNDADO.</w:t>
      </w:r>
    </w:p>
    <w:p w14:paraId="14F5C24E" w14:textId="77777777" w:rsidR="007403D9" w:rsidRPr="00621162" w:rsidRDefault="007403D9" w:rsidP="00A37910">
      <w:pPr>
        <w:spacing w:line="360" w:lineRule="auto"/>
        <w:ind w:right="-28"/>
        <w:contextualSpacing/>
        <w:jc w:val="both"/>
        <w:rPr>
          <w:rFonts w:ascii="Palatino Linotype" w:eastAsia="Palatino Linotype" w:hAnsi="Palatino Linotype" w:cs="Palatino Linotype"/>
          <w:sz w:val="22"/>
          <w:szCs w:val="22"/>
        </w:rPr>
      </w:pPr>
    </w:p>
    <w:p w14:paraId="332BF6D7" w14:textId="60B6D872" w:rsidR="007403D9" w:rsidRPr="00621162" w:rsidRDefault="007403D9" w:rsidP="00A37910">
      <w:pPr>
        <w:spacing w:line="360" w:lineRule="auto"/>
        <w:contextualSpacing/>
        <w:jc w:val="both"/>
        <w:rPr>
          <w:rFonts w:ascii="Palatino Linotype" w:eastAsia="Calibri" w:hAnsi="Palatino Linotype" w:cs="Tahoma"/>
          <w:color w:val="000000"/>
          <w:sz w:val="22"/>
          <w:szCs w:val="24"/>
          <w:lang w:eastAsia="es-MX"/>
        </w:rPr>
      </w:pPr>
      <w:r w:rsidRPr="00621162">
        <w:rPr>
          <w:rFonts w:ascii="Palatino Linotype" w:hAnsi="Palatino Linotype" w:cs="Arial"/>
          <w:sz w:val="22"/>
          <w:szCs w:val="22"/>
        </w:rPr>
        <w:t xml:space="preserve">Así, se logra vislumbrar que, para atender el requerimiento de información, el Sujeto Obligado, deberá </w:t>
      </w:r>
      <w:r w:rsidRPr="00621162">
        <w:rPr>
          <w:rFonts w:ascii="Palatino Linotype" w:eastAsia="Palatino Linotype" w:hAnsi="Palatino Linotype" w:cs="Palatino Linotype"/>
          <w:color w:val="000000"/>
          <w:sz w:val="22"/>
          <w:szCs w:val="22"/>
          <w:lang w:eastAsia="es-MX"/>
        </w:rPr>
        <w:t>realizar una búsqueda exhaustiva y razonable en las unidades administrativas competentes</w:t>
      </w:r>
      <w:r w:rsidRPr="00621162">
        <w:rPr>
          <w:rFonts w:ascii="Palatino Linotype" w:eastAsia="Calibri" w:hAnsi="Palatino Linotype" w:cs="Tahoma"/>
          <w:color w:val="000000"/>
          <w:sz w:val="22"/>
          <w:szCs w:val="24"/>
          <w:lang w:eastAsia="es-MX"/>
        </w:rPr>
        <w:t>,</w:t>
      </w:r>
      <w:r w:rsidR="001E565D" w:rsidRPr="00621162">
        <w:rPr>
          <w:rFonts w:ascii="Palatino Linotype" w:eastAsia="Calibri" w:hAnsi="Palatino Linotype" w:cs="Tahoma"/>
          <w:color w:val="000000"/>
          <w:sz w:val="22"/>
          <w:szCs w:val="24"/>
          <w:lang w:eastAsia="es-MX"/>
        </w:rPr>
        <w:t xml:space="preserve"> entre las cuales no podrá omitir a la Dirección de </w:t>
      </w:r>
      <w:r w:rsidR="001E565D" w:rsidRPr="00621162">
        <w:rPr>
          <w:rFonts w:ascii="Palatino Linotype" w:eastAsia="Calibri" w:hAnsi="Palatino Linotype" w:cs="Tahoma"/>
          <w:color w:val="000000"/>
          <w:sz w:val="22"/>
          <w:szCs w:val="24"/>
          <w:lang w:eastAsia="es-MX"/>
        </w:rPr>
        <w:lastRenderedPageBreak/>
        <w:t>Administración,</w:t>
      </w:r>
      <w:r w:rsidRPr="00621162">
        <w:rPr>
          <w:rFonts w:ascii="Palatino Linotype" w:eastAsia="Calibri" w:hAnsi="Palatino Linotype" w:cs="Tahoma"/>
          <w:color w:val="000000"/>
          <w:sz w:val="22"/>
          <w:szCs w:val="24"/>
          <w:lang w:eastAsia="es-MX"/>
        </w:rPr>
        <w:t xml:space="preserve"> a efecto de que proporcione </w:t>
      </w:r>
      <w:r w:rsidR="001E565D" w:rsidRPr="00621162">
        <w:rPr>
          <w:rFonts w:ascii="Palatino Linotype" w:eastAsia="Calibri" w:hAnsi="Palatino Linotype" w:cs="Tahoma"/>
          <w:color w:val="000000"/>
          <w:sz w:val="22"/>
          <w:szCs w:val="24"/>
          <w:lang w:eastAsia="es-MX"/>
        </w:rPr>
        <w:t>las altas y bajas de personal, derivadas del inicio de la nueva administración, del primero al trece de enero de dos mil veinticinco</w:t>
      </w:r>
      <w:r w:rsidR="00400485" w:rsidRPr="00621162">
        <w:rPr>
          <w:rFonts w:ascii="Palatino Linotype" w:eastAsia="Calibri" w:hAnsi="Palatino Linotype" w:cs="Tahoma"/>
          <w:color w:val="000000"/>
          <w:sz w:val="22"/>
          <w:szCs w:val="24"/>
          <w:lang w:eastAsia="es-MX"/>
        </w:rPr>
        <w:t>.</w:t>
      </w:r>
      <w:r w:rsidR="00A37910" w:rsidRPr="00621162">
        <w:rPr>
          <w:rFonts w:ascii="Palatino Linotype" w:eastAsia="Calibri" w:hAnsi="Palatino Linotype" w:cs="Tahoma"/>
          <w:color w:val="000000"/>
          <w:sz w:val="22"/>
          <w:szCs w:val="24"/>
          <w:lang w:eastAsia="es-MX"/>
        </w:rPr>
        <w:t xml:space="preserve"> </w:t>
      </w:r>
      <w:r w:rsidR="00400485" w:rsidRPr="00621162">
        <w:rPr>
          <w:rFonts w:ascii="Palatino Linotype" w:eastAsia="Calibri" w:hAnsi="Palatino Linotype" w:cs="Tahoma"/>
          <w:color w:val="000000"/>
          <w:sz w:val="22"/>
          <w:szCs w:val="24"/>
          <w:lang w:eastAsia="es-MX"/>
        </w:rPr>
        <w:t>D</w:t>
      </w:r>
      <w:r w:rsidRPr="00621162">
        <w:rPr>
          <w:rFonts w:ascii="Palatino Linotype" w:eastAsia="Calibri" w:hAnsi="Palatino Linotype" w:cs="Tahoma"/>
          <w:iCs/>
          <w:sz w:val="22"/>
          <w:szCs w:val="22"/>
          <w:lang w:eastAsia="es-ES_tradnl"/>
        </w:rPr>
        <w:t>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38A95B0A" w14:textId="77777777" w:rsidR="007403D9" w:rsidRPr="00621162" w:rsidRDefault="007403D9" w:rsidP="00A37910">
      <w:pPr>
        <w:spacing w:line="360" w:lineRule="auto"/>
        <w:contextualSpacing/>
        <w:jc w:val="both"/>
        <w:rPr>
          <w:rFonts w:ascii="Palatino Linotype" w:eastAsia="Calibri" w:hAnsi="Palatino Linotype"/>
          <w:color w:val="FF0000"/>
          <w:sz w:val="22"/>
          <w:szCs w:val="22"/>
          <w:lang w:eastAsia="es-MX"/>
        </w:rPr>
      </w:pPr>
    </w:p>
    <w:p w14:paraId="54166CAB" w14:textId="77777777" w:rsidR="007403D9" w:rsidRPr="00621162" w:rsidRDefault="007403D9" w:rsidP="00A37910">
      <w:pPr>
        <w:spacing w:line="360" w:lineRule="auto"/>
        <w:contextualSpacing/>
        <w:jc w:val="both"/>
        <w:rPr>
          <w:rFonts w:ascii="Palatino Linotype" w:eastAsia="Calibri" w:hAnsi="Palatino Linotype"/>
          <w:sz w:val="22"/>
          <w:szCs w:val="22"/>
          <w:lang w:eastAsia="es-MX"/>
        </w:rPr>
      </w:pPr>
      <w:r w:rsidRPr="00621162">
        <w:rPr>
          <w:rFonts w:ascii="Palatino Linotype" w:eastAsia="Calibri" w:hAnsi="Palatino Linotype"/>
          <w:sz w:val="22"/>
          <w:szCs w:val="22"/>
          <w:lang w:eastAsia="es-MX"/>
        </w:rPr>
        <w:t xml:space="preserve">De esta manera, el derecho de acceso a la información pública se satisface en aquellos casos en que se entregue el soporte documental en el que conste la información solicitada, sin necesidad de elaborar documentos </w:t>
      </w:r>
      <w:r w:rsidRPr="00621162">
        <w:rPr>
          <w:rFonts w:ascii="Palatino Linotype" w:eastAsia="Calibri" w:hAnsi="Palatino Linotype"/>
          <w:i/>
          <w:sz w:val="22"/>
          <w:szCs w:val="22"/>
          <w:lang w:eastAsia="es-MX"/>
        </w:rPr>
        <w:t>ad hoc</w:t>
      </w:r>
      <w:r w:rsidRPr="00621162">
        <w:rPr>
          <w:rFonts w:ascii="Palatino Linotype" w:eastAsia="Calibri" w:hAnsi="Palatino Linotype"/>
          <w:sz w:val="22"/>
          <w:szCs w:val="22"/>
          <w:lang w:eastAsia="es-MX"/>
        </w:rPr>
        <w:t>; lo cual, de conformidad con en el artículo 160 de la Ley de Transparencia y Acceso a la Información Pública del Estado de México y Municipios, el cual refiere que los sujetos obligados deberán entregar la información que obre en sus archivos.</w:t>
      </w:r>
    </w:p>
    <w:p w14:paraId="7B53B462" w14:textId="77777777" w:rsidR="007403D9" w:rsidRPr="00621162" w:rsidRDefault="007403D9" w:rsidP="00A37910">
      <w:pPr>
        <w:spacing w:line="360" w:lineRule="auto"/>
        <w:contextualSpacing/>
        <w:jc w:val="both"/>
        <w:rPr>
          <w:rFonts w:ascii="Palatino Linotype" w:eastAsia="Calibri" w:hAnsi="Palatino Linotype"/>
          <w:sz w:val="22"/>
          <w:szCs w:val="22"/>
          <w:lang w:eastAsia="es-MX"/>
        </w:rPr>
      </w:pPr>
    </w:p>
    <w:p w14:paraId="553C12C1" w14:textId="7B1C0663" w:rsidR="007403D9" w:rsidRPr="00621162" w:rsidRDefault="007403D9" w:rsidP="00A37910">
      <w:pPr>
        <w:spacing w:line="360" w:lineRule="auto"/>
        <w:contextualSpacing/>
        <w:jc w:val="both"/>
        <w:rPr>
          <w:rFonts w:ascii="Palatino Linotype" w:eastAsia="Calibri" w:hAnsi="Palatino Linotype"/>
          <w:sz w:val="22"/>
          <w:szCs w:val="22"/>
          <w:lang w:eastAsia="es-MX"/>
        </w:rPr>
      </w:pPr>
      <w:r w:rsidRPr="00621162">
        <w:rPr>
          <w:rFonts w:ascii="Palatino Linotype" w:hAnsi="Palatino Linotype" w:cs="Tahoma"/>
          <w:sz w:val="22"/>
          <w:szCs w:val="22"/>
          <w:lang w:val="es-ES" w:eastAsia="es-MX"/>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w:t>
      </w:r>
      <w:r w:rsidRPr="00621162">
        <w:rPr>
          <w:rFonts w:ascii="Palatino Linotype" w:eastAsia="Calibri" w:hAnsi="Palatino Linotype"/>
          <w:sz w:val="22"/>
          <w:szCs w:val="22"/>
          <w:lang w:eastAsia="es-MX"/>
        </w:rPr>
        <w:t>l</w:t>
      </w:r>
      <w:r w:rsidR="00400485" w:rsidRPr="00621162">
        <w:rPr>
          <w:rFonts w:ascii="Palatino Linotype" w:eastAsia="Calibri" w:hAnsi="Palatino Linotype"/>
          <w:sz w:val="22"/>
          <w:szCs w:val="22"/>
          <w:lang w:eastAsia="es-MX"/>
        </w:rPr>
        <w:t>os documentos que den cuenta de las altas y bajas realizadas</w:t>
      </w:r>
      <w:r w:rsidRPr="00621162">
        <w:rPr>
          <w:rFonts w:ascii="Palatino Linotype" w:eastAsia="Calibri" w:hAnsi="Palatino Linotype"/>
          <w:sz w:val="22"/>
          <w:szCs w:val="22"/>
          <w:lang w:eastAsia="es-MX"/>
        </w:rPr>
        <w:t>.</w:t>
      </w:r>
    </w:p>
    <w:p w14:paraId="7CA85964" w14:textId="77777777" w:rsidR="007403D9" w:rsidRPr="00621162" w:rsidRDefault="007403D9" w:rsidP="00A37910">
      <w:pPr>
        <w:spacing w:line="360" w:lineRule="auto"/>
        <w:contextualSpacing/>
        <w:jc w:val="both"/>
        <w:rPr>
          <w:rFonts w:ascii="Palatino Linotype" w:eastAsia="Calibri" w:hAnsi="Palatino Linotype"/>
          <w:sz w:val="22"/>
          <w:szCs w:val="22"/>
          <w:lang w:eastAsia="es-MX"/>
        </w:rPr>
      </w:pPr>
    </w:p>
    <w:p w14:paraId="2EE37B3E" w14:textId="7ACB7DBF" w:rsidR="00400485" w:rsidRPr="00621162" w:rsidRDefault="00400485" w:rsidP="00A37910">
      <w:pPr>
        <w:spacing w:line="360" w:lineRule="auto"/>
        <w:contextualSpacing/>
        <w:jc w:val="both"/>
        <w:rPr>
          <w:rFonts w:ascii="Palatino Linotype" w:hAnsi="Palatino Linotype" w:cs="Tahoma"/>
          <w:bCs/>
          <w:iCs/>
          <w:sz w:val="22"/>
          <w:szCs w:val="22"/>
          <w:lang w:val="es-ES"/>
        </w:rPr>
      </w:pPr>
      <w:r w:rsidRPr="00621162">
        <w:rPr>
          <w:rFonts w:ascii="Palatino Linotype" w:hAnsi="Palatino Linotype" w:cs="Tahoma"/>
          <w:bCs/>
          <w:iCs/>
          <w:sz w:val="22"/>
          <w:szCs w:val="22"/>
          <w:lang w:val="es-ES"/>
        </w:rPr>
        <w:t>Finalmente, 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Pr="00621162">
        <w:rPr>
          <w:rFonts w:ascii="Palatino Linotype" w:hAnsi="Palatino Linotype" w:cs="Tahoma"/>
          <w:b/>
          <w:bCs/>
          <w:iCs/>
          <w:sz w:val="22"/>
          <w:szCs w:val="22"/>
          <w:lang w:val="es-ES"/>
        </w:rPr>
        <w:t xml:space="preserve">e </w:t>
      </w:r>
      <w:r w:rsidRPr="00621162">
        <w:rPr>
          <w:rFonts w:ascii="Palatino Linotype" w:hAnsi="Palatino Linotype" w:cs="Tahoma"/>
          <w:bCs/>
          <w:iCs/>
          <w:sz w:val="22"/>
          <w:szCs w:val="22"/>
          <w:lang w:val="es-ES"/>
        </w:rPr>
        <w:t xml:space="preserve">testen </w:t>
      </w:r>
      <w:r w:rsidRPr="00621162">
        <w:rPr>
          <w:rFonts w:ascii="Palatino Linotype" w:hAnsi="Palatino Linotype" w:cs="Tahoma"/>
          <w:bCs/>
          <w:iCs/>
          <w:sz w:val="22"/>
          <w:szCs w:val="22"/>
          <w:lang w:val="es-ES"/>
        </w:rPr>
        <w:lastRenderedPageBreak/>
        <w:t xml:space="preserve">las partes o secciones clasificadas, </w:t>
      </w:r>
      <w:r w:rsidR="00794AAA" w:rsidRPr="00621162">
        <w:rPr>
          <w:rFonts w:ascii="Palatino Linotype" w:hAnsi="Palatino Linotype" w:cs="Tahoma"/>
          <w:bCs/>
          <w:iCs/>
          <w:sz w:val="22"/>
          <w:szCs w:val="22"/>
          <w:lang w:val="es-ES"/>
        </w:rPr>
        <w:t xml:space="preserve">en donde se </w:t>
      </w:r>
      <w:r w:rsidRPr="00621162">
        <w:rPr>
          <w:rFonts w:ascii="Palatino Linotype" w:hAnsi="Palatino Linotype" w:cs="Tahoma"/>
          <w:bCs/>
          <w:iCs/>
          <w:sz w:val="22"/>
          <w:szCs w:val="22"/>
          <w:lang w:val="es-ES"/>
        </w:rPr>
        <w:t>indi</w:t>
      </w:r>
      <w:r w:rsidR="00794AAA" w:rsidRPr="00621162">
        <w:rPr>
          <w:rFonts w:ascii="Palatino Linotype" w:hAnsi="Palatino Linotype" w:cs="Tahoma"/>
          <w:bCs/>
          <w:iCs/>
          <w:sz w:val="22"/>
          <w:szCs w:val="22"/>
          <w:lang w:val="es-ES"/>
        </w:rPr>
        <w:t>que</w:t>
      </w:r>
      <w:r w:rsidRPr="00621162">
        <w:rPr>
          <w:rFonts w:ascii="Palatino Linotype" w:hAnsi="Palatino Linotype" w:cs="Tahoma"/>
          <w:bCs/>
          <w:iCs/>
          <w:sz w:val="22"/>
          <w:szCs w:val="22"/>
          <w:lang w:val="es-ES"/>
        </w:rPr>
        <w:t xml:space="preserve"> su contenido de manera genérica</w:t>
      </w:r>
      <w:r w:rsidR="00794AAA" w:rsidRPr="00621162">
        <w:rPr>
          <w:rFonts w:ascii="Palatino Linotype" w:hAnsi="Palatino Linotype" w:cs="Tahoma"/>
          <w:bCs/>
          <w:iCs/>
          <w:sz w:val="22"/>
          <w:szCs w:val="22"/>
          <w:lang w:val="es-ES"/>
        </w:rPr>
        <w:t xml:space="preserve">, se </w:t>
      </w:r>
      <w:r w:rsidRPr="00621162">
        <w:rPr>
          <w:rFonts w:ascii="Palatino Linotype" w:hAnsi="Palatino Linotype" w:cs="Tahoma"/>
          <w:bCs/>
          <w:iCs/>
          <w:sz w:val="22"/>
          <w:szCs w:val="22"/>
          <w:lang w:val="es-ES"/>
        </w:rPr>
        <w:t>fund</w:t>
      </w:r>
      <w:r w:rsidR="00794AAA" w:rsidRPr="00621162">
        <w:rPr>
          <w:rFonts w:ascii="Palatino Linotype" w:hAnsi="Palatino Linotype" w:cs="Tahoma"/>
          <w:bCs/>
          <w:iCs/>
          <w:sz w:val="22"/>
          <w:szCs w:val="22"/>
          <w:lang w:val="es-ES"/>
        </w:rPr>
        <w:t>e</w:t>
      </w:r>
      <w:r w:rsidRPr="00621162">
        <w:rPr>
          <w:rFonts w:ascii="Palatino Linotype" w:hAnsi="Palatino Linotype" w:cs="Tahoma"/>
          <w:bCs/>
          <w:iCs/>
          <w:sz w:val="22"/>
          <w:szCs w:val="22"/>
          <w:lang w:val="es-ES"/>
        </w:rPr>
        <w:t xml:space="preserve"> y motiv</w:t>
      </w:r>
      <w:r w:rsidR="00794AAA" w:rsidRPr="00621162">
        <w:rPr>
          <w:rFonts w:ascii="Palatino Linotype" w:hAnsi="Palatino Linotype" w:cs="Tahoma"/>
          <w:bCs/>
          <w:iCs/>
          <w:sz w:val="22"/>
          <w:szCs w:val="22"/>
          <w:lang w:val="es-ES"/>
        </w:rPr>
        <w:t>e</w:t>
      </w:r>
      <w:r w:rsidRPr="00621162">
        <w:rPr>
          <w:rFonts w:ascii="Palatino Linotype" w:hAnsi="Palatino Linotype" w:cs="Tahoma"/>
          <w:bCs/>
          <w:iCs/>
          <w:sz w:val="22"/>
          <w:szCs w:val="22"/>
          <w:lang w:val="es-ES"/>
        </w:rPr>
        <w:t xml:space="preserve"> </w:t>
      </w:r>
      <w:r w:rsidR="00794AAA" w:rsidRPr="00621162">
        <w:rPr>
          <w:rFonts w:ascii="Palatino Linotype" w:hAnsi="Palatino Linotype" w:cs="Tahoma"/>
          <w:bCs/>
          <w:iCs/>
          <w:sz w:val="22"/>
          <w:szCs w:val="22"/>
          <w:lang w:val="es-ES"/>
        </w:rPr>
        <w:t>la</w:t>
      </w:r>
      <w:r w:rsidRPr="00621162">
        <w:rPr>
          <w:rFonts w:ascii="Palatino Linotype" w:hAnsi="Palatino Linotype" w:cs="Tahoma"/>
          <w:bCs/>
          <w:iCs/>
          <w:sz w:val="22"/>
          <w:szCs w:val="22"/>
          <w:lang w:val="es-ES"/>
        </w:rPr>
        <w:t xml:space="preserve"> clasificación</w:t>
      </w:r>
      <w:r w:rsidR="00794AAA" w:rsidRPr="00621162">
        <w:rPr>
          <w:rFonts w:ascii="Palatino Linotype" w:hAnsi="Palatino Linotype" w:cs="Tahoma"/>
          <w:bCs/>
          <w:iCs/>
          <w:sz w:val="22"/>
          <w:szCs w:val="22"/>
          <w:lang w:val="es-ES"/>
        </w:rPr>
        <w:t xml:space="preserve">, es de señalar que nombre cargo, sueldo, motivo general de la baja, área de adscripción, firma del trabajador y los datos relacionados con el trabajo no pueden ser clasificados, por lo que hace a CURP, clave </w:t>
      </w:r>
      <w:r w:rsidR="00794AAA" w:rsidRPr="00621162">
        <w:rPr>
          <w:rFonts w:ascii="Palatino Linotype" w:hAnsi="Palatino Linotype" w:cs="Tahoma"/>
          <w:bCs/>
          <w:iCs/>
          <w:caps/>
          <w:sz w:val="22"/>
          <w:szCs w:val="22"/>
          <w:lang w:val="es-ES"/>
        </w:rPr>
        <w:t>issemym</w:t>
      </w:r>
      <w:r w:rsidR="00794AAA" w:rsidRPr="00621162">
        <w:rPr>
          <w:rFonts w:ascii="Palatino Linotype" w:hAnsi="Palatino Linotype" w:cs="Tahoma"/>
          <w:bCs/>
          <w:iCs/>
          <w:sz w:val="22"/>
          <w:szCs w:val="22"/>
          <w:lang w:val="es-ES"/>
        </w:rPr>
        <w:t>, domicilio particular, RFC y estado civil, deben ser clasificados como dato personal confidencial, por corresponder a la vida privada de los trabajadores.</w:t>
      </w:r>
    </w:p>
    <w:p w14:paraId="67FBB34B" w14:textId="77777777" w:rsidR="00400485" w:rsidRPr="00621162" w:rsidRDefault="00400485" w:rsidP="00A37910">
      <w:pPr>
        <w:spacing w:line="360" w:lineRule="auto"/>
        <w:contextualSpacing/>
        <w:jc w:val="both"/>
        <w:rPr>
          <w:rFonts w:ascii="Palatino Linotype" w:hAnsi="Palatino Linotype" w:cs="Tahoma"/>
          <w:bCs/>
          <w:iCs/>
          <w:sz w:val="22"/>
          <w:szCs w:val="22"/>
          <w:lang w:val="es-ES"/>
        </w:rPr>
      </w:pPr>
    </w:p>
    <w:p w14:paraId="3CD349C5" w14:textId="2CF1F789" w:rsidR="00400485" w:rsidRPr="00621162" w:rsidRDefault="00400485" w:rsidP="00A37910">
      <w:pPr>
        <w:spacing w:line="360" w:lineRule="auto"/>
        <w:contextualSpacing/>
        <w:jc w:val="both"/>
        <w:rPr>
          <w:rFonts w:ascii="Palatino Linotype" w:hAnsi="Palatino Linotype" w:cs="Tahoma"/>
          <w:b/>
          <w:bCs/>
          <w:iCs/>
          <w:sz w:val="22"/>
          <w:szCs w:val="22"/>
          <w:lang w:val="es-ES"/>
        </w:rPr>
      </w:pPr>
      <w:r w:rsidRPr="00621162">
        <w:rPr>
          <w:rFonts w:ascii="Palatino Linotype" w:hAnsi="Palatino Linotype" w:cs="Tahoma"/>
          <w:bCs/>
          <w:iCs/>
          <w:sz w:val="22"/>
          <w:szCs w:val="22"/>
          <w:lang w:val="es-ES"/>
        </w:rPr>
        <w:t xml:space="preserve">Para tal situación, el Sujeto Obligado deberá seguir el procedimiento establecido en el artículo 168 </w:t>
      </w:r>
      <w:r w:rsidR="00794AAA" w:rsidRPr="00621162">
        <w:rPr>
          <w:rFonts w:ascii="Palatino Linotype" w:hAnsi="Palatino Linotype" w:cs="Tahoma"/>
          <w:bCs/>
          <w:iCs/>
          <w:sz w:val="22"/>
          <w:szCs w:val="22"/>
          <w:lang w:val="es-ES"/>
        </w:rPr>
        <w:t>de la Ley de la materia</w:t>
      </w:r>
      <w:r w:rsidRPr="00621162">
        <w:rPr>
          <w:rFonts w:ascii="Palatino Linotype" w:hAnsi="Palatino Linotype" w:cs="Tahoma"/>
          <w:bCs/>
          <w:iCs/>
          <w:sz w:val="22"/>
          <w:szCs w:val="22"/>
          <w:lang w:val="es-ES"/>
        </w:rPr>
        <w:t>; esto es, que el área competente deberá elaborar la versión pública, así como emitir el Acuerdo, por parte del Comité de Transparencia, donde confirme la clasificación de los datos, fundando y motivando la clasificación</w:t>
      </w:r>
      <w:r w:rsidRPr="00621162">
        <w:rPr>
          <w:rFonts w:ascii="Palatino Linotype" w:hAnsi="Palatino Linotype" w:cs="Tahoma"/>
          <w:b/>
          <w:bCs/>
          <w:iCs/>
          <w:sz w:val="22"/>
          <w:szCs w:val="22"/>
          <w:lang w:val="es-ES"/>
        </w:rPr>
        <w:t>.</w:t>
      </w:r>
    </w:p>
    <w:p w14:paraId="2AB695AD" w14:textId="77777777" w:rsidR="007403D9" w:rsidRPr="00621162" w:rsidRDefault="007403D9" w:rsidP="00A37910">
      <w:pPr>
        <w:pStyle w:val="Ttulo2"/>
        <w:spacing w:before="0" w:after="0" w:line="360" w:lineRule="auto"/>
        <w:contextualSpacing/>
        <w:rPr>
          <w:rFonts w:ascii="Palatino Linotype" w:hAnsi="Palatino Linotype"/>
          <w:b/>
          <w:bCs/>
          <w:color w:val="auto"/>
          <w:sz w:val="22"/>
          <w:szCs w:val="22"/>
        </w:rPr>
      </w:pPr>
      <w:bookmarkStart w:id="16" w:name="_Toc190350690"/>
    </w:p>
    <w:p w14:paraId="3998E4EA" w14:textId="77777777" w:rsidR="007403D9" w:rsidRPr="00621162" w:rsidRDefault="007403D9" w:rsidP="00A37910">
      <w:pPr>
        <w:pStyle w:val="Ttulo2"/>
        <w:spacing w:before="0" w:after="0" w:line="360" w:lineRule="auto"/>
        <w:contextualSpacing/>
        <w:rPr>
          <w:rFonts w:ascii="Palatino Linotype" w:hAnsi="Palatino Linotype"/>
          <w:b/>
          <w:bCs/>
          <w:color w:val="auto"/>
          <w:sz w:val="22"/>
          <w:szCs w:val="22"/>
        </w:rPr>
      </w:pPr>
      <w:r w:rsidRPr="00621162">
        <w:rPr>
          <w:rFonts w:ascii="Palatino Linotype" w:hAnsi="Palatino Linotype"/>
          <w:b/>
          <w:bCs/>
          <w:color w:val="auto"/>
          <w:sz w:val="22"/>
          <w:szCs w:val="22"/>
        </w:rPr>
        <w:t>SEXTO. Decisión</w:t>
      </w:r>
      <w:bookmarkEnd w:id="16"/>
      <w:r w:rsidRPr="00621162">
        <w:rPr>
          <w:rFonts w:ascii="Palatino Linotype" w:hAnsi="Palatino Linotype"/>
          <w:b/>
          <w:bCs/>
          <w:color w:val="auto"/>
          <w:sz w:val="22"/>
          <w:szCs w:val="22"/>
        </w:rPr>
        <w:t xml:space="preserve"> </w:t>
      </w:r>
    </w:p>
    <w:p w14:paraId="3992C165" w14:textId="77777777" w:rsidR="007403D9" w:rsidRPr="00621162" w:rsidRDefault="007403D9" w:rsidP="00A37910">
      <w:pPr>
        <w:spacing w:line="360" w:lineRule="auto"/>
        <w:contextualSpacing/>
        <w:jc w:val="both"/>
        <w:rPr>
          <w:rFonts w:ascii="Palatino Linotype" w:hAnsi="Palatino Linotype" w:cs="Tahoma"/>
          <w:b/>
          <w:sz w:val="22"/>
          <w:szCs w:val="22"/>
        </w:rPr>
      </w:pPr>
      <w:r w:rsidRPr="00621162">
        <w:rPr>
          <w:rFonts w:ascii="Palatino Linotype" w:hAnsi="Palatino Linotype" w:cs="Tahoma"/>
          <w:b/>
          <w:sz w:val="22"/>
          <w:szCs w:val="22"/>
        </w:rPr>
        <w:t xml:space="preserve"> </w:t>
      </w:r>
    </w:p>
    <w:p w14:paraId="4E12181B" w14:textId="64010915" w:rsidR="007403D9" w:rsidRPr="00621162" w:rsidRDefault="007403D9" w:rsidP="00A37910">
      <w:pPr>
        <w:spacing w:line="360" w:lineRule="auto"/>
        <w:contextualSpacing/>
        <w:jc w:val="both"/>
        <w:rPr>
          <w:rFonts w:ascii="Palatino Linotype" w:eastAsia="Calibri" w:hAnsi="Palatino Linotype" w:cs="Tahoma"/>
          <w:color w:val="000000"/>
          <w:sz w:val="22"/>
          <w:szCs w:val="22"/>
          <w:lang w:eastAsia="en-US"/>
        </w:rPr>
      </w:pPr>
      <w:r w:rsidRPr="00621162">
        <w:rPr>
          <w:rFonts w:ascii="Palatino Linotype" w:eastAsia="Calibri" w:hAnsi="Palatino Linotype" w:cs="Tahoma"/>
          <w:color w:val="000000"/>
          <w:sz w:val="22"/>
          <w:szCs w:val="22"/>
          <w:lang w:eastAsia="en-US"/>
        </w:rPr>
        <w:t xml:space="preserve">De acuerdo con lo expuesto y, con fundamento en el artículo 186, fracción III, de la Ley de Transparencia y Acceso a la Información Pública del Estado de México y Municipios, este Instituto considera procedente </w:t>
      </w:r>
      <w:r w:rsidRPr="00621162">
        <w:rPr>
          <w:rFonts w:ascii="Palatino Linotype" w:eastAsia="Calibri" w:hAnsi="Palatino Linotype" w:cs="Tahoma"/>
          <w:b/>
          <w:color w:val="000000"/>
          <w:sz w:val="22"/>
          <w:szCs w:val="22"/>
          <w:lang w:eastAsia="en-US"/>
        </w:rPr>
        <w:t xml:space="preserve">REVOCAR </w:t>
      </w:r>
      <w:r w:rsidRPr="00621162">
        <w:rPr>
          <w:rFonts w:ascii="Palatino Linotype" w:eastAsia="Calibri" w:hAnsi="Palatino Linotype" w:cs="Tahoma"/>
          <w:color w:val="000000"/>
          <w:sz w:val="22"/>
          <w:szCs w:val="22"/>
          <w:lang w:eastAsia="en-US"/>
        </w:rPr>
        <w:t xml:space="preserve">la respuesta del Ayuntamiento de </w:t>
      </w:r>
      <w:proofErr w:type="spellStart"/>
      <w:r w:rsidR="00400485" w:rsidRPr="00621162">
        <w:rPr>
          <w:rFonts w:ascii="Palatino Linotype" w:eastAsia="Calibri" w:hAnsi="Palatino Linotype" w:cs="Tahoma"/>
          <w:color w:val="000000"/>
          <w:sz w:val="22"/>
          <w:szCs w:val="22"/>
          <w:lang w:eastAsia="en-US"/>
        </w:rPr>
        <w:t>Capulhuac</w:t>
      </w:r>
      <w:proofErr w:type="spellEnd"/>
      <w:r w:rsidRPr="00621162">
        <w:rPr>
          <w:rFonts w:ascii="Palatino Linotype" w:eastAsia="Calibri" w:hAnsi="Palatino Linotype" w:cs="Tahoma"/>
          <w:color w:val="000000"/>
          <w:sz w:val="22"/>
          <w:szCs w:val="22"/>
          <w:lang w:eastAsia="en-US"/>
        </w:rPr>
        <w:t>, a efecto de que entregue los documentos donde conste l</w:t>
      </w:r>
      <w:r w:rsidR="00400485" w:rsidRPr="00621162">
        <w:rPr>
          <w:rFonts w:ascii="Palatino Linotype" w:eastAsia="Calibri" w:hAnsi="Palatino Linotype" w:cs="Tahoma"/>
          <w:color w:val="000000"/>
          <w:sz w:val="22"/>
          <w:szCs w:val="22"/>
          <w:lang w:eastAsia="en-US"/>
        </w:rPr>
        <w:t>as altas y bajas realizadas, derivadas del inicio de la nueva administración, del primero al trece de enero de dos mil veinticinco</w:t>
      </w:r>
      <w:r w:rsidRPr="00621162">
        <w:rPr>
          <w:rFonts w:ascii="Palatino Linotype" w:eastAsia="Calibri" w:hAnsi="Palatino Linotype" w:cs="Tahoma"/>
          <w:bCs/>
          <w:color w:val="000000"/>
          <w:sz w:val="22"/>
          <w:szCs w:val="22"/>
          <w:lang w:eastAsia="en-US"/>
        </w:rPr>
        <w:t>.</w:t>
      </w:r>
    </w:p>
    <w:p w14:paraId="2733AA8A" w14:textId="77777777" w:rsidR="007403D9" w:rsidRPr="00621162" w:rsidRDefault="007403D9" w:rsidP="00A37910">
      <w:pPr>
        <w:spacing w:line="360" w:lineRule="auto"/>
        <w:contextualSpacing/>
        <w:rPr>
          <w:rFonts w:cs="Tahoma"/>
          <w:iCs/>
        </w:rPr>
      </w:pPr>
    </w:p>
    <w:p w14:paraId="042224BD" w14:textId="59B204DB" w:rsidR="007403D9" w:rsidRPr="00621162" w:rsidRDefault="007403D9" w:rsidP="00A37910">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r w:rsidRPr="00621162">
        <w:rPr>
          <w:rFonts w:ascii="Palatino Linotype" w:eastAsia="Calibri" w:hAnsi="Palatino Linotype" w:cs="Tahoma"/>
          <w:b/>
          <w:bCs/>
          <w:iCs/>
          <w:color w:val="000000"/>
          <w:sz w:val="22"/>
          <w:szCs w:val="22"/>
          <w:lang w:val="es-ES" w:eastAsia="en-US"/>
        </w:rPr>
        <w:t>Términos de la Resolución para conocimiento del Particular</w:t>
      </w:r>
    </w:p>
    <w:p w14:paraId="2CE80768" w14:textId="77777777" w:rsidR="007403D9" w:rsidRPr="00621162" w:rsidRDefault="007403D9" w:rsidP="00A37910">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p>
    <w:p w14:paraId="3B972946" w14:textId="1B391C15" w:rsidR="00794AAA" w:rsidRPr="00621162" w:rsidRDefault="007403D9" w:rsidP="00A37910">
      <w:pPr>
        <w:spacing w:line="360" w:lineRule="auto"/>
        <w:ind w:right="-28"/>
        <w:contextualSpacing/>
        <w:jc w:val="both"/>
        <w:rPr>
          <w:rFonts w:ascii="Palatino Linotype" w:eastAsia="Calibri" w:hAnsi="Palatino Linotype" w:cs="Tahoma"/>
          <w:color w:val="000000"/>
          <w:sz w:val="22"/>
          <w:szCs w:val="22"/>
          <w:lang w:eastAsia="en-US"/>
        </w:rPr>
      </w:pPr>
      <w:r w:rsidRPr="00621162">
        <w:rPr>
          <w:rFonts w:ascii="Palatino Linotype" w:eastAsia="Calibri" w:hAnsi="Palatino Linotype"/>
          <w:color w:val="000000"/>
          <w:sz w:val="22"/>
          <w:szCs w:val="22"/>
          <w:lang w:eastAsia="es-MX"/>
        </w:rPr>
        <w:t xml:space="preserve">Se le hace del conocimiento al Particular, que, en el presente caso, se le concede la razón, pues el </w:t>
      </w:r>
      <w:r w:rsidRPr="00621162">
        <w:rPr>
          <w:rFonts w:ascii="Palatino Linotype" w:eastAsia="Calibri" w:hAnsi="Palatino Linotype" w:cs="Tahoma"/>
          <w:color w:val="000000"/>
          <w:sz w:val="22"/>
          <w:szCs w:val="22"/>
          <w:lang w:eastAsia="en-US"/>
        </w:rPr>
        <w:t xml:space="preserve">Sujetó Obligado, </w:t>
      </w:r>
      <w:r w:rsidR="00794AAA" w:rsidRPr="00621162">
        <w:rPr>
          <w:rFonts w:ascii="Palatino Linotype" w:eastAsia="Calibri" w:hAnsi="Palatino Linotype" w:cs="Tahoma"/>
          <w:color w:val="000000"/>
          <w:sz w:val="22"/>
          <w:szCs w:val="22"/>
          <w:lang w:eastAsia="en-US"/>
        </w:rPr>
        <w:t>debió entregar las altas y bajas que haya realizado del primero al trece de enero de este año, que por lo menos son los correspondientes a las altas de los servidores públicos que integran el Cabildo, más aquellos servidores público que iniciaron su periodo el primero de enero y en su caso las bajas realizadas en ese periodo</w:t>
      </w:r>
      <w:r w:rsidRPr="00621162">
        <w:rPr>
          <w:rFonts w:ascii="Palatino Linotype" w:eastAsia="Calibri" w:hAnsi="Palatino Linotype" w:cs="Tahoma"/>
          <w:color w:val="000000"/>
          <w:sz w:val="22"/>
          <w:szCs w:val="22"/>
          <w:lang w:eastAsia="en-US"/>
        </w:rPr>
        <w:t>.</w:t>
      </w:r>
    </w:p>
    <w:p w14:paraId="71B680B0" w14:textId="45E8CA4E" w:rsidR="007403D9" w:rsidRPr="00621162" w:rsidRDefault="007403D9" w:rsidP="00A37910">
      <w:pPr>
        <w:spacing w:line="360" w:lineRule="auto"/>
        <w:ind w:right="-28"/>
        <w:contextualSpacing/>
        <w:jc w:val="both"/>
        <w:rPr>
          <w:rFonts w:ascii="Palatino Linotype" w:eastAsia="Calibri" w:hAnsi="Palatino Linotype" w:cs="Tahoma"/>
          <w:color w:val="000000"/>
          <w:sz w:val="22"/>
          <w:szCs w:val="22"/>
          <w:lang w:eastAsia="en-US"/>
        </w:rPr>
      </w:pPr>
      <w:r w:rsidRPr="00621162">
        <w:rPr>
          <w:rFonts w:ascii="Palatino Linotype" w:eastAsia="Calibri" w:hAnsi="Palatino Linotype" w:cs="Tahoma"/>
          <w:bCs/>
          <w:iCs/>
          <w:color w:val="000000" w:themeColor="text1"/>
          <w:sz w:val="22"/>
          <w:szCs w:val="22"/>
          <w:lang w:eastAsia="en-US"/>
        </w:rPr>
        <w:lastRenderedPageBreak/>
        <w:t>La labor del Instituto es apoyar a la población a acceder a la información pública y garantizar la protección de los datos personales.</w:t>
      </w:r>
    </w:p>
    <w:p w14:paraId="0173C399" w14:textId="77777777" w:rsidR="007403D9" w:rsidRPr="00621162" w:rsidRDefault="007403D9" w:rsidP="00A37910">
      <w:pPr>
        <w:spacing w:line="360" w:lineRule="auto"/>
        <w:ind w:right="-28"/>
        <w:contextualSpacing/>
        <w:jc w:val="both"/>
        <w:rPr>
          <w:rFonts w:ascii="Palatino Linotype" w:hAnsi="Palatino Linotype" w:cs="Tahoma"/>
          <w:bCs/>
          <w:iCs/>
          <w:sz w:val="22"/>
          <w:szCs w:val="22"/>
        </w:rPr>
      </w:pPr>
    </w:p>
    <w:p w14:paraId="5123682C" w14:textId="77777777" w:rsidR="007403D9" w:rsidRPr="00621162" w:rsidRDefault="007403D9" w:rsidP="00A37910">
      <w:pPr>
        <w:spacing w:line="360" w:lineRule="auto"/>
        <w:contextualSpacing/>
        <w:jc w:val="both"/>
        <w:rPr>
          <w:rFonts w:ascii="Palatino Linotype" w:eastAsia="Calibri" w:hAnsi="Palatino Linotype"/>
          <w:sz w:val="22"/>
          <w:szCs w:val="22"/>
        </w:rPr>
      </w:pPr>
      <w:r w:rsidRPr="00621162">
        <w:rPr>
          <w:rFonts w:ascii="Palatino Linotype" w:eastAsia="Calibri" w:hAnsi="Palatino Linotype"/>
          <w:sz w:val="22"/>
          <w:szCs w:val="22"/>
        </w:rPr>
        <w:t>Por lo expuesto y fundado, este Pleno:</w:t>
      </w:r>
    </w:p>
    <w:p w14:paraId="20654605" w14:textId="77777777" w:rsidR="00A37910" w:rsidRPr="00621162" w:rsidRDefault="00A37910" w:rsidP="00A37910">
      <w:pPr>
        <w:spacing w:line="360" w:lineRule="auto"/>
        <w:contextualSpacing/>
        <w:jc w:val="both"/>
        <w:rPr>
          <w:rFonts w:ascii="Palatino Linotype" w:eastAsia="Calibri" w:hAnsi="Palatino Linotype"/>
          <w:sz w:val="22"/>
          <w:szCs w:val="22"/>
        </w:rPr>
      </w:pPr>
    </w:p>
    <w:p w14:paraId="46323E4B" w14:textId="77777777" w:rsidR="007403D9" w:rsidRPr="00621162" w:rsidRDefault="007403D9" w:rsidP="00A37910">
      <w:pPr>
        <w:pStyle w:val="Ttulo1"/>
        <w:spacing w:before="0" w:after="0" w:line="360" w:lineRule="auto"/>
        <w:contextualSpacing/>
        <w:jc w:val="center"/>
        <w:rPr>
          <w:rFonts w:ascii="Palatino Linotype" w:eastAsia="Calibri" w:hAnsi="Palatino Linotype"/>
          <w:b/>
          <w:bCs/>
          <w:color w:val="auto"/>
          <w:sz w:val="22"/>
          <w:szCs w:val="22"/>
        </w:rPr>
      </w:pPr>
      <w:bookmarkStart w:id="17" w:name="_Toc190350691"/>
      <w:r w:rsidRPr="00621162">
        <w:rPr>
          <w:rFonts w:ascii="Palatino Linotype" w:eastAsia="Calibri" w:hAnsi="Palatino Linotype"/>
          <w:b/>
          <w:bCs/>
          <w:color w:val="auto"/>
          <w:sz w:val="22"/>
          <w:szCs w:val="22"/>
        </w:rPr>
        <w:t>R E S U E L V E</w:t>
      </w:r>
      <w:bookmarkEnd w:id="17"/>
    </w:p>
    <w:p w14:paraId="108CAD1F" w14:textId="77777777" w:rsidR="007403D9" w:rsidRPr="00621162" w:rsidRDefault="007403D9" w:rsidP="00A37910">
      <w:pPr>
        <w:spacing w:line="360" w:lineRule="auto"/>
        <w:contextualSpacing/>
        <w:jc w:val="both"/>
        <w:rPr>
          <w:rFonts w:ascii="Palatino Linotype" w:eastAsia="Calibri" w:hAnsi="Palatino Linotype"/>
          <w:sz w:val="22"/>
          <w:szCs w:val="22"/>
        </w:rPr>
      </w:pPr>
      <w:r w:rsidRPr="00621162">
        <w:rPr>
          <w:rFonts w:ascii="Palatino Linotype" w:eastAsia="Calibri" w:hAnsi="Palatino Linotype"/>
          <w:sz w:val="22"/>
          <w:szCs w:val="22"/>
        </w:rPr>
        <w:t xml:space="preserve"> </w:t>
      </w:r>
    </w:p>
    <w:p w14:paraId="7FDA4AFC" w14:textId="70ACFE79" w:rsidR="007403D9" w:rsidRPr="00621162" w:rsidRDefault="007403D9" w:rsidP="00A37910">
      <w:pPr>
        <w:spacing w:line="360" w:lineRule="auto"/>
        <w:contextualSpacing/>
        <w:jc w:val="both"/>
        <w:rPr>
          <w:rFonts w:ascii="Palatino Linotype" w:eastAsia="Calibri" w:hAnsi="Palatino Linotype" w:cs="Tahoma"/>
          <w:bCs/>
          <w:color w:val="000000"/>
          <w:sz w:val="22"/>
          <w:szCs w:val="22"/>
          <w:lang w:eastAsia="en-US"/>
        </w:rPr>
      </w:pPr>
      <w:r w:rsidRPr="00621162">
        <w:rPr>
          <w:rFonts w:ascii="Palatino Linotype" w:eastAsia="Calibri" w:hAnsi="Palatino Linotype" w:cs="Tahoma"/>
          <w:b/>
          <w:bCs/>
          <w:iCs/>
          <w:sz w:val="22"/>
          <w:szCs w:val="22"/>
          <w:lang w:eastAsia="en-US"/>
        </w:rPr>
        <w:t xml:space="preserve">PRIMERO. </w:t>
      </w:r>
      <w:r w:rsidRPr="00621162">
        <w:rPr>
          <w:rFonts w:ascii="Palatino Linotype" w:eastAsia="Calibri" w:hAnsi="Palatino Linotype" w:cs="Tahoma"/>
          <w:bCs/>
          <w:color w:val="000000"/>
          <w:sz w:val="22"/>
          <w:szCs w:val="22"/>
          <w:lang w:eastAsia="en-US"/>
        </w:rPr>
        <w:t xml:space="preserve">Se </w:t>
      </w:r>
      <w:r w:rsidRPr="00621162">
        <w:rPr>
          <w:rFonts w:ascii="Palatino Linotype" w:eastAsia="Calibri" w:hAnsi="Palatino Linotype" w:cs="Tahoma"/>
          <w:b/>
          <w:bCs/>
          <w:color w:val="000000"/>
          <w:sz w:val="22"/>
          <w:szCs w:val="22"/>
          <w:lang w:eastAsia="en-US"/>
        </w:rPr>
        <w:t xml:space="preserve">REVOCA </w:t>
      </w:r>
      <w:r w:rsidRPr="00621162">
        <w:rPr>
          <w:rFonts w:ascii="Palatino Linotype" w:eastAsia="Calibri" w:hAnsi="Palatino Linotype" w:cs="Tahoma"/>
          <w:bCs/>
          <w:color w:val="000000"/>
          <w:sz w:val="22"/>
          <w:szCs w:val="22"/>
          <w:lang w:eastAsia="en-US"/>
        </w:rPr>
        <w:t xml:space="preserve">la respuesta entregada por el Ayuntamiento de </w:t>
      </w:r>
      <w:proofErr w:type="spellStart"/>
      <w:r w:rsidR="00400485" w:rsidRPr="00621162">
        <w:rPr>
          <w:rFonts w:ascii="Palatino Linotype" w:eastAsia="Calibri" w:hAnsi="Palatino Linotype" w:cs="Tahoma"/>
          <w:bCs/>
          <w:color w:val="000000"/>
          <w:sz w:val="22"/>
          <w:szCs w:val="22"/>
          <w:lang w:eastAsia="en-US"/>
        </w:rPr>
        <w:t>Capulhuac</w:t>
      </w:r>
      <w:proofErr w:type="spellEnd"/>
      <w:r w:rsidRPr="00621162">
        <w:rPr>
          <w:rFonts w:ascii="Palatino Linotype" w:eastAsia="Calibri" w:hAnsi="Palatino Linotype" w:cs="Tahoma"/>
          <w:bCs/>
          <w:color w:val="000000"/>
          <w:sz w:val="22"/>
          <w:szCs w:val="22"/>
          <w:lang w:eastAsia="en-US"/>
        </w:rPr>
        <w:t xml:space="preserve">, a la solicitud de </w:t>
      </w:r>
      <w:r w:rsidRPr="00621162">
        <w:rPr>
          <w:rFonts w:ascii="Palatino Linotype" w:eastAsia="Calibri" w:hAnsi="Palatino Linotype" w:cs="Tahoma"/>
          <w:color w:val="000000"/>
          <w:sz w:val="22"/>
          <w:szCs w:val="22"/>
          <w:lang w:eastAsia="en-US"/>
        </w:rPr>
        <w:t xml:space="preserve">información </w:t>
      </w:r>
      <w:r w:rsidR="001074CE" w:rsidRPr="00621162">
        <w:rPr>
          <w:rFonts w:ascii="Palatino Linotype" w:hAnsi="Palatino Linotype"/>
          <w:sz w:val="22"/>
          <w:szCs w:val="22"/>
        </w:rPr>
        <w:t>00018/CAPULHUA/IP/2025</w:t>
      </w:r>
      <w:r w:rsidRPr="00621162">
        <w:rPr>
          <w:rFonts w:ascii="Palatino Linotype" w:eastAsia="Calibri" w:hAnsi="Palatino Linotype" w:cs="Tahoma"/>
          <w:bCs/>
          <w:color w:val="000000"/>
          <w:sz w:val="22"/>
          <w:szCs w:val="22"/>
          <w:lang w:eastAsia="en-US"/>
        </w:rPr>
        <w:t xml:space="preserve">, </w:t>
      </w:r>
      <w:r w:rsidRPr="00621162">
        <w:rPr>
          <w:rFonts w:ascii="Palatino Linotype" w:eastAsia="Calibri" w:hAnsi="Palatino Linotype"/>
          <w:bCs/>
          <w:color w:val="000000"/>
          <w:sz w:val="22"/>
          <w:szCs w:val="22"/>
          <w:lang w:eastAsia="en-US"/>
        </w:rPr>
        <w:t>por</w:t>
      </w:r>
      <w:r w:rsidRPr="00621162">
        <w:rPr>
          <w:rFonts w:ascii="Palatino Linotype" w:eastAsia="Calibri" w:hAnsi="Palatino Linotype"/>
          <w:color w:val="000000"/>
          <w:sz w:val="22"/>
          <w:szCs w:val="22"/>
          <w:lang w:eastAsia="en-US"/>
        </w:rPr>
        <w:t xml:space="preserve"> resultar parcialmente </w:t>
      </w:r>
      <w:r w:rsidRPr="00621162">
        <w:rPr>
          <w:rFonts w:ascii="Palatino Linotype" w:eastAsia="Calibri" w:hAnsi="Palatino Linotype"/>
          <w:b/>
          <w:color w:val="000000"/>
          <w:sz w:val="22"/>
          <w:szCs w:val="22"/>
          <w:lang w:eastAsia="en-US"/>
        </w:rPr>
        <w:t>FUNDADAS</w:t>
      </w:r>
      <w:r w:rsidRPr="00621162">
        <w:rPr>
          <w:rFonts w:ascii="Palatino Linotype" w:eastAsia="Calibri" w:hAnsi="Palatino Linotype" w:cs="Tahoma"/>
          <w:color w:val="000000"/>
          <w:sz w:val="22"/>
          <w:szCs w:val="22"/>
          <w:lang w:eastAsia="en-US"/>
        </w:rPr>
        <w:t xml:space="preserve"> las razones o motivos de inconformidad hechos valer por la Particular, en</w:t>
      </w:r>
      <w:r w:rsidRPr="00621162">
        <w:rPr>
          <w:rFonts w:ascii="Palatino Linotype" w:eastAsia="Calibri" w:hAnsi="Palatino Linotype" w:cs="Tahoma"/>
          <w:bCs/>
          <w:color w:val="000000"/>
          <w:sz w:val="22"/>
          <w:szCs w:val="22"/>
          <w:lang w:eastAsia="en-US"/>
        </w:rPr>
        <w:t xml:space="preserve"> términos de los considerandos </w:t>
      </w:r>
      <w:r w:rsidRPr="00621162">
        <w:rPr>
          <w:rFonts w:ascii="Palatino Linotype" w:eastAsia="Calibri" w:hAnsi="Palatino Linotype" w:cs="Tahoma"/>
          <w:color w:val="000000"/>
          <w:sz w:val="22"/>
          <w:szCs w:val="22"/>
          <w:lang w:eastAsia="en-US"/>
        </w:rPr>
        <w:t>QUINTO y SEXTO</w:t>
      </w:r>
      <w:r w:rsidRPr="00621162">
        <w:rPr>
          <w:rFonts w:ascii="Palatino Linotype" w:eastAsia="Calibri" w:hAnsi="Palatino Linotype" w:cs="Tahoma"/>
          <w:bCs/>
          <w:color w:val="000000"/>
          <w:sz w:val="22"/>
          <w:szCs w:val="22"/>
          <w:lang w:eastAsia="en-US"/>
        </w:rPr>
        <w:t xml:space="preserve"> de la presente Resolución.</w:t>
      </w:r>
    </w:p>
    <w:p w14:paraId="747BA5BF" w14:textId="77777777" w:rsidR="007403D9" w:rsidRPr="00621162" w:rsidRDefault="007403D9" w:rsidP="00A37910">
      <w:pPr>
        <w:spacing w:line="360" w:lineRule="auto"/>
        <w:contextualSpacing/>
        <w:jc w:val="both"/>
        <w:rPr>
          <w:rFonts w:ascii="Palatino Linotype" w:eastAsia="Calibri" w:hAnsi="Palatino Linotype" w:cs="Tahoma"/>
          <w:b/>
          <w:bCs/>
          <w:iCs/>
          <w:sz w:val="22"/>
          <w:szCs w:val="22"/>
          <w:lang w:eastAsia="en-US"/>
        </w:rPr>
      </w:pPr>
    </w:p>
    <w:p w14:paraId="4692887F" w14:textId="21218337" w:rsidR="007403D9" w:rsidRPr="00621162" w:rsidRDefault="007403D9" w:rsidP="00A37910">
      <w:pPr>
        <w:spacing w:line="360" w:lineRule="auto"/>
        <w:contextualSpacing/>
        <w:jc w:val="both"/>
        <w:rPr>
          <w:rFonts w:ascii="Palatino Linotype" w:hAnsi="Palatino Linotype" w:cs="Tahoma"/>
          <w:bCs/>
          <w:iCs/>
          <w:sz w:val="22"/>
          <w:szCs w:val="22"/>
          <w:lang w:val="es-ES"/>
        </w:rPr>
      </w:pPr>
      <w:r w:rsidRPr="00621162">
        <w:rPr>
          <w:rFonts w:ascii="Palatino Linotype" w:eastAsia="Calibri" w:hAnsi="Palatino Linotype" w:cs="Tahoma"/>
          <w:b/>
          <w:bCs/>
          <w:iCs/>
          <w:sz w:val="22"/>
          <w:szCs w:val="22"/>
          <w:lang w:eastAsia="en-US"/>
        </w:rPr>
        <w:t xml:space="preserve">SEGUNDO. </w:t>
      </w:r>
      <w:r w:rsidRPr="00621162">
        <w:rPr>
          <w:rFonts w:ascii="Palatino Linotype" w:eastAsia="Calibri" w:hAnsi="Palatino Linotype" w:cs="Tahoma"/>
          <w:bCs/>
          <w:iCs/>
          <w:sz w:val="22"/>
          <w:szCs w:val="22"/>
          <w:lang w:eastAsia="en-US"/>
        </w:rPr>
        <w:t xml:space="preserve">Se </w:t>
      </w:r>
      <w:r w:rsidRPr="00621162">
        <w:rPr>
          <w:rFonts w:ascii="Palatino Linotype" w:eastAsia="Calibri" w:hAnsi="Palatino Linotype" w:cs="Tahoma"/>
          <w:b/>
          <w:bCs/>
          <w:iCs/>
          <w:sz w:val="22"/>
          <w:szCs w:val="22"/>
          <w:lang w:eastAsia="en-US"/>
        </w:rPr>
        <w:t xml:space="preserve">ORDENA </w:t>
      </w:r>
      <w:r w:rsidRPr="00621162">
        <w:rPr>
          <w:rFonts w:ascii="Palatino Linotype" w:eastAsia="Calibri" w:hAnsi="Palatino Linotype" w:cs="Tahoma"/>
          <w:bCs/>
          <w:iCs/>
          <w:sz w:val="22"/>
          <w:szCs w:val="22"/>
          <w:lang w:eastAsia="en-US"/>
        </w:rPr>
        <w:t xml:space="preserve">al Ente Recurrido, </w:t>
      </w:r>
      <w:r w:rsidRPr="00621162">
        <w:rPr>
          <w:rFonts w:ascii="Palatino Linotype" w:hAnsi="Palatino Linotype"/>
          <w:sz w:val="22"/>
          <w:szCs w:val="22"/>
        </w:rPr>
        <w:t xml:space="preserve">a efecto de que previa búsqueda exhaustiva y razonable en todas las unidades administrativas competentes, entregue a través del </w:t>
      </w:r>
      <w:r w:rsidR="006A6F66" w:rsidRPr="00621162">
        <w:rPr>
          <w:rFonts w:ascii="Palatino Linotype" w:hAnsi="Palatino Linotype"/>
          <w:sz w:val="22"/>
          <w:szCs w:val="22"/>
        </w:rPr>
        <w:t>SAIMEX</w:t>
      </w:r>
      <w:r w:rsidRPr="00621162">
        <w:rPr>
          <w:rFonts w:ascii="Palatino Linotype" w:hAnsi="Palatino Linotype"/>
          <w:sz w:val="22"/>
          <w:szCs w:val="22"/>
        </w:rPr>
        <w:t xml:space="preserve">, </w:t>
      </w:r>
      <w:r w:rsidRPr="00621162">
        <w:rPr>
          <w:rFonts w:ascii="Palatino Linotype" w:hAnsi="Palatino Linotype" w:cs="Tahoma"/>
          <w:bCs/>
          <w:iCs/>
          <w:sz w:val="22"/>
          <w:szCs w:val="22"/>
          <w:lang w:val="es-ES"/>
        </w:rPr>
        <w:t>los documentos donde conste lo siguiente:</w:t>
      </w:r>
    </w:p>
    <w:p w14:paraId="7E8B5091" w14:textId="77777777" w:rsidR="007403D9" w:rsidRPr="00621162" w:rsidRDefault="007403D9" w:rsidP="00A37910">
      <w:pPr>
        <w:spacing w:line="360" w:lineRule="auto"/>
        <w:contextualSpacing/>
        <w:jc w:val="both"/>
        <w:rPr>
          <w:rFonts w:ascii="Palatino Linotype" w:hAnsi="Palatino Linotype" w:cs="Tahoma"/>
          <w:bCs/>
          <w:iCs/>
          <w:sz w:val="22"/>
          <w:szCs w:val="22"/>
          <w:lang w:val="es-ES"/>
        </w:rPr>
      </w:pPr>
    </w:p>
    <w:p w14:paraId="419EC21D" w14:textId="01B103B1" w:rsidR="007403D9" w:rsidRPr="00621162" w:rsidRDefault="007403D9" w:rsidP="00A37910">
      <w:pPr>
        <w:pStyle w:val="Prrafodelista"/>
        <w:numPr>
          <w:ilvl w:val="0"/>
          <w:numId w:val="11"/>
        </w:numPr>
        <w:spacing w:line="360" w:lineRule="auto"/>
        <w:jc w:val="both"/>
        <w:rPr>
          <w:rFonts w:ascii="Palatino Linotype" w:eastAsia="Calibri" w:hAnsi="Palatino Linotype" w:cs="Tahoma"/>
          <w:color w:val="000000"/>
          <w:sz w:val="22"/>
          <w:szCs w:val="24"/>
          <w:lang w:eastAsia="es-MX"/>
        </w:rPr>
      </w:pPr>
      <w:r w:rsidRPr="00621162">
        <w:rPr>
          <w:rFonts w:ascii="Palatino Linotype" w:eastAsia="Calibri" w:hAnsi="Palatino Linotype" w:cs="Tahoma"/>
          <w:color w:val="000000"/>
          <w:sz w:val="22"/>
          <w:szCs w:val="22"/>
          <w:lang w:eastAsia="en-US"/>
        </w:rPr>
        <w:t>Los</w:t>
      </w:r>
      <w:r w:rsidR="00400485" w:rsidRPr="00621162">
        <w:rPr>
          <w:rFonts w:ascii="Palatino Linotype" w:eastAsia="Calibri" w:hAnsi="Palatino Linotype" w:cs="Tahoma"/>
          <w:color w:val="000000"/>
          <w:sz w:val="22"/>
          <w:szCs w:val="22"/>
          <w:lang w:eastAsia="en-US"/>
        </w:rPr>
        <w:t xml:space="preserve"> movimientos de</w:t>
      </w:r>
      <w:r w:rsidRPr="00621162">
        <w:rPr>
          <w:rFonts w:ascii="Palatino Linotype" w:eastAsia="Calibri" w:hAnsi="Palatino Linotype" w:cs="Tahoma"/>
          <w:bCs/>
          <w:color w:val="000000"/>
          <w:sz w:val="22"/>
          <w:szCs w:val="22"/>
          <w:lang w:eastAsia="en-US"/>
        </w:rPr>
        <w:t xml:space="preserve"> </w:t>
      </w:r>
      <w:r w:rsidR="00400485" w:rsidRPr="00621162">
        <w:rPr>
          <w:rFonts w:ascii="Palatino Linotype" w:eastAsia="Calibri" w:hAnsi="Palatino Linotype" w:cs="Tahoma"/>
          <w:color w:val="000000"/>
          <w:sz w:val="22"/>
          <w:szCs w:val="24"/>
          <w:lang w:eastAsia="es-MX"/>
        </w:rPr>
        <w:t>alta y baja de personal, generadas por el inicio de la nueva administración municipal, del primero al trece de enero de dos mil veinticinco</w:t>
      </w:r>
      <w:r w:rsidRPr="00621162">
        <w:rPr>
          <w:rFonts w:ascii="Palatino Linotype" w:eastAsia="Calibri" w:hAnsi="Palatino Linotype" w:cs="Tahoma"/>
          <w:bCs/>
          <w:color w:val="000000"/>
          <w:sz w:val="22"/>
          <w:szCs w:val="22"/>
          <w:lang w:eastAsia="en-US"/>
        </w:rPr>
        <w:t>.</w:t>
      </w:r>
    </w:p>
    <w:p w14:paraId="02899AB2" w14:textId="77777777" w:rsidR="007403D9" w:rsidRPr="00621162" w:rsidRDefault="007403D9" w:rsidP="00A37910">
      <w:pPr>
        <w:spacing w:line="360" w:lineRule="auto"/>
        <w:contextualSpacing/>
        <w:jc w:val="both"/>
        <w:rPr>
          <w:rFonts w:ascii="Palatino Linotype" w:eastAsia="Calibri" w:hAnsi="Palatino Linotype" w:cs="Tahoma"/>
          <w:color w:val="000000"/>
          <w:sz w:val="22"/>
          <w:szCs w:val="22"/>
          <w:lang w:eastAsia="en-US"/>
        </w:rPr>
      </w:pPr>
    </w:p>
    <w:p w14:paraId="56E17F06" w14:textId="77777777" w:rsidR="00400485" w:rsidRPr="00621162" w:rsidRDefault="00400485" w:rsidP="00A37910">
      <w:pPr>
        <w:spacing w:line="360" w:lineRule="auto"/>
        <w:contextualSpacing/>
        <w:jc w:val="both"/>
        <w:rPr>
          <w:rFonts w:ascii="Palatino Linotype" w:hAnsi="Palatino Linotype"/>
          <w:color w:val="000000"/>
          <w:sz w:val="22"/>
          <w:szCs w:val="22"/>
        </w:rPr>
      </w:pPr>
      <w:r w:rsidRPr="00621162">
        <w:rPr>
          <w:rFonts w:ascii="Palatino Linotype" w:hAnsi="Palatino Linotype"/>
          <w:color w:val="000000"/>
          <w:sz w:val="22"/>
          <w:szCs w:val="22"/>
        </w:rPr>
        <w:t>Además, deberá proporcionar el Acuerdo de Clasificación donde el Comité de Transparencia, confirme la eliminación de los datos, en la versión pública, tomando en cuenta lo establecido en el Considerando QUINTO, de conformidad con los artículos 49, fracciones II y VIII, y 132, fracción II, de la Ley de Transparencia y Acceso a la Información Pública del Estado de México y Municipios.</w:t>
      </w:r>
    </w:p>
    <w:p w14:paraId="0102B970" w14:textId="77777777" w:rsidR="003D355E" w:rsidRPr="00621162" w:rsidRDefault="003D355E" w:rsidP="00A37910">
      <w:pPr>
        <w:spacing w:line="360" w:lineRule="auto"/>
        <w:contextualSpacing/>
        <w:jc w:val="both"/>
        <w:rPr>
          <w:rFonts w:ascii="Palatino Linotype" w:hAnsi="Palatino Linotype"/>
          <w:color w:val="000000"/>
          <w:sz w:val="22"/>
          <w:szCs w:val="22"/>
        </w:rPr>
      </w:pPr>
    </w:p>
    <w:p w14:paraId="27D2C1FD" w14:textId="291EBAA0" w:rsidR="003D355E" w:rsidRPr="00621162" w:rsidRDefault="003D355E" w:rsidP="00A37910">
      <w:pPr>
        <w:spacing w:line="360" w:lineRule="auto"/>
        <w:contextualSpacing/>
        <w:jc w:val="both"/>
        <w:rPr>
          <w:rFonts w:ascii="Palatino Linotype" w:hAnsi="Palatino Linotype"/>
          <w:color w:val="000000"/>
          <w:sz w:val="22"/>
          <w:szCs w:val="22"/>
        </w:rPr>
      </w:pPr>
      <w:r w:rsidRPr="00621162">
        <w:rPr>
          <w:rFonts w:ascii="Palatino Linotype" w:hAnsi="Palatino Linotype"/>
          <w:color w:val="000000"/>
          <w:sz w:val="22"/>
          <w:szCs w:val="22"/>
        </w:rPr>
        <w:lastRenderedPageBreak/>
        <w:t>Para el caso de que no se hubieren realizado bajas en el periodo que se ordena entregar, deberá hacerlo del conocimiento de la persona Recurrente, de manera precisa y clara.</w:t>
      </w:r>
    </w:p>
    <w:p w14:paraId="4E434B28" w14:textId="77777777" w:rsidR="00400485" w:rsidRPr="00621162" w:rsidRDefault="00400485" w:rsidP="00A37910">
      <w:pPr>
        <w:spacing w:line="360" w:lineRule="auto"/>
        <w:contextualSpacing/>
        <w:jc w:val="both"/>
        <w:rPr>
          <w:rFonts w:ascii="Palatino Linotype" w:eastAsia="Calibri" w:hAnsi="Palatino Linotype" w:cs="Tahoma"/>
          <w:color w:val="000000"/>
          <w:sz w:val="22"/>
          <w:szCs w:val="22"/>
          <w:lang w:eastAsia="en-US"/>
        </w:rPr>
      </w:pPr>
    </w:p>
    <w:p w14:paraId="74004F11" w14:textId="77777777" w:rsidR="007403D9" w:rsidRPr="00621162" w:rsidRDefault="007403D9" w:rsidP="00A37910">
      <w:pPr>
        <w:spacing w:line="360" w:lineRule="auto"/>
        <w:ind w:right="-28"/>
        <w:contextualSpacing/>
        <w:jc w:val="both"/>
        <w:rPr>
          <w:rFonts w:ascii="Palatino Linotype" w:eastAsia="Palatino Linotype" w:hAnsi="Palatino Linotype" w:cs="Palatino Linotype"/>
          <w:b/>
          <w:sz w:val="22"/>
          <w:szCs w:val="22"/>
          <w:lang w:eastAsia="en-US"/>
        </w:rPr>
      </w:pPr>
      <w:r w:rsidRPr="00621162">
        <w:rPr>
          <w:rFonts w:ascii="Palatino Linotype" w:hAnsi="Palatino Linotype" w:cs="Tahoma"/>
          <w:b/>
          <w:bCs/>
          <w:iCs/>
          <w:sz w:val="22"/>
          <w:szCs w:val="22"/>
          <w:lang w:val="es-ES"/>
        </w:rPr>
        <w:t>TERCERO</w:t>
      </w:r>
      <w:r w:rsidRPr="00621162">
        <w:rPr>
          <w:rFonts w:ascii="Palatino Linotype" w:hAnsi="Palatino Linotype" w:cs="Tahoma"/>
          <w:b/>
          <w:bCs/>
          <w:iCs/>
          <w:sz w:val="22"/>
          <w:szCs w:val="22"/>
        </w:rPr>
        <w:t xml:space="preserve">. </w:t>
      </w:r>
      <w:r w:rsidRPr="00621162">
        <w:rPr>
          <w:rFonts w:ascii="Palatino Linotype" w:eastAsia="Palatino Linotype" w:hAnsi="Palatino Linotype" w:cs="Palatino Linotype"/>
          <w:b/>
          <w:sz w:val="22"/>
          <w:szCs w:val="22"/>
          <w:lang w:eastAsia="en-US"/>
        </w:rPr>
        <w:t xml:space="preserve">NOTIFÍQUESE POR SAIMEX </w:t>
      </w:r>
      <w:r w:rsidRPr="00621162">
        <w:rPr>
          <w:rFonts w:ascii="Palatino Linotype" w:eastAsia="Palatino Linotype" w:hAnsi="Palatino Linotype" w:cs="Palatino Linotype"/>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AE6260E" w14:textId="77777777" w:rsidR="007403D9" w:rsidRPr="00621162" w:rsidRDefault="007403D9" w:rsidP="00A37910">
      <w:pPr>
        <w:spacing w:line="360" w:lineRule="auto"/>
        <w:ind w:right="-28"/>
        <w:contextualSpacing/>
        <w:jc w:val="both"/>
        <w:rPr>
          <w:rFonts w:ascii="Palatino Linotype" w:eastAsia="Palatino Linotype" w:hAnsi="Palatino Linotype" w:cs="Palatino Linotype"/>
          <w:color w:val="000000"/>
          <w:sz w:val="22"/>
          <w:szCs w:val="22"/>
          <w:lang w:eastAsia="en-US"/>
        </w:rPr>
      </w:pPr>
    </w:p>
    <w:p w14:paraId="7A4EC09F" w14:textId="77777777" w:rsidR="007403D9" w:rsidRPr="00621162" w:rsidRDefault="007403D9" w:rsidP="00A37910">
      <w:pPr>
        <w:spacing w:line="360" w:lineRule="auto"/>
        <w:contextualSpacing/>
        <w:jc w:val="both"/>
        <w:rPr>
          <w:rFonts w:ascii="Palatino Linotype" w:eastAsia="Palatino Linotype" w:hAnsi="Palatino Linotype" w:cs="Palatino Linotype"/>
          <w:color w:val="000000"/>
          <w:sz w:val="22"/>
          <w:szCs w:val="22"/>
          <w:lang w:eastAsia="en-US"/>
        </w:rPr>
      </w:pPr>
      <w:r w:rsidRPr="00621162">
        <w:rPr>
          <w:rFonts w:ascii="Palatino Linotype" w:eastAsia="Palatino Linotype" w:hAnsi="Palatino Linotype" w:cs="Palatino Linotype"/>
          <w:color w:val="000000"/>
          <w:sz w:val="22"/>
          <w:szCs w:val="22"/>
          <w:lang w:eastAsia="en-US"/>
        </w:rPr>
        <w:t xml:space="preserve">De conformidad con el artículo 198 de la </w:t>
      </w:r>
      <w:r w:rsidRPr="00621162">
        <w:rPr>
          <w:rFonts w:ascii="Palatino Linotype" w:eastAsia="Palatino Linotype" w:hAnsi="Palatino Linotype" w:cs="Palatino Linotype"/>
          <w:sz w:val="22"/>
          <w:szCs w:val="22"/>
          <w:lang w:eastAsia="en-US"/>
        </w:rPr>
        <w:t>Ley de Transparencia y Acceso a la Información Pública del Estado de México y Municipios</w:t>
      </w:r>
      <w:r w:rsidRPr="00621162">
        <w:rPr>
          <w:rFonts w:ascii="Palatino Linotype" w:eastAsia="Palatino Linotype" w:hAnsi="Palatino Linotype" w:cs="Palatino Linotype"/>
          <w:color w:val="000000"/>
          <w:sz w:val="22"/>
          <w:szCs w:val="22"/>
          <w:lang w:eastAsia="en-US"/>
        </w:rPr>
        <w:t>, de considerarlo procedente, el Sujeto Obligado de manera fundada y motivada, podrá solicitar una ampliación de plazo para el cumplimiento de la presente resolución.</w:t>
      </w:r>
    </w:p>
    <w:p w14:paraId="3A40964A" w14:textId="77777777" w:rsidR="007403D9" w:rsidRPr="00621162" w:rsidRDefault="007403D9" w:rsidP="00A37910">
      <w:pPr>
        <w:spacing w:line="360" w:lineRule="auto"/>
        <w:ind w:right="-28"/>
        <w:contextualSpacing/>
        <w:jc w:val="both"/>
        <w:rPr>
          <w:rFonts w:ascii="Palatino Linotype" w:eastAsia="Palatino Linotype" w:hAnsi="Palatino Linotype" w:cs="Palatino Linotype"/>
          <w:b/>
          <w:sz w:val="22"/>
          <w:szCs w:val="22"/>
          <w:lang w:val="es-ES_tradnl" w:eastAsia="en-US"/>
        </w:rPr>
      </w:pPr>
    </w:p>
    <w:p w14:paraId="5AD2588B" w14:textId="77777777" w:rsidR="007403D9" w:rsidRPr="00621162" w:rsidRDefault="007403D9" w:rsidP="00A37910">
      <w:pPr>
        <w:spacing w:line="360" w:lineRule="auto"/>
        <w:contextualSpacing/>
        <w:jc w:val="both"/>
        <w:rPr>
          <w:rFonts w:ascii="Palatino Linotype" w:eastAsia="Palatino Linotype" w:hAnsi="Palatino Linotype" w:cs="Palatino Linotype"/>
          <w:sz w:val="22"/>
          <w:szCs w:val="22"/>
          <w:lang w:eastAsia="en-US"/>
        </w:rPr>
      </w:pPr>
      <w:r w:rsidRPr="00621162">
        <w:rPr>
          <w:rFonts w:ascii="Palatino Linotype" w:eastAsia="Palatino Linotype" w:hAnsi="Palatino Linotype" w:cs="Palatino Linotype"/>
          <w:b/>
          <w:sz w:val="22"/>
          <w:szCs w:val="22"/>
          <w:lang w:eastAsia="en-US"/>
        </w:rPr>
        <w:t>CUARTO. NOTIFÍQUESE POR SAIMEX</w:t>
      </w:r>
      <w:r w:rsidRPr="00621162">
        <w:rPr>
          <w:rFonts w:ascii="Palatino Linotype" w:eastAsia="Palatino Linotype" w:hAnsi="Palatino Linotype" w:cs="Palatino Linotype"/>
          <w:sz w:val="22"/>
          <w:szCs w:val="22"/>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29BA729" w14:textId="77777777" w:rsidR="007403D9" w:rsidRPr="00621162" w:rsidRDefault="007403D9" w:rsidP="00A37910">
      <w:pPr>
        <w:spacing w:line="360" w:lineRule="auto"/>
        <w:ind w:right="-28"/>
        <w:contextualSpacing/>
        <w:jc w:val="both"/>
        <w:rPr>
          <w:rFonts w:ascii="Palatino Linotype" w:eastAsia="Palatino Linotype" w:hAnsi="Palatino Linotype" w:cs="Palatino Linotype"/>
          <w:color w:val="000000"/>
          <w:sz w:val="22"/>
          <w:szCs w:val="22"/>
          <w:lang w:eastAsia="en-US"/>
        </w:rPr>
      </w:pPr>
    </w:p>
    <w:p w14:paraId="3868A17E" w14:textId="1FFBF43B" w:rsidR="007403D9" w:rsidRPr="0017161F" w:rsidRDefault="007403D9" w:rsidP="00A37910">
      <w:pPr>
        <w:spacing w:line="360" w:lineRule="auto"/>
        <w:contextualSpacing/>
        <w:jc w:val="both"/>
        <w:rPr>
          <w:rFonts w:ascii="Palatino Linotype" w:hAnsi="Palatino Linotype"/>
          <w:sz w:val="22"/>
          <w:szCs w:val="22"/>
        </w:rPr>
      </w:pPr>
      <w:r w:rsidRPr="00621162">
        <w:rPr>
          <w:rFonts w:ascii="Palatino Linotype" w:eastAsia="Calibri" w:hAnsi="Palatino Linotype"/>
          <w:sz w:val="22"/>
          <w:szCs w:val="22"/>
        </w:rPr>
        <w:t xml:space="preserve">ASÍ LO RESUELVE, POR </w:t>
      </w:r>
      <w:r w:rsidRPr="006D2E23">
        <w:rPr>
          <w:rFonts w:ascii="Palatino Linotype" w:eastAsia="Calibri" w:hAnsi="Palatino Linotype"/>
          <w:b/>
          <w:sz w:val="22"/>
          <w:szCs w:val="22"/>
        </w:rPr>
        <w:t>UNANIMIDAD</w:t>
      </w:r>
      <w:r w:rsidRPr="00621162">
        <w:rPr>
          <w:rFonts w:ascii="Palatino Linotype" w:eastAsia="Calibri" w:hAnsi="Palatino Linotype"/>
          <w:sz w:val="22"/>
          <w:szCs w:val="22"/>
        </w:rPr>
        <w:t xml:space="preserve"> DE VOTOS EL PLENO DEL INSTITUTO DE TRANSPARENCIA, ACCESO A LA INFORMACIÓN PÚBLICA Y PROTECCIÓN DE DATOS PERSONALES DEL ESTADO DE MÉXICO Y MUNICIPIOS, CONFORMADO POR </w:t>
      </w:r>
      <w:r w:rsidRPr="00621162">
        <w:rPr>
          <w:rFonts w:ascii="Palatino Linotype" w:eastAsia="Calibri" w:hAnsi="Palatino Linotype"/>
          <w:sz w:val="22"/>
          <w:szCs w:val="22"/>
        </w:rPr>
        <w:lastRenderedPageBreak/>
        <w:t xml:space="preserve">LOS COMISIONADOS JOSÉ MARTÍNEZ VILCHIS, MARÍA DEL ROSARIO MEJÍA AYALA, SHARON CRISTINA MORALES MARTÍNEZ, LUIS GUSTAVO PARRA NORIEGA Y GUADALUPE RAMÍREZ PEÑA, EN LA </w:t>
      </w:r>
      <w:r w:rsidR="001074CE" w:rsidRPr="00621162">
        <w:rPr>
          <w:rFonts w:ascii="Palatino Linotype" w:eastAsia="Calibri" w:hAnsi="Palatino Linotype"/>
          <w:sz w:val="22"/>
          <w:szCs w:val="22"/>
        </w:rPr>
        <w:t>DÉCIMA</w:t>
      </w:r>
      <w:r w:rsidRPr="00621162">
        <w:rPr>
          <w:rFonts w:ascii="Palatino Linotype" w:eastAsia="Calibri" w:hAnsi="Palatino Linotype"/>
          <w:sz w:val="22"/>
          <w:szCs w:val="22"/>
        </w:rPr>
        <w:t xml:space="preserve"> SESIÓN ORDINARIA, CELEBRADA EL </w:t>
      </w:r>
      <w:r w:rsidR="001074CE" w:rsidRPr="00621162">
        <w:rPr>
          <w:rFonts w:ascii="Palatino Linotype" w:eastAsia="Calibri" w:hAnsi="Palatino Linotype"/>
          <w:sz w:val="22"/>
          <w:szCs w:val="22"/>
        </w:rPr>
        <w:t>V</w:t>
      </w:r>
      <w:r w:rsidR="000E1B0A" w:rsidRPr="00621162">
        <w:rPr>
          <w:rFonts w:ascii="Palatino Linotype" w:eastAsia="Calibri" w:hAnsi="Palatino Linotype"/>
          <w:sz w:val="22"/>
          <w:szCs w:val="22"/>
        </w:rPr>
        <w:t>EINTE</w:t>
      </w:r>
      <w:r w:rsidRPr="00621162">
        <w:rPr>
          <w:rFonts w:ascii="Palatino Linotype" w:eastAsia="Calibri" w:hAnsi="Palatino Linotype"/>
          <w:sz w:val="22"/>
          <w:szCs w:val="22"/>
        </w:rPr>
        <w:t xml:space="preserve"> DE MARZO DE DOS MIL VEINTICINCO, ANTE EL SECRETARIO TÉCNICO DEL PLENO, ALEXIS TAPIA RAMÍREZ.</w:t>
      </w:r>
    </w:p>
    <w:p w14:paraId="21083132" w14:textId="77777777" w:rsidR="007403D9" w:rsidRPr="0017161F" w:rsidRDefault="007403D9" w:rsidP="00A37910">
      <w:pPr>
        <w:spacing w:line="360" w:lineRule="auto"/>
        <w:ind w:right="-28"/>
        <w:contextualSpacing/>
        <w:jc w:val="both"/>
        <w:rPr>
          <w:rFonts w:ascii="Palatino Linotype" w:eastAsia="Batang" w:hAnsi="Palatino Linotype" w:cs="Tahoma"/>
          <w:bCs/>
          <w:sz w:val="22"/>
          <w:szCs w:val="22"/>
        </w:rPr>
      </w:pPr>
    </w:p>
    <w:p w14:paraId="52541D82" w14:textId="77777777" w:rsidR="007403D9" w:rsidRPr="0017161F" w:rsidRDefault="007403D9" w:rsidP="00A37910">
      <w:pPr>
        <w:spacing w:line="360" w:lineRule="auto"/>
        <w:contextualSpacing/>
        <w:rPr>
          <w:rFonts w:ascii="Palatino Linotype" w:hAnsi="Palatino Linotype"/>
        </w:rPr>
      </w:pPr>
    </w:p>
    <w:p w14:paraId="7FFCF5F7" w14:textId="77777777" w:rsidR="007403D9" w:rsidRPr="0017161F" w:rsidRDefault="007403D9" w:rsidP="00A37910">
      <w:pPr>
        <w:spacing w:line="360" w:lineRule="auto"/>
        <w:contextualSpacing/>
        <w:rPr>
          <w:rFonts w:ascii="Palatino Linotype" w:hAnsi="Palatino Linotype"/>
        </w:rPr>
      </w:pPr>
    </w:p>
    <w:p w14:paraId="2674FA98" w14:textId="77777777" w:rsidR="007403D9" w:rsidRPr="0017161F" w:rsidRDefault="007403D9" w:rsidP="00A37910">
      <w:pPr>
        <w:spacing w:line="360" w:lineRule="auto"/>
        <w:contextualSpacing/>
        <w:rPr>
          <w:rFonts w:ascii="Palatino Linotype" w:hAnsi="Palatino Linotype"/>
        </w:rPr>
      </w:pPr>
    </w:p>
    <w:p w14:paraId="70BE686A" w14:textId="77777777" w:rsidR="007403D9" w:rsidRPr="0017161F" w:rsidRDefault="007403D9" w:rsidP="00A37910">
      <w:pPr>
        <w:spacing w:line="360" w:lineRule="auto"/>
        <w:contextualSpacing/>
        <w:rPr>
          <w:rFonts w:ascii="Palatino Linotype" w:hAnsi="Palatino Linotype"/>
        </w:rPr>
      </w:pPr>
    </w:p>
    <w:p w14:paraId="53B8AA7C" w14:textId="77777777" w:rsidR="007403D9" w:rsidRPr="0017161F" w:rsidRDefault="007403D9" w:rsidP="00A37910">
      <w:pPr>
        <w:spacing w:line="360" w:lineRule="auto"/>
        <w:contextualSpacing/>
        <w:rPr>
          <w:rFonts w:ascii="Palatino Linotype" w:hAnsi="Palatino Linotype"/>
        </w:rPr>
      </w:pPr>
    </w:p>
    <w:p w14:paraId="6E713A2D" w14:textId="77777777" w:rsidR="007403D9" w:rsidRPr="0017161F" w:rsidRDefault="007403D9" w:rsidP="00A37910">
      <w:pPr>
        <w:spacing w:line="360" w:lineRule="auto"/>
        <w:contextualSpacing/>
        <w:rPr>
          <w:rFonts w:ascii="Palatino Linotype" w:hAnsi="Palatino Linotype"/>
        </w:rPr>
      </w:pPr>
    </w:p>
    <w:p w14:paraId="08D1B61B" w14:textId="77777777" w:rsidR="007403D9" w:rsidRPr="0017161F" w:rsidRDefault="007403D9" w:rsidP="00A37910">
      <w:pPr>
        <w:spacing w:line="360" w:lineRule="auto"/>
        <w:contextualSpacing/>
        <w:rPr>
          <w:rFonts w:ascii="Palatino Linotype" w:hAnsi="Palatino Linotype"/>
        </w:rPr>
      </w:pPr>
    </w:p>
    <w:p w14:paraId="7043D0B2" w14:textId="77777777" w:rsidR="007403D9" w:rsidRPr="0017161F" w:rsidRDefault="007403D9" w:rsidP="00A37910">
      <w:pPr>
        <w:spacing w:line="360" w:lineRule="auto"/>
        <w:contextualSpacing/>
        <w:rPr>
          <w:rFonts w:ascii="Palatino Linotype" w:hAnsi="Palatino Linotype"/>
        </w:rPr>
      </w:pPr>
    </w:p>
    <w:p w14:paraId="74AA20EA" w14:textId="77777777" w:rsidR="007403D9" w:rsidRPr="0017161F" w:rsidRDefault="007403D9" w:rsidP="00A37910">
      <w:pPr>
        <w:spacing w:line="360" w:lineRule="auto"/>
        <w:contextualSpacing/>
        <w:rPr>
          <w:rFonts w:ascii="Palatino Linotype" w:hAnsi="Palatino Linotype"/>
        </w:rPr>
      </w:pPr>
    </w:p>
    <w:p w14:paraId="3DBDB2B6" w14:textId="77777777" w:rsidR="007403D9" w:rsidRPr="0017161F" w:rsidRDefault="007403D9" w:rsidP="00A37910">
      <w:pPr>
        <w:spacing w:line="360" w:lineRule="auto"/>
        <w:contextualSpacing/>
        <w:rPr>
          <w:rFonts w:ascii="Palatino Linotype" w:hAnsi="Palatino Linotype"/>
        </w:rPr>
      </w:pPr>
    </w:p>
    <w:p w14:paraId="317DB3C7" w14:textId="77777777" w:rsidR="007403D9" w:rsidRPr="0017161F" w:rsidRDefault="007403D9" w:rsidP="00A37910">
      <w:pPr>
        <w:spacing w:line="360" w:lineRule="auto"/>
        <w:contextualSpacing/>
        <w:rPr>
          <w:rFonts w:ascii="Palatino Linotype" w:hAnsi="Palatino Linotype"/>
        </w:rPr>
      </w:pPr>
    </w:p>
    <w:p w14:paraId="3E66B3F5" w14:textId="77777777" w:rsidR="007403D9" w:rsidRPr="0017161F" w:rsidRDefault="007403D9" w:rsidP="00A37910">
      <w:pPr>
        <w:spacing w:line="360" w:lineRule="auto"/>
        <w:contextualSpacing/>
        <w:rPr>
          <w:rFonts w:ascii="Palatino Linotype" w:hAnsi="Palatino Linotype"/>
        </w:rPr>
      </w:pPr>
    </w:p>
    <w:p w14:paraId="05128F9B" w14:textId="77777777" w:rsidR="007403D9" w:rsidRPr="0017161F" w:rsidRDefault="007403D9" w:rsidP="00A37910">
      <w:pPr>
        <w:spacing w:line="360" w:lineRule="auto"/>
        <w:contextualSpacing/>
        <w:rPr>
          <w:rFonts w:ascii="Palatino Linotype" w:hAnsi="Palatino Linotype"/>
        </w:rPr>
      </w:pPr>
    </w:p>
    <w:p w14:paraId="341BD95E" w14:textId="77777777" w:rsidR="007403D9" w:rsidRPr="0017161F" w:rsidRDefault="007403D9" w:rsidP="00A37910">
      <w:pPr>
        <w:spacing w:line="360" w:lineRule="auto"/>
        <w:contextualSpacing/>
        <w:rPr>
          <w:rFonts w:ascii="Palatino Linotype" w:hAnsi="Palatino Linotype"/>
        </w:rPr>
      </w:pPr>
    </w:p>
    <w:p w14:paraId="2B6EBD7F" w14:textId="77777777" w:rsidR="007403D9" w:rsidRPr="0017161F" w:rsidRDefault="007403D9" w:rsidP="00A37910">
      <w:pPr>
        <w:spacing w:line="360" w:lineRule="auto"/>
        <w:contextualSpacing/>
        <w:rPr>
          <w:rFonts w:ascii="Palatino Linotype" w:hAnsi="Palatino Linotype"/>
        </w:rPr>
      </w:pPr>
    </w:p>
    <w:p w14:paraId="52687C84" w14:textId="77777777" w:rsidR="007403D9" w:rsidRPr="0017161F" w:rsidRDefault="007403D9" w:rsidP="00A37910">
      <w:pPr>
        <w:spacing w:line="360" w:lineRule="auto"/>
        <w:contextualSpacing/>
        <w:rPr>
          <w:rFonts w:ascii="Palatino Linotype" w:hAnsi="Palatino Linotype"/>
        </w:rPr>
      </w:pPr>
    </w:p>
    <w:p w14:paraId="0D7DA375" w14:textId="77777777" w:rsidR="007403D9" w:rsidRPr="0017161F" w:rsidRDefault="007403D9" w:rsidP="00A37910">
      <w:pPr>
        <w:spacing w:line="360" w:lineRule="auto"/>
        <w:contextualSpacing/>
        <w:rPr>
          <w:rFonts w:ascii="Palatino Linotype" w:hAnsi="Palatino Linotype"/>
        </w:rPr>
      </w:pPr>
    </w:p>
    <w:p w14:paraId="27F46844" w14:textId="77777777" w:rsidR="007403D9" w:rsidRPr="0017161F" w:rsidRDefault="007403D9" w:rsidP="00A37910">
      <w:pPr>
        <w:spacing w:line="360" w:lineRule="auto"/>
        <w:contextualSpacing/>
        <w:rPr>
          <w:rFonts w:ascii="Palatino Linotype" w:hAnsi="Palatino Linotype"/>
        </w:rPr>
      </w:pPr>
    </w:p>
    <w:p w14:paraId="6650CB59" w14:textId="77777777" w:rsidR="007403D9" w:rsidRPr="0017161F" w:rsidRDefault="007403D9" w:rsidP="00A37910">
      <w:pPr>
        <w:spacing w:line="360" w:lineRule="auto"/>
        <w:contextualSpacing/>
        <w:rPr>
          <w:rFonts w:ascii="Palatino Linotype" w:hAnsi="Palatino Linotype"/>
        </w:rPr>
      </w:pPr>
    </w:p>
    <w:p w14:paraId="4495FC95" w14:textId="77777777" w:rsidR="007403D9" w:rsidRPr="0017161F" w:rsidRDefault="007403D9" w:rsidP="00A37910">
      <w:pPr>
        <w:spacing w:line="360" w:lineRule="auto"/>
        <w:contextualSpacing/>
        <w:rPr>
          <w:rFonts w:ascii="Palatino Linotype" w:hAnsi="Palatino Linotype"/>
        </w:rPr>
      </w:pPr>
    </w:p>
    <w:p w14:paraId="4907C582" w14:textId="77777777" w:rsidR="007403D9" w:rsidRPr="0017161F" w:rsidRDefault="007403D9" w:rsidP="00A37910">
      <w:pPr>
        <w:spacing w:line="360" w:lineRule="auto"/>
        <w:contextualSpacing/>
        <w:rPr>
          <w:rFonts w:ascii="Palatino Linotype" w:hAnsi="Palatino Linotype"/>
        </w:rPr>
      </w:pPr>
    </w:p>
    <w:p w14:paraId="4A30DCD9" w14:textId="77777777" w:rsidR="007403D9" w:rsidRDefault="007403D9" w:rsidP="00A37910">
      <w:pPr>
        <w:spacing w:line="360" w:lineRule="auto"/>
        <w:contextualSpacing/>
      </w:pPr>
    </w:p>
    <w:p w14:paraId="4F955BC1" w14:textId="77777777" w:rsidR="007403D9" w:rsidRDefault="007403D9" w:rsidP="00A37910">
      <w:pPr>
        <w:spacing w:line="360" w:lineRule="auto"/>
        <w:contextualSpacing/>
      </w:pPr>
    </w:p>
    <w:p w14:paraId="2FEDDCAC" w14:textId="77777777" w:rsidR="007403D9" w:rsidRDefault="007403D9" w:rsidP="00A37910">
      <w:pPr>
        <w:spacing w:line="360" w:lineRule="auto"/>
        <w:contextualSpacing/>
      </w:pPr>
    </w:p>
    <w:p w14:paraId="533778FE" w14:textId="77777777" w:rsidR="007403D9" w:rsidRDefault="007403D9" w:rsidP="00A37910">
      <w:pPr>
        <w:spacing w:line="360" w:lineRule="auto"/>
        <w:contextualSpacing/>
      </w:pPr>
    </w:p>
    <w:p w14:paraId="12297F32" w14:textId="77777777" w:rsidR="00B01980" w:rsidRDefault="00B01980" w:rsidP="00A37910">
      <w:pPr>
        <w:spacing w:line="360" w:lineRule="auto"/>
        <w:contextualSpacing/>
      </w:pPr>
    </w:p>
    <w:sectPr w:rsidR="00B01980" w:rsidSect="007403D9">
      <w:headerReference w:type="even" r:id="rId9"/>
      <w:headerReference w:type="default" r:id="rId10"/>
      <w:footerReference w:type="default" r:id="rId11"/>
      <w:headerReference w:type="first" r:id="rId12"/>
      <w:footerReference w:type="first" r:id="rId13"/>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D8A18" w14:textId="77777777" w:rsidR="00BD0C3C" w:rsidRDefault="00BD0C3C" w:rsidP="007403D9">
      <w:r>
        <w:separator/>
      </w:r>
    </w:p>
  </w:endnote>
  <w:endnote w:type="continuationSeparator" w:id="0">
    <w:p w14:paraId="384AE46A" w14:textId="77777777" w:rsidR="00BD0C3C" w:rsidRDefault="00BD0C3C" w:rsidP="0074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75C96A6E" w14:textId="77777777" w:rsidR="00D94355" w:rsidRPr="00C13895" w:rsidRDefault="00D94355">
            <w:pPr>
              <w:pStyle w:val="Piedepgina"/>
              <w:jc w:val="right"/>
              <w:rPr>
                <w:sz w:val="26"/>
                <w:szCs w:val="26"/>
              </w:rPr>
            </w:pPr>
          </w:p>
          <w:p w14:paraId="4B04E450" w14:textId="77777777" w:rsidR="00D94355" w:rsidRDefault="00396AF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F3868">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F3868">
              <w:rPr>
                <w:b/>
                <w:bCs/>
                <w:noProof/>
              </w:rPr>
              <w:t>22</w:t>
            </w:r>
            <w:r>
              <w:rPr>
                <w:b/>
                <w:bCs/>
                <w:sz w:val="24"/>
                <w:szCs w:val="24"/>
              </w:rPr>
              <w:fldChar w:fldCharType="end"/>
            </w:r>
          </w:p>
        </w:sdtContent>
      </w:sdt>
    </w:sdtContent>
  </w:sdt>
  <w:p w14:paraId="15B7AFB3" w14:textId="77777777" w:rsidR="00D94355" w:rsidRDefault="00D943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6CCC858B" w14:textId="77777777" w:rsidR="00D94355" w:rsidRDefault="00D94355">
            <w:pPr>
              <w:pStyle w:val="Piedepgina"/>
              <w:jc w:val="right"/>
            </w:pPr>
          </w:p>
          <w:p w14:paraId="7D2C1523" w14:textId="77777777" w:rsidR="00D94355" w:rsidRDefault="00D94355">
            <w:pPr>
              <w:pStyle w:val="Piedepgina"/>
              <w:jc w:val="right"/>
            </w:pPr>
          </w:p>
          <w:p w14:paraId="1F33D26F" w14:textId="77777777" w:rsidR="00D94355" w:rsidRDefault="00D94355">
            <w:pPr>
              <w:pStyle w:val="Piedepgina"/>
              <w:jc w:val="right"/>
            </w:pPr>
          </w:p>
          <w:p w14:paraId="221CA366" w14:textId="77777777" w:rsidR="00D94355" w:rsidRDefault="00396AF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F386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F3868">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E4739" w14:textId="77777777" w:rsidR="00BD0C3C" w:rsidRDefault="00BD0C3C" w:rsidP="007403D9">
      <w:r>
        <w:separator/>
      </w:r>
    </w:p>
  </w:footnote>
  <w:footnote w:type="continuationSeparator" w:id="0">
    <w:p w14:paraId="06E21DAB" w14:textId="77777777" w:rsidR="00BD0C3C" w:rsidRDefault="00BD0C3C" w:rsidP="00740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EDC0C" w14:textId="77777777" w:rsidR="00D94355" w:rsidRDefault="001F3868">
    <w:pPr>
      <w:pStyle w:val="Encabezado"/>
    </w:pPr>
    <w:r>
      <w:rPr>
        <w:noProof/>
        <w:lang w:eastAsia="es-MX"/>
      </w:rPr>
      <w:pict w14:anchorId="4DDA8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04CE" w14:textId="77777777" w:rsidR="00D94355" w:rsidRPr="009E6858" w:rsidRDefault="001F3868" w:rsidP="00CA061E">
    <w:pPr>
      <w:tabs>
        <w:tab w:val="left" w:pos="3416"/>
      </w:tabs>
      <w:rPr>
        <w:sz w:val="22"/>
        <w:szCs w:val="22"/>
      </w:rPr>
    </w:pPr>
    <w:r>
      <w:rPr>
        <w:noProof/>
        <w:sz w:val="14"/>
        <w:lang w:eastAsia="es-MX"/>
      </w:rPr>
      <w:pict w14:anchorId="5446A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94.7pt;margin-top:-137.5pt;width:663.5pt;height:12in;z-index:-251658752;mso-wrap-edited:f;mso-position-horizontal-relative:margin;mso-position-vertical-relative:margin"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CA061E" w:rsidRPr="005C106F" w14:paraId="2813C19D" w14:textId="77777777" w:rsidTr="00CA061E">
      <w:trPr>
        <w:trHeight w:val="70"/>
      </w:trPr>
      <w:tc>
        <w:tcPr>
          <w:tcW w:w="2268" w:type="dxa"/>
          <w:shd w:val="clear" w:color="auto" w:fill="auto"/>
        </w:tcPr>
        <w:p w14:paraId="77F905DA" w14:textId="77777777" w:rsidR="00D94355" w:rsidRPr="005C106F" w:rsidRDefault="00D94355" w:rsidP="00CA061E">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726"/>
            <w:gridCol w:w="4212"/>
          </w:tblGrid>
          <w:tr w:rsidR="00CA061E" w14:paraId="58828CF6" w14:textId="77777777" w:rsidTr="00CA061E">
            <w:trPr>
              <w:trHeight w:val="128"/>
            </w:trPr>
            <w:tc>
              <w:tcPr>
                <w:tcW w:w="3726" w:type="dxa"/>
                <w:vAlign w:val="bottom"/>
              </w:tcPr>
              <w:p w14:paraId="2762618A" w14:textId="77777777" w:rsidR="00D94355" w:rsidRPr="008B41A2" w:rsidRDefault="00396AF2" w:rsidP="00CA061E">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12" w:type="dxa"/>
              </w:tcPr>
              <w:p w14:paraId="0444A535" w14:textId="3BDFD13C" w:rsidR="00D94355" w:rsidRPr="00651A13" w:rsidRDefault="00396AF2" w:rsidP="00CA061E">
                <w:pPr>
                  <w:tabs>
                    <w:tab w:val="right" w:pos="8838"/>
                  </w:tabs>
                  <w:ind w:left="-28" w:right="683"/>
                  <w:rPr>
                    <w:rFonts w:ascii="Palatino Linotype" w:eastAsia="Calibri" w:hAnsi="Palatino Linotype" w:cs="Tahoma"/>
                    <w:sz w:val="22"/>
                    <w:szCs w:val="22"/>
                  </w:rPr>
                </w:pPr>
                <w:r>
                  <w:rPr>
                    <w:rFonts w:ascii="Palatino Linotype" w:eastAsia="Calibri" w:hAnsi="Palatino Linotype" w:cs="Tahoma"/>
                    <w:sz w:val="22"/>
                    <w:szCs w:val="22"/>
                    <w:lang w:val="es-MX"/>
                  </w:rPr>
                  <w:t>01</w:t>
                </w:r>
                <w:r w:rsidR="007403D9">
                  <w:rPr>
                    <w:rFonts w:ascii="Palatino Linotype" w:eastAsia="Calibri" w:hAnsi="Palatino Linotype" w:cs="Tahoma"/>
                    <w:sz w:val="22"/>
                    <w:szCs w:val="22"/>
                    <w:lang w:val="es-MX"/>
                  </w:rPr>
                  <w:t>146</w:t>
                </w:r>
                <w:r>
                  <w:rPr>
                    <w:rFonts w:ascii="Palatino Linotype" w:eastAsia="Calibri" w:hAnsi="Palatino Linotype" w:cs="Tahoma"/>
                    <w:sz w:val="22"/>
                    <w:szCs w:val="22"/>
                    <w:lang w:val="es-MX"/>
                  </w:rPr>
                  <w:t>/INFOEM/IP/RR/2025</w:t>
                </w:r>
              </w:p>
            </w:tc>
          </w:tr>
          <w:tr w:rsidR="00CA061E" w14:paraId="40F49887" w14:textId="77777777" w:rsidTr="00CA061E">
            <w:trPr>
              <w:trHeight w:val="251"/>
            </w:trPr>
            <w:tc>
              <w:tcPr>
                <w:tcW w:w="3726" w:type="dxa"/>
              </w:tcPr>
              <w:p w14:paraId="2366A7BD" w14:textId="77777777" w:rsidR="00D94355" w:rsidRPr="008B41A2" w:rsidRDefault="00396AF2" w:rsidP="00CA061E">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12" w:type="dxa"/>
              </w:tcPr>
              <w:p w14:paraId="343DC67E" w14:textId="4B7F1AE5" w:rsidR="00D94355" w:rsidRPr="008B41A2" w:rsidRDefault="007403D9" w:rsidP="00CA061E">
                <w:pPr>
                  <w:tabs>
                    <w:tab w:val="right" w:pos="8838"/>
                  </w:tabs>
                  <w:ind w:left="-28" w:right="1008"/>
                  <w:jc w:val="both"/>
                  <w:rPr>
                    <w:rFonts w:ascii="Palatino Linotype" w:eastAsia="Calibri" w:hAnsi="Palatino Linotype" w:cs="Tahoma"/>
                    <w:sz w:val="22"/>
                    <w:szCs w:val="22"/>
                    <w:lang w:val="es-MX"/>
                  </w:rPr>
                </w:pPr>
                <w:r>
                  <w:rPr>
                    <w:rFonts w:ascii="Palatino Linotype" w:hAnsi="Palatino Linotype"/>
                    <w:color w:val="000000"/>
                    <w:sz w:val="22"/>
                    <w:szCs w:val="22"/>
                    <w:lang w:val="es-MX"/>
                  </w:rPr>
                  <w:t xml:space="preserve">Ayuntamiento de </w:t>
                </w:r>
                <w:proofErr w:type="spellStart"/>
                <w:r>
                  <w:rPr>
                    <w:rFonts w:ascii="Palatino Linotype" w:hAnsi="Palatino Linotype"/>
                    <w:color w:val="000000"/>
                    <w:sz w:val="22"/>
                    <w:szCs w:val="22"/>
                    <w:lang w:val="es-MX"/>
                  </w:rPr>
                  <w:t>Capulhuac</w:t>
                </w:r>
                <w:proofErr w:type="spellEnd"/>
              </w:p>
            </w:tc>
          </w:tr>
          <w:tr w:rsidR="00CA061E" w14:paraId="6B3139BE" w14:textId="77777777" w:rsidTr="00CA061E">
            <w:trPr>
              <w:trHeight w:val="251"/>
            </w:trPr>
            <w:tc>
              <w:tcPr>
                <w:tcW w:w="3726" w:type="dxa"/>
              </w:tcPr>
              <w:p w14:paraId="028C5B33" w14:textId="77777777" w:rsidR="00D94355" w:rsidRPr="008B41A2" w:rsidRDefault="00396AF2" w:rsidP="00CA061E">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12" w:type="dxa"/>
              </w:tcPr>
              <w:p w14:paraId="5D935312" w14:textId="77777777" w:rsidR="00D94355" w:rsidRDefault="00396AF2" w:rsidP="00CA061E">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77E6C56F" w14:textId="77777777" w:rsidR="00D94355" w:rsidRPr="008B41A2" w:rsidRDefault="00D94355" w:rsidP="00CA061E">
                <w:pPr>
                  <w:tabs>
                    <w:tab w:val="right" w:pos="8838"/>
                  </w:tabs>
                  <w:ind w:left="-28" w:right="-32"/>
                  <w:rPr>
                    <w:rFonts w:ascii="Palatino Linotype" w:eastAsia="Calibri" w:hAnsi="Palatino Linotype" w:cs="Tahoma"/>
                    <w:b/>
                    <w:sz w:val="22"/>
                    <w:szCs w:val="22"/>
                    <w:lang w:val="es-MX"/>
                  </w:rPr>
                </w:pPr>
              </w:p>
            </w:tc>
          </w:tr>
        </w:tbl>
        <w:p w14:paraId="5A812921" w14:textId="77777777" w:rsidR="00D94355" w:rsidRPr="005C106F" w:rsidRDefault="00D94355" w:rsidP="00CA061E">
          <w:pPr>
            <w:tabs>
              <w:tab w:val="right" w:pos="8838"/>
            </w:tabs>
            <w:ind w:left="-28"/>
            <w:rPr>
              <w:rFonts w:ascii="Arial" w:eastAsia="Calibri" w:hAnsi="Arial" w:cs="Arial"/>
              <w:b/>
            </w:rPr>
          </w:pPr>
        </w:p>
      </w:tc>
    </w:tr>
  </w:tbl>
  <w:p w14:paraId="18F769B9" w14:textId="77777777" w:rsidR="00D94355" w:rsidRDefault="00D94355" w:rsidP="00CA061E">
    <w:pPr>
      <w:pStyle w:val="Encabezado"/>
      <w:rPr>
        <w:sz w:val="14"/>
      </w:rPr>
    </w:pPr>
  </w:p>
  <w:p w14:paraId="669F8ED5" w14:textId="77777777" w:rsidR="00D94355" w:rsidRPr="00443C6B" w:rsidRDefault="00D94355" w:rsidP="00CA061E">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3118"/>
    </w:tblGrid>
    <w:tr w:rsidR="00CA061E" w:rsidRPr="00264223" w14:paraId="619F9DE7" w14:textId="77777777" w:rsidTr="00CA061E">
      <w:trPr>
        <w:trHeight w:val="302"/>
      </w:trPr>
      <w:tc>
        <w:tcPr>
          <w:tcW w:w="3828" w:type="dxa"/>
        </w:tcPr>
        <w:p w14:paraId="1329C040" w14:textId="77777777" w:rsidR="00D94355" w:rsidRPr="00D3618F" w:rsidRDefault="00396AF2" w:rsidP="00CA061E">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118" w:type="dxa"/>
        </w:tcPr>
        <w:p w14:paraId="43C11717" w14:textId="43810E48" w:rsidR="00D94355" w:rsidRPr="00651A13" w:rsidRDefault="00396AF2" w:rsidP="00CA061E">
          <w:pPr>
            <w:tabs>
              <w:tab w:val="right" w:pos="8838"/>
            </w:tabs>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011</w:t>
          </w:r>
          <w:r w:rsidR="007403D9">
            <w:rPr>
              <w:rFonts w:ascii="Palatino Linotype" w:eastAsia="Calibri" w:hAnsi="Palatino Linotype" w:cs="Tahoma"/>
              <w:sz w:val="22"/>
              <w:szCs w:val="22"/>
              <w:lang w:val="es-MX" w:eastAsia="en-US"/>
            </w:rPr>
            <w:t>46</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5</w:t>
          </w:r>
        </w:p>
      </w:tc>
    </w:tr>
    <w:tr w:rsidR="00CA061E" w:rsidRPr="00264223" w14:paraId="0629B670" w14:textId="77777777" w:rsidTr="00CA061E">
      <w:trPr>
        <w:trHeight w:val="110"/>
      </w:trPr>
      <w:tc>
        <w:tcPr>
          <w:tcW w:w="3828" w:type="dxa"/>
        </w:tcPr>
        <w:p w14:paraId="43798ADF" w14:textId="77777777" w:rsidR="00D94355" w:rsidRPr="00D3618F" w:rsidRDefault="00396AF2" w:rsidP="00CA061E">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118" w:type="dxa"/>
        </w:tcPr>
        <w:p w14:paraId="28D172B1" w14:textId="5ED44C07" w:rsidR="00D94355" w:rsidRPr="00E22A9C" w:rsidRDefault="001F3868" w:rsidP="00CA061E">
          <w:pPr>
            <w:jc w:val="both"/>
            <w:rPr>
              <w:rFonts w:ascii="Palatino Linotype" w:hAnsi="Palatino Linotype"/>
              <w:sz w:val="22"/>
              <w:szCs w:val="22"/>
              <w:lang w:eastAsia="es-MX"/>
            </w:rPr>
          </w:pPr>
          <w:r w:rsidRPr="001F3868">
            <w:rPr>
              <w:rFonts w:ascii="Palatino Linotype" w:hAnsi="Palatino Linotype"/>
              <w:sz w:val="22"/>
              <w:szCs w:val="22"/>
              <w:highlight w:val="black"/>
              <w:lang w:eastAsia="es-MX"/>
            </w:rPr>
            <w:t>XXXXXXXXXXXXXXXXXX</w:t>
          </w:r>
        </w:p>
      </w:tc>
    </w:tr>
    <w:tr w:rsidR="00CA061E" w:rsidRPr="00264223" w14:paraId="032FE8FB" w14:textId="77777777" w:rsidTr="00CA061E">
      <w:trPr>
        <w:trHeight w:val="248"/>
      </w:trPr>
      <w:tc>
        <w:tcPr>
          <w:tcW w:w="3828" w:type="dxa"/>
        </w:tcPr>
        <w:p w14:paraId="09489AC4" w14:textId="77777777" w:rsidR="00D94355" w:rsidRPr="00D3618F" w:rsidRDefault="00396AF2" w:rsidP="00CA061E">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118" w:type="dxa"/>
        </w:tcPr>
        <w:p w14:paraId="41660DE5" w14:textId="17610ED4" w:rsidR="00D94355" w:rsidRPr="00722A8D" w:rsidRDefault="007403D9" w:rsidP="00CA061E">
          <w:pPr>
            <w:tabs>
              <w:tab w:val="right" w:pos="8838"/>
            </w:tabs>
            <w:jc w:val="both"/>
            <w:rPr>
              <w:rFonts w:ascii="Palatino Linotype" w:eastAsia="Calibri" w:hAnsi="Palatino Linotype" w:cs="Tahoma"/>
              <w:sz w:val="22"/>
              <w:szCs w:val="22"/>
              <w:lang w:val="es-MX" w:eastAsia="en-US"/>
            </w:rPr>
          </w:pPr>
          <w:r>
            <w:rPr>
              <w:rFonts w:ascii="Palatino Linotype" w:hAnsi="Palatino Linotype"/>
              <w:color w:val="000000"/>
              <w:sz w:val="22"/>
              <w:szCs w:val="22"/>
              <w:lang w:val="es-MX"/>
            </w:rPr>
            <w:t xml:space="preserve">Ayuntamiento de </w:t>
          </w:r>
          <w:proofErr w:type="spellStart"/>
          <w:r>
            <w:rPr>
              <w:rFonts w:ascii="Palatino Linotype" w:hAnsi="Palatino Linotype"/>
              <w:color w:val="000000"/>
              <w:sz w:val="22"/>
              <w:szCs w:val="22"/>
              <w:lang w:val="es-MX"/>
            </w:rPr>
            <w:t>Capulhuac</w:t>
          </w:r>
          <w:proofErr w:type="spellEnd"/>
        </w:p>
      </w:tc>
    </w:tr>
    <w:tr w:rsidR="00CA061E" w:rsidRPr="00264223" w14:paraId="7C87B423" w14:textId="77777777" w:rsidTr="00CA061E">
      <w:trPr>
        <w:trHeight w:val="248"/>
      </w:trPr>
      <w:tc>
        <w:tcPr>
          <w:tcW w:w="3828" w:type="dxa"/>
        </w:tcPr>
        <w:p w14:paraId="6009900A" w14:textId="77777777" w:rsidR="00D94355" w:rsidRPr="00D3618F" w:rsidRDefault="00396AF2" w:rsidP="00CA061E">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118" w:type="dxa"/>
        </w:tcPr>
        <w:p w14:paraId="69E7CBF0" w14:textId="77777777" w:rsidR="00D94355" w:rsidRPr="00D3618F" w:rsidRDefault="00396AF2" w:rsidP="00CA061E">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7D16AFE0" w14:textId="77777777" w:rsidR="00D94355" w:rsidRDefault="001F3868" w:rsidP="00CA061E">
    <w:pPr>
      <w:ind w:right="-312"/>
    </w:pPr>
    <w:r>
      <w:rPr>
        <w:noProof/>
        <w:lang w:eastAsia="es-MX"/>
      </w:rPr>
      <w:pict w14:anchorId="34B8F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2.55pt;margin-top:-120.95pt;width:663.5pt;height:12in;z-index:-25165772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D1E"/>
    <w:multiLevelType w:val="multilevel"/>
    <w:tmpl w:val="33FEDE9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15395B33"/>
    <w:multiLevelType w:val="hybridMultilevel"/>
    <w:tmpl w:val="13A2AB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5DB6F0D"/>
    <w:multiLevelType w:val="multilevel"/>
    <w:tmpl w:val="30524A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A398B"/>
    <w:multiLevelType w:val="hybridMultilevel"/>
    <w:tmpl w:val="2AA0A370"/>
    <w:lvl w:ilvl="0" w:tplc="4C84E022">
      <w:start w:val="5"/>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3E6682"/>
    <w:multiLevelType w:val="multilevel"/>
    <w:tmpl w:val="9306B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3B15E2"/>
    <w:multiLevelType w:val="hybridMultilevel"/>
    <w:tmpl w:val="238ADA4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EE7EE6"/>
    <w:multiLevelType w:val="hybridMultilevel"/>
    <w:tmpl w:val="D326D892"/>
    <w:lvl w:ilvl="0" w:tplc="A0266568">
      <w:start w:val="2"/>
      <w:numFmt w:val="bullet"/>
      <w:lvlText w:val="-"/>
      <w:lvlJc w:val="left"/>
      <w:pPr>
        <w:ind w:left="927" w:hanging="360"/>
      </w:pPr>
      <w:rPr>
        <w:rFonts w:ascii="Palatino Linotype" w:eastAsia="Times New Roman" w:hAnsi="Palatino Linotype" w:cs="Tahoma"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4E3769AB"/>
    <w:multiLevelType w:val="hybridMultilevel"/>
    <w:tmpl w:val="4B86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AF4422"/>
    <w:multiLevelType w:val="multilevel"/>
    <w:tmpl w:val="2FE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12B06"/>
    <w:multiLevelType w:val="hybridMultilevel"/>
    <w:tmpl w:val="A698B864"/>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361E99"/>
    <w:multiLevelType w:val="hybridMultilevel"/>
    <w:tmpl w:val="9B742DC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9"/>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D9"/>
    <w:rsid w:val="000B4094"/>
    <w:rsid w:val="000E1B0A"/>
    <w:rsid w:val="001074CE"/>
    <w:rsid w:val="0012199A"/>
    <w:rsid w:val="001340D6"/>
    <w:rsid w:val="00140658"/>
    <w:rsid w:val="00183EE3"/>
    <w:rsid w:val="001E565D"/>
    <w:rsid w:val="001F3868"/>
    <w:rsid w:val="002B61A6"/>
    <w:rsid w:val="002C2B40"/>
    <w:rsid w:val="002C7FE0"/>
    <w:rsid w:val="00300189"/>
    <w:rsid w:val="00320983"/>
    <w:rsid w:val="00396AF2"/>
    <w:rsid w:val="003D355E"/>
    <w:rsid w:val="00400485"/>
    <w:rsid w:val="00543563"/>
    <w:rsid w:val="00621162"/>
    <w:rsid w:val="00655D73"/>
    <w:rsid w:val="00685443"/>
    <w:rsid w:val="006A6F66"/>
    <w:rsid w:val="006D2E23"/>
    <w:rsid w:val="006D5CB0"/>
    <w:rsid w:val="00705826"/>
    <w:rsid w:val="00732003"/>
    <w:rsid w:val="007403D9"/>
    <w:rsid w:val="00770686"/>
    <w:rsid w:val="007815C1"/>
    <w:rsid w:val="00794AAA"/>
    <w:rsid w:val="007E5BCE"/>
    <w:rsid w:val="00815002"/>
    <w:rsid w:val="00817483"/>
    <w:rsid w:val="00854E76"/>
    <w:rsid w:val="00867FD4"/>
    <w:rsid w:val="008830DD"/>
    <w:rsid w:val="00910789"/>
    <w:rsid w:val="00A04E01"/>
    <w:rsid w:val="00A37910"/>
    <w:rsid w:val="00A83FDD"/>
    <w:rsid w:val="00B01980"/>
    <w:rsid w:val="00B47612"/>
    <w:rsid w:val="00BB2A68"/>
    <w:rsid w:val="00BC0B0E"/>
    <w:rsid w:val="00BD0C3C"/>
    <w:rsid w:val="00C23805"/>
    <w:rsid w:val="00CB3BA8"/>
    <w:rsid w:val="00CC62D0"/>
    <w:rsid w:val="00CE3A43"/>
    <w:rsid w:val="00D8435C"/>
    <w:rsid w:val="00D8760A"/>
    <w:rsid w:val="00D94355"/>
    <w:rsid w:val="00E4712D"/>
    <w:rsid w:val="00E61368"/>
    <w:rsid w:val="00EA69F6"/>
    <w:rsid w:val="00F14435"/>
    <w:rsid w:val="00FC73D2"/>
    <w:rsid w:val="00FD00F9"/>
    <w:rsid w:val="00FE26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BF6A97"/>
  <w15:chartTrackingRefBased/>
  <w15:docId w15:val="{966E49DA-45A8-4178-B354-050C7810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3D9"/>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7403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7403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403D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403D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403D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403D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03D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03D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03D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03D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7403D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403D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403D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403D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403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03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03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03D9"/>
    <w:rPr>
      <w:rFonts w:eastAsiaTheme="majorEastAsia" w:cstheme="majorBidi"/>
      <w:color w:val="272727" w:themeColor="text1" w:themeTint="D8"/>
    </w:rPr>
  </w:style>
  <w:style w:type="paragraph" w:styleId="Puesto">
    <w:name w:val="Title"/>
    <w:basedOn w:val="Normal"/>
    <w:next w:val="Normal"/>
    <w:link w:val="PuestoCar"/>
    <w:uiPriority w:val="10"/>
    <w:qFormat/>
    <w:rsid w:val="007403D9"/>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403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03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03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03D9"/>
    <w:pPr>
      <w:spacing w:before="160"/>
      <w:jc w:val="center"/>
    </w:pPr>
    <w:rPr>
      <w:i/>
      <w:iCs/>
      <w:color w:val="404040" w:themeColor="text1" w:themeTint="BF"/>
    </w:rPr>
  </w:style>
  <w:style w:type="character" w:customStyle="1" w:styleId="CitaCar">
    <w:name w:val="Cita Car"/>
    <w:basedOn w:val="Fuentedeprrafopredeter"/>
    <w:link w:val="Cita"/>
    <w:uiPriority w:val="29"/>
    <w:rsid w:val="007403D9"/>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403D9"/>
    <w:pPr>
      <w:ind w:left="720"/>
      <w:contextualSpacing/>
    </w:pPr>
  </w:style>
  <w:style w:type="character" w:styleId="nfasisintenso">
    <w:name w:val="Intense Emphasis"/>
    <w:basedOn w:val="Fuentedeprrafopredeter"/>
    <w:uiPriority w:val="21"/>
    <w:qFormat/>
    <w:rsid w:val="007403D9"/>
    <w:rPr>
      <w:i/>
      <w:iCs/>
      <w:color w:val="2F5496" w:themeColor="accent1" w:themeShade="BF"/>
    </w:rPr>
  </w:style>
  <w:style w:type="paragraph" w:styleId="Citadestacada">
    <w:name w:val="Intense Quote"/>
    <w:basedOn w:val="Normal"/>
    <w:next w:val="Normal"/>
    <w:link w:val="CitadestacadaCar"/>
    <w:uiPriority w:val="30"/>
    <w:qFormat/>
    <w:rsid w:val="00740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403D9"/>
    <w:rPr>
      <w:i/>
      <w:iCs/>
      <w:color w:val="2F5496" w:themeColor="accent1" w:themeShade="BF"/>
    </w:rPr>
  </w:style>
  <w:style w:type="character" w:styleId="Referenciaintensa">
    <w:name w:val="Intense Reference"/>
    <w:basedOn w:val="Fuentedeprrafopredeter"/>
    <w:uiPriority w:val="32"/>
    <w:qFormat/>
    <w:rsid w:val="007403D9"/>
    <w:rPr>
      <w:b/>
      <w:bCs/>
      <w:smallCaps/>
      <w:color w:val="2F5496" w:themeColor="accent1" w:themeShade="BF"/>
      <w:spacing w:val="5"/>
    </w:rPr>
  </w:style>
  <w:style w:type="paragraph" w:styleId="Encabezado">
    <w:name w:val="header"/>
    <w:basedOn w:val="Normal"/>
    <w:link w:val="EncabezadoCar"/>
    <w:uiPriority w:val="99"/>
    <w:unhideWhenUsed/>
    <w:rsid w:val="007403D9"/>
    <w:pPr>
      <w:tabs>
        <w:tab w:val="center" w:pos="4419"/>
        <w:tab w:val="right" w:pos="8838"/>
      </w:tabs>
    </w:pPr>
  </w:style>
  <w:style w:type="character" w:customStyle="1" w:styleId="EncabezadoCar">
    <w:name w:val="Encabezado Car"/>
    <w:basedOn w:val="Fuentedeprrafopredeter"/>
    <w:link w:val="Encabezado"/>
    <w:uiPriority w:val="99"/>
    <w:rsid w:val="007403D9"/>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7403D9"/>
    <w:pPr>
      <w:tabs>
        <w:tab w:val="center" w:pos="4419"/>
        <w:tab w:val="right" w:pos="8838"/>
      </w:tabs>
    </w:pPr>
  </w:style>
  <w:style w:type="character" w:customStyle="1" w:styleId="PiedepginaCar">
    <w:name w:val="Pie de página Car"/>
    <w:basedOn w:val="Fuentedeprrafopredeter"/>
    <w:link w:val="Piedepgina"/>
    <w:uiPriority w:val="99"/>
    <w:rsid w:val="007403D9"/>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7403D9"/>
  </w:style>
  <w:style w:type="table" w:styleId="Tablaconcuadrcula">
    <w:name w:val="Table Grid"/>
    <w:basedOn w:val="Tablanormal"/>
    <w:uiPriority w:val="39"/>
    <w:rsid w:val="007403D9"/>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403D9"/>
    <w:rPr>
      <w:color w:val="0563C1" w:themeColor="hyperlink"/>
      <w:u w:val="single"/>
    </w:rPr>
  </w:style>
  <w:style w:type="paragraph" w:styleId="TDC1">
    <w:name w:val="toc 1"/>
    <w:basedOn w:val="Normal"/>
    <w:next w:val="Normal"/>
    <w:autoRedefine/>
    <w:uiPriority w:val="39"/>
    <w:unhideWhenUsed/>
    <w:rsid w:val="007403D9"/>
    <w:pPr>
      <w:spacing w:after="100"/>
    </w:pPr>
  </w:style>
  <w:style w:type="paragraph" w:styleId="TtulodeTDC">
    <w:name w:val="TOC Heading"/>
    <w:basedOn w:val="Ttulo1"/>
    <w:next w:val="Normal"/>
    <w:uiPriority w:val="39"/>
    <w:unhideWhenUsed/>
    <w:qFormat/>
    <w:rsid w:val="007403D9"/>
    <w:pPr>
      <w:spacing w:before="240" w:after="0"/>
      <w:outlineLvl w:val="9"/>
    </w:pPr>
    <w:rPr>
      <w:sz w:val="32"/>
      <w:szCs w:val="32"/>
      <w:lang w:eastAsia="es-MX"/>
    </w:rPr>
  </w:style>
  <w:style w:type="paragraph" w:styleId="TDC2">
    <w:name w:val="toc 2"/>
    <w:basedOn w:val="Normal"/>
    <w:next w:val="Normal"/>
    <w:autoRedefine/>
    <w:uiPriority w:val="39"/>
    <w:unhideWhenUsed/>
    <w:rsid w:val="007403D9"/>
    <w:pPr>
      <w:tabs>
        <w:tab w:val="right" w:leader="dot" w:pos="9034"/>
      </w:tabs>
      <w:spacing w:line="360" w:lineRule="auto"/>
      <w:ind w:left="200"/>
      <w:contextualSpacing/>
      <w:jc w:val="both"/>
    </w:pPr>
  </w:style>
  <w:style w:type="character" w:customStyle="1" w:styleId="UnresolvedMention">
    <w:name w:val="Unresolved Mention"/>
    <w:basedOn w:val="Fuentedeprrafopredeter"/>
    <w:uiPriority w:val="99"/>
    <w:semiHidden/>
    <w:unhideWhenUsed/>
    <w:rsid w:val="00B47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8271">
      <w:bodyDiv w:val="1"/>
      <w:marLeft w:val="0"/>
      <w:marRight w:val="0"/>
      <w:marTop w:val="0"/>
      <w:marBottom w:val="0"/>
      <w:divBdr>
        <w:top w:val="none" w:sz="0" w:space="0" w:color="auto"/>
        <w:left w:val="none" w:sz="0" w:space="0" w:color="auto"/>
        <w:bottom w:val="none" w:sz="0" w:space="0" w:color="auto"/>
        <w:right w:val="none" w:sz="0" w:space="0" w:color="auto"/>
      </w:divBdr>
      <w:divsChild>
        <w:div w:id="1493371684">
          <w:marLeft w:val="0"/>
          <w:marRight w:val="0"/>
          <w:marTop w:val="0"/>
          <w:marBottom w:val="0"/>
          <w:divBdr>
            <w:top w:val="none" w:sz="0" w:space="0" w:color="auto"/>
            <w:left w:val="none" w:sz="0" w:space="0" w:color="auto"/>
            <w:bottom w:val="none" w:sz="0" w:space="0" w:color="auto"/>
            <w:right w:val="none" w:sz="0" w:space="0" w:color="auto"/>
          </w:divBdr>
          <w:divsChild>
            <w:div w:id="1931889688">
              <w:marLeft w:val="0"/>
              <w:marRight w:val="0"/>
              <w:marTop w:val="0"/>
              <w:marBottom w:val="0"/>
              <w:divBdr>
                <w:top w:val="none" w:sz="0" w:space="0" w:color="auto"/>
                <w:left w:val="none" w:sz="0" w:space="0" w:color="auto"/>
                <w:bottom w:val="none" w:sz="0" w:space="0" w:color="auto"/>
                <w:right w:val="none" w:sz="0" w:space="0" w:color="auto"/>
              </w:divBdr>
              <w:divsChild>
                <w:div w:id="5815272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9217690">
          <w:marLeft w:val="0"/>
          <w:marRight w:val="0"/>
          <w:marTop w:val="0"/>
          <w:marBottom w:val="0"/>
          <w:divBdr>
            <w:top w:val="none" w:sz="0" w:space="0" w:color="auto"/>
            <w:left w:val="none" w:sz="0" w:space="0" w:color="auto"/>
            <w:bottom w:val="none" w:sz="0" w:space="0" w:color="auto"/>
            <w:right w:val="none" w:sz="0" w:space="0" w:color="auto"/>
          </w:divBdr>
          <w:divsChild>
            <w:div w:id="655690925">
              <w:marLeft w:val="0"/>
              <w:marRight w:val="0"/>
              <w:marTop w:val="0"/>
              <w:marBottom w:val="0"/>
              <w:divBdr>
                <w:top w:val="none" w:sz="0" w:space="0" w:color="auto"/>
                <w:left w:val="none" w:sz="0" w:space="0" w:color="auto"/>
                <w:bottom w:val="none" w:sz="0" w:space="0" w:color="auto"/>
                <w:right w:val="none" w:sz="0" w:space="0" w:color="auto"/>
              </w:divBdr>
              <w:divsChild>
                <w:div w:id="18807765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88236512">
          <w:marLeft w:val="0"/>
          <w:marRight w:val="0"/>
          <w:marTop w:val="0"/>
          <w:marBottom w:val="0"/>
          <w:divBdr>
            <w:top w:val="none" w:sz="0" w:space="0" w:color="auto"/>
            <w:left w:val="none" w:sz="0" w:space="0" w:color="auto"/>
            <w:bottom w:val="none" w:sz="0" w:space="0" w:color="auto"/>
            <w:right w:val="none" w:sz="0" w:space="0" w:color="auto"/>
          </w:divBdr>
          <w:divsChild>
            <w:div w:id="6585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0868">
      <w:bodyDiv w:val="1"/>
      <w:marLeft w:val="0"/>
      <w:marRight w:val="0"/>
      <w:marTop w:val="0"/>
      <w:marBottom w:val="0"/>
      <w:divBdr>
        <w:top w:val="none" w:sz="0" w:space="0" w:color="auto"/>
        <w:left w:val="none" w:sz="0" w:space="0" w:color="auto"/>
        <w:bottom w:val="none" w:sz="0" w:space="0" w:color="auto"/>
        <w:right w:val="none" w:sz="0" w:space="0" w:color="auto"/>
      </w:divBdr>
    </w:div>
    <w:div w:id="673143994">
      <w:bodyDiv w:val="1"/>
      <w:marLeft w:val="0"/>
      <w:marRight w:val="0"/>
      <w:marTop w:val="0"/>
      <w:marBottom w:val="0"/>
      <w:divBdr>
        <w:top w:val="none" w:sz="0" w:space="0" w:color="auto"/>
        <w:left w:val="none" w:sz="0" w:space="0" w:color="auto"/>
        <w:bottom w:val="none" w:sz="0" w:space="0" w:color="auto"/>
        <w:right w:val="none" w:sz="0" w:space="0" w:color="auto"/>
      </w:divBdr>
    </w:div>
    <w:div w:id="786660289">
      <w:bodyDiv w:val="1"/>
      <w:marLeft w:val="0"/>
      <w:marRight w:val="0"/>
      <w:marTop w:val="0"/>
      <w:marBottom w:val="0"/>
      <w:divBdr>
        <w:top w:val="none" w:sz="0" w:space="0" w:color="auto"/>
        <w:left w:val="none" w:sz="0" w:space="0" w:color="auto"/>
        <w:bottom w:val="none" w:sz="0" w:space="0" w:color="auto"/>
        <w:right w:val="none" w:sz="0" w:space="0" w:color="auto"/>
      </w:divBdr>
    </w:div>
    <w:div w:id="1130973738">
      <w:bodyDiv w:val="1"/>
      <w:marLeft w:val="0"/>
      <w:marRight w:val="0"/>
      <w:marTop w:val="0"/>
      <w:marBottom w:val="0"/>
      <w:divBdr>
        <w:top w:val="none" w:sz="0" w:space="0" w:color="auto"/>
        <w:left w:val="none" w:sz="0" w:space="0" w:color="auto"/>
        <w:bottom w:val="none" w:sz="0" w:space="0" w:color="auto"/>
        <w:right w:val="none" w:sz="0" w:space="0" w:color="auto"/>
      </w:divBdr>
      <w:divsChild>
        <w:div w:id="569194459">
          <w:marLeft w:val="0"/>
          <w:marRight w:val="0"/>
          <w:marTop w:val="0"/>
          <w:marBottom w:val="0"/>
          <w:divBdr>
            <w:top w:val="none" w:sz="0" w:space="0" w:color="auto"/>
            <w:left w:val="none" w:sz="0" w:space="0" w:color="auto"/>
            <w:bottom w:val="none" w:sz="0" w:space="0" w:color="auto"/>
            <w:right w:val="none" w:sz="0" w:space="0" w:color="auto"/>
          </w:divBdr>
          <w:divsChild>
            <w:div w:id="448203194">
              <w:marLeft w:val="0"/>
              <w:marRight w:val="0"/>
              <w:marTop w:val="0"/>
              <w:marBottom w:val="0"/>
              <w:divBdr>
                <w:top w:val="none" w:sz="0" w:space="0" w:color="auto"/>
                <w:left w:val="none" w:sz="0" w:space="0" w:color="auto"/>
                <w:bottom w:val="none" w:sz="0" w:space="0" w:color="auto"/>
                <w:right w:val="none" w:sz="0" w:space="0" w:color="auto"/>
              </w:divBdr>
              <w:divsChild>
                <w:div w:id="1320307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462905">
          <w:marLeft w:val="0"/>
          <w:marRight w:val="0"/>
          <w:marTop w:val="0"/>
          <w:marBottom w:val="0"/>
          <w:divBdr>
            <w:top w:val="none" w:sz="0" w:space="0" w:color="auto"/>
            <w:left w:val="none" w:sz="0" w:space="0" w:color="auto"/>
            <w:bottom w:val="none" w:sz="0" w:space="0" w:color="auto"/>
            <w:right w:val="none" w:sz="0" w:space="0" w:color="auto"/>
          </w:divBdr>
          <w:divsChild>
            <w:div w:id="950666240">
              <w:marLeft w:val="0"/>
              <w:marRight w:val="0"/>
              <w:marTop w:val="0"/>
              <w:marBottom w:val="0"/>
              <w:divBdr>
                <w:top w:val="none" w:sz="0" w:space="0" w:color="auto"/>
                <w:left w:val="none" w:sz="0" w:space="0" w:color="auto"/>
                <w:bottom w:val="none" w:sz="0" w:space="0" w:color="auto"/>
                <w:right w:val="none" w:sz="0" w:space="0" w:color="auto"/>
              </w:divBdr>
              <w:divsChild>
                <w:div w:id="15823273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9235632">
          <w:marLeft w:val="0"/>
          <w:marRight w:val="0"/>
          <w:marTop w:val="0"/>
          <w:marBottom w:val="0"/>
          <w:divBdr>
            <w:top w:val="none" w:sz="0" w:space="0" w:color="auto"/>
            <w:left w:val="none" w:sz="0" w:space="0" w:color="auto"/>
            <w:bottom w:val="none" w:sz="0" w:space="0" w:color="auto"/>
            <w:right w:val="none" w:sz="0" w:space="0" w:color="auto"/>
          </w:divBdr>
          <w:divsChild>
            <w:div w:id="3197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em.com.mx/elsoldetoluca/local/se-agrava-crisis-en-capulhuac-suman-113-despidos-del-ayuntamiento-2108738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4965</Words>
  <Characters>27310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4</cp:revision>
  <cp:lastPrinted>2025-03-24T16:43:00Z</cp:lastPrinted>
  <dcterms:created xsi:type="dcterms:W3CDTF">2025-03-24T16:43:00Z</dcterms:created>
  <dcterms:modified xsi:type="dcterms:W3CDTF">2025-04-08T20:39:00Z</dcterms:modified>
</cp:coreProperties>
</file>