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76DB9" w14:textId="77777777" w:rsidR="009C25D3" w:rsidRDefault="009C25D3" w:rsidP="00F57F9F">
      <w:pPr>
        <w:spacing w:line="360" w:lineRule="auto"/>
        <w:ind w:right="-28"/>
        <w:jc w:val="both"/>
        <w:rPr>
          <w:rFonts w:ascii="Palatino Linotype" w:hAnsi="Palatino Linotype" w:cs="Tahoma"/>
          <w:bCs/>
          <w:sz w:val="22"/>
          <w:szCs w:val="22"/>
        </w:rPr>
      </w:pPr>
    </w:p>
    <w:sdt>
      <w:sdtPr>
        <w:rPr>
          <w:szCs w:val="22"/>
          <w:lang w:val="es-ES"/>
        </w:rPr>
        <w:id w:val="309064069"/>
        <w:docPartObj>
          <w:docPartGallery w:val="Table of Contents"/>
          <w:docPartUnique/>
        </w:docPartObj>
      </w:sdtPr>
      <w:sdtEndPr>
        <w:rPr>
          <w:bCs/>
          <w:szCs w:val="20"/>
        </w:rPr>
      </w:sdtEndPr>
      <w:sdtContent>
        <w:p w14:paraId="6773BF61" w14:textId="380F842D" w:rsidR="009C25D3" w:rsidRPr="009C25D3" w:rsidRDefault="009C25D3" w:rsidP="00F57F9F">
          <w:pPr>
            <w:keepNext/>
            <w:keepLines/>
            <w:spacing w:line="360" w:lineRule="auto"/>
            <w:jc w:val="center"/>
            <w:rPr>
              <w:rFonts w:ascii="Palatino Linotype" w:eastAsiaTheme="majorEastAsia" w:hAnsi="Palatino Linotype" w:cstheme="majorBidi"/>
              <w:bCs/>
              <w:color w:val="000000" w:themeColor="text1"/>
              <w:sz w:val="22"/>
              <w:szCs w:val="22"/>
              <w:lang w:val="es-ES" w:eastAsia="es-MX"/>
            </w:rPr>
          </w:pPr>
          <w:r w:rsidRPr="009C25D3">
            <w:rPr>
              <w:rFonts w:ascii="Palatino Linotype" w:eastAsiaTheme="majorEastAsia" w:hAnsi="Palatino Linotype" w:cstheme="majorBidi"/>
              <w:bCs/>
              <w:color w:val="000000" w:themeColor="text1"/>
              <w:sz w:val="22"/>
              <w:szCs w:val="22"/>
              <w:lang w:val="es-ES" w:eastAsia="es-MX"/>
            </w:rPr>
            <w:t xml:space="preserve">RESOLUCIÓN DEL RECURSO DE REVISIÓN </w:t>
          </w:r>
          <w:r>
            <w:rPr>
              <w:rFonts w:ascii="Palatino Linotype" w:eastAsiaTheme="majorEastAsia" w:hAnsi="Palatino Linotype" w:cstheme="majorBidi"/>
              <w:bCs/>
              <w:color w:val="000000" w:themeColor="text1"/>
              <w:sz w:val="22"/>
              <w:szCs w:val="22"/>
              <w:lang w:val="es-ES" w:eastAsia="es-MX"/>
            </w:rPr>
            <w:t>01951</w:t>
          </w:r>
          <w:r w:rsidRPr="009C25D3">
            <w:rPr>
              <w:rFonts w:ascii="Palatino Linotype" w:eastAsiaTheme="majorEastAsia" w:hAnsi="Palatino Linotype" w:cstheme="majorBidi"/>
              <w:bCs/>
              <w:color w:val="000000" w:themeColor="text1"/>
              <w:sz w:val="22"/>
              <w:szCs w:val="22"/>
              <w:lang w:val="es-ES" w:eastAsia="es-MX"/>
            </w:rPr>
            <w:t>/INFOEM/IP/RR/2025</w:t>
          </w:r>
        </w:p>
        <w:p w14:paraId="5E81D224" w14:textId="77777777" w:rsidR="009C25D3" w:rsidRPr="009C25D3" w:rsidRDefault="009C25D3" w:rsidP="00F57F9F">
          <w:pPr>
            <w:spacing w:line="360" w:lineRule="auto"/>
            <w:rPr>
              <w:rFonts w:ascii="Palatino Linotype" w:hAnsi="Palatino Linotype"/>
              <w:sz w:val="22"/>
              <w:szCs w:val="22"/>
              <w:lang w:val="es-ES" w:eastAsia="es-MX"/>
            </w:rPr>
          </w:pPr>
        </w:p>
        <w:p w14:paraId="3DDB282F" w14:textId="77777777" w:rsidR="0026106A" w:rsidRPr="0026106A" w:rsidRDefault="009C25D3" w:rsidP="00F57F9F">
          <w:pPr>
            <w:pStyle w:val="TDC1"/>
            <w:tabs>
              <w:tab w:val="right" w:leader="dot" w:pos="9034"/>
            </w:tabs>
            <w:spacing w:after="0" w:line="360" w:lineRule="auto"/>
            <w:rPr>
              <w:rFonts w:ascii="Palatino Linotype" w:hAnsi="Palatino Linotype"/>
              <w:noProof/>
              <w:sz w:val="22"/>
              <w:szCs w:val="22"/>
            </w:rPr>
          </w:pPr>
          <w:r w:rsidRPr="009C25D3">
            <w:rPr>
              <w:rFonts w:ascii="Palatino Linotype" w:hAnsi="Palatino Linotype"/>
              <w:bCs/>
              <w:sz w:val="22"/>
              <w:szCs w:val="22"/>
            </w:rPr>
            <w:fldChar w:fldCharType="begin"/>
          </w:r>
          <w:r w:rsidRPr="009C25D3">
            <w:rPr>
              <w:rFonts w:ascii="Palatino Linotype" w:hAnsi="Palatino Linotype"/>
              <w:bCs/>
              <w:sz w:val="22"/>
              <w:szCs w:val="22"/>
            </w:rPr>
            <w:instrText xml:space="preserve"> TOC \o "1-3" \h \z \u </w:instrText>
          </w:r>
          <w:r w:rsidRPr="009C25D3">
            <w:rPr>
              <w:rFonts w:ascii="Palatino Linotype" w:hAnsi="Palatino Linotype"/>
              <w:bCs/>
              <w:sz w:val="22"/>
              <w:szCs w:val="22"/>
            </w:rPr>
            <w:fldChar w:fldCharType="separate"/>
          </w:r>
          <w:hyperlink w:anchor="_Toc193798164" w:history="1">
            <w:r w:rsidR="0026106A" w:rsidRPr="0026106A">
              <w:rPr>
                <w:rStyle w:val="Hipervnculo"/>
                <w:rFonts w:ascii="Palatino Linotype" w:hAnsi="Palatino Linotype"/>
                <w:noProof/>
                <w:sz w:val="22"/>
                <w:szCs w:val="22"/>
              </w:rPr>
              <w:t>A N T E C E D E N T E S</w:t>
            </w:r>
            <w:r w:rsidR="0026106A" w:rsidRPr="0026106A">
              <w:rPr>
                <w:rFonts w:ascii="Palatino Linotype" w:hAnsi="Palatino Linotype"/>
                <w:noProof/>
                <w:webHidden/>
                <w:sz w:val="22"/>
                <w:szCs w:val="22"/>
              </w:rPr>
              <w:tab/>
            </w:r>
            <w:r w:rsidR="0026106A" w:rsidRPr="0026106A">
              <w:rPr>
                <w:rFonts w:ascii="Palatino Linotype" w:hAnsi="Palatino Linotype"/>
                <w:noProof/>
                <w:webHidden/>
                <w:sz w:val="22"/>
                <w:szCs w:val="22"/>
              </w:rPr>
              <w:fldChar w:fldCharType="begin"/>
            </w:r>
            <w:r w:rsidR="0026106A" w:rsidRPr="0026106A">
              <w:rPr>
                <w:rFonts w:ascii="Palatino Linotype" w:hAnsi="Palatino Linotype"/>
                <w:noProof/>
                <w:webHidden/>
                <w:sz w:val="22"/>
                <w:szCs w:val="22"/>
              </w:rPr>
              <w:instrText xml:space="preserve"> PAGEREF _Toc193798164 \h </w:instrText>
            </w:r>
            <w:r w:rsidR="0026106A" w:rsidRPr="0026106A">
              <w:rPr>
                <w:rFonts w:ascii="Palatino Linotype" w:hAnsi="Palatino Linotype"/>
                <w:noProof/>
                <w:webHidden/>
                <w:sz w:val="22"/>
                <w:szCs w:val="22"/>
              </w:rPr>
            </w:r>
            <w:r w:rsidR="0026106A" w:rsidRPr="0026106A">
              <w:rPr>
                <w:rFonts w:ascii="Palatino Linotype" w:hAnsi="Palatino Linotype"/>
                <w:noProof/>
                <w:webHidden/>
                <w:sz w:val="22"/>
                <w:szCs w:val="22"/>
              </w:rPr>
              <w:fldChar w:fldCharType="separate"/>
            </w:r>
            <w:r w:rsidR="002D2E49">
              <w:rPr>
                <w:rFonts w:ascii="Palatino Linotype" w:hAnsi="Palatino Linotype"/>
                <w:noProof/>
                <w:webHidden/>
                <w:sz w:val="22"/>
                <w:szCs w:val="22"/>
              </w:rPr>
              <w:t>2</w:t>
            </w:r>
            <w:r w:rsidR="0026106A" w:rsidRPr="0026106A">
              <w:rPr>
                <w:rFonts w:ascii="Palatino Linotype" w:hAnsi="Palatino Linotype"/>
                <w:noProof/>
                <w:webHidden/>
                <w:sz w:val="22"/>
                <w:szCs w:val="22"/>
              </w:rPr>
              <w:fldChar w:fldCharType="end"/>
            </w:r>
          </w:hyperlink>
        </w:p>
        <w:p w14:paraId="1BA16FFD" w14:textId="77777777" w:rsidR="0026106A" w:rsidRPr="0026106A" w:rsidRDefault="005B5F86" w:rsidP="00F57F9F">
          <w:pPr>
            <w:pStyle w:val="TDC1"/>
            <w:tabs>
              <w:tab w:val="right" w:leader="dot" w:pos="9034"/>
            </w:tabs>
            <w:spacing w:after="0" w:line="360" w:lineRule="auto"/>
            <w:rPr>
              <w:rFonts w:ascii="Palatino Linotype" w:hAnsi="Palatino Linotype"/>
              <w:noProof/>
              <w:sz w:val="22"/>
              <w:szCs w:val="22"/>
            </w:rPr>
          </w:pPr>
          <w:hyperlink w:anchor="_Toc193798165" w:history="1">
            <w:r w:rsidR="0026106A" w:rsidRPr="0026106A">
              <w:rPr>
                <w:rStyle w:val="Hipervnculo"/>
                <w:rFonts w:ascii="Palatino Linotype" w:hAnsi="Palatino Linotype"/>
                <w:noProof/>
                <w:sz w:val="22"/>
                <w:szCs w:val="22"/>
              </w:rPr>
              <w:t>I. Presentación de la solicitud de información</w:t>
            </w:r>
            <w:r w:rsidR="0026106A" w:rsidRPr="0026106A">
              <w:rPr>
                <w:rFonts w:ascii="Palatino Linotype" w:hAnsi="Palatino Linotype"/>
                <w:noProof/>
                <w:webHidden/>
                <w:sz w:val="22"/>
                <w:szCs w:val="22"/>
              </w:rPr>
              <w:tab/>
            </w:r>
            <w:r w:rsidR="0026106A" w:rsidRPr="0026106A">
              <w:rPr>
                <w:rFonts w:ascii="Palatino Linotype" w:hAnsi="Palatino Linotype"/>
                <w:noProof/>
                <w:webHidden/>
                <w:sz w:val="22"/>
                <w:szCs w:val="22"/>
              </w:rPr>
              <w:fldChar w:fldCharType="begin"/>
            </w:r>
            <w:r w:rsidR="0026106A" w:rsidRPr="0026106A">
              <w:rPr>
                <w:rFonts w:ascii="Palatino Linotype" w:hAnsi="Palatino Linotype"/>
                <w:noProof/>
                <w:webHidden/>
                <w:sz w:val="22"/>
                <w:szCs w:val="22"/>
              </w:rPr>
              <w:instrText xml:space="preserve"> PAGEREF _Toc193798165 \h </w:instrText>
            </w:r>
            <w:r w:rsidR="0026106A" w:rsidRPr="0026106A">
              <w:rPr>
                <w:rFonts w:ascii="Palatino Linotype" w:hAnsi="Palatino Linotype"/>
                <w:noProof/>
                <w:webHidden/>
                <w:sz w:val="22"/>
                <w:szCs w:val="22"/>
              </w:rPr>
            </w:r>
            <w:r w:rsidR="0026106A" w:rsidRPr="0026106A">
              <w:rPr>
                <w:rFonts w:ascii="Palatino Linotype" w:hAnsi="Palatino Linotype"/>
                <w:noProof/>
                <w:webHidden/>
                <w:sz w:val="22"/>
                <w:szCs w:val="22"/>
              </w:rPr>
              <w:fldChar w:fldCharType="separate"/>
            </w:r>
            <w:r w:rsidR="002D2E49">
              <w:rPr>
                <w:rFonts w:ascii="Palatino Linotype" w:hAnsi="Palatino Linotype"/>
                <w:noProof/>
                <w:webHidden/>
                <w:sz w:val="22"/>
                <w:szCs w:val="22"/>
              </w:rPr>
              <w:t>2</w:t>
            </w:r>
            <w:r w:rsidR="0026106A" w:rsidRPr="0026106A">
              <w:rPr>
                <w:rFonts w:ascii="Palatino Linotype" w:hAnsi="Palatino Linotype"/>
                <w:noProof/>
                <w:webHidden/>
                <w:sz w:val="22"/>
                <w:szCs w:val="22"/>
              </w:rPr>
              <w:fldChar w:fldCharType="end"/>
            </w:r>
          </w:hyperlink>
        </w:p>
        <w:p w14:paraId="1B51F961" w14:textId="77777777" w:rsidR="0026106A" w:rsidRPr="0026106A" w:rsidRDefault="005B5F86" w:rsidP="00F57F9F">
          <w:pPr>
            <w:pStyle w:val="TDC1"/>
            <w:tabs>
              <w:tab w:val="right" w:leader="dot" w:pos="9034"/>
            </w:tabs>
            <w:spacing w:after="0" w:line="360" w:lineRule="auto"/>
            <w:rPr>
              <w:rFonts w:ascii="Palatino Linotype" w:hAnsi="Palatino Linotype"/>
              <w:noProof/>
              <w:sz w:val="22"/>
              <w:szCs w:val="22"/>
            </w:rPr>
          </w:pPr>
          <w:hyperlink w:anchor="_Toc193798166" w:history="1">
            <w:r w:rsidR="0026106A" w:rsidRPr="0026106A">
              <w:rPr>
                <w:rStyle w:val="Hipervnculo"/>
                <w:rFonts w:ascii="Palatino Linotype" w:hAnsi="Palatino Linotype"/>
                <w:noProof/>
                <w:sz w:val="22"/>
                <w:szCs w:val="22"/>
              </w:rPr>
              <w:t>II. Respuesta del Sujeto Obligado</w:t>
            </w:r>
            <w:r w:rsidR="0026106A" w:rsidRPr="0026106A">
              <w:rPr>
                <w:rFonts w:ascii="Palatino Linotype" w:hAnsi="Palatino Linotype"/>
                <w:noProof/>
                <w:webHidden/>
                <w:sz w:val="22"/>
                <w:szCs w:val="22"/>
              </w:rPr>
              <w:tab/>
            </w:r>
            <w:r w:rsidR="0026106A" w:rsidRPr="0026106A">
              <w:rPr>
                <w:rFonts w:ascii="Palatino Linotype" w:hAnsi="Palatino Linotype"/>
                <w:noProof/>
                <w:webHidden/>
                <w:sz w:val="22"/>
                <w:szCs w:val="22"/>
              </w:rPr>
              <w:fldChar w:fldCharType="begin"/>
            </w:r>
            <w:r w:rsidR="0026106A" w:rsidRPr="0026106A">
              <w:rPr>
                <w:rFonts w:ascii="Palatino Linotype" w:hAnsi="Palatino Linotype"/>
                <w:noProof/>
                <w:webHidden/>
                <w:sz w:val="22"/>
                <w:szCs w:val="22"/>
              </w:rPr>
              <w:instrText xml:space="preserve"> PAGEREF _Toc193798166 \h </w:instrText>
            </w:r>
            <w:r w:rsidR="0026106A" w:rsidRPr="0026106A">
              <w:rPr>
                <w:rFonts w:ascii="Palatino Linotype" w:hAnsi="Palatino Linotype"/>
                <w:noProof/>
                <w:webHidden/>
                <w:sz w:val="22"/>
                <w:szCs w:val="22"/>
              </w:rPr>
            </w:r>
            <w:r w:rsidR="0026106A" w:rsidRPr="0026106A">
              <w:rPr>
                <w:rFonts w:ascii="Palatino Linotype" w:hAnsi="Palatino Linotype"/>
                <w:noProof/>
                <w:webHidden/>
                <w:sz w:val="22"/>
                <w:szCs w:val="22"/>
              </w:rPr>
              <w:fldChar w:fldCharType="separate"/>
            </w:r>
            <w:r w:rsidR="002D2E49">
              <w:rPr>
                <w:rFonts w:ascii="Palatino Linotype" w:hAnsi="Palatino Linotype"/>
                <w:noProof/>
                <w:webHidden/>
                <w:sz w:val="22"/>
                <w:szCs w:val="22"/>
              </w:rPr>
              <w:t>3</w:t>
            </w:r>
            <w:r w:rsidR="0026106A" w:rsidRPr="0026106A">
              <w:rPr>
                <w:rFonts w:ascii="Palatino Linotype" w:hAnsi="Palatino Linotype"/>
                <w:noProof/>
                <w:webHidden/>
                <w:sz w:val="22"/>
                <w:szCs w:val="22"/>
              </w:rPr>
              <w:fldChar w:fldCharType="end"/>
            </w:r>
          </w:hyperlink>
        </w:p>
        <w:p w14:paraId="32D8C81E" w14:textId="77777777" w:rsidR="0026106A" w:rsidRPr="0026106A" w:rsidRDefault="005B5F86" w:rsidP="00F57F9F">
          <w:pPr>
            <w:pStyle w:val="TDC1"/>
            <w:tabs>
              <w:tab w:val="right" w:leader="dot" w:pos="9034"/>
            </w:tabs>
            <w:spacing w:after="0" w:line="360" w:lineRule="auto"/>
            <w:rPr>
              <w:rFonts w:ascii="Palatino Linotype" w:hAnsi="Palatino Linotype"/>
              <w:noProof/>
              <w:sz w:val="22"/>
              <w:szCs w:val="22"/>
            </w:rPr>
          </w:pPr>
          <w:hyperlink w:anchor="_Toc193798167" w:history="1">
            <w:r w:rsidR="0026106A" w:rsidRPr="0026106A">
              <w:rPr>
                <w:rStyle w:val="Hipervnculo"/>
                <w:rFonts w:ascii="Palatino Linotype" w:hAnsi="Palatino Linotype"/>
                <w:noProof/>
                <w:sz w:val="22"/>
                <w:szCs w:val="22"/>
              </w:rPr>
              <w:t>III. Interposición del Recurso de Revisión</w:t>
            </w:r>
            <w:r w:rsidR="0026106A" w:rsidRPr="0026106A">
              <w:rPr>
                <w:rFonts w:ascii="Palatino Linotype" w:hAnsi="Palatino Linotype"/>
                <w:noProof/>
                <w:webHidden/>
                <w:sz w:val="22"/>
                <w:szCs w:val="22"/>
              </w:rPr>
              <w:tab/>
            </w:r>
            <w:r w:rsidR="0026106A" w:rsidRPr="0026106A">
              <w:rPr>
                <w:rFonts w:ascii="Palatino Linotype" w:hAnsi="Palatino Linotype"/>
                <w:noProof/>
                <w:webHidden/>
                <w:sz w:val="22"/>
                <w:szCs w:val="22"/>
              </w:rPr>
              <w:fldChar w:fldCharType="begin"/>
            </w:r>
            <w:r w:rsidR="0026106A" w:rsidRPr="0026106A">
              <w:rPr>
                <w:rFonts w:ascii="Palatino Linotype" w:hAnsi="Palatino Linotype"/>
                <w:noProof/>
                <w:webHidden/>
                <w:sz w:val="22"/>
                <w:szCs w:val="22"/>
              </w:rPr>
              <w:instrText xml:space="preserve"> PAGEREF _Toc193798167 \h </w:instrText>
            </w:r>
            <w:r w:rsidR="0026106A" w:rsidRPr="0026106A">
              <w:rPr>
                <w:rFonts w:ascii="Palatino Linotype" w:hAnsi="Palatino Linotype"/>
                <w:noProof/>
                <w:webHidden/>
                <w:sz w:val="22"/>
                <w:szCs w:val="22"/>
              </w:rPr>
            </w:r>
            <w:r w:rsidR="0026106A" w:rsidRPr="0026106A">
              <w:rPr>
                <w:rFonts w:ascii="Palatino Linotype" w:hAnsi="Palatino Linotype"/>
                <w:noProof/>
                <w:webHidden/>
                <w:sz w:val="22"/>
                <w:szCs w:val="22"/>
              </w:rPr>
              <w:fldChar w:fldCharType="separate"/>
            </w:r>
            <w:r w:rsidR="002D2E49">
              <w:rPr>
                <w:rFonts w:ascii="Palatino Linotype" w:hAnsi="Palatino Linotype"/>
                <w:noProof/>
                <w:webHidden/>
                <w:sz w:val="22"/>
                <w:szCs w:val="22"/>
              </w:rPr>
              <w:t>4</w:t>
            </w:r>
            <w:r w:rsidR="0026106A" w:rsidRPr="0026106A">
              <w:rPr>
                <w:rFonts w:ascii="Palatino Linotype" w:hAnsi="Palatino Linotype"/>
                <w:noProof/>
                <w:webHidden/>
                <w:sz w:val="22"/>
                <w:szCs w:val="22"/>
              </w:rPr>
              <w:fldChar w:fldCharType="end"/>
            </w:r>
          </w:hyperlink>
        </w:p>
        <w:p w14:paraId="4182047C" w14:textId="77777777" w:rsidR="0026106A" w:rsidRPr="0026106A" w:rsidRDefault="005B5F86" w:rsidP="00F57F9F">
          <w:pPr>
            <w:pStyle w:val="TDC1"/>
            <w:tabs>
              <w:tab w:val="right" w:leader="dot" w:pos="9034"/>
            </w:tabs>
            <w:spacing w:after="0" w:line="360" w:lineRule="auto"/>
            <w:rPr>
              <w:rFonts w:ascii="Palatino Linotype" w:hAnsi="Palatino Linotype"/>
              <w:noProof/>
              <w:sz w:val="22"/>
              <w:szCs w:val="22"/>
            </w:rPr>
          </w:pPr>
          <w:hyperlink w:anchor="_Toc193798168" w:history="1">
            <w:r w:rsidR="0026106A" w:rsidRPr="0026106A">
              <w:rPr>
                <w:rStyle w:val="Hipervnculo"/>
                <w:rFonts w:ascii="Palatino Linotype" w:hAnsi="Palatino Linotype"/>
                <w:noProof/>
                <w:sz w:val="22"/>
                <w:szCs w:val="22"/>
              </w:rPr>
              <w:t xml:space="preserve">IV. </w:t>
            </w:r>
            <w:r w:rsidR="0026106A" w:rsidRPr="0026106A">
              <w:rPr>
                <w:rStyle w:val="Hipervnculo"/>
                <w:rFonts w:ascii="Palatino Linotype" w:eastAsia="Batang" w:hAnsi="Palatino Linotype"/>
                <w:noProof/>
                <w:sz w:val="22"/>
                <w:szCs w:val="22"/>
              </w:rPr>
              <w:t xml:space="preserve">Trámite del </w:t>
            </w:r>
            <w:r w:rsidR="0026106A" w:rsidRPr="0026106A">
              <w:rPr>
                <w:rStyle w:val="Hipervnculo"/>
                <w:rFonts w:ascii="Palatino Linotype" w:hAnsi="Palatino Linotype"/>
                <w:noProof/>
                <w:sz w:val="22"/>
                <w:szCs w:val="22"/>
              </w:rPr>
              <w:t xml:space="preserve">Recurso de Revisión </w:t>
            </w:r>
            <w:r w:rsidR="0026106A" w:rsidRPr="0026106A">
              <w:rPr>
                <w:rStyle w:val="Hipervnculo"/>
                <w:rFonts w:ascii="Palatino Linotype" w:eastAsia="Batang" w:hAnsi="Palatino Linotype"/>
                <w:noProof/>
                <w:sz w:val="22"/>
                <w:szCs w:val="22"/>
              </w:rPr>
              <w:t>ante el Instituto</w:t>
            </w:r>
            <w:r w:rsidR="0026106A" w:rsidRPr="0026106A">
              <w:rPr>
                <w:rFonts w:ascii="Palatino Linotype" w:hAnsi="Palatino Linotype"/>
                <w:noProof/>
                <w:webHidden/>
                <w:sz w:val="22"/>
                <w:szCs w:val="22"/>
              </w:rPr>
              <w:tab/>
            </w:r>
            <w:r w:rsidR="0026106A" w:rsidRPr="0026106A">
              <w:rPr>
                <w:rFonts w:ascii="Palatino Linotype" w:hAnsi="Palatino Linotype"/>
                <w:noProof/>
                <w:webHidden/>
                <w:sz w:val="22"/>
                <w:szCs w:val="22"/>
              </w:rPr>
              <w:fldChar w:fldCharType="begin"/>
            </w:r>
            <w:r w:rsidR="0026106A" w:rsidRPr="0026106A">
              <w:rPr>
                <w:rFonts w:ascii="Palatino Linotype" w:hAnsi="Palatino Linotype"/>
                <w:noProof/>
                <w:webHidden/>
                <w:sz w:val="22"/>
                <w:szCs w:val="22"/>
              </w:rPr>
              <w:instrText xml:space="preserve"> PAGEREF _Toc193798168 \h </w:instrText>
            </w:r>
            <w:r w:rsidR="0026106A" w:rsidRPr="0026106A">
              <w:rPr>
                <w:rFonts w:ascii="Palatino Linotype" w:hAnsi="Palatino Linotype"/>
                <w:noProof/>
                <w:webHidden/>
                <w:sz w:val="22"/>
                <w:szCs w:val="22"/>
              </w:rPr>
            </w:r>
            <w:r w:rsidR="0026106A" w:rsidRPr="0026106A">
              <w:rPr>
                <w:rFonts w:ascii="Palatino Linotype" w:hAnsi="Palatino Linotype"/>
                <w:noProof/>
                <w:webHidden/>
                <w:sz w:val="22"/>
                <w:szCs w:val="22"/>
              </w:rPr>
              <w:fldChar w:fldCharType="separate"/>
            </w:r>
            <w:r w:rsidR="002D2E49">
              <w:rPr>
                <w:rFonts w:ascii="Palatino Linotype" w:hAnsi="Palatino Linotype"/>
                <w:noProof/>
                <w:webHidden/>
                <w:sz w:val="22"/>
                <w:szCs w:val="22"/>
              </w:rPr>
              <w:t>5</w:t>
            </w:r>
            <w:r w:rsidR="0026106A" w:rsidRPr="0026106A">
              <w:rPr>
                <w:rFonts w:ascii="Palatino Linotype" w:hAnsi="Palatino Linotype"/>
                <w:noProof/>
                <w:webHidden/>
                <w:sz w:val="22"/>
                <w:szCs w:val="22"/>
              </w:rPr>
              <w:fldChar w:fldCharType="end"/>
            </w:r>
          </w:hyperlink>
        </w:p>
        <w:p w14:paraId="33F2DDDE" w14:textId="77777777" w:rsidR="0026106A" w:rsidRPr="0026106A" w:rsidRDefault="005B5F86" w:rsidP="00F57F9F">
          <w:pPr>
            <w:pStyle w:val="TDC2"/>
            <w:tabs>
              <w:tab w:val="right" w:leader="dot" w:pos="9034"/>
            </w:tabs>
            <w:spacing w:after="0" w:line="360" w:lineRule="auto"/>
            <w:rPr>
              <w:rFonts w:ascii="Palatino Linotype" w:hAnsi="Palatino Linotype"/>
              <w:noProof/>
              <w:sz w:val="22"/>
              <w:szCs w:val="22"/>
            </w:rPr>
          </w:pPr>
          <w:hyperlink w:anchor="_Toc193798169" w:history="1">
            <w:r w:rsidR="0026106A" w:rsidRPr="0026106A">
              <w:rPr>
                <w:rStyle w:val="Hipervnculo"/>
                <w:rFonts w:ascii="Palatino Linotype" w:hAnsi="Palatino Linotype"/>
                <w:noProof/>
                <w:sz w:val="22"/>
                <w:szCs w:val="22"/>
              </w:rPr>
              <w:t>a) Turno del Recurso de Revisión</w:t>
            </w:r>
            <w:r w:rsidR="0026106A" w:rsidRPr="0026106A">
              <w:rPr>
                <w:rFonts w:ascii="Palatino Linotype" w:hAnsi="Palatino Linotype"/>
                <w:noProof/>
                <w:webHidden/>
                <w:sz w:val="22"/>
                <w:szCs w:val="22"/>
              </w:rPr>
              <w:tab/>
            </w:r>
            <w:r w:rsidR="0026106A" w:rsidRPr="0026106A">
              <w:rPr>
                <w:rFonts w:ascii="Palatino Linotype" w:hAnsi="Palatino Linotype"/>
                <w:noProof/>
                <w:webHidden/>
                <w:sz w:val="22"/>
                <w:szCs w:val="22"/>
              </w:rPr>
              <w:fldChar w:fldCharType="begin"/>
            </w:r>
            <w:r w:rsidR="0026106A" w:rsidRPr="0026106A">
              <w:rPr>
                <w:rFonts w:ascii="Palatino Linotype" w:hAnsi="Palatino Linotype"/>
                <w:noProof/>
                <w:webHidden/>
                <w:sz w:val="22"/>
                <w:szCs w:val="22"/>
              </w:rPr>
              <w:instrText xml:space="preserve"> PAGEREF _Toc193798169 \h </w:instrText>
            </w:r>
            <w:r w:rsidR="0026106A" w:rsidRPr="0026106A">
              <w:rPr>
                <w:rFonts w:ascii="Palatino Linotype" w:hAnsi="Palatino Linotype"/>
                <w:noProof/>
                <w:webHidden/>
                <w:sz w:val="22"/>
                <w:szCs w:val="22"/>
              </w:rPr>
            </w:r>
            <w:r w:rsidR="0026106A" w:rsidRPr="0026106A">
              <w:rPr>
                <w:rFonts w:ascii="Palatino Linotype" w:hAnsi="Palatino Linotype"/>
                <w:noProof/>
                <w:webHidden/>
                <w:sz w:val="22"/>
                <w:szCs w:val="22"/>
              </w:rPr>
              <w:fldChar w:fldCharType="separate"/>
            </w:r>
            <w:r w:rsidR="002D2E49">
              <w:rPr>
                <w:rFonts w:ascii="Palatino Linotype" w:hAnsi="Palatino Linotype"/>
                <w:noProof/>
                <w:webHidden/>
                <w:sz w:val="22"/>
                <w:szCs w:val="22"/>
              </w:rPr>
              <w:t>5</w:t>
            </w:r>
            <w:r w:rsidR="0026106A" w:rsidRPr="0026106A">
              <w:rPr>
                <w:rFonts w:ascii="Palatino Linotype" w:hAnsi="Palatino Linotype"/>
                <w:noProof/>
                <w:webHidden/>
                <w:sz w:val="22"/>
                <w:szCs w:val="22"/>
              </w:rPr>
              <w:fldChar w:fldCharType="end"/>
            </w:r>
          </w:hyperlink>
        </w:p>
        <w:p w14:paraId="073658CE" w14:textId="77777777" w:rsidR="0026106A" w:rsidRPr="0026106A" w:rsidRDefault="005B5F86" w:rsidP="00F57F9F">
          <w:pPr>
            <w:pStyle w:val="TDC2"/>
            <w:tabs>
              <w:tab w:val="right" w:leader="dot" w:pos="9034"/>
            </w:tabs>
            <w:spacing w:after="0" w:line="360" w:lineRule="auto"/>
            <w:rPr>
              <w:rFonts w:ascii="Palatino Linotype" w:hAnsi="Palatino Linotype"/>
              <w:noProof/>
              <w:sz w:val="22"/>
              <w:szCs w:val="22"/>
            </w:rPr>
          </w:pPr>
          <w:hyperlink w:anchor="_Toc193798170" w:history="1">
            <w:r w:rsidR="0026106A" w:rsidRPr="0026106A">
              <w:rPr>
                <w:rStyle w:val="Hipervnculo"/>
                <w:rFonts w:ascii="Palatino Linotype" w:hAnsi="Palatino Linotype"/>
                <w:noProof/>
                <w:sz w:val="22"/>
                <w:szCs w:val="22"/>
              </w:rPr>
              <w:t>b) Admisión del Recurso de Revisión</w:t>
            </w:r>
            <w:r w:rsidR="0026106A" w:rsidRPr="0026106A">
              <w:rPr>
                <w:rFonts w:ascii="Palatino Linotype" w:hAnsi="Palatino Linotype"/>
                <w:noProof/>
                <w:webHidden/>
                <w:sz w:val="22"/>
                <w:szCs w:val="22"/>
              </w:rPr>
              <w:tab/>
            </w:r>
            <w:r w:rsidR="0026106A" w:rsidRPr="0026106A">
              <w:rPr>
                <w:rFonts w:ascii="Palatino Linotype" w:hAnsi="Palatino Linotype"/>
                <w:noProof/>
                <w:webHidden/>
                <w:sz w:val="22"/>
                <w:szCs w:val="22"/>
              </w:rPr>
              <w:fldChar w:fldCharType="begin"/>
            </w:r>
            <w:r w:rsidR="0026106A" w:rsidRPr="0026106A">
              <w:rPr>
                <w:rFonts w:ascii="Palatino Linotype" w:hAnsi="Palatino Linotype"/>
                <w:noProof/>
                <w:webHidden/>
                <w:sz w:val="22"/>
                <w:szCs w:val="22"/>
              </w:rPr>
              <w:instrText xml:space="preserve"> PAGEREF _Toc193798170 \h </w:instrText>
            </w:r>
            <w:r w:rsidR="0026106A" w:rsidRPr="0026106A">
              <w:rPr>
                <w:rFonts w:ascii="Palatino Linotype" w:hAnsi="Palatino Linotype"/>
                <w:noProof/>
                <w:webHidden/>
                <w:sz w:val="22"/>
                <w:szCs w:val="22"/>
              </w:rPr>
            </w:r>
            <w:r w:rsidR="0026106A" w:rsidRPr="0026106A">
              <w:rPr>
                <w:rFonts w:ascii="Palatino Linotype" w:hAnsi="Palatino Linotype"/>
                <w:noProof/>
                <w:webHidden/>
                <w:sz w:val="22"/>
                <w:szCs w:val="22"/>
              </w:rPr>
              <w:fldChar w:fldCharType="separate"/>
            </w:r>
            <w:r w:rsidR="002D2E49">
              <w:rPr>
                <w:rFonts w:ascii="Palatino Linotype" w:hAnsi="Palatino Linotype"/>
                <w:noProof/>
                <w:webHidden/>
                <w:sz w:val="22"/>
                <w:szCs w:val="22"/>
              </w:rPr>
              <w:t>5</w:t>
            </w:r>
            <w:r w:rsidR="0026106A" w:rsidRPr="0026106A">
              <w:rPr>
                <w:rFonts w:ascii="Palatino Linotype" w:hAnsi="Palatino Linotype"/>
                <w:noProof/>
                <w:webHidden/>
                <w:sz w:val="22"/>
                <w:szCs w:val="22"/>
              </w:rPr>
              <w:fldChar w:fldCharType="end"/>
            </w:r>
          </w:hyperlink>
        </w:p>
        <w:p w14:paraId="4AF9916E" w14:textId="77777777" w:rsidR="0026106A" w:rsidRPr="0026106A" w:rsidRDefault="005B5F86" w:rsidP="00F57F9F">
          <w:pPr>
            <w:pStyle w:val="TDC2"/>
            <w:tabs>
              <w:tab w:val="right" w:leader="dot" w:pos="9034"/>
            </w:tabs>
            <w:spacing w:after="0" w:line="360" w:lineRule="auto"/>
            <w:rPr>
              <w:rFonts w:ascii="Palatino Linotype" w:hAnsi="Palatino Linotype"/>
              <w:noProof/>
              <w:sz w:val="22"/>
              <w:szCs w:val="22"/>
            </w:rPr>
          </w:pPr>
          <w:hyperlink w:anchor="_Toc193798171" w:history="1">
            <w:r w:rsidR="0026106A" w:rsidRPr="0026106A">
              <w:rPr>
                <w:rStyle w:val="Hipervnculo"/>
                <w:rFonts w:ascii="Palatino Linotype" w:hAnsi="Palatino Linotype"/>
                <w:noProof/>
                <w:sz w:val="22"/>
                <w:szCs w:val="22"/>
              </w:rPr>
              <w:t>c) Informe Justificado o manifestaciones</w:t>
            </w:r>
            <w:r w:rsidR="0026106A" w:rsidRPr="0026106A">
              <w:rPr>
                <w:rFonts w:ascii="Palatino Linotype" w:hAnsi="Palatino Linotype"/>
                <w:noProof/>
                <w:webHidden/>
                <w:sz w:val="22"/>
                <w:szCs w:val="22"/>
              </w:rPr>
              <w:tab/>
            </w:r>
            <w:r w:rsidR="0026106A" w:rsidRPr="0026106A">
              <w:rPr>
                <w:rFonts w:ascii="Palatino Linotype" w:hAnsi="Palatino Linotype"/>
                <w:noProof/>
                <w:webHidden/>
                <w:sz w:val="22"/>
                <w:szCs w:val="22"/>
              </w:rPr>
              <w:fldChar w:fldCharType="begin"/>
            </w:r>
            <w:r w:rsidR="0026106A" w:rsidRPr="0026106A">
              <w:rPr>
                <w:rFonts w:ascii="Palatino Linotype" w:hAnsi="Palatino Linotype"/>
                <w:noProof/>
                <w:webHidden/>
                <w:sz w:val="22"/>
                <w:szCs w:val="22"/>
              </w:rPr>
              <w:instrText xml:space="preserve"> PAGEREF _Toc193798171 \h </w:instrText>
            </w:r>
            <w:r w:rsidR="0026106A" w:rsidRPr="0026106A">
              <w:rPr>
                <w:rFonts w:ascii="Palatino Linotype" w:hAnsi="Palatino Linotype"/>
                <w:noProof/>
                <w:webHidden/>
                <w:sz w:val="22"/>
                <w:szCs w:val="22"/>
              </w:rPr>
            </w:r>
            <w:r w:rsidR="0026106A" w:rsidRPr="0026106A">
              <w:rPr>
                <w:rFonts w:ascii="Palatino Linotype" w:hAnsi="Palatino Linotype"/>
                <w:noProof/>
                <w:webHidden/>
                <w:sz w:val="22"/>
                <w:szCs w:val="22"/>
              </w:rPr>
              <w:fldChar w:fldCharType="separate"/>
            </w:r>
            <w:r w:rsidR="002D2E49">
              <w:rPr>
                <w:rFonts w:ascii="Palatino Linotype" w:hAnsi="Palatino Linotype"/>
                <w:noProof/>
                <w:webHidden/>
                <w:sz w:val="22"/>
                <w:szCs w:val="22"/>
              </w:rPr>
              <w:t>5</w:t>
            </w:r>
            <w:r w:rsidR="0026106A" w:rsidRPr="0026106A">
              <w:rPr>
                <w:rFonts w:ascii="Palatino Linotype" w:hAnsi="Palatino Linotype"/>
                <w:noProof/>
                <w:webHidden/>
                <w:sz w:val="22"/>
                <w:szCs w:val="22"/>
              </w:rPr>
              <w:fldChar w:fldCharType="end"/>
            </w:r>
          </w:hyperlink>
        </w:p>
        <w:p w14:paraId="634D0472" w14:textId="77777777" w:rsidR="0026106A" w:rsidRPr="0026106A" w:rsidRDefault="005B5F86" w:rsidP="00F57F9F">
          <w:pPr>
            <w:pStyle w:val="TDC2"/>
            <w:tabs>
              <w:tab w:val="right" w:leader="dot" w:pos="9034"/>
            </w:tabs>
            <w:spacing w:after="0" w:line="360" w:lineRule="auto"/>
            <w:rPr>
              <w:rFonts w:ascii="Palatino Linotype" w:hAnsi="Palatino Linotype"/>
              <w:noProof/>
              <w:sz w:val="22"/>
              <w:szCs w:val="22"/>
            </w:rPr>
          </w:pPr>
          <w:hyperlink w:anchor="_Toc193798172" w:history="1">
            <w:r w:rsidR="0026106A" w:rsidRPr="0026106A">
              <w:rPr>
                <w:rStyle w:val="Hipervnculo"/>
                <w:rFonts w:ascii="Palatino Linotype" w:hAnsi="Palatino Linotype"/>
                <w:noProof/>
                <w:sz w:val="22"/>
                <w:szCs w:val="22"/>
              </w:rPr>
              <w:t>d) Cierre de instrucción</w:t>
            </w:r>
            <w:r w:rsidR="0026106A" w:rsidRPr="0026106A">
              <w:rPr>
                <w:rFonts w:ascii="Palatino Linotype" w:hAnsi="Palatino Linotype"/>
                <w:noProof/>
                <w:webHidden/>
                <w:sz w:val="22"/>
                <w:szCs w:val="22"/>
              </w:rPr>
              <w:tab/>
            </w:r>
            <w:r w:rsidR="0026106A" w:rsidRPr="0026106A">
              <w:rPr>
                <w:rFonts w:ascii="Palatino Linotype" w:hAnsi="Palatino Linotype"/>
                <w:noProof/>
                <w:webHidden/>
                <w:sz w:val="22"/>
                <w:szCs w:val="22"/>
              </w:rPr>
              <w:fldChar w:fldCharType="begin"/>
            </w:r>
            <w:r w:rsidR="0026106A" w:rsidRPr="0026106A">
              <w:rPr>
                <w:rFonts w:ascii="Palatino Linotype" w:hAnsi="Palatino Linotype"/>
                <w:noProof/>
                <w:webHidden/>
                <w:sz w:val="22"/>
                <w:szCs w:val="22"/>
              </w:rPr>
              <w:instrText xml:space="preserve"> PAGEREF _Toc193798172 \h </w:instrText>
            </w:r>
            <w:r w:rsidR="0026106A" w:rsidRPr="0026106A">
              <w:rPr>
                <w:rFonts w:ascii="Palatino Linotype" w:hAnsi="Palatino Linotype"/>
                <w:noProof/>
                <w:webHidden/>
                <w:sz w:val="22"/>
                <w:szCs w:val="22"/>
              </w:rPr>
            </w:r>
            <w:r w:rsidR="0026106A" w:rsidRPr="0026106A">
              <w:rPr>
                <w:rFonts w:ascii="Palatino Linotype" w:hAnsi="Palatino Linotype"/>
                <w:noProof/>
                <w:webHidden/>
                <w:sz w:val="22"/>
                <w:szCs w:val="22"/>
              </w:rPr>
              <w:fldChar w:fldCharType="separate"/>
            </w:r>
            <w:r w:rsidR="002D2E49">
              <w:rPr>
                <w:rFonts w:ascii="Palatino Linotype" w:hAnsi="Palatino Linotype"/>
                <w:noProof/>
                <w:webHidden/>
                <w:sz w:val="22"/>
                <w:szCs w:val="22"/>
              </w:rPr>
              <w:t>5</w:t>
            </w:r>
            <w:r w:rsidR="0026106A" w:rsidRPr="0026106A">
              <w:rPr>
                <w:rFonts w:ascii="Palatino Linotype" w:hAnsi="Palatino Linotype"/>
                <w:noProof/>
                <w:webHidden/>
                <w:sz w:val="22"/>
                <w:szCs w:val="22"/>
              </w:rPr>
              <w:fldChar w:fldCharType="end"/>
            </w:r>
          </w:hyperlink>
        </w:p>
        <w:p w14:paraId="1CB0814D" w14:textId="77777777" w:rsidR="0026106A" w:rsidRPr="0026106A" w:rsidRDefault="005B5F86" w:rsidP="00F57F9F">
          <w:pPr>
            <w:pStyle w:val="TDC1"/>
            <w:tabs>
              <w:tab w:val="right" w:leader="dot" w:pos="9034"/>
            </w:tabs>
            <w:spacing w:after="0" w:line="360" w:lineRule="auto"/>
            <w:rPr>
              <w:rFonts w:ascii="Palatino Linotype" w:hAnsi="Palatino Linotype"/>
              <w:noProof/>
              <w:sz w:val="22"/>
              <w:szCs w:val="22"/>
            </w:rPr>
          </w:pPr>
          <w:hyperlink w:anchor="_Toc193798173" w:history="1">
            <w:r w:rsidR="0026106A" w:rsidRPr="0026106A">
              <w:rPr>
                <w:rStyle w:val="Hipervnculo"/>
                <w:rFonts w:ascii="Palatino Linotype" w:hAnsi="Palatino Linotype"/>
                <w:noProof/>
                <w:sz w:val="22"/>
                <w:szCs w:val="22"/>
                <w:lang w:val="es-ES"/>
              </w:rPr>
              <w:t>C O N S I D E R A N D O S</w:t>
            </w:r>
            <w:r w:rsidR="0026106A" w:rsidRPr="0026106A">
              <w:rPr>
                <w:rFonts w:ascii="Palatino Linotype" w:hAnsi="Palatino Linotype"/>
                <w:noProof/>
                <w:webHidden/>
                <w:sz w:val="22"/>
                <w:szCs w:val="22"/>
              </w:rPr>
              <w:tab/>
            </w:r>
            <w:r w:rsidR="0026106A" w:rsidRPr="0026106A">
              <w:rPr>
                <w:rFonts w:ascii="Palatino Linotype" w:hAnsi="Palatino Linotype"/>
                <w:noProof/>
                <w:webHidden/>
                <w:sz w:val="22"/>
                <w:szCs w:val="22"/>
              </w:rPr>
              <w:fldChar w:fldCharType="begin"/>
            </w:r>
            <w:r w:rsidR="0026106A" w:rsidRPr="0026106A">
              <w:rPr>
                <w:rFonts w:ascii="Palatino Linotype" w:hAnsi="Palatino Linotype"/>
                <w:noProof/>
                <w:webHidden/>
                <w:sz w:val="22"/>
                <w:szCs w:val="22"/>
              </w:rPr>
              <w:instrText xml:space="preserve"> PAGEREF _Toc193798173 \h </w:instrText>
            </w:r>
            <w:r w:rsidR="0026106A" w:rsidRPr="0026106A">
              <w:rPr>
                <w:rFonts w:ascii="Palatino Linotype" w:hAnsi="Palatino Linotype"/>
                <w:noProof/>
                <w:webHidden/>
                <w:sz w:val="22"/>
                <w:szCs w:val="22"/>
              </w:rPr>
            </w:r>
            <w:r w:rsidR="0026106A" w:rsidRPr="0026106A">
              <w:rPr>
                <w:rFonts w:ascii="Palatino Linotype" w:hAnsi="Palatino Linotype"/>
                <w:noProof/>
                <w:webHidden/>
                <w:sz w:val="22"/>
                <w:szCs w:val="22"/>
              </w:rPr>
              <w:fldChar w:fldCharType="separate"/>
            </w:r>
            <w:r w:rsidR="002D2E49">
              <w:rPr>
                <w:rFonts w:ascii="Palatino Linotype" w:hAnsi="Palatino Linotype"/>
                <w:noProof/>
                <w:webHidden/>
                <w:sz w:val="22"/>
                <w:szCs w:val="22"/>
              </w:rPr>
              <w:t>6</w:t>
            </w:r>
            <w:r w:rsidR="0026106A" w:rsidRPr="0026106A">
              <w:rPr>
                <w:rFonts w:ascii="Palatino Linotype" w:hAnsi="Palatino Linotype"/>
                <w:noProof/>
                <w:webHidden/>
                <w:sz w:val="22"/>
                <w:szCs w:val="22"/>
              </w:rPr>
              <w:fldChar w:fldCharType="end"/>
            </w:r>
          </w:hyperlink>
        </w:p>
        <w:p w14:paraId="3A5D326D" w14:textId="77777777" w:rsidR="0026106A" w:rsidRPr="0026106A" w:rsidRDefault="005B5F86" w:rsidP="00F57F9F">
          <w:pPr>
            <w:pStyle w:val="TDC1"/>
            <w:tabs>
              <w:tab w:val="right" w:leader="dot" w:pos="9034"/>
            </w:tabs>
            <w:spacing w:after="0" w:line="360" w:lineRule="auto"/>
            <w:rPr>
              <w:rFonts w:ascii="Palatino Linotype" w:hAnsi="Palatino Linotype"/>
              <w:noProof/>
              <w:sz w:val="22"/>
              <w:szCs w:val="22"/>
            </w:rPr>
          </w:pPr>
          <w:hyperlink w:anchor="_Toc193798174" w:history="1">
            <w:r w:rsidR="0026106A" w:rsidRPr="0026106A">
              <w:rPr>
                <w:rStyle w:val="Hipervnculo"/>
                <w:rFonts w:ascii="Palatino Linotype" w:eastAsia="Calibri" w:hAnsi="Palatino Linotype"/>
                <w:noProof/>
                <w:sz w:val="22"/>
                <w:szCs w:val="22"/>
                <w:lang w:val="es-ES" w:eastAsia="es-MX"/>
              </w:rPr>
              <w:t xml:space="preserve">PRIMERO. </w:t>
            </w:r>
            <w:r w:rsidR="0026106A" w:rsidRPr="0026106A">
              <w:rPr>
                <w:rStyle w:val="Hipervnculo"/>
                <w:rFonts w:ascii="Palatino Linotype" w:hAnsi="Palatino Linotype"/>
                <w:noProof/>
                <w:sz w:val="22"/>
                <w:szCs w:val="22"/>
                <w:lang w:val="es-ES"/>
              </w:rPr>
              <w:t>Competencia</w:t>
            </w:r>
            <w:r w:rsidR="0026106A" w:rsidRPr="0026106A">
              <w:rPr>
                <w:rFonts w:ascii="Palatino Linotype" w:hAnsi="Palatino Linotype"/>
                <w:noProof/>
                <w:webHidden/>
                <w:sz w:val="22"/>
                <w:szCs w:val="22"/>
              </w:rPr>
              <w:tab/>
            </w:r>
            <w:r w:rsidR="0026106A" w:rsidRPr="0026106A">
              <w:rPr>
                <w:rFonts w:ascii="Palatino Linotype" w:hAnsi="Palatino Linotype"/>
                <w:noProof/>
                <w:webHidden/>
                <w:sz w:val="22"/>
                <w:szCs w:val="22"/>
              </w:rPr>
              <w:fldChar w:fldCharType="begin"/>
            </w:r>
            <w:r w:rsidR="0026106A" w:rsidRPr="0026106A">
              <w:rPr>
                <w:rFonts w:ascii="Palatino Linotype" w:hAnsi="Palatino Linotype"/>
                <w:noProof/>
                <w:webHidden/>
                <w:sz w:val="22"/>
                <w:szCs w:val="22"/>
              </w:rPr>
              <w:instrText xml:space="preserve"> PAGEREF _Toc193798174 \h </w:instrText>
            </w:r>
            <w:r w:rsidR="0026106A" w:rsidRPr="0026106A">
              <w:rPr>
                <w:rFonts w:ascii="Palatino Linotype" w:hAnsi="Palatino Linotype"/>
                <w:noProof/>
                <w:webHidden/>
                <w:sz w:val="22"/>
                <w:szCs w:val="22"/>
              </w:rPr>
            </w:r>
            <w:r w:rsidR="0026106A" w:rsidRPr="0026106A">
              <w:rPr>
                <w:rFonts w:ascii="Palatino Linotype" w:hAnsi="Palatino Linotype"/>
                <w:noProof/>
                <w:webHidden/>
                <w:sz w:val="22"/>
                <w:szCs w:val="22"/>
              </w:rPr>
              <w:fldChar w:fldCharType="separate"/>
            </w:r>
            <w:r w:rsidR="002D2E49">
              <w:rPr>
                <w:rFonts w:ascii="Palatino Linotype" w:hAnsi="Palatino Linotype"/>
                <w:noProof/>
                <w:webHidden/>
                <w:sz w:val="22"/>
                <w:szCs w:val="22"/>
              </w:rPr>
              <w:t>6</w:t>
            </w:r>
            <w:r w:rsidR="0026106A" w:rsidRPr="0026106A">
              <w:rPr>
                <w:rFonts w:ascii="Palatino Linotype" w:hAnsi="Palatino Linotype"/>
                <w:noProof/>
                <w:webHidden/>
                <w:sz w:val="22"/>
                <w:szCs w:val="22"/>
              </w:rPr>
              <w:fldChar w:fldCharType="end"/>
            </w:r>
          </w:hyperlink>
        </w:p>
        <w:p w14:paraId="24645611" w14:textId="77777777" w:rsidR="0026106A" w:rsidRPr="0026106A" w:rsidRDefault="005B5F86" w:rsidP="00F57F9F">
          <w:pPr>
            <w:pStyle w:val="TDC1"/>
            <w:tabs>
              <w:tab w:val="right" w:leader="dot" w:pos="9034"/>
            </w:tabs>
            <w:spacing w:after="0" w:line="360" w:lineRule="auto"/>
            <w:rPr>
              <w:rFonts w:ascii="Palatino Linotype" w:hAnsi="Palatino Linotype"/>
              <w:noProof/>
              <w:sz w:val="22"/>
              <w:szCs w:val="22"/>
            </w:rPr>
          </w:pPr>
          <w:hyperlink w:anchor="_Toc193798175" w:history="1">
            <w:r w:rsidR="0026106A" w:rsidRPr="0026106A">
              <w:rPr>
                <w:rStyle w:val="Hipervnculo"/>
                <w:rFonts w:ascii="Palatino Linotype" w:eastAsia="Calibri" w:hAnsi="Palatino Linotype"/>
                <w:noProof/>
                <w:sz w:val="22"/>
                <w:szCs w:val="22"/>
                <w:lang w:val="es-ES" w:eastAsia="es-MX"/>
              </w:rPr>
              <w:t>SEGUNDO. Causales de improcedencia</w:t>
            </w:r>
            <w:r w:rsidR="0026106A" w:rsidRPr="0026106A">
              <w:rPr>
                <w:rFonts w:ascii="Palatino Linotype" w:hAnsi="Palatino Linotype"/>
                <w:noProof/>
                <w:webHidden/>
                <w:sz w:val="22"/>
                <w:szCs w:val="22"/>
              </w:rPr>
              <w:tab/>
            </w:r>
            <w:r w:rsidR="0026106A" w:rsidRPr="0026106A">
              <w:rPr>
                <w:rFonts w:ascii="Palatino Linotype" w:hAnsi="Palatino Linotype"/>
                <w:noProof/>
                <w:webHidden/>
                <w:sz w:val="22"/>
                <w:szCs w:val="22"/>
              </w:rPr>
              <w:fldChar w:fldCharType="begin"/>
            </w:r>
            <w:r w:rsidR="0026106A" w:rsidRPr="0026106A">
              <w:rPr>
                <w:rFonts w:ascii="Palatino Linotype" w:hAnsi="Palatino Linotype"/>
                <w:noProof/>
                <w:webHidden/>
                <w:sz w:val="22"/>
                <w:szCs w:val="22"/>
              </w:rPr>
              <w:instrText xml:space="preserve"> PAGEREF _Toc193798175 \h </w:instrText>
            </w:r>
            <w:r w:rsidR="0026106A" w:rsidRPr="0026106A">
              <w:rPr>
                <w:rFonts w:ascii="Palatino Linotype" w:hAnsi="Palatino Linotype"/>
                <w:noProof/>
                <w:webHidden/>
                <w:sz w:val="22"/>
                <w:szCs w:val="22"/>
              </w:rPr>
            </w:r>
            <w:r w:rsidR="0026106A" w:rsidRPr="0026106A">
              <w:rPr>
                <w:rFonts w:ascii="Palatino Linotype" w:hAnsi="Palatino Linotype"/>
                <w:noProof/>
                <w:webHidden/>
                <w:sz w:val="22"/>
                <w:szCs w:val="22"/>
              </w:rPr>
              <w:fldChar w:fldCharType="separate"/>
            </w:r>
            <w:r w:rsidR="002D2E49">
              <w:rPr>
                <w:rFonts w:ascii="Palatino Linotype" w:hAnsi="Palatino Linotype"/>
                <w:noProof/>
                <w:webHidden/>
                <w:sz w:val="22"/>
                <w:szCs w:val="22"/>
              </w:rPr>
              <w:t>6</w:t>
            </w:r>
            <w:r w:rsidR="0026106A" w:rsidRPr="0026106A">
              <w:rPr>
                <w:rFonts w:ascii="Palatino Linotype" w:hAnsi="Palatino Linotype"/>
                <w:noProof/>
                <w:webHidden/>
                <w:sz w:val="22"/>
                <w:szCs w:val="22"/>
              </w:rPr>
              <w:fldChar w:fldCharType="end"/>
            </w:r>
          </w:hyperlink>
        </w:p>
        <w:p w14:paraId="3846952E" w14:textId="77777777" w:rsidR="0026106A" w:rsidRPr="0026106A" w:rsidRDefault="005B5F86" w:rsidP="00F57F9F">
          <w:pPr>
            <w:pStyle w:val="TDC1"/>
            <w:tabs>
              <w:tab w:val="right" w:leader="dot" w:pos="9034"/>
            </w:tabs>
            <w:spacing w:after="0" w:line="360" w:lineRule="auto"/>
            <w:rPr>
              <w:rFonts w:ascii="Palatino Linotype" w:hAnsi="Palatino Linotype"/>
              <w:noProof/>
              <w:sz w:val="22"/>
              <w:szCs w:val="22"/>
            </w:rPr>
          </w:pPr>
          <w:hyperlink w:anchor="_Toc193798176" w:history="1">
            <w:r w:rsidR="0026106A" w:rsidRPr="0026106A">
              <w:rPr>
                <w:rStyle w:val="Hipervnculo"/>
                <w:rFonts w:ascii="Palatino Linotype" w:hAnsi="Palatino Linotype"/>
                <w:noProof/>
                <w:sz w:val="22"/>
                <w:szCs w:val="22"/>
              </w:rPr>
              <w:t>TERCERO. Causales de sobreseimiento</w:t>
            </w:r>
            <w:r w:rsidR="0026106A" w:rsidRPr="0026106A">
              <w:rPr>
                <w:rFonts w:ascii="Palatino Linotype" w:hAnsi="Palatino Linotype"/>
                <w:noProof/>
                <w:webHidden/>
                <w:sz w:val="22"/>
                <w:szCs w:val="22"/>
              </w:rPr>
              <w:tab/>
            </w:r>
            <w:r w:rsidR="0026106A" w:rsidRPr="0026106A">
              <w:rPr>
                <w:rFonts w:ascii="Palatino Linotype" w:hAnsi="Palatino Linotype"/>
                <w:noProof/>
                <w:webHidden/>
                <w:sz w:val="22"/>
                <w:szCs w:val="22"/>
              </w:rPr>
              <w:fldChar w:fldCharType="begin"/>
            </w:r>
            <w:r w:rsidR="0026106A" w:rsidRPr="0026106A">
              <w:rPr>
                <w:rFonts w:ascii="Palatino Linotype" w:hAnsi="Palatino Linotype"/>
                <w:noProof/>
                <w:webHidden/>
                <w:sz w:val="22"/>
                <w:szCs w:val="22"/>
              </w:rPr>
              <w:instrText xml:space="preserve"> PAGEREF _Toc193798176 \h </w:instrText>
            </w:r>
            <w:r w:rsidR="0026106A" w:rsidRPr="0026106A">
              <w:rPr>
                <w:rFonts w:ascii="Palatino Linotype" w:hAnsi="Palatino Linotype"/>
                <w:noProof/>
                <w:webHidden/>
                <w:sz w:val="22"/>
                <w:szCs w:val="22"/>
              </w:rPr>
            </w:r>
            <w:r w:rsidR="0026106A" w:rsidRPr="0026106A">
              <w:rPr>
                <w:rFonts w:ascii="Palatino Linotype" w:hAnsi="Palatino Linotype"/>
                <w:noProof/>
                <w:webHidden/>
                <w:sz w:val="22"/>
                <w:szCs w:val="22"/>
              </w:rPr>
              <w:fldChar w:fldCharType="separate"/>
            </w:r>
            <w:r w:rsidR="002D2E49">
              <w:rPr>
                <w:rFonts w:ascii="Palatino Linotype" w:hAnsi="Palatino Linotype"/>
                <w:noProof/>
                <w:webHidden/>
                <w:sz w:val="22"/>
                <w:szCs w:val="22"/>
              </w:rPr>
              <w:t>7</w:t>
            </w:r>
            <w:r w:rsidR="0026106A" w:rsidRPr="0026106A">
              <w:rPr>
                <w:rFonts w:ascii="Palatino Linotype" w:hAnsi="Palatino Linotype"/>
                <w:noProof/>
                <w:webHidden/>
                <w:sz w:val="22"/>
                <w:szCs w:val="22"/>
              </w:rPr>
              <w:fldChar w:fldCharType="end"/>
            </w:r>
          </w:hyperlink>
        </w:p>
        <w:p w14:paraId="06D5D8BC" w14:textId="77777777" w:rsidR="0026106A" w:rsidRPr="0026106A" w:rsidRDefault="005B5F86" w:rsidP="00F57F9F">
          <w:pPr>
            <w:pStyle w:val="TDC1"/>
            <w:tabs>
              <w:tab w:val="right" w:leader="dot" w:pos="9034"/>
            </w:tabs>
            <w:spacing w:after="0" w:line="360" w:lineRule="auto"/>
            <w:rPr>
              <w:rFonts w:ascii="Palatino Linotype" w:hAnsi="Palatino Linotype"/>
              <w:noProof/>
              <w:sz w:val="22"/>
              <w:szCs w:val="22"/>
            </w:rPr>
          </w:pPr>
          <w:hyperlink w:anchor="_Toc193798177" w:history="1">
            <w:r w:rsidR="0026106A" w:rsidRPr="0026106A">
              <w:rPr>
                <w:rStyle w:val="Hipervnculo"/>
                <w:rFonts w:ascii="Palatino Linotype" w:hAnsi="Palatino Linotype"/>
                <w:noProof/>
                <w:sz w:val="22"/>
                <w:szCs w:val="22"/>
                <w:lang w:val="es-ES"/>
              </w:rPr>
              <w:t>CUARTO. Decisión</w:t>
            </w:r>
            <w:r w:rsidR="0026106A" w:rsidRPr="0026106A">
              <w:rPr>
                <w:rFonts w:ascii="Palatino Linotype" w:hAnsi="Palatino Linotype"/>
                <w:noProof/>
                <w:webHidden/>
                <w:sz w:val="22"/>
                <w:szCs w:val="22"/>
              </w:rPr>
              <w:tab/>
            </w:r>
            <w:r w:rsidR="0026106A" w:rsidRPr="0026106A">
              <w:rPr>
                <w:rFonts w:ascii="Palatino Linotype" w:hAnsi="Palatino Linotype"/>
                <w:noProof/>
                <w:webHidden/>
                <w:sz w:val="22"/>
                <w:szCs w:val="22"/>
              </w:rPr>
              <w:fldChar w:fldCharType="begin"/>
            </w:r>
            <w:r w:rsidR="0026106A" w:rsidRPr="0026106A">
              <w:rPr>
                <w:rFonts w:ascii="Palatino Linotype" w:hAnsi="Palatino Linotype"/>
                <w:noProof/>
                <w:webHidden/>
                <w:sz w:val="22"/>
                <w:szCs w:val="22"/>
              </w:rPr>
              <w:instrText xml:space="preserve"> PAGEREF _Toc193798177 \h </w:instrText>
            </w:r>
            <w:r w:rsidR="0026106A" w:rsidRPr="0026106A">
              <w:rPr>
                <w:rFonts w:ascii="Palatino Linotype" w:hAnsi="Palatino Linotype"/>
                <w:noProof/>
                <w:webHidden/>
                <w:sz w:val="22"/>
                <w:szCs w:val="22"/>
              </w:rPr>
            </w:r>
            <w:r w:rsidR="0026106A" w:rsidRPr="0026106A">
              <w:rPr>
                <w:rFonts w:ascii="Palatino Linotype" w:hAnsi="Palatino Linotype"/>
                <w:noProof/>
                <w:webHidden/>
                <w:sz w:val="22"/>
                <w:szCs w:val="22"/>
              </w:rPr>
              <w:fldChar w:fldCharType="separate"/>
            </w:r>
            <w:r w:rsidR="002D2E49">
              <w:rPr>
                <w:rFonts w:ascii="Palatino Linotype" w:hAnsi="Palatino Linotype"/>
                <w:noProof/>
                <w:webHidden/>
                <w:sz w:val="22"/>
                <w:szCs w:val="22"/>
              </w:rPr>
              <w:t>11</w:t>
            </w:r>
            <w:r w:rsidR="0026106A" w:rsidRPr="0026106A">
              <w:rPr>
                <w:rFonts w:ascii="Palatino Linotype" w:hAnsi="Palatino Linotype"/>
                <w:noProof/>
                <w:webHidden/>
                <w:sz w:val="22"/>
                <w:szCs w:val="22"/>
              </w:rPr>
              <w:fldChar w:fldCharType="end"/>
            </w:r>
          </w:hyperlink>
        </w:p>
        <w:p w14:paraId="54E861AA" w14:textId="77777777" w:rsidR="0026106A" w:rsidRPr="0026106A" w:rsidRDefault="005B5F86" w:rsidP="00F57F9F">
          <w:pPr>
            <w:pStyle w:val="TDC1"/>
            <w:tabs>
              <w:tab w:val="right" w:leader="dot" w:pos="9034"/>
            </w:tabs>
            <w:spacing w:after="0" w:line="360" w:lineRule="auto"/>
            <w:rPr>
              <w:rFonts w:ascii="Palatino Linotype" w:hAnsi="Palatino Linotype"/>
              <w:noProof/>
              <w:sz w:val="22"/>
              <w:szCs w:val="22"/>
            </w:rPr>
          </w:pPr>
          <w:hyperlink w:anchor="_Toc193798178" w:history="1">
            <w:r w:rsidR="0026106A" w:rsidRPr="0026106A">
              <w:rPr>
                <w:rStyle w:val="Hipervnculo"/>
                <w:rFonts w:ascii="Palatino Linotype" w:eastAsia="Calibri" w:hAnsi="Palatino Linotype"/>
                <w:noProof/>
                <w:sz w:val="22"/>
                <w:szCs w:val="22"/>
                <w:lang w:val="es-ES_tradnl"/>
              </w:rPr>
              <w:t>QUINTO. Vista la Dirección General de Protección de Datos Personales</w:t>
            </w:r>
            <w:r w:rsidR="0026106A" w:rsidRPr="0026106A">
              <w:rPr>
                <w:rFonts w:ascii="Palatino Linotype" w:hAnsi="Palatino Linotype"/>
                <w:noProof/>
                <w:webHidden/>
                <w:sz w:val="22"/>
                <w:szCs w:val="22"/>
              </w:rPr>
              <w:tab/>
            </w:r>
            <w:r w:rsidR="0026106A" w:rsidRPr="0026106A">
              <w:rPr>
                <w:rFonts w:ascii="Palatino Linotype" w:hAnsi="Palatino Linotype"/>
                <w:noProof/>
                <w:webHidden/>
                <w:sz w:val="22"/>
                <w:szCs w:val="22"/>
              </w:rPr>
              <w:fldChar w:fldCharType="begin"/>
            </w:r>
            <w:r w:rsidR="0026106A" w:rsidRPr="0026106A">
              <w:rPr>
                <w:rFonts w:ascii="Palatino Linotype" w:hAnsi="Palatino Linotype"/>
                <w:noProof/>
                <w:webHidden/>
                <w:sz w:val="22"/>
                <w:szCs w:val="22"/>
              </w:rPr>
              <w:instrText xml:space="preserve"> PAGEREF _Toc193798178 \h </w:instrText>
            </w:r>
            <w:r w:rsidR="0026106A" w:rsidRPr="0026106A">
              <w:rPr>
                <w:rFonts w:ascii="Palatino Linotype" w:hAnsi="Palatino Linotype"/>
                <w:noProof/>
                <w:webHidden/>
                <w:sz w:val="22"/>
                <w:szCs w:val="22"/>
              </w:rPr>
              <w:fldChar w:fldCharType="separate"/>
            </w:r>
            <w:r w:rsidR="002D2E49">
              <w:rPr>
                <w:rFonts w:ascii="Palatino Linotype" w:hAnsi="Palatino Linotype"/>
                <w:b/>
                <w:bCs/>
                <w:noProof/>
                <w:webHidden/>
                <w:sz w:val="22"/>
                <w:szCs w:val="22"/>
                <w:lang w:val="es-ES"/>
              </w:rPr>
              <w:t>¡Error! Marcador no definido.</w:t>
            </w:r>
            <w:r w:rsidR="0026106A" w:rsidRPr="0026106A">
              <w:rPr>
                <w:rFonts w:ascii="Palatino Linotype" w:hAnsi="Palatino Linotype"/>
                <w:noProof/>
                <w:webHidden/>
                <w:sz w:val="22"/>
                <w:szCs w:val="22"/>
              </w:rPr>
              <w:fldChar w:fldCharType="end"/>
            </w:r>
          </w:hyperlink>
        </w:p>
        <w:p w14:paraId="71F78787" w14:textId="77777777" w:rsidR="0026106A" w:rsidRPr="0026106A" w:rsidRDefault="005B5F86" w:rsidP="00F57F9F">
          <w:pPr>
            <w:pStyle w:val="TDC1"/>
            <w:tabs>
              <w:tab w:val="right" w:leader="dot" w:pos="9034"/>
            </w:tabs>
            <w:spacing w:after="0" w:line="360" w:lineRule="auto"/>
            <w:rPr>
              <w:rFonts w:ascii="Palatino Linotype" w:hAnsi="Palatino Linotype"/>
              <w:noProof/>
              <w:sz w:val="22"/>
              <w:szCs w:val="22"/>
            </w:rPr>
          </w:pPr>
          <w:hyperlink w:anchor="_Toc193798179" w:history="1">
            <w:r w:rsidR="0026106A" w:rsidRPr="0026106A">
              <w:rPr>
                <w:rStyle w:val="Hipervnculo"/>
                <w:rFonts w:ascii="Palatino Linotype" w:eastAsia="Calibri" w:hAnsi="Palatino Linotype"/>
                <w:noProof/>
                <w:sz w:val="22"/>
                <w:szCs w:val="22"/>
                <w:lang w:eastAsia="en-US"/>
              </w:rPr>
              <w:t>R E S U E L V E</w:t>
            </w:r>
            <w:r w:rsidR="0026106A" w:rsidRPr="0026106A">
              <w:rPr>
                <w:rFonts w:ascii="Palatino Linotype" w:hAnsi="Palatino Linotype"/>
                <w:noProof/>
                <w:webHidden/>
                <w:sz w:val="22"/>
                <w:szCs w:val="22"/>
              </w:rPr>
              <w:tab/>
            </w:r>
            <w:r w:rsidR="0026106A" w:rsidRPr="0026106A">
              <w:rPr>
                <w:rFonts w:ascii="Palatino Linotype" w:hAnsi="Palatino Linotype"/>
                <w:noProof/>
                <w:webHidden/>
                <w:sz w:val="22"/>
                <w:szCs w:val="22"/>
              </w:rPr>
              <w:fldChar w:fldCharType="begin"/>
            </w:r>
            <w:r w:rsidR="0026106A" w:rsidRPr="0026106A">
              <w:rPr>
                <w:rFonts w:ascii="Palatino Linotype" w:hAnsi="Palatino Linotype"/>
                <w:noProof/>
                <w:webHidden/>
                <w:sz w:val="22"/>
                <w:szCs w:val="22"/>
              </w:rPr>
              <w:instrText xml:space="preserve"> PAGEREF _Toc193798179 \h </w:instrText>
            </w:r>
            <w:r w:rsidR="0026106A" w:rsidRPr="0026106A">
              <w:rPr>
                <w:rFonts w:ascii="Palatino Linotype" w:hAnsi="Palatino Linotype"/>
                <w:noProof/>
                <w:webHidden/>
                <w:sz w:val="22"/>
                <w:szCs w:val="22"/>
              </w:rPr>
            </w:r>
            <w:r w:rsidR="0026106A" w:rsidRPr="0026106A">
              <w:rPr>
                <w:rFonts w:ascii="Palatino Linotype" w:hAnsi="Palatino Linotype"/>
                <w:noProof/>
                <w:webHidden/>
                <w:sz w:val="22"/>
                <w:szCs w:val="22"/>
              </w:rPr>
              <w:fldChar w:fldCharType="separate"/>
            </w:r>
            <w:r w:rsidR="002D2E49">
              <w:rPr>
                <w:rFonts w:ascii="Palatino Linotype" w:hAnsi="Palatino Linotype"/>
                <w:noProof/>
                <w:webHidden/>
                <w:sz w:val="22"/>
                <w:szCs w:val="22"/>
              </w:rPr>
              <w:t>12</w:t>
            </w:r>
            <w:r w:rsidR="0026106A" w:rsidRPr="0026106A">
              <w:rPr>
                <w:rFonts w:ascii="Palatino Linotype" w:hAnsi="Palatino Linotype"/>
                <w:noProof/>
                <w:webHidden/>
                <w:sz w:val="22"/>
                <w:szCs w:val="22"/>
              </w:rPr>
              <w:fldChar w:fldCharType="end"/>
            </w:r>
          </w:hyperlink>
        </w:p>
        <w:p w14:paraId="7F94BD26" w14:textId="77777777" w:rsidR="009C25D3" w:rsidRPr="009C25D3" w:rsidRDefault="009C25D3" w:rsidP="00F57F9F">
          <w:pPr>
            <w:spacing w:line="360" w:lineRule="auto"/>
            <w:jc w:val="both"/>
            <w:rPr>
              <w:bCs/>
              <w:lang w:val="es-ES"/>
            </w:rPr>
          </w:pPr>
          <w:r w:rsidRPr="009C25D3">
            <w:rPr>
              <w:rFonts w:ascii="Palatino Linotype" w:hAnsi="Palatino Linotype"/>
              <w:bCs/>
              <w:sz w:val="22"/>
              <w:szCs w:val="22"/>
              <w:lang w:val="es-ES"/>
            </w:rPr>
            <w:fldChar w:fldCharType="end"/>
          </w:r>
        </w:p>
      </w:sdtContent>
    </w:sdt>
    <w:p w14:paraId="5DD5DF93" w14:textId="77777777" w:rsidR="009C25D3" w:rsidRDefault="009C25D3" w:rsidP="00F57F9F">
      <w:pPr>
        <w:spacing w:line="360" w:lineRule="auto"/>
        <w:ind w:right="-28"/>
        <w:jc w:val="both"/>
        <w:rPr>
          <w:rFonts w:ascii="Palatino Linotype" w:hAnsi="Palatino Linotype" w:cs="Tahoma"/>
          <w:bCs/>
          <w:sz w:val="22"/>
          <w:szCs w:val="22"/>
        </w:rPr>
      </w:pPr>
    </w:p>
    <w:p w14:paraId="70EEFCD1" w14:textId="77777777" w:rsidR="009C25D3" w:rsidRDefault="009C25D3" w:rsidP="00F57F9F">
      <w:pPr>
        <w:spacing w:line="360" w:lineRule="auto"/>
        <w:ind w:right="-28"/>
        <w:jc w:val="both"/>
        <w:rPr>
          <w:rFonts w:ascii="Palatino Linotype" w:hAnsi="Palatino Linotype" w:cs="Tahoma"/>
          <w:bCs/>
          <w:sz w:val="22"/>
          <w:szCs w:val="22"/>
        </w:rPr>
      </w:pPr>
    </w:p>
    <w:p w14:paraId="1B65C5C7" w14:textId="77777777" w:rsidR="009C25D3" w:rsidRDefault="009C25D3" w:rsidP="00F57F9F">
      <w:pPr>
        <w:spacing w:line="360" w:lineRule="auto"/>
        <w:ind w:right="-28"/>
        <w:jc w:val="both"/>
        <w:rPr>
          <w:rFonts w:ascii="Palatino Linotype" w:hAnsi="Palatino Linotype" w:cs="Tahoma"/>
          <w:bCs/>
          <w:sz w:val="22"/>
          <w:szCs w:val="22"/>
        </w:rPr>
      </w:pPr>
    </w:p>
    <w:p w14:paraId="2A6133D8" w14:textId="77777777" w:rsidR="009C25D3" w:rsidRDefault="009C25D3" w:rsidP="00F57F9F">
      <w:pPr>
        <w:spacing w:line="360" w:lineRule="auto"/>
        <w:ind w:right="-28"/>
        <w:jc w:val="both"/>
        <w:rPr>
          <w:rFonts w:ascii="Palatino Linotype" w:hAnsi="Palatino Linotype" w:cs="Tahoma"/>
          <w:bCs/>
          <w:sz w:val="22"/>
          <w:szCs w:val="22"/>
        </w:rPr>
      </w:pPr>
    </w:p>
    <w:p w14:paraId="6E0EA30F" w14:textId="77777777" w:rsidR="009C25D3" w:rsidRDefault="009C25D3" w:rsidP="00F57F9F">
      <w:pPr>
        <w:spacing w:line="360" w:lineRule="auto"/>
        <w:ind w:right="-28"/>
        <w:jc w:val="both"/>
        <w:rPr>
          <w:rFonts w:ascii="Palatino Linotype" w:hAnsi="Palatino Linotype" w:cs="Tahoma"/>
          <w:bCs/>
          <w:sz w:val="22"/>
          <w:szCs w:val="22"/>
        </w:rPr>
      </w:pPr>
    </w:p>
    <w:p w14:paraId="42925C21" w14:textId="77777777" w:rsidR="009C25D3" w:rsidRDefault="009C25D3" w:rsidP="00F57F9F">
      <w:pPr>
        <w:spacing w:line="360" w:lineRule="auto"/>
        <w:ind w:right="-28"/>
        <w:jc w:val="both"/>
        <w:rPr>
          <w:rFonts w:ascii="Palatino Linotype" w:hAnsi="Palatino Linotype" w:cs="Tahoma"/>
          <w:bCs/>
          <w:sz w:val="22"/>
          <w:szCs w:val="22"/>
        </w:rPr>
      </w:pPr>
    </w:p>
    <w:p w14:paraId="762951F7" w14:textId="77777777" w:rsidR="009C25D3" w:rsidRDefault="009C25D3" w:rsidP="00F57F9F">
      <w:pPr>
        <w:spacing w:line="360" w:lineRule="auto"/>
        <w:ind w:right="-28"/>
        <w:jc w:val="both"/>
        <w:rPr>
          <w:rFonts w:ascii="Palatino Linotype" w:hAnsi="Palatino Linotype" w:cs="Tahoma"/>
          <w:bCs/>
          <w:sz w:val="22"/>
          <w:szCs w:val="22"/>
        </w:rPr>
      </w:pPr>
    </w:p>
    <w:p w14:paraId="63D14729" w14:textId="07053A83" w:rsidR="009245F5" w:rsidRPr="00597B4E" w:rsidRDefault="009245F5" w:rsidP="00F57F9F">
      <w:pPr>
        <w:spacing w:line="360" w:lineRule="auto"/>
        <w:ind w:right="-28"/>
        <w:jc w:val="both"/>
        <w:rPr>
          <w:rFonts w:ascii="Palatino Linotype" w:hAnsi="Palatino Linotype"/>
          <w:noProof/>
          <w:sz w:val="22"/>
          <w:szCs w:val="22"/>
          <w:lang w:val="es-ES"/>
        </w:rPr>
      </w:pPr>
      <w:r w:rsidRPr="00597B4E">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597B4E" w:rsidRPr="00597B4E">
        <w:rPr>
          <w:rFonts w:ascii="Palatino Linotype" w:hAnsi="Palatino Linotype" w:cs="Tahoma"/>
          <w:bCs/>
          <w:sz w:val="22"/>
          <w:szCs w:val="22"/>
        </w:rPr>
        <w:t xml:space="preserve">dos de abril de dos mil veinticinco. </w:t>
      </w:r>
    </w:p>
    <w:p w14:paraId="6EA3DC8A" w14:textId="77777777" w:rsidR="009245F5" w:rsidRPr="00597B4E" w:rsidRDefault="009245F5" w:rsidP="00F57F9F">
      <w:pPr>
        <w:spacing w:line="360" w:lineRule="auto"/>
        <w:ind w:right="-28"/>
        <w:jc w:val="both"/>
        <w:rPr>
          <w:rFonts w:ascii="Palatino Linotype" w:hAnsi="Palatino Linotype"/>
          <w:noProof/>
          <w:color w:val="FF0000"/>
          <w:sz w:val="22"/>
          <w:szCs w:val="22"/>
          <w:lang w:val="es-ES"/>
        </w:rPr>
      </w:pPr>
    </w:p>
    <w:p w14:paraId="1F508283" w14:textId="38BFA8B1" w:rsidR="009245F5" w:rsidRPr="00597B4E" w:rsidRDefault="009245F5" w:rsidP="00F57F9F">
      <w:pPr>
        <w:spacing w:line="360" w:lineRule="auto"/>
        <w:ind w:right="-28"/>
        <w:jc w:val="both"/>
        <w:rPr>
          <w:rFonts w:ascii="Palatino Linotype" w:hAnsi="Palatino Linotype" w:cs="Tahoma"/>
          <w:bCs/>
          <w:sz w:val="22"/>
          <w:szCs w:val="22"/>
        </w:rPr>
      </w:pPr>
      <w:r w:rsidRPr="00597B4E">
        <w:rPr>
          <w:rFonts w:ascii="Palatino Linotype" w:hAnsi="Palatino Linotype" w:cs="Tahoma"/>
          <w:b/>
          <w:bCs/>
          <w:sz w:val="22"/>
          <w:szCs w:val="22"/>
        </w:rPr>
        <w:t xml:space="preserve">VISTO </w:t>
      </w:r>
      <w:r w:rsidRPr="00597B4E">
        <w:rPr>
          <w:rFonts w:ascii="Palatino Linotype" w:hAnsi="Palatino Linotype" w:cs="Tahoma"/>
          <w:bCs/>
          <w:sz w:val="22"/>
          <w:szCs w:val="22"/>
        </w:rPr>
        <w:t xml:space="preserve">el expediente conformado con motivo del Recurso de Revisión </w:t>
      </w:r>
      <w:r w:rsidR="007F4CE7" w:rsidRPr="00CB6837">
        <w:rPr>
          <w:rFonts w:ascii="Palatino Linotype" w:hAnsi="Palatino Linotype" w:cs="Tahoma"/>
          <w:b/>
          <w:sz w:val="22"/>
          <w:szCs w:val="22"/>
        </w:rPr>
        <w:t>0</w:t>
      </w:r>
      <w:r w:rsidR="00597B4E" w:rsidRPr="00CB6837">
        <w:rPr>
          <w:rFonts w:ascii="Palatino Linotype" w:hAnsi="Palatino Linotype" w:cs="Tahoma"/>
          <w:b/>
          <w:sz w:val="22"/>
          <w:szCs w:val="22"/>
        </w:rPr>
        <w:t>1951/INFOEM/IP/RR/2025</w:t>
      </w:r>
      <w:r w:rsidRPr="00597B4E">
        <w:rPr>
          <w:rFonts w:ascii="Palatino Linotype" w:hAnsi="Palatino Linotype" w:cs="Tahoma"/>
          <w:sz w:val="22"/>
          <w:szCs w:val="22"/>
        </w:rPr>
        <w:t xml:space="preserve">, interpuesto por </w:t>
      </w:r>
      <w:r w:rsidR="00597B4E" w:rsidRPr="00597B4E">
        <w:rPr>
          <w:rFonts w:ascii="Palatino Linotype" w:hAnsi="Palatino Linotype" w:cs="Tahoma"/>
          <w:sz w:val="22"/>
          <w:szCs w:val="22"/>
        </w:rPr>
        <w:t>la persona</w:t>
      </w:r>
      <w:r w:rsidRPr="00597B4E">
        <w:rPr>
          <w:rFonts w:ascii="Palatino Linotype" w:hAnsi="Palatino Linotype" w:cs="Tahoma"/>
          <w:sz w:val="22"/>
          <w:szCs w:val="22"/>
        </w:rPr>
        <w:t xml:space="preserve"> Recurrente o Particular, en contra de la respuesta del Sujeto Obligado, </w:t>
      </w:r>
      <w:r w:rsidR="007F4CE7" w:rsidRPr="00CB6837">
        <w:rPr>
          <w:rFonts w:ascii="Palatino Linotype" w:hAnsi="Palatino Linotype" w:cs="Tahoma"/>
          <w:b/>
          <w:sz w:val="22"/>
          <w:szCs w:val="22"/>
        </w:rPr>
        <w:t>Ayuntamiento de</w:t>
      </w:r>
      <w:r w:rsidR="00597B4E" w:rsidRPr="00CB6837">
        <w:rPr>
          <w:rFonts w:ascii="Palatino Linotype" w:hAnsi="Palatino Linotype" w:cs="Tahoma"/>
          <w:b/>
          <w:sz w:val="22"/>
          <w:szCs w:val="22"/>
        </w:rPr>
        <w:t xml:space="preserve"> Atenco</w:t>
      </w:r>
      <w:r w:rsidRPr="00597B4E">
        <w:rPr>
          <w:rFonts w:ascii="Palatino Linotype" w:hAnsi="Palatino Linotype" w:cs="Tahoma"/>
          <w:sz w:val="22"/>
          <w:szCs w:val="22"/>
        </w:rPr>
        <w:t>, a la solicitud de acceso a la información pública</w:t>
      </w:r>
      <w:r w:rsidRPr="00597B4E">
        <w:rPr>
          <w:rFonts w:ascii="Palatino Linotype" w:hAnsi="Palatino Linotype" w:cs="Tahoma"/>
          <w:bCs/>
          <w:sz w:val="22"/>
          <w:szCs w:val="22"/>
        </w:rPr>
        <w:t xml:space="preserve"> con número de folio </w:t>
      </w:r>
      <w:bookmarkStart w:id="0" w:name="_Hlk143732943"/>
      <w:r w:rsidR="00597B4E" w:rsidRPr="00597B4E">
        <w:rPr>
          <w:rFonts w:ascii="Palatino Linotype" w:hAnsi="Palatino Linotype" w:cs="Tahoma"/>
          <w:sz w:val="22"/>
          <w:szCs w:val="22"/>
        </w:rPr>
        <w:t>00008/ATENCO/IP/2025</w:t>
      </w:r>
      <w:bookmarkEnd w:id="0"/>
      <w:r w:rsidRPr="00597B4E">
        <w:rPr>
          <w:rFonts w:ascii="Palatino Linotype" w:hAnsi="Palatino Linotype" w:cs="Tahoma"/>
          <w:bCs/>
          <w:sz w:val="22"/>
          <w:szCs w:val="22"/>
        </w:rPr>
        <w:t>, se emite la presente Resolución, con base en los Antecedentes y Considerandos que se exponen a continuación:</w:t>
      </w:r>
    </w:p>
    <w:p w14:paraId="6EAB901D" w14:textId="77777777" w:rsidR="009245F5" w:rsidRPr="00597B4E" w:rsidRDefault="009245F5" w:rsidP="00F57F9F">
      <w:pPr>
        <w:spacing w:line="360" w:lineRule="auto"/>
        <w:ind w:right="-28"/>
        <w:jc w:val="both"/>
        <w:rPr>
          <w:rFonts w:ascii="Palatino Linotype" w:hAnsi="Palatino Linotype" w:cs="Tahoma"/>
          <w:b/>
          <w:bCs/>
          <w:sz w:val="22"/>
          <w:szCs w:val="22"/>
        </w:rPr>
      </w:pPr>
    </w:p>
    <w:p w14:paraId="46C48F09" w14:textId="77777777" w:rsidR="009245F5" w:rsidRPr="00E72008" w:rsidRDefault="009245F5" w:rsidP="00F57F9F">
      <w:pPr>
        <w:pStyle w:val="Ttulo1"/>
        <w:spacing w:before="0" w:line="360" w:lineRule="auto"/>
        <w:jc w:val="center"/>
        <w:rPr>
          <w:rFonts w:ascii="Palatino Linotype" w:hAnsi="Palatino Linotype"/>
          <w:b/>
          <w:color w:val="auto"/>
          <w:sz w:val="22"/>
          <w:szCs w:val="22"/>
        </w:rPr>
      </w:pPr>
      <w:bookmarkStart w:id="1" w:name="_Toc193798164"/>
      <w:r w:rsidRPr="00E72008">
        <w:rPr>
          <w:rFonts w:ascii="Palatino Linotype" w:hAnsi="Palatino Linotype"/>
          <w:b/>
          <w:color w:val="auto"/>
          <w:sz w:val="22"/>
          <w:szCs w:val="22"/>
        </w:rPr>
        <w:t>A N T E C E D E N T E S</w:t>
      </w:r>
      <w:bookmarkEnd w:id="1"/>
    </w:p>
    <w:p w14:paraId="7DB038B0" w14:textId="77777777" w:rsidR="009245F5" w:rsidRPr="00597B4E" w:rsidRDefault="009245F5" w:rsidP="00F57F9F">
      <w:pPr>
        <w:tabs>
          <w:tab w:val="center" w:pos="4522"/>
          <w:tab w:val="left" w:pos="7245"/>
          <w:tab w:val="right" w:pos="9044"/>
        </w:tabs>
        <w:spacing w:line="360" w:lineRule="auto"/>
        <w:ind w:right="-28"/>
        <w:rPr>
          <w:rFonts w:ascii="Palatino Linotype" w:hAnsi="Palatino Linotype" w:cs="Tahoma"/>
          <w:b/>
          <w:color w:val="FF0000"/>
          <w:sz w:val="22"/>
          <w:szCs w:val="22"/>
        </w:rPr>
      </w:pPr>
    </w:p>
    <w:p w14:paraId="6C7BB1C5" w14:textId="6E4BB17B" w:rsidR="009245F5" w:rsidRPr="00805235" w:rsidRDefault="009245F5" w:rsidP="00F57F9F">
      <w:pPr>
        <w:pStyle w:val="Ttulo1"/>
        <w:spacing w:before="0" w:line="360" w:lineRule="auto"/>
        <w:rPr>
          <w:rFonts w:ascii="Palatino Linotype" w:hAnsi="Palatino Linotype"/>
          <w:b/>
          <w:color w:val="FF0000"/>
          <w:sz w:val="22"/>
          <w:szCs w:val="22"/>
        </w:rPr>
      </w:pPr>
      <w:bookmarkStart w:id="2" w:name="_Toc193798165"/>
      <w:r w:rsidRPr="00805235">
        <w:rPr>
          <w:rFonts w:ascii="Palatino Linotype" w:hAnsi="Palatino Linotype"/>
          <w:b/>
          <w:color w:val="auto"/>
          <w:sz w:val="22"/>
          <w:szCs w:val="22"/>
        </w:rPr>
        <w:t xml:space="preserve">I. Presentación </w:t>
      </w:r>
      <w:r w:rsidR="00597B4E" w:rsidRPr="00805235">
        <w:rPr>
          <w:rFonts w:ascii="Palatino Linotype" w:hAnsi="Palatino Linotype"/>
          <w:b/>
          <w:color w:val="auto"/>
          <w:sz w:val="22"/>
          <w:szCs w:val="22"/>
        </w:rPr>
        <w:t>de la solicitud de información</w:t>
      </w:r>
      <w:bookmarkEnd w:id="2"/>
    </w:p>
    <w:p w14:paraId="605FB9E4" w14:textId="77777777" w:rsidR="009245F5" w:rsidRPr="00597B4E" w:rsidRDefault="009245F5" w:rsidP="00F57F9F">
      <w:pPr>
        <w:pStyle w:val="Prrafodelista"/>
        <w:tabs>
          <w:tab w:val="left" w:pos="1050"/>
        </w:tabs>
        <w:spacing w:line="360" w:lineRule="auto"/>
        <w:ind w:left="0" w:right="-28"/>
        <w:contextualSpacing w:val="0"/>
        <w:jc w:val="both"/>
        <w:rPr>
          <w:rFonts w:ascii="Palatino Linotype" w:hAnsi="Palatino Linotype" w:cs="Tahoma"/>
          <w:color w:val="FF0000"/>
          <w:szCs w:val="22"/>
        </w:rPr>
      </w:pPr>
    </w:p>
    <w:p w14:paraId="3F22F683" w14:textId="7F4F7BC4" w:rsidR="00A021B4" w:rsidRPr="00597B4E" w:rsidRDefault="00B92982" w:rsidP="00F57F9F">
      <w:pPr>
        <w:autoSpaceDE w:val="0"/>
        <w:autoSpaceDN w:val="0"/>
        <w:adjustRightInd w:val="0"/>
        <w:spacing w:line="360" w:lineRule="auto"/>
        <w:jc w:val="both"/>
        <w:rPr>
          <w:b/>
        </w:rPr>
      </w:pPr>
      <w:r>
        <w:rPr>
          <w:rFonts w:ascii="Palatino Linotype" w:hAnsi="Palatino Linotype" w:cs="Tahoma"/>
          <w:sz w:val="22"/>
          <w:szCs w:val="22"/>
        </w:rPr>
        <w:t xml:space="preserve">En </w:t>
      </w:r>
      <w:r w:rsidR="009245F5" w:rsidRPr="00597B4E">
        <w:rPr>
          <w:rFonts w:ascii="Palatino Linotype" w:hAnsi="Palatino Linotype" w:cs="Tahoma"/>
          <w:sz w:val="22"/>
          <w:szCs w:val="22"/>
        </w:rPr>
        <w:t xml:space="preserve"> fecha</w:t>
      </w:r>
      <w:r w:rsidR="00597B4E" w:rsidRPr="00597B4E">
        <w:rPr>
          <w:rFonts w:ascii="Palatino Linotype" w:hAnsi="Palatino Linotype" w:cs="Tahoma"/>
          <w:sz w:val="22"/>
          <w:szCs w:val="22"/>
        </w:rPr>
        <w:t xml:space="preserve"> cuatro de febrero de dos mil veinticinco</w:t>
      </w:r>
      <w:r w:rsidR="009245F5" w:rsidRPr="00597B4E">
        <w:rPr>
          <w:rFonts w:ascii="Palatino Linotype" w:hAnsi="Palatino Linotype" w:cs="Tahoma"/>
          <w:sz w:val="22"/>
          <w:szCs w:val="22"/>
        </w:rPr>
        <w:t xml:space="preserve">, el Particular presentó una solicitud de acceso a la información pública, a través del Sistema de Acceso a la Información Mexiquense (SAIMEX), ante el </w:t>
      </w:r>
      <w:r w:rsidR="007F4CE7" w:rsidRPr="00597B4E">
        <w:rPr>
          <w:rFonts w:ascii="Palatino Linotype" w:hAnsi="Palatino Linotype" w:cs="Tahoma"/>
          <w:sz w:val="22"/>
          <w:szCs w:val="22"/>
        </w:rPr>
        <w:t xml:space="preserve">Ayuntamiento de </w:t>
      </w:r>
      <w:r w:rsidR="00597B4E" w:rsidRPr="00597B4E">
        <w:rPr>
          <w:rFonts w:ascii="Palatino Linotype" w:hAnsi="Palatino Linotype" w:cs="Tahoma"/>
          <w:sz w:val="22"/>
          <w:szCs w:val="22"/>
        </w:rPr>
        <w:t>Atenco</w:t>
      </w:r>
      <w:r w:rsidR="001E2378" w:rsidRPr="00597B4E">
        <w:rPr>
          <w:rFonts w:ascii="Palatino Linotype" w:hAnsi="Palatino Linotype" w:cs="Tahoma"/>
          <w:b/>
          <w:bCs/>
          <w:sz w:val="22"/>
          <w:szCs w:val="22"/>
        </w:rPr>
        <w:t>,</w:t>
      </w:r>
      <w:r w:rsidR="007F4CE7" w:rsidRPr="00597B4E">
        <w:t xml:space="preserve"> </w:t>
      </w:r>
      <w:r w:rsidR="00597B4E" w:rsidRPr="00597B4E">
        <w:rPr>
          <w:rFonts w:ascii="Palatino Linotype" w:hAnsi="Palatino Linotype" w:cs="Tahoma"/>
          <w:b/>
          <w:bCs/>
          <w:sz w:val="22"/>
          <w:szCs w:val="22"/>
        </w:rPr>
        <w:t>(ya que si bien, se registró el dos de dicho mes y año, dicho día fue inhábil</w:t>
      </w:r>
      <w:r w:rsidR="007F4CE7" w:rsidRPr="00597B4E">
        <w:rPr>
          <w:rFonts w:ascii="Palatino Linotype" w:hAnsi="Palatino Linotype" w:cs="Tahoma"/>
          <w:b/>
          <w:bCs/>
          <w:sz w:val="22"/>
          <w:szCs w:val="22"/>
        </w:rPr>
        <w:t>, por lo que, se tuvo por presentado el día hábil subsecuente</w:t>
      </w:r>
      <w:r w:rsidR="00597B4E" w:rsidRPr="00597B4E">
        <w:rPr>
          <w:rFonts w:ascii="Palatino Linotype" w:hAnsi="Palatino Linotype" w:cs="Tahoma"/>
          <w:b/>
          <w:bCs/>
          <w:sz w:val="22"/>
          <w:szCs w:val="22"/>
        </w:rPr>
        <w:t>)</w:t>
      </w:r>
      <w:r w:rsidR="007F4CE7" w:rsidRPr="00597B4E">
        <w:rPr>
          <w:rFonts w:ascii="Palatino Linotype" w:hAnsi="Palatino Linotype" w:cs="Tahoma"/>
          <w:b/>
          <w:bCs/>
          <w:sz w:val="22"/>
          <w:szCs w:val="22"/>
        </w:rPr>
        <w:t>;</w:t>
      </w:r>
      <w:r w:rsidR="00A021B4" w:rsidRPr="00597B4E">
        <w:rPr>
          <w:rFonts w:ascii="Palatino Linotype" w:hAnsi="Palatino Linotype" w:cs="Tahoma"/>
          <w:b/>
          <w:bCs/>
          <w:sz w:val="22"/>
          <w:szCs w:val="22"/>
        </w:rPr>
        <w:t xml:space="preserve"> </w:t>
      </w:r>
      <w:r w:rsidR="00A021B4" w:rsidRPr="00597B4E">
        <w:rPr>
          <w:rFonts w:ascii="Palatino Linotype" w:hAnsi="Palatino Linotype" w:cs="Tahoma"/>
          <w:sz w:val="22"/>
          <w:szCs w:val="22"/>
          <w:lang w:val="es-ES"/>
        </w:rPr>
        <w:t>mediante la cual requirió lo siguiente:</w:t>
      </w:r>
    </w:p>
    <w:p w14:paraId="20D5CF39" w14:textId="77777777" w:rsidR="009B4380" w:rsidRPr="00597B4E" w:rsidRDefault="009B4380" w:rsidP="00F57F9F">
      <w:pPr>
        <w:tabs>
          <w:tab w:val="left" w:pos="4667"/>
        </w:tabs>
        <w:spacing w:line="360" w:lineRule="auto"/>
        <w:ind w:right="567"/>
        <w:jc w:val="both"/>
        <w:rPr>
          <w:rFonts w:ascii="Palatino Linotype" w:hAnsi="Palatino Linotype" w:cs="Tahoma"/>
          <w:b/>
          <w:bCs/>
          <w:i/>
          <w:color w:val="FF0000"/>
        </w:rPr>
      </w:pPr>
    </w:p>
    <w:p w14:paraId="7A31A639" w14:textId="77777777" w:rsidR="009245F5" w:rsidRPr="00597B4E" w:rsidRDefault="009245F5" w:rsidP="00F57F9F">
      <w:pPr>
        <w:tabs>
          <w:tab w:val="left" w:pos="4667"/>
        </w:tabs>
        <w:spacing w:line="360" w:lineRule="auto"/>
        <w:ind w:left="567" w:right="567"/>
        <w:jc w:val="both"/>
        <w:rPr>
          <w:rFonts w:ascii="Palatino Linotype" w:hAnsi="Palatino Linotype" w:cs="Tahoma"/>
          <w:b/>
          <w:bCs/>
          <w:i/>
        </w:rPr>
      </w:pPr>
      <w:r w:rsidRPr="00597B4E">
        <w:rPr>
          <w:rFonts w:ascii="Palatino Linotype" w:hAnsi="Palatino Linotype" w:cs="Tahoma"/>
          <w:b/>
          <w:bCs/>
          <w:i/>
        </w:rPr>
        <w:t>“DESCRIPCIÓN CLARA Y PRECISA DE LA INFORMACIÓN SOLICITADA:</w:t>
      </w:r>
    </w:p>
    <w:p w14:paraId="47658C57" w14:textId="7122582E" w:rsidR="001843B4" w:rsidRPr="00597B4E" w:rsidRDefault="00597B4E" w:rsidP="00F57F9F">
      <w:pPr>
        <w:tabs>
          <w:tab w:val="left" w:pos="567"/>
        </w:tabs>
        <w:spacing w:line="360" w:lineRule="auto"/>
        <w:ind w:left="567" w:right="567"/>
        <w:jc w:val="both"/>
        <w:rPr>
          <w:rFonts w:ascii="Palatino Linotype" w:hAnsi="Palatino Linotype" w:cs="Tahoma"/>
          <w:bCs/>
          <w:i/>
        </w:rPr>
      </w:pPr>
      <w:r w:rsidRPr="00597B4E">
        <w:rPr>
          <w:rFonts w:ascii="Palatino Linotype" w:hAnsi="Palatino Linotype" w:cs="Tahoma"/>
          <w:bCs/>
          <w:i/>
        </w:rPr>
        <w:t>Recibos de nómina del mes de enero del dos mil veinticinco de los servidores públicos del ayuntamiento de Atenco y sistema municipal para el desarrollo integral de la familia de Atenco, de la administración 2025-2027” (Sic)</w:t>
      </w:r>
    </w:p>
    <w:p w14:paraId="4D9DC187" w14:textId="77777777" w:rsidR="00597B4E" w:rsidRPr="00597B4E" w:rsidRDefault="00597B4E" w:rsidP="00F57F9F">
      <w:pPr>
        <w:tabs>
          <w:tab w:val="left" w:pos="567"/>
        </w:tabs>
        <w:spacing w:line="360" w:lineRule="auto"/>
        <w:ind w:left="567" w:right="-28"/>
        <w:jc w:val="both"/>
        <w:rPr>
          <w:rFonts w:ascii="Palatino Linotype" w:hAnsi="Palatino Linotype" w:cs="Tahoma"/>
          <w:bCs/>
          <w:i/>
        </w:rPr>
      </w:pPr>
    </w:p>
    <w:p w14:paraId="661AA01E" w14:textId="77777777" w:rsidR="009245F5" w:rsidRPr="00597B4E" w:rsidRDefault="009245F5" w:rsidP="00F57F9F">
      <w:pPr>
        <w:tabs>
          <w:tab w:val="left" w:pos="4667"/>
        </w:tabs>
        <w:spacing w:line="360" w:lineRule="auto"/>
        <w:ind w:left="567"/>
        <w:jc w:val="both"/>
        <w:rPr>
          <w:rFonts w:ascii="Palatino Linotype" w:hAnsi="Palatino Linotype" w:cs="Tahoma"/>
          <w:b/>
          <w:bCs/>
          <w:i/>
        </w:rPr>
      </w:pPr>
      <w:r w:rsidRPr="00597B4E">
        <w:rPr>
          <w:rFonts w:ascii="Palatino Linotype" w:hAnsi="Palatino Linotype" w:cs="Tahoma"/>
          <w:b/>
          <w:bCs/>
          <w:i/>
        </w:rPr>
        <w:t xml:space="preserve">“Modalidad de Entrega: </w:t>
      </w:r>
    </w:p>
    <w:p w14:paraId="3BE03F08" w14:textId="7702B8E6" w:rsidR="009245F5" w:rsidRPr="00597B4E" w:rsidRDefault="009245F5" w:rsidP="00F57F9F">
      <w:pPr>
        <w:tabs>
          <w:tab w:val="left" w:pos="567"/>
        </w:tabs>
        <w:spacing w:line="360" w:lineRule="auto"/>
        <w:ind w:left="567" w:right="-28"/>
        <w:jc w:val="both"/>
        <w:rPr>
          <w:rFonts w:ascii="Palatino Linotype" w:hAnsi="Palatino Linotype" w:cs="Tahoma"/>
          <w:bCs/>
          <w:i/>
        </w:rPr>
      </w:pPr>
      <w:r w:rsidRPr="00597B4E" w:rsidDel="006544EC">
        <w:rPr>
          <w:rFonts w:ascii="Palatino Linotype" w:hAnsi="Palatino Linotype" w:cs="Tahoma"/>
          <w:b/>
          <w:bCs/>
          <w:i/>
        </w:rPr>
        <w:t xml:space="preserve"> </w:t>
      </w:r>
      <w:r w:rsidRPr="00597B4E">
        <w:rPr>
          <w:rFonts w:ascii="Palatino Linotype" w:hAnsi="Palatino Linotype" w:cs="Tahoma"/>
          <w:bCs/>
          <w:i/>
        </w:rPr>
        <w:t>A través de SAIMEX.”</w:t>
      </w:r>
    </w:p>
    <w:p w14:paraId="68155E8D" w14:textId="77777777" w:rsidR="007674B7" w:rsidRDefault="007674B7" w:rsidP="00F57F9F">
      <w:pPr>
        <w:tabs>
          <w:tab w:val="left" w:pos="4667"/>
        </w:tabs>
        <w:spacing w:line="360" w:lineRule="auto"/>
        <w:ind w:right="567"/>
        <w:jc w:val="both"/>
        <w:rPr>
          <w:rFonts w:ascii="Palatino Linotype" w:hAnsi="Palatino Linotype" w:cs="Tahoma"/>
          <w:b/>
          <w:bCs/>
          <w:color w:val="FF0000"/>
          <w:sz w:val="22"/>
          <w:szCs w:val="24"/>
        </w:rPr>
      </w:pPr>
      <w:bookmarkStart w:id="3" w:name="_Hlk16082333"/>
    </w:p>
    <w:p w14:paraId="62CA8F89" w14:textId="77777777" w:rsidR="00F57F9F" w:rsidRPr="00597B4E" w:rsidRDefault="00F57F9F" w:rsidP="00F57F9F">
      <w:pPr>
        <w:tabs>
          <w:tab w:val="left" w:pos="4667"/>
        </w:tabs>
        <w:spacing w:line="360" w:lineRule="auto"/>
        <w:ind w:right="567"/>
        <w:jc w:val="both"/>
        <w:rPr>
          <w:rFonts w:ascii="Palatino Linotype" w:hAnsi="Palatino Linotype" w:cs="Tahoma"/>
          <w:b/>
          <w:bCs/>
          <w:color w:val="FF0000"/>
          <w:sz w:val="22"/>
          <w:szCs w:val="24"/>
        </w:rPr>
      </w:pPr>
    </w:p>
    <w:p w14:paraId="79EF8011" w14:textId="614A8354" w:rsidR="003E7D05" w:rsidRPr="00805235" w:rsidRDefault="007F4CE7" w:rsidP="00F57F9F">
      <w:pPr>
        <w:pStyle w:val="Ttulo1"/>
        <w:spacing w:before="0" w:line="360" w:lineRule="auto"/>
        <w:rPr>
          <w:rFonts w:ascii="Palatino Linotype" w:hAnsi="Palatino Linotype"/>
          <w:b/>
          <w:color w:val="auto"/>
          <w:sz w:val="22"/>
          <w:szCs w:val="22"/>
        </w:rPr>
      </w:pPr>
      <w:bookmarkStart w:id="4" w:name="_Toc193798166"/>
      <w:r w:rsidRPr="00805235">
        <w:rPr>
          <w:rFonts w:ascii="Palatino Linotype" w:hAnsi="Palatino Linotype"/>
          <w:b/>
          <w:color w:val="auto"/>
          <w:sz w:val="22"/>
          <w:szCs w:val="22"/>
        </w:rPr>
        <w:t>I</w:t>
      </w:r>
      <w:r w:rsidR="007674B7" w:rsidRPr="00805235">
        <w:rPr>
          <w:rFonts w:ascii="Palatino Linotype" w:hAnsi="Palatino Linotype"/>
          <w:b/>
          <w:color w:val="auto"/>
          <w:sz w:val="22"/>
          <w:szCs w:val="22"/>
        </w:rPr>
        <w:t>I</w:t>
      </w:r>
      <w:r w:rsidR="003E7D05" w:rsidRPr="00805235">
        <w:rPr>
          <w:rFonts w:ascii="Palatino Linotype" w:hAnsi="Palatino Linotype"/>
          <w:b/>
          <w:color w:val="auto"/>
          <w:sz w:val="22"/>
          <w:szCs w:val="22"/>
        </w:rPr>
        <w:t>. Respuesta</w:t>
      </w:r>
      <w:r w:rsidR="00805235" w:rsidRPr="00805235">
        <w:rPr>
          <w:rFonts w:ascii="Palatino Linotype" w:hAnsi="Palatino Linotype"/>
          <w:b/>
          <w:color w:val="auto"/>
          <w:sz w:val="22"/>
          <w:szCs w:val="22"/>
        </w:rPr>
        <w:t xml:space="preserve"> del Sujeto Obligado</w:t>
      </w:r>
      <w:bookmarkEnd w:id="4"/>
    </w:p>
    <w:p w14:paraId="0E65CE04" w14:textId="77777777" w:rsidR="007F4CE7" w:rsidRPr="00597B4E" w:rsidRDefault="007F4CE7" w:rsidP="00F57F9F">
      <w:pPr>
        <w:tabs>
          <w:tab w:val="left" w:pos="4667"/>
        </w:tabs>
        <w:spacing w:line="360" w:lineRule="auto"/>
        <w:ind w:right="567"/>
        <w:jc w:val="both"/>
        <w:rPr>
          <w:rFonts w:ascii="Palatino Linotype" w:hAnsi="Palatino Linotype" w:cs="Tahoma"/>
          <w:b/>
          <w:bCs/>
          <w:sz w:val="22"/>
          <w:szCs w:val="24"/>
        </w:rPr>
      </w:pPr>
    </w:p>
    <w:bookmarkEnd w:id="3"/>
    <w:p w14:paraId="75A77842" w14:textId="4C8A24F7" w:rsidR="00597B4E" w:rsidRPr="00597B4E" w:rsidRDefault="00B92982" w:rsidP="00F57F9F">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bCs/>
          <w:sz w:val="22"/>
          <w:szCs w:val="22"/>
        </w:rPr>
        <w:t xml:space="preserve">El </w:t>
      </w:r>
      <w:r w:rsidR="00597B4E" w:rsidRPr="00597B4E">
        <w:rPr>
          <w:rFonts w:ascii="Palatino Linotype" w:hAnsi="Palatino Linotype" w:cs="Tahoma"/>
          <w:bCs/>
          <w:sz w:val="22"/>
          <w:szCs w:val="22"/>
        </w:rPr>
        <w:t>veinticuatro de febrero de dos mil veinticinco</w:t>
      </w:r>
      <w:r w:rsidR="009245F5" w:rsidRPr="00597B4E">
        <w:rPr>
          <w:rFonts w:ascii="Palatino Linotype" w:hAnsi="Palatino Linotype" w:cs="Tahoma"/>
          <w:bCs/>
          <w:sz w:val="22"/>
          <w:szCs w:val="22"/>
        </w:rPr>
        <w:t>, el</w:t>
      </w:r>
      <w:r w:rsidR="009245F5" w:rsidRPr="00597B4E">
        <w:rPr>
          <w:rFonts w:ascii="Palatino Linotype" w:hAnsi="Palatino Linotype" w:cs="Tahoma"/>
          <w:b/>
          <w:sz w:val="22"/>
          <w:szCs w:val="22"/>
        </w:rPr>
        <w:t xml:space="preserve"> </w:t>
      </w:r>
      <w:r w:rsidR="009245F5" w:rsidRPr="00597B4E">
        <w:rPr>
          <w:rFonts w:ascii="Palatino Linotype" w:hAnsi="Palatino Linotype" w:cs="Tahoma"/>
          <w:sz w:val="22"/>
          <w:szCs w:val="22"/>
        </w:rPr>
        <w:t xml:space="preserve">Sujeto Obligado dio respuesta a la solicitud de acceso a la información a través del Sistema de Acceso a la Información Mexiquense (SAIMEX), </w:t>
      </w:r>
      <w:r w:rsidR="00575E90" w:rsidRPr="00597B4E">
        <w:rPr>
          <w:rFonts w:ascii="Palatino Linotype" w:hAnsi="Palatino Linotype" w:cs="Tahoma"/>
          <w:sz w:val="22"/>
          <w:szCs w:val="22"/>
        </w:rPr>
        <w:t>por medio</w:t>
      </w:r>
      <w:r w:rsidR="00597B4E" w:rsidRPr="00597B4E">
        <w:rPr>
          <w:rFonts w:ascii="Palatino Linotype" w:hAnsi="Palatino Linotype" w:cs="Tahoma"/>
          <w:sz w:val="22"/>
          <w:szCs w:val="22"/>
        </w:rPr>
        <w:t xml:space="preserve"> de la digitalización de los siguientes documentos:</w:t>
      </w:r>
    </w:p>
    <w:p w14:paraId="64CD5CF8" w14:textId="77777777" w:rsidR="00597B4E" w:rsidRPr="00597B4E" w:rsidRDefault="00597B4E" w:rsidP="00F57F9F">
      <w:pPr>
        <w:autoSpaceDE w:val="0"/>
        <w:autoSpaceDN w:val="0"/>
        <w:adjustRightInd w:val="0"/>
        <w:spacing w:line="360" w:lineRule="auto"/>
        <w:contextualSpacing/>
        <w:jc w:val="both"/>
        <w:rPr>
          <w:rFonts w:ascii="Palatino Linotype" w:hAnsi="Palatino Linotype" w:cs="Tahoma"/>
          <w:sz w:val="22"/>
          <w:szCs w:val="22"/>
        </w:rPr>
      </w:pPr>
    </w:p>
    <w:p w14:paraId="35748C08" w14:textId="1BDDB87A" w:rsidR="00597B4E" w:rsidRPr="00F57F9F" w:rsidRDefault="00F57F9F" w:rsidP="00F57F9F">
      <w:pPr>
        <w:autoSpaceDE w:val="0"/>
        <w:autoSpaceDN w:val="0"/>
        <w:adjustRightInd w:val="0"/>
        <w:spacing w:line="360" w:lineRule="auto"/>
        <w:jc w:val="both"/>
        <w:rPr>
          <w:rFonts w:ascii="Palatino Linotype" w:hAnsi="Palatino Linotype" w:cs="Tahoma"/>
          <w:sz w:val="22"/>
          <w:szCs w:val="24"/>
        </w:rPr>
      </w:pPr>
      <w:r>
        <w:rPr>
          <w:rFonts w:ascii="Palatino Linotype" w:hAnsi="Palatino Linotype" w:cs="Tahoma"/>
          <w:sz w:val="22"/>
          <w:szCs w:val="24"/>
        </w:rPr>
        <w:t>i</w:t>
      </w:r>
      <w:r w:rsidRPr="00F57F9F">
        <w:rPr>
          <w:rFonts w:ascii="Palatino Linotype" w:hAnsi="Palatino Linotype" w:cs="Tahoma"/>
          <w:sz w:val="22"/>
          <w:szCs w:val="24"/>
        </w:rPr>
        <w:t xml:space="preserve">) </w:t>
      </w:r>
      <w:r w:rsidR="00597B4E" w:rsidRPr="00F57F9F">
        <w:rPr>
          <w:rFonts w:ascii="Palatino Linotype" w:hAnsi="Palatino Linotype" w:cs="Tahoma"/>
          <w:sz w:val="22"/>
          <w:szCs w:val="24"/>
        </w:rPr>
        <w:t xml:space="preserve">Oficio PMA/UT/SOL/016/2025 del veinticuatro de febrero de dos </w:t>
      </w:r>
      <w:r w:rsidR="0047177C" w:rsidRPr="00F57F9F">
        <w:rPr>
          <w:rFonts w:ascii="Palatino Linotype" w:hAnsi="Palatino Linotype" w:cs="Tahoma"/>
          <w:sz w:val="22"/>
          <w:szCs w:val="24"/>
        </w:rPr>
        <w:t>mil veinticinco, suscrito por el</w:t>
      </w:r>
      <w:r w:rsidR="00597B4E" w:rsidRPr="00F57F9F">
        <w:rPr>
          <w:rFonts w:ascii="Palatino Linotype" w:hAnsi="Palatino Linotype" w:cs="Tahoma"/>
          <w:sz w:val="22"/>
          <w:szCs w:val="24"/>
        </w:rPr>
        <w:t xml:space="preserve"> Titular de la Unidad de Transparencia, dirigido al Solicitante, por medio del cual, menciona lo siguiente:</w:t>
      </w:r>
    </w:p>
    <w:p w14:paraId="2056131E" w14:textId="77777777" w:rsidR="00F57F9F" w:rsidRPr="00F57F9F" w:rsidRDefault="00F57F9F" w:rsidP="00F57F9F">
      <w:pPr>
        <w:autoSpaceDE w:val="0"/>
        <w:autoSpaceDN w:val="0"/>
        <w:adjustRightInd w:val="0"/>
        <w:spacing w:line="360" w:lineRule="auto"/>
        <w:jc w:val="both"/>
        <w:rPr>
          <w:rFonts w:ascii="Palatino Linotype" w:hAnsi="Palatino Linotype" w:cs="Tahoma"/>
          <w:szCs w:val="22"/>
        </w:rPr>
      </w:pPr>
    </w:p>
    <w:p w14:paraId="7ED7271A" w14:textId="1E148A1C" w:rsidR="00597B4E" w:rsidRDefault="00597B4E" w:rsidP="00F57F9F">
      <w:pPr>
        <w:pStyle w:val="Prrafodelista"/>
        <w:autoSpaceDE w:val="0"/>
        <w:autoSpaceDN w:val="0"/>
        <w:adjustRightInd w:val="0"/>
        <w:spacing w:line="360" w:lineRule="auto"/>
        <w:ind w:left="567" w:right="567"/>
        <w:jc w:val="both"/>
        <w:rPr>
          <w:rFonts w:ascii="Palatino Linotype" w:hAnsi="Palatino Linotype" w:cs="Tahoma"/>
          <w:i/>
          <w:sz w:val="20"/>
          <w:szCs w:val="20"/>
        </w:rPr>
      </w:pPr>
      <w:r w:rsidRPr="00597B4E">
        <w:rPr>
          <w:rFonts w:ascii="Palatino Linotype" w:hAnsi="Palatino Linotype" w:cs="Tahoma"/>
          <w:i/>
          <w:sz w:val="20"/>
          <w:szCs w:val="20"/>
        </w:rPr>
        <w:t>“…</w:t>
      </w:r>
      <w:r>
        <w:rPr>
          <w:rFonts w:ascii="Palatino Linotype" w:hAnsi="Palatino Linotype" w:cs="Tahoma"/>
          <w:i/>
          <w:sz w:val="20"/>
          <w:szCs w:val="20"/>
        </w:rPr>
        <w:t xml:space="preserve">En atención a su solicitud de información registrada con el folio número </w:t>
      </w:r>
      <w:r>
        <w:rPr>
          <w:rFonts w:ascii="Palatino Linotype" w:hAnsi="Palatino Linotype" w:cs="Tahoma"/>
          <w:b/>
          <w:i/>
          <w:sz w:val="20"/>
          <w:szCs w:val="20"/>
        </w:rPr>
        <w:t xml:space="preserve">00008/ATENCO/IP/2025, </w:t>
      </w:r>
      <w:r>
        <w:rPr>
          <w:rFonts w:ascii="Palatino Linotype" w:hAnsi="Palatino Linotype" w:cs="Tahoma"/>
          <w:i/>
          <w:sz w:val="20"/>
          <w:szCs w:val="20"/>
        </w:rPr>
        <w:t>sírvase encontrar archivos adjuntos, copia digitalizada del oficio emitido por el Servidor Público Habilitado de la Tesorería Municipal del Ayuntamiento de Atenco</w:t>
      </w:r>
      <w:r w:rsidR="002020FB">
        <w:rPr>
          <w:rFonts w:ascii="Palatino Linotype" w:hAnsi="Palatino Linotype" w:cs="Tahoma"/>
          <w:i/>
          <w:sz w:val="20"/>
          <w:szCs w:val="20"/>
        </w:rPr>
        <w:t>, en el cual se detalla lo referente a su solicitud de acceso a la información.</w:t>
      </w:r>
    </w:p>
    <w:p w14:paraId="1503064E" w14:textId="77777777" w:rsidR="002020FB" w:rsidRDefault="002020FB" w:rsidP="00F57F9F">
      <w:pPr>
        <w:pStyle w:val="Prrafodelista"/>
        <w:autoSpaceDE w:val="0"/>
        <w:autoSpaceDN w:val="0"/>
        <w:adjustRightInd w:val="0"/>
        <w:spacing w:line="360" w:lineRule="auto"/>
        <w:ind w:left="567" w:right="567"/>
        <w:jc w:val="both"/>
        <w:rPr>
          <w:rFonts w:ascii="Palatino Linotype" w:hAnsi="Palatino Linotype" w:cs="Tahoma"/>
          <w:i/>
          <w:sz w:val="20"/>
          <w:szCs w:val="20"/>
        </w:rPr>
      </w:pPr>
    </w:p>
    <w:p w14:paraId="21B31809" w14:textId="6D0DAE74" w:rsidR="002020FB" w:rsidRDefault="002020FB" w:rsidP="00F57F9F">
      <w:pPr>
        <w:pStyle w:val="Prrafodelista"/>
        <w:autoSpaceDE w:val="0"/>
        <w:autoSpaceDN w:val="0"/>
        <w:adjustRightInd w:val="0"/>
        <w:spacing w:line="360" w:lineRule="auto"/>
        <w:ind w:left="567" w:right="567"/>
        <w:jc w:val="both"/>
        <w:rPr>
          <w:rFonts w:ascii="Palatino Linotype" w:hAnsi="Palatino Linotype" w:cs="Tahoma"/>
          <w:i/>
          <w:sz w:val="20"/>
          <w:szCs w:val="20"/>
        </w:rPr>
      </w:pPr>
      <w:r>
        <w:rPr>
          <w:rFonts w:ascii="Palatino Linotype" w:hAnsi="Palatino Linotype" w:cs="Tahoma"/>
          <w:i/>
          <w:sz w:val="20"/>
          <w:szCs w:val="20"/>
        </w:rPr>
        <w:t xml:space="preserve">Por otra parte, hago de su conocimiento que la información requerida al Sistema Municipal para el Desarrollo Integral de la Familia de Atenco, puede solicitarla realizando el mismo proceso a través de la plataforma del Sistema de Acceso a la Información Mexiquense (SAIMEX) señalando al Sujeto Obligado del DIF Atenco, como sujeto obligado quién es competente para proporcionar lo solicitado…” </w:t>
      </w:r>
    </w:p>
    <w:p w14:paraId="392AEE2B" w14:textId="77777777" w:rsidR="00331309" w:rsidRDefault="00331309" w:rsidP="00F57F9F">
      <w:pPr>
        <w:pStyle w:val="Prrafodelista"/>
        <w:autoSpaceDE w:val="0"/>
        <w:autoSpaceDN w:val="0"/>
        <w:adjustRightInd w:val="0"/>
        <w:spacing w:line="360" w:lineRule="auto"/>
        <w:ind w:left="1080"/>
        <w:jc w:val="both"/>
        <w:rPr>
          <w:rFonts w:ascii="Palatino Linotype" w:hAnsi="Palatino Linotype" w:cs="Tahoma"/>
          <w:i/>
          <w:sz w:val="20"/>
          <w:szCs w:val="20"/>
        </w:rPr>
      </w:pPr>
    </w:p>
    <w:p w14:paraId="7DC129EE" w14:textId="6BE63B4A" w:rsidR="00331309" w:rsidRPr="00F57F9F" w:rsidRDefault="00F57F9F" w:rsidP="00F57F9F">
      <w:pPr>
        <w:autoSpaceDE w:val="0"/>
        <w:autoSpaceDN w:val="0"/>
        <w:adjustRightInd w:val="0"/>
        <w:spacing w:line="360" w:lineRule="auto"/>
        <w:jc w:val="both"/>
        <w:rPr>
          <w:rFonts w:ascii="Palatino Linotype" w:hAnsi="Palatino Linotype" w:cs="Tahoma"/>
          <w:sz w:val="22"/>
          <w:szCs w:val="22"/>
        </w:rPr>
      </w:pPr>
      <w:r>
        <w:rPr>
          <w:rFonts w:ascii="Palatino Linotype" w:hAnsi="Palatino Linotype" w:cs="Tahoma"/>
          <w:sz w:val="22"/>
          <w:szCs w:val="22"/>
        </w:rPr>
        <w:t xml:space="preserve">ii) </w:t>
      </w:r>
      <w:r w:rsidR="00331309" w:rsidRPr="00F57F9F">
        <w:rPr>
          <w:rFonts w:ascii="Palatino Linotype" w:hAnsi="Palatino Linotype" w:cs="Tahoma"/>
          <w:sz w:val="22"/>
          <w:szCs w:val="22"/>
        </w:rPr>
        <w:t>Oficio ATE/TES/076/2025</w:t>
      </w:r>
      <w:r w:rsidR="0047177C" w:rsidRPr="00F57F9F">
        <w:rPr>
          <w:rFonts w:ascii="Palatino Linotype" w:hAnsi="Palatino Linotype" w:cs="Tahoma"/>
          <w:sz w:val="22"/>
          <w:szCs w:val="22"/>
        </w:rPr>
        <w:t xml:space="preserve"> del diez de febrero de dos mil veinticinco, suscrito por el Tesorero Municipal, dirigido al </w:t>
      </w:r>
      <w:r w:rsidR="004A2DDF" w:rsidRPr="00F57F9F">
        <w:rPr>
          <w:rFonts w:ascii="Palatino Linotype" w:hAnsi="Palatino Linotype" w:cs="Tahoma"/>
          <w:sz w:val="22"/>
          <w:szCs w:val="22"/>
        </w:rPr>
        <w:t>Titular de la Unidad de Transparencia, por medio del cual se menciona lo siguiente:</w:t>
      </w:r>
    </w:p>
    <w:p w14:paraId="0D66D275" w14:textId="77777777" w:rsidR="00F57F9F" w:rsidRPr="00F57F9F" w:rsidRDefault="00F57F9F" w:rsidP="00F57F9F">
      <w:pPr>
        <w:autoSpaceDE w:val="0"/>
        <w:autoSpaceDN w:val="0"/>
        <w:adjustRightInd w:val="0"/>
        <w:spacing w:line="360" w:lineRule="auto"/>
        <w:jc w:val="both"/>
        <w:rPr>
          <w:rFonts w:ascii="Palatino Linotype" w:hAnsi="Palatino Linotype" w:cs="Tahoma"/>
        </w:rPr>
      </w:pPr>
    </w:p>
    <w:p w14:paraId="2FEFF2D8" w14:textId="594D2758" w:rsidR="004A2DDF" w:rsidRDefault="00483AD5" w:rsidP="00F57F9F">
      <w:pPr>
        <w:pStyle w:val="Prrafodelista"/>
        <w:autoSpaceDE w:val="0"/>
        <w:autoSpaceDN w:val="0"/>
        <w:adjustRightInd w:val="0"/>
        <w:spacing w:line="360" w:lineRule="auto"/>
        <w:ind w:left="567" w:right="567"/>
        <w:jc w:val="both"/>
        <w:rPr>
          <w:rFonts w:ascii="Palatino Linotype" w:hAnsi="Palatino Linotype" w:cs="Tahoma"/>
          <w:i/>
          <w:sz w:val="20"/>
          <w:szCs w:val="20"/>
        </w:rPr>
      </w:pPr>
      <w:r w:rsidRPr="00483AD5">
        <w:rPr>
          <w:rFonts w:ascii="Palatino Linotype" w:hAnsi="Palatino Linotype" w:cs="Tahoma"/>
          <w:i/>
          <w:sz w:val="20"/>
          <w:szCs w:val="20"/>
        </w:rPr>
        <w:t>“…</w:t>
      </w:r>
      <w:r w:rsidR="00DA4723">
        <w:rPr>
          <w:rFonts w:ascii="Palatino Linotype" w:hAnsi="Palatino Linotype" w:cs="Tahoma"/>
          <w:i/>
          <w:sz w:val="20"/>
          <w:szCs w:val="20"/>
        </w:rPr>
        <w:t xml:space="preserve">le solicito someter a comité la clasificación de la información como privada y puede ser </w:t>
      </w:r>
      <w:proofErr w:type="spellStart"/>
      <w:r w:rsidR="00DA4723">
        <w:rPr>
          <w:rFonts w:ascii="Palatino Linotype" w:hAnsi="Palatino Linotype" w:cs="Tahoma"/>
          <w:i/>
          <w:sz w:val="20"/>
          <w:szCs w:val="20"/>
        </w:rPr>
        <w:t>texteada</w:t>
      </w:r>
      <w:proofErr w:type="spellEnd"/>
      <w:r w:rsidR="00DA4723">
        <w:rPr>
          <w:rFonts w:ascii="Palatino Linotype" w:hAnsi="Palatino Linotype" w:cs="Tahoma"/>
          <w:i/>
          <w:sz w:val="20"/>
          <w:szCs w:val="20"/>
        </w:rPr>
        <w:t xml:space="preserve"> de los recibos de nómina los datos correspondientes a CURP, R.F.C., Clave de ISSEMYM, QR y </w:t>
      </w:r>
      <w:r w:rsidR="00DA4723">
        <w:rPr>
          <w:rFonts w:ascii="Palatino Linotype" w:hAnsi="Palatino Linotype" w:cs="Tahoma"/>
          <w:i/>
          <w:sz w:val="20"/>
          <w:szCs w:val="20"/>
        </w:rPr>
        <w:lastRenderedPageBreak/>
        <w:t xml:space="preserve">Sello Digital ya que contiene información privada de los servidores públicos que los hace identificables…” </w:t>
      </w:r>
      <w:r w:rsidR="00FC2C07">
        <w:rPr>
          <w:rFonts w:ascii="Palatino Linotype" w:hAnsi="Palatino Linotype" w:cs="Tahoma"/>
          <w:i/>
          <w:sz w:val="20"/>
          <w:szCs w:val="20"/>
        </w:rPr>
        <w:t>(Sic)</w:t>
      </w:r>
    </w:p>
    <w:p w14:paraId="340058DC" w14:textId="77777777" w:rsidR="00E461D7" w:rsidRPr="00F57F9F" w:rsidRDefault="00E461D7" w:rsidP="00F57F9F">
      <w:pPr>
        <w:pStyle w:val="Prrafodelista"/>
        <w:autoSpaceDE w:val="0"/>
        <w:autoSpaceDN w:val="0"/>
        <w:adjustRightInd w:val="0"/>
        <w:spacing w:line="360" w:lineRule="auto"/>
        <w:ind w:left="1080"/>
        <w:jc w:val="both"/>
        <w:rPr>
          <w:rFonts w:ascii="Palatino Linotype" w:hAnsi="Palatino Linotype" w:cs="Tahoma"/>
          <w:i/>
          <w:szCs w:val="22"/>
        </w:rPr>
      </w:pPr>
    </w:p>
    <w:p w14:paraId="0C5DC7E4" w14:textId="3077D8FF" w:rsidR="00E461D7" w:rsidRDefault="00F57F9F" w:rsidP="00F57F9F">
      <w:pPr>
        <w:autoSpaceDE w:val="0"/>
        <w:autoSpaceDN w:val="0"/>
        <w:adjustRightInd w:val="0"/>
        <w:spacing w:line="360" w:lineRule="auto"/>
        <w:jc w:val="both"/>
        <w:rPr>
          <w:rFonts w:ascii="Palatino Linotype" w:hAnsi="Palatino Linotype" w:cs="Tahoma"/>
          <w:sz w:val="22"/>
          <w:szCs w:val="22"/>
        </w:rPr>
      </w:pPr>
      <w:r w:rsidRPr="00F57F9F">
        <w:rPr>
          <w:rFonts w:ascii="Palatino Linotype" w:hAnsi="Palatino Linotype" w:cs="Tahoma"/>
          <w:sz w:val="22"/>
          <w:szCs w:val="22"/>
        </w:rPr>
        <w:t xml:space="preserve">iii) </w:t>
      </w:r>
      <w:r w:rsidR="00A453B3" w:rsidRPr="00F57F9F">
        <w:rPr>
          <w:rFonts w:ascii="Palatino Linotype" w:hAnsi="Palatino Linotype" w:cs="Tahoma"/>
          <w:sz w:val="22"/>
          <w:szCs w:val="22"/>
        </w:rPr>
        <w:t>Acta Número HAA/CT/ACT-2da/2025, correspondiente a la Segunda Sesión Ordinaria del Comité de Transparencia de Atenco, por medio de la cual se aprobó la versión pública de los recibos de nómina solicitados, tal como se muestra a continuación:</w:t>
      </w:r>
    </w:p>
    <w:p w14:paraId="798E56DB" w14:textId="77777777" w:rsidR="00F57F9F" w:rsidRPr="00F57F9F" w:rsidRDefault="00F57F9F" w:rsidP="00F57F9F">
      <w:pPr>
        <w:autoSpaceDE w:val="0"/>
        <w:autoSpaceDN w:val="0"/>
        <w:adjustRightInd w:val="0"/>
        <w:spacing w:line="360" w:lineRule="auto"/>
        <w:jc w:val="both"/>
        <w:rPr>
          <w:rFonts w:ascii="Palatino Linotype" w:hAnsi="Palatino Linotype" w:cs="Tahoma"/>
          <w:sz w:val="22"/>
          <w:szCs w:val="22"/>
        </w:rPr>
      </w:pPr>
    </w:p>
    <w:p w14:paraId="43D07D39" w14:textId="0C1EA3C7" w:rsidR="00A453B3" w:rsidRDefault="00BF7B23" w:rsidP="00F57F9F">
      <w:pPr>
        <w:pStyle w:val="Prrafodelista"/>
        <w:autoSpaceDE w:val="0"/>
        <w:autoSpaceDN w:val="0"/>
        <w:adjustRightInd w:val="0"/>
        <w:spacing w:line="360" w:lineRule="auto"/>
        <w:ind w:left="567" w:right="567"/>
        <w:jc w:val="center"/>
        <w:rPr>
          <w:rFonts w:ascii="Palatino Linotype" w:hAnsi="Palatino Linotype" w:cs="Tahoma"/>
        </w:rPr>
      </w:pPr>
      <w:r w:rsidRPr="00BF7B23">
        <w:rPr>
          <w:rFonts w:ascii="Palatino Linotype" w:hAnsi="Palatino Linotype" w:cs="Tahoma"/>
          <w:noProof/>
          <w:lang w:eastAsia="es-MX"/>
        </w:rPr>
        <w:drawing>
          <wp:inline distT="0" distB="0" distL="0" distR="0" wp14:anchorId="6D67FF5C" wp14:editId="391E2748">
            <wp:extent cx="4200525" cy="101238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0643" cy="1014827"/>
                    </a:xfrm>
                    <a:prstGeom prst="rect">
                      <a:avLst/>
                    </a:prstGeom>
                  </pic:spPr>
                </pic:pic>
              </a:graphicData>
            </a:graphic>
          </wp:inline>
        </w:drawing>
      </w:r>
    </w:p>
    <w:p w14:paraId="31981AC1" w14:textId="16A511D9" w:rsidR="00BF7B23" w:rsidRDefault="00BF7B23" w:rsidP="00F57F9F">
      <w:pPr>
        <w:pStyle w:val="Prrafodelista"/>
        <w:autoSpaceDE w:val="0"/>
        <w:autoSpaceDN w:val="0"/>
        <w:adjustRightInd w:val="0"/>
        <w:spacing w:line="360" w:lineRule="auto"/>
        <w:ind w:left="567" w:right="567"/>
        <w:jc w:val="center"/>
        <w:rPr>
          <w:rFonts w:ascii="Palatino Linotype" w:hAnsi="Palatino Linotype" w:cs="Tahoma"/>
          <w:noProof/>
          <w:lang w:eastAsia="es-MX"/>
        </w:rPr>
      </w:pPr>
      <w:r>
        <w:rPr>
          <w:rFonts w:ascii="Palatino Linotype" w:hAnsi="Palatino Linotype" w:cs="Tahoma"/>
          <w:noProof/>
          <w:lang w:eastAsia="es-MX"/>
        </w:rPr>
        <w:drawing>
          <wp:inline distT="0" distB="0" distL="0" distR="0" wp14:anchorId="55AA69BA" wp14:editId="05A6F1BF">
            <wp:extent cx="4295775" cy="121193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75" r="40768" b="53511"/>
                    <a:stretch/>
                  </pic:blipFill>
                  <pic:spPr bwMode="auto">
                    <a:xfrm>
                      <a:off x="0" y="0"/>
                      <a:ext cx="4330770" cy="1221810"/>
                    </a:xfrm>
                    <a:prstGeom prst="rect">
                      <a:avLst/>
                    </a:prstGeom>
                    <a:noFill/>
                    <a:ln>
                      <a:noFill/>
                    </a:ln>
                    <a:extLst>
                      <a:ext uri="{53640926-AAD7-44D8-BBD7-CCE9431645EC}">
                        <a14:shadowObscured xmlns:a14="http://schemas.microsoft.com/office/drawing/2010/main"/>
                      </a:ext>
                    </a:extLst>
                  </pic:spPr>
                </pic:pic>
              </a:graphicData>
            </a:graphic>
          </wp:inline>
        </w:drawing>
      </w:r>
    </w:p>
    <w:p w14:paraId="018B5EA6" w14:textId="77777777" w:rsidR="00F57F9F" w:rsidRDefault="00F57F9F" w:rsidP="00F57F9F">
      <w:pPr>
        <w:autoSpaceDE w:val="0"/>
        <w:autoSpaceDN w:val="0"/>
        <w:adjustRightInd w:val="0"/>
        <w:spacing w:line="360" w:lineRule="auto"/>
        <w:ind w:right="-28"/>
        <w:jc w:val="both"/>
        <w:rPr>
          <w:rFonts w:ascii="Palatino Linotype" w:hAnsi="Palatino Linotype" w:cs="Tahoma"/>
          <w:szCs w:val="22"/>
          <w:lang w:val="es-ES"/>
        </w:rPr>
      </w:pPr>
    </w:p>
    <w:p w14:paraId="68C80E7D" w14:textId="4E8BD6CF" w:rsidR="00BF7B23" w:rsidRPr="00F57F9F" w:rsidRDefault="00F57F9F" w:rsidP="00F57F9F">
      <w:pPr>
        <w:autoSpaceDE w:val="0"/>
        <w:autoSpaceDN w:val="0"/>
        <w:adjustRightInd w:val="0"/>
        <w:spacing w:line="360" w:lineRule="auto"/>
        <w:jc w:val="both"/>
        <w:rPr>
          <w:rFonts w:ascii="Palatino Linotype" w:hAnsi="Palatino Linotype" w:cs="Tahoma"/>
          <w:sz w:val="22"/>
          <w:szCs w:val="22"/>
          <w:lang w:val="es-ES"/>
        </w:rPr>
      </w:pPr>
      <w:r w:rsidRPr="00F57F9F">
        <w:rPr>
          <w:rFonts w:ascii="Palatino Linotype" w:hAnsi="Palatino Linotype" w:cs="Tahoma"/>
          <w:sz w:val="22"/>
          <w:szCs w:val="22"/>
          <w:lang w:val="es-ES"/>
        </w:rPr>
        <w:t>iv) D</w:t>
      </w:r>
      <w:r w:rsidR="00BF7B23" w:rsidRPr="00F57F9F">
        <w:rPr>
          <w:rFonts w:ascii="Palatino Linotype" w:hAnsi="Palatino Linotype" w:cs="Tahoma"/>
          <w:sz w:val="22"/>
          <w:szCs w:val="22"/>
          <w:lang w:val="es-ES"/>
        </w:rPr>
        <w:t>ieciocho recibos de nómina de servidores adscritos al Ayuntamiento</w:t>
      </w:r>
      <w:r w:rsidR="006011C7">
        <w:rPr>
          <w:rFonts w:ascii="Palatino Linotype" w:hAnsi="Palatino Linotype" w:cs="Tahoma"/>
          <w:sz w:val="22"/>
          <w:szCs w:val="22"/>
          <w:lang w:val="es-ES"/>
        </w:rPr>
        <w:t>.</w:t>
      </w:r>
      <w:r w:rsidR="00BF7B23" w:rsidRPr="00F57F9F">
        <w:rPr>
          <w:rFonts w:ascii="Palatino Linotype" w:hAnsi="Palatino Linotype" w:cs="Tahoma"/>
          <w:sz w:val="22"/>
          <w:szCs w:val="22"/>
          <w:lang w:val="es-ES"/>
        </w:rPr>
        <w:t xml:space="preserve"> </w:t>
      </w:r>
    </w:p>
    <w:p w14:paraId="77704D59" w14:textId="77777777" w:rsidR="00BF7B23" w:rsidRPr="00BF7B23" w:rsidRDefault="00BF7B23" w:rsidP="00F57F9F">
      <w:pPr>
        <w:pStyle w:val="Prrafodelista"/>
        <w:autoSpaceDE w:val="0"/>
        <w:autoSpaceDN w:val="0"/>
        <w:adjustRightInd w:val="0"/>
        <w:spacing w:line="360" w:lineRule="auto"/>
        <w:ind w:left="1080" w:right="-28"/>
        <w:jc w:val="both"/>
        <w:rPr>
          <w:rFonts w:ascii="Palatino Linotype" w:hAnsi="Palatino Linotype" w:cs="Tahoma"/>
          <w:szCs w:val="22"/>
          <w:lang w:val="es-ES"/>
        </w:rPr>
      </w:pPr>
    </w:p>
    <w:p w14:paraId="30EA1A4F" w14:textId="2F86FF52" w:rsidR="009245F5" w:rsidRPr="00805235" w:rsidRDefault="009245F5" w:rsidP="00F57F9F">
      <w:pPr>
        <w:pStyle w:val="Ttulo1"/>
        <w:spacing w:before="0" w:line="360" w:lineRule="auto"/>
        <w:rPr>
          <w:rFonts w:ascii="Palatino Linotype" w:hAnsi="Palatino Linotype"/>
          <w:b/>
          <w:color w:val="auto"/>
          <w:sz w:val="22"/>
          <w:szCs w:val="22"/>
        </w:rPr>
      </w:pPr>
      <w:bookmarkStart w:id="5" w:name="_Toc193798167"/>
      <w:r w:rsidRPr="00805235">
        <w:rPr>
          <w:rFonts w:ascii="Palatino Linotype" w:hAnsi="Palatino Linotype"/>
          <w:b/>
          <w:color w:val="auto"/>
          <w:sz w:val="22"/>
          <w:szCs w:val="22"/>
        </w:rPr>
        <w:t>I</w:t>
      </w:r>
      <w:r w:rsidR="00BF7B23" w:rsidRPr="00805235">
        <w:rPr>
          <w:rFonts w:ascii="Palatino Linotype" w:hAnsi="Palatino Linotype"/>
          <w:b/>
          <w:color w:val="auto"/>
          <w:sz w:val="22"/>
          <w:szCs w:val="22"/>
        </w:rPr>
        <w:t>II</w:t>
      </w:r>
      <w:r w:rsidRPr="00805235">
        <w:rPr>
          <w:rFonts w:ascii="Palatino Linotype" w:hAnsi="Palatino Linotype"/>
          <w:b/>
          <w:color w:val="auto"/>
          <w:sz w:val="22"/>
          <w:szCs w:val="22"/>
        </w:rPr>
        <w:t>. Interpo</w:t>
      </w:r>
      <w:r w:rsidR="00BF7B23" w:rsidRPr="00805235">
        <w:rPr>
          <w:rFonts w:ascii="Palatino Linotype" w:hAnsi="Palatino Linotype"/>
          <w:b/>
          <w:color w:val="auto"/>
          <w:sz w:val="22"/>
          <w:szCs w:val="22"/>
        </w:rPr>
        <w:t>sición del Recurso de Revisión</w:t>
      </w:r>
      <w:bookmarkEnd w:id="5"/>
    </w:p>
    <w:p w14:paraId="20000445" w14:textId="77777777" w:rsidR="009245F5" w:rsidRPr="00597B4E" w:rsidRDefault="009245F5" w:rsidP="00F57F9F">
      <w:pPr>
        <w:autoSpaceDE w:val="0"/>
        <w:autoSpaceDN w:val="0"/>
        <w:adjustRightInd w:val="0"/>
        <w:spacing w:line="360" w:lineRule="auto"/>
        <w:ind w:right="-28"/>
        <w:jc w:val="both"/>
        <w:rPr>
          <w:rFonts w:ascii="Palatino Linotype" w:hAnsi="Palatino Linotype" w:cs="Tahoma"/>
          <w:color w:val="FF0000"/>
          <w:sz w:val="22"/>
          <w:szCs w:val="22"/>
        </w:rPr>
      </w:pPr>
    </w:p>
    <w:p w14:paraId="3BB08E0E" w14:textId="0F194DE5" w:rsidR="009245F5" w:rsidRPr="00116223" w:rsidRDefault="00BF7B23" w:rsidP="00F57F9F">
      <w:pPr>
        <w:spacing w:line="360" w:lineRule="auto"/>
        <w:jc w:val="both"/>
        <w:rPr>
          <w:rFonts w:ascii="Palatino Linotype" w:hAnsi="Palatino Linotype" w:cs="Tahoma"/>
          <w:bCs/>
          <w:sz w:val="22"/>
          <w:szCs w:val="22"/>
          <w:lang w:val="es-ES"/>
        </w:rPr>
      </w:pPr>
      <w:r w:rsidRPr="00116223">
        <w:rPr>
          <w:rFonts w:ascii="Palatino Linotype" w:hAnsi="Palatino Linotype" w:cs="Tahoma"/>
          <w:bCs/>
          <w:sz w:val="22"/>
          <w:szCs w:val="22"/>
          <w:lang w:val="es-ES"/>
        </w:rPr>
        <w:t xml:space="preserve">El </w:t>
      </w:r>
      <w:r w:rsidR="009245F5" w:rsidRPr="00116223">
        <w:rPr>
          <w:rFonts w:ascii="Palatino Linotype" w:hAnsi="Palatino Linotype" w:cs="Tahoma"/>
          <w:bCs/>
          <w:sz w:val="22"/>
          <w:szCs w:val="22"/>
          <w:lang w:val="es-ES"/>
        </w:rPr>
        <w:t xml:space="preserve"> </w:t>
      </w:r>
      <w:r w:rsidRPr="00116223">
        <w:rPr>
          <w:rFonts w:ascii="Palatino Linotype" w:hAnsi="Palatino Linotype" w:cs="Tahoma"/>
          <w:bCs/>
          <w:sz w:val="22"/>
          <w:szCs w:val="22"/>
          <w:lang w:val="es-ES"/>
        </w:rPr>
        <w:t>veinticuatro de</w:t>
      </w:r>
      <w:r w:rsidR="00116223">
        <w:rPr>
          <w:rFonts w:ascii="Palatino Linotype" w:hAnsi="Palatino Linotype" w:cs="Tahoma"/>
          <w:bCs/>
          <w:sz w:val="22"/>
          <w:szCs w:val="22"/>
          <w:lang w:val="es-ES"/>
        </w:rPr>
        <w:t xml:space="preserve"> febrero de dos mil veinticinco</w:t>
      </w:r>
      <w:r w:rsidRPr="00116223">
        <w:rPr>
          <w:rFonts w:ascii="Palatino Linotype" w:hAnsi="Palatino Linotype" w:cs="Tahoma"/>
          <w:bCs/>
          <w:sz w:val="22"/>
          <w:szCs w:val="22"/>
          <w:lang w:val="es-ES"/>
        </w:rPr>
        <w:t xml:space="preserve">, </w:t>
      </w:r>
      <w:r w:rsidR="009245F5" w:rsidRPr="00116223">
        <w:rPr>
          <w:rFonts w:ascii="Palatino Linotype" w:hAnsi="Palatino Linotype" w:cs="Tahoma"/>
          <w:bCs/>
          <w:sz w:val="22"/>
          <w:szCs w:val="22"/>
          <w:lang w:val="es-ES"/>
        </w:rPr>
        <w:t xml:space="preserve"> </w:t>
      </w:r>
      <w:r w:rsidR="009245F5" w:rsidRPr="00116223">
        <w:rPr>
          <w:rFonts w:ascii="Palatino Linotype" w:hAnsi="Palatino Linotype" w:cs="Tahoma"/>
          <w:bCs/>
          <w:sz w:val="22"/>
          <w:szCs w:val="22"/>
        </w:rPr>
        <w:t xml:space="preserve">se recibió en este Instituto, a través del </w:t>
      </w:r>
      <w:r w:rsidR="009245F5" w:rsidRPr="00116223">
        <w:rPr>
          <w:rFonts w:ascii="Palatino Linotype" w:hAnsi="Palatino Linotype" w:cs="Tahoma"/>
          <w:bCs/>
          <w:sz w:val="22"/>
          <w:szCs w:val="22"/>
          <w:lang w:val="es-ES"/>
        </w:rPr>
        <w:t>Sistema de Acceso a la Información Mexiquense (SAIMEX)</w:t>
      </w:r>
      <w:r w:rsidR="009245F5" w:rsidRPr="00116223">
        <w:rPr>
          <w:rFonts w:ascii="Palatino Linotype" w:hAnsi="Palatino Linotype" w:cs="Tahoma"/>
          <w:bCs/>
          <w:sz w:val="22"/>
          <w:szCs w:val="22"/>
        </w:rPr>
        <w:t>, el Recurso de Revisión interpuesto por la parte Recurrente, en contra de la respuesta del Sujeto Obligado, en los siguientes términos:</w:t>
      </w:r>
    </w:p>
    <w:p w14:paraId="66BFA8BF" w14:textId="77777777" w:rsidR="00F57F9F" w:rsidRPr="00597B4E" w:rsidRDefault="00F57F9F" w:rsidP="00F57F9F">
      <w:pPr>
        <w:autoSpaceDE w:val="0"/>
        <w:autoSpaceDN w:val="0"/>
        <w:adjustRightInd w:val="0"/>
        <w:spacing w:line="360" w:lineRule="auto"/>
        <w:ind w:right="-28"/>
        <w:jc w:val="both"/>
        <w:rPr>
          <w:rFonts w:ascii="Palatino Linotype" w:hAnsi="Palatino Linotype" w:cs="Tahoma"/>
          <w:color w:val="FF0000"/>
          <w:sz w:val="22"/>
          <w:szCs w:val="22"/>
          <w:lang w:val="es-ES"/>
        </w:rPr>
      </w:pPr>
    </w:p>
    <w:p w14:paraId="4C792661" w14:textId="77777777" w:rsidR="009245F5" w:rsidRPr="00116223" w:rsidRDefault="009245F5" w:rsidP="00F57F9F">
      <w:pPr>
        <w:tabs>
          <w:tab w:val="left" w:pos="4667"/>
        </w:tabs>
        <w:spacing w:line="360" w:lineRule="auto"/>
        <w:ind w:left="567" w:right="567"/>
        <w:jc w:val="both"/>
        <w:rPr>
          <w:rFonts w:ascii="Palatino Linotype" w:hAnsi="Palatino Linotype"/>
          <w:i/>
          <w:iCs/>
        </w:rPr>
      </w:pPr>
      <w:r w:rsidRPr="00116223">
        <w:rPr>
          <w:rFonts w:ascii="Palatino Linotype" w:hAnsi="Palatino Linotype" w:cs="Tahoma"/>
          <w:b/>
          <w:bCs/>
          <w:i/>
        </w:rPr>
        <w:t>“ACTO IMPUGNADO</w:t>
      </w:r>
    </w:p>
    <w:p w14:paraId="5943B08F" w14:textId="6389BD74" w:rsidR="009245F5" w:rsidRPr="00116223" w:rsidRDefault="00116223" w:rsidP="00F57F9F">
      <w:pPr>
        <w:tabs>
          <w:tab w:val="left" w:pos="4667"/>
        </w:tabs>
        <w:spacing w:line="360" w:lineRule="auto"/>
        <w:ind w:left="567" w:right="567"/>
        <w:jc w:val="both"/>
        <w:rPr>
          <w:rFonts w:ascii="Palatino Linotype" w:hAnsi="Palatino Linotype"/>
          <w:i/>
          <w:iCs/>
        </w:rPr>
      </w:pPr>
      <w:r w:rsidRPr="00116223">
        <w:rPr>
          <w:rFonts w:ascii="Palatino Linotype" w:hAnsi="Palatino Linotype"/>
          <w:i/>
          <w:iCs/>
        </w:rPr>
        <w:t>No se cumple con la información solicitada”</w:t>
      </w:r>
    </w:p>
    <w:p w14:paraId="3635F0F8" w14:textId="77777777" w:rsidR="00116223" w:rsidRPr="00116223" w:rsidRDefault="00116223" w:rsidP="00F57F9F">
      <w:pPr>
        <w:tabs>
          <w:tab w:val="left" w:pos="4667"/>
        </w:tabs>
        <w:spacing w:line="360" w:lineRule="auto"/>
        <w:ind w:left="567" w:right="567"/>
        <w:jc w:val="both"/>
        <w:rPr>
          <w:rFonts w:ascii="Palatino Linotype" w:hAnsi="Palatino Linotype"/>
          <w:i/>
          <w:iCs/>
          <w:color w:val="FF0000"/>
        </w:rPr>
      </w:pPr>
    </w:p>
    <w:p w14:paraId="14D94953" w14:textId="77777777" w:rsidR="009245F5" w:rsidRPr="00116223" w:rsidRDefault="009245F5" w:rsidP="00F57F9F">
      <w:pPr>
        <w:tabs>
          <w:tab w:val="left" w:pos="4667"/>
        </w:tabs>
        <w:spacing w:line="360" w:lineRule="auto"/>
        <w:ind w:left="567" w:right="567"/>
        <w:jc w:val="both"/>
        <w:rPr>
          <w:rFonts w:ascii="Palatino Linotype" w:hAnsi="Palatino Linotype" w:cs="Tahoma"/>
          <w:b/>
          <w:bCs/>
          <w:i/>
        </w:rPr>
      </w:pPr>
      <w:r w:rsidRPr="00116223">
        <w:rPr>
          <w:rFonts w:ascii="Palatino Linotype" w:hAnsi="Palatino Linotype" w:cs="Tahoma"/>
          <w:b/>
          <w:bCs/>
          <w:i/>
        </w:rPr>
        <w:t>“RAZONES O MOTIVOS DE LA INCONFORMIDAD</w:t>
      </w:r>
    </w:p>
    <w:p w14:paraId="70A446E3" w14:textId="57D8515D" w:rsidR="009245F5" w:rsidRDefault="00116223" w:rsidP="00F57F9F">
      <w:pPr>
        <w:tabs>
          <w:tab w:val="left" w:pos="4667"/>
        </w:tabs>
        <w:spacing w:line="360" w:lineRule="auto"/>
        <w:ind w:left="567" w:right="567"/>
        <w:jc w:val="both"/>
        <w:rPr>
          <w:rFonts w:ascii="Palatino Linotype" w:hAnsi="Palatino Linotype"/>
          <w:i/>
          <w:iCs/>
        </w:rPr>
      </w:pPr>
      <w:r w:rsidRPr="00116223">
        <w:rPr>
          <w:rFonts w:ascii="Palatino Linotype" w:hAnsi="Palatino Linotype"/>
          <w:i/>
          <w:iCs/>
        </w:rPr>
        <w:t>Independiente de los datos personas no se debe negar la información ya que son servidores públicos y se visualiza el historia de competencia en cada cv” (Sic)</w:t>
      </w:r>
    </w:p>
    <w:p w14:paraId="20B63008" w14:textId="77777777" w:rsidR="00116223" w:rsidRPr="00F57F9F" w:rsidRDefault="00116223" w:rsidP="00F57F9F">
      <w:pPr>
        <w:tabs>
          <w:tab w:val="left" w:pos="4667"/>
        </w:tabs>
        <w:spacing w:line="360" w:lineRule="auto"/>
        <w:ind w:left="567" w:right="567"/>
        <w:jc w:val="both"/>
        <w:rPr>
          <w:rFonts w:ascii="Palatino Linotype" w:hAnsi="Palatino Linotype"/>
          <w:i/>
          <w:iCs/>
          <w:sz w:val="22"/>
          <w:szCs w:val="22"/>
        </w:rPr>
      </w:pPr>
    </w:p>
    <w:p w14:paraId="69407211" w14:textId="53C3075D" w:rsidR="009245F5" w:rsidRPr="00805235" w:rsidRDefault="00116223" w:rsidP="00F57F9F">
      <w:pPr>
        <w:pStyle w:val="Ttulo1"/>
        <w:spacing w:before="0" w:line="360" w:lineRule="auto"/>
        <w:rPr>
          <w:rFonts w:ascii="Palatino Linotype" w:eastAsia="Batang" w:hAnsi="Palatino Linotype"/>
          <w:b/>
          <w:color w:val="auto"/>
          <w:sz w:val="22"/>
          <w:szCs w:val="22"/>
        </w:rPr>
      </w:pPr>
      <w:bookmarkStart w:id="6" w:name="_Toc193798168"/>
      <w:r w:rsidRPr="00805235">
        <w:rPr>
          <w:rFonts w:ascii="Palatino Linotype" w:hAnsi="Palatino Linotype"/>
          <w:b/>
          <w:color w:val="auto"/>
          <w:sz w:val="22"/>
          <w:szCs w:val="22"/>
        </w:rPr>
        <w:t>I</w:t>
      </w:r>
      <w:r w:rsidR="009245F5" w:rsidRPr="00805235">
        <w:rPr>
          <w:rFonts w:ascii="Palatino Linotype" w:hAnsi="Palatino Linotype"/>
          <w:b/>
          <w:color w:val="auto"/>
          <w:sz w:val="22"/>
          <w:szCs w:val="22"/>
        </w:rPr>
        <w:t xml:space="preserve">V. </w:t>
      </w:r>
      <w:r w:rsidR="009245F5" w:rsidRPr="00805235">
        <w:rPr>
          <w:rFonts w:ascii="Palatino Linotype" w:eastAsia="Batang" w:hAnsi="Palatino Linotype"/>
          <w:b/>
          <w:color w:val="auto"/>
          <w:sz w:val="22"/>
          <w:szCs w:val="22"/>
        </w:rPr>
        <w:t xml:space="preserve">Trámite del </w:t>
      </w:r>
      <w:r w:rsidR="009245F5" w:rsidRPr="00805235">
        <w:rPr>
          <w:rFonts w:ascii="Palatino Linotype" w:hAnsi="Palatino Linotype"/>
          <w:b/>
          <w:color w:val="auto"/>
          <w:sz w:val="22"/>
          <w:szCs w:val="22"/>
        </w:rPr>
        <w:t xml:space="preserve">Recurso de Revisión </w:t>
      </w:r>
      <w:r w:rsidRPr="00805235">
        <w:rPr>
          <w:rFonts w:ascii="Palatino Linotype" w:eastAsia="Batang" w:hAnsi="Palatino Linotype"/>
          <w:b/>
          <w:color w:val="auto"/>
          <w:sz w:val="22"/>
          <w:szCs w:val="22"/>
        </w:rPr>
        <w:t>ante el Instituto</w:t>
      </w:r>
      <w:bookmarkEnd w:id="6"/>
    </w:p>
    <w:p w14:paraId="6864DCE6" w14:textId="77777777" w:rsidR="009245F5" w:rsidRPr="00597B4E" w:rsidRDefault="009245F5" w:rsidP="00F57F9F">
      <w:pPr>
        <w:spacing w:line="360" w:lineRule="auto"/>
        <w:ind w:right="-28"/>
        <w:jc w:val="both"/>
        <w:rPr>
          <w:rFonts w:ascii="Palatino Linotype" w:eastAsia="Batang" w:hAnsi="Palatino Linotype" w:cs="Tahoma"/>
          <w:b/>
          <w:bCs/>
          <w:color w:val="FF0000"/>
          <w:sz w:val="22"/>
          <w:szCs w:val="22"/>
        </w:rPr>
      </w:pPr>
    </w:p>
    <w:p w14:paraId="007B64E3" w14:textId="79E6E2B0" w:rsidR="009245F5" w:rsidRPr="00B92982" w:rsidRDefault="009245F5" w:rsidP="00F57F9F">
      <w:pPr>
        <w:spacing w:line="360" w:lineRule="auto"/>
        <w:ind w:right="-28"/>
        <w:jc w:val="both"/>
        <w:rPr>
          <w:rFonts w:ascii="Palatino Linotype" w:eastAsia="Batang" w:hAnsi="Palatino Linotype" w:cs="Tahoma"/>
          <w:bCs/>
          <w:sz w:val="22"/>
          <w:szCs w:val="22"/>
        </w:rPr>
      </w:pPr>
      <w:bookmarkStart w:id="7" w:name="_Toc193798169"/>
      <w:r w:rsidRPr="00805235">
        <w:rPr>
          <w:rStyle w:val="Ttulo2Car"/>
          <w:rFonts w:ascii="Palatino Linotype" w:hAnsi="Palatino Linotype"/>
          <w:b/>
          <w:color w:val="auto"/>
          <w:sz w:val="22"/>
          <w:szCs w:val="22"/>
        </w:rPr>
        <w:t>a) Turno del Recurso de Revisión</w:t>
      </w:r>
      <w:bookmarkEnd w:id="7"/>
      <w:r w:rsidRPr="00B92982">
        <w:rPr>
          <w:rFonts w:ascii="Palatino Linotype" w:eastAsia="Batang" w:hAnsi="Palatino Linotype" w:cs="Tahoma"/>
          <w:b/>
          <w:bCs/>
          <w:sz w:val="22"/>
          <w:szCs w:val="22"/>
        </w:rPr>
        <w:t xml:space="preserve">. </w:t>
      </w:r>
      <w:r w:rsidRPr="00B92982">
        <w:rPr>
          <w:rFonts w:ascii="Palatino Linotype" w:eastAsia="Batang" w:hAnsi="Palatino Linotype" w:cs="Tahoma"/>
          <w:bCs/>
          <w:sz w:val="22"/>
          <w:szCs w:val="22"/>
        </w:rPr>
        <w:t xml:space="preserve">El </w:t>
      </w:r>
      <w:r w:rsidR="00B92982" w:rsidRPr="00B92982">
        <w:rPr>
          <w:rFonts w:ascii="Palatino Linotype" w:eastAsia="Batang" w:hAnsi="Palatino Linotype" w:cs="Tahoma"/>
          <w:bCs/>
          <w:sz w:val="22"/>
          <w:szCs w:val="22"/>
        </w:rPr>
        <w:t xml:space="preserve">veinticuatro de febrero de dos mil veinticinco, </w:t>
      </w:r>
      <w:r w:rsidRPr="00B92982">
        <w:rPr>
          <w:rFonts w:ascii="Palatino Linotype" w:eastAsia="Calibri" w:hAnsi="Palatino Linotype" w:cs="Tahoma"/>
          <w:bCs/>
          <w:sz w:val="22"/>
          <w:szCs w:val="22"/>
          <w:lang w:eastAsia="en-US"/>
        </w:rPr>
        <w:t xml:space="preserve">el Sistema de Acceso a la Información Mexiquense (SAIMEX), asignó el número de expediente </w:t>
      </w:r>
      <w:r w:rsidR="005B0F1D" w:rsidRPr="00B92982">
        <w:rPr>
          <w:rFonts w:ascii="Palatino Linotype" w:eastAsia="Calibri" w:hAnsi="Palatino Linotype" w:cs="Tahoma"/>
          <w:b/>
          <w:bCs/>
          <w:sz w:val="22"/>
          <w:szCs w:val="22"/>
          <w:lang w:eastAsia="en-US"/>
        </w:rPr>
        <w:t>0</w:t>
      </w:r>
      <w:r w:rsidR="00B92982" w:rsidRPr="00B92982">
        <w:rPr>
          <w:rFonts w:ascii="Palatino Linotype" w:eastAsia="Calibri" w:hAnsi="Palatino Linotype" w:cs="Tahoma"/>
          <w:b/>
          <w:bCs/>
          <w:sz w:val="22"/>
          <w:szCs w:val="22"/>
          <w:lang w:eastAsia="en-US"/>
        </w:rPr>
        <w:t>1951/INFOEM/IP/RR/2025</w:t>
      </w:r>
      <w:r w:rsidRPr="00B92982">
        <w:rPr>
          <w:rFonts w:ascii="Palatino Linotype" w:eastAsia="Calibri" w:hAnsi="Palatino Linotype" w:cs="Tahoma"/>
          <w:b/>
          <w:bCs/>
          <w:sz w:val="22"/>
          <w:szCs w:val="22"/>
          <w:lang w:eastAsia="en-US"/>
        </w:rPr>
        <w:t xml:space="preserve">, </w:t>
      </w:r>
      <w:r w:rsidRPr="00B92982">
        <w:rPr>
          <w:rFonts w:ascii="Palatino Linotype" w:eastAsia="Calibri" w:hAnsi="Palatino Linotype" w:cs="Tahoma"/>
          <w:bCs/>
          <w:sz w:val="22"/>
          <w:szCs w:val="22"/>
          <w:lang w:eastAsia="en-US"/>
        </w:rPr>
        <w:t xml:space="preserve">al Recurso de Revisión y lo turnó al Comisionado Ponente </w:t>
      </w:r>
      <w:r w:rsidRPr="00B92982">
        <w:rPr>
          <w:rFonts w:ascii="Palatino Linotype" w:eastAsia="Calibri" w:hAnsi="Palatino Linotype" w:cs="Tahoma"/>
          <w:b/>
          <w:bCs/>
          <w:sz w:val="22"/>
          <w:szCs w:val="22"/>
          <w:lang w:eastAsia="en-US"/>
        </w:rPr>
        <w:t>Luis Gustavo Parra Noriega</w:t>
      </w:r>
      <w:r w:rsidRPr="00B92982">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18D9F936" w14:textId="77777777" w:rsidR="009245F5" w:rsidRPr="00597B4E" w:rsidRDefault="009245F5" w:rsidP="00F57F9F">
      <w:pPr>
        <w:spacing w:line="360" w:lineRule="auto"/>
        <w:ind w:right="-28"/>
        <w:jc w:val="both"/>
        <w:rPr>
          <w:rFonts w:ascii="Palatino Linotype" w:eastAsia="Batang" w:hAnsi="Palatino Linotype" w:cs="Tahoma"/>
          <w:b/>
          <w:bCs/>
          <w:color w:val="FF0000"/>
          <w:sz w:val="22"/>
          <w:szCs w:val="22"/>
        </w:rPr>
      </w:pPr>
    </w:p>
    <w:p w14:paraId="7D3A4E8D" w14:textId="44C29C73" w:rsidR="009245F5" w:rsidRPr="00B92982" w:rsidRDefault="009245F5" w:rsidP="00F57F9F">
      <w:pPr>
        <w:spacing w:line="360" w:lineRule="auto"/>
        <w:jc w:val="both"/>
        <w:rPr>
          <w:rFonts w:ascii="Palatino Linotype" w:eastAsia="Batang" w:hAnsi="Palatino Linotype" w:cs="Tahoma"/>
          <w:bCs/>
          <w:sz w:val="22"/>
          <w:szCs w:val="22"/>
          <w:lang w:val="es-ES_tradnl"/>
        </w:rPr>
      </w:pPr>
      <w:bookmarkStart w:id="8" w:name="_Toc193798170"/>
      <w:r w:rsidRPr="00805235">
        <w:rPr>
          <w:rStyle w:val="Ttulo2Car"/>
          <w:rFonts w:ascii="Palatino Linotype" w:hAnsi="Palatino Linotype"/>
          <w:b/>
          <w:color w:val="auto"/>
          <w:sz w:val="22"/>
          <w:szCs w:val="22"/>
        </w:rPr>
        <w:t>b) Admisión del Recurso de Revisión</w:t>
      </w:r>
      <w:bookmarkEnd w:id="8"/>
      <w:r w:rsidRPr="00B92982">
        <w:rPr>
          <w:rFonts w:ascii="Palatino Linotype" w:eastAsia="Batang" w:hAnsi="Palatino Linotype" w:cs="Tahoma"/>
          <w:b/>
          <w:bCs/>
          <w:sz w:val="22"/>
          <w:szCs w:val="22"/>
          <w:lang w:val="es-ES_tradnl"/>
        </w:rPr>
        <w:t xml:space="preserve">. </w:t>
      </w:r>
      <w:r w:rsidRPr="00B92982">
        <w:rPr>
          <w:rFonts w:ascii="Palatino Linotype" w:eastAsia="Batang" w:hAnsi="Palatino Linotype" w:cs="Tahoma"/>
          <w:bCs/>
          <w:sz w:val="22"/>
          <w:szCs w:val="22"/>
          <w:lang w:val="es-ES_tradnl"/>
        </w:rPr>
        <w:t xml:space="preserve">El </w:t>
      </w:r>
      <w:r w:rsidR="00B92982" w:rsidRPr="00B92982">
        <w:rPr>
          <w:rFonts w:ascii="Palatino Linotype" w:eastAsia="Batang" w:hAnsi="Palatino Linotype" w:cs="Tahoma"/>
          <w:bCs/>
          <w:sz w:val="22"/>
          <w:szCs w:val="22"/>
          <w:lang w:val="es-ES_tradnl"/>
        </w:rPr>
        <w:t xml:space="preserve">veintisiete de febrero de dos mil veinticinco, </w:t>
      </w:r>
      <w:r w:rsidRPr="00B92982">
        <w:rPr>
          <w:rFonts w:ascii="Palatino Linotype" w:eastAsia="Batang" w:hAnsi="Palatino Linotype" w:cs="Tahoma"/>
          <w:bCs/>
          <w:sz w:val="22"/>
          <w:szCs w:val="22"/>
          <w:lang w:val="es-ES_tradnl"/>
        </w:rPr>
        <w:t>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w:t>
      </w:r>
      <w:r w:rsidR="00B92982">
        <w:rPr>
          <w:rFonts w:ascii="Palatino Linotype" w:eastAsia="Batang" w:hAnsi="Palatino Linotype" w:cs="Tahoma"/>
          <w:bCs/>
          <w:sz w:val="22"/>
          <w:szCs w:val="22"/>
          <w:lang w:val="es-ES_tradnl"/>
        </w:rPr>
        <w:t xml:space="preserve"> mismo día</w:t>
      </w:r>
      <w:r w:rsidRPr="00B92982">
        <w:rPr>
          <w:rFonts w:ascii="Palatino Linotype" w:eastAsia="Batang" w:hAnsi="Palatino Linotype" w:cs="Tahoma"/>
          <w:bCs/>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40E47CEF" w14:textId="77777777" w:rsidR="009245F5" w:rsidRPr="00805235" w:rsidRDefault="009245F5" w:rsidP="00F57F9F">
      <w:pPr>
        <w:spacing w:line="360" w:lineRule="auto"/>
        <w:ind w:right="-28"/>
        <w:jc w:val="both"/>
        <w:rPr>
          <w:rFonts w:ascii="Palatino Linotype" w:hAnsi="Palatino Linotype" w:cs="Tahoma"/>
          <w:b/>
          <w:color w:val="FF0000"/>
          <w:sz w:val="22"/>
          <w:szCs w:val="22"/>
        </w:rPr>
      </w:pPr>
    </w:p>
    <w:p w14:paraId="5A47E946" w14:textId="0A1144F8" w:rsidR="008142FA" w:rsidRPr="00B92982" w:rsidRDefault="005B0F1D" w:rsidP="00F57F9F">
      <w:pPr>
        <w:widowControl w:val="0"/>
        <w:spacing w:line="360" w:lineRule="auto"/>
        <w:jc w:val="both"/>
        <w:rPr>
          <w:rFonts w:ascii="Palatino Linotype" w:hAnsi="Palatino Linotype"/>
          <w:bCs/>
          <w:sz w:val="22"/>
          <w:szCs w:val="22"/>
          <w:lang w:val="es-ES_tradnl"/>
        </w:rPr>
      </w:pPr>
      <w:bookmarkStart w:id="9" w:name="_Toc193798171"/>
      <w:r w:rsidRPr="00805235">
        <w:rPr>
          <w:rStyle w:val="Ttulo2Car"/>
          <w:rFonts w:ascii="Palatino Linotype" w:hAnsi="Palatino Linotype"/>
          <w:b/>
          <w:color w:val="auto"/>
          <w:sz w:val="22"/>
          <w:szCs w:val="22"/>
        </w:rPr>
        <w:t>c) Informe Justificado o manifestaciones</w:t>
      </w:r>
      <w:bookmarkEnd w:id="9"/>
      <w:r w:rsidRPr="00B92982">
        <w:rPr>
          <w:rFonts w:ascii="Palatino Linotype" w:hAnsi="Palatino Linotype" w:cs="Tahoma"/>
          <w:b/>
          <w:sz w:val="22"/>
          <w:szCs w:val="22"/>
        </w:rPr>
        <w:t xml:space="preserve">. </w:t>
      </w:r>
      <w:r w:rsidRPr="00B92982">
        <w:rPr>
          <w:rFonts w:ascii="Palatino Linotype" w:hAnsi="Palatino Linotype"/>
          <w:bCs/>
          <w:sz w:val="22"/>
          <w:szCs w:val="22"/>
          <w:lang w:val="es-ES_tradnl"/>
        </w:rPr>
        <w:t>Las partes fueron omisas en emitir manifestaciones o alegatos.</w:t>
      </w:r>
    </w:p>
    <w:p w14:paraId="339692DD" w14:textId="77777777" w:rsidR="00D356B9" w:rsidRPr="00597B4E" w:rsidRDefault="00D356B9" w:rsidP="00F57F9F">
      <w:pPr>
        <w:spacing w:line="360" w:lineRule="auto"/>
        <w:jc w:val="both"/>
        <w:rPr>
          <w:rFonts w:ascii="Palatino Linotype" w:eastAsia="Calibri" w:hAnsi="Palatino Linotype" w:cs="Tahoma"/>
          <w:color w:val="FF0000"/>
          <w:sz w:val="22"/>
          <w:szCs w:val="22"/>
          <w:lang w:val="es-ES" w:eastAsia="en-US"/>
        </w:rPr>
      </w:pPr>
    </w:p>
    <w:p w14:paraId="0D534DD1" w14:textId="35B4421F" w:rsidR="008142FA" w:rsidRPr="00B92982" w:rsidRDefault="00B92982" w:rsidP="00F57F9F">
      <w:pPr>
        <w:spacing w:line="360" w:lineRule="auto"/>
        <w:ind w:right="-28"/>
        <w:jc w:val="both"/>
        <w:rPr>
          <w:rFonts w:ascii="Palatino Linotype" w:hAnsi="Palatino Linotype" w:cs="Tahoma"/>
          <w:sz w:val="22"/>
          <w:szCs w:val="22"/>
        </w:rPr>
      </w:pPr>
      <w:bookmarkStart w:id="10" w:name="_Toc193798172"/>
      <w:r w:rsidRPr="001A61B2">
        <w:rPr>
          <w:rStyle w:val="Ttulo2Car"/>
          <w:rFonts w:ascii="Palatino Linotype" w:hAnsi="Palatino Linotype"/>
          <w:b/>
          <w:color w:val="auto"/>
          <w:sz w:val="22"/>
          <w:szCs w:val="22"/>
        </w:rPr>
        <w:t>d</w:t>
      </w:r>
      <w:r w:rsidR="008142FA" w:rsidRPr="001A61B2">
        <w:rPr>
          <w:rStyle w:val="Ttulo2Car"/>
          <w:rFonts w:ascii="Palatino Linotype" w:hAnsi="Palatino Linotype"/>
          <w:b/>
          <w:color w:val="auto"/>
          <w:sz w:val="22"/>
          <w:szCs w:val="22"/>
        </w:rPr>
        <w:t xml:space="preserve">) </w:t>
      </w:r>
      <w:r w:rsidR="009245F5" w:rsidRPr="001A61B2">
        <w:rPr>
          <w:rStyle w:val="Ttulo2Car"/>
          <w:rFonts w:ascii="Palatino Linotype" w:hAnsi="Palatino Linotype"/>
          <w:b/>
          <w:color w:val="auto"/>
          <w:sz w:val="22"/>
          <w:szCs w:val="22"/>
        </w:rPr>
        <w:t>Cierre de instrucción</w:t>
      </w:r>
      <w:bookmarkEnd w:id="10"/>
      <w:r w:rsidR="009245F5" w:rsidRPr="00B92982">
        <w:rPr>
          <w:rFonts w:ascii="Palatino Linotype" w:hAnsi="Palatino Linotype" w:cs="Tahoma"/>
          <w:b/>
          <w:sz w:val="22"/>
          <w:szCs w:val="22"/>
        </w:rPr>
        <w:t xml:space="preserve">. </w:t>
      </w:r>
      <w:r w:rsidR="008142FA" w:rsidRPr="00B92982">
        <w:rPr>
          <w:rFonts w:ascii="Palatino Linotype" w:hAnsi="Palatino Linotype" w:cs="Tahoma"/>
          <w:sz w:val="22"/>
          <w:szCs w:val="22"/>
        </w:rPr>
        <w:t xml:space="preserve">El </w:t>
      </w:r>
      <w:r w:rsidRPr="00B92982">
        <w:rPr>
          <w:rFonts w:ascii="Palatino Linotype" w:hAnsi="Palatino Linotype" w:cs="Tahoma"/>
          <w:sz w:val="22"/>
          <w:szCs w:val="22"/>
        </w:rPr>
        <w:t>veinticinco de marzo de dos mil veinticinco</w:t>
      </w:r>
      <w:r w:rsidR="009245F5" w:rsidRPr="00B92982">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w:t>
      </w:r>
      <w:r w:rsidR="009245F5" w:rsidRPr="00B92982">
        <w:rPr>
          <w:rFonts w:ascii="Palatino Linotype" w:hAnsi="Palatino Linotype" w:cs="Tahoma"/>
          <w:sz w:val="22"/>
          <w:szCs w:val="22"/>
        </w:rPr>
        <w:lastRenderedPageBreak/>
        <w:t xml:space="preserve">Información Pública del Estado de México y Municipios, mismo que fue notificado a las partes el mismo día, a través del </w:t>
      </w:r>
      <w:r w:rsidR="009245F5" w:rsidRPr="00B92982">
        <w:rPr>
          <w:rFonts w:ascii="Palatino Linotype" w:hAnsi="Palatino Linotype" w:cs="Tahoma"/>
          <w:sz w:val="22"/>
          <w:szCs w:val="22"/>
          <w:lang w:val="es-ES"/>
        </w:rPr>
        <w:t>Sistema de Acceso a la Información Mexiquense (SAIMEX)</w:t>
      </w:r>
      <w:r w:rsidR="009245F5" w:rsidRPr="00B92982">
        <w:rPr>
          <w:rFonts w:ascii="Palatino Linotype" w:hAnsi="Palatino Linotype" w:cs="Tahoma"/>
          <w:sz w:val="22"/>
          <w:szCs w:val="22"/>
        </w:rPr>
        <w:t>.</w:t>
      </w:r>
    </w:p>
    <w:p w14:paraId="6C690377" w14:textId="77777777" w:rsidR="008142FA" w:rsidRPr="00B92982" w:rsidRDefault="008142FA" w:rsidP="00F57F9F">
      <w:pPr>
        <w:spacing w:line="360" w:lineRule="auto"/>
        <w:ind w:right="-28"/>
        <w:jc w:val="both"/>
        <w:rPr>
          <w:rFonts w:ascii="Palatino Linotype" w:hAnsi="Palatino Linotype" w:cs="Tahoma"/>
          <w:sz w:val="22"/>
          <w:szCs w:val="22"/>
          <w:lang w:val="es-ES"/>
        </w:rPr>
      </w:pPr>
    </w:p>
    <w:p w14:paraId="5EA7E26D" w14:textId="77777777" w:rsidR="009245F5" w:rsidRPr="00B92982" w:rsidRDefault="009245F5" w:rsidP="00F57F9F">
      <w:pPr>
        <w:spacing w:line="360" w:lineRule="auto"/>
        <w:ind w:right="-28"/>
        <w:jc w:val="both"/>
        <w:rPr>
          <w:rFonts w:ascii="Palatino Linotype" w:hAnsi="Palatino Linotype" w:cs="Tahoma"/>
          <w:sz w:val="22"/>
          <w:szCs w:val="22"/>
        </w:rPr>
      </w:pPr>
      <w:r w:rsidRPr="00B92982">
        <w:rPr>
          <w:rFonts w:ascii="Palatino Linotype" w:hAnsi="Palatino Linotype" w:cs="Tahoma"/>
          <w:sz w:val="22"/>
          <w:szCs w:val="22"/>
        </w:rPr>
        <w:t>En razón de que fue debidamente sustanciado el expediente electrónico y no existe diligencia pendiente de desahogo, se emite la resolución que conforme a Derecho proceda, de acuerdo a los siguientes:</w:t>
      </w:r>
    </w:p>
    <w:p w14:paraId="69A6557F" w14:textId="77777777" w:rsidR="009245F5" w:rsidRPr="001A61B2" w:rsidRDefault="009245F5" w:rsidP="00F57F9F">
      <w:pPr>
        <w:pStyle w:val="Ttulo1"/>
        <w:spacing w:before="0" w:line="360" w:lineRule="auto"/>
        <w:jc w:val="center"/>
        <w:rPr>
          <w:rFonts w:ascii="Palatino Linotype" w:hAnsi="Palatino Linotype"/>
          <w:b/>
          <w:color w:val="auto"/>
          <w:sz w:val="22"/>
          <w:szCs w:val="22"/>
        </w:rPr>
      </w:pPr>
    </w:p>
    <w:p w14:paraId="2D2AEA8A" w14:textId="77777777" w:rsidR="009245F5" w:rsidRPr="001A61B2" w:rsidRDefault="009245F5" w:rsidP="00F57F9F">
      <w:pPr>
        <w:pStyle w:val="Ttulo1"/>
        <w:spacing w:before="0" w:line="360" w:lineRule="auto"/>
        <w:jc w:val="center"/>
        <w:rPr>
          <w:rFonts w:ascii="Palatino Linotype" w:hAnsi="Palatino Linotype"/>
          <w:b/>
          <w:color w:val="auto"/>
          <w:sz w:val="22"/>
          <w:szCs w:val="22"/>
          <w:lang w:val="es-ES"/>
        </w:rPr>
      </w:pPr>
      <w:bookmarkStart w:id="11" w:name="_Toc193798173"/>
      <w:r w:rsidRPr="001A61B2">
        <w:rPr>
          <w:rFonts w:ascii="Palatino Linotype" w:hAnsi="Palatino Linotype"/>
          <w:b/>
          <w:color w:val="auto"/>
          <w:sz w:val="22"/>
          <w:szCs w:val="22"/>
          <w:lang w:val="es-ES"/>
        </w:rPr>
        <w:t>C O N S I D E R A N D O S</w:t>
      </w:r>
      <w:bookmarkEnd w:id="11"/>
    </w:p>
    <w:p w14:paraId="62747E35" w14:textId="77777777" w:rsidR="009245F5" w:rsidRPr="00597B4E" w:rsidRDefault="009245F5" w:rsidP="00F57F9F">
      <w:pPr>
        <w:spacing w:line="360" w:lineRule="auto"/>
        <w:ind w:right="-28"/>
        <w:jc w:val="center"/>
        <w:rPr>
          <w:rFonts w:ascii="Palatino Linotype" w:hAnsi="Palatino Linotype" w:cs="Tahoma"/>
          <w:b/>
          <w:color w:val="FF0000"/>
          <w:sz w:val="22"/>
          <w:szCs w:val="22"/>
          <w:lang w:val="es-ES"/>
        </w:rPr>
      </w:pPr>
    </w:p>
    <w:p w14:paraId="2A1A9B6F" w14:textId="07F79B91" w:rsidR="009245F5" w:rsidRPr="001A61B2" w:rsidRDefault="009245F5" w:rsidP="00F57F9F">
      <w:pPr>
        <w:pStyle w:val="Ttulo1"/>
        <w:spacing w:before="0" w:line="360" w:lineRule="auto"/>
        <w:rPr>
          <w:rFonts w:ascii="Palatino Linotype" w:hAnsi="Palatino Linotype"/>
          <w:b/>
          <w:color w:val="auto"/>
          <w:sz w:val="22"/>
          <w:szCs w:val="22"/>
          <w:lang w:val="es-ES"/>
        </w:rPr>
      </w:pPr>
      <w:bookmarkStart w:id="12" w:name="_Toc193798174"/>
      <w:r w:rsidRPr="001A61B2">
        <w:rPr>
          <w:rFonts w:ascii="Palatino Linotype" w:eastAsia="Calibri" w:hAnsi="Palatino Linotype"/>
          <w:b/>
          <w:color w:val="auto"/>
          <w:sz w:val="22"/>
          <w:szCs w:val="22"/>
          <w:lang w:val="es-ES" w:eastAsia="es-MX"/>
        </w:rPr>
        <w:t xml:space="preserve">PRIMERO. </w:t>
      </w:r>
      <w:r w:rsidR="00B92982" w:rsidRPr="001A61B2">
        <w:rPr>
          <w:rFonts w:ascii="Palatino Linotype" w:hAnsi="Palatino Linotype"/>
          <w:b/>
          <w:color w:val="auto"/>
          <w:sz w:val="22"/>
          <w:szCs w:val="22"/>
          <w:lang w:val="es-ES"/>
        </w:rPr>
        <w:t>Competencia</w:t>
      </w:r>
      <w:bookmarkEnd w:id="12"/>
    </w:p>
    <w:p w14:paraId="59C9C58B" w14:textId="77777777" w:rsidR="009245F5" w:rsidRPr="00B92982" w:rsidRDefault="009245F5" w:rsidP="00F57F9F">
      <w:pPr>
        <w:autoSpaceDE w:val="0"/>
        <w:autoSpaceDN w:val="0"/>
        <w:adjustRightInd w:val="0"/>
        <w:spacing w:line="360" w:lineRule="auto"/>
        <w:ind w:right="-28"/>
        <w:jc w:val="both"/>
        <w:rPr>
          <w:rFonts w:ascii="Palatino Linotype" w:hAnsi="Palatino Linotype" w:cs="Tahoma"/>
          <w:b/>
          <w:sz w:val="22"/>
          <w:szCs w:val="22"/>
          <w:lang w:val="es-ES"/>
        </w:rPr>
      </w:pPr>
    </w:p>
    <w:p w14:paraId="2CAC45A1" w14:textId="288CF015" w:rsidR="009245F5" w:rsidRPr="00B92982" w:rsidRDefault="009245F5" w:rsidP="00F57F9F">
      <w:pPr>
        <w:spacing w:line="360" w:lineRule="auto"/>
        <w:ind w:right="-28"/>
        <w:jc w:val="both"/>
        <w:rPr>
          <w:rFonts w:ascii="Palatino Linotype" w:hAnsi="Palatino Linotype" w:cs="Tahoma"/>
          <w:sz w:val="22"/>
          <w:szCs w:val="22"/>
        </w:rPr>
      </w:pPr>
      <w:r w:rsidRPr="00B92982">
        <w:rPr>
          <w:rFonts w:ascii="Palatino Linotype" w:hAnsi="Palatino Linotype" w:cs="Tahoma"/>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00510B7F" w:rsidRPr="00B92982">
        <w:rPr>
          <w:rFonts w:ascii="Palatino Linotype" w:hAnsi="Palatino Linotype" w:cs="Tahoma"/>
          <w:sz w:val="22"/>
          <w:szCs w:val="22"/>
        </w:rPr>
        <w:t>trigésimo segundo</w:t>
      </w:r>
      <w:r w:rsidR="00D356B9" w:rsidRPr="00B92982">
        <w:rPr>
          <w:rFonts w:ascii="Palatino Linotype" w:hAnsi="Palatino Linotype" w:cs="Tahoma"/>
          <w:sz w:val="22"/>
          <w:szCs w:val="22"/>
        </w:rPr>
        <w:t>, trigésimo tercero y trigésimo cuarto</w:t>
      </w:r>
      <w:r w:rsidRPr="00B92982">
        <w:rPr>
          <w:rFonts w:ascii="Palatino Linotype" w:hAnsi="Palatino Linotype" w:cs="Tahoma"/>
          <w:sz w:val="22"/>
          <w:szCs w:val="22"/>
        </w:rPr>
        <w:t>,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w:t>
      </w:r>
      <w:r w:rsidRPr="00B92982">
        <w:t xml:space="preserve"> 7°, </w:t>
      </w:r>
      <w:r w:rsidRPr="00B92982">
        <w:rPr>
          <w:rFonts w:ascii="Palatino Linotype" w:hAnsi="Palatino Linotype" w:cs="Tahoma"/>
          <w:sz w:val="22"/>
          <w:szCs w:val="22"/>
        </w:rPr>
        <w:t>9°, fracciones I y XXI</w:t>
      </w:r>
      <w:r w:rsidR="00D356B9" w:rsidRPr="00B92982">
        <w:rPr>
          <w:rFonts w:ascii="Palatino Linotype" w:hAnsi="Palatino Linotype" w:cs="Tahoma"/>
          <w:sz w:val="22"/>
          <w:szCs w:val="22"/>
        </w:rPr>
        <w:t>II</w:t>
      </w:r>
      <w:r w:rsidRPr="00B92982">
        <w:rPr>
          <w:rFonts w:ascii="Palatino Linotype" w:hAnsi="Palatino Linotype" w:cs="Tahoma"/>
          <w:sz w:val="22"/>
          <w:szCs w:val="22"/>
        </w:rPr>
        <w:t xml:space="preserve"> y 11 del Reglamento Interior del Instituto de Transparencia, Acceso a la Información Pública y Protección de Datos Personales del Estado de México y Municipios.</w:t>
      </w:r>
    </w:p>
    <w:p w14:paraId="67F80D0C" w14:textId="77777777" w:rsidR="009245F5" w:rsidRPr="00597B4E" w:rsidRDefault="009245F5" w:rsidP="00F57F9F">
      <w:pPr>
        <w:spacing w:line="360" w:lineRule="auto"/>
        <w:ind w:right="-28"/>
        <w:jc w:val="both"/>
        <w:rPr>
          <w:rFonts w:ascii="Palatino Linotype" w:hAnsi="Palatino Linotype" w:cs="Tahoma"/>
          <w:color w:val="FF0000"/>
          <w:sz w:val="22"/>
          <w:szCs w:val="22"/>
        </w:rPr>
      </w:pPr>
    </w:p>
    <w:p w14:paraId="481F0310" w14:textId="5AD70F8E" w:rsidR="00B92982" w:rsidRPr="001A61B2" w:rsidRDefault="009245F5" w:rsidP="00F57F9F">
      <w:pPr>
        <w:pStyle w:val="Ttulo1"/>
        <w:spacing w:before="0" w:line="360" w:lineRule="auto"/>
        <w:rPr>
          <w:rFonts w:ascii="Palatino Linotype" w:eastAsia="Calibri" w:hAnsi="Palatino Linotype"/>
          <w:b/>
          <w:color w:val="auto"/>
          <w:sz w:val="22"/>
          <w:szCs w:val="22"/>
          <w:lang w:val="es-ES" w:eastAsia="es-MX"/>
        </w:rPr>
      </w:pPr>
      <w:bookmarkStart w:id="13" w:name="_Toc193798175"/>
      <w:r w:rsidRPr="001A61B2">
        <w:rPr>
          <w:rFonts w:ascii="Palatino Linotype" w:eastAsia="Calibri" w:hAnsi="Palatino Linotype"/>
          <w:b/>
          <w:color w:val="auto"/>
          <w:sz w:val="22"/>
          <w:szCs w:val="22"/>
          <w:lang w:val="es-ES" w:eastAsia="es-MX"/>
        </w:rPr>
        <w:t>SEG</w:t>
      </w:r>
      <w:r w:rsidR="00B92982" w:rsidRPr="001A61B2">
        <w:rPr>
          <w:rFonts w:ascii="Palatino Linotype" w:eastAsia="Calibri" w:hAnsi="Palatino Linotype"/>
          <w:b/>
          <w:color w:val="auto"/>
          <w:sz w:val="22"/>
          <w:szCs w:val="22"/>
          <w:lang w:val="es-ES" w:eastAsia="es-MX"/>
        </w:rPr>
        <w:t>UNDO. Causales de improcedencia</w:t>
      </w:r>
      <w:bookmarkEnd w:id="13"/>
    </w:p>
    <w:p w14:paraId="3DC1A700" w14:textId="77777777" w:rsidR="009245F5" w:rsidRPr="00597B4E" w:rsidRDefault="009245F5" w:rsidP="00F57F9F">
      <w:pPr>
        <w:autoSpaceDE w:val="0"/>
        <w:autoSpaceDN w:val="0"/>
        <w:adjustRightInd w:val="0"/>
        <w:spacing w:line="360" w:lineRule="auto"/>
        <w:ind w:right="-28"/>
        <w:jc w:val="both"/>
        <w:rPr>
          <w:rFonts w:ascii="Palatino Linotype" w:eastAsia="Calibri" w:hAnsi="Palatino Linotype" w:cs="Tahoma"/>
          <w:b/>
          <w:color w:val="FF0000"/>
          <w:sz w:val="22"/>
          <w:szCs w:val="22"/>
          <w:lang w:val="es-ES" w:eastAsia="es-MX"/>
        </w:rPr>
      </w:pPr>
    </w:p>
    <w:p w14:paraId="49309087" w14:textId="77777777" w:rsidR="009245F5" w:rsidRPr="00B92982" w:rsidRDefault="009245F5" w:rsidP="00F57F9F">
      <w:pPr>
        <w:autoSpaceDE w:val="0"/>
        <w:autoSpaceDN w:val="0"/>
        <w:adjustRightInd w:val="0"/>
        <w:spacing w:line="360" w:lineRule="auto"/>
        <w:ind w:right="-28"/>
        <w:jc w:val="both"/>
        <w:rPr>
          <w:rFonts w:ascii="Palatino Linotype" w:eastAsia="Calibri" w:hAnsi="Palatino Linotype" w:cs="Tahoma"/>
          <w:sz w:val="22"/>
          <w:szCs w:val="22"/>
          <w:lang w:val="es-ES" w:eastAsia="es-MX"/>
        </w:rPr>
      </w:pPr>
      <w:r w:rsidRPr="00B92982">
        <w:rPr>
          <w:rFonts w:ascii="Palatino Linotype" w:eastAsia="Calibri" w:hAnsi="Palatino Linotype" w:cs="Tahoma"/>
          <w:sz w:val="22"/>
          <w:szCs w:val="22"/>
          <w:lang w:val="es-ES" w:eastAsia="es-MX"/>
        </w:rPr>
        <w:t xml:space="preserve">Este Instituto realizará el estudio oficioso de las causales de improcedencia, por tratarse de una cuestión de orden público y de estudio preferente (acorde con el Criterio orientador en la Tesis de Jurisprudencia “IMPROCEDENCIA.” (Semanario Judicial de la Federación, Quinta </w:t>
      </w:r>
      <w:r w:rsidRPr="00B92982">
        <w:rPr>
          <w:rFonts w:ascii="Palatino Linotype" w:eastAsia="Calibri" w:hAnsi="Palatino Linotype" w:cs="Tahoma"/>
          <w:sz w:val="22"/>
          <w:szCs w:val="22"/>
          <w:lang w:val="es-ES" w:eastAsia="es-MX"/>
        </w:rPr>
        <w:lastRenderedPageBreak/>
        <w:t>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1FDA3C5" w14:textId="77777777" w:rsidR="00B92982" w:rsidRDefault="00B92982" w:rsidP="00F57F9F">
      <w:pPr>
        <w:spacing w:line="360" w:lineRule="auto"/>
        <w:jc w:val="both"/>
        <w:rPr>
          <w:rFonts w:ascii="Palatino Linotype" w:hAnsi="Palatino Linotype" w:cs="Tahoma"/>
          <w:color w:val="FF0000"/>
          <w:sz w:val="22"/>
          <w:szCs w:val="24"/>
        </w:rPr>
      </w:pPr>
    </w:p>
    <w:p w14:paraId="00B2757E" w14:textId="75DA2FBB" w:rsidR="00B92982" w:rsidRDefault="00F57F9F" w:rsidP="00F57F9F">
      <w:pPr>
        <w:spacing w:line="360" w:lineRule="auto"/>
        <w:jc w:val="both"/>
        <w:rPr>
          <w:rFonts w:ascii="Palatino Linotype" w:hAnsi="Palatino Linotype" w:cs="Tahoma"/>
          <w:sz w:val="22"/>
          <w:szCs w:val="24"/>
        </w:rPr>
      </w:pPr>
      <w:r>
        <w:rPr>
          <w:rFonts w:ascii="Palatino Linotype" w:hAnsi="Palatino Linotype" w:cs="Tahoma"/>
          <w:sz w:val="22"/>
          <w:szCs w:val="24"/>
        </w:rPr>
        <w:t xml:space="preserve">En el presente caso, </w:t>
      </w:r>
      <w:r w:rsidRPr="00F57F9F">
        <w:rPr>
          <w:rFonts w:ascii="Palatino Linotype" w:hAnsi="Palatino Linotype" w:cs="Tahoma"/>
          <w:sz w:val="22"/>
          <w:szCs w:val="24"/>
        </w:rPr>
        <w:t>no se actualizan las causales de improcedencia establecidas en el artículo 191, fracciones I, II, de la IV a la VII, toda vez que: este Instituto no tiene conocimiento de que se haya presentado el Recurso de manera extemporánea; se encuentre en trámite algún medio de defensa presentado por el Recurrente ante otra instancia; no existió prevención alguna; la veracidad de la respuesta no formó parte del agravio; ni se realizó una consulta o trámite mediante el pedimento de información, o bien, que el Solicitante haya ampliado la solicitud.</w:t>
      </w:r>
    </w:p>
    <w:p w14:paraId="314F70A9" w14:textId="77777777" w:rsidR="00F57F9F" w:rsidRDefault="00F57F9F" w:rsidP="00F57F9F">
      <w:pPr>
        <w:spacing w:line="360" w:lineRule="auto"/>
        <w:jc w:val="both"/>
        <w:rPr>
          <w:rFonts w:ascii="Palatino Linotype" w:hAnsi="Palatino Linotype" w:cs="Tahoma"/>
          <w:color w:val="FF0000"/>
          <w:sz w:val="22"/>
          <w:szCs w:val="24"/>
        </w:rPr>
      </w:pPr>
    </w:p>
    <w:p w14:paraId="5F08DF8F" w14:textId="54118D4D" w:rsidR="00B92982" w:rsidRPr="00B92982" w:rsidRDefault="00B92982" w:rsidP="00F57F9F">
      <w:pPr>
        <w:spacing w:line="360" w:lineRule="auto"/>
        <w:jc w:val="both"/>
        <w:rPr>
          <w:rFonts w:ascii="Palatino Linotype" w:hAnsi="Palatino Linotype" w:cs="Tahoma"/>
          <w:sz w:val="22"/>
          <w:szCs w:val="24"/>
        </w:rPr>
      </w:pPr>
      <w:r w:rsidRPr="00B92982">
        <w:rPr>
          <w:rFonts w:ascii="Palatino Linotype" w:hAnsi="Palatino Linotype" w:cs="Tahoma"/>
          <w:sz w:val="22"/>
          <w:szCs w:val="24"/>
        </w:rPr>
        <w:t>Asimismo, se actualiza la causal de procedencia del Recurso de Revisión señalada en el artículo 179, fracción VI, de la Ley en cita, pues el Recurrente se inconformó con la entrega de la información que no corresponde con lo solicitado.</w:t>
      </w:r>
    </w:p>
    <w:p w14:paraId="3F9DAB6E" w14:textId="77777777" w:rsidR="009245F5" w:rsidRPr="00597B4E" w:rsidRDefault="009245F5" w:rsidP="00F57F9F">
      <w:pPr>
        <w:autoSpaceDE w:val="0"/>
        <w:autoSpaceDN w:val="0"/>
        <w:adjustRightInd w:val="0"/>
        <w:spacing w:line="360" w:lineRule="auto"/>
        <w:jc w:val="both"/>
        <w:rPr>
          <w:rFonts w:ascii="Palatino Linotype" w:eastAsia="Calibri" w:hAnsi="Palatino Linotype" w:cs="Tahoma"/>
          <w:color w:val="FF0000"/>
          <w:sz w:val="22"/>
          <w:szCs w:val="22"/>
          <w:lang w:val="es-ES" w:eastAsia="es-MX"/>
        </w:rPr>
      </w:pPr>
    </w:p>
    <w:p w14:paraId="3318F57D" w14:textId="3F7D3C7D" w:rsidR="009B4380" w:rsidRPr="001A61B2" w:rsidRDefault="009B4380" w:rsidP="00F57F9F">
      <w:pPr>
        <w:pStyle w:val="Ttulo1"/>
        <w:spacing w:before="0" w:line="360" w:lineRule="auto"/>
        <w:rPr>
          <w:rFonts w:ascii="Palatino Linotype" w:hAnsi="Palatino Linotype"/>
          <w:b/>
          <w:color w:val="auto"/>
          <w:sz w:val="22"/>
          <w:szCs w:val="22"/>
        </w:rPr>
      </w:pPr>
      <w:bookmarkStart w:id="14" w:name="_Toc193798176"/>
      <w:r w:rsidRPr="001A61B2">
        <w:rPr>
          <w:rFonts w:ascii="Palatino Linotype" w:hAnsi="Palatino Linotype"/>
          <w:b/>
          <w:color w:val="auto"/>
          <w:sz w:val="22"/>
          <w:szCs w:val="22"/>
        </w:rPr>
        <w:t>TERC</w:t>
      </w:r>
      <w:r w:rsidR="00B92982" w:rsidRPr="001A61B2">
        <w:rPr>
          <w:rFonts w:ascii="Palatino Linotype" w:hAnsi="Palatino Linotype"/>
          <w:b/>
          <w:color w:val="auto"/>
          <w:sz w:val="22"/>
          <w:szCs w:val="22"/>
        </w:rPr>
        <w:t>ERO. Causales de sobreseimiento</w:t>
      </w:r>
      <w:bookmarkEnd w:id="14"/>
    </w:p>
    <w:p w14:paraId="6BF6CC0B" w14:textId="77777777" w:rsidR="009245F5" w:rsidRPr="00597B4E" w:rsidRDefault="009245F5" w:rsidP="00F57F9F">
      <w:pPr>
        <w:spacing w:line="360" w:lineRule="auto"/>
        <w:ind w:right="-28"/>
        <w:jc w:val="both"/>
        <w:rPr>
          <w:rFonts w:ascii="Palatino Linotype" w:eastAsia="Calibri" w:hAnsi="Palatino Linotype" w:cs="Tahoma"/>
          <w:color w:val="FF0000"/>
          <w:sz w:val="22"/>
          <w:szCs w:val="22"/>
          <w:lang w:val="es-ES" w:eastAsia="es-ES_tradnl"/>
        </w:rPr>
      </w:pPr>
    </w:p>
    <w:p w14:paraId="1AEEA9D6" w14:textId="77777777" w:rsidR="009E2342" w:rsidRPr="00B92982" w:rsidRDefault="00A021B4" w:rsidP="00F57F9F">
      <w:pPr>
        <w:spacing w:line="360" w:lineRule="auto"/>
        <w:jc w:val="both"/>
        <w:rPr>
          <w:rFonts w:ascii="Palatino Linotype" w:hAnsi="Palatino Linotype" w:cs="Tahoma"/>
          <w:sz w:val="22"/>
          <w:szCs w:val="24"/>
        </w:rPr>
      </w:pPr>
      <w:r w:rsidRPr="00B92982">
        <w:rPr>
          <w:rFonts w:ascii="Palatino Linotype" w:hAnsi="Palatino Linotype" w:cs="Tahoma"/>
          <w:sz w:val="22"/>
          <w:szCs w:val="24"/>
        </w:rPr>
        <w:t>Por ser de previo y especial pronunciamiento, este Instituto analiza si se actualiza alguna causal de sobreseimiento.</w:t>
      </w:r>
      <w:r w:rsidR="00125F93" w:rsidRPr="00B92982">
        <w:rPr>
          <w:rFonts w:ascii="Palatino Linotype" w:hAnsi="Palatino Linotype" w:cs="Tahoma"/>
          <w:sz w:val="22"/>
          <w:szCs w:val="24"/>
        </w:rPr>
        <w:t xml:space="preserve"> </w:t>
      </w:r>
    </w:p>
    <w:p w14:paraId="12702D78" w14:textId="77777777" w:rsidR="009E2342" w:rsidRPr="00B92982" w:rsidRDefault="009E2342" w:rsidP="00F57F9F">
      <w:pPr>
        <w:spacing w:line="360" w:lineRule="auto"/>
        <w:jc w:val="both"/>
        <w:rPr>
          <w:rFonts w:ascii="Palatino Linotype" w:hAnsi="Palatino Linotype" w:cs="Tahoma"/>
          <w:bCs/>
          <w:sz w:val="22"/>
          <w:szCs w:val="22"/>
        </w:rPr>
      </w:pPr>
    </w:p>
    <w:p w14:paraId="788C1156" w14:textId="50F642DE" w:rsidR="00F34BBE" w:rsidRPr="00B92982" w:rsidRDefault="00F34BBE" w:rsidP="00F57F9F">
      <w:pPr>
        <w:spacing w:line="360" w:lineRule="auto"/>
        <w:jc w:val="both"/>
        <w:rPr>
          <w:rFonts w:ascii="Palatino Linotype" w:hAnsi="Palatino Linotype" w:cs="Tahoma"/>
          <w:sz w:val="22"/>
          <w:szCs w:val="24"/>
        </w:rPr>
      </w:pPr>
      <w:r w:rsidRPr="00B92982">
        <w:rPr>
          <w:rFonts w:ascii="Palatino Linotype" w:hAnsi="Palatino Linotype" w:cs="Tahoma"/>
          <w:bCs/>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B92982">
        <w:rPr>
          <w:rFonts w:ascii="Palatino Linotype" w:hAnsi="Palatino Linotype" w:cs="Tahoma"/>
          <w:b/>
          <w:bCs/>
          <w:sz w:val="22"/>
          <w:szCs w:val="22"/>
        </w:rPr>
        <w:t>que no se actualizan los supuestos de sobreseimiento previstos en las fracciones I, II, III y V</w:t>
      </w:r>
      <w:r w:rsidRPr="00B92982">
        <w:rPr>
          <w:rFonts w:ascii="Palatino Linotype" w:hAnsi="Palatino Linotype" w:cs="Tahoma"/>
          <w:bCs/>
          <w:sz w:val="22"/>
          <w:szCs w:val="22"/>
        </w:rPr>
        <w:t xml:space="preserve">, </w:t>
      </w:r>
      <w:r w:rsidRPr="00B92982">
        <w:rPr>
          <w:rFonts w:ascii="Palatino Linotype" w:eastAsia="Calibri" w:hAnsi="Palatino Linotype" w:cs="Tahoma"/>
          <w:sz w:val="22"/>
        </w:rPr>
        <w:t xml:space="preserve">toda vez que no hay constancias en el expediente en que se actúa, de que la Recurrente se haya </w:t>
      </w:r>
      <w:r w:rsidRPr="00B92982">
        <w:rPr>
          <w:rFonts w:ascii="Palatino Linotype" w:eastAsia="Calibri" w:hAnsi="Palatino Linotype" w:cs="Tahoma"/>
          <w:sz w:val="22"/>
        </w:rPr>
        <w:lastRenderedPageBreak/>
        <w:t xml:space="preserve">desistido, haya fallecido, haya modificado o revocada su respuesta  o bien, </w:t>
      </w:r>
      <w:r w:rsidRPr="00B92982">
        <w:rPr>
          <w:rFonts w:ascii="Palatino Linotype" w:hAnsi="Palatino Linotype" w:cs="Tahoma"/>
          <w:sz w:val="22"/>
          <w:szCs w:val="24"/>
        </w:rPr>
        <w:t>que el Recurso de Revisión haya queda sin materia.</w:t>
      </w:r>
    </w:p>
    <w:p w14:paraId="30821A56" w14:textId="77777777" w:rsidR="00F34BBE" w:rsidRPr="00597B4E" w:rsidRDefault="00F34BBE" w:rsidP="00F57F9F">
      <w:pPr>
        <w:spacing w:line="360" w:lineRule="auto"/>
        <w:jc w:val="both"/>
        <w:rPr>
          <w:rFonts w:ascii="Palatino Linotype" w:hAnsi="Palatino Linotype" w:cs="Tahoma"/>
          <w:color w:val="FF0000"/>
          <w:sz w:val="22"/>
          <w:szCs w:val="24"/>
        </w:rPr>
      </w:pPr>
    </w:p>
    <w:p w14:paraId="16A1DC9D" w14:textId="3F2116FA" w:rsidR="00F10CB4" w:rsidRPr="00B92982" w:rsidRDefault="00F34BBE" w:rsidP="00F57F9F">
      <w:pPr>
        <w:spacing w:line="360" w:lineRule="auto"/>
        <w:jc w:val="both"/>
        <w:rPr>
          <w:rFonts w:ascii="Palatino Linotype" w:hAnsi="Palatino Linotype" w:cs="Tahoma"/>
          <w:bCs/>
          <w:sz w:val="22"/>
          <w:szCs w:val="22"/>
          <w:lang w:val="es-ES"/>
        </w:rPr>
      </w:pPr>
      <w:r w:rsidRPr="00B92982">
        <w:rPr>
          <w:rFonts w:ascii="Palatino Linotype" w:hAnsi="Palatino Linotype" w:cs="Tahoma"/>
          <w:bCs/>
          <w:sz w:val="22"/>
          <w:szCs w:val="22"/>
        </w:rPr>
        <w:t xml:space="preserve">No obstante, por lo que hace a la hipótesis prevista en la </w:t>
      </w:r>
      <w:r w:rsidRPr="00B92982">
        <w:rPr>
          <w:rFonts w:ascii="Palatino Linotype" w:hAnsi="Palatino Linotype" w:cs="Tahoma"/>
          <w:b/>
          <w:bCs/>
          <w:sz w:val="22"/>
          <w:szCs w:val="22"/>
        </w:rPr>
        <w:t>fracción IV</w:t>
      </w:r>
      <w:r w:rsidRPr="00B92982">
        <w:rPr>
          <w:rFonts w:ascii="Palatino Linotype" w:hAnsi="Palatino Linotype" w:cs="Tahoma"/>
          <w:bCs/>
          <w:sz w:val="22"/>
          <w:szCs w:val="22"/>
        </w:rPr>
        <w:t>, a saber</w:t>
      </w:r>
      <w:r w:rsidR="00DB556E" w:rsidRPr="00B92982">
        <w:rPr>
          <w:rFonts w:ascii="Palatino Linotype" w:hAnsi="Palatino Linotype" w:cs="Tahoma"/>
          <w:bCs/>
          <w:sz w:val="22"/>
          <w:szCs w:val="22"/>
        </w:rPr>
        <w:t>, que</w:t>
      </w:r>
      <w:r w:rsidRPr="00B92982">
        <w:rPr>
          <w:rFonts w:ascii="Palatino Linotype" w:hAnsi="Palatino Linotype" w:cs="Tahoma"/>
          <w:bCs/>
          <w:sz w:val="22"/>
          <w:szCs w:val="22"/>
        </w:rPr>
        <w:t xml:space="preserve"> una vez admitido el Recurso de Revisión, aparezca alguna causal de improcedencia en términos de la presente Ley, resulta necesario </w:t>
      </w:r>
      <w:r w:rsidR="00CA6AC3" w:rsidRPr="00B92982">
        <w:rPr>
          <w:rFonts w:ascii="Palatino Linotype" w:hAnsi="Palatino Linotype" w:cs="Tahoma"/>
          <w:bCs/>
          <w:sz w:val="22"/>
          <w:szCs w:val="22"/>
        </w:rPr>
        <w:t>analizar</w:t>
      </w:r>
      <w:r w:rsidR="00CA6AC3" w:rsidRPr="00B92982">
        <w:rPr>
          <w:rFonts w:ascii="Palatino Linotype" w:hAnsi="Palatino Linotype" w:cs="Tahoma"/>
          <w:bCs/>
          <w:sz w:val="22"/>
          <w:szCs w:val="22"/>
          <w:lang w:val="es-ES"/>
        </w:rPr>
        <w:t xml:space="preserve"> el artículo 191, fraccio</w:t>
      </w:r>
      <w:r w:rsidRPr="00B92982">
        <w:rPr>
          <w:rFonts w:ascii="Palatino Linotype" w:hAnsi="Palatino Linotype" w:cs="Tahoma"/>
          <w:bCs/>
          <w:sz w:val="22"/>
          <w:szCs w:val="22"/>
          <w:lang w:val="es-ES"/>
        </w:rPr>
        <w:t>n</w:t>
      </w:r>
      <w:r w:rsidR="00CA6AC3" w:rsidRPr="00B92982">
        <w:rPr>
          <w:rFonts w:ascii="Palatino Linotype" w:hAnsi="Palatino Linotype" w:cs="Tahoma"/>
          <w:bCs/>
          <w:sz w:val="22"/>
          <w:szCs w:val="22"/>
          <w:lang w:val="es-ES"/>
        </w:rPr>
        <w:t>es III</w:t>
      </w:r>
      <w:r w:rsidR="00F10CB4" w:rsidRPr="00B92982">
        <w:rPr>
          <w:rFonts w:ascii="Palatino Linotype" w:eastAsia="Calibri" w:hAnsi="Palatino Linotype" w:cs="Tahoma"/>
          <w:bCs/>
          <w:sz w:val="22"/>
          <w:szCs w:val="22"/>
          <w:lang w:val="es-ES" w:eastAsia="es-ES_tradnl"/>
        </w:rPr>
        <w:t>, de dicho ordenamiento jurídico, que establece que el Recurso de Revisión será desechado por improcedente, cuando dicho medio no actualice alguno de los supuestos previstos en el diverso 179 de la presente Ley.</w:t>
      </w:r>
      <w:r w:rsidR="00125F93" w:rsidRPr="00B92982">
        <w:rPr>
          <w:rFonts w:ascii="Palatino Linotype" w:eastAsia="Calibri" w:hAnsi="Palatino Linotype" w:cs="Tahoma"/>
          <w:bCs/>
          <w:sz w:val="22"/>
          <w:szCs w:val="22"/>
          <w:lang w:val="es-ES" w:eastAsia="es-ES_tradnl"/>
        </w:rPr>
        <w:t xml:space="preserve"> </w:t>
      </w:r>
      <w:r w:rsidR="00F10CB4" w:rsidRPr="00B92982">
        <w:rPr>
          <w:rFonts w:ascii="Palatino Linotype" w:hAnsi="Palatino Linotype" w:cs="Arial"/>
          <w:bCs/>
          <w:sz w:val="22"/>
          <w:szCs w:val="22"/>
        </w:rPr>
        <w:t>En ese orden de ideas, dicho artículo prevé lo siguiente:</w:t>
      </w:r>
    </w:p>
    <w:p w14:paraId="5A993605" w14:textId="77777777" w:rsidR="00F10CB4" w:rsidRPr="00B92982" w:rsidRDefault="00F10CB4" w:rsidP="00F57F9F">
      <w:pPr>
        <w:spacing w:line="360" w:lineRule="auto"/>
        <w:jc w:val="both"/>
        <w:rPr>
          <w:rFonts w:ascii="Palatino Linotype" w:hAnsi="Palatino Linotype" w:cs="Arial"/>
          <w:bCs/>
          <w:sz w:val="22"/>
          <w:szCs w:val="22"/>
        </w:rPr>
      </w:pPr>
    </w:p>
    <w:p w14:paraId="7F2F2018" w14:textId="59CF6D72" w:rsidR="00F10CB4" w:rsidRPr="00B92982" w:rsidRDefault="00F10CB4" w:rsidP="00F57F9F">
      <w:pPr>
        <w:spacing w:line="360" w:lineRule="auto"/>
        <w:ind w:left="567" w:right="567"/>
        <w:jc w:val="both"/>
        <w:rPr>
          <w:rFonts w:ascii="Palatino Linotype" w:eastAsiaTheme="minorHAnsi" w:hAnsi="Palatino Linotype" w:cs="Arial"/>
          <w:bCs/>
          <w:i/>
          <w:lang w:eastAsia="en-US"/>
        </w:rPr>
      </w:pPr>
      <w:r w:rsidRPr="00B92982">
        <w:rPr>
          <w:rFonts w:ascii="Palatino Linotype" w:eastAsiaTheme="minorHAnsi" w:hAnsi="Palatino Linotype" w:cs="Arial"/>
          <w:b/>
          <w:bCs/>
          <w:i/>
          <w:lang w:eastAsia="en-US"/>
        </w:rPr>
        <w:t xml:space="preserve">“Artículo 179. </w:t>
      </w:r>
      <w:r w:rsidRPr="00B92982">
        <w:rPr>
          <w:rFonts w:ascii="Palatino Linotype" w:eastAsiaTheme="minorHAnsi" w:hAnsi="Palatino Linotype" w:cs="Arial"/>
          <w:bCs/>
          <w:i/>
          <w:lang w:eastAsia="en-US"/>
        </w:rPr>
        <w:t xml:space="preserve">El recurso de revisión es un medio de protección que la Ley otorga a los particulares, para hacer valer su derecho de acceso a la información pública, y procederá en contra de las siguientes causas: </w:t>
      </w:r>
    </w:p>
    <w:p w14:paraId="60C3176A" w14:textId="77777777" w:rsidR="00DB556E" w:rsidRPr="00B92982" w:rsidRDefault="00DB556E" w:rsidP="00F57F9F">
      <w:pPr>
        <w:spacing w:line="360" w:lineRule="auto"/>
        <w:ind w:left="567" w:right="567"/>
        <w:jc w:val="both"/>
        <w:rPr>
          <w:rFonts w:ascii="Palatino Linotype" w:eastAsiaTheme="minorHAnsi" w:hAnsi="Palatino Linotype" w:cs="Arial"/>
          <w:bCs/>
          <w:i/>
          <w:lang w:eastAsia="en-US"/>
        </w:rPr>
      </w:pPr>
    </w:p>
    <w:p w14:paraId="4DEF2E22" w14:textId="77777777" w:rsidR="00F10CB4" w:rsidRPr="00B92982" w:rsidRDefault="00F10CB4" w:rsidP="00F57F9F">
      <w:pPr>
        <w:spacing w:line="360" w:lineRule="auto"/>
        <w:ind w:left="567" w:right="567"/>
        <w:jc w:val="both"/>
        <w:rPr>
          <w:rFonts w:ascii="Palatino Linotype" w:eastAsiaTheme="minorHAnsi" w:hAnsi="Palatino Linotype" w:cs="Arial"/>
          <w:bCs/>
          <w:i/>
          <w:lang w:eastAsia="en-US"/>
        </w:rPr>
      </w:pPr>
      <w:r w:rsidRPr="00B92982">
        <w:rPr>
          <w:rFonts w:ascii="Palatino Linotype" w:eastAsiaTheme="minorHAnsi" w:hAnsi="Palatino Linotype" w:cs="Arial"/>
          <w:bCs/>
          <w:i/>
          <w:lang w:eastAsia="en-US"/>
        </w:rPr>
        <w:t xml:space="preserve">I. La negativa a la información solicitada; </w:t>
      </w:r>
    </w:p>
    <w:p w14:paraId="6BC99A1A" w14:textId="77777777" w:rsidR="00F10CB4" w:rsidRPr="00B92982" w:rsidRDefault="00F10CB4" w:rsidP="00F57F9F">
      <w:pPr>
        <w:spacing w:line="360" w:lineRule="auto"/>
        <w:ind w:left="567" w:right="567"/>
        <w:jc w:val="both"/>
        <w:rPr>
          <w:rFonts w:ascii="Palatino Linotype" w:eastAsiaTheme="minorHAnsi" w:hAnsi="Palatino Linotype" w:cs="Arial"/>
          <w:bCs/>
          <w:i/>
          <w:lang w:eastAsia="en-US"/>
        </w:rPr>
      </w:pPr>
      <w:r w:rsidRPr="00B92982">
        <w:rPr>
          <w:rFonts w:ascii="Palatino Linotype" w:eastAsiaTheme="minorHAnsi" w:hAnsi="Palatino Linotype" w:cs="Arial"/>
          <w:bCs/>
          <w:i/>
          <w:lang w:eastAsia="en-US"/>
        </w:rPr>
        <w:t xml:space="preserve">II. La clasificación de la información; </w:t>
      </w:r>
    </w:p>
    <w:p w14:paraId="3029C9CA" w14:textId="77777777" w:rsidR="00F10CB4" w:rsidRPr="00B92982" w:rsidRDefault="00F10CB4" w:rsidP="00F57F9F">
      <w:pPr>
        <w:spacing w:line="360" w:lineRule="auto"/>
        <w:ind w:left="567" w:right="567"/>
        <w:jc w:val="both"/>
        <w:rPr>
          <w:rFonts w:ascii="Palatino Linotype" w:eastAsiaTheme="minorHAnsi" w:hAnsi="Palatino Linotype" w:cs="Arial"/>
          <w:bCs/>
          <w:i/>
          <w:lang w:eastAsia="en-US"/>
        </w:rPr>
      </w:pPr>
      <w:r w:rsidRPr="00B92982">
        <w:rPr>
          <w:rFonts w:ascii="Palatino Linotype" w:eastAsiaTheme="minorHAnsi" w:hAnsi="Palatino Linotype" w:cs="Arial"/>
          <w:bCs/>
          <w:i/>
          <w:lang w:eastAsia="en-US"/>
        </w:rPr>
        <w:t xml:space="preserve">III. La declaración de inexistencia de la información; </w:t>
      </w:r>
    </w:p>
    <w:p w14:paraId="4E2F050D" w14:textId="77777777" w:rsidR="00F10CB4" w:rsidRPr="00B92982" w:rsidRDefault="00F10CB4" w:rsidP="00F57F9F">
      <w:pPr>
        <w:spacing w:line="360" w:lineRule="auto"/>
        <w:ind w:left="567" w:right="567"/>
        <w:jc w:val="both"/>
        <w:rPr>
          <w:rFonts w:ascii="Palatino Linotype" w:eastAsiaTheme="minorHAnsi" w:hAnsi="Palatino Linotype" w:cs="Arial"/>
          <w:bCs/>
          <w:i/>
          <w:lang w:eastAsia="en-US"/>
        </w:rPr>
      </w:pPr>
      <w:r w:rsidRPr="00B92982">
        <w:rPr>
          <w:rFonts w:ascii="Palatino Linotype" w:eastAsiaTheme="minorHAnsi" w:hAnsi="Palatino Linotype" w:cs="Arial"/>
          <w:bCs/>
          <w:i/>
          <w:lang w:eastAsia="en-US"/>
        </w:rPr>
        <w:t xml:space="preserve">IV. La declaración de incompetencia por el sujeto obligado; </w:t>
      </w:r>
    </w:p>
    <w:p w14:paraId="7CE1A62D" w14:textId="77777777" w:rsidR="00F10CB4" w:rsidRPr="00B92982" w:rsidRDefault="00F10CB4" w:rsidP="00F57F9F">
      <w:pPr>
        <w:spacing w:line="360" w:lineRule="auto"/>
        <w:ind w:left="567" w:right="567"/>
        <w:jc w:val="both"/>
        <w:rPr>
          <w:rFonts w:ascii="Palatino Linotype" w:eastAsiaTheme="minorHAnsi" w:hAnsi="Palatino Linotype" w:cs="Arial"/>
          <w:bCs/>
          <w:i/>
          <w:lang w:eastAsia="en-US"/>
        </w:rPr>
      </w:pPr>
      <w:r w:rsidRPr="00B92982">
        <w:rPr>
          <w:rFonts w:ascii="Palatino Linotype" w:eastAsiaTheme="minorHAnsi" w:hAnsi="Palatino Linotype" w:cs="Arial"/>
          <w:bCs/>
          <w:i/>
          <w:lang w:eastAsia="en-US"/>
        </w:rPr>
        <w:t xml:space="preserve">V. La entrega de información incompleta; </w:t>
      </w:r>
    </w:p>
    <w:p w14:paraId="22A8B6AE" w14:textId="77777777" w:rsidR="00F10CB4" w:rsidRPr="00B92982" w:rsidRDefault="00F10CB4" w:rsidP="00F57F9F">
      <w:pPr>
        <w:spacing w:line="360" w:lineRule="auto"/>
        <w:ind w:left="567" w:right="567"/>
        <w:jc w:val="both"/>
        <w:rPr>
          <w:rFonts w:ascii="Palatino Linotype" w:eastAsiaTheme="minorHAnsi" w:hAnsi="Palatino Linotype" w:cs="Arial"/>
          <w:bCs/>
          <w:i/>
          <w:lang w:eastAsia="en-US"/>
        </w:rPr>
      </w:pPr>
      <w:r w:rsidRPr="00B92982">
        <w:rPr>
          <w:rFonts w:ascii="Palatino Linotype" w:eastAsiaTheme="minorHAnsi" w:hAnsi="Palatino Linotype" w:cs="Arial"/>
          <w:bCs/>
          <w:i/>
          <w:lang w:eastAsia="en-US"/>
        </w:rPr>
        <w:t xml:space="preserve">VI. La entrega de información que no corresponda con lo solicitado; </w:t>
      </w:r>
    </w:p>
    <w:p w14:paraId="3D74EA75" w14:textId="77777777" w:rsidR="00F10CB4" w:rsidRPr="00B92982" w:rsidRDefault="00F10CB4" w:rsidP="00F57F9F">
      <w:pPr>
        <w:spacing w:line="360" w:lineRule="auto"/>
        <w:ind w:left="567" w:right="567"/>
        <w:jc w:val="both"/>
        <w:rPr>
          <w:rFonts w:ascii="Palatino Linotype" w:eastAsiaTheme="minorHAnsi" w:hAnsi="Palatino Linotype" w:cs="Arial"/>
          <w:bCs/>
          <w:i/>
          <w:lang w:eastAsia="en-US"/>
        </w:rPr>
      </w:pPr>
      <w:r w:rsidRPr="00B92982">
        <w:rPr>
          <w:rFonts w:ascii="Palatino Linotype" w:eastAsiaTheme="minorHAnsi" w:hAnsi="Palatino Linotype" w:cs="Arial"/>
          <w:bCs/>
          <w:i/>
          <w:lang w:eastAsia="en-US"/>
        </w:rPr>
        <w:t xml:space="preserve">VII. La falta de respuesta a una solicitud de acceso a la información; </w:t>
      </w:r>
    </w:p>
    <w:p w14:paraId="49535BA7" w14:textId="77777777" w:rsidR="00F10CB4" w:rsidRPr="00B92982" w:rsidRDefault="00F10CB4" w:rsidP="00F57F9F">
      <w:pPr>
        <w:spacing w:line="360" w:lineRule="auto"/>
        <w:ind w:left="567" w:right="567"/>
        <w:jc w:val="both"/>
        <w:rPr>
          <w:rFonts w:ascii="Palatino Linotype" w:eastAsiaTheme="minorHAnsi" w:hAnsi="Palatino Linotype" w:cs="Arial"/>
          <w:bCs/>
          <w:i/>
          <w:lang w:eastAsia="en-US"/>
        </w:rPr>
      </w:pPr>
      <w:r w:rsidRPr="00B92982">
        <w:rPr>
          <w:rFonts w:ascii="Palatino Linotype" w:eastAsiaTheme="minorHAnsi" w:hAnsi="Palatino Linotype" w:cs="Arial"/>
          <w:bCs/>
          <w:i/>
          <w:lang w:eastAsia="en-US"/>
        </w:rPr>
        <w:t xml:space="preserve">VIII. La notificación, entrega o puesta a disposición de información en una modalidad o formato distinto al solicitado; </w:t>
      </w:r>
    </w:p>
    <w:p w14:paraId="1DEFE4A5" w14:textId="77777777" w:rsidR="00F10CB4" w:rsidRPr="00B92982" w:rsidRDefault="00F10CB4" w:rsidP="00F57F9F">
      <w:pPr>
        <w:spacing w:line="360" w:lineRule="auto"/>
        <w:ind w:left="567" w:right="567"/>
        <w:jc w:val="both"/>
        <w:rPr>
          <w:rFonts w:ascii="Palatino Linotype" w:eastAsiaTheme="minorHAnsi" w:hAnsi="Palatino Linotype" w:cs="Arial"/>
          <w:bCs/>
          <w:i/>
          <w:lang w:eastAsia="en-US"/>
        </w:rPr>
      </w:pPr>
      <w:r w:rsidRPr="00B92982">
        <w:rPr>
          <w:rFonts w:ascii="Palatino Linotype" w:eastAsiaTheme="minorHAnsi" w:hAnsi="Palatino Linotype" w:cs="Arial"/>
          <w:bCs/>
          <w:i/>
          <w:lang w:eastAsia="en-US"/>
        </w:rPr>
        <w:t xml:space="preserve">IX. La entrega o puesta a disposición de información en un formato incomprensible y/o no accesible para el solicitante; </w:t>
      </w:r>
    </w:p>
    <w:p w14:paraId="172352A7" w14:textId="77777777" w:rsidR="00F10CB4" w:rsidRPr="00B92982" w:rsidRDefault="00F10CB4" w:rsidP="00F57F9F">
      <w:pPr>
        <w:spacing w:line="360" w:lineRule="auto"/>
        <w:ind w:left="567" w:right="567"/>
        <w:jc w:val="both"/>
        <w:rPr>
          <w:rFonts w:ascii="Palatino Linotype" w:eastAsiaTheme="minorHAnsi" w:hAnsi="Palatino Linotype" w:cs="Arial"/>
          <w:bCs/>
          <w:i/>
          <w:lang w:eastAsia="en-US"/>
        </w:rPr>
      </w:pPr>
      <w:r w:rsidRPr="00B92982">
        <w:rPr>
          <w:rFonts w:ascii="Palatino Linotype" w:eastAsiaTheme="minorHAnsi" w:hAnsi="Palatino Linotype" w:cs="Arial"/>
          <w:bCs/>
          <w:i/>
          <w:lang w:eastAsia="en-US"/>
        </w:rPr>
        <w:t xml:space="preserve">X. Los costos o tiempos de entrega de la información; </w:t>
      </w:r>
    </w:p>
    <w:p w14:paraId="412699CC" w14:textId="77777777" w:rsidR="00F10CB4" w:rsidRPr="00B92982" w:rsidRDefault="00F10CB4" w:rsidP="00F57F9F">
      <w:pPr>
        <w:spacing w:line="360" w:lineRule="auto"/>
        <w:ind w:left="567" w:right="567"/>
        <w:jc w:val="both"/>
        <w:rPr>
          <w:rFonts w:ascii="Palatino Linotype" w:eastAsiaTheme="minorHAnsi" w:hAnsi="Palatino Linotype" w:cs="Arial"/>
          <w:bCs/>
          <w:i/>
          <w:lang w:eastAsia="en-US"/>
        </w:rPr>
      </w:pPr>
      <w:r w:rsidRPr="00B92982">
        <w:rPr>
          <w:rFonts w:ascii="Palatino Linotype" w:eastAsiaTheme="minorHAnsi" w:hAnsi="Palatino Linotype" w:cs="Arial"/>
          <w:bCs/>
          <w:i/>
          <w:lang w:eastAsia="en-US"/>
        </w:rPr>
        <w:t xml:space="preserve">XI. La falta de trámite a una solicitud; </w:t>
      </w:r>
    </w:p>
    <w:p w14:paraId="00E70BBE" w14:textId="77777777" w:rsidR="00F10CB4" w:rsidRDefault="00F10CB4" w:rsidP="00F57F9F">
      <w:pPr>
        <w:spacing w:line="360" w:lineRule="auto"/>
        <w:ind w:left="567" w:right="567"/>
        <w:jc w:val="both"/>
        <w:rPr>
          <w:rFonts w:ascii="Palatino Linotype" w:eastAsiaTheme="minorHAnsi" w:hAnsi="Palatino Linotype" w:cs="Arial"/>
          <w:bCs/>
          <w:i/>
          <w:lang w:eastAsia="en-US"/>
        </w:rPr>
      </w:pPr>
      <w:r w:rsidRPr="00B92982">
        <w:rPr>
          <w:rFonts w:ascii="Palatino Linotype" w:eastAsiaTheme="minorHAnsi" w:hAnsi="Palatino Linotype" w:cs="Arial"/>
          <w:bCs/>
          <w:i/>
          <w:lang w:eastAsia="en-US"/>
        </w:rPr>
        <w:t xml:space="preserve">XII. La negativa a permitir la consulta directa de la información; </w:t>
      </w:r>
    </w:p>
    <w:p w14:paraId="3ABA2954" w14:textId="77777777" w:rsidR="00F10CB4" w:rsidRPr="00B92982" w:rsidRDefault="00F10CB4" w:rsidP="00F57F9F">
      <w:pPr>
        <w:spacing w:line="360" w:lineRule="auto"/>
        <w:ind w:left="567" w:right="567"/>
        <w:jc w:val="both"/>
        <w:rPr>
          <w:rFonts w:ascii="Palatino Linotype" w:eastAsiaTheme="minorHAnsi" w:hAnsi="Palatino Linotype" w:cs="Arial"/>
          <w:bCs/>
          <w:i/>
          <w:lang w:eastAsia="en-US"/>
        </w:rPr>
      </w:pPr>
      <w:r w:rsidRPr="00B92982">
        <w:rPr>
          <w:rFonts w:ascii="Palatino Linotype" w:eastAsiaTheme="minorHAnsi" w:hAnsi="Palatino Linotype" w:cs="Arial"/>
          <w:bCs/>
          <w:i/>
          <w:lang w:eastAsia="en-US"/>
        </w:rPr>
        <w:t xml:space="preserve">XIII. La falta, deficiencia o insuficiencia de la fundamentación y/o motivación en la respuesta; y </w:t>
      </w:r>
    </w:p>
    <w:p w14:paraId="12D042ED" w14:textId="77777777" w:rsidR="00F10CB4" w:rsidRPr="00B92982" w:rsidRDefault="00F10CB4" w:rsidP="00F57F9F">
      <w:pPr>
        <w:spacing w:line="360" w:lineRule="auto"/>
        <w:ind w:left="567" w:right="567"/>
        <w:jc w:val="both"/>
        <w:rPr>
          <w:rFonts w:ascii="Palatino Linotype" w:eastAsiaTheme="minorHAnsi" w:hAnsi="Palatino Linotype" w:cs="Arial"/>
          <w:bCs/>
          <w:i/>
          <w:lang w:eastAsia="en-US"/>
        </w:rPr>
      </w:pPr>
      <w:r w:rsidRPr="00B92982">
        <w:rPr>
          <w:rFonts w:ascii="Palatino Linotype" w:eastAsiaTheme="minorHAnsi" w:hAnsi="Palatino Linotype" w:cs="Arial"/>
          <w:bCs/>
          <w:i/>
          <w:lang w:eastAsia="en-US"/>
        </w:rPr>
        <w:lastRenderedPageBreak/>
        <w:t>XIV. La orientación a un trámite específico.</w:t>
      </w:r>
    </w:p>
    <w:p w14:paraId="5AA44102" w14:textId="77777777" w:rsidR="00F10CB4" w:rsidRPr="00B92982" w:rsidRDefault="00F10CB4" w:rsidP="00F57F9F">
      <w:pPr>
        <w:spacing w:line="360" w:lineRule="auto"/>
        <w:ind w:left="567" w:right="567"/>
        <w:jc w:val="both"/>
        <w:rPr>
          <w:rFonts w:ascii="Palatino Linotype" w:eastAsiaTheme="minorHAnsi" w:hAnsi="Palatino Linotype" w:cs="Arial"/>
          <w:bCs/>
          <w:i/>
          <w:lang w:eastAsia="en-US"/>
        </w:rPr>
      </w:pPr>
      <w:r w:rsidRPr="00B92982">
        <w:rPr>
          <w:rFonts w:ascii="Palatino Linotype" w:eastAsiaTheme="minorHAnsi" w:hAnsi="Palatino Linotype" w:cs="Arial"/>
          <w:bCs/>
          <w:i/>
          <w:lang w:eastAsia="en-US"/>
        </w:rPr>
        <w:t>…”</w:t>
      </w:r>
    </w:p>
    <w:p w14:paraId="6A5ECB6E" w14:textId="77777777" w:rsidR="00F10CB4" w:rsidRDefault="00F10CB4" w:rsidP="00F57F9F">
      <w:pPr>
        <w:spacing w:line="360" w:lineRule="auto"/>
        <w:jc w:val="both"/>
        <w:rPr>
          <w:rFonts w:ascii="Palatino Linotype" w:hAnsi="Palatino Linotype"/>
          <w:b/>
          <w:bCs/>
          <w:sz w:val="22"/>
          <w:szCs w:val="22"/>
          <w:lang w:val="es-ES"/>
        </w:rPr>
      </w:pPr>
    </w:p>
    <w:p w14:paraId="5472C82B" w14:textId="77777777" w:rsidR="00F57F9F" w:rsidRPr="00F57F9F" w:rsidRDefault="00F57F9F" w:rsidP="00F57F9F">
      <w:pPr>
        <w:tabs>
          <w:tab w:val="left" w:pos="4962"/>
        </w:tabs>
        <w:spacing w:line="360" w:lineRule="auto"/>
        <w:jc w:val="both"/>
        <w:rPr>
          <w:rFonts w:ascii="Palatino Linotype" w:eastAsia="Palatino Linotype" w:hAnsi="Palatino Linotype" w:cs="Tahoma"/>
          <w:sz w:val="22"/>
          <w:szCs w:val="22"/>
          <w:lang w:val="es-ES" w:eastAsia="en-US"/>
        </w:rPr>
      </w:pPr>
      <w:r w:rsidRPr="00F57F9F">
        <w:rPr>
          <w:rFonts w:ascii="Palatino Linotype" w:eastAsia="Palatino Linotype" w:hAnsi="Palatino Linotype" w:cs="Tahoma"/>
          <w:sz w:val="22"/>
          <w:szCs w:val="22"/>
          <w:lang w:val="es-ES" w:eastAsia="en-US"/>
        </w:rPr>
        <w:t>En ese contexto,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14:paraId="5275EF57" w14:textId="77777777" w:rsidR="00F57F9F" w:rsidRPr="00F57F9F" w:rsidRDefault="00F57F9F" w:rsidP="00F57F9F">
      <w:pPr>
        <w:tabs>
          <w:tab w:val="left" w:pos="4962"/>
        </w:tabs>
        <w:spacing w:line="360" w:lineRule="auto"/>
        <w:jc w:val="both"/>
        <w:rPr>
          <w:rFonts w:ascii="Palatino Linotype" w:eastAsia="Palatino Linotype" w:hAnsi="Palatino Linotype" w:cs="Tahoma"/>
          <w:sz w:val="22"/>
          <w:szCs w:val="22"/>
          <w:lang w:val="es-ES" w:eastAsia="en-US"/>
        </w:rPr>
      </w:pPr>
    </w:p>
    <w:p w14:paraId="158BF1C1" w14:textId="3E8841CA" w:rsidR="00F57F9F" w:rsidRPr="00F57F9F" w:rsidRDefault="00F57F9F" w:rsidP="00F57F9F">
      <w:pPr>
        <w:tabs>
          <w:tab w:val="left" w:pos="4962"/>
        </w:tabs>
        <w:spacing w:line="360" w:lineRule="auto"/>
        <w:jc w:val="both"/>
        <w:rPr>
          <w:rFonts w:ascii="Palatino Linotype" w:eastAsia="Palatino Linotype" w:hAnsi="Palatino Linotype" w:cs="Tahoma"/>
          <w:sz w:val="22"/>
          <w:szCs w:val="22"/>
          <w:lang w:val="es-ES" w:eastAsia="en-US"/>
        </w:rPr>
      </w:pPr>
      <w:r w:rsidRPr="00F57F9F">
        <w:rPr>
          <w:rFonts w:ascii="Palatino Linotype" w:eastAsia="Palatino Linotype" w:hAnsi="Palatino Linotype" w:cs="Tahoma"/>
          <w:sz w:val="22"/>
          <w:szCs w:val="22"/>
          <w:lang w:val="es-ES" w:eastAsia="en-US"/>
        </w:rPr>
        <w:t>Además, conforme al Diccionario de Transparencia y Acceso a la Información Pública y la página oficial de este Instituto (</w:t>
      </w:r>
      <w:hyperlink r:id="rId10" w:anchor="queEsRRdeIP" w:history="1">
        <w:r w:rsidRPr="00F57F9F">
          <w:rPr>
            <w:rFonts w:ascii="Palatino Linotype" w:eastAsia="Palatino Linotype" w:hAnsi="Palatino Linotype" w:cs="Tahoma"/>
            <w:sz w:val="22"/>
            <w:szCs w:val="22"/>
            <w:lang w:val="es-ES" w:eastAsia="en-US"/>
          </w:rPr>
          <w:t>https://www.infoem.org.mx/es/content/informacion-publica#queEsRRdeIP</w:t>
        </w:r>
      </w:hyperlink>
      <w:r w:rsidRPr="00F57F9F">
        <w:rPr>
          <w:rFonts w:ascii="Palatino Linotype" w:eastAsia="Palatino Linotype" w:hAnsi="Palatino Linotype" w:cs="Tahoma"/>
          <w:sz w:val="22"/>
          <w:szCs w:val="22"/>
          <w:lang w:val="es-ES" w:eastAsia="en-US"/>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r w:rsidR="00103C8A">
        <w:rPr>
          <w:rFonts w:ascii="Palatino Linotype" w:eastAsia="Palatino Linotype" w:hAnsi="Palatino Linotype" w:cs="Tahoma"/>
          <w:sz w:val="22"/>
          <w:szCs w:val="22"/>
          <w:lang w:val="es-ES" w:eastAsia="en-US"/>
        </w:rPr>
        <w:t xml:space="preserve"> </w:t>
      </w:r>
      <w:r w:rsidRPr="00F57F9F">
        <w:rPr>
          <w:rFonts w:ascii="Palatino Linotype" w:eastAsia="Palatino Linotype" w:hAnsi="Palatino Linotype" w:cs="Tahoma"/>
          <w:sz w:val="22"/>
          <w:szCs w:val="22"/>
          <w:lang w:val="es-ES" w:eastAsia="en-US"/>
        </w:rPr>
        <w:t xml:space="preserve">Así, se logra vislumbrar que el Recurso de Revisión es una garantía secundaría al Derecho de Acceso a la Información Pública, por lo que, es procedente cuando los Particulares se inconformen con la falta de respuesta o trámite, o bien, de alguna circunstancia de la contestación realizada por los Sujetos Obligados </w:t>
      </w:r>
      <w:r w:rsidRPr="00F57F9F">
        <w:rPr>
          <w:rFonts w:ascii="Palatino Linotype" w:eastAsia="Palatino Linotype" w:hAnsi="Palatino Linotype" w:cs="Tahoma"/>
          <w:b/>
          <w:sz w:val="22"/>
          <w:szCs w:val="22"/>
          <w:u w:val="single"/>
          <w:lang w:val="es-ES" w:eastAsia="en-US"/>
        </w:rPr>
        <w:t>a una solicitud de información específica.</w:t>
      </w:r>
    </w:p>
    <w:p w14:paraId="34C646D1" w14:textId="77777777" w:rsidR="00F57F9F" w:rsidRPr="00F57F9F" w:rsidRDefault="00F57F9F" w:rsidP="00F57F9F">
      <w:pPr>
        <w:tabs>
          <w:tab w:val="left" w:pos="4962"/>
        </w:tabs>
        <w:spacing w:line="360" w:lineRule="auto"/>
        <w:jc w:val="both"/>
        <w:rPr>
          <w:rFonts w:ascii="Palatino Linotype" w:eastAsia="Palatino Linotype" w:hAnsi="Palatino Linotype" w:cs="Tahoma"/>
          <w:sz w:val="22"/>
          <w:szCs w:val="22"/>
          <w:lang w:val="es-ES" w:eastAsia="en-US"/>
        </w:rPr>
      </w:pPr>
    </w:p>
    <w:p w14:paraId="35978144" w14:textId="77777777" w:rsidR="00F57F9F" w:rsidRDefault="00F57F9F" w:rsidP="00F57F9F">
      <w:pPr>
        <w:spacing w:line="360" w:lineRule="auto"/>
        <w:jc w:val="both"/>
        <w:rPr>
          <w:rFonts w:ascii="Palatino Linotype" w:eastAsia="Calibri" w:hAnsi="Palatino Linotype" w:cs="Tahoma"/>
          <w:sz w:val="22"/>
          <w:szCs w:val="22"/>
          <w:lang w:eastAsia="en-US"/>
        </w:rPr>
      </w:pPr>
      <w:r w:rsidRPr="00F57F9F">
        <w:rPr>
          <w:rFonts w:ascii="Palatino Linotype" w:eastAsia="Palatino Linotype" w:hAnsi="Palatino Linotype" w:cs="Tahoma"/>
          <w:sz w:val="22"/>
          <w:szCs w:val="22"/>
          <w:lang w:val="es-ES" w:eastAsia="en-US"/>
        </w:rPr>
        <w:t xml:space="preserve">Con base en lo anterior, y a efecto de verificar si el presente Recurso de Revisión actualiza alguna causal de procedencia del artículo 179 de la Ley de la Materia citado en párrafos que anteceden, </w:t>
      </w:r>
      <w:r w:rsidRPr="00F57F9F">
        <w:rPr>
          <w:rFonts w:ascii="Palatino Linotype" w:eastAsia="Palatino Linotype" w:hAnsi="Palatino Linotype" w:cs="Palatino Linotype"/>
          <w:sz w:val="22"/>
          <w:szCs w:val="22"/>
          <w:lang w:val="es-ES" w:eastAsia="en-US"/>
        </w:rPr>
        <w:t xml:space="preserve">es necesario </w:t>
      </w:r>
      <w:r w:rsidRPr="00F57F9F">
        <w:rPr>
          <w:rFonts w:ascii="Palatino Linotype" w:eastAsia="Calibri" w:hAnsi="Palatino Linotype" w:cs="Tahoma"/>
          <w:sz w:val="22"/>
          <w:szCs w:val="22"/>
          <w:lang w:eastAsia="en-US"/>
        </w:rPr>
        <w:t>realizar un cuadro que contenga lo solicitado, la respuesta emitida por el Sujeto Obligado y la inconformidad por parte de la Persona Recurrente, como se muestra a continuación:</w:t>
      </w:r>
    </w:p>
    <w:p w14:paraId="120F0138" w14:textId="77777777" w:rsidR="006011C7" w:rsidRDefault="006011C7" w:rsidP="00F57F9F">
      <w:pPr>
        <w:spacing w:line="360" w:lineRule="auto"/>
        <w:jc w:val="both"/>
        <w:rPr>
          <w:rFonts w:ascii="Palatino Linotype" w:eastAsia="Calibri" w:hAnsi="Palatino Linotype" w:cs="Tahoma"/>
          <w:sz w:val="22"/>
          <w:szCs w:val="22"/>
          <w:lang w:eastAsia="en-US"/>
        </w:rPr>
      </w:pPr>
    </w:p>
    <w:tbl>
      <w:tblPr>
        <w:tblStyle w:val="Tablaconcuadrcula"/>
        <w:tblW w:w="0" w:type="auto"/>
        <w:tblLayout w:type="fixed"/>
        <w:tblLook w:val="04A0" w:firstRow="1" w:lastRow="0" w:firstColumn="1" w:lastColumn="0" w:noHBand="0" w:noVBand="1"/>
      </w:tblPr>
      <w:tblGrid>
        <w:gridCol w:w="2122"/>
        <w:gridCol w:w="2551"/>
        <w:gridCol w:w="4248"/>
      </w:tblGrid>
      <w:tr w:rsidR="00F57F9F" w:rsidRPr="00BF0289" w14:paraId="5BED9C26" w14:textId="77777777" w:rsidTr="00E243AE">
        <w:tc>
          <w:tcPr>
            <w:tcW w:w="2122" w:type="dxa"/>
            <w:shd w:val="clear" w:color="auto" w:fill="FFE599" w:themeFill="accent4" w:themeFillTint="66"/>
          </w:tcPr>
          <w:p w14:paraId="79FCCF29" w14:textId="77777777" w:rsidR="00F57F9F" w:rsidRPr="00BF0289" w:rsidRDefault="00F57F9F" w:rsidP="00E243AE">
            <w:pPr>
              <w:spacing w:line="360" w:lineRule="auto"/>
              <w:jc w:val="center"/>
              <w:rPr>
                <w:rFonts w:eastAsia="Calibri" w:cs="Tahoma"/>
                <w:b/>
                <w:bCs/>
                <w:sz w:val="18"/>
                <w:szCs w:val="18"/>
              </w:rPr>
            </w:pPr>
            <w:r w:rsidRPr="00BF0289">
              <w:rPr>
                <w:rFonts w:eastAsia="Calibri" w:cs="Tahoma"/>
                <w:b/>
                <w:bCs/>
                <w:sz w:val="18"/>
                <w:szCs w:val="18"/>
              </w:rPr>
              <w:t>Solicitud</w:t>
            </w:r>
          </w:p>
        </w:tc>
        <w:tc>
          <w:tcPr>
            <w:tcW w:w="2551" w:type="dxa"/>
            <w:shd w:val="clear" w:color="auto" w:fill="FFE599" w:themeFill="accent4" w:themeFillTint="66"/>
          </w:tcPr>
          <w:p w14:paraId="72A44F7A" w14:textId="77777777" w:rsidR="00F57F9F" w:rsidRPr="00BF0289" w:rsidRDefault="00F57F9F" w:rsidP="00E243AE">
            <w:pPr>
              <w:spacing w:line="360" w:lineRule="auto"/>
              <w:jc w:val="center"/>
              <w:rPr>
                <w:rFonts w:eastAsia="Calibri" w:cs="Tahoma"/>
                <w:b/>
                <w:bCs/>
                <w:sz w:val="18"/>
                <w:szCs w:val="18"/>
              </w:rPr>
            </w:pPr>
            <w:r w:rsidRPr="00BF0289">
              <w:rPr>
                <w:rFonts w:eastAsia="Calibri" w:cs="Tahoma"/>
                <w:b/>
                <w:bCs/>
                <w:sz w:val="18"/>
                <w:szCs w:val="18"/>
              </w:rPr>
              <w:t>Respuesta</w:t>
            </w:r>
          </w:p>
        </w:tc>
        <w:tc>
          <w:tcPr>
            <w:tcW w:w="4248" w:type="dxa"/>
            <w:shd w:val="clear" w:color="auto" w:fill="FFE599" w:themeFill="accent4" w:themeFillTint="66"/>
          </w:tcPr>
          <w:p w14:paraId="2489F7A1" w14:textId="77777777" w:rsidR="00F57F9F" w:rsidRPr="00BF0289" w:rsidRDefault="00F57F9F" w:rsidP="00E243AE">
            <w:pPr>
              <w:tabs>
                <w:tab w:val="left" w:pos="1861"/>
              </w:tabs>
              <w:spacing w:line="360" w:lineRule="auto"/>
              <w:rPr>
                <w:rFonts w:eastAsia="Calibri" w:cs="Tahoma"/>
                <w:b/>
                <w:bCs/>
                <w:sz w:val="18"/>
                <w:szCs w:val="18"/>
              </w:rPr>
            </w:pPr>
            <w:r w:rsidRPr="00BF0289">
              <w:rPr>
                <w:rFonts w:eastAsia="Calibri" w:cs="Tahoma"/>
                <w:b/>
                <w:bCs/>
                <w:sz w:val="18"/>
                <w:szCs w:val="18"/>
              </w:rPr>
              <w:t>Inconformidad</w:t>
            </w:r>
          </w:p>
        </w:tc>
      </w:tr>
      <w:tr w:rsidR="00F57F9F" w:rsidRPr="00BF0289" w14:paraId="21F95EF5" w14:textId="77777777" w:rsidTr="00E243AE">
        <w:tc>
          <w:tcPr>
            <w:tcW w:w="2122" w:type="dxa"/>
          </w:tcPr>
          <w:p w14:paraId="3397F491" w14:textId="5FE1CAC2" w:rsidR="00F57F9F" w:rsidRPr="00BF0289" w:rsidRDefault="00F57F9F" w:rsidP="006011C7">
            <w:pPr>
              <w:spacing w:line="360" w:lineRule="auto"/>
              <w:jc w:val="both"/>
              <w:rPr>
                <w:rFonts w:eastAsia="Calibri" w:cs="Tahoma"/>
                <w:sz w:val="18"/>
                <w:szCs w:val="18"/>
              </w:rPr>
            </w:pPr>
            <w:r>
              <w:rPr>
                <w:rFonts w:eastAsia="Calibri" w:cs="Tahoma"/>
                <w:sz w:val="18"/>
                <w:szCs w:val="18"/>
              </w:rPr>
              <w:t xml:space="preserve">Recibos de nómina de la primera y segunda </w:t>
            </w:r>
            <w:r>
              <w:rPr>
                <w:rFonts w:eastAsia="Calibri" w:cs="Tahoma"/>
                <w:sz w:val="18"/>
                <w:szCs w:val="18"/>
              </w:rPr>
              <w:lastRenderedPageBreak/>
              <w:t>quincena de enero de dos mil veinticinco, de los servidores públicos del Ayuntamiento de Atenco y del Sistema Municipal para el Desarrollo Integral de la Familia.</w:t>
            </w:r>
          </w:p>
        </w:tc>
        <w:tc>
          <w:tcPr>
            <w:tcW w:w="2551" w:type="dxa"/>
          </w:tcPr>
          <w:p w14:paraId="678E221C" w14:textId="5823D4E9" w:rsidR="006011C7" w:rsidRPr="006011C7" w:rsidRDefault="006011C7" w:rsidP="006011C7">
            <w:pPr>
              <w:spacing w:line="360" w:lineRule="auto"/>
              <w:jc w:val="both"/>
              <w:rPr>
                <w:rFonts w:eastAsia="Calibri" w:cs="Tahoma"/>
                <w:sz w:val="18"/>
                <w:szCs w:val="18"/>
              </w:rPr>
            </w:pPr>
            <w:r>
              <w:rPr>
                <w:rFonts w:eastAsia="Calibri" w:cs="Tahoma"/>
                <w:sz w:val="18"/>
                <w:szCs w:val="18"/>
              </w:rPr>
              <w:lastRenderedPageBreak/>
              <w:t xml:space="preserve">El Sujeto Obligado se declaró incompetente para conocer de la </w:t>
            </w:r>
            <w:r>
              <w:rPr>
                <w:rFonts w:eastAsia="Calibri" w:cs="Tahoma"/>
                <w:sz w:val="18"/>
                <w:szCs w:val="18"/>
              </w:rPr>
              <w:lastRenderedPageBreak/>
              <w:t>información del Sistema Municipal para el Desarrollo Integral de la Familia y proporcionó la versión pública de dieciocho recibos de nómina.</w:t>
            </w:r>
          </w:p>
        </w:tc>
        <w:tc>
          <w:tcPr>
            <w:tcW w:w="4248" w:type="dxa"/>
          </w:tcPr>
          <w:p w14:paraId="52BF784B" w14:textId="77777777" w:rsidR="00F57F9F" w:rsidRPr="006011C7" w:rsidRDefault="00F57F9F" w:rsidP="00E243AE">
            <w:pPr>
              <w:tabs>
                <w:tab w:val="left" w:pos="1861"/>
              </w:tabs>
              <w:spacing w:line="276" w:lineRule="auto"/>
              <w:rPr>
                <w:rFonts w:ascii="Palatino Linotype" w:eastAsia="Calibri" w:hAnsi="Palatino Linotype" w:cs="Tahoma"/>
                <w:bCs/>
                <w:i/>
                <w:sz w:val="18"/>
                <w:szCs w:val="18"/>
              </w:rPr>
            </w:pPr>
            <w:r w:rsidRPr="006011C7">
              <w:rPr>
                <w:rFonts w:ascii="Palatino Linotype" w:eastAsia="Calibri" w:hAnsi="Palatino Linotype" w:cs="Tahoma"/>
                <w:b/>
                <w:bCs/>
                <w:i/>
                <w:sz w:val="18"/>
                <w:szCs w:val="18"/>
              </w:rPr>
              <w:lastRenderedPageBreak/>
              <w:t>“ACTO IMPUGNADO</w:t>
            </w:r>
          </w:p>
          <w:p w14:paraId="1676B336" w14:textId="656954F4" w:rsidR="00F57F9F" w:rsidRPr="006011C7" w:rsidRDefault="006011C7" w:rsidP="00E243AE">
            <w:pPr>
              <w:tabs>
                <w:tab w:val="left" w:pos="1861"/>
              </w:tabs>
              <w:spacing w:line="276" w:lineRule="auto"/>
              <w:rPr>
                <w:rFonts w:ascii="Palatino Linotype" w:eastAsia="Calibri" w:hAnsi="Palatino Linotype" w:cs="Tahoma"/>
                <w:i/>
                <w:sz w:val="18"/>
                <w:szCs w:val="18"/>
              </w:rPr>
            </w:pPr>
            <w:r w:rsidRPr="006011C7">
              <w:rPr>
                <w:rFonts w:ascii="Palatino Linotype" w:eastAsia="Calibri" w:hAnsi="Palatino Linotype" w:cs="Tahoma"/>
                <w:i/>
                <w:sz w:val="18"/>
                <w:szCs w:val="18"/>
                <w:lang w:val="es-MX"/>
              </w:rPr>
              <w:t>No se cumple con la información solicitada</w:t>
            </w:r>
            <w:r w:rsidR="00F57F9F" w:rsidRPr="006011C7">
              <w:rPr>
                <w:rFonts w:ascii="Palatino Linotype" w:eastAsia="Calibri" w:hAnsi="Palatino Linotype" w:cs="Tahoma"/>
                <w:i/>
                <w:sz w:val="18"/>
                <w:szCs w:val="18"/>
              </w:rPr>
              <w:t>” (Sic.)</w:t>
            </w:r>
          </w:p>
          <w:p w14:paraId="62C5C98D" w14:textId="77777777" w:rsidR="00F57F9F" w:rsidRPr="006011C7" w:rsidRDefault="00F57F9F" w:rsidP="00E243AE">
            <w:pPr>
              <w:tabs>
                <w:tab w:val="left" w:pos="1861"/>
              </w:tabs>
              <w:spacing w:line="276" w:lineRule="auto"/>
              <w:rPr>
                <w:rFonts w:ascii="Palatino Linotype" w:eastAsia="Calibri" w:hAnsi="Palatino Linotype" w:cs="Tahoma"/>
                <w:i/>
                <w:sz w:val="18"/>
                <w:szCs w:val="18"/>
              </w:rPr>
            </w:pPr>
          </w:p>
          <w:p w14:paraId="58D20322" w14:textId="77777777" w:rsidR="00F57F9F" w:rsidRPr="006011C7" w:rsidRDefault="00F57F9F" w:rsidP="006011C7">
            <w:pPr>
              <w:tabs>
                <w:tab w:val="left" w:pos="1861"/>
              </w:tabs>
              <w:spacing w:line="276" w:lineRule="auto"/>
              <w:jc w:val="both"/>
              <w:rPr>
                <w:rFonts w:ascii="Palatino Linotype" w:eastAsia="Calibri" w:hAnsi="Palatino Linotype" w:cs="Tahoma"/>
                <w:b/>
                <w:i/>
                <w:sz w:val="18"/>
                <w:szCs w:val="18"/>
              </w:rPr>
            </w:pPr>
            <w:r w:rsidRPr="006011C7">
              <w:rPr>
                <w:rFonts w:ascii="Palatino Linotype" w:eastAsia="Calibri" w:hAnsi="Palatino Linotype" w:cs="Tahoma"/>
                <w:b/>
                <w:i/>
                <w:sz w:val="18"/>
                <w:szCs w:val="18"/>
              </w:rPr>
              <w:lastRenderedPageBreak/>
              <w:t>“RAZONES O MOTIVOS DE LA INCONFORMIDAD</w:t>
            </w:r>
          </w:p>
          <w:p w14:paraId="0BCF122F" w14:textId="569AA382" w:rsidR="00F57F9F" w:rsidRPr="00BF0289" w:rsidRDefault="006011C7" w:rsidP="00E243AE">
            <w:pPr>
              <w:tabs>
                <w:tab w:val="left" w:pos="1861"/>
              </w:tabs>
              <w:spacing w:line="276" w:lineRule="auto"/>
              <w:rPr>
                <w:rFonts w:eastAsia="Calibri" w:cs="Tahoma"/>
                <w:i/>
                <w:sz w:val="18"/>
                <w:szCs w:val="18"/>
              </w:rPr>
            </w:pPr>
            <w:r w:rsidRPr="006011C7">
              <w:rPr>
                <w:rFonts w:ascii="Palatino Linotype" w:eastAsia="Calibri" w:hAnsi="Palatino Linotype" w:cs="Tahoma"/>
                <w:i/>
                <w:iCs/>
                <w:sz w:val="18"/>
                <w:szCs w:val="18"/>
              </w:rPr>
              <w:t>Independiente de los datos personas no se debe negar la información ya que son servidores públicos y se visualiza el historia de competencia en cada cv</w:t>
            </w:r>
            <w:r w:rsidR="00F57F9F" w:rsidRPr="006011C7">
              <w:rPr>
                <w:rFonts w:ascii="Palatino Linotype" w:eastAsia="Calibri" w:hAnsi="Palatino Linotype" w:cs="Tahoma"/>
                <w:i/>
                <w:sz w:val="18"/>
                <w:szCs w:val="18"/>
              </w:rPr>
              <w:t>” (Sic.)</w:t>
            </w:r>
          </w:p>
        </w:tc>
      </w:tr>
    </w:tbl>
    <w:p w14:paraId="425A225F" w14:textId="77777777" w:rsidR="00F57F9F" w:rsidRPr="00F57F9F" w:rsidRDefault="00F57F9F" w:rsidP="00F57F9F">
      <w:pPr>
        <w:spacing w:line="360" w:lineRule="auto"/>
        <w:jc w:val="both"/>
        <w:rPr>
          <w:rFonts w:ascii="Palatino Linotype" w:hAnsi="Palatino Linotype"/>
          <w:b/>
          <w:bCs/>
          <w:sz w:val="22"/>
          <w:szCs w:val="22"/>
        </w:rPr>
      </w:pPr>
    </w:p>
    <w:p w14:paraId="258F5083" w14:textId="59A3385C" w:rsidR="00F57F9F" w:rsidRPr="006011C7" w:rsidRDefault="006011C7" w:rsidP="00F57F9F">
      <w:pPr>
        <w:tabs>
          <w:tab w:val="left" w:pos="4962"/>
        </w:tabs>
        <w:spacing w:line="360" w:lineRule="auto"/>
        <w:jc w:val="both"/>
        <w:rPr>
          <w:rFonts w:ascii="Palatino Linotype" w:hAnsi="Palatino Linotype" w:cs="Tahoma"/>
          <w:sz w:val="22"/>
          <w:szCs w:val="22"/>
          <w:lang w:val="es-ES"/>
        </w:rPr>
      </w:pPr>
      <w:r>
        <w:rPr>
          <w:rFonts w:ascii="Palatino Linotype" w:hAnsi="Palatino Linotype" w:cs="Tahoma"/>
          <w:sz w:val="22"/>
          <w:szCs w:val="22"/>
          <w:lang w:val="es-ES"/>
        </w:rPr>
        <w:t xml:space="preserve">Conforme a lo anterior, se logra vislumbrar que el Sujeto Obligado proporcionó diversos recibos de nómina de servidores públicos adscritos al Ayuntamiento y se declaró incompetente para conocer de la información del Organismo Público Municipal Descentralizado; mientras que el Particular se agravió porque no le entregaban los </w:t>
      </w:r>
      <w:r>
        <w:rPr>
          <w:rFonts w:ascii="Palatino Linotype" w:hAnsi="Palatino Linotype" w:cs="Tahoma"/>
          <w:i/>
          <w:iCs/>
          <w:sz w:val="22"/>
          <w:szCs w:val="22"/>
          <w:lang w:val="es-ES"/>
        </w:rPr>
        <w:t xml:space="preserve">currículums vitae </w:t>
      </w:r>
      <w:r>
        <w:rPr>
          <w:rFonts w:ascii="Palatino Linotype" w:hAnsi="Palatino Linotype" w:cs="Tahoma"/>
          <w:sz w:val="22"/>
          <w:szCs w:val="22"/>
          <w:lang w:val="es-ES"/>
        </w:rPr>
        <w:t>que a su consideración contenía la historia de competencia de los servidores públicos.</w:t>
      </w:r>
    </w:p>
    <w:p w14:paraId="40D38E63" w14:textId="77777777" w:rsidR="00F57F9F" w:rsidRDefault="00F57F9F" w:rsidP="00F57F9F">
      <w:pPr>
        <w:tabs>
          <w:tab w:val="left" w:pos="4962"/>
        </w:tabs>
        <w:spacing w:line="360" w:lineRule="auto"/>
        <w:jc w:val="both"/>
        <w:rPr>
          <w:rFonts w:ascii="Palatino Linotype" w:hAnsi="Palatino Linotype" w:cs="Tahoma"/>
          <w:sz w:val="22"/>
          <w:szCs w:val="22"/>
          <w:lang w:val="es-ES"/>
        </w:rPr>
      </w:pPr>
    </w:p>
    <w:p w14:paraId="28F3BC47" w14:textId="77777777" w:rsidR="006011C7" w:rsidRPr="006011C7" w:rsidRDefault="006011C7" w:rsidP="006011C7">
      <w:pPr>
        <w:tabs>
          <w:tab w:val="left" w:pos="4962"/>
        </w:tabs>
        <w:spacing w:line="360" w:lineRule="auto"/>
        <w:jc w:val="both"/>
        <w:rPr>
          <w:rFonts w:ascii="Palatino Linotype" w:eastAsia="Palatino Linotype" w:hAnsi="Palatino Linotype" w:cs="Tahoma"/>
          <w:sz w:val="22"/>
          <w:szCs w:val="22"/>
          <w:lang w:val="x-none" w:eastAsia="en-US"/>
        </w:rPr>
      </w:pPr>
      <w:r>
        <w:rPr>
          <w:rFonts w:ascii="Palatino Linotype" w:hAnsi="Palatino Linotype" w:cs="Tahoma"/>
          <w:sz w:val="22"/>
          <w:szCs w:val="22"/>
          <w:lang w:val="es-ES"/>
        </w:rPr>
        <w:t xml:space="preserve">De tal circunstancia, se logra vislumbrar que la inconformidad del Recurrente, radica en la falta de entrega de los documentos donde constara la información curricular de diversos servidores públicos; por lo que, dicho agravio no actualiza alguna </w:t>
      </w:r>
      <w:r w:rsidRPr="006011C7">
        <w:rPr>
          <w:rFonts w:ascii="Palatino Linotype" w:eastAsia="Palatino Linotype" w:hAnsi="Palatino Linotype" w:cs="Tahoma"/>
          <w:sz w:val="22"/>
          <w:szCs w:val="22"/>
          <w:lang w:val="x-none" w:eastAsia="en-US"/>
        </w:rPr>
        <w:t>causal de procedencia, por las siguientes consideraciones:</w:t>
      </w:r>
    </w:p>
    <w:p w14:paraId="298AAE36" w14:textId="77777777" w:rsidR="006011C7" w:rsidRPr="006011C7" w:rsidRDefault="006011C7" w:rsidP="006011C7">
      <w:pPr>
        <w:tabs>
          <w:tab w:val="left" w:pos="4962"/>
        </w:tabs>
        <w:spacing w:line="360" w:lineRule="auto"/>
        <w:jc w:val="both"/>
        <w:rPr>
          <w:rFonts w:ascii="Palatino Linotype" w:eastAsia="Palatino Linotype" w:hAnsi="Palatino Linotype" w:cs="Tahoma"/>
          <w:sz w:val="22"/>
          <w:szCs w:val="22"/>
          <w:lang w:val="es-ES" w:eastAsia="en-US"/>
        </w:rPr>
      </w:pPr>
    </w:p>
    <w:p w14:paraId="484A0CDB" w14:textId="1D4131D8" w:rsidR="006011C7" w:rsidRPr="006011C7" w:rsidRDefault="006011C7" w:rsidP="006011C7">
      <w:pPr>
        <w:numPr>
          <w:ilvl w:val="0"/>
          <w:numId w:val="1"/>
        </w:numPr>
        <w:tabs>
          <w:tab w:val="left" w:pos="4962"/>
        </w:tabs>
        <w:spacing w:after="160" w:line="360" w:lineRule="auto"/>
        <w:contextualSpacing/>
        <w:jc w:val="both"/>
        <w:rPr>
          <w:rFonts w:ascii="Palatino Linotype" w:eastAsia="Palatino Linotype" w:hAnsi="Palatino Linotype" w:cs="Tahoma"/>
          <w:sz w:val="22"/>
          <w:szCs w:val="24"/>
          <w:lang w:val="es-ES" w:eastAsia="en-US"/>
        </w:rPr>
      </w:pPr>
      <w:r w:rsidRPr="006011C7">
        <w:rPr>
          <w:rFonts w:ascii="Palatino Linotype" w:eastAsia="Palatino Linotype" w:hAnsi="Palatino Linotype" w:cs="Tahoma"/>
          <w:sz w:val="22"/>
          <w:szCs w:val="24"/>
          <w:lang w:val="es-ES" w:eastAsia="en-US"/>
        </w:rPr>
        <w:t>No se inconformó</w:t>
      </w:r>
      <w:r w:rsidRPr="006011C7">
        <w:rPr>
          <w:rFonts w:ascii="Palatino Linotype" w:eastAsia="Palatino Linotype" w:hAnsi="Palatino Linotype" w:cs="Tahoma"/>
          <w:sz w:val="22"/>
          <w:szCs w:val="24"/>
          <w:lang w:val="x-none" w:eastAsia="en-US"/>
        </w:rPr>
        <w:t xml:space="preserve"> de la negativa de información, la falta de respuesta o trámite, cambio de modalidad, entrega de un documento inaccesible o incomprensible o bien de los costos, pues </w:t>
      </w:r>
      <w:r w:rsidRPr="006011C7">
        <w:rPr>
          <w:rFonts w:ascii="Palatino Linotype" w:eastAsia="Palatino Linotype" w:hAnsi="Palatino Linotype" w:cs="Tahoma"/>
          <w:sz w:val="22"/>
          <w:szCs w:val="24"/>
          <w:lang w:eastAsia="en-US"/>
        </w:rPr>
        <w:t xml:space="preserve">se inconformó </w:t>
      </w:r>
      <w:r w:rsidR="00103C8A">
        <w:rPr>
          <w:rFonts w:ascii="Palatino Linotype" w:eastAsia="Palatino Linotype" w:hAnsi="Palatino Linotype" w:cs="Tahoma"/>
          <w:sz w:val="22"/>
          <w:szCs w:val="24"/>
          <w:lang w:eastAsia="en-US"/>
        </w:rPr>
        <w:t>de la falta de entrega de un documento que no fue solicitado inicialmente</w:t>
      </w:r>
      <w:r w:rsidRPr="006011C7">
        <w:rPr>
          <w:rFonts w:ascii="Palatino Linotype" w:eastAsia="Palatino Linotype" w:hAnsi="Palatino Linotype" w:cs="Tahoma"/>
          <w:sz w:val="22"/>
          <w:szCs w:val="24"/>
          <w:lang w:val="x-none" w:eastAsia="en-US"/>
        </w:rPr>
        <w:t>;</w:t>
      </w:r>
      <w:r w:rsidRPr="006011C7">
        <w:rPr>
          <w:rFonts w:ascii="Palatino Linotype" w:eastAsia="Palatino Linotype" w:hAnsi="Palatino Linotype" w:cs="Tahoma"/>
          <w:sz w:val="22"/>
          <w:szCs w:val="24"/>
          <w:lang w:eastAsia="en-US"/>
        </w:rPr>
        <w:t xml:space="preserve"> y</w:t>
      </w:r>
    </w:p>
    <w:p w14:paraId="5BDC1316" w14:textId="77777777" w:rsidR="006011C7" w:rsidRPr="006011C7" w:rsidRDefault="006011C7" w:rsidP="006011C7">
      <w:pPr>
        <w:numPr>
          <w:ilvl w:val="0"/>
          <w:numId w:val="1"/>
        </w:numPr>
        <w:tabs>
          <w:tab w:val="left" w:pos="4962"/>
        </w:tabs>
        <w:spacing w:after="160" w:line="360" w:lineRule="auto"/>
        <w:contextualSpacing/>
        <w:jc w:val="both"/>
        <w:rPr>
          <w:rFonts w:ascii="Palatino Linotype" w:eastAsia="Palatino Linotype" w:hAnsi="Palatino Linotype" w:cs="Tahoma"/>
          <w:sz w:val="22"/>
          <w:szCs w:val="24"/>
          <w:lang w:val="es-ES" w:eastAsia="en-US"/>
        </w:rPr>
      </w:pPr>
      <w:r w:rsidRPr="006011C7">
        <w:rPr>
          <w:rFonts w:ascii="Palatino Linotype" w:eastAsia="Palatino Linotype" w:hAnsi="Palatino Linotype" w:cs="Tahoma"/>
          <w:sz w:val="22"/>
          <w:szCs w:val="24"/>
          <w:lang w:val="es-ES" w:eastAsia="en-US"/>
        </w:rPr>
        <w:t>No se agravió</w:t>
      </w:r>
      <w:r w:rsidRPr="006011C7">
        <w:rPr>
          <w:rFonts w:ascii="Palatino Linotype" w:eastAsia="Palatino Linotype" w:hAnsi="Palatino Linotype" w:cs="Tahoma"/>
          <w:sz w:val="22"/>
          <w:szCs w:val="24"/>
          <w:lang w:val="x-none" w:eastAsia="en-US"/>
        </w:rPr>
        <w:t xml:space="preserve"> de la inexistencia o incompetencia, ni de la entrega de información incompleta o que no corresponde con lo solicitado.</w:t>
      </w:r>
    </w:p>
    <w:p w14:paraId="24D5118E" w14:textId="77777777" w:rsidR="006011C7" w:rsidRPr="006011C7" w:rsidRDefault="006011C7" w:rsidP="006011C7">
      <w:pPr>
        <w:spacing w:after="160" w:line="360" w:lineRule="auto"/>
        <w:contextualSpacing/>
        <w:jc w:val="both"/>
        <w:rPr>
          <w:rFonts w:ascii="Palatino Linotype" w:hAnsi="Palatino Linotype" w:cs="Tahoma"/>
          <w:bCs/>
          <w:iCs/>
          <w:sz w:val="22"/>
          <w:szCs w:val="22"/>
          <w:lang w:val="es-ES"/>
        </w:rPr>
      </w:pPr>
    </w:p>
    <w:p w14:paraId="1D0F30E8" w14:textId="74E8BABF" w:rsidR="006011C7" w:rsidRPr="006011C7" w:rsidRDefault="006011C7" w:rsidP="006011C7">
      <w:pPr>
        <w:tabs>
          <w:tab w:val="left" w:pos="4962"/>
        </w:tabs>
        <w:spacing w:line="360" w:lineRule="auto"/>
        <w:ind w:right="-28"/>
        <w:jc w:val="both"/>
        <w:rPr>
          <w:rFonts w:ascii="Palatino Linotype" w:eastAsia="Palatino Linotype" w:hAnsi="Palatino Linotype" w:cs="Palatino Linotype"/>
          <w:sz w:val="22"/>
          <w:szCs w:val="22"/>
          <w:lang w:eastAsia="en-US"/>
        </w:rPr>
      </w:pPr>
      <w:r w:rsidRPr="006011C7">
        <w:rPr>
          <w:rFonts w:ascii="Palatino Linotype" w:eastAsia="Palatino Linotype" w:hAnsi="Palatino Linotype" w:cs="Palatino Linotype"/>
          <w:sz w:val="22"/>
          <w:szCs w:val="22"/>
          <w:lang w:eastAsia="en-US"/>
        </w:rPr>
        <w:t>Lo anterior, resulta así, pues</w:t>
      </w:r>
      <w:r w:rsidR="00103C8A">
        <w:rPr>
          <w:rFonts w:ascii="Palatino Linotype" w:eastAsia="Palatino Linotype" w:hAnsi="Palatino Linotype" w:cs="Palatino Linotype"/>
          <w:sz w:val="22"/>
          <w:szCs w:val="22"/>
          <w:lang w:eastAsia="en-US"/>
        </w:rPr>
        <w:t xml:space="preserve"> de la revisión del Sistema de Acceso a la Información Mexiquense, se logra vislumbrar que la </w:t>
      </w:r>
      <w:r w:rsidRPr="006011C7">
        <w:rPr>
          <w:rFonts w:ascii="Palatino Linotype" w:eastAsia="Palatino Linotype" w:hAnsi="Palatino Linotype" w:cs="Palatino Linotype"/>
          <w:sz w:val="22"/>
          <w:szCs w:val="22"/>
          <w:lang w:eastAsia="en-US"/>
        </w:rPr>
        <w:t>inconformidad de l</w:t>
      </w:r>
      <w:r w:rsidR="00103C8A">
        <w:rPr>
          <w:rFonts w:ascii="Palatino Linotype" w:eastAsia="Palatino Linotype" w:hAnsi="Palatino Linotype" w:cs="Palatino Linotype"/>
          <w:sz w:val="22"/>
          <w:szCs w:val="22"/>
          <w:lang w:eastAsia="en-US"/>
        </w:rPr>
        <w:t>a</w:t>
      </w:r>
      <w:r w:rsidRPr="006011C7">
        <w:rPr>
          <w:rFonts w:ascii="Palatino Linotype" w:eastAsia="Palatino Linotype" w:hAnsi="Palatino Linotype" w:cs="Palatino Linotype"/>
          <w:sz w:val="22"/>
          <w:szCs w:val="22"/>
          <w:lang w:eastAsia="en-US"/>
        </w:rPr>
        <w:t xml:space="preserve"> </w:t>
      </w:r>
      <w:r w:rsidR="00103C8A">
        <w:rPr>
          <w:rFonts w:ascii="Palatino Linotype" w:eastAsia="Palatino Linotype" w:hAnsi="Palatino Linotype" w:cs="Palatino Linotype"/>
          <w:sz w:val="22"/>
          <w:szCs w:val="22"/>
          <w:lang w:eastAsia="en-US"/>
        </w:rPr>
        <w:t>persona Solicitante, corresponde a</w:t>
      </w:r>
      <w:r w:rsidRPr="006011C7">
        <w:rPr>
          <w:rFonts w:ascii="Palatino Linotype" w:eastAsia="Palatino Linotype" w:hAnsi="Palatino Linotype" w:cs="Palatino Linotype"/>
          <w:sz w:val="22"/>
          <w:szCs w:val="22"/>
          <w:lang w:eastAsia="en-US"/>
        </w:rPr>
        <w:t xml:space="preserve"> un agravio a otra solicitud de información</w:t>
      </w:r>
      <w:r w:rsidR="00103C8A">
        <w:rPr>
          <w:rFonts w:ascii="Palatino Linotype" w:eastAsia="Palatino Linotype" w:hAnsi="Palatino Linotype" w:cs="Palatino Linotype"/>
          <w:sz w:val="22"/>
          <w:szCs w:val="22"/>
          <w:lang w:eastAsia="en-US"/>
        </w:rPr>
        <w:t xml:space="preserve">, en el presente caso, al número </w:t>
      </w:r>
      <w:r w:rsidR="00103C8A" w:rsidRPr="00103C8A">
        <w:rPr>
          <w:rFonts w:ascii="Palatino Linotype" w:eastAsia="Palatino Linotype" w:hAnsi="Palatino Linotype" w:cs="Palatino Linotype"/>
          <w:sz w:val="22"/>
          <w:szCs w:val="22"/>
          <w:lang w:eastAsia="en-US"/>
        </w:rPr>
        <w:t>00009/ATENCO/IP/2025</w:t>
      </w:r>
      <w:r w:rsidRPr="006011C7">
        <w:rPr>
          <w:rFonts w:ascii="Palatino Linotype" w:eastAsia="Palatino Linotype" w:hAnsi="Palatino Linotype" w:cs="Palatino Linotype"/>
          <w:sz w:val="22"/>
          <w:szCs w:val="22"/>
          <w:lang w:eastAsia="en-US"/>
        </w:rPr>
        <w:t xml:space="preserve">, pues </w:t>
      </w:r>
      <w:r w:rsidR="00103C8A">
        <w:rPr>
          <w:rFonts w:ascii="Palatino Linotype" w:eastAsia="Palatino Linotype" w:hAnsi="Palatino Linotype" w:cs="Palatino Linotype"/>
          <w:sz w:val="22"/>
          <w:szCs w:val="22"/>
          <w:lang w:eastAsia="en-US"/>
        </w:rPr>
        <w:t xml:space="preserve">en la número </w:t>
      </w:r>
      <w:r w:rsidR="00103C8A" w:rsidRPr="00103C8A">
        <w:rPr>
          <w:rFonts w:ascii="Palatino Linotype" w:eastAsia="Palatino Linotype" w:hAnsi="Palatino Linotype" w:cs="Palatino Linotype"/>
          <w:sz w:val="22"/>
          <w:szCs w:val="22"/>
          <w:lang w:eastAsia="en-US"/>
        </w:rPr>
        <w:t>0000</w:t>
      </w:r>
      <w:r w:rsidR="00103C8A">
        <w:rPr>
          <w:rFonts w:ascii="Palatino Linotype" w:eastAsia="Palatino Linotype" w:hAnsi="Palatino Linotype" w:cs="Palatino Linotype"/>
          <w:sz w:val="22"/>
          <w:szCs w:val="22"/>
          <w:lang w:eastAsia="en-US"/>
        </w:rPr>
        <w:t>8</w:t>
      </w:r>
      <w:r w:rsidR="00103C8A" w:rsidRPr="00103C8A">
        <w:rPr>
          <w:rFonts w:ascii="Palatino Linotype" w:eastAsia="Palatino Linotype" w:hAnsi="Palatino Linotype" w:cs="Palatino Linotype"/>
          <w:sz w:val="22"/>
          <w:szCs w:val="22"/>
          <w:lang w:eastAsia="en-US"/>
        </w:rPr>
        <w:t>/ATENCO/IP/2025</w:t>
      </w:r>
      <w:r w:rsidR="00103C8A">
        <w:rPr>
          <w:rFonts w:ascii="Palatino Linotype" w:eastAsia="Palatino Linotype" w:hAnsi="Palatino Linotype" w:cs="Palatino Linotype"/>
          <w:sz w:val="22"/>
          <w:szCs w:val="22"/>
          <w:lang w:eastAsia="en-US"/>
        </w:rPr>
        <w:t xml:space="preserve">, materia del presente Medio de impugnación, se </w:t>
      </w:r>
      <w:r w:rsidR="00103C8A">
        <w:rPr>
          <w:rFonts w:ascii="Palatino Linotype" w:eastAsia="Palatino Linotype" w:hAnsi="Palatino Linotype" w:cs="Palatino Linotype"/>
          <w:sz w:val="22"/>
          <w:szCs w:val="22"/>
          <w:lang w:eastAsia="en-US"/>
        </w:rPr>
        <w:lastRenderedPageBreak/>
        <w:t>requirieron recibos de nómina, por lo que, el Ayuntamiento únicamente se manifestó sobre dichas documentales</w:t>
      </w:r>
      <w:r w:rsidRPr="006011C7">
        <w:rPr>
          <w:rFonts w:ascii="Palatino Linotype" w:eastAsia="Palatino Linotype" w:hAnsi="Palatino Linotype" w:cs="Palatino Linotype"/>
          <w:sz w:val="22"/>
          <w:szCs w:val="22"/>
          <w:lang w:eastAsia="en-US"/>
        </w:rPr>
        <w:t xml:space="preserve">; por lo que, en el presente caso, la Particular no emitió ninguna inconformidad con la respuesta entregada. </w:t>
      </w:r>
    </w:p>
    <w:p w14:paraId="6AD3F039" w14:textId="77777777" w:rsidR="006011C7" w:rsidRPr="006011C7" w:rsidRDefault="006011C7" w:rsidP="006011C7">
      <w:pPr>
        <w:tabs>
          <w:tab w:val="left" w:pos="4962"/>
        </w:tabs>
        <w:spacing w:line="360" w:lineRule="auto"/>
        <w:ind w:right="-28"/>
        <w:jc w:val="both"/>
        <w:rPr>
          <w:rFonts w:ascii="Palatino Linotype" w:eastAsia="Palatino Linotype" w:hAnsi="Palatino Linotype" w:cs="Palatino Linotype"/>
          <w:sz w:val="22"/>
          <w:szCs w:val="22"/>
          <w:lang w:eastAsia="en-US"/>
        </w:rPr>
      </w:pPr>
    </w:p>
    <w:p w14:paraId="1C809F06" w14:textId="77777777" w:rsidR="00103C8A" w:rsidRPr="00103C8A" w:rsidRDefault="00103C8A" w:rsidP="00103C8A">
      <w:pPr>
        <w:tabs>
          <w:tab w:val="left" w:pos="4962"/>
        </w:tabs>
        <w:spacing w:line="360" w:lineRule="auto"/>
        <w:ind w:right="-28"/>
        <w:jc w:val="both"/>
        <w:rPr>
          <w:rFonts w:ascii="Palatino Linotype" w:eastAsia="Palatino Linotype" w:hAnsi="Palatino Linotype" w:cs="Tahoma"/>
          <w:bCs/>
          <w:sz w:val="22"/>
          <w:szCs w:val="22"/>
          <w:lang w:eastAsia="en-US"/>
        </w:rPr>
      </w:pPr>
      <w:r w:rsidRPr="00103C8A">
        <w:rPr>
          <w:rFonts w:ascii="Palatino Linotype" w:eastAsia="Palatino Linotype" w:hAnsi="Palatino Linotype" w:cs="Palatino Linotype"/>
          <w:sz w:val="22"/>
          <w:szCs w:val="22"/>
          <w:lang w:eastAsia="en-US"/>
        </w:rPr>
        <w:t xml:space="preserve">Así, se logra vislumbrar que, la inconformidad referida por el Particular no actualiza alguna causal de procedencia, pues como ya se refirió, no existe inconformidad con la respuesta entregada, y, por lo tanto, se materializa la causal de </w:t>
      </w:r>
      <w:proofErr w:type="spellStart"/>
      <w:r w:rsidRPr="00103C8A">
        <w:rPr>
          <w:rFonts w:ascii="Palatino Linotype" w:eastAsia="Palatino Linotype" w:hAnsi="Palatino Linotype" w:cs="Palatino Linotype"/>
          <w:sz w:val="22"/>
          <w:szCs w:val="22"/>
          <w:lang w:eastAsia="en-US"/>
        </w:rPr>
        <w:t>desechamiento</w:t>
      </w:r>
      <w:proofErr w:type="spellEnd"/>
      <w:r w:rsidRPr="00103C8A">
        <w:rPr>
          <w:rFonts w:ascii="Palatino Linotype" w:eastAsia="Palatino Linotype" w:hAnsi="Palatino Linotype" w:cs="Palatino Linotype"/>
          <w:sz w:val="22"/>
          <w:szCs w:val="22"/>
          <w:lang w:eastAsia="en-US"/>
        </w:rPr>
        <w:t xml:space="preserve"> establecida en el artículo 191, fracción III, de la Ley de la materia; sin embargo, toda vez que fue necesario admitir el Medio de Impugnación, para verificar dicha circunstancia, lo procedente es </w:t>
      </w:r>
      <w:r w:rsidRPr="00103C8A">
        <w:rPr>
          <w:rFonts w:ascii="Palatino Linotype" w:eastAsia="Palatino Linotype" w:hAnsi="Palatino Linotype" w:cs="Palatino Linotype"/>
          <w:b/>
          <w:bCs/>
          <w:sz w:val="22"/>
          <w:szCs w:val="22"/>
          <w:lang w:eastAsia="en-US"/>
        </w:rPr>
        <w:t>SOBRESEER</w:t>
      </w:r>
      <w:r w:rsidRPr="00103C8A">
        <w:rPr>
          <w:rFonts w:ascii="Palatino Linotype" w:eastAsia="Palatino Linotype" w:hAnsi="Palatino Linotype" w:cs="Palatino Linotype"/>
          <w:sz w:val="22"/>
          <w:szCs w:val="22"/>
          <w:lang w:eastAsia="en-US"/>
        </w:rPr>
        <w:t xml:space="preserve"> el mismo.</w:t>
      </w:r>
    </w:p>
    <w:p w14:paraId="184A1FD4" w14:textId="5FB3A088" w:rsidR="00F57F9F" w:rsidRPr="006011C7" w:rsidRDefault="00F57F9F" w:rsidP="00F57F9F">
      <w:pPr>
        <w:tabs>
          <w:tab w:val="left" w:pos="4962"/>
        </w:tabs>
        <w:spacing w:line="360" w:lineRule="auto"/>
        <w:jc w:val="both"/>
        <w:rPr>
          <w:rFonts w:ascii="Palatino Linotype" w:hAnsi="Palatino Linotype" w:cs="Tahoma"/>
          <w:sz w:val="22"/>
          <w:szCs w:val="22"/>
        </w:rPr>
      </w:pPr>
    </w:p>
    <w:p w14:paraId="08B87F0C" w14:textId="1CFAEFFE" w:rsidR="003E06B8" w:rsidRPr="001A61B2" w:rsidRDefault="00780C89" w:rsidP="00F57F9F">
      <w:pPr>
        <w:pStyle w:val="Ttulo1"/>
        <w:spacing w:before="0" w:line="360" w:lineRule="auto"/>
        <w:rPr>
          <w:rFonts w:ascii="Palatino Linotype" w:hAnsi="Palatino Linotype"/>
          <w:b/>
          <w:color w:val="auto"/>
          <w:sz w:val="22"/>
          <w:szCs w:val="22"/>
          <w:lang w:val="es-ES"/>
        </w:rPr>
      </w:pPr>
      <w:bookmarkStart w:id="15" w:name="_Toc193798177"/>
      <w:r w:rsidRPr="001A61B2">
        <w:rPr>
          <w:rFonts w:ascii="Palatino Linotype" w:hAnsi="Palatino Linotype"/>
          <w:b/>
          <w:color w:val="auto"/>
          <w:sz w:val="22"/>
          <w:szCs w:val="22"/>
          <w:lang w:val="es-ES"/>
        </w:rPr>
        <w:t>CUARTO. Decisión</w:t>
      </w:r>
      <w:bookmarkEnd w:id="15"/>
    </w:p>
    <w:p w14:paraId="28EEAC94" w14:textId="77777777" w:rsidR="003E06B8" w:rsidRPr="00D40A7A" w:rsidRDefault="003E06B8" w:rsidP="00F57F9F">
      <w:pPr>
        <w:spacing w:line="360" w:lineRule="auto"/>
        <w:jc w:val="both"/>
        <w:rPr>
          <w:rFonts w:ascii="Palatino Linotype" w:hAnsi="Palatino Linotype" w:cs="Tahoma"/>
          <w:b/>
          <w:sz w:val="22"/>
          <w:szCs w:val="22"/>
          <w:lang w:val="es-ES"/>
        </w:rPr>
      </w:pPr>
    </w:p>
    <w:p w14:paraId="675F6C99" w14:textId="7F15F307" w:rsidR="003E06B8" w:rsidRPr="00D40A7A" w:rsidRDefault="003E06B8" w:rsidP="00F57F9F">
      <w:pPr>
        <w:spacing w:line="360" w:lineRule="auto"/>
        <w:jc w:val="both"/>
        <w:rPr>
          <w:rFonts w:ascii="Palatino Linotype" w:hAnsi="Palatino Linotype" w:cs="Tahoma"/>
          <w:sz w:val="22"/>
          <w:szCs w:val="22"/>
          <w:lang w:val="es-ES"/>
        </w:rPr>
      </w:pPr>
      <w:r w:rsidRPr="00D40A7A">
        <w:rPr>
          <w:rFonts w:ascii="Palatino Linotype" w:hAnsi="Palatino Linotype" w:cs="Tahoma"/>
          <w:sz w:val="22"/>
          <w:szCs w:val="22"/>
          <w:lang w:val="es-ES"/>
        </w:rPr>
        <w:t xml:space="preserve">Con fundamento en lo dispuesto en el artículo 186, fracción I de la Ley de Transparencia y Acceso a la Información Pública del Estado de México y Municipios, se considera procedente </w:t>
      </w:r>
      <w:r w:rsidRPr="00D40A7A">
        <w:rPr>
          <w:rFonts w:ascii="Palatino Linotype" w:hAnsi="Palatino Linotype" w:cs="Tahoma"/>
          <w:b/>
          <w:sz w:val="22"/>
          <w:szCs w:val="22"/>
          <w:lang w:val="es-ES"/>
        </w:rPr>
        <w:t xml:space="preserve">SOBRESEER </w:t>
      </w:r>
      <w:r w:rsidRPr="00D40A7A">
        <w:rPr>
          <w:rFonts w:ascii="Palatino Linotype" w:hAnsi="Palatino Linotype" w:cs="Tahoma"/>
          <w:sz w:val="22"/>
          <w:szCs w:val="22"/>
          <w:lang w:val="es-ES"/>
        </w:rPr>
        <w:t xml:space="preserve">el Recurso de Revisión, en virtud de que se actualiza la hipótesis normativa prevista en la fracción IV, del diverso 192, </w:t>
      </w:r>
      <w:r w:rsidR="00125F93" w:rsidRPr="00D40A7A">
        <w:rPr>
          <w:rFonts w:ascii="Palatino Linotype" w:hAnsi="Palatino Linotype" w:cs="Tahoma"/>
          <w:sz w:val="22"/>
          <w:szCs w:val="22"/>
          <w:lang w:val="es-ES"/>
        </w:rPr>
        <w:t xml:space="preserve">en relación, con el 191, </w:t>
      </w:r>
      <w:r w:rsidR="00103C8A">
        <w:rPr>
          <w:rFonts w:ascii="Palatino Linotype" w:hAnsi="Palatino Linotype" w:cs="Tahoma"/>
          <w:sz w:val="22"/>
          <w:szCs w:val="22"/>
          <w:lang w:val="es-ES"/>
        </w:rPr>
        <w:t>fracción III</w:t>
      </w:r>
      <w:r w:rsidRPr="00D40A7A">
        <w:rPr>
          <w:rFonts w:ascii="Palatino Linotype" w:hAnsi="Palatino Linotype" w:cs="Tahoma"/>
          <w:sz w:val="22"/>
          <w:szCs w:val="22"/>
          <w:lang w:val="es-ES"/>
        </w:rPr>
        <w:t>, ambos del citado ordenamiento legal.</w:t>
      </w:r>
    </w:p>
    <w:p w14:paraId="1097ECA2" w14:textId="77777777" w:rsidR="00826FCF" w:rsidRPr="00597B4E" w:rsidRDefault="00826FCF" w:rsidP="00F57F9F">
      <w:pPr>
        <w:spacing w:line="360" w:lineRule="auto"/>
        <w:jc w:val="both"/>
        <w:rPr>
          <w:rFonts w:ascii="Palatino Linotype" w:hAnsi="Palatino Linotype" w:cs="Tahoma"/>
          <w:color w:val="FF0000"/>
          <w:sz w:val="22"/>
          <w:szCs w:val="22"/>
          <w:lang w:val="es-ES"/>
        </w:rPr>
      </w:pPr>
    </w:p>
    <w:p w14:paraId="12A36F85" w14:textId="38EEBBD3" w:rsidR="00125F93" w:rsidRPr="00071506" w:rsidRDefault="00125F93" w:rsidP="00F57F9F">
      <w:pPr>
        <w:autoSpaceDE w:val="0"/>
        <w:autoSpaceDN w:val="0"/>
        <w:adjustRightInd w:val="0"/>
        <w:spacing w:line="360" w:lineRule="auto"/>
        <w:jc w:val="both"/>
        <w:rPr>
          <w:rFonts w:ascii="Palatino Linotype" w:eastAsia="Calibri" w:hAnsi="Palatino Linotype" w:cs="Tahoma"/>
          <w:b/>
          <w:bCs/>
          <w:iCs/>
          <w:sz w:val="22"/>
          <w:szCs w:val="22"/>
          <w:lang w:val="es-ES" w:eastAsia="en-US"/>
        </w:rPr>
      </w:pPr>
      <w:r w:rsidRPr="00071506">
        <w:rPr>
          <w:rFonts w:ascii="Palatino Linotype" w:eastAsia="Calibri" w:hAnsi="Palatino Linotype" w:cs="Tahoma"/>
          <w:b/>
          <w:bCs/>
          <w:iCs/>
          <w:sz w:val="22"/>
          <w:szCs w:val="22"/>
          <w:lang w:val="es-ES" w:eastAsia="en-US"/>
        </w:rPr>
        <w:t>Términos de la Resolución p</w:t>
      </w:r>
      <w:r w:rsidR="00071506" w:rsidRPr="00071506">
        <w:rPr>
          <w:rFonts w:ascii="Palatino Linotype" w:eastAsia="Calibri" w:hAnsi="Palatino Linotype" w:cs="Tahoma"/>
          <w:b/>
          <w:bCs/>
          <w:iCs/>
          <w:sz w:val="22"/>
          <w:szCs w:val="22"/>
          <w:lang w:val="es-ES" w:eastAsia="en-US"/>
        </w:rPr>
        <w:t>ara conocimiento del Particular</w:t>
      </w:r>
    </w:p>
    <w:p w14:paraId="22F9EB21" w14:textId="77777777" w:rsidR="00125F93" w:rsidRPr="00597B4E" w:rsidRDefault="00125F93" w:rsidP="00F57F9F">
      <w:pPr>
        <w:autoSpaceDE w:val="0"/>
        <w:autoSpaceDN w:val="0"/>
        <w:adjustRightInd w:val="0"/>
        <w:spacing w:line="360" w:lineRule="auto"/>
        <w:jc w:val="both"/>
        <w:rPr>
          <w:rFonts w:ascii="Palatino Linotype" w:eastAsia="Calibri" w:hAnsi="Palatino Linotype" w:cs="Tahoma"/>
          <w:b/>
          <w:bCs/>
          <w:iCs/>
          <w:color w:val="FF0000"/>
          <w:sz w:val="22"/>
          <w:szCs w:val="22"/>
          <w:lang w:val="es-ES" w:eastAsia="en-US"/>
        </w:rPr>
      </w:pPr>
    </w:p>
    <w:p w14:paraId="342A860D" w14:textId="502B9A5E" w:rsidR="00071506" w:rsidRDefault="00125F93" w:rsidP="00F57F9F">
      <w:pPr>
        <w:spacing w:line="360" w:lineRule="auto"/>
        <w:jc w:val="both"/>
        <w:rPr>
          <w:rFonts w:ascii="Palatino Linotype" w:hAnsi="Palatino Linotype" w:cs="Tahoma"/>
          <w:bCs/>
          <w:sz w:val="22"/>
          <w:szCs w:val="22"/>
        </w:rPr>
      </w:pPr>
      <w:r w:rsidRPr="00071506">
        <w:rPr>
          <w:rFonts w:ascii="Palatino Linotype" w:hAnsi="Palatino Linotype" w:cs="Tahoma"/>
          <w:bCs/>
          <w:sz w:val="22"/>
          <w:szCs w:val="22"/>
        </w:rPr>
        <w:t>Se le hace del conocimiento al Particular, qu</w:t>
      </w:r>
      <w:r w:rsidR="002C2E01" w:rsidRPr="00071506">
        <w:rPr>
          <w:rFonts w:ascii="Palatino Linotype" w:hAnsi="Palatino Linotype" w:cs="Tahoma"/>
          <w:bCs/>
          <w:sz w:val="22"/>
          <w:szCs w:val="22"/>
        </w:rPr>
        <w:t>e,</w:t>
      </w:r>
      <w:r w:rsidRPr="00071506">
        <w:rPr>
          <w:rFonts w:ascii="Palatino Linotype" w:hAnsi="Palatino Linotype" w:cs="Tahoma"/>
          <w:bCs/>
          <w:sz w:val="22"/>
          <w:szCs w:val="22"/>
        </w:rPr>
        <w:t xml:space="preserve"> su Recurso no actualiza ninguna de las causales de procedencia, establecidas en la Ley de la materia, toda vez que</w:t>
      </w:r>
      <w:r w:rsidR="002C2E01" w:rsidRPr="00071506">
        <w:rPr>
          <w:rFonts w:ascii="Palatino Linotype" w:hAnsi="Palatino Linotype" w:cs="Tahoma"/>
          <w:bCs/>
          <w:sz w:val="22"/>
          <w:szCs w:val="22"/>
        </w:rPr>
        <w:t>,</w:t>
      </w:r>
      <w:r w:rsidRPr="00071506">
        <w:rPr>
          <w:rFonts w:ascii="Palatino Linotype" w:hAnsi="Palatino Linotype" w:cs="Tahoma"/>
          <w:bCs/>
          <w:sz w:val="22"/>
          <w:szCs w:val="22"/>
        </w:rPr>
        <w:t xml:space="preserve"> el Sujeto Obligado </w:t>
      </w:r>
      <w:r w:rsidR="00071506">
        <w:rPr>
          <w:rFonts w:ascii="Palatino Linotype" w:hAnsi="Palatino Linotype" w:cs="Tahoma"/>
          <w:bCs/>
          <w:sz w:val="22"/>
          <w:szCs w:val="22"/>
        </w:rPr>
        <w:t>no se agravió en relación con la información solicitada y la respuesta proporcionada.</w:t>
      </w:r>
      <w:r w:rsidR="00103C8A">
        <w:rPr>
          <w:rFonts w:ascii="Palatino Linotype" w:hAnsi="Palatino Linotype" w:cs="Tahoma"/>
          <w:bCs/>
          <w:sz w:val="22"/>
          <w:szCs w:val="22"/>
        </w:rPr>
        <w:t xml:space="preserve"> L</w:t>
      </w:r>
      <w:r w:rsidR="00071506" w:rsidRPr="00071506">
        <w:rPr>
          <w:rFonts w:ascii="Palatino Linotype" w:hAnsi="Palatino Linotype" w:cs="Tahoma"/>
          <w:bCs/>
          <w:sz w:val="22"/>
          <w:szCs w:val="22"/>
        </w:rPr>
        <w:t xml:space="preserve">a labor </w:t>
      </w:r>
      <w:r w:rsidR="00071506">
        <w:rPr>
          <w:rFonts w:ascii="Palatino Linotype" w:hAnsi="Palatino Linotype" w:cs="Tahoma"/>
          <w:bCs/>
          <w:sz w:val="22"/>
          <w:szCs w:val="22"/>
        </w:rPr>
        <w:t xml:space="preserve">del Instituto de Transparencia, </w:t>
      </w:r>
      <w:r w:rsidR="00071506" w:rsidRPr="00071506">
        <w:rPr>
          <w:rFonts w:ascii="Palatino Linotype" w:hAnsi="Palatino Linotype" w:cs="Tahoma"/>
          <w:bCs/>
          <w:sz w:val="22"/>
          <w:szCs w:val="22"/>
        </w:rPr>
        <w:t>Acceso a la Información Pública y Protección de Datos Pe</w:t>
      </w:r>
      <w:r w:rsidR="00071506">
        <w:rPr>
          <w:rFonts w:ascii="Palatino Linotype" w:hAnsi="Palatino Linotype" w:cs="Tahoma"/>
          <w:bCs/>
          <w:sz w:val="22"/>
          <w:szCs w:val="22"/>
        </w:rPr>
        <w:t xml:space="preserve">rsonales del Estado de México y </w:t>
      </w:r>
      <w:r w:rsidR="00071506" w:rsidRPr="00071506">
        <w:rPr>
          <w:rFonts w:ascii="Palatino Linotype" w:hAnsi="Palatino Linotype" w:cs="Tahoma"/>
          <w:bCs/>
          <w:sz w:val="22"/>
          <w:szCs w:val="22"/>
        </w:rPr>
        <w:t>Municipios, es apoyar a la población a acceder a la información pública y garanti</w:t>
      </w:r>
      <w:r w:rsidR="00071506">
        <w:rPr>
          <w:rFonts w:ascii="Palatino Linotype" w:hAnsi="Palatino Linotype" w:cs="Tahoma"/>
          <w:bCs/>
          <w:sz w:val="22"/>
          <w:szCs w:val="22"/>
        </w:rPr>
        <w:t xml:space="preserve">zar la </w:t>
      </w:r>
      <w:r w:rsidR="00071506" w:rsidRPr="00071506">
        <w:rPr>
          <w:rFonts w:ascii="Palatino Linotype" w:hAnsi="Palatino Linotype" w:cs="Tahoma"/>
          <w:bCs/>
          <w:sz w:val="22"/>
          <w:szCs w:val="22"/>
        </w:rPr>
        <w:t>protección de sus datos personales.</w:t>
      </w:r>
    </w:p>
    <w:p w14:paraId="33D1408C" w14:textId="77777777" w:rsidR="00125F93" w:rsidRPr="00071506" w:rsidRDefault="00125F93" w:rsidP="00F57F9F">
      <w:pPr>
        <w:autoSpaceDE w:val="0"/>
        <w:autoSpaceDN w:val="0"/>
        <w:adjustRightInd w:val="0"/>
        <w:spacing w:line="360" w:lineRule="auto"/>
        <w:jc w:val="both"/>
        <w:rPr>
          <w:rFonts w:ascii="Palatino Linotype" w:eastAsia="Calibri" w:hAnsi="Palatino Linotype" w:cs="Tahoma"/>
          <w:bCs/>
          <w:iCs/>
          <w:sz w:val="22"/>
          <w:szCs w:val="22"/>
          <w:lang w:eastAsia="en-US"/>
        </w:rPr>
      </w:pPr>
      <w:r w:rsidRPr="00071506">
        <w:rPr>
          <w:rFonts w:ascii="Palatino Linotype" w:eastAsia="Calibri" w:hAnsi="Palatino Linotype" w:cs="Tahoma"/>
          <w:bCs/>
          <w:iCs/>
          <w:sz w:val="22"/>
          <w:szCs w:val="22"/>
          <w:lang w:eastAsia="en-US"/>
        </w:rPr>
        <w:lastRenderedPageBreak/>
        <w:t>Por lo expuesto y fundado, este Pleno:</w:t>
      </w:r>
    </w:p>
    <w:p w14:paraId="0FB5C2E0" w14:textId="77777777" w:rsidR="009245F5" w:rsidRPr="00071506" w:rsidRDefault="009245F5" w:rsidP="00F57F9F">
      <w:pPr>
        <w:spacing w:line="360" w:lineRule="auto"/>
        <w:ind w:right="-28"/>
        <w:jc w:val="both"/>
        <w:rPr>
          <w:rFonts w:ascii="Palatino Linotype" w:eastAsia="Calibri" w:hAnsi="Palatino Linotype" w:cs="Tahoma"/>
          <w:bCs/>
          <w:sz w:val="22"/>
          <w:szCs w:val="22"/>
          <w:lang w:eastAsia="en-US"/>
        </w:rPr>
      </w:pPr>
    </w:p>
    <w:p w14:paraId="4B01C9A4" w14:textId="77777777" w:rsidR="009245F5" w:rsidRPr="0070063C" w:rsidRDefault="009245F5" w:rsidP="00F57F9F">
      <w:pPr>
        <w:pStyle w:val="Ttulo1"/>
        <w:spacing w:before="0" w:line="360" w:lineRule="auto"/>
        <w:jc w:val="center"/>
        <w:rPr>
          <w:rFonts w:ascii="Palatino Linotype" w:eastAsia="Calibri" w:hAnsi="Palatino Linotype"/>
          <w:b/>
          <w:color w:val="auto"/>
          <w:sz w:val="22"/>
          <w:szCs w:val="22"/>
          <w:lang w:eastAsia="en-US"/>
        </w:rPr>
      </w:pPr>
      <w:bookmarkStart w:id="16" w:name="_Toc193798179"/>
      <w:r w:rsidRPr="0070063C">
        <w:rPr>
          <w:rFonts w:ascii="Palatino Linotype" w:eastAsia="Calibri" w:hAnsi="Palatino Linotype"/>
          <w:b/>
          <w:color w:val="auto"/>
          <w:sz w:val="22"/>
          <w:szCs w:val="22"/>
          <w:lang w:eastAsia="en-US"/>
        </w:rPr>
        <w:t>R E S U E L V E</w:t>
      </w:r>
      <w:bookmarkEnd w:id="16"/>
    </w:p>
    <w:p w14:paraId="1EA1703F" w14:textId="77777777" w:rsidR="009245F5" w:rsidRPr="00597B4E" w:rsidRDefault="009245F5" w:rsidP="00F57F9F">
      <w:pPr>
        <w:spacing w:line="360" w:lineRule="auto"/>
        <w:ind w:right="-28"/>
        <w:jc w:val="center"/>
        <w:rPr>
          <w:rFonts w:ascii="Palatino Linotype" w:hAnsi="Palatino Linotype" w:cs="Tahoma"/>
          <w:b/>
          <w:bCs/>
          <w:color w:val="FF0000"/>
          <w:sz w:val="22"/>
          <w:szCs w:val="22"/>
        </w:rPr>
      </w:pPr>
    </w:p>
    <w:p w14:paraId="6090C5C3" w14:textId="1D937BD1" w:rsidR="00AE3FC8" w:rsidRPr="00071506" w:rsidRDefault="00125F93" w:rsidP="00F57F9F">
      <w:pPr>
        <w:spacing w:line="360" w:lineRule="auto"/>
        <w:jc w:val="both"/>
        <w:rPr>
          <w:rFonts w:ascii="Palatino Linotype" w:hAnsi="Palatino Linotype" w:cs="Tahoma"/>
          <w:sz w:val="22"/>
          <w:szCs w:val="22"/>
          <w:lang w:val="es-ES"/>
        </w:rPr>
      </w:pPr>
      <w:r w:rsidRPr="00071506">
        <w:rPr>
          <w:rFonts w:ascii="Palatino Linotype" w:hAnsi="Palatino Linotype" w:cs="Tahoma"/>
          <w:b/>
          <w:sz w:val="22"/>
          <w:szCs w:val="22"/>
        </w:rPr>
        <w:t>PRIMERO</w:t>
      </w:r>
      <w:r w:rsidRPr="00071506">
        <w:rPr>
          <w:rFonts w:ascii="Palatino Linotype" w:hAnsi="Palatino Linotype" w:cs="Tahoma"/>
          <w:bCs/>
          <w:sz w:val="22"/>
          <w:szCs w:val="22"/>
        </w:rPr>
        <w:t xml:space="preserve">. </w:t>
      </w:r>
      <w:r w:rsidRPr="00071506">
        <w:rPr>
          <w:rFonts w:ascii="Palatino Linotype" w:hAnsi="Palatino Linotype" w:cs="Tahoma"/>
          <w:bCs/>
          <w:sz w:val="22"/>
          <w:szCs w:val="22"/>
          <w:lang w:val="es-ES"/>
        </w:rPr>
        <w:t xml:space="preserve">Se </w:t>
      </w:r>
      <w:r w:rsidRPr="00071506">
        <w:rPr>
          <w:rFonts w:ascii="Palatino Linotype" w:hAnsi="Palatino Linotype" w:cs="Tahoma"/>
          <w:b/>
          <w:bCs/>
          <w:sz w:val="22"/>
          <w:szCs w:val="22"/>
          <w:lang w:val="es-ES"/>
        </w:rPr>
        <w:t>SOBRESEE</w:t>
      </w:r>
      <w:r w:rsidRPr="00071506">
        <w:rPr>
          <w:rFonts w:ascii="Palatino Linotype" w:hAnsi="Palatino Linotype" w:cs="Tahoma"/>
          <w:bCs/>
          <w:sz w:val="22"/>
          <w:szCs w:val="22"/>
          <w:lang w:val="es-ES"/>
        </w:rPr>
        <w:t xml:space="preserve"> </w:t>
      </w:r>
      <w:r w:rsidRPr="00071506">
        <w:rPr>
          <w:rFonts w:ascii="Palatino Linotype" w:hAnsi="Palatino Linotype" w:cs="Tahoma"/>
          <w:sz w:val="22"/>
          <w:szCs w:val="22"/>
          <w:lang w:val="es-ES"/>
        </w:rPr>
        <w:t xml:space="preserve">el Recurso de Revisión número </w:t>
      </w:r>
      <w:r w:rsidRPr="00071506">
        <w:rPr>
          <w:rFonts w:ascii="Palatino Linotype" w:eastAsia="Calibri" w:hAnsi="Palatino Linotype" w:cs="Tahoma"/>
          <w:sz w:val="22"/>
          <w:szCs w:val="22"/>
        </w:rPr>
        <w:t>0</w:t>
      </w:r>
      <w:r w:rsidR="00071506" w:rsidRPr="00071506">
        <w:rPr>
          <w:rFonts w:ascii="Palatino Linotype" w:eastAsia="Calibri" w:hAnsi="Palatino Linotype" w:cs="Tahoma"/>
          <w:sz w:val="22"/>
          <w:szCs w:val="22"/>
        </w:rPr>
        <w:t>1951/INFOEM/IP/RR/2025</w:t>
      </w:r>
      <w:r w:rsidR="00AE3FC8" w:rsidRPr="00071506">
        <w:rPr>
          <w:rFonts w:ascii="Palatino Linotype" w:hAnsi="Palatino Linotype" w:cs="Tahoma"/>
          <w:sz w:val="22"/>
          <w:szCs w:val="22"/>
          <w:lang w:val="es-ES"/>
        </w:rPr>
        <w:t xml:space="preserve">, </w:t>
      </w:r>
      <w:r w:rsidR="00AE3FC8" w:rsidRPr="00071506">
        <w:rPr>
          <w:rFonts w:ascii="Palatino Linotype" w:hAnsi="Palatino Linotype" w:cs="Tahoma"/>
          <w:bCs/>
          <w:sz w:val="22"/>
          <w:szCs w:val="22"/>
          <w:lang w:val="es-ES"/>
        </w:rPr>
        <w:t xml:space="preserve">en términos del artículo 192, fracción IV, de la Ley de Transparencia y Acceso a la Información Pública del Estado de México y Municipios, </w:t>
      </w:r>
      <w:r w:rsidR="00AE3FC8" w:rsidRPr="00071506">
        <w:rPr>
          <w:rFonts w:ascii="Palatino Linotype" w:hAnsi="Palatino Linotype" w:cs="Tahoma"/>
          <w:sz w:val="22"/>
          <w:szCs w:val="22"/>
          <w:lang w:val="es-ES"/>
        </w:rPr>
        <w:t>por actualiz</w:t>
      </w:r>
      <w:r w:rsidR="00071506" w:rsidRPr="00071506">
        <w:rPr>
          <w:rFonts w:ascii="Palatino Linotype" w:hAnsi="Palatino Linotype" w:cs="Tahoma"/>
          <w:sz w:val="22"/>
          <w:szCs w:val="22"/>
          <w:lang w:val="es-ES"/>
        </w:rPr>
        <w:t xml:space="preserve">arse la causal de improcedencia </w:t>
      </w:r>
      <w:r w:rsidR="00AE3FC8" w:rsidRPr="00071506">
        <w:rPr>
          <w:rFonts w:ascii="Palatino Linotype" w:hAnsi="Palatino Linotype" w:cs="Tahoma"/>
          <w:sz w:val="22"/>
          <w:szCs w:val="22"/>
          <w:lang w:val="es-ES"/>
        </w:rPr>
        <w:t>establecida en la fracción III, del artículo 191 de dicho ordenamiento jurídico, en términos de los Considerandos TERCERO y CUARTO de la presente Resolución.</w:t>
      </w:r>
    </w:p>
    <w:p w14:paraId="63406781" w14:textId="77777777" w:rsidR="009926B9" w:rsidRPr="00597B4E" w:rsidRDefault="009926B9" w:rsidP="00F57F9F">
      <w:pPr>
        <w:spacing w:line="360" w:lineRule="auto"/>
        <w:jc w:val="both"/>
        <w:rPr>
          <w:rFonts w:ascii="Palatino Linotype" w:hAnsi="Palatino Linotype" w:cs="Tahoma"/>
          <w:bCs/>
          <w:color w:val="FF0000"/>
          <w:sz w:val="22"/>
          <w:szCs w:val="22"/>
        </w:rPr>
      </w:pPr>
    </w:p>
    <w:p w14:paraId="3550CFCF" w14:textId="74A2922C" w:rsidR="00125F93" w:rsidRPr="00071506" w:rsidRDefault="00125F93" w:rsidP="00F57F9F">
      <w:pPr>
        <w:spacing w:line="360" w:lineRule="auto"/>
        <w:jc w:val="both"/>
        <w:rPr>
          <w:rFonts w:ascii="Palatino Linotype" w:hAnsi="Palatino Linotype" w:cs="Tahoma"/>
          <w:bCs/>
          <w:sz w:val="22"/>
          <w:szCs w:val="22"/>
        </w:rPr>
      </w:pPr>
      <w:r w:rsidRPr="00071506">
        <w:rPr>
          <w:rFonts w:ascii="Palatino Linotype" w:hAnsi="Palatino Linotype" w:cs="Tahoma"/>
          <w:b/>
          <w:sz w:val="22"/>
          <w:szCs w:val="22"/>
        </w:rPr>
        <w:t>SEGUNDO. NOTIFÍQUESE</w:t>
      </w:r>
      <w:r w:rsidR="00071506" w:rsidRPr="00071506">
        <w:rPr>
          <w:rFonts w:ascii="Palatino Linotype" w:hAnsi="Palatino Linotype" w:cs="Tahoma"/>
          <w:b/>
          <w:sz w:val="22"/>
          <w:szCs w:val="22"/>
        </w:rPr>
        <w:t xml:space="preserve"> POR SAIMEX</w:t>
      </w:r>
      <w:r w:rsidRPr="00071506">
        <w:rPr>
          <w:rFonts w:ascii="Palatino Linotype" w:hAnsi="Palatino Linotype" w:cs="Tahoma"/>
          <w:bCs/>
          <w:sz w:val="22"/>
          <w:szCs w:val="22"/>
        </w:rPr>
        <w:t xml:space="preserve"> la presente resolución al Titular de la Unidad de Transparencia del Sujeto Obligado.</w:t>
      </w:r>
    </w:p>
    <w:p w14:paraId="7841067F" w14:textId="77777777" w:rsidR="00125F93" w:rsidRPr="00597B4E" w:rsidRDefault="00125F93" w:rsidP="00F57F9F">
      <w:pPr>
        <w:spacing w:line="360" w:lineRule="auto"/>
        <w:jc w:val="both"/>
        <w:rPr>
          <w:rFonts w:ascii="Palatino Linotype" w:hAnsi="Palatino Linotype" w:cs="Tahoma"/>
          <w:bCs/>
          <w:color w:val="FF0000"/>
          <w:sz w:val="22"/>
          <w:szCs w:val="22"/>
        </w:rPr>
      </w:pPr>
    </w:p>
    <w:p w14:paraId="71A32F38" w14:textId="7D3C3B5A" w:rsidR="00125F93" w:rsidRPr="00071506" w:rsidRDefault="00125F93" w:rsidP="00F57F9F">
      <w:pPr>
        <w:spacing w:line="360" w:lineRule="auto"/>
        <w:jc w:val="both"/>
        <w:rPr>
          <w:rFonts w:ascii="Palatino Linotype" w:hAnsi="Palatino Linotype" w:cs="Tahoma"/>
          <w:bCs/>
          <w:sz w:val="22"/>
          <w:szCs w:val="22"/>
        </w:rPr>
      </w:pPr>
      <w:r w:rsidRPr="00071506">
        <w:rPr>
          <w:rFonts w:ascii="Palatino Linotype" w:hAnsi="Palatino Linotype" w:cs="Tahoma"/>
          <w:b/>
          <w:sz w:val="22"/>
          <w:szCs w:val="22"/>
        </w:rPr>
        <w:t>TERCERO. NOTIFÍQUESE</w:t>
      </w:r>
      <w:r w:rsidR="00071506" w:rsidRPr="00071506">
        <w:rPr>
          <w:rFonts w:ascii="Palatino Linotype" w:hAnsi="Palatino Linotype" w:cs="Tahoma"/>
          <w:b/>
          <w:sz w:val="22"/>
          <w:szCs w:val="22"/>
        </w:rPr>
        <w:t xml:space="preserve"> POR SAIMEX</w:t>
      </w:r>
      <w:r w:rsidRPr="00071506">
        <w:rPr>
          <w:rFonts w:ascii="Palatino Linotype" w:hAnsi="Palatino Linotype" w:cs="Tahoma"/>
          <w:bCs/>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6C0D22A" w14:textId="77777777" w:rsidR="00A37E78" w:rsidRPr="00597B4E" w:rsidRDefault="00A37E78" w:rsidP="00F57F9F">
      <w:pPr>
        <w:spacing w:line="360" w:lineRule="auto"/>
        <w:jc w:val="both"/>
        <w:rPr>
          <w:rFonts w:ascii="Palatino Linotype" w:hAnsi="Palatino Linotype" w:cs="Tahoma"/>
          <w:bCs/>
          <w:color w:val="FF0000"/>
          <w:sz w:val="22"/>
          <w:szCs w:val="22"/>
        </w:rPr>
      </w:pPr>
    </w:p>
    <w:p w14:paraId="148EC2F0" w14:textId="733779F3" w:rsidR="009245F5" w:rsidRPr="00071506" w:rsidRDefault="009245F5" w:rsidP="00F57F9F">
      <w:pPr>
        <w:spacing w:line="360" w:lineRule="auto"/>
        <w:jc w:val="both"/>
        <w:rPr>
          <w:rFonts w:ascii="Palatino Linotype" w:eastAsia="Calibri" w:hAnsi="Palatino Linotype" w:cs="Tahoma"/>
          <w:sz w:val="22"/>
          <w:szCs w:val="22"/>
          <w:lang w:val="es-ES" w:eastAsia="es-ES_tradnl"/>
        </w:rPr>
      </w:pPr>
      <w:r w:rsidRPr="00071506">
        <w:rPr>
          <w:rFonts w:ascii="Palatino Linotype" w:eastAsia="Calibri" w:hAnsi="Palatino Linotype" w:cs="Tahoma"/>
          <w:sz w:val="22"/>
          <w:szCs w:val="22"/>
          <w:lang w:val="es-ES" w:eastAsia="es-ES_tradnl"/>
        </w:rPr>
        <w:t xml:space="preserve">ASÍ LO RESUELVE, </w:t>
      </w:r>
      <w:bookmarkStart w:id="17" w:name="_GoBack"/>
      <w:r w:rsidRPr="00CB6837">
        <w:rPr>
          <w:rFonts w:ascii="Palatino Linotype" w:eastAsia="Calibri" w:hAnsi="Palatino Linotype" w:cs="Tahoma"/>
          <w:bCs/>
          <w:sz w:val="22"/>
          <w:szCs w:val="22"/>
          <w:lang w:val="es-ES" w:eastAsia="es-ES_tradnl"/>
        </w:rPr>
        <w:t>POR</w:t>
      </w:r>
      <w:bookmarkEnd w:id="17"/>
      <w:r w:rsidRPr="00071506">
        <w:rPr>
          <w:rFonts w:ascii="Palatino Linotype" w:eastAsia="Calibri" w:hAnsi="Palatino Linotype" w:cs="Tahoma"/>
          <w:b/>
          <w:bCs/>
          <w:sz w:val="22"/>
          <w:szCs w:val="22"/>
          <w:lang w:val="es-ES" w:eastAsia="es-ES_tradnl"/>
        </w:rPr>
        <w:t xml:space="preserve"> UNANIMIDAD</w:t>
      </w:r>
      <w:r w:rsidRPr="00071506">
        <w:rPr>
          <w:rFonts w:ascii="Palatino Linotype" w:eastAsia="Calibri" w:hAnsi="Palatino Linotype" w:cs="Tahoma"/>
          <w:sz w:val="22"/>
          <w:szCs w:val="22"/>
          <w:lang w:val="es-ES" w:eastAsia="es-ES_tradnl"/>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71506">
        <w:rPr>
          <w:rFonts w:ascii="Palatino Linotype" w:eastAsia="Calibri" w:hAnsi="Palatino Linotype" w:cs="Tahoma"/>
          <w:sz w:val="22"/>
          <w:szCs w:val="22"/>
          <w:lang w:val="es-ES" w:eastAsia="es-ES_tradnl"/>
        </w:rPr>
        <w:t xml:space="preserve">DÉCIMA SEGUNDA </w:t>
      </w:r>
      <w:r w:rsidRPr="00071506">
        <w:rPr>
          <w:rFonts w:ascii="Palatino Linotype" w:eastAsia="Calibri" w:hAnsi="Palatino Linotype" w:cs="Tahoma"/>
          <w:sz w:val="22"/>
          <w:szCs w:val="22"/>
          <w:lang w:val="es-ES" w:eastAsia="es-ES_tradnl"/>
        </w:rPr>
        <w:t xml:space="preserve">SESIÓN ORDINARIA, </w:t>
      </w:r>
      <w:r w:rsidR="0068048C" w:rsidRPr="00071506">
        <w:rPr>
          <w:rFonts w:ascii="Palatino Linotype" w:eastAsia="Calibri" w:hAnsi="Palatino Linotype" w:cs="Tahoma"/>
          <w:sz w:val="22"/>
          <w:szCs w:val="22"/>
          <w:lang w:val="es-ES" w:eastAsia="es-ES_tradnl"/>
        </w:rPr>
        <w:t xml:space="preserve">CELEBRADA EL </w:t>
      </w:r>
      <w:r w:rsidR="00071506">
        <w:rPr>
          <w:rFonts w:ascii="Palatino Linotype" w:eastAsia="Calibri" w:hAnsi="Palatino Linotype" w:cs="Tahoma"/>
          <w:sz w:val="22"/>
          <w:szCs w:val="22"/>
          <w:lang w:val="es-ES" w:eastAsia="es-ES_tradnl"/>
        </w:rPr>
        <w:t>DOS DE ABRIL DE DOS MIL VEINTICINCO</w:t>
      </w:r>
      <w:r w:rsidR="0068048C" w:rsidRPr="00071506">
        <w:rPr>
          <w:rFonts w:ascii="Palatino Linotype" w:eastAsia="Calibri" w:hAnsi="Palatino Linotype" w:cs="Tahoma"/>
          <w:sz w:val="22"/>
          <w:szCs w:val="22"/>
          <w:lang w:val="es-ES" w:eastAsia="es-ES_tradnl"/>
        </w:rPr>
        <w:t>, ANTE EL SECRETARIO TÉCNICO DEL PLENO, ALEXIS TAPIA RAMÍREZ.</w:t>
      </w:r>
    </w:p>
    <w:p w14:paraId="4A313A81" w14:textId="1C8E54FD" w:rsidR="00977B7D" w:rsidRPr="00597B4E" w:rsidRDefault="00977B7D" w:rsidP="00F57F9F">
      <w:pPr>
        <w:spacing w:line="360" w:lineRule="auto"/>
        <w:jc w:val="both"/>
        <w:rPr>
          <w:rFonts w:ascii="Palatino Linotype" w:hAnsi="Palatino Linotype" w:cs="Tahoma"/>
          <w:color w:val="FF0000"/>
          <w:sz w:val="22"/>
          <w:szCs w:val="22"/>
        </w:rPr>
      </w:pPr>
      <w:r w:rsidRPr="00597B4E">
        <w:rPr>
          <w:rFonts w:ascii="Palatino Linotype" w:hAnsi="Palatino Linotype" w:cs="Tahoma"/>
          <w:color w:val="FF0000"/>
          <w:sz w:val="22"/>
          <w:szCs w:val="22"/>
        </w:rPr>
        <w:br w:type="page"/>
      </w:r>
    </w:p>
    <w:sectPr w:rsidR="00977B7D" w:rsidRPr="00597B4E" w:rsidSect="00597B4E">
      <w:headerReference w:type="even" r:id="rId11"/>
      <w:headerReference w:type="default" r:id="rId12"/>
      <w:footerReference w:type="default" r:id="rId13"/>
      <w:headerReference w:type="first" r:id="rId14"/>
      <w:footerReference w:type="first" r:id="rId15"/>
      <w:pgSz w:w="12240" w:h="15840"/>
      <w:pgMar w:top="80" w:right="1608" w:bottom="1134" w:left="1588" w:header="709"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D06F1" w14:textId="77777777" w:rsidR="005B5F86" w:rsidRDefault="005B5F86" w:rsidP="00FC7A26">
      <w:r>
        <w:separator/>
      </w:r>
    </w:p>
  </w:endnote>
  <w:endnote w:type="continuationSeparator" w:id="0">
    <w:p w14:paraId="4FD39622" w14:textId="77777777" w:rsidR="005B5F86" w:rsidRDefault="005B5F86" w:rsidP="00FC7A26">
      <w:r>
        <w:continuationSeparator/>
      </w:r>
    </w:p>
  </w:endnote>
  <w:endnote w:type="continuationNotice" w:id="1">
    <w:p w14:paraId="67A316A0" w14:textId="77777777" w:rsidR="005B5F86" w:rsidRDefault="005B5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54BFC472" w14:textId="77777777" w:rsidR="002A05C0" w:rsidRPr="00C13895" w:rsidRDefault="002A05C0">
            <w:pPr>
              <w:pStyle w:val="Piedepgina"/>
              <w:jc w:val="right"/>
              <w:rPr>
                <w:sz w:val="26"/>
                <w:szCs w:val="26"/>
              </w:rPr>
            </w:pPr>
          </w:p>
          <w:p w14:paraId="5BE01B4F" w14:textId="285C4698" w:rsidR="002A05C0" w:rsidRDefault="002A05C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D2E49">
              <w:rPr>
                <w:b/>
                <w:bCs/>
                <w:noProof/>
              </w:rPr>
              <w:t>12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D2E49">
              <w:rPr>
                <w:b/>
                <w:bCs/>
                <w:noProof/>
              </w:rPr>
              <w:t>13</w:t>
            </w:r>
            <w:r>
              <w:rPr>
                <w:b/>
                <w:bCs/>
                <w:sz w:val="24"/>
                <w:szCs w:val="24"/>
              </w:rPr>
              <w:fldChar w:fldCharType="end"/>
            </w:r>
          </w:p>
        </w:sdtContent>
      </w:sdt>
    </w:sdtContent>
  </w:sdt>
  <w:p w14:paraId="3F8493FE" w14:textId="77777777" w:rsidR="002A05C0" w:rsidRDefault="002A05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215FCE47" w14:textId="77777777" w:rsidR="002A05C0" w:rsidRDefault="002A05C0">
            <w:pPr>
              <w:pStyle w:val="Piedepgina"/>
              <w:jc w:val="right"/>
            </w:pPr>
          </w:p>
          <w:p w14:paraId="73795115" w14:textId="77777777" w:rsidR="002A05C0" w:rsidRDefault="002A05C0">
            <w:pPr>
              <w:pStyle w:val="Piedepgina"/>
              <w:jc w:val="right"/>
            </w:pPr>
          </w:p>
          <w:p w14:paraId="102883EC" w14:textId="77777777" w:rsidR="002A05C0" w:rsidRDefault="002A05C0">
            <w:pPr>
              <w:pStyle w:val="Piedepgina"/>
              <w:jc w:val="right"/>
            </w:pPr>
          </w:p>
          <w:p w14:paraId="7D59C0C8" w14:textId="2F8841EF" w:rsidR="002A05C0" w:rsidRDefault="002A05C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D2E4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D2E49">
              <w:rPr>
                <w:b/>
                <w:bCs/>
                <w:noProof/>
              </w:rPr>
              <w:t>13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520CA" w14:textId="77777777" w:rsidR="005B5F86" w:rsidRDefault="005B5F86" w:rsidP="00FC7A26">
      <w:r>
        <w:separator/>
      </w:r>
    </w:p>
  </w:footnote>
  <w:footnote w:type="continuationSeparator" w:id="0">
    <w:p w14:paraId="270B135A" w14:textId="77777777" w:rsidR="005B5F86" w:rsidRDefault="005B5F86" w:rsidP="00FC7A26">
      <w:r>
        <w:continuationSeparator/>
      </w:r>
    </w:p>
  </w:footnote>
  <w:footnote w:type="continuationNotice" w:id="1">
    <w:p w14:paraId="5E2CA292" w14:textId="77777777" w:rsidR="005B5F86" w:rsidRDefault="005B5F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40B1D" w14:textId="77777777" w:rsidR="002A05C0" w:rsidRDefault="005B5F86">
    <w:pPr>
      <w:pStyle w:val="Encabezado"/>
    </w:pPr>
    <w:r>
      <w:rPr>
        <w:noProof/>
        <w:lang w:eastAsia="es-MX"/>
      </w:rPr>
      <w:pict w14:anchorId="74A76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51" type="#_x0000_t75" alt="marcaaguaINFOEM" style="position:absolute;margin-left:0;margin-top:0;width:663.5pt;height:12in;z-index:-251658240;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ADB4" w14:textId="77777777" w:rsidR="002A05C0" w:rsidRPr="009E6858" w:rsidRDefault="005B5F86" w:rsidP="00597B4E">
    <w:pPr>
      <w:tabs>
        <w:tab w:val="left" w:pos="3416"/>
      </w:tabs>
      <w:rPr>
        <w:sz w:val="22"/>
        <w:szCs w:val="22"/>
      </w:rPr>
    </w:pPr>
    <w:r>
      <w:rPr>
        <w:noProof/>
        <w:sz w:val="14"/>
        <w:lang w:eastAsia="es-MX"/>
      </w:rPr>
      <w:pict w14:anchorId="550EA6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100.7pt;margin-top:-126.25pt;width:663.5pt;height:12in;z-index:-251658239;mso-wrap-edited:f;mso-width-percent:0;mso-height-percent:0;mso-position-horizontal-relative:margin;mso-position-vertical-relative:margin;mso-width-percent:0;mso-height-percent:0" o:allowincell="f">
          <v:imagedata r:id="rId1" o:title="marcaaguaINFOEM"/>
          <w10:wrap anchorx="margin" anchory="margin"/>
        </v:shape>
      </w:pict>
    </w:r>
  </w:p>
  <w:tbl>
    <w:tblPr>
      <w:tblW w:w="9745" w:type="dxa"/>
      <w:tblLayout w:type="fixed"/>
      <w:tblLook w:val="04A0" w:firstRow="1" w:lastRow="0" w:firstColumn="1" w:lastColumn="0" w:noHBand="0" w:noVBand="1"/>
    </w:tblPr>
    <w:tblGrid>
      <w:gridCol w:w="2552"/>
      <w:gridCol w:w="7193"/>
    </w:tblGrid>
    <w:tr w:rsidR="002A05C0" w:rsidRPr="005C106F" w14:paraId="54DC5BBB" w14:textId="77777777" w:rsidTr="00AF6ADC">
      <w:trPr>
        <w:trHeight w:val="70"/>
      </w:trPr>
      <w:tc>
        <w:tcPr>
          <w:tcW w:w="2552" w:type="dxa"/>
          <w:shd w:val="clear" w:color="auto" w:fill="auto"/>
        </w:tcPr>
        <w:p w14:paraId="7390C447" w14:textId="77777777" w:rsidR="002A05C0" w:rsidRPr="005C106F" w:rsidRDefault="002A05C0" w:rsidP="00597B4E">
          <w:pPr>
            <w:tabs>
              <w:tab w:val="right" w:pos="4273"/>
            </w:tabs>
            <w:rPr>
              <w:rFonts w:ascii="Garamond" w:eastAsia="Calibri" w:hAnsi="Garamond"/>
              <w:sz w:val="16"/>
              <w:szCs w:val="16"/>
            </w:rPr>
          </w:pPr>
        </w:p>
      </w:tc>
      <w:tc>
        <w:tcPr>
          <w:tcW w:w="7193" w:type="dxa"/>
          <w:shd w:val="clear" w:color="auto" w:fill="auto"/>
        </w:tcPr>
        <w:tbl>
          <w:tblPr>
            <w:tblStyle w:val="Tablaconcuadrcula"/>
            <w:tblW w:w="6793" w:type="dxa"/>
            <w:tblInd w:w="1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8"/>
            <w:gridCol w:w="4385"/>
          </w:tblGrid>
          <w:tr w:rsidR="002A05C0" w14:paraId="19911F35" w14:textId="77777777" w:rsidTr="00F57F9F">
            <w:trPr>
              <w:trHeight w:val="128"/>
            </w:trPr>
            <w:tc>
              <w:tcPr>
                <w:tcW w:w="2408" w:type="dxa"/>
                <w:vAlign w:val="bottom"/>
              </w:tcPr>
              <w:p w14:paraId="13C6DB98" w14:textId="77777777" w:rsidR="002A05C0" w:rsidRPr="008B41A2" w:rsidRDefault="002A05C0" w:rsidP="00597B4E">
                <w:pPr>
                  <w:tabs>
                    <w:tab w:val="right" w:pos="8838"/>
                  </w:tabs>
                  <w:ind w:right="-105"/>
                  <w:rPr>
                    <w:rFonts w:ascii="Palatino Linotype" w:eastAsia="Calibri" w:hAnsi="Palatino Linotype" w:cs="Tahoma"/>
                    <w:b/>
                    <w:sz w:val="22"/>
                    <w:szCs w:val="22"/>
                    <w:lang w:val="es-MX"/>
                  </w:rPr>
                </w:pPr>
                <w:r w:rsidRPr="008B41A2">
                  <w:rPr>
                    <w:rFonts w:ascii="Palatino Linotype" w:eastAsia="Calibri" w:hAnsi="Palatino Linotype" w:cs="Tahoma"/>
                    <w:b/>
                    <w:sz w:val="22"/>
                    <w:szCs w:val="22"/>
                    <w:lang w:val="es-MX"/>
                  </w:rPr>
                  <w:t>Recurso de Revisión:</w:t>
                </w:r>
              </w:p>
            </w:tc>
            <w:tc>
              <w:tcPr>
                <w:tcW w:w="4385" w:type="dxa"/>
              </w:tcPr>
              <w:p w14:paraId="79E321B5" w14:textId="460B40D9" w:rsidR="002A05C0" w:rsidRPr="00651A13" w:rsidRDefault="002A05C0" w:rsidP="00B43BFA">
                <w:pPr>
                  <w:tabs>
                    <w:tab w:val="right" w:pos="8838"/>
                  </w:tabs>
                  <w:ind w:left="-28" w:right="683"/>
                  <w:rPr>
                    <w:rFonts w:ascii="Palatino Linotype" w:eastAsia="Calibri" w:hAnsi="Palatino Linotype" w:cs="Tahoma"/>
                    <w:sz w:val="22"/>
                    <w:szCs w:val="22"/>
                  </w:rPr>
                </w:pPr>
                <w:r w:rsidRPr="007F4CE7">
                  <w:rPr>
                    <w:rFonts w:ascii="Palatino Linotype" w:eastAsia="Calibri" w:hAnsi="Palatino Linotype" w:cs="Tahoma"/>
                    <w:sz w:val="22"/>
                    <w:szCs w:val="22"/>
                    <w:lang w:val="es-MX"/>
                  </w:rPr>
                  <w:t>0</w:t>
                </w:r>
                <w:r>
                  <w:rPr>
                    <w:rFonts w:ascii="Palatino Linotype" w:eastAsia="Calibri" w:hAnsi="Palatino Linotype" w:cs="Tahoma"/>
                    <w:sz w:val="22"/>
                    <w:szCs w:val="22"/>
                    <w:lang w:val="es-MX"/>
                  </w:rPr>
                  <w:t>1951/INFOEM/IP/RR/2025</w:t>
                </w:r>
              </w:p>
            </w:tc>
          </w:tr>
          <w:tr w:rsidR="002A05C0" w14:paraId="5FC9045B" w14:textId="77777777" w:rsidTr="00F57F9F">
            <w:trPr>
              <w:trHeight w:val="251"/>
            </w:trPr>
            <w:tc>
              <w:tcPr>
                <w:tcW w:w="2408" w:type="dxa"/>
              </w:tcPr>
              <w:p w14:paraId="6F66F0DE" w14:textId="77777777" w:rsidR="002A05C0" w:rsidRPr="008B41A2" w:rsidRDefault="002A05C0" w:rsidP="00597B4E">
                <w:pPr>
                  <w:tabs>
                    <w:tab w:val="right" w:pos="8838"/>
                  </w:tabs>
                  <w:ind w:right="-105"/>
                  <w:rPr>
                    <w:rFonts w:ascii="Palatino Linotype" w:eastAsia="Calibri" w:hAnsi="Palatino Linotype" w:cs="Tahoma"/>
                    <w:b/>
                    <w:sz w:val="22"/>
                    <w:szCs w:val="22"/>
                    <w:lang w:val="es-MX"/>
                  </w:rPr>
                </w:pPr>
                <w:r w:rsidRPr="008B41A2">
                  <w:rPr>
                    <w:rFonts w:ascii="Palatino Linotype" w:eastAsia="Calibri" w:hAnsi="Palatino Linotype" w:cs="Tahoma"/>
                    <w:b/>
                    <w:sz w:val="22"/>
                    <w:szCs w:val="22"/>
                    <w:lang w:val="es-MX"/>
                  </w:rPr>
                  <w:t>Sujeto Obligado:</w:t>
                </w:r>
              </w:p>
            </w:tc>
            <w:tc>
              <w:tcPr>
                <w:tcW w:w="4385" w:type="dxa"/>
              </w:tcPr>
              <w:p w14:paraId="5B3372D4" w14:textId="7897C054" w:rsidR="002A05C0" w:rsidRPr="008B41A2" w:rsidRDefault="002A05C0" w:rsidP="00597B4E">
                <w:pPr>
                  <w:tabs>
                    <w:tab w:val="right" w:pos="8838"/>
                  </w:tabs>
                  <w:ind w:right="1008"/>
                  <w:jc w:val="both"/>
                  <w:rPr>
                    <w:rFonts w:ascii="Palatino Linotype" w:eastAsia="Calibri" w:hAnsi="Palatino Linotype" w:cs="Tahoma"/>
                    <w:sz w:val="22"/>
                    <w:szCs w:val="22"/>
                    <w:lang w:val="es-MX"/>
                  </w:rPr>
                </w:pPr>
                <w:r w:rsidRPr="007F4CE7">
                  <w:rPr>
                    <w:rFonts w:ascii="Palatino Linotype" w:eastAsia="Calibri" w:hAnsi="Palatino Linotype" w:cs="Tahoma"/>
                    <w:sz w:val="22"/>
                    <w:szCs w:val="22"/>
                    <w:lang w:val="es-MX"/>
                  </w:rPr>
                  <w:t xml:space="preserve">Ayuntamiento de </w:t>
                </w:r>
                <w:r>
                  <w:rPr>
                    <w:rFonts w:ascii="Palatino Linotype" w:eastAsia="Calibri" w:hAnsi="Palatino Linotype" w:cs="Tahoma"/>
                    <w:sz w:val="22"/>
                    <w:szCs w:val="22"/>
                    <w:lang w:val="es-MX"/>
                  </w:rPr>
                  <w:t>Atenco</w:t>
                </w:r>
              </w:p>
            </w:tc>
          </w:tr>
          <w:tr w:rsidR="002A05C0" w14:paraId="0EA3B3B7" w14:textId="77777777" w:rsidTr="00F57F9F">
            <w:trPr>
              <w:trHeight w:val="251"/>
            </w:trPr>
            <w:tc>
              <w:tcPr>
                <w:tcW w:w="2408" w:type="dxa"/>
              </w:tcPr>
              <w:p w14:paraId="3DB912FE" w14:textId="77777777" w:rsidR="002A05C0" w:rsidRPr="008B41A2" w:rsidRDefault="002A05C0" w:rsidP="00597B4E">
                <w:pPr>
                  <w:tabs>
                    <w:tab w:val="right" w:pos="8838"/>
                  </w:tabs>
                  <w:ind w:right="-105"/>
                  <w:rPr>
                    <w:rFonts w:ascii="Palatino Linotype" w:eastAsia="Calibri" w:hAnsi="Palatino Linotype" w:cs="Tahoma"/>
                    <w:b/>
                    <w:sz w:val="22"/>
                    <w:szCs w:val="22"/>
                    <w:lang w:val="es-MX"/>
                  </w:rPr>
                </w:pPr>
                <w:r w:rsidRPr="008B41A2">
                  <w:rPr>
                    <w:rFonts w:ascii="Palatino Linotype" w:eastAsia="Calibri" w:hAnsi="Palatino Linotype" w:cs="Tahoma"/>
                    <w:b/>
                    <w:sz w:val="22"/>
                    <w:szCs w:val="22"/>
                    <w:lang w:val="es-MX"/>
                  </w:rPr>
                  <w:t>Comisionado Ponente:</w:t>
                </w:r>
              </w:p>
            </w:tc>
            <w:tc>
              <w:tcPr>
                <w:tcW w:w="4385" w:type="dxa"/>
              </w:tcPr>
              <w:p w14:paraId="001A5E63" w14:textId="77777777" w:rsidR="002A05C0" w:rsidRPr="008B41A2" w:rsidRDefault="002A05C0" w:rsidP="00597B4E">
                <w:pPr>
                  <w:tabs>
                    <w:tab w:val="right" w:pos="8838"/>
                  </w:tabs>
                  <w:ind w:right="-32"/>
                  <w:rPr>
                    <w:rFonts w:ascii="Palatino Linotype" w:eastAsia="Calibri" w:hAnsi="Palatino Linotype" w:cs="Tahoma"/>
                    <w:b/>
                    <w:sz w:val="22"/>
                    <w:szCs w:val="22"/>
                    <w:lang w:val="es-MX"/>
                  </w:rPr>
                </w:pPr>
                <w:r w:rsidRPr="008B41A2">
                  <w:rPr>
                    <w:rFonts w:ascii="Palatino Linotype" w:eastAsia="Calibri" w:hAnsi="Palatino Linotype" w:cs="Tahoma"/>
                    <w:sz w:val="22"/>
                    <w:szCs w:val="22"/>
                    <w:lang w:val="es-MX"/>
                  </w:rPr>
                  <w:t>Luis Gustavo Parra Noriega</w:t>
                </w:r>
              </w:p>
            </w:tc>
          </w:tr>
        </w:tbl>
        <w:p w14:paraId="39322C5A" w14:textId="77777777" w:rsidR="002A05C0" w:rsidRPr="005C106F" w:rsidRDefault="002A05C0" w:rsidP="00597B4E">
          <w:pPr>
            <w:tabs>
              <w:tab w:val="right" w:pos="8838"/>
            </w:tabs>
            <w:ind w:left="-28"/>
            <w:rPr>
              <w:rFonts w:ascii="Arial" w:eastAsia="Calibri" w:hAnsi="Arial" w:cs="Arial"/>
              <w:b/>
            </w:rPr>
          </w:pPr>
        </w:p>
      </w:tc>
    </w:tr>
  </w:tbl>
  <w:p w14:paraId="413B7D7D" w14:textId="77777777" w:rsidR="002A05C0" w:rsidRDefault="002A05C0" w:rsidP="00597B4E">
    <w:pPr>
      <w:pStyle w:val="Encabezado"/>
      <w:rPr>
        <w:sz w:val="14"/>
      </w:rPr>
    </w:pPr>
  </w:p>
  <w:p w14:paraId="2249EFA4" w14:textId="77777777" w:rsidR="002A05C0" w:rsidRPr="00443C6B" w:rsidRDefault="002A05C0" w:rsidP="00597B4E">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812"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20"/>
      <w:gridCol w:w="3392"/>
    </w:tblGrid>
    <w:tr w:rsidR="002A05C0" w:rsidRPr="00264223" w14:paraId="0296A02D" w14:textId="77777777" w:rsidTr="002D0BF1">
      <w:trPr>
        <w:trHeight w:val="302"/>
      </w:trPr>
      <w:tc>
        <w:tcPr>
          <w:tcW w:w="2420" w:type="dxa"/>
        </w:tcPr>
        <w:p w14:paraId="7A127E60" w14:textId="77777777" w:rsidR="002A05C0" w:rsidRPr="00D3618F" w:rsidRDefault="002A05C0" w:rsidP="00BE31CC">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Recurso de Revisión:</w:t>
          </w:r>
        </w:p>
      </w:tc>
      <w:tc>
        <w:tcPr>
          <w:tcW w:w="3392" w:type="dxa"/>
        </w:tcPr>
        <w:p w14:paraId="328710A7" w14:textId="00831E58" w:rsidR="002A05C0" w:rsidRPr="00651A13" w:rsidRDefault="002A05C0" w:rsidP="00BE31CC">
          <w:pPr>
            <w:tabs>
              <w:tab w:val="right" w:pos="8838"/>
            </w:tabs>
            <w:jc w:val="both"/>
            <w:rPr>
              <w:rFonts w:ascii="Palatino Linotype" w:eastAsia="Calibri" w:hAnsi="Palatino Linotype" w:cs="Tahoma"/>
              <w:sz w:val="22"/>
              <w:szCs w:val="22"/>
              <w:lang w:eastAsia="en-US"/>
            </w:rPr>
          </w:pPr>
          <w:r w:rsidRPr="007F4CE7">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1951/INFOEM/IP/RR/2025</w:t>
          </w:r>
        </w:p>
      </w:tc>
    </w:tr>
    <w:tr w:rsidR="002A05C0" w:rsidRPr="00264223" w14:paraId="612E08F0" w14:textId="77777777" w:rsidTr="002D0BF1">
      <w:trPr>
        <w:trHeight w:val="110"/>
      </w:trPr>
      <w:tc>
        <w:tcPr>
          <w:tcW w:w="2420" w:type="dxa"/>
        </w:tcPr>
        <w:p w14:paraId="678B9917" w14:textId="77777777" w:rsidR="002A05C0" w:rsidRPr="00D3618F" w:rsidRDefault="002A05C0" w:rsidP="00BE31CC">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Recurrente:</w:t>
          </w:r>
        </w:p>
      </w:tc>
      <w:tc>
        <w:tcPr>
          <w:tcW w:w="3392" w:type="dxa"/>
        </w:tcPr>
        <w:p w14:paraId="717CF0C7" w14:textId="3604FA58" w:rsidR="002A05C0" w:rsidRPr="00EE2A06" w:rsidRDefault="002A05C0" w:rsidP="00BE31CC">
          <w:pPr>
            <w:tabs>
              <w:tab w:val="right" w:pos="8838"/>
            </w:tabs>
            <w:jc w:val="both"/>
            <w:rPr>
              <w:rFonts w:ascii="Palatino Linotype" w:eastAsia="Calibri" w:hAnsi="Palatino Linotype" w:cs="Tahoma"/>
              <w:sz w:val="22"/>
              <w:szCs w:val="22"/>
              <w:lang w:val="es-MX" w:eastAsia="en-US"/>
            </w:rPr>
          </w:pPr>
        </w:p>
      </w:tc>
    </w:tr>
    <w:tr w:rsidR="002A05C0" w:rsidRPr="00264223" w14:paraId="3A9CDB69" w14:textId="77777777" w:rsidTr="002D0BF1">
      <w:trPr>
        <w:trHeight w:val="248"/>
      </w:trPr>
      <w:tc>
        <w:tcPr>
          <w:tcW w:w="2420" w:type="dxa"/>
        </w:tcPr>
        <w:p w14:paraId="3E19C8C3" w14:textId="77777777" w:rsidR="002A05C0" w:rsidRPr="00D3618F" w:rsidRDefault="002A05C0" w:rsidP="00BE31CC">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Sujeto Obligado:</w:t>
          </w:r>
        </w:p>
      </w:tc>
      <w:tc>
        <w:tcPr>
          <w:tcW w:w="3392" w:type="dxa"/>
        </w:tcPr>
        <w:p w14:paraId="7E37B80E" w14:textId="6C39135B" w:rsidR="002A05C0" w:rsidRPr="00651A13" w:rsidRDefault="002A05C0" w:rsidP="00BE31CC">
          <w:pPr>
            <w:tabs>
              <w:tab w:val="right" w:pos="8838"/>
            </w:tabs>
            <w:jc w:val="both"/>
            <w:rPr>
              <w:rFonts w:ascii="Palatino Linotype" w:eastAsia="Calibri" w:hAnsi="Palatino Linotype" w:cs="Tahoma"/>
              <w:sz w:val="22"/>
              <w:szCs w:val="22"/>
              <w:lang w:val="es-MX" w:eastAsia="en-US"/>
            </w:rPr>
          </w:pPr>
          <w:r w:rsidRPr="00597B4E">
            <w:rPr>
              <w:rFonts w:ascii="Palatino Linotype" w:eastAsia="Calibri" w:hAnsi="Palatino Linotype" w:cs="Tahoma"/>
              <w:sz w:val="22"/>
              <w:szCs w:val="22"/>
              <w:lang w:val="es-MX" w:eastAsia="en-US"/>
            </w:rPr>
            <w:t>Ayuntamiento de Atenco</w:t>
          </w:r>
        </w:p>
      </w:tc>
    </w:tr>
    <w:tr w:rsidR="002A05C0" w:rsidRPr="00264223" w14:paraId="1AF8B0BB" w14:textId="77777777" w:rsidTr="002D0BF1">
      <w:trPr>
        <w:trHeight w:val="248"/>
      </w:trPr>
      <w:tc>
        <w:tcPr>
          <w:tcW w:w="2420" w:type="dxa"/>
        </w:tcPr>
        <w:p w14:paraId="2E9A1B65" w14:textId="77777777" w:rsidR="002A05C0" w:rsidRPr="00D3618F" w:rsidRDefault="002A05C0" w:rsidP="00BE31CC">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Comisionado Ponente:</w:t>
          </w:r>
        </w:p>
      </w:tc>
      <w:tc>
        <w:tcPr>
          <w:tcW w:w="3392" w:type="dxa"/>
        </w:tcPr>
        <w:p w14:paraId="6919B9C5" w14:textId="77777777" w:rsidR="002A05C0" w:rsidRPr="00D3618F" w:rsidRDefault="002A05C0" w:rsidP="00BE31CC">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51A0BA91" w14:textId="77777777" w:rsidR="002A05C0" w:rsidRDefault="005B5F86" w:rsidP="00E06BA5">
    <w:pPr>
      <w:ind w:right="-312"/>
    </w:pPr>
    <w:r>
      <w:rPr>
        <w:noProof/>
        <w:lang w:eastAsia="es-MX"/>
      </w:rPr>
      <w:pict w14:anchorId="2E181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49" type="#_x0000_t75" alt="marcaaguaINFOEM" style="position:absolute;margin-left:-92.55pt;margin-top:-120.95pt;width:663.5pt;height:12in;z-index:-251658238;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05824"/>
    <w:multiLevelType w:val="hybridMultilevel"/>
    <w:tmpl w:val="3DBCE432"/>
    <w:lvl w:ilvl="0" w:tplc="DE40BE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7B3E18"/>
    <w:multiLevelType w:val="hybridMultilevel"/>
    <w:tmpl w:val="C3EA6E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66A0984"/>
    <w:multiLevelType w:val="hybridMultilevel"/>
    <w:tmpl w:val="83BEA872"/>
    <w:lvl w:ilvl="0" w:tplc="DB40C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DE"/>
    <w:rsid w:val="000006EA"/>
    <w:rsid w:val="00006798"/>
    <w:rsid w:val="00011665"/>
    <w:rsid w:val="0002223D"/>
    <w:rsid w:val="000227D4"/>
    <w:rsid w:val="00023B31"/>
    <w:rsid w:val="00041105"/>
    <w:rsid w:val="00042AF8"/>
    <w:rsid w:val="00046E37"/>
    <w:rsid w:val="000500C2"/>
    <w:rsid w:val="00053263"/>
    <w:rsid w:val="00057F3C"/>
    <w:rsid w:val="00061CF3"/>
    <w:rsid w:val="00071506"/>
    <w:rsid w:val="0008564C"/>
    <w:rsid w:val="00091543"/>
    <w:rsid w:val="000948B5"/>
    <w:rsid w:val="00097AD9"/>
    <w:rsid w:val="000A0CEF"/>
    <w:rsid w:val="000B6C16"/>
    <w:rsid w:val="000C31E9"/>
    <w:rsid w:val="000C37FA"/>
    <w:rsid w:val="000D4580"/>
    <w:rsid w:val="000E606C"/>
    <w:rsid w:val="000F1A23"/>
    <w:rsid w:val="000F5957"/>
    <w:rsid w:val="001013A5"/>
    <w:rsid w:val="00102665"/>
    <w:rsid w:val="00103C8A"/>
    <w:rsid w:val="001120F6"/>
    <w:rsid w:val="00116223"/>
    <w:rsid w:val="0012343F"/>
    <w:rsid w:val="00125F93"/>
    <w:rsid w:val="0012783F"/>
    <w:rsid w:val="00131B30"/>
    <w:rsid w:val="00135E85"/>
    <w:rsid w:val="00137BB0"/>
    <w:rsid w:val="001416F5"/>
    <w:rsid w:val="0014223F"/>
    <w:rsid w:val="001440F3"/>
    <w:rsid w:val="0014762D"/>
    <w:rsid w:val="001507B4"/>
    <w:rsid w:val="00150B3D"/>
    <w:rsid w:val="001516E4"/>
    <w:rsid w:val="00154666"/>
    <w:rsid w:val="001567FA"/>
    <w:rsid w:val="00156E72"/>
    <w:rsid w:val="00161D14"/>
    <w:rsid w:val="00165C2C"/>
    <w:rsid w:val="00177CB5"/>
    <w:rsid w:val="001843B4"/>
    <w:rsid w:val="001875A9"/>
    <w:rsid w:val="001904EF"/>
    <w:rsid w:val="00190D99"/>
    <w:rsid w:val="001A61B2"/>
    <w:rsid w:val="001B246F"/>
    <w:rsid w:val="001B3B9E"/>
    <w:rsid w:val="001B4158"/>
    <w:rsid w:val="001C0F48"/>
    <w:rsid w:val="001C759E"/>
    <w:rsid w:val="001D0721"/>
    <w:rsid w:val="001D3119"/>
    <w:rsid w:val="001D326A"/>
    <w:rsid w:val="001D7087"/>
    <w:rsid w:val="001E1338"/>
    <w:rsid w:val="001E2378"/>
    <w:rsid w:val="001E78ED"/>
    <w:rsid w:val="001F27B3"/>
    <w:rsid w:val="001F36FC"/>
    <w:rsid w:val="001F52E3"/>
    <w:rsid w:val="001F566D"/>
    <w:rsid w:val="00200F81"/>
    <w:rsid w:val="00201AA5"/>
    <w:rsid w:val="002020FB"/>
    <w:rsid w:val="00207F72"/>
    <w:rsid w:val="00221416"/>
    <w:rsid w:val="002365A5"/>
    <w:rsid w:val="002423EA"/>
    <w:rsid w:val="00242575"/>
    <w:rsid w:val="002425E2"/>
    <w:rsid w:val="00243DBC"/>
    <w:rsid w:val="00244328"/>
    <w:rsid w:val="00244FC7"/>
    <w:rsid w:val="002460D9"/>
    <w:rsid w:val="00256424"/>
    <w:rsid w:val="0026106A"/>
    <w:rsid w:val="002614C3"/>
    <w:rsid w:val="00263744"/>
    <w:rsid w:val="0027557D"/>
    <w:rsid w:val="00282A3A"/>
    <w:rsid w:val="00285630"/>
    <w:rsid w:val="00286FC0"/>
    <w:rsid w:val="00287D88"/>
    <w:rsid w:val="0029624D"/>
    <w:rsid w:val="002A05C0"/>
    <w:rsid w:val="002A40CB"/>
    <w:rsid w:val="002A469E"/>
    <w:rsid w:val="002A49D0"/>
    <w:rsid w:val="002A7B9E"/>
    <w:rsid w:val="002B025D"/>
    <w:rsid w:val="002B0427"/>
    <w:rsid w:val="002B1BBE"/>
    <w:rsid w:val="002B4066"/>
    <w:rsid w:val="002C073E"/>
    <w:rsid w:val="002C1972"/>
    <w:rsid w:val="002C2E01"/>
    <w:rsid w:val="002C356D"/>
    <w:rsid w:val="002C62F0"/>
    <w:rsid w:val="002D0BF1"/>
    <w:rsid w:val="002D2E49"/>
    <w:rsid w:val="002D5C1D"/>
    <w:rsid w:val="002D6121"/>
    <w:rsid w:val="002E2491"/>
    <w:rsid w:val="002F3B8D"/>
    <w:rsid w:val="002F3D3B"/>
    <w:rsid w:val="002F62E6"/>
    <w:rsid w:val="00305AF4"/>
    <w:rsid w:val="0031159D"/>
    <w:rsid w:val="00311CA5"/>
    <w:rsid w:val="00314625"/>
    <w:rsid w:val="0031567C"/>
    <w:rsid w:val="003266EF"/>
    <w:rsid w:val="00330AE8"/>
    <w:rsid w:val="00331309"/>
    <w:rsid w:val="003336F8"/>
    <w:rsid w:val="00341710"/>
    <w:rsid w:val="00344AEB"/>
    <w:rsid w:val="0034608F"/>
    <w:rsid w:val="0035025E"/>
    <w:rsid w:val="0035220D"/>
    <w:rsid w:val="00357B4D"/>
    <w:rsid w:val="003664C7"/>
    <w:rsid w:val="00370072"/>
    <w:rsid w:val="0037277E"/>
    <w:rsid w:val="0037403C"/>
    <w:rsid w:val="00380B2F"/>
    <w:rsid w:val="003843A4"/>
    <w:rsid w:val="00386E35"/>
    <w:rsid w:val="00387537"/>
    <w:rsid w:val="0039288A"/>
    <w:rsid w:val="00393B44"/>
    <w:rsid w:val="003945E3"/>
    <w:rsid w:val="003A22DE"/>
    <w:rsid w:val="003A64A5"/>
    <w:rsid w:val="003B0494"/>
    <w:rsid w:val="003B4E6E"/>
    <w:rsid w:val="003C2640"/>
    <w:rsid w:val="003C3A57"/>
    <w:rsid w:val="003C687A"/>
    <w:rsid w:val="003C78F5"/>
    <w:rsid w:val="003D0637"/>
    <w:rsid w:val="003E06B8"/>
    <w:rsid w:val="003E215A"/>
    <w:rsid w:val="003E35F9"/>
    <w:rsid w:val="003E3F56"/>
    <w:rsid w:val="003E4FC1"/>
    <w:rsid w:val="003E66FE"/>
    <w:rsid w:val="003E7D05"/>
    <w:rsid w:val="003F5D7F"/>
    <w:rsid w:val="0040422E"/>
    <w:rsid w:val="00411440"/>
    <w:rsid w:val="00412F24"/>
    <w:rsid w:val="00416901"/>
    <w:rsid w:val="00430266"/>
    <w:rsid w:val="0043243E"/>
    <w:rsid w:val="00437FA1"/>
    <w:rsid w:val="00443F40"/>
    <w:rsid w:val="00450D31"/>
    <w:rsid w:val="00452014"/>
    <w:rsid w:val="00453B05"/>
    <w:rsid w:val="0045563D"/>
    <w:rsid w:val="00461E91"/>
    <w:rsid w:val="00463F05"/>
    <w:rsid w:val="00467E46"/>
    <w:rsid w:val="0047177C"/>
    <w:rsid w:val="00475BFB"/>
    <w:rsid w:val="00483128"/>
    <w:rsid w:val="00483AD5"/>
    <w:rsid w:val="00485D00"/>
    <w:rsid w:val="00486CD6"/>
    <w:rsid w:val="00497F35"/>
    <w:rsid w:val="004A0B13"/>
    <w:rsid w:val="004A2DDF"/>
    <w:rsid w:val="004A4A62"/>
    <w:rsid w:val="004A7AF4"/>
    <w:rsid w:val="004B22AD"/>
    <w:rsid w:val="004B24EF"/>
    <w:rsid w:val="004C1170"/>
    <w:rsid w:val="004C3C05"/>
    <w:rsid w:val="004C636B"/>
    <w:rsid w:val="004D726A"/>
    <w:rsid w:val="004E0D54"/>
    <w:rsid w:val="004F45D5"/>
    <w:rsid w:val="004F4774"/>
    <w:rsid w:val="00501A5E"/>
    <w:rsid w:val="0050715D"/>
    <w:rsid w:val="00510B7F"/>
    <w:rsid w:val="00511CFF"/>
    <w:rsid w:val="0051321B"/>
    <w:rsid w:val="00515DA5"/>
    <w:rsid w:val="005172EB"/>
    <w:rsid w:val="0052168E"/>
    <w:rsid w:val="00522D01"/>
    <w:rsid w:val="0052368A"/>
    <w:rsid w:val="005247DF"/>
    <w:rsid w:val="00525A8A"/>
    <w:rsid w:val="00532E87"/>
    <w:rsid w:val="00533909"/>
    <w:rsid w:val="00533D48"/>
    <w:rsid w:val="005360CC"/>
    <w:rsid w:val="00536AE3"/>
    <w:rsid w:val="00541354"/>
    <w:rsid w:val="00544E16"/>
    <w:rsid w:val="00545769"/>
    <w:rsid w:val="005501EB"/>
    <w:rsid w:val="00551B72"/>
    <w:rsid w:val="005528BC"/>
    <w:rsid w:val="00553873"/>
    <w:rsid w:val="00553AF4"/>
    <w:rsid w:val="00565189"/>
    <w:rsid w:val="00572A03"/>
    <w:rsid w:val="00575786"/>
    <w:rsid w:val="00575D57"/>
    <w:rsid w:val="00575E90"/>
    <w:rsid w:val="00576102"/>
    <w:rsid w:val="00577873"/>
    <w:rsid w:val="00577E08"/>
    <w:rsid w:val="005801C1"/>
    <w:rsid w:val="00580A71"/>
    <w:rsid w:val="00580E40"/>
    <w:rsid w:val="0058347D"/>
    <w:rsid w:val="00586C7F"/>
    <w:rsid w:val="005956B6"/>
    <w:rsid w:val="00597B4E"/>
    <w:rsid w:val="005A117F"/>
    <w:rsid w:val="005A56BF"/>
    <w:rsid w:val="005A78BC"/>
    <w:rsid w:val="005B0F1D"/>
    <w:rsid w:val="005B1591"/>
    <w:rsid w:val="005B2724"/>
    <w:rsid w:val="005B28D5"/>
    <w:rsid w:val="005B5F86"/>
    <w:rsid w:val="005D02A6"/>
    <w:rsid w:val="005D7143"/>
    <w:rsid w:val="005E1ED0"/>
    <w:rsid w:val="005E5B10"/>
    <w:rsid w:val="005E7B22"/>
    <w:rsid w:val="005F7F1D"/>
    <w:rsid w:val="00600CBA"/>
    <w:rsid w:val="006011C7"/>
    <w:rsid w:val="006041D2"/>
    <w:rsid w:val="00605324"/>
    <w:rsid w:val="0061307F"/>
    <w:rsid w:val="006138AA"/>
    <w:rsid w:val="00615F5E"/>
    <w:rsid w:val="00622A40"/>
    <w:rsid w:val="00622C8B"/>
    <w:rsid w:val="006326AD"/>
    <w:rsid w:val="0063645E"/>
    <w:rsid w:val="00636C3B"/>
    <w:rsid w:val="00646ED4"/>
    <w:rsid w:val="00646F2C"/>
    <w:rsid w:val="00647F5E"/>
    <w:rsid w:val="00651A13"/>
    <w:rsid w:val="00651CBC"/>
    <w:rsid w:val="006528FC"/>
    <w:rsid w:val="00654867"/>
    <w:rsid w:val="006569DA"/>
    <w:rsid w:val="00657DAD"/>
    <w:rsid w:val="0066424F"/>
    <w:rsid w:val="00673937"/>
    <w:rsid w:val="006762A8"/>
    <w:rsid w:val="0068048C"/>
    <w:rsid w:val="006869B3"/>
    <w:rsid w:val="0069111A"/>
    <w:rsid w:val="00694683"/>
    <w:rsid w:val="006973A9"/>
    <w:rsid w:val="00697530"/>
    <w:rsid w:val="006A2922"/>
    <w:rsid w:val="006A40B6"/>
    <w:rsid w:val="006A6335"/>
    <w:rsid w:val="006B0EDC"/>
    <w:rsid w:val="006B123A"/>
    <w:rsid w:val="006B1909"/>
    <w:rsid w:val="006B42FD"/>
    <w:rsid w:val="006C229A"/>
    <w:rsid w:val="006C2D02"/>
    <w:rsid w:val="006C7888"/>
    <w:rsid w:val="006D1DD9"/>
    <w:rsid w:val="006D6349"/>
    <w:rsid w:val="006D7E45"/>
    <w:rsid w:val="006E3868"/>
    <w:rsid w:val="006F24F6"/>
    <w:rsid w:val="006F397F"/>
    <w:rsid w:val="006F54E3"/>
    <w:rsid w:val="0070063C"/>
    <w:rsid w:val="0070237E"/>
    <w:rsid w:val="007245F5"/>
    <w:rsid w:val="00730A6B"/>
    <w:rsid w:val="00731FDC"/>
    <w:rsid w:val="00744A87"/>
    <w:rsid w:val="0074570A"/>
    <w:rsid w:val="00745CF3"/>
    <w:rsid w:val="00745E69"/>
    <w:rsid w:val="00753E39"/>
    <w:rsid w:val="00763041"/>
    <w:rsid w:val="00765D8B"/>
    <w:rsid w:val="007674B7"/>
    <w:rsid w:val="00767592"/>
    <w:rsid w:val="00767700"/>
    <w:rsid w:val="00771CA3"/>
    <w:rsid w:val="00775AD6"/>
    <w:rsid w:val="00780C89"/>
    <w:rsid w:val="007814DA"/>
    <w:rsid w:val="007815B7"/>
    <w:rsid w:val="00785507"/>
    <w:rsid w:val="00785563"/>
    <w:rsid w:val="00791093"/>
    <w:rsid w:val="00796584"/>
    <w:rsid w:val="007A02B1"/>
    <w:rsid w:val="007A0FB2"/>
    <w:rsid w:val="007A3951"/>
    <w:rsid w:val="007B0305"/>
    <w:rsid w:val="007B06F7"/>
    <w:rsid w:val="007B6774"/>
    <w:rsid w:val="007C3692"/>
    <w:rsid w:val="007D165C"/>
    <w:rsid w:val="007D251E"/>
    <w:rsid w:val="007D27B6"/>
    <w:rsid w:val="007D6069"/>
    <w:rsid w:val="007E4724"/>
    <w:rsid w:val="007E6BB3"/>
    <w:rsid w:val="007E7CE1"/>
    <w:rsid w:val="007F1526"/>
    <w:rsid w:val="007F4CE7"/>
    <w:rsid w:val="007F5314"/>
    <w:rsid w:val="007F610D"/>
    <w:rsid w:val="00805235"/>
    <w:rsid w:val="0080704F"/>
    <w:rsid w:val="008142FA"/>
    <w:rsid w:val="00814BA4"/>
    <w:rsid w:val="00817B26"/>
    <w:rsid w:val="00823EE0"/>
    <w:rsid w:val="00825AC4"/>
    <w:rsid w:val="00826FCF"/>
    <w:rsid w:val="00830C1C"/>
    <w:rsid w:val="0083345D"/>
    <w:rsid w:val="0083373C"/>
    <w:rsid w:val="00834808"/>
    <w:rsid w:val="00835910"/>
    <w:rsid w:val="00836858"/>
    <w:rsid w:val="00841274"/>
    <w:rsid w:val="00843F91"/>
    <w:rsid w:val="00846822"/>
    <w:rsid w:val="00847CE9"/>
    <w:rsid w:val="00851384"/>
    <w:rsid w:val="008537FC"/>
    <w:rsid w:val="008624BC"/>
    <w:rsid w:val="008640E0"/>
    <w:rsid w:val="00866D79"/>
    <w:rsid w:val="00867639"/>
    <w:rsid w:val="00867A39"/>
    <w:rsid w:val="00876E04"/>
    <w:rsid w:val="008834C0"/>
    <w:rsid w:val="00890A3A"/>
    <w:rsid w:val="0089529A"/>
    <w:rsid w:val="00896C40"/>
    <w:rsid w:val="008A69CA"/>
    <w:rsid w:val="008A6CA8"/>
    <w:rsid w:val="008B08F9"/>
    <w:rsid w:val="008B0BBF"/>
    <w:rsid w:val="008B14AF"/>
    <w:rsid w:val="008B3AD0"/>
    <w:rsid w:val="008C1BE9"/>
    <w:rsid w:val="008C34B0"/>
    <w:rsid w:val="008D1940"/>
    <w:rsid w:val="008D5A62"/>
    <w:rsid w:val="008D5EBA"/>
    <w:rsid w:val="008E2C41"/>
    <w:rsid w:val="008E3CA0"/>
    <w:rsid w:val="008E43A3"/>
    <w:rsid w:val="008E6C0F"/>
    <w:rsid w:val="008F39E0"/>
    <w:rsid w:val="00902E6F"/>
    <w:rsid w:val="00904980"/>
    <w:rsid w:val="00910B13"/>
    <w:rsid w:val="00923D2C"/>
    <w:rsid w:val="0092440D"/>
    <w:rsid w:val="009245F5"/>
    <w:rsid w:val="00926C48"/>
    <w:rsid w:val="0092732B"/>
    <w:rsid w:val="00930F5B"/>
    <w:rsid w:val="009418F2"/>
    <w:rsid w:val="00941F39"/>
    <w:rsid w:val="00944027"/>
    <w:rsid w:val="00945867"/>
    <w:rsid w:val="00945D21"/>
    <w:rsid w:val="00946E3D"/>
    <w:rsid w:val="00952ABF"/>
    <w:rsid w:val="00954468"/>
    <w:rsid w:val="00954868"/>
    <w:rsid w:val="009652C3"/>
    <w:rsid w:val="009656E5"/>
    <w:rsid w:val="00965C5B"/>
    <w:rsid w:val="00966F9B"/>
    <w:rsid w:val="00966FFF"/>
    <w:rsid w:val="00972688"/>
    <w:rsid w:val="009752FA"/>
    <w:rsid w:val="00977B7D"/>
    <w:rsid w:val="00981561"/>
    <w:rsid w:val="00982B47"/>
    <w:rsid w:val="00983CE8"/>
    <w:rsid w:val="00984724"/>
    <w:rsid w:val="00984D58"/>
    <w:rsid w:val="00986D11"/>
    <w:rsid w:val="0099096D"/>
    <w:rsid w:val="0099215D"/>
    <w:rsid w:val="009926B9"/>
    <w:rsid w:val="0099319D"/>
    <w:rsid w:val="009941FB"/>
    <w:rsid w:val="00996BE3"/>
    <w:rsid w:val="009A0E49"/>
    <w:rsid w:val="009A251B"/>
    <w:rsid w:val="009A3A12"/>
    <w:rsid w:val="009A7A52"/>
    <w:rsid w:val="009B2098"/>
    <w:rsid w:val="009B36B9"/>
    <w:rsid w:val="009B4380"/>
    <w:rsid w:val="009B4BA6"/>
    <w:rsid w:val="009B6B15"/>
    <w:rsid w:val="009B7A67"/>
    <w:rsid w:val="009C25D3"/>
    <w:rsid w:val="009C2A4D"/>
    <w:rsid w:val="009C7403"/>
    <w:rsid w:val="009D3EBA"/>
    <w:rsid w:val="009D6FB0"/>
    <w:rsid w:val="009E0D9F"/>
    <w:rsid w:val="009E17E8"/>
    <w:rsid w:val="009E2342"/>
    <w:rsid w:val="009E5B56"/>
    <w:rsid w:val="009F2499"/>
    <w:rsid w:val="009F4DEE"/>
    <w:rsid w:val="009F71FC"/>
    <w:rsid w:val="00A021B4"/>
    <w:rsid w:val="00A05107"/>
    <w:rsid w:val="00A07959"/>
    <w:rsid w:val="00A12F71"/>
    <w:rsid w:val="00A2053F"/>
    <w:rsid w:val="00A2515B"/>
    <w:rsid w:val="00A317F9"/>
    <w:rsid w:val="00A362D6"/>
    <w:rsid w:val="00A37E78"/>
    <w:rsid w:val="00A408E7"/>
    <w:rsid w:val="00A42E2F"/>
    <w:rsid w:val="00A453B3"/>
    <w:rsid w:val="00A453E5"/>
    <w:rsid w:val="00A469D6"/>
    <w:rsid w:val="00A47ABA"/>
    <w:rsid w:val="00A5031B"/>
    <w:rsid w:val="00A576E9"/>
    <w:rsid w:val="00A63130"/>
    <w:rsid w:val="00A634A7"/>
    <w:rsid w:val="00A64664"/>
    <w:rsid w:val="00A8026C"/>
    <w:rsid w:val="00A80303"/>
    <w:rsid w:val="00A8163F"/>
    <w:rsid w:val="00A8392A"/>
    <w:rsid w:val="00A83B36"/>
    <w:rsid w:val="00A854BD"/>
    <w:rsid w:val="00A90DCF"/>
    <w:rsid w:val="00A96563"/>
    <w:rsid w:val="00AA41A2"/>
    <w:rsid w:val="00AB20A9"/>
    <w:rsid w:val="00AB2D14"/>
    <w:rsid w:val="00AB4835"/>
    <w:rsid w:val="00AC0746"/>
    <w:rsid w:val="00AC5B19"/>
    <w:rsid w:val="00AC7218"/>
    <w:rsid w:val="00AD2F43"/>
    <w:rsid w:val="00AD46F0"/>
    <w:rsid w:val="00AD4E98"/>
    <w:rsid w:val="00AD5375"/>
    <w:rsid w:val="00AE1CB6"/>
    <w:rsid w:val="00AE3803"/>
    <w:rsid w:val="00AE3FC8"/>
    <w:rsid w:val="00AE5AE5"/>
    <w:rsid w:val="00AE5CA3"/>
    <w:rsid w:val="00AE6F76"/>
    <w:rsid w:val="00AF42E3"/>
    <w:rsid w:val="00AF6ADC"/>
    <w:rsid w:val="00B024A3"/>
    <w:rsid w:val="00B03EDE"/>
    <w:rsid w:val="00B101A9"/>
    <w:rsid w:val="00B12743"/>
    <w:rsid w:val="00B25D10"/>
    <w:rsid w:val="00B2644B"/>
    <w:rsid w:val="00B27233"/>
    <w:rsid w:val="00B32716"/>
    <w:rsid w:val="00B3694D"/>
    <w:rsid w:val="00B43BFA"/>
    <w:rsid w:val="00B5003B"/>
    <w:rsid w:val="00B55179"/>
    <w:rsid w:val="00B5595F"/>
    <w:rsid w:val="00B613D5"/>
    <w:rsid w:val="00B634F8"/>
    <w:rsid w:val="00B6798C"/>
    <w:rsid w:val="00B71C2B"/>
    <w:rsid w:val="00B71EEE"/>
    <w:rsid w:val="00B7344D"/>
    <w:rsid w:val="00B738E0"/>
    <w:rsid w:val="00B764F7"/>
    <w:rsid w:val="00B77C41"/>
    <w:rsid w:val="00B81A74"/>
    <w:rsid w:val="00B828E2"/>
    <w:rsid w:val="00B86D0D"/>
    <w:rsid w:val="00B91719"/>
    <w:rsid w:val="00B92982"/>
    <w:rsid w:val="00B93E7A"/>
    <w:rsid w:val="00B946CE"/>
    <w:rsid w:val="00BA012E"/>
    <w:rsid w:val="00BA0ACE"/>
    <w:rsid w:val="00BA0B7F"/>
    <w:rsid w:val="00BA1078"/>
    <w:rsid w:val="00BA6085"/>
    <w:rsid w:val="00BB2B58"/>
    <w:rsid w:val="00BB38FC"/>
    <w:rsid w:val="00BB545F"/>
    <w:rsid w:val="00BB56EF"/>
    <w:rsid w:val="00BB6380"/>
    <w:rsid w:val="00BB69EF"/>
    <w:rsid w:val="00BC2FD2"/>
    <w:rsid w:val="00BC39F2"/>
    <w:rsid w:val="00BC4DCF"/>
    <w:rsid w:val="00BC4E30"/>
    <w:rsid w:val="00BC5193"/>
    <w:rsid w:val="00BD3344"/>
    <w:rsid w:val="00BE2986"/>
    <w:rsid w:val="00BE31CC"/>
    <w:rsid w:val="00BE4C73"/>
    <w:rsid w:val="00BF14ED"/>
    <w:rsid w:val="00BF19D2"/>
    <w:rsid w:val="00BF5D40"/>
    <w:rsid w:val="00BF7B23"/>
    <w:rsid w:val="00C03811"/>
    <w:rsid w:val="00C039D4"/>
    <w:rsid w:val="00C1189C"/>
    <w:rsid w:val="00C12628"/>
    <w:rsid w:val="00C1369F"/>
    <w:rsid w:val="00C16688"/>
    <w:rsid w:val="00C17433"/>
    <w:rsid w:val="00C22667"/>
    <w:rsid w:val="00C23B57"/>
    <w:rsid w:val="00C24093"/>
    <w:rsid w:val="00C25E9D"/>
    <w:rsid w:val="00C34B10"/>
    <w:rsid w:val="00C354AE"/>
    <w:rsid w:val="00C36852"/>
    <w:rsid w:val="00C36AE4"/>
    <w:rsid w:val="00C3708C"/>
    <w:rsid w:val="00C37911"/>
    <w:rsid w:val="00C43408"/>
    <w:rsid w:val="00C45345"/>
    <w:rsid w:val="00C47841"/>
    <w:rsid w:val="00C56DA6"/>
    <w:rsid w:val="00C57CF6"/>
    <w:rsid w:val="00C61B4F"/>
    <w:rsid w:val="00C61C11"/>
    <w:rsid w:val="00C65534"/>
    <w:rsid w:val="00C65725"/>
    <w:rsid w:val="00C710D6"/>
    <w:rsid w:val="00C7224B"/>
    <w:rsid w:val="00C73B3A"/>
    <w:rsid w:val="00C77F7B"/>
    <w:rsid w:val="00C87E36"/>
    <w:rsid w:val="00C907D1"/>
    <w:rsid w:val="00C97917"/>
    <w:rsid w:val="00CA6AC3"/>
    <w:rsid w:val="00CB6837"/>
    <w:rsid w:val="00CB6D50"/>
    <w:rsid w:val="00CB7AF4"/>
    <w:rsid w:val="00CC36D5"/>
    <w:rsid w:val="00CC449F"/>
    <w:rsid w:val="00CC5EC2"/>
    <w:rsid w:val="00CD1229"/>
    <w:rsid w:val="00CD65D7"/>
    <w:rsid w:val="00CE3FDF"/>
    <w:rsid w:val="00CE5D6E"/>
    <w:rsid w:val="00CF4448"/>
    <w:rsid w:val="00CF4C5B"/>
    <w:rsid w:val="00D0124B"/>
    <w:rsid w:val="00D03B35"/>
    <w:rsid w:val="00D04632"/>
    <w:rsid w:val="00D131E3"/>
    <w:rsid w:val="00D13338"/>
    <w:rsid w:val="00D1711B"/>
    <w:rsid w:val="00D203DC"/>
    <w:rsid w:val="00D20D13"/>
    <w:rsid w:val="00D26D69"/>
    <w:rsid w:val="00D271C4"/>
    <w:rsid w:val="00D27690"/>
    <w:rsid w:val="00D3482D"/>
    <w:rsid w:val="00D34C71"/>
    <w:rsid w:val="00D356B9"/>
    <w:rsid w:val="00D3577B"/>
    <w:rsid w:val="00D357A4"/>
    <w:rsid w:val="00D3649E"/>
    <w:rsid w:val="00D40A7A"/>
    <w:rsid w:val="00D44317"/>
    <w:rsid w:val="00D45413"/>
    <w:rsid w:val="00D50415"/>
    <w:rsid w:val="00D51200"/>
    <w:rsid w:val="00D5420F"/>
    <w:rsid w:val="00D6284F"/>
    <w:rsid w:val="00D6464E"/>
    <w:rsid w:val="00D66AF5"/>
    <w:rsid w:val="00D71B3E"/>
    <w:rsid w:val="00D73E54"/>
    <w:rsid w:val="00D761B6"/>
    <w:rsid w:val="00D96384"/>
    <w:rsid w:val="00DA0579"/>
    <w:rsid w:val="00DA4723"/>
    <w:rsid w:val="00DA6CBB"/>
    <w:rsid w:val="00DB03AC"/>
    <w:rsid w:val="00DB0B40"/>
    <w:rsid w:val="00DB249D"/>
    <w:rsid w:val="00DB556E"/>
    <w:rsid w:val="00DC17E4"/>
    <w:rsid w:val="00DC7952"/>
    <w:rsid w:val="00DD089E"/>
    <w:rsid w:val="00DD0E57"/>
    <w:rsid w:val="00DD4D11"/>
    <w:rsid w:val="00DE13F4"/>
    <w:rsid w:val="00DE24CB"/>
    <w:rsid w:val="00DE461A"/>
    <w:rsid w:val="00DE71E3"/>
    <w:rsid w:val="00DF0F8B"/>
    <w:rsid w:val="00DF5B62"/>
    <w:rsid w:val="00E02E8F"/>
    <w:rsid w:val="00E03817"/>
    <w:rsid w:val="00E04FF9"/>
    <w:rsid w:val="00E06BA5"/>
    <w:rsid w:val="00E11A73"/>
    <w:rsid w:val="00E15395"/>
    <w:rsid w:val="00E209FC"/>
    <w:rsid w:val="00E22215"/>
    <w:rsid w:val="00E22A47"/>
    <w:rsid w:val="00E2314B"/>
    <w:rsid w:val="00E25BBE"/>
    <w:rsid w:val="00E25C61"/>
    <w:rsid w:val="00E3439B"/>
    <w:rsid w:val="00E35B9A"/>
    <w:rsid w:val="00E42633"/>
    <w:rsid w:val="00E461D7"/>
    <w:rsid w:val="00E46B98"/>
    <w:rsid w:val="00E55A6C"/>
    <w:rsid w:val="00E61D50"/>
    <w:rsid w:val="00E62F3C"/>
    <w:rsid w:val="00E64564"/>
    <w:rsid w:val="00E6681D"/>
    <w:rsid w:val="00E72008"/>
    <w:rsid w:val="00E757AD"/>
    <w:rsid w:val="00E76B08"/>
    <w:rsid w:val="00E87D9F"/>
    <w:rsid w:val="00E96B57"/>
    <w:rsid w:val="00E97989"/>
    <w:rsid w:val="00EA0D75"/>
    <w:rsid w:val="00EA14B2"/>
    <w:rsid w:val="00EA27C0"/>
    <w:rsid w:val="00EA4AE7"/>
    <w:rsid w:val="00EA5DCF"/>
    <w:rsid w:val="00EB0747"/>
    <w:rsid w:val="00EB1B1E"/>
    <w:rsid w:val="00EB377F"/>
    <w:rsid w:val="00EB7457"/>
    <w:rsid w:val="00EB7A54"/>
    <w:rsid w:val="00ED178F"/>
    <w:rsid w:val="00ED3B02"/>
    <w:rsid w:val="00EE664C"/>
    <w:rsid w:val="00EF0FB1"/>
    <w:rsid w:val="00EF4393"/>
    <w:rsid w:val="00EF4CB0"/>
    <w:rsid w:val="00EF4DFB"/>
    <w:rsid w:val="00EF584D"/>
    <w:rsid w:val="00EF62C1"/>
    <w:rsid w:val="00F005E6"/>
    <w:rsid w:val="00F04C66"/>
    <w:rsid w:val="00F06FBA"/>
    <w:rsid w:val="00F10CB4"/>
    <w:rsid w:val="00F20BDB"/>
    <w:rsid w:val="00F30C0E"/>
    <w:rsid w:val="00F34BBE"/>
    <w:rsid w:val="00F36FD0"/>
    <w:rsid w:val="00F41BDB"/>
    <w:rsid w:val="00F44F10"/>
    <w:rsid w:val="00F4556A"/>
    <w:rsid w:val="00F46B4A"/>
    <w:rsid w:val="00F47135"/>
    <w:rsid w:val="00F57C4C"/>
    <w:rsid w:val="00F57F9F"/>
    <w:rsid w:val="00F74A11"/>
    <w:rsid w:val="00F838CE"/>
    <w:rsid w:val="00FA74D3"/>
    <w:rsid w:val="00FB1090"/>
    <w:rsid w:val="00FB27E1"/>
    <w:rsid w:val="00FB4F87"/>
    <w:rsid w:val="00FB6698"/>
    <w:rsid w:val="00FC2C07"/>
    <w:rsid w:val="00FC4947"/>
    <w:rsid w:val="00FC7A26"/>
    <w:rsid w:val="00FD1CA7"/>
    <w:rsid w:val="00FD1F42"/>
    <w:rsid w:val="00FD61F9"/>
    <w:rsid w:val="00FE5B29"/>
    <w:rsid w:val="00FE609E"/>
    <w:rsid w:val="00FE6964"/>
    <w:rsid w:val="00FF434E"/>
    <w:rsid w:val="00FF459A"/>
    <w:rsid w:val="00FF79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22E1C2"/>
  <w15:chartTrackingRefBased/>
  <w15:docId w15:val="{FEECCA3C-1AAD-429B-B708-4AF2616F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A73"/>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E720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D122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3EDE"/>
    <w:pPr>
      <w:tabs>
        <w:tab w:val="center" w:pos="4419"/>
        <w:tab w:val="right" w:pos="8838"/>
      </w:tabs>
    </w:pPr>
  </w:style>
  <w:style w:type="character" w:customStyle="1" w:styleId="EncabezadoCar">
    <w:name w:val="Encabezado Car"/>
    <w:basedOn w:val="Fuentedeprrafopredeter"/>
    <w:link w:val="Encabezado"/>
    <w:uiPriority w:val="99"/>
    <w:rsid w:val="00B03EDE"/>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B03EDE"/>
    <w:pPr>
      <w:tabs>
        <w:tab w:val="center" w:pos="4419"/>
        <w:tab w:val="right" w:pos="8838"/>
      </w:tabs>
    </w:pPr>
  </w:style>
  <w:style w:type="character" w:customStyle="1" w:styleId="PiedepginaCar">
    <w:name w:val="Pie de página Car"/>
    <w:basedOn w:val="Fuentedeprrafopredeter"/>
    <w:link w:val="Piedepgina"/>
    <w:uiPriority w:val="99"/>
    <w:rsid w:val="00B03EDE"/>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03EDE"/>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03EDE"/>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03EDE"/>
    <w:rPr>
      <w:color w:val="0563C1" w:themeColor="hyperlink"/>
      <w:u w:val="single"/>
    </w:rPr>
  </w:style>
  <w:style w:type="table" w:styleId="Tablaconcuadrcula">
    <w:name w:val="Table Grid"/>
    <w:basedOn w:val="Tablanormal"/>
    <w:uiPriority w:val="39"/>
    <w:qFormat/>
    <w:rsid w:val="00B03ED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56424"/>
    <w:pPr>
      <w:spacing w:after="0" w:line="240" w:lineRule="auto"/>
    </w:pPr>
    <w:rPr>
      <w:rFonts w:ascii="Times New Roman" w:eastAsia="Times New Roman" w:hAnsi="Times New Roman" w:cs="Times New Roman"/>
      <w:sz w:val="20"/>
      <w:szCs w:val="20"/>
      <w:lang w:eastAsia="es-ES"/>
    </w:rPr>
  </w:style>
  <w:style w:type="paragraph" w:styleId="Lista">
    <w:name w:val="List"/>
    <w:basedOn w:val="Normal"/>
    <w:uiPriority w:val="99"/>
    <w:unhideWhenUsed/>
    <w:rsid w:val="00443F40"/>
    <w:pPr>
      <w:ind w:left="283" w:hanging="283"/>
      <w:contextualSpacing/>
    </w:pPr>
  </w:style>
  <w:style w:type="paragraph" w:styleId="Lista2">
    <w:name w:val="List 2"/>
    <w:basedOn w:val="Normal"/>
    <w:uiPriority w:val="99"/>
    <w:unhideWhenUsed/>
    <w:rsid w:val="00443F40"/>
    <w:pPr>
      <w:ind w:left="566" w:hanging="283"/>
      <w:contextualSpacing/>
    </w:pPr>
  </w:style>
  <w:style w:type="paragraph" w:styleId="Saludo">
    <w:name w:val="Salutation"/>
    <w:basedOn w:val="Normal"/>
    <w:next w:val="Normal"/>
    <w:link w:val="SaludoCar"/>
    <w:uiPriority w:val="99"/>
    <w:unhideWhenUsed/>
    <w:rsid w:val="00443F40"/>
  </w:style>
  <w:style w:type="character" w:customStyle="1" w:styleId="SaludoCar">
    <w:name w:val="Saludo Car"/>
    <w:basedOn w:val="Fuentedeprrafopredeter"/>
    <w:link w:val="Saludo"/>
    <w:uiPriority w:val="99"/>
    <w:rsid w:val="00443F40"/>
    <w:rPr>
      <w:rFonts w:ascii="Times New Roman" w:eastAsia="Times New Roman" w:hAnsi="Times New Roman" w:cs="Times New Roman"/>
      <w:sz w:val="20"/>
      <w:szCs w:val="20"/>
      <w:lang w:eastAsia="es-ES"/>
    </w:rPr>
  </w:style>
  <w:style w:type="paragraph" w:styleId="Continuarlista">
    <w:name w:val="List Continue"/>
    <w:basedOn w:val="Normal"/>
    <w:uiPriority w:val="99"/>
    <w:unhideWhenUsed/>
    <w:rsid w:val="00443F40"/>
    <w:pPr>
      <w:spacing w:after="120"/>
      <w:ind w:left="283"/>
      <w:contextualSpacing/>
    </w:pPr>
  </w:style>
  <w:style w:type="paragraph" w:styleId="Textoindependiente">
    <w:name w:val="Body Text"/>
    <w:basedOn w:val="Normal"/>
    <w:link w:val="TextoindependienteCar"/>
    <w:uiPriority w:val="99"/>
    <w:unhideWhenUsed/>
    <w:rsid w:val="00443F40"/>
    <w:pPr>
      <w:spacing w:after="120"/>
    </w:pPr>
  </w:style>
  <w:style w:type="character" w:customStyle="1" w:styleId="TextoindependienteCar">
    <w:name w:val="Texto independiente Car"/>
    <w:basedOn w:val="Fuentedeprrafopredeter"/>
    <w:link w:val="Textoindependiente"/>
    <w:uiPriority w:val="99"/>
    <w:rsid w:val="00443F40"/>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iPriority w:val="99"/>
    <w:semiHidden/>
    <w:unhideWhenUsed/>
    <w:rsid w:val="00443F40"/>
    <w:pPr>
      <w:spacing w:after="120"/>
      <w:ind w:left="283"/>
    </w:pPr>
  </w:style>
  <w:style w:type="character" w:customStyle="1" w:styleId="SangradetextonormalCar">
    <w:name w:val="Sangría de texto normal Car"/>
    <w:basedOn w:val="Fuentedeprrafopredeter"/>
    <w:link w:val="Sangradetextonormal"/>
    <w:uiPriority w:val="99"/>
    <w:semiHidden/>
    <w:rsid w:val="00443F40"/>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443F4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43F40"/>
    <w:rPr>
      <w:rFonts w:ascii="Times New Roman" w:eastAsia="Times New Roman" w:hAnsi="Times New Roman" w:cs="Times New Roman"/>
      <w:sz w:val="20"/>
      <w:szCs w:val="20"/>
      <w:lang w:eastAsia="es-ES"/>
    </w:rPr>
  </w:style>
  <w:style w:type="character" w:customStyle="1" w:styleId="Mencinsinresolver1">
    <w:name w:val="Mención sin resolver1"/>
    <w:basedOn w:val="Fuentedeprrafopredeter"/>
    <w:uiPriority w:val="99"/>
    <w:semiHidden/>
    <w:unhideWhenUsed/>
    <w:rsid w:val="00E22215"/>
    <w:rPr>
      <w:color w:val="605E5C"/>
      <w:shd w:val="clear" w:color="auto" w:fill="E1DFDD"/>
    </w:rPr>
  </w:style>
  <w:style w:type="character" w:customStyle="1" w:styleId="Ttulo2Car">
    <w:name w:val="Título 2 Car"/>
    <w:basedOn w:val="Fuentedeprrafopredeter"/>
    <w:link w:val="Ttulo2"/>
    <w:uiPriority w:val="9"/>
    <w:rsid w:val="00CD1229"/>
    <w:rPr>
      <w:rFonts w:asciiTheme="majorHAnsi" w:eastAsiaTheme="majorEastAsia" w:hAnsiTheme="majorHAnsi" w:cstheme="majorBidi"/>
      <w:color w:val="2F5496" w:themeColor="accent1" w:themeShade="BF"/>
      <w:sz w:val="26"/>
      <w:szCs w:val="26"/>
      <w:lang w:eastAsia="es-ES"/>
    </w:rPr>
  </w:style>
  <w:style w:type="character" w:customStyle="1" w:styleId="Mencinsinresolver2">
    <w:name w:val="Mención sin resolver2"/>
    <w:basedOn w:val="Fuentedeprrafopredeter"/>
    <w:uiPriority w:val="99"/>
    <w:semiHidden/>
    <w:unhideWhenUsed/>
    <w:rsid w:val="00C61C11"/>
    <w:rPr>
      <w:color w:val="605E5C"/>
      <w:shd w:val="clear" w:color="auto" w:fill="E1DFDD"/>
    </w:rPr>
  </w:style>
  <w:style w:type="character" w:customStyle="1" w:styleId="apple-converted-space">
    <w:name w:val="apple-converted-space"/>
    <w:basedOn w:val="Fuentedeprrafopredeter"/>
    <w:rsid w:val="009245F5"/>
  </w:style>
  <w:style w:type="character" w:styleId="Hipervnculovisitado">
    <w:name w:val="FollowedHyperlink"/>
    <w:basedOn w:val="Fuentedeprrafopredeter"/>
    <w:uiPriority w:val="99"/>
    <w:semiHidden/>
    <w:unhideWhenUsed/>
    <w:rsid w:val="004C1170"/>
    <w:rPr>
      <w:color w:val="954F72" w:themeColor="followedHyperlink"/>
      <w:u w:val="single"/>
    </w:rPr>
  </w:style>
  <w:style w:type="character" w:customStyle="1" w:styleId="Mencinsinresolver3">
    <w:name w:val="Mención sin resolver3"/>
    <w:basedOn w:val="Fuentedeprrafopredeter"/>
    <w:uiPriority w:val="99"/>
    <w:semiHidden/>
    <w:unhideWhenUsed/>
    <w:rsid w:val="00BA1078"/>
    <w:rPr>
      <w:color w:val="605E5C"/>
      <w:shd w:val="clear" w:color="auto" w:fill="E1DFDD"/>
    </w:rPr>
  </w:style>
  <w:style w:type="character" w:customStyle="1" w:styleId="Ttulo1Car">
    <w:name w:val="Título 1 Car"/>
    <w:basedOn w:val="Fuentedeprrafopredeter"/>
    <w:link w:val="Ttulo1"/>
    <w:uiPriority w:val="9"/>
    <w:rsid w:val="00E72008"/>
    <w:rPr>
      <w:rFonts w:asciiTheme="majorHAnsi" w:eastAsiaTheme="majorEastAsia" w:hAnsiTheme="majorHAnsi" w:cstheme="majorBidi"/>
      <w:color w:val="2F5496" w:themeColor="accent1" w:themeShade="BF"/>
      <w:sz w:val="32"/>
      <w:szCs w:val="32"/>
      <w:lang w:eastAsia="es-ES"/>
    </w:rPr>
  </w:style>
  <w:style w:type="paragraph" w:styleId="TDC1">
    <w:name w:val="toc 1"/>
    <w:basedOn w:val="Normal"/>
    <w:next w:val="Normal"/>
    <w:autoRedefine/>
    <w:uiPriority w:val="39"/>
    <w:unhideWhenUsed/>
    <w:rsid w:val="0026106A"/>
    <w:pPr>
      <w:spacing w:after="100"/>
    </w:pPr>
  </w:style>
  <w:style w:type="paragraph" w:styleId="TDC2">
    <w:name w:val="toc 2"/>
    <w:basedOn w:val="Normal"/>
    <w:next w:val="Normal"/>
    <w:autoRedefine/>
    <w:uiPriority w:val="39"/>
    <w:unhideWhenUsed/>
    <w:rsid w:val="0026106A"/>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147">
      <w:bodyDiv w:val="1"/>
      <w:marLeft w:val="0"/>
      <w:marRight w:val="0"/>
      <w:marTop w:val="0"/>
      <w:marBottom w:val="0"/>
      <w:divBdr>
        <w:top w:val="none" w:sz="0" w:space="0" w:color="auto"/>
        <w:left w:val="none" w:sz="0" w:space="0" w:color="auto"/>
        <w:bottom w:val="none" w:sz="0" w:space="0" w:color="auto"/>
        <w:right w:val="none" w:sz="0" w:space="0" w:color="auto"/>
      </w:divBdr>
    </w:div>
    <w:div w:id="40860905">
      <w:bodyDiv w:val="1"/>
      <w:marLeft w:val="0"/>
      <w:marRight w:val="0"/>
      <w:marTop w:val="0"/>
      <w:marBottom w:val="0"/>
      <w:divBdr>
        <w:top w:val="none" w:sz="0" w:space="0" w:color="auto"/>
        <w:left w:val="none" w:sz="0" w:space="0" w:color="auto"/>
        <w:bottom w:val="none" w:sz="0" w:space="0" w:color="auto"/>
        <w:right w:val="none" w:sz="0" w:space="0" w:color="auto"/>
      </w:divBdr>
    </w:div>
    <w:div w:id="44377416">
      <w:bodyDiv w:val="1"/>
      <w:marLeft w:val="0"/>
      <w:marRight w:val="0"/>
      <w:marTop w:val="0"/>
      <w:marBottom w:val="0"/>
      <w:divBdr>
        <w:top w:val="none" w:sz="0" w:space="0" w:color="auto"/>
        <w:left w:val="none" w:sz="0" w:space="0" w:color="auto"/>
        <w:bottom w:val="none" w:sz="0" w:space="0" w:color="auto"/>
        <w:right w:val="none" w:sz="0" w:space="0" w:color="auto"/>
      </w:divBdr>
    </w:div>
    <w:div w:id="67390329">
      <w:bodyDiv w:val="1"/>
      <w:marLeft w:val="0"/>
      <w:marRight w:val="0"/>
      <w:marTop w:val="0"/>
      <w:marBottom w:val="0"/>
      <w:divBdr>
        <w:top w:val="none" w:sz="0" w:space="0" w:color="auto"/>
        <w:left w:val="none" w:sz="0" w:space="0" w:color="auto"/>
        <w:bottom w:val="none" w:sz="0" w:space="0" w:color="auto"/>
        <w:right w:val="none" w:sz="0" w:space="0" w:color="auto"/>
      </w:divBdr>
    </w:div>
    <w:div w:id="76097932">
      <w:bodyDiv w:val="1"/>
      <w:marLeft w:val="0"/>
      <w:marRight w:val="0"/>
      <w:marTop w:val="0"/>
      <w:marBottom w:val="0"/>
      <w:divBdr>
        <w:top w:val="none" w:sz="0" w:space="0" w:color="auto"/>
        <w:left w:val="none" w:sz="0" w:space="0" w:color="auto"/>
        <w:bottom w:val="none" w:sz="0" w:space="0" w:color="auto"/>
        <w:right w:val="none" w:sz="0" w:space="0" w:color="auto"/>
      </w:divBdr>
    </w:div>
    <w:div w:id="116072727">
      <w:bodyDiv w:val="1"/>
      <w:marLeft w:val="0"/>
      <w:marRight w:val="0"/>
      <w:marTop w:val="0"/>
      <w:marBottom w:val="0"/>
      <w:divBdr>
        <w:top w:val="none" w:sz="0" w:space="0" w:color="auto"/>
        <w:left w:val="none" w:sz="0" w:space="0" w:color="auto"/>
        <w:bottom w:val="none" w:sz="0" w:space="0" w:color="auto"/>
        <w:right w:val="none" w:sz="0" w:space="0" w:color="auto"/>
      </w:divBdr>
    </w:div>
    <w:div w:id="183445346">
      <w:bodyDiv w:val="1"/>
      <w:marLeft w:val="0"/>
      <w:marRight w:val="0"/>
      <w:marTop w:val="0"/>
      <w:marBottom w:val="0"/>
      <w:divBdr>
        <w:top w:val="none" w:sz="0" w:space="0" w:color="auto"/>
        <w:left w:val="none" w:sz="0" w:space="0" w:color="auto"/>
        <w:bottom w:val="none" w:sz="0" w:space="0" w:color="auto"/>
        <w:right w:val="none" w:sz="0" w:space="0" w:color="auto"/>
      </w:divBdr>
    </w:div>
    <w:div w:id="266161314">
      <w:bodyDiv w:val="1"/>
      <w:marLeft w:val="0"/>
      <w:marRight w:val="0"/>
      <w:marTop w:val="0"/>
      <w:marBottom w:val="0"/>
      <w:divBdr>
        <w:top w:val="none" w:sz="0" w:space="0" w:color="auto"/>
        <w:left w:val="none" w:sz="0" w:space="0" w:color="auto"/>
        <w:bottom w:val="none" w:sz="0" w:space="0" w:color="auto"/>
        <w:right w:val="none" w:sz="0" w:space="0" w:color="auto"/>
      </w:divBdr>
    </w:div>
    <w:div w:id="311174530">
      <w:bodyDiv w:val="1"/>
      <w:marLeft w:val="0"/>
      <w:marRight w:val="0"/>
      <w:marTop w:val="0"/>
      <w:marBottom w:val="0"/>
      <w:divBdr>
        <w:top w:val="none" w:sz="0" w:space="0" w:color="auto"/>
        <w:left w:val="none" w:sz="0" w:space="0" w:color="auto"/>
        <w:bottom w:val="none" w:sz="0" w:space="0" w:color="auto"/>
        <w:right w:val="none" w:sz="0" w:space="0" w:color="auto"/>
      </w:divBdr>
    </w:div>
    <w:div w:id="336663688">
      <w:bodyDiv w:val="1"/>
      <w:marLeft w:val="0"/>
      <w:marRight w:val="0"/>
      <w:marTop w:val="0"/>
      <w:marBottom w:val="0"/>
      <w:divBdr>
        <w:top w:val="none" w:sz="0" w:space="0" w:color="auto"/>
        <w:left w:val="none" w:sz="0" w:space="0" w:color="auto"/>
        <w:bottom w:val="none" w:sz="0" w:space="0" w:color="auto"/>
        <w:right w:val="none" w:sz="0" w:space="0" w:color="auto"/>
      </w:divBdr>
    </w:div>
    <w:div w:id="392049958">
      <w:bodyDiv w:val="1"/>
      <w:marLeft w:val="0"/>
      <w:marRight w:val="0"/>
      <w:marTop w:val="0"/>
      <w:marBottom w:val="0"/>
      <w:divBdr>
        <w:top w:val="none" w:sz="0" w:space="0" w:color="auto"/>
        <w:left w:val="none" w:sz="0" w:space="0" w:color="auto"/>
        <w:bottom w:val="none" w:sz="0" w:space="0" w:color="auto"/>
        <w:right w:val="none" w:sz="0" w:space="0" w:color="auto"/>
      </w:divBdr>
    </w:div>
    <w:div w:id="399906660">
      <w:bodyDiv w:val="1"/>
      <w:marLeft w:val="0"/>
      <w:marRight w:val="0"/>
      <w:marTop w:val="0"/>
      <w:marBottom w:val="0"/>
      <w:divBdr>
        <w:top w:val="none" w:sz="0" w:space="0" w:color="auto"/>
        <w:left w:val="none" w:sz="0" w:space="0" w:color="auto"/>
        <w:bottom w:val="none" w:sz="0" w:space="0" w:color="auto"/>
        <w:right w:val="none" w:sz="0" w:space="0" w:color="auto"/>
      </w:divBdr>
    </w:div>
    <w:div w:id="414285330">
      <w:bodyDiv w:val="1"/>
      <w:marLeft w:val="0"/>
      <w:marRight w:val="0"/>
      <w:marTop w:val="0"/>
      <w:marBottom w:val="0"/>
      <w:divBdr>
        <w:top w:val="none" w:sz="0" w:space="0" w:color="auto"/>
        <w:left w:val="none" w:sz="0" w:space="0" w:color="auto"/>
        <w:bottom w:val="none" w:sz="0" w:space="0" w:color="auto"/>
        <w:right w:val="none" w:sz="0" w:space="0" w:color="auto"/>
      </w:divBdr>
    </w:div>
    <w:div w:id="443113453">
      <w:bodyDiv w:val="1"/>
      <w:marLeft w:val="0"/>
      <w:marRight w:val="0"/>
      <w:marTop w:val="0"/>
      <w:marBottom w:val="0"/>
      <w:divBdr>
        <w:top w:val="none" w:sz="0" w:space="0" w:color="auto"/>
        <w:left w:val="none" w:sz="0" w:space="0" w:color="auto"/>
        <w:bottom w:val="none" w:sz="0" w:space="0" w:color="auto"/>
        <w:right w:val="none" w:sz="0" w:space="0" w:color="auto"/>
      </w:divBdr>
    </w:div>
    <w:div w:id="460656191">
      <w:bodyDiv w:val="1"/>
      <w:marLeft w:val="0"/>
      <w:marRight w:val="0"/>
      <w:marTop w:val="0"/>
      <w:marBottom w:val="0"/>
      <w:divBdr>
        <w:top w:val="none" w:sz="0" w:space="0" w:color="auto"/>
        <w:left w:val="none" w:sz="0" w:space="0" w:color="auto"/>
        <w:bottom w:val="none" w:sz="0" w:space="0" w:color="auto"/>
        <w:right w:val="none" w:sz="0" w:space="0" w:color="auto"/>
      </w:divBdr>
    </w:div>
    <w:div w:id="496304567">
      <w:bodyDiv w:val="1"/>
      <w:marLeft w:val="0"/>
      <w:marRight w:val="0"/>
      <w:marTop w:val="0"/>
      <w:marBottom w:val="0"/>
      <w:divBdr>
        <w:top w:val="none" w:sz="0" w:space="0" w:color="auto"/>
        <w:left w:val="none" w:sz="0" w:space="0" w:color="auto"/>
        <w:bottom w:val="none" w:sz="0" w:space="0" w:color="auto"/>
        <w:right w:val="none" w:sz="0" w:space="0" w:color="auto"/>
      </w:divBdr>
    </w:div>
    <w:div w:id="526989571">
      <w:bodyDiv w:val="1"/>
      <w:marLeft w:val="0"/>
      <w:marRight w:val="0"/>
      <w:marTop w:val="0"/>
      <w:marBottom w:val="0"/>
      <w:divBdr>
        <w:top w:val="none" w:sz="0" w:space="0" w:color="auto"/>
        <w:left w:val="none" w:sz="0" w:space="0" w:color="auto"/>
        <w:bottom w:val="none" w:sz="0" w:space="0" w:color="auto"/>
        <w:right w:val="none" w:sz="0" w:space="0" w:color="auto"/>
      </w:divBdr>
    </w:div>
    <w:div w:id="688723738">
      <w:bodyDiv w:val="1"/>
      <w:marLeft w:val="0"/>
      <w:marRight w:val="0"/>
      <w:marTop w:val="0"/>
      <w:marBottom w:val="0"/>
      <w:divBdr>
        <w:top w:val="none" w:sz="0" w:space="0" w:color="auto"/>
        <w:left w:val="none" w:sz="0" w:space="0" w:color="auto"/>
        <w:bottom w:val="none" w:sz="0" w:space="0" w:color="auto"/>
        <w:right w:val="none" w:sz="0" w:space="0" w:color="auto"/>
      </w:divBdr>
    </w:div>
    <w:div w:id="720638926">
      <w:bodyDiv w:val="1"/>
      <w:marLeft w:val="0"/>
      <w:marRight w:val="0"/>
      <w:marTop w:val="0"/>
      <w:marBottom w:val="0"/>
      <w:divBdr>
        <w:top w:val="none" w:sz="0" w:space="0" w:color="auto"/>
        <w:left w:val="none" w:sz="0" w:space="0" w:color="auto"/>
        <w:bottom w:val="none" w:sz="0" w:space="0" w:color="auto"/>
        <w:right w:val="none" w:sz="0" w:space="0" w:color="auto"/>
      </w:divBdr>
    </w:div>
    <w:div w:id="765809723">
      <w:bodyDiv w:val="1"/>
      <w:marLeft w:val="0"/>
      <w:marRight w:val="0"/>
      <w:marTop w:val="0"/>
      <w:marBottom w:val="0"/>
      <w:divBdr>
        <w:top w:val="none" w:sz="0" w:space="0" w:color="auto"/>
        <w:left w:val="none" w:sz="0" w:space="0" w:color="auto"/>
        <w:bottom w:val="none" w:sz="0" w:space="0" w:color="auto"/>
        <w:right w:val="none" w:sz="0" w:space="0" w:color="auto"/>
      </w:divBdr>
    </w:div>
    <w:div w:id="789010897">
      <w:bodyDiv w:val="1"/>
      <w:marLeft w:val="0"/>
      <w:marRight w:val="0"/>
      <w:marTop w:val="0"/>
      <w:marBottom w:val="0"/>
      <w:divBdr>
        <w:top w:val="none" w:sz="0" w:space="0" w:color="auto"/>
        <w:left w:val="none" w:sz="0" w:space="0" w:color="auto"/>
        <w:bottom w:val="none" w:sz="0" w:space="0" w:color="auto"/>
        <w:right w:val="none" w:sz="0" w:space="0" w:color="auto"/>
      </w:divBdr>
    </w:div>
    <w:div w:id="869419459">
      <w:bodyDiv w:val="1"/>
      <w:marLeft w:val="0"/>
      <w:marRight w:val="0"/>
      <w:marTop w:val="0"/>
      <w:marBottom w:val="0"/>
      <w:divBdr>
        <w:top w:val="none" w:sz="0" w:space="0" w:color="auto"/>
        <w:left w:val="none" w:sz="0" w:space="0" w:color="auto"/>
        <w:bottom w:val="none" w:sz="0" w:space="0" w:color="auto"/>
        <w:right w:val="none" w:sz="0" w:space="0" w:color="auto"/>
      </w:divBdr>
    </w:div>
    <w:div w:id="877814873">
      <w:bodyDiv w:val="1"/>
      <w:marLeft w:val="0"/>
      <w:marRight w:val="0"/>
      <w:marTop w:val="0"/>
      <w:marBottom w:val="0"/>
      <w:divBdr>
        <w:top w:val="none" w:sz="0" w:space="0" w:color="auto"/>
        <w:left w:val="none" w:sz="0" w:space="0" w:color="auto"/>
        <w:bottom w:val="none" w:sz="0" w:space="0" w:color="auto"/>
        <w:right w:val="none" w:sz="0" w:space="0" w:color="auto"/>
      </w:divBdr>
    </w:div>
    <w:div w:id="949972216">
      <w:bodyDiv w:val="1"/>
      <w:marLeft w:val="0"/>
      <w:marRight w:val="0"/>
      <w:marTop w:val="0"/>
      <w:marBottom w:val="0"/>
      <w:divBdr>
        <w:top w:val="none" w:sz="0" w:space="0" w:color="auto"/>
        <w:left w:val="none" w:sz="0" w:space="0" w:color="auto"/>
        <w:bottom w:val="none" w:sz="0" w:space="0" w:color="auto"/>
        <w:right w:val="none" w:sz="0" w:space="0" w:color="auto"/>
      </w:divBdr>
    </w:div>
    <w:div w:id="958685415">
      <w:bodyDiv w:val="1"/>
      <w:marLeft w:val="0"/>
      <w:marRight w:val="0"/>
      <w:marTop w:val="0"/>
      <w:marBottom w:val="0"/>
      <w:divBdr>
        <w:top w:val="none" w:sz="0" w:space="0" w:color="auto"/>
        <w:left w:val="none" w:sz="0" w:space="0" w:color="auto"/>
        <w:bottom w:val="none" w:sz="0" w:space="0" w:color="auto"/>
        <w:right w:val="none" w:sz="0" w:space="0" w:color="auto"/>
      </w:divBdr>
    </w:div>
    <w:div w:id="1089422826">
      <w:bodyDiv w:val="1"/>
      <w:marLeft w:val="0"/>
      <w:marRight w:val="0"/>
      <w:marTop w:val="0"/>
      <w:marBottom w:val="0"/>
      <w:divBdr>
        <w:top w:val="none" w:sz="0" w:space="0" w:color="auto"/>
        <w:left w:val="none" w:sz="0" w:space="0" w:color="auto"/>
        <w:bottom w:val="none" w:sz="0" w:space="0" w:color="auto"/>
        <w:right w:val="none" w:sz="0" w:space="0" w:color="auto"/>
      </w:divBdr>
    </w:div>
    <w:div w:id="1190873624">
      <w:bodyDiv w:val="1"/>
      <w:marLeft w:val="0"/>
      <w:marRight w:val="0"/>
      <w:marTop w:val="0"/>
      <w:marBottom w:val="0"/>
      <w:divBdr>
        <w:top w:val="none" w:sz="0" w:space="0" w:color="auto"/>
        <w:left w:val="none" w:sz="0" w:space="0" w:color="auto"/>
        <w:bottom w:val="none" w:sz="0" w:space="0" w:color="auto"/>
        <w:right w:val="none" w:sz="0" w:space="0" w:color="auto"/>
      </w:divBdr>
    </w:div>
    <w:div w:id="1203060794">
      <w:bodyDiv w:val="1"/>
      <w:marLeft w:val="0"/>
      <w:marRight w:val="0"/>
      <w:marTop w:val="0"/>
      <w:marBottom w:val="0"/>
      <w:divBdr>
        <w:top w:val="none" w:sz="0" w:space="0" w:color="auto"/>
        <w:left w:val="none" w:sz="0" w:space="0" w:color="auto"/>
        <w:bottom w:val="none" w:sz="0" w:space="0" w:color="auto"/>
        <w:right w:val="none" w:sz="0" w:space="0" w:color="auto"/>
      </w:divBdr>
    </w:div>
    <w:div w:id="1365791045">
      <w:bodyDiv w:val="1"/>
      <w:marLeft w:val="0"/>
      <w:marRight w:val="0"/>
      <w:marTop w:val="0"/>
      <w:marBottom w:val="0"/>
      <w:divBdr>
        <w:top w:val="none" w:sz="0" w:space="0" w:color="auto"/>
        <w:left w:val="none" w:sz="0" w:space="0" w:color="auto"/>
        <w:bottom w:val="none" w:sz="0" w:space="0" w:color="auto"/>
        <w:right w:val="none" w:sz="0" w:space="0" w:color="auto"/>
      </w:divBdr>
    </w:div>
    <w:div w:id="1395280739">
      <w:bodyDiv w:val="1"/>
      <w:marLeft w:val="0"/>
      <w:marRight w:val="0"/>
      <w:marTop w:val="0"/>
      <w:marBottom w:val="0"/>
      <w:divBdr>
        <w:top w:val="none" w:sz="0" w:space="0" w:color="auto"/>
        <w:left w:val="none" w:sz="0" w:space="0" w:color="auto"/>
        <w:bottom w:val="none" w:sz="0" w:space="0" w:color="auto"/>
        <w:right w:val="none" w:sz="0" w:space="0" w:color="auto"/>
      </w:divBdr>
    </w:div>
    <w:div w:id="1496451930">
      <w:bodyDiv w:val="1"/>
      <w:marLeft w:val="0"/>
      <w:marRight w:val="0"/>
      <w:marTop w:val="0"/>
      <w:marBottom w:val="0"/>
      <w:divBdr>
        <w:top w:val="none" w:sz="0" w:space="0" w:color="auto"/>
        <w:left w:val="none" w:sz="0" w:space="0" w:color="auto"/>
        <w:bottom w:val="none" w:sz="0" w:space="0" w:color="auto"/>
        <w:right w:val="none" w:sz="0" w:space="0" w:color="auto"/>
      </w:divBdr>
    </w:div>
    <w:div w:id="1509978692">
      <w:bodyDiv w:val="1"/>
      <w:marLeft w:val="0"/>
      <w:marRight w:val="0"/>
      <w:marTop w:val="0"/>
      <w:marBottom w:val="0"/>
      <w:divBdr>
        <w:top w:val="none" w:sz="0" w:space="0" w:color="auto"/>
        <w:left w:val="none" w:sz="0" w:space="0" w:color="auto"/>
        <w:bottom w:val="none" w:sz="0" w:space="0" w:color="auto"/>
        <w:right w:val="none" w:sz="0" w:space="0" w:color="auto"/>
      </w:divBdr>
    </w:div>
    <w:div w:id="1576166419">
      <w:bodyDiv w:val="1"/>
      <w:marLeft w:val="0"/>
      <w:marRight w:val="0"/>
      <w:marTop w:val="0"/>
      <w:marBottom w:val="0"/>
      <w:divBdr>
        <w:top w:val="none" w:sz="0" w:space="0" w:color="auto"/>
        <w:left w:val="none" w:sz="0" w:space="0" w:color="auto"/>
        <w:bottom w:val="none" w:sz="0" w:space="0" w:color="auto"/>
        <w:right w:val="none" w:sz="0" w:space="0" w:color="auto"/>
      </w:divBdr>
    </w:div>
    <w:div w:id="1723678746">
      <w:bodyDiv w:val="1"/>
      <w:marLeft w:val="0"/>
      <w:marRight w:val="0"/>
      <w:marTop w:val="0"/>
      <w:marBottom w:val="0"/>
      <w:divBdr>
        <w:top w:val="none" w:sz="0" w:space="0" w:color="auto"/>
        <w:left w:val="none" w:sz="0" w:space="0" w:color="auto"/>
        <w:bottom w:val="none" w:sz="0" w:space="0" w:color="auto"/>
        <w:right w:val="none" w:sz="0" w:space="0" w:color="auto"/>
      </w:divBdr>
    </w:div>
    <w:div w:id="1809124424">
      <w:bodyDiv w:val="1"/>
      <w:marLeft w:val="0"/>
      <w:marRight w:val="0"/>
      <w:marTop w:val="0"/>
      <w:marBottom w:val="0"/>
      <w:divBdr>
        <w:top w:val="none" w:sz="0" w:space="0" w:color="auto"/>
        <w:left w:val="none" w:sz="0" w:space="0" w:color="auto"/>
        <w:bottom w:val="none" w:sz="0" w:space="0" w:color="auto"/>
        <w:right w:val="none" w:sz="0" w:space="0" w:color="auto"/>
      </w:divBdr>
    </w:div>
    <w:div w:id="1912612836">
      <w:bodyDiv w:val="1"/>
      <w:marLeft w:val="0"/>
      <w:marRight w:val="0"/>
      <w:marTop w:val="0"/>
      <w:marBottom w:val="0"/>
      <w:divBdr>
        <w:top w:val="none" w:sz="0" w:space="0" w:color="auto"/>
        <w:left w:val="none" w:sz="0" w:space="0" w:color="auto"/>
        <w:bottom w:val="none" w:sz="0" w:space="0" w:color="auto"/>
        <w:right w:val="none" w:sz="0" w:space="0" w:color="auto"/>
      </w:divBdr>
    </w:div>
    <w:div w:id="1922791227">
      <w:bodyDiv w:val="1"/>
      <w:marLeft w:val="0"/>
      <w:marRight w:val="0"/>
      <w:marTop w:val="0"/>
      <w:marBottom w:val="0"/>
      <w:divBdr>
        <w:top w:val="none" w:sz="0" w:space="0" w:color="auto"/>
        <w:left w:val="none" w:sz="0" w:space="0" w:color="auto"/>
        <w:bottom w:val="none" w:sz="0" w:space="0" w:color="auto"/>
        <w:right w:val="none" w:sz="0" w:space="0" w:color="auto"/>
      </w:divBdr>
    </w:div>
    <w:div w:id="1997538793">
      <w:bodyDiv w:val="1"/>
      <w:marLeft w:val="0"/>
      <w:marRight w:val="0"/>
      <w:marTop w:val="0"/>
      <w:marBottom w:val="0"/>
      <w:divBdr>
        <w:top w:val="none" w:sz="0" w:space="0" w:color="auto"/>
        <w:left w:val="none" w:sz="0" w:space="0" w:color="auto"/>
        <w:bottom w:val="none" w:sz="0" w:space="0" w:color="auto"/>
        <w:right w:val="none" w:sz="0" w:space="0" w:color="auto"/>
      </w:divBdr>
    </w:div>
    <w:div w:id="2027974902">
      <w:bodyDiv w:val="1"/>
      <w:marLeft w:val="0"/>
      <w:marRight w:val="0"/>
      <w:marTop w:val="0"/>
      <w:marBottom w:val="0"/>
      <w:divBdr>
        <w:top w:val="none" w:sz="0" w:space="0" w:color="auto"/>
        <w:left w:val="none" w:sz="0" w:space="0" w:color="auto"/>
        <w:bottom w:val="none" w:sz="0" w:space="0" w:color="auto"/>
        <w:right w:val="none" w:sz="0" w:space="0" w:color="auto"/>
      </w:divBdr>
    </w:div>
    <w:div w:id="2057269357">
      <w:bodyDiv w:val="1"/>
      <w:marLeft w:val="0"/>
      <w:marRight w:val="0"/>
      <w:marTop w:val="0"/>
      <w:marBottom w:val="0"/>
      <w:divBdr>
        <w:top w:val="none" w:sz="0" w:space="0" w:color="auto"/>
        <w:left w:val="none" w:sz="0" w:space="0" w:color="auto"/>
        <w:bottom w:val="none" w:sz="0" w:space="0" w:color="auto"/>
        <w:right w:val="none" w:sz="0" w:space="0" w:color="auto"/>
      </w:divBdr>
    </w:div>
    <w:div w:id="21392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foem.org.mx/es/content/informacion-publi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F9322-B6CE-4744-82ED-51F8C3E6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3024</Words>
  <Characters>16634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dc:creator>
  <cp:keywords/>
  <dc:description/>
  <cp:lastModifiedBy>USUARIO</cp:lastModifiedBy>
  <cp:revision>3</cp:revision>
  <cp:lastPrinted>2025-04-04T16:10:00Z</cp:lastPrinted>
  <dcterms:created xsi:type="dcterms:W3CDTF">2025-04-04T16:10:00Z</dcterms:created>
  <dcterms:modified xsi:type="dcterms:W3CDTF">2025-04-04T16:10:00Z</dcterms:modified>
</cp:coreProperties>
</file>