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3AA4091D" w:rsidR="008D2539" w:rsidRPr="001B7E6D"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1B7E6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1B7E6D">
        <w:rPr>
          <w:rFonts w:ascii="Palatino Linotype" w:eastAsia="Palatino Linotype" w:hAnsi="Palatino Linotype" w:cs="Palatino Linotype"/>
          <w:b/>
          <w:sz w:val="22"/>
          <w:szCs w:val="22"/>
        </w:rPr>
        <w:t>a</w:t>
      </w:r>
      <w:r w:rsidR="00A3044A" w:rsidRPr="001B7E6D">
        <w:rPr>
          <w:rFonts w:ascii="Palatino Linotype" w:eastAsia="Palatino Linotype" w:hAnsi="Palatino Linotype" w:cs="Palatino Linotype"/>
          <w:b/>
          <w:sz w:val="22"/>
          <w:szCs w:val="22"/>
        </w:rPr>
        <w:t xml:space="preserve"> </w:t>
      </w:r>
      <w:r w:rsidR="009C62BA" w:rsidRPr="001B7E6D">
        <w:rPr>
          <w:rFonts w:ascii="Palatino Linotype" w:eastAsia="Palatino Linotype" w:hAnsi="Palatino Linotype" w:cs="Palatino Linotype"/>
          <w:b/>
          <w:sz w:val="22"/>
          <w:szCs w:val="22"/>
        </w:rPr>
        <w:t>veinti</w:t>
      </w:r>
      <w:r w:rsidR="00FF3360" w:rsidRPr="001B7E6D">
        <w:rPr>
          <w:rFonts w:ascii="Palatino Linotype" w:eastAsia="Palatino Linotype" w:hAnsi="Palatino Linotype" w:cs="Palatino Linotype"/>
          <w:b/>
          <w:sz w:val="22"/>
          <w:szCs w:val="22"/>
        </w:rPr>
        <w:t>cinco</w:t>
      </w:r>
      <w:r w:rsidR="00A3044A" w:rsidRPr="001B7E6D">
        <w:rPr>
          <w:rFonts w:ascii="Palatino Linotype" w:eastAsia="Palatino Linotype" w:hAnsi="Palatino Linotype" w:cs="Palatino Linotype"/>
          <w:b/>
          <w:sz w:val="22"/>
          <w:szCs w:val="22"/>
        </w:rPr>
        <w:t xml:space="preserve"> de noviembre </w:t>
      </w:r>
      <w:r w:rsidRPr="001B7E6D">
        <w:rPr>
          <w:rFonts w:ascii="Palatino Linotype" w:eastAsia="Palatino Linotype" w:hAnsi="Palatino Linotype" w:cs="Palatino Linotype"/>
          <w:b/>
          <w:sz w:val="22"/>
          <w:szCs w:val="22"/>
        </w:rPr>
        <w:t>de dos mil veinticinco</w:t>
      </w:r>
      <w:r w:rsidRPr="001B7E6D">
        <w:rPr>
          <w:rFonts w:ascii="Palatino Linotype" w:eastAsia="Palatino Linotype" w:hAnsi="Palatino Linotype" w:cs="Palatino Linotype"/>
          <w:sz w:val="22"/>
          <w:szCs w:val="22"/>
        </w:rPr>
        <w:t xml:space="preserve">. </w:t>
      </w:r>
    </w:p>
    <w:p w14:paraId="23131C29" w14:textId="17D24AC8" w:rsidR="008D2539" w:rsidRPr="001B7E6D"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1B7E6D">
        <w:rPr>
          <w:rFonts w:ascii="Palatino Linotype" w:eastAsia="Palatino Linotype" w:hAnsi="Palatino Linotype" w:cs="Palatino Linotype"/>
          <w:b/>
          <w:sz w:val="22"/>
          <w:szCs w:val="22"/>
        </w:rPr>
        <w:t>Visto</w:t>
      </w:r>
      <w:r w:rsidRPr="001B7E6D">
        <w:rPr>
          <w:rFonts w:ascii="Palatino Linotype" w:eastAsia="Palatino Linotype" w:hAnsi="Palatino Linotype" w:cs="Palatino Linotype"/>
          <w:sz w:val="22"/>
          <w:szCs w:val="22"/>
        </w:rPr>
        <w:t xml:space="preserve"> el expediente formado con motivo del recurso de revisión </w:t>
      </w:r>
      <w:r w:rsidRPr="001B7E6D">
        <w:rPr>
          <w:rFonts w:ascii="Palatino Linotype" w:eastAsia="Palatino Linotype" w:hAnsi="Palatino Linotype" w:cs="Palatino Linotype"/>
          <w:b/>
          <w:sz w:val="22"/>
          <w:szCs w:val="22"/>
        </w:rPr>
        <w:t>1</w:t>
      </w:r>
      <w:r w:rsidR="009C62BA" w:rsidRPr="001B7E6D">
        <w:rPr>
          <w:rFonts w:ascii="Palatino Linotype" w:eastAsia="Palatino Linotype" w:hAnsi="Palatino Linotype" w:cs="Palatino Linotype"/>
          <w:b/>
          <w:sz w:val="22"/>
          <w:szCs w:val="22"/>
        </w:rPr>
        <w:t>1</w:t>
      </w:r>
      <w:r w:rsidR="00C255CD" w:rsidRPr="001B7E6D">
        <w:rPr>
          <w:rFonts w:ascii="Palatino Linotype" w:eastAsia="Palatino Linotype" w:hAnsi="Palatino Linotype" w:cs="Palatino Linotype"/>
          <w:b/>
          <w:sz w:val="22"/>
          <w:szCs w:val="22"/>
        </w:rPr>
        <w:t>83</w:t>
      </w:r>
      <w:r w:rsidR="009C62BA" w:rsidRPr="001B7E6D">
        <w:rPr>
          <w:rFonts w:ascii="Palatino Linotype" w:eastAsia="Palatino Linotype" w:hAnsi="Palatino Linotype" w:cs="Palatino Linotype"/>
          <w:b/>
          <w:sz w:val="22"/>
          <w:szCs w:val="22"/>
        </w:rPr>
        <w:t>4</w:t>
      </w:r>
      <w:r w:rsidRPr="001B7E6D">
        <w:rPr>
          <w:rFonts w:ascii="Palatino Linotype" w:eastAsia="Palatino Linotype" w:hAnsi="Palatino Linotype" w:cs="Palatino Linotype"/>
          <w:b/>
          <w:sz w:val="22"/>
          <w:szCs w:val="22"/>
        </w:rPr>
        <w:t>/INFOEM/IP/RR/2025</w:t>
      </w:r>
      <w:r w:rsidRPr="001B7E6D">
        <w:rPr>
          <w:rFonts w:ascii="Palatino Linotype" w:eastAsia="Palatino Linotype" w:hAnsi="Palatino Linotype" w:cs="Palatino Linotype"/>
          <w:sz w:val="22"/>
          <w:szCs w:val="22"/>
        </w:rPr>
        <w:t>, interpuesto por</w:t>
      </w:r>
      <w:r w:rsidRPr="001B7E6D">
        <w:t xml:space="preserve"> </w:t>
      </w:r>
      <w:r w:rsidR="004E1FE6">
        <w:rPr>
          <w:rFonts w:ascii="Palatino Linotype" w:eastAsia="Palatino Linotype" w:hAnsi="Palatino Linotype" w:cs="Palatino Linotype"/>
          <w:b/>
          <w:sz w:val="22"/>
          <w:szCs w:val="22"/>
        </w:rPr>
        <w:t>XXXX XXXXXX</w:t>
      </w:r>
      <w:r w:rsidRPr="001B7E6D">
        <w:rPr>
          <w:rFonts w:ascii="Palatino Linotype" w:eastAsia="Palatino Linotype" w:hAnsi="Palatino Linotype" w:cs="Palatino Linotype"/>
          <w:b/>
          <w:sz w:val="22"/>
          <w:szCs w:val="22"/>
        </w:rPr>
        <w:t>,</w:t>
      </w:r>
      <w:r w:rsidRPr="001B7E6D">
        <w:rPr>
          <w:rFonts w:ascii="Palatino Linotype" w:eastAsia="Palatino Linotype" w:hAnsi="Palatino Linotype" w:cs="Palatino Linotype"/>
          <w:sz w:val="22"/>
          <w:szCs w:val="22"/>
        </w:rPr>
        <w:t xml:space="preserve"> en lo sucesivo</w:t>
      </w:r>
      <w:r w:rsidRPr="001B7E6D">
        <w:rPr>
          <w:rFonts w:ascii="Palatino Linotype" w:eastAsia="Palatino Linotype" w:hAnsi="Palatino Linotype" w:cs="Palatino Linotype"/>
          <w:b/>
          <w:sz w:val="22"/>
          <w:szCs w:val="22"/>
        </w:rPr>
        <w:t xml:space="preserve"> la parte</w:t>
      </w:r>
      <w:r w:rsidRPr="001B7E6D">
        <w:rPr>
          <w:rFonts w:ascii="Palatino Linotype" w:eastAsia="Palatino Linotype" w:hAnsi="Palatino Linotype" w:cs="Palatino Linotype"/>
          <w:sz w:val="22"/>
          <w:szCs w:val="22"/>
        </w:rPr>
        <w:t xml:space="preserve"> </w:t>
      </w:r>
      <w:r w:rsidRPr="001B7E6D">
        <w:rPr>
          <w:rFonts w:ascii="Palatino Linotype" w:eastAsia="Palatino Linotype" w:hAnsi="Palatino Linotype" w:cs="Palatino Linotype"/>
          <w:b/>
          <w:sz w:val="22"/>
          <w:szCs w:val="22"/>
        </w:rPr>
        <w:t>Recurrente,</w:t>
      </w:r>
      <w:r w:rsidRPr="001B7E6D">
        <w:rPr>
          <w:rFonts w:ascii="Palatino Linotype" w:eastAsia="Palatino Linotype" w:hAnsi="Palatino Linotype" w:cs="Palatino Linotype"/>
          <w:sz w:val="22"/>
          <w:szCs w:val="22"/>
        </w:rPr>
        <w:t xml:space="preserve"> en contra de la respuesta a su solicitud por parte del </w:t>
      </w:r>
      <w:r w:rsidR="00C255CD" w:rsidRPr="001B7E6D">
        <w:rPr>
          <w:rFonts w:ascii="Palatino Linotype" w:eastAsia="Palatino Linotype" w:hAnsi="Palatino Linotype" w:cs="Palatino Linotype"/>
          <w:b/>
          <w:bCs/>
          <w:sz w:val="22"/>
          <w:szCs w:val="22"/>
        </w:rPr>
        <w:t>Secretaría de Seguridad</w:t>
      </w:r>
      <w:r w:rsidRPr="001B7E6D">
        <w:rPr>
          <w:rFonts w:ascii="Palatino Linotype" w:eastAsia="Palatino Linotype" w:hAnsi="Palatino Linotype" w:cs="Palatino Linotype"/>
          <w:b/>
          <w:sz w:val="22"/>
          <w:szCs w:val="22"/>
        </w:rPr>
        <w:t xml:space="preserve">, </w:t>
      </w:r>
      <w:r w:rsidRPr="001B7E6D">
        <w:rPr>
          <w:rFonts w:ascii="Palatino Linotype" w:eastAsia="Palatino Linotype" w:hAnsi="Palatino Linotype" w:cs="Palatino Linotype"/>
          <w:sz w:val="22"/>
          <w:szCs w:val="22"/>
        </w:rPr>
        <w:t xml:space="preserve">en lo sucesivo el </w:t>
      </w:r>
      <w:r w:rsidRPr="001B7E6D">
        <w:rPr>
          <w:rFonts w:ascii="Palatino Linotype" w:eastAsia="Palatino Linotype" w:hAnsi="Palatino Linotype" w:cs="Palatino Linotype"/>
          <w:b/>
          <w:sz w:val="22"/>
          <w:szCs w:val="22"/>
        </w:rPr>
        <w:t xml:space="preserve">Sujeto Obligado, </w:t>
      </w:r>
      <w:r w:rsidRPr="001B7E6D">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1B7E6D" w:rsidRDefault="0064634F">
      <w:pPr>
        <w:spacing w:before="240" w:after="240" w:line="360" w:lineRule="auto"/>
        <w:jc w:val="center"/>
        <w:rPr>
          <w:rFonts w:ascii="Palatino Linotype" w:eastAsia="Palatino Linotype" w:hAnsi="Palatino Linotype" w:cs="Palatino Linotype"/>
          <w:b/>
          <w:sz w:val="22"/>
          <w:szCs w:val="22"/>
        </w:rPr>
      </w:pPr>
      <w:r w:rsidRPr="001B7E6D">
        <w:rPr>
          <w:rFonts w:ascii="Palatino Linotype" w:eastAsia="Palatino Linotype" w:hAnsi="Palatino Linotype" w:cs="Palatino Linotype"/>
          <w:b/>
          <w:sz w:val="22"/>
          <w:szCs w:val="22"/>
        </w:rPr>
        <w:t>I. A N T E C E D E N T E S</w:t>
      </w:r>
    </w:p>
    <w:p w14:paraId="47F55392" w14:textId="5B756B43" w:rsidR="008D2539" w:rsidRPr="001B7E6D" w:rsidRDefault="0064634F">
      <w:pPr>
        <w:spacing w:before="240" w:after="240"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1. Solicitud de acceso a la información.</w:t>
      </w:r>
      <w:r w:rsidRPr="001B7E6D">
        <w:rPr>
          <w:rFonts w:ascii="Palatino Linotype" w:eastAsia="Palatino Linotype" w:hAnsi="Palatino Linotype" w:cs="Palatino Linotype"/>
          <w:sz w:val="22"/>
          <w:szCs w:val="22"/>
        </w:rPr>
        <w:t xml:space="preserve"> El </w:t>
      </w:r>
      <w:r w:rsidR="00C255CD" w:rsidRPr="001B7E6D">
        <w:rPr>
          <w:rFonts w:ascii="Palatino Linotype" w:eastAsia="Palatino Linotype" w:hAnsi="Palatino Linotype" w:cs="Palatino Linotype"/>
          <w:b/>
          <w:sz w:val="22"/>
          <w:szCs w:val="22"/>
        </w:rPr>
        <w:t>dos de septiembre</w:t>
      </w:r>
      <w:r w:rsidRPr="001B7E6D">
        <w:rPr>
          <w:rFonts w:ascii="Palatino Linotype" w:eastAsia="Palatino Linotype" w:hAnsi="Palatino Linotype" w:cs="Palatino Linotype"/>
          <w:b/>
          <w:sz w:val="22"/>
          <w:szCs w:val="22"/>
        </w:rPr>
        <w:t xml:space="preserve"> de dos mil veinticinco,</w:t>
      </w:r>
      <w:r w:rsidRPr="001B7E6D">
        <w:rPr>
          <w:rFonts w:ascii="Palatino Linotype" w:eastAsia="Palatino Linotype" w:hAnsi="Palatino Linotype" w:cs="Palatino Linotype"/>
          <w:sz w:val="22"/>
          <w:szCs w:val="22"/>
        </w:rPr>
        <w:t xml:space="preserve"> </w:t>
      </w:r>
      <w:r w:rsidRPr="001B7E6D">
        <w:rPr>
          <w:rFonts w:ascii="Palatino Linotype" w:eastAsia="Palatino Linotype" w:hAnsi="Palatino Linotype" w:cs="Palatino Linotype"/>
          <w:b/>
          <w:sz w:val="22"/>
          <w:szCs w:val="22"/>
        </w:rPr>
        <w:t>la parte</w:t>
      </w:r>
      <w:r w:rsidRPr="001B7E6D">
        <w:rPr>
          <w:rFonts w:ascii="Palatino Linotype" w:eastAsia="Palatino Linotype" w:hAnsi="Palatino Linotype" w:cs="Palatino Linotype"/>
          <w:sz w:val="22"/>
          <w:szCs w:val="22"/>
        </w:rPr>
        <w:t xml:space="preserve"> </w:t>
      </w:r>
      <w:r w:rsidRPr="001B7E6D">
        <w:rPr>
          <w:rFonts w:ascii="Palatino Linotype" w:eastAsia="Palatino Linotype" w:hAnsi="Palatino Linotype" w:cs="Palatino Linotype"/>
          <w:b/>
          <w:sz w:val="22"/>
          <w:szCs w:val="22"/>
        </w:rPr>
        <w:t xml:space="preserve">Recurrente </w:t>
      </w:r>
      <w:r w:rsidRPr="001B7E6D">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1B7E6D">
        <w:rPr>
          <w:rFonts w:ascii="Palatino Linotype" w:eastAsia="Palatino Linotype" w:hAnsi="Palatino Linotype" w:cs="Palatino Linotype"/>
          <w:b/>
          <w:sz w:val="22"/>
          <w:szCs w:val="22"/>
        </w:rPr>
        <w:t>Sujeto Obligado</w:t>
      </w:r>
      <w:r w:rsidRPr="001B7E6D">
        <w:rPr>
          <w:rFonts w:ascii="Palatino Linotype" w:eastAsia="Palatino Linotype" w:hAnsi="Palatino Linotype" w:cs="Palatino Linotype"/>
          <w:sz w:val="22"/>
          <w:szCs w:val="22"/>
        </w:rPr>
        <w:t>, la solicitud de acceso a la información pública a la que se le asignó el número</w:t>
      </w:r>
      <w:r w:rsidRPr="001B7E6D">
        <w:t xml:space="preserve"> </w:t>
      </w:r>
      <w:r w:rsidR="00C255CD" w:rsidRPr="001B7E6D">
        <w:rPr>
          <w:rFonts w:ascii="Palatino Linotype" w:eastAsia="Palatino Linotype" w:hAnsi="Palatino Linotype" w:cs="Palatino Linotype"/>
          <w:b/>
          <w:bCs/>
          <w:sz w:val="22"/>
          <w:szCs w:val="22"/>
        </w:rPr>
        <w:t>00477/SSEM/IP/2025</w:t>
      </w:r>
      <w:r w:rsidRPr="001B7E6D">
        <w:rPr>
          <w:rFonts w:ascii="Palatino Linotype" w:eastAsia="Palatino Linotype" w:hAnsi="Palatino Linotype" w:cs="Palatino Linotype"/>
          <w:b/>
          <w:sz w:val="22"/>
          <w:szCs w:val="22"/>
        </w:rPr>
        <w:t>;</w:t>
      </w:r>
      <w:r w:rsidRPr="001B7E6D">
        <w:rPr>
          <w:rFonts w:ascii="Palatino Linotype" w:eastAsia="Palatino Linotype" w:hAnsi="Palatino Linotype" w:cs="Palatino Linotype"/>
          <w:sz w:val="22"/>
          <w:szCs w:val="22"/>
        </w:rPr>
        <w:t xml:space="preserve"> mediante la cual requirió la información siguiente: </w:t>
      </w:r>
    </w:p>
    <w:p w14:paraId="2993DC1C" w14:textId="5D5ED712" w:rsidR="008D2539" w:rsidRPr="001B7E6D" w:rsidRDefault="0064634F" w:rsidP="009C62BA">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1B7E6D">
        <w:rPr>
          <w:rFonts w:ascii="Palatino Linotype" w:eastAsia="Palatino Linotype" w:hAnsi="Palatino Linotype" w:cs="Palatino Linotype"/>
          <w:i/>
          <w:sz w:val="22"/>
          <w:szCs w:val="22"/>
        </w:rPr>
        <w:t>“</w:t>
      </w:r>
      <w:r w:rsidR="00C255CD" w:rsidRPr="001B7E6D">
        <w:rPr>
          <w:rFonts w:ascii="Palatino Linotype" w:eastAsia="Palatino Linotype" w:hAnsi="Palatino Linotype" w:cs="Palatino Linotype"/>
          <w:i/>
          <w:sz w:val="22"/>
          <w:szCs w:val="22"/>
        </w:rPr>
        <w:t>manuales de procedimientos de todas las areas</w:t>
      </w:r>
      <w:r w:rsidRPr="001B7E6D">
        <w:rPr>
          <w:rFonts w:ascii="Palatino Linotype" w:eastAsia="Palatino Linotype" w:hAnsi="Palatino Linotype" w:cs="Palatino Linotype"/>
          <w:i/>
          <w:sz w:val="22"/>
          <w:szCs w:val="22"/>
        </w:rPr>
        <w:t xml:space="preserve">” (Sic) </w:t>
      </w:r>
    </w:p>
    <w:p w14:paraId="286FF05F" w14:textId="77777777" w:rsidR="008D2539" w:rsidRPr="001B7E6D" w:rsidRDefault="0064634F">
      <w:pPr>
        <w:spacing w:before="240" w:after="240"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Modalidad de Entrega:</w:t>
      </w:r>
      <w:r w:rsidRPr="001B7E6D">
        <w:rPr>
          <w:rFonts w:ascii="Palatino Linotype" w:eastAsia="Palatino Linotype" w:hAnsi="Palatino Linotype" w:cs="Palatino Linotype"/>
          <w:sz w:val="22"/>
          <w:szCs w:val="22"/>
        </w:rPr>
        <w:t xml:space="preserve"> a través del Sistema de Acceso a la Información Mexiquense (SAIMEX).</w:t>
      </w:r>
    </w:p>
    <w:p w14:paraId="7B71EA48" w14:textId="7F0769D7" w:rsidR="00C255CD" w:rsidRPr="001B7E6D" w:rsidRDefault="0064634F" w:rsidP="00C255CD">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1B7E6D">
        <w:rPr>
          <w:rFonts w:ascii="Palatino Linotype" w:eastAsia="Palatino Linotype" w:hAnsi="Palatino Linotype" w:cs="Palatino Linotype"/>
          <w:b/>
          <w:sz w:val="22"/>
          <w:szCs w:val="22"/>
        </w:rPr>
        <w:t>2.</w:t>
      </w:r>
      <w:r w:rsidRPr="001B7E6D">
        <w:t xml:space="preserve"> </w:t>
      </w:r>
      <w:r w:rsidR="00C255CD" w:rsidRPr="001B7E6D">
        <w:rPr>
          <w:rFonts w:ascii="Palatino Linotype" w:eastAsia="Palatino Linotype" w:hAnsi="Palatino Linotype" w:cs="Palatino Linotype"/>
          <w:b/>
          <w:sz w:val="22"/>
          <w:szCs w:val="22"/>
        </w:rPr>
        <w:t xml:space="preserve">Prórroga. </w:t>
      </w:r>
      <w:r w:rsidR="00C255CD" w:rsidRPr="001B7E6D">
        <w:rPr>
          <w:rFonts w:ascii="Palatino Linotype" w:eastAsia="Palatino Linotype" w:hAnsi="Palatino Linotype" w:cs="Palatino Linotype"/>
          <w:sz w:val="22"/>
          <w:szCs w:val="22"/>
        </w:rPr>
        <w:t xml:space="preserve">El </w:t>
      </w:r>
      <w:r w:rsidR="00C255CD" w:rsidRPr="001B7E6D">
        <w:rPr>
          <w:rFonts w:ascii="Palatino Linotype" w:eastAsia="Palatino Linotype" w:hAnsi="Palatino Linotype" w:cs="Palatino Linotype"/>
          <w:b/>
          <w:sz w:val="22"/>
          <w:szCs w:val="22"/>
        </w:rPr>
        <w:t xml:space="preserve">veinticuatro de septiembre de dos mil veinticuatro, </w:t>
      </w:r>
      <w:r w:rsidR="00C255CD" w:rsidRPr="001B7E6D">
        <w:rPr>
          <w:rFonts w:ascii="Palatino Linotype" w:eastAsia="Palatino Linotype" w:hAnsi="Palatino Linotype" w:cs="Palatino Linotype"/>
          <w:sz w:val="22"/>
          <w:szCs w:val="22"/>
        </w:rPr>
        <w:t xml:space="preserve">el </w:t>
      </w:r>
      <w:r w:rsidR="00C255CD" w:rsidRPr="001B7E6D">
        <w:rPr>
          <w:rFonts w:ascii="Palatino Linotype" w:eastAsia="Palatino Linotype" w:hAnsi="Palatino Linotype" w:cs="Palatino Linotype"/>
          <w:b/>
          <w:sz w:val="22"/>
          <w:szCs w:val="22"/>
        </w:rPr>
        <w:t xml:space="preserve">Sujeto Obligado </w:t>
      </w:r>
      <w:r w:rsidR="00C255CD" w:rsidRPr="001B7E6D">
        <w:rPr>
          <w:rFonts w:ascii="Palatino Linotype" w:eastAsia="Palatino Linotype" w:hAnsi="Palatino Linotype" w:cs="Palatino Linotype"/>
          <w:sz w:val="22"/>
          <w:szCs w:val="22"/>
        </w:rPr>
        <w:t xml:space="preserve">informó que el plazo de quince días hábiles para atender las solicitudes de mérito fue prorrogado por siete días más en virtud de las siguientes razones: </w:t>
      </w:r>
    </w:p>
    <w:p w14:paraId="5C35D234" w14:textId="77777777" w:rsidR="00C255CD" w:rsidRPr="001B7E6D" w:rsidRDefault="00C255CD" w:rsidP="00C255CD">
      <w:pPr>
        <w:spacing w:line="360" w:lineRule="auto"/>
        <w:jc w:val="both"/>
        <w:rPr>
          <w:rFonts w:ascii="Palatino Linotype" w:eastAsia="Palatino Linotype" w:hAnsi="Palatino Linotype" w:cs="Palatino Linotype"/>
          <w:sz w:val="22"/>
          <w:szCs w:val="22"/>
        </w:rPr>
      </w:pPr>
    </w:p>
    <w:p w14:paraId="17CDED16" w14:textId="475470F7" w:rsidR="00C255CD" w:rsidRPr="001B7E6D" w:rsidRDefault="00C255CD" w:rsidP="00C255CD">
      <w:pPr>
        <w:spacing w:line="276" w:lineRule="auto"/>
        <w:ind w:left="567" w:right="560"/>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lastRenderedPageBreak/>
        <w:t>“SE ANEXA ACUERDO DE AMPLIACIÓN DEL PLAZO PARA DAR RESPUESTA A LA SOLICITUD DE INFORMACIÓN EN FORMATO PDF, EN CASO DE PRESENTAR PROBLEMAS CON LA RECEPCIÓN DE LA MISMA, LE PEDIMOS SE COMUNIQUE A LA UNIDAD DE TRANSPARENCIA DE LA SECRETARÍA DE SEGURIDAD DEL ESTADO DE MÉXICO, AL TELÉFONO 722 2 79 62 00 EXT. 4187, DE LUNES A VIERNES, EN UN HORARIO DE 9:00 A 18:00 HRS.” (Sic)</w:t>
      </w:r>
    </w:p>
    <w:p w14:paraId="520D1073" w14:textId="77777777" w:rsidR="00C255CD" w:rsidRPr="001B7E6D" w:rsidRDefault="00C255CD" w:rsidP="00C255CD">
      <w:pPr>
        <w:spacing w:line="360" w:lineRule="auto"/>
        <w:ind w:right="49"/>
        <w:jc w:val="both"/>
        <w:rPr>
          <w:rFonts w:ascii="Palatino Linotype" w:eastAsia="Palatino Linotype" w:hAnsi="Palatino Linotype" w:cs="Palatino Linotype"/>
          <w:sz w:val="22"/>
          <w:szCs w:val="22"/>
        </w:rPr>
      </w:pPr>
    </w:p>
    <w:p w14:paraId="29AEDDF8" w14:textId="6E58C6D0" w:rsidR="00C255CD" w:rsidRPr="001B7E6D" w:rsidRDefault="00C255CD" w:rsidP="00C255CD">
      <w:pPr>
        <w:spacing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Adjunto a lo anterior, el </w:t>
      </w:r>
      <w:r w:rsidRPr="001B7E6D">
        <w:rPr>
          <w:rFonts w:ascii="Palatino Linotype" w:eastAsia="Palatino Linotype" w:hAnsi="Palatino Linotype" w:cs="Palatino Linotype"/>
          <w:b/>
          <w:sz w:val="22"/>
          <w:szCs w:val="22"/>
        </w:rPr>
        <w:t xml:space="preserve">Sujeto Obligado </w:t>
      </w:r>
      <w:r w:rsidRPr="001B7E6D">
        <w:rPr>
          <w:rFonts w:ascii="Palatino Linotype" w:eastAsia="Palatino Linotype" w:hAnsi="Palatino Linotype" w:cs="Palatino Linotype"/>
          <w:sz w:val="22"/>
          <w:szCs w:val="22"/>
        </w:rPr>
        <w:t>proporcionó un oficio del 24 de septiembre de 2025, signado por el Encargado de la Unidad de Información, Planeación, Programación y Evaluación y de la Unidad de Transpar</w:t>
      </w:r>
      <w:r w:rsidR="00F55D94" w:rsidRPr="001B7E6D">
        <w:rPr>
          <w:rFonts w:ascii="Palatino Linotype" w:eastAsia="Palatino Linotype" w:hAnsi="Palatino Linotype" w:cs="Palatino Linotype"/>
          <w:sz w:val="22"/>
          <w:szCs w:val="22"/>
        </w:rPr>
        <w:t>encia, en la que se hizo referencia a que mediante acuerdo emitido por el Comité de Transparencia en la Décima Primera Sesión Extraordinaria, celebrada en fecha de 10 de septiembre de 2025, se aprobó por unanimidad de votos la ampliación para dar respuesta, entre otras solicitudes, a la de nuestra atención.</w:t>
      </w:r>
    </w:p>
    <w:p w14:paraId="34864B5C" w14:textId="77777777" w:rsidR="00C255CD" w:rsidRPr="001B7E6D" w:rsidRDefault="00C255CD" w:rsidP="00C255CD">
      <w:pPr>
        <w:spacing w:line="360" w:lineRule="auto"/>
        <w:ind w:right="49"/>
        <w:jc w:val="both"/>
        <w:rPr>
          <w:rFonts w:ascii="Palatino Linotype" w:eastAsia="Palatino Linotype" w:hAnsi="Palatino Linotype" w:cs="Palatino Linotype"/>
          <w:sz w:val="22"/>
          <w:szCs w:val="22"/>
        </w:rPr>
      </w:pPr>
    </w:p>
    <w:p w14:paraId="5A3CF31A" w14:textId="66C95686" w:rsidR="00C255CD" w:rsidRPr="001B7E6D" w:rsidRDefault="00C255CD" w:rsidP="00C255CD">
      <w:pPr>
        <w:spacing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De esta manera, como refiere el </w:t>
      </w:r>
      <w:r w:rsidRPr="001B7E6D">
        <w:rPr>
          <w:rFonts w:ascii="Palatino Linotype" w:eastAsia="Palatino Linotype" w:hAnsi="Palatino Linotype" w:cs="Palatino Linotype"/>
          <w:b/>
          <w:sz w:val="22"/>
          <w:szCs w:val="22"/>
        </w:rPr>
        <w:t>Sujeto Obligado</w:t>
      </w:r>
      <w:r w:rsidRPr="001B7E6D">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1B7E6D">
        <w:rPr>
          <w:rFonts w:ascii="Palatino Linotype" w:eastAsia="Palatino Linotype" w:hAnsi="Palatino Linotype" w:cs="Palatino Linotype"/>
          <w:b/>
          <w:sz w:val="22"/>
          <w:szCs w:val="22"/>
        </w:rPr>
        <w:t>NO se observaron las formalidades que establece la Ley de la materia</w:t>
      </w:r>
      <w:r w:rsidRPr="001B7E6D">
        <w:rPr>
          <w:rFonts w:ascii="Palatino Linotype" w:eastAsia="Palatino Linotype" w:hAnsi="Palatino Linotype" w:cs="Palatino Linotype"/>
          <w:sz w:val="22"/>
          <w:szCs w:val="22"/>
        </w:rPr>
        <w:t xml:space="preserve">, pues </w:t>
      </w:r>
      <w:r w:rsidR="006337C8" w:rsidRPr="001B7E6D">
        <w:rPr>
          <w:rFonts w:ascii="Palatino Linotype" w:eastAsia="Palatino Linotype" w:hAnsi="Palatino Linotype" w:cs="Palatino Linotype"/>
          <w:sz w:val="22"/>
          <w:szCs w:val="22"/>
        </w:rPr>
        <w:t xml:space="preserve">si bien el Titular de la Unidad de Transparencia remitió un oficio donde informa que en una sesión del Comité de Transparencia se sesionó para acordar la ampliación del plazo de respuesta de la solicitud que nos ocupa, </w:t>
      </w:r>
      <w:r w:rsidRPr="001B7E6D">
        <w:rPr>
          <w:rFonts w:ascii="Palatino Linotype" w:eastAsia="Palatino Linotype" w:hAnsi="Palatino Linotype" w:cs="Palatino Linotype"/>
          <w:sz w:val="22"/>
          <w:szCs w:val="22"/>
        </w:rPr>
        <w:t xml:space="preserve">no adjuntó el Acta que contiene el Acuerdo del Comité de Transparencia mediante el cual se aprobara la ampliación </w:t>
      </w:r>
      <w:r w:rsidR="006337C8" w:rsidRPr="001B7E6D">
        <w:rPr>
          <w:rFonts w:ascii="Palatino Linotype" w:eastAsia="Palatino Linotype" w:hAnsi="Palatino Linotype" w:cs="Palatino Linotype"/>
          <w:sz w:val="22"/>
          <w:szCs w:val="22"/>
        </w:rPr>
        <w:t>de dicho plazo.</w:t>
      </w:r>
    </w:p>
    <w:p w14:paraId="769634BB" w14:textId="77777777" w:rsidR="00C255CD" w:rsidRPr="001B7E6D" w:rsidRDefault="00C255CD">
      <w:pPr>
        <w:pBdr>
          <w:top w:val="nil"/>
          <w:left w:val="nil"/>
          <w:bottom w:val="nil"/>
          <w:right w:val="nil"/>
          <w:between w:val="nil"/>
        </w:pBdr>
        <w:tabs>
          <w:tab w:val="left" w:pos="142"/>
          <w:tab w:val="left" w:pos="284"/>
        </w:tabs>
        <w:spacing w:before="240" w:after="240" w:line="360" w:lineRule="auto"/>
        <w:jc w:val="both"/>
      </w:pPr>
    </w:p>
    <w:p w14:paraId="696529F3" w14:textId="57F3D7B7" w:rsidR="008D2539" w:rsidRPr="001B7E6D" w:rsidRDefault="00F55D94">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r w:rsidRPr="001B7E6D">
        <w:rPr>
          <w:rFonts w:ascii="Palatino Linotype" w:eastAsia="Palatino Linotype" w:hAnsi="Palatino Linotype" w:cs="Palatino Linotype"/>
          <w:b/>
          <w:sz w:val="22"/>
          <w:szCs w:val="22"/>
        </w:rPr>
        <w:lastRenderedPageBreak/>
        <w:t xml:space="preserve">3. </w:t>
      </w:r>
      <w:r w:rsidR="0064634F" w:rsidRPr="001B7E6D">
        <w:rPr>
          <w:rFonts w:ascii="Palatino Linotype" w:eastAsia="Palatino Linotype" w:hAnsi="Palatino Linotype" w:cs="Palatino Linotype"/>
          <w:b/>
          <w:sz w:val="22"/>
          <w:szCs w:val="22"/>
        </w:rPr>
        <w:t xml:space="preserve">Respuesta. </w:t>
      </w:r>
      <w:r w:rsidR="0064634F" w:rsidRPr="001B7E6D">
        <w:rPr>
          <w:rFonts w:ascii="Palatino Linotype" w:eastAsia="Palatino Linotype" w:hAnsi="Palatino Linotype" w:cs="Palatino Linotype"/>
          <w:sz w:val="22"/>
          <w:szCs w:val="22"/>
        </w:rPr>
        <w:t xml:space="preserve">El </w:t>
      </w:r>
      <w:r w:rsidRPr="001B7E6D">
        <w:rPr>
          <w:rFonts w:ascii="Palatino Linotype" w:eastAsia="Palatino Linotype" w:hAnsi="Palatino Linotype" w:cs="Palatino Linotype"/>
          <w:b/>
          <w:sz w:val="22"/>
          <w:szCs w:val="22"/>
        </w:rPr>
        <w:t>tres de octubre</w:t>
      </w:r>
      <w:r w:rsidR="0064634F" w:rsidRPr="001B7E6D">
        <w:rPr>
          <w:rFonts w:ascii="Palatino Linotype" w:eastAsia="Palatino Linotype" w:hAnsi="Palatino Linotype" w:cs="Palatino Linotype"/>
          <w:b/>
          <w:sz w:val="22"/>
          <w:szCs w:val="22"/>
        </w:rPr>
        <w:t xml:space="preserve"> de dos mil veinticinco</w:t>
      </w:r>
      <w:r w:rsidR="0064634F" w:rsidRPr="001B7E6D">
        <w:rPr>
          <w:rFonts w:ascii="Palatino Linotype" w:eastAsia="Palatino Linotype" w:hAnsi="Palatino Linotype" w:cs="Palatino Linotype"/>
          <w:sz w:val="22"/>
          <w:szCs w:val="22"/>
        </w:rPr>
        <w:t xml:space="preserve">, el </w:t>
      </w:r>
      <w:r w:rsidR="0064634F" w:rsidRPr="001B7E6D">
        <w:rPr>
          <w:rFonts w:ascii="Palatino Linotype" w:eastAsia="Palatino Linotype" w:hAnsi="Palatino Linotype" w:cs="Palatino Linotype"/>
          <w:b/>
          <w:sz w:val="22"/>
          <w:szCs w:val="22"/>
        </w:rPr>
        <w:t xml:space="preserve">Sujeto Obligado </w:t>
      </w:r>
      <w:r w:rsidR="0064634F" w:rsidRPr="001B7E6D">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69A73BB1" w:rsidR="008D2539" w:rsidRPr="001B7E6D" w:rsidRDefault="0064634F">
      <w:pPr>
        <w:spacing w:before="240" w:after="240"/>
        <w:ind w:left="567" w:right="902"/>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w:t>
      </w:r>
      <w:r w:rsidR="0017302A" w:rsidRPr="001B7E6D">
        <w:rPr>
          <w:rFonts w:ascii="Palatino Linotype" w:eastAsia="Palatino Linotype" w:hAnsi="Palatino Linotype" w:cs="Palatino Linotype"/>
          <w:i/>
          <w:sz w:val="22"/>
          <w:szCs w:val="22"/>
        </w:rPr>
        <w:t xml:space="preserve">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 </w:t>
      </w:r>
      <w:r w:rsidRPr="001B7E6D">
        <w:rPr>
          <w:rFonts w:ascii="Palatino Linotype" w:eastAsia="Palatino Linotype" w:hAnsi="Palatino Linotype" w:cs="Palatino Linotype"/>
          <w:i/>
          <w:sz w:val="22"/>
          <w:szCs w:val="22"/>
        </w:rPr>
        <w:t>(Sic)</w:t>
      </w:r>
    </w:p>
    <w:p w14:paraId="583076FA" w14:textId="77777777" w:rsidR="008D2539" w:rsidRPr="001B7E6D"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Adjunto a la respuesta, el </w:t>
      </w:r>
      <w:r w:rsidRPr="001B7E6D">
        <w:rPr>
          <w:rFonts w:ascii="Palatino Linotype" w:eastAsia="Palatino Linotype" w:hAnsi="Palatino Linotype" w:cs="Palatino Linotype"/>
          <w:b/>
          <w:sz w:val="22"/>
          <w:szCs w:val="22"/>
        </w:rPr>
        <w:t xml:space="preserve">Sujeto Obligado </w:t>
      </w:r>
      <w:r w:rsidRPr="001B7E6D">
        <w:rPr>
          <w:rFonts w:ascii="Palatino Linotype" w:eastAsia="Palatino Linotype" w:hAnsi="Palatino Linotype" w:cs="Palatino Linotype"/>
          <w:sz w:val="22"/>
          <w:szCs w:val="22"/>
        </w:rPr>
        <w:t>hizo entrega de la siguiente información:</w:t>
      </w:r>
    </w:p>
    <w:p w14:paraId="56512E82" w14:textId="77777777" w:rsidR="008D2539" w:rsidRPr="001B7E6D"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F5AE70" w14:textId="6BC1FA8C" w:rsidR="009C62BA" w:rsidRPr="001B7E6D" w:rsidRDefault="0064634F" w:rsidP="00F55D94">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Oficio del </w:t>
      </w:r>
      <w:r w:rsidR="00F55D94" w:rsidRPr="001B7E6D">
        <w:rPr>
          <w:rFonts w:ascii="Palatino Linotype" w:eastAsia="Palatino Linotype" w:hAnsi="Palatino Linotype" w:cs="Palatino Linotype"/>
          <w:sz w:val="22"/>
          <w:szCs w:val="22"/>
        </w:rPr>
        <w:t>03 de octubre de 2025, a través del cual el Encargado de la Unidad de Información, Planeación, Programación y Evaluación y de la</w:t>
      </w:r>
      <w:bookmarkStart w:id="4" w:name="_GoBack"/>
      <w:bookmarkEnd w:id="4"/>
      <w:r w:rsidR="00F55D94" w:rsidRPr="001B7E6D">
        <w:rPr>
          <w:rFonts w:ascii="Palatino Linotype" w:eastAsia="Palatino Linotype" w:hAnsi="Palatino Linotype" w:cs="Palatino Linotype"/>
          <w:sz w:val="22"/>
          <w:szCs w:val="22"/>
        </w:rPr>
        <w:t xml:space="preserve"> Unidad de Transparencia,</w:t>
      </w:r>
      <w:r w:rsidR="006337C8" w:rsidRPr="001B7E6D">
        <w:rPr>
          <w:rFonts w:ascii="Palatino Linotype" w:eastAsia="Palatino Linotype" w:hAnsi="Palatino Linotype" w:cs="Palatino Linotype"/>
          <w:sz w:val="22"/>
          <w:szCs w:val="22"/>
        </w:rPr>
        <w:t xml:space="preserve"> remitió la respuesta de la Dirección de Desarrollo e Innovación Organizacional, quien hizo </w:t>
      </w:r>
      <w:r w:rsidR="008F3C67" w:rsidRPr="001B7E6D">
        <w:rPr>
          <w:rFonts w:ascii="Palatino Linotype" w:eastAsia="Palatino Linotype" w:hAnsi="Palatino Linotype" w:cs="Palatino Linotype"/>
          <w:sz w:val="22"/>
          <w:szCs w:val="22"/>
        </w:rPr>
        <w:t xml:space="preserve">entrega, en formato cerrado de los links correspondientes a 14 manuales de procedimientos </w:t>
      </w:r>
      <w:r w:rsidR="00E82B25" w:rsidRPr="001B7E6D">
        <w:rPr>
          <w:rFonts w:ascii="Palatino Linotype" w:eastAsia="Palatino Linotype" w:hAnsi="Palatino Linotype" w:cs="Palatino Linotype"/>
          <w:sz w:val="22"/>
          <w:szCs w:val="22"/>
        </w:rPr>
        <w:t>de</w:t>
      </w:r>
      <w:r w:rsidR="008F3C67" w:rsidRPr="001B7E6D">
        <w:rPr>
          <w:rFonts w:ascii="Palatino Linotype" w:eastAsia="Palatino Linotype" w:hAnsi="Palatino Linotype" w:cs="Palatino Linotype"/>
          <w:sz w:val="22"/>
          <w:szCs w:val="22"/>
        </w:rPr>
        <w:t xml:space="preserve"> sus unidades administrativas, como se muestra:</w:t>
      </w:r>
    </w:p>
    <w:p w14:paraId="798099A4" w14:textId="77777777" w:rsidR="008F3C67" w:rsidRPr="001B7E6D" w:rsidRDefault="008F3C67" w:rsidP="008F3C67">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55931DD7" w14:textId="1D07E673" w:rsidR="008F3C67" w:rsidRPr="001B7E6D" w:rsidRDefault="008F3C67" w:rsidP="008F3C67">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noProof/>
          <w:sz w:val="22"/>
          <w:szCs w:val="22"/>
        </w:rPr>
        <w:drawing>
          <wp:inline distT="0" distB="0" distL="0" distR="0" wp14:anchorId="532088F1" wp14:editId="07EED3CB">
            <wp:extent cx="5305425" cy="3009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5425" cy="3009900"/>
                    </a:xfrm>
                    <a:prstGeom prst="rect">
                      <a:avLst/>
                    </a:prstGeom>
                  </pic:spPr>
                </pic:pic>
              </a:graphicData>
            </a:graphic>
          </wp:inline>
        </w:drawing>
      </w:r>
    </w:p>
    <w:p w14:paraId="069A3014" w14:textId="491804A1" w:rsidR="0017302A" w:rsidRPr="001B7E6D" w:rsidRDefault="0017302A" w:rsidP="008F3C67">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noProof/>
          <w:sz w:val="22"/>
          <w:szCs w:val="22"/>
        </w:rPr>
        <w:drawing>
          <wp:inline distT="0" distB="0" distL="0" distR="0" wp14:anchorId="3976834F" wp14:editId="0FC7AEF6">
            <wp:extent cx="5257800" cy="63334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7800" cy="6333490"/>
                    </a:xfrm>
                    <a:prstGeom prst="rect">
                      <a:avLst/>
                    </a:prstGeom>
                  </pic:spPr>
                </pic:pic>
              </a:graphicData>
            </a:graphic>
          </wp:inline>
        </w:drawing>
      </w:r>
    </w:p>
    <w:p w14:paraId="07ECA54A" w14:textId="77777777" w:rsidR="008F3C67" w:rsidRPr="001B7E6D" w:rsidRDefault="008F3C67" w:rsidP="008F3C67">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581C8FD" w14:textId="77777777" w:rsidR="008D2539" w:rsidRPr="001B7E6D"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F085D23" w14:textId="62611991" w:rsidR="008D2539" w:rsidRPr="001B7E6D" w:rsidRDefault="0017302A">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1B7E6D">
        <w:rPr>
          <w:rFonts w:ascii="Palatino Linotype" w:eastAsia="Palatino Linotype" w:hAnsi="Palatino Linotype" w:cs="Palatino Linotype"/>
          <w:b/>
          <w:sz w:val="22"/>
          <w:szCs w:val="22"/>
        </w:rPr>
        <w:t>4</w:t>
      </w:r>
      <w:r w:rsidR="0064634F" w:rsidRPr="001B7E6D">
        <w:rPr>
          <w:rFonts w:ascii="Palatino Linotype" w:eastAsia="Palatino Linotype" w:hAnsi="Palatino Linotype" w:cs="Palatino Linotype"/>
          <w:b/>
          <w:sz w:val="22"/>
          <w:szCs w:val="22"/>
        </w:rPr>
        <w:t xml:space="preserve">. Interposición del recurso de revisión. </w:t>
      </w:r>
      <w:r w:rsidR="0064634F" w:rsidRPr="001B7E6D">
        <w:rPr>
          <w:rFonts w:ascii="Palatino Linotype" w:eastAsia="Palatino Linotype" w:hAnsi="Palatino Linotype" w:cs="Palatino Linotype"/>
          <w:sz w:val="22"/>
          <w:szCs w:val="22"/>
        </w:rPr>
        <w:t xml:space="preserve">Inconforme con los términos de la respuesta emitida por parte del </w:t>
      </w:r>
      <w:r w:rsidR="0064634F" w:rsidRPr="001B7E6D">
        <w:rPr>
          <w:rFonts w:ascii="Palatino Linotype" w:eastAsia="Palatino Linotype" w:hAnsi="Palatino Linotype" w:cs="Palatino Linotype"/>
          <w:b/>
          <w:sz w:val="22"/>
          <w:szCs w:val="22"/>
        </w:rPr>
        <w:t>Sujeto Obligado</w:t>
      </w:r>
      <w:r w:rsidR="0064634F" w:rsidRPr="001B7E6D">
        <w:rPr>
          <w:rFonts w:ascii="Palatino Linotype" w:eastAsia="Palatino Linotype" w:hAnsi="Palatino Linotype" w:cs="Palatino Linotype"/>
          <w:sz w:val="22"/>
          <w:szCs w:val="22"/>
        </w:rPr>
        <w:t>, el</w:t>
      </w:r>
      <w:r w:rsidR="0064634F" w:rsidRPr="001B7E6D">
        <w:rPr>
          <w:rFonts w:ascii="Palatino Linotype" w:eastAsia="Palatino Linotype" w:hAnsi="Palatino Linotype" w:cs="Palatino Linotype"/>
          <w:b/>
          <w:sz w:val="22"/>
          <w:szCs w:val="22"/>
        </w:rPr>
        <w:t xml:space="preserve"> </w:t>
      </w:r>
      <w:r w:rsidR="009C62BA" w:rsidRPr="001B7E6D">
        <w:rPr>
          <w:rFonts w:ascii="Palatino Linotype" w:eastAsia="Palatino Linotype" w:hAnsi="Palatino Linotype" w:cs="Palatino Linotype"/>
          <w:b/>
          <w:sz w:val="22"/>
          <w:szCs w:val="22"/>
        </w:rPr>
        <w:t>trece de octubre</w:t>
      </w:r>
      <w:r w:rsidR="0064634F" w:rsidRPr="001B7E6D">
        <w:rPr>
          <w:rFonts w:ascii="Palatino Linotype" w:eastAsia="Palatino Linotype" w:hAnsi="Palatino Linotype" w:cs="Palatino Linotype"/>
          <w:b/>
          <w:sz w:val="22"/>
          <w:szCs w:val="22"/>
        </w:rPr>
        <w:t xml:space="preserve"> de dos mil veinticinco,</w:t>
      </w:r>
      <w:r w:rsidR="0064634F" w:rsidRPr="001B7E6D">
        <w:rPr>
          <w:rFonts w:ascii="Palatino Linotype" w:eastAsia="Palatino Linotype" w:hAnsi="Palatino Linotype" w:cs="Palatino Linotype"/>
          <w:sz w:val="22"/>
          <w:szCs w:val="22"/>
        </w:rPr>
        <w:t xml:space="preserve"> </w:t>
      </w:r>
      <w:r w:rsidR="0064634F" w:rsidRPr="001B7E6D">
        <w:rPr>
          <w:rFonts w:ascii="Palatino Linotype" w:eastAsia="Palatino Linotype" w:hAnsi="Palatino Linotype" w:cs="Palatino Linotype"/>
          <w:b/>
          <w:sz w:val="22"/>
          <w:szCs w:val="22"/>
        </w:rPr>
        <w:t>la parte</w:t>
      </w:r>
      <w:r w:rsidR="0064634F" w:rsidRPr="001B7E6D">
        <w:rPr>
          <w:rFonts w:ascii="Palatino Linotype" w:eastAsia="Palatino Linotype" w:hAnsi="Palatino Linotype" w:cs="Palatino Linotype"/>
          <w:sz w:val="22"/>
          <w:szCs w:val="22"/>
        </w:rPr>
        <w:t xml:space="preserve"> </w:t>
      </w:r>
      <w:r w:rsidR="0064634F" w:rsidRPr="001B7E6D">
        <w:rPr>
          <w:rFonts w:ascii="Palatino Linotype" w:eastAsia="Palatino Linotype" w:hAnsi="Palatino Linotype" w:cs="Palatino Linotype"/>
          <w:b/>
          <w:sz w:val="22"/>
          <w:szCs w:val="22"/>
        </w:rPr>
        <w:t>Recurrente</w:t>
      </w:r>
      <w:r w:rsidR="0064634F" w:rsidRPr="001B7E6D">
        <w:rPr>
          <w:rFonts w:ascii="Palatino Linotype" w:eastAsia="Palatino Linotype" w:hAnsi="Palatino Linotype" w:cs="Palatino Linotype"/>
          <w:sz w:val="22"/>
          <w:szCs w:val="22"/>
        </w:rPr>
        <w:t xml:space="preserve"> interpuso el recurso de revisión a través de </w:t>
      </w:r>
      <w:r w:rsidR="0064634F" w:rsidRPr="001B7E6D">
        <w:rPr>
          <w:rFonts w:ascii="Palatino Linotype" w:eastAsia="Palatino Linotype" w:hAnsi="Palatino Linotype" w:cs="Palatino Linotype"/>
          <w:b/>
          <w:sz w:val="22"/>
          <w:szCs w:val="22"/>
        </w:rPr>
        <w:t xml:space="preserve">SAIMEX; </w:t>
      </w:r>
      <w:r w:rsidR="0064634F" w:rsidRPr="001B7E6D">
        <w:rPr>
          <w:rFonts w:ascii="Palatino Linotype" w:eastAsia="Palatino Linotype" w:hAnsi="Palatino Linotype" w:cs="Palatino Linotype"/>
          <w:sz w:val="22"/>
          <w:szCs w:val="22"/>
        </w:rPr>
        <w:t>en donde se manifestó de la siguiente manera:</w:t>
      </w:r>
    </w:p>
    <w:p w14:paraId="0EE9EFA5" w14:textId="43E44F46" w:rsidR="008D2539" w:rsidRPr="001B7E6D"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1B7E6D">
        <w:rPr>
          <w:rFonts w:ascii="Palatino Linotype" w:eastAsia="Palatino Linotype" w:hAnsi="Palatino Linotype" w:cs="Palatino Linotype"/>
          <w:b/>
          <w:sz w:val="22"/>
          <w:szCs w:val="22"/>
        </w:rPr>
        <w:t xml:space="preserve">a) Acto impugnado: </w:t>
      </w:r>
      <w:r w:rsidRPr="001B7E6D">
        <w:rPr>
          <w:rFonts w:ascii="Palatino Linotype" w:eastAsia="Palatino Linotype" w:hAnsi="Palatino Linotype" w:cs="Palatino Linotype"/>
          <w:i/>
          <w:sz w:val="22"/>
          <w:szCs w:val="22"/>
        </w:rPr>
        <w:t>“</w:t>
      </w:r>
      <w:r w:rsidR="0017302A" w:rsidRPr="001B7E6D">
        <w:rPr>
          <w:rFonts w:ascii="Palatino Linotype" w:eastAsia="Palatino Linotype" w:hAnsi="Palatino Linotype" w:cs="Palatino Linotype"/>
          <w:i/>
          <w:sz w:val="22"/>
          <w:szCs w:val="22"/>
        </w:rPr>
        <w:t>solicito mi garantia secundaria, el recurso de revision, la respuesta de la secretaria, no es transparente, omiten informacion</w:t>
      </w:r>
      <w:r w:rsidRPr="001B7E6D">
        <w:rPr>
          <w:rFonts w:ascii="Palatino Linotype" w:eastAsia="Palatino Linotype" w:hAnsi="Palatino Linotype" w:cs="Palatino Linotype"/>
          <w:i/>
          <w:sz w:val="22"/>
          <w:szCs w:val="22"/>
        </w:rPr>
        <w:t>” (Sic)</w:t>
      </w:r>
    </w:p>
    <w:p w14:paraId="3F9B3DF2" w14:textId="66E3EE73" w:rsidR="008D2539" w:rsidRPr="001B7E6D"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1B7E6D">
        <w:rPr>
          <w:rFonts w:ascii="Palatino Linotype" w:eastAsia="Palatino Linotype" w:hAnsi="Palatino Linotype" w:cs="Palatino Linotype"/>
          <w:b/>
          <w:sz w:val="22"/>
          <w:szCs w:val="22"/>
        </w:rPr>
        <w:t>b) Razones o motivos de inconformidad</w:t>
      </w:r>
      <w:r w:rsidRPr="001B7E6D">
        <w:rPr>
          <w:rFonts w:ascii="Palatino Linotype" w:eastAsia="Palatino Linotype" w:hAnsi="Palatino Linotype" w:cs="Palatino Linotype"/>
          <w:sz w:val="22"/>
          <w:szCs w:val="22"/>
        </w:rPr>
        <w:t xml:space="preserve">: </w:t>
      </w:r>
      <w:r w:rsidRPr="001B7E6D">
        <w:rPr>
          <w:rFonts w:ascii="Palatino Linotype" w:eastAsia="Palatino Linotype" w:hAnsi="Palatino Linotype" w:cs="Palatino Linotype"/>
          <w:i/>
          <w:sz w:val="22"/>
          <w:szCs w:val="22"/>
        </w:rPr>
        <w:t>“</w:t>
      </w:r>
      <w:r w:rsidR="0017302A" w:rsidRPr="001B7E6D">
        <w:rPr>
          <w:rFonts w:ascii="Palatino Linotype" w:eastAsia="Palatino Linotype" w:hAnsi="Palatino Linotype" w:cs="Palatino Linotype"/>
          <w:i/>
          <w:sz w:val="22"/>
          <w:szCs w:val="22"/>
        </w:rPr>
        <w:t>solicito mi garantia secundaria, el recurso de revision, la respuesta de la secretaria, no es transparente, omiten informacion</w:t>
      </w:r>
      <w:r w:rsidRPr="001B7E6D">
        <w:rPr>
          <w:rFonts w:ascii="Palatino Linotype" w:eastAsia="Palatino Linotype" w:hAnsi="Palatino Linotype" w:cs="Palatino Linotype"/>
          <w:i/>
          <w:sz w:val="22"/>
          <w:szCs w:val="22"/>
        </w:rPr>
        <w:t>” (Sic)</w:t>
      </w:r>
    </w:p>
    <w:p w14:paraId="2A442BFF" w14:textId="1458A524" w:rsidR="00A3044A" w:rsidRPr="001B7E6D" w:rsidRDefault="00A3044A">
      <w:pPr>
        <w:spacing w:line="276" w:lineRule="auto"/>
        <w:ind w:left="567" w:right="900"/>
        <w:jc w:val="both"/>
        <w:rPr>
          <w:rFonts w:ascii="Palatino Linotype" w:eastAsia="Palatino Linotype" w:hAnsi="Palatino Linotype" w:cs="Palatino Linotype"/>
          <w:i/>
          <w:sz w:val="22"/>
          <w:szCs w:val="22"/>
        </w:rPr>
      </w:pPr>
    </w:p>
    <w:p w14:paraId="550A797E" w14:textId="77777777" w:rsidR="008D2539" w:rsidRPr="001B7E6D" w:rsidRDefault="0064634F">
      <w:pPr>
        <w:spacing w:line="360" w:lineRule="auto"/>
        <w:ind w:right="51"/>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 xml:space="preserve">4. Turno. </w:t>
      </w:r>
      <w:r w:rsidRPr="001B7E6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B7E6D">
        <w:rPr>
          <w:rFonts w:ascii="Palatino Linotype" w:eastAsia="Palatino Linotype" w:hAnsi="Palatino Linotype" w:cs="Palatino Linotype"/>
          <w:b/>
          <w:sz w:val="22"/>
          <w:szCs w:val="22"/>
        </w:rPr>
        <w:t xml:space="preserve">Guadalupe Ramírez Peña, </w:t>
      </w:r>
      <w:r w:rsidRPr="001B7E6D">
        <w:rPr>
          <w:rFonts w:ascii="Palatino Linotype" w:eastAsia="Palatino Linotype" w:hAnsi="Palatino Linotype" w:cs="Palatino Linotype"/>
          <w:sz w:val="22"/>
          <w:szCs w:val="22"/>
        </w:rPr>
        <w:t>a efecto de que analizara sobre su admisión o su desechamiento.</w:t>
      </w:r>
    </w:p>
    <w:p w14:paraId="0DE3BF01" w14:textId="77777777" w:rsidR="008D2539" w:rsidRPr="001B7E6D" w:rsidRDefault="008D2539">
      <w:pPr>
        <w:spacing w:line="360" w:lineRule="auto"/>
        <w:ind w:right="51"/>
        <w:jc w:val="both"/>
        <w:rPr>
          <w:rFonts w:ascii="Palatino Linotype" w:eastAsia="Palatino Linotype" w:hAnsi="Palatino Linotype" w:cs="Palatino Linotype"/>
          <w:sz w:val="22"/>
          <w:szCs w:val="22"/>
        </w:rPr>
      </w:pPr>
    </w:p>
    <w:p w14:paraId="75232FE0" w14:textId="45586E6A"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5. Admisión del Recurso de revisión.</w:t>
      </w:r>
      <w:r w:rsidRPr="001B7E6D">
        <w:rPr>
          <w:rFonts w:ascii="Palatino Linotype" w:eastAsia="Palatino Linotype" w:hAnsi="Palatino Linotype" w:cs="Palatino Linotype"/>
          <w:sz w:val="22"/>
          <w:szCs w:val="22"/>
        </w:rPr>
        <w:t xml:space="preserve"> El </w:t>
      </w:r>
      <w:r w:rsidR="009C62BA" w:rsidRPr="001B7E6D">
        <w:rPr>
          <w:rFonts w:ascii="Palatino Linotype" w:eastAsia="Palatino Linotype" w:hAnsi="Palatino Linotype" w:cs="Palatino Linotype"/>
          <w:b/>
          <w:sz w:val="22"/>
          <w:szCs w:val="22"/>
        </w:rPr>
        <w:t>dieciséis</w:t>
      </w:r>
      <w:r w:rsidRPr="001B7E6D">
        <w:rPr>
          <w:rFonts w:ascii="Palatino Linotype" w:eastAsia="Palatino Linotype" w:hAnsi="Palatino Linotype" w:cs="Palatino Linotype"/>
          <w:b/>
          <w:sz w:val="22"/>
          <w:szCs w:val="22"/>
        </w:rPr>
        <w:t xml:space="preserve"> de </w:t>
      </w:r>
      <w:r w:rsidR="009C62BA" w:rsidRPr="001B7E6D">
        <w:rPr>
          <w:rFonts w:ascii="Palatino Linotype" w:eastAsia="Palatino Linotype" w:hAnsi="Palatino Linotype" w:cs="Palatino Linotype"/>
          <w:b/>
          <w:sz w:val="22"/>
          <w:szCs w:val="22"/>
        </w:rPr>
        <w:t>octu</w:t>
      </w:r>
      <w:r w:rsidRPr="001B7E6D">
        <w:rPr>
          <w:rFonts w:ascii="Palatino Linotype" w:eastAsia="Palatino Linotype" w:hAnsi="Palatino Linotype" w:cs="Palatino Linotype"/>
          <w:b/>
          <w:sz w:val="22"/>
          <w:szCs w:val="22"/>
        </w:rPr>
        <w:t xml:space="preserve">bre de dos mil veinticinco, </w:t>
      </w:r>
      <w:r w:rsidRPr="001B7E6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B7E6D">
        <w:rPr>
          <w:rFonts w:ascii="Palatino Linotype" w:eastAsia="Palatino Linotype" w:hAnsi="Palatino Linotype" w:cs="Palatino Linotype"/>
          <w:b/>
          <w:sz w:val="22"/>
          <w:szCs w:val="22"/>
        </w:rPr>
        <w:t xml:space="preserve">Sujeto Obligado </w:t>
      </w:r>
      <w:r w:rsidRPr="001B7E6D">
        <w:rPr>
          <w:rFonts w:ascii="Palatino Linotype" w:eastAsia="Palatino Linotype" w:hAnsi="Palatino Linotype" w:cs="Palatino Linotype"/>
          <w:sz w:val="22"/>
          <w:szCs w:val="22"/>
        </w:rPr>
        <w:t>presentara su informe justificado.</w:t>
      </w:r>
    </w:p>
    <w:p w14:paraId="61F08C26"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643D7DAC" w14:textId="6381651C" w:rsidR="008D2539" w:rsidRPr="001B7E6D"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1B7E6D">
        <w:rPr>
          <w:rFonts w:ascii="Palatino Linotype" w:eastAsia="Palatino Linotype" w:hAnsi="Palatino Linotype" w:cs="Palatino Linotype"/>
          <w:b/>
          <w:sz w:val="22"/>
          <w:szCs w:val="22"/>
        </w:rPr>
        <w:t>6. Manifestaciones</w:t>
      </w:r>
      <w:r w:rsidRPr="001B7E6D">
        <w:rPr>
          <w:rFonts w:ascii="Palatino Linotype" w:eastAsia="Palatino Linotype" w:hAnsi="Palatino Linotype" w:cs="Palatino Linotype"/>
          <w:sz w:val="22"/>
          <w:szCs w:val="22"/>
        </w:rPr>
        <w:t xml:space="preserve">. De las constancias que integran el expediente en que se actúa se advierte que el </w:t>
      </w:r>
      <w:r w:rsidRPr="001B7E6D">
        <w:rPr>
          <w:rFonts w:ascii="Palatino Linotype" w:eastAsia="Palatino Linotype" w:hAnsi="Palatino Linotype" w:cs="Palatino Linotype"/>
          <w:b/>
          <w:sz w:val="22"/>
          <w:szCs w:val="22"/>
        </w:rPr>
        <w:t xml:space="preserve">Sujeto Obligado </w:t>
      </w:r>
      <w:r w:rsidR="0017302A" w:rsidRPr="001B7E6D">
        <w:rPr>
          <w:rFonts w:ascii="Palatino Linotype" w:eastAsia="Palatino Linotype" w:hAnsi="Palatino Linotype" w:cs="Palatino Linotype"/>
          <w:sz w:val="22"/>
          <w:szCs w:val="22"/>
        </w:rPr>
        <w:t>el</w:t>
      </w:r>
      <w:r w:rsidR="009C62BA" w:rsidRPr="001B7E6D">
        <w:rPr>
          <w:rFonts w:ascii="Palatino Linotype" w:eastAsia="Palatino Linotype" w:hAnsi="Palatino Linotype" w:cs="Palatino Linotype"/>
          <w:sz w:val="22"/>
          <w:szCs w:val="22"/>
        </w:rPr>
        <w:t xml:space="preserve"> veinti</w:t>
      </w:r>
      <w:r w:rsidR="0017302A" w:rsidRPr="001B7E6D">
        <w:rPr>
          <w:rFonts w:ascii="Palatino Linotype" w:eastAsia="Palatino Linotype" w:hAnsi="Palatino Linotype" w:cs="Palatino Linotype"/>
          <w:sz w:val="22"/>
          <w:szCs w:val="22"/>
        </w:rPr>
        <w:t>cuatro</w:t>
      </w:r>
      <w:r w:rsidR="009C62BA" w:rsidRPr="001B7E6D">
        <w:rPr>
          <w:rFonts w:ascii="Palatino Linotype" w:eastAsia="Palatino Linotype" w:hAnsi="Palatino Linotype" w:cs="Palatino Linotype"/>
          <w:sz w:val="22"/>
          <w:szCs w:val="22"/>
        </w:rPr>
        <w:t xml:space="preserve"> de octubre</w:t>
      </w:r>
      <w:r w:rsidRPr="001B7E6D">
        <w:rPr>
          <w:rFonts w:ascii="Palatino Linotype" w:eastAsia="Palatino Linotype" w:hAnsi="Palatino Linotype" w:cs="Palatino Linotype"/>
          <w:sz w:val="22"/>
          <w:szCs w:val="22"/>
        </w:rPr>
        <w:t xml:space="preserve"> de dos mil veinticinco a través de</w:t>
      </w:r>
      <w:r w:rsidR="0017302A" w:rsidRPr="001B7E6D">
        <w:rPr>
          <w:rFonts w:ascii="Palatino Linotype" w:eastAsia="Palatino Linotype" w:hAnsi="Palatino Linotype" w:cs="Palatino Linotype"/>
          <w:sz w:val="22"/>
          <w:szCs w:val="22"/>
        </w:rPr>
        <w:t xml:space="preserve">l archivo electrónico </w:t>
      </w:r>
      <w:r w:rsidRPr="001B7E6D">
        <w:rPr>
          <w:rFonts w:ascii="Palatino Linotype" w:eastAsia="Palatino Linotype" w:hAnsi="Palatino Linotype" w:cs="Palatino Linotype"/>
          <w:sz w:val="22"/>
          <w:szCs w:val="22"/>
        </w:rPr>
        <w:t>denominado “</w:t>
      </w:r>
      <w:hyperlink r:id="rId10" w:history="1">
        <w:r w:rsidR="0017302A" w:rsidRPr="001B7E6D">
          <w:rPr>
            <w:rStyle w:val="Hipervnculo"/>
            <w:rFonts w:ascii="Palatino Linotype" w:eastAsia="Palatino Linotype" w:hAnsi="Palatino Linotype" w:cs="Palatino Linotype"/>
            <w:b/>
            <w:bCs/>
            <w:i/>
            <w:color w:val="auto"/>
            <w:sz w:val="22"/>
            <w:szCs w:val="22"/>
            <w:u w:val="none"/>
          </w:rPr>
          <w:t>11834.pdf</w:t>
        </w:r>
      </w:hyperlink>
      <w:r w:rsidR="009C62BA" w:rsidRPr="001B7E6D">
        <w:rPr>
          <w:rFonts w:ascii="Palatino Linotype" w:eastAsia="Palatino Linotype" w:hAnsi="Palatino Linotype" w:cs="Palatino Linotype"/>
          <w:sz w:val="22"/>
          <w:szCs w:val="22"/>
        </w:rPr>
        <w:t>”</w:t>
      </w:r>
      <w:r w:rsidRPr="001B7E6D">
        <w:rPr>
          <w:rFonts w:ascii="Palatino Linotype" w:eastAsia="Palatino Linotype" w:hAnsi="Palatino Linotype" w:cs="Palatino Linotype"/>
          <w:sz w:val="22"/>
          <w:szCs w:val="22"/>
        </w:rPr>
        <w:t xml:space="preserve"> rindió su informe justificado, en </w:t>
      </w:r>
      <w:r w:rsidR="009C62BA" w:rsidRPr="001B7E6D">
        <w:rPr>
          <w:rFonts w:ascii="Palatino Linotype" w:eastAsia="Palatino Linotype" w:hAnsi="Palatino Linotype" w:cs="Palatino Linotype"/>
          <w:sz w:val="22"/>
          <w:szCs w:val="22"/>
        </w:rPr>
        <w:t>los</w:t>
      </w:r>
      <w:r w:rsidRPr="001B7E6D">
        <w:rPr>
          <w:rFonts w:ascii="Palatino Linotype" w:eastAsia="Palatino Linotype" w:hAnsi="Palatino Linotype" w:cs="Palatino Linotype"/>
          <w:sz w:val="22"/>
          <w:szCs w:val="22"/>
        </w:rPr>
        <w:t xml:space="preserve"> que medularmente ratificó su respuesta inicial.</w:t>
      </w:r>
    </w:p>
    <w:p w14:paraId="260B1098" w14:textId="77777777" w:rsidR="008D2539" w:rsidRPr="001B7E6D" w:rsidRDefault="008D253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700A5E5" w14:textId="0248D90F" w:rsidR="008D2539" w:rsidRPr="001B7E6D" w:rsidRDefault="009C62BA">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Documento</w:t>
      </w:r>
      <w:r w:rsidR="0017302A" w:rsidRPr="001B7E6D">
        <w:rPr>
          <w:rFonts w:ascii="Palatino Linotype" w:eastAsia="Palatino Linotype" w:hAnsi="Palatino Linotype" w:cs="Palatino Linotype"/>
          <w:sz w:val="22"/>
          <w:szCs w:val="22"/>
        </w:rPr>
        <w:t xml:space="preserve"> el anterior</w:t>
      </w:r>
      <w:r w:rsidRPr="001B7E6D">
        <w:rPr>
          <w:rFonts w:ascii="Palatino Linotype" w:eastAsia="Palatino Linotype" w:hAnsi="Palatino Linotype" w:cs="Palatino Linotype"/>
          <w:sz w:val="22"/>
          <w:szCs w:val="22"/>
        </w:rPr>
        <w:t xml:space="preserve">, que fue puesto a la vista de la parte </w:t>
      </w:r>
      <w:r w:rsidRPr="001B7E6D">
        <w:rPr>
          <w:rFonts w:ascii="Palatino Linotype" w:eastAsia="Palatino Linotype" w:hAnsi="Palatino Linotype" w:cs="Palatino Linotype"/>
          <w:b/>
          <w:sz w:val="22"/>
          <w:szCs w:val="22"/>
        </w:rPr>
        <w:t xml:space="preserve">Recurrente </w:t>
      </w:r>
      <w:r w:rsidRPr="001B7E6D">
        <w:rPr>
          <w:rFonts w:ascii="Palatino Linotype" w:eastAsia="Palatino Linotype" w:hAnsi="Palatino Linotype" w:cs="Palatino Linotype"/>
          <w:sz w:val="22"/>
          <w:szCs w:val="22"/>
        </w:rPr>
        <w:t>a fin de hacer valer manifestaciones o rendir alegatos que conforme a derecho resultaran procedentes; no obstante, fue omisa en ejercer dicha prerrogativa.</w:t>
      </w:r>
    </w:p>
    <w:p w14:paraId="0895E4C6" w14:textId="77777777" w:rsidR="008D2539" w:rsidRPr="001B7E6D" w:rsidRDefault="008D253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6A4D5706" w:rsidR="008D2539" w:rsidRPr="001B7E6D" w:rsidRDefault="0064634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 xml:space="preserve">7. Cierre de instrucción. </w:t>
      </w:r>
      <w:r w:rsidRPr="001B7E6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9C62BA" w:rsidRPr="001B7E6D">
        <w:rPr>
          <w:rFonts w:ascii="Palatino Linotype" w:eastAsia="Palatino Linotype" w:hAnsi="Palatino Linotype" w:cs="Palatino Linotype"/>
          <w:b/>
          <w:sz w:val="22"/>
          <w:szCs w:val="22"/>
        </w:rPr>
        <w:t>veinticinco</w:t>
      </w:r>
      <w:r w:rsidR="000C3A11" w:rsidRPr="001B7E6D">
        <w:rPr>
          <w:rFonts w:ascii="Palatino Linotype" w:eastAsia="Palatino Linotype" w:hAnsi="Palatino Linotype" w:cs="Palatino Linotype"/>
          <w:b/>
          <w:sz w:val="22"/>
          <w:szCs w:val="22"/>
        </w:rPr>
        <w:t xml:space="preserve"> de noviembre</w:t>
      </w:r>
      <w:r w:rsidRPr="001B7E6D">
        <w:rPr>
          <w:rFonts w:ascii="Palatino Linotype" w:eastAsia="Palatino Linotype" w:hAnsi="Palatino Linotype" w:cs="Palatino Linotype"/>
          <w:b/>
          <w:sz w:val="22"/>
          <w:szCs w:val="22"/>
        </w:rPr>
        <w:t xml:space="preserve"> de dos mil veinticinco,</w:t>
      </w:r>
      <w:r w:rsidRPr="001B7E6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1B7E6D"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1B7E6D"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1B7E6D" w:rsidRDefault="0064634F">
      <w:pPr>
        <w:widowControl w:val="0"/>
        <w:spacing w:before="240" w:after="240" w:line="360" w:lineRule="auto"/>
        <w:jc w:val="center"/>
        <w:rPr>
          <w:rFonts w:ascii="Palatino Linotype" w:eastAsia="Palatino Linotype" w:hAnsi="Palatino Linotype" w:cs="Palatino Linotype"/>
          <w:b/>
          <w:sz w:val="22"/>
          <w:szCs w:val="22"/>
        </w:rPr>
      </w:pPr>
      <w:r w:rsidRPr="001B7E6D">
        <w:rPr>
          <w:rFonts w:ascii="Palatino Linotype" w:eastAsia="Palatino Linotype" w:hAnsi="Palatino Linotype" w:cs="Palatino Linotype"/>
          <w:b/>
          <w:sz w:val="22"/>
          <w:szCs w:val="22"/>
        </w:rPr>
        <w:t>II. C O N S I D E R A N D O S</w:t>
      </w:r>
    </w:p>
    <w:p w14:paraId="18070A5E" w14:textId="511FF835"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Primero. Competencia.</w:t>
      </w:r>
      <w:r w:rsidRPr="001B7E6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1B7E6D">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1B7E6D">
        <w:rPr>
          <w:rFonts w:ascii="Palatino Linotype" w:eastAsia="Palatino Linotype" w:hAnsi="Palatino Linotype" w:cs="Palatino Linotype"/>
          <w:sz w:val="22"/>
          <w:szCs w:val="22"/>
        </w:rPr>
        <w:t xml:space="preserve">; </w:t>
      </w:r>
      <w:r w:rsidRPr="001B7E6D">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1B7E6D"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1B7E6D">
        <w:rPr>
          <w:rFonts w:ascii="Palatino Linotype" w:eastAsia="Palatino Linotype" w:hAnsi="Palatino Linotype" w:cs="Palatino Linotype"/>
          <w:b/>
          <w:sz w:val="22"/>
          <w:szCs w:val="22"/>
        </w:rPr>
        <w:t>Segundo. Oportunidad y Procedibilidad del Recurso de Revisión</w:t>
      </w:r>
      <w:r w:rsidRPr="001B7E6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181CCB47" w14:textId="792CFEDC"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1B7E6D">
        <w:rPr>
          <w:rFonts w:ascii="Palatino Linotype" w:eastAsia="Palatino Linotype" w:hAnsi="Palatino Linotype" w:cs="Palatino Linotype"/>
          <w:b/>
          <w:sz w:val="22"/>
          <w:szCs w:val="22"/>
        </w:rPr>
        <w:t xml:space="preserve">Sujeto Obligado </w:t>
      </w:r>
      <w:r w:rsidRPr="001B7E6D">
        <w:rPr>
          <w:rFonts w:ascii="Palatino Linotype" w:eastAsia="Palatino Linotype" w:hAnsi="Palatino Linotype" w:cs="Palatino Linotype"/>
          <w:sz w:val="22"/>
          <w:szCs w:val="22"/>
        </w:rPr>
        <w:t>remitió la respuesta a la solicitud de información el</w:t>
      </w:r>
      <w:r w:rsidRPr="001B7E6D">
        <w:t xml:space="preserve"> </w:t>
      </w:r>
      <w:r w:rsidR="0017302A" w:rsidRPr="001B7E6D">
        <w:rPr>
          <w:rFonts w:ascii="Palatino Linotype" w:eastAsia="Palatino Linotype" w:hAnsi="Palatino Linotype" w:cs="Palatino Linotype"/>
          <w:b/>
          <w:sz w:val="22"/>
          <w:szCs w:val="22"/>
        </w:rPr>
        <w:t>tres de octubre de dos mil veinticinco</w:t>
      </w:r>
      <w:r w:rsidRPr="001B7E6D">
        <w:rPr>
          <w:rFonts w:ascii="Palatino Linotype" w:eastAsia="Palatino Linotype" w:hAnsi="Palatino Linotype" w:cs="Palatino Linotype"/>
          <w:b/>
          <w:sz w:val="22"/>
          <w:szCs w:val="22"/>
        </w:rPr>
        <w:t xml:space="preserve">, </w:t>
      </w:r>
      <w:r w:rsidRPr="001B7E6D">
        <w:rPr>
          <w:rFonts w:ascii="Palatino Linotype" w:eastAsia="Palatino Linotype" w:hAnsi="Palatino Linotype" w:cs="Palatino Linotype"/>
          <w:sz w:val="22"/>
          <w:szCs w:val="22"/>
        </w:rPr>
        <w:t xml:space="preserve">mientras que el recurso de revisión interpuesto por </w:t>
      </w:r>
      <w:r w:rsidRPr="001B7E6D">
        <w:rPr>
          <w:rFonts w:ascii="Palatino Linotype" w:eastAsia="Palatino Linotype" w:hAnsi="Palatino Linotype" w:cs="Palatino Linotype"/>
          <w:b/>
          <w:sz w:val="22"/>
          <w:szCs w:val="22"/>
        </w:rPr>
        <w:t>la parte</w:t>
      </w:r>
      <w:r w:rsidRPr="001B7E6D">
        <w:rPr>
          <w:rFonts w:ascii="Palatino Linotype" w:eastAsia="Palatino Linotype" w:hAnsi="Palatino Linotype" w:cs="Palatino Linotype"/>
          <w:sz w:val="22"/>
          <w:szCs w:val="22"/>
        </w:rPr>
        <w:t xml:space="preserve"> </w:t>
      </w:r>
      <w:r w:rsidRPr="001B7E6D">
        <w:rPr>
          <w:rFonts w:ascii="Palatino Linotype" w:eastAsia="Palatino Linotype" w:hAnsi="Palatino Linotype" w:cs="Palatino Linotype"/>
          <w:b/>
          <w:sz w:val="22"/>
          <w:szCs w:val="22"/>
        </w:rPr>
        <w:t>Recurrente</w:t>
      </w:r>
      <w:r w:rsidRPr="001B7E6D">
        <w:rPr>
          <w:rFonts w:ascii="Palatino Linotype" w:eastAsia="Palatino Linotype" w:hAnsi="Palatino Linotype" w:cs="Palatino Linotype"/>
          <w:sz w:val="22"/>
          <w:szCs w:val="22"/>
        </w:rPr>
        <w:t xml:space="preserve">, se tuvo por presentado el </w:t>
      </w:r>
      <w:r w:rsidR="008A3CCD" w:rsidRPr="001B7E6D">
        <w:rPr>
          <w:rFonts w:ascii="Palatino Linotype" w:eastAsia="Palatino Linotype" w:hAnsi="Palatino Linotype" w:cs="Palatino Linotype"/>
          <w:b/>
          <w:sz w:val="22"/>
          <w:szCs w:val="22"/>
        </w:rPr>
        <w:t>trece de octubre de dos mil veinticinco</w:t>
      </w:r>
      <w:r w:rsidRPr="001B7E6D">
        <w:rPr>
          <w:rFonts w:ascii="Palatino Linotype" w:eastAsia="Palatino Linotype" w:hAnsi="Palatino Linotype" w:cs="Palatino Linotype"/>
          <w:sz w:val="22"/>
          <w:szCs w:val="22"/>
        </w:rPr>
        <w:t xml:space="preserve"> esto es, </w:t>
      </w:r>
      <w:r w:rsidR="008A3CCD" w:rsidRPr="001B7E6D">
        <w:rPr>
          <w:rFonts w:ascii="Palatino Linotype" w:eastAsia="Palatino Linotype" w:hAnsi="Palatino Linotype" w:cs="Palatino Linotype"/>
          <w:sz w:val="22"/>
          <w:szCs w:val="22"/>
        </w:rPr>
        <w:t xml:space="preserve">al </w:t>
      </w:r>
      <w:r w:rsidR="0017302A" w:rsidRPr="001B7E6D">
        <w:rPr>
          <w:rFonts w:ascii="Palatino Linotype" w:eastAsia="Palatino Linotype" w:hAnsi="Palatino Linotype" w:cs="Palatino Linotype"/>
          <w:sz w:val="22"/>
          <w:szCs w:val="22"/>
        </w:rPr>
        <w:t>sexto</w:t>
      </w:r>
      <w:r w:rsidR="008A3CCD" w:rsidRPr="001B7E6D">
        <w:rPr>
          <w:rFonts w:ascii="Palatino Linotype" w:eastAsia="Palatino Linotype" w:hAnsi="Palatino Linotype" w:cs="Palatino Linotype"/>
          <w:sz w:val="22"/>
          <w:szCs w:val="22"/>
        </w:rPr>
        <w:t xml:space="preserve"> día hábil siguiente a aquel</w:t>
      </w:r>
      <w:r w:rsidRPr="001B7E6D">
        <w:rPr>
          <w:rFonts w:ascii="Palatino Linotype" w:eastAsia="Palatino Linotype" w:hAnsi="Palatino Linotype" w:cs="Palatino Linotype"/>
          <w:sz w:val="22"/>
          <w:szCs w:val="22"/>
        </w:rPr>
        <w:t xml:space="preserve"> en que </w:t>
      </w:r>
      <w:r w:rsidRPr="001B7E6D">
        <w:rPr>
          <w:rFonts w:ascii="Palatino Linotype" w:eastAsia="Palatino Linotype" w:hAnsi="Palatino Linotype" w:cs="Palatino Linotype"/>
          <w:b/>
          <w:sz w:val="22"/>
          <w:szCs w:val="22"/>
        </w:rPr>
        <w:t>se tuvo conocimiento de la respuesta impugnada</w:t>
      </w:r>
      <w:r w:rsidRPr="001B7E6D">
        <w:rPr>
          <w:rFonts w:ascii="Palatino Linotype" w:eastAsia="Palatino Linotype" w:hAnsi="Palatino Linotype" w:cs="Palatino Linotype"/>
          <w:sz w:val="22"/>
          <w:szCs w:val="22"/>
        </w:rPr>
        <w:t xml:space="preserve">. </w:t>
      </w:r>
    </w:p>
    <w:p w14:paraId="23AF1BE4"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1B7E6D" w:rsidRDefault="0064634F">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1B7E6D">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1B7E6D" w:rsidRDefault="008D2539">
      <w:pPr>
        <w:tabs>
          <w:tab w:val="left" w:pos="7938"/>
        </w:tabs>
        <w:spacing w:line="360" w:lineRule="auto"/>
        <w:jc w:val="both"/>
        <w:rPr>
          <w:rFonts w:ascii="Palatino Linotype" w:eastAsia="Palatino Linotype" w:hAnsi="Palatino Linotype" w:cs="Palatino Linotype"/>
          <w:sz w:val="22"/>
          <w:szCs w:val="22"/>
        </w:rPr>
      </w:pPr>
    </w:p>
    <w:p w14:paraId="16F1142D" w14:textId="22206336"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Por otro lado, es de suma importancia mencionar que, si bien la parte</w:t>
      </w:r>
      <w:r w:rsidRPr="001B7E6D">
        <w:rPr>
          <w:rFonts w:ascii="Palatino Linotype" w:eastAsia="Palatino Linotype" w:hAnsi="Palatino Linotype" w:cs="Palatino Linotype"/>
          <w:b/>
          <w:sz w:val="22"/>
          <w:szCs w:val="22"/>
        </w:rPr>
        <w:t xml:space="preserve"> Recurrente</w:t>
      </w:r>
      <w:r w:rsidRPr="001B7E6D">
        <w:rPr>
          <w:rFonts w:ascii="Palatino Linotype" w:eastAsia="Palatino Linotype" w:hAnsi="Palatino Linotype" w:cs="Palatino Linotype"/>
          <w:sz w:val="22"/>
          <w:szCs w:val="22"/>
        </w:rPr>
        <w:t xml:space="preserve"> </w:t>
      </w:r>
      <w:r w:rsidR="00991DA2" w:rsidRPr="001B7E6D">
        <w:rPr>
          <w:rFonts w:ascii="Palatino Linotype" w:eastAsia="Palatino Linotype" w:hAnsi="Palatino Linotype" w:cs="Palatino Linotype"/>
          <w:sz w:val="22"/>
          <w:szCs w:val="22"/>
        </w:rPr>
        <w:t xml:space="preserve">no </w:t>
      </w:r>
      <w:r w:rsidRPr="001B7E6D">
        <w:rPr>
          <w:rFonts w:ascii="Palatino Linotype" w:eastAsia="Palatino Linotype" w:hAnsi="Palatino Linotype" w:cs="Palatino Linotype"/>
          <w:b/>
          <w:sz w:val="22"/>
          <w:szCs w:val="22"/>
        </w:rPr>
        <w:t xml:space="preserve">proporcionó </w:t>
      </w:r>
      <w:r w:rsidR="00991DA2" w:rsidRPr="001B7E6D">
        <w:rPr>
          <w:rFonts w:ascii="Palatino Linotype" w:eastAsia="Palatino Linotype" w:hAnsi="Palatino Linotype" w:cs="Palatino Linotype"/>
          <w:b/>
          <w:sz w:val="22"/>
          <w:szCs w:val="22"/>
        </w:rPr>
        <w:t>nombre completo</w:t>
      </w:r>
      <w:r w:rsidRPr="001B7E6D">
        <w:rPr>
          <w:rFonts w:ascii="Palatino Linotype" w:eastAsia="Palatino Linotype" w:hAnsi="Palatino Linotype" w:cs="Palatino Linotype"/>
          <w:b/>
          <w:sz w:val="22"/>
          <w:szCs w:val="22"/>
        </w:rPr>
        <w:t>,</w:t>
      </w:r>
      <w:r w:rsidRPr="001B7E6D">
        <w:rPr>
          <w:rFonts w:ascii="Palatino Linotype" w:eastAsia="Palatino Linotype" w:hAnsi="Palatino Linotype" w:cs="Palatino Linotype"/>
          <w:sz w:val="22"/>
          <w:szCs w:val="22"/>
        </w:rPr>
        <w:t xml:space="preserve"> como se advierte en el detalle de seguimiento del SAIMEX; sin embargo, el no proporcionar un nombre </w:t>
      </w:r>
      <w:r w:rsidR="00991DA2" w:rsidRPr="001B7E6D">
        <w:rPr>
          <w:rFonts w:ascii="Palatino Linotype" w:eastAsia="Palatino Linotype" w:hAnsi="Palatino Linotype" w:cs="Palatino Linotype"/>
          <w:sz w:val="22"/>
          <w:szCs w:val="22"/>
        </w:rPr>
        <w:t xml:space="preserve">completo </w:t>
      </w:r>
      <w:r w:rsidRPr="001B7E6D">
        <w:rPr>
          <w:rFonts w:ascii="Palatino Linotype" w:eastAsia="Palatino Linotype" w:hAnsi="Palatino Linotype" w:cs="Palatino Linotype"/>
          <w:sz w:val="22"/>
          <w:szCs w:val="22"/>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9FBF57"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407C40E6" w14:textId="77777777" w:rsidR="008D2539" w:rsidRPr="001B7E6D" w:rsidRDefault="0064634F">
      <w:pPr>
        <w:spacing w:line="276" w:lineRule="auto"/>
        <w:ind w:left="851" w:right="902"/>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i/>
          <w:sz w:val="22"/>
          <w:szCs w:val="22"/>
        </w:rPr>
        <w:t>"</w:t>
      </w:r>
      <w:r w:rsidRPr="001B7E6D">
        <w:rPr>
          <w:rFonts w:ascii="Palatino Linotype" w:eastAsia="Palatino Linotype" w:hAnsi="Palatino Linotype" w:cs="Palatino Linotype"/>
          <w:b/>
          <w:i/>
          <w:sz w:val="22"/>
          <w:szCs w:val="22"/>
        </w:rPr>
        <w:t xml:space="preserve">Las solicitudes </w:t>
      </w:r>
      <w:r w:rsidRPr="001B7E6D">
        <w:rPr>
          <w:rFonts w:ascii="Palatino Linotype" w:eastAsia="Palatino Linotype" w:hAnsi="Palatino Linotype" w:cs="Palatino Linotype"/>
          <w:i/>
          <w:sz w:val="22"/>
          <w:szCs w:val="22"/>
        </w:rPr>
        <w:t xml:space="preserve">anónimas, </w:t>
      </w:r>
      <w:r w:rsidRPr="001B7E6D">
        <w:rPr>
          <w:rFonts w:ascii="Palatino Linotype" w:eastAsia="Palatino Linotype" w:hAnsi="Palatino Linotype" w:cs="Palatino Linotype"/>
          <w:b/>
          <w:i/>
          <w:sz w:val="22"/>
          <w:szCs w:val="22"/>
        </w:rPr>
        <w:t>con nombre incompleto</w:t>
      </w:r>
      <w:r w:rsidRPr="001B7E6D">
        <w:rPr>
          <w:rFonts w:ascii="Palatino Linotype" w:eastAsia="Palatino Linotype" w:hAnsi="Palatino Linotype" w:cs="Palatino Linotype"/>
          <w:i/>
          <w:sz w:val="22"/>
          <w:szCs w:val="22"/>
        </w:rPr>
        <w:t xml:space="preserve"> o seudónimo</w:t>
      </w:r>
      <w:r w:rsidRPr="001B7E6D">
        <w:rPr>
          <w:rFonts w:ascii="Palatino Linotype" w:eastAsia="Palatino Linotype" w:hAnsi="Palatino Linotype" w:cs="Palatino Linotype"/>
          <w:b/>
          <w:i/>
          <w:sz w:val="22"/>
          <w:szCs w:val="22"/>
        </w:rPr>
        <w:t> serán procedentes para su trámite por parte del sujeto obligado ante quien se presente</w:t>
      </w:r>
      <w:r w:rsidRPr="001B7E6D">
        <w:rPr>
          <w:rFonts w:ascii="Palatino Linotype" w:eastAsia="Palatino Linotype" w:hAnsi="Palatino Linotype" w:cs="Palatino Linotype"/>
          <w:i/>
          <w:sz w:val="22"/>
          <w:szCs w:val="22"/>
        </w:rPr>
        <w:t>. No podrá requerirse información adicional con motivo del nombre proporcionado por el solicitante."</w:t>
      </w:r>
    </w:p>
    <w:p w14:paraId="79D29EA7" w14:textId="77777777" w:rsidR="008D2539" w:rsidRPr="001B7E6D"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2C2DB0C0"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Finalmente, se advierte que resulta procedente la interposición del recurso, según lo manifestado por </w:t>
      </w:r>
      <w:r w:rsidRPr="001B7E6D">
        <w:rPr>
          <w:rFonts w:ascii="Palatino Linotype" w:eastAsia="Palatino Linotype" w:hAnsi="Palatino Linotype" w:cs="Palatino Linotype"/>
          <w:b/>
          <w:sz w:val="22"/>
          <w:szCs w:val="22"/>
        </w:rPr>
        <w:t>la parte</w:t>
      </w:r>
      <w:r w:rsidRPr="001B7E6D">
        <w:rPr>
          <w:rFonts w:ascii="Palatino Linotype" w:eastAsia="Palatino Linotype" w:hAnsi="Palatino Linotype" w:cs="Palatino Linotype"/>
          <w:sz w:val="22"/>
          <w:szCs w:val="22"/>
        </w:rPr>
        <w:t xml:space="preserve"> </w:t>
      </w:r>
      <w:r w:rsidRPr="001B7E6D">
        <w:rPr>
          <w:rFonts w:ascii="Palatino Linotype" w:eastAsia="Palatino Linotype" w:hAnsi="Palatino Linotype" w:cs="Palatino Linotype"/>
          <w:b/>
          <w:sz w:val="22"/>
          <w:szCs w:val="22"/>
        </w:rPr>
        <w:t>Recurrente</w:t>
      </w:r>
      <w:r w:rsidRPr="001B7E6D">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238A7CE6"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1B7E6D" w:rsidRDefault="0064634F">
      <w:pPr>
        <w:ind w:left="567" w:right="902"/>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w:t>
      </w:r>
      <w:r w:rsidRPr="001B7E6D">
        <w:rPr>
          <w:rFonts w:ascii="Palatino Linotype" w:eastAsia="Palatino Linotype" w:hAnsi="Palatino Linotype" w:cs="Palatino Linotype"/>
          <w:b/>
          <w:i/>
          <w:sz w:val="22"/>
          <w:szCs w:val="22"/>
        </w:rPr>
        <w:t>Artículo 179.</w:t>
      </w:r>
      <w:r w:rsidRPr="001B7E6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4E8E2C9" w14:textId="0F834EF7" w:rsidR="00B71D80" w:rsidRPr="001B7E6D" w:rsidRDefault="00991DA2">
      <w:pPr>
        <w:ind w:left="567" w:right="902"/>
        <w:jc w:val="both"/>
        <w:rPr>
          <w:rFonts w:ascii="Palatino Linotype" w:eastAsia="Palatino Linotype" w:hAnsi="Palatino Linotype" w:cs="Palatino Linotype"/>
          <w:b/>
          <w:i/>
          <w:sz w:val="22"/>
          <w:szCs w:val="22"/>
        </w:rPr>
      </w:pPr>
      <w:r w:rsidRPr="001B7E6D">
        <w:rPr>
          <w:rFonts w:ascii="Palatino Linotype" w:eastAsia="Palatino Linotype" w:hAnsi="Palatino Linotype" w:cs="Palatino Linotype"/>
          <w:b/>
          <w:i/>
          <w:sz w:val="22"/>
          <w:szCs w:val="22"/>
        </w:rPr>
        <w:t>I. La negativa a la información solicitada;</w:t>
      </w:r>
    </w:p>
    <w:p w14:paraId="51B94E27" w14:textId="02A543A3" w:rsidR="008D2539" w:rsidRPr="001B7E6D" w:rsidRDefault="00B71D80">
      <w:pPr>
        <w:ind w:left="567" w:right="902"/>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w:t>
      </w:r>
      <w:r w:rsidR="0064634F" w:rsidRPr="001B7E6D">
        <w:rPr>
          <w:rFonts w:ascii="Palatino Linotype" w:eastAsia="Palatino Linotype" w:hAnsi="Palatino Linotype" w:cs="Palatino Linotype"/>
          <w:i/>
          <w:sz w:val="22"/>
          <w:szCs w:val="22"/>
        </w:rPr>
        <w:t>”</w:t>
      </w:r>
    </w:p>
    <w:p w14:paraId="4CF7FDD1" w14:textId="77777777" w:rsidR="008D2539" w:rsidRPr="001B7E6D" w:rsidRDefault="008D2539">
      <w:pPr>
        <w:ind w:left="567"/>
        <w:rPr>
          <w:rFonts w:ascii="Palatino Linotype" w:eastAsia="Palatino Linotype" w:hAnsi="Palatino Linotype" w:cs="Palatino Linotype"/>
          <w:b/>
          <w:i/>
          <w:sz w:val="22"/>
          <w:szCs w:val="22"/>
        </w:rPr>
      </w:pPr>
    </w:p>
    <w:p w14:paraId="60D117FC" w14:textId="77777777" w:rsidR="008D2539" w:rsidRPr="001B7E6D" w:rsidRDefault="0064634F">
      <w:pPr>
        <w:ind w:left="567" w:right="900"/>
        <w:jc w:val="right"/>
        <w:rPr>
          <w:rFonts w:ascii="Palatino Linotype" w:eastAsia="Palatino Linotype" w:hAnsi="Palatino Linotype" w:cs="Palatino Linotype"/>
          <w:i/>
          <w:sz w:val="22"/>
          <w:szCs w:val="22"/>
        </w:rPr>
      </w:pPr>
      <w:r w:rsidRPr="001B7E6D">
        <w:rPr>
          <w:rFonts w:ascii="Palatino Linotype" w:eastAsia="Palatino Linotype" w:hAnsi="Palatino Linotype" w:cs="Palatino Linotype"/>
          <w:b/>
          <w:i/>
          <w:sz w:val="22"/>
          <w:szCs w:val="22"/>
        </w:rPr>
        <w:t xml:space="preserve"> </w:t>
      </w:r>
      <w:r w:rsidRPr="001B7E6D">
        <w:rPr>
          <w:rFonts w:ascii="Palatino Linotype" w:eastAsia="Palatino Linotype" w:hAnsi="Palatino Linotype" w:cs="Palatino Linotype"/>
          <w:i/>
          <w:sz w:val="22"/>
          <w:szCs w:val="22"/>
        </w:rPr>
        <w:t>(Énfasis añadido)</w:t>
      </w:r>
    </w:p>
    <w:p w14:paraId="50920F50" w14:textId="77777777" w:rsidR="008D2539" w:rsidRPr="001B7E6D"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1B7E6D" w:rsidRDefault="0064634F">
      <w:pPr>
        <w:spacing w:line="360" w:lineRule="auto"/>
        <w:jc w:val="both"/>
        <w:rPr>
          <w:rFonts w:ascii="Palatino Linotype" w:eastAsia="Palatino Linotype" w:hAnsi="Palatino Linotype" w:cs="Palatino Linotype"/>
          <w:b/>
          <w:sz w:val="22"/>
          <w:szCs w:val="22"/>
        </w:rPr>
      </w:pPr>
      <w:r w:rsidRPr="001B7E6D">
        <w:rPr>
          <w:rFonts w:ascii="Palatino Linotype" w:eastAsia="Palatino Linotype" w:hAnsi="Palatino Linotype" w:cs="Palatino Linotype"/>
          <w:b/>
          <w:sz w:val="22"/>
          <w:szCs w:val="22"/>
        </w:rPr>
        <w:t xml:space="preserve">Tercero. Materia de la revisión. </w:t>
      </w:r>
      <w:r w:rsidRPr="001B7E6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B7E6D">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1B7E6D">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 xml:space="preserve">Cuarto. Estudio del asunto. </w:t>
      </w:r>
      <w:r w:rsidRPr="001B7E6D">
        <w:rPr>
          <w:rFonts w:ascii="Palatino Linotype" w:eastAsia="Palatino Linotype" w:hAnsi="Palatino Linotype" w:cs="Palatino Linotype"/>
          <w:sz w:val="22"/>
          <w:szCs w:val="22"/>
        </w:rPr>
        <w:t xml:space="preserve">Antes de entrar al análisis de los pronunciamientos del </w:t>
      </w:r>
      <w:r w:rsidRPr="001B7E6D">
        <w:rPr>
          <w:rFonts w:ascii="Palatino Linotype" w:eastAsia="Palatino Linotype" w:hAnsi="Palatino Linotype" w:cs="Palatino Linotype"/>
          <w:b/>
          <w:sz w:val="22"/>
          <w:szCs w:val="22"/>
        </w:rPr>
        <w:t>Sujeto Obligado</w:t>
      </w:r>
      <w:r w:rsidRPr="001B7E6D">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1B7E6D" w:rsidRDefault="0064634F">
      <w:pPr>
        <w:spacing w:line="276" w:lineRule="auto"/>
        <w:ind w:left="851" w:right="850"/>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B7E6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1B7E6D" w:rsidRDefault="0064634F">
      <w:pPr>
        <w:spacing w:line="276" w:lineRule="auto"/>
        <w:ind w:left="851" w:right="850"/>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1B7E6D" w:rsidRDefault="0064634F">
      <w:pPr>
        <w:spacing w:line="276" w:lineRule="auto"/>
        <w:ind w:left="851" w:right="850"/>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B7E6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1B7E6D" w:rsidRDefault="0064634F">
      <w:pPr>
        <w:spacing w:line="276" w:lineRule="auto"/>
        <w:ind w:left="851" w:right="850"/>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i/>
          <w:sz w:val="22"/>
          <w:szCs w:val="22"/>
        </w:rPr>
        <w:t>[…]</w:t>
      </w:r>
    </w:p>
    <w:p w14:paraId="1FE7544E" w14:textId="77777777" w:rsidR="008D2539" w:rsidRPr="001B7E6D" w:rsidRDefault="0064634F">
      <w:pPr>
        <w:spacing w:line="276" w:lineRule="auto"/>
        <w:ind w:left="851" w:right="901"/>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i/>
          <w:sz w:val="22"/>
          <w:szCs w:val="22"/>
        </w:rPr>
        <w:t>“Artículo 6o.</w:t>
      </w:r>
    </w:p>
    <w:p w14:paraId="089A08A2" w14:textId="77777777" w:rsidR="008D2539" w:rsidRPr="001B7E6D" w:rsidRDefault="0064634F">
      <w:pPr>
        <w:spacing w:line="276" w:lineRule="auto"/>
        <w:ind w:left="851" w:right="901"/>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i/>
          <w:sz w:val="22"/>
          <w:szCs w:val="22"/>
        </w:rPr>
        <w:t>[...]</w:t>
      </w:r>
    </w:p>
    <w:p w14:paraId="1849EF98" w14:textId="77777777" w:rsidR="008D2539" w:rsidRPr="001B7E6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b/>
          <w:i/>
          <w:sz w:val="22"/>
          <w:szCs w:val="22"/>
        </w:rPr>
        <w:t xml:space="preserve">A. Para el ejercicio del derecho de acceso a la información, la Federación y </w:t>
      </w:r>
      <w:r w:rsidRPr="001B7E6D">
        <w:rPr>
          <w:rFonts w:ascii="Palatino Linotype" w:eastAsia="Palatino Linotype" w:hAnsi="Palatino Linotype" w:cs="Palatino Linotype"/>
          <w:b/>
          <w:i/>
          <w:sz w:val="22"/>
          <w:szCs w:val="22"/>
          <w:u w:val="single"/>
        </w:rPr>
        <w:t>las entidades federativas</w:t>
      </w:r>
      <w:r w:rsidRPr="001B7E6D">
        <w:rPr>
          <w:rFonts w:ascii="Palatino Linotype" w:eastAsia="Palatino Linotype" w:hAnsi="Palatino Linotype" w:cs="Palatino Linotype"/>
          <w:b/>
          <w:i/>
          <w:sz w:val="22"/>
          <w:szCs w:val="22"/>
        </w:rPr>
        <w:t>,</w:t>
      </w:r>
      <w:r w:rsidRPr="001B7E6D">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1B7E6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 </w:t>
      </w:r>
      <w:r w:rsidRPr="001B7E6D">
        <w:rPr>
          <w:rFonts w:ascii="Palatino Linotype" w:eastAsia="Palatino Linotype" w:hAnsi="Palatino Linotype" w:cs="Palatino Linotype"/>
          <w:b/>
          <w:i/>
          <w:sz w:val="22"/>
          <w:szCs w:val="22"/>
        </w:rPr>
        <w:t xml:space="preserve">I. </w:t>
      </w:r>
      <w:r w:rsidRPr="001B7E6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B7E6D">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B7E6D">
        <w:rPr>
          <w:rFonts w:ascii="Palatino Linotype" w:eastAsia="Palatino Linotype" w:hAnsi="Palatino Linotype" w:cs="Palatino Linotype"/>
          <w:b/>
          <w:i/>
          <w:sz w:val="22"/>
          <w:szCs w:val="22"/>
        </w:rPr>
        <w:t>es pública y sólo podrá ser reservada temporalmente por razones de interés público y seguridad nacional,</w:t>
      </w:r>
      <w:r w:rsidRPr="001B7E6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1B7E6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1B7E6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1B7E6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 </w:t>
      </w:r>
      <w:r w:rsidRPr="001B7E6D">
        <w:rPr>
          <w:rFonts w:ascii="Palatino Linotype" w:eastAsia="Palatino Linotype" w:hAnsi="Palatino Linotype" w:cs="Palatino Linotype"/>
          <w:b/>
          <w:i/>
          <w:sz w:val="22"/>
          <w:szCs w:val="22"/>
        </w:rPr>
        <w:t xml:space="preserve">III. </w:t>
      </w:r>
      <w:r w:rsidRPr="001B7E6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B7E6D">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1B7E6D" w:rsidRDefault="0064634F">
      <w:pPr>
        <w:pBdr>
          <w:top w:val="nil"/>
          <w:left w:val="nil"/>
          <w:bottom w:val="nil"/>
          <w:right w:val="nil"/>
          <w:between w:val="nil"/>
        </w:pBdr>
        <w:spacing w:before="240" w:after="240"/>
        <w:ind w:left="851" w:right="851"/>
        <w:jc w:val="both"/>
      </w:pPr>
      <w:r w:rsidRPr="001B7E6D">
        <w:rPr>
          <w:rFonts w:ascii="Palatino Linotype" w:eastAsia="Palatino Linotype" w:hAnsi="Palatino Linotype" w:cs="Palatino Linotype"/>
          <w:b/>
          <w:i/>
          <w:sz w:val="22"/>
          <w:szCs w:val="22"/>
        </w:rPr>
        <w:t>…</w:t>
      </w:r>
    </w:p>
    <w:p w14:paraId="53C46F36" w14:textId="77777777" w:rsidR="008D2539" w:rsidRPr="001B7E6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b/>
          <w:i/>
          <w:sz w:val="22"/>
          <w:szCs w:val="22"/>
        </w:rPr>
        <w:t>IV.</w:t>
      </w:r>
      <w:r w:rsidRPr="001B7E6D">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1B7E6D" w:rsidRDefault="0064634F">
      <w:pPr>
        <w:pBdr>
          <w:top w:val="nil"/>
          <w:left w:val="nil"/>
          <w:bottom w:val="nil"/>
          <w:right w:val="nil"/>
          <w:between w:val="nil"/>
        </w:pBdr>
        <w:spacing w:before="240" w:after="240"/>
        <w:ind w:left="851" w:right="851"/>
        <w:jc w:val="both"/>
      </w:pPr>
      <w:r w:rsidRPr="001B7E6D">
        <w:rPr>
          <w:rFonts w:ascii="Palatino Linotype" w:eastAsia="Palatino Linotype" w:hAnsi="Palatino Linotype" w:cs="Palatino Linotype"/>
          <w:b/>
          <w:i/>
          <w:sz w:val="22"/>
          <w:szCs w:val="22"/>
        </w:rPr>
        <w:t xml:space="preserve">V. </w:t>
      </w:r>
      <w:r w:rsidRPr="001B7E6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1B7E6D" w:rsidRDefault="0064634F">
      <w:pPr>
        <w:pBdr>
          <w:top w:val="nil"/>
          <w:left w:val="nil"/>
          <w:bottom w:val="nil"/>
          <w:right w:val="nil"/>
          <w:between w:val="nil"/>
        </w:pBdr>
        <w:spacing w:before="240" w:after="240"/>
        <w:ind w:left="851" w:right="851"/>
        <w:jc w:val="both"/>
      </w:pPr>
      <w:r w:rsidRPr="001B7E6D">
        <w:rPr>
          <w:rFonts w:ascii="Palatino Linotype" w:eastAsia="Palatino Linotype" w:hAnsi="Palatino Linotype" w:cs="Palatino Linotype"/>
          <w:i/>
          <w:sz w:val="22"/>
          <w:szCs w:val="22"/>
        </w:rPr>
        <w:t> </w:t>
      </w:r>
      <w:r w:rsidRPr="001B7E6D">
        <w:rPr>
          <w:rFonts w:ascii="Palatino Linotype" w:eastAsia="Palatino Linotype" w:hAnsi="Palatino Linotype" w:cs="Palatino Linotype"/>
          <w:b/>
          <w:i/>
          <w:sz w:val="22"/>
          <w:szCs w:val="22"/>
        </w:rPr>
        <w:t xml:space="preserve">VI. </w:t>
      </w:r>
      <w:r w:rsidRPr="001B7E6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1B7E6D" w:rsidRDefault="0064634F">
      <w:pPr>
        <w:pBdr>
          <w:top w:val="nil"/>
          <w:left w:val="nil"/>
          <w:bottom w:val="nil"/>
          <w:right w:val="nil"/>
          <w:between w:val="nil"/>
        </w:pBdr>
        <w:spacing w:before="240" w:after="240"/>
        <w:ind w:left="851" w:right="851"/>
        <w:jc w:val="both"/>
      </w:pPr>
      <w:r w:rsidRPr="001B7E6D">
        <w:rPr>
          <w:rFonts w:ascii="Palatino Linotype" w:eastAsia="Palatino Linotype" w:hAnsi="Palatino Linotype" w:cs="Palatino Linotype"/>
          <w:i/>
          <w:sz w:val="22"/>
          <w:szCs w:val="22"/>
        </w:rPr>
        <w:t> </w:t>
      </w:r>
      <w:r w:rsidRPr="001B7E6D">
        <w:rPr>
          <w:rFonts w:ascii="Palatino Linotype" w:eastAsia="Palatino Linotype" w:hAnsi="Palatino Linotype" w:cs="Palatino Linotype"/>
          <w:b/>
          <w:i/>
          <w:sz w:val="22"/>
          <w:szCs w:val="22"/>
        </w:rPr>
        <w:t xml:space="preserve">VII. </w:t>
      </w:r>
      <w:r w:rsidRPr="001B7E6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1B7E6D"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1B7E6D" w:rsidRDefault="0064634F">
      <w:pPr>
        <w:spacing w:line="276" w:lineRule="auto"/>
        <w:ind w:left="567" w:right="616"/>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w:t>
      </w:r>
      <w:r w:rsidRPr="001B7E6D">
        <w:rPr>
          <w:rFonts w:ascii="Palatino Linotype" w:eastAsia="Palatino Linotype" w:hAnsi="Palatino Linotype" w:cs="Palatino Linotype"/>
          <w:b/>
          <w:i/>
          <w:sz w:val="22"/>
          <w:szCs w:val="22"/>
        </w:rPr>
        <w:t>Artículo 4</w:t>
      </w:r>
      <w:r w:rsidRPr="001B7E6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1B7E6D"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1B7E6D" w:rsidRDefault="0064634F">
      <w:pPr>
        <w:spacing w:line="276" w:lineRule="auto"/>
        <w:ind w:left="567" w:right="616"/>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B7E6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1B7E6D"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1B7E6D" w:rsidRDefault="0064634F">
      <w:pPr>
        <w:spacing w:line="276" w:lineRule="auto"/>
        <w:ind w:left="567" w:right="616"/>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B7E6D">
        <w:rPr>
          <w:rFonts w:ascii="Palatino Linotype" w:eastAsia="Palatino Linotype" w:hAnsi="Palatino Linotype" w:cs="Palatino Linotype"/>
          <w:i/>
          <w:sz w:val="22"/>
          <w:szCs w:val="22"/>
        </w:rPr>
        <w:t>.”</w:t>
      </w:r>
    </w:p>
    <w:p w14:paraId="35A2AC4D"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1B7E6D" w:rsidRDefault="0064634F">
      <w:pPr>
        <w:spacing w:line="276" w:lineRule="auto"/>
        <w:ind w:left="567" w:right="616"/>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b/>
          <w:i/>
          <w:sz w:val="22"/>
          <w:szCs w:val="22"/>
        </w:rPr>
        <w:t>“Artículo 12.-</w:t>
      </w:r>
      <w:r w:rsidRPr="001B7E6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1B7E6D"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1B7E6D" w:rsidRDefault="0064634F">
      <w:pPr>
        <w:spacing w:line="276" w:lineRule="auto"/>
        <w:ind w:left="567" w:right="616"/>
        <w:jc w:val="both"/>
        <w:rPr>
          <w:rFonts w:ascii="Palatino Linotype" w:eastAsia="Palatino Linotype" w:hAnsi="Palatino Linotype" w:cs="Palatino Linotype"/>
          <w:b/>
          <w:i/>
          <w:sz w:val="22"/>
          <w:szCs w:val="22"/>
        </w:rPr>
      </w:pPr>
      <w:r w:rsidRPr="001B7E6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B7E6D">
        <w:rPr>
          <w:rFonts w:ascii="Palatino Linotype" w:eastAsia="Palatino Linotype" w:hAnsi="Palatino Linotype" w:cs="Palatino Linotype"/>
          <w:i/>
          <w:sz w:val="22"/>
          <w:szCs w:val="22"/>
        </w:rPr>
        <w:t xml:space="preserve">. </w:t>
      </w:r>
      <w:r w:rsidRPr="001B7E6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1B7E6D"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1B7E6D" w:rsidRDefault="0064634F">
      <w:pPr>
        <w:spacing w:line="360" w:lineRule="auto"/>
        <w:ind w:right="-93"/>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1B7E6D"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1B7E6D" w:rsidRDefault="0064634F">
      <w:pPr>
        <w:spacing w:line="360" w:lineRule="auto"/>
        <w:jc w:val="both"/>
        <w:rPr>
          <w:rFonts w:ascii="Palatino Linotype" w:eastAsia="Palatino Linotype" w:hAnsi="Palatino Linotype" w:cs="Palatino Linotype"/>
          <w:b/>
          <w:sz w:val="22"/>
          <w:szCs w:val="22"/>
        </w:rPr>
      </w:pPr>
      <w:r w:rsidRPr="001B7E6D">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1B7E6D">
        <w:rPr>
          <w:rFonts w:ascii="Palatino Linotype" w:eastAsia="Palatino Linotype" w:hAnsi="Palatino Linotype" w:cs="Palatino Linotype"/>
          <w:b/>
          <w:sz w:val="22"/>
          <w:szCs w:val="22"/>
        </w:rPr>
        <w:t xml:space="preserve"> </w:t>
      </w:r>
    </w:p>
    <w:p w14:paraId="4117F23D" w14:textId="77777777" w:rsidR="008D2539" w:rsidRPr="001B7E6D" w:rsidRDefault="0064634F">
      <w:pPr>
        <w:spacing w:line="276" w:lineRule="auto"/>
        <w:ind w:left="567" w:right="616"/>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w:t>
      </w:r>
      <w:r w:rsidRPr="001B7E6D">
        <w:rPr>
          <w:rFonts w:ascii="Palatino Linotype" w:eastAsia="Palatino Linotype" w:hAnsi="Palatino Linotype" w:cs="Palatino Linotype"/>
          <w:b/>
          <w:i/>
          <w:sz w:val="22"/>
          <w:szCs w:val="22"/>
        </w:rPr>
        <w:t>No existe obligación de elaborar documentos ad hoc para atender las solicitudes de acceso a la información.</w:t>
      </w:r>
      <w:r w:rsidRPr="001B7E6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1B7E6D"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1B7E6D" w:rsidRDefault="0064634F">
      <w:pPr>
        <w:spacing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1B7E6D"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1B7E6D"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1B7E6D" w:rsidRDefault="0064634F">
      <w:pPr>
        <w:spacing w:line="276" w:lineRule="auto"/>
        <w:ind w:left="567" w:right="616"/>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w:t>
      </w:r>
      <w:r w:rsidRPr="001B7E6D">
        <w:rPr>
          <w:rFonts w:ascii="Palatino Linotype" w:eastAsia="Palatino Linotype" w:hAnsi="Palatino Linotype" w:cs="Palatino Linotype"/>
          <w:b/>
          <w:i/>
          <w:sz w:val="22"/>
          <w:szCs w:val="22"/>
        </w:rPr>
        <w:t xml:space="preserve">Artículo 3. </w:t>
      </w:r>
      <w:r w:rsidRPr="001B7E6D">
        <w:rPr>
          <w:rFonts w:ascii="Palatino Linotype" w:eastAsia="Palatino Linotype" w:hAnsi="Palatino Linotype" w:cs="Palatino Linotype"/>
          <w:i/>
          <w:sz w:val="22"/>
          <w:szCs w:val="22"/>
        </w:rPr>
        <w:t>Para los efectos de la presente Ley se entenderá por:</w:t>
      </w:r>
    </w:p>
    <w:p w14:paraId="7CD9010D" w14:textId="77777777" w:rsidR="008D2539" w:rsidRPr="001B7E6D" w:rsidRDefault="0064634F">
      <w:pPr>
        <w:spacing w:line="276" w:lineRule="auto"/>
        <w:ind w:left="567" w:right="616"/>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w:t>
      </w:r>
    </w:p>
    <w:p w14:paraId="2C0A3A7F" w14:textId="77777777" w:rsidR="008D2539" w:rsidRPr="001B7E6D" w:rsidRDefault="0064634F">
      <w:pPr>
        <w:spacing w:line="276" w:lineRule="auto"/>
        <w:ind w:left="567" w:right="616"/>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b/>
          <w:i/>
          <w:sz w:val="22"/>
          <w:szCs w:val="22"/>
        </w:rPr>
        <w:t>XI. Documento:</w:t>
      </w:r>
      <w:r w:rsidRPr="001B7E6D">
        <w:rPr>
          <w:rFonts w:ascii="Palatino Linotype" w:eastAsia="Palatino Linotype" w:hAnsi="Palatino Linotype" w:cs="Palatino Linotype"/>
          <w:i/>
          <w:sz w:val="22"/>
          <w:szCs w:val="22"/>
        </w:rPr>
        <w:t xml:space="preserve"> Los expedientes, reportes, estudios, actas</w:t>
      </w:r>
      <w:r w:rsidRPr="001B7E6D">
        <w:rPr>
          <w:rFonts w:ascii="Palatino Linotype" w:eastAsia="Palatino Linotype" w:hAnsi="Palatino Linotype" w:cs="Palatino Linotype"/>
          <w:b/>
          <w:i/>
          <w:sz w:val="22"/>
          <w:szCs w:val="22"/>
        </w:rPr>
        <w:t>,</w:t>
      </w:r>
      <w:r w:rsidRPr="001B7E6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1B7E6D"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1B7E6D" w:rsidRDefault="0064634F">
      <w:pPr>
        <w:spacing w:line="276" w:lineRule="auto"/>
        <w:ind w:left="567" w:right="616"/>
        <w:jc w:val="both"/>
        <w:rPr>
          <w:rFonts w:ascii="Palatino Linotype" w:eastAsia="Palatino Linotype" w:hAnsi="Palatino Linotype" w:cs="Palatino Linotype"/>
          <w:b/>
          <w:i/>
          <w:sz w:val="22"/>
          <w:szCs w:val="22"/>
        </w:rPr>
      </w:pPr>
      <w:r w:rsidRPr="001B7E6D">
        <w:rPr>
          <w:rFonts w:ascii="Palatino Linotype" w:eastAsia="Palatino Linotype" w:hAnsi="Palatino Linotype" w:cs="Palatino Linotype"/>
          <w:b/>
          <w:sz w:val="22"/>
          <w:szCs w:val="22"/>
        </w:rPr>
        <w:t>“</w:t>
      </w:r>
      <w:r w:rsidRPr="001B7E6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1B7E6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1B7E6D" w:rsidRDefault="0064634F">
      <w:pPr>
        <w:spacing w:line="276" w:lineRule="auto"/>
        <w:ind w:left="567" w:right="616"/>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1B7E6D" w:rsidRDefault="0064634F">
      <w:pPr>
        <w:spacing w:line="276" w:lineRule="auto"/>
        <w:ind w:left="567" w:right="616"/>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1B7E6D" w:rsidRDefault="0064634F">
      <w:pPr>
        <w:spacing w:line="276" w:lineRule="auto"/>
        <w:ind w:left="567" w:right="616"/>
        <w:jc w:val="both"/>
        <w:rPr>
          <w:rFonts w:ascii="Palatino Linotype" w:eastAsia="Palatino Linotype" w:hAnsi="Palatino Linotype" w:cs="Palatino Linotype"/>
          <w:b/>
          <w:i/>
          <w:sz w:val="22"/>
          <w:szCs w:val="22"/>
        </w:rPr>
      </w:pPr>
      <w:r w:rsidRPr="001B7E6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1B7E6D" w:rsidRDefault="0064634F">
      <w:pPr>
        <w:spacing w:line="276" w:lineRule="auto"/>
        <w:ind w:left="567" w:right="616"/>
        <w:jc w:val="both"/>
        <w:rPr>
          <w:rFonts w:ascii="Palatino Linotype" w:eastAsia="Palatino Linotype" w:hAnsi="Palatino Linotype" w:cs="Palatino Linotype"/>
          <w:b/>
          <w:i/>
          <w:sz w:val="22"/>
          <w:szCs w:val="22"/>
        </w:rPr>
      </w:pPr>
      <w:r w:rsidRPr="001B7E6D">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1B7E6D"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De ahí que el </w:t>
      </w:r>
      <w:r w:rsidRPr="001B7E6D">
        <w:rPr>
          <w:rFonts w:ascii="Palatino Linotype" w:eastAsia="Palatino Linotype" w:hAnsi="Palatino Linotype" w:cs="Palatino Linotype"/>
          <w:b/>
          <w:sz w:val="22"/>
          <w:szCs w:val="22"/>
        </w:rPr>
        <w:t>Sujeto Obligado</w:t>
      </w:r>
      <w:r w:rsidRPr="001B7E6D">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B7E6D">
        <w:rPr>
          <w:rFonts w:ascii="Palatino Linotype" w:eastAsia="Palatino Linotype" w:hAnsi="Palatino Linotype" w:cs="Palatino Linotype"/>
          <w:sz w:val="22"/>
          <w:szCs w:val="22"/>
          <w:vertAlign w:val="superscript"/>
        </w:rPr>
        <w:footnoteReference w:id="1"/>
      </w:r>
      <w:r w:rsidRPr="001B7E6D">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B7E6D">
        <w:rPr>
          <w:rFonts w:ascii="Palatino Linotype" w:eastAsia="Palatino Linotype" w:hAnsi="Palatino Linotype" w:cs="Palatino Linotype"/>
          <w:sz w:val="22"/>
          <w:szCs w:val="22"/>
          <w:vertAlign w:val="superscript"/>
        </w:rPr>
        <w:footnoteReference w:id="2"/>
      </w:r>
      <w:r w:rsidRPr="001B7E6D">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1B7E6D"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FE27416" w14:textId="25EE62C2" w:rsidR="00991DA2" w:rsidRPr="001B7E6D"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1B7E6D">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1B7E6D">
        <w:rPr>
          <w:rFonts w:ascii="Palatino Linotype" w:eastAsia="Palatino Linotype" w:hAnsi="Palatino Linotype" w:cs="Palatino Linotype"/>
          <w:b/>
          <w:sz w:val="22"/>
          <w:szCs w:val="22"/>
        </w:rPr>
        <w:t>Sujeto Obligado,</w:t>
      </w:r>
      <w:r w:rsidR="00B71D80" w:rsidRPr="001B7E6D">
        <w:rPr>
          <w:rFonts w:ascii="Palatino Linotype" w:eastAsia="Palatino Linotype" w:hAnsi="Palatino Linotype" w:cs="Palatino Linotype"/>
          <w:b/>
          <w:sz w:val="22"/>
          <w:szCs w:val="22"/>
        </w:rPr>
        <w:t xml:space="preserve"> </w:t>
      </w:r>
      <w:r w:rsidR="00991DA2" w:rsidRPr="001B7E6D">
        <w:rPr>
          <w:rFonts w:ascii="Palatino Linotype" w:eastAsia="Palatino Linotype" w:hAnsi="Palatino Linotype" w:cs="Palatino Linotype"/>
          <w:sz w:val="22"/>
          <w:szCs w:val="22"/>
        </w:rPr>
        <w:t>los manuales de procedimientos de sus áreas, vigentes a la fecha de la solicitud -02 de septiembre de 2025-.</w:t>
      </w:r>
    </w:p>
    <w:p w14:paraId="7070F7A2" w14:textId="77777777" w:rsidR="00991DA2" w:rsidRPr="001B7E6D" w:rsidRDefault="00991DA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0A0DFDC" w14:textId="4EE6B98A" w:rsidR="00F312D9" w:rsidRPr="001B7E6D" w:rsidRDefault="00F312D9" w:rsidP="00991DA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En respuesta, </w:t>
      </w:r>
      <w:r w:rsidR="00991DA2" w:rsidRPr="001B7E6D">
        <w:rPr>
          <w:rFonts w:ascii="Palatino Linotype" w:eastAsia="Palatino Linotype" w:hAnsi="Palatino Linotype" w:cs="Palatino Linotype"/>
          <w:sz w:val="22"/>
          <w:szCs w:val="22"/>
        </w:rPr>
        <w:t xml:space="preserve">el </w:t>
      </w:r>
      <w:r w:rsidR="00BE1FC8" w:rsidRPr="001B7E6D">
        <w:rPr>
          <w:rFonts w:ascii="Palatino Linotype" w:eastAsia="Palatino Linotype" w:hAnsi="Palatino Linotype" w:cs="Palatino Linotype"/>
          <w:b/>
          <w:sz w:val="22"/>
          <w:szCs w:val="22"/>
        </w:rPr>
        <w:t xml:space="preserve">Sujeto Obligado </w:t>
      </w:r>
      <w:r w:rsidR="00BE1FC8" w:rsidRPr="001B7E6D">
        <w:rPr>
          <w:rFonts w:ascii="Palatino Linotype" w:eastAsia="Palatino Linotype" w:hAnsi="Palatino Linotype" w:cs="Palatino Linotype"/>
          <w:sz w:val="22"/>
          <w:szCs w:val="22"/>
        </w:rPr>
        <w:t>se pronunció por conducto de la Dirección de Desarrollo e Innovación Organizacional haciendo</w:t>
      </w:r>
      <w:r w:rsidR="00991DA2" w:rsidRPr="001B7E6D">
        <w:rPr>
          <w:rFonts w:ascii="Palatino Linotype" w:eastAsia="Palatino Linotype" w:hAnsi="Palatino Linotype" w:cs="Palatino Linotype"/>
          <w:sz w:val="22"/>
          <w:szCs w:val="22"/>
        </w:rPr>
        <w:t xml:space="preserve"> entrega, en formato cerrado de los links correspondientes a 14 manuales de procedimientos </w:t>
      </w:r>
      <w:r w:rsidR="00BE1FC8" w:rsidRPr="001B7E6D">
        <w:rPr>
          <w:rFonts w:ascii="Palatino Linotype" w:eastAsia="Palatino Linotype" w:hAnsi="Palatino Linotype" w:cs="Palatino Linotype"/>
          <w:sz w:val="22"/>
          <w:szCs w:val="22"/>
        </w:rPr>
        <w:t>de</w:t>
      </w:r>
      <w:r w:rsidR="00991DA2" w:rsidRPr="001B7E6D">
        <w:rPr>
          <w:rFonts w:ascii="Palatino Linotype" w:eastAsia="Palatino Linotype" w:hAnsi="Palatino Linotype" w:cs="Palatino Linotype"/>
          <w:sz w:val="22"/>
          <w:szCs w:val="22"/>
        </w:rPr>
        <w:t xml:space="preserve"> sus unidades administrativas.</w:t>
      </w:r>
    </w:p>
    <w:p w14:paraId="1D5A979C"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569D5E45" w14:textId="77777777" w:rsidR="002840BE" w:rsidRPr="001B7E6D" w:rsidRDefault="002840BE" w:rsidP="002840BE">
      <w:pPr>
        <w:spacing w:line="360" w:lineRule="auto"/>
        <w:ind w:right="49"/>
        <w:jc w:val="both"/>
        <w:rPr>
          <w:rFonts w:ascii="Palatino Linotype" w:eastAsia="Palatino Linotype" w:hAnsi="Palatino Linotype" w:cs="Palatino Linotype"/>
          <w:b/>
          <w:sz w:val="22"/>
          <w:szCs w:val="22"/>
        </w:rPr>
      </w:pPr>
      <w:r w:rsidRPr="001B7E6D">
        <w:rPr>
          <w:rFonts w:ascii="Palatino Linotype" w:eastAsia="Palatino Linotype" w:hAnsi="Palatino Linotype" w:cs="Palatino Linotype"/>
          <w:sz w:val="22"/>
          <w:szCs w:val="22"/>
        </w:rPr>
        <w:t xml:space="preserve">Inconforme con la respuesta, la parte </w:t>
      </w:r>
      <w:r w:rsidRPr="001B7E6D">
        <w:rPr>
          <w:rFonts w:ascii="Palatino Linotype" w:eastAsia="Palatino Linotype" w:hAnsi="Palatino Linotype" w:cs="Palatino Linotype"/>
          <w:b/>
          <w:sz w:val="22"/>
          <w:szCs w:val="22"/>
        </w:rPr>
        <w:t xml:space="preserve">Recurrente </w:t>
      </w:r>
      <w:r w:rsidRPr="001B7E6D">
        <w:rPr>
          <w:rFonts w:ascii="Palatino Linotype" w:eastAsia="Palatino Linotype" w:hAnsi="Palatino Linotype" w:cs="Palatino Linotype"/>
          <w:sz w:val="22"/>
          <w:szCs w:val="22"/>
        </w:rPr>
        <w:t xml:space="preserve">promovió el presente recurso de revisión en el que a manera de motivos de inconformidad </w:t>
      </w:r>
      <w:r w:rsidRPr="001B7E6D">
        <w:rPr>
          <w:rFonts w:ascii="Palatino Linotype" w:eastAsia="Palatino Linotype" w:hAnsi="Palatino Linotype" w:cs="Palatino Linotype"/>
          <w:b/>
          <w:sz w:val="22"/>
          <w:szCs w:val="22"/>
        </w:rPr>
        <w:t>se adolece medularmente de la negativa a la entrega de la información.</w:t>
      </w:r>
    </w:p>
    <w:p w14:paraId="6E366B22" w14:textId="77777777" w:rsidR="002840BE" w:rsidRPr="001B7E6D"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1B7E6D" w:rsidRDefault="002840BE" w:rsidP="002840BE">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Admitido el presente recurso de revisión, en términos del artículo 185 fracción II</w:t>
      </w:r>
      <w:r w:rsidRPr="001B7E6D">
        <w:rPr>
          <w:rFonts w:ascii="Palatino Linotype" w:eastAsia="Palatino Linotype" w:hAnsi="Palatino Linotype" w:cs="Palatino Linotype"/>
          <w:sz w:val="22"/>
          <w:szCs w:val="22"/>
          <w:vertAlign w:val="superscript"/>
        </w:rPr>
        <w:footnoteReference w:id="3"/>
      </w:r>
      <w:r w:rsidRPr="001B7E6D">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1B7E6D" w:rsidRDefault="002840BE" w:rsidP="002840BE">
      <w:pPr>
        <w:spacing w:line="360" w:lineRule="auto"/>
        <w:jc w:val="both"/>
        <w:rPr>
          <w:rFonts w:ascii="Palatino Linotype" w:eastAsia="Palatino Linotype" w:hAnsi="Palatino Linotype" w:cs="Palatino Linotype"/>
          <w:sz w:val="22"/>
          <w:szCs w:val="22"/>
        </w:rPr>
      </w:pPr>
    </w:p>
    <w:p w14:paraId="6CD6C4E0" w14:textId="77777777" w:rsidR="002840BE" w:rsidRPr="001B7E6D" w:rsidRDefault="002840BE" w:rsidP="002840BE">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Cabe resaltar que, de las constancias que obran en el expediente electrónico en que se actúa, se advierte que el </w:t>
      </w:r>
      <w:r w:rsidRPr="001B7E6D">
        <w:rPr>
          <w:rFonts w:ascii="Palatino Linotype" w:eastAsia="Palatino Linotype" w:hAnsi="Palatino Linotype" w:cs="Palatino Linotype"/>
          <w:b/>
          <w:sz w:val="22"/>
          <w:szCs w:val="22"/>
        </w:rPr>
        <w:t xml:space="preserve">Sujeto Obligado </w:t>
      </w:r>
      <w:r w:rsidRPr="001B7E6D">
        <w:rPr>
          <w:rFonts w:ascii="Palatino Linotype" w:eastAsia="Palatino Linotype" w:hAnsi="Palatino Linotype" w:cs="Palatino Linotype"/>
          <w:sz w:val="22"/>
          <w:szCs w:val="22"/>
        </w:rPr>
        <w:t>rindió su informe justificado en el que medularmente ratificó su respuesta inicial.</w:t>
      </w:r>
    </w:p>
    <w:p w14:paraId="064BBFBD" w14:textId="77777777" w:rsidR="002840BE" w:rsidRPr="001B7E6D" w:rsidRDefault="002840BE" w:rsidP="002840BE">
      <w:pPr>
        <w:spacing w:line="360" w:lineRule="auto"/>
        <w:jc w:val="both"/>
        <w:rPr>
          <w:rFonts w:ascii="Palatino Linotype" w:eastAsia="Palatino Linotype" w:hAnsi="Palatino Linotype" w:cs="Palatino Linotype"/>
          <w:sz w:val="22"/>
          <w:szCs w:val="22"/>
        </w:rPr>
      </w:pPr>
    </w:p>
    <w:p w14:paraId="23075A9A" w14:textId="77777777" w:rsidR="002840BE" w:rsidRPr="001B7E6D" w:rsidRDefault="002840BE" w:rsidP="002840BE">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Por su lado, la parte </w:t>
      </w:r>
      <w:r w:rsidRPr="001B7E6D">
        <w:rPr>
          <w:rFonts w:ascii="Palatino Linotype" w:eastAsia="Palatino Linotype" w:hAnsi="Palatino Linotype" w:cs="Palatino Linotype"/>
          <w:b/>
          <w:sz w:val="22"/>
          <w:szCs w:val="22"/>
        </w:rPr>
        <w:t xml:space="preserve">Recurrente </w:t>
      </w:r>
      <w:r w:rsidRPr="001B7E6D">
        <w:rPr>
          <w:rFonts w:ascii="Palatino Linotype" w:eastAsia="Palatino Linotype" w:hAnsi="Palatino Linotype" w:cs="Palatino Linotype"/>
          <w:sz w:val="22"/>
          <w:szCs w:val="22"/>
        </w:rPr>
        <w:t>fue omisa en hacer valer manifestaciones o rendir alegatos que conforme a derecho resultaran procedentes.</w:t>
      </w:r>
    </w:p>
    <w:p w14:paraId="6C2B8E79" w14:textId="77777777" w:rsidR="002840BE" w:rsidRPr="001B7E6D" w:rsidRDefault="002840BE" w:rsidP="002840BE">
      <w:pPr>
        <w:spacing w:line="360" w:lineRule="auto"/>
        <w:jc w:val="both"/>
        <w:rPr>
          <w:rFonts w:ascii="Palatino Linotype" w:eastAsia="Palatino Linotype" w:hAnsi="Palatino Linotype" w:cs="Palatino Linotype"/>
          <w:sz w:val="22"/>
          <w:szCs w:val="22"/>
        </w:rPr>
      </w:pPr>
    </w:p>
    <w:p w14:paraId="594EDD82" w14:textId="28F5BF24" w:rsidR="00991DA2"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Una vez establecidas las posturas de las partes, </w:t>
      </w:r>
      <w:r w:rsidR="00991DA2" w:rsidRPr="001B7E6D">
        <w:rPr>
          <w:rFonts w:ascii="Palatino Linotype" w:eastAsia="Palatino Linotype" w:hAnsi="Palatino Linotype" w:cs="Palatino Linotype"/>
          <w:sz w:val="22"/>
          <w:szCs w:val="22"/>
        </w:rPr>
        <w:t>resulta procedente analizar la naturaleza de la información requerida, y para ellos, es conveniente señalar que la misma se relaciona con una obligación de transparencia común, prevista en el artículo 92 fracción I</w:t>
      </w:r>
      <w:r w:rsidR="00D86674" w:rsidRPr="001B7E6D">
        <w:rPr>
          <w:rFonts w:ascii="Palatino Linotype" w:eastAsia="Palatino Linotype" w:hAnsi="Palatino Linotype" w:cs="Palatino Linotype"/>
          <w:sz w:val="22"/>
          <w:szCs w:val="22"/>
        </w:rPr>
        <w:t xml:space="preserve"> de la Ley de Transparencia Local, a saber:</w:t>
      </w:r>
    </w:p>
    <w:p w14:paraId="1388042E" w14:textId="77777777" w:rsidR="00D86674" w:rsidRPr="001B7E6D" w:rsidRDefault="00D86674">
      <w:pPr>
        <w:spacing w:line="360" w:lineRule="auto"/>
        <w:jc w:val="both"/>
        <w:rPr>
          <w:rFonts w:ascii="Palatino Linotype" w:eastAsia="Palatino Linotype" w:hAnsi="Palatino Linotype" w:cs="Palatino Linotype"/>
          <w:sz w:val="22"/>
          <w:szCs w:val="22"/>
        </w:rPr>
      </w:pPr>
    </w:p>
    <w:p w14:paraId="039A00B1" w14:textId="47C8E9F8" w:rsidR="00D86674" w:rsidRPr="001B7E6D" w:rsidRDefault="00D86674" w:rsidP="00D86674">
      <w:pPr>
        <w:ind w:left="567" w:right="616"/>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415061E" w14:textId="461930A3" w:rsidR="00D86674" w:rsidRPr="001B7E6D" w:rsidRDefault="00D86674" w:rsidP="00D86674">
      <w:pPr>
        <w:ind w:left="567" w:right="616"/>
        <w:jc w:val="both"/>
        <w:rPr>
          <w:rFonts w:ascii="Palatino Linotype" w:eastAsia="Palatino Linotype" w:hAnsi="Palatino Linotype" w:cs="Palatino Linotype"/>
          <w:b/>
          <w:i/>
          <w:sz w:val="22"/>
          <w:szCs w:val="22"/>
        </w:rPr>
      </w:pPr>
      <w:r w:rsidRPr="001B7E6D">
        <w:rPr>
          <w:rFonts w:ascii="Palatino Linotype" w:eastAsia="Palatino Linotype" w:hAnsi="Palatino Linotype" w:cs="Palatino Linotype"/>
          <w:b/>
          <w:i/>
          <w:sz w:val="22"/>
          <w:szCs w:val="22"/>
        </w:rPr>
        <w:t>I. El marco normativo aplicable al sujeto obligado, en el que deberá incluirse leyes, códigos, reglamentos, decretos de creación, acuerdos, convenios, manuales de organización y procedimientos, reglas de operación, criterios, políticas, entre otros;</w:t>
      </w:r>
    </w:p>
    <w:p w14:paraId="451B892A" w14:textId="77777777" w:rsidR="00D86674" w:rsidRPr="001B7E6D" w:rsidRDefault="00D86674" w:rsidP="00D86674">
      <w:pPr>
        <w:ind w:left="567" w:right="616"/>
        <w:jc w:val="both"/>
        <w:rPr>
          <w:rFonts w:ascii="Palatino Linotype" w:eastAsia="Palatino Linotype" w:hAnsi="Palatino Linotype" w:cs="Palatino Linotype"/>
          <w:b/>
          <w:i/>
          <w:sz w:val="22"/>
          <w:szCs w:val="22"/>
        </w:rPr>
      </w:pPr>
    </w:p>
    <w:p w14:paraId="66AB4470" w14:textId="3D9A08C7" w:rsidR="00D86674" w:rsidRPr="001B7E6D" w:rsidRDefault="00D86674" w:rsidP="00D86674">
      <w:pPr>
        <w:ind w:left="567" w:right="616"/>
        <w:jc w:val="both"/>
        <w:rPr>
          <w:rFonts w:ascii="Palatino Linotype" w:eastAsia="Palatino Linotype" w:hAnsi="Palatino Linotype" w:cs="Palatino Linotype"/>
          <w:b/>
          <w:i/>
          <w:sz w:val="22"/>
          <w:szCs w:val="22"/>
        </w:rPr>
      </w:pPr>
      <w:r w:rsidRPr="001B7E6D">
        <w:rPr>
          <w:rFonts w:ascii="Palatino Linotype" w:eastAsia="Palatino Linotype" w:hAnsi="Palatino Linotype" w:cs="Palatino Linotype"/>
          <w:i/>
          <w:sz w:val="22"/>
          <w:szCs w:val="22"/>
        </w:rPr>
        <w:t>[…]</w:t>
      </w:r>
      <w:r w:rsidRPr="001B7E6D">
        <w:rPr>
          <w:rFonts w:ascii="Palatino Linotype" w:eastAsia="Palatino Linotype" w:hAnsi="Palatino Linotype" w:cs="Palatino Linotype"/>
          <w:b/>
          <w:i/>
          <w:sz w:val="22"/>
          <w:szCs w:val="22"/>
        </w:rPr>
        <w:t>”</w:t>
      </w:r>
    </w:p>
    <w:p w14:paraId="0049A3C7" w14:textId="77777777" w:rsidR="00991DA2" w:rsidRPr="001B7E6D" w:rsidRDefault="00991DA2">
      <w:pPr>
        <w:spacing w:line="360" w:lineRule="auto"/>
        <w:jc w:val="both"/>
        <w:rPr>
          <w:rFonts w:ascii="Palatino Linotype" w:eastAsia="Palatino Linotype" w:hAnsi="Palatino Linotype" w:cs="Palatino Linotype"/>
          <w:sz w:val="22"/>
          <w:szCs w:val="22"/>
        </w:rPr>
      </w:pPr>
    </w:p>
    <w:p w14:paraId="241CCA1C" w14:textId="126F71F0" w:rsidR="00991DA2" w:rsidRPr="001B7E6D" w:rsidRDefault="00D86674">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Del precepto jurídico indicado, se desprende que </w:t>
      </w:r>
      <w:r w:rsidR="00D61015" w:rsidRPr="001B7E6D">
        <w:rPr>
          <w:rFonts w:ascii="Palatino Linotype" w:eastAsia="Palatino Linotype" w:hAnsi="Palatino Linotype" w:cs="Palatino Linotype"/>
          <w:sz w:val="22"/>
          <w:szCs w:val="22"/>
        </w:rPr>
        <w:t>constituye</w:t>
      </w:r>
      <w:r w:rsidRPr="001B7E6D">
        <w:rPr>
          <w:rFonts w:ascii="Palatino Linotype" w:eastAsia="Palatino Linotype" w:hAnsi="Palatino Linotype" w:cs="Palatino Linotype"/>
          <w:sz w:val="22"/>
          <w:szCs w:val="22"/>
        </w:rPr>
        <w:t xml:space="preserve"> una obligación de transparencia común de los sujetos obligados poner a disposición del público de manera permanente y actualizada el marco normativo aplicable al sujeto obligado, que incluya, entre otros, los manuales de procedimientos.</w:t>
      </w:r>
    </w:p>
    <w:p w14:paraId="7F824C37" w14:textId="77777777" w:rsidR="00991DA2" w:rsidRPr="001B7E6D" w:rsidRDefault="00991DA2">
      <w:pPr>
        <w:spacing w:line="360" w:lineRule="auto"/>
        <w:jc w:val="both"/>
        <w:rPr>
          <w:rFonts w:ascii="Palatino Linotype" w:eastAsia="Palatino Linotype" w:hAnsi="Palatino Linotype" w:cs="Palatino Linotype"/>
          <w:sz w:val="22"/>
          <w:szCs w:val="22"/>
        </w:rPr>
      </w:pPr>
    </w:p>
    <w:p w14:paraId="7A725093" w14:textId="4FE931C8" w:rsidR="000C3561" w:rsidRPr="001B7E6D" w:rsidRDefault="00D61015" w:rsidP="006B5926">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Consecuentemente, atendiendo el marco normativo que regula al ente obligado, se desprende que este cuenta con </w:t>
      </w:r>
      <w:r w:rsidR="006B5926" w:rsidRPr="001B7E6D">
        <w:rPr>
          <w:rFonts w:ascii="Palatino Linotype" w:eastAsia="Palatino Linotype" w:hAnsi="Palatino Linotype" w:cs="Palatino Linotype"/>
          <w:sz w:val="22"/>
          <w:szCs w:val="22"/>
        </w:rPr>
        <w:t>una Dirección de Desarrollo e Innovación Organizacional, la cual conforme el Manual General de Organización de la Secretaría de Seguridad vigente, tiene las siguientes atribuciones:</w:t>
      </w:r>
    </w:p>
    <w:p w14:paraId="4027B6F3" w14:textId="77777777" w:rsidR="006B5926" w:rsidRPr="001B7E6D" w:rsidRDefault="006B5926" w:rsidP="006B5926">
      <w:pPr>
        <w:spacing w:line="360" w:lineRule="auto"/>
        <w:jc w:val="both"/>
        <w:rPr>
          <w:rFonts w:ascii="Palatino Linotype" w:eastAsia="Palatino Linotype" w:hAnsi="Palatino Linotype" w:cs="Palatino Linotype"/>
          <w:sz w:val="22"/>
          <w:szCs w:val="22"/>
        </w:rPr>
      </w:pPr>
    </w:p>
    <w:p w14:paraId="54A9673B" w14:textId="059BED97" w:rsidR="006B5926" w:rsidRPr="001B7E6D" w:rsidRDefault="006B5926" w:rsidP="006B5926">
      <w:pPr>
        <w:pStyle w:val="Prrafodelista"/>
        <w:numPr>
          <w:ilvl w:val="0"/>
          <w:numId w:val="7"/>
        </w:numPr>
        <w:spacing w:line="360" w:lineRule="auto"/>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 xml:space="preserve">Coadyuvar con las unidades administrativas de la Secretaría de Seguridad en las acciones para mantener actualizados los instrumentos jurídico-administrativos. </w:t>
      </w:r>
    </w:p>
    <w:p w14:paraId="0E0092F5" w14:textId="73BC4E48" w:rsidR="006B5926" w:rsidRPr="001B7E6D" w:rsidRDefault="006B5926" w:rsidP="006B5926">
      <w:pPr>
        <w:pStyle w:val="Prrafodelista"/>
        <w:numPr>
          <w:ilvl w:val="0"/>
          <w:numId w:val="7"/>
        </w:numPr>
        <w:spacing w:line="360" w:lineRule="auto"/>
        <w:jc w:val="both"/>
        <w:rPr>
          <w:rFonts w:ascii="Palatino Linotype" w:eastAsia="Palatino Linotype" w:hAnsi="Palatino Linotype" w:cs="Palatino Linotype"/>
          <w:i/>
          <w:sz w:val="22"/>
          <w:szCs w:val="22"/>
        </w:rPr>
      </w:pPr>
      <w:r w:rsidRPr="001B7E6D">
        <w:rPr>
          <w:rFonts w:ascii="Palatino Linotype" w:eastAsia="Palatino Linotype" w:hAnsi="Palatino Linotype" w:cs="Palatino Linotype"/>
          <w:i/>
          <w:sz w:val="22"/>
          <w:szCs w:val="22"/>
        </w:rPr>
        <w:t xml:space="preserve">Promover y supervisar los trabajos de integración y actualización del Manual General de Organización. </w:t>
      </w:r>
    </w:p>
    <w:p w14:paraId="4EA25454" w14:textId="42CBCEFD" w:rsidR="006B5926" w:rsidRPr="001B7E6D" w:rsidRDefault="006B5926" w:rsidP="006B5926">
      <w:pPr>
        <w:pStyle w:val="Prrafodelista"/>
        <w:numPr>
          <w:ilvl w:val="0"/>
          <w:numId w:val="7"/>
        </w:numPr>
        <w:spacing w:line="360" w:lineRule="auto"/>
        <w:jc w:val="both"/>
        <w:rPr>
          <w:rFonts w:ascii="Palatino Linotype" w:eastAsia="Palatino Linotype" w:hAnsi="Palatino Linotype" w:cs="Palatino Linotype"/>
          <w:b/>
          <w:i/>
          <w:sz w:val="22"/>
          <w:szCs w:val="22"/>
        </w:rPr>
      </w:pPr>
      <w:r w:rsidRPr="001B7E6D">
        <w:rPr>
          <w:rFonts w:ascii="Palatino Linotype" w:eastAsia="Palatino Linotype" w:hAnsi="Palatino Linotype" w:cs="Palatino Linotype"/>
          <w:b/>
          <w:i/>
          <w:sz w:val="22"/>
          <w:szCs w:val="22"/>
        </w:rPr>
        <w:t>Coordinar la elaboración de manuales de procedimientos y procedimientos en colaboración con las unidades administrativas responsables de la Secretaría de Seguridad.</w:t>
      </w:r>
    </w:p>
    <w:p w14:paraId="1DCD7EC9" w14:textId="77777777" w:rsidR="00991DA2" w:rsidRPr="001B7E6D" w:rsidRDefault="00991DA2">
      <w:pPr>
        <w:spacing w:line="360" w:lineRule="auto"/>
        <w:jc w:val="both"/>
        <w:rPr>
          <w:rFonts w:ascii="Palatino Linotype" w:eastAsia="Palatino Linotype" w:hAnsi="Palatino Linotype" w:cs="Palatino Linotype"/>
          <w:sz w:val="22"/>
          <w:szCs w:val="22"/>
        </w:rPr>
      </w:pPr>
    </w:p>
    <w:p w14:paraId="5C8E92C4" w14:textId="75199D05" w:rsidR="006B5926" w:rsidRPr="001B7E6D" w:rsidRDefault="006B5926" w:rsidP="003E26FF">
      <w:pPr>
        <w:widowControl w:val="0"/>
        <w:spacing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Como se aprecia, la Dirección de Desarrollo e Innovación Organizacional, entre otras atribuciones, tiene la relativa a coordinar la elaboración de manuales de procedimientos en colaboración con las unidades administrativas responsables de la Secretaría de Seguridad.</w:t>
      </w:r>
    </w:p>
    <w:p w14:paraId="560EC6AE" w14:textId="77777777" w:rsidR="006B5926" w:rsidRPr="001B7E6D" w:rsidRDefault="006B5926" w:rsidP="003E26FF">
      <w:pPr>
        <w:widowControl w:val="0"/>
        <w:spacing w:line="360" w:lineRule="auto"/>
        <w:ind w:right="49"/>
        <w:jc w:val="both"/>
        <w:rPr>
          <w:rFonts w:ascii="Palatino Linotype" w:eastAsia="Palatino Linotype" w:hAnsi="Palatino Linotype" w:cs="Palatino Linotype"/>
          <w:sz w:val="22"/>
          <w:szCs w:val="22"/>
        </w:rPr>
      </w:pPr>
    </w:p>
    <w:p w14:paraId="0FE8E804" w14:textId="77777777" w:rsidR="006B5926" w:rsidRPr="001B7E6D" w:rsidRDefault="006B5926" w:rsidP="003E26FF">
      <w:pPr>
        <w:widowControl w:val="0"/>
        <w:spacing w:line="360" w:lineRule="auto"/>
        <w:ind w:right="49"/>
        <w:jc w:val="both"/>
        <w:rPr>
          <w:rFonts w:ascii="Palatino Linotype" w:eastAsia="Palatino Linotype" w:hAnsi="Palatino Linotype" w:cs="Palatino Linotype"/>
          <w:sz w:val="22"/>
          <w:szCs w:val="22"/>
        </w:rPr>
      </w:pPr>
    </w:p>
    <w:p w14:paraId="1948322A" w14:textId="77777777" w:rsidR="006B5926" w:rsidRPr="001B7E6D" w:rsidRDefault="006B5926" w:rsidP="003E26FF">
      <w:pPr>
        <w:widowControl w:val="0"/>
        <w:spacing w:line="360" w:lineRule="auto"/>
        <w:ind w:right="49"/>
        <w:jc w:val="both"/>
        <w:rPr>
          <w:rFonts w:ascii="Palatino Linotype" w:eastAsia="Palatino Linotype" w:hAnsi="Palatino Linotype" w:cs="Palatino Linotype"/>
          <w:sz w:val="22"/>
          <w:szCs w:val="22"/>
        </w:rPr>
      </w:pPr>
    </w:p>
    <w:p w14:paraId="68EA3FB1" w14:textId="750A1F0A" w:rsidR="008D2539" w:rsidRPr="001B7E6D" w:rsidRDefault="000C3561" w:rsidP="003E26FF">
      <w:pPr>
        <w:widowControl w:val="0"/>
        <w:spacing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Por tanto, atendiendo que en el presente asunto se pronunció </w:t>
      </w:r>
      <w:r w:rsidR="006B5926" w:rsidRPr="001B7E6D">
        <w:rPr>
          <w:rFonts w:ascii="Palatino Linotype" w:eastAsia="Palatino Linotype" w:hAnsi="Palatino Linotype" w:cs="Palatino Linotype"/>
          <w:sz w:val="22"/>
          <w:szCs w:val="22"/>
        </w:rPr>
        <w:t>la Dirección de Desarrollo e Innovación Organizacional</w:t>
      </w:r>
      <w:r w:rsidRPr="001B7E6D">
        <w:rPr>
          <w:rFonts w:ascii="Palatino Linotype" w:eastAsia="Palatino Linotype" w:hAnsi="Palatino Linotype" w:cs="Palatino Linotype"/>
          <w:sz w:val="22"/>
          <w:szCs w:val="22"/>
        </w:rPr>
        <w:t>, se cumplió con</w:t>
      </w:r>
      <w:r w:rsidR="0064634F" w:rsidRPr="001B7E6D">
        <w:rPr>
          <w:rFonts w:ascii="Palatino Linotype" w:eastAsia="Palatino Linotype" w:hAnsi="Palatino Linotype" w:cs="Palatino Linotype"/>
          <w:sz w:val="22"/>
          <w:szCs w:val="22"/>
        </w:rPr>
        <w:t xml:space="preserve"> el procedimiento establecido por el artículo 162 de la Ley de Transparencia y Acceso a la Información Pública del Estado de México y Municipios, ya que turnó la solicitud al área </w:t>
      </w:r>
      <w:r w:rsidR="006B5926" w:rsidRPr="001B7E6D">
        <w:rPr>
          <w:rFonts w:ascii="Palatino Linotype" w:eastAsia="Palatino Linotype" w:hAnsi="Palatino Linotype" w:cs="Palatino Linotype"/>
          <w:sz w:val="22"/>
          <w:szCs w:val="22"/>
        </w:rPr>
        <w:t>que puede conocer de lo peticionado, de conformi</w:t>
      </w:r>
      <w:r w:rsidR="0064634F" w:rsidRPr="001B7E6D">
        <w:rPr>
          <w:rFonts w:ascii="Palatino Linotype" w:eastAsia="Palatino Linotype" w:hAnsi="Palatino Linotype" w:cs="Palatino Linotype"/>
          <w:sz w:val="22"/>
          <w:szCs w:val="22"/>
        </w:rPr>
        <w:t>dad con la fracción XXXIX del artículo tercero de la legislación local vigente en materia de transparencia: </w:t>
      </w:r>
    </w:p>
    <w:p w14:paraId="7D9A6215" w14:textId="77777777" w:rsidR="008D2539" w:rsidRPr="001B7E6D" w:rsidRDefault="008D2539"/>
    <w:p w14:paraId="26B1B857" w14:textId="77777777" w:rsidR="008D2539" w:rsidRPr="001B7E6D" w:rsidRDefault="0064634F">
      <w:pPr>
        <w:pBdr>
          <w:top w:val="nil"/>
          <w:left w:val="nil"/>
          <w:bottom w:val="nil"/>
          <w:right w:val="nil"/>
          <w:between w:val="nil"/>
        </w:pBdr>
        <w:ind w:left="864" w:right="864"/>
        <w:jc w:val="both"/>
      </w:pPr>
      <w:r w:rsidRPr="001B7E6D">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AF9AD10" w14:textId="77777777" w:rsidR="008D2539" w:rsidRPr="001B7E6D" w:rsidRDefault="008D2539"/>
    <w:p w14:paraId="2770EEEB" w14:textId="77777777" w:rsidR="008D2539" w:rsidRPr="001B7E6D" w:rsidRDefault="0064634F">
      <w:pPr>
        <w:pBdr>
          <w:top w:val="nil"/>
          <w:left w:val="nil"/>
          <w:bottom w:val="nil"/>
          <w:right w:val="nil"/>
          <w:between w:val="nil"/>
        </w:pBdr>
        <w:shd w:val="clear" w:color="auto" w:fill="FFFFFF"/>
        <w:spacing w:line="360" w:lineRule="auto"/>
        <w:jc w:val="both"/>
        <w:rPr>
          <w:sz w:val="22"/>
          <w:szCs w:val="22"/>
        </w:rPr>
      </w:pPr>
      <w:r w:rsidRPr="001B7E6D">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28A7860" w14:textId="77777777" w:rsidR="008D2539" w:rsidRPr="001B7E6D" w:rsidRDefault="008D2539"/>
    <w:p w14:paraId="0538CDE6" w14:textId="77777777" w:rsidR="008D2539" w:rsidRPr="001B7E6D" w:rsidRDefault="0064634F">
      <w:pPr>
        <w:pBdr>
          <w:top w:val="nil"/>
          <w:left w:val="nil"/>
          <w:bottom w:val="nil"/>
          <w:right w:val="nil"/>
          <w:between w:val="nil"/>
        </w:pBdr>
        <w:ind w:left="864" w:right="864"/>
        <w:jc w:val="both"/>
      </w:pPr>
      <w:r w:rsidRPr="001B7E6D">
        <w:rPr>
          <w:rFonts w:ascii="Palatino Linotype" w:eastAsia="Palatino Linotype" w:hAnsi="Palatino Linotype" w:cs="Palatino Linotype"/>
          <w:i/>
          <w:sz w:val="22"/>
          <w:szCs w:val="22"/>
        </w:rPr>
        <w:t xml:space="preserve">“Artículo 162. Las unidades de transparencia deberán garantizar que las solicitudes </w:t>
      </w:r>
      <w:r w:rsidRPr="001B7E6D">
        <w:rPr>
          <w:rFonts w:ascii="Palatino Linotype" w:eastAsia="Palatino Linotype" w:hAnsi="Palatino Linotype" w:cs="Palatino Linotype"/>
          <w:b/>
          <w:i/>
          <w:sz w:val="22"/>
          <w:szCs w:val="22"/>
        </w:rPr>
        <w:t xml:space="preserve">se turnen a todas las Áreas competentes </w:t>
      </w:r>
      <w:r w:rsidRPr="001B7E6D">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6F3FADEB" w14:textId="77777777" w:rsidR="008D2539" w:rsidRPr="001B7E6D" w:rsidRDefault="008D2539">
      <w:pPr>
        <w:widowControl w:val="0"/>
        <w:spacing w:line="360" w:lineRule="auto"/>
        <w:ind w:right="49"/>
        <w:jc w:val="both"/>
        <w:rPr>
          <w:rFonts w:ascii="Palatino Linotype" w:eastAsia="Palatino Linotype" w:hAnsi="Palatino Linotype" w:cs="Palatino Linotype"/>
          <w:sz w:val="22"/>
          <w:szCs w:val="22"/>
        </w:rPr>
      </w:pPr>
    </w:p>
    <w:p w14:paraId="5392754C" w14:textId="7D112646"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Ahora, </w:t>
      </w:r>
      <w:r w:rsidR="006B5926" w:rsidRPr="001B7E6D">
        <w:rPr>
          <w:rFonts w:ascii="Palatino Linotype" w:eastAsia="Palatino Linotype" w:hAnsi="Palatino Linotype" w:cs="Palatino Linotype"/>
          <w:sz w:val="22"/>
          <w:szCs w:val="22"/>
        </w:rPr>
        <w:t xml:space="preserve">se procede al análisis de la respuesta, respecto de la cual </w:t>
      </w:r>
      <w:r w:rsidRPr="001B7E6D">
        <w:rPr>
          <w:rFonts w:ascii="Palatino Linotype" w:eastAsia="Palatino Linotype" w:hAnsi="Palatino Linotype" w:cs="Palatino Linotype"/>
          <w:sz w:val="22"/>
          <w:szCs w:val="22"/>
        </w:rPr>
        <w:t xml:space="preserve">se advierte que el </w:t>
      </w:r>
      <w:r w:rsidRPr="001B7E6D">
        <w:rPr>
          <w:rFonts w:ascii="Palatino Linotype" w:eastAsia="Palatino Linotype" w:hAnsi="Palatino Linotype" w:cs="Palatino Linotype"/>
          <w:b/>
          <w:sz w:val="22"/>
          <w:szCs w:val="22"/>
        </w:rPr>
        <w:t xml:space="preserve">Sujeto Obligado </w:t>
      </w:r>
      <w:r w:rsidR="004246D2" w:rsidRPr="001B7E6D">
        <w:rPr>
          <w:rFonts w:ascii="Palatino Linotype" w:eastAsia="Palatino Linotype" w:hAnsi="Palatino Linotype" w:cs="Palatino Linotype"/>
          <w:sz w:val="22"/>
          <w:szCs w:val="22"/>
        </w:rPr>
        <w:t xml:space="preserve">por conducto </w:t>
      </w:r>
      <w:r w:rsidR="006B5926" w:rsidRPr="001B7E6D">
        <w:rPr>
          <w:rFonts w:ascii="Palatino Linotype" w:eastAsia="Palatino Linotype" w:hAnsi="Palatino Linotype" w:cs="Palatino Linotype"/>
          <w:sz w:val="22"/>
          <w:szCs w:val="22"/>
        </w:rPr>
        <w:t xml:space="preserve">de la Dirección de Desarrollo e Innovación Organizacional </w:t>
      </w:r>
      <w:r w:rsidRPr="001B7E6D">
        <w:rPr>
          <w:rFonts w:ascii="Palatino Linotype" w:eastAsia="Palatino Linotype" w:hAnsi="Palatino Linotype" w:cs="Palatino Linotype"/>
          <w:sz w:val="22"/>
          <w:szCs w:val="22"/>
        </w:rPr>
        <w:t xml:space="preserve">proporcionó </w:t>
      </w:r>
      <w:r w:rsidR="006B5926" w:rsidRPr="001B7E6D">
        <w:rPr>
          <w:rFonts w:ascii="Palatino Linotype" w:eastAsia="Palatino Linotype" w:hAnsi="Palatino Linotype" w:cs="Palatino Linotype"/>
          <w:sz w:val="22"/>
          <w:szCs w:val="22"/>
        </w:rPr>
        <w:t>en formato cerrado</w:t>
      </w:r>
      <w:r w:rsidR="004246D2" w:rsidRPr="001B7E6D">
        <w:rPr>
          <w:rFonts w:ascii="Palatino Linotype" w:eastAsia="Palatino Linotype" w:hAnsi="Palatino Linotype" w:cs="Palatino Linotype"/>
          <w:sz w:val="22"/>
          <w:szCs w:val="22"/>
        </w:rPr>
        <w:t xml:space="preserve"> los links </w:t>
      </w:r>
      <w:r w:rsidR="006B5926" w:rsidRPr="001B7E6D">
        <w:rPr>
          <w:rFonts w:ascii="Palatino Linotype" w:eastAsia="Palatino Linotype" w:hAnsi="Palatino Linotype" w:cs="Palatino Linotype"/>
          <w:sz w:val="22"/>
          <w:szCs w:val="22"/>
        </w:rPr>
        <w:t>de</w:t>
      </w:r>
      <w:r w:rsidR="004246D2" w:rsidRPr="001B7E6D">
        <w:rPr>
          <w:rFonts w:ascii="Palatino Linotype" w:eastAsia="Palatino Linotype" w:hAnsi="Palatino Linotype" w:cs="Palatino Linotype"/>
          <w:sz w:val="22"/>
          <w:szCs w:val="22"/>
        </w:rPr>
        <w:t xml:space="preserve"> 14 manuales de procedimientos con que cuentan sus unidades administrativas.</w:t>
      </w:r>
    </w:p>
    <w:p w14:paraId="61274884" w14:textId="684EF731" w:rsidR="004246D2" w:rsidRPr="001B7E6D" w:rsidRDefault="004246D2" w:rsidP="004246D2">
      <w:pPr>
        <w:spacing w:line="360" w:lineRule="auto"/>
        <w:jc w:val="center"/>
        <w:rPr>
          <w:rFonts w:ascii="Palatino Linotype" w:eastAsia="Palatino Linotype" w:hAnsi="Palatino Linotype" w:cs="Palatino Linotype"/>
          <w:sz w:val="22"/>
          <w:szCs w:val="22"/>
        </w:rPr>
      </w:pPr>
      <w:r w:rsidRPr="001B7E6D">
        <w:rPr>
          <w:rFonts w:ascii="Palatino Linotype" w:eastAsia="Palatino Linotype" w:hAnsi="Palatino Linotype" w:cs="Palatino Linotype"/>
          <w:noProof/>
          <w:sz w:val="22"/>
          <w:szCs w:val="22"/>
        </w:rPr>
        <w:drawing>
          <wp:inline distT="0" distB="0" distL="0" distR="0" wp14:anchorId="386DFE2C" wp14:editId="73BDEEF0">
            <wp:extent cx="5305425" cy="2676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5425" cy="2676525"/>
                    </a:xfrm>
                    <a:prstGeom prst="rect">
                      <a:avLst/>
                    </a:prstGeom>
                  </pic:spPr>
                </pic:pic>
              </a:graphicData>
            </a:graphic>
          </wp:inline>
        </w:drawing>
      </w:r>
    </w:p>
    <w:p w14:paraId="34AAD321" w14:textId="54E3E411" w:rsidR="008D2539" w:rsidRPr="001B7E6D" w:rsidRDefault="004246D2" w:rsidP="004246D2">
      <w:pPr>
        <w:spacing w:line="360" w:lineRule="auto"/>
        <w:jc w:val="center"/>
        <w:rPr>
          <w:rFonts w:ascii="Palatino Linotype" w:eastAsia="Palatino Linotype" w:hAnsi="Palatino Linotype" w:cs="Palatino Linotype"/>
          <w:sz w:val="22"/>
          <w:szCs w:val="22"/>
        </w:rPr>
      </w:pPr>
      <w:r w:rsidRPr="001B7E6D">
        <w:rPr>
          <w:rFonts w:ascii="Palatino Linotype" w:eastAsia="Palatino Linotype" w:hAnsi="Palatino Linotype" w:cs="Palatino Linotype"/>
          <w:noProof/>
          <w:sz w:val="22"/>
          <w:szCs w:val="22"/>
        </w:rPr>
        <w:drawing>
          <wp:inline distT="0" distB="0" distL="0" distR="0" wp14:anchorId="45B13A51" wp14:editId="743A0F9C">
            <wp:extent cx="5257800" cy="3381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7800" cy="3381375"/>
                    </a:xfrm>
                    <a:prstGeom prst="rect">
                      <a:avLst/>
                    </a:prstGeom>
                  </pic:spPr>
                </pic:pic>
              </a:graphicData>
            </a:graphic>
          </wp:inline>
        </w:drawing>
      </w:r>
    </w:p>
    <w:p w14:paraId="35F1E71C" w14:textId="64D1038B" w:rsidR="00535C62" w:rsidRPr="001B7E6D" w:rsidRDefault="00535C62" w:rsidP="006337C8">
      <w:pPr>
        <w:spacing w:line="360" w:lineRule="auto"/>
        <w:rPr>
          <w:rFonts w:ascii="Palatino Linotype" w:eastAsia="Palatino Linotype" w:hAnsi="Palatino Linotype" w:cs="Palatino Linotype"/>
          <w:sz w:val="22"/>
          <w:szCs w:val="22"/>
        </w:rPr>
      </w:pPr>
    </w:p>
    <w:p w14:paraId="4181D811" w14:textId="434C30B4" w:rsidR="006337C8" w:rsidRPr="001B7E6D" w:rsidRDefault="006B5926" w:rsidP="006B5926">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Sin embargo, en el caso se advierte un cumplimiento parcial al derecho de acceso a la información pública</w:t>
      </w:r>
      <w:r w:rsidR="00FB17EF" w:rsidRPr="001B7E6D">
        <w:rPr>
          <w:rFonts w:ascii="Palatino Linotype" w:eastAsia="Palatino Linotype" w:hAnsi="Palatino Linotype" w:cs="Palatino Linotype"/>
          <w:sz w:val="22"/>
          <w:szCs w:val="22"/>
        </w:rPr>
        <w:t>; en primer lugar, porque se entreg</w:t>
      </w:r>
      <w:r w:rsidR="00D04B7A" w:rsidRPr="001B7E6D">
        <w:rPr>
          <w:rFonts w:ascii="Palatino Linotype" w:eastAsia="Palatino Linotype" w:hAnsi="Palatino Linotype" w:cs="Palatino Linotype"/>
          <w:sz w:val="22"/>
          <w:szCs w:val="22"/>
        </w:rPr>
        <w:t>aron</w:t>
      </w:r>
      <w:r w:rsidR="00FB17EF" w:rsidRPr="001B7E6D">
        <w:rPr>
          <w:rFonts w:ascii="Palatino Linotype" w:eastAsia="Palatino Linotype" w:hAnsi="Palatino Linotype" w:cs="Palatino Linotype"/>
          <w:sz w:val="22"/>
          <w:szCs w:val="22"/>
        </w:rPr>
        <w:t xml:space="preserve"> los links de los 14 manuales de procedimientos referidos en respuesta en formato cerrado; y, en segundo lugar, </w:t>
      </w:r>
      <w:r w:rsidR="00D04B7A" w:rsidRPr="001B7E6D">
        <w:rPr>
          <w:rFonts w:ascii="Palatino Linotype" w:eastAsia="Palatino Linotype" w:hAnsi="Palatino Linotype" w:cs="Palatino Linotype"/>
          <w:sz w:val="22"/>
          <w:szCs w:val="22"/>
        </w:rPr>
        <w:t>porque de la respuesta no se advierte que el servidor público habilitado competente hiciera referencia a que los manuales entregados son todos los que obran en sus archivos</w:t>
      </w:r>
      <w:r w:rsidR="00150AE5" w:rsidRPr="001B7E6D">
        <w:rPr>
          <w:rFonts w:ascii="Palatino Linotype" w:eastAsia="Palatino Linotype" w:hAnsi="Palatino Linotype" w:cs="Palatino Linotype"/>
          <w:sz w:val="22"/>
          <w:szCs w:val="22"/>
        </w:rPr>
        <w:t xml:space="preserve"> ni de todas sus unidades administrativas; ello, en razón de las siguientes consideraciones</w:t>
      </w:r>
      <w:r w:rsidR="0081595D" w:rsidRPr="001B7E6D">
        <w:rPr>
          <w:rFonts w:ascii="Palatino Linotype" w:eastAsia="Palatino Linotype" w:hAnsi="Palatino Linotype" w:cs="Palatino Linotype"/>
          <w:sz w:val="22"/>
          <w:szCs w:val="22"/>
        </w:rPr>
        <w:t>:</w:t>
      </w:r>
    </w:p>
    <w:p w14:paraId="2D4AE596" w14:textId="77777777" w:rsidR="006337C8" w:rsidRPr="001B7E6D" w:rsidRDefault="006337C8" w:rsidP="006337C8">
      <w:pPr>
        <w:spacing w:line="360" w:lineRule="auto"/>
        <w:rPr>
          <w:rFonts w:ascii="Palatino Linotype" w:eastAsia="Palatino Linotype" w:hAnsi="Palatino Linotype" w:cs="Palatino Linotype"/>
          <w:sz w:val="22"/>
          <w:szCs w:val="22"/>
        </w:rPr>
      </w:pPr>
    </w:p>
    <w:p w14:paraId="3FA1D35D" w14:textId="533306F1" w:rsidR="004246D2" w:rsidRPr="001B7E6D" w:rsidRDefault="00150AE5"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D</w:t>
      </w:r>
      <w:r w:rsidR="004246D2" w:rsidRPr="001B7E6D">
        <w:rPr>
          <w:rFonts w:ascii="Palatino Linotype" w:eastAsia="Palatino Linotype" w:hAnsi="Palatino Linotype" w:cs="Palatino Linotype"/>
          <w:sz w:val="22"/>
          <w:szCs w:val="22"/>
        </w:rPr>
        <w:t>el análisis a los hipervínculos proporcionados se advierte que los mismos fueron remitidos a través de un oficio digitalizado que se aprecia viene en formato cerrado.</w:t>
      </w:r>
    </w:p>
    <w:p w14:paraId="3E365ABF" w14:textId="77777777" w:rsidR="004246D2" w:rsidRPr="001B7E6D" w:rsidRDefault="004246D2"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644218F" w14:textId="3EA2B689" w:rsidR="004246D2" w:rsidRPr="001B7E6D" w:rsidRDefault="004246D2"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De esta manera, no pueden tenerse por válido</w:t>
      </w:r>
      <w:r w:rsidR="00B06905" w:rsidRPr="001B7E6D">
        <w:rPr>
          <w:rFonts w:ascii="Palatino Linotype" w:eastAsia="Palatino Linotype" w:hAnsi="Palatino Linotype" w:cs="Palatino Linotype"/>
          <w:sz w:val="22"/>
          <w:szCs w:val="22"/>
        </w:rPr>
        <w:t>s</w:t>
      </w:r>
      <w:r w:rsidRPr="001B7E6D">
        <w:rPr>
          <w:rFonts w:ascii="Palatino Linotype" w:eastAsia="Palatino Linotype" w:hAnsi="Palatino Linotype" w:cs="Palatino Linotype"/>
          <w:sz w:val="22"/>
          <w:szCs w:val="22"/>
        </w:rPr>
        <w:t xml:space="preserve"> dicho</w:t>
      </w:r>
      <w:r w:rsidR="00B06905" w:rsidRPr="001B7E6D">
        <w:rPr>
          <w:rFonts w:ascii="Palatino Linotype" w:eastAsia="Palatino Linotype" w:hAnsi="Palatino Linotype" w:cs="Palatino Linotype"/>
          <w:sz w:val="22"/>
          <w:szCs w:val="22"/>
        </w:rPr>
        <w:t>s</w:t>
      </w:r>
      <w:r w:rsidRPr="001B7E6D">
        <w:rPr>
          <w:rFonts w:ascii="Palatino Linotype" w:eastAsia="Palatino Linotype" w:hAnsi="Palatino Linotype" w:cs="Palatino Linotype"/>
          <w:sz w:val="22"/>
          <w:szCs w:val="22"/>
        </w:rPr>
        <w:t xml:space="preserve"> hipervínculo</w:t>
      </w:r>
      <w:r w:rsidR="00B06905" w:rsidRPr="001B7E6D">
        <w:rPr>
          <w:rFonts w:ascii="Palatino Linotype" w:eastAsia="Palatino Linotype" w:hAnsi="Palatino Linotype" w:cs="Palatino Linotype"/>
          <w:sz w:val="22"/>
          <w:szCs w:val="22"/>
        </w:rPr>
        <w:t>s</w:t>
      </w:r>
      <w:r w:rsidRPr="001B7E6D">
        <w:rPr>
          <w:rFonts w:ascii="Palatino Linotype" w:eastAsia="Palatino Linotype" w:hAnsi="Palatino Linotype" w:cs="Palatino Linotype"/>
          <w:sz w:val="22"/>
          <w:szCs w:val="22"/>
        </w:rPr>
        <w:t xml:space="preserve">, toda vez que los enlaces deben ser precisos y directos, aunado a que en el caso concreto corresponden a un documento PDF en formato de imagen no editable, que pierde su característica de ser </w:t>
      </w:r>
      <w:r w:rsidRPr="001B7E6D">
        <w:rPr>
          <w:rFonts w:ascii="Palatino Linotype" w:eastAsia="Palatino Linotype" w:hAnsi="Palatino Linotype" w:cs="Palatino Linotype"/>
          <w:b/>
          <w:sz w:val="22"/>
          <w:szCs w:val="22"/>
        </w:rPr>
        <w:t>directo</w:t>
      </w:r>
      <w:r w:rsidRPr="001B7E6D">
        <w:rPr>
          <w:rFonts w:ascii="Palatino Linotype" w:eastAsia="Palatino Linotype" w:hAnsi="Palatino Linotype" w:cs="Palatino Linotype"/>
          <w:sz w:val="22"/>
          <w:szCs w:val="22"/>
        </w:rPr>
        <w:t>.</w:t>
      </w:r>
    </w:p>
    <w:p w14:paraId="3EC8526D" w14:textId="77777777" w:rsidR="004246D2" w:rsidRPr="001B7E6D" w:rsidRDefault="004246D2"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0EF385" w14:textId="77777777" w:rsidR="004246D2" w:rsidRPr="001B7E6D" w:rsidRDefault="004246D2"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Asimismo, la URL al estar conformada por cadenas de encriptación que contienen una serie de caracteres cifrados o codificados que se utilizan para proteger la información transmitida, en general, su encriptación se utiliza para proteger datos sensibles, como información de inicio de sesión, datos personales o cualquier otra información.</w:t>
      </w:r>
    </w:p>
    <w:p w14:paraId="26A0F994" w14:textId="77777777" w:rsidR="004246D2" w:rsidRPr="001B7E6D" w:rsidRDefault="004246D2"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8936874" w14:textId="77777777" w:rsidR="004246D2" w:rsidRPr="001B7E6D" w:rsidRDefault="004246D2"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Consecuentemente, cuando se encripta una URL, los datos en la dirección web se convierten en una cadena de caracteres que no son fácilmente comprensibles para cualquier persona que intercepte la transmisión de datos ya que esto es para proteger la privacidad y la seguridad de la información transmitida, luego entonces intentar transcribir, carácter por carácter existe una alta posibilidad que dicha tarea no sea exitosa.</w:t>
      </w:r>
    </w:p>
    <w:p w14:paraId="1A1ADAC6" w14:textId="77777777" w:rsidR="004246D2" w:rsidRPr="001B7E6D" w:rsidRDefault="004246D2"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478CFD" w14:textId="77777777" w:rsidR="004246D2" w:rsidRPr="001B7E6D" w:rsidRDefault="004246D2"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A mayor abundamiento, de conformidad con el artículo 24, fracción V de la Ley de Transparencia y Acceso a la Información Pública del Estado de México y Municipios, los entes públicos se encuentran obligados </w:t>
      </w:r>
      <w:r w:rsidRPr="001B7E6D">
        <w:rPr>
          <w:rFonts w:ascii="Palatino Linotype" w:eastAsia="Palatino Linotype" w:hAnsi="Palatino Linotype" w:cs="Palatino Linotype"/>
          <w:b/>
          <w:sz w:val="22"/>
          <w:szCs w:val="22"/>
          <w:u w:val="single"/>
        </w:rPr>
        <w:t>a promover</w:t>
      </w:r>
      <w:r w:rsidRPr="001B7E6D">
        <w:rPr>
          <w:rFonts w:ascii="Palatino Linotype" w:eastAsia="Palatino Linotype" w:hAnsi="Palatino Linotype" w:cs="Palatino Linotype"/>
          <w:sz w:val="22"/>
          <w:szCs w:val="22"/>
        </w:rPr>
        <w:t xml:space="preserve"> la generación, documentación y publicación de la información </w:t>
      </w:r>
      <w:r w:rsidRPr="001B7E6D">
        <w:rPr>
          <w:rFonts w:ascii="Palatino Linotype" w:eastAsia="Palatino Linotype" w:hAnsi="Palatino Linotype" w:cs="Palatino Linotype"/>
          <w:b/>
          <w:sz w:val="22"/>
          <w:szCs w:val="22"/>
          <w:u w:val="single"/>
        </w:rPr>
        <w:t>en formatos abiertos y accesibles</w:t>
      </w:r>
      <w:r w:rsidRPr="001B7E6D">
        <w:rPr>
          <w:rFonts w:ascii="Palatino Linotype" w:eastAsia="Palatino Linotype" w:hAnsi="Palatino Linotype" w:cs="Palatino Linotype"/>
          <w:sz w:val="22"/>
          <w:szCs w:val="22"/>
        </w:rPr>
        <w:t xml:space="preserve">, es decir, se debe procurar, en la medida de lo posible, que la información que se genere permita su reproducción y reutilización electrónica, de manera libre sin ninguna restricción. </w:t>
      </w:r>
    </w:p>
    <w:p w14:paraId="3AF87C15" w14:textId="77777777" w:rsidR="004246D2" w:rsidRPr="001B7E6D" w:rsidRDefault="004246D2"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BD17FB" w14:textId="77777777" w:rsidR="004246D2" w:rsidRPr="001B7E6D" w:rsidRDefault="004246D2"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Atento a lo anterior se insta al </w:t>
      </w:r>
      <w:r w:rsidRPr="001B7E6D">
        <w:rPr>
          <w:rFonts w:ascii="Palatino Linotype" w:eastAsia="Palatino Linotype" w:hAnsi="Palatino Linotype" w:cs="Palatino Linotype"/>
          <w:b/>
          <w:sz w:val="22"/>
          <w:szCs w:val="22"/>
        </w:rPr>
        <w:t xml:space="preserve">Sujeto Obligado, </w:t>
      </w:r>
      <w:r w:rsidRPr="001B7E6D">
        <w:rPr>
          <w:rFonts w:ascii="Palatino Linotype" w:eastAsia="Palatino Linotype" w:hAnsi="Palatino Linotype" w:cs="Palatino Linotype"/>
          <w:sz w:val="22"/>
          <w:szCs w:val="22"/>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que se aloja la información, al dar clic al mismo, con la finalidad de asegurar el acceso a la información que es de su interés.</w:t>
      </w:r>
    </w:p>
    <w:p w14:paraId="21D1CF86" w14:textId="77777777" w:rsidR="0081595D" w:rsidRPr="001B7E6D" w:rsidRDefault="0081595D"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CF546D3" w14:textId="18B02AD8" w:rsidR="0081595D" w:rsidRPr="001B7E6D" w:rsidRDefault="0081595D"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Por otro lado, </w:t>
      </w:r>
      <w:r w:rsidR="004828AE" w:rsidRPr="001B7E6D">
        <w:rPr>
          <w:rFonts w:ascii="Palatino Linotype" w:eastAsia="Palatino Linotype" w:hAnsi="Palatino Linotype" w:cs="Palatino Linotype"/>
          <w:sz w:val="22"/>
          <w:szCs w:val="22"/>
        </w:rPr>
        <w:t>el</w:t>
      </w:r>
      <w:r w:rsidRPr="001B7E6D">
        <w:rPr>
          <w:rFonts w:ascii="Palatino Linotype" w:eastAsia="Palatino Linotype" w:hAnsi="Palatino Linotype" w:cs="Palatino Linotype"/>
          <w:sz w:val="22"/>
          <w:szCs w:val="22"/>
        </w:rPr>
        <w:t xml:space="preserve"> cumplimiento parcial</w:t>
      </w:r>
      <w:r w:rsidR="004828AE" w:rsidRPr="001B7E6D">
        <w:rPr>
          <w:rFonts w:ascii="Palatino Linotype" w:eastAsia="Palatino Linotype" w:hAnsi="Palatino Linotype" w:cs="Palatino Linotype"/>
          <w:sz w:val="22"/>
          <w:szCs w:val="22"/>
        </w:rPr>
        <w:t xml:space="preserve"> del ente obligado </w:t>
      </w:r>
      <w:r w:rsidR="0042490E" w:rsidRPr="001B7E6D">
        <w:rPr>
          <w:rFonts w:ascii="Palatino Linotype" w:eastAsia="Palatino Linotype" w:hAnsi="Palatino Linotype" w:cs="Palatino Linotype"/>
          <w:sz w:val="22"/>
          <w:szCs w:val="22"/>
        </w:rPr>
        <w:t xml:space="preserve">también </w:t>
      </w:r>
      <w:r w:rsidR="004828AE" w:rsidRPr="001B7E6D">
        <w:rPr>
          <w:rFonts w:ascii="Palatino Linotype" w:eastAsia="Palatino Linotype" w:hAnsi="Palatino Linotype" w:cs="Palatino Linotype"/>
          <w:sz w:val="22"/>
          <w:szCs w:val="22"/>
        </w:rPr>
        <w:t>deriva</w:t>
      </w:r>
      <w:r w:rsidRPr="001B7E6D">
        <w:rPr>
          <w:rFonts w:ascii="Palatino Linotype" w:eastAsia="Palatino Linotype" w:hAnsi="Palatino Linotype" w:cs="Palatino Linotype"/>
          <w:sz w:val="22"/>
          <w:szCs w:val="22"/>
        </w:rPr>
        <w:t xml:space="preserve"> </w:t>
      </w:r>
      <w:r w:rsidR="004828AE" w:rsidRPr="001B7E6D">
        <w:rPr>
          <w:rFonts w:ascii="Palatino Linotype" w:eastAsia="Palatino Linotype" w:hAnsi="Palatino Linotype" w:cs="Palatino Linotype"/>
          <w:sz w:val="22"/>
          <w:szCs w:val="22"/>
        </w:rPr>
        <w:t xml:space="preserve">de que </w:t>
      </w:r>
      <w:r w:rsidR="00B94783" w:rsidRPr="001B7E6D">
        <w:rPr>
          <w:rFonts w:ascii="Palatino Linotype" w:eastAsia="Palatino Linotype" w:hAnsi="Palatino Linotype" w:cs="Palatino Linotype"/>
          <w:sz w:val="22"/>
          <w:szCs w:val="22"/>
        </w:rPr>
        <w:t>el servidor público habilitado competente, en respuesta no aportó los elementos que permitan advertir que hacía entrega de</w:t>
      </w:r>
      <w:r w:rsidR="0042490E" w:rsidRPr="001B7E6D">
        <w:rPr>
          <w:rFonts w:ascii="Palatino Linotype" w:eastAsia="Palatino Linotype" w:hAnsi="Palatino Linotype" w:cs="Palatino Linotype"/>
          <w:sz w:val="22"/>
          <w:szCs w:val="22"/>
        </w:rPr>
        <w:t xml:space="preserve"> todos</w:t>
      </w:r>
      <w:r w:rsidR="00B94783" w:rsidRPr="001B7E6D">
        <w:rPr>
          <w:rFonts w:ascii="Palatino Linotype" w:eastAsia="Palatino Linotype" w:hAnsi="Palatino Linotype" w:cs="Palatino Linotype"/>
          <w:sz w:val="22"/>
          <w:szCs w:val="22"/>
        </w:rPr>
        <w:t xml:space="preserve"> los manuales de procedimientos que obran en sus archivos</w:t>
      </w:r>
      <w:r w:rsidR="00982E4C" w:rsidRPr="001B7E6D">
        <w:rPr>
          <w:rFonts w:ascii="Palatino Linotype" w:eastAsia="Palatino Linotype" w:hAnsi="Palatino Linotype" w:cs="Palatino Linotype"/>
          <w:sz w:val="22"/>
          <w:szCs w:val="22"/>
        </w:rPr>
        <w:t xml:space="preserve"> respecto de las unidades administrativas que conforman su estructura orgánica. </w:t>
      </w:r>
    </w:p>
    <w:p w14:paraId="189148D8" w14:textId="77777777" w:rsidR="00982E4C" w:rsidRPr="001B7E6D" w:rsidRDefault="00982E4C"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8A43DFE" w14:textId="06DF996B" w:rsidR="00982E4C" w:rsidRPr="001B7E6D" w:rsidRDefault="00982E4C"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Se indica lo anterior, pues de la estructura orgánica del </w:t>
      </w:r>
      <w:r w:rsidRPr="001B7E6D">
        <w:rPr>
          <w:rFonts w:ascii="Palatino Linotype" w:eastAsia="Palatino Linotype" w:hAnsi="Palatino Linotype" w:cs="Palatino Linotype"/>
          <w:b/>
          <w:sz w:val="22"/>
          <w:szCs w:val="22"/>
        </w:rPr>
        <w:t xml:space="preserve">Sujeto Obligado </w:t>
      </w:r>
      <w:r w:rsidRPr="001B7E6D">
        <w:rPr>
          <w:rFonts w:ascii="Palatino Linotype" w:eastAsia="Palatino Linotype" w:hAnsi="Palatino Linotype" w:cs="Palatino Linotype"/>
          <w:sz w:val="22"/>
          <w:szCs w:val="22"/>
        </w:rPr>
        <w:t>se advierten diversas áreas respecto de las cuales dicho ente público fue omiso en referir en respuesta si las mismas contaban o no con un manual de procedimientos.</w:t>
      </w:r>
    </w:p>
    <w:p w14:paraId="4E6505E3" w14:textId="77777777" w:rsidR="00982E4C" w:rsidRPr="001B7E6D" w:rsidRDefault="00982E4C"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49FAFD5" w14:textId="18392850" w:rsidR="00982E4C" w:rsidRPr="001B7E6D" w:rsidRDefault="00982E4C"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Conviene insertar </w:t>
      </w:r>
      <w:r w:rsidR="00C04059" w:rsidRPr="001B7E6D">
        <w:rPr>
          <w:rFonts w:ascii="Palatino Linotype" w:eastAsia="Palatino Linotype" w:hAnsi="Palatino Linotype" w:cs="Palatino Linotype"/>
          <w:sz w:val="22"/>
          <w:szCs w:val="22"/>
        </w:rPr>
        <w:t>como referencia, el siguiente contenido</w:t>
      </w:r>
      <w:r w:rsidRPr="001B7E6D">
        <w:rPr>
          <w:rFonts w:ascii="Palatino Linotype" w:eastAsia="Palatino Linotype" w:hAnsi="Palatino Linotype" w:cs="Palatino Linotype"/>
          <w:sz w:val="22"/>
          <w:szCs w:val="22"/>
        </w:rPr>
        <w:t xml:space="preserve"> de la estructura orgánica de la Secretaría de Seguridad:</w:t>
      </w:r>
    </w:p>
    <w:p w14:paraId="420CCB02" w14:textId="77777777" w:rsidR="00982E4C" w:rsidRPr="001B7E6D" w:rsidRDefault="00982E4C"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FD4D3F4" w14:textId="775F253E" w:rsidR="00982E4C" w:rsidRPr="001B7E6D" w:rsidRDefault="00982E4C"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noProof/>
          <w:sz w:val="22"/>
          <w:szCs w:val="22"/>
        </w:rPr>
        <w:drawing>
          <wp:inline distT="0" distB="0" distL="0" distR="0" wp14:anchorId="27424570" wp14:editId="328AE862">
            <wp:extent cx="5610225" cy="981075"/>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981075"/>
                    </a:xfrm>
                    <a:prstGeom prst="rect">
                      <a:avLst/>
                    </a:prstGeom>
                    <a:noFill/>
                    <a:ln>
                      <a:solidFill>
                        <a:schemeClr val="accent1"/>
                      </a:solidFill>
                    </a:ln>
                  </pic:spPr>
                </pic:pic>
              </a:graphicData>
            </a:graphic>
          </wp:inline>
        </w:drawing>
      </w:r>
    </w:p>
    <w:p w14:paraId="6241BFF3" w14:textId="3DE6F1DE" w:rsidR="0081595D" w:rsidRPr="001B7E6D" w:rsidRDefault="00982E4C"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noProof/>
          <w:sz w:val="22"/>
          <w:szCs w:val="22"/>
        </w:rPr>
        <w:drawing>
          <wp:inline distT="0" distB="0" distL="0" distR="0" wp14:anchorId="5FD9959B" wp14:editId="179000CC">
            <wp:extent cx="5612130" cy="2076450"/>
            <wp:effectExtent l="19050" t="19050" r="2667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076450"/>
                    </a:xfrm>
                    <a:prstGeom prst="rect">
                      <a:avLst/>
                    </a:prstGeom>
                    <a:ln>
                      <a:solidFill>
                        <a:schemeClr val="accent1"/>
                      </a:solidFill>
                    </a:ln>
                  </pic:spPr>
                </pic:pic>
              </a:graphicData>
            </a:graphic>
          </wp:inline>
        </w:drawing>
      </w:r>
    </w:p>
    <w:p w14:paraId="0912FE4E" w14:textId="59419896" w:rsidR="0081595D" w:rsidRPr="001B7E6D" w:rsidRDefault="00982E4C" w:rsidP="00DE5F1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noProof/>
          <w:sz w:val="22"/>
          <w:szCs w:val="22"/>
        </w:rPr>
        <w:drawing>
          <wp:inline distT="0" distB="0" distL="0" distR="0" wp14:anchorId="44760785" wp14:editId="20785B09">
            <wp:extent cx="5610225" cy="221932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219325"/>
                    </a:xfrm>
                    <a:prstGeom prst="rect">
                      <a:avLst/>
                    </a:prstGeom>
                    <a:noFill/>
                    <a:ln>
                      <a:solidFill>
                        <a:schemeClr val="accent1"/>
                      </a:solidFill>
                    </a:ln>
                  </pic:spPr>
                </pic:pic>
              </a:graphicData>
            </a:graphic>
          </wp:inline>
        </w:drawing>
      </w:r>
    </w:p>
    <w:p w14:paraId="44491F7E" w14:textId="47FDF3C9" w:rsidR="00982E4C" w:rsidRPr="001B7E6D" w:rsidRDefault="00982E4C" w:rsidP="00DE5F1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noProof/>
          <w:sz w:val="22"/>
          <w:szCs w:val="22"/>
        </w:rPr>
        <w:drawing>
          <wp:inline distT="0" distB="0" distL="0" distR="0" wp14:anchorId="6E655B7B" wp14:editId="674059C5">
            <wp:extent cx="5610225" cy="257175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40659"/>
                    <a:stretch/>
                  </pic:blipFill>
                  <pic:spPr bwMode="auto">
                    <a:xfrm>
                      <a:off x="0" y="0"/>
                      <a:ext cx="5610225" cy="257175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4DD6AC" w14:textId="1399E2DF" w:rsidR="004246D2" w:rsidRPr="001B7E6D" w:rsidRDefault="00C04059"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noProof/>
          <w:sz w:val="22"/>
          <w:szCs w:val="22"/>
        </w:rPr>
        <w:drawing>
          <wp:inline distT="0" distB="0" distL="0" distR="0" wp14:anchorId="11A14574" wp14:editId="0B069795">
            <wp:extent cx="5612130" cy="2123440"/>
            <wp:effectExtent l="19050" t="19050" r="26670" b="101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123440"/>
                    </a:xfrm>
                    <a:prstGeom prst="rect">
                      <a:avLst/>
                    </a:prstGeom>
                    <a:ln>
                      <a:solidFill>
                        <a:schemeClr val="accent1"/>
                      </a:solidFill>
                    </a:ln>
                  </pic:spPr>
                </pic:pic>
              </a:graphicData>
            </a:graphic>
          </wp:inline>
        </w:drawing>
      </w:r>
    </w:p>
    <w:p w14:paraId="5A219F60" w14:textId="0A5C2B84" w:rsidR="00C04059" w:rsidRPr="001B7E6D" w:rsidRDefault="00C04059" w:rsidP="00C04059">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w:t>
      </w:r>
    </w:p>
    <w:p w14:paraId="1601B712" w14:textId="327D820A" w:rsidR="00C04059" w:rsidRPr="001B7E6D" w:rsidRDefault="00C04059"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D8DB3E" w14:textId="252A9446" w:rsidR="00C04059" w:rsidRPr="001B7E6D" w:rsidRDefault="00C04059"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De la estructura orgánica inserta, en confronta con las unidades administrativas respecto de las cuales se pronunció el servidor público habilitado competente</w:t>
      </w:r>
      <w:r w:rsidR="0042490E" w:rsidRPr="001B7E6D">
        <w:rPr>
          <w:rFonts w:ascii="Palatino Linotype" w:eastAsia="Palatino Linotype" w:hAnsi="Palatino Linotype" w:cs="Palatino Linotype"/>
          <w:sz w:val="22"/>
          <w:szCs w:val="22"/>
        </w:rPr>
        <w:t xml:space="preserve"> en respuesta</w:t>
      </w:r>
      <w:r w:rsidRPr="001B7E6D">
        <w:rPr>
          <w:rFonts w:ascii="Palatino Linotype" w:eastAsia="Palatino Linotype" w:hAnsi="Palatino Linotype" w:cs="Palatino Linotype"/>
          <w:sz w:val="22"/>
          <w:szCs w:val="22"/>
        </w:rPr>
        <w:t xml:space="preserve">, se advierte que hay áreas sobre las cuales no se indicó si contaban con manual de procedimientos, como lo es de manera enunciativa más no limitativa: </w:t>
      </w:r>
      <w:r w:rsidRPr="001B7E6D">
        <w:rPr>
          <w:rFonts w:ascii="Palatino Linotype" w:eastAsia="Palatino Linotype" w:hAnsi="Palatino Linotype" w:cs="Palatino Linotype"/>
          <w:b/>
          <w:sz w:val="22"/>
          <w:szCs w:val="22"/>
          <w:u w:val="single"/>
        </w:rPr>
        <w:t>La Secretaria Particular, Unidad de Control de Gestión, Órgano Interno de Control, Secretaría Técnica y de Igualdad de Género, y la Unidad de Asuntos Jurídicos.</w:t>
      </w:r>
    </w:p>
    <w:p w14:paraId="4C5FD215" w14:textId="77777777" w:rsidR="00C04059" w:rsidRPr="001B7E6D" w:rsidRDefault="00C04059"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5B71AF3" w14:textId="77777777" w:rsidR="00C04059" w:rsidRPr="001B7E6D" w:rsidRDefault="00B06905" w:rsidP="004246D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B7E6D">
        <w:rPr>
          <w:rFonts w:ascii="Palatino Linotype" w:eastAsia="Palatino Linotype" w:hAnsi="Palatino Linotype" w:cs="Palatino Linotype"/>
          <w:sz w:val="22"/>
          <w:szCs w:val="22"/>
        </w:rPr>
        <w:t xml:space="preserve">De esta manera, se considera que los motivos de inconformidad resultan parcialmente </w:t>
      </w:r>
      <w:r w:rsidRPr="001B7E6D">
        <w:rPr>
          <w:rFonts w:ascii="Palatino Linotype" w:eastAsia="Palatino Linotype" w:hAnsi="Palatino Linotype" w:cs="Palatino Linotype"/>
          <w:b/>
          <w:sz w:val="22"/>
          <w:szCs w:val="22"/>
        </w:rPr>
        <w:t xml:space="preserve">fundados; </w:t>
      </w:r>
      <w:r w:rsidRPr="001B7E6D">
        <w:rPr>
          <w:rFonts w:ascii="Palatino Linotype" w:eastAsia="Palatino Linotype" w:hAnsi="Palatino Linotype" w:cs="Palatino Linotype"/>
          <w:sz w:val="22"/>
          <w:szCs w:val="22"/>
        </w:rPr>
        <w:t xml:space="preserve">siendo procedente </w:t>
      </w:r>
      <w:r w:rsidRPr="001B7E6D">
        <w:rPr>
          <w:rFonts w:ascii="Palatino Linotype" w:eastAsia="Palatino Linotype" w:hAnsi="Palatino Linotype" w:cs="Palatino Linotype"/>
          <w:b/>
          <w:sz w:val="22"/>
          <w:szCs w:val="22"/>
        </w:rPr>
        <w:t xml:space="preserve">Modificar </w:t>
      </w:r>
      <w:r w:rsidRPr="001B7E6D">
        <w:rPr>
          <w:rFonts w:ascii="Palatino Linotype" w:eastAsia="Palatino Linotype" w:hAnsi="Palatino Linotype" w:cs="Palatino Linotype"/>
          <w:sz w:val="22"/>
          <w:szCs w:val="22"/>
        </w:rPr>
        <w:t xml:space="preserve">la respuesta del </w:t>
      </w:r>
      <w:r w:rsidRPr="001B7E6D">
        <w:rPr>
          <w:rFonts w:ascii="Palatino Linotype" w:eastAsia="Palatino Linotype" w:hAnsi="Palatino Linotype" w:cs="Palatino Linotype"/>
          <w:b/>
          <w:sz w:val="22"/>
          <w:szCs w:val="22"/>
        </w:rPr>
        <w:t>Sujeto Obligado y ordenar la entrega,</w:t>
      </w:r>
      <w:r w:rsidR="00C04059" w:rsidRPr="001B7E6D">
        <w:rPr>
          <w:rFonts w:ascii="Palatino Linotype" w:eastAsia="Palatino Linotype" w:hAnsi="Palatino Linotype" w:cs="Palatino Linotype"/>
          <w:b/>
          <w:sz w:val="22"/>
          <w:szCs w:val="22"/>
        </w:rPr>
        <w:t xml:space="preserve"> de lo siguiente:</w:t>
      </w:r>
    </w:p>
    <w:p w14:paraId="2EB95AEA" w14:textId="77777777" w:rsidR="00C04059" w:rsidRPr="001B7E6D" w:rsidRDefault="00C04059" w:rsidP="004246D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3416AEF" w14:textId="364EC6B0" w:rsidR="00B06905" w:rsidRPr="001B7E6D" w:rsidRDefault="0042490E" w:rsidP="008D4C95">
      <w:pPr>
        <w:pStyle w:val="Prrafodelista"/>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L</w:t>
      </w:r>
      <w:r w:rsidR="00B06905" w:rsidRPr="001B7E6D">
        <w:rPr>
          <w:rFonts w:ascii="Palatino Linotype" w:eastAsia="Palatino Linotype" w:hAnsi="Palatino Linotype" w:cs="Palatino Linotype"/>
          <w:b/>
          <w:sz w:val="22"/>
          <w:szCs w:val="22"/>
        </w:rPr>
        <w:t xml:space="preserve">os manuales de procedimientos de las áreas del </w:t>
      </w:r>
      <w:r w:rsidR="0078057A" w:rsidRPr="001B7E6D">
        <w:rPr>
          <w:rFonts w:ascii="Palatino Linotype" w:eastAsia="Palatino Linotype" w:hAnsi="Palatino Linotype" w:cs="Palatino Linotype"/>
          <w:b/>
          <w:sz w:val="22"/>
          <w:szCs w:val="22"/>
        </w:rPr>
        <w:t>Sujeto Obligado vigentes al dos de septiembre de dos mil veinticinco, referidos en respuesta.</w:t>
      </w:r>
    </w:p>
    <w:p w14:paraId="31893C9C" w14:textId="3FDCC528" w:rsidR="008D4C95" w:rsidRPr="001B7E6D" w:rsidRDefault="001A1F05" w:rsidP="008D4C95">
      <w:pPr>
        <w:pStyle w:val="Prrafodelista"/>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lang w:val="es-MX"/>
        </w:rPr>
        <w:t>Previa búsqueda exhaustiva y razonable, l</w:t>
      </w:r>
      <w:r w:rsidR="00B06905" w:rsidRPr="001B7E6D">
        <w:rPr>
          <w:rFonts w:ascii="Palatino Linotype" w:eastAsia="Palatino Linotype" w:hAnsi="Palatino Linotype" w:cs="Palatino Linotype"/>
          <w:b/>
          <w:sz w:val="22"/>
          <w:szCs w:val="22"/>
          <w:lang w:val="es-MX"/>
        </w:rPr>
        <w:t xml:space="preserve">os manuales de procedimientos de las áreas </w:t>
      </w:r>
      <w:r w:rsidR="008D4C95" w:rsidRPr="001B7E6D">
        <w:rPr>
          <w:rFonts w:ascii="Palatino Linotype" w:eastAsia="Palatino Linotype" w:hAnsi="Palatino Linotype" w:cs="Palatino Linotype"/>
          <w:b/>
          <w:sz w:val="22"/>
          <w:szCs w:val="22"/>
          <w:lang w:val="es-MX"/>
        </w:rPr>
        <w:t xml:space="preserve">faltantes </w:t>
      </w:r>
      <w:r w:rsidR="00B06905" w:rsidRPr="001B7E6D">
        <w:rPr>
          <w:rFonts w:ascii="Palatino Linotype" w:eastAsia="Palatino Linotype" w:hAnsi="Palatino Linotype" w:cs="Palatino Linotype"/>
          <w:b/>
          <w:sz w:val="22"/>
          <w:szCs w:val="22"/>
          <w:lang w:val="es-MX"/>
        </w:rPr>
        <w:t xml:space="preserve">del </w:t>
      </w:r>
      <w:r w:rsidR="0078057A" w:rsidRPr="001B7E6D">
        <w:rPr>
          <w:rFonts w:ascii="Palatino Linotype" w:eastAsia="Palatino Linotype" w:hAnsi="Palatino Linotype" w:cs="Palatino Linotype"/>
          <w:b/>
          <w:sz w:val="22"/>
          <w:szCs w:val="22"/>
          <w:lang w:val="es-MX"/>
        </w:rPr>
        <w:t>Sujeto Obligado vigentes al dos de septiembre de dos mil veinticinco</w:t>
      </w:r>
      <w:r w:rsidR="008D4C95" w:rsidRPr="001B7E6D">
        <w:rPr>
          <w:rFonts w:ascii="Palatino Linotype" w:eastAsia="Palatino Linotype" w:hAnsi="Palatino Linotype" w:cs="Palatino Linotype"/>
          <w:b/>
          <w:sz w:val="22"/>
          <w:szCs w:val="22"/>
          <w:lang w:val="es-MX"/>
        </w:rPr>
        <w:t>.</w:t>
      </w:r>
    </w:p>
    <w:p w14:paraId="604C69DA" w14:textId="77777777" w:rsidR="00B06905" w:rsidRPr="001B7E6D" w:rsidRDefault="00B06905"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1948C9" w14:textId="1795767C" w:rsidR="008D4C95" w:rsidRPr="001B7E6D" w:rsidRDefault="008D4C95" w:rsidP="008D4C9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Lo ordenado,</w:t>
      </w:r>
      <w:r w:rsidR="00B06905" w:rsidRPr="001B7E6D">
        <w:rPr>
          <w:rFonts w:ascii="Palatino Linotype" w:eastAsia="Palatino Linotype" w:hAnsi="Palatino Linotype" w:cs="Palatino Linotype"/>
          <w:sz w:val="22"/>
          <w:szCs w:val="22"/>
        </w:rPr>
        <w:t xml:space="preserve"> sin que sea necesari</w:t>
      </w:r>
      <w:r w:rsidR="0042490E" w:rsidRPr="001B7E6D">
        <w:rPr>
          <w:rFonts w:ascii="Palatino Linotype" w:eastAsia="Palatino Linotype" w:hAnsi="Palatino Linotype" w:cs="Palatino Linotype"/>
          <w:sz w:val="22"/>
          <w:szCs w:val="22"/>
        </w:rPr>
        <w:t xml:space="preserve">a la entrega en versión pública: por un lado, </w:t>
      </w:r>
      <w:r w:rsidR="00B06905" w:rsidRPr="001B7E6D">
        <w:rPr>
          <w:rFonts w:ascii="Palatino Linotype" w:eastAsia="Palatino Linotype" w:hAnsi="Palatino Linotype" w:cs="Palatino Linotype"/>
          <w:sz w:val="22"/>
          <w:szCs w:val="22"/>
        </w:rPr>
        <w:t>dado que los links que se remitieron en respuesta en formato cerrado se aprecia que corresponden a manuales publicados en el periódico oficial Gaceta de Gobierno del</w:t>
      </w:r>
      <w:r w:rsidR="0042490E" w:rsidRPr="001B7E6D">
        <w:rPr>
          <w:rFonts w:ascii="Palatino Linotype" w:eastAsia="Palatino Linotype" w:hAnsi="Palatino Linotype" w:cs="Palatino Linotype"/>
          <w:sz w:val="22"/>
          <w:szCs w:val="22"/>
        </w:rPr>
        <w:t xml:space="preserve"> Gobierno del Estado de México; y por el otro, los manuales faltantes, dada su naturaleza, se advierte que la misma es de índole pública.</w:t>
      </w:r>
    </w:p>
    <w:p w14:paraId="6A7F58ED" w14:textId="77777777" w:rsidR="008D4C95" w:rsidRPr="001B7E6D" w:rsidRDefault="008D4C95" w:rsidP="008D4C9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C68647" w14:textId="0D8F2A7E" w:rsidR="008D4C95" w:rsidRPr="001B7E6D" w:rsidRDefault="008D4C95" w:rsidP="008D4C9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En el caso del punto 2, </w:t>
      </w:r>
      <w:r w:rsidRPr="001B7E6D">
        <w:rPr>
          <w:rFonts w:ascii="Palatino Linotype" w:eastAsia="Palatino Linotype" w:hAnsi="Palatino Linotype" w:cs="Palatino Linotype"/>
          <w:sz w:val="22"/>
          <w:szCs w:val="22"/>
          <w:lang w:val="es-ES"/>
        </w:rPr>
        <w:t xml:space="preserve">para el supuesto de que el </w:t>
      </w:r>
      <w:r w:rsidRPr="001B7E6D">
        <w:rPr>
          <w:rFonts w:ascii="Palatino Linotype" w:eastAsia="Palatino Linotype" w:hAnsi="Palatino Linotype" w:cs="Palatino Linotype"/>
          <w:b/>
          <w:sz w:val="22"/>
          <w:szCs w:val="22"/>
          <w:lang w:val="es-ES"/>
        </w:rPr>
        <w:t>Sujeto Obligado</w:t>
      </w:r>
      <w:r w:rsidRPr="001B7E6D">
        <w:rPr>
          <w:rFonts w:ascii="Palatino Linotype" w:eastAsia="Palatino Linotype" w:hAnsi="Palatino Linotype" w:cs="Palatino Linotype"/>
          <w:sz w:val="22"/>
          <w:szCs w:val="22"/>
          <w:lang w:val="es-ES"/>
        </w:rPr>
        <w:t xml:space="preserve"> no cuente con otros manuales de procedimientos, por no haber sido generados, poseídos o administrados, bastará con que así lo haga del conocimiento de la parte </w:t>
      </w:r>
      <w:r w:rsidRPr="001B7E6D">
        <w:rPr>
          <w:rFonts w:ascii="Palatino Linotype" w:eastAsia="Palatino Linotype" w:hAnsi="Palatino Linotype" w:cs="Palatino Linotype"/>
          <w:b/>
          <w:sz w:val="22"/>
          <w:szCs w:val="22"/>
          <w:lang w:val="es-ES"/>
        </w:rPr>
        <w:t>Recurrente</w:t>
      </w:r>
      <w:r w:rsidRPr="001B7E6D">
        <w:rPr>
          <w:rFonts w:ascii="Palatino Linotype" w:eastAsia="Palatino Linotype" w:hAnsi="Palatino Linotype" w:cs="Palatino Linotype"/>
          <w:sz w:val="22"/>
          <w:szCs w:val="22"/>
          <w:lang w:val="es-ES"/>
        </w:rPr>
        <w:t>, de manera clara y precisa, en términos del artículo 19, párrafo segundo de la Ley de Transparencia y Acceso a la Información pública del Estado de México y Municipios para tener por colmado el requerimiento de información.</w:t>
      </w:r>
    </w:p>
    <w:p w14:paraId="479EC262" w14:textId="3928FEDF" w:rsidR="008D4C95" w:rsidRPr="001B7E6D" w:rsidRDefault="008D4C95" w:rsidP="00424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5DAEF70" w14:textId="483A3BA2" w:rsidR="008D2539" w:rsidRPr="001B7E6D"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Así, con fundamento en lo prescrito en los artículos </w:t>
      </w:r>
      <w:r w:rsidR="000C3A11" w:rsidRPr="001B7E6D">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1B7E6D">
        <w:rPr>
          <w:rFonts w:ascii="Palatino Linotype" w:eastAsia="Palatino Linotype" w:hAnsi="Palatino Linotype" w:cs="Palatino Linotype"/>
          <w:sz w:val="22"/>
          <w:szCs w:val="22"/>
        </w:rPr>
        <w:t xml:space="preserve"> 2, fracción II; 29, 36 fracciones I y II; 176, 178, 181, 185, fracción I, 186, fracción III, así como 188 de la Ley de Transparencia y Acceso a la Información Pública del Estado de México y Municipios, este Pleno:</w:t>
      </w:r>
    </w:p>
    <w:p w14:paraId="7B2077C5" w14:textId="77777777" w:rsidR="008D2539" w:rsidRPr="001B7E6D"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1B7E6D"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1B7E6D">
        <w:rPr>
          <w:rFonts w:ascii="Palatino Linotype" w:eastAsia="Palatino Linotype" w:hAnsi="Palatino Linotype" w:cs="Palatino Linotype"/>
          <w:b/>
          <w:sz w:val="22"/>
          <w:szCs w:val="22"/>
        </w:rPr>
        <w:t>III. R E S U E L V E</w:t>
      </w:r>
    </w:p>
    <w:p w14:paraId="380EE797" w14:textId="77777777" w:rsidR="008D2539" w:rsidRPr="001B7E6D" w:rsidRDefault="008D2539">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2ED76552" w14:textId="7F011139" w:rsidR="008D2539" w:rsidRPr="001B7E6D" w:rsidRDefault="0064634F">
      <w:pPr>
        <w:spacing w:line="360" w:lineRule="auto"/>
        <w:jc w:val="both"/>
        <w:rPr>
          <w:rFonts w:ascii="Palatino Linotype" w:eastAsia="Palatino Linotype" w:hAnsi="Palatino Linotype" w:cs="Palatino Linotype"/>
          <w:b/>
          <w:sz w:val="22"/>
          <w:szCs w:val="22"/>
        </w:rPr>
      </w:pPr>
      <w:bookmarkStart w:id="12" w:name="_heading=h.h7nzb79wlra" w:colFirst="0" w:colLast="0"/>
      <w:bookmarkEnd w:id="12"/>
      <w:r w:rsidRPr="001B7E6D">
        <w:rPr>
          <w:rFonts w:ascii="Palatino Linotype" w:eastAsia="Palatino Linotype" w:hAnsi="Palatino Linotype" w:cs="Palatino Linotype"/>
          <w:b/>
          <w:sz w:val="22"/>
          <w:szCs w:val="22"/>
        </w:rPr>
        <w:t xml:space="preserve">Primero. </w:t>
      </w:r>
      <w:r w:rsidRPr="001B7E6D">
        <w:rPr>
          <w:rFonts w:ascii="Palatino Linotype" w:eastAsia="Palatino Linotype" w:hAnsi="Palatino Linotype" w:cs="Palatino Linotype"/>
          <w:sz w:val="22"/>
          <w:szCs w:val="22"/>
        </w:rPr>
        <w:t>Resultan</w:t>
      </w:r>
      <w:r w:rsidR="0078057A" w:rsidRPr="001B7E6D">
        <w:rPr>
          <w:rFonts w:ascii="Palatino Linotype" w:eastAsia="Palatino Linotype" w:hAnsi="Palatino Linotype" w:cs="Palatino Linotype"/>
          <w:sz w:val="22"/>
          <w:szCs w:val="22"/>
        </w:rPr>
        <w:t xml:space="preserve"> </w:t>
      </w:r>
      <w:r w:rsidR="0078057A" w:rsidRPr="001B7E6D">
        <w:rPr>
          <w:rFonts w:ascii="Palatino Linotype" w:eastAsia="Palatino Linotype" w:hAnsi="Palatino Linotype" w:cs="Palatino Linotype"/>
          <w:b/>
          <w:sz w:val="22"/>
          <w:szCs w:val="22"/>
        </w:rPr>
        <w:t>parcialmente</w:t>
      </w:r>
      <w:r w:rsidRPr="001B7E6D">
        <w:rPr>
          <w:rFonts w:ascii="Palatino Linotype" w:eastAsia="Palatino Linotype" w:hAnsi="Palatino Linotype" w:cs="Palatino Linotype"/>
          <w:sz w:val="22"/>
          <w:szCs w:val="22"/>
        </w:rPr>
        <w:t xml:space="preserve"> </w:t>
      </w:r>
      <w:r w:rsidRPr="001B7E6D">
        <w:rPr>
          <w:rFonts w:ascii="Palatino Linotype" w:eastAsia="Palatino Linotype" w:hAnsi="Palatino Linotype" w:cs="Palatino Linotype"/>
          <w:b/>
          <w:sz w:val="22"/>
          <w:szCs w:val="22"/>
        </w:rPr>
        <w:t>fundadas</w:t>
      </w:r>
      <w:r w:rsidRPr="001B7E6D">
        <w:rPr>
          <w:rFonts w:ascii="Palatino Linotype" w:eastAsia="Palatino Linotype" w:hAnsi="Palatino Linotype" w:cs="Palatino Linotype"/>
          <w:sz w:val="22"/>
          <w:szCs w:val="22"/>
        </w:rPr>
        <w:t xml:space="preserve"> las razones o motivos de inconformidad hechos valer por la parte</w:t>
      </w:r>
      <w:r w:rsidRPr="001B7E6D">
        <w:rPr>
          <w:rFonts w:ascii="Palatino Linotype" w:eastAsia="Palatino Linotype" w:hAnsi="Palatino Linotype" w:cs="Palatino Linotype"/>
          <w:b/>
          <w:sz w:val="22"/>
          <w:szCs w:val="22"/>
        </w:rPr>
        <w:t xml:space="preserve"> Recurrente</w:t>
      </w:r>
      <w:r w:rsidRPr="001B7E6D">
        <w:rPr>
          <w:rFonts w:ascii="Palatino Linotype" w:eastAsia="Palatino Linotype" w:hAnsi="Palatino Linotype" w:cs="Palatino Linotype"/>
          <w:sz w:val="22"/>
          <w:szCs w:val="22"/>
        </w:rPr>
        <w:t xml:space="preserve"> en el recurso de revisión </w:t>
      </w:r>
      <w:r w:rsidRPr="001B7E6D">
        <w:rPr>
          <w:rFonts w:ascii="Palatino Linotype" w:eastAsia="Palatino Linotype" w:hAnsi="Palatino Linotype" w:cs="Palatino Linotype"/>
          <w:b/>
          <w:sz w:val="22"/>
          <w:szCs w:val="22"/>
        </w:rPr>
        <w:t>1</w:t>
      </w:r>
      <w:r w:rsidR="00606896" w:rsidRPr="001B7E6D">
        <w:rPr>
          <w:rFonts w:ascii="Palatino Linotype" w:eastAsia="Palatino Linotype" w:hAnsi="Palatino Linotype" w:cs="Palatino Linotype"/>
          <w:b/>
          <w:sz w:val="22"/>
          <w:szCs w:val="22"/>
        </w:rPr>
        <w:t>1</w:t>
      </w:r>
      <w:r w:rsidR="0078057A" w:rsidRPr="001B7E6D">
        <w:rPr>
          <w:rFonts w:ascii="Palatino Linotype" w:eastAsia="Palatino Linotype" w:hAnsi="Palatino Linotype" w:cs="Palatino Linotype"/>
          <w:b/>
          <w:sz w:val="22"/>
          <w:szCs w:val="22"/>
        </w:rPr>
        <w:t>834</w:t>
      </w:r>
      <w:r w:rsidRPr="001B7E6D">
        <w:rPr>
          <w:rFonts w:ascii="Palatino Linotype" w:eastAsia="Palatino Linotype" w:hAnsi="Palatino Linotype" w:cs="Palatino Linotype"/>
          <w:b/>
          <w:sz w:val="22"/>
          <w:szCs w:val="22"/>
        </w:rPr>
        <w:t>/INFOEM/IP/RR/2025</w:t>
      </w:r>
      <w:r w:rsidRPr="001B7E6D">
        <w:rPr>
          <w:rFonts w:ascii="Palatino Linotype" w:eastAsia="Palatino Linotype" w:hAnsi="Palatino Linotype" w:cs="Palatino Linotype"/>
          <w:sz w:val="22"/>
          <w:szCs w:val="22"/>
        </w:rPr>
        <w:t>; por lo que, en términos de</w:t>
      </w:r>
      <w:r w:rsidR="00CC15C9" w:rsidRPr="001B7E6D">
        <w:rPr>
          <w:rFonts w:ascii="Palatino Linotype" w:eastAsia="Palatino Linotype" w:hAnsi="Palatino Linotype" w:cs="Palatino Linotype"/>
          <w:sz w:val="22"/>
          <w:szCs w:val="22"/>
        </w:rPr>
        <w:t xml:space="preserve">l </w:t>
      </w:r>
      <w:r w:rsidRPr="001B7E6D">
        <w:rPr>
          <w:rFonts w:ascii="Palatino Linotype" w:eastAsia="Palatino Linotype" w:hAnsi="Palatino Linotype" w:cs="Palatino Linotype"/>
          <w:b/>
          <w:sz w:val="22"/>
          <w:szCs w:val="22"/>
        </w:rPr>
        <w:t>Considerando</w:t>
      </w:r>
      <w:r w:rsidRPr="001B7E6D">
        <w:rPr>
          <w:rFonts w:ascii="Palatino Linotype" w:eastAsia="Palatino Linotype" w:hAnsi="Palatino Linotype" w:cs="Palatino Linotype"/>
          <w:sz w:val="22"/>
          <w:szCs w:val="22"/>
        </w:rPr>
        <w:t xml:space="preserve"> </w:t>
      </w:r>
      <w:r w:rsidRPr="001B7E6D">
        <w:rPr>
          <w:rFonts w:ascii="Palatino Linotype" w:eastAsia="Palatino Linotype" w:hAnsi="Palatino Linotype" w:cs="Palatino Linotype"/>
          <w:b/>
          <w:sz w:val="22"/>
          <w:szCs w:val="22"/>
        </w:rPr>
        <w:t xml:space="preserve">Cuarto </w:t>
      </w:r>
      <w:r w:rsidRPr="001B7E6D">
        <w:rPr>
          <w:rFonts w:ascii="Palatino Linotype" w:eastAsia="Palatino Linotype" w:hAnsi="Palatino Linotype" w:cs="Palatino Linotype"/>
          <w:sz w:val="22"/>
          <w:szCs w:val="22"/>
        </w:rPr>
        <w:t xml:space="preserve">de esta resolución, se </w:t>
      </w:r>
      <w:r w:rsidR="0078057A" w:rsidRPr="001B7E6D">
        <w:rPr>
          <w:rFonts w:ascii="Palatino Linotype" w:eastAsia="Palatino Linotype" w:hAnsi="Palatino Linotype" w:cs="Palatino Linotype"/>
          <w:b/>
          <w:sz w:val="22"/>
          <w:szCs w:val="22"/>
        </w:rPr>
        <w:t>Modifica</w:t>
      </w:r>
      <w:r w:rsidRPr="001B7E6D">
        <w:rPr>
          <w:rFonts w:ascii="Palatino Linotype" w:eastAsia="Palatino Linotype" w:hAnsi="Palatino Linotype" w:cs="Palatino Linotype"/>
          <w:b/>
          <w:sz w:val="22"/>
          <w:szCs w:val="22"/>
        </w:rPr>
        <w:t xml:space="preserve"> </w:t>
      </w:r>
      <w:r w:rsidRPr="001B7E6D">
        <w:rPr>
          <w:rFonts w:ascii="Palatino Linotype" w:eastAsia="Palatino Linotype" w:hAnsi="Palatino Linotype" w:cs="Palatino Linotype"/>
          <w:sz w:val="22"/>
          <w:szCs w:val="22"/>
        </w:rPr>
        <w:t xml:space="preserve">la respuesta emitida por el </w:t>
      </w:r>
      <w:r w:rsidRPr="001B7E6D">
        <w:rPr>
          <w:rFonts w:ascii="Palatino Linotype" w:eastAsia="Palatino Linotype" w:hAnsi="Palatino Linotype" w:cs="Palatino Linotype"/>
          <w:b/>
          <w:sz w:val="22"/>
          <w:szCs w:val="22"/>
        </w:rPr>
        <w:t>Sujeto Obligado.</w:t>
      </w:r>
    </w:p>
    <w:p w14:paraId="1856CFFC" w14:textId="77777777" w:rsidR="008D2539" w:rsidRPr="001B7E6D" w:rsidRDefault="008D2539">
      <w:pPr>
        <w:spacing w:line="360" w:lineRule="auto"/>
        <w:jc w:val="both"/>
        <w:rPr>
          <w:rFonts w:ascii="Palatino Linotype" w:eastAsia="Palatino Linotype" w:hAnsi="Palatino Linotype" w:cs="Palatino Linotype"/>
          <w:b/>
          <w:sz w:val="22"/>
          <w:szCs w:val="22"/>
        </w:rPr>
      </w:pPr>
    </w:p>
    <w:p w14:paraId="282ABFD4" w14:textId="7796790F" w:rsidR="00606896" w:rsidRPr="001B7E6D" w:rsidRDefault="0064634F" w:rsidP="00606896">
      <w:pPr>
        <w:spacing w:line="360" w:lineRule="auto"/>
        <w:jc w:val="both"/>
        <w:rPr>
          <w:rFonts w:ascii="Palatino Linotype" w:eastAsia="Palatino Linotype" w:hAnsi="Palatino Linotype" w:cs="Palatino Linotype"/>
          <w:sz w:val="22"/>
          <w:szCs w:val="22"/>
        </w:rPr>
      </w:pPr>
      <w:bookmarkStart w:id="13" w:name="_heading=h.2et92p0" w:colFirst="0" w:colLast="0"/>
      <w:bookmarkEnd w:id="13"/>
      <w:r w:rsidRPr="001B7E6D">
        <w:rPr>
          <w:rFonts w:ascii="Palatino Linotype" w:eastAsia="Palatino Linotype" w:hAnsi="Palatino Linotype" w:cs="Palatino Linotype"/>
          <w:b/>
          <w:sz w:val="22"/>
          <w:szCs w:val="22"/>
        </w:rPr>
        <w:t xml:space="preserve">Segundo. </w:t>
      </w:r>
      <w:r w:rsidRPr="001B7E6D">
        <w:rPr>
          <w:rFonts w:ascii="Palatino Linotype" w:eastAsia="Palatino Linotype" w:hAnsi="Palatino Linotype" w:cs="Palatino Linotype"/>
          <w:sz w:val="22"/>
          <w:szCs w:val="22"/>
        </w:rPr>
        <w:t xml:space="preserve">Se </w:t>
      </w:r>
      <w:r w:rsidRPr="001B7E6D">
        <w:rPr>
          <w:rFonts w:ascii="Palatino Linotype" w:eastAsia="Palatino Linotype" w:hAnsi="Palatino Linotype" w:cs="Palatino Linotype"/>
          <w:b/>
          <w:sz w:val="22"/>
          <w:szCs w:val="22"/>
        </w:rPr>
        <w:t>Ordena</w:t>
      </w:r>
      <w:r w:rsidRPr="001B7E6D">
        <w:rPr>
          <w:rFonts w:ascii="Palatino Linotype" w:eastAsia="Palatino Linotype" w:hAnsi="Palatino Linotype" w:cs="Palatino Linotype"/>
          <w:sz w:val="22"/>
          <w:szCs w:val="22"/>
        </w:rPr>
        <w:t xml:space="preserve"> al </w:t>
      </w:r>
      <w:r w:rsidRPr="001B7E6D">
        <w:rPr>
          <w:rFonts w:ascii="Palatino Linotype" w:eastAsia="Palatino Linotype" w:hAnsi="Palatino Linotype" w:cs="Palatino Linotype"/>
          <w:b/>
          <w:sz w:val="22"/>
          <w:szCs w:val="22"/>
        </w:rPr>
        <w:t>Sujeto Obligado</w:t>
      </w:r>
      <w:r w:rsidRPr="001B7E6D">
        <w:rPr>
          <w:rFonts w:ascii="Palatino Linotype" w:eastAsia="Palatino Linotype" w:hAnsi="Palatino Linotype" w:cs="Palatino Linotype"/>
          <w:sz w:val="22"/>
          <w:szCs w:val="22"/>
        </w:rPr>
        <w:t>, en término</w:t>
      </w:r>
      <w:r w:rsidR="0078057A" w:rsidRPr="001B7E6D">
        <w:rPr>
          <w:rFonts w:ascii="Palatino Linotype" w:eastAsia="Palatino Linotype" w:hAnsi="Palatino Linotype" w:cs="Palatino Linotype"/>
          <w:sz w:val="22"/>
          <w:szCs w:val="22"/>
        </w:rPr>
        <w:t xml:space="preserve"> de</w:t>
      </w:r>
      <w:r w:rsidR="00920AF8" w:rsidRPr="001B7E6D">
        <w:rPr>
          <w:rFonts w:ascii="Palatino Linotype" w:eastAsia="Palatino Linotype" w:hAnsi="Palatino Linotype" w:cs="Palatino Linotype"/>
          <w:sz w:val="22"/>
          <w:szCs w:val="22"/>
        </w:rPr>
        <w:t>l</w:t>
      </w:r>
      <w:r w:rsidR="00CC15C9" w:rsidRPr="001B7E6D">
        <w:rPr>
          <w:rFonts w:ascii="Palatino Linotype" w:eastAsia="Palatino Linotype" w:hAnsi="Palatino Linotype" w:cs="Palatino Linotype"/>
          <w:sz w:val="22"/>
          <w:szCs w:val="22"/>
        </w:rPr>
        <w:t xml:space="preserve"> </w:t>
      </w:r>
      <w:r w:rsidR="0078057A" w:rsidRPr="001B7E6D">
        <w:rPr>
          <w:rFonts w:ascii="Palatino Linotype" w:eastAsia="Palatino Linotype" w:hAnsi="Palatino Linotype" w:cs="Palatino Linotype"/>
          <w:sz w:val="22"/>
          <w:szCs w:val="22"/>
        </w:rPr>
        <w:t>considerando</w:t>
      </w:r>
      <w:r w:rsidRPr="001B7E6D">
        <w:rPr>
          <w:rFonts w:ascii="Palatino Linotype" w:eastAsia="Palatino Linotype" w:hAnsi="Palatino Linotype" w:cs="Palatino Linotype"/>
          <w:sz w:val="22"/>
          <w:szCs w:val="22"/>
        </w:rPr>
        <w:t xml:space="preserve"> </w:t>
      </w:r>
      <w:r w:rsidRPr="001B7E6D">
        <w:rPr>
          <w:rFonts w:ascii="Palatino Linotype" w:eastAsia="Palatino Linotype" w:hAnsi="Palatino Linotype" w:cs="Palatino Linotype"/>
          <w:b/>
          <w:sz w:val="22"/>
          <w:szCs w:val="22"/>
        </w:rPr>
        <w:t>Cuarto</w:t>
      </w:r>
      <w:r w:rsidR="00CC15C9" w:rsidRPr="001B7E6D">
        <w:rPr>
          <w:rFonts w:ascii="Palatino Linotype" w:eastAsia="Palatino Linotype" w:hAnsi="Palatino Linotype" w:cs="Palatino Linotype"/>
          <w:b/>
          <w:sz w:val="22"/>
          <w:szCs w:val="22"/>
        </w:rPr>
        <w:t xml:space="preserve"> </w:t>
      </w:r>
      <w:r w:rsidRPr="001B7E6D">
        <w:rPr>
          <w:rFonts w:ascii="Palatino Linotype" w:eastAsia="Palatino Linotype" w:hAnsi="Palatino Linotype" w:cs="Palatino Linotype"/>
          <w:sz w:val="22"/>
          <w:szCs w:val="22"/>
        </w:rPr>
        <w:t xml:space="preserve">de esta resolución, </w:t>
      </w:r>
      <w:r w:rsidRPr="001B7E6D">
        <w:rPr>
          <w:rFonts w:ascii="Palatino Linotype" w:eastAsia="Palatino Linotype" w:hAnsi="Palatino Linotype" w:cs="Palatino Linotype"/>
          <w:b/>
          <w:sz w:val="22"/>
          <w:szCs w:val="22"/>
        </w:rPr>
        <w:t>haga entrega vía Sistema de Acceso a la Información Mexiquense (SAIMEX)</w:t>
      </w:r>
      <w:r w:rsidR="00CC15C9" w:rsidRPr="001B7E6D">
        <w:rPr>
          <w:rFonts w:ascii="Palatino Linotype" w:eastAsia="Palatino Linotype" w:hAnsi="Palatino Linotype" w:cs="Palatino Linotype"/>
          <w:b/>
          <w:sz w:val="22"/>
          <w:szCs w:val="22"/>
          <w:u w:val="single"/>
        </w:rPr>
        <w:t xml:space="preserve">, </w:t>
      </w:r>
      <w:r w:rsidR="00606896" w:rsidRPr="001B7E6D">
        <w:rPr>
          <w:rFonts w:ascii="Palatino Linotype" w:eastAsia="Palatino Linotype" w:hAnsi="Palatino Linotype" w:cs="Palatino Linotype"/>
          <w:sz w:val="22"/>
          <w:szCs w:val="22"/>
        </w:rPr>
        <w:t>lo siguiente:</w:t>
      </w:r>
    </w:p>
    <w:p w14:paraId="0B0DE5D6" w14:textId="77777777" w:rsidR="00606896" w:rsidRPr="001B7E6D" w:rsidRDefault="00606896" w:rsidP="00606896">
      <w:pPr>
        <w:spacing w:line="360" w:lineRule="auto"/>
        <w:jc w:val="both"/>
        <w:rPr>
          <w:rFonts w:ascii="Palatino Linotype" w:eastAsia="Palatino Linotype" w:hAnsi="Palatino Linotype" w:cs="Palatino Linotype"/>
          <w:sz w:val="22"/>
          <w:szCs w:val="22"/>
        </w:rPr>
      </w:pPr>
    </w:p>
    <w:p w14:paraId="0F1A6FCF" w14:textId="212857EA" w:rsidR="008E0CD9" w:rsidRPr="001B7E6D" w:rsidRDefault="00920AF8" w:rsidP="008E0CD9">
      <w:pPr>
        <w:pStyle w:val="Prrafodelista"/>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L</w:t>
      </w:r>
      <w:r w:rsidR="008E0CD9" w:rsidRPr="001B7E6D">
        <w:rPr>
          <w:rFonts w:ascii="Palatino Linotype" w:eastAsia="Palatino Linotype" w:hAnsi="Palatino Linotype" w:cs="Palatino Linotype"/>
          <w:b/>
          <w:sz w:val="22"/>
          <w:szCs w:val="22"/>
        </w:rPr>
        <w:t>os manuales de procedimientos de las áreas del Sujeto Obligado vigentes al dos de septiembre de dos mil veinticinco, referidos en respuesta.</w:t>
      </w:r>
    </w:p>
    <w:p w14:paraId="07BC08A5" w14:textId="77777777" w:rsidR="00CC15C9" w:rsidRPr="001B7E6D" w:rsidRDefault="00CC15C9" w:rsidP="00CC15C9">
      <w:pPr>
        <w:pStyle w:val="Prrafodelista"/>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4400B61" w14:textId="23C15E70" w:rsidR="008E0CD9" w:rsidRPr="001B7E6D" w:rsidRDefault="00CC15C9" w:rsidP="008E0CD9">
      <w:pPr>
        <w:pStyle w:val="Prrafodelista"/>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 xml:space="preserve">Previa búsqueda exhaustiva y razonable, </w:t>
      </w:r>
      <w:r w:rsidR="008E0CD9" w:rsidRPr="001B7E6D">
        <w:rPr>
          <w:rFonts w:ascii="Palatino Linotype" w:eastAsia="Palatino Linotype" w:hAnsi="Palatino Linotype" w:cs="Palatino Linotype"/>
          <w:b/>
          <w:sz w:val="22"/>
          <w:szCs w:val="22"/>
          <w:lang w:val="es-MX"/>
        </w:rPr>
        <w:t>los manuales de procedimientos de las áreas faltantes del Sujeto Obligado vigentes al dos de septiembre de dos mil veinticinco.</w:t>
      </w:r>
    </w:p>
    <w:p w14:paraId="47435A03" w14:textId="77777777" w:rsidR="008E0CD9" w:rsidRPr="001B7E6D" w:rsidRDefault="008E0CD9" w:rsidP="0078057A">
      <w:pPr>
        <w:pStyle w:val="Prrafodelista"/>
        <w:pBdr>
          <w:top w:val="nil"/>
          <w:left w:val="nil"/>
          <w:bottom w:val="nil"/>
          <w:right w:val="nil"/>
          <w:between w:val="nil"/>
        </w:pBdr>
        <w:spacing w:line="276" w:lineRule="auto"/>
        <w:jc w:val="both"/>
        <w:rPr>
          <w:rFonts w:ascii="Palatino Linotype" w:eastAsia="Palatino Linotype" w:hAnsi="Palatino Linotype" w:cs="Palatino Linotype"/>
          <w:i/>
          <w:sz w:val="22"/>
          <w:szCs w:val="22"/>
          <w:lang w:val="es-MX"/>
        </w:rPr>
      </w:pPr>
    </w:p>
    <w:p w14:paraId="09C56DE2" w14:textId="7C3884C0" w:rsidR="0078057A" w:rsidRPr="001B7E6D" w:rsidRDefault="008E0CD9" w:rsidP="00CC15C9">
      <w:pPr>
        <w:pStyle w:val="Prrafodelista"/>
        <w:pBdr>
          <w:top w:val="nil"/>
          <w:left w:val="nil"/>
          <w:bottom w:val="nil"/>
          <w:right w:val="nil"/>
          <w:between w:val="nil"/>
        </w:pBdr>
        <w:jc w:val="both"/>
        <w:rPr>
          <w:rFonts w:ascii="Palatino Linotype" w:eastAsia="Palatino Linotype" w:hAnsi="Palatino Linotype" w:cs="Palatino Linotype"/>
          <w:i/>
          <w:sz w:val="22"/>
          <w:szCs w:val="22"/>
          <w:lang w:val="es-MX"/>
        </w:rPr>
      </w:pPr>
      <w:r w:rsidRPr="001B7E6D">
        <w:rPr>
          <w:rFonts w:ascii="Palatino Linotype" w:eastAsia="Palatino Linotype" w:hAnsi="Palatino Linotype" w:cs="Palatino Linotype"/>
          <w:i/>
          <w:sz w:val="22"/>
          <w:szCs w:val="22"/>
          <w:lang w:val="es-MX"/>
        </w:rPr>
        <w:t xml:space="preserve">Sin embargo, sobre la información ordenada en el </w:t>
      </w:r>
      <w:r w:rsidRPr="001B7E6D">
        <w:rPr>
          <w:rFonts w:ascii="Palatino Linotype" w:eastAsia="Palatino Linotype" w:hAnsi="Palatino Linotype" w:cs="Palatino Linotype"/>
          <w:b/>
          <w:i/>
          <w:sz w:val="22"/>
          <w:szCs w:val="22"/>
          <w:lang w:val="es-MX"/>
        </w:rPr>
        <w:t>punto 2,</w:t>
      </w:r>
      <w:r w:rsidRPr="001B7E6D">
        <w:rPr>
          <w:rFonts w:ascii="Palatino Linotype" w:eastAsia="Palatino Linotype" w:hAnsi="Palatino Linotype" w:cs="Palatino Linotype"/>
          <w:i/>
          <w:sz w:val="22"/>
          <w:szCs w:val="22"/>
          <w:lang w:val="es-MX"/>
        </w:rPr>
        <w:t xml:space="preserve"> para el supuesto de que el </w:t>
      </w:r>
      <w:r w:rsidRPr="001B7E6D">
        <w:rPr>
          <w:rFonts w:ascii="Palatino Linotype" w:eastAsia="Palatino Linotype" w:hAnsi="Palatino Linotype" w:cs="Palatino Linotype"/>
          <w:b/>
          <w:i/>
          <w:sz w:val="22"/>
          <w:szCs w:val="22"/>
          <w:lang w:val="es-MX"/>
        </w:rPr>
        <w:t>Sujeto Obligado</w:t>
      </w:r>
      <w:r w:rsidRPr="001B7E6D">
        <w:rPr>
          <w:rFonts w:ascii="Palatino Linotype" w:eastAsia="Palatino Linotype" w:hAnsi="Palatino Linotype" w:cs="Palatino Linotype"/>
          <w:i/>
          <w:sz w:val="22"/>
          <w:szCs w:val="22"/>
          <w:lang w:val="es-MX"/>
        </w:rPr>
        <w:t xml:space="preserve"> no cuente con otros manuales de procedimientos, por no haber sido generados, poseídos o administrados, bastará con que así lo haga del conocimiento de la parte </w:t>
      </w:r>
      <w:r w:rsidRPr="001B7E6D">
        <w:rPr>
          <w:rFonts w:ascii="Palatino Linotype" w:eastAsia="Palatino Linotype" w:hAnsi="Palatino Linotype" w:cs="Palatino Linotype"/>
          <w:b/>
          <w:i/>
          <w:sz w:val="22"/>
          <w:szCs w:val="22"/>
          <w:lang w:val="es-MX"/>
        </w:rPr>
        <w:t>Recurrente</w:t>
      </w:r>
      <w:r w:rsidRPr="001B7E6D">
        <w:rPr>
          <w:rFonts w:ascii="Palatino Linotype" w:eastAsia="Palatino Linotype" w:hAnsi="Palatino Linotype" w:cs="Palatino Linotype"/>
          <w:i/>
          <w:sz w:val="22"/>
          <w:szCs w:val="22"/>
          <w:lang w:val="es-MX"/>
        </w:rPr>
        <w:t>, de manera clara y precisa, en términos del artículo 19, párrafo segundo de la Ley de Transparencia y Acceso a la Información pública del Estado de México y Municipios para tener por colmado el requerimiento de información.</w:t>
      </w:r>
    </w:p>
    <w:p w14:paraId="479D24AA" w14:textId="77777777" w:rsidR="008E0CD9" w:rsidRPr="001B7E6D" w:rsidRDefault="008E0CD9" w:rsidP="0078057A">
      <w:pPr>
        <w:pStyle w:val="Prrafodelista"/>
        <w:pBdr>
          <w:top w:val="nil"/>
          <w:left w:val="nil"/>
          <w:bottom w:val="nil"/>
          <w:right w:val="nil"/>
          <w:between w:val="nil"/>
        </w:pBdr>
        <w:spacing w:line="276" w:lineRule="auto"/>
        <w:jc w:val="both"/>
        <w:rPr>
          <w:rFonts w:ascii="Palatino Linotype" w:eastAsia="Palatino Linotype" w:hAnsi="Palatino Linotype" w:cs="Palatino Linotype"/>
          <w:i/>
          <w:sz w:val="22"/>
          <w:szCs w:val="22"/>
        </w:rPr>
      </w:pPr>
    </w:p>
    <w:p w14:paraId="10616C62" w14:textId="77777777" w:rsidR="008D2539" w:rsidRPr="001B7E6D"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 xml:space="preserve">Tercero. Notifíquese, </w:t>
      </w:r>
      <w:r w:rsidRPr="001B7E6D">
        <w:rPr>
          <w:rFonts w:ascii="Palatino Linotype" w:eastAsia="Palatino Linotype" w:hAnsi="Palatino Linotype" w:cs="Palatino Linotype"/>
          <w:sz w:val="22"/>
          <w:szCs w:val="22"/>
        </w:rPr>
        <w:t xml:space="preserve">vía </w:t>
      </w:r>
      <w:r w:rsidRPr="001B7E6D">
        <w:rPr>
          <w:rFonts w:ascii="Palatino Linotype" w:eastAsia="Palatino Linotype" w:hAnsi="Palatino Linotype" w:cs="Palatino Linotype"/>
          <w:b/>
          <w:sz w:val="22"/>
          <w:szCs w:val="22"/>
        </w:rPr>
        <w:t>SAIMEX</w:t>
      </w:r>
      <w:r w:rsidRPr="001B7E6D">
        <w:rPr>
          <w:rFonts w:ascii="Palatino Linotype" w:eastAsia="Palatino Linotype" w:hAnsi="Palatino Linotype" w:cs="Palatino Linotype"/>
          <w:sz w:val="22"/>
          <w:szCs w:val="22"/>
        </w:rPr>
        <w:t xml:space="preserve">, al Titular de la Unidad de Transparencia del </w:t>
      </w:r>
      <w:r w:rsidRPr="001B7E6D">
        <w:rPr>
          <w:rFonts w:ascii="Palatino Linotype" w:eastAsia="Palatino Linotype" w:hAnsi="Palatino Linotype" w:cs="Palatino Linotype"/>
          <w:b/>
          <w:sz w:val="22"/>
          <w:szCs w:val="22"/>
        </w:rPr>
        <w:t>Sujeto Obligado,</w:t>
      </w:r>
      <w:r w:rsidRPr="001B7E6D">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87AE37" w14:textId="77777777" w:rsidR="008D2539" w:rsidRPr="001B7E6D" w:rsidRDefault="008D2539">
      <w:pPr>
        <w:spacing w:line="360" w:lineRule="auto"/>
        <w:jc w:val="both"/>
        <w:rPr>
          <w:rFonts w:ascii="Palatino Linotype" w:eastAsia="Palatino Linotype" w:hAnsi="Palatino Linotype" w:cs="Palatino Linotype"/>
          <w:sz w:val="22"/>
          <w:szCs w:val="22"/>
        </w:rPr>
      </w:pPr>
    </w:p>
    <w:p w14:paraId="643339D0" w14:textId="77777777" w:rsidR="008D2539" w:rsidRPr="001B7E6D" w:rsidRDefault="0064634F">
      <w:pPr>
        <w:spacing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Cuarto.</w:t>
      </w:r>
      <w:r w:rsidRPr="001B7E6D">
        <w:rPr>
          <w:rFonts w:ascii="Palatino Linotype" w:eastAsia="Palatino Linotype" w:hAnsi="Palatino Linotype" w:cs="Palatino Linotype"/>
          <w:sz w:val="22"/>
          <w:szCs w:val="22"/>
        </w:rPr>
        <w:t xml:space="preserve"> </w:t>
      </w:r>
      <w:r w:rsidRPr="001B7E6D">
        <w:rPr>
          <w:rFonts w:ascii="Palatino Linotype" w:eastAsia="Palatino Linotype" w:hAnsi="Palatino Linotype" w:cs="Palatino Linotype"/>
          <w:b/>
          <w:sz w:val="22"/>
          <w:szCs w:val="22"/>
        </w:rPr>
        <w:t xml:space="preserve">Notifíquese, </w:t>
      </w:r>
      <w:r w:rsidRPr="001B7E6D">
        <w:rPr>
          <w:rFonts w:ascii="Palatino Linotype" w:eastAsia="Palatino Linotype" w:hAnsi="Palatino Linotype" w:cs="Palatino Linotype"/>
          <w:sz w:val="22"/>
          <w:szCs w:val="22"/>
        </w:rPr>
        <w:t xml:space="preserve">vía </w:t>
      </w:r>
      <w:r w:rsidRPr="001B7E6D">
        <w:rPr>
          <w:rFonts w:ascii="Palatino Linotype" w:eastAsia="Palatino Linotype" w:hAnsi="Palatino Linotype" w:cs="Palatino Linotype"/>
          <w:b/>
          <w:sz w:val="22"/>
          <w:szCs w:val="22"/>
        </w:rPr>
        <w:t>SAIMEX</w:t>
      </w:r>
      <w:r w:rsidRPr="001B7E6D">
        <w:rPr>
          <w:rFonts w:ascii="Palatino Linotype" w:eastAsia="Palatino Linotype" w:hAnsi="Palatino Linotype" w:cs="Palatino Linotype"/>
          <w:sz w:val="22"/>
          <w:szCs w:val="22"/>
        </w:rPr>
        <w:t xml:space="preserve">, al Titular de la Unidad de Transparencia del </w:t>
      </w:r>
      <w:r w:rsidRPr="001B7E6D">
        <w:rPr>
          <w:rFonts w:ascii="Palatino Linotype" w:eastAsia="Palatino Linotype" w:hAnsi="Palatino Linotype" w:cs="Palatino Linotype"/>
          <w:b/>
          <w:sz w:val="22"/>
          <w:szCs w:val="22"/>
        </w:rPr>
        <w:t>Sujeto Obligado,</w:t>
      </w:r>
      <w:r w:rsidRPr="001B7E6D">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C3DC57E" w14:textId="77777777" w:rsidR="008D2539" w:rsidRPr="001B7E6D" w:rsidRDefault="008D2539">
      <w:pPr>
        <w:spacing w:line="360" w:lineRule="auto"/>
        <w:ind w:right="49"/>
        <w:jc w:val="both"/>
        <w:rPr>
          <w:rFonts w:ascii="Palatino Linotype" w:eastAsia="Palatino Linotype" w:hAnsi="Palatino Linotype" w:cs="Palatino Linotype"/>
          <w:sz w:val="22"/>
          <w:szCs w:val="22"/>
        </w:rPr>
      </w:pPr>
    </w:p>
    <w:p w14:paraId="08CE3FF4" w14:textId="10155F9B" w:rsidR="008D2539" w:rsidRPr="001B7E6D" w:rsidRDefault="0064634F">
      <w:pPr>
        <w:spacing w:line="360" w:lineRule="auto"/>
        <w:ind w:right="49"/>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b/>
          <w:sz w:val="22"/>
          <w:szCs w:val="22"/>
        </w:rPr>
        <w:t xml:space="preserve">Quinto. Notifíquese vía SAIMEX, </w:t>
      </w:r>
      <w:r w:rsidRPr="001B7E6D">
        <w:rPr>
          <w:rFonts w:ascii="Palatino Linotype" w:eastAsia="Palatino Linotype" w:hAnsi="Palatino Linotype" w:cs="Palatino Linotype"/>
          <w:sz w:val="22"/>
          <w:szCs w:val="22"/>
        </w:rPr>
        <w:t xml:space="preserve">la presente resolución a la parte </w:t>
      </w:r>
      <w:r w:rsidRPr="001B7E6D">
        <w:rPr>
          <w:rFonts w:ascii="Palatino Linotype" w:eastAsia="Palatino Linotype" w:hAnsi="Palatino Linotype" w:cs="Palatino Linotype"/>
          <w:b/>
          <w:sz w:val="22"/>
          <w:szCs w:val="22"/>
        </w:rPr>
        <w:t>Recurrente</w:t>
      </w:r>
      <w:r w:rsidRPr="001B7E6D">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F0187DD" w14:textId="18C5F8DD" w:rsidR="00A356EE" w:rsidRPr="001B7E6D" w:rsidRDefault="00A356EE">
      <w:pPr>
        <w:spacing w:line="360" w:lineRule="auto"/>
        <w:ind w:right="49"/>
        <w:jc w:val="both"/>
        <w:rPr>
          <w:rFonts w:ascii="Palatino Linotype" w:eastAsia="Palatino Linotype" w:hAnsi="Palatino Linotype" w:cs="Palatino Linotype"/>
          <w:sz w:val="22"/>
          <w:szCs w:val="22"/>
        </w:rPr>
      </w:pPr>
    </w:p>
    <w:p w14:paraId="7C05B59E" w14:textId="07F11360" w:rsidR="008D2539" w:rsidRPr="00C91910" w:rsidRDefault="0064634F">
      <w:pPr>
        <w:spacing w:line="360" w:lineRule="auto"/>
        <w:jc w:val="both"/>
        <w:rPr>
          <w:rFonts w:ascii="Palatino Linotype" w:eastAsia="Palatino Linotype" w:hAnsi="Palatino Linotype" w:cs="Palatino Linotype"/>
          <w:sz w:val="22"/>
          <w:szCs w:val="22"/>
        </w:rPr>
      </w:pPr>
      <w:r w:rsidRPr="001B7E6D">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1B7E6D">
        <w:rPr>
          <w:rFonts w:ascii="Palatino Linotype" w:eastAsia="Palatino Linotype" w:hAnsi="Palatino Linotype" w:cs="Palatino Linotype"/>
          <w:sz w:val="22"/>
          <w:szCs w:val="22"/>
        </w:rPr>
        <w:t>CUADRAGÉSIMA</w:t>
      </w:r>
      <w:r w:rsidRPr="001B7E6D">
        <w:rPr>
          <w:rFonts w:ascii="Palatino Linotype" w:eastAsia="Palatino Linotype" w:hAnsi="Palatino Linotype" w:cs="Palatino Linotype"/>
          <w:sz w:val="22"/>
          <w:szCs w:val="22"/>
        </w:rPr>
        <w:t xml:space="preserve"> </w:t>
      </w:r>
      <w:r w:rsidR="00606896" w:rsidRPr="001B7E6D">
        <w:rPr>
          <w:rFonts w:ascii="Palatino Linotype" w:eastAsia="Palatino Linotype" w:hAnsi="Palatino Linotype" w:cs="Palatino Linotype"/>
          <w:sz w:val="22"/>
          <w:szCs w:val="22"/>
        </w:rPr>
        <w:t xml:space="preserve">SEGUNDA </w:t>
      </w:r>
      <w:r w:rsidRPr="001B7E6D">
        <w:rPr>
          <w:rFonts w:ascii="Palatino Linotype" w:eastAsia="Palatino Linotype" w:hAnsi="Palatino Linotype" w:cs="Palatino Linotype"/>
          <w:sz w:val="22"/>
          <w:szCs w:val="22"/>
        </w:rPr>
        <w:t xml:space="preserve">SESIÓN ORDINARIA, CELEBRADA EL </w:t>
      </w:r>
      <w:r w:rsidR="001B7E6D" w:rsidRPr="001B7E6D">
        <w:rPr>
          <w:rFonts w:ascii="Palatino Linotype" w:eastAsia="Palatino Linotype" w:hAnsi="Palatino Linotype" w:cs="Palatino Linotype"/>
          <w:sz w:val="22"/>
          <w:szCs w:val="22"/>
        </w:rPr>
        <w:t>VEINTICINCO</w:t>
      </w:r>
      <w:r w:rsidR="00EE1477" w:rsidRPr="001B7E6D">
        <w:rPr>
          <w:rFonts w:ascii="Palatino Linotype" w:eastAsia="Palatino Linotype" w:hAnsi="Palatino Linotype" w:cs="Palatino Linotype"/>
          <w:sz w:val="22"/>
          <w:szCs w:val="22"/>
        </w:rPr>
        <w:t xml:space="preserve"> DE NOVIEMBRE</w:t>
      </w:r>
      <w:r w:rsidRPr="001B7E6D">
        <w:rPr>
          <w:rFonts w:ascii="Palatino Linotype" w:eastAsia="Palatino Linotype" w:hAnsi="Palatino Linotype" w:cs="Palatino Linotype"/>
          <w:sz w:val="22"/>
          <w:szCs w:val="22"/>
        </w:rPr>
        <w:t xml:space="preserve"> DE DOS MIL VEINTICINCO, ANTE EL SECRETARIO TÉCNICO DEL PLENO ALEXIS TAPIA RAMÍREZ.</w:t>
      </w:r>
      <w:r w:rsidRPr="00C91910">
        <w:rPr>
          <w:rFonts w:ascii="Palatino Linotype" w:eastAsia="Palatino Linotype" w:hAnsi="Palatino Linotype" w:cs="Palatino Linotype"/>
          <w:sz w:val="22"/>
          <w:szCs w:val="22"/>
        </w:rPr>
        <w:t xml:space="preserve"> </w:t>
      </w:r>
    </w:p>
    <w:p w14:paraId="02157067"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C91910" w:rsidRDefault="008D2539">
      <w:pPr>
        <w:rPr>
          <w:rFonts w:ascii="Palatino Linotype" w:eastAsia="Palatino Linotype" w:hAnsi="Palatino Linotype" w:cs="Palatino Linotype"/>
          <w:sz w:val="22"/>
          <w:szCs w:val="22"/>
        </w:rPr>
      </w:pPr>
      <w:bookmarkStart w:id="14" w:name="_heading=h.17dp8vu" w:colFirst="0" w:colLast="0"/>
      <w:bookmarkEnd w:id="14"/>
    </w:p>
    <w:p w14:paraId="28D2E30A" w14:textId="77777777" w:rsidR="008D2539" w:rsidRPr="00C91910" w:rsidRDefault="008D2539">
      <w:pPr>
        <w:rPr>
          <w:rFonts w:ascii="Palatino Linotype" w:eastAsia="Palatino Linotype" w:hAnsi="Palatino Linotype" w:cs="Palatino Linotype"/>
          <w:sz w:val="22"/>
          <w:szCs w:val="22"/>
        </w:rPr>
      </w:pPr>
    </w:p>
    <w:p w14:paraId="3D5CBA5C" w14:textId="77777777" w:rsidR="008D2539" w:rsidRPr="00C91910" w:rsidRDefault="008D2539">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29662DCF"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C91910" w:rsidRDefault="008D2539">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49B53CCA"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C91910"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C91910" w:rsidRDefault="008D2539">
      <w:pPr>
        <w:spacing w:line="360" w:lineRule="auto"/>
        <w:jc w:val="both"/>
        <w:rPr>
          <w:rFonts w:ascii="Palatino Linotype" w:eastAsia="Palatino Linotype" w:hAnsi="Palatino Linotype" w:cs="Palatino Linotype"/>
          <w:sz w:val="22"/>
          <w:szCs w:val="22"/>
        </w:rPr>
      </w:pPr>
    </w:p>
    <w:sectPr w:rsidR="008D2539" w:rsidRPr="00C91910">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D5A90" w14:textId="77777777" w:rsidR="00CE451E" w:rsidRDefault="00CE451E">
      <w:r>
        <w:separator/>
      </w:r>
    </w:p>
  </w:endnote>
  <w:endnote w:type="continuationSeparator" w:id="0">
    <w:p w14:paraId="1D7ACEB0" w14:textId="77777777" w:rsidR="00CE451E" w:rsidRDefault="00CE4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09400C87-45A0-49D7-A3B4-D26D33718F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67CD8787-C1F0-4DFE-AC69-EC7451D50E43}"/>
    <w:embedBold r:id="rId3" w:fontKey="{02090F77-B8BE-44B9-92CC-8727B56EED89}"/>
    <w:embedItalic r:id="rId4" w:fontKey="{FDDB2DD2-FF20-4620-B6EC-82336BDB7EC5}"/>
    <w:embedBoldItalic r:id="rId5" w:fontKey="{38F0F12F-326C-4DDE-8513-14E5076A91FD}"/>
  </w:font>
  <w:font w:name="Calibri">
    <w:panose1 w:val="020F0502020204030204"/>
    <w:charset w:val="00"/>
    <w:family w:val="swiss"/>
    <w:pitch w:val="variable"/>
    <w:sig w:usb0="E4002EFF" w:usb1="C200247B" w:usb2="00000009" w:usb3="00000000" w:csb0="000001FF" w:csb1="00000000"/>
    <w:embedRegular r:id="rId6" w:fontKey="{6106921A-FCD2-472D-926A-AC5D478B214E}"/>
    <w:embedBold r:id="rId7" w:fontKey="{93EB1716-1359-47B1-BB0D-D8BF6246EE4E}"/>
  </w:font>
  <w:font w:name="Cambria">
    <w:panose1 w:val="02040503050406030204"/>
    <w:charset w:val="00"/>
    <w:family w:val="roman"/>
    <w:pitch w:val="variable"/>
    <w:sig w:usb0="E00006FF" w:usb1="420024FF" w:usb2="02000000" w:usb3="00000000" w:csb0="0000019F" w:csb1="00000000"/>
    <w:embedRegular r:id="rId8" w:fontKey="{ADEE4D06-160D-436A-8871-B2A2F61E6BA0}"/>
    <w:embedBold r:id="rId9" w:fontKey="{766840BC-F5BA-4250-AE89-E9994B911A77}"/>
    <w:embedBoldItalic r:id="rId10" w:fontKey="{96EB9D7F-A18A-4DD7-8107-89BE2C91DA44}"/>
  </w:font>
  <w:font w:name="Segoe UI">
    <w:panose1 w:val="020B0502040204020203"/>
    <w:charset w:val="00"/>
    <w:family w:val="swiss"/>
    <w:pitch w:val="variable"/>
    <w:sig w:usb0="E4002EFF" w:usb1="C000E47F" w:usb2="00000009" w:usb3="00000000" w:csb0="000001FF" w:csb1="00000000"/>
    <w:embedRegular r:id="rId11" w:fontKey="{AAA66E96-9347-4BC4-999F-C9BFB49D799E}"/>
  </w:font>
  <w:font w:name="Georgia">
    <w:panose1 w:val="02040502050405020303"/>
    <w:charset w:val="00"/>
    <w:family w:val="roman"/>
    <w:pitch w:val="variable"/>
    <w:sig w:usb0="00000287" w:usb1="00000000" w:usb2="00000000" w:usb3="00000000" w:csb0="0000009F" w:csb1="00000000"/>
    <w:embedRegular r:id="rId12" w:fontKey="{3D8DA07B-2B09-4084-80F6-0DEF2EE9E897}"/>
    <w:embedItalic r:id="rId13" w:fontKey="{A45C944B-E05E-4583-970F-6E7B26E2D43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42863DE0" w:rsidR="008D4C95" w:rsidRDefault="008D4C9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E1FE6">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E1FE6">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40531802" w14:textId="77777777" w:rsidR="008D4C95" w:rsidRDefault="008D4C9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68548CEB" w:rsidR="008D4C95" w:rsidRDefault="008D4C9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E1FE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E1FE6">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5F4A5043" w14:textId="77777777" w:rsidR="008D4C95" w:rsidRDefault="008D4C9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8DCC3" w14:textId="77777777" w:rsidR="00CE451E" w:rsidRDefault="00CE451E">
      <w:r>
        <w:separator/>
      </w:r>
    </w:p>
  </w:footnote>
  <w:footnote w:type="continuationSeparator" w:id="0">
    <w:p w14:paraId="2E39344F" w14:textId="77777777" w:rsidR="00CE451E" w:rsidRDefault="00CE451E">
      <w:r>
        <w:continuationSeparator/>
      </w:r>
    </w:p>
  </w:footnote>
  <w:footnote w:id="1">
    <w:p w14:paraId="4144D9C3" w14:textId="77777777" w:rsidR="008D4C95" w:rsidRDefault="008D4C95">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8D4C95" w:rsidRDefault="008D4C95">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8D4C95" w:rsidRDefault="008D4C95"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8D4C95" w:rsidRDefault="008D4C95"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8D4C95" w:rsidRDefault="008D4C95">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8D4C95" w14:paraId="5D801E11" w14:textId="77777777">
      <w:tc>
        <w:tcPr>
          <w:tcW w:w="2489" w:type="dxa"/>
          <w:shd w:val="clear" w:color="auto" w:fill="auto"/>
        </w:tcPr>
        <w:p w14:paraId="0E6A80E3" w14:textId="77777777" w:rsidR="008D4C95" w:rsidRDefault="008D4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2DC62E1A" w:rsidR="008D4C95" w:rsidRDefault="008D4C95" w:rsidP="00C255C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11834/INFOEM/IP/RR/2025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8D4C95" w14:paraId="29C20624" w14:textId="77777777">
      <w:trPr>
        <w:trHeight w:val="228"/>
      </w:trPr>
      <w:tc>
        <w:tcPr>
          <w:tcW w:w="2489" w:type="dxa"/>
          <w:shd w:val="clear" w:color="auto" w:fill="auto"/>
          <w:vAlign w:val="center"/>
        </w:tcPr>
        <w:p w14:paraId="170E47D2" w14:textId="77777777" w:rsidR="008D4C95" w:rsidRDefault="008D4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6DAE08AC" w:rsidR="008D4C95" w:rsidRDefault="008D4C95">
          <w:pPr>
            <w:ind w:left="-45" w:right="1586"/>
            <w:jc w:val="both"/>
            <w:rPr>
              <w:rFonts w:ascii="Palatino Linotype" w:eastAsia="Palatino Linotype" w:hAnsi="Palatino Linotype" w:cs="Palatino Linotype"/>
              <w:b/>
              <w:sz w:val="22"/>
              <w:szCs w:val="22"/>
            </w:rPr>
          </w:pPr>
          <w:r w:rsidRPr="00C255CD">
            <w:rPr>
              <w:rFonts w:ascii="Palatino Linotype" w:eastAsia="Palatino Linotype" w:hAnsi="Palatino Linotype" w:cs="Palatino Linotype"/>
              <w:b/>
              <w:bCs/>
              <w:sz w:val="22"/>
              <w:szCs w:val="22"/>
            </w:rPr>
            <w:t>Secretaría de Seguridad</w:t>
          </w:r>
        </w:p>
      </w:tc>
    </w:tr>
    <w:tr w:rsidR="008D4C95" w14:paraId="0DC4A1F3" w14:textId="77777777">
      <w:tc>
        <w:tcPr>
          <w:tcW w:w="2489" w:type="dxa"/>
          <w:shd w:val="clear" w:color="auto" w:fill="auto"/>
          <w:vAlign w:val="center"/>
        </w:tcPr>
        <w:p w14:paraId="13724C54" w14:textId="77777777" w:rsidR="008D4C95" w:rsidRDefault="008D4C9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8D4C95" w:rsidRDefault="008D4C9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8D4C95" w:rsidRDefault="008D4C9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8D4C95" w:rsidRDefault="008D4C9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8D4C95" w14:paraId="3733654E" w14:textId="77777777">
      <w:tc>
        <w:tcPr>
          <w:tcW w:w="2551" w:type="dxa"/>
          <w:shd w:val="clear" w:color="auto" w:fill="auto"/>
          <w:vAlign w:val="center"/>
        </w:tcPr>
        <w:p w14:paraId="6085989E" w14:textId="77777777" w:rsidR="008D4C95" w:rsidRDefault="008D4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722B3B91" w:rsidR="008D4C95" w:rsidRDefault="008D4C95" w:rsidP="00C255C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11834/INFOEM/IP/RR/2025</w:t>
          </w:r>
        </w:p>
      </w:tc>
    </w:tr>
    <w:tr w:rsidR="008D4C95" w14:paraId="6C04EA62" w14:textId="77777777">
      <w:trPr>
        <w:trHeight w:val="130"/>
      </w:trPr>
      <w:tc>
        <w:tcPr>
          <w:tcW w:w="2551" w:type="dxa"/>
          <w:shd w:val="clear" w:color="auto" w:fill="auto"/>
          <w:vAlign w:val="center"/>
        </w:tcPr>
        <w:p w14:paraId="49C23242" w14:textId="77777777" w:rsidR="008D4C95" w:rsidRDefault="008D4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5CC59CF9" w:rsidR="008D4C95" w:rsidRDefault="004E1FE6" w:rsidP="004E1FE6">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w:t>
          </w:r>
        </w:p>
      </w:tc>
    </w:tr>
    <w:tr w:rsidR="008D4C95" w14:paraId="40531684" w14:textId="77777777">
      <w:trPr>
        <w:trHeight w:val="228"/>
      </w:trPr>
      <w:tc>
        <w:tcPr>
          <w:tcW w:w="2551" w:type="dxa"/>
          <w:shd w:val="clear" w:color="auto" w:fill="auto"/>
          <w:vAlign w:val="center"/>
        </w:tcPr>
        <w:p w14:paraId="13A0AE5C" w14:textId="77777777" w:rsidR="008D4C95" w:rsidRDefault="008D4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2CE902D2" w:rsidR="008D4C95" w:rsidRDefault="008D4C95">
          <w:pPr>
            <w:ind w:left="-45" w:right="1586"/>
            <w:jc w:val="both"/>
            <w:rPr>
              <w:rFonts w:ascii="Palatino Linotype" w:eastAsia="Palatino Linotype" w:hAnsi="Palatino Linotype" w:cs="Palatino Linotype"/>
              <w:b/>
              <w:sz w:val="22"/>
              <w:szCs w:val="22"/>
            </w:rPr>
          </w:pPr>
          <w:r w:rsidRPr="00C255CD">
            <w:rPr>
              <w:rFonts w:ascii="Palatino Linotype" w:eastAsia="Palatino Linotype" w:hAnsi="Palatino Linotype" w:cs="Palatino Linotype"/>
              <w:b/>
              <w:bCs/>
              <w:sz w:val="22"/>
              <w:szCs w:val="22"/>
            </w:rPr>
            <w:t>Secretaría de Seguridad</w:t>
          </w:r>
        </w:p>
      </w:tc>
    </w:tr>
    <w:tr w:rsidR="008D4C95" w14:paraId="37F8AA64" w14:textId="77777777">
      <w:tc>
        <w:tcPr>
          <w:tcW w:w="2551" w:type="dxa"/>
          <w:shd w:val="clear" w:color="auto" w:fill="auto"/>
          <w:vAlign w:val="center"/>
        </w:tcPr>
        <w:p w14:paraId="4E93A530" w14:textId="77777777" w:rsidR="008D4C95" w:rsidRDefault="008D4C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8D4C95" w:rsidRDefault="008D4C9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8D4C95" w:rsidRDefault="008D4C95">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8D4C95" w:rsidRDefault="008D4C9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F246EC"/>
    <w:multiLevelType w:val="hybridMultilevel"/>
    <w:tmpl w:val="8A1CE3EC"/>
    <w:lvl w:ilvl="0" w:tplc="85C09D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4F429C"/>
    <w:multiLevelType w:val="hybridMultilevel"/>
    <w:tmpl w:val="3A1493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D5E2D9B"/>
    <w:multiLevelType w:val="hybridMultilevel"/>
    <w:tmpl w:val="886AD3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781B36"/>
    <w:multiLevelType w:val="hybridMultilevel"/>
    <w:tmpl w:val="658C3648"/>
    <w:lvl w:ilvl="0" w:tplc="B202858A">
      <w:start w:val="1"/>
      <w:numFmt w:val="bullet"/>
      <w:lvlText w:val=""/>
      <w:lvlJc w:val="left"/>
      <w:pPr>
        <w:ind w:left="720" w:hanging="360"/>
      </w:pPr>
      <w:rPr>
        <w:rFonts w:ascii="Symbol" w:eastAsia="Palatino Linotype" w:hAnsi="Symbol" w:cs="Palatino Linotype"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F50CB3"/>
    <w:multiLevelType w:val="hybridMultilevel"/>
    <w:tmpl w:val="D81AF8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0"/>
  </w:num>
  <w:num w:numId="5">
    <w:abstractNumId w:val="9"/>
  </w:num>
  <w:num w:numId="6">
    <w:abstractNumId w:val="5"/>
  </w:num>
  <w:num w:numId="7">
    <w:abstractNumId w:val="3"/>
  </w:num>
  <w:num w:numId="8">
    <w:abstractNumId w:val="6"/>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3095A"/>
    <w:rsid w:val="00034884"/>
    <w:rsid w:val="000C3561"/>
    <w:rsid w:val="000C3A11"/>
    <w:rsid w:val="001456FB"/>
    <w:rsid w:val="00150AE5"/>
    <w:rsid w:val="0017302A"/>
    <w:rsid w:val="001A1F05"/>
    <w:rsid w:val="001B7E6D"/>
    <w:rsid w:val="002035CE"/>
    <w:rsid w:val="002840BE"/>
    <w:rsid w:val="002F6763"/>
    <w:rsid w:val="0030581A"/>
    <w:rsid w:val="0035506E"/>
    <w:rsid w:val="003A3162"/>
    <w:rsid w:val="003E26FF"/>
    <w:rsid w:val="004246D2"/>
    <w:rsid w:val="0042490E"/>
    <w:rsid w:val="004249EC"/>
    <w:rsid w:val="004828AE"/>
    <w:rsid w:val="004C1C69"/>
    <w:rsid w:val="004D4F59"/>
    <w:rsid w:val="004E1FE6"/>
    <w:rsid w:val="004F29C6"/>
    <w:rsid w:val="00501D06"/>
    <w:rsid w:val="005150FC"/>
    <w:rsid w:val="00535C62"/>
    <w:rsid w:val="00606896"/>
    <w:rsid w:val="006337C8"/>
    <w:rsid w:val="0064634F"/>
    <w:rsid w:val="006B5926"/>
    <w:rsid w:val="00717D13"/>
    <w:rsid w:val="0078057A"/>
    <w:rsid w:val="0081595D"/>
    <w:rsid w:val="00832346"/>
    <w:rsid w:val="008A3CCD"/>
    <w:rsid w:val="008D2539"/>
    <w:rsid w:val="008D4C95"/>
    <w:rsid w:val="008E0CD9"/>
    <w:rsid w:val="008F3C67"/>
    <w:rsid w:val="00906DC0"/>
    <w:rsid w:val="0091151D"/>
    <w:rsid w:val="009152A0"/>
    <w:rsid w:val="00920AF8"/>
    <w:rsid w:val="0092749C"/>
    <w:rsid w:val="00982E4C"/>
    <w:rsid w:val="00991DA2"/>
    <w:rsid w:val="009C62BA"/>
    <w:rsid w:val="009D6400"/>
    <w:rsid w:val="00A3044A"/>
    <w:rsid w:val="00A356EE"/>
    <w:rsid w:val="00A5247B"/>
    <w:rsid w:val="00A7480E"/>
    <w:rsid w:val="00B06905"/>
    <w:rsid w:val="00B10CCC"/>
    <w:rsid w:val="00B30BD4"/>
    <w:rsid w:val="00B71D80"/>
    <w:rsid w:val="00B94783"/>
    <w:rsid w:val="00BE1FC8"/>
    <w:rsid w:val="00C04059"/>
    <w:rsid w:val="00C16928"/>
    <w:rsid w:val="00C255CD"/>
    <w:rsid w:val="00C91910"/>
    <w:rsid w:val="00CA50AE"/>
    <w:rsid w:val="00CC15C9"/>
    <w:rsid w:val="00CE451E"/>
    <w:rsid w:val="00D04B7A"/>
    <w:rsid w:val="00D61015"/>
    <w:rsid w:val="00D86674"/>
    <w:rsid w:val="00DA7E03"/>
    <w:rsid w:val="00DC6BD7"/>
    <w:rsid w:val="00DD2259"/>
    <w:rsid w:val="00DE5F17"/>
    <w:rsid w:val="00E00C7C"/>
    <w:rsid w:val="00E301E4"/>
    <w:rsid w:val="00E82B25"/>
    <w:rsid w:val="00EE1477"/>
    <w:rsid w:val="00F312D9"/>
    <w:rsid w:val="00F55D94"/>
    <w:rsid w:val="00FB17EF"/>
    <w:rsid w:val="00FF33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saimex.org.mx/saimex/solicitud/downloadAttach/2601546.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6104</Words>
  <Characters>33572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2025-11-27T18:47:00Z</cp:lastPrinted>
  <dcterms:created xsi:type="dcterms:W3CDTF">2025-12-15T03:07:00Z</dcterms:created>
  <dcterms:modified xsi:type="dcterms:W3CDTF">2025-12-15T03:07:00Z</dcterms:modified>
</cp:coreProperties>
</file>