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44B3DC" w14:textId="77777777" w:rsidR="00597BDB" w:rsidRPr="0024200F" w:rsidRDefault="00597BDB" w:rsidP="00597BDB">
      <w:pPr>
        <w:spacing w:line="360" w:lineRule="auto"/>
        <w:jc w:val="both"/>
        <w:rPr>
          <w:rFonts w:ascii="Palatino Linotype" w:hAnsi="Palatino Linotype"/>
        </w:rPr>
      </w:pPr>
      <w:r w:rsidRPr="0024200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rPr>
        <w:t>a</w:t>
      </w:r>
      <w:r w:rsidRPr="0024200F">
        <w:rPr>
          <w:rFonts w:ascii="Palatino Linotype" w:hAnsi="Palatino Linotype"/>
        </w:rPr>
        <w:t xml:space="preserve"> </w:t>
      </w:r>
      <w:r>
        <w:rPr>
          <w:rFonts w:ascii="Palatino Linotype" w:hAnsi="Palatino Linotype"/>
        </w:rPr>
        <w:t>dos de julio de dos mil veinticinco.</w:t>
      </w:r>
    </w:p>
    <w:p w14:paraId="4EB4A56F" w14:textId="77777777" w:rsidR="00597BDB" w:rsidRPr="0024200F" w:rsidRDefault="00597BDB" w:rsidP="00597BDB">
      <w:pPr>
        <w:spacing w:line="360" w:lineRule="auto"/>
        <w:jc w:val="both"/>
        <w:rPr>
          <w:rFonts w:ascii="Palatino Linotype" w:hAnsi="Palatino Linotype"/>
        </w:rPr>
      </w:pPr>
    </w:p>
    <w:p w14:paraId="033B7B1B" w14:textId="17B6791F" w:rsidR="00597BDB" w:rsidRPr="002C3EC8" w:rsidRDefault="00597BDB" w:rsidP="00597BDB">
      <w:pPr>
        <w:tabs>
          <w:tab w:val="left" w:pos="1701"/>
        </w:tabs>
        <w:spacing w:before="240" w:line="360" w:lineRule="auto"/>
        <w:jc w:val="both"/>
        <w:rPr>
          <w:rFonts w:ascii="Palatino Linotype" w:hAnsi="Palatino Linotype" w:cs="Arial"/>
          <w:sz w:val="28"/>
        </w:rPr>
      </w:pPr>
      <w:r w:rsidRPr="002C3EC8">
        <w:rPr>
          <w:rFonts w:ascii="Palatino Linotype" w:hAnsi="Palatino Linotype" w:cs="Arial"/>
          <w:b/>
        </w:rPr>
        <w:t>VISTO</w:t>
      </w:r>
      <w:r>
        <w:rPr>
          <w:rFonts w:ascii="Palatino Linotype" w:hAnsi="Palatino Linotype" w:cs="Arial"/>
        </w:rPr>
        <w:t xml:space="preserve"> el</w:t>
      </w:r>
      <w:r w:rsidRPr="002C3EC8">
        <w:rPr>
          <w:rFonts w:ascii="Palatino Linotype" w:hAnsi="Palatino Linotype" w:cs="Arial"/>
        </w:rPr>
        <w:t xml:space="preserve"> expediente</w:t>
      </w:r>
      <w:r>
        <w:rPr>
          <w:rFonts w:ascii="Palatino Linotype" w:hAnsi="Palatino Linotype" w:cs="Arial"/>
        </w:rPr>
        <w:t xml:space="preserve"> electrónico formado</w:t>
      </w:r>
      <w:r w:rsidRPr="002C3EC8">
        <w:rPr>
          <w:rFonts w:ascii="Palatino Linotype" w:hAnsi="Palatino Linotype" w:cs="Arial"/>
        </w:rPr>
        <w:t xml:space="preserve"> con motivo</w:t>
      </w:r>
      <w:r>
        <w:rPr>
          <w:rFonts w:ascii="Palatino Linotype" w:hAnsi="Palatino Linotype" w:cs="Arial"/>
        </w:rPr>
        <w:t xml:space="preserve"> del recurso de revisión número</w:t>
      </w:r>
      <w:r w:rsidRPr="002C3EC8">
        <w:rPr>
          <w:rFonts w:ascii="Palatino Linotype" w:hAnsi="Palatino Linotype" w:cs="Arial"/>
          <w:b/>
        </w:rPr>
        <w:t xml:space="preserve"> </w:t>
      </w:r>
      <w:r>
        <w:rPr>
          <w:rFonts w:ascii="Palatino Linotype" w:hAnsi="Palatino Linotype" w:cs="Arial"/>
          <w:b/>
          <w:bCs/>
          <w:lang w:eastAsia="es-MX"/>
        </w:rPr>
        <w:t>03780/INFOEM/IP/RR/2025</w:t>
      </w:r>
      <w:r w:rsidRPr="002C3EC8">
        <w:rPr>
          <w:rFonts w:ascii="Palatino Linotype" w:hAnsi="Palatino Linotype" w:cs="Arial"/>
          <w:b/>
          <w:bCs/>
          <w:lang w:eastAsia="es-MX"/>
        </w:rPr>
        <w:t xml:space="preserve">, </w:t>
      </w:r>
      <w:r>
        <w:rPr>
          <w:rFonts w:ascii="Palatino Linotype" w:hAnsi="Palatino Linotype"/>
        </w:rPr>
        <w:t>interpuesto</w:t>
      </w:r>
      <w:r w:rsidRPr="002C3EC8">
        <w:rPr>
          <w:rFonts w:ascii="Palatino Linotype" w:hAnsi="Palatino Linotype"/>
        </w:rPr>
        <w:t xml:space="preserve"> </w:t>
      </w:r>
      <w:r>
        <w:rPr>
          <w:rFonts w:ascii="Palatino Linotype" w:hAnsi="Palatino Linotype"/>
        </w:rPr>
        <w:t xml:space="preserve">por </w:t>
      </w:r>
      <w:r w:rsidR="00637CE0">
        <w:rPr>
          <w:rFonts w:ascii="Palatino Linotype" w:hAnsi="Palatino Linotype"/>
        </w:rPr>
        <w:t>“</w:t>
      </w:r>
      <w:r w:rsidR="0099038A">
        <w:rPr>
          <w:rFonts w:ascii="Palatino Linotype" w:hAnsi="Palatino Linotype"/>
        </w:rPr>
        <w:t>XXXXXXXXXXX</w:t>
      </w:r>
      <w:bookmarkStart w:id="0" w:name="_GoBack"/>
      <w:bookmarkEnd w:id="0"/>
      <w:r w:rsidR="00637CE0">
        <w:rPr>
          <w:rFonts w:ascii="Palatino Linotype" w:hAnsi="Palatino Linotype"/>
        </w:rPr>
        <w:t>”</w:t>
      </w:r>
      <w:r w:rsidRPr="00637CE0">
        <w:rPr>
          <w:rFonts w:ascii="Palatino Linotype" w:hAnsi="Palatino Linotype"/>
        </w:rPr>
        <w:t>,</w:t>
      </w:r>
      <w:r>
        <w:rPr>
          <w:rFonts w:ascii="Palatino Linotype" w:hAnsi="Palatino Linotype"/>
        </w:rPr>
        <w:t xml:space="preserve"> en lo sucesivo la parte </w:t>
      </w:r>
      <w:r w:rsidRPr="002C3EC8">
        <w:rPr>
          <w:rFonts w:ascii="Palatino Linotype" w:hAnsi="Palatino Linotype"/>
          <w:b/>
        </w:rPr>
        <w:t>Recurrente</w:t>
      </w:r>
      <w:r w:rsidRPr="002C3EC8">
        <w:rPr>
          <w:rFonts w:ascii="Palatino Linotype" w:hAnsi="Palatino Linotype"/>
        </w:rPr>
        <w:t>,</w:t>
      </w:r>
      <w:r>
        <w:rPr>
          <w:rFonts w:ascii="Palatino Linotype" w:hAnsi="Palatino Linotype"/>
        </w:rPr>
        <w:t xml:space="preserve"> en lo sucesivo la parte</w:t>
      </w:r>
      <w:r w:rsidRPr="002C3EC8">
        <w:rPr>
          <w:rFonts w:ascii="Palatino Linotype" w:hAnsi="Palatino Linotype"/>
        </w:rPr>
        <w:t xml:space="preserve"> </w:t>
      </w:r>
      <w:r w:rsidRPr="002C3EC8">
        <w:rPr>
          <w:rFonts w:ascii="Palatino Linotype" w:hAnsi="Palatino Linotype"/>
          <w:b/>
        </w:rPr>
        <w:t>Recurrente</w:t>
      </w:r>
      <w:r>
        <w:rPr>
          <w:rFonts w:ascii="Palatino Linotype" w:hAnsi="Palatino Linotype"/>
        </w:rPr>
        <w:t>, en contra de la respuesta</w:t>
      </w:r>
      <w:r w:rsidRPr="002C3EC8">
        <w:rPr>
          <w:rFonts w:ascii="Palatino Linotype" w:hAnsi="Palatino Linotype"/>
        </w:rPr>
        <w:t xml:space="preserve"> del </w:t>
      </w:r>
      <w:r w:rsidRPr="00597BDB">
        <w:rPr>
          <w:rFonts w:ascii="Palatino Linotype" w:hAnsi="Palatino Linotype"/>
          <w:b/>
        </w:rPr>
        <w:t>Secretaría del Campo</w:t>
      </w:r>
      <w:r w:rsidRPr="002C3EC8">
        <w:rPr>
          <w:rFonts w:ascii="Palatino Linotype" w:hAnsi="Palatino Linotype"/>
        </w:rPr>
        <w:t xml:space="preserve">, en lo subsecuente el </w:t>
      </w:r>
      <w:r w:rsidRPr="002C3EC8">
        <w:rPr>
          <w:rFonts w:ascii="Palatino Linotype" w:hAnsi="Palatino Linotype"/>
          <w:b/>
        </w:rPr>
        <w:t>Sujeto Obligado</w:t>
      </w:r>
      <w:r w:rsidRPr="002C3EC8">
        <w:rPr>
          <w:rFonts w:ascii="Palatino Linotype" w:hAnsi="Palatino Linotype"/>
        </w:rPr>
        <w:t>, se procede a dictar la presente resolución.</w:t>
      </w:r>
    </w:p>
    <w:p w14:paraId="1BEE5DE1" w14:textId="77777777" w:rsidR="00597BDB" w:rsidRPr="00D137CB" w:rsidRDefault="00597BDB" w:rsidP="00597BDB">
      <w:pPr>
        <w:pStyle w:val="infoemcitas"/>
        <w:jc w:val="center"/>
        <w:rPr>
          <w:b/>
          <w:bCs/>
          <w:i w:val="0"/>
          <w:iCs/>
          <w:sz w:val="24"/>
          <w:szCs w:val="28"/>
        </w:rPr>
      </w:pPr>
    </w:p>
    <w:p w14:paraId="22943485" w14:textId="77777777" w:rsidR="00597BDB" w:rsidRDefault="00597BDB" w:rsidP="00597BDB">
      <w:pPr>
        <w:pStyle w:val="infoemcitas"/>
        <w:jc w:val="center"/>
        <w:rPr>
          <w:b/>
          <w:bCs/>
          <w:i w:val="0"/>
          <w:iCs/>
          <w:sz w:val="28"/>
          <w:szCs w:val="28"/>
        </w:rPr>
      </w:pPr>
      <w:r w:rsidRPr="002C3EC8">
        <w:rPr>
          <w:b/>
          <w:bCs/>
          <w:i w:val="0"/>
          <w:iCs/>
          <w:sz w:val="28"/>
          <w:szCs w:val="28"/>
        </w:rPr>
        <w:t>A N T E C E D E N T E S   D E L   A S U N T O</w:t>
      </w:r>
    </w:p>
    <w:p w14:paraId="2AAF8A24" w14:textId="77777777" w:rsidR="00597BDB" w:rsidRPr="00D137CB" w:rsidRDefault="00597BDB" w:rsidP="00597BDB">
      <w:pPr>
        <w:pStyle w:val="infoemcitas"/>
        <w:jc w:val="center"/>
        <w:rPr>
          <w:b/>
          <w:bCs/>
          <w:i w:val="0"/>
          <w:iCs/>
          <w:sz w:val="24"/>
          <w:szCs w:val="28"/>
        </w:rPr>
      </w:pPr>
    </w:p>
    <w:p w14:paraId="2B5346EB" w14:textId="77777777" w:rsidR="00597BDB" w:rsidRPr="002C3EC8" w:rsidRDefault="00597BDB" w:rsidP="00597BDB">
      <w:pPr>
        <w:spacing w:before="240" w:after="240" w:line="360" w:lineRule="auto"/>
        <w:jc w:val="both"/>
        <w:rPr>
          <w:rFonts w:ascii="Palatino Linotype" w:hAnsi="Palatino Linotype"/>
        </w:rPr>
      </w:pPr>
      <w:r w:rsidRPr="002C3EC8">
        <w:rPr>
          <w:rFonts w:ascii="Palatino Linotype" w:hAnsi="Palatino Linotype" w:cs="Arial"/>
          <w:b/>
          <w:sz w:val="28"/>
        </w:rPr>
        <w:t>PRIMERO.</w:t>
      </w:r>
      <w:r w:rsidRPr="002C3EC8">
        <w:rPr>
          <w:rFonts w:ascii="Palatino Linotype" w:hAnsi="Palatino Linotype" w:cs="Arial"/>
        </w:rPr>
        <w:t xml:space="preserve"> </w:t>
      </w:r>
      <w:r w:rsidRPr="002C3EC8">
        <w:rPr>
          <w:rFonts w:ascii="Palatino Linotype" w:hAnsi="Palatino Linotype"/>
          <w:b/>
          <w:sz w:val="28"/>
          <w:szCs w:val="28"/>
        </w:rPr>
        <w:t xml:space="preserve">De </w:t>
      </w:r>
      <w:r>
        <w:rPr>
          <w:rFonts w:ascii="Palatino Linotype" w:hAnsi="Palatino Linotype"/>
          <w:b/>
          <w:sz w:val="28"/>
          <w:szCs w:val="28"/>
        </w:rPr>
        <w:t xml:space="preserve">la </w:t>
      </w:r>
      <w:r w:rsidRPr="002C3EC8">
        <w:rPr>
          <w:rFonts w:ascii="Palatino Linotype" w:hAnsi="Palatino Linotype"/>
          <w:b/>
          <w:sz w:val="28"/>
          <w:szCs w:val="28"/>
        </w:rPr>
        <w:t>Solicitud de Información.</w:t>
      </w:r>
    </w:p>
    <w:p w14:paraId="34D475EC" w14:textId="77777777" w:rsidR="00597BDB" w:rsidRPr="00D705FF" w:rsidRDefault="00597BDB" w:rsidP="00597BDB">
      <w:pPr>
        <w:spacing w:before="240" w:line="360" w:lineRule="auto"/>
        <w:jc w:val="both"/>
        <w:rPr>
          <w:rFonts w:ascii="Palatino Linotype" w:hAnsi="Palatino Linotype" w:cs="Arial"/>
        </w:rPr>
      </w:pPr>
      <w:r w:rsidRPr="00D705FF">
        <w:rPr>
          <w:rFonts w:ascii="Palatino Linotype" w:hAnsi="Palatino Linotype" w:cs="Arial"/>
        </w:rPr>
        <w:t xml:space="preserve">Con fecha </w:t>
      </w:r>
      <w:r w:rsidR="00962872">
        <w:rPr>
          <w:rFonts w:ascii="Palatino Linotype" w:hAnsi="Palatino Linotype" w:cs="Arial"/>
          <w:b/>
        </w:rPr>
        <w:t xml:space="preserve">trece </w:t>
      </w:r>
      <w:r>
        <w:rPr>
          <w:rFonts w:ascii="Palatino Linotype" w:hAnsi="Palatino Linotype" w:cs="Arial"/>
          <w:b/>
        </w:rPr>
        <w:t>de marzo de dos mil veinticinco</w:t>
      </w:r>
      <w:r>
        <w:rPr>
          <w:rFonts w:ascii="Palatino Linotype" w:hAnsi="Palatino Linotype" w:cs="Arial"/>
        </w:rPr>
        <w:t xml:space="preserve">, </w:t>
      </w:r>
      <w:r w:rsidRPr="00D705FF">
        <w:rPr>
          <w:rFonts w:ascii="Palatino Linotype" w:hAnsi="Palatino Linotype" w:cs="Arial"/>
        </w:rPr>
        <w:t>l</w:t>
      </w:r>
      <w:r>
        <w:rPr>
          <w:rFonts w:ascii="Palatino Linotype" w:hAnsi="Palatino Linotype" w:cs="Arial"/>
        </w:rPr>
        <w:t>a parte</w:t>
      </w:r>
      <w:r w:rsidRPr="00D705FF">
        <w:rPr>
          <w:rFonts w:ascii="Palatino Linotype" w:hAnsi="Palatino Linotype" w:cs="Arial"/>
          <w:b/>
        </w:rPr>
        <w:t xml:space="preserve"> Recurrente </w:t>
      </w:r>
      <w:r w:rsidRPr="00D705FF">
        <w:rPr>
          <w:rFonts w:ascii="Palatino Linotype" w:hAnsi="Palatino Linotype" w:cs="Arial"/>
        </w:rPr>
        <w:t>presentó a través del Sistema de Acceso a la Información Mexiquense (</w:t>
      </w:r>
      <w:r w:rsidRPr="00D705FF">
        <w:rPr>
          <w:rFonts w:ascii="Palatino Linotype" w:hAnsi="Palatino Linotype" w:cs="Arial"/>
          <w:b/>
        </w:rPr>
        <w:t>SAIMEX)</w:t>
      </w:r>
      <w:r w:rsidRPr="00D705FF">
        <w:rPr>
          <w:rFonts w:ascii="Palatino Linotype" w:hAnsi="Palatino Linotype" w:cs="Arial"/>
        </w:rPr>
        <w:t xml:space="preserve"> ante </w:t>
      </w:r>
      <w:r w:rsidRPr="00D705FF">
        <w:rPr>
          <w:rFonts w:ascii="Palatino Linotype" w:hAnsi="Palatino Linotype" w:cs="Arial"/>
          <w:b/>
        </w:rPr>
        <w:t>El Sujeto Obligado</w:t>
      </w:r>
      <w:r w:rsidRPr="00D705FF">
        <w:rPr>
          <w:rFonts w:ascii="Palatino Linotype" w:hAnsi="Palatino Linotype" w:cs="Arial"/>
        </w:rPr>
        <w:t xml:space="preserve">, solicitud de acceso a la información pública, registrada bajo el número de expediente </w:t>
      </w:r>
      <w:r w:rsidR="00962872">
        <w:rPr>
          <w:rFonts w:ascii="Palatino Linotype" w:hAnsi="Palatino Linotype" w:cs="Arial"/>
          <w:b/>
        </w:rPr>
        <w:t>00029/SECCAM/IP/2025</w:t>
      </w:r>
      <w:r w:rsidRPr="00D705FF">
        <w:rPr>
          <w:rFonts w:ascii="Palatino Linotype" w:hAnsi="Palatino Linotype" w:cs="Arial"/>
          <w:b/>
        </w:rPr>
        <w:t xml:space="preserve">, </w:t>
      </w:r>
      <w:r w:rsidRPr="00D705FF">
        <w:rPr>
          <w:rFonts w:ascii="Palatino Linotype" w:hAnsi="Palatino Linotype" w:cs="Arial"/>
        </w:rPr>
        <w:t>mediante la cual solicitó información en el tenor siguiente:</w:t>
      </w:r>
    </w:p>
    <w:p w14:paraId="55BC9C53" w14:textId="77777777" w:rsidR="00597BDB" w:rsidRPr="001C7F6F" w:rsidRDefault="00597BDB" w:rsidP="00962872">
      <w:pPr>
        <w:pStyle w:val="INFOEM"/>
        <w:rPr>
          <w:lang w:val="es-ES_tradnl" w:eastAsia="es-ES"/>
        </w:rPr>
      </w:pPr>
      <w:r w:rsidRPr="00D705FF">
        <w:rPr>
          <w:lang w:val="es-ES_tradnl" w:eastAsia="es-ES"/>
        </w:rPr>
        <w:t>“</w:t>
      </w:r>
      <w:proofErr w:type="spellStart"/>
      <w:r w:rsidR="00962872" w:rsidRPr="00962872">
        <w:rPr>
          <w:lang w:val="es-ES" w:eastAsia="es-ES"/>
        </w:rPr>
        <w:t>Cual</w:t>
      </w:r>
      <w:proofErr w:type="spellEnd"/>
      <w:r w:rsidR="00962872" w:rsidRPr="00962872">
        <w:rPr>
          <w:lang w:val="es-ES" w:eastAsia="es-ES"/>
        </w:rPr>
        <w:t xml:space="preserve"> es el procedimiento para a las personas servidoras </w:t>
      </w:r>
      <w:proofErr w:type="spellStart"/>
      <w:r w:rsidR="00962872" w:rsidRPr="00962872">
        <w:rPr>
          <w:lang w:val="es-ES" w:eastAsia="es-ES"/>
        </w:rPr>
        <w:t>publicas</w:t>
      </w:r>
      <w:proofErr w:type="spellEnd"/>
      <w:r w:rsidR="00962872" w:rsidRPr="00962872">
        <w:rPr>
          <w:lang w:val="es-ES" w:eastAsia="es-ES"/>
        </w:rPr>
        <w:t xml:space="preserve"> de base el subirle el rango de los niveles 24 en adelante, Mencione que servidores públicos de base de nivel 24 en adelante durante el ejercicio 2024 y 2025 se le subió rango, ¿Cuál es el motivo </w:t>
      </w:r>
      <w:r w:rsidR="00962872" w:rsidRPr="00962872">
        <w:rPr>
          <w:lang w:val="es-ES" w:eastAsia="es-ES"/>
        </w:rPr>
        <w:lastRenderedPageBreak/>
        <w:t xml:space="preserve">por el cual se le subió el rango a los anteriormente descritos?, cual es el procedimiento para que se le suba el rango al personal </w:t>
      </w:r>
      <w:proofErr w:type="spellStart"/>
      <w:r w:rsidR="00962872" w:rsidRPr="00962872">
        <w:rPr>
          <w:lang w:val="es-ES" w:eastAsia="es-ES"/>
        </w:rPr>
        <w:t>publico</w:t>
      </w:r>
      <w:proofErr w:type="spellEnd"/>
      <w:r w:rsidR="00962872" w:rsidRPr="00962872">
        <w:rPr>
          <w:lang w:val="es-ES" w:eastAsia="es-ES"/>
        </w:rPr>
        <w:t xml:space="preserve"> de base de niveles 5 al 23 para aumentarles el rango, mencione a que servidores públicos se le aumento el rango durante el ejercicio 2024 y 2025, </w:t>
      </w:r>
      <w:proofErr w:type="spellStart"/>
      <w:r w:rsidR="00962872" w:rsidRPr="00962872">
        <w:rPr>
          <w:lang w:val="es-ES" w:eastAsia="es-ES"/>
        </w:rPr>
        <w:t>cuales</w:t>
      </w:r>
      <w:proofErr w:type="spellEnd"/>
      <w:r w:rsidR="00962872" w:rsidRPr="00962872">
        <w:rPr>
          <w:lang w:val="es-ES" w:eastAsia="es-ES"/>
        </w:rPr>
        <w:t xml:space="preserve"> fueron las condiciones por las que se le </w:t>
      </w:r>
      <w:proofErr w:type="spellStart"/>
      <w:r w:rsidR="00962872" w:rsidRPr="00962872">
        <w:rPr>
          <w:lang w:val="es-ES" w:eastAsia="es-ES"/>
        </w:rPr>
        <w:t>subio</w:t>
      </w:r>
      <w:proofErr w:type="spellEnd"/>
      <w:r w:rsidR="00962872" w:rsidRPr="00962872">
        <w:rPr>
          <w:lang w:val="es-ES" w:eastAsia="es-ES"/>
        </w:rPr>
        <w:t xml:space="preserve"> el rango, en caso de que no exista porque no se ha subido rango a las personas servidoras </w:t>
      </w:r>
      <w:proofErr w:type="spellStart"/>
      <w:r w:rsidR="00962872" w:rsidRPr="00962872">
        <w:rPr>
          <w:lang w:val="es-ES" w:eastAsia="es-ES"/>
        </w:rPr>
        <w:t>publicas</w:t>
      </w:r>
      <w:proofErr w:type="spellEnd"/>
      <w:r w:rsidR="00962872" w:rsidRPr="00962872">
        <w:rPr>
          <w:lang w:val="es-ES" w:eastAsia="es-ES"/>
        </w:rPr>
        <w:t xml:space="preserve"> de base de nivel 5 al 23 el rango?</w:t>
      </w:r>
      <w:r w:rsidRPr="00D705FF">
        <w:rPr>
          <w:lang w:val="es-ES_tradnl" w:eastAsia="es-ES"/>
        </w:rPr>
        <w:t>” (Sic)</w:t>
      </w:r>
    </w:p>
    <w:p w14:paraId="3FC601D5" w14:textId="77777777" w:rsidR="00597BDB" w:rsidRPr="002C3EC8" w:rsidRDefault="00597BDB" w:rsidP="00597BDB">
      <w:pPr>
        <w:spacing w:before="240" w:line="360" w:lineRule="auto"/>
        <w:jc w:val="both"/>
        <w:rPr>
          <w:rFonts w:ascii="Palatino Linotype" w:hAnsi="Palatino Linotype"/>
          <w:lang w:val="es-ES_tradnl"/>
        </w:rPr>
      </w:pPr>
      <w:r w:rsidRPr="002C3EC8">
        <w:rPr>
          <w:rFonts w:ascii="Palatino Linotype" w:hAnsi="Palatino Linotype"/>
          <w:b/>
          <w:lang w:val="es-ES_tradnl"/>
        </w:rPr>
        <w:t>Modalidad de entrega:</w:t>
      </w:r>
      <w:r w:rsidRPr="002C3EC8">
        <w:rPr>
          <w:rFonts w:ascii="Palatino Linotype" w:hAnsi="Palatino Linotype"/>
          <w:lang w:val="es-ES_tradnl"/>
        </w:rPr>
        <w:t xml:space="preserve"> A través del SAIMEX.</w:t>
      </w:r>
    </w:p>
    <w:p w14:paraId="2A410E83" w14:textId="77777777" w:rsidR="00597BDB" w:rsidRPr="00DE62AD" w:rsidRDefault="00597BDB" w:rsidP="00597BDB">
      <w:pPr>
        <w:spacing w:line="360" w:lineRule="auto"/>
        <w:jc w:val="both"/>
        <w:rPr>
          <w:rFonts w:ascii="Palatino Linotype" w:hAnsi="Palatino Linotype" w:cs="Arial"/>
          <w:b/>
        </w:rPr>
      </w:pPr>
    </w:p>
    <w:p w14:paraId="1CD69208" w14:textId="77777777" w:rsidR="00597BDB" w:rsidRDefault="00597BDB" w:rsidP="00597BDB">
      <w:pPr>
        <w:spacing w:line="360" w:lineRule="auto"/>
        <w:jc w:val="both"/>
        <w:rPr>
          <w:rFonts w:ascii="Palatino Linotype" w:hAnsi="Palatino Linotype" w:cs="Arial"/>
          <w:b/>
          <w:sz w:val="28"/>
        </w:rPr>
      </w:pPr>
      <w:r>
        <w:rPr>
          <w:rFonts w:ascii="Palatino Linotype" w:hAnsi="Palatino Linotype" w:cs="Arial"/>
          <w:b/>
          <w:sz w:val="28"/>
        </w:rPr>
        <w:t xml:space="preserve">SEGUNDO. </w:t>
      </w:r>
      <w:r>
        <w:rPr>
          <w:rFonts w:ascii="Palatino Linotype" w:hAnsi="Palatino Linotype" w:cs="Arial"/>
          <w:b/>
          <w:sz w:val="28"/>
          <w:szCs w:val="20"/>
        </w:rPr>
        <w:t>De la respuesta o entrega de la información</w:t>
      </w:r>
      <w:r w:rsidRPr="00165D6E">
        <w:rPr>
          <w:rFonts w:ascii="Palatino Linotype" w:hAnsi="Palatino Linotype" w:cs="Arial"/>
          <w:b/>
          <w:sz w:val="28"/>
          <w:szCs w:val="20"/>
        </w:rPr>
        <w:t>.</w:t>
      </w:r>
    </w:p>
    <w:p w14:paraId="6EACF998" w14:textId="77777777" w:rsidR="00597BDB" w:rsidRPr="00C0731C" w:rsidRDefault="00597BDB" w:rsidP="00597BDB">
      <w:pPr>
        <w:pStyle w:val="Sinespaciado"/>
        <w:spacing w:line="360" w:lineRule="auto"/>
        <w:jc w:val="both"/>
        <w:rPr>
          <w:rFonts w:ascii="Palatino Linotype" w:hAnsi="Palatino Linotype" w:cs="Arial"/>
          <w:b/>
          <w:sz w:val="24"/>
        </w:rPr>
      </w:pPr>
      <w:r w:rsidRPr="009062B2">
        <w:rPr>
          <w:rFonts w:ascii="Palatino Linotype" w:hAnsi="Palatino Linotype"/>
          <w:sz w:val="24"/>
        </w:rPr>
        <w:t xml:space="preserve">De las constancias que obran en el expediente electrónico, se advierte que el </w:t>
      </w:r>
      <w:r w:rsidRPr="009062B2">
        <w:rPr>
          <w:rFonts w:ascii="Palatino Linotype" w:hAnsi="Palatino Linotype" w:cs="Arial"/>
          <w:sz w:val="24"/>
        </w:rPr>
        <w:t xml:space="preserve">día </w:t>
      </w:r>
      <w:r>
        <w:rPr>
          <w:rFonts w:ascii="Palatino Linotype" w:hAnsi="Palatino Linotype" w:cs="Arial"/>
          <w:b/>
          <w:sz w:val="24"/>
        </w:rPr>
        <w:t>veintiocho de marzo de dos mil veinticinco</w:t>
      </w:r>
      <w:r w:rsidRPr="009062B2">
        <w:rPr>
          <w:rFonts w:ascii="Palatino Linotype" w:hAnsi="Palatino Linotype" w:cs="Arial"/>
          <w:sz w:val="24"/>
        </w:rPr>
        <w:t xml:space="preserve">, el </w:t>
      </w:r>
      <w:r w:rsidRPr="009062B2">
        <w:rPr>
          <w:rFonts w:ascii="Palatino Linotype" w:hAnsi="Palatino Linotype" w:cs="Arial"/>
          <w:b/>
          <w:sz w:val="24"/>
        </w:rPr>
        <w:t>Sujeto Obligado</w:t>
      </w:r>
      <w:r w:rsidRPr="009062B2">
        <w:rPr>
          <w:rFonts w:ascii="Palatino Linotype" w:hAnsi="Palatino Linotype" w:cs="Arial"/>
          <w:sz w:val="24"/>
        </w:rPr>
        <w:t xml:space="preserve"> dio respuesta a la solicitud de información en los siguientes términos: </w:t>
      </w:r>
    </w:p>
    <w:p w14:paraId="7CF0415D" w14:textId="77777777" w:rsidR="00597BDB" w:rsidRPr="00E818A5" w:rsidRDefault="00597BDB" w:rsidP="00597BDB">
      <w:pPr>
        <w:spacing w:line="360" w:lineRule="auto"/>
        <w:jc w:val="both"/>
        <w:rPr>
          <w:rFonts w:ascii="Palatino Linotype" w:hAnsi="Palatino Linotype" w:cs="Arial"/>
        </w:rPr>
      </w:pPr>
    </w:p>
    <w:p w14:paraId="28088473" w14:textId="77777777" w:rsidR="00597BDB" w:rsidRDefault="00597BDB" w:rsidP="00597BDB">
      <w:pPr>
        <w:ind w:left="567" w:right="567"/>
        <w:jc w:val="both"/>
        <w:rPr>
          <w:rFonts w:ascii="Palatino Linotype" w:hAnsi="Palatino Linotype" w:cs="Arial"/>
          <w:i/>
        </w:rPr>
      </w:pPr>
      <w:r>
        <w:rPr>
          <w:rFonts w:ascii="Palatino Linotype" w:hAnsi="Palatino Linotype" w:cs="Arial"/>
          <w:i/>
        </w:rPr>
        <w:t>“</w:t>
      </w:r>
      <w:r w:rsidR="00962872" w:rsidRPr="00962872">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r w:rsidRPr="00DE62AD">
        <w:rPr>
          <w:rFonts w:ascii="Palatino Linotype" w:hAnsi="Palatino Linotype" w:cs="Arial"/>
          <w:i/>
        </w:rPr>
        <w:t xml:space="preserve">" </w:t>
      </w:r>
      <w:r w:rsidRPr="00667998">
        <w:rPr>
          <w:rFonts w:ascii="Palatino Linotype" w:hAnsi="Palatino Linotype" w:cs="Arial"/>
          <w:i/>
        </w:rPr>
        <w:t>“(Sic).</w:t>
      </w:r>
    </w:p>
    <w:p w14:paraId="69CDE666" w14:textId="77777777" w:rsidR="00597BDB" w:rsidRDefault="00597BDB" w:rsidP="00597BDB">
      <w:pPr>
        <w:spacing w:line="360" w:lineRule="auto"/>
        <w:ind w:right="567"/>
        <w:jc w:val="both"/>
        <w:rPr>
          <w:rFonts w:ascii="Palatino Linotype" w:hAnsi="Palatino Linotype" w:cs="Arial"/>
        </w:rPr>
      </w:pPr>
    </w:p>
    <w:p w14:paraId="1B0CC0DB" w14:textId="77777777" w:rsidR="00597BDB" w:rsidRDefault="00597BDB" w:rsidP="00962872">
      <w:pPr>
        <w:spacing w:line="360" w:lineRule="auto"/>
        <w:jc w:val="both"/>
        <w:rPr>
          <w:rFonts w:ascii="Palatino Linotype" w:hAnsi="Palatino Linotype" w:cs="Arial"/>
        </w:rPr>
      </w:pPr>
      <w:r>
        <w:rPr>
          <w:rFonts w:ascii="Palatino Linotype" w:hAnsi="Palatino Linotype" w:cs="Arial"/>
        </w:rPr>
        <w:t xml:space="preserve">Adicionalmente, el </w:t>
      </w:r>
      <w:r w:rsidRPr="00020D94">
        <w:rPr>
          <w:rFonts w:ascii="Palatino Linotype" w:hAnsi="Palatino Linotype" w:cs="Arial"/>
          <w:b/>
        </w:rPr>
        <w:t>Sujeto Obligado</w:t>
      </w:r>
      <w:r>
        <w:rPr>
          <w:rFonts w:ascii="Palatino Linotype" w:hAnsi="Palatino Linotype" w:cs="Arial"/>
        </w:rPr>
        <w:t xml:space="preserve"> adjuntó </w:t>
      </w:r>
      <w:r w:rsidR="00962872">
        <w:rPr>
          <w:rFonts w:ascii="Palatino Linotype" w:hAnsi="Palatino Linotype" w:cs="Arial"/>
        </w:rPr>
        <w:t>los</w:t>
      </w:r>
      <w:r>
        <w:rPr>
          <w:rFonts w:ascii="Palatino Linotype" w:hAnsi="Palatino Linotype" w:cs="Arial"/>
        </w:rPr>
        <w:t xml:space="preserve"> archivo</w:t>
      </w:r>
      <w:r w:rsidR="00962872">
        <w:rPr>
          <w:rFonts w:ascii="Palatino Linotype" w:hAnsi="Palatino Linotype" w:cs="Arial"/>
        </w:rPr>
        <w:t>s</w:t>
      </w:r>
      <w:r>
        <w:rPr>
          <w:rFonts w:ascii="Palatino Linotype" w:hAnsi="Palatino Linotype" w:cs="Arial"/>
        </w:rPr>
        <w:t xml:space="preserve"> electrónico</w:t>
      </w:r>
      <w:r w:rsidR="00962872">
        <w:rPr>
          <w:rFonts w:ascii="Palatino Linotype" w:hAnsi="Palatino Linotype" w:cs="Arial"/>
        </w:rPr>
        <w:t>s</w:t>
      </w:r>
      <w:r>
        <w:rPr>
          <w:rFonts w:ascii="Palatino Linotype" w:hAnsi="Palatino Linotype" w:cs="Arial"/>
        </w:rPr>
        <w:t xml:space="preserve"> denominado</w:t>
      </w:r>
      <w:r w:rsidR="00962872">
        <w:rPr>
          <w:rFonts w:ascii="Palatino Linotype" w:hAnsi="Palatino Linotype" w:cs="Arial"/>
        </w:rPr>
        <w:t>s</w:t>
      </w:r>
      <w:r>
        <w:rPr>
          <w:rFonts w:ascii="Palatino Linotype" w:hAnsi="Palatino Linotype" w:cs="Arial"/>
        </w:rPr>
        <w:t xml:space="preserve"> “</w:t>
      </w:r>
      <w:r w:rsidR="00962872" w:rsidRPr="00962872">
        <w:rPr>
          <w:rFonts w:ascii="Palatino Linotype" w:hAnsi="Palatino Linotype" w:cs="Arial"/>
          <w:b/>
          <w:i/>
        </w:rPr>
        <w:t>ACUSE SAIMEX 00029.PDF</w:t>
      </w:r>
      <w:r w:rsidR="00962872">
        <w:rPr>
          <w:rFonts w:ascii="Palatino Linotype" w:hAnsi="Palatino Linotype" w:cs="Arial"/>
          <w:b/>
          <w:i/>
        </w:rPr>
        <w:t>”, “</w:t>
      </w:r>
      <w:r w:rsidR="00962872" w:rsidRPr="00962872">
        <w:rPr>
          <w:rFonts w:ascii="Palatino Linotype" w:hAnsi="Palatino Linotype" w:cs="Arial"/>
          <w:b/>
          <w:i/>
        </w:rPr>
        <w:t>ANEXO SAIMEX-00029.PDF</w:t>
      </w:r>
      <w:r w:rsidR="00962872">
        <w:rPr>
          <w:rFonts w:ascii="Palatino Linotype" w:hAnsi="Palatino Linotype" w:cs="Arial"/>
          <w:b/>
          <w:i/>
        </w:rPr>
        <w:t>” y “</w:t>
      </w:r>
      <w:r w:rsidR="00962872" w:rsidRPr="00962872">
        <w:rPr>
          <w:rFonts w:ascii="Palatino Linotype" w:hAnsi="Palatino Linotype" w:cs="Arial"/>
          <w:b/>
          <w:i/>
        </w:rPr>
        <w:t>respuesta 00029 uippe.PDF</w:t>
      </w:r>
      <w:r>
        <w:rPr>
          <w:rFonts w:ascii="Palatino Linotype" w:hAnsi="Palatino Linotype" w:cs="Arial"/>
          <w:b/>
          <w:i/>
        </w:rPr>
        <w:t xml:space="preserve">”, </w:t>
      </w:r>
      <w:r>
        <w:rPr>
          <w:rFonts w:ascii="Palatino Linotype" w:hAnsi="Palatino Linotype" w:cs="Arial"/>
        </w:rPr>
        <w:t>mismo</w:t>
      </w:r>
      <w:r w:rsidR="00962872">
        <w:rPr>
          <w:rFonts w:ascii="Palatino Linotype" w:hAnsi="Palatino Linotype" w:cs="Arial"/>
        </w:rPr>
        <w:t>s</w:t>
      </w:r>
      <w:r>
        <w:rPr>
          <w:rFonts w:ascii="Palatino Linotype" w:hAnsi="Palatino Linotype" w:cs="Arial"/>
        </w:rPr>
        <w:t xml:space="preserve"> que no se reproduce</w:t>
      </w:r>
      <w:r w:rsidR="00962872">
        <w:rPr>
          <w:rFonts w:ascii="Palatino Linotype" w:hAnsi="Palatino Linotype" w:cs="Arial"/>
        </w:rPr>
        <w:t>n</w:t>
      </w:r>
      <w:r>
        <w:rPr>
          <w:rFonts w:ascii="Palatino Linotype" w:hAnsi="Palatino Linotype" w:cs="Arial"/>
        </w:rPr>
        <w:t xml:space="preserve"> por ser del conocimiento de las partes, sin embargo, será</w:t>
      </w:r>
      <w:r w:rsidR="00962872">
        <w:rPr>
          <w:rFonts w:ascii="Palatino Linotype" w:hAnsi="Palatino Linotype" w:cs="Arial"/>
        </w:rPr>
        <w:t>n</w:t>
      </w:r>
      <w:r>
        <w:rPr>
          <w:rFonts w:ascii="Palatino Linotype" w:hAnsi="Palatino Linotype" w:cs="Arial"/>
        </w:rPr>
        <w:t xml:space="preserve"> materia de estudio en el considerando respectivo. </w:t>
      </w:r>
    </w:p>
    <w:p w14:paraId="534F5751" w14:textId="77777777" w:rsidR="00597BDB" w:rsidRDefault="00597BDB" w:rsidP="00597BDB">
      <w:pPr>
        <w:spacing w:line="360" w:lineRule="auto"/>
        <w:jc w:val="both"/>
        <w:rPr>
          <w:rFonts w:ascii="Palatino Linotype" w:hAnsi="Palatino Linotype" w:cs="Arial"/>
        </w:rPr>
      </w:pPr>
    </w:p>
    <w:p w14:paraId="25D59C63" w14:textId="77777777" w:rsidR="00597BDB" w:rsidRPr="002C3EC8" w:rsidRDefault="00597BDB" w:rsidP="00597BDB">
      <w:pPr>
        <w:spacing w:before="240" w:line="360" w:lineRule="auto"/>
        <w:jc w:val="both"/>
        <w:rPr>
          <w:rFonts w:ascii="Palatino Linotype" w:hAnsi="Palatino Linotype" w:cs="Arial"/>
          <w:b/>
          <w:sz w:val="28"/>
        </w:rPr>
      </w:pPr>
      <w:r>
        <w:rPr>
          <w:rFonts w:ascii="Palatino Linotype" w:hAnsi="Palatino Linotype" w:cs="Arial"/>
          <w:b/>
          <w:sz w:val="28"/>
        </w:rPr>
        <w:t>TERCERO</w:t>
      </w:r>
      <w:r w:rsidRPr="002C3EC8">
        <w:rPr>
          <w:rFonts w:ascii="Palatino Linotype" w:hAnsi="Palatino Linotype" w:cs="Arial"/>
          <w:b/>
          <w:sz w:val="28"/>
        </w:rPr>
        <w:t xml:space="preserve">. </w:t>
      </w:r>
      <w:r w:rsidRPr="002C3EC8">
        <w:rPr>
          <w:rFonts w:ascii="Palatino Linotype" w:hAnsi="Palatino Linotype"/>
          <w:b/>
          <w:sz w:val="28"/>
        </w:rPr>
        <w:t>Del recurso de revisión.</w:t>
      </w:r>
    </w:p>
    <w:p w14:paraId="0EDD5344" w14:textId="77777777" w:rsidR="00597BDB" w:rsidRDefault="00597BDB" w:rsidP="00597BDB">
      <w:pPr>
        <w:spacing w:before="240" w:line="360" w:lineRule="auto"/>
        <w:jc w:val="both"/>
        <w:rPr>
          <w:rFonts w:ascii="Palatino Linotype" w:hAnsi="Palatino Linotype" w:cs="Arial"/>
        </w:rPr>
      </w:pPr>
      <w:r>
        <w:rPr>
          <w:rFonts w:ascii="Palatino Linotype" w:hAnsi="Palatino Linotype" w:cs="Arial"/>
        </w:rPr>
        <w:lastRenderedPageBreak/>
        <w:t>Inconforme con la respuesta notificada</w:t>
      </w:r>
      <w:r w:rsidRPr="002C3EC8">
        <w:rPr>
          <w:rFonts w:ascii="Palatino Linotype" w:hAnsi="Palatino Linotype" w:cs="Arial"/>
        </w:rPr>
        <w:t xml:space="preserve"> por </w:t>
      </w:r>
      <w:r w:rsidRPr="002C3EC8">
        <w:rPr>
          <w:rFonts w:ascii="Palatino Linotype" w:hAnsi="Palatino Linotype" w:cs="Arial"/>
          <w:b/>
        </w:rPr>
        <w:t xml:space="preserve">El Sujeto Obligado, </w:t>
      </w:r>
      <w:r>
        <w:rPr>
          <w:rFonts w:ascii="Palatino Linotype" w:hAnsi="Palatino Linotype" w:cs="Arial"/>
        </w:rPr>
        <w:t>el</w:t>
      </w:r>
      <w:r w:rsidRPr="002C3EC8">
        <w:rPr>
          <w:rFonts w:ascii="Palatino Linotype" w:hAnsi="Palatino Linotype" w:cs="Arial"/>
          <w:b/>
        </w:rPr>
        <w:t xml:space="preserve"> Recurrente </w:t>
      </w:r>
      <w:r w:rsidRPr="002C3EC8">
        <w:rPr>
          <w:rFonts w:ascii="Palatino Linotype" w:hAnsi="Palatino Linotype" w:cs="Arial"/>
        </w:rPr>
        <w:t xml:space="preserve">interpuso recurso de revisión, en fecha </w:t>
      </w:r>
      <w:r>
        <w:rPr>
          <w:rFonts w:ascii="Palatino Linotype" w:hAnsi="Palatino Linotype" w:cs="Arial"/>
          <w:b/>
        </w:rPr>
        <w:t>treinta y uno de marzo de dos mil veinticinco</w:t>
      </w:r>
      <w:r w:rsidRPr="002C3EC8">
        <w:rPr>
          <w:rFonts w:ascii="Palatino Linotype" w:hAnsi="Palatino Linotype" w:cs="Arial"/>
        </w:rPr>
        <w:t xml:space="preserve">, </w:t>
      </w:r>
      <w:r>
        <w:rPr>
          <w:rFonts w:ascii="Palatino Linotype" w:hAnsi="Palatino Linotype" w:cs="Arial"/>
        </w:rPr>
        <w:t>el cual fue registrado</w:t>
      </w:r>
      <w:r w:rsidRPr="002C3EC8">
        <w:rPr>
          <w:rFonts w:ascii="Palatino Linotype" w:hAnsi="Palatino Linotype" w:cs="Arial"/>
        </w:rPr>
        <w:t xml:space="preserve"> </w:t>
      </w:r>
      <w:r>
        <w:rPr>
          <w:rFonts w:ascii="Palatino Linotype" w:hAnsi="Palatino Linotype" w:cs="Arial"/>
        </w:rPr>
        <w:t>en el sistema electrónico con el</w:t>
      </w:r>
      <w:r w:rsidRPr="002C3EC8">
        <w:rPr>
          <w:rFonts w:ascii="Palatino Linotype" w:hAnsi="Palatino Linotype" w:cs="Arial"/>
        </w:rPr>
        <w:t xml:space="preserve"> expediente</w:t>
      </w:r>
      <w:r>
        <w:rPr>
          <w:rFonts w:ascii="Palatino Linotype" w:hAnsi="Palatino Linotype" w:cs="Arial"/>
        </w:rPr>
        <w:t xml:space="preserve"> número</w:t>
      </w:r>
      <w:r w:rsidRPr="002C3EC8">
        <w:rPr>
          <w:rFonts w:ascii="Palatino Linotype" w:hAnsi="Palatino Linotype" w:cs="Arial"/>
        </w:rPr>
        <w:t xml:space="preserve"> </w:t>
      </w:r>
      <w:r>
        <w:rPr>
          <w:rFonts w:ascii="Palatino Linotype" w:hAnsi="Palatino Linotype" w:cs="Arial"/>
          <w:b/>
        </w:rPr>
        <w:t>03780/INFOEM/IP/RR/2025</w:t>
      </w:r>
      <w:r w:rsidRPr="002C3EC8">
        <w:rPr>
          <w:rFonts w:ascii="Palatino Linotype" w:hAnsi="Palatino Linotype" w:cs="Arial"/>
          <w:b/>
        </w:rPr>
        <w:t xml:space="preserve">; </w:t>
      </w:r>
      <w:r w:rsidRPr="002C3EC8">
        <w:rPr>
          <w:rFonts w:ascii="Palatino Linotype" w:hAnsi="Palatino Linotype" w:cs="Arial"/>
        </w:rPr>
        <w:t>en los cuales arguye las siguientes manifestaciones:</w:t>
      </w:r>
    </w:p>
    <w:p w14:paraId="5BD00E40" w14:textId="77777777" w:rsidR="00597BDB" w:rsidRDefault="00597BDB" w:rsidP="00597BDB">
      <w:pPr>
        <w:pStyle w:val="Prrafodelista"/>
        <w:numPr>
          <w:ilvl w:val="0"/>
          <w:numId w:val="2"/>
        </w:numPr>
        <w:spacing w:before="240" w:line="360" w:lineRule="auto"/>
        <w:ind w:left="142" w:firstLine="0"/>
        <w:jc w:val="both"/>
        <w:rPr>
          <w:rFonts w:ascii="Palatino Linotype" w:hAnsi="Palatino Linotype" w:cs="Arial"/>
          <w:b/>
          <w:i/>
        </w:rPr>
      </w:pPr>
      <w:r>
        <w:rPr>
          <w:rFonts w:ascii="Palatino Linotype" w:hAnsi="Palatino Linotype" w:cs="Arial"/>
          <w:b/>
          <w:i/>
        </w:rPr>
        <w:t xml:space="preserve">Acto impugnado </w:t>
      </w:r>
    </w:p>
    <w:p w14:paraId="57BF9014" w14:textId="77777777" w:rsidR="00597BDB" w:rsidRPr="007E4713" w:rsidRDefault="00597BDB" w:rsidP="00597BDB">
      <w:pPr>
        <w:pStyle w:val="INFOEM"/>
        <w:ind w:left="720"/>
      </w:pPr>
      <w:r w:rsidRPr="007E4713">
        <w:t>“</w:t>
      </w:r>
      <w:r w:rsidR="00962872" w:rsidRPr="00962872">
        <w:t xml:space="preserve">En seguimiento a la respuestas emitidas por la Unidad Administrativa esta solicitud de información pública se realizaron dos cuestionamientos, el primero fue Mencione que servidores públicos de base del nivel 24 en adelante durante el ejercicio 2024 y 2025 se les subió el rango por lo que contestaron que solamente durante el ejercicio 2024 existió el aumento salarial de rango a ciertos servidores públicos de dicha dependencia, dejando sin contestar sobre los aumentos durante el ejercicio 2025 para esos niveles, por otra parte para el cuestionamiento respecto a que se Mencione a que servidores públicos del nivel 05 al 23 se les aumentó el rango durante el ejercicio 2024 y 2025, se </w:t>
      </w:r>
      <w:proofErr w:type="spellStart"/>
      <w:r w:rsidR="00962872" w:rsidRPr="00962872">
        <w:t>contesto</w:t>
      </w:r>
      <w:proofErr w:type="spellEnd"/>
      <w:r w:rsidR="00962872" w:rsidRPr="00962872">
        <w:t xml:space="preserve"> que a ninguno cumpliendo con lo solicitado, por lo que a lo que respecta al primer cuestionamiento no se </w:t>
      </w:r>
      <w:proofErr w:type="spellStart"/>
      <w:r w:rsidR="00962872" w:rsidRPr="00962872">
        <w:t>contesto</w:t>
      </w:r>
      <w:proofErr w:type="spellEnd"/>
      <w:r w:rsidR="00962872" w:rsidRPr="00962872">
        <w:t xml:space="preserve"> respecto al ejercicio 2025 (enero, febrero y marzo) si existió algún aumento de rango de los niveles 24 en adelante.</w:t>
      </w:r>
      <w:r>
        <w:t>” (</w:t>
      </w:r>
      <w:proofErr w:type="gramStart"/>
      <w:r>
        <w:t>sic</w:t>
      </w:r>
      <w:proofErr w:type="gramEnd"/>
      <w:r>
        <w:t>)</w:t>
      </w:r>
    </w:p>
    <w:p w14:paraId="6B073F82" w14:textId="77777777" w:rsidR="00597BDB" w:rsidRPr="0033050B" w:rsidRDefault="00597BDB" w:rsidP="00597BDB">
      <w:pPr>
        <w:pStyle w:val="Prrafodelista"/>
        <w:numPr>
          <w:ilvl w:val="0"/>
          <w:numId w:val="2"/>
        </w:numPr>
        <w:spacing w:before="240" w:line="360" w:lineRule="auto"/>
        <w:ind w:left="142" w:firstLine="0"/>
        <w:jc w:val="both"/>
        <w:rPr>
          <w:rFonts w:ascii="Palatino Linotype" w:hAnsi="Palatino Linotype" w:cs="Arial"/>
          <w:b/>
          <w:i/>
        </w:rPr>
      </w:pPr>
      <w:r w:rsidRPr="0033050B">
        <w:rPr>
          <w:rFonts w:ascii="Palatino Linotype" w:hAnsi="Palatino Linotype" w:cs="Arial"/>
          <w:b/>
          <w:i/>
        </w:rPr>
        <w:t>Razones o motivos de inconformidad</w:t>
      </w:r>
    </w:p>
    <w:p w14:paraId="101C3BD1" w14:textId="77777777" w:rsidR="00597BDB" w:rsidRPr="007E4713" w:rsidRDefault="00597BDB" w:rsidP="00597BDB">
      <w:pPr>
        <w:pStyle w:val="INFOEM"/>
        <w:ind w:left="709"/>
      </w:pPr>
      <w:r w:rsidRPr="007E4713">
        <w:t>“</w:t>
      </w:r>
      <w:r w:rsidR="00962872" w:rsidRPr="00962872">
        <w:t>Información incompleta respecto a lo solicitado</w:t>
      </w:r>
      <w:r w:rsidRPr="00F15282">
        <w:t>.</w:t>
      </w:r>
      <w:r w:rsidRPr="00DD2EDF">
        <w:t>”</w:t>
      </w:r>
      <w:r>
        <w:t xml:space="preserve"> (</w:t>
      </w:r>
      <w:proofErr w:type="gramStart"/>
      <w:r>
        <w:t>sic</w:t>
      </w:r>
      <w:proofErr w:type="gramEnd"/>
      <w:r>
        <w:t>)</w:t>
      </w:r>
    </w:p>
    <w:p w14:paraId="262F6F75" w14:textId="77777777" w:rsidR="00597BDB" w:rsidRDefault="00597BDB" w:rsidP="00597BDB">
      <w:pPr>
        <w:spacing w:before="240" w:line="360" w:lineRule="auto"/>
        <w:jc w:val="both"/>
        <w:rPr>
          <w:rFonts w:ascii="Palatino Linotype" w:hAnsi="Palatino Linotype" w:cs="Arial"/>
        </w:rPr>
      </w:pPr>
    </w:p>
    <w:p w14:paraId="04D3ADA1" w14:textId="77777777" w:rsidR="00597BDB" w:rsidRPr="002C3EC8" w:rsidRDefault="00597BDB" w:rsidP="00597BDB">
      <w:pPr>
        <w:spacing w:before="240" w:line="360" w:lineRule="auto"/>
        <w:jc w:val="both"/>
        <w:rPr>
          <w:rFonts w:ascii="Palatino Linotype" w:hAnsi="Palatino Linotype" w:cs="Arial"/>
          <w:b/>
        </w:rPr>
      </w:pPr>
      <w:r>
        <w:rPr>
          <w:rFonts w:ascii="Palatino Linotype" w:hAnsi="Palatino Linotype" w:cs="Arial"/>
          <w:b/>
          <w:sz w:val="28"/>
        </w:rPr>
        <w:t>CUARTO</w:t>
      </w:r>
      <w:r w:rsidRPr="002C3EC8">
        <w:rPr>
          <w:rFonts w:ascii="Palatino Linotype" w:hAnsi="Palatino Linotype" w:cs="Arial"/>
          <w:b/>
        </w:rPr>
        <w:t xml:space="preserve">. </w:t>
      </w:r>
      <w:r w:rsidRPr="002C3EC8">
        <w:rPr>
          <w:rFonts w:ascii="Palatino Linotype" w:hAnsi="Palatino Linotype" w:cs="Arial"/>
          <w:b/>
          <w:sz w:val="28"/>
          <w:szCs w:val="28"/>
        </w:rPr>
        <w:t>Del turno</w:t>
      </w:r>
      <w:r>
        <w:rPr>
          <w:rFonts w:ascii="Palatino Linotype" w:hAnsi="Palatino Linotype" w:cs="Arial"/>
          <w:b/>
          <w:sz w:val="28"/>
          <w:szCs w:val="28"/>
        </w:rPr>
        <w:t xml:space="preserve"> y admisión</w:t>
      </w:r>
      <w:r w:rsidRPr="002C3EC8">
        <w:rPr>
          <w:rFonts w:ascii="Palatino Linotype" w:hAnsi="Palatino Linotype" w:cs="Arial"/>
          <w:b/>
          <w:sz w:val="28"/>
          <w:szCs w:val="28"/>
        </w:rPr>
        <w:t xml:space="preserve"> del recurso de revisión.</w:t>
      </w:r>
    </w:p>
    <w:p w14:paraId="47B8AFF6" w14:textId="77777777" w:rsidR="00597BDB" w:rsidRDefault="00597BDB" w:rsidP="00597BDB">
      <w:pPr>
        <w:spacing w:before="240" w:line="360" w:lineRule="auto"/>
        <w:jc w:val="both"/>
        <w:rPr>
          <w:rFonts w:ascii="Palatino Linotype" w:hAnsi="Palatino Linotype" w:cs="Arial"/>
          <w:sz w:val="28"/>
        </w:rPr>
      </w:pPr>
      <w:r>
        <w:rPr>
          <w:rFonts w:ascii="Palatino Linotype" w:hAnsi="Palatino Linotype"/>
        </w:rPr>
        <w:t>El medio de impugnación fue turnado al Comisionado Presidente</w:t>
      </w:r>
      <w:r w:rsidRPr="002C3EC8">
        <w:rPr>
          <w:rFonts w:ascii="Palatino Linotype" w:hAnsi="Palatino Linotype"/>
        </w:rPr>
        <w:t xml:space="preserve"> </w:t>
      </w:r>
      <w:r>
        <w:rPr>
          <w:rFonts w:ascii="Palatino Linotype" w:hAnsi="Palatino Linotype"/>
          <w:b/>
        </w:rPr>
        <w:t>José Martínez Vilchis,</w:t>
      </w:r>
      <w:r w:rsidRPr="002C3EC8">
        <w:rPr>
          <w:rFonts w:ascii="Palatino Linotype" w:hAnsi="Palatino Linotype"/>
        </w:rPr>
        <w:t xml:space="preserve"> por medio del sistema elect</w:t>
      </w:r>
      <w:r>
        <w:rPr>
          <w:rFonts w:ascii="Palatino Linotype" w:hAnsi="Palatino Linotype"/>
        </w:rPr>
        <w:t>rónico SAIMEX, en términos del artículo</w:t>
      </w:r>
      <w:r w:rsidRPr="002C3EC8">
        <w:rPr>
          <w:rFonts w:ascii="Palatino Linotype" w:hAnsi="Palatino Linotype"/>
        </w:rPr>
        <w:t xml:space="preserve"> 185, </w:t>
      </w:r>
      <w:r w:rsidRPr="002C3EC8">
        <w:rPr>
          <w:rFonts w:ascii="Palatino Linotype" w:hAnsi="Palatino Linotype"/>
        </w:rPr>
        <w:lastRenderedPageBreak/>
        <w:t>fracción I, de la Ley de Transparencia y Acceso a la información Pública del Estado de México y Mu</w:t>
      </w:r>
      <w:r>
        <w:rPr>
          <w:rFonts w:ascii="Palatino Linotype" w:hAnsi="Palatino Linotype"/>
        </w:rPr>
        <w:t>nicipios, del cual recayó acuerdo</w:t>
      </w:r>
      <w:r w:rsidRPr="002C3EC8">
        <w:rPr>
          <w:rFonts w:ascii="Palatino Linotype" w:hAnsi="Palatino Linotype"/>
        </w:rPr>
        <w:t xml:space="preserve"> de </w:t>
      </w:r>
      <w:r w:rsidRPr="00E52C83">
        <w:rPr>
          <w:rFonts w:ascii="Palatino Linotype" w:hAnsi="Palatino Linotype"/>
          <w:b/>
        </w:rPr>
        <w:t>admisión</w:t>
      </w:r>
      <w:r>
        <w:rPr>
          <w:rFonts w:ascii="Palatino Linotype" w:hAnsi="Palatino Linotype"/>
        </w:rPr>
        <w:t xml:space="preserve"> en fecha </w:t>
      </w:r>
      <w:r>
        <w:rPr>
          <w:rFonts w:ascii="Palatino Linotype" w:hAnsi="Palatino Linotype"/>
          <w:b/>
        </w:rPr>
        <w:t>dos de abril de dos mil veinticinco</w:t>
      </w:r>
      <w:r w:rsidRPr="002C3EC8">
        <w:rPr>
          <w:rFonts w:ascii="Palatino Linotype" w:hAnsi="Palatino Linotype"/>
        </w:rPr>
        <w:t>, determinándose en ellos, un plazo de siete días para que las partes manifestaran lo que a su derecho corresponda en términos del numeral ya citado.</w:t>
      </w:r>
    </w:p>
    <w:p w14:paraId="13434C3B" w14:textId="77777777" w:rsidR="00597BDB" w:rsidRPr="00D137CB" w:rsidRDefault="00597BDB" w:rsidP="00597BDB">
      <w:pPr>
        <w:spacing w:line="360" w:lineRule="auto"/>
        <w:jc w:val="both"/>
        <w:rPr>
          <w:rFonts w:ascii="Palatino Linotype" w:hAnsi="Palatino Linotype" w:cs="Arial"/>
        </w:rPr>
      </w:pPr>
    </w:p>
    <w:p w14:paraId="17D04170" w14:textId="77777777" w:rsidR="00597BDB" w:rsidRPr="00E52C83" w:rsidRDefault="00597BDB" w:rsidP="00597BDB">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w:t>
      </w:r>
      <w:r w:rsidRPr="002C3EC8">
        <w:rPr>
          <w:rFonts w:ascii="Palatino Linotype" w:hAnsi="Palatino Linotype" w:cs="Arial"/>
          <w:b/>
          <w:sz w:val="28"/>
        </w:rPr>
        <w:t>TO</w:t>
      </w:r>
      <w:r w:rsidRPr="002C3EC8">
        <w:rPr>
          <w:rFonts w:ascii="Palatino Linotype" w:hAnsi="Palatino Linotype" w:cs="Arial"/>
          <w:b/>
          <w:sz w:val="28"/>
          <w:szCs w:val="28"/>
        </w:rPr>
        <w:t>. De la etapa de instrucción.</w:t>
      </w:r>
    </w:p>
    <w:p w14:paraId="2B6B1C89" w14:textId="77777777" w:rsidR="00597BDB" w:rsidRDefault="00597BDB" w:rsidP="00597BDB">
      <w:pPr>
        <w:spacing w:line="360" w:lineRule="auto"/>
        <w:jc w:val="both"/>
        <w:rPr>
          <w:rFonts w:ascii="Palatino Linotype" w:hAnsi="Palatino Linotype"/>
        </w:rPr>
      </w:pPr>
      <w:r w:rsidRPr="00DD2E32">
        <w:rPr>
          <w:rFonts w:ascii="Palatino Linotype" w:hAnsi="Palatino Linotype" w:cs="Arial"/>
        </w:rPr>
        <w:t>De las constancias que obran en el</w:t>
      </w:r>
      <w:r>
        <w:rPr>
          <w:rFonts w:ascii="Palatino Linotype" w:hAnsi="Palatino Linotype" w:cs="Arial"/>
        </w:rPr>
        <w:t xml:space="preserve"> expediente electrónico del</w:t>
      </w:r>
      <w:r w:rsidRPr="00DD2E32">
        <w:rPr>
          <w:rFonts w:ascii="Palatino Linotype" w:hAnsi="Palatino Linotype" w:cs="Arial"/>
        </w:rPr>
        <w:t xml:space="preserve"> SAIMEX, se advierte que el Sujeto Obligado </w:t>
      </w:r>
      <w:r>
        <w:rPr>
          <w:rFonts w:ascii="Palatino Linotype" w:hAnsi="Palatino Linotype" w:cs="Arial"/>
        </w:rPr>
        <w:t xml:space="preserve">fue omiso al rendir su informe justificado. </w:t>
      </w:r>
      <w:r w:rsidRPr="0006745F">
        <w:rPr>
          <w:rFonts w:ascii="Palatino Linotype" w:hAnsi="Palatino Linotype" w:cs="Arial"/>
        </w:rPr>
        <w:t>De igual manera, se advierte que el Recurrente</w:t>
      </w:r>
      <w:r w:rsidRPr="0006745F">
        <w:rPr>
          <w:rFonts w:ascii="Palatino Linotype" w:hAnsi="Palatino Linotype" w:cs="Arial"/>
          <w:b/>
        </w:rPr>
        <w:t>,</w:t>
      </w:r>
      <w:r w:rsidRPr="0006745F">
        <w:rPr>
          <w:rFonts w:ascii="Palatino Linotype" w:hAnsi="Palatino Linotype" w:cs="Arial"/>
        </w:rPr>
        <w:t xml:space="preserve"> omitió rendir dentro del término de Ley, las manifestaciones que a sus intereses conviniera.</w:t>
      </w:r>
    </w:p>
    <w:p w14:paraId="47328C1C" w14:textId="77777777" w:rsidR="00597BDB" w:rsidRPr="00DD2E32" w:rsidRDefault="00597BDB" w:rsidP="00597BDB">
      <w:pPr>
        <w:spacing w:line="360" w:lineRule="auto"/>
        <w:jc w:val="both"/>
        <w:rPr>
          <w:rFonts w:ascii="Palatino Linotype" w:hAnsi="Palatino Linotype" w:cs="Arial"/>
        </w:rPr>
      </w:pPr>
    </w:p>
    <w:p w14:paraId="7935EDED" w14:textId="77777777" w:rsidR="00597BDB" w:rsidRDefault="00597BDB" w:rsidP="00597BDB">
      <w:pPr>
        <w:spacing w:line="360" w:lineRule="auto"/>
        <w:jc w:val="both"/>
        <w:rPr>
          <w:rFonts w:ascii="Palatino Linotype" w:hAnsi="Palatino Linotype" w:cs="Arial"/>
        </w:rPr>
      </w:pPr>
      <w:r w:rsidRPr="00DD2E32">
        <w:rPr>
          <w:rFonts w:ascii="Palatino Linotype" w:hAnsi="Palatino Linotype" w:cs="Arial"/>
        </w:rPr>
        <w:t>Por lo que al no existir prueba alguna o diligencia que desahogar en el expediente citado al rubro, el Comisionado Ponente acordó el cierre de instrucción, así como la remisión del mismo a efecto de ser resuelto, de conformidad con lo establecido en el artículo 185 fracciones VI y VIII de la Ley de Transparencia y Acceso a la Información Pública de</w:t>
      </w:r>
      <w:r>
        <w:rPr>
          <w:rFonts w:ascii="Palatino Linotype" w:hAnsi="Palatino Linotype" w:cs="Arial"/>
        </w:rPr>
        <w:t>l Estado de México y Municipios.</w:t>
      </w:r>
    </w:p>
    <w:p w14:paraId="24F5A28C" w14:textId="77777777" w:rsidR="00597BDB" w:rsidRDefault="00597BDB" w:rsidP="00597BDB">
      <w:pPr>
        <w:spacing w:line="360" w:lineRule="auto"/>
        <w:jc w:val="both"/>
        <w:rPr>
          <w:rFonts w:ascii="Palatino Linotype" w:eastAsia="Calibri" w:hAnsi="Palatino Linotype" w:cs="Arial"/>
          <w:b/>
          <w:sz w:val="28"/>
          <w:szCs w:val="28"/>
        </w:rPr>
      </w:pPr>
    </w:p>
    <w:p w14:paraId="7E699BAA" w14:textId="77777777" w:rsidR="00597BDB" w:rsidRPr="002C3EC8" w:rsidRDefault="00597BDB" w:rsidP="00597BDB">
      <w:pPr>
        <w:spacing w:line="360" w:lineRule="auto"/>
        <w:jc w:val="both"/>
        <w:rPr>
          <w:rFonts w:ascii="Palatino Linotype" w:hAnsi="Palatino Linotype" w:cs="Arial"/>
          <w:b/>
          <w:sz w:val="28"/>
          <w:szCs w:val="28"/>
        </w:rPr>
      </w:pPr>
      <w:r>
        <w:rPr>
          <w:rFonts w:ascii="Palatino Linotype" w:hAnsi="Palatino Linotype" w:cs="Arial"/>
          <w:b/>
          <w:sz w:val="28"/>
          <w:szCs w:val="28"/>
        </w:rPr>
        <w:t>SEXTO</w:t>
      </w:r>
      <w:r w:rsidRPr="002C3EC8">
        <w:rPr>
          <w:rFonts w:ascii="Palatino Linotype" w:hAnsi="Palatino Linotype" w:cs="Arial"/>
          <w:b/>
          <w:sz w:val="28"/>
          <w:szCs w:val="28"/>
        </w:rPr>
        <w:t>. Del Cierre de Instrucción.</w:t>
      </w:r>
    </w:p>
    <w:p w14:paraId="3485BB8D" w14:textId="77777777" w:rsidR="00597BDB" w:rsidRDefault="00597BDB" w:rsidP="00597BDB">
      <w:pPr>
        <w:spacing w:line="360" w:lineRule="auto"/>
        <w:jc w:val="both"/>
        <w:rPr>
          <w:rFonts w:ascii="Palatino Linotype" w:hAnsi="Palatino Linotype" w:cs="Arial"/>
        </w:rPr>
      </w:pPr>
      <w:r w:rsidRPr="002C3EC8">
        <w:rPr>
          <w:rFonts w:ascii="Palatino Linotype" w:hAnsi="Palatino Linotype" w:cs="Arial"/>
        </w:rPr>
        <w:t>Por lo que una vez transcurrido el periodo otorgado a las partes de siete días hábiles para realizar sus manifestaciones en el acuerdo de admisión, y no habiendo prueba pendiente por desahogar, ni que documentos que integrar al expediente electrónico, se decretó el</w:t>
      </w:r>
      <w:r>
        <w:rPr>
          <w:rFonts w:ascii="Palatino Linotype" w:hAnsi="Palatino Linotype" w:cs="Arial"/>
        </w:rPr>
        <w:t xml:space="preserve"> cierre de instrucción en fecha </w:t>
      </w:r>
      <w:r>
        <w:rPr>
          <w:rFonts w:ascii="Palatino Linotype" w:hAnsi="Palatino Linotype" w:cs="Arial"/>
          <w:b/>
        </w:rPr>
        <w:t>veintitrés de abril de dos mil veinticinco</w:t>
      </w:r>
      <w:r w:rsidRPr="002C3EC8">
        <w:rPr>
          <w:rFonts w:ascii="Palatino Linotype" w:hAnsi="Palatino Linotype" w:cs="Arial"/>
        </w:rPr>
        <w:t xml:space="preserve">, en términos del artículo 185 fracción VI de la Ley de Transparencia y Acceso a la </w:t>
      </w:r>
      <w:r w:rsidRPr="002C3EC8">
        <w:rPr>
          <w:rFonts w:ascii="Palatino Linotype" w:hAnsi="Palatino Linotype" w:cs="Arial"/>
        </w:rPr>
        <w:lastRenderedPageBreak/>
        <w:t>Información Pública del Estado de México y Municipios, ordenándose turnar el expediente a la resolución que en derecho proceda.</w:t>
      </w:r>
    </w:p>
    <w:p w14:paraId="0978CE31" w14:textId="77777777" w:rsidR="00597BDB" w:rsidRDefault="00597BDB" w:rsidP="00597BDB">
      <w:pPr>
        <w:spacing w:line="360" w:lineRule="auto"/>
        <w:jc w:val="both"/>
        <w:rPr>
          <w:rFonts w:ascii="Palatino Linotype" w:hAnsi="Palatino Linotype" w:cs="Arial"/>
        </w:rPr>
      </w:pPr>
    </w:p>
    <w:p w14:paraId="7A8AE997" w14:textId="77777777" w:rsidR="00597BDB" w:rsidRPr="00821CCD" w:rsidRDefault="00597BDB" w:rsidP="00597BDB">
      <w:pPr>
        <w:spacing w:line="360" w:lineRule="auto"/>
        <w:jc w:val="both"/>
        <w:rPr>
          <w:rFonts w:ascii="Palatino Linotype" w:eastAsia="Calibri" w:hAnsi="Palatino Linotype" w:cs="Arial"/>
          <w:b/>
          <w:sz w:val="28"/>
          <w:lang w:val="es-ES_tradnl"/>
        </w:rPr>
      </w:pPr>
      <w:r>
        <w:rPr>
          <w:rFonts w:ascii="Palatino Linotype" w:eastAsia="Calibri" w:hAnsi="Palatino Linotype" w:cs="Arial"/>
          <w:b/>
          <w:sz w:val="28"/>
          <w:lang w:val="es-ES_tradnl"/>
        </w:rPr>
        <w:t>SÉPTIMO</w:t>
      </w:r>
      <w:r w:rsidRPr="00821CCD">
        <w:rPr>
          <w:rFonts w:ascii="Palatino Linotype" w:eastAsia="Calibri" w:hAnsi="Palatino Linotype" w:cs="Arial"/>
          <w:b/>
          <w:sz w:val="28"/>
          <w:lang w:val="es-ES_tradnl"/>
        </w:rPr>
        <w:t>. De la ampliación del término para resolver.</w:t>
      </w:r>
    </w:p>
    <w:p w14:paraId="3E30441C" w14:textId="77777777" w:rsidR="00597BDB" w:rsidRPr="001C7FB0" w:rsidRDefault="00597BDB" w:rsidP="00597BDB">
      <w:pPr>
        <w:spacing w:line="360" w:lineRule="auto"/>
        <w:jc w:val="both"/>
        <w:rPr>
          <w:rFonts w:ascii="Palatino Linotype" w:hAnsi="Palatino Linotype" w:cs="Arial"/>
        </w:rPr>
      </w:pPr>
      <w:r w:rsidRPr="001C7FB0">
        <w:rPr>
          <w:rFonts w:ascii="Palatino Linotype" w:hAnsi="Palatino Linotype" w:cs="Arial"/>
        </w:rPr>
        <w:t xml:space="preserve">De las constancias que integran el expediente electrónico, se advierte que han transcurrido los términos de Ley, para la emisión de la resolución en el presente recurso de revisión, por lo que en fecha </w:t>
      </w:r>
      <w:r>
        <w:rPr>
          <w:rFonts w:ascii="Palatino Linotype" w:hAnsi="Palatino Linotype" w:cs="Arial"/>
          <w:b/>
        </w:rPr>
        <w:t>veintitrés de mayo de dos mil veinticinco</w:t>
      </w:r>
      <w:r w:rsidRPr="001C7FB0">
        <w:rPr>
          <w:rFonts w:ascii="Palatino Linotype" w:hAnsi="Palatino Linotype"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5CB1C28F" w14:textId="77777777" w:rsidR="00597BDB" w:rsidRDefault="00597BDB" w:rsidP="00597BDB">
      <w:pPr>
        <w:spacing w:line="360" w:lineRule="auto"/>
        <w:jc w:val="both"/>
        <w:rPr>
          <w:rFonts w:ascii="Palatino Linotype" w:hAnsi="Palatino Linotype" w:cs="Arial"/>
        </w:rPr>
      </w:pPr>
    </w:p>
    <w:p w14:paraId="2A81C05E" w14:textId="77777777" w:rsidR="00597BDB" w:rsidRDefault="00597BDB" w:rsidP="00597BDB">
      <w:pPr>
        <w:spacing w:line="360" w:lineRule="auto"/>
        <w:jc w:val="both"/>
        <w:rPr>
          <w:rFonts w:ascii="Palatino Linotype" w:hAnsi="Palatino Linotype" w:cs="Arial"/>
        </w:rPr>
      </w:pPr>
    </w:p>
    <w:p w14:paraId="4EBD9683" w14:textId="77777777" w:rsidR="00597BDB" w:rsidRDefault="00597BDB" w:rsidP="00597BDB">
      <w:pPr>
        <w:spacing w:line="360" w:lineRule="auto"/>
        <w:jc w:val="both"/>
        <w:rPr>
          <w:rFonts w:ascii="Palatino Linotype" w:hAnsi="Palatino Linotype" w:cs="Arial"/>
          <w:b/>
          <w:sz w:val="28"/>
          <w:szCs w:val="28"/>
        </w:rPr>
      </w:pPr>
    </w:p>
    <w:p w14:paraId="5A43FA8D" w14:textId="77777777" w:rsidR="00597BDB" w:rsidRPr="0024200F" w:rsidRDefault="00597BDB" w:rsidP="00597BDB">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CONSIDERANDO</w:t>
      </w:r>
    </w:p>
    <w:p w14:paraId="7CEFE0B1" w14:textId="77777777" w:rsidR="00597BDB" w:rsidRPr="00825F67" w:rsidRDefault="00597BDB" w:rsidP="00597BDB">
      <w:pPr>
        <w:spacing w:line="360" w:lineRule="auto"/>
        <w:ind w:right="49"/>
        <w:jc w:val="both"/>
        <w:rPr>
          <w:rFonts w:ascii="Palatino Linotype" w:hAnsi="Palatino Linotype"/>
          <w:szCs w:val="28"/>
        </w:rPr>
      </w:pPr>
    </w:p>
    <w:p w14:paraId="198BCE9B" w14:textId="77777777" w:rsidR="00597BDB" w:rsidRPr="002C3EC8" w:rsidRDefault="00597BDB" w:rsidP="00597BDB">
      <w:pPr>
        <w:spacing w:before="240" w:line="360" w:lineRule="auto"/>
        <w:jc w:val="both"/>
        <w:rPr>
          <w:rFonts w:ascii="Palatino Linotype" w:hAnsi="Palatino Linotype" w:cs="Arial"/>
          <w:sz w:val="28"/>
          <w:szCs w:val="28"/>
        </w:rPr>
      </w:pPr>
      <w:r w:rsidRPr="002C3EC8">
        <w:rPr>
          <w:rFonts w:ascii="Palatino Linotype" w:hAnsi="Palatino Linotype" w:cs="Arial"/>
          <w:b/>
          <w:sz w:val="28"/>
        </w:rPr>
        <w:t>PRIMERO.</w:t>
      </w:r>
      <w:r w:rsidRPr="002C3EC8">
        <w:rPr>
          <w:rFonts w:ascii="Palatino Linotype" w:hAnsi="Palatino Linotype" w:cs="Arial"/>
          <w:b/>
        </w:rPr>
        <w:t xml:space="preserve"> </w:t>
      </w:r>
      <w:r w:rsidRPr="002C3EC8">
        <w:rPr>
          <w:rFonts w:ascii="Palatino Linotype" w:hAnsi="Palatino Linotype" w:cs="Arial"/>
          <w:b/>
          <w:sz w:val="28"/>
          <w:szCs w:val="28"/>
        </w:rPr>
        <w:t>De la competencia</w:t>
      </w:r>
      <w:r w:rsidRPr="002C3EC8">
        <w:rPr>
          <w:rFonts w:ascii="Palatino Linotype" w:hAnsi="Palatino Linotype" w:cs="Arial"/>
          <w:sz w:val="28"/>
          <w:szCs w:val="28"/>
        </w:rPr>
        <w:t>.</w:t>
      </w:r>
    </w:p>
    <w:p w14:paraId="2381BDCB" w14:textId="77777777" w:rsidR="00597BDB" w:rsidRPr="007C6AB6" w:rsidRDefault="00597BDB" w:rsidP="00597BDB">
      <w:pPr>
        <w:tabs>
          <w:tab w:val="left" w:pos="3402"/>
        </w:tabs>
        <w:spacing w:line="360" w:lineRule="auto"/>
        <w:jc w:val="both"/>
        <w:rPr>
          <w:rFonts w:ascii="Palatino Linotype" w:hAnsi="Palatino Linotype"/>
        </w:rPr>
      </w:pPr>
      <w:r w:rsidRPr="006D4FA5">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w:t>
      </w:r>
      <w:r w:rsidRPr="006D4FA5">
        <w:rPr>
          <w:rFonts w:ascii="Palatino Linotype" w:hAnsi="Palatino Linotype"/>
        </w:rPr>
        <w:lastRenderedPageBreak/>
        <w:t>y 9, fracciones I y XXIII y 11 del Reglamento Interior del Instituto de Transparencia, Acceso a la Información Pública y Protección de Datos Personales del Estado de México y Municipios</w:t>
      </w:r>
      <w:r w:rsidRPr="007C6AB6">
        <w:rPr>
          <w:rFonts w:ascii="Palatino Linotype" w:hAnsi="Palatino Linotype"/>
        </w:rPr>
        <w:t>.</w:t>
      </w:r>
    </w:p>
    <w:p w14:paraId="435AD20A" w14:textId="77777777" w:rsidR="00597BDB" w:rsidRPr="002C3EC8" w:rsidRDefault="00597BDB" w:rsidP="00597BDB">
      <w:pPr>
        <w:pStyle w:val="Prrafodelista"/>
        <w:autoSpaceDE w:val="0"/>
        <w:autoSpaceDN w:val="0"/>
        <w:adjustRightInd w:val="0"/>
        <w:spacing w:before="240" w:after="160" w:line="360" w:lineRule="auto"/>
        <w:ind w:left="0"/>
        <w:jc w:val="both"/>
        <w:rPr>
          <w:rFonts w:ascii="Palatino Linotype" w:hAnsi="Palatino Linotype" w:cs="Arial"/>
          <w:b/>
        </w:rPr>
      </w:pPr>
      <w:r w:rsidRPr="002C3EC8">
        <w:rPr>
          <w:rFonts w:ascii="Palatino Linotype" w:hAnsi="Palatino Linotype" w:cs="Arial"/>
          <w:b/>
          <w:sz w:val="28"/>
        </w:rPr>
        <w:t>SEGUNDO</w:t>
      </w:r>
      <w:r w:rsidRPr="002C3EC8">
        <w:rPr>
          <w:rFonts w:ascii="Palatino Linotype" w:hAnsi="Palatino Linotype" w:cs="Arial"/>
          <w:b/>
        </w:rPr>
        <w:t xml:space="preserve">. </w:t>
      </w:r>
      <w:r>
        <w:rPr>
          <w:rFonts w:ascii="Palatino Linotype" w:hAnsi="Palatino Linotype" w:cs="Arial"/>
          <w:b/>
          <w:sz w:val="28"/>
          <w:szCs w:val="28"/>
        </w:rPr>
        <w:t xml:space="preserve">Sobre los alcances del </w:t>
      </w:r>
      <w:r w:rsidRPr="002C3EC8">
        <w:rPr>
          <w:rFonts w:ascii="Palatino Linotype" w:hAnsi="Palatino Linotype" w:cs="Arial"/>
          <w:b/>
          <w:sz w:val="28"/>
          <w:szCs w:val="28"/>
        </w:rPr>
        <w:t>recurso</w:t>
      </w:r>
      <w:r>
        <w:rPr>
          <w:rFonts w:ascii="Palatino Linotype" w:hAnsi="Palatino Linotype" w:cs="Arial"/>
          <w:b/>
          <w:sz w:val="28"/>
          <w:szCs w:val="28"/>
        </w:rPr>
        <w:t xml:space="preserve"> </w:t>
      </w:r>
      <w:r w:rsidRPr="002C3EC8">
        <w:rPr>
          <w:rFonts w:ascii="Palatino Linotype" w:hAnsi="Palatino Linotype" w:cs="Arial"/>
          <w:b/>
          <w:sz w:val="28"/>
          <w:szCs w:val="28"/>
        </w:rPr>
        <w:t>de revisión.</w:t>
      </w:r>
      <w:r w:rsidRPr="002C3EC8">
        <w:rPr>
          <w:rFonts w:ascii="Palatino Linotype" w:hAnsi="Palatino Linotype" w:cs="Arial"/>
          <w:b/>
        </w:rPr>
        <w:t xml:space="preserve"> </w:t>
      </w:r>
    </w:p>
    <w:p w14:paraId="0E389371" w14:textId="77777777" w:rsidR="00597BDB" w:rsidRDefault="00597BDB" w:rsidP="00597BDB">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B7D064E" w14:textId="77777777" w:rsidR="00597BDB" w:rsidRPr="00FF46DA" w:rsidRDefault="00597BDB" w:rsidP="00597BDB">
      <w:pPr>
        <w:pStyle w:val="Prrafodelista"/>
        <w:autoSpaceDE w:val="0"/>
        <w:autoSpaceDN w:val="0"/>
        <w:adjustRightInd w:val="0"/>
        <w:spacing w:before="240" w:after="160" w:line="360" w:lineRule="auto"/>
        <w:ind w:left="0"/>
        <w:jc w:val="both"/>
        <w:rPr>
          <w:rFonts w:ascii="Palatino Linotype" w:hAnsi="Palatino Linotype" w:cs="Arial"/>
        </w:rPr>
      </w:pPr>
    </w:p>
    <w:p w14:paraId="7667B746" w14:textId="77777777" w:rsidR="00597BDB" w:rsidRPr="002C3EC8" w:rsidRDefault="00597BDB" w:rsidP="00597BDB">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2C3EC8">
        <w:rPr>
          <w:rFonts w:ascii="Palatino Linotype" w:hAnsi="Palatino Linotype" w:cs="Arial"/>
          <w:b/>
        </w:rPr>
        <w:t xml:space="preserve">. </w:t>
      </w:r>
      <w:r w:rsidRPr="002C3EC8">
        <w:rPr>
          <w:rFonts w:ascii="Palatino Linotype" w:hAnsi="Palatino Linotype" w:cs="Arial"/>
          <w:b/>
          <w:sz w:val="28"/>
          <w:szCs w:val="28"/>
        </w:rPr>
        <w:t>De las causas de improcedencia.</w:t>
      </w:r>
    </w:p>
    <w:p w14:paraId="03EEE993" w14:textId="77777777" w:rsidR="00597BDB" w:rsidRPr="002C3EC8" w:rsidRDefault="00597BDB" w:rsidP="00597BDB">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836AAA" w14:textId="77777777" w:rsidR="00597BDB" w:rsidRPr="002C3EC8" w:rsidRDefault="00597BDB" w:rsidP="00597BDB">
      <w:pPr>
        <w:pStyle w:val="Prrafodelista"/>
        <w:autoSpaceDE w:val="0"/>
        <w:autoSpaceDN w:val="0"/>
        <w:adjustRightInd w:val="0"/>
        <w:spacing w:line="360" w:lineRule="auto"/>
        <w:ind w:left="0"/>
        <w:jc w:val="both"/>
        <w:rPr>
          <w:rFonts w:ascii="Palatino Linotype" w:hAnsi="Palatino Linotype" w:cs="Arial"/>
        </w:rPr>
      </w:pPr>
      <w:r w:rsidRPr="002C3EC8">
        <w:rPr>
          <w:rFonts w:ascii="Palatino Linotype" w:hAnsi="Palatino Linotype" w:cs="Arial"/>
        </w:rPr>
        <w:t xml:space="preserve">Siendo facultad de este Órgano entrar al estudio de las causas de improcedencia que hagan valer las partes o que se adviertan de oficio por este Resolutor y por ende objeto </w:t>
      </w:r>
      <w:r w:rsidRPr="002C3EC8">
        <w:rPr>
          <w:rFonts w:ascii="Palatino Linotype" w:hAnsi="Palatino Linotype" w:cs="Arial"/>
        </w:rPr>
        <w:lastRenderedPageBreak/>
        <w:t>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C3EC8">
        <w:rPr>
          <w:rStyle w:val="Refdenotaalpie"/>
          <w:rFonts w:ascii="Palatino Linotype" w:hAnsi="Palatino Linotype" w:cs="Arial"/>
        </w:rPr>
        <w:footnoteReference w:id="1"/>
      </w:r>
      <w:r w:rsidRPr="002C3EC8">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6F9FF9C9" w14:textId="77777777" w:rsidR="00597BDB" w:rsidRDefault="00597BDB" w:rsidP="00597BDB">
      <w:pPr>
        <w:tabs>
          <w:tab w:val="left" w:pos="709"/>
        </w:tabs>
        <w:spacing w:before="240" w:line="360" w:lineRule="auto"/>
        <w:ind w:right="51"/>
        <w:jc w:val="both"/>
        <w:rPr>
          <w:rFonts w:ascii="Palatino Linotype" w:hAnsi="Palatino Linotype"/>
          <w:b/>
          <w:sz w:val="28"/>
          <w:szCs w:val="28"/>
        </w:rPr>
      </w:pPr>
    </w:p>
    <w:p w14:paraId="673E81F0" w14:textId="77777777" w:rsidR="00597BDB" w:rsidRPr="002C3EC8" w:rsidRDefault="00597BDB" w:rsidP="00597BDB">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CUAR</w:t>
      </w:r>
      <w:r w:rsidRPr="002C3EC8">
        <w:rPr>
          <w:rFonts w:ascii="Palatino Linotype" w:hAnsi="Palatino Linotype"/>
          <w:b/>
          <w:sz w:val="28"/>
          <w:szCs w:val="28"/>
        </w:rPr>
        <w:t xml:space="preserve">TO. Estudio y resolución del asunto </w:t>
      </w:r>
      <w:r w:rsidRPr="002C3EC8">
        <w:rPr>
          <w:rFonts w:ascii="Palatino Linotype" w:hAnsi="Palatino Linotype"/>
          <w:b/>
          <w:sz w:val="28"/>
          <w:szCs w:val="28"/>
        </w:rPr>
        <w:tab/>
      </w:r>
    </w:p>
    <w:p w14:paraId="640BC002" w14:textId="77777777" w:rsidR="00597BDB" w:rsidRPr="007379EE" w:rsidRDefault="00597BDB" w:rsidP="00597BD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w:t>
      </w:r>
      <w:r w:rsidRPr="007379EE">
        <w:rPr>
          <w:rFonts w:ascii="Palatino Linotype" w:eastAsia="Palatino Linotype" w:hAnsi="Palatino Linotype" w:cs="Palatino Linotype"/>
          <w:color w:val="000000"/>
        </w:rPr>
        <w:lastRenderedPageBreak/>
        <w:t>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1D1F52E" w14:textId="77777777" w:rsidR="00597BDB" w:rsidRDefault="00597BDB" w:rsidP="00597BDB">
      <w:pPr>
        <w:autoSpaceDE w:val="0"/>
        <w:autoSpaceDN w:val="0"/>
        <w:adjustRightInd w:val="0"/>
        <w:ind w:right="567"/>
        <w:rPr>
          <w:rFonts w:ascii="Palatino Linotype" w:eastAsia="Calibri" w:hAnsi="Palatino Linotype" w:cs="Arial"/>
        </w:rPr>
      </w:pPr>
    </w:p>
    <w:p w14:paraId="5EB7A121" w14:textId="77777777" w:rsidR="00597BDB" w:rsidRDefault="00597BDB" w:rsidP="00597BD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el artículo 179 de la Ley de Transparencia establece las causales para la procedencia del recurso de revisión, tal como se transcribe:</w:t>
      </w:r>
    </w:p>
    <w:p w14:paraId="45AD4A67" w14:textId="77777777" w:rsidR="00597BDB" w:rsidRDefault="00597BDB" w:rsidP="00597BDB">
      <w:pPr>
        <w:pStyle w:val="Citas"/>
        <w:spacing w:before="0" w:after="0" w:line="240" w:lineRule="auto"/>
      </w:pPr>
      <w:r w:rsidRPr="00957049">
        <w:rPr>
          <w:b/>
        </w:rPr>
        <w:t>Artículo 179.</w:t>
      </w:r>
      <w:r w:rsidRPr="002E7A81">
        <w:t xml:space="preserve"> El recurso de revisión es un medio de protección que la Ley otorga a los particulares, para hacer valer su derecho de acceso a la información pública, y procederá en contra de las siguientes causas: </w:t>
      </w:r>
    </w:p>
    <w:p w14:paraId="240C1BF9" w14:textId="77777777" w:rsidR="00597BDB" w:rsidRPr="00F049D7" w:rsidRDefault="00597BDB" w:rsidP="00597BDB">
      <w:pPr>
        <w:pStyle w:val="Citas"/>
        <w:numPr>
          <w:ilvl w:val="0"/>
          <w:numId w:val="4"/>
        </w:numPr>
        <w:spacing w:before="0" w:after="0" w:line="240" w:lineRule="auto"/>
      </w:pPr>
      <w:r w:rsidRPr="00F049D7">
        <w:t xml:space="preserve">La negativa a la información solicitada; </w:t>
      </w:r>
    </w:p>
    <w:p w14:paraId="7F99EF07" w14:textId="77777777" w:rsidR="00597BDB" w:rsidRDefault="00597BDB" w:rsidP="00597BDB">
      <w:pPr>
        <w:pStyle w:val="Citas"/>
        <w:numPr>
          <w:ilvl w:val="0"/>
          <w:numId w:val="4"/>
        </w:numPr>
        <w:spacing w:before="0" w:after="0" w:line="240" w:lineRule="auto"/>
      </w:pPr>
      <w:r w:rsidRPr="002E7A81">
        <w:t xml:space="preserve">La clasificación de la información; </w:t>
      </w:r>
    </w:p>
    <w:p w14:paraId="4F73DC00" w14:textId="77777777" w:rsidR="00597BDB" w:rsidRDefault="00597BDB" w:rsidP="00597BDB">
      <w:pPr>
        <w:pStyle w:val="Citas"/>
        <w:numPr>
          <w:ilvl w:val="0"/>
          <w:numId w:val="4"/>
        </w:numPr>
        <w:spacing w:before="0" w:after="0" w:line="240" w:lineRule="auto"/>
      </w:pPr>
      <w:r w:rsidRPr="002E7A81">
        <w:t xml:space="preserve">La declaración de inexistencia de la información; </w:t>
      </w:r>
    </w:p>
    <w:p w14:paraId="2ACBBA9A" w14:textId="77777777" w:rsidR="00597BDB" w:rsidRDefault="00597BDB" w:rsidP="00597BDB">
      <w:pPr>
        <w:pStyle w:val="Citas"/>
        <w:numPr>
          <w:ilvl w:val="0"/>
          <w:numId w:val="4"/>
        </w:numPr>
        <w:spacing w:before="0" w:after="0" w:line="240" w:lineRule="auto"/>
      </w:pPr>
      <w:r w:rsidRPr="002E7A81">
        <w:t xml:space="preserve">La declaración de incompetencia por el sujeto obligado; </w:t>
      </w:r>
    </w:p>
    <w:p w14:paraId="64C26E2D" w14:textId="77777777" w:rsidR="00597BDB" w:rsidRPr="00CD276B" w:rsidRDefault="00597BDB" w:rsidP="00597BDB">
      <w:pPr>
        <w:pStyle w:val="Citas"/>
        <w:numPr>
          <w:ilvl w:val="0"/>
          <w:numId w:val="4"/>
        </w:numPr>
        <w:spacing w:before="0" w:after="0" w:line="240" w:lineRule="auto"/>
        <w:rPr>
          <w:b/>
        </w:rPr>
      </w:pPr>
      <w:r w:rsidRPr="00CD276B">
        <w:rPr>
          <w:b/>
        </w:rPr>
        <w:t xml:space="preserve">La entrega de información incompleta; </w:t>
      </w:r>
    </w:p>
    <w:p w14:paraId="12099216" w14:textId="77777777" w:rsidR="00597BDB" w:rsidRDefault="00597BDB" w:rsidP="00597BDB">
      <w:pPr>
        <w:pStyle w:val="Citas"/>
        <w:numPr>
          <w:ilvl w:val="0"/>
          <w:numId w:val="4"/>
        </w:numPr>
        <w:spacing w:before="0" w:after="0" w:line="240" w:lineRule="auto"/>
      </w:pPr>
      <w:r w:rsidRPr="002E7A81">
        <w:t xml:space="preserve">La entrega de información que no corresponda con lo solicitado; </w:t>
      </w:r>
    </w:p>
    <w:p w14:paraId="14361263" w14:textId="77777777" w:rsidR="00597BDB" w:rsidRDefault="00597BDB" w:rsidP="00597BDB">
      <w:pPr>
        <w:pStyle w:val="Citas"/>
        <w:numPr>
          <w:ilvl w:val="0"/>
          <w:numId w:val="4"/>
        </w:numPr>
        <w:spacing w:before="0" w:after="0" w:line="240" w:lineRule="auto"/>
      </w:pPr>
      <w:r w:rsidRPr="002E7A81">
        <w:t xml:space="preserve">La falta de respuesta a una solicitud de acceso a la información; </w:t>
      </w:r>
    </w:p>
    <w:p w14:paraId="796C22DF" w14:textId="77777777" w:rsidR="00597BDB" w:rsidRDefault="00597BDB" w:rsidP="00597BDB">
      <w:pPr>
        <w:pStyle w:val="Citas"/>
        <w:numPr>
          <w:ilvl w:val="0"/>
          <w:numId w:val="4"/>
        </w:numPr>
        <w:spacing w:before="0" w:after="0" w:line="240" w:lineRule="auto"/>
      </w:pPr>
      <w:r w:rsidRPr="002E7A81">
        <w:t xml:space="preserve">La notificación, entrega o puesta a disposición de información en una modalidad o formato distinto al solicitado; </w:t>
      </w:r>
    </w:p>
    <w:p w14:paraId="4482CD15" w14:textId="77777777" w:rsidR="00597BDB" w:rsidRDefault="00597BDB" w:rsidP="00597BDB">
      <w:pPr>
        <w:pStyle w:val="Citas"/>
        <w:numPr>
          <w:ilvl w:val="0"/>
          <w:numId w:val="4"/>
        </w:numPr>
        <w:spacing w:before="0" w:after="0" w:line="240" w:lineRule="auto"/>
      </w:pPr>
      <w:r w:rsidRPr="002E7A81">
        <w:t xml:space="preserve">La entrega o puesta a disposición de información en un formato incomprensible y/o no accesible para el solicitante; </w:t>
      </w:r>
    </w:p>
    <w:p w14:paraId="69027312" w14:textId="77777777" w:rsidR="00597BDB" w:rsidRDefault="00597BDB" w:rsidP="00597BDB">
      <w:pPr>
        <w:pStyle w:val="Citas"/>
        <w:numPr>
          <w:ilvl w:val="0"/>
          <w:numId w:val="4"/>
        </w:numPr>
        <w:spacing w:before="0" w:after="0" w:line="240" w:lineRule="auto"/>
      </w:pPr>
      <w:r w:rsidRPr="002E7A81">
        <w:t xml:space="preserve">Los costos o tiempos de entrega de la información; </w:t>
      </w:r>
    </w:p>
    <w:p w14:paraId="1E056E94" w14:textId="77777777" w:rsidR="00597BDB" w:rsidRDefault="00597BDB" w:rsidP="00597BDB">
      <w:pPr>
        <w:pStyle w:val="Citas"/>
        <w:numPr>
          <w:ilvl w:val="0"/>
          <w:numId w:val="4"/>
        </w:numPr>
        <w:spacing w:before="0" w:after="0" w:line="240" w:lineRule="auto"/>
      </w:pPr>
      <w:r w:rsidRPr="002E7A81">
        <w:t xml:space="preserve">La falta de trámite a una solicitud; </w:t>
      </w:r>
    </w:p>
    <w:p w14:paraId="516FF2F7" w14:textId="77777777" w:rsidR="00597BDB" w:rsidRDefault="00597BDB" w:rsidP="00597BDB">
      <w:pPr>
        <w:pStyle w:val="Citas"/>
        <w:numPr>
          <w:ilvl w:val="0"/>
          <w:numId w:val="4"/>
        </w:numPr>
        <w:spacing w:before="0" w:after="0" w:line="240" w:lineRule="auto"/>
      </w:pPr>
      <w:r w:rsidRPr="002E7A81">
        <w:t xml:space="preserve">La negativa a permitir la consulta directa de la información; </w:t>
      </w:r>
    </w:p>
    <w:p w14:paraId="4EC8C758" w14:textId="77777777" w:rsidR="00597BDB" w:rsidRPr="00CD276B" w:rsidRDefault="00597BDB" w:rsidP="00597BDB">
      <w:pPr>
        <w:pStyle w:val="Citas"/>
        <w:numPr>
          <w:ilvl w:val="0"/>
          <w:numId w:val="4"/>
        </w:numPr>
        <w:spacing w:before="0" w:after="0" w:line="240" w:lineRule="auto"/>
      </w:pPr>
      <w:r w:rsidRPr="00CD276B">
        <w:t xml:space="preserve">La falta, deficiencia o insuficiencia de la fundamentación y/o motivación en la respuesta; y </w:t>
      </w:r>
    </w:p>
    <w:p w14:paraId="07945E1A" w14:textId="77777777" w:rsidR="00597BDB" w:rsidRDefault="00597BDB" w:rsidP="00597BDB">
      <w:pPr>
        <w:pStyle w:val="Citas"/>
        <w:numPr>
          <w:ilvl w:val="0"/>
          <w:numId w:val="4"/>
        </w:numPr>
        <w:spacing w:before="0" w:after="0" w:line="240" w:lineRule="auto"/>
      </w:pPr>
      <w:r w:rsidRPr="002E7A81">
        <w:t xml:space="preserve">La orientación a un trámite específico. </w:t>
      </w:r>
    </w:p>
    <w:p w14:paraId="61EACAD5" w14:textId="77777777" w:rsidR="00597BDB" w:rsidRPr="007379EE" w:rsidRDefault="00597BDB" w:rsidP="00597BDB">
      <w:pPr>
        <w:pStyle w:val="Citas"/>
        <w:spacing w:before="0" w:after="0" w:line="240" w:lineRule="auto"/>
      </w:pPr>
      <w:r w:rsidRPr="002E7A81">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077440D9" w14:textId="77777777" w:rsidR="00597BDB" w:rsidRDefault="00597BDB" w:rsidP="00597BDB">
      <w:pPr>
        <w:autoSpaceDE w:val="0"/>
        <w:autoSpaceDN w:val="0"/>
        <w:adjustRightInd w:val="0"/>
        <w:ind w:right="567"/>
        <w:rPr>
          <w:rFonts w:ascii="Palatino Linotype" w:eastAsia="Calibri" w:hAnsi="Palatino Linotype" w:cs="Arial"/>
        </w:rPr>
      </w:pPr>
    </w:p>
    <w:p w14:paraId="11E874CA" w14:textId="77777777" w:rsidR="00597BDB" w:rsidRDefault="00597BDB" w:rsidP="00597BDB">
      <w:pPr>
        <w:autoSpaceDE w:val="0"/>
        <w:autoSpaceDN w:val="0"/>
        <w:adjustRightInd w:val="0"/>
        <w:ind w:right="567"/>
        <w:rPr>
          <w:rFonts w:ascii="Palatino Linotype" w:eastAsia="Calibri" w:hAnsi="Palatino Linotype" w:cs="Arial"/>
        </w:rPr>
      </w:pPr>
    </w:p>
    <w:p w14:paraId="1DD52674" w14:textId="77777777" w:rsidR="00597BDB" w:rsidRDefault="00597BDB" w:rsidP="00597BDB">
      <w:pPr>
        <w:spacing w:line="360" w:lineRule="auto"/>
        <w:jc w:val="both"/>
        <w:rPr>
          <w:rFonts w:ascii="Palatino Linotype" w:hAnsi="Palatino Linotype" w:cs="Tahoma"/>
          <w:bCs/>
        </w:rPr>
      </w:pPr>
      <w:r w:rsidRPr="00A779C7">
        <w:rPr>
          <w:rFonts w:ascii="Palatino Linotype" w:hAnsi="Palatino Linotype" w:cs="Tahoma"/>
          <w:bCs/>
        </w:rPr>
        <w:lastRenderedPageBreak/>
        <w:t xml:space="preserve">Bajo estas líneas argumentativas, al retomar y delimitar </w:t>
      </w:r>
      <w:r w:rsidRPr="00CA5FE5">
        <w:rPr>
          <w:rFonts w:ascii="Palatino Linotype" w:hAnsi="Palatino Linotype" w:cs="Tahoma"/>
          <w:bCs/>
        </w:rPr>
        <w:t xml:space="preserve">los requerimientos del ahora </w:t>
      </w:r>
      <w:r w:rsidRPr="00CA5FE5">
        <w:rPr>
          <w:rFonts w:ascii="Palatino Linotype" w:hAnsi="Palatino Linotype" w:cs="Tahoma"/>
          <w:b/>
          <w:bCs/>
        </w:rPr>
        <w:t>Recurrente</w:t>
      </w:r>
      <w:r w:rsidRPr="00CA5FE5">
        <w:rPr>
          <w:rFonts w:ascii="Palatino Linotype" w:hAnsi="Palatino Linotype" w:cs="Tahoma"/>
          <w:bCs/>
        </w:rPr>
        <w:t>, de manera objetiva se precisa que requiere la siguiente información:</w:t>
      </w:r>
    </w:p>
    <w:p w14:paraId="1530E50B" w14:textId="77777777" w:rsidR="00597BDB" w:rsidRPr="00CA5FE5" w:rsidRDefault="00597BDB" w:rsidP="00597BDB">
      <w:pPr>
        <w:spacing w:line="360" w:lineRule="auto"/>
        <w:jc w:val="both"/>
        <w:rPr>
          <w:rFonts w:ascii="Palatino Linotype" w:hAnsi="Palatino Linotype" w:cs="Tahoma"/>
          <w:bCs/>
        </w:rPr>
      </w:pPr>
    </w:p>
    <w:p w14:paraId="0FCF939E" w14:textId="77777777" w:rsidR="00962872" w:rsidRDefault="00962872" w:rsidP="00962872">
      <w:pPr>
        <w:pStyle w:val="Prrafodelista"/>
        <w:numPr>
          <w:ilvl w:val="0"/>
          <w:numId w:val="3"/>
        </w:numPr>
        <w:tabs>
          <w:tab w:val="left" w:pos="1828"/>
        </w:tabs>
        <w:spacing w:line="360" w:lineRule="auto"/>
        <w:ind w:left="284" w:hanging="284"/>
        <w:jc w:val="both"/>
        <w:rPr>
          <w:rFonts w:ascii="Palatino Linotype" w:hAnsi="Palatino Linotype" w:cs="Tahoma"/>
          <w:bCs/>
        </w:rPr>
      </w:pPr>
      <w:r>
        <w:rPr>
          <w:rFonts w:ascii="Palatino Linotype" w:hAnsi="Palatino Linotype" w:cs="Tahoma"/>
          <w:bCs/>
        </w:rPr>
        <w:t>¿</w:t>
      </w:r>
      <w:r w:rsidRPr="00962872">
        <w:rPr>
          <w:rFonts w:ascii="Palatino Linotype" w:hAnsi="Palatino Linotype" w:cs="Tahoma"/>
          <w:bCs/>
        </w:rPr>
        <w:t>Cuál es el procedimiento para a las personas servidoras públicas de base el subirle el rang</w:t>
      </w:r>
      <w:r>
        <w:rPr>
          <w:rFonts w:ascii="Palatino Linotype" w:hAnsi="Palatino Linotype" w:cs="Tahoma"/>
          <w:bCs/>
        </w:rPr>
        <w:t>o de los niveles 24 en adelante?</w:t>
      </w:r>
    </w:p>
    <w:p w14:paraId="295EC5DA" w14:textId="77777777" w:rsidR="00962872" w:rsidRDefault="00962872" w:rsidP="00962872">
      <w:pPr>
        <w:pStyle w:val="Prrafodelista"/>
        <w:numPr>
          <w:ilvl w:val="0"/>
          <w:numId w:val="3"/>
        </w:numPr>
        <w:tabs>
          <w:tab w:val="left" w:pos="1828"/>
        </w:tabs>
        <w:spacing w:line="360" w:lineRule="auto"/>
        <w:ind w:left="284" w:hanging="284"/>
        <w:jc w:val="both"/>
        <w:rPr>
          <w:rFonts w:ascii="Palatino Linotype" w:hAnsi="Palatino Linotype" w:cs="Tahoma"/>
          <w:bCs/>
        </w:rPr>
      </w:pPr>
      <w:r w:rsidRPr="00962872">
        <w:rPr>
          <w:rFonts w:ascii="Palatino Linotype" w:hAnsi="Palatino Linotype" w:cs="Tahoma"/>
          <w:bCs/>
        </w:rPr>
        <w:t>Mencione que servidores públicos de base de nivel 24 en adelante durante el ejercici</w:t>
      </w:r>
      <w:r>
        <w:rPr>
          <w:rFonts w:ascii="Palatino Linotype" w:hAnsi="Palatino Linotype" w:cs="Tahoma"/>
          <w:bCs/>
        </w:rPr>
        <w:t>o 2024 y 2025 se le subió rango.</w:t>
      </w:r>
      <w:r w:rsidRPr="00962872">
        <w:rPr>
          <w:rFonts w:ascii="Palatino Linotype" w:hAnsi="Palatino Linotype" w:cs="Tahoma"/>
          <w:bCs/>
        </w:rPr>
        <w:t xml:space="preserve"> </w:t>
      </w:r>
    </w:p>
    <w:p w14:paraId="33D9118A" w14:textId="77777777" w:rsidR="00962872" w:rsidRDefault="00962872" w:rsidP="00962872">
      <w:pPr>
        <w:pStyle w:val="Prrafodelista"/>
        <w:numPr>
          <w:ilvl w:val="0"/>
          <w:numId w:val="3"/>
        </w:numPr>
        <w:tabs>
          <w:tab w:val="left" w:pos="1828"/>
        </w:tabs>
        <w:spacing w:line="360" w:lineRule="auto"/>
        <w:ind w:left="284" w:hanging="284"/>
        <w:jc w:val="both"/>
        <w:rPr>
          <w:rFonts w:ascii="Palatino Linotype" w:hAnsi="Palatino Linotype" w:cs="Tahoma"/>
          <w:bCs/>
        </w:rPr>
      </w:pPr>
      <w:r w:rsidRPr="00962872">
        <w:rPr>
          <w:rFonts w:ascii="Palatino Linotype" w:hAnsi="Palatino Linotype" w:cs="Tahoma"/>
          <w:bCs/>
        </w:rPr>
        <w:t xml:space="preserve">¿Cuál es el motivo por el cual se le subió el rango a los anteriormente descritos? </w:t>
      </w:r>
    </w:p>
    <w:p w14:paraId="2982B0B4" w14:textId="77777777" w:rsidR="00962872" w:rsidRDefault="00962872" w:rsidP="00962872">
      <w:pPr>
        <w:pStyle w:val="Prrafodelista"/>
        <w:numPr>
          <w:ilvl w:val="0"/>
          <w:numId w:val="3"/>
        </w:numPr>
        <w:tabs>
          <w:tab w:val="left" w:pos="1828"/>
        </w:tabs>
        <w:spacing w:line="360" w:lineRule="auto"/>
        <w:ind w:left="284" w:hanging="284"/>
        <w:jc w:val="both"/>
        <w:rPr>
          <w:rFonts w:ascii="Palatino Linotype" w:hAnsi="Palatino Linotype" w:cs="Tahoma"/>
          <w:bCs/>
        </w:rPr>
      </w:pPr>
      <w:r>
        <w:rPr>
          <w:rFonts w:ascii="Palatino Linotype" w:hAnsi="Palatino Linotype" w:cs="Tahoma"/>
          <w:bCs/>
        </w:rPr>
        <w:t>¿C</w:t>
      </w:r>
      <w:r w:rsidRPr="00962872">
        <w:rPr>
          <w:rFonts w:ascii="Palatino Linotype" w:hAnsi="Palatino Linotype" w:cs="Tahoma"/>
          <w:bCs/>
        </w:rPr>
        <w:t xml:space="preserve">uál es el procedimiento para que se le suba el rango al personal público de base de niveles 5 </w:t>
      </w:r>
      <w:r>
        <w:rPr>
          <w:rFonts w:ascii="Palatino Linotype" w:hAnsi="Palatino Linotype" w:cs="Tahoma"/>
          <w:bCs/>
        </w:rPr>
        <w:t>al 23 para aumentarles el rango?</w:t>
      </w:r>
    </w:p>
    <w:p w14:paraId="15C1AD81" w14:textId="77777777" w:rsidR="00962872" w:rsidRDefault="00962872" w:rsidP="00962872">
      <w:pPr>
        <w:pStyle w:val="Prrafodelista"/>
        <w:numPr>
          <w:ilvl w:val="0"/>
          <w:numId w:val="3"/>
        </w:numPr>
        <w:tabs>
          <w:tab w:val="left" w:pos="1828"/>
        </w:tabs>
        <w:spacing w:line="360" w:lineRule="auto"/>
        <w:ind w:left="284" w:hanging="284"/>
        <w:jc w:val="both"/>
        <w:rPr>
          <w:rFonts w:ascii="Palatino Linotype" w:hAnsi="Palatino Linotype" w:cs="Tahoma"/>
          <w:bCs/>
        </w:rPr>
      </w:pPr>
      <w:r>
        <w:rPr>
          <w:rFonts w:ascii="Palatino Linotype" w:hAnsi="Palatino Linotype" w:cs="Tahoma"/>
          <w:bCs/>
        </w:rPr>
        <w:t>M</w:t>
      </w:r>
      <w:r w:rsidRPr="00962872">
        <w:rPr>
          <w:rFonts w:ascii="Palatino Linotype" w:hAnsi="Palatino Linotype" w:cs="Tahoma"/>
          <w:bCs/>
        </w:rPr>
        <w:t>encione a que servidores públicos se le aumento el rango durante el ejerci</w:t>
      </w:r>
      <w:r w:rsidR="00520C1D">
        <w:rPr>
          <w:rFonts w:ascii="Palatino Linotype" w:hAnsi="Palatino Linotype" w:cs="Tahoma"/>
          <w:bCs/>
        </w:rPr>
        <w:t>cio 2024 y 2025.</w:t>
      </w:r>
    </w:p>
    <w:p w14:paraId="4229E59C" w14:textId="77777777" w:rsidR="00962872" w:rsidRDefault="00962872" w:rsidP="00962872">
      <w:pPr>
        <w:pStyle w:val="Prrafodelista"/>
        <w:numPr>
          <w:ilvl w:val="0"/>
          <w:numId w:val="3"/>
        </w:numPr>
        <w:tabs>
          <w:tab w:val="left" w:pos="1828"/>
        </w:tabs>
        <w:spacing w:line="360" w:lineRule="auto"/>
        <w:ind w:left="284" w:hanging="284"/>
        <w:jc w:val="both"/>
        <w:rPr>
          <w:rFonts w:ascii="Palatino Linotype" w:hAnsi="Palatino Linotype" w:cs="Tahoma"/>
          <w:bCs/>
        </w:rPr>
      </w:pPr>
      <w:r>
        <w:rPr>
          <w:rFonts w:ascii="Palatino Linotype" w:hAnsi="Palatino Linotype" w:cs="Tahoma"/>
          <w:bCs/>
        </w:rPr>
        <w:t>¿</w:t>
      </w:r>
      <w:r w:rsidR="002A0C27">
        <w:rPr>
          <w:rFonts w:ascii="Palatino Linotype" w:hAnsi="Palatino Linotype" w:cs="Tahoma"/>
          <w:bCs/>
        </w:rPr>
        <w:t>C</w:t>
      </w:r>
      <w:r w:rsidRPr="00962872">
        <w:rPr>
          <w:rFonts w:ascii="Palatino Linotype" w:hAnsi="Palatino Linotype" w:cs="Tahoma"/>
          <w:bCs/>
        </w:rPr>
        <w:t>uáles fueron las condiciones por las que se le subió</w:t>
      </w:r>
      <w:r>
        <w:rPr>
          <w:rFonts w:ascii="Palatino Linotype" w:hAnsi="Palatino Linotype" w:cs="Tahoma"/>
          <w:bCs/>
        </w:rPr>
        <w:t xml:space="preserve"> el rango?</w:t>
      </w:r>
    </w:p>
    <w:p w14:paraId="5C5A70E8" w14:textId="77777777" w:rsidR="00597BDB" w:rsidRPr="000C60A7" w:rsidRDefault="00962872" w:rsidP="00962872">
      <w:pPr>
        <w:pStyle w:val="Prrafodelista"/>
        <w:numPr>
          <w:ilvl w:val="0"/>
          <w:numId w:val="3"/>
        </w:numPr>
        <w:tabs>
          <w:tab w:val="left" w:pos="1828"/>
        </w:tabs>
        <w:spacing w:line="360" w:lineRule="auto"/>
        <w:ind w:left="284" w:hanging="284"/>
        <w:jc w:val="both"/>
        <w:rPr>
          <w:rFonts w:ascii="Palatino Linotype" w:hAnsi="Palatino Linotype" w:cs="Tahoma"/>
          <w:bCs/>
        </w:rPr>
      </w:pPr>
      <w:r>
        <w:rPr>
          <w:rFonts w:ascii="Palatino Linotype" w:hAnsi="Palatino Linotype" w:cs="Tahoma"/>
          <w:bCs/>
        </w:rPr>
        <w:t>En caso de que no exista, ¿</w:t>
      </w:r>
      <w:r w:rsidRPr="00962872">
        <w:rPr>
          <w:rFonts w:ascii="Palatino Linotype" w:hAnsi="Palatino Linotype" w:cs="Tahoma"/>
          <w:bCs/>
        </w:rPr>
        <w:t>por</w:t>
      </w:r>
      <w:r>
        <w:rPr>
          <w:rFonts w:ascii="Palatino Linotype" w:hAnsi="Palatino Linotype" w:cs="Tahoma"/>
          <w:bCs/>
        </w:rPr>
        <w:t xml:space="preserve"> </w:t>
      </w:r>
      <w:r w:rsidRPr="00962872">
        <w:rPr>
          <w:rFonts w:ascii="Palatino Linotype" w:hAnsi="Palatino Linotype" w:cs="Tahoma"/>
          <w:bCs/>
        </w:rPr>
        <w:t>qué no se ha subido rango a las personas servidoras públicas de base de nivel 5 al 23 el rango?</w:t>
      </w:r>
    </w:p>
    <w:p w14:paraId="14AA48F4" w14:textId="77777777" w:rsidR="00597BDB" w:rsidRDefault="00597BDB" w:rsidP="00597BDB">
      <w:pPr>
        <w:spacing w:before="240" w:line="360" w:lineRule="auto"/>
        <w:jc w:val="both"/>
        <w:rPr>
          <w:rFonts w:ascii="Palatino Linotype" w:hAnsi="Palatino Linotype" w:cs="Arial"/>
        </w:rPr>
      </w:pPr>
    </w:p>
    <w:p w14:paraId="63BD75DB" w14:textId="77777777" w:rsidR="00597BDB" w:rsidRPr="001106D5" w:rsidRDefault="00597BDB" w:rsidP="00597BDB">
      <w:pPr>
        <w:spacing w:before="240" w:line="360" w:lineRule="auto"/>
        <w:jc w:val="both"/>
        <w:rPr>
          <w:rFonts w:ascii="Palatino Linotype" w:hAnsi="Palatino Linotype" w:cs="Arial"/>
          <w:b/>
        </w:rPr>
      </w:pPr>
      <w:r w:rsidRPr="001106D5">
        <w:rPr>
          <w:rFonts w:ascii="Palatino Linotype" w:hAnsi="Palatino Linotype" w:cs="Arial"/>
        </w:rPr>
        <w:t xml:space="preserve">De conformidad con las constancias que obran en </w:t>
      </w:r>
      <w:r>
        <w:rPr>
          <w:rFonts w:ascii="Palatino Linotype" w:hAnsi="Palatino Linotype" w:cs="Arial"/>
        </w:rPr>
        <w:t>el expediente electrónico</w:t>
      </w:r>
      <w:r w:rsidRPr="001106D5">
        <w:rPr>
          <w:rFonts w:ascii="Palatino Linotype" w:hAnsi="Palatino Linotype" w:cs="Arial"/>
        </w:rPr>
        <w:t xml:space="preserve">, se observa que el </w:t>
      </w:r>
      <w:r w:rsidRPr="001106D5">
        <w:rPr>
          <w:rFonts w:ascii="Palatino Linotype" w:hAnsi="Palatino Linotype" w:cs="Arial"/>
          <w:b/>
        </w:rPr>
        <w:t>Sujeto Obligado</w:t>
      </w:r>
      <w:r>
        <w:rPr>
          <w:rFonts w:ascii="Palatino Linotype" w:hAnsi="Palatino Linotype" w:cs="Arial"/>
        </w:rPr>
        <w:t xml:space="preserve"> dio respuesta</w:t>
      </w:r>
      <w:r w:rsidRPr="001106D5">
        <w:rPr>
          <w:rFonts w:ascii="Palatino Linotype" w:hAnsi="Palatino Linotype" w:cs="Arial"/>
        </w:rPr>
        <w:t xml:space="preserve"> por medio del sistema SAIMEX, a la solicitud de información</w:t>
      </w:r>
      <w:r w:rsidRPr="001106D5">
        <w:rPr>
          <w:rFonts w:ascii="Palatino Linotype" w:eastAsia="Palatino Linotype" w:hAnsi="Palatino Linotype" w:cs="Palatino Linotype"/>
          <w:b/>
          <w:color w:val="000000"/>
        </w:rPr>
        <w:t xml:space="preserve"> </w:t>
      </w:r>
      <w:r w:rsidR="00962872">
        <w:rPr>
          <w:rFonts w:ascii="Palatino Linotype" w:hAnsi="Palatino Linotype" w:cs="Arial"/>
          <w:b/>
        </w:rPr>
        <w:t>00029/SECCAM/IP/2025</w:t>
      </w:r>
      <w:r w:rsidRPr="001106D5">
        <w:rPr>
          <w:rFonts w:ascii="Palatino Linotype" w:hAnsi="Palatino Linotype" w:cs="Arial"/>
          <w:b/>
        </w:rPr>
        <w:t xml:space="preserve">; </w:t>
      </w:r>
      <w:r>
        <w:rPr>
          <w:rFonts w:ascii="Palatino Linotype" w:hAnsi="Palatino Linotype" w:cs="Arial"/>
        </w:rPr>
        <w:t>a través de los archivos electrónicos</w:t>
      </w:r>
      <w:r w:rsidRPr="001106D5">
        <w:rPr>
          <w:rFonts w:ascii="Palatino Linotype" w:hAnsi="Palatino Linotype" w:cs="Arial"/>
          <w:b/>
        </w:rPr>
        <w:t>:</w:t>
      </w:r>
    </w:p>
    <w:p w14:paraId="765F3BC1" w14:textId="77777777" w:rsidR="00257991" w:rsidRPr="00257991" w:rsidRDefault="00962872" w:rsidP="00257991">
      <w:pPr>
        <w:pStyle w:val="Sinespaciado"/>
        <w:numPr>
          <w:ilvl w:val="0"/>
          <w:numId w:val="1"/>
        </w:numPr>
        <w:spacing w:before="240" w:line="360" w:lineRule="auto"/>
        <w:jc w:val="both"/>
        <w:rPr>
          <w:rFonts w:ascii="Palatino Linotype" w:hAnsi="Palatino Linotype" w:cs="Arial"/>
          <w:b/>
          <w:i/>
          <w:sz w:val="24"/>
        </w:rPr>
      </w:pPr>
      <w:r w:rsidRPr="00962872">
        <w:rPr>
          <w:rFonts w:ascii="Palatino Linotype" w:hAnsi="Palatino Linotype" w:cs="Arial"/>
          <w:b/>
          <w:i/>
          <w:sz w:val="24"/>
        </w:rPr>
        <w:t>ACUSE SAIMEX 00029.PDF</w:t>
      </w:r>
      <w:r>
        <w:rPr>
          <w:rFonts w:ascii="Palatino Linotype" w:hAnsi="Palatino Linotype" w:cs="Arial"/>
          <w:b/>
          <w:i/>
          <w:sz w:val="24"/>
        </w:rPr>
        <w:t xml:space="preserve">: </w:t>
      </w:r>
      <w:r>
        <w:rPr>
          <w:rFonts w:ascii="Palatino Linotype" w:hAnsi="Palatino Linotype" w:cs="Arial"/>
          <w:sz w:val="24"/>
        </w:rPr>
        <w:t>contiene el oficio número 22500003</w:t>
      </w:r>
      <w:r w:rsidR="00257991">
        <w:rPr>
          <w:rFonts w:ascii="Palatino Linotype" w:hAnsi="Palatino Linotype" w:cs="Arial"/>
          <w:sz w:val="24"/>
        </w:rPr>
        <w:t>000000S/CAF/-0857/2025, de fecha 24 de marzo de 2025, firmado por el Coordinador de Administración y Finanzas, en el que refiere dar respuesta por medio de los archivos siguientes.</w:t>
      </w:r>
    </w:p>
    <w:p w14:paraId="3E845C37" w14:textId="77777777" w:rsidR="00962872" w:rsidRPr="00257991" w:rsidRDefault="00962872" w:rsidP="00962872">
      <w:pPr>
        <w:pStyle w:val="Sinespaciado"/>
        <w:numPr>
          <w:ilvl w:val="0"/>
          <w:numId w:val="1"/>
        </w:numPr>
        <w:spacing w:before="240" w:line="360" w:lineRule="auto"/>
        <w:jc w:val="both"/>
        <w:rPr>
          <w:rFonts w:ascii="Palatino Linotype" w:hAnsi="Palatino Linotype" w:cs="Arial"/>
          <w:b/>
          <w:i/>
          <w:sz w:val="24"/>
        </w:rPr>
      </w:pPr>
      <w:r w:rsidRPr="00962872">
        <w:rPr>
          <w:rFonts w:ascii="Palatino Linotype" w:hAnsi="Palatino Linotype" w:cs="Arial"/>
          <w:b/>
          <w:i/>
          <w:sz w:val="24"/>
        </w:rPr>
        <w:lastRenderedPageBreak/>
        <w:t>ANEXO SAIMEX-00029.PDF</w:t>
      </w:r>
      <w:r>
        <w:rPr>
          <w:rFonts w:ascii="Palatino Linotype" w:hAnsi="Palatino Linotype" w:cs="Arial"/>
          <w:b/>
          <w:i/>
          <w:sz w:val="24"/>
        </w:rPr>
        <w:t>:</w:t>
      </w:r>
      <w:r w:rsidR="00257991">
        <w:rPr>
          <w:rFonts w:ascii="Palatino Linotype" w:hAnsi="Palatino Linotype" w:cs="Arial"/>
          <w:b/>
          <w:i/>
          <w:sz w:val="24"/>
        </w:rPr>
        <w:t xml:space="preserve"> </w:t>
      </w:r>
      <w:r w:rsidR="00257991">
        <w:rPr>
          <w:rFonts w:ascii="Palatino Linotype" w:hAnsi="Palatino Linotype" w:cs="Arial"/>
          <w:sz w:val="24"/>
        </w:rPr>
        <w:t xml:space="preserve">constante de 34 fojas, en formato </w:t>
      </w:r>
      <w:proofErr w:type="spellStart"/>
      <w:r w:rsidR="00257991">
        <w:rPr>
          <w:rFonts w:ascii="Palatino Linotype" w:hAnsi="Palatino Linotype" w:cs="Arial"/>
          <w:sz w:val="24"/>
        </w:rPr>
        <w:t>pdf</w:t>
      </w:r>
      <w:proofErr w:type="spellEnd"/>
      <w:r w:rsidR="00257991">
        <w:rPr>
          <w:rFonts w:ascii="Palatino Linotype" w:hAnsi="Palatino Linotype" w:cs="Arial"/>
          <w:sz w:val="24"/>
        </w:rPr>
        <w:t>, contiene:</w:t>
      </w:r>
    </w:p>
    <w:p w14:paraId="76D2829E" w14:textId="77777777" w:rsidR="00257991" w:rsidRDefault="00257991" w:rsidP="00AD7D53">
      <w:pPr>
        <w:pStyle w:val="Sinespaciado"/>
        <w:numPr>
          <w:ilvl w:val="0"/>
          <w:numId w:val="14"/>
        </w:numPr>
        <w:spacing w:before="240" w:line="360" w:lineRule="auto"/>
        <w:ind w:left="709"/>
        <w:jc w:val="both"/>
        <w:rPr>
          <w:rFonts w:ascii="Palatino Linotype" w:hAnsi="Palatino Linotype" w:cs="Arial"/>
          <w:sz w:val="24"/>
        </w:rPr>
      </w:pPr>
      <w:r>
        <w:rPr>
          <w:rFonts w:ascii="Palatino Linotype" w:hAnsi="Palatino Linotype" w:cs="Arial"/>
          <w:sz w:val="24"/>
        </w:rPr>
        <w:t>Oficio número 22500004000</w:t>
      </w:r>
      <w:r w:rsidR="00F24744">
        <w:rPr>
          <w:rFonts w:ascii="Palatino Linotype" w:hAnsi="Palatino Linotype" w:cs="Arial"/>
          <w:sz w:val="24"/>
        </w:rPr>
        <w:t>2</w:t>
      </w:r>
      <w:r>
        <w:rPr>
          <w:rFonts w:ascii="Palatino Linotype" w:hAnsi="Palatino Linotype" w:cs="Arial"/>
          <w:sz w:val="24"/>
        </w:rPr>
        <w:t>00S/</w:t>
      </w:r>
      <w:r w:rsidR="00F24744">
        <w:rPr>
          <w:rFonts w:ascii="Palatino Linotype" w:hAnsi="Palatino Linotype" w:cs="Arial"/>
          <w:sz w:val="24"/>
        </w:rPr>
        <w:t>366</w:t>
      </w:r>
      <w:r>
        <w:rPr>
          <w:rFonts w:ascii="Palatino Linotype" w:hAnsi="Palatino Linotype" w:cs="Arial"/>
          <w:sz w:val="24"/>
        </w:rPr>
        <w:t xml:space="preserve">/2025, </w:t>
      </w:r>
      <w:r w:rsidR="00F24744">
        <w:rPr>
          <w:rFonts w:ascii="Palatino Linotype" w:hAnsi="Palatino Linotype" w:cs="Arial"/>
          <w:sz w:val="24"/>
        </w:rPr>
        <w:t>de fecha 20 de marzo 2025, firmado por la Subdirectora de Administración y Desarrollo de Personal, en el que refiere lo siguiente:</w:t>
      </w:r>
    </w:p>
    <w:p w14:paraId="04E9E309" w14:textId="77777777" w:rsidR="00F24744" w:rsidRDefault="00F24744" w:rsidP="00F24744">
      <w:pPr>
        <w:pStyle w:val="Citas"/>
      </w:pPr>
      <w:r>
        <w:t>“…</w:t>
      </w:r>
    </w:p>
    <w:p w14:paraId="1BB778A9" w14:textId="77777777" w:rsidR="00F24744" w:rsidRDefault="00F24744" w:rsidP="00F24744">
      <w:pPr>
        <w:pStyle w:val="Citas"/>
      </w:pPr>
      <w:r>
        <w:rPr>
          <w:noProof/>
          <w:lang w:eastAsia="es-MX"/>
        </w:rPr>
        <w:drawing>
          <wp:inline distT="0" distB="0" distL="0" distR="0" wp14:anchorId="7D9BB1D2" wp14:editId="5901B2FC">
            <wp:extent cx="4619625" cy="162428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34C353.tmp"/>
                    <pic:cNvPicPr/>
                  </pic:nvPicPr>
                  <pic:blipFill>
                    <a:blip r:embed="rId7">
                      <a:extLst>
                        <a:ext uri="{28A0092B-C50C-407E-A947-70E740481C1C}">
                          <a14:useLocalDpi xmlns:a14="http://schemas.microsoft.com/office/drawing/2010/main" val="0"/>
                        </a:ext>
                      </a:extLst>
                    </a:blip>
                    <a:stretch>
                      <a:fillRect/>
                    </a:stretch>
                  </pic:blipFill>
                  <pic:spPr>
                    <a:xfrm>
                      <a:off x="0" y="0"/>
                      <a:ext cx="4637310" cy="1630507"/>
                    </a:xfrm>
                    <a:prstGeom prst="rect">
                      <a:avLst/>
                    </a:prstGeom>
                  </pic:spPr>
                </pic:pic>
              </a:graphicData>
            </a:graphic>
          </wp:inline>
        </w:drawing>
      </w:r>
      <w:r>
        <w:rPr>
          <w:noProof/>
          <w:lang w:eastAsia="es-MX"/>
        </w:rPr>
        <w:drawing>
          <wp:inline distT="0" distB="0" distL="0" distR="0" wp14:anchorId="313C4464" wp14:editId="701877CF">
            <wp:extent cx="4619071" cy="2933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346244.tmp"/>
                    <pic:cNvPicPr/>
                  </pic:nvPicPr>
                  <pic:blipFill>
                    <a:blip r:embed="rId8">
                      <a:extLst>
                        <a:ext uri="{28A0092B-C50C-407E-A947-70E740481C1C}">
                          <a14:useLocalDpi xmlns:a14="http://schemas.microsoft.com/office/drawing/2010/main" val="0"/>
                        </a:ext>
                      </a:extLst>
                    </a:blip>
                    <a:stretch>
                      <a:fillRect/>
                    </a:stretch>
                  </pic:blipFill>
                  <pic:spPr>
                    <a:xfrm>
                      <a:off x="0" y="0"/>
                      <a:ext cx="4632749" cy="2942387"/>
                    </a:xfrm>
                    <a:prstGeom prst="rect">
                      <a:avLst/>
                    </a:prstGeom>
                  </pic:spPr>
                </pic:pic>
              </a:graphicData>
            </a:graphic>
          </wp:inline>
        </w:drawing>
      </w:r>
    </w:p>
    <w:p w14:paraId="689C9B32" w14:textId="77777777" w:rsidR="00F24744" w:rsidRDefault="00F24744" w:rsidP="00F24744">
      <w:pPr>
        <w:pStyle w:val="Citas"/>
      </w:pPr>
      <w:r>
        <w:t>…” (Sic)</w:t>
      </w:r>
    </w:p>
    <w:p w14:paraId="5AFAC905" w14:textId="77777777" w:rsidR="00F24744" w:rsidRPr="00AD7D53" w:rsidRDefault="00F24744" w:rsidP="00AD7D53">
      <w:pPr>
        <w:pStyle w:val="Citas"/>
        <w:numPr>
          <w:ilvl w:val="0"/>
          <w:numId w:val="14"/>
        </w:numPr>
        <w:ind w:left="709"/>
        <w:rPr>
          <w:i w:val="0"/>
          <w:sz w:val="24"/>
        </w:rPr>
      </w:pPr>
      <w:r w:rsidRPr="00AD7D53">
        <w:rPr>
          <w:i w:val="0"/>
          <w:sz w:val="24"/>
        </w:rPr>
        <w:lastRenderedPageBreak/>
        <w:t>Manual de Normas y Procedimientos de Desarrollo y Administración de Personal (</w:t>
      </w:r>
      <w:r w:rsidRPr="00AD7D53">
        <w:rPr>
          <w:b/>
          <w:sz w:val="24"/>
        </w:rPr>
        <w:t>Procedimiento: 045 CAMBIO DE RANGO</w:t>
      </w:r>
      <w:r w:rsidR="00AD7D53" w:rsidRPr="00AD7D53">
        <w:rPr>
          <w:b/>
          <w:sz w:val="24"/>
        </w:rPr>
        <w:t>)</w:t>
      </w:r>
    </w:p>
    <w:p w14:paraId="61FEA852" w14:textId="77777777" w:rsidR="00F24744" w:rsidRDefault="00F24744" w:rsidP="00F24744">
      <w:pPr>
        <w:pStyle w:val="Citas"/>
        <w:ind w:left="1080"/>
        <w:rPr>
          <w:i w:val="0"/>
        </w:rPr>
      </w:pPr>
      <w:r>
        <w:rPr>
          <w:i w:val="0"/>
          <w:noProof/>
          <w:lang w:eastAsia="es-MX"/>
        </w:rPr>
        <w:drawing>
          <wp:inline distT="0" distB="0" distL="0" distR="0" wp14:anchorId="75B924FA" wp14:editId="5ACC707F">
            <wp:extent cx="3695700" cy="301822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346C2E.tmp"/>
                    <pic:cNvPicPr/>
                  </pic:nvPicPr>
                  <pic:blipFill>
                    <a:blip r:embed="rId9">
                      <a:extLst>
                        <a:ext uri="{28A0092B-C50C-407E-A947-70E740481C1C}">
                          <a14:useLocalDpi xmlns:a14="http://schemas.microsoft.com/office/drawing/2010/main" val="0"/>
                        </a:ext>
                      </a:extLst>
                    </a:blip>
                    <a:stretch>
                      <a:fillRect/>
                    </a:stretch>
                  </pic:blipFill>
                  <pic:spPr>
                    <a:xfrm>
                      <a:off x="0" y="0"/>
                      <a:ext cx="3726287" cy="3043208"/>
                    </a:xfrm>
                    <a:prstGeom prst="rect">
                      <a:avLst/>
                    </a:prstGeom>
                  </pic:spPr>
                </pic:pic>
              </a:graphicData>
            </a:graphic>
          </wp:inline>
        </w:drawing>
      </w:r>
      <w:r>
        <w:rPr>
          <w:i w:val="0"/>
          <w:noProof/>
          <w:lang w:eastAsia="es-MX"/>
        </w:rPr>
        <w:drawing>
          <wp:inline distT="0" distB="0" distL="0" distR="0" wp14:anchorId="7004A4B5" wp14:editId="7D2F9528">
            <wp:extent cx="3657600" cy="2890470"/>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341DEB.tmp"/>
                    <pic:cNvPicPr/>
                  </pic:nvPicPr>
                  <pic:blipFill>
                    <a:blip r:embed="rId10">
                      <a:extLst>
                        <a:ext uri="{28A0092B-C50C-407E-A947-70E740481C1C}">
                          <a14:useLocalDpi xmlns:a14="http://schemas.microsoft.com/office/drawing/2010/main" val="0"/>
                        </a:ext>
                      </a:extLst>
                    </a:blip>
                    <a:stretch>
                      <a:fillRect/>
                    </a:stretch>
                  </pic:blipFill>
                  <pic:spPr>
                    <a:xfrm>
                      <a:off x="0" y="0"/>
                      <a:ext cx="3678728" cy="2907166"/>
                    </a:xfrm>
                    <a:prstGeom prst="rect">
                      <a:avLst/>
                    </a:prstGeom>
                  </pic:spPr>
                </pic:pic>
              </a:graphicData>
            </a:graphic>
          </wp:inline>
        </w:drawing>
      </w:r>
    </w:p>
    <w:p w14:paraId="018C3406" w14:textId="77777777" w:rsidR="00F24744" w:rsidRPr="00AD7D53" w:rsidRDefault="00F24744" w:rsidP="00AD7D53">
      <w:pPr>
        <w:pStyle w:val="Citas"/>
        <w:numPr>
          <w:ilvl w:val="0"/>
          <w:numId w:val="14"/>
        </w:numPr>
        <w:ind w:left="709"/>
        <w:rPr>
          <w:i w:val="0"/>
          <w:sz w:val="24"/>
        </w:rPr>
      </w:pPr>
      <w:r w:rsidRPr="00AD7D53">
        <w:rPr>
          <w:i w:val="0"/>
          <w:sz w:val="24"/>
        </w:rPr>
        <w:t>Diagrama de flujo para el cambio de rango:</w:t>
      </w:r>
    </w:p>
    <w:p w14:paraId="7AB482AC" w14:textId="77777777" w:rsidR="00F24744" w:rsidRDefault="00F24744" w:rsidP="00621DF9">
      <w:pPr>
        <w:pStyle w:val="Citas"/>
        <w:ind w:left="1080"/>
        <w:jc w:val="center"/>
        <w:rPr>
          <w:i w:val="0"/>
        </w:rPr>
      </w:pPr>
      <w:r>
        <w:rPr>
          <w:i w:val="0"/>
          <w:noProof/>
          <w:lang w:eastAsia="es-MX"/>
        </w:rPr>
        <w:lastRenderedPageBreak/>
        <w:drawing>
          <wp:inline distT="0" distB="0" distL="0" distR="0" wp14:anchorId="257A24D5" wp14:editId="59E3B840">
            <wp:extent cx="3762375" cy="44577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34C884.tmp"/>
                    <pic:cNvPicPr/>
                  </pic:nvPicPr>
                  <pic:blipFill>
                    <a:blip r:embed="rId11">
                      <a:extLst>
                        <a:ext uri="{28A0092B-C50C-407E-A947-70E740481C1C}">
                          <a14:useLocalDpi xmlns:a14="http://schemas.microsoft.com/office/drawing/2010/main" val="0"/>
                        </a:ext>
                      </a:extLst>
                    </a:blip>
                    <a:stretch>
                      <a:fillRect/>
                    </a:stretch>
                  </pic:blipFill>
                  <pic:spPr>
                    <a:xfrm>
                      <a:off x="0" y="0"/>
                      <a:ext cx="3762920" cy="4458346"/>
                    </a:xfrm>
                    <a:prstGeom prst="rect">
                      <a:avLst/>
                    </a:prstGeom>
                  </pic:spPr>
                </pic:pic>
              </a:graphicData>
            </a:graphic>
          </wp:inline>
        </w:drawing>
      </w:r>
    </w:p>
    <w:p w14:paraId="7A05FF09" w14:textId="77777777" w:rsidR="00F24744" w:rsidRPr="00AD7D53" w:rsidRDefault="00621DF9" w:rsidP="00AD7D53">
      <w:pPr>
        <w:pStyle w:val="Citas"/>
        <w:numPr>
          <w:ilvl w:val="0"/>
          <w:numId w:val="14"/>
        </w:numPr>
        <w:ind w:left="709"/>
        <w:rPr>
          <w:i w:val="0"/>
          <w:sz w:val="24"/>
        </w:rPr>
      </w:pPr>
      <w:r w:rsidRPr="00AD7D53">
        <w:rPr>
          <w:i w:val="0"/>
          <w:sz w:val="24"/>
        </w:rPr>
        <w:t>Listado de personas servidoras públicas del nivel 28 y 29 que se les incremento el rango en el año 2024.</w:t>
      </w:r>
    </w:p>
    <w:p w14:paraId="53160011" w14:textId="77777777" w:rsidR="00621DF9" w:rsidRPr="00AD7D53" w:rsidRDefault="00621DF9" w:rsidP="00AD7D53">
      <w:pPr>
        <w:pStyle w:val="Citas"/>
        <w:numPr>
          <w:ilvl w:val="0"/>
          <w:numId w:val="14"/>
        </w:numPr>
        <w:ind w:left="709"/>
        <w:rPr>
          <w:i w:val="0"/>
          <w:sz w:val="24"/>
        </w:rPr>
      </w:pPr>
      <w:r w:rsidRPr="00AD7D53">
        <w:rPr>
          <w:i w:val="0"/>
          <w:sz w:val="24"/>
        </w:rPr>
        <w:t xml:space="preserve">Oficio 23400004040200L-0062/2024, de fecha 06 de agosto 2024, firmado por la Subdirectora de Control de Calidad de Procesos, en el que refiere que la Oficial Mayor autorizó el cambio de rango salarias de </w:t>
      </w:r>
      <w:r w:rsidR="00B92594" w:rsidRPr="00AD7D53">
        <w:rPr>
          <w:i w:val="0"/>
          <w:sz w:val="24"/>
        </w:rPr>
        <w:t>9</w:t>
      </w:r>
      <w:r w:rsidRPr="00AD7D53">
        <w:rPr>
          <w:i w:val="0"/>
          <w:sz w:val="24"/>
        </w:rPr>
        <w:t xml:space="preserve"> servidores públicos. Adjunta </w:t>
      </w:r>
      <w:r w:rsidRPr="00AD7D53">
        <w:rPr>
          <w:b/>
          <w:i w:val="0"/>
          <w:sz w:val="24"/>
        </w:rPr>
        <w:t>lista con nombre, cargo, fecha y nivel de rango</w:t>
      </w:r>
      <w:r w:rsidRPr="00AD7D53">
        <w:rPr>
          <w:i w:val="0"/>
          <w:sz w:val="24"/>
        </w:rPr>
        <w:t>.</w:t>
      </w:r>
    </w:p>
    <w:p w14:paraId="0E0D7980" w14:textId="77777777" w:rsidR="00621DF9" w:rsidRPr="00AD7D53" w:rsidRDefault="00B92594" w:rsidP="00AD7D53">
      <w:pPr>
        <w:pStyle w:val="Citas"/>
        <w:numPr>
          <w:ilvl w:val="0"/>
          <w:numId w:val="14"/>
        </w:numPr>
        <w:ind w:left="709"/>
        <w:rPr>
          <w:i w:val="0"/>
          <w:sz w:val="24"/>
        </w:rPr>
      </w:pPr>
      <w:r w:rsidRPr="00AD7D53">
        <w:rPr>
          <w:i w:val="0"/>
          <w:sz w:val="24"/>
        </w:rPr>
        <w:t>Oficio 23400000000000L-1982/2024, de fecha 15 de agosto 2024, firmado por la Oficial Mayor, por medio del cual autoriza la promoción de rango salarias de 22 servidores públicos.</w:t>
      </w:r>
    </w:p>
    <w:p w14:paraId="35FAD780" w14:textId="77777777" w:rsidR="00590477" w:rsidRPr="00AD7D53" w:rsidRDefault="00590477" w:rsidP="00AD7D53">
      <w:pPr>
        <w:pStyle w:val="Citas"/>
        <w:numPr>
          <w:ilvl w:val="0"/>
          <w:numId w:val="14"/>
        </w:numPr>
        <w:ind w:left="709"/>
        <w:rPr>
          <w:i w:val="0"/>
          <w:sz w:val="24"/>
        </w:rPr>
      </w:pPr>
      <w:r w:rsidRPr="00AD7D53">
        <w:rPr>
          <w:i w:val="0"/>
          <w:sz w:val="24"/>
        </w:rPr>
        <w:lastRenderedPageBreak/>
        <w:t>Manual de Normas y Procedimientos de Desarrollo y Administración de Personal (</w:t>
      </w:r>
      <w:r w:rsidRPr="00AD7D53">
        <w:rPr>
          <w:b/>
          <w:i w:val="0"/>
          <w:sz w:val="24"/>
        </w:rPr>
        <w:t>PROCEDIMIENTO: 046 REALIZACIÓN DEL ASCENSO ESCALAFONARIO DE LAS SERVIDORAS PÚBLICAS Y LOS SERVIDORES PÚBLICOS GENERALES DEL POCER EJECUTIVO DEL ESTADO DE MÉXICO</w:t>
      </w:r>
      <w:r w:rsidRPr="00AD7D53">
        <w:rPr>
          <w:i w:val="0"/>
          <w:sz w:val="24"/>
        </w:rPr>
        <w:t>)</w:t>
      </w:r>
    </w:p>
    <w:p w14:paraId="732A2596" w14:textId="77777777" w:rsidR="00875195" w:rsidRDefault="00875195" w:rsidP="00875195">
      <w:pPr>
        <w:pStyle w:val="Citas"/>
        <w:ind w:left="567"/>
        <w:jc w:val="center"/>
        <w:rPr>
          <w:i w:val="0"/>
        </w:rPr>
      </w:pPr>
      <w:r w:rsidRPr="00875195">
        <w:rPr>
          <w:i w:val="0"/>
          <w:noProof/>
          <w:lang w:eastAsia="es-MX"/>
        </w:rPr>
        <w:drawing>
          <wp:inline distT="0" distB="0" distL="0" distR="0" wp14:anchorId="102043EC" wp14:editId="40DA71F3">
            <wp:extent cx="4146377" cy="5334000"/>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46157" cy="5462360"/>
                    </a:xfrm>
                    <a:prstGeom prst="rect">
                      <a:avLst/>
                    </a:prstGeom>
                  </pic:spPr>
                </pic:pic>
              </a:graphicData>
            </a:graphic>
          </wp:inline>
        </w:drawing>
      </w:r>
    </w:p>
    <w:p w14:paraId="32F0CE66" w14:textId="77777777" w:rsidR="00875195" w:rsidRDefault="00875195" w:rsidP="00875195">
      <w:pPr>
        <w:pStyle w:val="Citas"/>
        <w:ind w:left="567"/>
        <w:jc w:val="center"/>
        <w:rPr>
          <w:i w:val="0"/>
        </w:rPr>
      </w:pPr>
      <w:r w:rsidRPr="00875195">
        <w:rPr>
          <w:i w:val="0"/>
          <w:noProof/>
          <w:lang w:eastAsia="es-MX"/>
        </w:rPr>
        <w:lastRenderedPageBreak/>
        <w:drawing>
          <wp:inline distT="0" distB="0" distL="0" distR="0" wp14:anchorId="1752607B" wp14:editId="4E4C030F">
            <wp:extent cx="4692729" cy="57912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26988" cy="5833478"/>
                    </a:xfrm>
                    <a:prstGeom prst="rect">
                      <a:avLst/>
                    </a:prstGeom>
                  </pic:spPr>
                </pic:pic>
              </a:graphicData>
            </a:graphic>
          </wp:inline>
        </w:drawing>
      </w:r>
    </w:p>
    <w:p w14:paraId="5B2AEFE7" w14:textId="77777777" w:rsidR="00875195" w:rsidRDefault="00875195" w:rsidP="00AD7D53">
      <w:pPr>
        <w:pStyle w:val="Citas"/>
        <w:numPr>
          <w:ilvl w:val="0"/>
          <w:numId w:val="14"/>
        </w:numPr>
        <w:ind w:left="709"/>
        <w:rPr>
          <w:i w:val="0"/>
        </w:rPr>
      </w:pPr>
      <w:r w:rsidRPr="00875195">
        <w:rPr>
          <w:i w:val="0"/>
        </w:rPr>
        <w:t>REALIZACIÓN DEL ASCENSO ESCALAFONARIO DE LAS SERVIDORAS PÚBLICAS Y LOS SERVIDORES PÚBLICOS GENERALES DEL SECTOR CENTRAL DEL PODER</w:t>
      </w:r>
      <w:r>
        <w:rPr>
          <w:i w:val="0"/>
        </w:rPr>
        <w:t xml:space="preserve"> </w:t>
      </w:r>
      <w:r w:rsidRPr="00875195">
        <w:rPr>
          <w:i w:val="0"/>
        </w:rPr>
        <w:t>EJECUTIVO DEL GOBIERNO DEL ESTADO DE MÉXICO.</w:t>
      </w:r>
    </w:p>
    <w:p w14:paraId="19424A63" w14:textId="77777777" w:rsidR="00FC30A8" w:rsidRDefault="00FC30A8" w:rsidP="00FC30A8">
      <w:pPr>
        <w:pStyle w:val="Citas"/>
        <w:ind w:left="1080"/>
        <w:rPr>
          <w:i w:val="0"/>
        </w:rPr>
      </w:pPr>
      <w:r w:rsidRPr="00FC30A8">
        <w:rPr>
          <w:i w:val="0"/>
          <w:noProof/>
          <w:lang w:eastAsia="es-MX"/>
        </w:rPr>
        <w:lastRenderedPageBreak/>
        <w:drawing>
          <wp:inline distT="0" distB="0" distL="0" distR="0" wp14:anchorId="551E2F03" wp14:editId="01FE7AC2">
            <wp:extent cx="2943225" cy="305648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3859" cy="3067530"/>
                    </a:xfrm>
                    <a:prstGeom prst="rect">
                      <a:avLst/>
                    </a:prstGeom>
                  </pic:spPr>
                </pic:pic>
              </a:graphicData>
            </a:graphic>
          </wp:inline>
        </w:drawing>
      </w:r>
    </w:p>
    <w:p w14:paraId="1F2C66CC" w14:textId="77777777" w:rsidR="00FC30A8" w:rsidRDefault="00FC30A8" w:rsidP="00AD7D53">
      <w:pPr>
        <w:pStyle w:val="Citas"/>
        <w:ind w:left="1080"/>
        <w:jc w:val="center"/>
        <w:rPr>
          <w:i w:val="0"/>
        </w:rPr>
      </w:pPr>
      <w:r w:rsidRPr="00FC30A8">
        <w:rPr>
          <w:i w:val="0"/>
          <w:noProof/>
          <w:lang w:eastAsia="es-MX"/>
        </w:rPr>
        <w:drawing>
          <wp:inline distT="0" distB="0" distL="0" distR="0" wp14:anchorId="1AB810D6" wp14:editId="226AA99A">
            <wp:extent cx="1171739" cy="1267002"/>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71739" cy="1267002"/>
                    </a:xfrm>
                    <a:prstGeom prst="rect">
                      <a:avLst/>
                    </a:prstGeom>
                  </pic:spPr>
                </pic:pic>
              </a:graphicData>
            </a:graphic>
          </wp:inline>
        </w:drawing>
      </w:r>
    </w:p>
    <w:p w14:paraId="057067BF" w14:textId="77777777" w:rsidR="00FC30A8" w:rsidRPr="00FC30A8" w:rsidRDefault="00962872" w:rsidP="00AD7D53">
      <w:pPr>
        <w:pStyle w:val="Prrafodelista"/>
        <w:numPr>
          <w:ilvl w:val="0"/>
          <w:numId w:val="1"/>
        </w:numPr>
        <w:spacing w:line="360" w:lineRule="auto"/>
        <w:jc w:val="both"/>
        <w:rPr>
          <w:rFonts w:ascii="Palatino Linotype" w:eastAsiaTheme="minorHAnsi" w:hAnsi="Palatino Linotype" w:cs="Arial"/>
          <w:szCs w:val="22"/>
          <w:lang w:val="es-MX" w:eastAsia="en-US"/>
        </w:rPr>
      </w:pPr>
      <w:r w:rsidRPr="00FC30A8">
        <w:rPr>
          <w:rFonts w:ascii="Palatino Linotype" w:hAnsi="Palatino Linotype" w:cs="Arial"/>
          <w:b/>
          <w:i/>
        </w:rPr>
        <w:t>respuesta 00029 uippe.PDF</w:t>
      </w:r>
      <w:r w:rsidR="00597BDB" w:rsidRPr="00FC30A8">
        <w:rPr>
          <w:rFonts w:ascii="Palatino Linotype" w:hAnsi="Palatino Linotype" w:cs="Arial"/>
          <w:b/>
          <w:i/>
        </w:rPr>
        <w:t xml:space="preserve">: </w:t>
      </w:r>
      <w:r w:rsidR="00FC30A8" w:rsidRPr="00FC30A8">
        <w:rPr>
          <w:rFonts w:ascii="Palatino Linotype" w:eastAsiaTheme="minorHAnsi" w:hAnsi="Palatino Linotype" w:cs="Arial"/>
          <w:szCs w:val="22"/>
          <w:lang w:val="es-MX" w:eastAsia="en-US"/>
        </w:rPr>
        <w:t>Oficio número 22500004000000S/0538/2025, de fecha 27 de marzo de 2025, firmado por el J</w:t>
      </w:r>
      <w:r w:rsidR="00FC30A8">
        <w:rPr>
          <w:rFonts w:ascii="Palatino Linotype" w:eastAsiaTheme="minorHAnsi" w:hAnsi="Palatino Linotype" w:cs="Arial"/>
          <w:szCs w:val="22"/>
          <w:lang w:val="es-MX" w:eastAsia="en-US"/>
        </w:rPr>
        <w:t>efe de la Unidad de Información, Planeación, Programación y Evaluación</w:t>
      </w:r>
      <w:r w:rsidR="00AD7D53">
        <w:rPr>
          <w:rFonts w:ascii="Palatino Linotype" w:eastAsiaTheme="minorHAnsi" w:hAnsi="Palatino Linotype" w:cs="Arial"/>
          <w:szCs w:val="22"/>
          <w:lang w:val="es-MX" w:eastAsia="en-US"/>
        </w:rPr>
        <w:t>, por medio del cual remite respuesta.</w:t>
      </w:r>
    </w:p>
    <w:p w14:paraId="4448B060" w14:textId="77777777" w:rsidR="00597BDB" w:rsidRPr="00754984" w:rsidRDefault="00597BDB" w:rsidP="00597BDB">
      <w:pPr>
        <w:pStyle w:val="Sinespaciado"/>
        <w:spacing w:before="240" w:line="360" w:lineRule="auto"/>
        <w:ind w:left="1080"/>
        <w:jc w:val="both"/>
        <w:rPr>
          <w:rFonts w:ascii="Palatino Linotype" w:hAnsi="Palatino Linotype" w:cs="Arial"/>
          <w:sz w:val="24"/>
        </w:rPr>
      </w:pPr>
    </w:p>
    <w:p w14:paraId="33A3303D" w14:textId="77777777" w:rsidR="00597BDB" w:rsidRPr="00D20A15" w:rsidRDefault="00597BDB" w:rsidP="00597BDB">
      <w:pPr>
        <w:pBdr>
          <w:top w:val="nil"/>
          <w:left w:val="nil"/>
          <w:bottom w:val="nil"/>
          <w:right w:val="nil"/>
          <w:between w:val="nil"/>
        </w:pBdr>
        <w:spacing w:line="360" w:lineRule="auto"/>
        <w:contextualSpacing/>
        <w:jc w:val="both"/>
        <w:rPr>
          <w:rFonts w:ascii="Palatino Linotype" w:hAnsi="Palatino Linotype" w:cs="Arial"/>
          <w:color w:val="000000" w:themeColor="text1"/>
        </w:rPr>
      </w:pPr>
      <w:r w:rsidRPr="00124BFD">
        <w:rPr>
          <w:rFonts w:ascii="Palatino Linotype" w:hAnsi="Palatino Linotype" w:cs="Arial"/>
          <w:bCs/>
        </w:rPr>
        <w:t xml:space="preserve">Es así como, derivado de la respuesta emitida por </w:t>
      </w:r>
      <w:r w:rsidRPr="00124BFD">
        <w:rPr>
          <w:rFonts w:ascii="Palatino Linotype" w:hAnsi="Palatino Linotype" w:cs="Arial"/>
          <w:b/>
          <w:bCs/>
        </w:rPr>
        <w:t>El Sujeto Obligado</w:t>
      </w:r>
      <w:r w:rsidRPr="00124BFD">
        <w:rPr>
          <w:rFonts w:ascii="Palatino Linotype" w:hAnsi="Palatino Linotype" w:cs="Arial"/>
          <w:bCs/>
        </w:rPr>
        <w:t xml:space="preserve">, </w:t>
      </w:r>
      <w:r>
        <w:rPr>
          <w:rFonts w:ascii="Palatino Linotype" w:hAnsi="Palatino Linotype" w:cs="Arial"/>
          <w:b/>
          <w:bCs/>
        </w:rPr>
        <w:t>el Recurrente</w:t>
      </w:r>
      <w:r w:rsidRPr="00124BFD">
        <w:rPr>
          <w:rFonts w:ascii="Palatino Linotype" w:hAnsi="Palatino Linotype" w:cs="Arial"/>
          <w:bCs/>
        </w:rPr>
        <w:t xml:space="preserve">, interpuso el presente recurso de revisión, señalando sustancialmente como </w:t>
      </w:r>
      <w:r w:rsidR="00562AAE">
        <w:rPr>
          <w:rFonts w:ascii="Palatino Linotype" w:hAnsi="Palatino Linotype" w:cs="Arial"/>
          <w:bCs/>
        </w:rPr>
        <w:t>acto impugnado</w:t>
      </w:r>
      <w:r w:rsidRPr="00124BFD">
        <w:rPr>
          <w:rFonts w:ascii="Palatino Linotype" w:hAnsi="Palatino Linotype" w:cs="Arial"/>
          <w:bCs/>
        </w:rPr>
        <w:t>, lo siguiente:</w:t>
      </w:r>
      <w:r w:rsidRPr="00124BFD" w:rsidDel="00107C3B">
        <w:rPr>
          <w:rFonts w:ascii="Palatino Linotype" w:hAnsi="Palatino Linotype"/>
          <w:b/>
          <w:i/>
        </w:rPr>
        <w:t xml:space="preserve"> </w:t>
      </w:r>
      <w:r w:rsidRPr="00124BFD">
        <w:rPr>
          <w:rFonts w:ascii="Palatino Linotype" w:hAnsi="Palatino Linotype"/>
          <w:i/>
        </w:rPr>
        <w:t>“</w:t>
      </w:r>
      <w:r w:rsidR="00562AAE" w:rsidRPr="00562AAE">
        <w:rPr>
          <w:rFonts w:ascii="Palatino Linotype" w:hAnsi="Palatino Linotype"/>
          <w:i/>
        </w:rPr>
        <w:t xml:space="preserve">En seguimiento a la respuestas emitidas por la Unidad Administrativa esta solicitud de información pública </w:t>
      </w:r>
      <w:r w:rsidR="00562AAE" w:rsidRPr="00562AAE">
        <w:rPr>
          <w:rFonts w:ascii="Palatino Linotype" w:hAnsi="Palatino Linotype"/>
          <w:i/>
          <w:u w:val="single"/>
        </w:rPr>
        <w:t xml:space="preserve">se realizaron dos cuestionamientos, el primero fue Mencione que servidores públicos de base del nivel 24 en adelante durante el </w:t>
      </w:r>
      <w:r w:rsidR="00562AAE" w:rsidRPr="00562AAE">
        <w:rPr>
          <w:rFonts w:ascii="Palatino Linotype" w:hAnsi="Palatino Linotype"/>
          <w:i/>
          <w:u w:val="single"/>
        </w:rPr>
        <w:lastRenderedPageBreak/>
        <w:t>ejercicio 2024 y 2025 se les subió el rango por lo que contestaron que solamente durante el ejercicio 2024 existió el aumento salarial de rango a ciertos servidores públicos de dicha dependencia</w:t>
      </w:r>
      <w:r w:rsidR="00562AAE" w:rsidRPr="00562AAE">
        <w:rPr>
          <w:rFonts w:ascii="Palatino Linotype" w:hAnsi="Palatino Linotype"/>
          <w:i/>
        </w:rPr>
        <w:t xml:space="preserve">, </w:t>
      </w:r>
      <w:r w:rsidR="00562AAE" w:rsidRPr="00562AAE">
        <w:rPr>
          <w:rFonts w:ascii="Palatino Linotype" w:hAnsi="Palatino Linotype"/>
          <w:b/>
          <w:i/>
        </w:rPr>
        <w:t>dejando sin contestar sobre los aumentos durante el ejercicio 2025 para esos niveles</w:t>
      </w:r>
      <w:r w:rsidR="00562AAE" w:rsidRPr="00562AAE">
        <w:rPr>
          <w:rFonts w:ascii="Palatino Linotype" w:hAnsi="Palatino Linotype"/>
          <w:i/>
        </w:rPr>
        <w:t xml:space="preserve">, </w:t>
      </w:r>
      <w:r w:rsidR="00562AAE" w:rsidRPr="00520C1D">
        <w:rPr>
          <w:rFonts w:ascii="Palatino Linotype" w:hAnsi="Palatino Linotype"/>
          <w:i/>
          <w:u w:val="single"/>
        </w:rPr>
        <w:t xml:space="preserve">por otra parte para el cuestionamiento respecto a que se Mencione a que servidores públicos del nivel 05 al 23 se les aumentó el rango durante el ejercicio 2024 y 2025, </w:t>
      </w:r>
      <w:r w:rsidR="00562AAE" w:rsidRPr="00CF1E51">
        <w:rPr>
          <w:rFonts w:ascii="Palatino Linotype" w:hAnsi="Palatino Linotype"/>
          <w:b/>
          <w:i/>
          <w:u w:val="single"/>
        </w:rPr>
        <w:t xml:space="preserve">se </w:t>
      </w:r>
      <w:proofErr w:type="spellStart"/>
      <w:r w:rsidR="00562AAE" w:rsidRPr="00CF1E51">
        <w:rPr>
          <w:rFonts w:ascii="Palatino Linotype" w:hAnsi="Palatino Linotype"/>
          <w:b/>
          <w:i/>
          <w:u w:val="single"/>
        </w:rPr>
        <w:t>contesto</w:t>
      </w:r>
      <w:proofErr w:type="spellEnd"/>
      <w:r w:rsidR="00562AAE" w:rsidRPr="00CF1E51">
        <w:rPr>
          <w:rFonts w:ascii="Palatino Linotype" w:hAnsi="Palatino Linotype"/>
          <w:b/>
          <w:i/>
          <w:u w:val="single"/>
        </w:rPr>
        <w:t xml:space="preserve"> que a ninguno cumpliendo con lo solicitado</w:t>
      </w:r>
      <w:r w:rsidR="00562AAE" w:rsidRPr="00562AAE">
        <w:rPr>
          <w:rFonts w:ascii="Palatino Linotype" w:hAnsi="Palatino Linotype"/>
          <w:i/>
        </w:rPr>
        <w:t xml:space="preserve">, </w:t>
      </w:r>
      <w:r w:rsidR="00562AAE" w:rsidRPr="00520C1D">
        <w:rPr>
          <w:rFonts w:ascii="Palatino Linotype" w:hAnsi="Palatino Linotype"/>
          <w:b/>
          <w:i/>
        </w:rPr>
        <w:t xml:space="preserve">por lo que a lo que respecta al primer cuestionamiento no se </w:t>
      </w:r>
      <w:proofErr w:type="spellStart"/>
      <w:r w:rsidR="00562AAE" w:rsidRPr="00520C1D">
        <w:rPr>
          <w:rFonts w:ascii="Palatino Linotype" w:hAnsi="Palatino Linotype"/>
          <w:b/>
          <w:i/>
        </w:rPr>
        <w:t>contesto</w:t>
      </w:r>
      <w:proofErr w:type="spellEnd"/>
      <w:r w:rsidR="00562AAE" w:rsidRPr="00520C1D">
        <w:rPr>
          <w:rFonts w:ascii="Palatino Linotype" w:hAnsi="Palatino Linotype"/>
          <w:b/>
          <w:i/>
        </w:rPr>
        <w:t xml:space="preserve"> respecto al ejercicio 2025 (enero, febrero y marzo) si existió algún aumento de rango de los niveles 24 en adelante</w:t>
      </w:r>
      <w:r w:rsidRPr="00D20A15">
        <w:rPr>
          <w:rFonts w:ascii="Palatino Linotype" w:hAnsi="Palatino Linotype"/>
          <w:i/>
        </w:rPr>
        <w:t>.</w:t>
      </w:r>
      <w:r w:rsidRPr="00E175FB">
        <w:rPr>
          <w:rFonts w:ascii="Palatino Linotype" w:hAnsi="Palatino Linotype"/>
          <w:i/>
        </w:rPr>
        <w:t>”</w:t>
      </w:r>
      <w:r w:rsidRPr="00205720">
        <w:rPr>
          <w:rFonts w:ascii="Palatino Linotype" w:hAnsi="Palatino Linotype"/>
          <w:i/>
        </w:rPr>
        <w:t xml:space="preserve"> (Sic).</w:t>
      </w:r>
    </w:p>
    <w:p w14:paraId="167E5414" w14:textId="77777777" w:rsidR="00597BDB" w:rsidRDefault="00597BDB" w:rsidP="00597BDB">
      <w:pPr>
        <w:pBdr>
          <w:top w:val="nil"/>
          <w:left w:val="nil"/>
          <w:bottom w:val="nil"/>
          <w:right w:val="nil"/>
          <w:between w:val="nil"/>
        </w:pBdr>
        <w:tabs>
          <w:tab w:val="left" w:pos="2130"/>
        </w:tabs>
        <w:spacing w:line="360" w:lineRule="auto"/>
        <w:contextualSpacing/>
        <w:jc w:val="both"/>
        <w:rPr>
          <w:rFonts w:ascii="Palatino Linotype" w:eastAsia="Calibri" w:hAnsi="Palatino Linotype" w:cs="Calibri"/>
          <w:lang w:val="es-ES_tradnl" w:eastAsia="es-MX"/>
        </w:rPr>
      </w:pPr>
    </w:p>
    <w:p w14:paraId="076C346C" w14:textId="77777777" w:rsidR="00520C1D" w:rsidRDefault="00520C1D" w:rsidP="00520C1D">
      <w:pPr>
        <w:pBdr>
          <w:top w:val="nil"/>
          <w:left w:val="nil"/>
          <w:bottom w:val="nil"/>
          <w:right w:val="nil"/>
          <w:between w:val="nil"/>
        </w:pBdr>
        <w:tabs>
          <w:tab w:val="left" w:pos="2130"/>
        </w:tabs>
        <w:spacing w:line="360" w:lineRule="auto"/>
        <w:contextualSpacing/>
        <w:jc w:val="both"/>
        <w:rPr>
          <w:rFonts w:ascii="Palatino Linotype" w:eastAsia="Calibri" w:hAnsi="Palatino Linotype" w:cs="Calibri"/>
          <w:bCs/>
          <w:lang w:val="es-ES_tradnl" w:eastAsia="es-MX"/>
        </w:rPr>
      </w:pPr>
      <w:r w:rsidRPr="00520C1D">
        <w:rPr>
          <w:rFonts w:ascii="Palatino Linotype" w:eastAsia="Calibri" w:hAnsi="Palatino Linotype" w:cs="Calibri"/>
          <w:lang w:val="es-ES_tradnl" w:eastAsia="es-MX"/>
        </w:rPr>
        <w:t xml:space="preserve">En primer lugar, es de señalar que de los motivos de inconformidad en cita se aprecia que el particular únicamente se inconforma sobre </w:t>
      </w:r>
      <w:r>
        <w:rPr>
          <w:rFonts w:ascii="Palatino Linotype" w:eastAsia="Calibri" w:hAnsi="Palatino Linotype" w:cs="Calibri"/>
          <w:lang w:val="es-ES_tradnl" w:eastAsia="es-MX"/>
        </w:rPr>
        <w:t>los puntos 2</w:t>
      </w:r>
      <w:r w:rsidRPr="00520C1D">
        <w:rPr>
          <w:rFonts w:ascii="Palatino Linotype" w:eastAsia="Calibri" w:hAnsi="Palatino Linotype" w:cs="Calibri"/>
          <w:lang w:val="es-ES_tradnl" w:eastAsia="es-MX"/>
        </w:rPr>
        <w:t xml:space="preserve">, sin que se aprecie inconformidad alguna respecto </w:t>
      </w:r>
      <w:r>
        <w:rPr>
          <w:rFonts w:ascii="Palatino Linotype" w:eastAsia="Calibri" w:hAnsi="Palatino Linotype" w:cs="Calibri"/>
          <w:lang w:val="es-ES_tradnl" w:eastAsia="es-MX"/>
        </w:rPr>
        <w:t xml:space="preserve">de los puntos 1, 3, 4, </w:t>
      </w:r>
      <w:r w:rsidR="00206875">
        <w:rPr>
          <w:rFonts w:ascii="Palatino Linotype" w:eastAsia="Calibri" w:hAnsi="Palatino Linotype" w:cs="Calibri"/>
          <w:lang w:val="es-ES_tradnl" w:eastAsia="es-MX"/>
        </w:rPr>
        <w:t xml:space="preserve">5, </w:t>
      </w:r>
      <w:r>
        <w:rPr>
          <w:rFonts w:ascii="Palatino Linotype" w:eastAsia="Calibri" w:hAnsi="Palatino Linotype" w:cs="Calibri"/>
          <w:lang w:val="es-ES_tradnl" w:eastAsia="es-MX"/>
        </w:rPr>
        <w:t>6 y 7</w:t>
      </w:r>
      <w:r w:rsidRPr="00520C1D">
        <w:rPr>
          <w:rFonts w:ascii="Palatino Linotype" w:eastAsia="Calibri" w:hAnsi="Palatino Linotype" w:cs="Calibri"/>
          <w:bCs/>
          <w:lang w:val="es-ES_tradnl" w:eastAsia="es-MX"/>
        </w:rPr>
        <w:t>.</w:t>
      </w:r>
    </w:p>
    <w:p w14:paraId="5D23CCB4" w14:textId="77777777" w:rsidR="00580E3C" w:rsidRDefault="00580E3C" w:rsidP="00520C1D">
      <w:pPr>
        <w:pBdr>
          <w:top w:val="nil"/>
          <w:left w:val="nil"/>
          <w:bottom w:val="nil"/>
          <w:right w:val="nil"/>
          <w:between w:val="nil"/>
        </w:pBdr>
        <w:tabs>
          <w:tab w:val="left" w:pos="2130"/>
        </w:tabs>
        <w:spacing w:line="360" w:lineRule="auto"/>
        <w:contextualSpacing/>
        <w:jc w:val="both"/>
        <w:rPr>
          <w:rFonts w:ascii="Palatino Linotype" w:eastAsia="Calibri" w:hAnsi="Palatino Linotype" w:cs="Calibri"/>
          <w:bCs/>
          <w:lang w:val="es-ES_tradnl" w:eastAsia="es-MX"/>
        </w:rPr>
      </w:pPr>
    </w:p>
    <w:p w14:paraId="4170FB71" w14:textId="77777777" w:rsidR="00CF1E51" w:rsidRDefault="00580E3C" w:rsidP="00CF1E51">
      <w:pPr>
        <w:pBdr>
          <w:top w:val="nil"/>
          <w:left w:val="nil"/>
          <w:bottom w:val="nil"/>
          <w:right w:val="nil"/>
          <w:between w:val="nil"/>
        </w:pBdr>
        <w:tabs>
          <w:tab w:val="left" w:pos="2130"/>
        </w:tabs>
        <w:spacing w:line="360" w:lineRule="auto"/>
        <w:contextualSpacing/>
        <w:jc w:val="both"/>
        <w:rPr>
          <w:rFonts w:ascii="Palatino Linotype" w:eastAsia="Calibri" w:hAnsi="Palatino Linotype" w:cs="Calibri"/>
          <w:i/>
          <w:lang w:val="es-ES_tradnl" w:eastAsia="es-MX"/>
        </w:rPr>
      </w:pPr>
      <w:r>
        <w:rPr>
          <w:rFonts w:ascii="Palatino Linotype" w:eastAsia="Calibri" w:hAnsi="Palatino Linotype" w:cs="Calibri"/>
          <w:bCs/>
          <w:lang w:val="es-ES_tradnl" w:eastAsia="es-MX"/>
        </w:rPr>
        <w:t xml:space="preserve">El recurrente manifiesta que realizó </w:t>
      </w:r>
      <w:r w:rsidR="001327F7">
        <w:rPr>
          <w:rFonts w:ascii="Palatino Linotype" w:eastAsia="Calibri" w:hAnsi="Palatino Linotype" w:cs="Calibri"/>
          <w:bCs/>
          <w:lang w:val="es-ES_tradnl" w:eastAsia="es-MX"/>
        </w:rPr>
        <w:t>dos</w:t>
      </w:r>
      <w:r>
        <w:rPr>
          <w:rFonts w:ascii="Palatino Linotype" w:eastAsia="Calibri" w:hAnsi="Palatino Linotype" w:cs="Calibri"/>
          <w:bCs/>
          <w:lang w:val="es-ES_tradnl" w:eastAsia="es-MX"/>
        </w:rPr>
        <w:t xml:space="preserve"> requerimientos </w:t>
      </w:r>
      <w:r w:rsidR="00191BFC">
        <w:rPr>
          <w:rFonts w:ascii="Palatino Linotype" w:eastAsia="Calibri" w:hAnsi="Palatino Linotype" w:cs="Calibri"/>
          <w:bCs/>
          <w:lang w:val="es-ES_tradnl" w:eastAsia="es-MX"/>
        </w:rPr>
        <w:t>–</w:t>
      </w:r>
      <w:r w:rsidRPr="00191BFC">
        <w:rPr>
          <w:rFonts w:ascii="Palatino Linotype" w:eastAsia="Calibri" w:hAnsi="Palatino Linotype" w:cs="Calibri"/>
          <w:b/>
          <w:bCs/>
          <w:lang w:val="es-ES_tradnl" w:eastAsia="es-MX"/>
        </w:rPr>
        <w:t>punto</w:t>
      </w:r>
      <w:r w:rsidR="00191BFC" w:rsidRPr="00191BFC">
        <w:rPr>
          <w:rFonts w:ascii="Palatino Linotype" w:eastAsia="Calibri" w:hAnsi="Palatino Linotype" w:cs="Calibri"/>
          <w:b/>
          <w:bCs/>
          <w:lang w:val="es-ES_tradnl" w:eastAsia="es-MX"/>
        </w:rPr>
        <w:t xml:space="preserve"> 2 y 5</w:t>
      </w:r>
      <w:r w:rsidR="00191BFC">
        <w:rPr>
          <w:rFonts w:ascii="Palatino Linotype" w:eastAsia="Calibri" w:hAnsi="Palatino Linotype" w:cs="Calibri"/>
          <w:bCs/>
          <w:lang w:val="es-ES_tradnl" w:eastAsia="es-MX"/>
        </w:rPr>
        <w:t xml:space="preserve">-; en el que refiere que en el cuestionamiento del </w:t>
      </w:r>
      <w:r w:rsidR="00191BFC" w:rsidRPr="00191BFC">
        <w:rPr>
          <w:rFonts w:ascii="Palatino Linotype" w:eastAsia="Calibri" w:hAnsi="Palatino Linotype" w:cs="Calibri"/>
          <w:b/>
          <w:bCs/>
          <w:lang w:val="es-ES_tradnl" w:eastAsia="es-MX"/>
        </w:rPr>
        <w:t>punto 2</w:t>
      </w:r>
      <w:r w:rsidR="00191BFC">
        <w:rPr>
          <w:rFonts w:ascii="Palatino Linotype" w:eastAsia="Calibri" w:hAnsi="Palatino Linotype" w:cs="Calibri"/>
          <w:bCs/>
          <w:lang w:val="es-ES_tradnl" w:eastAsia="es-MX"/>
        </w:rPr>
        <w:t xml:space="preserve"> únicamente se dio respuesta respecto de 2024, pero no hubo pronunciamiento de 2025; mientras que en el </w:t>
      </w:r>
      <w:r w:rsidR="00191BFC" w:rsidRPr="00191BFC">
        <w:rPr>
          <w:rFonts w:ascii="Palatino Linotype" w:eastAsia="Calibri" w:hAnsi="Palatino Linotype" w:cs="Calibri"/>
          <w:b/>
          <w:bCs/>
          <w:lang w:val="es-ES_tradnl" w:eastAsia="es-MX"/>
        </w:rPr>
        <w:t>punto 5</w:t>
      </w:r>
      <w:r w:rsidR="00191BFC">
        <w:rPr>
          <w:rFonts w:ascii="Palatino Linotype" w:eastAsia="Calibri" w:hAnsi="Palatino Linotype" w:cs="Calibri"/>
          <w:bCs/>
          <w:lang w:val="es-ES_tradnl" w:eastAsia="es-MX"/>
        </w:rPr>
        <w:t>, pidió información de 2024 y 2025, y en ambas temporalidades hubo pronunciamiento, por lo que se tiene por cumplido, de acuerdo con lo que manifestó el recurrente.</w:t>
      </w:r>
    </w:p>
    <w:p w14:paraId="266B0707" w14:textId="77777777" w:rsidR="00CF1E51" w:rsidRDefault="00CF1E51" w:rsidP="00CF1E51">
      <w:pPr>
        <w:pBdr>
          <w:top w:val="nil"/>
          <w:left w:val="nil"/>
          <w:bottom w:val="nil"/>
          <w:right w:val="nil"/>
          <w:between w:val="nil"/>
        </w:pBdr>
        <w:tabs>
          <w:tab w:val="left" w:pos="2130"/>
        </w:tabs>
        <w:spacing w:line="360" w:lineRule="auto"/>
        <w:contextualSpacing/>
        <w:jc w:val="both"/>
        <w:rPr>
          <w:rFonts w:ascii="Palatino Linotype" w:eastAsia="Calibri" w:hAnsi="Palatino Linotype" w:cs="Calibri"/>
          <w:i/>
          <w:lang w:val="es-ES_tradnl" w:eastAsia="es-MX"/>
        </w:rPr>
      </w:pPr>
    </w:p>
    <w:p w14:paraId="72F95D60" w14:textId="77777777" w:rsidR="00520C1D" w:rsidRPr="00CF1E51" w:rsidRDefault="00520C1D" w:rsidP="00CF1E51">
      <w:pPr>
        <w:pBdr>
          <w:top w:val="nil"/>
          <w:left w:val="nil"/>
          <w:bottom w:val="nil"/>
          <w:right w:val="nil"/>
          <w:between w:val="nil"/>
        </w:pBdr>
        <w:tabs>
          <w:tab w:val="left" w:pos="2130"/>
        </w:tabs>
        <w:spacing w:line="360" w:lineRule="auto"/>
        <w:contextualSpacing/>
        <w:jc w:val="both"/>
        <w:rPr>
          <w:rFonts w:ascii="Palatino Linotype" w:eastAsia="Calibri" w:hAnsi="Palatino Linotype" w:cs="Calibri"/>
          <w:i/>
          <w:lang w:val="es-ES_tradnl" w:eastAsia="es-MX"/>
        </w:rPr>
      </w:pPr>
      <w:r w:rsidRPr="006765FC">
        <w:rPr>
          <w:rFonts w:ascii="Palatino Linotype" w:eastAsia="Palatino Linotype" w:hAnsi="Palatino Linotype" w:cs="Palatino Linotype"/>
        </w:rPr>
        <w:t>Sirve de sustento, la tesis jurisprudencial número VI.3o.C. J/60, publicada en el Semanario Judicial de la Federación y su Gaceta bajo el número de registro 176,608 que a la letra dice:</w:t>
      </w:r>
    </w:p>
    <w:p w14:paraId="638010CD" w14:textId="77777777" w:rsidR="00520C1D" w:rsidRPr="006765FC" w:rsidRDefault="00520C1D" w:rsidP="00520C1D">
      <w:pPr>
        <w:tabs>
          <w:tab w:val="left" w:pos="851"/>
        </w:tabs>
        <w:ind w:left="851" w:right="616"/>
        <w:jc w:val="both"/>
        <w:rPr>
          <w:rFonts w:ascii="Palatino Linotype" w:eastAsia="Palatino Linotype" w:hAnsi="Palatino Linotype" w:cs="Palatino Linotype"/>
          <w:i/>
        </w:rPr>
      </w:pPr>
      <w:r w:rsidRPr="006765FC">
        <w:rPr>
          <w:rFonts w:ascii="Palatino Linotype" w:eastAsia="Palatino Linotype" w:hAnsi="Palatino Linotype" w:cs="Palatino Linotype"/>
          <w:b/>
          <w:i/>
        </w:rPr>
        <w:t xml:space="preserve">“ACTOS CONSENTIDOS. SON LOS QUE NO SE IMPUGNAN MEDIANTE EL RECURSO IDÓNEO. </w:t>
      </w:r>
      <w:r w:rsidRPr="006765FC">
        <w:rPr>
          <w:rFonts w:ascii="Palatino Linotype" w:eastAsia="Palatino Linotype" w:hAnsi="Palatino Linotype" w:cs="Palatino Linotype"/>
          <w:i/>
        </w:rPr>
        <w:t xml:space="preserve">Debe reputarse como consentido el acto que no se impugnó por el medio establecido por la ley, ya que, si se hizo uso de otro no previsto por ella o si se hace una simple manifestación de </w:t>
      </w:r>
      <w:r w:rsidRPr="006765FC">
        <w:rPr>
          <w:rFonts w:ascii="Palatino Linotype" w:eastAsia="Palatino Linotype" w:hAnsi="Palatino Linotype" w:cs="Palatino Linotype"/>
          <w:i/>
        </w:rPr>
        <w:lastRenderedPageBreak/>
        <w:t>inconformidad, tales actuaciones no producen efectos jurídicos tendientes a revocar, confirmar o modificar el acto reclamado en amparo, lo que significa consentimiento del mismo por falta de impugnación eficaz.”</w:t>
      </w:r>
    </w:p>
    <w:p w14:paraId="43117C16" w14:textId="77777777" w:rsidR="004F68BC" w:rsidRDefault="004F68BC" w:rsidP="00520C1D">
      <w:pPr>
        <w:spacing w:before="280" w:after="280" w:line="360" w:lineRule="auto"/>
        <w:jc w:val="both"/>
        <w:rPr>
          <w:rFonts w:ascii="Palatino Linotype" w:eastAsia="Palatino Linotype" w:hAnsi="Palatino Linotype" w:cs="Palatino Linotype"/>
        </w:rPr>
      </w:pPr>
    </w:p>
    <w:p w14:paraId="10D23C40" w14:textId="77777777" w:rsidR="00520C1D" w:rsidRDefault="00520C1D" w:rsidP="00520C1D">
      <w:pPr>
        <w:spacing w:before="280" w:after="280" w:line="360" w:lineRule="auto"/>
        <w:jc w:val="both"/>
        <w:rPr>
          <w:rFonts w:ascii="Palatino Linotype" w:eastAsia="Palatino Linotype" w:hAnsi="Palatino Linotype" w:cs="Palatino Linotype"/>
        </w:rPr>
      </w:pPr>
      <w:r w:rsidRPr="006765FC">
        <w:rPr>
          <w:rFonts w:ascii="Palatino Linotype" w:eastAsia="Palatino Linotype" w:hAnsi="Palatino Linotype" w:cs="Palatino Linotype"/>
        </w:rPr>
        <w:t xml:space="preserve">De la interpretación del criterio antes citado, se advierte que cuando el particular impugnó la respuesta del </w:t>
      </w:r>
      <w:r w:rsidRPr="006765FC">
        <w:rPr>
          <w:rFonts w:ascii="Palatino Linotype" w:eastAsia="Palatino Linotype" w:hAnsi="Palatino Linotype" w:cs="Palatino Linotype"/>
          <w:b/>
        </w:rPr>
        <w:t>SUJETO OBLIGADO</w:t>
      </w:r>
      <w:r w:rsidRPr="006765FC">
        <w:rPr>
          <w:rFonts w:ascii="Palatino Linotype" w:eastAsia="Palatino Linotype" w:hAnsi="Palatino Linotype" w:cs="Palatino Linotype"/>
        </w:rPr>
        <w:t>, no expresó razón o motivo de inconformidad en contra de todos los rubros solicitados, por tanto, estos deben declararse atendidos</w:t>
      </w:r>
      <w:r>
        <w:rPr>
          <w:rFonts w:ascii="Palatino Linotype" w:eastAsia="Palatino Linotype" w:hAnsi="Palatino Linotype" w:cs="Palatino Linotype"/>
        </w:rPr>
        <w:t>.</w:t>
      </w:r>
    </w:p>
    <w:p w14:paraId="6C5E1812" w14:textId="77777777" w:rsidR="004F68BC" w:rsidRPr="006765FC" w:rsidRDefault="004F68BC" w:rsidP="004F68BC">
      <w:pPr>
        <w:jc w:val="both"/>
        <w:rPr>
          <w:rFonts w:ascii="Palatino Linotype" w:eastAsia="Palatino Linotype" w:hAnsi="Palatino Linotype" w:cs="Palatino Linotype"/>
        </w:rPr>
      </w:pPr>
    </w:p>
    <w:p w14:paraId="70CE6CE9" w14:textId="77777777" w:rsidR="00520C1D" w:rsidRPr="006765FC" w:rsidRDefault="00520C1D" w:rsidP="00520C1D">
      <w:pPr>
        <w:spacing w:before="280" w:after="280" w:line="360" w:lineRule="auto"/>
        <w:jc w:val="both"/>
        <w:rPr>
          <w:rFonts w:ascii="Palatino Linotype" w:eastAsia="Palatino Linotype" w:hAnsi="Palatino Linotype" w:cs="Palatino Linotype"/>
        </w:rPr>
      </w:pPr>
      <w:r w:rsidRPr="006765FC">
        <w:rPr>
          <w:rFonts w:ascii="Palatino Linotype" w:eastAsia="Palatino Linotype" w:hAnsi="Palatino Linotype" w:cs="Palatino Linotype"/>
        </w:rPr>
        <w:t>Atento a ello, es importante traer a contexto la Tesis Jurisprudencial Número 3ª./J.7/91, Publicada en el Semanario Judicial de la Federación y su Gaceta bajo el número de registro 174,177, que establece lo siguiente:</w:t>
      </w:r>
    </w:p>
    <w:p w14:paraId="3A3528F2" w14:textId="77777777" w:rsidR="00520C1D" w:rsidRPr="006765FC" w:rsidRDefault="00520C1D" w:rsidP="00520C1D">
      <w:pPr>
        <w:tabs>
          <w:tab w:val="left" w:pos="7937"/>
          <w:tab w:val="left" w:pos="8222"/>
        </w:tabs>
        <w:ind w:left="851" w:right="901"/>
        <w:jc w:val="both"/>
        <w:rPr>
          <w:rFonts w:ascii="Palatino Linotype" w:eastAsia="Palatino Linotype" w:hAnsi="Palatino Linotype" w:cs="Palatino Linotype"/>
          <w:i/>
        </w:rPr>
      </w:pPr>
      <w:r w:rsidRPr="006765FC">
        <w:rPr>
          <w:rFonts w:ascii="Palatino Linotype" w:eastAsia="Palatino Linotype" w:hAnsi="Palatino Linotype" w:cs="Palatino Linotype"/>
          <w:b/>
          <w:i/>
        </w:rPr>
        <w:t xml:space="preserve">“REVISIÓN EN AMPARO. LOS RESOLUTIVOS NO COMBATIDOS DEBEN DECLARARSE FIRMES. </w:t>
      </w:r>
      <w:r w:rsidRPr="006765FC">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470A0F6" w14:textId="77777777" w:rsidR="00520C1D" w:rsidRPr="00566986" w:rsidRDefault="00520C1D" w:rsidP="00520C1D">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566986">
        <w:rPr>
          <w:rFonts w:ascii="Palatino Linotype" w:eastAsia="Palatino Linotype" w:hAnsi="Palatino Linotype" w:cs="Palatino Linotype"/>
        </w:rPr>
        <w:t xml:space="preserve">Para mayor abundamiento, también resulta aplicable el criterio 01/20 emitido por el Instituto Nacional de Transparencia, Acceso a la Información Pública y Protección de Datos Personales, que a la letra estipula lo siguiente: </w:t>
      </w:r>
    </w:p>
    <w:p w14:paraId="0FDBB711" w14:textId="77777777" w:rsidR="00520C1D" w:rsidRDefault="00520C1D" w:rsidP="00520C1D">
      <w:pPr>
        <w:pStyle w:val="INFOEM"/>
        <w:spacing w:line="240" w:lineRule="auto"/>
      </w:pPr>
      <w:r w:rsidRPr="00566986">
        <w:rPr>
          <w:b/>
        </w:rPr>
        <w:lastRenderedPageBreak/>
        <w:t>Actos consentidos tácitamente. Improcedencia de su análisis</w:t>
      </w:r>
      <w:r w:rsidRPr="00566986">
        <w:t>.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7B0AB567" w14:textId="77777777" w:rsidR="00520C1D" w:rsidRPr="00175393" w:rsidRDefault="00520C1D" w:rsidP="00520C1D">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6765FC">
        <w:rPr>
          <w:rFonts w:ascii="Palatino Linotype" w:eastAsia="Palatino Linotype" w:hAnsi="Palatino Linotype" w:cs="Palatino Linotype"/>
        </w:rPr>
        <w:t xml:space="preserve">Por lo que, al no haberse inconformado </w:t>
      </w:r>
      <w:r>
        <w:rPr>
          <w:rFonts w:ascii="Palatino Linotype" w:eastAsia="Palatino Linotype" w:hAnsi="Palatino Linotype" w:cs="Palatino Linotype"/>
        </w:rPr>
        <w:t xml:space="preserve">sobre todos los rubros solicitados, </w:t>
      </w:r>
      <w:r w:rsidRPr="006765FC">
        <w:rPr>
          <w:rFonts w:ascii="Palatino Linotype" w:eastAsia="Palatino Linotype" w:hAnsi="Palatino Linotype" w:cs="Palatino Linotype"/>
        </w:rPr>
        <w:t>se consideran actos consentidos y, por tanto, se tiene</w:t>
      </w:r>
      <w:r>
        <w:rPr>
          <w:rFonts w:ascii="Palatino Linotype" w:eastAsia="Palatino Linotype" w:hAnsi="Palatino Linotype" w:cs="Palatino Linotype"/>
        </w:rPr>
        <w:t>n</w:t>
      </w:r>
      <w:r w:rsidRPr="006765FC">
        <w:rPr>
          <w:rFonts w:ascii="Palatino Linotype" w:eastAsia="Palatino Linotype" w:hAnsi="Palatino Linotype" w:cs="Palatino Linotype"/>
        </w:rPr>
        <w:t xml:space="preserve"> por colmado</w:t>
      </w:r>
      <w:r>
        <w:rPr>
          <w:rFonts w:ascii="Palatino Linotype" w:eastAsia="Palatino Linotype" w:hAnsi="Palatino Linotype" w:cs="Palatino Linotype"/>
        </w:rPr>
        <w:t>s</w:t>
      </w:r>
      <w:r w:rsidRPr="006765FC">
        <w:rPr>
          <w:rFonts w:ascii="Palatino Linotype" w:eastAsia="Palatino Linotype" w:hAnsi="Palatino Linotype" w:cs="Palatino Linotype"/>
        </w:rPr>
        <w:t xml:space="preserve"> dicho</w:t>
      </w:r>
      <w:r>
        <w:rPr>
          <w:rFonts w:ascii="Palatino Linotype" w:eastAsia="Palatino Linotype" w:hAnsi="Palatino Linotype" w:cs="Palatino Linotype"/>
        </w:rPr>
        <w:t>s</w:t>
      </w:r>
      <w:r w:rsidRPr="006765FC">
        <w:rPr>
          <w:rFonts w:ascii="Palatino Linotype" w:eastAsia="Palatino Linotype" w:hAnsi="Palatino Linotype" w:cs="Palatino Linotype"/>
        </w:rPr>
        <w:t xml:space="preserve"> rubro</w:t>
      </w:r>
      <w:r>
        <w:rPr>
          <w:rFonts w:ascii="Palatino Linotype" w:eastAsia="Palatino Linotype" w:hAnsi="Palatino Linotype" w:cs="Palatino Linotype"/>
        </w:rPr>
        <w:t>s</w:t>
      </w:r>
      <w:r w:rsidRPr="006765FC">
        <w:rPr>
          <w:rFonts w:ascii="Palatino Linotype" w:eastAsia="Palatino Linotype" w:hAnsi="Palatino Linotype" w:cs="Palatino Linotype"/>
        </w:rPr>
        <w:t xml:space="preserve"> de la solicitud.</w:t>
      </w:r>
      <w:r>
        <w:rPr>
          <w:rFonts w:ascii="Palatino Linotype" w:eastAsia="Palatino Linotype" w:hAnsi="Palatino Linotype" w:cs="Palatino Linotype"/>
        </w:rPr>
        <w:t xml:space="preserve"> </w:t>
      </w:r>
    </w:p>
    <w:p w14:paraId="64DE3364" w14:textId="77777777" w:rsidR="00520C1D" w:rsidRDefault="00520C1D" w:rsidP="00597BDB">
      <w:pPr>
        <w:pBdr>
          <w:top w:val="nil"/>
          <w:left w:val="nil"/>
          <w:bottom w:val="nil"/>
          <w:right w:val="nil"/>
          <w:between w:val="nil"/>
        </w:pBdr>
        <w:tabs>
          <w:tab w:val="left" w:pos="2130"/>
        </w:tabs>
        <w:spacing w:line="360" w:lineRule="auto"/>
        <w:contextualSpacing/>
        <w:jc w:val="both"/>
        <w:rPr>
          <w:rFonts w:ascii="Palatino Linotype" w:eastAsia="Calibri" w:hAnsi="Palatino Linotype" w:cs="Calibri"/>
          <w:lang w:val="es-ES_tradnl" w:eastAsia="es-MX"/>
        </w:rPr>
      </w:pPr>
    </w:p>
    <w:p w14:paraId="3B6670A6" w14:textId="77777777" w:rsidR="00597BDB" w:rsidRDefault="00597BDB" w:rsidP="00597BDB">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177253">
        <w:rPr>
          <w:rFonts w:ascii="Palatino Linotype" w:eastAsia="Calibri" w:hAnsi="Palatino Linotype" w:cs="Calibri"/>
          <w:lang w:val="es-ES_tradnl" w:eastAsia="es-MX"/>
        </w:rPr>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63FC6AAB" w14:textId="77777777" w:rsidR="00103ED6" w:rsidRPr="00177253" w:rsidRDefault="00103ED6" w:rsidP="00597BDB">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6594FE35" w14:textId="77777777" w:rsidR="00103ED6" w:rsidRPr="00103ED6" w:rsidRDefault="00597BDB" w:rsidP="00103ED6">
      <w:pPr>
        <w:pStyle w:val="Sinespaciado"/>
        <w:spacing w:line="360" w:lineRule="auto"/>
        <w:jc w:val="both"/>
        <w:rPr>
          <w:rFonts w:ascii="Palatino Linotype" w:eastAsia="Palatino Linotype" w:hAnsi="Palatino Linotype" w:cs="Palatino Linotype"/>
          <w:color w:val="000000"/>
          <w:sz w:val="24"/>
          <w:lang w:val="es-ES_tradnl" w:eastAsia="es-MX"/>
        </w:rPr>
      </w:pPr>
      <w:r>
        <w:rPr>
          <w:rFonts w:ascii="Palatino Linotype" w:hAnsi="Palatino Linotype" w:cs="Arial"/>
        </w:rPr>
        <w:t xml:space="preserve"> </w:t>
      </w:r>
      <w:r w:rsidR="00103ED6" w:rsidRPr="00103ED6">
        <w:rPr>
          <w:rFonts w:ascii="Palatino Linotype" w:eastAsia="Palatino Linotype" w:hAnsi="Palatino Linotype" w:cs="Palatino Linotype"/>
          <w:color w:val="000000"/>
          <w:sz w:val="24"/>
          <w:lang w:val="es-ES_tradnl" w:eastAsia="es-MX"/>
        </w:rPr>
        <w:t xml:space="preserve">Ahora bien, quedando establecido lo anterior, este Órgano Garante considera viable realizar el estudio en aras de establecer si la respuesta e informe justificado del Sujeto Obligado colman la pretensión del Recurrente, así como calificar los motivos de inconformidad del particular. </w:t>
      </w:r>
    </w:p>
    <w:p w14:paraId="1FE91A29" w14:textId="77777777" w:rsidR="00103ED6" w:rsidRPr="00177253" w:rsidRDefault="00103ED6" w:rsidP="00103ED6">
      <w:pPr>
        <w:pStyle w:val="Sinespaciado"/>
        <w:spacing w:line="360" w:lineRule="auto"/>
        <w:jc w:val="both"/>
        <w:rPr>
          <w:rFonts w:ascii="Palatino Linotype" w:eastAsia="Palatino Linotype" w:hAnsi="Palatino Linotype" w:cs="Palatino Linotype"/>
          <w:color w:val="000000"/>
          <w:lang w:val="es-ES_tradnl" w:eastAsia="es-MX"/>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312"/>
        <w:gridCol w:w="4136"/>
        <w:gridCol w:w="1643"/>
      </w:tblGrid>
      <w:tr w:rsidR="00103ED6" w14:paraId="0481B6F2" w14:textId="77777777" w:rsidTr="00A6621E">
        <w:trPr>
          <w:trHeight w:val="408"/>
        </w:trPr>
        <w:tc>
          <w:tcPr>
            <w:tcW w:w="3387" w:type="dxa"/>
            <w:shd w:val="clear" w:color="auto" w:fill="E7E6E6" w:themeFill="background2"/>
          </w:tcPr>
          <w:p w14:paraId="4C9D67BE" w14:textId="77777777" w:rsidR="00103ED6" w:rsidRPr="00E80E99" w:rsidRDefault="00103ED6" w:rsidP="00191BFC">
            <w:pPr>
              <w:spacing w:line="360" w:lineRule="auto"/>
              <w:jc w:val="center"/>
              <w:rPr>
                <w:rFonts w:ascii="Palatino Linotype" w:hAnsi="Palatino Linotype"/>
                <w:b/>
                <w:i/>
                <w:color w:val="000000"/>
              </w:rPr>
            </w:pPr>
            <w:r w:rsidRPr="00E80E99">
              <w:rPr>
                <w:rFonts w:ascii="Palatino Linotype" w:hAnsi="Palatino Linotype"/>
                <w:b/>
                <w:i/>
                <w:color w:val="000000"/>
              </w:rPr>
              <w:t>Requerimientos</w:t>
            </w:r>
          </w:p>
        </w:tc>
        <w:tc>
          <w:tcPr>
            <w:tcW w:w="4221" w:type="dxa"/>
            <w:shd w:val="clear" w:color="auto" w:fill="E7E6E6" w:themeFill="background2"/>
          </w:tcPr>
          <w:p w14:paraId="4DA1BD7D" w14:textId="77777777" w:rsidR="00103ED6" w:rsidRPr="00E80E99" w:rsidRDefault="00103ED6" w:rsidP="00191BFC">
            <w:pPr>
              <w:spacing w:line="360" w:lineRule="auto"/>
              <w:jc w:val="center"/>
              <w:rPr>
                <w:rFonts w:ascii="Palatino Linotype" w:hAnsi="Palatino Linotype"/>
                <w:b/>
                <w:i/>
                <w:color w:val="000000"/>
              </w:rPr>
            </w:pPr>
            <w:r w:rsidRPr="00E80E99">
              <w:rPr>
                <w:rFonts w:ascii="Palatino Linotype" w:hAnsi="Palatino Linotype"/>
                <w:b/>
                <w:i/>
                <w:color w:val="000000"/>
              </w:rPr>
              <w:t>Respuesta</w:t>
            </w:r>
          </w:p>
        </w:tc>
        <w:tc>
          <w:tcPr>
            <w:tcW w:w="1483" w:type="dxa"/>
            <w:shd w:val="clear" w:color="auto" w:fill="E7E6E6" w:themeFill="background2"/>
          </w:tcPr>
          <w:p w14:paraId="50EF399A" w14:textId="77777777" w:rsidR="00103ED6" w:rsidRPr="00E80E99" w:rsidRDefault="00103ED6" w:rsidP="00191BFC">
            <w:pPr>
              <w:spacing w:line="360" w:lineRule="auto"/>
              <w:jc w:val="center"/>
              <w:rPr>
                <w:rFonts w:ascii="Palatino Linotype" w:hAnsi="Palatino Linotype"/>
                <w:b/>
                <w:i/>
                <w:color w:val="000000"/>
              </w:rPr>
            </w:pPr>
            <w:r w:rsidRPr="00E80E99">
              <w:rPr>
                <w:rFonts w:ascii="Palatino Linotype" w:hAnsi="Palatino Linotype"/>
                <w:b/>
                <w:i/>
                <w:color w:val="000000"/>
              </w:rPr>
              <w:t>Colma</w:t>
            </w:r>
          </w:p>
        </w:tc>
      </w:tr>
      <w:tr w:rsidR="00103ED6" w14:paraId="035121CD" w14:textId="77777777" w:rsidTr="00A6621E">
        <w:trPr>
          <w:trHeight w:val="1234"/>
        </w:trPr>
        <w:tc>
          <w:tcPr>
            <w:tcW w:w="3387" w:type="dxa"/>
          </w:tcPr>
          <w:p w14:paraId="7F5407E6" w14:textId="77777777" w:rsidR="00103ED6" w:rsidRPr="00227D4D" w:rsidRDefault="002A0C27" w:rsidP="00CF1E51">
            <w:pPr>
              <w:tabs>
                <w:tab w:val="left" w:pos="1828"/>
              </w:tabs>
              <w:jc w:val="both"/>
              <w:rPr>
                <w:rFonts w:ascii="Palatino Linotype" w:hAnsi="Palatino Linotype" w:cs="Tahoma"/>
                <w:bCs/>
              </w:rPr>
            </w:pPr>
            <w:r>
              <w:rPr>
                <w:rFonts w:ascii="Palatino Linotype" w:hAnsi="Palatino Linotype" w:cs="Tahoma"/>
                <w:bCs/>
              </w:rPr>
              <w:lastRenderedPageBreak/>
              <w:t>¿</w:t>
            </w:r>
            <w:r w:rsidRPr="00962872">
              <w:rPr>
                <w:rFonts w:ascii="Palatino Linotype" w:hAnsi="Palatino Linotype" w:cs="Tahoma"/>
                <w:bCs/>
              </w:rPr>
              <w:t>Cuál es el procedimiento para a las personas servidoras públicas de base el subirle el rang</w:t>
            </w:r>
            <w:r>
              <w:rPr>
                <w:rFonts w:ascii="Palatino Linotype" w:hAnsi="Palatino Linotype" w:cs="Tahoma"/>
                <w:bCs/>
              </w:rPr>
              <w:t>o de los niveles 24 en adelante?</w:t>
            </w:r>
          </w:p>
        </w:tc>
        <w:tc>
          <w:tcPr>
            <w:tcW w:w="4221" w:type="dxa"/>
          </w:tcPr>
          <w:p w14:paraId="55C00647" w14:textId="77777777" w:rsidR="00103ED6" w:rsidRPr="000A3E24" w:rsidRDefault="00A6621E" w:rsidP="00CF1E51">
            <w:pPr>
              <w:jc w:val="both"/>
              <w:rPr>
                <w:rFonts w:ascii="Palatino Linotype" w:hAnsi="Palatino Linotype"/>
                <w:color w:val="000000"/>
              </w:rPr>
            </w:pPr>
            <w:r w:rsidRPr="000A3E24">
              <w:rPr>
                <w:rFonts w:ascii="Palatino Linotype" w:hAnsi="Palatino Linotype"/>
              </w:rPr>
              <w:t>Manual de Normas y Procedimientos de Desarrollo y Administración de Per</w:t>
            </w:r>
            <w:r w:rsidR="000A3E24">
              <w:rPr>
                <w:rFonts w:ascii="Palatino Linotype" w:hAnsi="Palatino Linotype"/>
              </w:rPr>
              <w:t xml:space="preserve">sonal </w:t>
            </w:r>
            <w:r w:rsidRPr="000A3E24">
              <w:rPr>
                <w:rFonts w:ascii="Palatino Linotype" w:hAnsi="Palatino Linotype"/>
                <w:i/>
              </w:rPr>
              <w:t>(</w:t>
            </w:r>
            <w:r w:rsidRPr="000A3E24">
              <w:rPr>
                <w:rFonts w:ascii="Palatino Linotype" w:hAnsi="Palatino Linotype"/>
                <w:b/>
              </w:rPr>
              <w:t>Procedimiento: 045 CAMBIO DE RANGO)</w:t>
            </w:r>
          </w:p>
        </w:tc>
        <w:tc>
          <w:tcPr>
            <w:tcW w:w="1483" w:type="dxa"/>
          </w:tcPr>
          <w:p w14:paraId="42BDB838" w14:textId="77777777" w:rsidR="00103ED6" w:rsidRPr="00B10F71" w:rsidRDefault="002A0C27" w:rsidP="00CF1E51">
            <w:pPr>
              <w:jc w:val="center"/>
              <w:rPr>
                <w:rFonts w:ascii="Palatino Linotype" w:hAnsi="Palatino Linotype"/>
                <w:b/>
                <w:i/>
              </w:rPr>
            </w:pPr>
            <w:r>
              <w:rPr>
                <w:rFonts w:ascii="Palatino Linotype" w:hAnsi="Palatino Linotype"/>
                <w:b/>
                <w:i/>
              </w:rPr>
              <w:t>Actos consentidos</w:t>
            </w:r>
          </w:p>
        </w:tc>
      </w:tr>
      <w:tr w:rsidR="00103ED6" w14:paraId="294F79A0" w14:textId="77777777" w:rsidTr="00A6621E">
        <w:trPr>
          <w:trHeight w:val="1234"/>
        </w:trPr>
        <w:tc>
          <w:tcPr>
            <w:tcW w:w="3387" w:type="dxa"/>
          </w:tcPr>
          <w:p w14:paraId="5A8A66B3" w14:textId="77777777" w:rsidR="00103ED6" w:rsidRPr="00227D4D" w:rsidRDefault="002A0C27" w:rsidP="00CF1E51">
            <w:pPr>
              <w:tabs>
                <w:tab w:val="left" w:pos="1828"/>
              </w:tabs>
              <w:jc w:val="both"/>
              <w:rPr>
                <w:rFonts w:ascii="Palatino Linotype" w:hAnsi="Palatino Linotype" w:cs="Tahoma"/>
                <w:bCs/>
              </w:rPr>
            </w:pPr>
            <w:r w:rsidRPr="00962872">
              <w:rPr>
                <w:rFonts w:ascii="Palatino Linotype" w:hAnsi="Palatino Linotype" w:cs="Tahoma"/>
                <w:bCs/>
              </w:rPr>
              <w:t>Mencione que servidores públicos de base de nivel 24 en adelante durante el ejercici</w:t>
            </w:r>
            <w:r>
              <w:rPr>
                <w:rFonts w:ascii="Palatino Linotype" w:hAnsi="Palatino Linotype" w:cs="Tahoma"/>
                <w:bCs/>
              </w:rPr>
              <w:t>o 2024 y 2025 se le subió rango</w:t>
            </w:r>
            <w:r w:rsidR="005074B6">
              <w:rPr>
                <w:rFonts w:ascii="Palatino Linotype" w:hAnsi="Palatino Linotype" w:cs="Tahoma"/>
                <w:bCs/>
              </w:rPr>
              <w:t>.</w:t>
            </w:r>
          </w:p>
        </w:tc>
        <w:tc>
          <w:tcPr>
            <w:tcW w:w="4221" w:type="dxa"/>
          </w:tcPr>
          <w:p w14:paraId="0A92C7D6" w14:textId="77777777" w:rsidR="00103ED6" w:rsidRDefault="00A6621E" w:rsidP="00CF1E51">
            <w:pPr>
              <w:jc w:val="both"/>
              <w:rPr>
                <w:rFonts w:ascii="Palatino Linotype" w:hAnsi="Palatino Linotype"/>
              </w:rPr>
            </w:pPr>
            <w:r w:rsidRPr="000A3E24">
              <w:rPr>
                <w:rFonts w:ascii="Palatino Linotype" w:hAnsi="Palatino Linotype"/>
              </w:rPr>
              <w:t xml:space="preserve">Listado de </w:t>
            </w:r>
            <w:r w:rsidR="003F4645">
              <w:rPr>
                <w:rFonts w:ascii="Palatino Linotype" w:hAnsi="Palatino Linotype"/>
              </w:rPr>
              <w:t xml:space="preserve">30 </w:t>
            </w:r>
            <w:r w:rsidRPr="000A3E24">
              <w:rPr>
                <w:rFonts w:ascii="Palatino Linotype" w:hAnsi="Palatino Linotype"/>
              </w:rPr>
              <w:t>personas servidoras públicas del nivel 28 y 29 que se les incremento el rango en el año 2024</w:t>
            </w:r>
            <w:r w:rsidR="000C4EFB">
              <w:rPr>
                <w:rFonts w:ascii="Palatino Linotype" w:hAnsi="Palatino Linotype"/>
              </w:rPr>
              <w:t>.</w:t>
            </w:r>
          </w:p>
          <w:p w14:paraId="3C0908F3" w14:textId="77777777" w:rsidR="000C4EFB" w:rsidRDefault="000C4EFB" w:rsidP="00CF1E51">
            <w:pPr>
              <w:jc w:val="both"/>
              <w:rPr>
                <w:rFonts w:ascii="Palatino Linotype" w:hAnsi="Palatino Linotype"/>
              </w:rPr>
            </w:pPr>
          </w:p>
          <w:p w14:paraId="41A9328F" w14:textId="77777777" w:rsidR="000C4EFB" w:rsidRPr="000A3E24" w:rsidRDefault="000C4EFB" w:rsidP="00CF1E51">
            <w:pPr>
              <w:jc w:val="both"/>
              <w:rPr>
                <w:rFonts w:ascii="Palatino Linotype" w:hAnsi="Palatino Linotype"/>
                <w:color w:val="000000"/>
              </w:rPr>
            </w:pPr>
          </w:p>
        </w:tc>
        <w:tc>
          <w:tcPr>
            <w:tcW w:w="1483" w:type="dxa"/>
          </w:tcPr>
          <w:p w14:paraId="13058174" w14:textId="77777777" w:rsidR="00103ED6" w:rsidRDefault="003C3211" w:rsidP="00CF1E51">
            <w:pPr>
              <w:jc w:val="center"/>
              <w:rPr>
                <w:rFonts w:ascii="Palatino Linotype" w:hAnsi="Palatino Linotype"/>
                <w:b/>
                <w:i/>
              </w:rPr>
            </w:pPr>
            <w:r>
              <w:rPr>
                <w:rFonts w:ascii="Palatino Linotype" w:hAnsi="Palatino Linotype"/>
                <w:b/>
                <w:i/>
              </w:rPr>
              <w:t xml:space="preserve">Parcialmente </w:t>
            </w:r>
          </w:p>
          <w:p w14:paraId="5543E906" w14:textId="77777777" w:rsidR="003C3211" w:rsidRPr="003C3211" w:rsidRDefault="003C3211" w:rsidP="00CF1E51">
            <w:pPr>
              <w:jc w:val="center"/>
              <w:rPr>
                <w:rFonts w:ascii="Palatino Linotype" w:hAnsi="Palatino Linotype"/>
                <w:i/>
              </w:rPr>
            </w:pPr>
            <w:r>
              <w:rPr>
                <w:rFonts w:ascii="Palatino Linotype" w:hAnsi="Palatino Linotype"/>
                <w:i/>
              </w:rPr>
              <w:t>No se pronunció respecto de 2025</w:t>
            </w:r>
          </w:p>
        </w:tc>
      </w:tr>
      <w:tr w:rsidR="00103ED6" w14:paraId="658B6035" w14:textId="77777777" w:rsidTr="00A6621E">
        <w:trPr>
          <w:trHeight w:val="1234"/>
        </w:trPr>
        <w:tc>
          <w:tcPr>
            <w:tcW w:w="3387" w:type="dxa"/>
          </w:tcPr>
          <w:p w14:paraId="68F9BEEC" w14:textId="77777777" w:rsidR="00103ED6" w:rsidRPr="00227D4D" w:rsidRDefault="002A0C27" w:rsidP="00CF1E51">
            <w:pPr>
              <w:tabs>
                <w:tab w:val="left" w:pos="1828"/>
              </w:tabs>
              <w:jc w:val="both"/>
              <w:rPr>
                <w:rFonts w:ascii="Palatino Linotype" w:hAnsi="Palatino Linotype" w:cs="Tahoma"/>
                <w:bCs/>
              </w:rPr>
            </w:pPr>
            <w:r w:rsidRPr="00962872">
              <w:rPr>
                <w:rFonts w:ascii="Palatino Linotype" w:hAnsi="Palatino Linotype" w:cs="Tahoma"/>
                <w:bCs/>
              </w:rPr>
              <w:t>¿Cuál es el motivo por el cual se le subió el rango a los anteriormente descritos?</w:t>
            </w:r>
          </w:p>
        </w:tc>
        <w:tc>
          <w:tcPr>
            <w:tcW w:w="4221" w:type="dxa"/>
          </w:tcPr>
          <w:p w14:paraId="501E4EBB" w14:textId="77777777" w:rsidR="000C4EFB" w:rsidRDefault="00A6621E" w:rsidP="00CF1E51">
            <w:pPr>
              <w:jc w:val="both"/>
              <w:rPr>
                <w:rFonts w:ascii="Palatino Linotype" w:hAnsi="Palatino Linotype"/>
              </w:rPr>
            </w:pPr>
            <w:r w:rsidRPr="000A3E24">
              <w:rPr>
                <w:rFonts w:ascii="Palatino Linotype" w:hAnsi="Palatino Linotype"/>
              </w:rPr>
              <w:t>Oficio 23400004040200L-0062/2024, de fecha 06 de agosto 2024, firmado por la Subdirectora de Control de Calidad de Procesos, en el que refiere que la Oficial Mayor autorizó el cambio de rango salaria</w:t>
            </w:r>
            <w:r w:rsidR="004D2C2C">
              <w:rPr>
                <w:rFonts w:ascii="Palatino Linotype" w:hAnsi="Palatino Linotype"/>
              </w:rPr>
              <w:t>l</w:t>
            </w:r>
            <w:r w:rsidRPr="000A3E24">
              <w:rPr>
                <w:rFonts w:ascii="Palatino Linotype" w:hAnsi="Palatino Linotype"/>
              </w:rPr>
              <w:t xml:space="preserve"> de </w:t>
            </w:r>
            <w:r w:rsidRPr="000C4EFB">
              <w:rPr>
                <w:rFonts w:ascii="Palatino Linotype" w:hAnsi="Palatino Linotype"/>
                <w:b/>
              </w:rPr>
              <w:t>9 servidores públicos</w:t>
            </w:r>
            <w:r w:rsidRPr="000A3E24">
              <w:rPr>
                <w:rFonts w:ascii="Palatino Linotype" w:hAnsi="Palatino Linotype"/>
              </w:rPr>
              <w:t xml:space="preserve">. </w:t>
            </w:r>
          </w:p>
          <w:p w14:paraId="35BF4476" w14:textId="77777777" w:rsidR="003F4645" w:rsidRPr="003F4645" w:rsidRDefault="003F4645" w:rsidP="00CF1E51">
            <w:pPr>
              <w:jc w:val="both"/>
              <w:rPr>
                <w:rFonts w:ascii="Palatino Linotype" w:hAnsi="Palatino Linotype"/>
              </w:rPr>
            </w:pPr>
            <w:r w:rsidRPr="003F4645">
              <w:rPr>
                <w:rFonts w:ascii="Palatino Linotype" w:hAnsi="Palatino Linotype"/>
              </w:rPr>
              <w:t xml:space="preserve">Oficio 23400000000000L-1982/2024, de fecha 15 de agosto 2024, firmado por la Oficial Mayor, por medio del cual autoriza </w:t>
            </w:r>
            <w:r w:rsidRPr="00995E01">
              <w:rPr>
                <w:rFonts w:ascii="Palatino Linotype" w:hAnsi="Palatino Linotype"/>
                <w:b/>
              </w:rPr>
              <w:t>la promoción de rango salarias de 22 servidores públicos</w:t>
            </w:r>
            <w:r w:rsidRPr="003F4645">
              <w:rPr>
                <w:rFonts w:ascii="Palatino Linotype" w:hAnsi="Palatino Linotype"/>
              </w:rPr>
              <w:t>.</w:t>
            </w:r>
          </w:p>
          <w:p w14:paraId="05B22542" w14:textId="77777777" w:rsidR="000C4EFB" w:rsidRPr="000C4EFB" w:rsidRDefault="000C4EFB" w:rsidP="00CF1E51">
            <w:pPr>
              <w:jc w:val="both"/>
              <w:rPr>
                <w:rFonts w:ascii="Palatino Linotype" w:hAnsi="Palatino Linotype"/>
                <w:b/>
              </w:rPr>
            </w:pPr>
          </w:p>
        </w:tc>
        <w:tc>
          <w:tcPr>
            <w:tcW w:w="1483" w:type="dxa"/>
          </w:tcPr>
          <w:p w14:paraId="1E4C05E8" w14:textId="77777777" w:rsidR="00103ED6" w:rsidRPr="00B10F71" w:rsidRDefault="002A0C27" w:rsidP="00CF1E51">
            <w:pPr>
              <w:jc w:val="center"/>
              <w:rPr>
                <w:rFonts w:ascii="Palatino Linotype" w:hAnsi="Palatino Linotype"/>
                <w:b/>
                <w:i/>
              </w:rPr>
            </w:pPr>
            <w:r>
              <w:rPr>
                <w:rFonts w:ascii="Palatino Linotype" w:hAnsi="Palatino Linotype"/>
                <w:b/>
                <w:i/>
              </w:rPr>
              <w:t>Actos consentidos</w:t>
            </w:r>
          </w:p>
        </w:tc>
      </w:tr>
      <w:tr w:rsidR="00103ED6" w14:paraId="63A09652" w14:textId="77777777" w:rsidTr="00A6621E">
        <w:trPr>
          <w:trHeight w:val="1234"/>
        </w:trPr>
        <w:tc>
          <w:tcPr>
            <w:tcW w:w="3387" w:type="dxa"/>
          </w:tcPr>
          <w:p w14:paraId="2EF6C3AC" w14:textId="77777777" w:rsidR="002A0C27" w:rsidRPr="002A0C27" w:rsidRDefault="002A0C27" w:rsidP="00CF1E51">
            <w:pPr>
              <w:tabs>
                <w:tab w:val="left" w:pos="1828"/>
              </w:tabs>
              <w:jc w:val="both"/>
              <w:rPr>
                <w:rFonts w:ascii="Palatino Linotype" w:hAnsi="Palatino Linotype" w:cs="Tahoma"/>
                <w:bCs/>
              </w:rPr>
            </w:pPr>
            <w:r w:rsidRPr="002A0C27">
              <w:rPr>
                <w:rFonts w:ascii="Palatino Linotype" w:hAnsi="Palatino Linotype" w:cs="Tahoma"/>
                <w:bCs/>
              </w:rPr>
              <w:t>¿Cuál es el procedimiento para que se le suba el rango al personal público de base de niveles 5 al 23 para aumentarles el rango?</w:t>
            </w:r>
          </w:p>
          <w:p w14:paraId="4BBD5EF9" w14:textId="77777777" w:rsidR="00103ED6" w:rsidRPr="00227D4D" w:rsidRDefault="00103ED6" w:rsidP="00CF1E51">
            <w:pPr>
              <w:tabs>
                <w:tab w:val="left" w:pos="1828"/>
              </w:tabs>
              <w:jc w:val="both"/>
              <w:rPr>
                <w:rFonts w:ascii="Palatino Linotype" w:hAnsi="Palatino Linotype" w:cs="Tahoma"/>
                <w:bCs/>
              </w:rPr>
            </w:pPr>
          </w:p>
        </w:tc>
        <w:tc>
          <w:tcPr>
            <w:tcW w:w="4221" w:type="dxa"/>
          </w:tcPr>
          <w:p w14:paraId="3AF146DB" w14:textId="77777777" w:rsidR="00103ED6" w:rsidRPr="000A3E24" w:rsidRDefault="00A6621E" w:rsidP="00CF1E51">
            <w:pPr>
              <w:jc w:val="both"/>
              <w:rPr>
                <w:rFonts w:ascii="Palatino Linotype" w:hAnsi="Palatino Linotype"/>
                <w:color w:val="000000"/>
              </w:rPr>
            </w:pPr>
            <w:r w:rsidRPr="000A3E24">
              <w:rPr>
                <w:rFonts w:ascii="Palatino Linotype" w:hAnsi="Palatino Linotype"/>
              </w:rPr>
              <w:t>Manual de Normas y Procedimientos de Desarrollo y Administración de Personal (</w:t>
            </w:r>
            <w:r w:rsidRPr="000A3E24">
              <w:rPr>
                <w:rFonts w:ascii="Palatino Linotype" w:hAnsi="Palatino Linotype"/>
                <w:b/>
              </w:rPr>
              <w:t>Procedimiento: 045 CAMBIO DE RANGO)</w:t>
            </w:r>
          </w:p>
        </w:tc>
        <w:tc>
          <w:tcPr>
            <w:tcW w:w="1483" w:type="dxa"/>
          </w:tcPr>
          <w:p w14:paraId="55381593" w14:textId="77777777" w:rsidR="00103ED6" w:rsidRPr="00B10F71" w:rsidRDefault="002A0C27" w:rsidP="00CF1E51">
            <w:pPr>
              <w:jc w:val="center"/>
              <w:rPr>
                <w:rFonts w:ascii="Palatino Linotype" w:hAnsi="Palatino Linotype"/>
                <w:b/>
                <w:i/>
              </w:rPr>
            </w:pPr>
            <w:r>
              <w:rPr>
                <w:rFonts w:ascii="Palatino Linotype" w:hAnsi="Palatino Linotype"/>
                <w:b/>
                <w:i/>
              </w:rPr>
              <w:t>Actos consentidos</w:t>
            </w:r>
          </w:p>
        </w:tc>
      </w:tr>
      <w:tr w:rsidR="00103ED6" w14:paraId="31E70C35" w14:textId="77777777" w:rsidTr="00A6621E">
        <w:trPr>
          <w:trHeight w:val="1234"/>
        </w:trPr>
        <w:tc>
          <w:tcPr>
            <w:tcW w:w="3387" w:type="dxa"/>
          </w:tcPr>
          <w:p w14:paraId="22B3B38A" w14:textId="77777777" w:rsidR="00103ED6" w:rsidRPr="00227D4D" w:rsidRDefault="002A0C27" w:rsidP="00CF1E51">
            <w:pPr>
              <w:tabs>
                <w:tab w:val="left" w:pos="1828"/>
              </w:tabs>
              <w:jc w:val="both"/>
              <w:rPr>
                <w:rFonts w:ascii="Palatino Linotype" w:hAnsi="Palatino Linotype" w:cs="Tahoma"/>
                <w:bCs/>
              </w:rPr>
            </w:pPr>
            <w:r>
              <w:rPr>
                <w:rFonts w:ascii="Palatino Linotype" w:hAnsi="Palatino Linotype" w:cs="Tahoma"/>
                <w:bCs/>
              </w:rPr>
              <w:t>M</w:t>
            </w:r>
            <w:r w:rsidRPr="00962872">
              <w:rPr>
                <w:rFonts w:ascii="Palatino Linotype" w:hAnsi="Palatino Linotype" w:cs="Tahoma"/>
                <w:bCs/>
              </w:rPr>
              <w:t>encione a que servidores públicos se le aumento el rango durante el ejerci</w:t>
            </w:r>
            <w:r>
              <w:rPr>
                <w:rFonts w:ascii="Palatino Linotype" w:hAnsi="Palatino Linotype" w:cs="Tahoma"/>
                <w:bCs/>
              </w:rPr>
              <w:t>cio 2024 y 2025</w:t>
            </w:r>
          </w:p>
        </w:tc>
        <w:tc>
          <w:tcPr>
            <w:tcW w:w="4221" w:type="dxa"/>
          </w:tcPr>
          <w:p w14:paraId="62FB7040" w14:textId="77777777" w:rsidR="00103ED6" w:rsidRPr="00E94B77" w:rsidRDefault="00A6621E" w:rsidP="00CF1E51">
            <w:pPr>
              <w:jc w:val="both"/>
              <w:rPr>
                <w:rFonts w:ascii="Palatino Linotype" w:hAnsi="Palatino Linotype"/>
                <w:color w:val="000000"/>
              </w:rPr>
            </w:pPr>
            <w:r>
              <w:rPr>
                <w:rFonts w:ascii="Palatino Linotype" w:hAnsi="Palatino Linotype"/>
                <w:color w:val="000000"/>
              </w:rPr>
              <w:t xml:space="preserve">Ninguno </w:t>
            </w:r>
          </w:p>
        </w:tc>
        <w:tc>
          <w:tcPr>
            <w:tcW w:w="1483" w:type="dxa"/>
          </w:tcPr>
          <w:p w14:paraId="630E2D27" w14:textId="77777777" w:rsidR="00103ED6" w:rsidRPr="00B10F71" w:rsidRDefault="00CF1E51" w:rsidP="00CF1E51">
            <w:pPr>
              <w:jc w:val="center"/>
              <w:rPr>
                <w:rFonts w:ascii="Palatino Linotype" w:hAnsi="Palatino Linotype"/>
                <w:b/>
                <w:i/>
              </w:rPr>
            </w:pPr>
            <w:r>
              <w:rPr>
                <w:rFonts w:ascii="Palatino Linotype" w:hAnsi="Palatino Linotype"/>
                <w:b/>
                <w:i/>
              </w:rPr>
              <w:t>Actos consentidos</w:t>
            </w:r>
          </w:p>
        </w:tc>
      </w:tr>
      <w:tr w:rsidR="000A3E24" w14:paraId="4016CC5C" w14:textId="77777777" w:rsidTr="00A6621E">
        <w:trPr>
          <w:trHeight w:val="1234"/>
        </w:trPr>
        <w:tc>
          <w:tcPr>
            <w:tcW w:w="3387" w:type="dxa"/>
          </w:tcPr>
          <w:p w14:paraId="07CC1B55" w14:textId="77777777" w:rsidR="000A3E24" w:rsidRPr="00227D4D" w:rsidRDefault="000A3E24" w:rsidP="00CF1E51">
            <w:pPr>
              <w:tabs>
                <w:tab w:val="left" w:pos="1828"/>
              </w:tabs>
              <w:jc w:val="both"/>
              <w:rPr>
                <w:rFonts w:ascii="Palatino Linotype" w:hAnsi="Palatino Linotype" w:cs="Tahoma"/>
                <w:bCs/>
              </w:rPr>
            </w:pPr>
            <w:r>
              <w:rPr>
                <w:rFonts w:ascii="Palatino Linotype" w:hAnsi="Palatino Linotype" w:cs="Tahoma"/>
                <w:bCs/>
              </w:rPr>
              <w:t>¿C</w:t>
            </w:r>
            <w:r w:rsidRPr="00962872">
              <w:rPr>
                <w:rFonts w:ascii="Palatino Linotype" w:hAnsi="Palatino Linotype" w:cs="Tahoma"/>
                <w:bCs/>
              </w:rPr>
              <w:t>uáles fueron las condiciones por las que se le subió</w:t>
            </w:r>
            <w:r>
              <w:rPr>
                <w:rFonts w:ascii="Palatino Linotype" w:hAnsi="Palatino Linotype" w:cs="Tahoma"/>
                <w:bCs/>
              </w:rPr>
              <w:t xml:space="preserve"> el rango?</w:t>
            </w:r>
          </w:p>
        </w:tc>
        <w:tc>
          <w:tcPr>
            <w:tcW w:w="4221" w:type="dxa"/>
            <w:vMerge w:val="restart"/>
          </w:tcPr>
          <w:p w14:paraId="3C4149B2" w14:textId="77777777" w:rsidR="00995E01" w:rsidRDefault="00995E01" w:rsidP="00CF1E51">
            <w:pPr>
              <w:pStyle w:val="Citas"/>
              <w:spacing w:before="0" w:line="240" w:lineRule="auto"/>
              <w:ind w:left="0" w:right="0"/>
              <w:rPr>
                <w:i w:val="0"/>
                <w:sz w:val="24"/>
              </w:rPr>
            </w:pPr>
            <w:r>
              <w:rPr>
                <w:i w:val="0"/>
                <w:sz w:val="24"/>
              </w:rPr>
              <w:t>No se presentó ningún antecedente.</w:t>
            </w:r>
          </w:p>
          <w:p w14:paraId="2FB505E3" w14:textId="77777777" w:rsidR="000A3E24" w:rsidRPr="000A3E24" w:rsidRDefault="000A3E24" w:rsidP="00CF1E51">
            <w:pPr>
              <w:pStyle w:val="Citas"/>
              <w:spacing w:before="0" w:line="240" w:lineRule="auto"/>
              <w:ind w:left="0" w:right="0"/>
              <w:rPr>
                <w:i w:val="0"/>
                <w:sz w:val="24"/>
              </w:rPr>
            </w:pPr>
            <w:r w:rsidRPr="00AD7D53">
              <w:rPr>
                <w:i w:val="0"/>
                <w:sz w:val="24"/>
              </w:rPr>
              <w:t xml:space="preserve">Manual de Normas y Procedimientos de Desarrollo y Administración de </w:t>
            </w:r>
            <w:r w:rsidRPr="00AD7D53">
              <w:rPr>
                <w:i w:val="0"/>
                <w:sz w:val="24"/>
              </w:rPr>
              <w:lastRenderedPageBreak/>
              <w:t>Personal (</w:t>
            </w:r>
            <w:r w:rsidRPr="00AD7D53">
              <w:rPr>
                <w:b/>
                <w:i w:val="0"/>
                <w:sz w:val="24"/>
              </w:rPr>
              <w:t>PROCEDIMIENTO: 046 REALIZACIÓN DEL ASCENSO ESCALAFONARIO DE LAS SERVIDORAS PÚBLICAS Y LOS SERVIDORES PÚBLICOS GENERALES DEL POCER EJECUTIVO DEL ESTADO DE MÉXICO</w:t>
            </w:r>
            <w:r w:rsidRPr="00AD7D53">
              <w:rPr>
                <w:i w:val="0"/>
                <w:sz w:val="24"/>
              </w:rPr>
              <w:t>)</w:t>
            </w:r>
          </w:p>
        </w:tc>
        <w:tc>
          <w:tcPr>
            <w:tcW w:w="1483" w:type="dxa"/>
          </w:tcPr>
          <w:p w14:paraId="4EAF8F3C" w14:textId="77777777" w:rsidR="000A3E24" w:rsidRPr="00B10F71" w:rsidRDefault="000A3E24" w:rsidP="00CF1E51">
            <w:pPr>
              <w:jc w:val="center"/>
              <w:rPr>
                <w:rFonts w:ascii="Palatino Linotype" w:hAnsi="Palatino Linotype"/>
                <w:b/>
                <w:i/>
              </w:rPr>
            </w:pPr>
            <w:r>
              <w:rPr>
                <w:rFonts w:ascii="Palatino Linotype" w:hAnsi="Palatino Linotype"/>
                <w:b/>
                <w:i/>
              </w:rPr>
              <w:lastRenderedPageBreak/>
              <w:t>Actos consentidos</w:t>
            </w:r>
          </w:p>
        </w:tc>
      </w:tr>
      <w:tr w:rsidR="000A3E24" w14:paraId="24CAAC43" w14:textId="77777777" w:rsidTr="00A6621E">
        <w:trPr>
          <w:trHeight w:val="1234"/>
        </w:trPr>
        <w:tc>
          <w:tcPr>
            <w:tcW w:w="3387" w:type="dxa"/>
          </w:tcPr>
          <w:p w14:paraId="45AABDEA" w14:textId="77777777" w:rsidR="000A3E24" w:rsidRPr="00227D4D" w:rsidRDefault="000A3E24" w:rsidP="00CF1E51">
            <w:pPr>
              <w:tabs>
                <w:tab w:val="left" w:pos="1828"/>
              </w:tabs>
              <w:jc w:val="both"/>
              <w:rPr>
                <w:rFonts w:ascii="Palatino Linotype" w:hAnsi="Palatino Linotype" w:cs="Tahoma"/>
                <w:bCs/>
              </w:rPr>
            </w:pPr>
            <w:r>
              <w:rPr>
                <w:rFonts w:ascii="Palatino Linotype" w:hAnsi="Palatino Linotype" w:cs="Tahoma"/>
                <w:bCs/>
              </w:rPr>
              <w:lastRenderedPageBreak/>
              <w:t>En caso de que no exista, ¿</w:t>
            </w:r>
            <w:r w:rsidRPr="00962872">
              <w:rPr>
                <w:rFonts w:ascii="Palatino Linotype" w:hAnsi="Palatino Linotype" w:cs="Tahoma"/>
                <w:bCs/>
              </w:rPr>
              <w:t>por</w:t>
            </w:r>
            <w:r>
              <w:rPr>
                <w:rFonts w:ascii="Palatino Linotype" w:hAnsi="Palatino Linotype" w:cs="Tahoma"/>
                <w:bCs/>
              </w:rPr>
              <w:t xml:space="preserve"> </w:t>
            </w:r>
            <w:r w:rsidRPr="00962872">
              <w:rPr>
                <w:rFonts w:ascii="Palatino Linotype" w:hAnsi="Palatino Linotype" w:cs="Tahoma"/>
                <w:bCs/>
              </w:rPr>
              <w:t>qué no se ha subido rango a las personas servidoras públicas de base de nivel 5 al 23 el rango?</w:t>
            </w:r>
          </w:p>
        </w:tc>
        <w:tc>
          <w:tcPr>
            <w:tcW w:w="4221" w:type="dxa"/>
            <w:vMerge/>
          </w:tcPr>
          <w:p w14:paraId="42448157" w14:textId="77777777" w:rsidR="000A3E24" w:rsidRPr="00E94B77" w:rsidRDefault="000A3E24" w:rsidP="00CF1E51">
            <w:pPr>
              <w:jc w:val="both"/>
              <w:rPr>
                <w:rFonts w:ascii="Palatino Linotype" w:hAnsi="Palatino Linotype"/>
                <w:color w:val="000000"/>
              </w:rPr>
            </w:pPr>
          </w:p>
        </w:tc>
        <w:tc>
          <w:tcPr>
            <w:tcW w:w="1483" w:type="dxa"/>
          </w:tcPr>
          <w:p w14:paraId="5922BD72" w14:textId="77777777" w:rsidR="000A3E24" w:rsidRPr="00B10F71" w:rsidRDefault="000A3E24" w:rsidP="00CF1E51">
            <w:pPr>
              <w:jc w:val="center"/>
              <w:rPr>
                <w:rFonts w:ascii="Palatino Linotype" w:hAnsi="Palatino Linotype"/>
                <w:b/>
                <w:i/>
              </w:rPr>
            </w:pPr>
            <w:r>
              <w:rPr>
                <w:rFonts w:ascii="Palatino Linotype" w:hAnsi="Palatino Linotype"/>
                <w:b/>
                <w:i/>
              </w:rPr>
              <w:t>Actos consentidos</w:t>
            </w:r>
          </w:p>
        </w:tc>
      </w:tr>
    </w:tbl>
    <w:p w14:paraId="0E3F44C2" w14:textId="77777777" w:rsidR="00597BDB" w:rsidRDefault="00597BDB" w:rsidP="00597BDB">
      <w:pPr>
        <w:spacing w:line="360" w:lineRule="auto"/>
        <w:jc w:val="both"/>
        <w:rPr>
          <w:rFonts w:ascii="Palatino Linotype" w:hAnsi="Palatino Linotype" w:cs="Arial"/>
        </w:rPr>
      </w:pPr>
    </w:p>
    <w:p w14:paraId="2C3D85B8" w14:textId="77777777" w:rsidR="00597BDB" w:rsidRDefault="004D2C2C" w:rsidP="00597BDB">
      <w:pPr>
        <w:spacing w:line="360" w:lineRule="auto"/>
        <w:jc w:val="both"/>
        <w:rPr>
          <w:rFonts w:ascii="Palatino Linotype" w:hAnsi="Palatino Linotype" w:cs="Arial"/>
          <w:lang w:val="es-ES_tradnl" w:eastAsia="es-MX"/>
        </w:rPr>
      </w:pPr>
      <w:r>
        <w:rPr>
          <w:rFonts w:ascii="Palatino Linotype" w:hAnsi="Palatino Linotype" w:cs="Arial"/>
          <w:lang w:val="es-ES_tradnl" w:eastAsia="es-MX"/>
        </w:rPr>
        <w:t>Conforme al Manual de Normas y Procedimientos de Desarrollo y Administración de Personal y conforme a los anexos</w:t>
      </w:r>
      <w:r w:rsidR="00612EF6">
        <w:rPr>
          <w:rFonts w:ascii="Palatino Linotype" w:hAnsi="Palatino Linotype" w:cs="Arial"/>
          <w:lang w:val="es-ES_tradnl" w:eastAsia="es-MX"/>
        </w:rPr>
        <w:t xml:space="preserve"> “Procedimiento: 045 Cambio de Rango”</w:t>
      </w:r>
      <w:r>
        <w:rPr>
          <w:rFonts w:ascii="Palatino Linotype" w:hAnsi="Palatino Linotype" w:cs="Arial"/>
          <w:lang w:val="es-ES_tradnl" w:eastAsia="es-MX"/>
        </w:rPr>
        <w:t xml:space="preserve"> que remitió el Sujeto Obligado</w:t>
      </w:r>
      <w:r w:rsidR="00612EF6">
        <w:rPr>
          <w:rFonts w:ascii="Palatino Linotype" w:hAnsi="Palatino Linotype" w:cs="Arial"/>
          <w:lang w:val="es-ES_tradnl" w:eastAsia="es-MX"/>
        </w:rPr>
        <w:t xml:space="preserve">, se observa que el Sujeto Obligado cuenta con atribuciones para realizar promociones de rango, y si bien, el Sujeto Obligado remitió información de 2024, lo cierto, es que respecto a 2025 no realizó pronunciamiento alguno. </w:t>
      </w:r>
    </w:p>
    <w:p w14:paraId="4F3FA302" w14:textId="77777777" w:rsidR="004D2C2C" w:rsidRDefault="004D2C2C" w:rsidP="00597BDB">
      <w:pPr>
        <w:spacing w:line="360" w:lineRule="auto"/>
        <w:jc w:val="both"/>
        <w:rPr>
          <w:rFonts w:ascii="Palatino Linotype" w:hAnsi="Palatino Linotype" w:cs="Arial"/>
          <w:lang w:val="es-ES_tradnl" w:eastAsia="es-MX"/>
        </w:rPr>
      </w:pPr>
    </w:p>
    <w:p w14:paraId="575D6249" w14:textId="77777777" w:rsidR="00597BDB" w:rsidRPr="009E63DA" w:rsidRDefault="00597BDB" w:rsidP="00597BDB">
      <w:pPr>
        <w:spacing w:line="360" w:lineRule="auto"/>
        <w:jc w:val="both"/>
        <w:rPr>
          <w:rFonts w:ascii="Palatino Linotype" w:hAnsi="Palatino Linotype" w:cs="Arial"/>
        </w:rPr>
      </w:pPr>
      <w:r w:rsidRPr="009E63DA">
        <w:rPr>
          <w:rFonts w:ascii="Palatino Linotype" w:hAnsi="Palatino Linotype" w:cs="Arial"/>
        </w:rPr>
        <w:t xml:space="preserve">Ahora bien, en atención a lo dispuesto por los artículos 3, fracción XI y 12 </w:t>
      </w:r>
      <w:r w:rsidRPr="009E63DA">
        <w:rPr>
          <w:rFonts w:ascii="Palatino Linotype" w:hAnsi="Palatino Linotype" w:cs="Arial"/>
          <w:bCs/>
        </w:rPr>
        <w:t>de la Ley de Transparencia y Acceso a la Información Pública del Estado de México y Municipios</w:t>
      </w:r>
      <w:r w:rsidRPr="009E63DA">
        <w:rPr>
          <w:rFonts w:ascii="Palatino Linotype" w:hAnsi="Palatino Linotype" w:cs="Arial"/>
        </w:rPr>
        <w:t>, los cuales son del tenor literal siguiente:</w:t>
      </w:r>
    </w:p>
    <w:p w14:paraId="34906D33" w14:textId="77777777" w:rsidR="00597BDB" w:rsidRPr="009E63DA" w:rsidRDefault="00597BDB" w:rsidP="00597BDB">
      <w:pPr>
        <w:ind w:left="567" w:right="567"/>
        <w:jc w:val="both"/>
        <w:rPr>
          <w:rFonts w:ascii="Palatino Linotype" w:hAnsi="Palatino Linotype"/>
        </w:rPr>
      </w:pPr>
    </w:p>
    <w:p w14:paraId="23BA1FD6" w14:textId="77777777" w:rsidR="00597BDB" w:rsidRPr="009E63DA" w:rsidRDefault="00597BDB" w:rsidP="00597BDB">
      <w:pPr>
        <w:ind w:left="851" w:right="851"/>
        <w:jc w:val="both"/>
        <w:rPr>
          <w:rFonts w:ascii="Palatino Linotype" w:hAnsi="Palatino Linotype"/>
          <w:i/>
        </w:rPr>
      </w:pPr>
      <w:r w:rsidRPr="009E63DA">
        <w:rPr>
          <w:rFonts w:ascii="Palatino Linotype" w:hAnsi="Palatino Linotype"/>
          <w:b/>
          <w:bCs/>
          <w:i/>
        </w:rPr>
        <w:t xml:space="preserve">Artículo 3.- </w:t>
      </w:r>
      <w:r w:rsidRPr="009E63DA">
        <w:rPr>
          <w:rFonts w:ascii="Palatino Linotype" w:hAnsi="Palatino Linotype"/>
          <w:i/>
        </w:rPr>
        <w:t>Para los efectos de la presente Ley se entenderá por:</w:t>
      </w:r>
    </w:p>
    <w:p w14:paraId="36641435" w14:textId="77777777" w:rsidR="00597BDB" w:rsidRPr="009E63DA" w:rsidRDefault="00597BDB" w:rsidP="00597BDB">
      <w:pPr>
        <w:ind w:left="851" w:right="851"/>
        <w:jc w:val="both"/>
        <w:rPr>
          <w:rFonts w:ascii="Palatino Linotype" w:hAnsi="Palatino Linotype"/>
          <w:i/>
        </w:rPr>
      </w:pPr>
      <w:r w:rsidRPr="009E63DA">
        <w:rPr>
          <w:rFonts w:ascii="Palatino Linotype" w:hAnsi="Palatino Linotype"/>
          <w:i/>
        </w:rPr>
        <w:t>…</w:t>
      </w:r>
    </w:p>
    <w:p w14:paraId="38680953" w14:textId="77777777" w:rsidR="00597BDB" w:rsidRPr="009E63DA" w:rsidRDefault="00597BDB" w:rsidP="00597BDB">
      <w:pPr>
        <w:ind w:left="851" w:right="851"/>
        <w:jc w:val="both"/>
        <w:rPr>
          <w:rFonts w:ascii="Palatino Linotype" w:hAnsi="Palatino Linotype"/>
          <w:i/>
        </w:rPr>
      </w:pPr>
      <w:r w:rsidRPr="009E63DA">
        <w:rPr>
          <w:rFonts w:ascii="Palatino Linotype" w:hAnsi="Palatino Linotype"/>
          <w:b/>
          <w:i/>
        </w:rPr>
        <w:t>XI.</w:t>
      </w:r>
      <w:r w:rsidRPr="009E63DA">
        <w:rPr>
          <w:rFonts w:ascii="Palatino Linotype" w:hAnsi="Palatino Linotype"/>
          <w:i/>
        </w:rPr>
        <w:t xml:space="preserve"> </w:t>
      </w:r>
      <w:r w:rsidRPr="009E63DA">
        <w:rPr>
          <w:rFonts w:ascii="Palatino Linotype" w:hAnsi="Palatino Linotype"/>
          <w:b/>
          <w:i/>
        </w:rPr>
        <w:t>Documento:</w:t>
      </w:r>
      <w:r w:rsidRPr="009E63D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9E63D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9E63DA">
        <w:rPr>
          <w:rFonts w:ascii="Palatino Linotype" w:hAnsi="Palatino Linotype"/>
          <w:i/>
        </w:rPr>
        <w:t xml:space="preserve"> Los documentos podrán estar en cualquier medio, sea escrito, impreso, sonoro, visual, electrónico, informático u holográfico;</w:t>
      </w:r>
    </w:p>
    <w:p w14:paraId="0A3A875A" w14:textId="77777777" w:rsidR="00597BDB" w:rsidRPr="009E63DA" w:rsidRDefault="00597BDB" w:rsidP="00597BDB">
      <w:pPr>
        <w:ind w:left="851" w:right="851"/>
        <w:jc w:val="both"/>
        <w:rPr>
          <w:rFonts w:ascii="Palatino Linotype" w:hAnsi="Palatino Linotype"/>
          <w:i/>
        </w:rPr>
      </w:pPr>
    </w:p>
    <w:p w14:paraId="02674524" w14:textId="77777777" w:rsidR="00597BDB" w:rsidRPr="009E63DA" w:rsidRDefault="00597BDB" w:rsidP="00597BDB">
      <w:pPr>
        <w:ind w:left="851" w:right="851"/>
        <w:jc w:val="both"/>
        <w:rPr>
          <w:rFonts w:ascii="Palatino Linotype" w:hAnsi="Palatino Linotype"/>
          <w:bCs/>
          <w:i/>
        </w:rPr>
      </w:pPr>
      <w:r w:rsidRPr="009E63DA">
        <w:rPr>
          <w:rFonts w:ascii="Palatino Linotype" w:hAnsi="Palatino Linotype"/>
          <w:b/>
          <w:bCs/>
          <w:i/>
        </w:rPr>
        <w:lastRenderedPageBreak/>
        <w:t>Artículo 4.</w:t>
      </w:r>
      <w:r w:rsidRPr="009E63D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ED42775" w14:textId="77777777" w:rsidR="00597BDB" w:rsidRPr="009E63DA" w:rsidRDefault="00597BDB" w:rsidP="00597BDB">
      <w:pPr>
        <w:ind w:left="851" w:right="851"/>
        <w:jc w:val="both"/>
        <w:rPr>
          <w:rFonts w:ascii="Palatino Linotype" w:hAnsi="Palatino Linotype"/>
          <w:bCs/>
          <w:i/>
        </w:rPr>
      </w:pPr>
    </w:p>
    <w:p w14:paraId="3BFA81E2" w14:textId="77777777" w:rsidR="00597BDB" w:rsidRPr="009E63DA" w:rsidRDefault="00597BDB" w:rsidP="00597BDB">
      <w:pPr>
        <w:ind w:left="851" w:right="851"/>
        <w:jc w:val="both"/>
        <w:rPr>
          <w:rFonts w:ascii="Palatino Linotype" w:hAnsi="Palatino Linotype"/>
          <w:bCs/>
          <w:i/>
        </w:rPr>
      </w:pPr>
      <w:r w:rsidRPr="009E63D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9E63D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455856F" w14:textId="77777777" w:rsidR="00597BDB" w:rsidRPr="009E63DA" w:rsidRDefault="00597BDB" w:rsidP="00597BDB">
      <w:pPr>
        <w:ind w:left="851" w:right="851"/>
        <w:jc w:val="both"/>
        <w:rPr>
          <w:rFonts w:ascii="Palatino Linotype" w:hAnsi="Palatino Linotype"/>
          <w:bCs/>
          <w:i/>
        </w:rPr>
      </w:pPr>
    </w:p>
    <w:p w14:paraId="2FECADFF" w14:textId="77777777" w:rsidR="00597BDB" w:rsidRPr="009E63DA" w:rsidRDefault="00597BDB" w:rsidP="00597BDB">
      <w:pPr>
        <w:ind w:left="851" w:right="851"/>
        <w:jc w:val="both"/>
        <w:rPr>
          <w:rFonts w:ascii="Palatino Linotype" w:hAnsi="Palatino Linotype"/>
          <w:bCs/>
          <w:i/>
        </w:rPr>
      </w:pPr>
      <w:r w:rsidRPr="009E63D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25DBCBBB" w14:textId="77777777" w:rsidR="00597BDB" w:rsidRPr="009E63DA" w:rsidRDefault="00597BDB" w:rsidP="00597BDB">
      <w:pPr>
        <w:ind w:left="851" w:right="851"/>
        <w:jc w:val="both"/>
        <w:rPr>
          <w:rFonts w:ascii="Palatino Linotype" w:hAnsi="Palatino Linotype"/>
          <w:i/>
        </w:rPr>
      </w:pPr>
    </w:p>
    <w:p w14:paraId="7C239255" w14:textId="77777777" w:rsidR="00597BDB" w:rsidRPr="009E63DA" w:rsidRDefault="00597BDB" w:rsidP="00597BDB">
      <w:pPr>
        <w:ind w:left="851" w:right="851"/>
        <w:jc w:val="both"/>
        <w:rPr>
          <w:rFonts w:ascii="Palatino Linotype" w:hAnsi="Palatino Linotype"/>
          <w:i/>
        </w:rPr>
      </w:pPr>
      <w:r w:rsidRPr="009E63DA">
        <w:rPr>
          <w:rFonts w:ascii="Palatino Linotype" w:hAnsi="Palatino Linotype"/>
          <w:b/>
          <w:i/>
        </w:rPr>
        <w:t>Artículo 12.</w:t>
      </w:r>
      <w:r w:rsidRPr="009E63D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7BB1B911" w14:textId="77777777" w:rsidR="00597BDB" w:rsidRPr="009E63DA" w:rsidRDefault="00597BDB" w:rsidP="00597BDB">
      <w:pPr>
        <w:ind w:left="851" w:right="851"/>
        <w:jc w:val="both"/>
        <w:rPr>
          <w:rFonts w:ascii="Palatino Linotype" w:hAnsi="Palatino Linotype"/>
          <w:i/>
        </w:rPr>
      </w:pPr>
    </w:p>
    <w:p w14:paraId="6C15BA7B" w14:textId="77777777" w:rsidR="00597BDB" w:rsidRPr="009E63DA" w:rsidRDefault="00597BDB" w:rsidP="00597BDB">
      <w:pPr>
        <w:ind w:left="851" w:right="851"/>
        <w:jc w:val="both"/>
        <w:rPr>
          <w:rFonts w:ascii="Palatino Linotype" w:hAnsi="Palatino Linotype"/>
          <w:i/>
          <w:u w:val="single"/>
        </w:rPr>
      </w:pPr>
      <w:r w:rsidRPr="009E63D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E63DA">
        <w:rPr>
          <w:rFonts w:ascii="Palatino Linotype" w:hAnsi="Palatino Linotype"/>
          <w:i/>
        </w:rPr>
        <w:t>.</w:t>
      </w:r>
    </w:p>
    <w:p w14:paraId="18A003E3" w14:textId="77777777" w:rsidR="00597BDB" w:rsidRPr="009E63DA" w:rsidRDefault="00597BDB" w:rsidP="00597BDB">
      <w:pPr>
        <w:jc w:val="both"/>
        <w:rPr>
          <w:rFonts w:ascii="Palatino Linotype" w:hAnsi="Palatino Linotype"/>
        </w:rPr>
      </w:pPr>
    </w:p>
    <w:p w14:paraId="4DC1D10A" w14:textId="77777777" w:rsidR="00597BDB" w:rsidRDefault="00597BDB" w:rsidP="00597BDB">
      <w:pPr>
        <w:spacing w:line="360" w:lineRule="auto"/>
        <w:jc w:val="both"/>
        <w:rPr>
          <w:rFonts w:ascii="Palatino Linotype" w:eastAsia="Calibri" w:hAnsi="Palatino Linotype" w:cs="Arial"/>
          <w:color w:val="000000"/>
          <w:lang w:val="es-ES_tradnl" w:eastAsia="es-MX"/>
        </w:rPr>
      </w:pPr>
    </w:p>
    <w:p w14:paraId="1F7D419B" w14:textId="77777777" w:rsidR="00597BDB" w:rsidRDefault="00597BDB" w:rsidP="00597BDB">
      <w:pPr>
        <w:spacing w:line="360" w:lineRule="auto"/>
        <w:jc w:val="both"/>
        <w:rPr>
          <w:rFonts w:ascii="Palatino Linotype" w:eastAsia="Calibri" w:hAnsi="Palatino Linotype" w:cs="Arial"/>
          <w:color w:val="000000"/>
          <w:lang w:val="es-ES_tradnl" w:eastAsia="es-MX"/>
        </w:rPr>
      </w:pPr>
      <w:r w:rsidRPr="009E63DA">
        <w:rPr>
          <w:rFonts w:ascii="Palatino Linotype" w:eastAsia="Calibri" w:hAnsi="Palatino Linotype" w:cs="Arial"/>
          <w:color w:val="000000"/>
          <w:lang w:val="es-ES_tradnl" w:eastAsia="es-MX"/>
        </w:rPr>
        <w:t>En síntesis, el derecho de acceso a la información pública se satisface en aquellos casos en que se entregue el soporte documental en que conste la información pública, toda vez que, los Sujetos Obligados</w:t>
      </w:r>
      <w:r w:rsidRPr="009E63DA">
        <w:rPr>
          <w:rFonts w:ascii="Palatino Linotype" w:eastAsia="Calibri" w:hAnsi="Palatino Linotype" w:cs="Arial"/>
          <w:b/>
          <w:color w:val="000000"/>
          <w:lang w:val="es-ES_tradnl" w:eastAsia="es-MX"/>
        </w:rPr>
        <w:t xml:space="preserve"> </w:t>
      </w:r>
      <w:r w:rsidRPr="009E63DA">
        <w:rPr>
          <w:rFonts w:ascii="Palatino Linotype" w:eastAsia="Calibri" w:hAnsi="Palatino Linotype" w:cs="Arial"/>
          <w:color w:val="000000"/>
          <w:lang w:val="es-ES_tradnl" w:eastAsia="es-MX"/>
        </w:rPr>
        <w:t xml:space="preserve">no tienen el deber de generar, poseer o administrar la información pública con el grado de detalle solicitado; esto es, que no tienen el deber </w:t>
      </w:r>
      <w:r w:rsidRPr="009E63DA">
        <w:rPr>
          <w:rFonts w:ascii="Palatino Linotype" w:eastAsia="Calibri" w:hAnsi="Palatino Linotype" w:cs="Arial"/>
          <w:color w:val="000000"/>
          <w:lang w:val="es-ES_tradnl" w:eastAsia="es-MX"/>
        </w:rPr>
        <w:lastRenderedPageBreak/>
        <w:t xml:space="preserve">de generar un documento </w:t>
      </w:r>
      <w:r w:rsidRPr="009E63DA">
        <w:rPr>
          <w:rFonts w:ascii="Palatino Linotype" w:eastAsia="Calibri" w:hAnsi="Palatino Linotype" w:cs="Arial"/>
          <w:i/>
          <w:color w:val="000000"/>
          <w:lang w:val="es-ES_tradnl" w:eastAsia="es-MX"/>
        </w:rPr>
        <w:t>ad hoc</w:t>
      </w:r>
      <w:r w:rsidRPr="009E63DA">
        <w:rPr>
          <w:rFonts w:ascii="Palatino Linotype" w:eastAsia="Calibri" w:hAnsi="Palatino Linotype" w:cs="Arial"/>
          <w:color w:val="000000"/>
          <w:lang w:val="es-ES_tradnl" w:eastAsia="es-MX"/>
        </w:rPr>
        <w:t xml:space="preserve">, para satisfacer el derecho de acceso a la información </w:t>
      </w:r>
      <w:r w:rsidRPr="00DE65DA">
        <w:rPr>
          <w:rFonts w:ascii="Palatino Linotype" w:eastAsia="Calibri" w:hAnsi="Palatino Linotype" w:cs="Arial"/>
          <w:color w:val="000000"/>
          <w:lang w:val="es-ES_tradnl" w:eastAsia="es-MX"/>
        </w:rPr>
        <w:t>pública.</w:t>
      </w:r>
    </w:p>
    <w:p w14:paraId="234A8A0A" w14:textId="77777777" w:rsidR="00597BDB" w:rsidRPr="009E63DA" w:rsidRDefault="00597BDB" w:rsidP="00597BDB">
      <w:pPr>
        <w:spacing w:line="360" w:lineRule="auto"/>
        <w:jc w:val="both"/>
        <w:rPr>
          <w:rFonts w:ascii="Palatino Linotype" w:hAnsi="Palatino Linotype" w:cs="Arial"/>
          <w:noProof/>
          <w:color w:val="000000"/>
          <w:lang w:eastAsia="es-MX"/>
        </w:rPr>
      </w:pPr>
    </w:p>
    <w:p w14:paraId="7D9E53FB" w14:textId="77777777" w:rsidR="00597BDB" w:rsidRPr="007C7D03" w:rsidRDefault="00597BDB" w:rsidP="00597BDB">
      <w:pPr>
        <w:spacing w:line="360" w:lineRule="auto"/>
        <w:jc w:val="both"/>
        <w:rPr>
          <w:rFonts w:ascii="Palatino Linotype" w:hAnsi="Palatino Linotype" w:cs="Palatino Linotype"/>
          <w:b/>
          <w:i/>
          <w:color w:val="000000"/>
          <w:sz w:val="28"/>
        </w:rPr>
      </w:pPr>
      <w:r w:rsidRPr="007C7D03">
        <w:rPr>
          <w:rFonts w:ascii="Palatino Linotype" w:hAnsi="Palatino Linotype" w:cs="Palatino Linotype"/>
          <w:b/>
          <w:i/>
          <w:color w:val="000000"/>
          <w:sz w:val="28"/>
        </w:rPr>
        <w:t xml:space="preserve">De la Versión Pública </w:t>
      </w:r>
    </w:p>
    <w:p w14:paraId="3E08C6C9" w14:textId="77777777" w:rsidR="00597BDB" w:rsidRPr="000419A3" w:rsidRDefault="00597BDB" w:rsidP="00597BDB">
      <w:pPr>
        <w:tabs>
          <w:tab w:val="left" w:pos="7938"/>
        </w:tabs>
        <w:spacing w:before="240" w:after="240" w:line="360" w:lineRule="auto"/>
        <w:jc w:val="both"/>
        <w:rPr>
          <w:rFonts w:ascii="Palatino Linotype" w:eastAsia="Arial Unicode MS" w:hAnsi="Palatino Linotype" w:cs="Arial"/>
          <w:lang w:val="es-ES_tradnl" w:eastAsia="es-MX"/>
        </w:rPr>
      </w:pPr>
      <w:r w:rsidRPr="000419A3">
        <w:rPr>
          <w:rFonts w:ascii="Palatino Linotype" w:eastAsia="Arial Unicode MS" w:hAnsi="Palatino Linotype" w:cs="Arial"/>
          <w:lang w:val="es-ES_tradnl" w:eastAsia="es-MX"/>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71BED792" w14:textId="77777777" w:rsidR="00597BDB" w:rsidRPr="000419A3" w:rsidRDefault="00597BDB" w:rsidP="009B3B41">
      <w:pPr>
        <w:ind w:left="851" w:right="851"/>
        <w:jc w:val="both"/>
        <w:rPr>
          <w:rFonts w:ascii="Palatino Linotype" w:eastAsia="Calibri" w:hAnsi="Palatino Linotype" w:cs="Arial"/>
          <w:i/>
          <w:lang w:val="es-ES_tradnl" w:eastAsia="es-MX"/>
        </w:rPr>
      </w:pPr>
      <w:r w:rsidRPr="000419A3">
        <w:rPr>
          <w:rFonts w:ascii="Palatino Linotype" w:eastAsia="Calibri" w:hAnsi="Palatino Linotype" w:cs="Arial"/>
          <w:i/>
          <w:lang w:val="es-ES_tradnl" w:eastAsia="es-MX"/>
        </w:rPr>
        <w:t>“Artículo 3. Para los efectos de la presente Ley se entenderá por:</w:t>
      </w:r>
    </w:p>
    <w:p w14:paraId="4160F1FA" w14:textId="77777777" w:rsidR="00597BDB" w:rsidRPr="000419A3" w:rsidRDefault="00597BDB" w:rsidP="009B3B41">
      <w:pPr>
        <w:ind w:left="851" w:right="851"/>
        <w:jc w:val="both"/>
        <w:rPr>
          <w:rFonts w:ascii="Palatino Linotype" w:eastAsia="Calibri" w:hAnsi="Palatino Linotype" w:cs="Arial"/>
          <w:i/>
          <w:lang w:val="es-ES_tradnl" w:eastAsia="es-MX"/>
        </w:rPr>
      </w:pPr>
      <w:r w:rsidRPr="000419A3">
        <w:rPr>
          <w:rFonts w:ascii="Palatino Linotype" w:eastAsia="Calibri" w:hAnsi="Palatino Linotype" w:cs="Arial"/>
          <w:i/>
          <w:lang w:val="es-ES_tradnl" w:eastAsia="es-MX"/>
        </w:rPr>
        <w:t>(…)</w:t>
      </w:r>
    </w:p>
    <w:p w14:paraId="3F2FDA10" w14:textId="77777777" w:rsidR="00597BDB" w:rsidRPr="000419A3" w:rsidRDefault="00597BDB" w:rsidP="009B3B41">
      <w:pPr>
        <w:ind w:left="851" w:right="851"/>
        <w:jc w:val="both"/>
        <w:rPr>
          <w:rFonts w:ascii="Palatino Linotype" w:eastAsia="Calibri" w:hAnsi="Palatino Linotype" w:cs="Arial"/>
          <w:b/>
          <w:i/>
          <w:lang w:val="es-ES_tradnl" w:eastAsia="es-MX"/>
        </w:rPr>
      </w:pPr>
      <w:r w:rsidRPr="000419A3">
        <w:rPr>
          <w:rFonts w:ascii="Palatino Linotype" w:eastAsia="Calibri" w:hAnsi="Palatino Linotype" w:cs="Arial"/>
          <w:b/>
          <w:i/>
          <w:u w:val="single"/>
          <w:lang w:val="es-ES_tradnl" w:eastAsia="es-MX"/>
        </w:rPr>
        <w:t>IX. Datos personales:</w:t>
      </w:r>
      <w:r w:rsidRPr="000419A3">
        <w:rPr>
          <w:rFonts w:ascii="Palatino Linotype" w:eastAsia="Calibri" w:hAnsi="Palatino Linotype" w:cs="Arial"/>
          <w:b/>
          <w:i/>
          <w:lang w:val="es-ES_tradnl" w:eastAsia="es-MX"/>
        </w:rPr>
        <w:t xml:space="preserve"> </w:t>
      </w:r>
      <w:r w:rsidRPr="000419A3">
        <w:rPr>
          <w:rFonts w:ascii="Palatino Linotype" w:eastAsia="Calibri" w:hAnsi="Palatino Linotype" w:cs="Arial"/>
          <w:i/>
          <w:lang w:val="es-ES_tradnl" w:eastAsia="es-MX"/>
        </w:rPr>
        <w:t>La información concerniente a una persona, identificada o identificable según lo dispuesto por la Ley de Protección de Datos Personales del Estado de México;</w:t>
      </w:r>
    </w:p>
    <w:p w14:paraId="29CD7447" w14:textId="77777777" w:rsidR="00597BDB" w:rsidRPr="000419A3" w:rsidRDefault="00597BDB" w:rsidP="009B3B41">
      <w:pPr>
        <w:ind w:left="851" w:right="851"/>
        <w:jc w:val="both"/>
        <w:rPr>
          <w:rFonts w:ascii="Palatino Linotype" w:eastAsia="Calibri" w:hAnsi="Palatino Linotype" w:cs="Arial"/>
          <w:b/>
          <w:i/>
          <w:lang w:val="es-ES_tradnl" w:eastAsia="es-MX"/>
        </w:rPr>
      </w:pPr>
      <w:r w:rsidRPr="000419A3">
        <w:rPr>
          <w:rFonts w:ascii="Palatino Linotype" w:eastAsia="Calibri" w:hAnsi="Palatino Linotype" w:cs="Arial"/>
          <w:b/>
          <w:i/>
          <w:lang w:val="es-ES_tradnl" w:eastAsia="es-MX"/>
        </w:rPr>
        <w:t>(…)</w:t>
      </w:r>
    </w:p>
    <w:p w14:paraId="49F280D0" w14:textId="77777777" w:rsidR="00597BDB" w:rsidRPr="000419A3" w:rsidRDefault="00597BDB" w:rsidP="009B3B41">
      <w:pPr>
        <w:ind w:left="851" w:right="851"/>
        <w:jc w:val="both"/>
        <w:rPr>
          <w:rFonts w:ascii="Palatino Linotype" w:eastAsia="Calibri" w:hAnsi="Palatino Linotype" w:cs="Arial"/>
          <w:b/>
          <w:i/>
          <w:lang w:val="es-ES_tradnl" w:eastAsia="es-MX"/>
        </w:rPr>
      </w:pPr>
      <w:r w:rsidRPr="000419A3">
        <w:rPr>
          <w:rFonts w:ascii="Palatino Linotype" w:eastAsia="Calibri" w:hAnsi="Palatino Linotype" w:cs="Arial"/>
          <w:b/>
          <w:i/>
          <w:u w:val="single"/>
          <w:lang w:val="es-ES_tradnl" w:eastAsia="es-MX"/>
        </w:rPr>
        <w:t>XLV. Versión pública:</w:t>
      </w:r>
      <w:r w:rsidRPr="000419A3">
        <w:rPr>
          <w:rFonts w:ascii="Palatino Linotype" w:eastAsia="Calibri" w:hAnsi="Palatino Linotype" w:cs="Arial"/>
          <w:b/>
          <w:i/>
          <w:lang w:val="es-ES_tradnl" w:eastAsia="es-MX"/>
        </w:rPr>
        <w:t xml:space="preserve"> </w:t>
      </w:r>
      <w:r w:rsidRPr="000419A3">
        <w:rPr>
          <w:rFonts w:ascii="Palatino Linotype" w:eastAsia="Calibri" w:hAnsi="Palatino Linotype" w:cs="Arial"/>
          <w:i/>
          <w:lang w:val="es-ES_tradnl" w:eastAsia="es-MX"/>
        </w:rPr>
        <w:t>Documento en el que se elimine, suprime o borra la información clasificada como reservada o confidencial para permitir su acceso.</w:t>
      </w:r>
    </w:p>
    <w:p w14:paraId="77448E2A" w14:textId="77777777" w:rsidR="00597BDB" w:rsidRPr="000419A3" w:rsidRDefault="00597BDB" w:rsidP="009B3B41">
      <w:pPr>
        <w:ind w:left="851" w:right="851"/>
        <w:jc w:val="both"/>
        <w:rPr>
          <w:rFonts w:ascii="Palatino Linotype" w:eastAsia="Calibri" w:hAnsi="Palatino Linotype" w:cs="Arial"/>
          <w:b/>
          <w:i/>
          <w:lang w:val="es-ES_tradnl" w:eastAsia="es-MX"/>
        </w:rPr>
      </w:pPr>
      <w:r w:rsidRPr="000419A3">
        <w:rPr>
          <w:rFonts w:ascii="Palatino Linotype" w:eastAsia="Calibri" w:hAnsi="Palatino Linotype" w:cs="Arial"/>
          <w:i/>
          <w:lang w:val="es-ES_tradnl" w:eastAsia="es-MX"/>
        </w:rPr>
        <w:t xml:space="preserve">Artículo 122. </w:t>
      </w:r>
      <w:r w:rsidRPr="000419A3">
        <w:rPr>
          <w:rFonts w:ascii="Palatino Linotype" w:eastAsia="Calibri" w:hAnsi="Palatino Linotype" w:cs="Arial"/>
          <w:b/>
          <w:i/>
          <w:u w:val="single"/>
          <w:lang w:val="es-ES_tradnl" w:eastAsia="es-MX"/>
        </w:rPr>
        <w:t xml:space="preserve">La clasificación es el proceso mediante el cual el sujeto obligado determina que la información en su poder </w:t>
      </w:r>
      <w:proofErr w:type="spellStart"/>
      <w:r w:rsidRPr="000419A3">
        <w:rPr>
          <w:rFonts w:ascii="Palatino Linotype" w:eastAsia="Calibri" w:hAnsi="Palatino Linotype" w:cs="Arial"/>
          <w:b/>
          <w:i/>
          <w:u w:val="single"/>
          <w:lang w:val="es-ES_tradnl" w:eastAsia="es-MX"/>
        </w:rPr>
        <w:t>actualiza</w:t>
      </w:r>
      <w:proofErr w:type="spellEnd"/>
      <w:r w:rsidRPr="000419A3">
        <w:rPr>
          <w:rFonts w:ascii="Palatino Linotype" w:eastAsia="Calibri" w:hAnsi="Palatino Linotype" w:cs="Arial"/>
          <w:b/>
          <w:i/>
          <w:u w:val="single"/>
          <w:lang w:val="es-ES_tradnl" w:eastAsia="es-MX"/>
        </w:rPr>
        <w:t xml:space="preserve"> alguno de los supuestos de reserva o confidencialidad, de conformidad con lo dispuesto en el presente título.</w:t>
      </w:r>
    </w:p>
    <w:p w14:paraId="1C0EE2F6" w14:textId="77777777" w:rsidR="00597BDB" w:rsidRPr="000419A3" w:rsidRDefault="00597BDB" w:rsidP="009B3B41">
      <w:pPr>
        <w:ind w:left="851" w:right="851"/>
        <w:jc w:val="both"/>
        <w:rPr>
          <w:rFonts w:ascii="Palatino Linotype" w:eastAsia="Calibri" w:hAnsi="Palatino Linotype" w:cs="Arial"/>
          <w:i/>
          <w:lang w:val="es-ES_tradnl" w:eastAsia="es-MX"/>
        </w:rPr>
      </w:pPr>
      <w:r w:rsidRPr="000419A3">
        <w:rPr>
          <w:rFonts w:ascii="Palatino Linotype" w:eastAsia="Calibri" w:hAnsi="Palatino Linotype" w:cs="Arial"/>
          <w:i/>
          <w:lang w:val="es-ES_tradnl" w:eastAsia="es-MX"/>
        </w:rPr>
        <w:t>[…]</w:t>
      </w:r>
    </w:p>
    <w:p w14:paraId="0225BB08" w14:textId="77777777" w:rsidR="00597BDB" w:rsidRPr="000419A3" w:rsidRDefault="00597BDB" w:rsidP="009B3B41">
      <w:pPr>
        <w:ind w:left="851" w:right="851"/>
        <w:jc w:val="both"/>
        <w:rPr>
          <w:rFonts w:ascii="Palatino Linotype" w:eastAsia="Calibri" w:hAnsi="Palatino Linotype" w:cs="Arial"/>
          <w:i/>
          <w:lang w:val="es-ES_tradnl" w:eastAsia="es-MX"/>
        </w:rPr>
      </w:pPr>
      <w:r w:rsidRPr="000419A3">
        <w:rPr>
          <w:rFonts w:ascii="Palatino Linotype" w:eastAsia="Calibri" w:hAnsi="Palatino Linotype" w:cs="Arial"/>
          <w:i/>
          <w:lang w:val="es-ES_tradnl" w:eastAsia="es-MX"/>
        </w:rPr>
        <w:t>Artículo 132. La clasificación de la información se llevará a cabo en el momento en que:</w:t>
      </w:r>
    </w:p>
    <w:p w14:paraId="7C84D634" w14:textId="77777777" w:rsidR="00597BDB" w:rsidRPr="000419A3" w:rsidRDefault="00597BDB" w:rsidP="009B3B41">
      <w:pPr>
        <w:ind w:left="851" w:right="851"/>
        <w:jc w:val="both"/>
        <w:rPr>
          <w:rFonts w:ascii="Palatino Linotype" w:eastAsia="Calibri" w:hAnsi="Palatino Linotype" w:cs="Arial"/>
          <w:i/>
          <w:lang w:val="es-ES_tradnl" w:eastAsia="es-MX"/>
        </w:rPr>
      </w:pPr>
      <w:r w:rsidRPr="000419A3">
        <w:rPr>
          <w:rFonts w:ascii="Palatino Linotype" w:eastAsia="Calibri" w:hAnsi="Palatino Linotype" w:cs="Arial"/>
          <w:i/>
          <w:lang w:val="es-ES_tradnl" w:eastAsia="es-MX"/>
        </w:rPr>
        <w:t>[…]</w:t>
      </w:r>
    </w:p>
    <w:p w14:paraId="0F1A80DB" w14:textId="77777777" w:rsidR="00597BDB" w:rsidRPr="000419A3" w:rsidRDefault="00597BDB" w:rsidP="009B3B41">
      <w:pPr>
        <w:ind w:left="851" w:right="851"/>
        <w:jc w:val="both"/>
        <w:rPr>
          <w:rFonts w:ascii="Palatino Linotype" w:eastAsia="Calibri" w:hAnsi="Palatino Linotype" w:cs="Arial"/>
          <w:b/>
          <w:i/>
          <w:u w:val="single"/>
          <w:lang w:val="es-ES_tradnl" w:eastAsia="es-MX"/>
        </w:rPr>
      </w:pPr>
      <w:r w:rsidRPr="000419A3">
        <w:rPr>
          <w:rFonts w:ascii="Palatino Linotype" w:eastAsia="Calibri" w:hAnsi="Palatino Linotype" w:cs="Arial"/>
          <w:b/>
          <w:i/>
          <w:u w:val="single"/>
          <w:lang w:val="es-ES_tradnl" w:eastAsia="es-MX"/>
        </w:rPr>
        <w:lastRenderedPageBreak/>
        <w:t>II. Se determine mediante resolución de autoridad competente; o</w:t>
      </w:r>
    </w:p>
    <w:p w14:paraId="06CE14A0" w14:textId="77777777" w:rsidR="00597BDB" w:rsidRPr="000419A3" w:rsidRDefault="00597BDB" w:rsidP="009B3B41">
      <w:pPr>
        <w:ind w:left="851" w:right="851"/>
        <w:jc w:val="both"/>
        <w:rPr>
          <w:rFonts w:ascii="Palatino Linotype" w:eastAsia="Calibri" w:hAnsi="Palatino Linotype" w:cs="Arial"/>
          <w:b/>
          <w:i/>
          <w:lang w:val="es-ES_tradnl" w:eastAsia="es-MX"/>
        </w:rPr>
      </w:pPr>
      <w:r w:rsidRPr="000419A3">
        <w:rPr>
          <w:rFonts w:ascii="Palatino Linotype" w:eastAsia="Calibri" w:hAnsi="Palatino Linotype" w:cs="Arial"/>
          <w:b/>
          <w:i/>
          <w:lang w:val="es-ES_tradnl" w:eastAsia="es-MX"/>
        </w:rPr>
        <w:t>(…)</w:t>
      </w:r>
    </w:p>
    <w:p w14:paraId="2AF9E10B" w14:textId="77777777" w:rsidR="00597BDB" w:rsidRPr="000419A3" w:rsidRDefault="00597BDB" w:rsidP="009B3B41">
      <w:pPr>
        <w:ind w:left="851" w:right="851"/>
        <w:jc w:val="both"/>
        <w:rPr>
          <w:rFonts w:ascii="Palatino Linotype" w:eastAsia="Calibri" w:hAnsi="Palatino Linotype" w:cs="Arial"/>
          <w:b/>
          <w:i/>
          <w:lang w:val="es-ES_tradnl" w:eastAsia="es-MX"/>
        </w:rPr>
      </w:pPr>
      <w:r w:rsidRPr="000419A3">
        <w:rPr>
          <w:rFonts w:ascii="Palatino Linotype" w:eastAsia="Calibri" w:hAnsi="Palatino Linotype" w:cs="Arial"/>
          <w:i/>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0419A3">
        <w:rPr>
          <w:rFonts w:ascii="Palatino Linotype" w:eastAsia="Calibri" w:hAnsi="Palatino Linotype" w:cs="Arial"/>
          <w:b/>
          <w:i/>
          <w:lang w:val="es-ES_tradnl" w:eastAsia="es-MX"/>
        </w:rPr>
        <w:t xml:space="preserve"> </w:t>
      </w:r>
      <w:r w:rsidRPr="000419A3">
        <w:rPr>
          <w:rFonts w:ascii="Palatino Linotype" w:eastAsia="Calibri" w:hAnsi="Palatino Linotype" w:cs="Arial"/>
          <w:b/>
          <w:i/>
          <w:u w:val="single"/>
          <w:lang w:val="es-ES_tradnl" w:eastAsia="es-MX"/>
        </w:rPr>
        <w:t xml:space="preserve">de manera genérica y fundando y motivando su clasificación.” </w:t>
      </w:r>
      <w:r w:rsidRPr="000419A3">
        <w:rPr>
          <w:rFonts w:ascii="Palatino Linotype" w:eastAsia="Calibri" w:hAnsi="Palatino Linotype" w:cs="Arial"/>
          <w:b/>
          <w:i/>
          <w:lang w:val="es-ES_tradnl" w:eastAsia="es-MX"/>
        </w:rPr>
        <w:t>[Sic]</w:t>
      </w:r>
    </w:p>
    <w:p w14:paraId="4F3B2F33" w14:textId="77777777" w:rsidR="00597BDB" w:rsidRDefault="00597BDB" w:rsidP="00597BDB">
      <w:pPr>
        <w:spacing w:line="360" w:lineRule="auto"/>
        <w:jc w:val="both"/>
        <w:rPr>
          <w:rFonts w:ascii="Palatino Linotype" w:hAnsi="Palatino Linotype" w:cs="Arial"/>
        </w:rPr>
      </w:pPr>
    </w:p>
    <w:p w14:paraId="2C8E86F4" w14:textId="77777777" w:rsidR="00597BDB" w:rsidRPr="00612EF6" w:rsidRDefault="00597BDB" w:rsidP="00597BDB">
      <w:pPr>
        <w:spacing w:line="360" w:lineRule="auto"/>
        <w:jc w:val="both"/>
        <w:rPr>
          <w:rFonts w:ascii="Palatino Linotype" w:hAnsi="Palatino Linotype" w:cs="Arial"/>
        </w:rPr>
      </w:pPr>
      <w:r w:rsidRPr="00612EF6">
        <w:rPr>
          <w:rFonts w:ascii="Palatino Linotype" w:hAnsi="Palatino Linotype" w:cs="Arial"/>
        </w:rPr>
        <w:t xml:space="preserve">En caso específico, de los documentos solicitados obran datos que son considerados confidenciales, cuyo acceso debe ser restringido, los cuales deben testarse al momento de la elaboración de versiones públicas, como es el caso del </w:t>
      </w:r>
      <w:r w:rsidRPr="00612EF6">
        <w:rPr>
          <w:rFonts w:ascii="Palatino Linotype" w:hAnsi="Palatino Linotype" w:cs="Arial"/>
          <w:b/>
        </w:rPr>
        <w:t>Registro Federal de Contribuyentes (RFC)</w:t>
      </w:r>
      <w:r w:rsidRPr="00612EF6">
        <w:rPr>
          <w:rFonts w:ascii="Palatino Linotype" w:hAnsi="Palatino Linotype" w:cs="Arial"/>
        </w:rPr>
        <w:t xml:space="preserve">, la </w:t>
      </w:r>
      <w:r w:rsidRPr="00612EF6">
        <w:rPr>
          <w:rFonts w:ascii="Palatino Linotype" w:hAnsi="Palatino Linotype" w:cs="Arial"/>
          <w:b/>
        </w:rPr>
        <w:t>Clave Única de Registro de Población (CURP)</w:t>
      </w:r>
      <w:r w:rsidRPr="00612EF6">
        <w:rPr>
          <w:rFonts w:ascii="Palatino Linotype" w:hAnsi="Palatino Linotype" w:cs="Arial"/>
        </w:rPr>
        <w:t xml:space="preserve">, la </w:t>
      </w:r>
      <w:r w:rsidRPr="00612EF6">
        <w:rPr>
          <w:rFonts w:ascii="Palatino Linotype" w:hAnsi="Palatino Linotype" w:cs="Arial"/>
          <w:b/>
        </w:rPr>
        <w:t>Clave de cualquier tipo de seguridad social</w:t>
      </w:r>
      <w:r w:rsidRPr="00612EF6">
        <w:rPr>
          <w:rFonts w:ascii="Palatino Linotype" w:hAnsi="Palatino Linotype" w:cs="Arial"/>
        </w:rPr>
        <w:t xml:space="preserve"> (</w:t>
      </w:r>
      <w:r w:rsidRPr="00612EF6">
        <w:rPr>
          <w:rFonts w:ascii="Palatino Linotype" w:hAnsi="Palatino Linotype" w:cs="Arial"/>
          <w:b/>
        </w:rPr>
        <w:t>ISSEMYM</w:t>
      </w:r>
      <w:r w:rsidRPr="00612EF6">
        <w:rPr>
          <w:rFonts w:ascii="Palatino Linotype" w:hAnsi="Palatino Linotype" w:cs="Arial"/>
        </w:rPr>
        <w:t>, u otros).</w:t>
      </w:r>
    </w:p>
    <w:p w14:paraId="72DC06CB" w14:textId="77777777" w:rsidR="00597BDB" w:rsidRPr="00612EF6" w:rsidRDefault="00597BDB" w:rsidP="00597BDB">
      <w:pPr>
        <w:spacing w:line="360" w:lineRule="auto"/>
        <w:jc w:val="both"/>
        <w:rPr>
          <w:rFonts w:ascii="Palatino Linotype" w:hAnsi="Palatino Linotype" w:cs="Arial"/>
        </w:rPr>
      </w:pPr>
    </w:p>
    <w:p w14:paraId="7DFD96DF" w14:textId="77777777" w:rsidR="00597BDB" w:rsidRPr="00612EF6" w:rsidRDefault="00597BDB" w:rsidP="00597BDB">
      <w:pPr>
        <w:spacing w:line="360" w:lineRule="auto"/>
        <w:jc w:val="both"/>
        <w:rPr>
          <w:rFonts w:ascii="Palatino Linotype" w:hAnsi="Palatino Linotype" w:cs="Arial"/>
        </w:rPr>
      </w:pPr>
      <w:r w:rsidRPr="00612EF6">
        <w:rPr>
          <w:rFonts w:ascii="Palatino Linotype" w:hAnsi="Palatino Linotype" w:cs="Arial"/>
        </w:rPr>
        <w:t xml:space="preserve">Por cuanto hace al </w:t>
      </w:r>
      <w:r w:rsidRPr="00612EF6">
        <w:rPr>
          <w:rFonts w:ascii="Palatino Linotype" w:hAnsi="Palatino Linotype" w:cs="Arial"/>
          <w:b/>
        </w:rPr>
        <w:t>Registro Federal de Contribuyentes de las personas físicas</w:t>
      </w:r>
      <w:r w:rsidRPr="00612EF6">
        <w:rPr>
          <w:rFonts w:ascii="Palatino Linotype" w:hAnsi="Palatino Linotype" w:cs="Arial"/>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612EF6">
        <w:rPr>
          <w:rFonts w:ascii="Palatino Linotype" w:hAnsi="Palatino Linotype" w:cs="Arial"/>
        </w:rPr>
        <w:t>homoclave</w:t>
      </w:r>
      <w:proofErr w:type="spellEnd"/>
      <w:r w:rsidRPr="00612EF6">
        <w:rPr>
          <w:rFonts w:ascii="Palatino Linotype" w:hAnsi="Palatino Linotype" w:cs="Arial"/>
        </w:rPr>
        <w:t>; la cual para su obtención es necesario acreditar personalidad, fecha de nacimiento entre otros con documentos oficiales.</w:t>
      </w:r>
    </w:p>
    <w:p w14:paraId="0491F668" w14:textId="77777777" w:rsidR="00597BDB" w:rsidRPr="00612EF6" w:rsidRDefault="00597BDB" w:rsidP="00597BDB">
      <w:pPr>
        <w:spacing w:line="360" w:lineRule="auto"/>
        <w:jc w:val="both"/>
        <w:rPr>
          <w:rFonts w:ascii="Palatino Linotype" w:hAnsi="Palatino Linotype" w:cs="Arial"/>
        </w:rPr>
      </w:pPr>
    </w:p>
    <w:p w14:paraId="6EA69DF7" w14:textId="77777777" w:rsidR="00597BDB" w:rsidRPr="00612EF6" w:rsidRDefault="00597BDB" w:rsidP="00597BDB">
      <w:pPr>
        <w:spacing w:line="360" w:lineRule="auto"/>
        <w:jc w:val="both"/>
        <w:rPr>
          <w:rFonts w:ascii="Palatino Linotype" w:hAnsi="Palatino Linotype" w:cs="Arial"/>
        </w:rPr>
      </w:pPr>
      <w:r w:rsidRPr="00612EF6">
        <w:rPr>
          <w:rFonts w:ascii="Palatino Linotype" w:hAnsi="Palatino Linotype" w:cs="Arial"/>
        </w:rPr>
        <w:t>Al respecto, el entonces Instituto Nacional Transparencia, Acceso a la Información y Protección de Datos Personales (INAI) a través del Criterio orientador 19/17, señala literalmente lo siguiente:</w:t>
      </w:r>
    </w:p>
    <w:p w14:paraId="0906F0B0" w14:textId="77777777" w:rsidR="00597BDB" w:rsidRPr="00612EF6" w:rsidRDefault="00597BDB" w:rsidP="00597BDB">
      <w:pPr>
        <w:spacing w:line="360" w:lineRule="auto"/>
        <w:jc w:val="both"/>
        <w:rPr>
          <w:rFonts w:ascii="Palatino Linotype" w:hAnsi="Palatino Linotype" w:cs="Arial"/>
        </w:rPr>
      </w:pPr>
    </w:p>
    <w:p w14:paraId="6A4C4F66" w14:textId="77777777" w:rsidR="00597BDB" w:rsidRPr="00612EF6" w:rsidRDefault="00597BDB" w:rsidP="00597BDB">
      <w:pPr>
        <w:spacing w:line="276" w:lineRule="auto"/>
        <w:ind w:left="567" w:right="567"/>
        <w:jc w:val="both"/>
        <w:rPr>
          <w:rFonts w:ascii="Palatino Linotype" w:hAnsi="Palatino Linotype" w:cs="Arial"/>
          <w:i/>
        </w:rPr>
      </w:pPr>
      <w:r w:rsidRPr="00612EF6">
        <w:rPr>
          <w:rFonts w:ascii="Palatino Linotype" w:hAnsi="Palatino Linotype" w:cs="Arial"/>
          <w:i/>
        </w:rPr>
        <w:lastRenderedPageBreak/>
        <w:t>“</w:t>
      </w:r>
      <w:r w:rsidRPr="00612EF6">
        <w:rPr>
          <w:rFonts w:ascii="Palatino Linotype" w:hAnsi="Palatino Linotype" w:cs="Arial"/>
          <w:b/>
          <w:i/>
        </w:rPr>
        <w:t>Registro Federal de Contribuyentes (RFC) de personas físicas</w:t>
      </w:r>
      <w:r w:rsidRPr="00612EF6">
        <w:rPr>
          <w:rFonts w:ascii="Palatino Linotype" w:hAnsi="Palatino Linotype" w:cs="Arial"/>
          <w:i/>
        </w:rPr>
        <w:t xml:space="preserve">. El RFC es una clave de carácter fiscal, </w:t>
      </w:r>
      <w:proofErr w:type="gramStart"/>
      <w:r w:rsidRPr="00612EF6">
        <w:rPr>
          <w:rFonts w:ascii="Palatino Linotype" w:hAnsi="Palatino Linotype" w:cs="Arial"/>
          <w:i/>
        </w:rPr>
        <w:t>única</w:t>
      </w:r>
      <w:proofErr w:type="gramEnd"/>
      <w:r w:rsidRPr="00612EF6">
        <w:rPr>
          <w:rFonts w:ascii="Palatino Linotype" w:hAnsi="Palatino Linotype" w:cs="Arial"/>
          <w:i/>
        </w:rPr>
        <w:t xml:space="preserve"> e irrepetible, que permite identificar al titular, su edad y fecha de nacimiento, por lo que es un dato personal de carácter confidencial.</w:t>
      </w:r>
    </w:p>
    <w:p w14:paraId="0C8EF67E" w14:textId="77777777" w:rsidR="00597BDB" w:rsidRPr="00612EF6" w:rsidRDefault="00597BDB" w:rsidP="00597BDB">
      <w:pPr>
        <w:spacing w:line="360" w:lineRule="auto"/>
        <w:jc w:val="both"/>
        <w:rPr>
          <w:rFonts w:ascii="Palatino Linotype" w:hAnsi="Palatino Linotype" w:cs="Arial"/>
        </w:rPr>
      </w:pPr>
    </w:p>
    <w:p w14:paraId="6392EB9B" w14:textId="77777777" w:rsidR="00597BDB" w:rsidRPr="00612EF6" w:rsidRDefault="00597BDB" w:rsidP="00597BDB">
      <w:pPr>
        <w:spacing w:line="360" w:lineRule="auto"/>
        <w:jc w:val="both"/>
        <w:rPr>
          <w:rFonts w:ascii="Palatino Linotype" w:hAnsi="Palatino Linotype" w:cs="Arial"/>
        </w:rPr>
      </w:pPr>
      <w:r w:rsidRPr="00612EF6">
        <w:rPr>
          <w:rFonts w:ascii="Palatino Linotype" w:hAnsi="Palatino Linotype" w:cs="Arial"/>
        </w:rPr>
        <w:t xml:space="preserve">De lo anterior, se desprende que el Registro Federal de Contribuyentes se vincula al nombre de su titular, permitiendo identificar la edad de la persona, fecha de nacimiento, así como su </w:t>
      </w:r>
      <w:proofErr w:type="spellStart"/>
      <w:r w:rsidRPr="00612EF6">
        <w:rPr>
          <w:rFonts w:ascii="Palatino Linotype" w:hAnsi="Palatino Linotype" w:cs="Arial"/>
        </w:rPr>
        <w:t>homoclave</w:t>
      </w:r>
      <w:proofErr w:type="spellEnd"/>
      <w:r w:rsidRPr="00612EF6">
        <w:rPr>
          <w:rFonts w:ascii="Palatino Linotype" w:hAnsi="Palatino Linotype" w:cs="Arial"/>
        </w:rPr>
        <w:t>,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los Sujetos Obligados del Estado de México y Municipios.</w:t>
      </w:r>
    </w:p>
    <w:p w14:paraId="16657D1E" w14:textId="77777777" w:rsidR="00597BDB" w:rsidRPr="00612EF6" w:rsidRDefault="00597BDB" w:rsidP="00597BDB">
      <w:pPr>
        <w:spacing w:line="360" w:lineRule="auto"/>
        <w:jc w:val="both"/>
        <w:rPr>
          <w:rFonts w:ascii="Palatino Linotype" w:hAnsi="Palatino Linotype" w:cs="Arial"/>
        </w:rPr>
      </w:pPr>
    </w:p>
    <w:p w14:paraId="4E7D9947" w14:textId="77777777" w:rsidR="00597BDB" w:rsidRPr="00612EF6" w:rsidRDefault="00597BDB" w:rsidP="00597BDB">
      <w:pPr>
        <w:spacing w:line="360" w:lineRule="auto"/>
        <w:jc w:val="both"/>
        <w:rPr>
          <w:rFonts w:ascii="Palatino Linotype" w:hAnsi="Palatino Linotype" w:cs="Arial"/>
        </w:rPr>
      </w:pPr>
      <w:r w:rsidRPr="00612EF6">
        <w:rPr>
          <w:rFonts w:ascii="Palatino Linotype" w:hAnsi="Palatino Linotype" w:cs="Arial"/>
        </w:rPr>
        <w:t>Al respecto, el entonces Instituto Nacional de Transparencia, Acceso a la Información y Protección de Datos Personales (INAI) a través del Criterio orientador 18/17, señala literalmente lo siguiente:</w:t>
      </w:r>
    </w:p>
    <w:p w14:paraId="436E072B" w14:textId="77777777" w:rsidR="00597BDB" w:rsidRPr="00612EF6" w:rsidRDefault="00597BDB" w:rsidP="00597BDB">
      <w:pPr>
        <w:spacing w:line="360" w:lineRule="auto"/>
        <w:jc w:val="both"/>
        <w:rPr>
          <w:rFonts w:ascii="Palatino Linotype" w:hAnsi="Palatino Linotype" w:cs="Arial"/>
        </w:rPr>
      </w:pPr>
    </w:p>
    <w:p w14:paraId="6F15D64F" w14:textId="77777777" w:rsidR="00597BDB" w:rsidRPr="00612EF6" w:rsidRDefault="00597BDB" w:rsidP="00597BDB">
      <w:pPr>
        <w:spacing w:line="276" w:lineRule="auto"/>
        <w:ind w:left="567" w:right="567"/>
        <w:jc w:val="both"/>
        <w:rPr>
          <w:rFonts w:ascii="Palatino Linotype" w:hAnsi="Palatino Linotype" w:cs="Arial"/>
          <w:i/>
        </w:rPr>
      </w:pPr>
      <w:r w:rsidRPr="00612EF6">
        <w:rPr>
          <w:rFonts w:ascii="Palatino Linotype" w:hAnsi="Palatino Linotype" w:cs="Arial"/>
          <w:b/>
          <w:i/>
        </w:rPr>
        <w:t>Clave Única de Registro de Población (CURP).</w:t>
      </w:r>
      <w:r w:rsidRPr="00612EF6">
        <w:rPr>
          <w:rFonts w:ascii="Palatino Linotype" w:hAnsi="Palatino Linotype" w:cs="Arial"/>
          <w:i/>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3CB7ECC" w14:textId="77777777" w:rsidR="00597BDB" w:rsidRPr="00612EF6" w:rsidRDefault="00597BDB" w:rsidP="00597BDB">
      <w:pPr>
        <w:spacing w:line="276" w:lineRule="auto"/>
        <w:jc w:val="both"/>
        <w:rPr>
          <w:rFonts w:ascii="Palatino Linotype" w:hAnsi="Palatino Linotype" w:cs="Arial"/>
        </w:rPr>
      </w:pPr>
    </w:p>
    <w:p w14:paraId="20CC39BE" w14:textId="77777777" w:rsidR="00597BDB" w:rsidRPr="00612EF6" w:rsidRDefault="00597BDB" w:rsidP="00597BDB">
      <w:pPr>
        <w:spacing w:line="360" w:lineRule="auto"/>
        <w:jc w:val="both"/>
        <w:rPr>
          <w:rFonts w:ascii="Palatino Linotype" w:hAnsi="Palatino Linotype" w:cs="Arial"/>
        </w:rPr>
      </w:pPr>
      <w:r w:rsidRPr="00612EF6">
        <w:rPr>
          <w:rFonts w:ascii="Palatino Linotype" w:hAnsi="Palatino Linotype" w:cs="Arial"/>
        </w:rPr>
        <w:t xml:space="preserve">De lo anterior, se desprende que la Clave Única de Registro de Población, se encuentra vinculada al nombre de la persona, permitiendo identificar la edad, fecha de nacimiento, sexo, lugar de nacimiento, así como el código identificador; datos que </w:t>
      </w:r>
      <w:r w:rsidRPr="00612EF6">
        <w:rPr>
          <w:rFonts w:ascii="Palatino Linotype" w:hAnsi="Palatino Linotype" w:cs="Arial"/>
        </w:rPr>
        <w:lastRenderedPageBreak/>
        <w:t>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55CFFB80" w14:textId="77777777" w:rsidR="00597BDB" w:rsidRPr="00612EF6" w:rsidRDefault="00597BDB" w:rsidP="00597BDB">
      <w:pPr>
        <w:spacing w:line="360" w:lineRule="auto"/>
        <w:jc w:val="both"/>
        <w:rPr>
          <w:rFonts w:ascii="Palatino Linotype" w:hAnsi="Palatino Linotype" w:cs="Arial"/>
        </w:rPr>
      </w:pPr>
    </w:p>
    <w:p w14:paraId="26F0304C" w14:textId="77777777" w:rsidR="00597BDB" w:rsidRPr="00612EF6" w:rsidRDefault="00597BDB" w:rsidP="00597BDB">
      <w:pPr>
        <w:spacing w:line="360" w:lineRule="auto"/>
        <w:jc w:val="both"/>
        <w:rPr>
          <w:rFonts w:ascii="Palatino Linotype" w:hAnsi="Palatino Linotype" w:cs="Arial"/>
        </w:rPr>
      </w:pPr>
      <w:r w:rsidRPr="00612EF6">
        <w:rPr>
          <w:rFonts w:ascii="Palatino Linotype" w:hAnsi="Palatino Linotype" w:cs="Arial"/>
        </w:rPr>
        <w:t xml:space="preserve">Por cuanto hace a la </w:t>
      </w:r>
      <w:r w:rsidRPr="00612EF6">
        <w:rPr>
          <w:rFonts w:ascii="Palatino Linotype" w:hAnsi="Palatino Linotype" w:cs="Arial"/>
          <w:b/>
        </w:rPr>
        <w:t>Clave de cualquier tipo de seguridad social</w:t>
      </w:r>
      <w:r w:rsidRPr="00612EF6">
        <w:rPr>
          <w:rFonts w:ascii="Palatino Linotype" w:hAnsi="Palatino Linotype" w:cs="Arial"/>
        </w:rPr>
        <w:t xml:space="preserve"> (ISSEMYM,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6779A26F" w14:textId="77777777" w:rsidR="004F68BC" w:rsidRDefault="004F68BC" w:rsidP="00597BDB">
      <w:pPr>
        <w:spacing w:line="360" w:lineRule="auto"/>
        <w:jc w:val="both"/>
        <w:rPr>
          <w:rFonts w:ascii="Palatino Linotype" w:eastAsia="Calibri" w:hAnsi="Palatino Linotype" w:cs="Arial"/>
          <w:lang w:val="es-ES_tradnl" w:eastAsia="es-MX"/>
        </w:rPr>
      </w:pPr>
    </w:p>
    <w:p w14:paraId="40595976" w14:textId="77777777" w:rsidR="00597BDB" w:rsidRDefault="00597BDB" w:rsidP="00597BDB">
      <w:pPr>
        <w:spacing w:line="360" w:lineRule="auto"/>
        <w:jc w:val="both"/>
        <w:rPr>
          <w:rFonts w:ascii="Palatino Linotype" w:eastAsia="Calibri" w:hAnsi="Palatino Linotype" w:cs="Arial"/>
          <w:lang w:val="es-ES_tradnl" w:eastAsia="es-MX"/>
        </w:rPr>
      </w:pPr>
      <w:r w:rsidRPr="000419A3">
        <w:rPr>
          <w:rFonts w:ascii="Palatino Linotype" w:eastAsia="Calibri" w:hAnsi="Palatino Linotype" w:cs="Arial"/>
          <w:lang w:val="es-ES_tradnl" w:eastAsia="es-MX"/>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0419A3">
        <w:rPr>
          <w:rFonts w:ascii="Palatino Linotype" w:eastAsia="Calibri" w:hAnsi="Palatino Linotype" w:cs="Arial"/>
          <w:b/>
          <w:lang w:val="es-ES_tradnl" w:eastAsia="es-MX"/>
        </w:rPr>
        <w:t>LINEAMIENTOS GENERALES EN MATERIA DE CLASIFICACIÓN Y DESCLASIFICACIÓN DE LA INFORMACIÓN, ASÍ COMO PARA LA ELABORACIÓN DE VERSIONES PÚBLICAS,</w:t>
      </w:r>
      <w:r w:rsidRPr="000419A3">
        <w:rPr>
          <w:rFonts w:ascii="Palatino Linotype" w:eastAsia="Calibri" w:hAnsi="Palatino Linotype" w:cs="Arial"/>
          <w:lang w:val="es-ES_tradnl" w:eastAsia="es-MX"/>
        </w:rPr>
        <w:t xml:space="preserve"> publicados en el Diario </w:t>
      </w:r>
      <w:r w:rsidRPr="000419A3">
        <w:rPr>
          <w:rFonts w:ascii="Palatino Linotype" w:eastAsia="Calibri" w:hAnsi="Palatino Linotype" w:cs="Arial"/>
          <w:lang w:val="es-ES_tradnl" w:eastAsia="es-MX"/>
        </w:rPr>
        <w:lastRenderedPageBreak/>
        <w:t>Oficial de la Federación en fecha quince de abril de dos mil dieciséis, mediante Acuerdo del Consejo Nacional del Sistema Nacional de Transparencia, Acceso a la Información Pública y Protección de Datos Personales</w:t>
      </w:r>
      <w:r>
        <w:rPr>
          <w:rFonts w:ascii="Palatino Linotype" w:eastAsia="Calibri" w:hAnsi="Palatino Linotype" w:cs="Arial"/>
          <w:lang w:val="es-ES_tradnl" w:eastAsia="es-MX"/>
        </w:rPr>
        <w:t>.</w:t>
      </w:r>
    </w:p>
    <w:p w14:paraId="3EC9D53D" w14:textId="77777777" w:rsidR="00597BDB" w:rsidRDefault="00597BDB" w:rsidP="00597BDB">
      <w:pPr>
        <w:spacing w:line="360" w:lineRule="auto"/>
        <w:ind w:right="51"/>
        <w:jc w:val="both"/>
        <w:rPr>
          <w:rFonts w:ascii="Palatino Linotype" w:eastAsia="Calibri" w:hAnsi="Palatino Linotype" w:cs="Arial"/>
          <w:lang w:val="es-ES_tradnl" w:eastAsia="es-MX"/>
        </w:rPr>
      </w:pPr>
    </w:p>
    <w:p w14:paraId="6006690A" w14:textId="77777777" w:rsidR="00597BDB" w:rsidRPr="009A71E1" w:rsidRDefault="00597BDB" w:rsidP="00597BDB">
      <w:pPr>
        <w:spacing w:line="360" w:lineRule="auto"/>
        <w:ind w:right="51"/>
        <w:jc w:val="both"/>
        <w:rPr>
          <w:rFonts w:ascii="Palatino Linotype" w:eastAsiaTheme="minorHAnsi" w:hAnsi="Palatino Linotype" w:cstheme="minorBidi"/>
          <w:lang w:val="es-MX" w:eastAsia="en-US"/>
        </w:rPr>
      </w:pPr>
      <w:r w:rsidRPr="009A71E1">
        <w:rPr>
          <w:rFonts w:ascii="Palatino Linotype" w:eastAsiaTheme="minorHAnsi" w:hAnsi="Palatino Linotype" w:cstheme="minorBidi"/>
          <w:lang w:val="es-MX" w:eastAsia="en-US"/>
        </w:rPr>
        <w:t xml:space="preserve">En mérito de lo expuesto en líneas anteriores, al resultar </w:t>
      </w:r>
      <w:r>
        <w:rPr>
          <w:rFonts w:ascii="Palatino Linotype" w:eastAsiaTheme="minorHAnsi" w:hAnsi="Palatino Linotype" w:cstheme="minorBidi"/>
          <w:lang w:val="es-MX" w:eastAsia="en-US"/>
        </w:rPr>
        <w:t xml:space="preserve">parcialmente </w:t>
      </w:r>
      <w:r w:rsidRPr="009A71E1">
        <w:rPr>
          <w:rFonts w:ascii="Palatino Linotype" w:eastAsiaTheme="minorHAnsi" w:hAnsi="Palatino Linotype" w:cstheme="minorBidi"/>
          <w:lang w:val="es-MX" w:eastAsia="en-US"/>
        </w:rPr>
        <w:t xml:space="preserve">fundados los motivos de inconformidad vertidos por </w:t>
      </w:r>
      <w:r>
        <w:rPr>
          <w:rFonts w:ascii="Palatino Linotype" w:eastAsiaTheme="minorHAnsi" w:hAnsi="Palatino Linotype" w:cstheme="minorBidi"/>
          <w:b/>
          <w:lang w:val="es-MX" w:eastAsia="en-US"/>
        </w:rPr>
        <w:t>el Recurrente</w:t>
      </w:r>
      <w:r w:rsidRPr="009A71E1">
        <w:rPr>
          <w:rFonts w:ascii="Palatino Linotype" w:eastAsiaTheme="minorHAnsi" w:hAnsi="Palatino Linotype" w:cstheme="minorBidi"/>
          <w:lang w:val="es-MX" w:eastAsia="en-US"/>
        </w:rPr>
        <w:t xml:space="preserve">, con fundamento en la </w:t>
      </w:r>
      <w:r>
        <w:rPr>
          <w:rFonts w:ascii="Palatino Linotype" w:eastAsiaTheme="minorHAnsi" w:hAnsi="Palatino Linotype" w:cstheme="minorBidi"/>
          <w:lang w:val="es-MX" w:eastAsia="en-US"/>
        </w:rPr>
        <w:t xml:space="preserve">segunda </w:t>
      </w:r>
      <w:r w:rsidRPr="009A71E1">
        <w:rPr>
          <w:rFonts w:ascii="Palatino Linotype" w:eastAsiaTheme="minorHAnsi" w:hAnsi="Palatino Linotype" w:cstheme="minorBidi"/>
          <w:lang w:val="es-MX" w:eastAsia="en-US"/>
        </w:rPr>
        <w:t xml:space="preserve">hipótesis del artículo 186 fracción III de la Ley de Transparencia y Acceso a la Información Pública del Estado de México y Municipios, se </w:t>
      </w:r>
      <w:r>
        <w:rPr>
          <w:rFonts w:ascii="Palatino Linotype" w:eastAsiaTheme="minorHAnsi" w:hAnsi="Palatino Linotype" w:cstheme="minorBidi"/>
          <w:b/>
          <w:lang w:val="es-MX" w:eastAsia="en-US"/>
        </w:rPr>
        <w:t>MODIFICA</w:t>
      </w:r>
      <w:r w:rsidRPr="009A71E1">
        <w:rPr>
          <w:rFonts w:ascii="Palatino Linotype" w:eastAsiaTheme="minorHAnsi" w:hAnsi="Palatino Linotype" w:cstheme="minorBidi"/>
          <w:b/>
          <w:lang w:val="es-MX" w:eastAsia="en-US"/>
        </w:rPr>
        <w:t xml:space="preserve"> </w:t>
      </w:r>
      <w:r w:rsidRPr="009A71E1">
        <w:rPr>
          <w:rFonts w:ascii="Palatino Linotype" w:eastAsiaTheme="minorHAnsi" w:hAnsi="Palatino Linotype" w:cstheme="minorBidi"/>
          <w:lang w:val="es-MX" w:eastAsia="en-US"/>
        </w:rPr>
        <w:t xml:space="preserve">la respuesta emitida a la solicitud de información </w:t>
      </w:r>
      <w:r w:rsidR="00962872">
        <w:rPr>
          <w:rFonts w:ascii="Palatino Linotype" w:hAnsi="Palatino Linotype"/>
          <w:b/>
          <w:bCs/>
        </w:rPr>
        <w:t>00029/SECCAM/IP/2025</w:t>
      </w:r>
      <w:r w:rsidRPr="008C4CE2">
        <w:rPr>
          <w:rFonts w:ascii="Palatino Linotype" w:eastAsiaTheme="minorHAnsi" w:hAnsi="Palatino Linotype"/>
          <w:b/>
          <w:bCs/>
        </w:rPr>
        <w:t>,</w:t>
      </w:r>
      <w:r w:rsidRPr="009A71E1">
        <w:rPr>
          <w:rFonts w:ascii="Palatino Linotype" w:eastAsiaTheme="minorHAnsi" w:hAnsi="Palatino Linotype" w:cs="Arial"/>
          <w:lang w:val="es-MX" w:eastAsia="en-US"/>
        </w:rPr>
        <w:t xml:space="preserve"> </w:t>
      </w:r>
      <w:r w:rsidRPr="009A71E1">
        <w:rPr>
          <w:rFonts w:ascii="Palatino Linotype" w:eastAsiaTheme="minorHAnsi" w:hAnsi="Palatino Linotype" w:cstheme="minorBidi"/>
          <w:lang w:val="es-MX" w:eastAsia="en-US"/>
        </w:rPr>
        <w:t>que ha sido materia del presente fallo.</w:t>
      </w:r>
    </w:p>
    <w:p w14:paraId="70F88357" w14:textId="77777777" w:rsidR="00597BDB" w:rsidRPr="009A71E1" w:rsidRDefault="00597BDB" w:rsidP="00597BDB">
      <w:pPr>
        <w:spacing w:line="360" w:lineRule="auto"/>
        <w:jc w:val="both"/>
        <w:rPr>
          <w:rFonts w:ascii="Palatino Linotype" w:eastAsiaTheme="minorHAnsi" w:hAnsi="Palatino Linotype" w:cstheme="minorBidi"/>
          <w:lang w:val="es-MX" w:eastAsia="en-US"/>
        </w:rPr>
      </w:pPr>
    </w:p>
    <w:p w14:paraId="08D3913A" w14:textId="77777777" w:rsidR="00597BDB" w:rsidRDefault="00597BDB" w:rsidP="00597BDB">
      <w:pPr>
        <w:spacing w:line="360" w:lineRule="auto"/>
        <w:jc w:val="both"/>
        <w:rPr>
          <w:rFonts w:ascii="Palatino Linotype" w:hAnsi="Palatino Linotype"/>
          <w:lang w:val="es-MX"/>
        </w:rPr>
      </w:pPr>
      <w:r w:rsidRPr="009A71E1">
        <w:rPr>
          <w:rFonts w:ascii="Palatino Linotype" w:hAnsi="Palatino Linotype"/>
          <w:lang w:val="es-MX"/>
        </w:rPr>
        <w:t>Por lo antes expuesto y fundado es de resolverse y,</w:t>
      </w:r>
    </w:p>
    <w:p w14:paraId="377711D9" w14:textId="77777777" w:rsidR="00597BDB" w:rsidRPr="009A71E1" w:rsidRDefault="00597BDB" w:rsidP="00597BDB">
      <w:pPr>
        <w:spacing w:line="360" w:lineRule="auto"/>
        <w:jc w:val="both"/>
        <w:rPr>
          <w:rFonts w:ascii="Palatino Linotype" w:hAnsi="Palatino Linotype"/>
          <w:lang w:val="es-MX"/>
        </w:rPr>
      </w:pPr>
    </w:p>
    <w:p w14:paraId="6DF47903" w14:textId="77777777" w:rsidR="004F68BC" w:rsidRPr="004F68BC" w:rsidRDefault="00597BDB" w:rsidP="004F68BC">
      <w:pPr>
        <w:spacing w:line="360" w:lineRule="auto"/>
        <w:jc w:val="center"/>
        <w:rPr>
          <w:rFonts w:ascii="Palatino Linotype" w:hAnsi="Palatino Linotype"/>
          <w:b/>
          <w:bCs/>
          <w:spacing w:val="60"/>
          <w:sz w:val="28"/>
          <w:lang w:val="es-ES_tradnl"/>
        </w:rPr>
      </w:pPr>
      <w:r w:rsidRPr="009A71E1">
        <w:rPr>
          <w:rFonts w:ascii="Palatino Linotype" w:hAnsi="Palatino Linotype"/>
          <w:b/>
          <w:bCs/>
          <w:spacing w:val="60"/>
          <w:sz w:val="28"/>
          <w:lang w:val="es-ES_tradnl"/>
        </w:rPr>
        <w:t>SE    RESUELVE</w:t>
      </w:r>
    </w:p>
    <w:p w14:paraId="56D3575B" w14:textId="77777777" w:rsidR="00597BDB" w:rsidRPr="00165D42" w:rsidRDefault="00597BDB" w:rsidP="00597BDB">
      <w:pPr>
        <w:spacing w:line="360" w:lineRule="auto"/>
        <w:jc w:val="both"/>
        <w:rPr>
          <w:rFonts w:ascii="Palatino Linotype" w:hAnsi="Palatino Linotype" w:cs="Arial"/>
        </w:rPr>
      </w:pPr>
      <w:r w:rsidRPr="008C27E8">
        <w:rPr>
          <w:rFonts w:ascii="Palatino Linotype" w:hAnsi="Palatino Linotype" w:cs="Arial"/>
          <w:b/>
          <w:sz w:val="28"/>
          <w:szCs w:val="28"/>
        </w:rPr>
        <w:t>PRIMERO</w:t>
      </w:r>
      <w:r w:rsidRPr="008C27E8">
        <w:rPr>
          <w:rFonts w:ascii="Palatino Linotype" w:hAnsi="Palatino Linotype" w:cs="Arial"/>
          <w:sz w:val="32"/>
          <w:szCs w:val="28"/>
        </w:rPr>
        <w:t>.</w:t>
      </w:r>
      <w:r w:rsidRPr="008C27E8">
        <w:rPr>
          <w:rFonts w:ascii="Palatino Linotype" w:hAnsi="Palatino Linotype" w:cs="Arial"/>
        </w:rPr>
        <w:t xml:space="preserve"> </w:t>
      </w:r>
      <w:r w:rsidRPr="00165D42">
        <w:rPr>
          <w:rFonts w:ascii="Palatino Linotype" w:hAnsi="Palatino Linotype" w:cs="Arial"/>
        </w:rPr>
        <w:t>Se</w:t>
      </w:r>
      <w:r w:rsidRPr="00165D42">
        <w:rPr>
          <w:rFonts w:ascii="Palatino Linotype" w:hAnsi="Palatino Linotype" w:cs="Arial"/>
          <w:b/>
        </w:rPr>
        <w:t xml:space="preserve"> </w:t>
      </w:r>
      <w:r>
        <w:rPr>
          <w:rFonts w:ascii="Palatino Linotype" w:hAnsi="Palatino Linotype" w:cs="Arial"/>
          <w:b/>
        </w:rPr>
        <w:t>MODIFI</w:t>
      </w:r>
      <w:r w:rsidRPr="00165D42">
        <w:rPr>
          <w:rFonts w:ascii="Palatino Linotype" w:hAnsi="Palatino Linotype" w:cs="Arial"/>
          <w:b/>
        </w:rPr>
        <w:t xml:space="preserve">CA </w:t>
      </w:r>
      <w:r w:rsidRPr="00165D42">
        <w:rPr>
          <w:rFonts w:ascii="Palatino Linotype" w:hAnsi="Palatino Linotype" w:cs="Arial"/>
        </w:rPr>
        <w:t xml:space="preserve">la respuesta del </w:t>
      </w:r>
      <w:r w:rsidRPr="00165D42">
        <w:rPr>
          <w:rFonts w:ascii="Palatino Linotype" w:hAnsi="Palatino Linotype" w:cs="Arial"/>
          <w:b/>
        </w:rPr>
        <w:t>Sujeto Obligado</w:t>
      </w:r>
      <w:r w:rsidRPr="00165D42">
        <w:rPr>
          <w:rFonts w:ascii="Palatino Linotype" w:hAnsi="Palatino Linotype" w:cs="Arial"/>
        </w:rPr>
        <w:t xml:space="preserve"> a la solicitud de acceso a la información pública</w:t>
      </w:r>
      <w:r>
        <w:rPr>
          <w:rFonts w:ascii="Palatino Linotype" w:hAnsi="Palatino Linotype" w:cs="Arial"/>
          <w:b/>
        </w:rPr>
        <w:t xml:space="preserve"> </w:t>
      </w:r>
      <w:r w:rsidR="00962872">
        <w:rPr>
          <w:rFonts w:ascii="Palatino Linotype" w:hAnsi="Palatino Linotype"/>
          <w:b/>
          <w:bCs/>
        </w:rPr>
        <w:t>00029/SECCAM/IP/2025</w:t>
      </w:r>
      <w:r w:rsidRPr="00165D42">
        <w:rPr>
          <w:rFonts w:ascii="Palatino Linotype" w:hAnsi="Palatino Linotype" w:cs="Arial"/>
        </w:rPr>
        <w:t>,</w:t>
      </w:r>
      <w:r w:rsidRPr="00165D42">
        <w:rPr>
          <w:rFonts w:ascii="Palatino Linotype" w:hAnsi="Palatino Linotype" w:cs="Tahoma"/>
          <w:b/>
        </w:rPr>
        <w:t xml:space="preserve"> </w:t>
      </w:r>
      <w:r w:rsidRPr="00165D42">
        <w:rPr>
          <w:rFonts w:ascii="Palatino Linotype" w:hAnsi="Palatino Linotype" w:cs="Arial"/>
        </w:rPr>
        <w:t>por resultar</w:t>
      </w:r>
      <w:r>
        <w:rPr>
          <w:rFonts w:ascii="Palatino Linotype" w:hAnsi="Palatino Linotype" w:cs="Arial"/>
        </w:rPr>
        <w:t xml:space="preserve"> fundados</w:t>
      </w:r>
      <w:r w:rsidRPr="00165D42">
        <w:rPr>
          <w:rFonts w:ascii="Palatino Linotype" w:hAnsi="Palatino Linotype" w:cs="Arial"/>
          <w:b/>
        </w:rPr>
        <w:t xml:space="preserve"> </w:t>
      </w:r>
      <w:r w:rsidRPr="00165D42">
        <w:rPr>
          <w:rFonts w:ascii="Palatino Linotype" w:hAnsi="Palatino Linotype" w:cs="Arial"/>
        </w:rPr>
        <w:t>los motivos de inconformidad vertidos por la</w:t>
      </w:r>
      <w:r>
        <w:rPr>
          <w:rFonts w:ascii="Palatino Linotype" w:hAnsi="Palatino Linotype" w:cs="Arial"/>
        </w:rPr>
        <w:t xml:space="preserve"> parte</w:t>
      </w:r>
      <w:r w:rsidRPr="00165D42">
        <w:rPr>
          <w:rFonts w:ascii="Palatino Linotype" w:hAnsi="Palatino Linotype" w:cs="Arial"/>
        </w:rPr>
        <w:t xml:space="preserve"> </w:t>
      </w:r>
      <w:r w:rsidRPr="00165D42">
        <w:rPr>
          <w:rFonts w:ascii="Palatino Linotype" w:hAnsi="Palatino Linotype" w:cs="Arial"/>
          <w:b/>
        </w:rPr>
        <w:t>Recurrente</w:t>
      </w:r>
      <w:r>
        <w:rPr>
          <w:rFonts w:ascii="Palatino Linotype" w:hAnsi="Palatino Linotype" w:cs="Arial"/>
        </w:rPr>
        <w:t>, en términos del considerando</w:t>
      </w:r>
      <w:r w:rsidRPr="00165D42">
        <w:rPr>
          <w:rFonts w:ascii="Palatino Linotype" w:hAnsi="Palatino Linotype" w:cs="Arial"/>
          <w:b/>
        </w:rPr>
        <w:t xml:space="preserve"> CUARTO </w:t>
      </w:r>
      <w:r w:rsidRPr="00165D42">
        <w:rPr>
          <w:rFonts w:ascii="Palatino Linotype" w:hAnsi="Palatino Linotype" w:cs="Arial"/>
        </w:rPr>
        <w:t>de la presente Resolución.</w:t>
      </w:r>
    </w:p>
    <w:p w14:paraId="04CB3439" w14:textId="77777777" w:rsidR="00597BDB" w:rsidRPr="00165D42" w:rsidRDefault="00597BDB" w:rsidP="00597BDB">
      <w:pPr>
        <w:spacing w:line="360" w:lineRule="auto"/>
        <w:jc w:val="both"/>
        <w:rPr>
          <w:rFonts w:ascii="Palatino Linotype" w:hAnsi="Palatino Linotype" w:cs="Arial"/>
        </w:rPr>
      </w:pPr>
    </w:p>
    <w:p w14:paraId="029F3358" w14:textId="77777777" w:rsidR="00597BDB" w:rsidRDefault="00597BDB" w:rsidP="00597BDB">
      <w:pPr>
        <w:spacing w:line="360" w:lineRule="auto"/>
        <w:jc w:val="both"/>
        <w:rPr>
          <w:rFonts w:ascii="Palatino Linotype" w:hAnsi="Palatino Linotype" w:cs="Tahoma"/>
        </w:rPr>
      </w:pPr>
      <w:r w:rsidRPr="00165D42">
        <w:rPr>
          <w:rFonts w:ascii="Palatino Linotype" w:hAnsi="Palatino Linotype" w:cs="Arial"/>
          <w:b/>
          <w:sz w:val="28"/>
        </w:rPr>
        <w:t>SEGUNDO</w:t>
      </w:r>
      <w:r w:rsidRPr="00165D42">
        <w:rPr>
          <w:rFonts w:ascii="Palatino Linotype" w:hAnsi="Palatino Linotype" w:cs="Arial"/>
          <w:b/>
        </w:rPr>
        <w:t>.</w:t>
      </w:r>
      <w:r w:rsidRPr="00165D42">
        <w:rPr>
          <w:rFonts w:ascii="Palatino Linotype" w:hAnsi="Palatino Linotype" w:cs="Tahoma"/>
        </w:rPr>
        <w:t xml:space="preserve"> Se </w:t>
      </w:r>
      <w:r w:rsidRPr="00165D42">
        <w:rPr>
          <w:rFonts w:ascii="Palatino Linotype" w:hAnsi="Palatino Linotype" w:cs="Tahoma"/>
          <w:b/>
        </w:rPr>
        <w:t>ORDENA</w:t>
      </w:r>
      <w:r w:rsidRPr="00165D42">
        <w:rPr>
          <w:rFonts w:ascii="Palatino Linotype" w:hAnsi="Palatino Linotype" w:cs="Tahoma"/>
        </w:rPr>
        <w:t xml:space="preserve"> al </w:t>
      </w:r>
      <w:r w:rsidRPr="00165D42">
        <w:rPr>
          <w:rFonts w:ascii="Palatino Linotype" w:hAnsi="Palatino Linotype" w:cs="Tahoma"/>
          <w:b/>
        </w:rPr>
        <w:t>Sujeto Obligado,</w:t>
      </w:r>
      <w:r w:rsidRPr="00165D42">
        <w:rPr>
          <w:rFonts w:ascii="Palatino Linotype" w:hAnsi="Palatino Linotype" w:cs="Tahoma"/>
        </w:rPr>
        <w:t xml:space="preserve"> </w:t>
      </w:r>
      <w:r>
        <w:rPr>
          <w:rFonts w:ascii="Palatino Linotype" w:hAnsi="Palatino Linotype" w:cs="Tahoma"/>
        </w:rPr>
        <w:t>haga entrega a la parte</w:t>
      </w:r>
      <w:r w:rsidRPr="00165D42">
        <w:rPr>
          <w:rFonts w:ascii="Palatino Linotype" w:hAnsi="Palatino Linotype" w:cs="Tahoma"/>
        </w:rPr>
        <w:t xml:space="preserve"> </w:t>
      </w:r>
      <w:r w:rsidRPr="00165D42">
        <w:rPr>
          <w:rFonts w:ascii="Palatino Linotype" w:hAnsi="Palatino Linotype" w:cs="Tahoma"/>
          <w:b/>
        </w:rPr>
        <w:t>Recurrente</w:t>
      </w:r>
      <w:r w:rsidRPr="00165D42">
        <w:rPr>
          <w:rFonts w:ascii="Palatino Linotype" w:hAnsi="Palatino Linotype" w:cs="Tahoma"/>
        </w:rPr>
        <w:t>, a través del Sistema de Acceso a la Información Mexiquense (</w:t>
      </w:r>
      <w:r w:rsidRPr="00165D42">
        <w:rPr>
          <w:rFonts w:ascii="Palatino Linotype" w:hAnsi="Palatino Linotype" w:cs="Tahoma"/>
          <w:b/>
        </w:rPr>
        <w:t>SAIMEX</w:t>
      </w:r>
      <w:r>
        <w:rPr>
          <w:rFonts w:ascii="Palatino Linotype" w:hAnsi="Palatino Linotype" w:cs="Tahoma"/>
        </w:rPr>
        <w:t>)</w:t>
      </w:r>
      <w:r w:rsidRPr="00A1193C">
        <w:rPr>
          <w:rFonts w:ascii="Palatino Linotype" w:hAnsi="Palatino Linotype" w:cs="Tahoma"/>
        </w:rPr>
        <w:t>,</w:t>
      </w:r>
      <w:r>
        <w:rPr>
          <w:rFonts w:ascii="Palatino Linotype" w:hAnsi="Palatino Linotype" w:cs="Tahoma"/>
        </w:rPr>
        <w:t xml:space="preserve"> </w:t>
      </w:r>
      <w:r w:rsidRPr="00E30A5B">
        <w:rPr>
          <w:rFonts w:ascii="Palatino Linotype" w:hAnsi="Palatino Linotype" w:cs="Tahoma"/>
        </w:rPr>
        <w:t>en versión</w:t>
      </w:r>
      <w:r>
        <w:rPr>
          <w:rFonts w:ascii="Palatino Linotype" w:hAnsi="Palatino Linotype" w:cs="Tahoma"/>
        </w:rPr>
        <w:t xml:space="preserve"> pública</w:t>
      </w:r>
      <w:r w:rsidR="00CD064D">
        <w:rPr>
          <w:rFonts w:ascii="Palatino Linotype" w:hAnsi="Palatino Linotype" w:cs="Tahoma"/>
        </w:rPr>
        <w:t xml:space="preserve"> de ser procedente</w:t>
      </w:r>
      <w:r w:rsidRPr="00E30A5B">
        <w:rPr>
          <w:rFonts w:ascii="Palatino Linotype" w:hAnsi="Palatino Linotype" w:cs="Tahoma"/>
        </w:rPr>
        <w:t>,</w:t>
      </w:r>
      <w:r>
        <w:rPr>
          <w:rFonts w:ascii="Palatino Linotype" w:hAnsi="Palatino Linotype" w:cs="Tahoma"/>
        </w:rPr>
        <w:t xml:space="preserve"> de </w:t>
      </w:r>
      <w:r w:rsidRPr="00165D42">
        <w:rPr>
          <w:rFonts w:ascii="Palatino Linotype" w:hAnsi="Palatino Linotype" w:cs="Tahoma"/>
        </w:rPr>
        <w:t>lo siguiente:</w:t>
      </w:r>
    </w:p>
    <w:p w14:paraId="30817922" w14:textId="77777777" w:rsidR="00597BDB" w:rsidRPr="0019024B" w:rsidRDefault="00597BDB" w:rsidP="001F3F03">
      <w:pPr>
        <w:pStyle w:val="INFOEM"/>
        <w:numPr>
          <w:ilvl w:val="0"/>
          <w:numId w:val="5"/>
        </w:numPr>
        <w:spacing w:after="0"/>
        <w:ind w:left="426" w:right="567"/>
        <w:rPr>
          <w:i w:val="0"/>
          <w:sz w:val="28"/>
          <w:szCs w:val="24"/>
        </w:rPr>
      </w:pPr>
      <w:r>
        <w:rPr>
          <w:rFonts w:cs="Tahoma"/>
          <w:bCs/>
          <w:i w:val="0"/>
          <w:sz w:val="24"/>
          <w:lang w:val="es-ES"/>
        </w:rPr>
        <w:lastRenderedPageBreak/>
        <w:t xml:space="preserve">Documentos </w:t>
      </w:r>
      <w:r w:rsidR="00CD064D">
        <w:rPr>
          <w:rFonts w:cs="Tahoma"/>
          <w:bCs/>
          <w:i w:val="0"/>
          <w:sz w:val="24"/>
          <w:lang w:val="es-ES"/>
        </w:rPr>
        <w:t>donde conste el nombre de los servidores públicos de base, de nivel 24 en adelante, que fueron promovidos a un rango mayor, del primero de enero al trece de marzo de dos mil veinticinco.</w:t>
      </w:r>
    </w:p>
    <w:p w14:paraId="7210CFBD" w14:textId="77777777" w:rsidR="00597BDB" w:rsidRPr="00285FC3" w:rsidRDefault="00597BDB" w:rsidP="00597BDB">
      <w:pPr>
        <w:pStyle w:val="INFOEM"/>
        <w:spacing w:before="0" w:after="0"/>
        <w:ind w:left="720" w:right="567"/>
      </w:pPr>
    </w:p>
    <w:p w14:paraId="09FE73F5" w14:textId="77777777" w:rsidR="00597BDB" w:rsidRDefault="00597BDB" w:rsidP="00597BDB">
      <w:pPr>
        <w:pStyle w:val="INFOEM"/>
        <w:spacing w:before="0" w:after="0"/>
        <w:ind w:left="1080" w:right="567"/>
      </w:pPr>
      <w:r w:rsidRPr="00A1193C">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01B33FDF" w14:textId="77777777" w:rsidR="001F3F03" w:rsidRDefault="001F3F03" w:rsidP="00597BDB">
      <w:pPr>
        <w:pStyle w:val="INFOEM"/>
        <w:spacing w:before="0" w:after="0"/>
        <w:ind w:left="1080" w:right="567"/>
      </w:pPr>
      <w:r>
        <w:t>En el supuesto de que no se cuente con la información que se ordena en el punto 1, por no haberse poseído, administrado o generado bastara con que el área competente lo manifieste.</w:t>
      </w:r>
    </w:p>
    <w:p w14:paraId="54A5F486" w14:textId="77777777" w:rsidR="00597BDB" w:rsidRPr="00DC5E29" w:rsidRDefault="00597BDB" w:rsidP="00597BDB">
      <w:pPr>
        <w:spacing w:line="360" w:lineRule="auto"/>
        <w:jc w:val="both"/>
        <w:rPr>
          <w:rFonts w:ascii="Palatino Linotype" w:hAnsi="Palatino Linotype" w:cs="Arial"/>
        </w:rPr>
      </w:pPr>
    </w:p>
    <w:p w14:paraId="7DA2A074" w14:textId="77777777" w:rsidR="00597BDB" w:rsidRPr="00DC5E29" w:rsidRDefault="00597BDB" w:rsidP="00597BDB">
      <w:pPr>
        <w:spacing w:line="360" w:lineRule="auto"/>
        <w:jc w:val="both"/>
        <w:rPr>
          <w:rFonts w:ascii="Palatino Linotype" w:hAnsi="Palatino Linotype" w:cs="Tahoma"/>
          <w:bCs/>
        </w:rPr>
      </w:pPr>
      <w:r w:rsidRPr="00DC5E29">
        <w:rPr>
          <w:rFonts w:ascii="Palatino Linotype" w:hAnsi="Palatino Linotype" w:cs="Arial"/>
          <w:b/>
          <w:sz w:val="28"/>
        </w:rPr>
        <w:t>TERCERO</w:t>
      </w:r>
      <w:r w:rsidRPr="00DC5E29">
        <w:rPr>
          <w:rFonts w:ascii="Palatino Linotype" w:hAnsi="Palatino Linotype" w:cs="Arial"/>
          <w:b/>
        </w:rPr>
        <w:t>.</w:t>
      </w:r>
      <w:r w:rsidRPr="00DC5E29">
        <w:rPr>
          <w:rFonts w:ascii="Palatino Linotype" w:hAnsi="Palatino Linotype" w:cs="Arial"/>
        </w:rPr>
        <w:t xml:space="preserve"> </w:t>
      </w:r>
      <w:r w:rsidRPr="00DC5E29">
        <w:rPr>
          <w:rFonts w:ascii="Palatino Linotype" w:hAnsi="Palatino Linotype" w:cs="Tahoma"/>
          <w:b/>
        </w:rPr>
        <w:t>NOTIFÍQUESE</w:t>
      </w:r>
      <w:r>
        <w:rPr>
          <w:rFonts w:ascii="Palatino Linotype" w:hAnsi="Palatino Linotype" w:cs="Tahoma"/>
          <w:b/>
        </w:rPr>
        <w:t xml:space="preserve"> </w:t>
      </w:r>
      <w:r w:rsidRPr="00DC5E29">
        <w:rPr>
          <w:rFonts w:ascii="Palatino Linotype" w:hAnsi="Palatino Linotype" w:cs="Arial"/>
        </w:rPr>
        <w:t>a través del Sistema de Acceso a la Inf</w:t>
      </w:r>
      <w:r>
        <w:rPr>
          <w:rFonts w:ascii="Palatino Linotype" w:hAnsi="Palatino Linotype" w:cs="Arial"/>
        </w:rPr>
        <w:t xml:space="preserve">ormación Mexiquense </w:t>
      </w:r>
      <w:r w:rsidRPr="002F26BB">
        <w:rPr>
          <w:rFonts w:ascii="Palatino Linotype" w:hAnsi="Palatino Linotype" w:cs="Arial"/>
          <w:b/>
        </w:rPr>
        <w:t>(SAIMEX)</w:t>
      </w:r>
      <w:r>
        <w:rPr>
          <w:rFonts w:ascii="Palatino Linotype" w:hAnsi="Palatino Linotype" w:cs="Arial"/>
        </w:rPr>
        <w:t xml:space="preserve">, </w:t>
      </w:r>
      <w:r w:rsidRPr="00DC5E29">
        <w:rPr>
          <w:rFonts w:ascii="Palatino Linotype" w:hAnsi="Palatino Linotype" w:cs="Tahoma"/>
        </w:rPr>
        <w:t xml:space="preserve">la presente Resolución al Titular de la Unidad de Transparencia del </w:t>
      </w:r>
      <w:r w:rsidRPr="00DC5E29">
        <w:rPr>
          <w:rFonts w:ascii="Palatino Linotype" w:hAnsi="Palatino Linotype" w:cs="Tahoma"/>
          <w:b/>
        </w:rPr>
        <w:t>Sujeto Obligado</w:t>
      </w:r>
      <w:r w:rsidRPr="00DC5E29">
        <w:rPr>
          <w:rFonts w:ascii="Palatino Linotype" w:hAnsi="Palatino Linotype" w:cs="Tahoma"/>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w:t>
      </w:r>
      <w:r>
        <w:rPr>
          <w:rFonts w:ascii="Palatino Linotype" w:hAnsi="Palatino Linotype" w:cs="Tahoma"/>
        </w:rPr>
        <w:t xml:space="preserve"> la presente y, </w:t>
      </w:r>
      <w:r w:rsidRPr="00E24C8E">
        <w:rPr>
          <w:rFonts w:ascii="Palatino Linotype" w:eastAsia="Palatino Linotype" w:hAnsi="Palatino Linotype" w:cs="Palatino Linotype"/>
          <w:b/>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2F288EF" w14:textId="77777777" w:rsidR="00597BDB" w:rsidRPr="00DC5E29" w:rsidRDefault="00597BDB" w:rsidP="00597BDB">
      <w:pPr>
        <w:spacing w:line="360" w:lineRule="auto"/>
        <w:ind w:right="-595"/>
        <w:jc w:val="both"/>
        <w:rPr>
          <w:rFonts w:ascii="Palatino Linotype" w:hAnsi="Palatino Linotype" w:cs="Tahoma"/>
          <w:bCs/>
        </w:rPr>
      </w:pPr>
    </w:p>
    <w:p w14:paraId="0D7C3057" w14:textId="77777777" w:rsidR="00597BDB" w:rsidRDefault="00597BDB" w:rsidP="00597BDB">
      <w:pPr>
        <w:autoSpaceDE w:val="0"/>
        <w:autoSpaceDN w:val="0"/>
        <w:adjustRightInd w:val="0"/>
        <w:spacing w:line="360" w:lineRule="auto"/>
        <w:jc w:val="both"/>
        <w:rPr>
          <w:rFonts w:ascii="Palatino Linotype" w:hAnsi="Palatino Linotype" w:cs="Arial"/>
        </w:rPr>
      </w:pPr>
      <w:r w:rsidRPr="00DC5E29">
        <w:rPr>
          <w:rFonts w:ascii="Palatino Linotype" w:hAnsi="Palatino Linotype" w:cs="Arial"/>
          <w:b/>
          <w:sz w:val="28"/>
          <w:szCs w:val="28"/>
        </w:rPr>
        <w:lastRenderedPageBreak/>
        <w:t>CUARTO.</w:t>
      </w:r>
      <w:r w:rsidRPr="00DC5E29">
        <w:rPr>
          <w:rFonts w:ascii="Palatino Linotype" w:hAnsi="Palatino Linotype" w:cs="Arial"/>
          <w:b/>
        </w:rPr>
        <w:t xml:space="preserve"> </w:t>
      </w:r>
      <w:r w:rsidRPr="00DC5E29">
        <w:rPr>
          <w:rFonts w:ascii="Palatino Linotype" w:hAnsi="Palatino Linotype" w:cs="Arial"/>
        </w:rPr>
        <w:t xml:space="preserve">De conformidad con el artículo 198 de la Ley de Transparencia y Acceso a la Información Pública del Estado de México y Municipios, de considerarlo procedente, el </w:t>
      </w:r>
      <w:r w:rsidRPr="00DC5E29">
        <w:rPr>
          <w:rFonts w:ascii="Palatino Linotype" w:hAnsi="Palatino Linotype" w:cs="Arial"/>
          <w:b/>
        </w:rPr>
        <w:t>Sujeto Obligado</w:t>
      </w:r>
      <w:r w:rsidRPr="00DC5E29">
        <w:rPr>
          <w:rFonts w:ascii="Palatino Linotype" w:hAnsi="Palatino Linotype" w:cs="Arial"/>
        </w:rPr>
        <w:t xml:space="preserve"> de manera fundada y motivada, podrá solicitar una ampliación de plazo para el cumplimiento de la presente resolución.</w:t>
      </w:r>
    </w:p>
    <w:p w14:paraId="70572237" w14:textId="77777777" w:rsidR="00597BDB" w:rsidRPr="00DC5E29" w:rsidRDefault="00597BDB" w:rsidP="00597BDB">
      <w:pPr>
        <w:autoSpaceDE w:val="0"/>
        <w:autoSpaceDN w:val="0"/>
        <w:adjustRightInd w:val="0"/>
        <w:spacing w:line="360" w:lineRule="auto"/>
        <w:jc w:val="both"/>
        <w:rPr>
          <w:rFonts w:ascii="Palatino Linotype" w:hAnsi="Palatino Linotype" w:cs="Arial"/>
        </w:rPr>
      </w:pPr>
    </w:p>
    <w:p w14:paraId="59C8830D" w14:textId="77777777" w:rsidR="00597BDB" w:rsidRDefault="00597BDB" w:rsidP="00597BDB">
      <w:pPr>
        <w:autoSpaceDE w:val="0"/>
        <w:autoSpaceDN w:val="0"/>
        <w:adjustRightInd w:val="0"/>
        <w:spacing w:line="360" w:lineRule="auto"/>
        <w:jc w:val="both"/>
        <w:rPr>
          <w:rFonts w:ascii="Palatino Linotype" w:hAnsi="Palatino Linotype" w:cs="Arial"/>
        </w:rPr>
      </w:pPr>
      <w:r w:rsidRPr="00DC5E29">
        <w:rPr>
          <w:rFonts w:ascii="Palatino Linotype" w:hAnsi="Palatino Linotype"/>
          <w:b/>
          <w:sz w:val="28"/>
          <w:szCs w:val="28"/>
        </w:rPr>
        <w:t>QUINTO</w:t>
      </w:r>
      <w:r w:rsidRPr="00DC5E29">
        <w:rPr>
          <w:rFonts w:ascii="Palatino Linotype" w:hAnsi="Palatino Linotype"/>
          <w:b/>
        </w:rPr>
        <w:t xml:space="preserve">. </w:t>
      </w:r>
      <w:r w:rsidRPr="00DC5E29">
        <w:rPr>
          <w:rFonts w:ascii="Palatino Linotype" w:hAnsi="Palatino Linotype" w:cs="Arial"/>
          <w:b/>
        </w:rPr>
        <w:t>NOTIFÍQUESE</w:t>
      </w:r>
      <w:r w:rsidRPr="00DC5E29">
        <w:rPr>
          <w:rFonts w:ascii="Palatino Linotype" w:hAnsi="Palatino Linotype" w:cs="Arial"/>
        </w:rPr>
        <w:t xml:space="preserve"> a través del Sistema de Acceso a la Inf</w:t>
      </w:r>
      <w:r>
        <w:rPr>
          <w:rFonts w:ascii="Palatino Linotype" w:hAnsi="Palatino Linotype" w:cs="Arial"/>
        </w:rPr>
        <w:t xml:space="preserve">ormación Mexiquense </w:t>
      </w:r>
      <w:r w:rsidRPr="00E27DC5">
        <w:rPr>
          <w:rFonts w:ascii="Palatino Linotype" w:hAnsi="Palatino Linotype" w:cs="Arial"/>
          <w:b/>
        </w:rPr>
        <w:t>(SAIMEX)</w:t>
      </w:r>
      <w:r>
        <w:rPr>
          <w:rFonts w:ascii="Palatino Linotype" w:hAnsi="Palatino Linotype" w:cs="Arial"/>
        </w:rPr>
        <w:t>, al</w:t>
      </w:r>
      <w:r w:rsidRPr="00DC5E29">
        <w:rPr>
          <w:rFonts w:ascii="Palatino Linotype" w:hAnsi="Palatino Linotype" w:cs="Arial"/>
        </w:rPr>
        <w:t xml:space="preserve"> </w:t>
      </w:r>
      <w:r w:rsidRPr="00DC5E29">
        <w:rPr>
          <w:rFonts w:ascii="Palatino Linotype" w:hAnsi="Palatino Linotype" w:cs="Arial"/>
          <w:b/>
        </w:rPr>
        <w:t>Recurrente</w:t>
      </w:r>
      <w:r w:rsidRPr="00DC5E29">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C58794A" w14:textId="53EBDF0A" w:rsidR="001F3F03" w:rsidRDefault="00FD6F86" w:rsidP="00597BDB">
      <w:pPr>
        <w:autoSpaceDE w:val="0"/>
        <w:autoSpaceDN w:val="0"/>
        <w:adjustRightInd w:val="0"/>
        <w:spacing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1AD85CA0" wp14:editId="25BC2DA7">
                <wp:simplePos x="0" y="0"/>
                <wp:positionH relativeFrom="column">
                  <wp:posOffset>62865</wp:posOffset>
                </wp:positionH>
                <wp:positionV relativeFrom="paragraph">
                  <wp:posOffset>5080</wp:posOffset>
                </wp:positionV>
                <wp:extent cx="5667375" cy="4181475"/>
                <wp:effectExtent l="0" t="0" r="28575" b="28575"/>
                <wp:wrapNone/>
                <wp:docPr id="1525218076" name="Conector recto 1"/>
                <wp:cNvGraphicFramePr/>
                <a:graphic xmlns:a="http://schemas.openxmlformats.org/drawingml/2006/main">
                  <a:graphicData uri="http://schemas.microsoft.com/office/word/2010/wordprocessingShape">
                    <wps:wsp>
                      <wps:cNvCnPr/>
                      <wps:spPr>
                        <a:xfrm>
                          <a:off x="0" y="0"/>
                          <a:ext cx="5667375" cy="4181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193D55"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4pt" to="451.2pt,3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" strokecolor="#5b9bd5 [3204]" strokeweight=".5pt">
                <v:stroke joinstyle="miter"/>
              </v:line>
            </w:pict>
          </mc:Fallback>
        </mc:AlternateContent>
      </w:r>
    </w:p>
    <w:p w14:paraId="6931F77A" w14:textId="77777777" w:rsidR="00175E66" w:rsidRDefault="00175E66" w:rsidP="00597BDB">
      <w:pPr>
        <w:autoSpaceDE w:val="0"/>
        <w:autoSpaceDN w:val="0"/>
        <w:adjustRightInd w:val="0"/>
        <w:spacing w:line="360" w:lineRule="auto"/>
        <w:jc w:val="both"/>
        <w:rPr>
          <w:rFonts w:ascii="Palatino Linotype" w:hAnsi="Palatino Linotype" w:cs="Arial"/>
        </w:rPr>
      </w:pPr>
    </w:p>
    <w:p w14:paraId="3CEFFD3B" w14:textId="77777777" w:rsidR="00175E66" w:rsidRDefault="00175E66" w:rsidP="00597BDB">
      <w:pPr>
        <w:autoSpaceDE w:val="0"/>
        <w:autoSpaceDN w:val="0"/>
        <w:adjustRightInd w:val="0"/>
        <w:spacing w:line="360" w:lineRule="auto"/>
        <w:jc w:val="both"/>
        <w:rPr>
          <w:rFonts w:ascii="Palatino Linotype" w:hAnsi="Palatino Linotype" w:cs="Arial"/>
        </w:rPr>
      </w:pPr>
    </w:p>
    <w:p w14:paraId="5DD28837" w14:textId="77777777" w:rsidR="00175E66" w:rsidRDefault="00175E66" w:rsidP="00597BDB">
      <w:pPr>
        <w:autoSpaceDE w:val="0"/>
        <w:autoSpaceDN w:val="0"/>
        <w:adjustRightInd w:val="0"/>
        <w:spacing w:line="360" w:lineRule="auto"/>
        <w:jc w:val="both"/>
        <w:rPr>
          <w:rFonts w:ascii="Palatino Linotype" w:hAnsi="Palatino Linotype" w:cs="Arial"/>
        </w:rPr>
      </w:pPr>
    </w:p>
    <w:p w14:paraId="70C08044" w14:textId="77777777" w:rsidR="00175E66" w:rsidRDefault="00175E66" w:rsidP="00597BDB">
      <w:pPr>
        <w:autoSpaceDE w:val="0"/>
        <w:autoSpaceDN w:val="0"/>
        <w:adjustRightInd w:val="0"/>
        <w:spacing w:line="360" w:lineRule="auto"/>
        <w:jc w:val="both"/>
        <w:rPr>
          <w:rFonts w:ascii="Palatino Linotype" w:hAnsi="Palatino Linotype" w:cs="Arial"/>
        </w:rPr>
      </w:pPr>
    </w:p>
    <w:p w14:paraId="2405AC30" w14:textId="77777777" w:rsidR="00175E66" w:rsidRDefault="00175E66" w:rsidP="00597BDB">
      <w:pPr>
        <w:autoSpaceDE w:val="0"/>
        <w:autoSpaceDN w:val="0"/>
        <w:adjustRightInd w:val="0"/>
        <w:spacing w:line="360" w:lineRule="auto"/>
        <w:jc w:val="both"/>
        <w:rPr>
          <w:rFonts w:ascii="Palatino Linotype" w:hAnsi="Palatino Linotype" w:cs="Arial"/>
        </w:rPr>
      </w:pPr>
    </w:p>
    <w:p w14:paraId="08AB6E1B" w14:textId="77777777" w:rsidR="00175E66" w:rsidRDefault="00175E66" w:rsidP="00597BDB">
      <w:pPr>
        <w:autoSpaceDE w:val="0"/>
        <w:autoSpaceDN w:val="0"/>
        <w:adjustRightInd w:val="0"/>
        <w:spacing w:line="360" w:lineRule="auto"/>
        <w:jc w:val="both"/>
        <w:rPr>
          <w:rFonts w:ascii="Palatino Linotype" w:hAnsi="Palatino Linotype" w:cs="Arial"/>
        </w:rPr>
      </w:pPr>
    </w:p>
    <w:p w14:paraId="33ABABEB" w14:textId="77777777" w:rsidR="00175E66" w:rsidRDefault="00175E66" w:rsidP="00597BDB">
      <w:pPr>
        <w:autoSpaceDE w:val="0"/>
        <w:autoSpaceDN w:val="0"/>
        <w:adjustRightInd w:val="0"/>
        <w:spacing w:line="360" w:lineRule="auto"/>
        <w:jc w:val="both"/>
        <w:rPr>
          <w:rFonts w:ascii="Palatino Linotype" w:hAnsi="Palatino Linotype" w:cs="Arial"/>
        </w:rPr>
      </w:pPr>
    </w:p>
    <w:p w14:paraId="5BEF335B" w14:textId="77777777" w:rsidR="00175E66" w:rsidRDefault="00175E66" w:rsidP="00597BDB">
      <w:pPr>
        <w:autoSpaceDE w:val="0"/>
        <w:autoSpaceDN w:val="0"/>
        <w:adjustRightInd w:val="0"/>
        <w:spacing w:line="360" w:lineRule="auto"/>
        <w:jc w:val="both"/>
        <w:rPr>
          <w:rFonts w:ascii="Palatino Linotype" w:hAnsi="Palatino Linotype" w:cs="Arial"/>
        </w:rPr>
      </w:pPr>
    </w:p>
    <w:p w14:paraId="029213DD" w14:textId="77777777" w:rsidR="00175E66" w:rsidRDefault="00175E66" w:rsidP="00597BDB">
      <w:pPr>
        <w:autoSpaceDE w:val="0"/>
        <w:autoSpaceDN w:val="0"/>
        <w:adjustRightInd w:val="0"/>
        <w:spacing w:line="360" w:lineRule="auto"/>
        <w:jc w:val="both"/>
        <w:rPr>
          <w:rFonts w:ascii="Palatino Linotype" w:hAnsi="Palatino Linotype" w:cs="Arial"/>
        </w:rPr>
      </w:pPr>
    </w:p>
    <w:p w14:paraId="3910A4AE" w14:textId="77777777" w:rsidR="00175E66" w:rsidRDefault="00175E66" w:rsidP="00597BDB">
      <w:pPr>
        <w:autoSpaceDE w:val="0"/>
        <w:autoSpaceDN w:val="0"/>
        <w:adjustRightInd w:val="0"/>
        <w:spacing w:line="360" w:lineRule="auto"/>
        <w:jc w:val="both"/>
        <w:rPr>
          <w:rFonts w:ascii="Palatino Linotype" w:hAnsi="Palatino Linotype" w:cs="Arial"/>
        </w:rPr>
      </w:pPr>
    </w:p>
    <w:p w14:paraId="4E8A852C" w14:textId="77777777" w:rsidR="00175E66" w:rsidRDefault="00175E66" w:rsidP="00597BDB">
      <w:pPr>
        <w:autoSpaceDE w:val="0"/>
        <w:autoSpaceDN w:val="0"/>
        <w:adjustRightInd w:val="0"/>
        <w:spacing w:line="360" w:lineRule="auto"/>
        <w:jc w:val="both"/>
        <w:rPr>
          <w:rFonts w:ascii="Palatino Linotype" w:hAnsi="Palatino Linotype" w:cs="Arial"/>
        </w:rPr>
      </w:pPr>
    </w:p>
    <w:p w14:paraId="3323D149" w14:textId="77777777" w:rsidR="00175E66" w:rsidRDefault="00175E66" w:rsidP="00597BDB">
      <w:pPr>
        <w:autoSpaceDE w:val="0"/>
        <w:autoSpaceDN w:val="0"/>
        <w:adjustRightInd w:val="0"/>
        <w:spacing w:line="360" w:lineRule="auto"/>
        <w:jc w:val="both"/>
        <w:rPr>
          <w:rFonts w:ascii="Palatino Linotype" w:hAnsi="Palatino Linotype" w:cs="Arial"/>
        </w:rPr>
      </w:pPr>
    </w:p>
    <w:p w14:paraId="0020B15E" w14:textId="3526A4E0" w:rsidR="00597BDB" w:rsidRPr="007C3942" w:rsidRDefault="00597BDB" w:rsidP="00597BDB">
      <w:pPr>
        <w:spacing w:line="360" w:lineRule="auto"/>
        <w:jc w:val="both"/>
        <w:rPr>
          <w:rFonts w:ascii="Palatino Linotype" w:hAnsi="Palatino Linotype" w:cs="Arial"/>
        </w:rPr>
      </w:pPr>
      <w:r w:rsidRPr="007C3942">
        <w:rPr>
          <w:rFonts w:ascii="Palatino Linotype" w:hAnsi="Palatino Linotype" w:cs="Arial"/>
        </w:rPr>
        <w:lastRenderedPageBreak/>
        <w:t>ASÍ LO RESUELVE, POR UNANIMIDAD DE VOTOS EL PLENO DEL</w:t>
      </w:r>
      <w:r w:rsidRPr="007C3942">
        <w:rPr>
          <w:rFonts w:ascii="Palatino Linotype" w:eastAsia="Arial Unicode MS" w:hAnsi="Palatino Linotype" w:cs="Arial"/>
        </w:rPr>
        <w:t xml:space="preserve"> INSTITUTO DE TRANSPARENCIA, ACCESO A LA INFORMACIÓN PÚBLICA Y PROTECCIÓN DE DATOS PERSONALES DEL ESTADO DE MÉXICO Y MUNICIPIOS</w:t>
      </w:r>
      <w:r w:rsidRPr="007C3942">
        <w:rPr>
          <w:rFonts w:ascii="Palatino Linotype" w:hAnsi="Palatino Linotype" w:cs="Arial"/>
        </w:rPr>
        <w:t>, CONFORMADO POR LOS COMISIONADOS JOSÉ MARTÍNEZ VILCHIS, MARÍA DEL ROSARIO MEJÍA AYALA, SHARON CRISTINA MORALES MARTÍNEZ, LUIS GUSTAVO PARRA NORIEGA</w:t>
      </w:r>
      <w:r>
        <w:rPr>
          <w:rFonts w:ascii="Palatino Linotype" w:hAnsi="Palatino Linotype" w:cs="Arial"/>
        </w:rPr>
        <w:t xml:space="preserve"> </w:t>
      </w:r>
      <w:r w:rsidRPr="007C3942">
        <w:rPr>
          <w:rFonts w:ascii="Palatino Linotype" w:hAnsi="Palatino Linotype" w:cs="Arial"/>
        </w:rPr>
        <w:t>Y GUADALUPE RAMÍREZ PEÑA</w:t>
      </w:r>
      <w:r w:rsidR="00175E66">
        <w:rPr>
          <w:rFonts w:ascii="Palatino Linotype" w:hAnsi="Palatino Linotype" w:cs="Arial"/>
        </w:rPr>
        <w:t xml:space="preserve"> (AUSENCIA JSUTIFICADA)</w:t>
      </w:r>
      <w:r w:rsidRPr="007C3942">
        <w:rPr>
          <w:rFonts w:ascii="Palatino Linotype" w:hAnsi="Palatino Linotype" w:cs="Arial"/>
        </w:rPr>
        <w:t xml:space="preserve">, EN LA </w:t>
      </w:r>
      <w:r w:rsidR="001F3F03">
        <w:rPr>
          <w:rFonts w:ascii="Palatino Linotype" w:hAnsi="Palatino Linotype" w:cs="Arial"/>
        </w:rPr>
        <w:t>VIGÉSIMA CUARTA</w:t>
      </w:r>
      <w:r>
        <w:rPr>
          <w:rFonts w:ascii="Palatino Linotype" w:hAnsi="Palatino Linotype" w:cs="Arial"/>
        </w:rPr>
        <w:t xml:space="preserve"> </w:t>
      </w:r>
      <w:r w:rsidRPr="007C3942">
        <w:rPr>
          <w:rFonts w:ascii="Palatino Linotype" w:hAnsi="Palatino Linotype" w:cs="Arial"/>
        </w:rPr>
        <w:t>SESIÓN ORDINARIA CELEBRADA EL</w:t>
      </w:r>
      <w:r>
        <w:rPr>
          <w:rFonts w:ascii="Palatino Linotype" w:hAnsi="Palatino Linotype" w:cs="Arial"/>
        </w:rPr>
        <w:t xml:space="preserve"> </w:t>
      </w:r>
      <w:r w:rsidR="001F3F03">
        <w:rPr>
          <w:rFonts w:ascii="Palatino Linotype" w:hAnsi="Palatino Linotype" w:cs="Arial"/>
        </w:rPr>
        <w:t>DOS DE JULIO</w:t>
      </w:r>
      <w:r>
        <w:rPr>
          <w:rFonts w:ascii="Palatino Linotype" w:hAnsi="Palatino Linotype" w:cs="Arial"/>
        </w:rPr>
        <w:t xml:space="preserve"> DE DOS MIL VEINTICINCO</w:t>
      </w:r>
      <w:r w:rsidRPr="007C3942">
        <w:rPr>
          <w:rFonts w:ascii="Palatino Linotype" w:hAnsi="Palatino Linotype" w:cs="Arial"/>
        </w:rPr>
        <w:t>, ANTE EL SECRETARIO TÉCNICO DEL PLENO, ALEXIS TAPIA RAMÍREZ. ------------------------------------------</w:t>
      </w:r>
      <w:r>
        <w:rPr>
          <w:rFonts w:ascii="Palatino Linotype" w:hAnsi="Palatino Linotype" w:cs="Arial"/>
        </w:rPr>
        <w:t>-------------</w:t>
      </w:r>
      <w:r w:rsidRPr="007C3942">
        <w:rPr>
          <w:rFonts w:ascii="Palatino Linotype" w:hAnsi="Palatino Linotype" w:cs="Arial"/>
        </w:rPr>
        <w:t>----------------------</w:t>
      </w:r>
      <w:r>
        <w:rPr>
          <w:rFonts w:ascii="Palatino Linotype" w:hAnsi="Palatino Linotype" w:cs="Arial"/>
        </w:rPr>
        <w:t>-----------------------------------------------------------------------------------------------------------------------------------------------------------------------------------------------------------------------------------------------------------------------------------------------------------------------------------------------------------------------------------------------------------------------------------------------------------------------------------------------------------------------</w:t>
      </w:r>
      <w:r w:rsidR="001F3F03">
        <w:rPr>
          <w:rFonts w:ascii="Palatino Linotype" w:hAnsi="Palatino Linotype" w:cs="Arial"/>
        </w:rPr>
        <w:t>-----------------------------------------------</w:t>
      </w:r>
      <w:r w:rsidR="004F68BC">
        <w:rPr>
          <w:rFonts w:ascii="Palatino Linotype" w:hAnsi="Palatino Linotype" w:cs="Arial"/>
        </w:rPr>
        <w:t>--------------------------------------------------------------------------------------------------------------------------</w:t>
      </w:r>
      <w:r w:rsidR="00FD6F86">
        <w:rPr>
          <w:rFonts w:ascii="Palatino Linotype" w:hAnsi="Palatino Linotype" w:cs="Arial"/>
        </w:rPr>
        <w:t>------------------------------------------------------------------------------------------------------------------------------------------------------------------------------------------------------------------------------------------------------------------------------------------------------------------------------------------------------------------------------------------------------------------------------------------------------------------------------------------------------------------------------------------------------------------------------------------------------------------------------------------------------------------------------------------------------------------------------------------------------------------------------------------------------------------------------</w:t>
      </w:r>
    </w:p>
    <w:p w14:paraId="01412072" w14:textId="77777777" w:rsidR="00597BDB" w:rsidRDefault="00597BDB" w:rsidP="00597BDB">
      <w:pPr>
        <w:spacing w:line="360" w:lineRule="auto"/>
        <w:jc w:val="both"/>
        <w:rPr>
          <w:rFonts w:ascii="Palatino Linotype" w:hAnsi="Palatino Linotype" w:cs="Arial"/>
          <w:sz w:val="16"/>
        </w:rPr>
      </w:pPr>
      <w:r>
        <w:rPr>
          <w:rFonts w:ascii="Palatino Linotype" w:hAnsi="Palatino Linotype" w:cs="Arial"/>
        </w:rPr>
        <w:t>----------------------------------------------------------------------------------------------------------------------------------------------------------------------</w:t>
      </w:r>
      <w:r w:rsidRPr="007C3942">
        <w:rPr>
          <w:rFonts w:ascii="Palatino Linotype" w:hAnsi="Palatino Linotype" w:cs="Arial"/>
        </w:rPr>
        <w:t>-----------------------------------------</w:t>
      </w:r>
      <w:r w:rsidRPr="00692461">
        <w:rPr>
          <w:rFonts w:ascii="Palatino Linotype" w:hAnsi="Palatino Linotype" w:cs="Arial"/>
        </w:rPr>
        <w:t>---------------------</w:t>
      </w:r>
      <w:r w:rsidR="001F3F03">
        <w:rPr>
          <w:rFonts w:ascii="Palatino Linotype" w:hAnsi="Palatino Linotype" w:cs="Arial"/>
          <w:sz w:val="16"/>
        </w:rPr>
        <w:t>JMV/CCR/</w:t>
      </w:r>
      <w:r w:rsidR="00175E66">
        <w:rPr>
          <w:rFonts w:ascii="Palatino Linotype" w:hAnsi="Palatino Linotype" w:cs="Arial"/>
          <w:sz w:val="16"/>
        </w:rPr>
        <w:t>LMST</w:t>
      </w:r>
    </w:p>
    <w:p w14:paraId="3A8658DB" w14:textId="77777777" w:rsidR="00597BDB" w:rsidRDefault="00597BDB" w:rsidP="00597BDB"/>
    <w:p w14:paraId="4F0BAE8C" w14:textId="77777777" w:rsidR="00597BDB" w:rsidRDefault="00597BDB" w:rsidP="00597BDB"/>
    <w:p w14:paraId="0E341FFB" w14:textId="77777777" w:rsidR="00597BDB" w:rsidRDefault="00597BDB" w:rsidP="00597BDB"/>
    <w:p w14:paraId="00BBA1FA" w14:textId="77777777" w:rsidR="00597BDB" w:rsidRDefault="00597BDB" w:rsidP="00597BDB"/>
    <w:p w14:paraId="3941935E" w14:textId="77777777" w:rsidR="00597BDB" w:rsidRDefault="00597BDB" w:rsidP="00597BDB"/>
    <w:p w14:paraId="23BF42AF" w14:textId="77777777" w:rsidR="00597BDB" w:rsidRDefault="00597BDB" w:rsidP="00597BDB"/>
    <w:p w14:paraId="7B6E0817" w14:textId="77777777" w:rsidR="00597BDB" w:rsidRDefault="00597BDB" w:rsidP="00597BDB"/>
    <w:p w14:paraId="4739565D" w14:textId="77777777" w:rsidR="00597BDB" w:rsidRDefault="00597BDB" w:rsidP="00597BDB"/>
    <w:p w14:paraId="7DB2F8EF" w14:textId="77777777" w:rsidR="00597BDB" w:rsidRDefault="00597BDB" w:rsidP="00597BDB"/>
    <w:p w14:paraId="5604F025" w14:textId="77777777" w:rsidR="00597BDB" w:rsidRDefault="00597BDB" w:rsidP="00597BDB"/>
    <w:p w14:paraId="167D9715" w14:textId="77777777" w:rsidR="00597BDB" w:rsidRDefault="00597BDB" w:rsidP="00597BDB"/>
    <w:p w14:paraId="6B19B9B9" w14:textId="77777777" w:rsidR="00597BDB" w:rsidRDefault="00597BDB" w:rsidP="00597BDB"/>
    <w:p w14:paraId="54F6D7C8" w14:textId="77777777" w:rsidR="00597BDB" w:rsidRDefault="00597BDB" w:rsidP="00597BDB"/>
    <w:p w14:paraId="1CC0EAF3" w14:textId="77777777" w:rsidR="00597BDB" w:rsidRDefault="00597BDB" w:rsidP="00597BDB"/>
    <w:p w14:paraId="30023735" w14:textId="77777777" w:rsidR="00597BDB" w:rsidRDefault="00597BDB" w:rsidP="00597BDB"/>
    <w:p w14:paraId="600CB84E" w14:textId="77777777" w:rsidR="00597BDB" w:rsidRDefault="00597BDB" w:rsidP="00597BDB"/>
    <w:p w14:paraId="6307702F" w14:textId="77777777" w:rsidR="00597BDB" w:rsidRDefault="00597BDB" w:rsidP="00597BDB"/>
    <w:p w14:paraId="2F67B1D6" w14:textId="77777777" w:rsidR="00597BDB" w:rsidRDefault="00597BDB" w:rsidP="00597BDB"/>
    <w:p w14:paraId="381E34C3" w14:textId="77777777" w:rsidR="00597BDB" w:rsidRDefault="00597BDB" w:rsidP="00597BDB"/>
    <w:p w14:paraId="79DAE465" w14:textId="77777777" w:rsidR="00597BDB" w:rsidRDefault="00597BDB" w:rsidP="00597BDB"/>
    <w:p w14:paraId="5D78E270" w14:textId="77777777" w:rsidR="00597BDB" w:rsidRDefault="00597BDB" w:rsidP="00597BDB"/>
    <w:p w14:paraId="0193C453" w14:textId="77777777" w:rsidR="00597BDB" w:rsidRDefault="00597BDB" w:rsidP="00597BDB"/>
    <w:p w14:paraId="1CDF4B44" w14:textId="77777777" w:rsidR="00597BDB" w:rsidRDefault="00597BDB" w:rsidP="00597BDB"/>
    <w:p w14:paraId="3D574280" w14:textId="77777777" w:rsidR="00597BDB" w:rsidRDefault="00597BDB" w:rsidP="00597BDB"/>
    <w:p w14:paraId="579F02D3" w14:textId="77777777" w:rsidR="00597BDB" w:rsidRDefault="00597BDB" w:rsidP="00597BDB"/>
    <w:p w14:paraId="0A3C4467" w14:textId="77777777" w:rsidR="00597BDB" w:rsidRDefault="00597BDB" w:rsidP="00597BDB"/>
    <w:p w14:paraId="4518DE89" w14:textId="77777777" w:rsidR="00597BDB" w:rsidRDefault="00597BDB" w:rsidP="00597BDB"/>
    <w:p w14:paraId="661E13AC" w14:textId="77777777" w:rsidR="00597BDB" w:rsidRDefault="00597BDB" w:rsidP="00597BDB"/>
    <w:p w14:paraId="2AE58886" w14:textId="77777777" w:rsidR="00597BDB" w:rsidRDefault="00597BDB" w:rsidP="00597BDB"/>
    <w:p w14:paraId="42B34AC1" w14:textId="77777777" w:rsidR="00597BDB" w:rsidRDefault="00597BDB" w:rsidP="00597BDB"/>
    <w:p w14:paraId="7347B24A" w14:textId="77777777" w:rsidR="00597BDB" w:rsidRDefault="00597BDB" w:rsidP="00597BDB"/>
    <w:p w14:paraId="208FBB78" w14:textId="77777777" w:rsidR="00597BDB" w:rsidRDefault="00597BDB" w:rsidP="00597BDB"/>
    <w:p w14:paraId="4517A45D" w14:textId="77777777" w:rsidR="00597BDB" w:rsidRDefault="00597BDB" w:rsidP="00597BDB"/>
    <w:p w14:paraId="37095F59" w14:textId="77777777" w:rsidR="00F410F3" w:rsidRDefault="00F410F3"/>
    <w:sectPr w:rsidR="00F410F3" w:rsidSect="00962872">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3F8101" w14:textId="77777777" w:rsidR="004F68BC" w:rsidRDefault="004F68BC" w:rsidP="00597BDB">
      <w:r>
        <w:separator/>
      </w:r>
    </w:p>
  </w:endnote>
  <w:endnote w:type="continuationSeparator" w:id="0">
    <w:p w14:paraId="0FF27C0D" w14:textId="77777777" w:rsidR="004F68BC" w:rsidRDefault="004F68BC" w:rsidP="00597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79059" w14:textId="77777777" w:rsidR="004F68BC" w:rsidRPr="00A2780F" w:rsidRDefault="004F68BC" w:rsidP="00962872">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9038A">
      <w:rPr>
        <w:rFonts w:ascii="Arial" w:hAnsi="Arial" w:cs="Arial"/>
        <w:b/>
        <w:bCs/>
        <w:noProof/>
        <w:sz w:val="20"/>
        <w:szCs w:val="20"/>
      </w:rPr>
      <w:t>21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9038A">
      <w:rPr>
        <w:rFonts w:ascii="Arial" w:hAnsi="Arial" w:cs="Arial"/>
        <w:b/>
        <w:bCs/>
        <w:noProof/>
        <w:sz w:val="20"/>
        <w:szCs w:val="20"/>
      </w:rPr>
      <w:t>30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A8CF7" w14:textId="77777777" w:rsidR="004F68BC" w:rsidRPr="00070856" w:rsidRDefault="004F68BC" w:rsidP="00962872">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9038A">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9038A">
      <w:rPr>
        <w:rFonts w:ascii="Arial" w:hAnsi="Arial" w:cs="Arial"/>
        <w:b/>
        <w:bCs/>
        <w:noProof/>
        <w:sz w:val="20"/>
        <w:szCs w:val="20"/>
      </w:rPr>
      <w:t>30</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B90867" w14:textId="77777777" w:rsidR="004F68BC" w:rsidRDefault="004F68BC" w:rsidP="00597BDB">
      <w:r>
        <w:separator/>
      </w:r>
    </w:p>
  </w:footnote>
  <w:footnote w:type="continuationSeparator" w:id="0">
    <w:p w14:paraId="1DCAAC09" w14:textId="77777777" w:rsidR="004F68BC" w:rsidRDefault="004F68BC" w:rsidP="00597BDB">
      <w:r>
        <w:continuationSeparator/>
      </w:r>
    </w:p>
  </w:footnote>
  <w:footnote w:id="1">
    <w:p w14:paraId="08694227" w14:textId="77777777" w:rsidR="004F68BC" w:rsidRPr="005552A8" w:rsidRDefault="004F68BC" w:rsidP="00597BDB">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91B8412" w14:textId="77777777" w:rsidR="004F68BC" w:rsidRPr="005552A8" w:rsidRDefault="004F68BC" w:rsidP="00597BDB">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4F68BC" w:rsidRPr="008F2CCC" w14:paraId="67AE9041" w14:textId="77777777" w:rsidTr="00962872">
      <w:tc>
        <w:tcPr>
          <w:tcW w:w="3620" w:type="dxa"/>
          <w:shd w:val="clear" w:color="auto" w:fill="auto"/>
        </w:tcPr>
        <w:p w14:paraId="2CD74ABC" w14:textId="77777777" w:rsidR="004F68BC" w:rsidRPr="007E5FC4" w:rsidRDefault="004F68BC" w:rsidP="00962872">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14:paraId="5A5AC7C4" w14:textId="77777777" w:rsidR="004F68BC" w:rsidRPr="00664658" w:rsidRDefault="004F68BC" w:rsidP="00597BDB">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03780/INFOEM/IP/RR/2025</w:t>
          </w:r>
        </w:p>
      </w:tc>
    </w:tr>
    <w:tr w:rsidR="004F68BC" w:rsidRPr="008F2CCC" w14:paraId="266678DE" w14:textId="77777777" w:rsidTr="00962872">
      <w:tc>
        <w:tcPr>
          <w:tcW w:w="3620" w:type="dxa"/>
          <w:shd w:val="clear" w:color="auto" w:fill="auto"/>
        </w:tcPr>
        <w:p w14:paraId="2EE0F697" w14:textId="77777777" w:rsidR="004F68BC" w:rsidRPr="007E5FC4" w:rsidRDefault="004F68BC" w:rsidP="00962872">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14:paraId="0760C4B1" w14:textId="77777777" w:rsidR="004F68BC" w:rsidRPr="00664658" w:rsidRDefault="004F68BC" w:rsidP="00962872">
          <w:pPr>
            <w:spacing w:line="276" w:lineRule="auto"/>
            <w:jc w:val="right"/>
            <w:rPr>
              <w:rFonts w:ascii="Palatino Linotype" w:hAnsi="Palatino Linotype"/>
              <w:b/>
              <w:sz w:val="22"/>
              <w:szCs w:val="22"/>
              <w:lang w:val="es-ES_tradnl"/>
            </w:rPr>
          </w:pPr>
          <w:r w:rsidRPr="00597BDB">
            <w:rPr>
              <w:rFonts w:ascii="Palatino Linotype" w:hAnsi="Palatino Linotype"/>
              <w:b/>
              <w:sz w:val="22"/>
              <w:szCs w:val="22"/>
            </w:rPr>
            <w:t>Secretaría del Campo</w:t>
          </w:r>
        </w:p>
      </w:tc>
    </w:tr>
    <w:tr w:rsidR="004F68BC" w:rsidRPr="008F2CCC" w14:paraId="5314367F" w14:textId="77777777" w:rsidTr="00962872">
      <w:trPr>
        <w:trHeight w:val="228"/>
      </w:trPr>
      <w:tc>
        <w:tcPr>
          <w:tcW w:w="3620" w:type="dxa"/>
          <w:shd w:val="clear" w:color="auto" w:fill="auto"/>
        </w:tcPr>
        <w:p w14:paraId="4437A9D3" w14:textId="77777777" w:rsidR="004F68BC" w:rsidRPr="007E5FC4" w:rsidRDefault="004F68BC" w:rsidP="00962872">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14:paraId="267AE0F1" w14:textId="77777777" w:rsidR="004F68BC" w:rsidRPr="00664658" w:rsidRDefault="004F68BC" w:rsidP="00962872">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497B81C6" w14:textId="77777777" w:rsidR="004F68BC" w:rsidRDefault="004F68BC" w:rsidP="00962872">
    <w:pPr>
      <w:pStyle w:val="Encabezado"/>
      <w:tabs>
        <w:tab w:val="clear" w:pos="4252"/>
        <w:tab w:val="clear" w:pos="8504"/>
        <w:tab w:val="left" w:pos="2326"/>
      </w:tabs>
      <w:rPr>
        <w:rFonts w:ascii="Palatino Linotype" w:hAnsi="Palatino Linotype"/>
        <w:sz w:val="20"/>
      </w:rPr>
    </w:pPr>
  </w:p>
  <w:p w14:paraId="222E6864" w14:textId="77777777" w:rsidR="004F68BC" w:rsidRPr="001779E0" w:rsidRDefault="004F68BC" w:rsidP="00962872">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5EC7EB22" wp14:editId="36945457">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4F68BC" w:rsidRPr="008F2CCC" w14:paraId="0E080912" w14:textId="77777777" w:rsidTr="00962872">
      <w:tc>
        <w:tcPr>
          <w:tcW w:w="2977" w:type="dxa"/>
          <w:shd w:val="clear" w:color="auto" w:fill="auto"/>
        </w:tcPr>
        <w:p w14:paraId="562F4D34" w14:textId="77777777" w:rsidR="004F68BC" w:rsidRPr="007E5FC4" w:rsidRDefault="004F68BC" w:rsidP="00962872">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14:paraId="6FB1AB5D" w14:textId="77777777" w:rsidR="004F68BC" w:rsidRPr="008F2CCC" w:rsidRDefault="004F68BC" w:rsidP="00597BDB">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03780/INFOEM/IP/RR/2025</w:t>
          </w:r>
        </w:p>
      </w:tc>
    </w:tr>
    <w:tr w:rsidR="004F68BC" w:rsidRPr="008F2CCC" w14:paraId="1A056E87" w14:textId="77777777" w:rsidTr="00962872">
      <w:tc>
        <w:tcPr>
          <w:tcW w:w="2977" w:type="dxa"/>
          <w:shd w:val="clear" w:color="auto" w:fill="auto"/>
          <w:vAlign w:val="center"/>
        </w:tcPr>
        <w:p w14:paraId="6550BBCC" w14:textId="77777777" w:rsidR="004F68BC" w:rsidRPr="007E5FC4" w:rsidRDefault="004F68BC" w:rsidP="00962872">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14:paraId="65416D27" w14:textId="053964CD" w:rsidR="004F68BC" w:rsidRPr="008F2CCC" w:rsidRDefault="0099038A" w:rsidP="00962872">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XXXXXXXXXXXXXXX</w:t>
          </w:r>
          <w:r w:rsidR="004F68BC">
            <w:rPr>
              <w:rFonts w:ascii="Palatino Linotype" w:hAnsi="Palatino Linotype"/>
              <w:b/>
              <w:sz w:val="22"/>
              <w:szCs w:val="22"/>
              <w:lang w:val="es-ES_tradnl"/>
            </w:rPr>
            <w:t xml:space="preserve"> </w:t>
          </w:r>
        </w:p>
      </w:tc>
    </w:tr>
    <w:tr w:rsidR="004F68BC" w:rsidRPr="008F2CCC" w14:paraId="00D3C2C1" w14:textId="77777777" w:rsidTr="00962872">
      <w:trPr>
        <w:trHeight w:val="228"/>
      </w:trPr>
      <w:tc>
        <w:tcPr>
          <w:tcW w:w="2977" w:type="dxa"/>
          <w:shd w:val="clear" w:color="auto" w:fill="auto"/>
        </w:tcPr>
        <w:p w14:paraId="5D6DE019" w14:textId="77777777" w:rsidR="004F68BC" w:rsidRPr="007E5FC4" w:rsidRDefault="004F68BC" w:rsidP="00962872">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14:paraId="5B3AFB9E" w14:textId="77777777" w:rsidR="004F68BC" w:rsidRPr="00DC41C8" w:rsidRDefault="004F68BC" w:rsidP="00962872">
          <w:pPr>
            <w:spacing w:line="360" w:lineRule="auto"/>
            <w:jc w:val="right"/>
            <w:rPr>
              <w:rFonts w:ascii="Palatino Linotype" w:hAnsi="Palatino Linotype"/>
              <w:b/>
              <w:sz w:val="22"/>
              <w:szCs w:val="22"/>
            </w:rPr>
          </w:pPr>
          <w:r w:rsidRPr="00597BDB">
            <w:rPr>
              <w:rFonts w:ascii="Palatino Linotype" w:hAnsi="Palatino Linotype"/>
              <w:b/>
              <w:sz w:val="22"/>
              <w:szCs w:val="22"/>
            </w:rPr>
            <w:t>Secretaría del Campo</w:t>
          </w:r>
        </w:p>
      </w:tc>
    </w:tr>
    <w:tr w:rsidR="004F68BC" w:rsidRPr="008F2CCC" w14:paraId="77BED01D" w14:textId="77777777" w:rsidTr="00962872">
      <w:tc>
        <w:tcPr>
          <w:tcW w:w="2977" w:type="dxa"/>
          <w:shd w:val="clear" w:color="auto" w:fill="auto"/>
        </w:tcPr>
        <w:p w14:paraId="56E31E3C" w14:textId="77777777" w:rsidR="004F68BC" w:rsidRPr="007E5FC4" w:rsidRDefault="004F68BC" w:rsidP="00962872">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14:paraId="620BBF82" w14:textId="77777777" w:rsidR="004F68BC" w:rsidRPr="008F2CCC" w:rsidRDefault="004F68BC" w:rsidP="00962872">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6E42EC55" w14:textId="77777777" w:rsidR="004F68BC" w:rsidRPr="009F1AB6" w:rsidRDefault="004F68BC">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374510A" wp14:editId="5055D8C1">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A1608"/>
    <w:multiLevelType w:val="hybridMultilevel"/>
    <w:tmpl w:val="2962F4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2A22F3"/>
    <w:multiLevelType w:val="multilevel"/>
    <w:tmpl w:val="1E12E8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7B246E6"/>
    <w:multiLevelType w:val="hybridMultilevel"/>
    <w:tmpl w:val="727205C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2C2F523E"/>
    <w:multiLevelType w:val="hybridMultilevel"/>
    <w:tmpl w:val="2EDC11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BF6493"/>
    <w:multiLevelType w:val="hybridMultilevel"/>
    <w:tmpl w:val="40D6AFE0"/>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47A67A85"/>
    <w:multiLevelType w:val="multilevel"/>
    <w:tmpl w:val="002E39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435345A"/>
    <w:multiLevelType w:val="multilevel"/>
    <w:tmpl w:val="319449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2121746"/>
    <w:multiLevelType w:val="hybridMultilevel"/>
    <w:tmpl w:val="90B2A5B2"/>
    <w:lvl w:ilvl="0" w:tplc="442EFC38">
      <w:start w:val="1"/>
      <w:numFmt w:val="decimal"/>
      <w:lvlText w:val="%1."/>
      <w:lvlJc w:val="left"/>
      <w:pPr>
        <w:ind w:left="1080" w:hanging="360"/>
      </w:pPr>
      <w:rPr>
        <w:rFonts w:hint="default"/>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68D87FB4"/>
    <w:multiLevelType w:val="hybridMultilevel"/>
    <w:tmpl w:val="9B3A65AE"/>
    <w:lvl w:ilvl="0" w:tplc="5DCCC95E">
      <w:numFmt w:val="bullet"/>
      <w:lvlText w:val="-"/>
      <w:lvlJc w:val="left"/>
      <w:pPr>
        <w:ind w:left="1080" w:hanging="360"/>
      </w:pPr>
      <w:rPr>
        <w:rFonts w:ascii="Palatino Linotype" w:eastAsiaTheme="minorHAns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7209030D"/>
    <w:multiLevelType w:val="hybridMultilevel"/>
    <w:tmpl w:val="636EF03A"/>
    <w:lvl w:ilvl="0" w:tplc="8FFE83D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74C16C0B"/>
    <w:multiLevelType w:val="hybridMultilevel"/>
    <w:tmpl w:val="7A76870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7BB34745"/>
    <w:multiLevelType w:val="hybridMultilevel"/>
    <w:tmpl w:val="18BE8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9"/>
  </w:num>
  <w:num w:numId="6">
    <w:abstractNumId w:val="7"/>
  </w:num>
  <w:num w:numId="7">
    <w:abstractNumId w:val="11"/>
  </w:num>
  <w:num w:numId="8">
    <w:abstractNumId w:val="12"/>
  </w:num>
  <w:num w:numId="9">
    <w:abstractNumId w:val="13"/>
  </w:num>
  <w:num w:numId="10">
    <w:abstractNumId w:val="1"/>
  </w:num>
  <w:num w:numId="11">
    <w:abstractNumId w:val="8"/>
  </w:num>
  <w:num w:numId="12">
    <w:abstractNumId w:val="6"/>
  </w:num>
  <w:num w:numId="13">
    <w:abstractNumId w:val="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BDB"/>
    <w:rsid w:val="000A3E24"/>
    <w:rsid w:val="000C4EFB"/>
    <w:rsid w:val="00103ED6"/>
    <w:rsid w:val="001327F7"/>
    <w:rsid w:val="00175E66"/>
    <w:rsid w:val="00191BFC"/>
    <w:rsid w:val="001F3F03"/>
    <w:rsid w:val="00206875"/>
    <w:rsid w:val="00217E52"/>
    <w:rsid w:val="00257991"/>
    <w:rsid w:val="002A0C27"/>
    <w:rsid w:val="003C3211"/>
    <w:rsid w:val="003F4645"/>
    <w:rsid w:val="004D2C2C"/>
    <w:rsid w:val="004F68BC"/>
    <w:rsid w:val="005074B6"/>
    <w:rsid w:val="00520C1D"/>
    <w:rsid w:val="00562AAE"/>
    <w:rsid w:val="00580E3C"/>
    <w:rsid w:val="00590477"/>
    <w:rsid w:val="00597BDB"/>
    <w:rsid w:val="00612EF6"/>
    <w:rsid w:val="00621DF9"/>
    <w:rsid w:val="00637CE0"/>
    <w:rsid w:val="00875195"/>
    <w:rsid w:val="008B4F31"/>
    <w:rsid w:val="00962872"/>
    <w:rsid w:val="0099038A"/>
    <w:rsid w:val="00995E01"/>
    <w:rsid w:val="009B3B41"/>
    <w:rsid w:val="00A6621E"/>
    <w:rsid w:val="00AA1E92"/>
    <w:rsid w:val="00AD7D53"/>
    <w:rsid w:val="00B92594"/>
    <w:rsid w:val="00CD064D"/>
    <w:rsid w:val="00CF1E51"/>
    <w:rsid w:val="00F24744"/>
    <w:rsid w:val="00F410F3"/>
    <w:rsid w:val="00FC30A8"/>
    <w:rsid w:val="00FD6F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C2B90"/>
  <w15:chartTrackingRefBased/>
  <w15:docId w15:val="{4F200781-CB1A-4BFF-8AC5-40F013017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7BDB"/>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7BDB"/>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7BDB"/>
    <w:rPr>
      <w:rFonts w:eastAsiaTheme="minorEastAsia"/>
      <w:sz w:val="24"/>
      <w:szCs w:val="24"/>
      <w:lang w:val="es-ES_tradnl" w:eastAsia="es-ES"/>
    </w:rPr>
  </w:style>
  <w:style w:type="paragraph" w:styleId="Piedepgina">
    <w:name w:val="footer"/>
    <w:basedOn w:val="Normal"/>
    <w:link w:val="PiedepginaCar"/>
    <w:uiPriority w:val="99"/>
    <w:unhideWhenUsed/>
    <w:rsid w:val="00597BDB"/>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7BDB"/>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7BDB"/>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7BDB"/>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597BDB"/>
    <w:pPr>
      <w:spacing w:after="0" w:line="240" w:lineRule="auto"/>
    </w:pPr>
  </w:style>
  <w:style w:type="character" w:customStyle="1" w:styleId="SinespaciadoCar">
    <w:name w:val="Sin espaciado Car"/>
    <w:aliases w:val="Francesa Car,INAI Car"/>
    <w:link w:val="Sinespaciado"/>
    <w:uiPriority w:val="1"/>
    <w:locked/>
    <w:rsid w:val="00597BDB"/>
  </w:style>
  <w:style w:type="character" w:styleId="Hipervnculo">
    <w:name w:val="Hyperlink"/>
    <w:aliases w:val="Hipervínculo1,Hipervínculo11,Hipervínculo12,Hipervínculo13,Hipervínculo14,Hipervínculo15"/>
    <w:basedOn w:val="Fuentedeprrafopredeter"/>
    <w:uiPriority w:val="99"/>
    <w:unhideWhenUsed/>
    <w:rsid w:val="00597BDB"/>
    <w:rPr>
      <w:color w:val="0563C1" w:themeColor="hyperlink"/>
      <w:u w:val="single"/>
    </w:rPr>
  </w:style>
  <w:style w:type="paragraph" w:customStyle="1" w:styleId="INFOEM">
    <w:name w:val="INFOEM"/>
    <w:basedOn w:val="Normal"/>
    <w:qFormat/>
    <w:rsid w:val="00597BDB"/>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597BD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97BDB"/>
    <w:rPr>
      <w:vertAlign w:val="superscript"/>
    </w:rPr>
  </w:style>
  <w:style w:type="paragraph" w:customStyle="1" w:styleId="infoemcitas">
    <w:name w:val="infoem citas"/>
    <w:basedOn w:val="Normal"/>
    <w:qFormat/>
    <w:rsid w:val="00597BDB"/>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597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597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597BDB"/>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Textonotapie">
    <w:name w:val="footnote text"/>
    <w:aliases w:val="Footnote Text Char Char Char Char Char,Footnote Text Char Char Char Char,Ref. de nota al pie1,FA Fu,Footnote Text Char Char Char,Footnote Text Cha,FA Fußnotentext,FA Fu?notentext,Footnote Text Char Char,FA Fuﬂnotentext,Ca,FA Fu?notente"/>
    <w:basedOn w:val="Normal"/>
    <w:link w:val="TextonotapieCar"/>
    <w:uiPriority w:val="99"/>
    <w:unhideWhenUsed/>
    <w:qFormat/>
    <w:rsid w:val="00597BDB"/>
    <w:rPr>
      <w:rFonts w:asciiTheme="minorHAnsi" w:hAnsiTheme="minorHAnsi"/>
      <w:sz w:val="20"/>
      <w:szCs w:val="20"/>
      <w:lang w:val="es-MX" w:eastAsia="en-US"/>
    </w:rPr>
  </w:style>
  <w:style w:type="character" w:customStyle="1" w:styleId="TextonotapieCar">
    <w:name w:val="Texto nota pie Car"/>
    <w:aliases w:val="Footnote Text Char Char Char Char Char Car,Footnote Text Char Char Char Char Car,Ref. de nota al pie1 Car,FA Fu Car,Footnote Text Char Char Char Car,Footnote Text Cha Car,FA Fußnotentext Car,FA Fu?notentext Car,FA Fuﬂnotentext Car"/>
    <w:basedOn w:val="Fuentedeprrafopredeter"/>
    <w:link w:val="Textonotapie"/>
    <w:uiPriority w:val="99"/>
    <w:rsid w:val="00597BDB"/>
    <w:rPr>
      <w:rFonts w:eastAsia="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mp"/><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tmp"/><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30</Pages>
  <Words>5855</Words>
  <Characters>32206</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37986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9</cp:revision>
  <dcterms:created xsi:type="dcterms:W3CDTF">2025-06-23T23:39:00Z</dcterms:created>
  <dcterms:modified xsi:type="dcterms:W3CDTF">2025-07-16T00:12:00Z</dcterms:modified>
</cp:coreProperties>
</file>