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4CFDF" w14:textId="77777777" w:rsidR="00CF3AA8" w:rsidRPr="0037326D" w:rsidRDefault="00AB31BE">
      <w:pPr>
        <w:spacing w:before="240" w:after="240"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37326D">
        <w:rPr>
          <w:rFonts w:ascii="Palatino Linotype" w:eastAsia="Palatino Linotype" w:hAnsi="Palatino Linotype" w:cs="Palatino Linotype"/>
          <w:b/>
          <w:sz w:val="22"/>
          <w:szCs w:val="22"/>
        </w:rPr>
        <w:t>once de junio del dos mil veinticinco</w:t>
      </w:r>
      <w:r w:rsidRPr="0037326D">
        <w:rPr>
          <w:rFonts w:ascii="Palatino Linotype" w:eastAsia="Palatino Linotype" w:hAnsi="Palatino Linotype" w:cs="Palatino Linotype"/>
          <w:sz w:val="22"/>
          <w:szCs w:val="22"/>
        </w:rPr>
        <w:t xml:space="preserve">. </w:t>
      </w:r>
    </w:p>
    <w:p w14:paraId="016764E6" w14:textId="3B999A52" w:rsidR="00CF3AA8" w:rsidRPr="0037326D" w:rsidRDefault="00AB31BE">
      <w:pPr>
        <w:tabs>
          <w:tab w:val="left" w:pos="5812"/>
        </w:tabs>
        <w:spacing w:before="240" w:after="240"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b/>
          <w:sz w:val="22"/>
          <w:szCs w:val="22"/>
        </w:rPr>
        <w:t>Visto</w:t>
      </w:r>
      <w:r w:rsidRPr="0037326D">
        <w:rPr>
          <w:rFonts w:ascii="Palatino Linotype" w:eastAsia="Palatino Linotype" w:hAnsi="Palatino Linotype" w:cs="Palatino Linotype"/>
          <w:sz w:val="22"/>
          <w:szCs w:val="22"/>
        </w:rPr>
        <w:t xml:space="preserve"> el expediente formado con motivo del recurso de revisión </w:t>
      </w:r>
      <w:r w:rsidRPr="0037326D">
        <w:rPr>
          <w:rFonts w:ascii="Palatino Linotype" w:eastAsia="Palatino Linotype" w:hAnsi="Palatino Linotype" w:cs="Palatino Linotype"/>
          <w:b/>
          <w:sz w:val="22"/>
          <w:szCs w:val="22"/>
        </w:rPr>
        <w:t>03339/INFOEM/IP/RR/2025</w:t>
      </w:r>
      <w:r w:rsidRPr="0037326D">
        <w:rPr>
          <w:rFonts w:ascii="Palatino Linotype" w:eastAsia="Palatino Linotype" w:hAnsi="Palatino Linotype" w:cs="Palatino Linotype"/>
          <w:sz w:val="22"/>
          <w:szCs w:val="22"/>
        </w:rPr>
        <w:t>, interpuesto por</w:t>
      </w:r>
      <w:r w:rsidRPr="0037326D">
        <w:rPr>
          <w:rFonts w:ascii="Palatino Linotype" w:eastAsia="Palatino Linotype" w:hAnsi="Palatino Linotype" w:cs="Palatino Linotype"/>
          <w:b/>
          <w:sz w:val="22"/>
          <w:szCs w:val="22"/>
        </w:rPr>
        <w:t xml:space="preserve"> </w:t>
      </w:r>
      <w:r w:rsidR="000E480F">
        <w:rPr>
          <w:rFonts w:ascii="Palatino Linotype" w:eastAsia="Palatino Linotype" w:hAnsi="Palatino Linotype" w:cs="Palatino Linotype"/>
          <w:b/>
          <w:sz w:val="22"/>
          <w:szCs w:val="22"/>
        </w:rPr>
        <w:t>XX XXXXXX X</w:t>
      </w:r>
      <w:r w:rsidR="000E480F" w:rsidRPr="0037326D">
        <w:rPr>
          <w:rFonts w:ascii="Palatino Linotype" w:eastAsia="Palatino Linotype" w:hAnsi="Palatino Linotype" w:cs="Palatino Linotype"/>
          <w:sz w:val="22"/>
          <w:szCs w:val="22"/>
        </w:rPr>
        <w:t xml:space="preserve"> </w:t>
      </w:r>
      <w:r w:rsidRPr="0037326D">
        <w:rPr>
          <w:rFonts w:ascii="Palatino Linotype" w:eastAsia="Palatino Linotype" w:hAnsi="Palatino Linotype" w:cs="Palatino Linotype"/>
          <w:sz w:val="22"/>
          <w:szCs w:val="22"/>
        </w:rPr>
        <w:t>en lo sucesivo,</w:t>
      </w:r>
      <w:r w:rsidRPr="0037326D">
        <w:rPr>
          <w:rFonts w:ascii="Palatino Linotype" w:eastAsia="Palatino Linotype" w:hAnsi="Palatino Linotype" w:cs="Palatino Linotype"/>
          <w:b/>
          <w:sz w:val="22"/>
          <w:szCs w:val="22"/>
        </w:rPr>
        <w:t xml:space="preserve"> la parte</w:t>
      </w:r>
      <w:r w:rsidRPr="0037326D">
        <w:rPr>
          <w:rFonts w:ascii="Palatino Linotype" w:eastAsia="Palatino Linotype" w:hAnsi="Palatino Linotype" w:cs="Palatino Linotype"/>
          <w:sz w:val="22"/>
          <w:szCs w:val="22"/>
        </w:rPr>
        <w:t xml:space="preserve"> </w:t>
      </w:r>
      <w:r w:rsidRPr="0037326D">
        <w:rPr>
          <w:rFonts w:ascii="Palatino Linotype" w:eastAsia="Palatino Linotype" w:hAnsi="Palatino Linotype" w:cs="Palatino Linotype"/>
          <w:b/>
          <w:sz w:val="22"/>
          <w:szCs w:val="22"/>
        </w:rPr>
        <w:t>Recurrente,</w:t>
      </w:r>
      <w:r w:rsidRPr="0037326D">
        <w:rPr>
          <w:rFonts w:ascii="Palatino Linotype" w:eastAsia="Palatino Linotype" w:hAnsi="Palatino Linotype" w:cs="Palatino Linotype"/>
          <w:sz w:val="22"/>
          <w:szCs w:val="22"/>
        </w:rPr>
        <w:t xml:space="preserve"> en contra de la respuesta a la solicitud de información con número de folio</w:t>
      </w:r>
      <w:r w:rsidRPr="0037326D">
        <w:rPr>
          <w:rFonts w:ascii="Palatino Linotype" w:eastAsia="Palatino Linotype" w:hAnsi="Palatino Linotype" w:cs="Palatino Linotype"/>
          <w:b/>
          <w:sz w:val="22"/>
          <w:szCs w:val="22"/>
        </w:rPr>
        <w:t xml:space="preserve"> 00122/CALIMAYA/IP/2025, </w:t>
      </w:r>
      <w:r w:rsidRPr="0037326D">
        <w:rPr>
          <w:rFonts w:ascii="Palatino Linotype" w:eastAsia="Palatino Linotype" w:hAnsi="Palatino Linotype" w:cs="Palatino Linotype"/>
          <w:sz w:val="22"/>
          <w:szCs w:val="22"/>
        </w:rPr>
        <w:t xml:space="preserve">por parte del </w:t>
      </w:r>
      <w:r w:rsidRPr="0037326D">
        <w:rPr>
          <w:rFonts w:ascii="Palatino Linotype" w:eastAsia="Palatino Linotype" w:hAnsi="Palatino Linotype" w:cs="Palatino Linotype"/>
          <w:b/>
          <w:sz w:val="22"/>
          <w:szCs w:val="22"/>
        </w:rPr>
        <w:t xml:space="preserve">Ayuntamiento de Calimaya, </w:t>
      </w:r>
      <w:r w:rsidRPr="0037326D">
        <w:rPr>
          <w:rFonts w:ascii="Palatino Linotype" w:eastAsia="Palatino Linotype" w:hAnsi="Palatino Linotype" w:cs="Palatino Linotype"/>
          <w:sz w:val="22"/>
          <w:szCs w:val="22"/>
        </w:rPr>
        <w:t xml:space="preserve">en lo sucesivo el </w:t>
      </w:r>
      <w:r w:rsidRPr="0037326D">
        <w:rPr>
          <w:rFonts w:ascii="Palatino Linotype" w:eastAsia="Palatino Linotype" w:hAnsi="Palatino Linotype" w:cs="Palatino Linotype"/>
          <w:b/>
          <w:sz w:val="22"/>
          <w:szCs w:val="22"/>
        </w:rPr>
        <w:t xml:space="preserve">Sujeto Obligado, </w:t>
      </w:r>
      <w:r w:rsidRPr="0037326D">
        <w:rPr>
          <w:rFonts w:ascii="Palatino Linotype" w:eastAsia="Palatino Linotype" w:hAnsi="Palatino Linotype" w:cs="Palatino Linotype"/>
          <w:sz w:val="22"/>
          <w:szCs w:val="22"/>
        </w:rPr>
        <w:t xml:space="preserve">se procede a dictar la presente resolución con base en los siguientes: </w:t>
      </w:r>
    </w:p>
    <w:p w14:paraId="76967895" w14:textId="77777777" w:rsidR="00CF3AA8" w:rsidRPr="0037326D" w:rsidRDefault="00AB31BE">
      <w:pPr>
        <w:spacing w:before="240" w:after="240" w:line="360" w:lineRule="auto"/>
        <w:jc w:val="center"/>
        <w:rPr>
          <w:rFonts w:ascii="Palatino Linotype" w:eastAsia="Palatino Linotype" w:hAnsi="Palatino Linotype" w:cs="Palatino Linotype"/>
          <w:b/>
          <w:sz w:val="22"/>
          <w:szCs w:val="22"/>
        </w:rPr>
      </w:pPr>
      <w:r w:rsidRPr="0037326D">
        <w:rPr>
          <w:rFonts w:ascii="Palatino Linotype" w:eastAsia="Palatino Linotype" w:hAnsi="Palatino Linotype" w:cs="Palatino Linotype"/>
          <w:b/>
          <w:sz w:val="22"/>
          <w:szCs w:val="22"/>
        </w:rPr>
        <w:t>I. A N T E C E D E N T E S</w:t>
      </w:r>
    </w:p>
    <w:p w14:paraId="059CF2B5" w14:textId="77777777" w:rsidR="00CF3AA8" w:rsidRPr="0037326D" w:rsidRDefault="00AB31BE">
      <w:pPr>
        <w:spacing w:before="240" w:after="240" w:line="360" w:lineRule="auto"/>
        <w:jc w:val="both"/>
        <w:rPr>
          <w:rFonts w:ascii="Palatino Linotype" w:eastAsia="Palatino Linotype" w:hAnsi="Palatino Linotype" w:cs="Palatino Linotype"/>
          <w:sz w:val="22"/>
          <w:szCs w:val="22"/>
        </w:rPr>
      </w:pPr>
      <w:bookmarkStart w:id="0" w:name="_heading=h.4d34og8" w:colFirst="0" w:colLast="0"/>
      <w:bookmarkEnd w:id="0"/>
      <w:r w:rsidRPr="0037326D">
        <w:rPr>
          <w:rFonts w:ascii="Palatino Linotype" w:eastAsia="Palatino Linotype" w:hAnsi="Palatino Linotype" w:cs="Palatino Linotype"/>
          <w:b/>
          <w:sz w:val="22"/>
          <w:szCs w:val="22"/>
        </w:rPr>
        <w:t>1. Solicitud de acceso a la información.</w:t>
      </w:r>
      <w:r w:rsidRPr="0037326D">
        <w:rPr>
          <w:rFonts w:ascii="Palatino Linotype" w:eastAsia="Palatino Linotype" w:hAnsi="Palatino Linotype" w:cs="Palatino Linotype"/>
          <w:sz w:val="22"/>
          <w:szCs w:val="22"/>
        </w:rPr>
        <w:t xml:space="preserve"> El </w:t>
      </w:r>
      <w:r w:rsidRPr="0037326D">
        <w:rPr>
          <w:rFonts w:ascii="Palatino Linotype" w:eastAsia="Palatino Linotype" w:hAnsi="Palatino Linotype" w:cs="Palatino Linotype"/>
          <w:b/>
          <w:sz w:val="22"/>
          <w:szCs w:val="22"/>
        </w:rPr>
        <w:t>diecinueve de febrero de dos mil veinticinco,</w:t>
      </w:r>
      <w:r w:rsidRPr="0037326D">
        <w:rPr>
          <w:rFonts w:ascii="Palatino Linotype" w:eastAsia="Palatino Linotype" w:hAnsi="Palatino Linotype" w:cs="Palatino Linotype"/>
          <w:sz w:val="22"/>
          <w:szCs w:val="22"/>
        </w:rPr>
        <w:t xml:space="preserve"> la parte </w:t>
      </w:r>
      <w:r w:rsidRPr="0037326D">
        <w:rPr>
          <w:rFonts w:ascii="Palatino Linotype" w:eastAsia="Palatino Linotype" w:hAnsi="Palatino Linotype" w:cs="Palatino Linotype"/>
          <w:b/>
          <w:sz w:val="22"/>
          <w:szCs w:val="22"/>
        </w:rPr>
        <w:t xml:space="preserve">Recurrente </w:t>
      </w:r>
      <w:r w:rsidRPr="0037326D">
        <w:rPr>
          <w:rFonts w:ascii="Palatino Linotype" w:eastAsia="Palatino Linotype" w:hAnsi="Palatino Linotype" w:cs="Palatino Linotype"/>
          <w:sz w:val="22"/>
          <w:szCs w:val="22"/>
        </w:rPr>
        <w:t xml:space="preserve">presentó, a través del Sistema de Acceso a la Información Mexiquense, en lo subsecuente el </w:t>
      </w:r>
      <w:r w:rsidRPr="0037326D">
        <w:rPr>
          <w:rFonts w:ascii="Palatino Linotype" w:eastAsia="Palatino Linotype" w:hAnsi="Palatino Linotype" w:cs="Palatino Linotype"/>
          <w:b/>
          <w:sz w:val="22"/>
          <w:szCs w:val="22"/>
        </w:rPr>
        <w:t>SAIMEX,</w:t>
      </w:r>
      <w:r w:rsidRPr="0037326D">
        <w:rPr>
          <w:rFonts w:ascii="Palatino Linotype" w:eastAsia="Palatino Linotype" w:hAnsi="Palatino Linotype" w:cs="Palatino Linotype"/>
          <w:sz w:val="22"/>
          <w:szCs w:val="22"/>
        </w:rPr>
        <w:t xml:space="preserve"> ante el </w:t>
      </w:r>
      <w:r w:rsidRPr="0037326D">
        <w:rPr>
          <w:rFonts w:ascii="Palatino Linotype" w:eastAsia="Palatino Linotype" w:hAnsi="Palatino Linotype" w:cs="Palatino Linotype"/>
          <w:b/>
          <w:sz w:val="22"/>
          <w:szCs w:val="22"/>
        </w:rPr>
        <w:t>Sujeto Obligado</w:t>
      </w:r>
      <w:r w:rsidRPr="0037326D">
        <w:rPr>
          <w:rFonts w:ascii="Palatino Linotype" w:eastAsia="Palatino Linotype" w:hAnsi="Palatino Linotype" w:cs="Palatino Linotype"/>
          <w:sz w:val="22"/>
          <w:szCs w:val="22"/>
        </w:rPr>
        <w:t xml:space="preserve">, la solicitud de acceso a la información pública, mediante la cual requirió la información siguiente: </w:t>
      </w:r>
    </w:p>
    <w:p w14:paraId="7117AB18" w14:textId="77777777" w:rsidR="00CF3AA8" w:rsidRPr="0037326D" w:rsidRDefault="00AB31BE">
      <w:pPr>
        <w:spacing w:before="120" w:after="120"/>
        <w:ind w:left="567" w:right="902"/>
        <w:jc w:val="both"/>
        <w:rPr>
          <w:rFonts w:ascii="Palatino Linotype" w:eastAsia="Palatino Linotype" w:hAnsi="Palatino Linotype" w:cs="Palatino Linotype"/>
          <w:b/>
          <w:i/>
          <w:sz w:val="22"/>
          <w:szCs w:val="22"/>
        </w:rPr>
      </w:pPr>
      <w:bookmarkStart w:id="1" w:name="_heading=h.gjdgxs" w:colFirst="0" w:colLast="0"/>
      <w:bookmarkEnd w:id="1"/>
      <w:r w:rsidRPr="0037326D">
        <w:rPr>
          <w:rFonts w:ascii="Palatino Linotype" w:eastAsia="Palatino Linotype" w:hAnsi="Palatino Linotype" w:cs="Palatino Linotype"/>
          <w:i/>
          <w:sz w:val="22"/>
          <w:szCs w:val="22"/>
        </w:rPr>
        <w:t xml:space="preserve"> “Solicito se entregue vía </w:t>
      </w:r>
      <w:proofErr w:type="spellStart"/>
      <w:r w:rsidRPr="0037326D">
        <w:rPr>
          <w:rFonts w:ascii="Palatino Linotype" w:eastAsia="Palatino Linotype" w:hAnsi="Palatino Linotype" w:cs="Palatino Linotype"/>
          <w:i/>
          <w:sz w:val="22"/>
          <w:szCs w:val="22"/>
        </w:rPr>
        <w:t>saimex</w:t>
      </w:r>
      <w:proofErr w:type="spellEnd"/>
      <w:r w:rsidRPr="0037326D">
        <w:rPr>
          <w:rFonts w:ascii="Palatino Linotype" w:eastAsia="Palatino Linotype" w:hAnsi="Palatino Linotype" w:cs="Palatino Linotype"/>
          <w:i/>
          <w:sz w:val="22"/>
          <w:szCs w:val="22"/>
        </w:rPr>
        <w:t xml:space="preserve"> </w:t>
      </w:r>
      <w:r w:rsidRPr="0037326D">
        <w:rPr>
          <w:rFonts w:ascii="Palatino Linotype" w:eastAsia="Palatino Linotype" w:hAnsi="Palatino Linotype" w:cs="Palatino Linotype"/>
          <w:b/>
          <w:i/>
          <w:sz w:val="22"/>
          <w:szCs w:val="22"/>
          <w:u w:val="single"/>
        </w:rPr>
        <w:t>las cédulas de inventario de los bienes muebles e inmuebles de los años 2022, 2023, 2024 y 2025. requiero los datos de identificación de los bienes inmuebles</w:t>
      </w:r>
      <w:r w:rsidRPr="0037326D">
        <w:rPr>
          <w:rFonts w:ascii="Palatino Linotype" w:eastAsia="Palatino Linotype" w:hAnsi="Palatino Linotype" w:cs="Palatino Linotype"/>
          <w:i/>
          <w:sz w:val="22"/>
          <w:szCs w:val="22"/>
        </w:rPr>
        <w:t xml:space="preserve">” (Sic) </w:t>
      </w:r>
    </w:p>
    <w:p w14:paraId="340BB167" w14:textId="77777777" w:rsidR="00CF3AA8" w:rsidRPr="0037326D" w:rsidRDefault="00AB31BE">
      <w:pPr>
        <w:spacing w:before="240" w:after="240" w:line="360" w:lineRule="auto"/>
        <w:jc w:val="both"/>
        <w:rPr>
          <w:rFonts w:ascii="Palatino Linotype" w:eastAsia="Palatino Linotype" w:hAnsi="Palatino Linotype" w:cs="Palatino Linotype"/>
          <w:sz w:val="22"/>
          <w:szCs w:val="22"/>
        </w:rPr>
      </w:pPr>
      <w:bookmarkStart w:id="2" w:name="_heading=h.3dy6vkm" w:colFirst="0" w:colLast="0"/>
      <w:bookmarkEnd w:id="2"/>
      <w:r w:rsidRPr="0037326D">
        <w:rPr>
          <w:rFonts w:ascii="Palatino Linotype" w:eastAsia="Palatino Linotype" w:hAnsi="Palatino Linotype" w:cs="Palatino Linotype"/>
          <w:b/>
          <w:sz w:val="22"/>
          <w:szCs w:val="22"/>
        </w:rPr>
        <w:t xml:space="preserve">Modalidad de Entrega: </w:t>
      </w:r>
      <w:r w:rsidRPr="0037326D">
        <w:rPr>
          <w:rFonts w:ascii="Palatino Linotype" w:eastAsia="Palatino Linotype" w:hAnsi="Palatino Linotype" w:cs="Palatino Linotype"/>
          <w:sz w:val="22"/>
          <w:szCs w:val="22"/>
        </w:rPr>
        <w:t xml:space="preserve">A través del </w:t>
      </w:r>
      <w:r w:rsidRPr="0037326D">
        <w:rPr>
          <w:rFonts w:ascii="Palatino Linotype" w:eastAsia="Palatino Linotype" w:hAnsi="Palatino Linotype" w:cs="Palatino Linotype"/>
          <w:b/>
          <w:sz w:val="22"/>
          <w:szCs w:val="22"/>
        </w:rPr>
        <w:t>SAIMEX</w:t>
      </w:r>
      <w:r w:rsidRPr="0037326D">
        <w:rPr>
          <w:rFonts w:ascii="Palatino Linotype" w:eastAsia="Palatino Linotype" w:hAnsi="Palatino Linotype" w:cs="Palatino Linotype"/>
          <w:sz w:val="22"/>
          <w:szCs w:val="22"/>
        </w:rPr>
        <w:t>.</w:t>
      </w:r>
    </w:p>
    <w:p w14:paraId="3FA195A8" w14:textId="77777777" w:rsidR="00CF3AA8" w:rsidRPr="0037326D" w:rsidRDefault="00AB31BE">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b/>
          <w:sz w:val="22"/>
          <w:szCs w:val="22"/>
        </w:rPr>
        <w:t xml:space="preserve">2. Respuesta. </w:t>
      </w:r>
      <w:r w:rsidRPr="0037326D">
        <w:rPr>
          <w:rFonts w:ascii="Palatino Linotype" w:eastAsia="Palatino Linotype" w:hAnsi="Palatino Linotype" w:cs="Palatino Linotype"/>
          <w:sz w:val="22"/>
          <w:szCs w:val="22"/>
        </w:rPr>
        <w:t xml:space="preserve">El </w:t>
      </w:r>
      <w:r w:rsidRPr="0037326D">
        <w:rPr>
          <w:rFonts w:ascii="Palatino Linotype" w:eastAsia="Palatino Linotype" w:hAnsi="Palatino Linotype" w:cs="Palatino Linotype"/>
          <w:b/>
          <w:sz w:val="22"/>
          <w:szCs w:val="22"/>
        </w:rPr>
        <w:t>trece de marzo de dos mil veinticinco,</w:t>
      </w:r>
      <w:r w:rsidRPr="0037326D">
        <w:rPr>
          <w:rFonts w:ascii="Palatino Linotype" w:eastAsia="Palatino Linotype" w:hAnsi="Palatino Linotype" w:cs="Palatino Linotype"/>
          <w:sz w:val="22"/>
          <w:szCs w:val="22"/>
        </w:rPr>
        <w:t xml:space="preserve"> el </w:t>
      </w:r>
      <w:r w:rsidRPr="0037326D">
        <w:rPr>
          <w:rFonts w:ascii="Palatino Linotype" w:eastAsia="Palatino Linotype" w:hAnsi="Palatino Linotype" w:cs="Palatino Linotype"/>
          <w:b/>
          <w:sz w:val="22"/>
          <w:szCs w:val="22"/>
        </w:rPr>
        <w:t xml:space="preserve">Sujeto Obligado </w:t>
      </w:r>
      <w:r w:rsidRPr="0037326D">
        <w:rPr>
          <w:rFonts w:ascii="Palatino Linotype" w:eastAsia="Palatino Linotype" w:hAnsi="Palatino Linotype" w:cs="Palatino Linotype"/>
          <w:sz w:val="22"/>
          <w:szCs w:val="22"/>
        </w:rPr>
        <w:t xml:space="preserve">declaró su incompetencia para atender la presente solicitud de acceso a la información a través de SAIMEX, sustancialmente en los términos siguientes:   </w:t>
      </w:r>
    </w:p>
    <w:p w14:paraId="34F734AF" w14:textId="77777777" w:rsidR="00CF3AA8" w:rsidRPr="0037326D" w:rsidRDefault="00AB31BE">
      <w:pPr>
        <w:spacing w:before="240" w:after="240"/>
        <w:ind w:left="567" w:right="902"/>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i/>
          <w:sz w:val="22"/>
          <w:szCs w:val="22"/>
        </w:rPr>
        <w:t>“…</w:t>
      </w:r>
    </w:p>
    <w:p w14:paraId="0AACF193" w14:textId="77777777" w:rsidR="00CF3AA8" w:rsidRPr="0037326D" w:rsidRDefault="00AB31BE">
      <w:pPr>
        <w:spacing w:before="240" w:after="240"/>
        <w:ind w:left="567" w:right="902"/>
        <w:jc w:val="both"/>
        <w:rPr>
          <w:rFonts w:ascii="Palatino Linotype" w:eastAsia="Palatino Linotype" w:hAnsi="Palatino Linotype" w:cs="Palatino Linotype"/>
          <w:i/>
          <w:sz w:val="22"/>
          <w:szCs w:val="22"/>
        </w:rPr>
      </w:pPr>
      <w:proofErr w:type="spellStart"/>
      <w:r w:rsidRPr="0037326D">
        <w:rPr>
          <w:rFonts w:ascii="Palatino Linotype" w:eastAsia="Palatino Linotype" w:hAnsi="Palatino Linotype" w:cs="Palatino Linotype"/>
          <w:i/>
          <w:sz w:val="22"/>
          <w:szCs w:val="22"/>
        </w:rPr>
        <w:t>EEn</w:t>
      </w:r>
      <w:proofErr w:type="spellEnd"/>
      <w:r w:rsidRPr="0037326D">
        <w:rPr>
          <w:rFonts w:ascii="Palatino Linotype" w:eastAsia="Palatino Linotype" w:hAnsi="Palatino Linotype" w:cs="Palatino Linotype"/>
          <w:i/>
          <w:sz w:val="22"/>
          <w:szCs w:val="22"/>
        </w:rPr>
        <w:t xml:space="preserve"> respuesta a la solicitud recibida, nos permitimos hacer de su conocimiento que con fundamento en el artículo 53, Fracciones: II, V y VI de la Ley de Transparencia </w:t>
      </w:r>
      <w:r w:rsidRPr="0037326D">
        <w:rPr>
          <w:rFonts w:ascii="Palatino Linotype" w:eastAsia="Palatino Linotype" w:hAnsi="Palatino Linotype" w:cs="Palatino Linotype"/>
          <w:i/>
          <w:sz w:val="22"/>
          <w:szCs w:val="22"/>
        </w:rPr>
        <w:lastRenderedPageBreak/>
        <w:t>y Acceso a la Información Pública del Estado de México y Municipios, le contestamos que:</w:t>
      </w:r>
    </w:p>
    <w:p w14:paraId="27BC3945" w14:textId="04E01DF0" w:rsidR="00CF3AA8" w:rsidRPr="0037326D" w:rsidRDefault="00AB31BE">
      <w:pPr>
        <w:spacing w:before="240" w:after="240"/>
        <w:ind w:left="567" w:right="902"/>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i/>
          <w:sz w:val="22"/>
          <w:szCs w:val="22"/>
        </w:rPr>
        <w:t xml:space="preserve">ESTIMADO </w:t>
      </w:r>
      <w:r w:rsidR="000E480F">
        <w:rPr>
          <w:rFonts w:ascii="Palatino Linotype" w:eastAsia="Palatino Linotype" w:hAnsi="Palatino Linotype" w:cs="Palatino Linotype"/>
          <w:i/>
          <w:sz w:val="22"/>
          <w:szCs w:val="22"/>
        </w:rPr>
        <w:t>XXXXXXXXXXX</w:t>
      </w:r>
      <w:r w:rsidRPr="0037326D">
        <w:rPr>
          <w:rFonts w:ascii="Palatino Linotype" w:eastAsia="Palatino Linotype" w:hAnsi="Palatino Linotype" w:cs="Palatino Linotype"/>
          <w:i/>
          <w:sz w:val="22"/>
          <w:szCs w:val="22"/>
        </w:rPr>
        <w:t>: EN ATENCIÓN A SU SOLICITUD DE INFORMACIÓN CON NÚMERO DE FOLIO 00122/CALIMAYA/IP/2025 POR ESTE MEDIO ME PERMITO HACER DE SU CONOCIMIENTO QUE SU SOLICITUD FUE TURNADA AL SERVIDOR PÚBLICO HABILITADO QUE A CONTINUACIÓN SE ENLISTAN, QUIEN EMITIÓ LA SIGUIENTE RESPUESTA Y DOCUMENTOS ADJUNTOS QUE SE ENTREGAN A TRAVÉS DEL SAIMEX, DE CONFORMIDAD A LO ESTABLECIDO EN LOS ARTÍCULOS 53 FRACCIÓN II Y IV, 59, 158, 159, 161, 162 Y 163 DE LA LEY DE TRANSPARENCIA Y ACCESO A LA INFORMACIÓN PÚBLICA DEL ESTADO DE MÉXICO Y MUNICIPIOS: “SE HACE DEL CONOCIMIENTO DEL SOLICITANTE QUE MEDIANTE EL OFICIO NÚMERO AC/SA/0279/2025 (SECRETARIA DEL AYUNTAMIENTO), SE DIÓ RESPUESTA A LA SOLICITUD CON NÚMERO DE FOLIO 00122/CALIMAYA/IP/2025, SE ADJUNTA EL OFICIO DE RESPUESTA PARA MAYOR REFERENCIA.” ADICIONALMENTE SE ANEXA EL ACTA DE LA SEGUNDA SESIÓN EXTRAORDINARIA DEL COMITÉ DE TRANSPARENCIA MEDIANTE LA CUAL SE APROBÓ EL CAMBIO DE MODALIDAD IN SITU EN LA ENTREGA DE LA INFORMACIÓN CON FUNDAMENTO EN LA LEY DE TRANSPARENCIA Y ACCESO A LA INFORMACIÓN PÚBLICA DEL ESTADO DE MÉXICO Y MUNICIPIOS DONDE SE ENCUENTRA EL ACUERDO CALIMAYA/CT/02EXT/006/2025 POR EL CUAL EL COMITÉ DE TRANSPARENCIA APRUEBA EL CAMBIO DE MODALIDAD IN SITU EN LA ENTREGA DE LA INFORMACIÓN, QUE ABRA DE DAR RESPUESTA A SU SOLICITUD DE INFORMACIÓN PÚBLICA. SIN OTRO ASUNTO, DEJANDO A SALVO SUS PRERROGATIVAS DE INCONFORMIDAD ESTABLECIDAS EN EL TÍTULO OCTAVO DE LA LEY DE TRANSPARENCIA Y ACCESO A LA INFORMACIÓN PÚBLICA DEL ESTADO DE MÉXICO Y MUNICIPIOS, INFORMANDO QUE CUENTA, EN SU CASO, CON 15 DÍAS PARA PROMOVERLA, QUEDO DE USTED.</w:t>
      </w:r>
    </w:p>
    <w:p w14:paraId="7AEDCDA0" w14:textId="77777777" w:rsidR="00CF3AA8" w:rsidRPr="0037326D" w:rsidRDefault="00AB31BE">
      <w:pPr>
        <w:spacing w:before="240" w:after="240"/>
        <w:ind w:left="567" w:right="902"/>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i/>
          <w:sz w:val="22"/>
          <w:szCs w:val="22"/>
        </w:rPr>
        <w:t>ATENTAMENTE</w:t>
      </w:r>
    </w:p>
    <w:p w14:paraId="0FF670DC" w14:textId="77777777" w:rsidR="00CF3AA8" w:rsidRPr="0037326D" w:rsidRDefault="00AB31BE">
      <w:pPr>
        <w:spacing w:before="240" w:after="240"/>
        <w:ind w:left="567" w:right="902"/>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i/>
          <w:sz w:val="22"/>
          <w:szCs w:val="22"/>
        </w:rPr>
        <w:t>Mtra. Mari Toña Olmedo Carmona” (Sic)</w:t>
      </w:r>
    </w:p>
    <w:p w14:paraId="7C54539A" w14:textId="77777777" w:rsidR="00CF3AA8" w:rsidRPr="0037326D" w:rsidRDefault="00AB31BE">
      <w:pPr>
        <w:spacing w:before="240" w:after="240"/>
        <w:ind w:left="567" w:right="902"/>
        <w:jc w:val="both"/>
        <w:rPr>
          <w:rFonts w:ascii="Palatino Linotype" w:eastAsia="Palatino Linotype" w:hAnsi="Palatino Linotype" w:cs="Palatino Linotype"/>
          <w:b/>
          <w:sz w:val="22"/>
          <w:szCs w:val="22"/>
        </w:rPr>
      </w:pPr>
      <w:r w:rsidRPr="0037326D">
        <w:rPr>
          <w:rFonts w:ascii="Palatino Linotype" w:eastAsia="Palatino Linotype" w:hAnsi="Palatino Linotype" w:cs="Palatino Linotype"/>
          <w:b/>
          <w:sz w:val="22"/>
          <w:szCs w:val="22"/>
        </w:rPr>
        <w:t xml:space="preserve">Archivos adjuntos: </w:t>
      </w:r>
    </w:p>
    <w:p w14:paraId="4A18372D" w14:textId="77777777" w:rsidR="00CF3AA8" w:rsidRPr="0037326D" w:rsidRDefault="00CF3AA8">
      <w:pPr>
        <w:spacing w:before="240" w:after="240" w:line="360" w:lineRule="auto"/>
        <w:ind w:left="567" w:right="902"/>
        <w:jc w:val="both"/>
        <w:rPr>
          <w:rFonts w:ascii="Palatino Linotype" w:eastAsia="Palatino Linotype" w:hAnsi="Palatino Linotype" w:cs="Palatino Linotype"/>
          <w:b/>
          <w:i/>
          <w:sz w:val="22"/>
          <w:szCs w:val="22"/>
        </w:rPr>
      </w:pPr>
    </w:p>
    <w:p w14:paraId="1E09997C" w14:textId="77777777" w:rsidR="00CF3AA8" w:rsidRPr="0037326D" w:rsidRDefault="00AB31BE">
      <w:pPr>
        <w:spacing w:before="240" w:after="240" w:line="360" w:lineRule="auto"/>
        <w:ind w:left="567" w:right="902"/>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b/>
          <w:i/>
          <w:sz w:val="22"/>
          <w:szCs w:val="22"/>
        </w:rPr>
        <w:lastRenderedPageBreak/>
        <w:t xml:space="preserve">“122.pdf”: </w:t>
      </w:r>
      <w:r w:rsidRPr="0037326D">
        <w:rPr>
          <w:rFonts w:ascii="Palatino Linotype" w:eastAsia="Palatino Linotype" w:hAnsi="Palatino Linotype" w:cs="Palatino Linotype"/>
          <w:sz w:val="22"/>
          <w:szCs w:val="22"/>
        </w:rPr>
        <w:t xml:space="preserve">Oficio AC/SA/0279/2025, suscrito por la </w:t>
      </w:r>
      <w:proofErr w:type="gramStart"/>
      <w:r w:rsidRPr="0037326D">
        <w:rPr>
          <w:rFonts w:ascii="Palatino Linotype" w:eastAsia="Palatino Linotype" w:hAnsi="Palatino Linotype" w:cs="Palatino Linotype"/>
          <w:sz w:val="22"/>
          <w:szCs w:val="22"/>
        </w:rPr>
        <w:t>Secretaria</w:t>
      </w:r>
      <w:proofErr w:type="gramEnd"/>
      <w:r w:rsidRPr="0037326D">
        <w:rPr>
          <w:rFonts w:ascii="Palatino Linotype" w:eastAsia="Palatino Linotype" w:hAnsi="Palatino Linotype" w:cs="Palatino Linotype"/>
          <w:sz w:val="22"/>
          <w:szCs w:val="22"/>
        </w:rPr>
        <w:t xml:space="preserve"> del Ayuntamiento, en el que refiere medularmente lo siguiente:</w:t>
      </w:r>
    </w:p>
    <w:p w14:paraId="7151DF3E" w14:textId="77777777" w:rsidR="00CF3AA8" w:rsidRPr="0037326D" w:rsidRDefault="00AB31BE">
      <w:pPr>
        <w:spacing w:before="240" w:after="240" w:line="276" w:lineRule="auto"/>
        <w:ind w:left="567" w:right="902"/>
        <w:jc w:val="both"/>
        <w:rPr>
          <w:rFonts w:ascii="Palatino Linotype" w:eastAsia="Palatino Linotype" w:hAnsi="Palatino Linotype" w:cs="Palatino Linotype"/>
          <w:b/>
          <w:i/>
          <w:sz w:val="22"/>
          <w:szCs w:val="22"/>
          <w:u w:val="single"/>
        </w:rPr>
      </w:pPr>
      <w:r w:rsidRPr="0037326D">
        <w:rPr>
          <w:rFonts w:ascii="Palatino Linotype" w:eastAsia="Palatino Linotype" w:hAnsi="Palatino Linotype" w:cs="Palatino Linotype"/>
          <w:i/>
          <w:sz w:val="22"/>
          <w:szCs w:val="22"/>
        </w:rPr>
        <w:t xml:space="preserve">“…Por medio del presente le envío un cordial saludo y en atención a lo solicitado con número de folio 000122/CALIMAYA/IP/2025, turnada a esta Secretaría mediante oficio PMC/UT/182/2025, con fundamento en la Ley de Transparencia y Acceso a la Información Pública del Estado de México y Municipios, así como en el Reglamento Interno del Comité de Transparencia del Ayuntamiento de Calimaya, y con el firme propósito de garantizar el cumplimiento a lo estipulado por el artículo sexto constitucional, </w:t>
      </w:r>
      <w:r w:rsidRPr="0037326D">
        <w:rPr>
          <w:rFonts w:ascii="Palatino Linotype" w:eastAsia="Palatino Linotype" w:hAnsi="Palatino Linotype" w:cs="Palatino Linotype"/>
          <w:b/>
          <w:i/>
          <w:sz w:val="22"/>
          <w:szCs w:val="22"/>
          <w:u w:val="single"/>
        </w:rPr>
        <w:t>se solicita se someta a consideración del Comité de Transparencia el cambio de modalidad de la entrega de información de la solicitud citada a rubro.</w:t>
      </w:r>
    </w:p>
    <w:p w14:paraId="6CEE4C60" w14:textId="77777777" w:rsidR="00CF3AA8" w:rsidRPr="0037326D" w:rsidRDefault="00AB31BE">
      <w:pPr>
        <w:spacing w:before="240" w:after="240" w:line="276" w:lineRule="auto"/>
        <w:ind w:left="567" w:right="902"/>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i/>
          <w:sz w:val="22"/>
          <w:szCs w:val="22"/>
        </w:rPr>
        <w:t>De acuerdo con la norma vigente y aplicable a este Sujeto Obligado, se deben tener en consideración las capacidades administrativas, técnicas y humanas de las cuales se tengan a disposición, entendiendo a las enunciadas con anterioridad como:</w:t>
      </w:r>
    </w:p>
    <w:p w14:paraId="0CF4ECA6" w14:textId="77777777" w:rsidR="00CF3AA8" w:rsidRPr="0037326D" w:rsidRDefault="00AB31BE">
      <w:pPr>
        <w:spacing w:before="240" w:after="240" w:line="276" w:lineRule="auto"/>
        <w:ind w:left="567" w:right="902"/>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i/>
          <w:sz w:val="22"/>
          <w:szCs w:val="22"/>
        </w:rPr>
        <w:t>d) De las capacidades administrativas, como las habilidades institucionales de un gobierno para formular planes, programas, políticas y operaciones, que en conjunto están encaminadas al logro de las metas y objetivos institucionales.</w:t>
      </w:r>
    </w:p>
    <w:p w14:paraId="2B2753D4" w14:textId="77777777" w:rsidR="00CF3AA8" w:rsidRPr="0037326D" w:rsidRDefault="00AB31BE">
      <w:pPr>
        <w:spacing w:before="240" w:after="240" w:line="276" w:lineRule="auto"/>
        <w:ind w:left="567" w:right="902"/>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i/>
          <w:sz w:val="22"/>
          <w:szCs w:val="22"/>
        </w:rPr>
        <w:t>Las capacidades administrativas están ligadas a las habilidades técnico-burocráticas del aparato estatal requeridas para alcanzar los objetivos, entendiendo dentro de estas a los recursos humanos, que hace alusión al número y capacidad de individuos que laboran dentro de una Unidad Administrativa; así como a la capacidad de gestión, en la cual se engloba la cultura organizacional, los sistemas de comunicación, el uso y dominio de las tecnologías de la comunicación y la estructura organizacional de cada Unidad Administrativa.</w:t>
      </w:r>
    </w:p>
    <w:p w14:paraId="1EC7B659" w14:textId="77777777" w:rsidR="00CF3AA8" w:rsidRPr="0037326D" w:rsidRDefault="00AB31BE">
      <w:pPr>
        <w:spacing w:before="240" w:after="240" w:line="276" w:lineRule="auto"/>
        <w:ind w:left="567" w:right="902"/>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i/>
          <w:sz w:val="22"/>
          <w:szCs w:val="22"/>
        </w:rPr>
        <w:t>e) De las capacidades técnicas, se refiere a los recursos materiales con los que cuenta la Unidad Administrativa, que incluye equipos de cómputo, escáneres, espacio físico, dimensiones del mismo, así como los recursos financieros (ingresos) e intangibles (tiempo), para cumplir con las funciones de manera eficaz y eficiente.</w:t>
      </w:r>
    </w:p>
    <w:p w14:paraId="6EAB2F00" w14:textId="77777777" w:rsidR="00CF3AA8" w:rsidRPr="0037326D" w:rsidRDefault="00AB31BE">
      <w:pPr>
        <w:spacing w:before="240" w:after="240" w:line="276" w:lineRule="auto"/>
        <w:ind w:left="567" w:right="902"/>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i/>
          <w:sz w:val="22"/>
          <w:szCs w:val="22"/>
        </w:rPr>
        <w:lastRenderedPageBreak/>
        <w:t>f) De las capacidades humanas, entendidas como el número de personas que laboran en la Unidad Administrativa, los roles, funciones, responsabilidades y tareas asignadas par cada uno de ellos.</w:t>
      </w:r>
    </w:p>
    <w:p w14:paraId="3836F575" w14:textId="77777777" w:rsidR="00CF3AA8" w:rsidRPr="0037326D" w:rsidRDefault="00AB31BE">
      <w:pPr>
        <w:spacing w:before="240" w:after="240" w:line="276" w:lineRule="auto"/>
        <w:ind w:left="567" w:right="902"/>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b/>
          <w:i/>
          <w:sz w:val="22"/>
          <w:szCs w:val="22"/>
          <w:u w:val="single"/>
        </w:rPr>
        <w:t xml:space="preserve">En este sentido, no pasa desapercibido, que esta Secretaría, no cuenta al momento con las capacidades administrativas, técnicas y humanas suficientes para satisfacer la solicitud de información </w:t>
      </w:r>
      <w:r w:rsidRPr="0037326D">
        <w:rPr>
          <w:rFonts w:ascii="Palatino Linotype" w:eastAsia="Palatino Linotype" w:hAnsi="Palatino Linotype" w:cs="Palatino Linotype"/>
          <w:i/>
          <w:sz w:val="22"/>
          <w:szCs w:val="22"/>
        </w:rPr>
        <w:t>como lo establece en el artículo 158 de la Ley de Transparencia y Acceso a la Información Pública del Estado de México y Municipios…</w:t>
      </w:r>
    </w:p>
    <w:p w14:paraId="2F73570E" w14:textId="77777777" w:rsidR="00CF3AA8" w:rsidRPr="0037326D" w:rsidRDefault="00AB31BE">
      <w:pPr>
        <w:spacing w:before="240" w:after="240" w:line="276" w:lineRule="auto"/>
        <w:ind w:left="567" w:right="902"/>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b/>
          <w:i/>
          <w:sz w:val="22"/>
          <w:szCs w:val="22"/>
          <w:u w:val="single"/>
        </w:rPr>
        <w:t>Por lo antes expuesto, se considera oportuno solicitar que la información quede a disposición del solicitante para su consulta directa (in situ), sin omitir señalar que el cambio en la modalidad de la entrega de la información no resulta en una acción que lesione el Derecho de Acceso a la Información de los particulares, igualmente, esta Secretaría reconoce que la dimensión de la información solicitada sobrepasa las capacidades administrativas, técnicas y humanas</w:t>
      </w:r>
      <w:r w:rsidRPr="0037326D">
        <w:rPr>
          <w:rFonts w:ascii="Palatino Linotype" w:eastAsia="Palatino Linotype" w:hAnsi="Palatino Linotype" w:cs="Palatino Linotype"/>
          <w:i/>
          <w:sz w:val="22"/>
          <w:szCs w:val="22"/>
        </w:rPr>
        <w:t>, por lo cual se solicita se ponga a consideración del Comité el cambio de modalidad en la entrega de la información, adjuntando el calendario para su entrega, el nombre del servidor público que hará entrega de la misma y el domicilio de la Unidad administrativa, así como el horario de atención y fecha de consulta:</w:t>
      </w:r>
    </w:p>
    <w:p w14:paraId="76DF8DD9" w14:textId="77777777" w:rsidR="00CF3AA8" w:rsidRPr="0037326D" w:rsidRDefault="00AB31BE">
      <w:pPr>
        <w:spacing w:before="240" w:after="240" w:line="360" w:lineRule="auto"/>
        <w:ind w:left="567" w:right="902"/>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noProof/>
          <w:sz w:val="22"/>
          <w:szCs w:val="22"/>
        </w:rPr>
        <w:drawing>
          <wp:inline distT="0" distB="0" distL="0" distR="0" wp14:anchorId="7BA893F4" wp14:editId="0D40F380">
            <wp:extent cx="4501109" cy="1593313"/>
            <wp:effectExtent l="0" t="0" r="0" b="0"/>
            <wp:docPr id="20832964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501109" cy="1593313"/>
                    </a:xfrm>
                    <a:prstGeom prst="rect">
                      <a:avLst/>
                    </a:prstGeom>
                    <a:ln/>
                  </pic:spPr>
                </pic:pic>
              </a:graphicData>
            </a:graphic>
          </wp:inline>
        </w:drawing>
      </w:r>
      <w:r w:rsidRPr="0037326D">
        <w:rPr>
          <w:rFonts w:ascii="Palatino Linotype" w:eastAsia="Palatino Linotype" w:hAnsi="Palatino Linotype" w:cs="Palatino Linotype"/>
          <w:sz w:val="22"/>
          <w:szCs w:val="22"/>
        </w:rPr>
        <w:t>”</w:t>
      </w:r>
    </w:p>
    <w:p w14:paraId="7951AEE5" w14:textId="77777777" w:rsidR="00CF3AA8" w:rsidRPr="0037326D" w:rsidRDefault="00AB31BE">
      <w:pPr>
        <w:spacing w:before="240" w:after="240" w:line="360" w:lineRule="auto"/>
        <w:ind w:left="567" w:right="902"/>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b/>
          <w:i/>
          <w:sz w:val="22"/>
          <w:szCs w:val="22"/>
        </w:rPr>
        <w:t xml:space="preserve">“2da acta extra.pdf”: </w:t>
      </w:r>
      <w:r w:rsidRPr="0037326D">
        <w:rPr>
          <w:rFonts w:ascii="Palatino Linotype" w:eastAsia="Palatino Linotype" w:hAnsi="Palatino Linotype" w:cs="Palatino Linotype"/>
          <w:sz w:val="22"/>
          <w:szCs w:val="22"/>
        </w:rPr>
        <w:t xml:space="preserve">Acta de la Segunda Sesión Extraordinaria del Comité de Transparencia del Ayuntamiento de Calimaya 2025-2027, celebrada el once de marzo del dos mil veinticinco, en la que se aprueba en el quinto punto, el cambio de modalidad. </w:t>
      </w:r>
    </w:p>
    <w:p w14:paraId="4DAF8B24" w14:textId="77777777" w:rsidR="00CF3AA8" w:rsidRPr="0037326D" w:rsidRDefault="00AB31BE">
      <w:pPr>
        <w:spacing w:before="240" w:after="240" w:line="360" w:lineRule="auto"/>
        <w:ind w:right="49"/>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b/>
          <w:sz w:val="22"/>
          <w:szCs w:val="22"/>
        </w:rPr>
        <w:lastRenderedPageBreak/>
        <w:t xml:space="preserve">3. Interposición del recurso de revisión. </w:t>
      </w:r>
      <w:r w:rsidRPr="0037326D">
        <w:rPr>
          <w:rFonts w:ascii="Palatino Linotype" w:eastAsia="Palatino Linotype" w:hAnsi="Palatino Linotype" w:cs="Palatino Linotype"/>
          <w:sz w:val="22"/>
          <w:szCs w:val="22"/>
        </w:rPr>
        <w:t xml:space="preserve">Inconforme con los términos de la respuesta emitida por parte del </w:t>
      </w:r>
      <w:r w:rsidRPr="0037326D">
        <w:rPr>
          <w:rFonts w:ascii="Palatino Linotype" w:eastAsia="Palatino Linotype" w:hAnsi="Palatino Linotype" w:cs="Palatino Linotype"/>
          <w:b/>
          <w:sz w:val="22"/>
          <w:szCs w:val="22"/>
        </w:rPr>
        <w:t>Sujeto Obligado</w:t>
      </w:r>
      <w:r w:rsidRPr="0037326D">
        <w:rPr>
          <w:rFonts w:ascii="Palatino Linotype" w:eastAsia="Palatino Linotype" w:hAnsi="Palatino Linotype" w:cs="Palatino Linotype"/>
          <w:sz w:val="22"/>
          <w:szCs w:val="22"/>
        </w:rPr>
        <w:t xml:space="preserve">, el </w:t>
      </w:r>
      <w:r w:rsidRPr="0037326D">
        <w:rPr>
          <w:rFonts w:ascii="Palatino Linotype" w:eastAsia="Palatino Linotype" w:hAnsi="Palatino Linotype" w:cs="Palatino Linotype"/>
          <w:b/>
          <w:sz w:val="22"/>
          <w:szCs w:val="22"/>
        </w:rPr>
        <w:t>veintiuno de marzo de dos mil veinticinco, la parte Recurrente</w:t>
      </w:r>
      <w:r w:rsidRPr="0037326D">
        <w:rPr>
          <w:rFonts w:ascii="Palatino Linotype" w:eastAsia="Palatino Linotype" w:hAnsi="Palatino Linotype" w:cs="Palatino Linotype"/>
          <w:sz w:val="22"/>
          <w:szCs w:val="22"/>
        </w:rPr>
        <w:t xml:space="preserve"> interpuso el recurso de revisión a través de </w:t>
      </w:r>
      <w:r w:rsidRPr="0037326D">
        <w:rPr>
          <w:rFonts w:ascii="Palatino Linotype" w:eastAsia="Palatino Linotype" w:hAnsi="Palatino Linotype" w:cs="Palatino Linotype"/>
          <w:b/>
          <w:sz w:val="22"/>
          <w:szCs w:val="22"/>
        </w:rPr>
        <w:t xml:space="preserve">SAIMEX, </w:t>
      </w:r>
      <w:r w:rsidRPr="0037326D">
        <w:rPr>
          <w:rFonts w:ascii="Palatino Linotype" w:eastAsia="Palatino Linotype" w:hAnsi="Palatino Linotype" w:cs="Palatino Linotype"/>
          <w:sz w:val="22"/>
          <w:szCs w:val="22"/>
        </w:rPr>
        <w:t>en donde se manifestó de la siguiente manera:</w:t>
      </w:r>
    </w:p>
    <w:p w14:paraId="6279B8F8" w14:textId="77777777" w:rsidR="00CF3AA8" w:rsidRPr="0037326D" w:rsidRDefault="00AB31BE">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37326D">
        <w:rPr>
          <w:rFonts w:ascii="Palatino Linotype" w:eastAsia="Palatino Linotype" w:hAnsi="Palatino Linotype" w:cs="Palatino Linotype"/>
          <w:b/>
          <w:sz w:val="22"/>
          <w:szCs w:val="22"/>
        </w:rPr>
        <w:t xml:space="preserve">a) Acto impugnado: </w:t>
      </w:r>
      <w:r w:rsidRPr="0037326D">
        <w:rPr>
          <w:rFonts w:ascii="Palatino Linotype" w:eastAsia="Palatino Linotype" w:hAnsi="Palatino Linotype" w:cs="Palatino Linotype"/>
          <w:i/>
          <w:sz w:val="22"/>
          <w:szCs w:val="22"/>
        </w:rPr>
        <w:t xml:space="preserve">“el Sujeto Obligado no remite la información solicitada, en su lugar argumenta de manera dolosa entregar la información requerida a través del cambio de modalidad. Sin </w:t>
      </w:r>
      <w:proofErr w:type="gramStart"/>
      <w:r w:rsidRPr="0037326D">
        <w:rPr>
          <w:rFonts w:ascii="Palatino Linotype" w:eastAsia="Palatino Linotype" w:hAnsi="Palatino Linotype" w:cs="Palatino Linotype"/>
          <w:i/>
          <w:sz w:val="22"/>
          <w:szCs w:val="22"/>
        </w:rPr>
        <w:t>embargo</w:t>
      </w:r>
      <w:proofErr w:type="gramEnd"/>
      <w:r w:rsidRPr="0037326D">
        <w:rPr>
          <w:rFonts w:ascii="Palatino Linotype" w:eastAsia="Palatino Linotype" w:hAnsi="Palatino Linotype" w:cs="Palatino Linotype"/>
          <w:i/>
          <w:sz w:val="22"/>
          <w:szCs w:val="22"/>
        </w:rPr>
        <w:t xml:space="preserve"> la información pública solicitada se puede entregar por la vía solicitada (SAIMEX) ya que dicha información se entrega al Órgano de Fiscalización mediante los informes trimestrales remitidos por medios digitales, por lo que resulta risorio que pretendan hacerlo mediante un cambio de modalidad.” (Sic)</w:t>
      </w:r>
    </w:p>
    <w:p w14:paraId="72B9FA93" w14:textId="77777777" w:rsidR="00CF3AA8" w:rsidRPr="0037326D" w:rsidRDefault="00AB31BE">
      <w:pPr>
        <w:spacing w:line="276" w:lineRule="auto"/>
        <w:ind w:left="567" w:right="900"/>
        <w:jc w:val="both"/>
        <w:rPr>
          <w:rFonts w:ascii="Palatino Linotype" w:eastAsia="Palatino Linotype" w:hAnsi="Palatino Linotype" w:cs="Palatino Linotype"/>
          <w:i/>
          <w:sz w:val="22"/>
          <w:szCs w:val="22"/>
        </w:rPr>
      </w:pPr>
      <w:bookmarkStart w:id="3" w:name="_heading=h.30j0zll" w:colFirst="0" w:colLast="0"/>
      <w:bookmarkEnd w:id="3"/>
      <w:r w:rsidRPr="0037326D">
        <w:rPr>
          <w:rFonts w:ascii="Palatino Linotype" w:eastAsia="Palatino Linotype" w:hAnsi="Palatino Linotype" w:cs="Palatino Linotype"/>
          <w:b/>
          <w:sz w:val="22"/>
          <w:szCs w:val="22"/>
        </w:rPr>
        <w:t>b) Razones o motivos de inconformidad</w:t>
      </w:r>
      <w:r w:rsidRPr="0037326D">
        <w:rPr>
          <w:rFonts w:ascii="Palatino Linotype" w:eastAsia="Palatino Linotype" w:hAnsi="Palatino Linotype" w:cs="Palatino Linotype"/>
          <w:sz w:val="22"/>
          <w:szCs w:val="22"/>
        </w:rPr>
        <w:t xml:space="preserve">: </w:t>
      </w:r>
      <w:r w:rsidRPr="0037326D">
        <w:rPr>
          <w:rFonts w:ascii="Palatino Linotype" w:eastAsia="Palatino Linotype" w:hAnsi="Palatino Linotype" w:cs="Palatino Linotype"/>
          <w:i/>
          <w:sz w:val="22"/>
          <w:szCs w:val="22"/>
        </w:rPr>
        <w:t>“No se remite la información solicitada y se pretende un cambio de modalidad” (Sic) (Énfasis añadido)</w:t>
      </w:r>
    </w:p>
    <w:p w14:paraId="63CEDC9A" w14:textId="77777777" w:rsidR="00CF3AA8" w:rsidRPr="0037326D" w:rsidRDefault="00CF3AA8">
      <w:pPr>
        <w:spacing w:line="360" w:lineRule="auto"/>
        <w:jc w:val="both"/>
        <w:rPr>
          <w:rFonts w:ascii="Palatino Linotype" w:eastAsia="Palatino Linotype" w:hAnsi="Palatino Linotype" w:cs="Palatino Linotype"/>
          <w:b/>
        </w:rPr>
      </w:pPr>
    </w:p>
    <w:p w14:paraId="11F1DBE3" w14:textId="77777777" w:rsidR="00CF3AA8" w:rsidRPr="0037326D" w:rsidRDefault="00AB31BE">
      <w:pPr>
        <w:spacing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b/>
          <w:sz w:val="22"/>
          <w:szCs w:val="22"/>
        </w:rPr>
        <w:t xml:space="preserve">4. Turno. </w:t>
      </w:r>
      <w:r w:rsidRPr="0037326D">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37326D">
        <w:rPr>
          <w:rFonts w:ascii="Palatino Linotype" w:eastAsia="Palatino Linotype" w:hAnsi="Palatino Linotype" w:cs="Palatino Linotype"/>
          <w:b/>
          <w:sz w:val="22"/>
          <w:szCs w:val="22"/>
        </w:rPr>
        <w:t xml:space="preserve">Guadalupe Ramírez Peña, </w:t>
      </w:r>
      <w:r w:rsidRPr="0037326D">
        <w:rPr>
          <w:rFonts w:ascii="Palatino Linotype" w:eastAsia="Palatino Linotype" w:hAnsi="Palatino Linotype" w:cs="Palatino Linotype"/>
          <w:sz w:val="22"/>
          <w:szCs w:val="22"/>
        </w:rPr>
        <w:t xml:space="preserve">a efecto de que analizara sobre su admisión o su </w:t>
      </w:r>
      <w:proofErr w:type="spellStart"/>
      <w:r w:rsidRPr="0037326D">
        <w:rPr>
          <w:rFonts w:ascii="Palatino Linotype" w:eastAsia="Palatino Linotype" w:hAnsi="Palatino Linotype" w:cs="Palatino Linotype"/>
          <w:sz w:val="22"/>
          <w:szCs w:val="22"/>
        </w:rPr>
        <w:t>desechamiento</w:t>
      </w:r>
      <w:proofErr w:type="spellEnd"/>
      <w:r w:rsidRPr="0037326D">
        <w:rPr>
          <w:rFonts w:ascii="Palatino Linotype" w:eastAsia="Palatino Linotype" w:hAnsi="Palatino Linotype" w:cs="Palatino Linotype"/>
          <w:sz w:val="22"/>
          <w:szCs w:val="22"/>
        </w:rPr>
        <w:t>.</w:t>
      </w:r>
    </w:p>
    <w:p w14:paraId="068D4213" w14:textId="77777777" w:rsidR="00CF3AA8" w:rsidRPr="0037326D" w:rsidRDefault="00AB31BE">
      <w:pPr>
        <w:spacing w:before="240" w:after="240" w:line="360" w:lineRule="auto"/>
        <w:jc w:val="both"/>
        <w:rPr>
          <w:rFonts w:ascii="Palatino Linotype" w:eastAsia="Palatino Linotype" w:hAnsi="Palatino Linotype" w:cs="Palatino Linotype"/>
          <w:sz w:val="22"/>
          <w:szCs w:val="22"/>
        </w:rPr>
      </w:pPr>
      <w:bookmarkStart w:id="4" w:name="_heading=h.2s8eyo1" w:colFirst="0" w:colLast="0"/>
      <w:bookmarkEnd w:id="4"/>
      <w:r w:rsidRPr="0037326D">
        <w:rPr>
          <w:rFonts w:ascii="Palatino Linotype" w:eastAsia="Palatino Linotype" w:hAnsi="Palatino Linotype" w:cs="Palatino Linotype"/>
          <w:b/>
          <w:sz w:val="22"/>
          <w:szCs w:val="22"/>
        </w:rPr>
        <w:t>5. Admisión del Recurso de revisión.</w:t>
      </w:r>
      <w:r w:rsidRPr="0037326D">
        <w:rPr>
          <w:rFonts w:ascii="Palatino Linotype" w:eastAsia="Palatino Linotype" w:hAnsi="Palatino Linotype" w:cs="Palatino Linotype"/>
          <w:sz w:val="22"/>
          <w:szCs w:val="22"/>
        </w:rPr>
        <w:t xml:space="preserve"> El</w:t>
      </w:r>
      <w:r w:rsidRPr="0037326D">
        <w:rPr>
          <w:rFonts w:ascii="Palatino Linotype" w:eastAsia="Palatino Linotype" w:hAnsi="Palatino Linotype" w:cs="Palatino Linotype"/>
          <w:b/>
          <w:sz w:val="22"/>
          <w:szCs w:val="22"/>
        </w:rPr>
        <w:t xml:space="preserve"> veintiséis de marzo de dos mil veinticinco, </w:t>
      </w:r>
      <w:r w:rsidRPr="0037326D">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37326D">
        <w:rPr>
          <w:rFonts w:ascii="Palatino Linotype" w:eastAsia="Palatino Linotype" w:hAnsi="Palatino Linotype" w:cs="Palatino Linotype"/>
          <w:b/>
          <w:sz w:val="22"/>
          <w:szCs w:val="22"/>
        </w:rPr>
        <w:t xml:space="preserve">Sujeto Obligado </w:t>
      </w:r>
      <w:r w:rsidRPr="0037326D">
        <w:rPr>
          <w:rFonts w:ascii="Palatino Linotype" w:eastAsia="Palatino Linotype" w:hAnsi="Palatino Linotype" w:cs="Palatino Linotype"/>
          <w:sz w:val="22"/>
          <w:szCs w:val="22"/>
        </w:rPr>
        <w:t>presentara su informe justificado.</w:t>
      </w:r>
    </w:p>
    <w:p w14:paraId="742C85A0" w14:textId="77777777" w:rsidR="00CF3AA8" w:rsidRPr="0037326D" w:rsidRDefault="00AB31BE">
      <w:pPr>
        <w:widowControl w:val="0"/>
        <w:spacing w:line="360" w:lineRule="auto"/>
        <w:ind w:right="49"/>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b/>
          <w:sz w:val="22"/>
          <w:szCs w:val="22"/>
        </w:rPr>
        <w:t xml:space="preserve">6. Manifestaciones e Informe Justificado. </w:t>
      </w:r>
      <w:r w:rsidRPr="0037326D">
        <w:rPr>
          <w:rFonts w:ascii="Palatino Linotype" w:eastAsia="Palatino Linotype" w:hAnsi="Palatino Linotype" w:cs="Palatino Linotype"/>
          <w:sz w:val="22"/>
          <w:szCs w:val="22"/>
        </w:rPr>
        <w:t xml:space="preserve">De constancias del expediente electrónico del </w:t>
      </w:r>
      <w:r w:rsidRPr="0037326D">
        <w:rPr>
          <w:rFonts w:ascii="Palatino Linotype" w:eastAsia="Palatino Linotype" w:hAnsi="Palatino Linotype" w:cs="Palatino Linotype"/>
          <w:sz w:val="22"/>
          <w:szCs w:val="22"/>
        </w:rPr>
        <w:lastRenderedPageBreak/>
        <w:t xml:space="preserve">SAIMEX, se observa que las partes fueron omisas en adjuntar documento alguno para efecto de rendir sus manifestaciones o alegatos, por lo que se tiene por precluido su derecho para tal efecto. </w:t>
      </w:r>
    </w:p>
    <w:p w14:paraId="6B0F4A33" w14:textId="77777777" w:rsidR="00CF3AA8" w:rsidRPr="0037326D" w:rsidRDefault="00AB31BE">
      <w:pPr>
        <w:widowControl w:val="0"/>
        <w:spacing w:line="360" w:lineRule="auto"/>
        <w:ind w:right="49"/>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noProof/>
          <w:sz w:val="22"/>
          <w:szCs w:val="22"/>
        </w:rPr>
        <w:drawing>
          <wp:inline distT="0" distB="0" distL="0" distR="0" wp14:anchorId="0FCA32B8" wp14:editId="5B087FAE">
            <wp:extent cx="5612130" cy="1437640"/>
            <wp:effectExtent l="0" t="0" r="0" b="0"/>
            <wp:docPr id="20832964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612130" cy="1437640"/>
                    </a:xfrm>
                    <a:prstGeom prst="rect">
                      <a:avLst/>
                    </a:prstGeom>
                    <a:ln/>
                  </pic:spPr>
                </pic:pic>
              </a:graphicData>
            </a:graphic>
          </wp:inline>
        </w:drawing>
      </w:r>
    </w:p>
    <w:p w14:paraId="449E8921" w14:textId="77777777" w:rsidR="00CF3AA8" w:rsidRPr="0037326D" w:rsidRDefault="00CF3AA8">
      <w:pPr>
        <w:widowControl w:val="0"/>
        <w:spacing w:line="360" w:lineRule="auto"/>
        <w:ind w:right="49"/>
        <w:jc w:val="both"/>
        <w:rPr>
          <w:rFonts w:ascii="Palatino Linotype" w:eastAsia="Palatino Linotype" w:hAnsi="Palatino Linotype" w:cs="Palatino Linotype"/>
          <w:sz w:val="22"/>
          <w:szCs w:val="22"/>
        </w:rPr>
      </w:pPr>
    </w:p>
    <w:p w14:paraId="10FF818C" w14:textId="77777777" w:rsidR="00CF3AA8" w:rsidRPr="0037326D" w:rsidRDefault="00AB31BE">
      <w:pPr>
        <w:spacing w:after="240"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b/>
          <w:sz w:val="22"/>
          <w:szCs w:val="22"/>
        </w:rPr>
        <w:t xml:space="preserve">7. Cierre de instrucción. </w:t>
      </w:r>
      <w:r w:rsidRPr="0037326D">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37326D">
        <w:rPr>
          <w:rFonts w:ascii="Palatino Linotype" w:eastAsia="Palatino Linotype" w:hAnsi="Palatino Linotype" w:cs="Palatino Linotype"/>
          <w:b/>
          <w:sz w:val="22"/>
          <w:szCs w:val="22"/>
        </w:rPr>
        <w:t>veintiocho de mayo de dos mil veinticinco,</w:t>
      </w:r>
      <w:r w:rsidRPr="0037326D">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35198112" w14:textId="77777777" w:rsidR="00CF3AA8" w:rsidRPr="0037326D" w:rsidRDefault="00AB31BE">
      <w:pPr>
        <w:spacing w:after="240"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b/>
          <w:sz w:val="22"/>
          <w:szCs w:val="22"/>
        </w:rPr>
        <w:t xml:space="preserve">8. Ampliación de plazo para resolver. </w:t>
      </w:r>
      <w:r w:rsidRPr="0037326D">
        <w:rPr>
          <w:rFonts w:ascii="Palatino Linotype" w:eastAsia="Palatino Linotype" w:hAnsi="Palatino Linotype" w:cs="Palatino Linotype"/>
          <w:sz w:val="22"/>
          <w:szCs w:val="22"/>
        </w:rPr>
        <w:t>El</w:t>
      </w:r>
      <w:r w:rsidRPr="0037326D">
        <w:rPr>
          <w:rFonts w:ascii="Palatino Linotype" w:eastAsia="Palatino Linotype" w:hAnsi="Palatino Linotype" w:cs="Palatino Linotype"/>
          <w:b/>
          <w:sz w:val="22"/>
          <w:szCs w:val="22"/>
        </w:rPr>
        <w:t xml:space="preserve"> veintiocho de mayo de dos mil veinticinco, </w:t>
      </w:r>
      <w:r w:rsidRPr="0037326D">
        <w:rPr>
          <w:rFonts w:ascii="Palatino Linotype" w:eastAsia="Palatino Linotype" w:hAnsi="Palatino Linotype" w:cs="Palatino Linotype"/>
          <w:sz w:val="22"/>
          <w:szCs w:val="22"/>
        </w:rPr>
        <w:t>se notificó a las partes, el acuerdo que amplía el término para resolver el recurso de revisión en términos del artículo 181 párrafo tercero de la Ley de Transparencia y Acceso a la Información Pública del Estado de México y Municipios.</w:t>
      </w:r>
    </w:p>
    <w:p w14:paraId="2E7965A2" w14:textId="77777777" w:rsidR="00CF3AA8" w:rsidRPr="0037326D" w:rsidRDefault="00AB31BE">
      <w:pPr>
        <w:spacing w:before="240" w:after="240"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23CC661" w14:textId="77777777" w:rsidR="00CF3AA8" w:rsidRPr="0037326D" w:rsidRDefault="00AB31BE">
      <w:pPr>
        <w:widowControl w:val="0"/>
        <w:spacing w:before="240" w:after="240" w:line="360" w:lineRule="auto"/>
        <w:jc w:val="center"/>
        <w:rPr>
          <w:rFonts w:ascii="Palatino Linotype" w:eastAsia="Palatino Linotype" w:hAnsi="Palatino Linotype" w:cs="Palatino Linotype"/>
          <w:b/>
        </w:rPr>
      </w:pPr>
      <w:r w:rsidRPr="0037326D">
        <w:rPr>
          <w:rFonts w:ascii="Palatino Linotype" w:eastAsia="Palatino Linotype" w:hAnsi="Palatino Linotype" w:cs="Palatino Linotype"/>
          <w:b/>
        </w:rPr>
        <w:t>II. C O N S I D E R A N D O S</w:t>
      </w:r>
    </w:p>
    <w:p w14:paraId="70933880" w14:textId="77777777" w:rsidR="00CF3AA8" w:rsidRPr="0037326D" w:rsidRDefault="00AB31BE">
      <w:pPr>
        <w:spacing w:before="240" w:after="240"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b/>
          <w:sz w:val="22"/>
          <w:szCs w:val="22"/>
        </w:rPr>
        <w:t>Primero. Competencia.</w:t>
      </w:r>
      <w:r w:rsidRPr="0037326D">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w:t>
      </w:r>
      <w:r w:rsidRPr="0037326D">
        <w:rPr>
          <w:rFonts w:ascii="Palatino Linotype" w:eastAsia="Palatino Linotype" w:hAnsi="Palatino Linotype" w:cs="Palatino Linotype"/>
          <w:sz w:val="22"/>
          <w:szCs w:val="22"/>
        </w:rPr>
        <w:lastRenderedPageBreak/>
        <w:t>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AEB685B" w14:textId="77777777" w:rsidR="00CF3AA8" w:rsidRPr="0037326D" w:rsidRDefault="00AB31BE">
      <w:pPr>
        <w:spacing w:before="240" w:after="240" w:line="360" w:lineRule="auto"/>
        <w:jc w:val="both"/>
        <w:rPr>
          <w:rFonts w:ascii="Palatino Linotype" w:eastAsia="Palatino Linotype" w:hAnsi="Palatino Linotype" w:cs="Palatino Linotype"/>
          <w:sz w:val="22"/>
          <w:szCs w:val="22"/>
        </w:rPr>
      </w:pPr>
      <w:bookmarkStart w:id="5" w:name="_heading=h.tyjcwt" w:colFirst="0" w:colLast="0"/>
      <w:bookmarkEnd w:id="5"/>
      <w:r w:rsidRPr="0037326D">
        <w:rPr>
          <w:rFonts w:ascii="Palatino Linotype" w:eastAsia="Palatino Linotype" w:hAnsi="Palatino Linotype" w:cs="Palatino Linotype"/>
          <w:b/>
          <w:sz w:val="22"/>
          <w:szCs w:val="22"/>
        </w:rPr>
        <w:t>Segundo. Oportunidad y Procedibilidad del Recurso de Revisión</w:t>
      </w:r>
      <w:r w:rsidRPr="0037326D">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40F6485" w14:textId="77777777" w:rsidR="00CF3AA8" w:rsidRPr="0037326D" w:rsidRDefault="00AB31BE">
      <w:pPr>
        <w:spacing w:before="240" w:after="240"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37326D">
        <w:rPr>
          <w:rFonts w:ascii="Palatino Linotype" w:eastAsia="Palatino Linotype" w:hAnsi="Palatino Linotype" w:cs="Palatino Linotype"/>
          <w:b/>
          <w:sz w:val="22"/>
          <w:szCs w:val="22"/>
        </w:rPr>
        <w:t xml:space="preserve">Sujeto Obligado </w:t>
      </w:r>
      <w:r w:rsidRPr="0037326D">
        <w:rPr>
          <w:rFonts w:ascii="Palatino Linotype" w:eastAsia="Palatino Linotype" w:hAnsi="Palatino Linotype" w:cs="Palatino Linotype"/>
          <w:sz w:val="22"/>
          <w:szCs w:val="22"/>
        </w:rPr>
        <w:t xml:space="preserve">notificó la respuesta a la solicitud de información el </w:t>
      </w:r>
      <w:r w:rsidRPr="0037326D">
        <w:rPr>
          <w:rFonts w:ascii="Palatino Linotype" w:eastAsia="Palatino Linotype" w:hAnsi="Palatino Linotype" w:cs="Palatino Linotype"/>
          <w:b/>
          <w:sz w:val="22"/>
          <w:szCs w:val="22"/>
        </w:rPr>
        <w:t>trece de marzo</w:t>
      </w:r>
      <w:r w:rsidRPr="0037326D">
        <w:rPr>
          <w:rFonts w:ascii="Palatino Linotype" w:eastAsia="Palatino Linotype" w:hAnsi="Palatino Linotype" w:cs="Palatino Linotype"/>
          <w:sz w:val="22"/>
          <w:szCs w:val="22"/>
        </w:rPr>
        <w:t xml:space="preserve"> </w:t>
      </w:r>
      <w:r w:rsidRPr="0037326D">
        <w:rPr>
          <w:rFonts w:ascii="Palatino Linotype" w:eastAsia="Palatino Linotype" w:hAnsi="Palatino Linotype" w:cs="Palatino Linotype"/>
          <w:b/>
          <w:sz w:val="22"/>
          <w:szCs w:val="22"/>
        </w:rPr>
        <w:t xml:space="preserve">de dos mil veinticinco, </w:t>
      </w:r>
      <w:r w:rsidRPr="0037326D">
        <w:rPr>
          <w:rFonts w:ascii="Palatino Linotype" w:eastAsia="Palatino Linotype" w:hAnsi="Palatino Linotype" w:cs="Palatino Linotype"/>
          <w:sz w:val="22"/>
          <w:szCs w:val="22"/>
        </w:rPr>
        <w:t xml:space="preserve">mientras que el recurso de revisión interpuesto por </w:t>
      </w:r>
      <w:r w:rsidRPr="0037326D">
        <w:rPr>
          <w:rFonts w:ascii="Palatino Linotype" w:eastAsia="Palatino Linotype" w:hAnsi="Palatino Linotype" w:cs="Palatino Linotype"/>
          <w:b/>
          <w:sz w:val="22"/>
          <w:szCs w:val="22"/>
        </w:rPr>
        <w:t>la parte</w:t>
      </w:r>
      <w:r w:rsidRPr="0037326D">
        <w:rPr>
          <w:rFonts w:ascii="Palatino Linotype" w:eastAsia="Palatino Linotype" w:hAnsi="Palatino Linotype" w:cs="Palatino Linotype"/>
          <w:sz w:val="22"/>
          <w:szCs w:val="22"/>
        </w:rPr>
        <w:t xml:space="preserve"> </w:t>
      </w:r>
      <w:r w:rsidRPr="0037326D">
        <w:rPr>
          <w:rFonts w:ascii="Palatino Linotype" w:eastAsia="Palatino Linotype" w:hAnsi="Palatino Linotype" w:cs="Palatino Linotype"/>
          <w:b/>
          <w:sz w:val="22"/>
          <w:szCs w:val="22"/>
        </w:rPr>
        <w:t>Recurrente</w:t>
      </w:r>
      <w:r w:rsidRPr="0037326D">
        <w:rPr>
          <w:rFonts w:ascii="Palatino Linotype" w:eastAsia="Palatino Linotype" w:hAnsi="Palatino Linotype" w:cs="Palatino Linotype"/>
          <w:sz w:val="22"/>
          <w:szCs w:val="22"/>
        </w:rPr>
        <w:t xml:space="preserve">, se tuvo por presentado el día </w:t>
      </w:r>
      <w:r w:rsidRPr="0037326D">
        <w:rPr>
          <w:rFonts w:ascii="Palatino Linotype" w:eastAsia="Palatino Linotype" w:hAnsi="Palatino Linotype" w:cs="Palatino Linotype"/>
          <w:b/>
          <w:sz w:val="22"/>
          <w:szCs w:val="22"/>
        </w:rPr>
        <w:t xml:space="preserve">veintiuno de marzo de dos mil veinticinco, </w:t>
      </w:r>
      <w:r w:rsidRPr="0037326D">
        <w:rPr>
          <w:rFonts w:ascii="Palatino Linotype" w:eastAsia="Palatino Linotype" w:hAnsi="Palatino Linotype" w:cs="Palatino Linotype"/>
          <w:sz w:val="22"/>
          <w:szCs w:val="22"/>
        </w:rPr>
        <w:t xml:space="preserve">esto es, el </w:t>
      </w:r>
      <w:r w:rsidRPr="0037326D">
        <w:rPr>
          <w:rFonts w:ascii="Palatino Linotype" w:eastAsia="Palatino Linotype" w:hAnsi="Palatino Linotype" w:cs="Palatino Linotype"/>
          <w:b/>
          <w:sz w:val="22"/>
          <w:szCs w:val="22"/>
        </w:rPr>
        <w:t>quinto día hábil en el que tuvo conocimiento de la respuesta impugnada.</w:t>
      </w:r>
      <w:r w:rsidRPr="0037326D">
        <w:rPr>
          <w:rFonts w:ascii="Palatino Linotype" w:eastAsia="Palatino Linotype" w:hAnsi="Palatino Linotype" w:cs="Palatino Linotype"/>
          <w:sz w:val="22"/>
          <w:szCs w:val="22"/>
        </w:rPr>
        <w:t xml:space="preserve"> </w:t>
      </w:r>
    </w:p>
    <w:p w14:paraId="2D9006A7" w14:textId="77777777" w:rsidR="00CF3AA8" w:rsidRPr="0037326D" w:rsidRDefault="00AB31BE">
      <w:pPr>
        <w:spacing w:before="240" w:after="240"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095C0153" w14:textId="77777777" w:rsidR="00CF3AA8" w:rsidRPr="0037326D" w:rsidRDefault="00AB31BE">
      <w:pPr>
        <w:spacing w:before="240" w:after="240" w:line="360" w:lineRule="auto"/>
        <w:ind w:right="40"/>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 xml:space="preserve">Asimismo por cuanto hace a la procedibilidad del recurso de revisión, es de suma importancia señalar que </w:t>
      </w:r>
      <w:r w:rsidRPr="0037326D">
        <w:rPr>
          <w:rFonts w:ascii="Palatino Linotype" w:eastAsia="Palatino Linotype" w:hAnsi="Palatino Linotype" w:cs="Palatino Linotype"/>
          <w:b/>
          <w:sz w:val="22"/>
          <w:szCs w:val="22"/>
        </w:rPr>
        <w:t>la parte</w:t>
      </w:r>
      <w:r w:rsidRPr="0037326D">
        <w:rPr>
          <w:rFonts w:ascii="Palatino Linotype" w:eastAsia="Palatino Linotype" w:hAnsi="Palatino Linotype" w:cs="Palatino Linotype"/>
          <w:sz w:val="22"/>
          <w:szCs w:val="22"/>
        </w:rPr>
        <w:t xml:space="preserve"> </w:t>
      </w:r>
      <w:r w:rsidRPr="0037326D">
        <w:rPr>
          <w:rFonts w:ascii="Palatino Linotype" w:eastAsia="Palatino Linotype" w:hAnsi="Palatino Linotype" w:cs="Palatino Linotype"/>
          <w:b/>
          <w:sz w:val="22"/>
          <w:szCs w:val="22"/>
        </w:rPr>
        <w:t>Recurrente</w:t>
      </w:r>
      <w:r w:rsidRPr="0037326D">
        <w:rPr>
          <w:rFonts w:ascii="Palatino Linotype" w:eastAsia="Palatino Linotype" w:hAnsi="Palatino Linotype" w:cs="Palatino Linotype"/>
          <w:sz w:val="22"/>
          <w:szCs w:val="22"/>
        </w:rPr>
        <w:t xml:space="preserve"> </w:t>
      </w:r>
      <w:r w:rsidRPr="0037326D">
        <w:rPr>
          <w:rFonts w:ascii="Palatino Linotype" w:eastAsia="Palatino Linotype" w:hAnsi="Palatino Linotype" w:cs="Palatino Linotype"/>
          <w:b/>
          <w:sz w:val="22"/>
          <w:szCs w:val="22"/>
        </w:rPr>
        <w:t>proporcionó únicamente un seudónimo</w:t>
      </w:r>
      <w:r w:rsidRPr="0037326D">
        <w:rPr>
          <w:rFonts w:ascii="Palatino Linotype" w:eastAsia="Palatino Linotype" w:hAnsi="Palatino Linotype" w:cs="Palatino Linotype"/>
          <w:sz w:val="22"/>
          <w:szCs w:val="22"/>
        </w:rPr>
        <w:t xml:space="preserve"> con el que desea que se le identifique</w:t>
      </w:r>
      <w:r w:rsidRPr="0037326D">
        <w:rPr>
          <w:rFonts w:ascii="Palatino Linotype" w:eastAsia="Palatino Linotype" w:hAnsi="Palatino Linotype" w:cs="Palatino Linotype"/>
          <w:b/>
          <w:sz w:val="22"/>
          <w:szCs w:val="22"/>
        </w:rPr>
        <w:t>,</w:t>
      </w:r>
      <w:r w:rsidRPr="0037326D">
        <w:rPr>
          <w:rFonts w:ascii="Palatino Linotype" w:eastAsia="Palatino Linotype" w:hAnsi="Palatino Linotype" w:cs="Palatino Linotype"/>
          <w:sz w:val="22"/>
          <w:szCs w:val="22"/>
        </w:rPr>
        <w:t xml:space="preserve"> como se advierte en el detalle de seguimiento del SAIMEX, no obstante lo anterior, no proporcionar el nombre y únicamente contar con un </w:t>
      </w:r>
      <w:r w:rsidRPr="0037326D">
        <w:rPr>
          <w:rFonts w:ascii="Palatino Linotype" w:eastAsia="Palatino Linotype" w:hAnsi="Palatino Linotype" w:cs="Palatino Linotype"/>
          <w:sz w:val="22"/>
          <w:szCs w:val="22"/>
        </w:rPr>
        <w:lastRenderedPageBreak/>
        <w:t>seudónimo,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9AB79A9" w14:textId="77777777" w:rsidR="00CF3AA8" w:rsidRPr="0037326D" w:rsidRDefault="00AB31BE">
      <w:pPr>
        <w:spacing w:before="240" w:after="240" w:line="276" w:lineRule="auto"/>
        <w:ind w:left="860" w:right="900"/>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i/>
          <w:sz w:val="22"/>
          <w:szCs w:val="22"/>
        </w:rPr>
        <w:t>"</w:t>
      </w:r>
      <w:r w:rsidRPr="0037326D">
        <w:rPr>
          <w:rFonts w:ascii="Palatino Linotype" w:eastAsia="Palatino Linotype" w:hAnsi="Palatino Linotype" w:cs="Palatino Linotype"/>
          <w:b/>
          <w:i/>
          <w:sz w:val="22"/>
          <w:szCs w:val="22"/>
        </w:rPr>
        <w:t xml:space="preserve">Las solicitudes </w:t>
      </w:r>
      <w:r w:rsidRPr="0037326D">
        <w:rPr>
          <w:rFonts w:ascii="Palatino Linotype" w:eastAsia="Palatino Linotype" w:hAnsi="Palatino Linotype" w:cs="Palatino Linotype"/>
          <w:i/>
          <w:sz w:val="22"/>
          <w:szCs w:val="22"/>
        </w:rPr>
        <w:t xml:space="preserve">anónimas, con </w:t>
      </w:r>
      <w:r w:rsidRPr="0037326D">
        <w:rPr>
          <w:rFonts w:ascii="Palatino Linotype" w:eastAsia="Palatino Linotype" w:hAnsi="Palatino Linotype" w:cs="Palatino Linotype"/>
          <w:b/>
          <w:i/>
          <w:sz w:val="22"/>
          <w:szCs w:val="22"/>
        </w:rPr>
        <w:t>nombre incompleto o seudónimo</w:t>
      </w:r>
      <w:r w:rsidRPr="0037326D">
        <w:rPr>
          <w:rFonts w:ascii="Palatino Linotype" w:eastAsia="Palatino Linotype" w:hAnsi="Palatino Linotype" w:cs="Palatino Linotype"/>
          <w:i/>
          <w:sz w:val="22"/>
          <w:szCs w:val="22"/>
        </w:rPr>
        <w:t xml:space="preserve"> </w:t>
      </w:r>
      <w:r w:rsidRPr="0037326D">
        <w:rPr>
          <w:rFonts w:ascii="Palatino Linotype" w:eastAsia="Palatino Linotype" w:hAnsi="Palatino Linotype" w:cs="Palatino Linotype"/>
          <w:b/>
          <w:i/>
          <w:sz w:val="22"/>
          <w:szCs w:val="22"/>
        </w:rPr>
        <w:t>serán procedentes para su trámite por parte del sujeto obligado ante quien se presente</w:t>
      </w:r>
      <w:r w:rsidRPr="0037326D">
        <w:rPr>
          <w:rFonts w:ascii="Palatino Linotype" w:eastAsia="Palatino Linotype" w:hAnsi="Palatino Linotype" w:cs="Palatino Linotype"/>
          <w:i/>
          <w:sz w:val="22"/>
          <w:szCs w:val="22"/>
        </w:rPr>
        <w:t>. No podrá requerirse información adicional con motivo del nombre proporcionado por el solicitante."(Énfasis añadido)</w:t>
      </w:r>
    </w:p>
    <w:p w14:paraId="32671E30" w14:textId="77777777" w:rsidR="00CF3AA8" w:rsidRPr="0037326D" w:rsidRDefault="00AB31BE">
      <w:pPr>
        <w:tabs>
          <w:tab w:val="left" w:pos="7938"/>
        </w:tabs>
        <w:spacing w:before="240" w:after="240" w:line="360" w:lineRule="auto"/>
        <w:jc w:val="both"/>
        <w:rPr>
          <w:rFonts w:ascii="Palatino Linotype" w:eastAsia="Palatino Linotype" w:hAnsi="Palatino Linotype" w:cs="Palatino Linotype"/>
          <w:sz w:val="22"/>
          <w:szCs w:val="22"/>
        </w:rPr>
      </w:pPr>
      <w:bookmarkStart w:id="6" w:name="_heading=h.3znysh7" w:colFirst="0" w:colLast="0"/>
      <w:bookmarkEnd w:id="6"/>
      <w:r w:rsidRPr="0037326D">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8FDF074" w14:textId="77777777" w:rsidR="00CF3AA8" w:rsidRPr="0037326D" w:rsidRDefault="00AB31BE">
      <w:pPr>
        <w:spacing w:before="240" w:after="240"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 xml:space="preserve">Finalmente, se advierte que resulta procedente la interposición del recurso, según lo manifestado por </w:t>
      </w:r>
      <w:r w:rsidRPr="0037326D">
        <w:rPr>
          <w:rFonts w:ascii="Palatino Linotype" w:eastAsia="Palatino Linotype" w:hAnsi="Palatino Linotype" w:cs="Palatino Linotype"/>
          <w:b/>
          <w:sz w:val="22"/>
          <w:szCs w:val="22"/>
        </w:rPr>
        <w:t>la parte</w:t>
      </w:r>
      <w:r w:rsidRPr="0037326D">
        <w:rPr>
          <w:rFonts w:ascii="Palatino Linotype" w:eastAsia="Palatino Linotype" w:hAnsi="Palatino Linotype" w:cs="Palatino Linotype"/>
          <w:sz w:val="22"/>
          <w:szCs w:val="22"/>
        </w:rPr>
        <w:t xml:space="preserve"> </w:t>
      </w:r>
      <w:r w:rsidRPr="0037326D">
        <w:rPr>
          <w:rFonts w:ascii="Palatino Linotype" w:eastAsia="Palatino Linotype" w:hAnsi="Palatino Linotype" w:cs="Palatino Linotype"/>
          <w:b/>
          <w:sz w:val="22"/>
          <w:szCs w:val="22"/>
        </w:rPr>
        <w:t>Recurrente</w:t>
      </w:r>
      <w:r w:rsidRPr="0037326D">
        <w:rPr>
          <w:rFonts w:ascii="Palatino Linotype" w:eastAsia="Palatino Linotype" w:hAnsi="Palatino Linotype" w:cs="Palatino Linotype"/>
          <w:sz w:val="22"/>
          <w:szCs w:val="22"/>
        </w:rPr>
        <w:t xml:space="preserve"> en sus motivos de inconformidad, de acuerdo al artículo 179, fracciones I y VIII del ordenamiento legal citado, que a la letra dice: </w:t>
      </w:r>
    </w:p>
    <w:p w14:paraId="00FE63E4" w14:textId="77777777" w:rsidR="00CF3AA8" w:rsidRPr="0037326D" w:rsidRDefault="00AB31BE">
      <w:pPr>
        <w:spacing w:before="120" w:after="120"/>
        <w:ind w:left="567" w:right="902"/>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i/>
          <w:sz w:val="22"/>
          <w:szCs w:val="22"/>
        </w:rPr>
        <w:t>“</w:t>
      </w:r>
      <w:r w:rsidRPr="0037326D">
        <w:rPr>
          <w:rFonts w:ascii="Palatino Linotype" w:eastAsia="Palatino Linotype" w:hAnsi="Palatino Linotype" w:cs="Palatino Linotype"/>
          <w:b/>
          <w:i/>
          <w:sz w:val="22"/>
          <w:szCs w:val="22"/>
        </w:rPr>
        <w:t>Artículo 179.</w:t>
      </w:r>
      <w:r w:rsidRPr="0037326D">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A4ADBD3" w14:textId="77777777" w:rsidR="00CF3AA8" w:rsidRPr="0037326D" w:rsidRDefault="00AB31BE">
      <w:pPr>
        <w:spacing w:before="120" w:after="120"/>
        <w:ind w:left="567" w:right="902"/>
        <w:jc w:val="both"/>
        <w:rPr>
          <w:rFonts w:ascii="Palatino Linotype" w:eastAsia="Palatino Linotype" w:hAnsi="Palatino Linotype" w:cs="Palatino Linotype"/>
          <w:b/>
          <w:i/>
          <w:sz w:val="22"/>
          <w:szCs w:val="22"/>
          <w:u w:val="single"/>
        </w:rPr>
      </w:pPr>
      <w:r w:rsidRPr="0037326D">
        <w:rPr>
          <w:rFonts w:ascii="Palatino Linotype" w:eastAsia="Palatino Linotype" w:hAnsi="Palatino Linotype" w:cs="Palatino Linotype"/>
          <w:b/>
          <w:i/>
          <w:sz w:val="22"/>
          <w:szCs w:val="22"/>
          <w:u w:val="single"/>
        </w:rPr>
        <w:t xml:space="preserve">I. La negativa a la información solicitada; </w:t>
      </w:r>
    </w:p>
    <w:p w14:paraId="64DFF7C1" w14:textId="77777777" w:rsidR="00CF3AA8" w:rsidRPr="0037326D" w:rsidRDefault="00AB31BE">
      <w:pPr>
        <w:spacing w:before="120" w:after="120"/>
        <w:ind w:left="567" w:right="902"/>
        <w:jc w:val="both"/>
        <w:rPr>
          <w:rFonts w:ascii="Palatino Linotype" w:eastAsia="Palatino Linotype" w:hAnsi="Palatino Linotype" w:cs="Palatino Linotype"/>
          <w:b/>
          <w:i/>
          <w:sz w:val="22"/>
          <w:szCs w:val="22"/>
          <w:u w:val="single"/>
        </w:rPr>
      </w:pPr>
      <w:r w:rsidRPr="0037326D">
        <w:rPr>
          <w:rFonts w:ascii="Palatino Linotype" w:eastAsia="Palatino Linotype" w:hAnsi="Palatino Linotype" w:cs="Palatino Linotype"/>
          <w:b/>
          <w:i/>
          <w:sz w:val="22"/>
          <w:szCs w:val="22"/>
          <w:u w:val="single"/>
        </w:rPr>
        <w:t>…</w:t>
      </w:r>
    </w:p>
    <w:p w14:paraId="7F30A510" w14:textId="77777777" w:rsidR="00CF3AA8" w:rsidRPr="0037326D" w:rsidRDefault="00AB31BE">
      <w:pPr>
        <w:spacing w:before="120" w:after="120"/>
        <w:ind w:left="567" w:right="902"/>
        <w:jc w:val="both"/>
        <w:rPr>
          <w:rFonts w:ascii="Palatino Linotype" w:eastAsia="Palatino Linotype" w:hAnsi="Palatino Linotype" w:cs="Palatino Linotype"/>
          <w:b/>
          <w:i/>
          <w:sz w:val="22"/>
          <w:szCs w:val="22"/>
          <w:u w:val="single"/>
        </w:rPr>
      </w:pPr>
      <w:r w:rsidRPr="0037326D">
        <w:rPr>
          <w:rFonts w:ascii="Palatino Linotype" w:eastAsia="Palatino Linotype" w:hAnsi="Palatino Linotype" w:cs="Palatino Linotype"/>
          <w:b/>
          <w:i/>
          <w:sz w:val="22"/>
          <w:szCs w:val="22"/>
          <w:u w:val="single"/>
        </w:rPr>
        <w:t>VIII. La notificación, entrega o puesta a disposición de información en una modalidad o formato distinto al solicitado</w:t>
      </w:r>
      <w:r w:rsidRPr="0037326D">
        <w:rPr>
          <w:rFonts w:ascii="Palatino Linotype" w:eastAsia="Palatino Linotype" w:hAnsi="Palatino Linotype" w:cs="Palatino Linotype"/>
          <w:b/>
          <w:i/>
          <w:sz w:val="22"/>
          <w:szCs w:val="22"/>
        </w:rPr>
        <w:t xml:space="preserve">;” </w:t>
      </w:r>
      <w:r w:rsidRPr="0037326D">
        <w:rPr>
          <w:rFonts w:ascii="Palatino Linotype" w:eastAsia="Palatino Linotype" w:hAnsi="Palatino Linotype" w:cs="Palatino Linotype"/>
          <w:i/>
          <w:sz w:val="22"/>
          <w:szCs w:val="22"/>
        </w:rPr>
        <w:t>(Énfasis añadido)</w:t>
      </w:r>
    </w:p>
    <w:p w14:paraId="083963FB" w14:textId="77777777" w:rsidR="00CF3AA8" w:rsidRPr="0037326D" w:rsidRDefault="00AB31BE">
      <w:pPr>
        <w:spacing w:before="240" w:after="240" w:line="360" w:lineRule="auto"/>
        <w:jc w:val="both"/>
        <w:rPr>
          <w:rFonts w:ascii="Palatino Linotype" w:eastAsia="Palatino Linotype" w:hAnsi="Palatino Linotype" w:cs="Palatino Linotype"/>
          <w:b/>
          <w:sz w:val="22"/>
          <w:szCs w:val="22"/>
        </w:rPr>
      </w:pPr>
      <w:r w:rsidRPr="0037326D">
        <w:rPr>
          <w:rFonts w:ascii="Palatino Linotype" w:eastAsia="Palatino Linotype" w:hAnsi="Palatino Linotype" w:cs="Palatino Linotype"/>
          <w:b/>
          <w:sz w:val="22"/>
          <w:szCs w:val="22"/>
        </w:rPr>
        <w:t xml:space="preserve">Tercero. Materia de la revisión. </w:t>
      </w:r>
      <w:r w:rsidRPr="0037326D">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37326D">
        <w:rPr>
          <w:rFonts w:ascii="Palatino Linotype" w:eastAsia="Palatino Linotype" w:hAnsi="Palatino Linotype" w:cs="Palatino Linotype"/>
          <w:b/>
          <w:sz w:val="22"/>
          <w:szCs w:val="22"/>
        </w:rPr>
        <w:t xml:space="preserve">verificar si la respuesta </w:t>
      </w:r>
      <w:r w:rsidRPr="0037326D">
        <w:rPr>
          <w:rFonts w:ascii="Palatino Linotype" w:eastAsia="Palatino Linotype" w:hAnsi="Palatino Linotype" w:cs="Palatino Linotype"/>
          <w:b/>
          <w:sz w:val="22"/>
          <w:szCs w:val="22"/>
        </w:rPr>
        <w:lastRenderedPageBreak/>
        <w:t xml:space="preserve">otorgada por el Sujeto Obligado es adecuada y suficiente para satisfacer el derecho de acceso a la información pública </w:t>
      </w:r>
      <w:r w:rsidRPr="0037326D">
        <w:rPr>
          <w:rFonts w:ascii="Palatino Linotype" w:eastAsia="Palatino Linotype" w:hAnsi="Palatino Linotype" w:cs="Palatino Linotype"/>
          <w:sz w:val="22"/>
          <w:szCs w:val="22"/>
        </w:rPr>
        <w:t xml:space="preserve">de </w:t>
      </w:r>
      <w:r w:rsidRPr="0037326D">
        <w:rPr>
          <w:rFonts w:ascii="Palatino Linotype" w:eastAsia="Palatino Linotype" w:hAnsi="Palatino Linotype" w:cs="Palatino Linotype"/>
          <w:b/>
          <w:sz w:val="22"/>
          <w:szCs w:val="22"/>
        </w:rPr>
        <w:t>la parte</w:t>
      </w:r>
      <w:r w:rsidRPr="0037326D">
        <w:rPr>
          <w:rFonts w:ascii="Palatino Linotype" w:eastAsia="Palatino Linotype" w:hAnsi="Palatino Linotype" w:cs="Palatino Linotype"/>
          <w:sz w:val="22"/>
          <w:szCs w:val="22"/>
        </w:rPr>
        <w:t xml:space="preserve"> </w:t>
      </w:r>
      <w:r w:rsidRPr="0037326D">
        <w:rPr>
          <w:rFonts w:ascii="Palatino Linotype" w:eastAsia="Palatino Linotype" w:hAnsi="Palatino Linotype" w:cs="Palatino Linotype"/>
          <w:b/>
          <w:sz w:val="22"/>
          <w:szCs w:val="22"/>
        </w:rPr>
        <w:t>Recurrente</w:t>
      </w:r>
      <w:r w:rsidRPr="0037326D">
        <w:rPr>
          <w:rFonts w:ascii="Palatino Linotype" w:eastAsia="Palatino Linotype" w:hAnsi="Palatino Linotype" w:cs="Palatino Linotype"/>
          <w:sz w:val="22"/>
          <w:szCs w:val="22"/>
        </w:rPr>
        <w:t>, o en su defecto, en caso de ser procedente, ordenar la entrega de información.</w:t>
      </w:r>
    </w:p>
    <w:p w14:paraId="1CBD4FC1" w14:textId="77777777" w:rsidR="00CF3AA8" w:rsidRPr="0037326D" w:rsidRDefault="00AB31BE">
      <w:pPr>
        <w:pBdr>
          <w:top w:val="nil"/>
          <w:left w:val="nil"/>
          <w:bottom w:val="nil"/>
          <w:right w:val="nil"/>
          <w:between w:val="nil"/>
        </w:pBdr>
        <w:spacing w:before="240" w:after="240" w:line="360" w:lineRule="auto"/>
        <w:jc w:val="both"/>
        <w:rPr>
          <w:sz w:val="22"/>
          <w:szCs w:val="22"/>
        </w:rPr>
      </w:pPr>
      <w:bookmarkStart w:id="7" w:name="_heading=h.2et92p0" w:colFirst="0" w:colLast="0"/>
      <w:bookmarkEnd w:id="7"/>
      <w:r w:rsidRPr="0037326D">
        <w:rPr>
          <w:rFonts w:ascii="Palatino Linotype" w:eastAsia="Palatino Linotype" w:hAnsi="Palatino Linotype" w:cs="Palatino Linotype"/>
          <w:b/>
          <w:sz w:val="22"/>
          <w:szCs w:val="22"/>
        </w:rPr>
        <w:t xml:space="preserve">Cuarto. Estudio del asunto </w:t>
      </w:r>
      <w:r w:rsidRPr="0037326D">
        <w:rPr>
          <w:rFonts w:ascii="Palatino Linotype" w:eastAsia="Palatino Linotype" w:hAnsi="Palatino Linotype" w:cs="Palatino Linotype"/>
          <w:sz w:val="22"/>
          <w:szCs w:val="22"/>
        </w:rPr>
        <w:t xml:space="preserve">Antes de entrar al análisis de los pronunciamientos del </w:t>
      </w:r>
      <w:r w:rsidRPr="0037326D">
        <w:rPr>
          <w:rFonts w:ascii="Palatino Linotype" w:eastAsia="Palatino Linotype" w:hAnsi="Palatino Linotype" w:cs="Palatino Linotype"/>
          <w:b/>
          <w:sz w:val="22"/>
          <w:szCs w:val="22"/>
        </w:rPr>
        <w:t>Sujeto Obligado</w:t>
      </w:r>
      <w:r w:rsidRPr="0037326D">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5A9621A" w14:textId="77777777" w:rsidR="00CF3AA8" w:rsidRPr="0037326D" w:rsidRDefault="00AB31BE">
      <w:pPr>
        <w:pBdr>
          <w:top w:val="nil"/>
          <w:left w:val="nil"/>
          <w:bottom w:val="nil"/>
          <w:right w:val="nil"/>
          <w:between w:val="nil"/>
        </w:pBdr>
        <w:spacing w:before="240" w:after="240"/>
        <w:ind w:left="851" w:right="850"/>
        <w:jc w:val="both"/>
      </w:pPr>
      <w:r w:rsidRPr="0037326D">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37326D">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6E2541C1" w14:textId="77777777" w:rsidR="00CF3AA8" w:rsidRPr="0037326D" w:rsidRDefault="00AB31BE">
      <w:pPr>
        <w:pBdr>
          <w:top w:val="nil"/>
          <w:left w:val="nil"/>
          <w:bottom w:val="nil"/>
          <w:right w:val="nil"/>
          <w:between w:val="nil"/>
        </w:pBdr>
        <w:spacing w:before="240" w:after="240"/>
        <w:ind w:left="851" w:right="850"/>
        <w:jc w:val="both"/>
      </w:pPr>
      <w:r w:rsidRPr="0037326D">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6587FCD" w14:textId="77777777" w:rsidR="00CF3AA8" w:rsidRPr="0037326D" w:rsidRDefault="00AB31BE">
      <w:pPr>
        <w:pBdr>
          <w:top w:val="nil"/>
          <w:left w:val="nil"/>
          <w:bottom w:val="nil"/>
          <w:right w:val="nil"/>
          <w:between w:val="nil"/>
        </w:pBdr>
        <w:spacing w:before="240" w:after="240"/>
        <w:ind w:left="851" w:right="850"/>
        <w:jc w:val="both"/>
      </w:pPr>
      <w:r w:rsidRPr="0037326D">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7326D">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C2BAA86" w14:textId="77777777" w:rsidR="00CF3AA8" w:rsidRPr="0037326D" w:rsidRDefault="00AB31BE">
      <w:pPr>
        <w:pBdr>
          <w:top w:val="nil"/>
          <w:left w:val="nil"/>
          <w:bottom w:val="nil"/>
          <w:right w:val="nil"/>
          <w:between w:val="nil"/>
        </w:pBdr>
        <w:spacing w:before="240" w:after="240"/>
        <w:ind w:left="851" w:right="850"/>
        <w:jc w:val="both"/>
      </w:pPr>
      <w:r w:rsidRPr="0037326D">
        <w:rPr>
          <w:rFonts w:ascii="Palatino Linotype" w:eastAsia="Palatino Linotype" w:hAnsi="Palatino Linotype" w:cs="Palatino Linotype"/>
          <w:i/>
          <w:sz w:val="22"/>
          <w:szCs w:val="22"/>
        </w:rPr>
        <w:t>[…]</w:t>
      </w:r>
    </w:p>
    <w:p w14:paraId="2239A25C" w14:textId="77777777" w:rsidR="00CF3AA8" w:rsidRPr="0037326D" w:rsidRDefault="00AB31BE">
      <w:pPr>
        <w:pBdr>
          <w:top w:val="nil"/>
          <w:left w:val="nil"/>
          <w:bottom w:val="nil"/>
          <w:right w:val="nil"/>
          <w:between w:val="nil"/>
        </w:pBdr>
        <w:spacing w:before="240" w:after="240"/>
        <w:ind w:left="851" w:right="901"/>
        <w:jc w:val="both"/>
      </w:pPr>
      <w:r w:rsidRPr="0037326D">
        <w:rPr>
          <w:rFonts w:ascii="Palatino Linotype" w:eastAsia="Palatino Linotype" w:hAnsi="Palatino Linotype" w:cs="Palatino Linotype"/>
          <w:b/>
          <w:i/>
          <w:sz w:val="22"/>
          <w:szCs w:val="22"/>
        </w:rPr>
        <w:t>“Artículo 6o.</w:t>
      </w:r>
    </w:p>
    <w:p w14:paraId="1816686F" w14:textId="77777777" w:rsidR="00CF3AA8" w:rsidRPr="0037326D" w:rsidRDefault="00AB31BE">
      <w:pPr>
        <w:pBdr>
          <w:top w:val="nil"/>
          <w:left w:val="nil"/>
          <w:bottom w:val="nil"/>
          <w:right w:val="nil"/>
          <w:between w:val="nil"/>
        </w:pBdr>
        <w:spacing w:before="240" w:after="240"/>
        <w:ind w:left="851" w:right="901"/>
        <w:jc w:val="both"/>
      </w:pPr>
      <w:r w:rsidRPr="0037326D">
        <w:rPr>
          <w:rFonts w:ascii="Palatino Linotype" w:eastAsia="Palatino Linotype" w:hAnsi="Palatino Linotype" w:cs="Palatino Linotype"/>
          <w:i/>
          <w:sz w:val="22"/>
          <w:szCs w:val="22"/>
        </w:rPr>
        <w:t>[...]</w:t>
      </w:r>
    </w:p>
    <w:p w14:paraId="2EB128F7" w14:textId="77777777" w:rsidR="00CF3AA8" w:rsidRPr="0037326D" w:rsidRDefault="00AB31BE">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b/>
          <w:i/>
          <w:sz w:val="22"/>
          <w:szCs w:val="22"/>
        </w:rPr>
        <w:lastRenderedPageBreak/>
        <w:t xml:space="preserve">A. Para el ejercicio del derecho de acceso a la información, la Federación y </w:t>
      </w:r>
      <w:r w:rsidRPr="0037326D">
        <w:rPr>
          <w:rFonts w:ascii="Palatino Linotype" w:eastAsia="Palatino Linotype" w:hAnsi="Palatino Linotype" w:cs="Palatino Linotype"/>
          <w:b/>
          <w:i/>
          <w:sz w:val="22"/>
          <w:szCs w:val="22"/>
          <w:u w:val="single"/>
        </w:rPr>
        <w:t>las entidades federativas</w:t>
      </w:r>
      <w:r w:rsidRPr="0037326D">
        <w:rPr>
          <w:rFonts w:ascii="Palatino Linotype" w:eastAsia="Palatino Linotype" w:hAnsi="Palatino Linotype" w:cs="Palatino Linotype"/>
          <w:b/>
          <w:i/>
          <w:sz w:val="22"/>
          <w:szCs w:val="22"/>
        </w:rPr>
        <w:t>,</w:t>
      </w:r>
      <w:r w:rsidRPr="0037326D">
        <w:rPr>
          <w:rFonts w:ascii="Palatino Linotype" w:eastAsia="Palatino Linotype" w:hAnsi="Palatino Linotype" w:cs="Palatino Linotype"/>
          <w:i/>
          <w:sz w:val="22"/>
          <w:szCs w:val="22"/>
        </w:rPr>
        <w:t xml:space="preserve"> en el ámbito de sus respectivas competencias, se regirán por los siguientes principios y bases:</w:t>
      </w:r>
    </w:p>
    <w:p w14:paraId="5D7D5FE0" w14:textId="77777777" w:rsidR="00CF3AA8" w:rsidRPr="0037326D" w:rsidRDefault="00AB31BE">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i/>
          <w:sz w:val="22"/>
          <w:szCs w:val="22"/>
        </w:rPr>
        <w:t> </w:t>
      </w:r>
      <w:r w:rsidRPr="0037326D">
        <w:rPr>
          <w:rFonts w:ascii="Palatino Linotype" w:eastAsia="Palatino Linotype" w:hAnsi="Palatino Linotype" w:cs="Palatino Linotype"/>
          <w:b/>
          <w:i/>
          <w:sz w:val="22"/>
          <w:szCs w:val="22"/>
        </w:rPr>
        <w:t xml:space="preserve">I. </w:t>
      </w:r>
      <w:r w:rsidRPr="0037326D">
        <w:rPr>
          <w:rFonts w:ascii="Palatino Linotype" w:eastAsia="Palatino Linotype" w:hAnsi="Palatino Linotype" w:cs="Palatino Linotype"/>
          <w:b/>
          <w:i/>
          <w:sz w:val="22"/>
          <w:szCs w:val="22"/>
          <w:u w:val="single"/>
        </w:rPr>
        <w:t>Toda la información en posesión de cualquier autoridad, entidad, órgano y organismo de los Poderes</w:t>
      </w:r>
      <w:r w:rsidRPr="0037326D">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37326D">
        <w:rPr>
          <w:rFonts w:ascii="Palatino Linotype" w:eastAsia="Palatino Linotype" w:hAnsi="Palatino Linotype" w:cs="Palatino Linotype"/>
          <w:b/>
          <w:i/>
          <w:sz w:val="22"/>
          <w:szCs w:val="22"/>
        </w:rPr>
        <w:t>es pública y sólo podrá ser reservada temporalmente por razones de interés público y seguridad nacional,</w:t>
      </w:r>
      <w:r w:rsidRPr="0037326D">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DD3ED8B" w14:textId="77777777" w:rsidR="00CF3AA8" w:rsidRPr="0037326D" w:rsidRDefault="00AB31BE">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37326D">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364CA6D1" w14:textId="77777777" w:rsidR="00CF3AA8" w:rsidRPr="0037326D" w:rsidRDefault="00AB31BE">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i/>
          <w:sz w:val="22"/>
          <w:szCs w:val="22"/>
        </w:rPr>
        <w:t> </w:t>
      </w:r>
      <w:r w:rsidRPr="0037326D">
        <w:rPr>
          <w:rFonts w:ascii="Palatino Linotype" w:eastAsia="Palatino Linotype" w:hAnsi="Palatino Linotype" w:cs="Palatino Linotype"/>
          <w:b/>
          <w:i/>
          <w:sz w:val="22"/>
          <w:szCs w:val="22"/>
        </w:rPr>
        <w:t xml:space="preserve">III. </w:t>
      </w:r>
      <w:r w:rsidRPr="0037326D">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37326D">
        <w:rPr>
          <w:rFonts w:ascii="Palatino Linotype" w:eastAsia="Palatino Linotype" w:hAnsi="Palatino Linotype" w:cs="Palatino Linotype"/>
          <w:i/>
          <w:sz w:val="22"/>
          <w:szCs w:val="22"/>
        </w:rPr>
        <w:t xml:space="preserve"> a sus datos personales o a la rectificación de éstos.</w:t>
      </w:r>
    </w:p>
    <w:p w14:paraId="35A8780B" w14:textId="77777777" w:rsidR="00CF3AA8" w:rsidRPr="0037326D" w:rsidRDefault="00AB31BE">
      <w:pPr>
        <w:pBdr>
          <w:top w:val="nil"/>
          <w:left w:val="nil"/>
          <w:bottom w:val="nil"/>
          <w:right w:val="nil"/>
          <w:between w:val="nil"/>
        </w:pBdr>
        <w:spacing w:before="240" w:after="240"/>
        <w:ind w:left="851" w:right="851"/>
        <w:jc w:val="both"/>
      </w:pPr>
      <w:r w:rsidRPr="0037326D">
        <w:rPr>
          <w:rFonts w:ascii="Palatino Linotype" w:eastAsia="Palatino Linotype" w:hAnsi="Palatino Linotype" w:cs="Palatino Linotype"/>
          <w:b/>
          <w:i/>
          <w:sz w:val="22"/>
          <w:szCs w:val="22"/>
        </w:rPr>
        <w:t>…</w:t>
      </w:r>
    </w:p>
    <w:p w14:paraId="1B1208DA" w14:textId="77777777" w:rsidR="00CF3AA8" w:rsidRPr="0037326D" w:rsidRDefault="00AB31BE">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b/>
          <w:i/>
          <w:sz w:val="22"/>
          <w:szCs w:val="22"/>
        </w:rPr>
        <w:t>IV.</w:t>
      </w:r>
      <w:r w:rsidRPr="0037326D">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1DEA5848" w14:textId="77777777" w:rsidR="00CF3AA8" w:rsidRPr="0037326D" w:rsidRDefault="00AB31BE">
      <w:pPr>
        <w:pBdr>
          <w:top w:val="nil"/>
          <w:left w:val="nil"/>
          <w:bottom w:val="nil"/>
          <w:right w:val="nil"/>
          <w:between w:val="nil"/>
        </w:pBdr>
        <w:spacing w:before="240" w:after="240"/>
        <w:ind w:left="851" w:right="851"/>
        <w:jc w:val="both"/>
      </w:pPr>
      <w:r w:rsidRPr="0037326D">
        <w:rPr>
          <w:rFonts w:ascii="Palatino Linotype" w:eastAsia="Palatino Linotype" w:hAnsi="Palatino Linotype" w:cs="Palatino Linotype"/>
          <w:b/>
          <w:i/>
          <w:sz w:val="22"/>
          <w:szCs w:val="22"/>
        </w:rPr>
        <w:t xml:space="preserve">V. </w:t>
      </w:r>
      <w:r w:rsidRPr="0037326D">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24987C4" w14:textId="77777777" w:rsidR="00CF3AA8" w:rsidRPr="0037326D" w:rsidRDefault="00AB31BE">
      <w:pPr>
        <w:pBdr>
          <w:top w:val="nil"/>
          <w:left w:val="nil"/>
          <w:bottom w:val="nil"/>
          <w:right w:val="nil"/>
          <w:between w:val="nil"/>
        </w:pBdr>
        <w:spacing w:before="240" w:after="240"/>
        <w:ind w:left="851" w:right="851"/>
        <w:jc w:val="both"/>
      </w:pPr>
      <w:r w:rsidRPr="0037326D">
        <w:rPr>
          <w:rFonts w:ascii="Palatino Linotype" w:eastAsia="Palatino Linotype" w:hAnsi="Palatino Linotype" w:cs="Palatino Linotype"/>
          <w:i/>
          <w:sz w:val="22"/>
          <w:szCs w:val="22"/>
        </w:rPr>
        <w:t> </w:t>
      </w:r>
      <w:r w:rsidRPr="0037326D">
        <w:rPr>
          <w:rFonts w:ascii="Palatino Linotype" w:eastAsia="Palatino Linotype" w:hAnsi="Palatino Linotype" w:cs="Palatino Linotype"/>
          <w:b/>
          <w:i/>
          <w:sz w:val="22"/>
          <w:szCs w:val="22"/>
        </w:rPr>
        <w:t xml:space="preserve">VI. </w:t>
      </w:r>
      <w:r w:rsidRPr="0037326D">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19EA3A3B" w14:textId="77777777" w:rsidR="00CF3AA8" w:rsidRPr="0037326D" w:rsidRDefault="00AB31BE">
      <w:pPr>
        <w:pBdr>
          <w:top w:val="nil"/>
          <w:left w:val="nil"/>
          <w:bottom w:val="nil"/>
          <w:right w:val="nil"/>
          <w:between w:val="nil"/>
        </w:pBdr>
        <w:spacing w:before="240" w:after="240"/>
        <w:ind w:left="851" w:right="851"/>
        <w:jc w:val="both"/>
      </w:pPr>
      <w:r w:rsidRPr="0037326D">
        <w:rPr>
          <w:rFonts w:ascii="Palatino Linotype" w:eastAsia="Palatino Linotype" w:hAnsi="Palatino Linotype" w:cs="Palatino Linotype"/>
          <w:i/>
          <w:sz w:val="22"/>
          <w:szCs w:val="22"/>
        </w:rPr>
        <w:lastRenderedPageBreak/>
        <w:t> </w:t>
      </w:r>
      <w:r w:rsidRPr="0037326D">
        <w:rPr>
          <w:rFonts w:ascii="Palatino Linotype" w:eastAsia="Palatino Linotype" w:hAnsi="Palatino Linotype" w:cs="Palatino Linotype"/>
          <w:b/>
          <w:i/>
          <w:sz w:val="22"/>
          <w:szCs w:val="22"/>
        </w:rPr>
        <w:t xml:space="preserve">VII. </w:t>
      </w:r>
      <w:r w:rsidRPr="0037326D">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9C89C9C" w14:textId="77777777" w:rsidR="00CF3AA8" w:rsidRPr="0037326D" w:rsidRDefault="00AB31BE">
      <w:pPr>
        <w:pBdr>
          <w:top w:val="nil"/>
          <w:left w:val="nil"/>
          <w:bottom w:val="nil"/>
          <w:right w:val="nil"/>
          <w:between w:val="nil"/>
        </w:pBdr>
        <w:spacing w:before="240" w:after="240" w:line="360" w:lineRule="auto"/>
        <w:jc w:val="both"/>
        <w:rPr>
          <w:sz w:val="22"/>
          <w:szCs w:val="22"/>
        </w:rPr>
      </w:pPr>
      <w:r w:rsidRPr="0037326D">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02CE8D6" w14:textId="77777777" w:rsidR="00CF3AA8" w:rsidRPr="0037326D" w:rsidRDefault="00AB31BE">
      <w:pPr>
        <w:pBdr>
          <w:top w:val="nil"/>
          <w:left w:val="nil"/>
          <w:bottom w:val="nil"/>
          <w:right w:val="nil"/>
          <w:between w:val="nil"/>
        </w:pBdr>
        <w:spacing w:before="240" w:after="240"/>
        <w:ind w:left="709" w:right="760"/>
        <w:jc w:val="both"/>
      </w:pPr>
      <w:r w:rsidRPr="0037326D">
        <w:rPr>
          <w:rFonts w:ascii="Palatino Linotype" w:eastAsia="Palatino Linotype" w:hAnsi="Palatino Linotype" w:cs="Palatino Linotype"/>
          <w:i/>
          <w:sz w:val="22"/>
          <w:szCs w:val="22"/>
        </w:rPr>
        <w:t>“</w:t>
      </w:r>
      <w:r w:rsidRPr="0037326D">
        <w:rPr>
          <w:rFonts w:ascii="Palatino Linotype" w:eastAsia="Palatino Linotype" w:hAnsi="Palatino Linotype" w:cs="Palatino Linotype"/>
          <w:b/>
          <w:i/>
          <w:sz w:val="22"/>
          <w:szCs w:val="22"/>
        </w:rPr>
        <w:t>Artículo 4</w:t>
      </w:r>
      <w:r w:rsidRPr="0037326D">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45ED1D41" w14:textId="77777777" w:rsidR="00CF3AA8" w:rsidRPr="0037326D" w:rsidRDefault="00AB31BE">
      <w:pPr>
        <w:pBdr>
          <w:top w:val="nil"/>
          <w:left w:val="nil"/>
          <w:bottom w:val="nil"/>
          <w:right w:val="nil"/>
          <w:between w:val="nil"/>
        </w:pBdr>
        <w:spacing w:before="240" w:after="240"/>
        <w:ind w:left="709" w:right="760"/>
        <w:jc w:val="both"/>
      </w:pPr>
      <w:r w:rsidRPr="0037326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4881357" w14:textId="77777777" w:rsidR="00CF3AA8" w:rsidRPr="0037326D" w:rsidRDefault="00AB31BE">
      <w:pPr>
        <w:pBdr>
          <w:top w:val="nil"/>
          <w:left w:val="nil"/>
          <w:bottom w:val="nil"/>
          <w:right w:val="nil"/>
          <w:between w:val="nil"/>
        </w:pBdr>
        <w:spacing w:before="240" w:after="240"/>
        <w:ind w:left="709" w:right="760"/>
        <w:jc w:val="both"/>
      </w:pPr>
      <w:r w:rsidRPr="0037326D">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635ACA71" w14:textId="77777777" w:rsidR="00CF3AA8" w:rsidRPr="0037326D" w:rsidRDefault="00AB31BE">
      <w:pPr>
        <w:pBdr>
          <w:top w:val="nil"/>
          <w:left w:val="nil"/>
          <w:bottom w:val="nil"/>
          <w:right w:val="nil"/>
          <w:between w:val="nil"/>
        </w:pBdr>
        <w:spacing w:before="240" w:after="240" w:line="360" w:lineRule="auto"/>
        <w:jc w:val="both"/>
        <w:rPr>
          <w:sz w:val="22"/>
          <w:szCs w:val="22"/>
        </w:rPr>
      </w:pPr>
      <w:r w:rsidRPr="0037326D">
        <w:rPr>
          <w:rFonts w:ascii="Palatino Linotype" w:eastAsia="Palatino Linotype" w:hAnsi="Palatino Linotype" w:cs="Palatino Linotype"/>
          <w:sz w:val="22"/>
          <w:szCs w:val="22"/>
        </w:rPr>
        <w:t xml:space="preserve">De lo precedente, se desprende que los Sujetos Obligados tiene la obligación o deber de atender las solicitudes de acceso a la información pública que se les hagan de su </w:t>
      </w:r>
      <w:r w:rsidRPr="0037326D">
        <w:rPr>
          <w:rFonts w:ascii="Palatino Linotype" w:eastAsia="Palatino Linotype" w:hAnsi="Palatino Linotype" w:cs="Palatino Linotype"/>
          <w:sz w:val="22"/>
          <w:szCs w:val="22"/>
        </w:rPr>
        <w:lastRenderedPageBreak/>
        <w:t>conocimiento y proporcionar la información pública que obren en su poder como así lo establece el artículo 12 de la Ley de Transparencia y Acceso a la Información Pública del Estado de México y Municipios, el cual a la letra dice:</w:t>
      </w:r>
    </w:p>
    <w:p w14:paraId="2D154916" w14:textId="77777777" w:rsidR="00CF3AA8" w:rsidRPr="0037326D" w:rsidRDefault="00AB31BE">
      <w:pPr>
        <w:pBdr>
          <w:top w:val="nil"/>
          <w:left w:val="nil"/>
          <w:bottom w:val="nil"/>
          <w:right w:val="nil"/>
          <w:between w:val="nil"/>
        </w:pBdr>
        <w:spacing w:before="240" w:after="240"/>
        <w:ind w:left="567" w:right="758"/>
        <w:jc w:val="both"/>
        <w:rPr>
          <w:sz w:val="22"/>
          <w:szCs w:val="22"/>
        </w:rPr>
      </w:pPr>
      <w:r w:rsidRPr="0037326D">
        <w:rPr>
          <w:rFonts w:ascii="Palatino Linotype" w:eastAsia="Palatino Linotype" w:hAnsi="Palatino Linotype" w:cs="Palatino Linotype"/>
          <w:i/>
          <w:sz w:val="22"/>
          <w:szCs w:val="22"/>
        </w:rPr>
        <w:t>“</w:t>
      </w:r>
      <w:r w:rsidRPr="0037326D">
        <w:rPr>
          <w:rFonts w:ascii="Palatino Linotype" w:eastAsia="Palatino Linotype" w:hAnsi="Palatino Linotype" w:cs="Palatino Linotype"/>
          <w:b/>
          <w:i/>
          <w:sz w:val="22"/>
          <w:szCs w:val="22"/>
        </w:rPr>
        <w:t>Artículo 12</w:t>
      </w:r>
      <w:r w:rsidRPr="0037326D">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24A1AA62" w14:textId="77777777" w:rsidR="00CF3AA8" w:rsidRPr="0037326D" w:rsidRDefault="00AB31BE">
      <w:pPr>
        <w:pBdr>
          <w:top w:val="nil"/>
          <w:left w:val="nil"/>
          <w:bottom w:val="nil"/>
          <w:right w:val="nil"/>
          <w:between w:val="nil"/>
        </w:pBdr>
        <w:spacing w:before="240" w:after="240"/>
        <w:ind w:left="567" w:right="758"/>
        <w:jc w:val="both"/>
        <w:rPr>
          <w:sz w:val="22"/>
          <w:szCs w:val="22"/>
        </w:rPr>
      </w:pPr>
      <w:r w:rsidRPr="0037326D">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9123FD3" w14:textId="77777777" w:rsidR="00CF3AA8" w:rsidRPr="0037326D" w:rsidRDefault="00AB31BE">
      <w:pPr>
        <w:pBdr>
          <w:top w:val="nil"/>
          <w:left w:val="nil"/>
          <w:bottom w:val="nil"/>
          <w:right w:val="nil"/>
          <w:between w:val="nil"/>
        </w:pBdr>
        <w:spacing w:before="240" w:after="240" w:line="360" w:lineRule="auto"/>
        <w:jc w:val="both"/>
        <w:rPr>
          <w:sz w:val="22"/>
          <w:szCs w:val="22"/>
        </w:rPr>
      </w:pPr>
      <w:r w:rsidRPr="0037326D">
        <w:rPr>
          <w:rFonts w:ascii="Palatino Linotype" w:eastAsia="Palatino Linotype" w:hAnsi="Palatino Linotype" w:cs="Palatino Linotype"/>
          <w:sz w:val="22"/>
          <w:szCs w:val="22"/>
        </w:rPr>
        <w:t>Es decir, que el derecho de acceso a la información pública se satisface en aquellos casos en que se entregue documento en que conste la información requerida, toda vez que, los Sujetos Obligados</w:t>
      </w:r>
      <w:r w:rsidRPr="0037326D">
        <w:rPr>
          <w:rFonts w:ascii="Palatino Linotype" w:eastAsia="Palatino Linotype" w:hAnsi="Palatino Linotype" w:cs="Palatino Linotype"/>
          <w:b/>
          <w:sz w:val="22"/>
          <w:szCs w:val="22"/>
        </w:rPr>
        <w:t xml:space="preserve"> </w:t>
      </w:r>
      <w:r w:rsidRPr="0037326D">
        <w:rPr>
          <w:rFonts w:ascii="Palatino Linotype" w:eastAsia="Palatino Linotype" w:hAnsi="Palatino Linotype" w:cs="Palatino Linotype"/>
          <w:sz w:val="22"/>
          <w:szCs w:val="22"/>
        </w:rPr>
        <w:t xml:space="preserve">no tienen el deber de generar, poseer o administrar la información pública con el grado de detalle solicitado; esto es, que no tienen el deber de generar un documento </w:t>
      </w:r>
      <w:r w:rsidRPr="0037326D">
        <w:rPr>
          <w:rFonts w:ascii="Palatino Linotype" w:eastAsia="Palatino Linotype" w:hAnsi="Palatino Linotype" w:cs="Palatino Linotype"/>
          <w:i/>
          <w:sz w:val="22"/>
          <w:szCs w:val="22"/>
        </w:rPr>
        <w:t>ad hoc</w:t>
      </w:r>
      <w:r w:rsidRPr="0037326D">
        <w:rPr>
          <w:rFonts w:ascii="Palatino Linotype" w:eastAsia="Palatino Linotype" w:hAnsi="Palatino Linotype" w:cs="Palatino Linotype"/>
          <w:sz w:val="22"/>
          <w:szCs w:val="22"/>
        </w:rPr>
        <w:t>, para satisfacer el derecho de acceso a la información pública, como así lo establece el criterio orientador 03/17 emitido por el entonces Instituto Nacional de Transparencia, Acceso a la Información Pública y Protección de Datos Personales, el cual señala lo siguiente:</w:t>
      </w:r>
    </w:p>
    <w:p w14:paraId="7C2773C4" w14:textId="77777777" w:rsidR="00CF3AA8" w:rsidRPr="0037326D" w:rsidRDefault="00AB31BE">
      <w:pPr>
        <w:pBdr>
          <w:top w:val="nil"/>
          <w:left w:val="nil"/>
          <w:bottom w:val="nil"/>
          <w:right w:val="nil"/>
          <w:between w:val="nil"/>
        </w:pBdr>
        <w:spacing w:before="240" w:after="240"/>
        <w:ind w:left="567" w:right="900"/>
        <w:jc w:val="both"/>
        <w:rPr>
          <w:sz w:val="22"/>
          <w:szCs w:val="22"/>
        </w:rPr>
      </w:pPr>
      <w:r w:rsidRPr="0037326D">
        <w:rPr>
          <w:rFonts w:ascii="Palatino Linotype" w:eastAsia="Palatino Linotype" w:hAnsi="Palatino Linotype" w:cs="Palatino Linotype"/>
          <w:b/>
          <w:i/>
          <w:sz w:val="22"/>
          <w:szCs w:val="22"/>
        </w:rPr>
        <w:t>03/17</w:t>
      </w:r>
    </w:p>
    <w:p w14:paraId="1091188C" w14:textId="77777777" w:rsidR="00CF3AA8" w:rsidRPr="0037326D" w:rsidRDefault="00AB31BE">
      <w:pPr>
        <w:pBdr>
          <w:top w:val="nil"/>
          <w:left w:val="nil"/>
          <w:bottom w:val="nil"/>
          <w:right w:val="nil"/>
          <w:between w:val="nil"/>
        </w:pBdr>
        <w:spacing w:before="240" w:after="240"/>
        <w:ind w:left="567" w:right="900"/>
        <w:jc w:val="both"/>
        <w:rPr>
          <w:sz w:val="22"/>
          <w:szCs w:val="22"/>
        </w:rPr>
      </w:pPr>
      <w:r w:rsidRPr="0037326D">
        <w:rPr>
          <w:rFonts w:ascii="Palatino Linotype" w:eastAsia="Palatino Linotype" w:hAnsi="Palatino Linotype" w:cs="Palatino Linotype"/>
          <w:b/>
          <w:i/>
          <w:sz w:val="22"/>
          <w:szCs w:val="22"/>
        </w:rPr>
        <w:t>“NO EXISTE OBLIGACIÓN DE ELABORAR DOCUMENTOS AD HOC PARA ATENDER LAS SOLICITUDES DE ACCESO A LA INFORMACIÓN.</w:t>
      </w:r>
    </w:p>
    <w:p w14:paraId="29676D88" w14:textId="77777777" w:rsidR="00CF3AA8" w:rsidRPr="0037326D" w:rsidRDefault="00AB31BE">
      <w:pPr>
        <w:pBdr>
          <w:top w:val="nil"/>
          <w:left w:val="nil"/>
          <w:bottom w:val="nil"/>
          <w:right w:val="nil"/>
          <w:between w:val="nil"/>
        </w:pBdr>
        <w:spacing w:before="240" w:after="240"/>
        <w:ind w:left="567" w:right="900"/>
        <w:jc w:val="both"/>
        <w:rPr>
          <w:sz w:val="22"/>
          <w:szCs w:val="22"/>
        </w:rPr>
      </w:pPr>
      <w:r w:rsidRPr="0037326D">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w:t>
      </w:r>
      <w:r w:rsidRPr="0037326D">
        <w:rPr>
          <w:rFonts w:ascii="Palatino Linotype" w:eastAsia="Palatino Linotype" w:hAnsi="Palatino Linotype" w:cs="Palatino Linotype"/>
          <w:i/>
          <w:sz w:val="22"/>
          <w:szCs w:val="22"/>
        </w:rPr>
        <w:lastRenderedPageBreak/>
        <w:t>que la misma obre en sus archivos; sin necesidad de elaborar documentos ad hoc para atender las solicitudes de información.”</w:t>
      </w:r>
    </w:p>
    <w:p w14:paraId="7FE1B67F" w14:textId="77777777" w:rsidR="00CF3AA8" w:rsidRPr="0037326D" w:rsidRDefault="00AB31BE">
      <w:pPr>
        <w:pBdr>
          <w:top w:val="nil"/>
          <w:left w:val="nil"/>
          <w:bottom w:val="nil"/>
          <w:right w:val="nil"/>
          <w:between w:val="nil"/>
        </w:pBdr>
        <w:spacing w:before="240" w:after="240" w:line="360" w:lineRule="auto"/>
        <w:jc w:val="both"/>
        <w:rPr>
          <w:sz w:val="22"/>
          <w:szCs w:val="22"/>
        </w:rPr>
      </w:pPr>
      <w:r w:rsidRPr="0037326D">
        <w:rPr>
          <w:rFonts w:ascii="Palatino Linotype" w:eastAsia="Palatino Linotype" w:hAnsi="Palatino Linotype" w:cs="Palatino Linotype"/>
          <w:sz w:val="22"/>
          <w:szCs w:val="22"/>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12319E7" w14:textId="77777777" w:rsidR="00CF3AA8" w:rsidRPr="0037326D" w:rsidRDefault="00AB31BE">
      <w:pPr>
        <w:pBdr>
          <w:top w:val="nil"/>
          <w:left w:val="nil"/>
          <w:bottom w:val="nil"/>
          <w:right w:val="nil"/>
          <w:between w:val="nil"/>
        </w:pBdr>
        <w:spacing w:before="240" w:after="240" w:line="360" w:lineRule="auto"/>
        <w:ind w:right="49"/>
        <w:jc w:val="both"/>
        <w:rPr>
          <w:sz w:val="22"/>
          <w:szCs w:val="22"/>
        </w:rPr>
      </w:pPr>
      <w:r w:rsidRPr="0037326D">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AA57ED3" w14:textId="77777777" w:rsidR="00CF3AA8" w:rsidRPr="0037326D" w:rsidRDefault="00AB31BE">
      <w:pPr>
        <w:pBdr>
          <w:top w:val="nil"/>
          <w:left w:val="nil"/>
          <w:bottom w:val="nil"/>
          <w:right w:val="nil"/>
          <w:between w:val="nil"/>
        </w:pBdr>
        <w:spacing w:before="240" w:after="240" w:line="360" w:lineRule="auto"/>
        <w:jc w:val="both"/>
        <w:rPr>
          <w:sz w:val="22"/>
          <w:szCs w:val="22"/>
        </w:rPr>
      </w:pPr>
      <w:r w:rsidRPr="0037326D">
        <w:rPr>
          <w:rFonts w:ascii="Palatino Linotype" w:eastAsia="Palatino Linotype" w:hAnsi="Palatino Linotype" w:cs="Palatino Linotype"/>
          <w:sz w:val="22"/>
          <w:szCs w:val="22"/>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9FF1835" w14:textId="77777777" w:rsidR="00CF3AA8" w:rsidRPr="0037326D" w:rsidRDefault="00AB31BE">
      <w:pPr>
        <w:pBdr>
          <w:top w:val="nil"/>
          <w:left w:val="nil"/>
          <w:bottom w:val="nil"/>
          <w:right w:val="nil"/>
          <w:between w:val="nil"/>
        </w:pBdr>
        <w:spacing w:before="240" w:after="240"/>
        <w:ind w:left="567" w:right="567"/>
        <w:jc w:val="both"/>
        <w:rPr>
          <w:sz w:val="22"/>
          <w:szCs w:val="22"/>
        </w:rPr>
      </w:pPr>
      <w:r w:rsidRPr="0037326D">
        <w:rPr>
          <w:rFonts w:ascii="Palatino Linotype" w:eastAsia="Palatino Linotype" w:hAnsi="Palatino Linotype" w:cs="Palatino Linotype"/>
          <w:i/>
          <w:sz w:val="22"/>
          <w:szCs w:val="22"/>
        </w:rPr>
        <w:t>“</w:t>
      </w:r>
      <w:r w:rsidRPr="0037326D">
        <w:rPr>
          <w:rFonts w:ascii="Palatino Linotype" w:eastAsia="Palatino Linotype" w:hAnsi="Palatino Linotype" w:cs="Palatino Linotype"/>
          <w:b/>
          <w:i/>
          <w:sz w:val="22"/>
          <w:szCs w:val="22"/>
        </w:rPr>
        <w:t xml:space="preserve">Artículo 3. </w:t>
      </w:r>
      <w:r w:rsidRPr="0037326D">
        <w:rPr>
          <w:rFonts w:ascii="Palatino Linotype" w:eastAsia="Palatino Linotype" w:hAnsi="Palatino Linotype" w:cs="Palatino Linotype"/>
          <w:i/>
          <w:sz w:val="22"/>
          <w:szCs w:val="22"/>
        </w:rPr>
        <w:t>Para los efectos de la presente Ley se entenderá por:</w:t>
      </w:r>
    </w:p>
    <w:p w14:paraId="1A505B89" w14:textId="77777777" w:rsidR="00CF3AA8" w:rsidRPr="0037326D" w:rsidRDefault="00AB31BE">
      <w:pPr>
        <w:pBdr>
          <w:top w:val="nil"/>
          <w:left w:val="nil"/>
          <w:bottom w:val="nil"/>
          <w:right w:val="nil"/>
          <w:between w:val="nil"/>
        </w:pBdr>
        <w:spacing w:before="240" w:after="240"/>
        <w:ind w:left="567" w:right="567"/>
        <w:jc w:val="both"/>
        <w:rPr>
          <w:sz w:val="22"/>
          <w:szCs w:val="22"/>
        </w:rPr>
      </w:pPr>
      <w:r w:rsidRPr="0037326D">
        <w:rPr>
          <w:rFonts w:ascii="Palatino Linotype" w:eastAsia="Palatino Linotype" w:hAnsi="Palatino Linotype" w:cs="Palatino Linotype"/>
          <w:i/>
          <w:sz w:val="22"/>
          <w:szCs w:val="22"/>
        </w:rPr>
        <w:t>…</w:t>
      </w:r>
    </w:p>
    <w:p w14:paraId="17D445AD" w14:textId="77777777" w:rsidR="00CF3AA8" w:rsidRPr="0037326D" w:rsidRDefault="00AB31BE">
      <w:pPr>
        <w:pBdr>
          <w:top w:val="nil"/>
          <w:left w:val="nil"/>
          <w:bottom w:val="nil"/>
          <w:right w:val="nil"/>
          <w:between w:val="nil"/>
        </w:pBdr>
        <w:spacing w:before="240" w:after="240"/>
        <w:ind w:left="567" w:right="567"/>
        <w:jc w:val="both"/>
        <w:rPr>
          <w:sz w:val="22"/>
          <w:szCs w:val="22"/>
        </w:rPr>
      </w:pPr>
      <w:r w:rsidRPr="0037326D">
        <w:rPr>
          <w:rFonts w:ascii="Palatino Linotype" w:eastAsia="Palatino Linotype" w:hAnsi="Palatino Linotype" w:cs="Palatino Linotype"/>
          <w:b/>
          <w:i/>
          <w:sz w:val="22"/>
          <w:szCs w:val="22"/>
        </w:rPr>
        <w:t>XI. Documento:</w:t>
      </w:r>
      <w:r w:rsidRPr="0037326D">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w:t>
      </w:r>
      <w:r w:rsidRPr="0037326D">
        <w:rPr>
          <w:rFonts w:ascii="Palatino Linotype" w:eastAsia="Palatino Linotype" w:hAnsi="Palatino Linotype" w:cs="Palatino Linotype"/>
          <w:i/>
          <w:sz w:val="22"/>
          <w:szCs w:val="22"/>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37326D">
        <w:rPr>
          <w:rFonts w:ascii="Palatino Linotype" w:eastAsia="Palatino Linotype" w:hAnsi="Palatino Linotype" w:cs="Palatino Linotype"/>
          <w:b/>
          <w:i/>
          <w:sz w:val="22"/>
          <w:szCs w:val="22"/>
        </w:rPr>
        <w:t>…</w:t>
      </w:r>
      <w:r w:rsidRPr="0037326D">
        <w:rPr>
          <w:rFonts w:ascii="Palatino Linotype" w:eastAsia="Palatino Linotype" w:hAnsi="Palatino Linotype" w:cs="Palatino Linotype"/>
          <w:i/>
          <w:sz w:val="22"/>
          <w:szCs w:val="22"/>
        </w:rPr>
        <w:t>”</w:t>
      </w:r>
    </w:p>
    <w:p w14:paraId="4581CC73" w14:textId="77777777" w:rsidR="00CF3AA8" w:rsidRPr="0037326D" w:rsidRDefault="00AB31BE">
      <w:pPr>
        <w:pBdr>
          <w:top w:val="nil"/>
          <w:left w:val="nil"/>
          <w:bottom w:val="nil"/>
          <w:right w:val="nil"/>
          <w:between w:val="nil"/>
        </w:pBdr>
        <w:spacing w:before="240" w:after="240" w:line="360" w:lineRule="auto"/>
        <w:jc w:val="both"/>
        <w:rPr>
          <w:sz w:val="22"/>
          <w:szCs w:val="22"/>
        </w:rPr>
      </w:pPr>
      <w:r w:rsidRPr="0037326D">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F8D2003" w14:textId="77777777" w:rsidR="00CF3AA8" w:rsidRPr="0037326D" w:rsidRDefault="00AB31BE">
      <w:pPr>
        <w:pBdr>
          <w:top w:val="nil"/>
          <w:left w:val="nil"/>
          <w:bottom w:val="nil"/>
          <w:right w:val="nil"/>
          <w:between w:val="nil"/>
        </w:pBdr>
        <w:spacing w:before="240" w:after="240"/>
        <w:ind w:left="567" w:right="567"/>
        <w:jc w:val="both"/>
        <w:rPr>
          <w:sz w:val="22"/>
          <w:szCs w:val="22"/>
        </w:rPr>
      </w:pPr>
      <w:r w:rsidRPr="0037326D">
        <w:rPr>
          <w:rFonts w:ascii="Palatino Linotype" w:eastAsia="Palatino Linotype" w:hAnsi="Palatino Linotype" w:cs="Palatino Linotype"/>
          <w:b/>
          <w:sz w:val="22"/>
          <w:szCs w:val="22"/>
        </w:rPr>
        <w:t>“</w:t>
      </w:r>
      <w:r w:rsidRPr="0037326D">
        <w:rPr>
          <w:rFonts w:ascii="Palatino Linotype" w:eastAsia="Palatino Linotype" w:hAnsi="Palatino Linotype" w:cs="Palatino Linotype"/>
          <w:b/>
          <w:i/>
          <w:sz w:val="22"/>
          <w:szCs w:val="22"/>
        </w:rPr>
        <w:t>CRITERIO 0002-11</w:t>
      </w:r>
    </w:p>
    <w:p w14:paraId="0411CA77" w14:textId="77777777" w:rsidR="00CF3AA8" w:rsidRPr="0037326D" w:rsidRDefault="00AB31BE">
      <w:pPr>
        <w:pBdr>
          <w:top w:val="nil"/>
          <w:left w:val="nil"/>
          <w:bottom w:val="nil"/>
          <w:right w:val="nil"/>
          <w:between w:val="nil"/>
        </w:pBdr>
        <w:spacing w:before="240" w:after="240"/>
        <w:ind w:left="567" w:right="567"/>
        <w:jc w:val="both"/>
        <w:rPr>
          <w:sz w:val="22"/>
          <w:szCs w:val="22"/>
        </w:rPr>
      </w:pPr>
      <w:r w:rsidRPr="0037326D">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7326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990F3A0" w14:textId="77777777" w:rsidR="00CF3AA8" w:rsidRPr="0037326D" w:rsidRDefault="00AB31BE">
      <w:pPr>
        <w:pBdr>
          <w:top w:val="nil"/>
          <w:left w:val="nil"/>
          <w:bottom w:val="nil"/>
          <w:right w:val="nil"/>
          <w:between w:val="nil"/>
        </w:pBdr>
        <w:spacing w:before="240" w:after="240"/>
        <w:ind w:left="567" w:right="567"/>
        <w:jc w:val="both"/>
        <w:rPr>
          <w:sz w:val="22"/>
          <w:szCs w:val="22"/>
        </w:rPr>
      </w:pPr>
      <w:r w:rsidRPr="0037326D">
        <w:rPr>
          <w:rFonts w:ascii="Palatino Linotype" w:eastAsia="Palatino Linotype" w:hAnsi="Palatino Linotype" w:cs="Palatino Linotype"/>
          <w:i/>
          <w:sz w:val="22"/>
          <w:szCs w:val="22"/>
        </w:rPr>
        <w:t xml:space="preserve">En </w:t>
      </w:r>
      <w:proofErr w:type="gramStart"/>
      <w:r w:rsidRPr="0037326D">
        <w:rPr>
          <w:rFonts w:ascii="Palatino Linotype" w:eastAsia="Palatino Linotype" w:hAnsi="Palatino Linotype" w:cs="Palatino Linotype"/>
          <w:i/>
          <w:sz w:val="22"/>
          <w:szCs w:val="22"/>
        </w:rPr>
        <w:t>consecuencia</w:t>
      </w:r>
      <w:proofErr w:type="gramEnd"/>
      <w:r w:rsidRPr="0037326D">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8DF040A" w14:textId="77777777" w:rsidR="00CF3AA8" w:rsidRPr="0037326D" w:rsidRDefault="00AB31BE">
      <w:pPr>
        <w:numPr>
          <w:ilvl w:val="0"/>
          <w:numId w:val="5"/>
        </w:numPr>
        <w:pBdr>
          <w:top w:val="nil"/>
          <w:left w:val="nil"/>
          <w:bottom w:val="nil"/>
          <w:right w:val="nil"/>
          <w:between w:val="nil"/>
        </w:pBdr>
        <w:spacing w:before="240" w:after="240"/>
        <w:ind w:left="567" w:right="567" w:hanging="283"/>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i/>
          <w:sz w:val="22"/>
          <w:szCs w:val="22"/>
        </w:rPr>
        <w:t xml:space="preserve">Que se trate de información registrada en cualquier soporte documental, </w:t>
      </w:r>
      <w:proofErr w:type="gramStart"/>
      <w:r w:rsidRPr="0037326D">
        <w:rPr>
          <w:rFonts w:ascii="Palatino Linotype" w:eastAsia="Palatino Linotype" w:hAnsi="Palatino Linotype" w:cs="Palatino Linotype"/>
          <w:i/>
          <w:sz w:val="22"/>
          <w:szCs w:val="22"/>
        </w:rPr>
        <w:t>que</w:t>
      </w:r>
      <w:proofErr w:type="gramEnd"/>
      <w:r w:rsidRPr="0037326D">
        <w:rPr>
          <w:rFonts w:ascii="Palatino Linotype" w:eastAsia="Palatino Linotype" w:hAnsi="Palatino Linotype" w:cs="Palatino Linotype"/>
          <w:i/>
          <w:sz w:val="22"/>
          <w:szCs w:val="22"/>
        </w:rPr>
        <w:t xml:space="preserve"> en ejercicio de las atribuciones conferidas, sea generada por los Sujetos Obligados;</w:t>
      </w:r>
    </w:p>
    <w:p w14:paraId="6EAAAEF9" w14:textId="77777777" w:rsidR="00CF3AA8" w:rsidRPr="0037326D" w:rsidRDefault="00AB31BE">
      <w:pPr>
        <w:numPr>
          <w:ilvl w:val="0"/>
          <w:numId w:val="5"/>
        </w:numPr>
        <w:pBdr>
          <w:top w:val="nil"/>
          <w:left w:val="nil"/>
          <w:bottom w:val="nil"/>
          <w:right w:val="nil"/>
          <w:between w:val="nil"/>
        </w:pBdr>
        <w:spacing w:before="240" w:after="240"/>
        <w:ind w:left="567" w:right="567" w:hanging="283"/>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i/>
          <w:sz w:val="22"/>
          <w:szCs w:val="22"/>
        </w:rPr>
        <w:t xml:space="preserve">Que se trate de información registrada en cualquier soporte documental, </w:t>
      </w:r>
      <w:proofErr w:type="gramStart"/>
      <w:r w:rsidRPr="0037326D">
        <w:rPr>
          <w:rFonts w:ascii="Palatino Linotype" w:eastAsia="Palatino Linotype" w:hAnsi="Palatino Linotype" w:cs="Palatino Linotype"/>
          <w:i/>
          <w:sz w:val="22"/>
          <w:szCs w:val="22"/>
        </w:rPr>
        <w:t>que</w:t>
      </w:r>
      <w:proofErr w:type="gramEnd"/>
      <w:r w:rsidRPr="0037326D">
        <w:rPr>
          <w:rFonts w:ascii="Palatino Linotype" w:eastAsia="Palatino Linotype" w:hAnsi="Palatino Linotype" w:cs="Palatino Linotype"/>
          <w:i/>
          <w:sz w:val="22"/>
          <w:szCs w:val="22"/>
        </w:rPr>
        <w:t xml:space="preserve"> en ejercicio de las atribuciones conferidas, sea administrada por los Sujetos Obligados, y</w:t>
      </w:r>
    </w:p>
    <w:p w14:paraId="25078144" w14:textId="77777777" w:rsidR="00CF3AA8" w:rsidRPr="0037326D" w:rsidRDefault="00AB31BE">
      <w:pPr>
        <w:pBdr>
          <w:top w:val="nil"/>
          <w:left w:val="nil"/>
          <w:bottom w:val="nil"/>
          <w:right w:val="nil"/>
          <w:between w:val="nil"/>
        </w:pBdr>
        <w:spacing w:before="240" w:after="240"/>
        <w:ind w:left="567" w:right="567" w:hanging="283"/>
        <w:jc w:val="both"/>
        <w:rPr>
          <w:sz w:val="22"/>
          <w:szCs w:val="22"/>
        </w:rPr>
      </w:pPr>
      <w:r w:rsidRPr="0037326D">
        <w:rPr>
          <w:rFonts w:ascii="Palatino Linotype" w:eastAsia="Palatino Linotype" w:hAnsi="Palatino Linotype" w:cs="Palatino Linotype"/>
          <w:i/>
          <w:sz w:val="22"/>
          <w:szCs w:val="22"/>
        </w:rPr>
        <w:t xml:space="preserve">3. </w:t>
      </w:r>
      <w:r w:rsidRPr="0037326D">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37326D">
        <w:rPr>
          <w:rFonts w:ascii="Palatino Linotype" w:eastAsia="Palatino Linotype" w:hAnsi="Palatino Linotype" w:cs="Palatino Linotype"/>
          <w:b/>
          <w:i/>
          <w:sz w:val="22"/>
          <w:szCs w:val="22"/>
        </w:rPr>
        <w:t>que</w:t>
      </w:r>
      <w:proofErr w:type="gramEnd"/>
      <w:r w:rsidRPr="0037326D">
        <w:rPr>
          <w:rFonts w:ascii="Palatino Linotype" w:eastAsia="Palatino Linotype" w:hAnsi="Palatino Linotype" w:cs="Palatino Linotype"/>
          <w:b/>
          <w:i/>
          <w:sz w:val="22"/>
          <w:szCs w:val="22"/>
        </w:rPr>
        <w:t xml:space="preserve"> en ejercicio de las atribuciones conferidas, se encuentre en posesión de los Sujetos Obligados.” </w:t>
      </w:r>
      <w:r w:rsidRPr="0037326D">
        <w:rPr>
          <w:rFonts w:ascii="Palatino Linotype" w:eastAsia="Palatino Linotype" w:hAnsi="Palatino Linotype" w:cs="Palatino Linotype"/>
          <w:i/>
          <w:sz w:val="22"/>
          <w:szCs w:val="22"/>
        </w:rPr>
        <w:t>(Énfasis añadido)</w:t>
      </w:r>
    </w:p>
    <w:p w14:paraId="2BF6DC74" w14:textId="77777777" w:rsidR="00CF3AA8" w:rsidRPr="0037326D" w:rsidRDefault="00AB31B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 xml:space="preserve">De ahí que el </w:t>
      </w:r>
      <w:r w:rsidRPr="0037326D">
        <w:rPr>
          <w:rFonts w:ascii="Palatino Linotype" w:eastAsia="Palatino Linotype" w:hAnsi="Palatino Linotype" w:cs="Palatino Linotype"/>
          <w:b/>
          <w:sz w:val="22"/>
          <w:szCs w:val="22"/>
        </w:rPr>
        <w:t>Sujeto Obligado</w:t>
      </w:r>
      <w:r w:rsidRPr="0037326D">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más aún si la misma se trata de información pública de oficio la cual se relaciona </w:t>
      </w:r>
      <w:r w:rsidRPr="0037326D">
        <w:rPr>
          <w:rFonts w:ascii="Palatino Linotype" w:eastAsia="Palatino Linotype" w:hAnsi="Palatino Linotype" w:cs="Palatino Linotype"/>
          <w:sz w:val="22"/>
          <w:szCs w:val="22"/>
        </w:rPr>
        <w:lastRenderedPageBreak/>
        <w:t>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3874244F" w14:textId="77777777" w:rsidR="00CF3AA8" w:rsidRPr="0037326D" w:rsidRDefault="00AB31B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 xml:space="preserve">Ahora bien, para profundizar en el estudio del presente asunto, es conveniente recordar </w:t>
      </w:r>
      <w:proofErr w:type="gramStart"/>
      <w:r w:rsidRPr="0037326D">
        <w:rPr>
          <w:rFonts w:ascii="Palatino Linotype" w:eastAsia="Palatino Linotype" w:hAnsi="Palatino Linotype" w:cs="Palatino Linotype"/>
          <w:sz w:val="22"/>
          <w:szCs w:val="22"/>
        </w:rPr>
        <w:t>que</w:t>
      </w:r>
      <w:proofErr w:type="gramEnd"/>
      <w:r w:rsidRPr="0037326D">
        <w:rPr>
          <w:rFonts w:ascii="Palatino Linotype" w:eastAsia="Palatino Linotype" w:hAnsi="Palatino Linotype" w:cs="Palatino Linotype"/>
          <w:sz w:val="22"/>
          <w:szCs w:val="22"/>
        </w:rPr>
        <w:t xml:space="preserve"> de un análisis a la solicitud de información, se advierte que la parte solicitante requirió al </w:t>
      </w:r>
      <w:r w:rsidRPr="0037326D">
        <w:rPr>
          <w:rFonts w:ascii="Palatino Linotype" w:eastAsia="Palatino Linotype" w:hAnsi="Palatino Linotype" w:cs="Palatino Linotype"/>
          <w:b/>
          <w:sz w:val="22"/>
          <w:szCs w:val="22"/>
        </w:rPr>
        <w:t>Sujeto Obligado</w:t>
      </w:r>
      <w:r w:rsidRPr="0037326D">
        <w:rPr>
          <w:rFonts w:ascii="Palatino Linotype" w:eastAsia="Palatino Linotype" w:hAnsi="Palatino Linotype" w:cs="Palatino Linotype"/>
          <w:sz w:val="22"/>
          <w:szCs w:val="22"/>
        </w:rPr>
        <w:t>, le proporcionara lo siguiente:</w:t>
      </w:r>
    </w:p>
    <w:p w14:paraId="5AA1C031" w14:textId="77777777" w:rsidR="00CF3AA8" w:rsidRPr="0037326D" w:rsidRDefault="00AB31BE">
      <w:pPr>
        <w:numPr>
          <w:ilvl w:val="0"/>
          <w:numId w:val="1"/>
        </w:numPr>
        <w:pBdr>
          <w:top w:val="nil"/>
          <w:left w:val="nil"/>
          <w:bottom w:val="nil"/>
          <w:right w:val="nil"/>
          <w:between w:val="nil"/>
        </w:pBdr>
        <w:spacing w:before="240" w:line="360" w:lineRule="auto"/>
        <w:ind w:left="567" w:right="900" w:hanging="283"/>
        <w:jc w:val="both"/>
        <w:rPr>
          <w:rFonts w:ascii="Palatino Linotype" w:eastAsia="Palatino Linotype" w:hAnsi="Palatino Linotype" w:cs="Palatino Linotype"/>
          <w:b/>
          <w:sz w:val="22"/>
          <w:szCs w:val="22"/>
        </w:rPr>
      </w:pPr>
      <w:r w:rsidRPr="0037326D">
        <w:rPr>
          <w:rFonts w:ascii="Palatino Linotype" w:eastAsia="Palatino Linotype" w:hAnsi="Palatino Linotype" w:cs="Palatino Linotype"/>
          <w:b/>
          <w:sz w:val="22"/>
          <w:szCs w:val="22"/>
        </w:rPr>
        <w:t>Las cédulas de inventario de los bienes muebles e inmuebles de los años 2022, 2023, 2024 y 2025.</w:t>
      </w:r>
    </w:p>
    <w:p w14:paraId="0A56FB4F" w14:textId="77777777" w:rsidR="00CF3AA8" w:rsidRPr="0037326D" w:rsidRDefault="00AB31BE">
      <w:pPr>
        <w:numPr>
          <w:ilvl w:val="0"/>
          <w:numId w:val="1"/>
        </w:numPr>
        <w:pBdr>
          <w:top w:val="nil"/>
          <w:left w:val="nil"/>
          <w:bottom w:val="nil"/>
          <w:right w:val="nil"/>
          <w:between w:val="nil"/>
        </w:pBdr>
        <w:spacing w:after="240" w:line="360" w:lineRule="auto"/>
        <w:ind w:left="567" w:right="900" w:hanging="283"/>
        <w:jc w:val="both"/>
        <w:rPr>
          <w:rFonts w:ascii="Palatino Linotype" w:eastAsia="Palatino Linotype" w:hAnsi="Palatino Linotype" w:cs="Palatino Linotype"/>
          <w:b/>
          <w:sz w:val="22"/>
          <w:szCs w:val="22"/>
        </w:rPr>
      </w:pPr>
      <w:r w:rsidRPr="0037326D">
        <w:rPr>
          <w:rFonts w:ascii="Palatino Linotype" w:eastAsia="Palatino Linotype" w:hAnsi="Palatino Linotype" w:cs="Palatino Linotype"/>
          <w:b/>
          <w:sz w:val="22"/>
          <w:szCs w:val="22"/>
        </w:rPr>
        <w:t>Los datos de identificación de los bienes inmuebles</w:t>
      </w:r>
    </w:p>
    <w:p w14:paraId="45F3C191" w14:textId="77777777" w:rsidR="00CF3AA8" w:rsidRPr="0037326D" w:rsidRDefault="00AB31BE">
      <w:pPr>
        <w:spacing w:before="240" w:after="240"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 xml:space="preserve">En respuesta a la solicitud de información, el </w:t>
      </w:r>
      <w:r w:rsidRPr="0037326D">
        <w:rPr>
          <w:rFonts w:ascii="Palatino Linotype" w:eastAsia="Palatino Linotype" w:hAnsi="Palatino Linotype" w:cs="Palatino Linotype"/>
          <w:b/>
          <w:sz w:val="22"/>
          <w:szCs w:val="22"/>
        </w:rPr>
        <w:t>Sujeto Obligado</w:t>
      </w:r>
      <w:r w:rsidRPr="0037326D">
        <w:rPr>
          <w:rFonts w:ascii="Palatino Linotype" w:eastAsia="Palatino Linotype" w:hAnsi="Palatino Linotype" w:cs="Palatino Linotype"/>
          <w:sz w:val="22"/>
          <w:szCs w:val="22"/>
        </w:rPr>
        <w:t xml:space="preserve"> se pronunció a través de la Secretaria del Ayuntamiento, quien manifestó que </w:t>
      </w:r>
      <w:r w:rsidRPr="0037326D">
        <w:rPr>
          <w:rFonts w:ascii="Palatino Linotype" w:eastAsia="Palatino Linotype" w:hAnsi="Palatino Linotype" w:cs="Palatino Linotype"/>
          <w:b/>
          <w:sz w:val="22"/>
          <w:szCs w:val="22"/>
          <w:u w:val="single"/>
        </w:rPr>
        <w:t xml:space="preserve">no cuenta al momento con las capacidades administrativas, técnicas y humanas suficientes para satisfacer la solicitud de información, </w:t>
      </w:r>
      <w:r w:rsidRPr="0037326D">
        <w:rPr>
          <w:rFonts w:ascii="Palatino Linotype" w:eastAsia="Palatino Linotype" w:hAnsi="Palatino Linotype" w:cs="Palatino Linotype"/>
          <w:sz w:val="22"/>
          <w:szCs w:val="22"/>
        </w:rPr>
        <w:t>por lo que solicitó al Comité de Transparencia, se aprobara el cambio de modalidad de la entrega de información a consulta directa; cabe señalar que dicho cambio se aprobó en la Segunda Sesión Extraordinaria del Comité de Transparencia del Ayuntamiento de Calimaya 2025-2027, celebrada el once de marzo del dos mil veinticinco.</w:t>
      </w:r>
    </w:p>
    <w:p w14:paraId="3355B689" w14:textId="77777777" w:rsidR="00CF3AA8" w:rsidRPr="0037326D" w:rsidRDefault="00AB31BE">
      <w:pPr>
        <w:spacing w:before="240" w:after="240" w:line="360" w:lineRule="auto"/>
        <w:jc w:val="both"/>
        <w:rPr>
          <w:rFonts w:ascii="Palatino Linotype" w:eastAsia="Palatino Linotype" w:hAnsi="Palatino Linotype" w:cs="Palatino Linotype"/>
          <w:b/>
          <w:sz w:val="22"/>
          <w:szCs w:val="22"/>
        </w:rPr>
      </w:pPr>
      <w:r w:rsidRPr="0037326D">
        <w:rPr>
          <w:rFonts w:ascii="Palatino Linotype" w:eastAsia="Palatino Linotype" w:hAnsi="Palatino Linotype" w:cs="Palatino Linotype"/>
          <w:sz w:val="22"/>
          <w:szCs w:val="22"/>
        </w:rPr>
        <w:t xml:space="preserve">Una vez conocido este pronunciamiento, </w:t>
      </w:r>
      <w:r w:rsidRPr="0037326D">
        <w:rPr>
          <w:rFonts w:ascii="Palatino Linotype" w:eastAsia="Palatino Linotype" w:hAnsi="Palatino Linotype" w:cs="Palatino Linotype"/>
          <w:b/>
          <w:sz w:val="22"/>
          <w:szCs w:val="22"/>
        </w:rPr>
        <w:t xml:space="preserve">la parte Recurrente </w:t>
      </w:r>
      <w:r w:rsidRPr="0037326D">
        <w:rPr>
          <w:rFonts w:ascii="Palatino Linotype" w:eastAsia="Palatino Linotype" w:hAnsi="Palatino Linotype" w:cs="Palatino Linotype"/>
          <w:sz w:val="22"/>
          <w:szCs w:val="22"/>
        </w:rPr>
        <w:t>presentó el medio de impugnación que nos ocupa, inconformándose medularmente por la negativa a entregar la información solicitada, así como por el cambio de modalidad de entrega de la información</w:t>
      </w:r>
      <w:r w:rsidRPr="0037326D">
        <w:rPr>
          <w:rFonts w:ascii="Palatino Linotype" w:eastAsia="Palatino Linotype" w:hAnsi="Palatino Linotype" w:cs="Palatino Linotype"/>
          <w:b/>
          <w:sz w:val="22"/>
          <w:szCs w:val="22"/>
        </w:rPr>
        <w:t>.</w:t>
      </w:r>
    </w:p>
    <w:p w14:paraId="7A487DF5" w14:textId="77777777" w:rsidR="00CF3AA8" w:rsidRPr="0037326D" w:rsidRDefault="00AB31BE">
      <w:pPr>
        <w:widowControl w:val="0"/>
        <w:spacing w:line="360" w:lineRule="auto"/>
        <w:ind w:right="49"/>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Así las cosas, durante la etapa de manifestaciones e informe justificado, se advierte que las partes fueron omisas en adjuntar documento alguno, por lo que se tiene por precluido su derecho para tal efecto.</w:t>
      </w:r>
    </w:p>
    <w:p w14:paraId="4A151830" w14:textId="77777777" w:rsidR="00CF3AA8" w:rsidRPr="0037326D" w:rsidRDefault="00CF3AA8">
      <w:pPr>
        <w:widowControl w:val="0"/>
        <w:spacing w:line="360" w:lineRule="auto"/>
        <w:ind w:right="49"/>
        <w:jc w:val="both"/>
        <w:rPr>
          <w:rFonts w:ascii="Palatino Linotype" w:eastAsia="Palatino Linotype" w:hAnsi="Palatino Linotype" w:cs="Palatino Linotype"/>
          <w:sz w:val="22"/>
          <w:szCs w:val="22"/>
        </w:rPr>
      </w:pPr>
    </w:p>
    <w:p w14:paraId="264DD0C4" w14:textId="77777777" w:rsidR="00CF3AA8" w:rsidRPr="0037326D" w:rsidRDefault="00AB31B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 xml:space="preserve">Una vez expuestas las posturas de las partes, resulta necesario iniciar el presente análisis, recordando que la unidad administrativa que se pronunció es la Secretaría del Ayuntamiento, la </w:t>
      </w:r>
      <w:proofErr w:type="gramStart"/>
      <w:r w:rsidRPr="0037326D">
        <w:rPr>
          <w:rFonts w:ascii="Palatino Linotype" w:eastAsia="Palatino Linotype" w:hAnsi="Palatino Linotype" w:cs="Palatino Linotype"/>
          <w:sz w:val="22"/>
          <w:szCs w:val="22"/>
        </w:rPr>
        <w:t>cual</w:t>
      </w:r>
      <w:proofErr w:type="gramEnd"/>
      <w:r w:rsidRPr="0037326D">
        <w:rPr>
          <w:rFonts w:ascii="Palatino Linotype" w:eastAsia="Palatino Linotype" w:hAnsi="Palatino Linotype" w:cs="Palatino Linotype"/>
          <w:sz w:val="22"/>
          <w:szCs w:val="22"/>
        </w:rPr>
        <w:t xml:space="preserve"> de conformidad con la Ley Orgánica Municipal del Estado de México, cuenta con las siguientes atribuciones:</w:t>
      </w:r>
    </w:p>
    <w:p w14:paraId="124EB530" w14:textId="77777777" w:rsidR="00CF3AA8" w:rsidRPr="0037326D" w:rsidRDefault="00CF3AA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089BEF0" w14:textId="77777777" w:rsidR="00CF3AA8" w:rsidRPr="0037326D" w:rsidRDefault="00AB31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i/>
          <w:sz w:val="22"/>
          <w:szCs w:val="22"/>
        </w:rPr>
        <w:t xml:space="preserve">“Artículo 91.- La Secretaría del Ayuntamiento estará a cargo de un </w:t>
      </w:r>
      <w:proofErr w:type="gramStart"/>
      <w:r w:rsidRPr="0037326D">
        <w:rPr>
          <w:rFonts w:ascii="Palatino Linotype" w:eastAsia="Palatino Linotype" w:hAnsi="Palatino Linotype" w:cs="Palatino Linotype"/>
          <w:i/>
          <w:sz w:val="22"/>
          <w:szCs w:val="22"/>
        </w:rPr>
        <w:t>Secretario</w:t>
      </w:r>
      <w:proofErr w:type="gramEnd"/>
      <w:r w:rsidRPr="0037326D">
        <w:rPr>
          <w:rFonts w:ascii="Palatino Linotype" w:eastAsia="Palatino Linotype" w:hAnsi="Palatino Linotype" w:cs="Palatino Linotype"/>
          <w:i/>
          <w:sz w:val="22"/>
          <w:szCs w:val="22"/>
        </w:rPr>
        <w:t>,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6F6EE87B" w14:textId="77777777" w:rsidR="00CF3AA8" w:rsidRPr="0037326D" w:rsidRDefault="00AB31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i/>
          <w:sz w:val="22"/>
          <w:szCs w:val="22"/>
        </w:rPr>
        <w:t>…</w:t>
      </w:r>
    </w:p>
    <w:p w14:paraId="0CD9BB16" w14:textId="77777777" w:rsidR="00CF3AA8" w:rsidRPr="0037326D" w:rsidRDefault="00AB31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b/>
          <w:i/>
          <w:sz w:val="22"/>
          <w:szCs w:val="22"/>
          <w:u w:val="single"/>
        </w:rPr>
        <w:t>XI. Elaborar con la intervención del síndico el inventario general de los bienes muebles e inmuebles municipales</w:t>
      </w:r>
      <w:r w:rsidRPr="0037326D">
        <w:rPr>
          <w:rFonts w:ascii="Palatino Linotype" w:eastAsia="Palatino Linotype" w:hAnsi="Palatino Linotype" w:cs="Palatino Linotype"/>
          <w:i/>
          <w:sz w:val="22"/>
          <w:szCs w:val="22"/>
        </w:rPr>
        <w:t>,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14:paraId="17EAECF9" w14:textId="77777777" w:rsidR="00CF3AA8" w:rsidRPr="0037326D" w:rsidRDefault="00CF3AA8">
      <w:pPr>
        <w:pBdr>
          <w:top w:val="nil"/>
          <w:left w:val="nil"/>
          <w:bottom w:val="nil"/>
          <w:right w:val="nil"/>
          <w:between w:val="nil"/>
        </w:pBdr>
        <w:spacing w:line="276" w:lineRule="auto"/>
        <w:ind w:right="900"/>
        <w:jc w:val="both"/>
        <w:rPr>
          <w:rFonts w:ascii="Palatino Linotype" w:eastAsia="Palatino Linotype" w:hAnsi="Palatino Linotype" w:cs="Palatino Linotype"/>
          <w:sz w:val="22"/>
          <w:szCs w:val="22"/>
        </w:rPr>
      </w:pPr>
    </w:p>
    <w:p w14:paraId="2A91C5DB" w14:textId="77777777" w:rsidR="00CF3AA8" w:rsidRPr="0037326D" w:rsidRDefault="00AB31BE">
      <w:pPr>
        <w:spacing w:line="360" w:lineRule="auto"/>
        <w:ind w:right="141"/>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 xml:space="preserve">En tal tesitura, se tiene que obra un pronunciamiento de la unidad administrativa encargada de elaborar con la intervención del síndico el inventario general de los bienes muebles e inmuebles municipales, por consiguiente, es dable afirmar que en el presente asunto obra un pronunciamiento de la unidad administrativa competente, por lo que se determina que el </w:t>
      </w:r>
      <w:r w:rsidRPr="0037326D">
        <w:rPr>
          <w:rFonts w:ascii="Palatino Linotype" w:eastAsia="Palatino Linotype" w:hAnsi="Palatino Linotype" w:cs="Palatino Linotype"/>
          <w:b/>
          <w:sz w:val="22"/>
          <w:szCs w:val="22"/>
        </w:rPr>
        <w:t>Sujeto Obligado</w:t>
      </w:r>
      <w:r w:rsidRPr="0037326D">
        <w:rPr>
          <w:rFonts w:ascii="Palatino Linotype" w:eastAsia="Palatino Linotype" w:hAnsi="Palatino Linotype" w:cs="Palatino Linotype"/>
          <w:sz w:val="22"/>
          <w:szCs w:val="22"/>
        </w:rPr>
        <w:t xml:space="preserve"> siguió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35601B48" w14:textId="77777777" w:rsidR="00CF3AA8" w:rsidRPr="0037326D" w:rsidRDefault="00AB31BE">
      <w:pPr>
        <w:pBdr>
          <w:top w:val="nil"/>
          <w:left w:val="nil"/>
          <w:bottom w:val="nil"/>
          <w:right w:val="nil"/>
          <w:between w:val="nil"/>
        </w:pBdr>
        <w:ind w:left="864" w:right="864"/>
        <w:jc w:val="both"/>
      </w:pPr>
      <w:r w:rsidRPr="0037326D">
        <w:rPr>
          <w:rFonts w:ascii="Palatino Linotype" w:eastAsia="Palatino Linotype" w:hAnsi="Palatino Linotype" w:cs="Palatino Linotype"/>
          <w:i/>
          <w:sz w:val="22"/>
          <w:szCs w:val="22"/>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w:t>
      </w:r>
      <w:r w:rsidRPr="0037326D">
        <w:rPr>
          <w:rFonts w:ascii="Palatino Linotype" w:eastAsia="Palatino Linotype" w:hAnsi="Palatino Linotype" w:cs="Palatino Linotype"/>
          <w:i/>
          <w:sz w:val="22"/>
          <w:szCs w:val="22"/>
        </w:rPr>
        <w:lastRenderedPageBreak/>
        <w:t>aportar en primera instancia el fundamento y motivación de la clasificación de la información. </w:t>
      </w:r>
    </w:p>
    <w:p w14:paraId="43035FE4" w14:textId="77777777" w:rsidR="00CF3AA8" w:rsidRPr="0037326D" w:rsidRDefault="00CF3AA8"/>
    <w:p w14:paraId="73827349" w14:textId="77777777" w:rsidR="00CF3AA8" w:rsidRPr="0037326D" w:rsidRDefault="00AB31B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 xml:space="preserve">Establecido lo anterior, se procede al análisis de la respuesta proporcionada por el </w:t>
      </w:r>
      <w:r w:rsidRPr="0037326D">
        <w:rPr>
          <w:rFonts w:ascii="Palatino Linotype" w:eastAsia="Palatino Linotype" w:hAnsi="Palatino Linotype" w:cs="Palatino Linotype"/>
          <w:b/>
          <w:sz w:val="22"/>
          <w:szCs w:val="22"/>
        </w:rPr>
        <w:t>Sujeto Obligado</w:t>
      </w:r>
      <w:r w:rsidRPr="0037326D">
        <w:rPr>
          <w:rFonts w:ascii="Palatino Linotype" w:eastAsia="Palatino Linotype" w:hAnsi="Palatino Linotype" w:cs="Palatino Linotype"/>
          <w:sz w:val="22"/>
          <w:szCs w:val="22"/>
        </w:rPr>
        <w:t>, para ello debemos recordar que la Secretaría del Ayuntamiento realizó un cambio de modalidad bajo el argumento de que dicha Secretaría, no cuenta al momento con las capacidades administrativas, técnicas y humanas suficientes para satisfacer la solicitud de información.</w:t>
      </w:r>
    </w:p>
    <w:p w14:paraId="6E8D9FF8" w14:textId="77777777" w:rsidR="00CF3AA8" w:rsidRPr="0037326D" w:rsidRDefault="00CF3AA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A3ECF06" w14:textId="77777777" w:rsidR="00CF3AA8" w:rsidRPr="0037326D" w:rsidRDefault="00AB31B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 xml:space="preserve">Finalmente, le refiere </w:t>
      </w:r>
      <w:proofErr w:type="gramStart"/>
      <w:r w:rsidRPr="0037326D">
        <w:rPr>
          <w:rFonts w:ascii="Palatino Linotype" w:eastAsia="Palatino Linotype" w:hAnsi="Palatino Linotype" w:cs="Palatino Linotype"/>
          <w:sz w:val="22"/>
          <w:szCs w:val="22"/>
        </w:rPr>
        <w:t>que</w:t>
      </w:r>
      <w:proofErr w:type="gramEnd"/>
      <w:r w:rsidRPr="0037326D">
        <w:rPr>
          <w:rFonts w:ascii="Palatino Linotype" w:eastAsia="Palatino Linotype" w:hAnsi="Palatino Linotype" w:cs="Palatino Linotype"/>
          <w:sz w:val="22"/>
          <w:szCs w:val="22"/>
        </w:rPr>
        <w:t xml:space="preserve"> para consultar la información, deberá acudir el 24 de marzo de 2025, en un horario de 9:00 a 11:00 am.</w:t>
      </w:r>
    </w:p>
    <w:p w14:paraId="6699029A" w14:textId="77777777" w:rsidR="00CF3AA8" w:rsidRPr="0037326D" w:rsidRDefault="00CF3AA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705BD97" w14:textId="77777777" w:rsidR="00CF3AA8" w:rsidRPr="0037326D" w:rsidRDefault="00AB31BE">
      <w:pPr>
        <w:spacing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 xml:space="preserve">Establecido lo anterior, conviene señalar que el artículo 155, fracción V, de la Ley de Transparencia y Acceso a la Información Pública del Estado de México y Municipios, precisa que, para presentar una solicitud, la persona solicitante podrá señalar </w:t>
      </w:r>
      <w:r w:rsidRPr="0037326D">
        <w:rPr>
          <w:rFonts w:ascii="Palatino Linotype" w:eastAsia="Palatino Linotype" w:hAnsi="Palatino Linotype" w:cs="Palatino Linotype"/>
          <w:b/>
          <w:sz w:val="22"/>
          <w:szCs w:val="22"/>
        </w:rPr>
        <w:t>la modalidad en la que prefiere se otorgue el acceso a la información</w:t>
      </w:r>
      <w:r w:rsidRPr="0037326D">
        <w:rPr>
          <w:rFonts w:ascii="Palatino Linotype" w:eastAsia="Palatino Linotype" w:hAnsi="Palatino Linotype" w:cs="Palatino Linotype"/>
          <w:sz w:val="22"/>
          <w:szCs w:val="22"/>
        </w:rPr>
        <w:t>, la cual podrá ser verbal, siempre y cuando sea para fines de orientación, mediante consulta directa, la expedición de copias simples o certificadas o la reproducción en cualquier otro medio, incluidos los electrónicos. En la entidad, el Organismo Garante determinó en el formato de solicitud, que podría ser SAIMEX, CD-ROOM (con costo), copias simples (con costo), copias certificadas (con costo), consulta directa (sin costo), o bien, cualquier otro que determine la persona solicitante.</w:t>
      </w:r>
    </w:p>
    <w:p w14:paraId="5247160F" w14:textId="77777777" w:rsidR="00CF3AA8" w:rsidRPr="0037326D" w:rsidRDefault="00CF3AA8">
      <w:pPr>
        <w:spacing w:line="360" w:lineRule="auto"/>
        <w:jc w:val="both"/>
        <w:rPr>
          <w:rFonts w:ascii="Palatino Linotype" w:eastAsia="Palatino Linotype" w:hAnsi="Palatino Linotype" w:cs="Palatino Linotype"/>
          <w:sz w:val="22"/>
          <w:szCs w:val="22"/>
        </w:rPr>
      </w:pPr>
    </w:p>
    <w:p w14:paraId="0C260CE0" w14:textId="77777777" w:rsidR="00CF3AA8" w:rsidRPr="0037326D" w:rsidRDefault="00AB31BE">
      <w:pPr>
        <w:spacing w:line="360" w:lineRule="auto"/>
        <w:jc w:val="both"/>
        <w:rPr>
          <w:rFonts w:ascii="Palatino Linotype" w:eastAsia="Palatino Linotype" w:hAnsi="Palatino Linotype" w:cs="Palatino Linotype"/>
          <w:b/>
          <w:sz w:val="22"/>
          <w:szCs w:val="22"/>
        </w:rPr>
      </w:pPr>
      <w:r w:rsidRPr="0037326D">
        <w:rPr>
          <w:rFonts w:ascii="Palatino Linotype" w:eastAsia="Palatino Linotype" w:hAnsi="Palatino Linotype" w:cs="Palatino Linotype"/>
          <w:sz w:val="22"/>
          <w:szCs w:val="22"/>
        </w:rPr>
        <w:t xml:space="preserve">Por su parte, el artículo 158, dispone que, de manera excepcional, cuando de manera fundada y motivada lo determine el Sujeto Obligado, </w:t>
      </w:r>
      <w:r w:rsidRPr="0037326D">
        <w:rPr>
          <w:rFonts w:ascii="Palatino Linotype" w:eastAsia="Palatino Linotype" w:hAnsi="Palatino Linotype" w:cs="Palatino Linotype"/>
          <w:b/>
          <w:sz w:val="22"/>
          <w:szCs w:val="22"/>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2AC8B588" w14:textId="77777777" w:rsidR="00CF3AA8" w:rsidRPr="0037326D" w:rsidRDefault="00CF3AA8">
      <w:pPr>
        <w:spacing w:line="360" w:lineRule="auto"/>
        <w:jc w:val="both"/>
        <w:rPr>
          <w:rFonts w:ascii="Palatino Linotype" w:eastAsia="Palatino Linotype" w:hAnsi="Palatino Linotype" w:cs="Palatino Linotype"/>
          <w:b/>
          <w:sz w:val="22"/>
          <w:szCs w:val="22"/>
        </w:rPr>
      </w:pPr>
    </w:p>
    <w:p w14:paraId="70E8F92C" w14:textId="77777777" w:rsidR="00CF3AA8" w:rsidRPr="0037326D" w:rsidRDefault="00AB31BE">
      <w:pPr>
        <w:spacing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lastRenderedPageBreak/>
        <w:t>De modo que el acceso a la información debe darse en la modalidad de entrega elegida por la persona solicitante, y sólo para los casos en que se encuentren impedidos los sujetos obligados podrán ofrecer otra u otras modalidades, sin embargo, se debe fundar y motivar adecuadamente el cambio de modalidad en la entrega de la información,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34ABF3DD" w14:textId="77777777" w:rsidR="00CF3AA8" w:rsidRPr="0037326D" w:rsidRDefault="00CF3AA8">
      <w:pPr>
        <w:spacing w:line="360" w:lineRule="auto"/>
        <w:jc w:val="both"/>
        <w:rPr>
          <w:rFonts w:ascii="Palatino Linotype" w:eastAsia="Palatino Linotype" w:hAnsi="Palatino Linotype" w:cs="Palatino Linotype"/>
          <w:sz w:val="22"/>
          <w:szCs w:val="22"/>
        </w:rPr>
      </w:pPr>
    </w:p>
    <w:p w14:paraId="43B727E6" w14:textId="77777777" w:rsidR="00CF3AA8" w:rsidRPr="0037326D" w:rsidRDefault="00AB31BE">
      <w:pPr>
        <w:ind w:left="851" w:right="900"/>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b/>
          <w:i/>
          <w:sz w:val="22"/>
          <w:szCs w:val="22"/>
        </w:rPr>
        <w:t>“FUNDAMENTACIÓN Y MOTIVACIÓN DE LOS ACTOS ADMINISTRATIVOS</w:t>
      </w:r>
      <w:r w:rsidRPr="0037326D">
        <w:rPr>
          <w:rFonts w:ascii="Palatino Linotype" w:eastAsia="Palatino Linotype" w:hAnsi="Palatino Linotype" w:cs="Palatino Linotype"/>
          <w:i/>
          <w:sz w:val="22"/>
          <w:szCs w:val="22"/>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37326D">
        <w:rPr>
          <w:rFonts w:ascii="Palatino Linotype" w:eastAsia="Palatino Linotype" w:hAnsi="Palatino Linotype" w:cs="Palatino Linotype"/>
          <w:i/>
          <w:sz w:val="22"/>
          <w:szCs w:val="22"/>
        </w:rPr>
        <w:t>subincisos</w:t>
      </w:r>
      <w:proofErr w:type="spellEnd"/>
      <w:r w:rsidRPr="0037326D">
        <w:rPr>
          <w:rFonts w:ascii="Palatino Linotype" w:eastAsia="Palatino Linotype" w:hAnsi="Palatino Linotype" w:cs="Palatino Linotype"/>
          <w:i/>
          <w:sz w:val="22"/>
          <w:szCs w:val="22"/>
        </w:rPr>
        <w:t>, fracciones y preceptos aplicable, y b).- Los cuerpos legales y preceptos que otorgan competencia o facultades a las autoridades para emitir el acto en agravio del gobernado.”</w:t>
      </w:r>
    </w:p>
    <w:p w14:paraId="64826863" w14:textId="77777777" w:rsidR="00CF3AA8" w:rsidRPr="0037326D" w:rsidRDefault="00CF3AA8">
      <w:pPr>
        <w:ind w:left="851" w:right="900"/>
        <w:jc w:val="both"/>
        <w:rPr>
          <w:rFonts w:ascii="Palatino Linotype" w:eastAsia="Palatino Linotype" w:hAnsi="Palatino Linotype" w:cs="Palatino Linotype"/>
          <w:i/>
          <w:sz w:val="22"/>
          <w:szCs w:val="22"/>
        </w:rPr>
      </w:pPr>
    </w:p>
    <w:p w14:paraId="79EB82E4" w14:textId="77777777" w:rsidR="00CF3AA8" w:rsidRPr="0037326D" w:rsidRDefault="00AB31BE">
      <w:pPr>
        <w:spacing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lastRenderedPageBreak/>
        <w:t>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5B09585E" w14:textId="77777777" w:rsidR="00CF3AA8" w:rsidRPr="0037326D" w:rsidRDefault="00CF3AA8">
      <w:pPr>
        <w:ind w:left="851" w:right="851"/>
        <w:jc w:val="both"/>
        <w:rPr>
          <w:rFonts w:ascii="Palatino Linotype" w:eastAsia="Palatino Linotype" w:hAnsi="Palatino Linotype" w:cs="Palatino Linotype"/>
          <w:sz w:val="22"/>
          <w:szCs w:val="22"/>
        </w:rPr>
      </w:pPr>
    </w:p>
    <w:p w14:paraId="108FEB96" w14:textId="77777777" w:rsidR="00CF3AA8" w:rsidRPr="0037326D" w:rsidRDefault="00AB31BE">
      <w:pPr>
        <w:ind w:left="851" w:right="851"/>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sz w:val="22"/>
          <w:szCs w:val="22"/>
        </w:rPr>
        <w:t>“</w:t>
      </w:r>
      <w:r w:rsidRPr="0037326D">
        <w:rPr>
          <w:rFonts w:ascii="Palatino Linotype" w:eastAsia="Palatino Linotype" w:hAnsi="Palatino Linotype" w:cs="Palatino Linotype"/>
          <w:b/>
          <w:i/>
          <w:sz w:val="22"/>
          <w:szCs w:val="22"/>
        </w:rPr>
        <w:t>Artículo 160.</w:t>
      </w:r>
      <w:r w:rsidRPr="0037326D">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C4DA05F" w14:textId="77777777" w:rsidR="00CF3AA8" w:rsidRPr="0037326D" w:rsidRDefault="00AB31BE">
      <w:pPr>
        <w:ind w:left="851" w:right="851"/>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b/>
          <w:i/>
          <w:sz w:val="22"/>
          <w:szCs w:val="22"/>
        </w:rPr>
        <w:t>Artículo 164.</w:t>
      </w:r>
      <w:r w:rsidRPr="0037326D">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w:t>
      </w:r>
      <w:r w:rsidRPr="0037326D">
        <w:rPr>
          <w:rFonts w:ascii="Palatino Linotype" w:eastAsia="Palatino Linotype" w:hAnsi="Palatino Linotype" w:cs="Palatino Linotype"/>
          <w:b/>
          <w:i/>
          <w:sz w:val="22"/>
          <w:szCs w:val="22"/>
          <w:u w:val="single"/>
        </w:rPr>
        <w:t>el sujeto obligado deberá ofrecer otra u otras modalidades de entrega.</w:t>
      </w:r>
      <w:r w:rsidRPr="0037326D">
        <w:rPr>
          <w:rFonts w:ascii="Palatino Linotype" w:eastAsia="Palatino Linotype" w:hAnsi="Palatino Linotype" w:cs="Palatino Linotype"/>
          <w:i/>
          <w:sz w:val="22"/>
          <w:szCs w:val="22"/>
        </w:rPr>
        <w:t xml:space="preserve"> En cualquier caso, se deberá fundar y motivar la necesidad de ofrecer otras modalidades.”</w:t>
      </w:r>
    </w:p>
    <w:p w14:paraId="490E5645" w14:textId="77777777" w:rsidR="00CF3AA8" w:rsidRPr="0037326D" w:rsidRDefault="00CF3AA8">
      <w:pPr>
        <w:ind w:left="851" w:right="851"/>
        <w:jc w:val="both"/>
        <w:rPr>
          <w:rFonts w:ascii="Palatino Linotype" w:eastAsia="Palatino Linotype" w:hAnsi="Palatino Linotype" w:cs="Palatino Linotype"/>
          <w:i/>
          <w:sz w:val="22"/>
          <w:szCs w:val="22"/>
        </w:rPr>
      </w:pPr>
    </w:p>
    <w:p w14:paraId="46107559" w14:textId="77777777" w:rsidR="00CF3AA8" w:rsidRPr="0037326D" w:rsidRDefault="00AB31BE">
      <w:pPr>
        <w:spacing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Por lo cual, los Sujetos Obligados podrán poner a disposición,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0072C0D6" w14:textId="77777777" w:rsidR="00CF3AA8" w:rsidRPr="0037326D" w:rsidRDefault="00CF3AA8">
      <w:pPr>
        <w:spacing w:line="360" w:lineRule="auto"/>
        <w:jc w:val="both"/>
        <w:rPr>
          <w:rFonts w:ascii="Palatino Linotype" w:eastAsia="Palatino Linotype" w:hAnsi="Palatino Linotype" w:cs="Palatino Linotype"/>
          <w:sz w:val="22"/>
          <w:szCs w:val="22"/>
        </w:rPr>
      </w:pPr>
    </w:p>
    <w:p w14:paraId="4D5C7BA0" w14:textId="77777777" w:rsidR="00CF3AA8" w:rsidRPr="0037326D" w:rsidRDefault="00AB31BE">
      <w:pPr>
        <w:spacing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 xml:space="preserve">Por otro lado, el artículo 174 de la ley de la materia, indica que los costos de reproducción y, en su caso, de envío para la obtención de la información deberán ser cubiertos por la persona solicitante de manera previa a la entrega por parte del Sujeto Obligado. </w:t>
      </w:r>
    </w:p>
    <w:p w14:paraId="6FFF9791" w14:textId="77777777" w:rsidR="00CF3AA8" w:rsidRPr="0037326D" w:rsidRDefault="00CF3AA8">
      <w:pPr>
        <w:spacing w:line="360" w:lineRule="auto"/>
        <w:jc w:val="both"/>
        <w:rPr>
          <w:rFonts w:ascii="Palatino Linotype" w:eastAsia="Palatino Linotype" w:hAnsi="Palatino Linotype" w:cs="Palatino Linotype"/>
          <w:sz w:val="22"/>
          <w:szCs w:val="22"/>
        </w:rPr>
      </w:pPr>
    </w:p>
    <w:p w14:paraId="3B66974D" w14:textId="77777777" w:rsidR="00CF3AA8" w:rsidRPr="0037326D" w:rsidRDefault="00AB31BE">
      <w:pPr>
        <w:spacing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 xml:space="preserve">En tales consideraciones, la entrega deberá hacerse, </w:t>
      </w:r>
      <w:r w:rsidRPr="0037326D">
        <w:rPr>
          <w:rFonts w:ascii="Palatino Linotype" w:eastAsia="Palatino Linotype" w:hAnsi="Palatino Linotype" w:cs="Palatino Linotype"/>
          <w:b/>
          <w:sz w:val="22"/>
          <w:szCs w:val="22"/>
        </w:rPr>
        <w:t>en la medida de lo posible, en la forma solicitada por el interesado, salvo que exista un impedimento justificado para atenderla</w:t>
      </w:r>
      <w:r w:rsidRPr="0037326D">
        <w:rPr>
          <w:rFonts w:ascii="Palatino Linotype" w:eastAsia="Palatino Linotype" w:hAnsi="Palatino Linotype" w:cs="Palatino Linotype"/>
          <w:sz w:val="22"/>
          <w:szCs w:val="22"/>
        </w:rPr>
        <w:t xml:space="preserve">, en cuyo caso, deberán exponerse las razones por las cuales no es posible utilizar el medio de reproducción solicitado; en este sentido, la entrega de la información en una modalidad </w:t>
      </w:r>
      <w:r w:rsidRPr="0037326D">
        <w:rPr>
          <w:rFonts w:ascii="Palatino Linotype" w:eastAsia="Palatino Linotype" w:hAnsi="Palatino Linotype" w:cs="Palatino Linotype"/>
          <w:sz w:val="22"/>
          <w:szCs w:val="22"/>
        </w:rPr>
        <w:lastRenderedPageBreak/>
        <w:t xml:space="preserve">distinta a la elegida por la particular </w:t>
      </w:r>
      <w:r w:rsidRPr="0037326D">
        <w:rPr>
          <w:rFonts w:ascii="Palatino Linotype" w:eastAsia="Palatino Linotype" w:hAnsi="Palatino Linotype" w:cs="Palatino Linotype"/>
          <w:b/>
          <w:sz w:val="22"/>
          <w:szCs w:val="22"/>
        </w:rPr>
        <w:t>sólo procede, en caso de que se acredite la imposibilidad de atenderla.</w:t>
      </w:r>
      <w:r w:rsidRPr="0037326D">
        <w:rPr>
          <w:rFonts w:ascii="Palatino Linotype" w:eastAsia="Palatino Linotype" w:hAnsi="Palatino Linotype" w:cs="Palatino Linotype"/>
          <w:sz w:val="22"/>
          <w:szCs w:val="22"/>
        </w:rPr>
        <w:t xml:space="preserve"> </w:t>
      </w:r>
    </w:p>
    <w:p w14:paraId="69C7481A" w14:textId="77777777" w:rsidR="00CF3AA8" w:rsidRPr="0037326D" w:rsidRDefault="00CF3AA8">
      <w:pPr>
        <w:spacing w:line="360" w:lineRule="auto"/>
        <w:jc w:val="both"/>
        <w:rPr>
          <w:rFonts w:ascii="Palatino Linotype" w:eastAsia="Palatino Linotype" w:hAnsi="Palatino Linotype" w:cs="Palatino Linotype"/>
          <w:sz w:val="22"/>
          <w:szCs w:val="22"/>
        </w:rPr>
      </w:pPr>
    </w:p>
    <w:p w14:paraId="1D25F333" w14:textId="77777777" w:rsidR="00CF3AA8" w:rsidRPr="0037326D" w:rsidRDefault="00AB31BE">
      <w:pPr>
        <w:spacing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 xml:space="preserve">Así, cuando se justifique el impedimento, </w:t>
      </w:r>
      <w:r w:rsidRPr="0037326D">
        <w:rPr>
          <w:rFonts w:ascii="Palatino Linotype" w:eastAsia="Palatino Linotype" w:hAnsi="Palatino Linotype" w:cs="Palatino Linotype"/>
          <w:b/>
          <w:sz w:val="22"/>
          <w:szCs w:val="22"/>
        </w:rPr>
        <w:t>los Sujetos Obligados deberán ofrecer al particular otras modalidades de entrega que permita la información</w:t>
      </w:r>
      <w:r w:rsidRPr="0037326D">
        <w:rPr>
          <w:rFonts w:ascii="Palatino Linotype" w:eastAsia="Palatino Linotype" w:hAnsi="Palatino Linotype" w:cs="Palatino Linotype"/>
          <w:sz w:val="22"/>
          <w:szCs w:val="22"/>
        </w:rPr>
        <w:t>, como consulta directa en las oficinas de la Unidad de Transparencia, la expedición de copias simples o certificadas, o la reproducción en cualquier otro medio, incluidos los electrónicos, lo que se robustece con el criterio orientador 08/17, emitido por el entonces Instituto Nacional de Transparencia, Acceso a la Información y Protección de Datos Personales, el cual establece lo siguiente:</w:t>
      </w:r>
    </w:p>
    <w:p w14:paraId="53EFB8A1" w14:textId="77777777" w:rsidR="00CF3AA8" w:rsidRPr="0037326D" w:rsidRDefault="00CF3AA8">
      <w:pPr>
        <w:ind w:left="851" w:right="851"/>
        <w:jc w:val="both"/>
        <w:rPr>
          <w:rFonts w:ascii="Palatino Linotype" w:eastAsia="Palatino Linotype" w:hAnsi="Palatino Linotype" w:cs="Palatino Linotype"/>
          <w:b/>
          <w:i/>
          <w:sz w:val="22"/>
          <w:szCs w:val="22"/>
        </w:rPr>
      </w:pPr>
    </w:p>
    <w:p w14:paraId="2E8ACECF" w14:textId="77777777" w:rsidR="00CF3AA8" w:rsidRPr="0037326D" w:rsidRDefault="00AB31BE">
      <w:pPr>
        <w:ind w:left="851" w:right="851"/>
        <w:jc w:val="both"/>
        <w:rPr>
          <w:rFonts w:ascii="Palatino Linotype" w:eastAsia="Palatino Linotype" w:hAnsi="Palatino Linotype" w:cs="Palatino Linotype"/>
          <w:b/>
          <w:i/>
          <w:sz w:val="22"/>
          <w:szCs w:val="22"/>
          <w:u w:val="single"/>
        </w:rPr>
      </w:pPr>
      <w:r w:rsidRPr="0037326D">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37326D">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37326D">
        <w:rPr>
          <w:rFonts w:ascii="Palatino Linotype" w:eastAsia="Palatino Linotype" w:hAnsi="Palatino Linotype" w:cs="Palatino Linotype"/>
          <w:b/>
          <w:i/>
          <w:sz w:val="22"/>
          <w:szCs w:val="22"/>
          <w:u w:val="single"/>
        </w:rPr>
        <w:t>en todas las modalidades que permita el documento de que se trate, procurando reducir, en todo momento, los costos de entrega</w:t>
      </w:r>
      <w:r w:rsidRPr="0037326D">
        <w:rPr>
          <w:rFonts w:ascii="Palatino Linotype" w:eastAsia="Palatino Linotype" w:hAnsi="Palatino Linotype" w:cs="Palatino Linotype"/>
          <w:b/>
          <w:i/>
          <w:sz w:val="22"/>
          <w:szCs w:val="22"/>
        </w:rPr>
        <w:t>.”</w:t>
      </w:r>
    </w:p>
    <w:p w14:paraId="1E2C9845" w14:textId="77777777" w:rsidR="00CF3AA8" w:rsidRPr="0037326D" w:rsidRDefault="00CF3AA8">
      <w:pPr>
        <w:spacing w:line="360" w:lineRule="auto"/>
        <w:jc w:val="both"/>
        <w:rPr>
          <w:rFonts w:ascii="Palatino Linotype" w:eastAsia="Palatino Linotype" w:hAnsi="Palatino Linotype" w:cs="Palatino Linotype"/>
          <w:sz w:val="22"/>
          <w:szCs w:val="22"/>
        </w:rPr>
      </w:pPr>
    </w:p>
    <w:p w14:paraId="2FDA43F8" w14:textId="77777777" w:rsidR="00CF3AA8" w:rsidRPr="0037326D" w:rsidRDefault="00AB31BE">
      <w:pPr>
        <w:spacing w:line="360" w:lineRule="auto"/>
        <w:jc w:val="both"/>
        <w:rPr>
          <w:rFonts w:ascii="Palatino Linotype" w:eastAsia="Palatino Linotype" w:hAnsi="Palatino Linotype" w:cs="Palatino Linotype"/>
          <w:b/>
          <w:sz w:val="22"/>
          <w:szCs w:val="22"/>
        </w:rPr>
      </w:pPr>
      <w:r w:rsidRPr="0037326D">
        <w:rPr>
          <w:rFonts w:ascii="Palatino Linotype" w:eastAsia="Palatino Linotype" w:hAnsi="Palatino Linotype" w:cs="Palatino Linotype"/>
          <w:sz w:val="22"/>
          <w:szCs w:val="22"/>
        </w:rPr>
        <w:t>Del citado criterio, se desprende que cuando</w:t>
      </w:r>
      <w:r w:rsidRPr="0037326D">
        <w:rPr>
          <w:rFonts w:ascii="Palatino Linotype" w:eastAsia="Palatino Linotype" w:hAnsi="Palatino Linotype" w:cs="Palatino Linotype"/>
          <w:b/>
          <w:sz w:val="22"/>
          <w:szCs w:val="22"/>
        </w:rPr>
        <w:t xml:space="preserve"> la información no pueda entregarse o enviarse en la modalidad elegida, </w:t>
      </w:r>
      <w:r w:rsidRPr="0037326D">
        <w:rPr>
          <w:rFonts w:ascii="Palatino Linotype" w:eastAsia="Palatino Linotype" w:hAnsi="Palatino Linotype" w:cs="Palatino Linotype"/>
          <w:sz w:val="22"/>
          <w:szCs w:val="22"/>
        </w:rPr>
        <w:t xml:space="preserve">para que la obligación de acceso a la información se tenga por cumplida, </w:t>
      </w:r>
      <w:r w:rsidRPr="0037326D">
        <w:rPr>
          <w:rFonts w:ascii="Palatino Linotype" w:eastAsia="Palatino Linotype" w:hAnsi="Palatino Linotype" w:cs="Palatino Linotype"/>
          <w:b/>
          <w:sz w:val="22"/>
          <w:szCs w:val="22"/>
        </w:rPr>
        <w:t>el Sujeto Obligado deberá ofrecer otra u otras modalidades de entrega.</w:t>
      </w:r>
      <w:r w:rsidRPr="0037326D">
        <w:rPr>
          <w:rFonts w:ascii="Palatino Linotype" w:eastAsia="Palatino Linotype" w:hAnsi="Palatino Linotype" w:cs="Palatino Linotype"/>
          <w:sz w:val="22"/>
          <w:szCs w:val="22"/>
        </w:rPr>
        <w:t xml:space="preserve"> En cualquier caso, </w:t>
      </w:r>
      <w:r w:rsidRPr="0037326D">
        <w:rPr>
          <w:rFonts w:ascii="Palatino Linotype" w:eastAsia="Palatino Linotype" w:hAnsi="Palatino Linotype" w:cs="Palatino Linotype"/>
          <w:b/>
          <w:sz w:val="22"/>
          <w:szCs w:val="22"/>
        </w:rPr>
        <w:t>se deberá fundar y motivar la necesidad de ofrecer otras modalidades</w:t>
      </w:r>
      <w:r w:rsidRPr="0037326D">
        <w:rPr>
          <w:rFonts w:ascii="Palatino Linotype" w:eastAsia="Palatino Linotype" w:hAnsi="Palatino Linotype" w:cs="Palatino Linotype"/>
          <w:sz w:val="22"/>
          <w:szCs w:val="22"/>
        </w:rPr>
        <w:t xml:space="preserve"> que lo permitan, </w:t>
      </w:r>
      <w:r w:rsidRPr="0037326D">
        <w:rPr>
          <w:rFonts w:ascii="Palatino Linotype" w:eastAsia="Palatino Linotype" w:hAnsi="Palatino Linotype" w:cs="Palatino Linotype"/>
          <w:b/>
          <w:sz w:val="22"/>
          <w:szCs w:val="22"/>
        </w:rPr>
        <w:t>procurando reducir los costos de entrega.</w:t>
      </w:r>
    </w:p>
    <w:p w14:paraId="636E3DB5" w14:textId="77777777" w:rsidR="00CF3AA8" w:rsidRPr="0037326D" w:rsidRDefault="00CF3AA8">
      <w:pPr>
        <w:spacing w:line="360" w:lineRule="auto"/>
        <w:jc w:val="both"/>
        <w:rPr>
          <w:rFonts w:ascii="Palatino Linotype" w:eastAsia="Palatino Linotype" w:hAnsi="Palatino Linotype" w:cs="Palatino Linotype"/>
          <w:b/>
          <w:sz w:val="22"/>
          <w:szCs w:val="22"/>
        </w:rPr>
      </w:pPr>
    </w:p>
    <w:p w14:paraId="174246F0" w14:textId="77777777" w:rsidR="00CF3AA8" w:rsidRPr="0037326D" w:rsidRDefault="00AB31BE">
      <w:pPr>
        <w:spacing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 xml:space="preserve">Además, según Calero, Natalia (2016), en la “Ley General de Transparencia y Acceso a la Información Pública Comentada”, cuando los sujetos obligados ofrezcan como modalidad </w:t>
      </w:r>
      <w:r w:rsidRPr="0037326D">
        <w:rPr>
          <w:rFonts w:ascii="Palatino Linotype" w:eastAsia="Palatino Linotype" w:hAnsi="Palatino Linotype" w:cs="Palatino Linotype"/>
          <w:sz w:val="22"/>
          <w:szCs w:val="22"/>
        </w:rPr>
        <w:lastRenderedPageBreak/>
        <w:t>de entrega de la información, consulta directa, estos deberán fundar y motivar las razones por las cuales no es posible otorgar el acceso a los documentos de otra forma; además que se deberá explicar de manera detallada lo siguiente:</w:t>
      </w:r>
    </w:p>
    <w:p w14:paraId="64A8142A" w14:textId="77777777" w:rsidR="00CF3AA8" w:rsidRPr="0037326D" w:rsidRDefault="00CF3AA8">
      <w:pPr>
        <w:spacing w:line="360" w:lineRule="auto"/>
        <w:jc w:val="both"/>
        <w:rPr>
          <w:rFonts w:ascii="Palatino Linotype" w:eastAsia="Palatino Linotype" w:hAnsi="Palatino Linotype" w:cs="Palatino Linotype"/>
          <w:sz w:val="22"/>
          <w:szCs w:val="22"/>
        </w:rPr>
      </w:pPr>
    </w:p>
    <w:p w14:paraId="1F1A8B31" w14:textId="77777777" w:rsidR="00CF3AA8" w:rsidRPr="0037326D" w:rsidRDefault="00AB31BE">
      <w:pPr>
        <w:numPr>
          <w:ilvl w:val="0"/>
          <w:numId w:val="2"/>
        </w:numPr>
        <w:pBdr>
          <w:top w:val="nil"/>
          <w:left w:val="nil"/>
          <w:bottom w:val="nil"/>
          <w:right w:val="nil"/>
          <w:between w:val="nil"/>
        </w:pBdr>
        <w:tabs>
          <w:tab w:val="left" w:pos="567"/>
        </w:tabs>
        <w:spacing w:line="360" w:lineRule="auto"/>
        <w:ind w:left="284" w:firstLine="0"/>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Las razones por las cuales la información implicaba un análisis, estudio o procesamiento de datos;</w:t>
      </w:r>
    </w:p>
    <w:p w14:paraId="585A9AE9" w14:textId="77777777" w:rsidR="00CF3AA8" w:rsidRPr="0037326D" w:rsidRDefault="00AB31BE">
      <w:pPr>
        <w:numPr>
          <w:ilvl w:val="0"/>
          <w:numId w:val="2"/>
        </w:numPr>
        <w:pBdr>
          <w:top w:val="nil"/>
          <w:left w:val="nil"/>
          <w:bottom w:val="nil"/>
          <w:right w:val="nil"/>
          <w:between w:val="nil"/>
        </w:pBdr>
        <w:tabs>
          <w:tab w:val="left" w:pos="567"/>
        </w:tabs>
        <w:spacing w:line="360" w:lineRule="auto"/>
        <w:ind w:left="284" w:firstLine="0"/>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El tiempo no es suficiente para atender la solicitud en la modalidad elegida, y</w:t>
      </w:r>
    </w:p>
    <w:p w14:paraId="26F5BAC2" w14:textId="77777777" w:rsidR="00CF3AA8" w:rsidRPr="0037326D" w:rsidRDefault="00AB31BE">
      <w:pPr>
        <w:numPr>
          <w:ilvl w:val="0"/>
          <w:numId w:val="2"/>
        </w:numPr>
        <w:pBdr>
          <w:top w:val="nil"/>
          <w:left w:val="nil"/>
          <w:bottom w:val="nil"/>
          <w:right w:val="nil"/>
          <w:between w:val="nil"/>
        </w:pBdr>
        <w:tabs>
          <w:tab w:val="left" w:pos="567"/>
        </w:tabs>
        <w:spacing w:line="360" w:lineRule="auto"/>
        <w:ind w:left="284" w:firstLine="0"/>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La cantidad de recursos humanos y materiales con los que cuenta el Sujeto Obligado son insuficientes.</w:t>
      </w:r>
    </w:p>
    <w:p w14:paraId="3C0A5D59" w14:textId="77777777" w:rsidR="00CF3AA8" w:rsidRPr="0037326D" w:rsidRDefault="00CF3AA8">
      <w:pPr>
        <w:spacing w:line="360" w:lineRule="auto"/>
        <w:jc w:val="both"/>
        <w:rPr>
          <w:rFonts w:ascii="Palatino Linotype" w:eastAsia="Palatino Linotype" w:hAnsi="Palatino Linotype" w:cs="Palatino Linotype"/>
          <w:sz w:val="22"/>
          <w:szCs w:val="22"/>
        </w:rPr>
      </w:pPr>
    </w:p>
    <w:p w14:paraId="74ABF400" w14:textId="77777777" w:rsidR="00CF3AA8" w:rsidRPr="0037326D" w:rsidRDefault="00AB31BE">
      <w:pPr>
        <w:spacing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 xml:space="preserve">Con base en lo anterior, este Instituto advierte que el </w:t>
      </w:r>
      <w:r w:rsidRPr="0037326D">
        <w:rPr>
          <w:rFonts w:ascii="Palatino Linotype" w:eastAsia="Palatino Linotype" w:hAnsi="Palatino Linotype" w:cs="Palatino Linotype"/>
          <w:b/>
          <w:sz w:val="22"/>
          <w:szCs w:val="22"/>
        </w:rPr>
        <w:t>Sujeto Obligado</w:t>
      </w:r>
      <w:r w:rsidRPr="0037326D">
        <w:rPr>
          <w:rFonts w:ascii="Palatino Linotype" w:eastAsia="Palatino Linotype" w:hAnsi="Palatino Linotype" w:cs="Palatino Linotype"/>
          <w:sz w:val="22"/>
          <w:szCs w:val="22"/>
        </w:rPr>
        <w:t xml:space="preserve"> no señaló de manera puntual las imposibilidades para dar atención a la solicitud, esto en observancia a las siguientes circunstancias:</w:t>
      </w:r>
    </w:p>
    <w:p w14:paraId="03BC8795" w14:textId="77777777" w:rsidR="00CF3AA8" w:rsidRPr="0037326D" w:rsidRDefault="00CF3AA8">
      <w:pPr>
        <w:spacing w:line="360" w:lineRule="auto"/>
        <w:jc w:val="both"/>
        <w:rPr>
          <w:rFonts w:ascii="Palatino Linotype" w:eastAsia="Palatino Linotype" w:hAnsi="Palatino Linotype" w:cs="Palatino Linotype"/>
          <w:sz w:val="22"/>
          <w:szCs w:val="22"/>
        </w:rPr>
      </w:pPr>
    </w:p>
    <w:p w14:paraId="72AA2209" w14:textId="77777777" w:rsidR="00CF3AA8" w:rsidRPr="0037326D" w:rsidRDefault="00AB31BE">
      <w:pPr>
        <w:numPr>
          <w:ilvl w:val="0"/>
          <w:numId w:val="3"/>
        </w:numPr>
        <w:pBdr>
          <w:top w:val="nil"/>
          <w:left w:val="nil"/>
          <w:bottom w:val="nil"/>
          <w:right w:val="nil"/>
          <w:between w:val="nil"/>
        </w:pBdr>
        <w:spacing w:line="360" w:lineRule="auto"/>
        <w:ind w:left="567" w:right="900"/>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 xml:space="preserve">El número de hojas o peso aproximado de </w:t>
      </w:r>
      <w:r w:rsidRPr="0037326D">
        <w:rPr>
          <w:rFonts w:ascii="Palatino Linotype" w:eastAsia="Palatino Linotype" w:hAnsi="Palatino Linotype" w:cs="Palatino Linotype"/>
          <w:b/>
          <w:sz w:val="22"/>
          <w:szCs w:val="22"/>
        </w:rPr>
        <w:t>la información solicitada</w:t>
      </w:r>
      <w:r w:rsidRPr="0037326D">
        <w:rPr>
          <w:rFonts w:ascii="Palatino Linotype" w:eastAsia="Palatino Linotype" w:hAnsi="Palatino Linotype" w:cs="Palatino Linotype"/>
          <w:sz w:val="22"/>
          <w:szCs w:val="22"/>
        </w:rPr>
        <w:t xml:space="preserve">, del cual se pudiera conocer cuántos documentos había generado o bien, cuando menos un aproximado. </w:t>
      </w:r>
    </w:p>
    <w:p w14:paraId="03E8BB58" w14:textId="77777777" w:rsidR="00CF3AA8" w:rsidRPr="0037326D" w:rsidRDefault="00CF3AA8">
      <w:pPr>
        <w:pBdr>
          <w:top w:val="nil"/>
          <w:left w:val="nil"/>
          <w:bottom w:val="nil"/>
          <w:right w:val="nil"/>
          <w:between w:val="nil"/>
        </w:pBdr>
        <w:spacing w:line="360" w:lineRule="auto"/>
        <w:ind w:left="567" w:right="900"/>
        <w:jc w:val="both"/>
        <w:rPr>
          <w:rFonts w:ascii="Palatino Linotype" w:eastAsia="Palatino Linotype" w:hAnsi="Palatino Linotype" w:cs="Palatino Linotype"/>
          <w:sz w:val="22"/>
          <w:szCs w:val="22"/>
        </w:rPr>
      </w:pPr>
    </w:p>
    <w:p w14:paraId="1267CD0E" w14:textId="77777777" w:rsidR="00CF3AA8" w:rsidRPr="0037326D" w:rsidRDefault="00AB31BE">
      <w:pPr>
        <w:numPr>
          <w:ilvl w:val="0"/>
          <w:numId w:val="3"/>
        </w:numPr>
        <w:pBdr>
          <w:top w:val="nil"/>
          <w:left w:val="nil"/>
          <w:bottom w:val="nil"/>
          <w:right w:val="nil"/>
          <w:between w:val="nil"/>
        </w:pBdr>
        <w:spacing w:line="360" w:lineRule="auto"/>
        <w:ind w:left="567" w:right="900"/>
        <w:jc w:val="both"/>
        <w:rPr>
          <w:rFonts w:ascii="Palatino Linotype" w:eastAsia="Palatino Linotype" w:hAnsi="Palatino Linotype" w:cs="Palatino Linotype"/>
          <w:b/>
          <w:sz w:val="22"/>
          <w:szCs w:val="22"/>
          <w:u w:val="single"/>
        </w:rPr>
      </w:pPr>
      <w:r w:rsidRPr="0037326D">
        <w:rPr>
          <w:rFonts w:ascii="Palatino Linotype" w:eastAsia="Palatino Linotype" w:hAnsi="Palatino Linotype" w:cs="Palatino Linotype"/>
          <w:sz w:val="22"/>
          <w:szCs w:val="22"/>
        </w:rPr>
        <w:t xml:space="preserve">Tampoco acreditó que </w:t>
      </w:r>
      <w:r w:rsidRPr="0037326D">
        <w:rPr>
          <w:rFonts w:ascii="Palatino Linotype" w:eastAsia="Palatino Linotype" w:hAnsi="Palatino Linotype" w:cs="Palatino Linotype"/>
          <w:b/>
          <w:sz w:val="22"/>
          <w:szCs w:val="22"/>
        </w:rPr>
        <w:t>la información solicitada</w:t>
      </w:r>
      <w:r w:rsidRPr="0037326D">
        <w:rPr>
          <w:rFonts w:ascii="Palatino Linotype" w:eastAsia="Palatino Linotype" w:hAnsi="Palatino Linotype" w:cs="Palatino Linotype"/>
          <w:sz w:val="22"/>
          <w:szCs w:val="22"/>
        </w:rPr>
        <w:t xml:space="preserve"> implicaba un análisis, procesamiento o estudio de documentos cuya reproducción sobrepasará las capacidades técnicas, administrativas y humanas del </w:t>
      </w:r>
      <w:r w:rsidRPr="0037326D">
        <w:rPr>
          <w:rFonts w:ascii="Palatino Linotype" w:eastAsia="Palatino Linotype" w:hAnsi="Palatino Linotype" w:cs="Palatino Linotype"/>
          <w:b/>
          <w:sz w:val="22"/>
          <w:szCs w:val="22"/>
        </w:rPr>
        <w:t>Sujeto Obligado,</w:t>
      </w:r>
      <w:r w:rsidRPr="0037326D">
        <w:rPr>
          <w:rFonts w:ascii="Palatino Linotype" w:eastAsia="Palatino Linotype" w:hAnsi="Palatino Linotype" w:cs="Palatino Linotype"/>
          <w:sz w:val="22"/>
          <w:szCs w:val="22"/>
        </w:rPr>
        <w:t xml:space="preserve"> pues únicamente </w:t>
      </w:r>
      <w:r w:rsidRPr="0037326D">
        <w:rPr>
          <w:rFonts w:ascii="Palatino Linotype" w:eastAsia="Palatino Linotype" w:hAnsi="Palatino Linotype" w:cs="Palatino Linotype"/>
          <w:b/>
          <w:sz w:val="22"/>
          <w:szCs w:val="22"/>
          <w:u w:val="single"/>
        </w:rPr>
        <w:t xml:space="preserve">se limitó a señalar que no cuenta al momento con las capacidades administrativas, técnicas y humanas suficientes para satisfacer la solicitud de información, esto sin precisar en qué consiste la limitación a sus capacidades administrativas, técnicas y humanas, </w:t>
      </w:r>
      <w:r w:rsidRPr="0037326D">
        <w:rPr>
          <w:rFonts w:ascii="Palatino Linotype" w:eastAsia="Palatino Linotype" w:hAnsi="Palatino Linotype" w:cs="Palatino Linotype"/>
          <w:sz w:val="22"/>
          <w:szCs w:val="22"/>
        </w:rPr>
        <w:t xml:space="preserve">por lo que se reitera que </w:t>
      </w:r>
      <w:r w:rsidRPr="0037326D">
        <w:rPr>
          <w:rFonts w:ascii="Palatino Linotype" w:eastAsia="Palatino Linotype" w:hAnsi="Palatino Linotype" w:cs="Palatino Linotype"/>
          <w:sz w:val="22"/>
          <w:szCs w:val="22"/>
          <w:u w:val="single"/>
        </w:rPr>
        <w:t>no proporcionó los elementos necesarios para acreditar el cambio de modalidad</w:t>
      </w:r>
      <w:r w:rsidRPr="0037326D">
        <w:rPr>
          <w:rFonts w:ascii="Palatino Linotype" w:eastAsia="Palatino Linotype" w:hAnsi="Palatino Linotype" w:cs="Palatino Linotype"/>
          <w:sz w:val="22"/>
          <w:szCs w:val="22"/>
        </w:rPr>
        <w:t xml:space="preserve">, razón por la cual este Instituto no tiene certeza sobre </w:t>
      </w:r>
      <w:r w:rsidRPr="0037326D">
        <w:rPr>
          <w:rFonts w:ascii="Palatino Linotype" w:eastAsia="Palatino Linotype" w:hAnsi="Palatino Linotype" w:cs="Palatino Linotype"/>
          <w:sz w:val="22"/>
          <w:szCs w:val="22"/>
        </w:rPr>
        <w:lastRenderedPageBreak/>
        <w:t>la necesidad del cambio de modalidad pretendido, a efecto de garantizar la entrega de la información solicitada dentro del plazo establecido en la normatividad aplicable.</w:t>
      </w:r>
    </w:p>
    <w:p w14:paraId="33323A66" w14:textId="77777777" w:rsidR="00CF3AA8" w:rsidRPr="0037326D" w:rsidRDefault="00CF3AA8">
      <w:pPr>
        <w:spacing w:line="360" w:lineRule="auto"/>
        <w:jc w:val="both"/>
        <w:rPr>
          <w:rFonts w:ascii="Palatino Linotype" w:eastAsia="Palatino Linotype" w:hAnsi="Palatino Linotype" w:cs="Palatino Linotype"/>
          <w:sz w:val="22"/>
          <w:szCs w:val="22"/>
        </w:rPr>
      </w:pPr>
    </w:p>
    <w:p w14:paraId="28F72A41" w14:textId="77777777" w:rsidR="00CF3AA8" w:rsidRPr="0037326D" w:rsidRDefault="00AB31BE">
      <w:pPr>
        <w:spacing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Sobre lo anterior, es de señalar que el Organismo Garante Nacional, ha considerado que no resulta suficiente justificar una imposibilidad técnica y humana para acreditar un cambio de modalidad, sino que es necesario demostrar otros impedimentos como la cantidad y formato de la documentación, que fuera de imposible reproducción en el medio elegido por los solicitantes, que la información ameritara el cruce de información en los sistemas de datos, entre otros; con el fin de privilegiar el Principio de Gratuidad y Máxima Publicidad; argumentos que encuentran sustento dentro diversas de sus resoluciones de Recursos de Inconformidad como el RIA 136/20, RIA 140/20, RIA 153/20 RIA 237/20, RIA 257/20, RIA 258/20, entre otros.</w:t>
      </w:r>
    </w:p>
    <w:p w14:paraId="2D1CD93B" w14:textId="77777777" w:rsidR="00CF3AA8" w:rsidRPr="0037326D" w:rsidRDefault="00CF3AA8">
      <w:pPr>
        <w:spacing w:line="360" w:lineRule="auto"/>
        <w:jc w:val="both"/>
        <w:rPr>
          <w:rFonts w:ascii="Palatino Linotype" w:eastAsia="Palatino Linotype" w:hAnsi="Palatino Linotype" w:cs="Palatino Linotype"/>
          <w:sz w:val="22"/>
          <w:szCs w:val="22"/>
        </w:rPr>
      </w:pPr>
    </w:p>
    <w:p w14:paraId="46C66933" w14:textId="77777777" w:rsidR="00CF3AA8" w:rsidRPr="0037326D" w:rsidRDefault="00AB31BE">
      <w:pPr>
        <w:spacing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 xml:space="preserve">Así se colige que el </w:t>
      </w:r>
      <w:r w:rsidRPr="0037326D">
        <w:rPr>
          <w:rFonts w:ascii="Palatino Linotype" w:eastAsia="Palatino Linotype" w:hAnsi="Palatino Linotype" w:cs="Palatino Linotype"/>
          <w:b/>
          <w:sz w:val="22"/>
          <w:szCs w:val="22"/>
        </w:rPr>
        <w:t>Sujeto Obligado</w:t>
      </w:r>
      <w:r w:rsidRPr="0037326D">
        <w:rPr>
          <w:rFonts w:ascii="Palatino Linotype" w:eastAsia="Palatino Linotype" w:hAnsi="Palatino Linotype" w:cs="Palatino Linotype"/>
          <w:sz w:val="22"/>
          <w:szCs w:val="22"/>
        </w:rPr>
        <w:t xml:space="preserve"> no justificó el impedimento para remitir la información solicitada vía SAIMEX, al no haberse acreditado de manera fehaciente la imposibilidad humana, técnica y administrativa para validar el cambio de modalidad, en virtud de que no aportó elementos argumentativos que demostraran una imposibilidad para atender la solicitud de información que motivó el recurso de revisión que nos ocupan, por lo tanto es improcedente un cambio de modalidad en la entrega de la información.</w:t>
      </w:r>
    </w:p>
    <w:p w14:paraId="44BEAF48" w14:textId="77777777" w:rsidR="00CF3AA8" w:rsidRPr="0037326D" w:rsidRDefault="00CF3AA8">
      <w:pPr>
        <w:spacing w:line="360" w:lineRule="auto"/>
        <w:jc w:val="both"/>
        <w:rPr>
          <w:rFonts w:ascii="Palatino Linotype" w:eastAsia="Palatino Linotype" w:hAnsi="Palatino Linotype" w:cs="Palatino Linotype"/>
          <w:sz w:val="22"/>
          <w:szCs w:val="22"/>
        </w:rPr>
      </w:pPr>
    </w:p>
    <w:p w14:paraId="62572A41" w14:textId="77777777" w:rsidR="00CF3AA8" w:rsidRPr="0037326D" w:rsidRDefault="00AB31BE">
      <w:pPr>
        <w:spacing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 xml:space="preserve">Aunado a lo anterior, cabe señalar </w:t>
      </w:r>
      <w:proofErr w:type="gramStart"/>
      <w:r w:rsidRPr="0037326D">
        <w:rPr>
          <w:rFonts w:ascii="Palatino Linotype" w:eastAsia="Palatino Linotype" w:hAnsi="Palatino Linotype" w:cs="Palatino Linotype"/>
          <w:sz w:val="22"/>
          <w:szCs w:val="22"/>
        </w:rPr>
        <w:t>que</w:t>
      </w:r>
      <w:proofErr w:type="gramEnd"/>
      <w:r w:rsidRPr="0037326D">
        <w:rPr>
          <w:rFonts w:ascii="Palatino Linotype" w:eastAsia="Palatino Linotype" w:hAnsi="Palatino Linotype" w:cs="Palatino Linotype"/>
          <w:sz w:val="22"/>
          <w:szCs w:val="22"/>
        </w:rPr>
        <w:t xml:space="preserve"> dentro de la calendarización remitida a la parte Recurrente, se aprecia que sólo se concedió un día en específico, siendo este el 24 de marzo de 2025, en un lapso de dos horas, de 9:00 a 11:00 am, lo cual resulta restrictivo al derecho de acceso a la información que asiste al particular y contraviene a lo dispuesto por el artículo 166 de la Ley de Transparencia Local.</w:t>
      </w:r>
    </w:p>
    <w:p w14:paraId="44FCFC4B" w14:textId="77777777" w:rsidR="00CF3AA8" w:rsidRPr="0037326D" w:rsidRDefault="00CF3AA8">
      <w:pPr>
        <w:spacing w:line="360" w:lineRule="auto"/>
        <w:ind w:right="51"/>
        <w:jc w:val="both"/>
        <w:rPr>
          <w:rFonts w:ascii="Palatino Linotype" w:eastAsia="Palatino Linotype" w:hAnsi="Palatino Linotype" w:cs="Palatino Linotype"/>
          <w:b/>
          <w:sz w:val="22"/>
          <w:szCs w:val="22"/>
        </w:rPr>
      </w:pPr>
    </w:p>
    <w:p w14:paraId="3867ACAD" w14:textId="77777777" w:rsidR="00CF3AA8" w:rsidRPr="0037326D" w:rsidRDefault="00AB31BE">
      <w:pPr>
        <w:spacing w:line="360" w:lineRule="auto"/>
        <w:ind w:right="51"/>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lastRenderedPageBreak/>
        <w:t>Por otro lado, cabe resaltar que la información de análisis es de interés público, toda vez que es contemplada como una obligación de transparencia común, contemplada en el artículo 92, fracción XXXVIII, relativa al inventario de bienes muebles e inmuebles:</w:t>
      </w:r>
    </w:p>
    <w:p w14:paraId="7C58441B" w14:textId="77777777" w:rsidR="00CF3AA8" w:rsidRPr="0037326D" w:rsidRDefault="00CF3AA8">
      <w:pPr>
        <w:spacing w:line="360" w:lineRule="auto"/>
        <w:ind w:right="51"/>
        <w:jc w:val="both"/>
        <w:rPr>
          <w:rFonts w:ascii="Palatino Linotype" w:eastAsia="Palatino Linotype" w:hAnsi="Palatino Linotype" w:cs="Palatino Linotype"/>
          <w:sz w:val="22"/>
          <w:szCs w:val="22"/>
        </w:rPr>
      </w:pPr>
    </w:p>
    <w:p w14:paraId="6139C927" w14:textId="77777777" w:rsidR="00CF3AA8" w:rsidRPr="0037326D" w:rsidRDefault="00AB31BE">
      <w:pPr>
        <w:spacing w:line="276" w:lineRule="auto"/>
        <w:ind w:left="567" w:right="900"/>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0E6B510" w14:textId="77777777" w:rsidR="00CF3AA8" w:rsidRPr="0037326D" w:rsidRDefault="00AB31BE">
      <w:pPr>
        <w:spacing w:line="276" w:lineRule="auto"/>
        <w:ind w:left="567" w:right="51"/>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i/>
          <w:sz w:val="22"/>
          <w:szCs w:val="22"/>
        </w:rPr>
        <w:t>…</w:t>
      </w:r>
    </w:p>
    <w:p w14:paraId="2DBCDCC3" w14:textId="77777777" w:rsidR="00CF3AA8" w:rsidRPr="0037326D" w:rsidRDefault="00AB31BE">
      <w:pPr>
        <w:spacing w:line="276" w:lineRule="auto"/>
        <w:ind w:left="567" w:right="900"/>
        <w:jc w:val="both"/>
        <w:rPr>
          <w:rFonts w:ascii="Palatino Linotype" w:eastAsia="Palatino Linotype" w:hAnsi="Palatino Linotype" w:cs="Palatino Linotype"/>
          <w:b/>
          <w:i/>
          <w:sz w:val="22"/>
          <w:szCs w:val="22"/>
          <w:u w:val="single"/>
        </w:rPr>
      </w:pPr>
      <w:r w:rsidRPr="0037326D">
        <w:rPr>
          <w:rFonts w:ascii="Palatino Linotype" w:eastAsia="Palatino Linotype" w:hAnsi="Palatino Linotype" w:cs="Palatino Linotype"/>
          <w:b/>
          <w:i/>
          <w:sz w:val="22"/>
          <w:szCs w:val="22"/>
          <w:u w:val="single"/>
        </w:rPr>
        <w:t xml:space="preserve">XXXVIII. El inventario de bienes muebles e inmuebles en posesión y propiedad;” </w:t>
      </w:r>
      <w:r w:rsidRPr="0037326D">
        <w:rPr>
          <w:rFonts w:ascii="Palatino Linotype" w:eastAsia="Palatino Linotype" w:hAnsi="Palatino Linotype" w:cs="Palatino Linotype"/>
          <w:i/>
          <w:sz w:val="22"/>
          <w:szCs w:val="22"/>
        </w:rPr>
        <w:t>(Énfasis añadido)</w:t>
      </w:r>
    </w:p>
    <w:p w14:paraId="416DF64A" w14:textId="77777777" w:rsidR="00CF3AA8" w:rsidRPr="0037326D" w:rsidRDefault="00CF3AA8">
      <w:pPr>
        <w:spacing w:line="276" w:lineRule="auto"/>
        <w:ind w:right="51"/>
        <w:jc w:val="both"/>
        <w:rPr>
          <w:rFonts w:ascii="Palatino Linotype" w:eastAsia="Palatino Linotype" w:hAnsi="Palatino Linotype" w:cs="Palatino Linotype"/>
          <w:i/>
          <w:sz w:val="22"/>
          <w:szCs w:val="22"/>
        </w:rPr>
      </w:pPr>
    </w:p>
    <w:p w14:paraId="328E44DF" w14:textId="77777777" w:rsidR="00CF3AA8" w:rsidRPr="0037326D" w:rsidRDefault="00AB31BE">
      <w:pPr>
        <w:spacing w:line="360" w:lineRule="auto"/>
        <w:ind w:right="51"/>
        <w:jc w:val="both"/>
        <w:rPr>
          <w:rFonts w:ascii="Palatino Linotype" w:eastAsia="Palatino Linotype" w:hAnsi="Palatino Linotype" w:cs="Palatino Linotype"/>
          <w:sz w:val="20"/>
          <w:szCs w:val="20"/>
        </w:rPr>
      </w:pPr>
      <w:r w:rsidRPr="0037326D">
        <w:rPr>
          <w:rFonts w:ascii="Palatino Linotype" w:eastAsia="Palatino Linotype" w:hAnsi="Palatino Linotype" w:cs="Palatino Linotype"/>
          <w:sz w:val="22"/>
          <w:szCs w:val="22"/>
        </w:rPr>
        <w:t xml:space="preserve">En armonía con lo anteriormente citado,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disponen que para esta fracción, deberá publicarse la siguiente información: </w:t>
      </w:r>
    </w:p>
    <w:p w14:paraId="16F4E1DA" w14:textId="77777777" w:rsidR="00CF3AA8" w:rsidRPr="0037326D" w:rsidRDefault="00AB31BE">
      <w:pPr>
        <w:spacing w:line="360" w:lineRule="auto"/>
        <w:ind w:right="51"/>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noProof/>
          <w:sz w:val="22"/>
          <w:szCs w:val="22"/>
        </w:rPr>
        <w:drawing>
          <wp:inline distT="0" distB="0" distL="0" distR="0" wp14:anchorId="701710F2" wp14:editId="3FF212D8">
            <wp:extent cx="5612130" cy="1945640"/>
            <wp:effectExtent l="0" t="0" r="0" b="0"/>
            <wp:docPr id="20832964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612130" cy="1945640"/>
                    </a:xfrm>
                    <a:prstGeom prst="rect">
                      <a:avLst/>
                    </a:prstGeom>
                    <a:ln/>
                  </pic:spPr>
                </pic:pic>
              </a:graphicData>
            </a:graphic>
          </wp:inline>
        </w:drawing>
      </w:r>
    </w:p>
    <w:p w14:paraId="4B891C92" w14:textId="77777777" w:rsidR="00CF3AA8" w:rsidRPr="0037326D" w:rsidRDefault="00AB31BE">
      <w:pPr>
        <w:spacing w:line="360" w:lineRule="auto"/>
        <w:ind w:right="51"/>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noProof/>
          <w:sz w:val="22"/>
          <w:szCs w:val="22"/>
        </w:rPr>
        <w:lastRenderedPageBreak/>
        <w:drawing>
          <wp:inline distT="0" distB="0" distL="0" distR="0" wp14:anchorId="44C9B6EB" wp14:editId="097B3608">
            <wp:extent cx="5791835" cy="5706110"/>
            <wp:effectExtent l="0" t="0" r="0" b="0"/>
            <wp:docPr id="20832964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791835" cy="5706110"/>
                    </a:xfrm>
                    <a:prstGeom prst="rect">
                      <a:avLst/>
                    </a:prstGeom>
                    <a:ln/>
                  </pic:spPr>
                </pic:pic>
              </a:graphicData>
            </a:graphic>
          </wp:inline>
        </w:drawing>
      </w:r>
    </w:p>
    <w:p w14:paraId="6619E59A" w14:textId="77777777" w:rsidR="00CF3AA8" w:rsidRPr="0037326D" w:rsidRDefault="00AB31BE">
      <w:pPr>
        <w:spacing w:line="360" w:lineRule="auto"/>
        <w:ind w:right="51"/>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Por lo anteriormente citado, resulta importante hacer del conocimiento del Sujeto Obligado que al referirnos a información que constituye obligación de transparencia común, no procede cambio de modalidad alguno pues se insiste, es información que incluso ya debió publicarse en los portales correspondientes.</w:t>
      </w:r>
    </w:p>
    <w:p w14:paraId="0A8A399D" w14:textId="77777777" w:rsidR="00CF3AA8" w:rsidRPr="0037326D" w:rsidRDefault="00CF3AA8">
      <w:pPr>
        <w:spacing w:line="360" w:lineRule="auto"/>
        <w:ind w:right="51"/>
        <w:jc w:val="both"/>
        <w:rPr>
          <w:rFonts w:ascii="Palatino Linotype" w:eastAsia="Palatino Linotype" w:hAnsi="Palatino Linotype" w:cs="Palatino Linotype"/>
          <w:sz w:val="22"/>
          <w:szCs w:val="22"/>
        </w:rPr>
      </w:pPr>
    </w:p>
    <w:p w14:paraId="73D0E864" w14:textId="77777777" w:rsidR="00CF3AA8" w:rsidRPr="0037326D" w:rsidRDefault="00AB31BE">
      <w:pPr>
        <w:spacing w:line="360" w:lineRule="auto"/>
        <w:ind w:right="51"/>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lastRenderedPageBreak/>
        <w:t>Por otra parte, no debemos olvidar que el particular precisó en su motivo de inconformidad que requiere la información relativa al inventario de bienes muebles e inmuebles 2022, 2023, 2024 y 2025, que se entrega al Órgano Superior de Fiscalización del Estado de México (OSFEM); en tal sentido, resulta importante observar el contenido de los Lineamientos para la entrega de los Informes Trimestrales, emitidos por el Órgano Superior de Fiscalización del Estado de México (OSFEM), los inventarios se generan de manera semestral, tal como se acredita en la siguiente ilustración:</w:t>
      </w:r>
    </w:p>
    <w:p w14:paraId="3070328D" w14:textId="77777777" w:rsidR="00CF3AA8" w:rsidRPr="0037326D" w:rsidRDefault="00AB31BE">
      <w:pPr>
        <w:spacing w:line="360" w:lineRule="auto"/>
        <w:ind w:right="51"/>
        <w:jc w:val="center"/>
        <w:rPr>
          <w:rFonts w:ascii="Palatino Linotype" w:eastAsia="Palatino Linotype" w:hAnsi="Palatino Linotype" w:cs="Palatino Linotype"/>
          <w:sz w:val="22"/>
          <w:szCs w:val="22"/>
        </w:rPr>
      </w:pPr>
      <w:r w:rsidRPr="0037326D">
        <w:rPr>
          <w:rFonts w:ascii="Palatino Linotype" w:eastAsia="Palatino Linotype" w:hAnsi="Palatino Linotype" w:cs="Palatino Linotype"/>
          <w:noProof/>
          <w:sz w:val="22"/>
          <w:szCs w:val="22"/>
        </w:rPr>
        <w:drawing>
          <wp:inline distT="0" distB="0" distL="0" distR="0" wp14:anchorId="56D49085" wp14:editId="33B92053">
            <wp:extent cx="4735744" cy="5057247"/>
            <wp:effectExtent l="0" t="0" r="0" b="0"/>
            <wp:docPr id="20832964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735744" cy="5057247"/>
                    </a:xfrm>
                    <a:prstGeom prst="rect">
                      <a:avLst/>
                    </a:prstGeom>
                    <a:ln/>
                  </pic:spPr>
                </pic:pic>
              </a:graphicData>
            </a:graphic>
          </wp:inline>
        </w:drawing>
      </w:r>
      <w:r w:rsidRPr="0037326D">
        <w:rPr>
          <w:noProof/>
        </w:rPr>
        <mc:AlternateContent>
          <mc:Choice Requires="wpg">
            <w:drawing>
              <wp:anchor distT="0" distB="0" distL="114300" distR="114300" simplePos="0" relativeHeight="251658240" behindDoc="0" locked="0" layoutInCell="1" hidden="0" allowOverlap="1" wp14:anchorId="6019DA1B" wp14:editId="5AD1225C">
                <wp:simplePos x="0" y="0"/>
                <wp:positionH relativeFrom="column">
                  <wp:posOffset>393700</wp:posOffset>
                </wp:positionH>
                <wp:positionV relativeFrom="paragraph">
                  <wp:posOffset>3581400</wp:posOffset>
                </wp:positionV>
                <wp:extent cx="4756150" cy="476250"/>
                <wp:effectExtent l="0" t="0" r="0" b="0"/>
                <wp:wrapNone/>
                <wp:docPr id="2083296417" name="Rectángulo 2083296417"/>
                <wp:cNvGraphicFramePr/>
                <a:graphic xmlns:a="http://schemas.openxmlformats.org/drawingml/2006/main">
                  <a:graphicData uri="http://schemas.microsoft.com/office/word/2010/wordprocessingShape">
                    <wps:wsp>
                      <wps:cNvSpPr/>
                      <wps:spPr>
                        <a:xfrm>
                          <a:off x="2982213" y="3556163"/>
                          <a:ext cx="4727575" cy="447675"/>
                        </a:xfrm>
                        <a:prstGeom prst="rect">
                          <a:avLst/>
                        </a:prstGeom>
                        <a:noFill/>
                        <a:ln w="28575" cap="flat" cmpd="sng">
                          <a:solidFill>
                            <a:srgbClr val="FF0000"/>
                          </a:solidFill>
                          <a:prstDash val="solid"/>
                          <a:round/>
                          <a:headEnd type="none" w="sm" len="sm"/>
                          <a:tailEnd type="none" w="sm" len="sm"/>
                        </a:ln>
                      </wps:spPr>
                      <wps:txbx>
                        <w:txbxContent>
                          <w:p w14:paraId="0B562955" w14:textId="77777777" w:rsidR="00CF3AA8" w:rsidRDefault="00CF3AA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393700</wp:posOffset>
                </wp:positionH>
                <wp:positionV relativeFrom="paragraph">
                  <wp:posOffset>3581400</wp:posOffset>
                </wp:positionV>
                <wp:extent cx="4756150" cy="476250"/>
                <wp:effectExtent b="0" l="0" r="0" t="0"/>
                <wp:wrapNone/>
                <wp:docPr id="2083296417"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4756150" cy="476250"/>
                        </a:xfrm>
                        <a:prstGeom prst="rect"/>
                        <a:ln/>
                      </pic:spPr>
                    </pic:pic>
                  </a:graphicData>
                </a:graphic>
              </wp:anchor>
            </w:drawing>
          </mc:Fallback>
        </mc:AlternateContent>
      </w:r>
    </w:p>
    <w:p w14:paraId="5B500631" w14:textId="77777777" w:rsidR="00CF3AA8" w:rsidRPr="0037326D" w:rsidRDefault="00CF3AA8">
      <w:pPr>
        <w:spacing w:line="360" w:lineRule="auto"/>
        <w:ind w:right="51"/>
        <w:jc w:val="both"/>
        <w:rPr>
          <w:rFonts w:ascii="Palatino Linotype" w:eastAsia="Palatino Linotype" w:hAnsi="Palatino Linotype" w:cs="Palatino Linotype"/>
          <w:sz w:val="22"/>
          <w:szCs w:val="22"/>
        </w:rPr>
      </w:pPr>
    </w:p>
    <w:p w14:paraId="280A5DC5" w14:textId="77777777" w:rsidR="00CF3AA8" w:rsidRPr="0037326D" w:rsidRDefault="00CF3AA8">
      <w:pPr>
        <w:spacing w:line="360" w:lineRule="auto"/>
        <w:ind w:right="51"/>
        <w:jc w:val="both"/>
        <w:rPr>
          <w:rFonts w:ascii="Palatino Linotype" w:eastAsia="Palatino Linotype" w:hAnsi="Palatino Linotype" w:cs="Palatino Linotype"/>
          <w:sz w:val="22"/>
          <w:szCs w:val="22"/>
        </w:rPr>
      </w:pPr>
    </w:p>
    <w:p w14:paraId="30BC0B7C" w14:textId="77777777" w:rsidR="00CF3AA8" w:rsidRPr="0037326D" w:rsidRDefault="00AB31BE">
      <w:pPr>
        <w:spacing w:line="360" w:lineRule="auto"/>
        <w:ind w:right="51"/>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lastRenderedPageBreak/>
        <w:t>Dichos inventarios contienen los siguientes elementos:</w:t>
      </w:r>
    </w:p>
    <w:p w14:paraId="39116160" w14:textId="77777777" w:rsidR="00CF3AA8" w:rsidRPr="0037326D" w:rsidRDefault="00CF3AA8">
      <w:pPr>
        <w:spacing w:line="360" w:lineRule="auto"/>
        <w:ind w:right="51"/>
        <w:jc w:val="both"/>
        <w:rPr>
          <w:rFonts w:ascii="Palatino Linotype" w:eastAsia="Palatino Linotype" w:hAnsi="Palatino Linotype" w:cs="Palatino Linotype"/>
          <w:sz w:val="22"/>
          <w:szCs w:val="22"/>
        </w:rPr>
      </w:pPr>
    </w:p>
    <w:p w14:paraId="6AD164BB" w14:textId="77777777" w:rsidR="00CF3AA8" w:rsidRPr="0037326D" w:rsidRDefault="00AB31BE">
      <w:pPr>
        <w:spacing w:line="360" w:lineRule="auto"/>
        <w:ind w:right="51"/>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noProof/>
          <w:sz w:val="22"/>
          <w:szCs w:val="22"/>
        </w:rPr>
        <w:drawing>
          <wp:inline distT="0" distB="0" distL="0" distR="0" wp14:anchorId="24201A7C" wp14:editId="7EA4D292">
            <wp:extent cx="5612130" cy="3209290"/>
            <wp:effectExtent l="0" t="0" r="0" b="0"/>
            <wp:docPr id="20832964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612130" cy="3209290"/>
                    </a:xfrm>
                    <a:prstGeom prst="rect">
                      <a:avLst/>
                    </a:prstGeom>
                    <a:ln/>
                  </pic:spPr>
                </pic:pic>
              </a:graphicData>
            </a:graphic>
          </wp:inline>
        </w:drawing>
      </w:r>
    </w:p>
    <w:p w14:paraId="7E12575C" w14:textId="77777777" w:rsidR="00CF3AA8" w:rsidRPr="0037326D" w:rsidRDefault="00CF3AA8">
      <w:pPr>
        <w:spacing w:line="360" w:lineRule="auto"/>
        <w:ind w:right="51"/>
        <w:jc w:val="both"/>
        <w:rPr>
          <w:rFonts w:ascii="Palatino Linotype" w:eastAsia="Palatino Linotype" w:hAnsi="Palatino Linotype" w:cs="Palatino Linotype"/>
          <w:sz w:val="22"/>
          <w:szCs w:val="22"/>
        </w:rPr>
      </w:pPr>
    </w:p>
    <w:p w14:paraId="20AE6753" w14:textId="77777777" w:rsidR="00CF3AA8" w:rsidRPr="0037326D" w:rsidRDefault="00AB31BE">
      <w:pPr>
        <w:spacing w:line="360" w:lineRule="auto"/>
        <w:ind w:right="51"/>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noProof/>
          <w:sz w:val="22"/>
          <w:szCs w:val="22"/>
        </w:rPr>
        <w:lastRenderedPageBreak/>
        <w:drawing>
          <wp:inline distT="0" distB="0" distL="0" distR="0" wp14:anchorId="142F2ED7" wp14:editId="7124B50F">
            <wp:extent cx="5612130" cy="5612130"/>
            <wp:effectExtent l="0" t="0" r="0" b="0"/>
            <wp:docPr id="20832964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612130" cy="5612130"/>
                    </a:xfrm>
                    <a:prstGeom prst="rect">
                      <a:avLst/>
                    </a:prstGeom>
                    <a:ln/>
                  </pic:spPr>
                </pic:pic>
              </a:graphicData>
            </a:graphic>
          </wp:inline>
        </w:drawing>
      </w:r>
    </w:p>
    <w:p w14:paraId="5DBE9B37" w14:textId="77777777" w:rsidR="00CF3AA8" w:rsidRPr="0037326D" w:rsidRDefault="00AB31BE">
      <w:pPr>
        <w:spacing w:line="360" w:lineRule="auto"/>
        <w:ind w:right="51"/>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 xml:space="preserve">No pasa desapercibido que el particular solicitó los datos de identificación de los bienes inmuebles, sin embargo, esta información la podrá visualizar en los propios inventarios pues conforme a la ilustración previamente insertada, en este inventario, se aprecian datos como la ubicación, localidad, superficie, clave catastral, valor catastral, etc. </w:t>
      </w:r>
    </w:p>
    <w:p w14:paraId="7455726E" w14:textId="77777777" w:rsidR="00CF3AA8" w:rsidRPr="0037326D" w:rsidRDefault="00CF3AA8">
      <w:pPr>
        <w:spacing w:line="360" w:lineRule="auto"/>
        <w:ind w:right="51"/>
        <w:jc w:val="both"/>
        <w:rPr>
          <w:rFonts w:ascii="Palatino Linotype" w:eastAsia="Palatino Linotype" w:hAnsi="Palatino Linotype" w:cs="Palatino Linotype"/>
          <w:sz w:val="22"/>
          <w:szCs w:val="22"/>
        </w:rPr>
      </w:pPr>
    </w:p>
    <w:p w14:paraId="0D13E3EB" w14:textId="77777777" w:rsidR="00CF3AA8" w:rsidRPr="0037326D" w:rsidRDefault="00AB31BE">
      <w:pPr>
        <w:spacing w:line="360" w:lineRule="auto"/>
        <w:ind w:right="51"/>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noProof/>
          <w:sz w:val="22"/>
          <w:szCs w:val="22"/>
        </w:rPr>
        <w:lastRenderedPageBreak/>
        <w:drawing>
          <wp:inline distT="0" distB="0" distL="0" distR="0" wp14:anchorId="2843012E" wp14:editId="2D90F796">
            <wp:extent cx="5612130" cy="3432810"/>
            <wp:effectExtent l="0" t="0" r="0" b="0"/>
            <wp:docPr id="20832964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612130" cy="3432810"/>
                    </a:xfrm>
                    <a:prstGeom prst="rect">
                      <a:avLst/>
                    </a:prstGeom>
                    <a:ln/>
                  </pic:spPr>
                </pic:pic>
              </a:graphicData>
            </a:graphic>
          </wp:inline>
        </w:drawing>
      </w:r>
    </w:p>
    <w:p w14:paraId="4F1B6EE2" w14:textId="77777777" w:rsidR="00CF3AA8" w:rsidRPr="0037326D" w:rsidRDefault="00AB31BE">
      <w:pPr>
        <w:spacing w:line="360" w:lineRule="auto"/>
        <w:ind w:right="51"/>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noProof/>
          <w:sz w:val="22"/>
          <w:szCs w:val="22"/>
        </w:rPr>
        <w:lastRenderedPageBreak/>
        <w:drawing>
          <wp:inline distT="0" distB="0" distL="0" distR="0" wp14:anchorId="2D76FFF9" wp14:editId="4946BC10">
            <wp:extent cx="5612130" cy="4947920"/>
            <wp:effectExtent l="0" t="0" r="0" b="0"/>
            <wp:docPr id="20832964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612130" cy="4947920"/>
                    </a:xfrm>
                    <a:prstGeom prst="rect">
                      <a:avLst/>
                    </a:prstGeom>
                    <a:ln/>
                  </pic:spPr>
                </pic:pic>
              </a:graphicData>
            </a:graphic>
          </wp:inline>
        </w:drawing>
      </w:r>
    </w:p>
    <w:p w14:paraId="6A79BD00" w14:textId="77777777" w:rsidR="00CF3AA8" w:rsidRPr="0037326D" w:rsidRDefault="00AB31BE">
      <w:pPr>
        <w:spacing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Finalmente, respecto a los inventarios del ejercicio fiscal 2025, no pasa por desapercibido para este Organismo Garante que atendiendo que en el presente asunto se requiere información del ejercicio fiscal 2025, que comprende del 01 de enero al 31 de diciembre de 2025, es de indicar que la información sobre hechos que aún no se han generado debido a la temporalidad, son hechos futuros; por lo que no es procedente que los sujetos obligados proporcionen dicha información; siendo aplicable la tesis con número de registro digital 209001</w:t>
      </w:r>
      <w:r w:rsidRPr="0037326D">
        <w:rPr>
          <w:rFonts w:ascii="Palatino Linotype" w:eastAsia="Palatino Linotype" w:hAnsi="Palatino Linotype" w:cs="Palatino Linotype"/>
          <w:sz w:val="22"/>
          <w:szCs w:val="22"/>
          <w:vertAlign w:val="superscript"/>
        </w:rPr>
        <w:footnoteReference w:id="1"/>
      </w:r>
      <w:r w:rsidRPr="0037326D">
        <w:rPr>
          <w:rFonts w:ascii="Palatino Linotype" w:eastAsia="Palatino Linotype" w:hAnsi="Palatino Linotype" w:cs="Palatino Linotype"/>
          <w:sz w:val="22"/>
          <w:szCs w:val="22"/>
        </w:rPr>
        <w:t xml:space="preserve"> emitida por el Poder Judicial de la Federación, que dispone lo siguiente:</w:t>
      </w:r>
    </w:p>
    <w:p w14:paraId="5B548E3A" w14:textId="77777777" w:rsidR="00CF3AA8" w:rsidRPr="0037326D" w:rsidRDefault="00CF3AA8">
      <w:pPr>
        <w:spacing w:line="360" w:lineRule="auto"/>
        <w:jc w:val="both"/>
        <w:rPr>
          <w:rFonts w:ascii="Palatino Linotype" w:eastAsia="Palatino Linotype" w:hAnsi="Palatino Linotype" w:cs="Palatino Linotype"/>
          <w:sz w:val="22"/>
          <w:szCs w:val="22"/>
        </w:rPr>
      </w:pPr>
    </w:p>
    <w:p w14:paraId="55E1301E" w14:textId="77777777" w:rsidR="00CF3AA8" w:rsidRPr="0037326D" w:rsidRDefault="00AB31BE">
      <w:pPr>
        <w:pBdr>
          <w:top w:val="nil"/>
          <w:left w:val="nil"/>
          <w:bottom w:val="nil"/>
          <w:right w:val="nil"/>
          <w:between w:val="nil"/>
        </w:pBdr>
        <w:ind w:left="567" w:right="426"/>
        <w:jc w:val="both"/>
        <w:rPr>
          <w:rFonts w:ascii="Palatino Linotype" w:eastAsia="Palatino Linotype" w:hAnsi="Palatino Linotype" w:cs="Palatino Linotype"/>
          <w:b/>
          <w:i/>
          <w:sz w:val="22"/>
          <w:szCs w:val="22"/>
        </w:rPr>
      </w:pPr>
      <w:r w:rsidRPr="0037326D">
        <w:rPr>
          <w:rFonts w:ascii="Palatino Linotype" w:eastAsia="Palatino Linotype" w:hAnsi="Palatino Linotype" w:cs="Palatino Linotype"/>
          <w:b/>
          <w:i/>
          <w:sz w:val="22"/>
          <w:szCs w:val="22"/>
        </w:rPr>
        <w:t>ACTOS FUTUROS DE REALIZACION INCIERTA. NO PROCEDE EL JUICIO DE AMPARO CONTRA LOS.</w:t>
      </w:r>
    </w:p>
    <w:p w14:paraId="3AFFE210" w14:textId="77777777" w:rsidR="00CF3AA8" w:rsidRPr="0037326D" w:rsidRDefault="00AB31BE">
      <w:pPr>
        <w:pBdr>
          <w:top w:val="nil"/>
          <w:left w:val="nil"/>
          <w:bottom w:val="nil"/>
          <w:right w:val="nil"/>
          <w:between w:val="nil"/>
        </w:pBdr>
        <w:ind w:left="567" w:right="426"/>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i/>
          <w:sz w:val="22"/>
          <w:szCs w:val="22"/>
        </w:rPr>
        <w:t>Contra actos futuros de realización incierta no procede el juicio de garantías.</w:t>
      </w:r>
    </w:p>
    <w:p w14:paraId="059060A0" w14:textId="77777777" w:rsidR="00CF3AA8" w:rsidRPr="0037326D" w:rsidRDefault="00CF3AA8">
      <w:pPr>
        <w:ind w:left="567" w:right="426"/>
        <w:jc w:val="both"/>
        <w:rPr>
          <w:rFonts w:ascii="Palatino Linotype" w:eastAsia="Palatino Linotype" w:hAnsi="Palatino Linotype" w:cs="Palatino Linotype"/>
          <w:i/>
          <w:sz w:val="22"/>
          <w:szCs w:val="22"/>
        </w:rPr>
      </w:pPr>
    </w:p>
    <w:p w14:paraId="0ED78151" w14:textId="77777777" w:rsidR="00CF3AA8" w:rsidRPr="0037326D" w:rsidRDefault="00AB31BE">
      <w:pPr>
        <w:ind w:left="567" w:right="426"/>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i/>
          <w:sz w:val="22"/>
          <w:szCs w:val="22"/>
        </w:rPr>
        <w:t>En ese sentido, no es procedente la exigencia del hoy Recurrente de que el Sujeto Obligado atienda su solicitud, pues esa autoridad únicamente está constreñida a proporcionar la información pública que genere en uso de sus atribuciones de derecho público con anterioridad a la fecha de la solicitud de información.</w:t>
      </w:r>
    </w:p>
    <w:p w14:paraId="7C88B3D3" w14:textId="77777777" w:rsidR="00CF3AA8" w:rsidRPr="0037326D" w:rsidRDefault="00CF3AA8">
      <w:pPr>
        <w:spacing w:line="360" w:lineRule="auto"/>
        <w:jc w:val="both"/>
        <w:rPr>
          <w:rFonts w:ascii="Palatino Linotype" w:eastAsia="Palatino Linotype" w:hAnsi="Palatino Linotype" w:cs="Palatino Linotype"/>
          <w:sz w:val="22"/>
          <w:szCs w:val="22"/>
        </w:rPr>
      </w:pPr>
    </w:p>
    <w:p w14:paraId="236796B9" w14:textId="77777777" w:rsidR="00CF3AA8" w:rsidRPr="0037326D" w:rsidRDefault="00AB31BE">
      <w:pPr>
        <w:spacing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 xml:space="preserve">En ese sentido, no es procedente la exigencia de la hoy </w:t>
      </w:r>
      <w:r w:rsidRPr="0037326D">
        <w:rPr>
          <w:rFonts w:ascii="Palatino Linotype" w:eastAsia="Palatino Linotype" w:hAnsi="Palatino Linotype" w:cs="Palatino Linotype"/>
          <w:b/>
          <w:sz w:val="22"/>
          <w:szCs w:val="22"/>
        </w:rPr>
        <w:t>parte Recurrente</w:t>
      </w:r>
      <w:r w:rsidRPr="0037326D">
        <w:rPr>
          <w:rFonts w:ascii="Palatino Linotype" w:eastAsia="Palatino Linotype" w:hAnsi="Palatino Linotype" w:cs="Palatino Linotype"/>
          <w:sz w:val="22"/>
          <w:szCs w:val="22"/>
        </w:rPr>
        <w:t xml:space="preserve"> respecto a que el </w:t>
      </w:r>
      <w:r w:rsidRPr="0037326D">
        <w:rPr>
          <w:rFonts w:ascii="Palatino Linotype" w:eastAsia="Palatino Linotype" w:hAnsi="Palatino Linotype" w:cs="Palatino Linotype"/>
          <w:b/>
          <w:sz w:val="22"/>
          <w:szCs w:val="22"/>
        </w:rPr>
        <w:t>Sujeto Obligado</w:t>
      </w:r>
      <w:r w:rsidRPr="0037326D">
        <w:rPr>
          <w:rFonts w:ascii="Palatino Linotype" w:eastAsia="Palatino Linotype" w:hAnsi="Palatino Linotype" w:cs="Palatino Linotype"/>
          <w:sz w:val="22"/>
          <w:szCs w:val="22"/>
        </w:rPr>
        <w:t xml:space="preserve"> atienda su solicitud, del 01 de enero al 31 de diciembre de 2025, pues esa autoridad únicamente está constreñida a proporcionar la información pública que genere en uso de sus atribuciones de derecho público a la fecha de la solicitud de información, en el caso, </w:t>
      </w:r>
      <w:r w:rsidRPr="0037326D">
        <w:rPr>
          <w:rFonts w:ascii="Palatino Linotype" w:eastAsia="Palatino Linotype" w:hAnsi="Palatino Linotype" w:cs="Palatino Linotype"/>
          <w:b/>
          <w:sz w:val="22"/>
          <w:szCs w:val="22"/>
          <w:u w:val="single"/>
        </w:rPr>
        <w:t>la correspondiente del 01 de enero al 19 de febrero de 2025</w:t>
      </w:r>
      <w:r w:rsidRPr="0037326D">
        <w:rPr>
          <w:rFonts w:ascii="Palatino Linotype" w:eastAsia="Palatino Linotype" w:hAnsi="Palatino Linotype" w:cs="Palatino Linotype"/>
          <w:sz w:val="22"/>
          <w:szCs w:val="22"/>
        </w:rPr>
        <w:t>.</w:t>
      </w:r>
    </w:p>
    <w:p w14:paraId="580DEE6E" w14:textId="77777777" w:rsidR="00CF3AA8" w:rsidRPr="0037326D" w:rsidRDefault="00CF3AA8">
      <w:pPr>
        <w:spacing w:line="360" w:lineRule="auto"/>
        <w:ind w:right="51"/>
        <w:jc w:val="both"/>
        <w:rPr>
          <w:rFonts w:ascii="Palatino Linotype" w:eastAsia="Palatino Linotype" w:hAnsi="Palatino Linotype" w:cs="Palatino Linotype"/>
          <w:sz w:val="22"/>
          <w:szCs w:val="22"/>
        </w:rPr>
      </w:pPr>
    </w:p>
    <w:p w14:paraId="2980C6C8" w14:textId="77777777" w:rsidR="00CF3AA8" w:rsidRPr="0037326D" w:rsidRDefault="00AB31BE">
      <w:pPr>
        <w:spacing w:before="240" w:after="240"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 xml:space="preserve">Aunado a lo anterior, resulta de vital importancia señalar que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contemplan que en los casos en los que adquieran algún bien, cuentan con un plazo de 30 días hábiles para inscribirlo en el inventario de bienes muebles e inmuebles, por lo que de ser el caso en el que haya adquirido algún bien mueble o inmueble dentro de la temporalidad comprendida del 01 de enero al 19 de febrero de 2025, deberá hacer entrega de dicho inventario, sin embargo, de no actualizarse este supuesto, bastará con que así se haga del conocimiento de la persona solicitante para tener por satisfecho del derecho de acceso, de conformidad con lo previsto en el artículo 19, párrafo segundo de la Ley de </w:t>
      </w:r>
      <w:r w:rsidRPr="0037326D">
        <w:rPr>
          <w:rFonts w:ascii="Palatino Linotype" w:eastAsia="Palatino Linotype" w:hAnsi="Palatino Linotype" w:cs="Palatino Linotype"/>
          <w:sz w:val="22"/>
          <w:szCs w:val="22"/>
        </w:rPr>
        <w:lastRenderedPageBreak/>
        <w:t>Transparencia y Acceso a la Información Pública del Estado de México y Municipios, a saber:</w:t>
      </w:r>
    </w:p>
    <w:p w14:paraId="4C56B1CF" w14:textId="77777777" w:rsidR="00CF3AA8" w:rsidRPr="0037326D" w:rsidRDefault="00AB31BE">
      <w:pPr>
        <w:spacing w:before="240" w:after="240" w:line="276" w:lineRule="auto"/>
        <w:ind w:left="567" w:right="900"/>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i/>
          <w:sz w:val="22"/>
          <w:szCs w:val="22"/>
        </w:rPr>
        <w:t>“Artículo 19…</w:t>
      </w:r>
    </w:p>
    <w:p w14:paraId="34F03328" w14:textId="77777777" w:rsidR="00CF3AA8" w:rsidRPr="0037326D" w:rsidRDefault="00AB31BE">
      <w:pPr>
        <w:spacing w:before="240" w:after="240" w:line="276" w:lineRule="auto"/>
        <w:ind w:left="567" w:right="900"/>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7DE76104" w14:textId="77777777" w:rsidR="00CF3AA8" w:rsidRPr="0037326D" w:rsidRDefault="00AB31BE">
      <w:pPr>
        <w:spacing w:line="360" w:lineRule="auto"/>
        <w:ind w:right="51"/>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 xml:space="preserve">Bajo los argumentos expuestos, con la finalidad de satisfacer el Derecho de acceso de la parte </w:t>
      </w:r>
      <w:r w:rsidRPr="0037326D">
        <w:rPr>
          <w:rFonts w:ascii="Palatino Linotype" w:eastAsia="Palatino Linotype" w:hAnsi="Palatino Linotype" w:cs="Palatino Linotype"/>
          <w:b/>
          <w:sz w:val="22"/>
          <w:szCs w:val="22"/>
        </w:rPr>
        <w:t>Recurrente</w:t>
      </w:r>
      <w:r w:rsidRPr="0037326D">
        <w:rPr>
          <w:rFonts w:ascii="Palatino Linotype" w:eastAsia="Palatino Linotype" w:hAnsi="Palatino Linotype" w:cs="Palatino Linotype"/>
          <w:sz w:val="22"/>
          <w:szCs w:val="22"/>
        </w:rPr>
        <w:t xml:space="preserve">, este Organismo Garante estima dable </w:t>
      </w:r>
      <w:r w:rsidRPr="0037326D">
        <w:rPr>
          <w:rFonts w:ascii="Palatino Linotype" w:eastAsia="Palatino Linotype" w:hAnsi="Palatino Linotype" w:cs="Palatino Linotype"/>
          <w:b/>
          <w:sz w:val="22"/>
          <w:szCs w:val="22"/>
        </w:rPr>
        <w:t>REVOCAR</w:t>
      </w:r>
      <w:r w:rsidRPr="0037326D">
        <w:rPr>
          <w:rFonts w:ascii="Palatino Linotype" w:eastAsia="Palatino Linotype" w:hAnsi="Palatino Linotype" w:cs="Palatino Linotype"/>
          <w:sz w:val="22"/>
          <w:szCs w:val="22"/>
        </w:rPr>
        <w:t xml:space="preserve"> la respuesta y ordenar la entrega de las cédulas del inventario de bienes muebles e inmuebles 2022, 2023 y 2024, así como el generado del 01 de enero al 19 de febrero de 2025, para lo cual no se omite mencionar que si el </w:t>
      </w:r>
      <w:r w:rsidRPr="0037326D">
        <w:rPr>
          <w:rFonts w:ascii="Palatino Linotype" w:eastAsia="Palatino Linotype" w:hAnsi="Palatino Linotype" w:cs="Palatino Linotype"/>
          <w:b/>
          <w:sz w:val="22"/>
          <w:szCs w:val="22"/>
        </w:rPr>
        <w:t xml:space="preserve">Sujeto Obligado </w:t>
      </w:r>
      <w:r w:rsidRPr="0037326D">
        <w:rPr>
          <w:rFonts w:ascii="Palatino Linotype" w:eastAsia="Palatino Linotype" w:hAnsi="Palatino Linotype" w:cs="Palatino Linotype"/>
          <w:sz w:val="22"/>
          <w:szCs w:val="22"/>
        </w:rPr>
        <w:t>advierte que la información solicitada contiene datos personales que sean susceptibles de ser clasificados como confidenciales,</w:t>
      </w:r>
      <w:r w:rsidRPr="0037326D">
        <w:rPr>
          <w:rFonts w:ascii="Palatino Linotype" w:eastAsia="Palatino Linotype" w:hAnsi="Palatino Linotype" w:cs="Palatino Linotype"/>
          <w:b/>
          <w:sz w:val="22"/>
          <w:szCs w:val="22"/>
        </w:rPr>
        <w:t xml:space="preserve"> </w:t>
      </w:r>
      <w:r w:rsidRPr="0037326D">
        <w:rPr>
          <w:rFonts w:ascii="Palatino Linotype" w:eastAsia="Palatino Linotype" w:hAnsi="Palatino Linotype" w:cs="Palatino Linotype"/>
          <w:sz w:val="22"/>
          <w:szCs w:val="22"/>
        </w:rPr>
        <w:t>deberá emitir, un Acuerdo de Clasificación debidamente fundado y motivado que sustente la clasificación parcial, a través de la versión pública que emita.</w:t>
      </w:r>
    </w:p>
    <w:p w14:paraId="3081CE57" w14:textId="77777777" w:rsidR="00CF3AA8" w:rsidRPr="0037326D" w:rsidRDefault="00AB31BE">
      <w:pPr>
        <w:pBdr>
          <w:top w:val="nil"/>
          <w:left w:val="nil"/>
          <w:bottom w:val="nil"/>
          <w:right w:val="nil"/>
          <w:between w:val="nil"/>
        </w:pBdr>
        <w:spacing w:before="240" w:after="240" w:line="360" w:lineRule="auto"/>
        <w:ind w:right="49"/>
        <w:jc w:val="both"/>
        <w:rPr>
          <w:sz w:val="22"/>
          <w:szCs w:val="22"/>
        </w:rPr>
      </w:pPr>
      <w:bookmarkStart w:id="8" w:name="_heading=h.ijv98pntcd5s" w:colFirst="0" w:colLast="0"/>
      <w:bookmarkEnd w:id="8"/>
      <w:r w:rsidRPr="0037326D">
        <w:rPr>
          <w:rFonts w:ascii="Palatino Linotype" w:eastAsia="Palatino Linotype" w:hAnsi="Palatino Linotype" w:cs="Palatino Linotype"/>
          <w:b/>
          <w:sz w:val="22"/>
          <w:szCs w:val="22"/>
        </w:rPr>
        <w:t xml:space="preserve">Quinto. Versión Pública. </w:t>
      </w:r>
      <w:r w:rsidRPr="0037326D">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w:t>
      </w:r>
      <w:r w:rsidRPr="0037326D">
        <w:rPr>
          <w:rFonts w:ascii="Palatino Linotype" w:eastAsia="Palatino Linotype" w:hAnsi="Palatino Linotype" w:cs="Palatino Linotype"/>
          <w:b/>
          <w:sz w:val="22"/>
          <w:szCs w:val="22"/>
        </w:rPr>
        <w:t>la parte</w:t>
      </w:r>
      <w:r w:rsidRPr="0037326D">
        <w:rPr>
          <w:rFonts w:ascii="Palatino Linotype" w:eastAsia="Palatino Linotype" w:hAnsi="Palatino Linotype" w:cs="Palatino Linotype"/>
          <w:sz w:val="22"/>
          <w:szCs w:val="22"/>
        </w:rPr>
        <w:t xml:space="preserve"> </w:t>
      </w:r>
      <w:r w:rsidRPr="0037326D">
        <w:rPr>
          <w:rFonts w:ascii="Palatino Linotype" w:eastAsia="Palatino Linotype" w:hAnsi="Palatino Linotype" w:cs="Palatino Linotype"/>
          <w:b/>
          <w:sz w:val="22"/>
          <w:szCs w:val="22"/>
        </w:rPr>
        <w:t>Recurrente</w:t>
      </w:r>
      <w:r w:rsidRPr="0037326D">
        <w:rPr>
          <w:rFonts w:ascii="Palatino Linotype" w:eastAsia="Palatino Linotype" w:hAnsi="Palatino Linotype" w:cs="Palatino Linotype"/>
          <w:sz w:val="22"/>
          <w:szCs w:val="22"/>
        </w:rPr>
        <w:t xml:space="preserve"> sin menoscabar el derecho a la protección de los datos personales de terceros.</w:t>
      </w:r>
    </w:p>
    <w:p w14:paraId="7ED5AB0E" w14:textId="77777777" w:rsidR="00CF3AA8" w:rsidRPr="0037326D" w:rsidRDefault="00AB31BE">
      <w:pPr>
        <w:pBdr>
          <w:top w:val="nil"/>
          <w:left w:val="nil"/>
          <w:bottom w:val="nil"/>
          <w:right w:val="nil"/>
          <w:between w:val="nil"/>
        </w:pBdr>
        <w:spacing w:before="240" w:after="240" w:line="360" w:lineRule="auto"/>
        <w:ind w:right="49"/>
        <w:jc w:val="both"/>
        <w:rPr>
          <w:sz w:val="22"/>
          <w:szCs w:val="22"/>
        </w:rPr>
      </w:pPr>
      <w:r w:rsidRPr="0037326D">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661034EA" w14:textId="77777777" w:rsidR="00CF3AA8" w:rsidRPr="0037326D" w:rsidRDefault="00AB31BE">
      <w:pPr>
        <w:pBdr>
          <w:top w:val="nil"/>
          <w:left w:val="nil"/>
          <w:bottom w:val="nil"/>
          <w:right w:val="nil"/>
          <w:between w:val="nil"/>
        </w:pBdr>
        <w:spacing w:line="276" w:lineRule="auto"/>
        <w:ind w:left="567" w:right="900"/>
        <w:jc w:val="both"/>
        <w:rPr>
          <w:sz w:val="22"/>
          <w:szCs w:val="22"/>
        </w:rPr>
      </w:pPr>
      <w:r w:rsidRPr="0037326D">
        <w:rPr>
          <w:rFonts w:ascii="Palatino Linotype" w:eastAsia="Palatino Linotype" w:hAnsi="Palatino Linotype" w:cs="Palatino Linotype"/>
          <w:b/>
          <w:i/>
          <w:sz w:val="22"/>
          <w:szCs w:val="22"/>
        </w:rPr>
        <w:lastRenderedPageBreak/>
        <w:t> “Artículo 3. Para los efectos de la presente Ley se entenderá por:</w:t>
      </w:r>
    </w:p>
    <w:p w14:paraId="16CAE687" w14:textId="77777777" w:rsidR="00CF3AA8" w:rsidRPr="0037326D" w:rsidRDefault="00AB31BE">
      <w:pPr>
        <w:pBdr>
          <w:top w:val="nil"/>
          <w:left w:val="nil"/>
          <w:bottom w:val="nil"/>
          <w:right w:val="nil"/>
          <w:between w:val="nil"/>
        </w:pBdr>
        <w:spacing w:line="276" w:lineRule="auto"/>
        <w:ind w:left="567" w:right="900"/>
        <w:jc w:val="both"/>
        <w:rPr>
          <w:sz w:val="22"/>
          <w:szCs w:val="22"/>
        </w:rPr>
      </w:pPr>
      <w:r w:rsidRPr="0037326D">
        <w:rPr>
          <w:rFonts w:ascii="Palatino Linotype" w:eastAsia="Palatino Linotype" w:hAnsi="Palatino Linotype" w:cs="Palatino Linotype"/>
          <w:b/>
          <w:i/>
          <w:sz w:val="22"/>
          <w:szCs w:val="22"/>
        </w:rPr>
        <w:t>IX. Datos personales:</w:t>
      </w:r>
      <w:r w:rsidRPr="0037326D">
        <w:rPr>
          <w:rFonts w:ascii="Palatino Linotype" w:eastAsia="Palatino Linotype" w:hAnsi="Palatino Linotype" w:cs="Palatino Linotype"/>
          <w:i/>
          <w:sz w:val="22"/>
          <w:szCs w:val="22"/>
        </w:rPr>
        <w:t xml:space="preserve"> </w:t>
      </w:r>
      <w:r w:rsidRPr="0037326D">
        <w:rPr>
          <w:rFonts w:ascii="Palatino Linotype" w:eastAsia="Palatino Linotype" w:hAnsi="Palatino Linotype" w:cs="Palatino Linotype"/>
          <w:b/>
          <w:i/>
          <w:sz w:val="22"/>
          <w:szCs w:val="22"/>
        </w:rPr>
        <w:t>La información concerniente a una persona, identificada o identificable</w:t>
      </w:r>
      <w:r w:rsidRPr="0037326D">
        <w:rPr>
          <w:rFonts w:ascii="Palatino Linotype" w:eastAsia="Palatino Linotype" w:hAnsi="Palatino Linotype" w:cs="Palatino Linotype"/>
          <w:i/>
          <w:sz w:val="22"/>
          <w:szCs w:val="22"/>
        </w:rPr>
        <w:t xml:space="preserve"> según lo dispuesto por la Ley de Protección de Datos Personales del Estado de México;</w:t>
      </w:r>
    </w:p>
    <w:p w14:paraId="00FA83A4" w14:textId="77777777" w:rsidR="00CF3AA8" w:rsidRPr="0037326D" w:rsidRDefault="00AB31BE">
      <w:pPr>
        <w:pBdr>
          <w:top w:val="nil"/>
          <w:left w:val="nil"/>
          <w:bottom w:val="nil"/>
          <w:right w:val="nil"/>
          <w:between w:val="nil"/>
        </w:pBdr>
        <w:spacing w:line="276" w:lineRule="auto"/>
        <w:ind w:left="567" w:right="900"/>
        <w:jc w:val="both"/>
        <w:rPr>
          <w:sz w:val="22"/>
          <w:szCs w:val="22"/>
        </w:rPr>
      </w:pPr>
      <w:r w:rsidRPr="0037326D">
        <w:rPr>
          <w:rFonts w:ascii="Palatino Linotype" w:eastAsia="Palatino Linotype" w:hAnsi="Palatino Linotype" w:cs="Palatino Linotype"/>
          <w:b/>
          <w:i/>
          <w:sz w:val="22"/>
          <w:szCs w:val="22"/>
        </w:rPr>
        <w:t>XX. Información clasificada:</w:t>
      </w:r>
      <w:r w:rsidRPr="0037326D">
        <w:rPr>
          <w:rFonts w:ascii="Palatino Linotype" w:eastAsia="Palatino Linotype" w:hAnsi="Palatino Linotype" w:cs="Palatino Linotype"/>
          <w:i/>
          <w:sz w:val="22"/>
          <w:szCs w:val="22"/>
        </w:rPr>
        <w:t xml:space="preserve"> Aquella considerada por la presente Ley como reservada o confidencial;</w:t>
      </w:r>
    </w:p>
    <w:p w14:paraId="2598DFB4" w14:textId="77777777" w:rsidR="00CF3AA8" w:rsidRPr="0037326D" w:rsidRDefault="00AB31BE">
      <w:pPr>
        <w:pBdr>
          <w:top w:val="nil"/>
          <w:left w:val="nil"/>
          <w:bottom w:val="nil"/>
          <w:right w:val="nil"/>
          <w:between w:val="nil"/>
        </w:pBdr>
        <w:spacing w:line="276" w:lineRule="auto"/>
        <w:ind w:left="567" w:right="900"/>
        <w:jc w:val="both"/>
        <w:rPr>
          <w:sz w:val="22"/>
          <w:szCs w:val="22"/>
        </w:rPr>
      </w:pPr>
      <w:r w:rsidRPr="0037326D">
        <w:rPr>
          <w:rFonts w:ascii="Palatino Linotype" w:eastAsia="Palatino Linotype" w:hAnsi="Palatino Linotype" w:cs="Palatino Linotype"/>
          <w:b/>
          <w:i/>
          <w:sz w:val="22"/>
          <w:szCs w:val="22"/>
        </w:rPr>
        <w:t>XXXII. Protección de Datos Personales:</w:t>
      </w:r>
      <w:r w:rsidRPr="0037326D">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74CACDE9" w14:textId="77777777" w:rsidR="00CF3AA8" w:rsidRPr="0037326D" w:rsidRDefault="00AB31BE">
      <w:pPr>
        <w:pBdr>
          <w:top w:val="nil"/>
          <w:left w:val="nil"/>
          <w:bottom w:val="nil"/>
          <w:right w:val="nil"/>
          <w:between w:val="nil"/>
        </w:pBdr>
        <w:spacing w:line="276" w:lineRule="auto"/>
        <w:ind w:left="567" w:right="900"/>
        <w:jc w:val="both"/>
        <w:rPr>
          <w:sz w:val="22"/>
          <w:szCs w:val="22"/>
        </w:rPr>
      </w:pPr>
      <w:r w:rsidRPr="0037326D">
        <w:rPr>
          <w:rFonts w:ascii="Palatino Linotype" w:eastAsia="Palatino Linotype" w:hAnsi="Palatino Linotype" w:cs="Palatino Linotype"/>
          <w:b/>
          <w:i/>
          <w:sz w:val="22"/>
          <w:szCs w:val="22"/>
        </w:rPr>
        <w:t>XLV. Versión pública</w:t>
      </w:r>
      <w:r w:rsidRPr="0037326D">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234A60F7" w14:textId="77777777" w:rsidR="00CF3AA8" w:rsidRPr="0037326D" w:rsidRDefault="00CF3AA8">
      <w:pPr>
        <w:spacing w:line="276" w:lineRule="auto"/>
        <w:ind w:left="567" w:right="900"/>
        <w:jc w:val="both"/>
        <w:rPr>
          <w:sz w:val="22"/>
          <w:szCs w:val="22"/>
        </w:rPr>
      </w:pPr>
    </w:p>
    <w:p w14:paraId="7776A298" w14:textId="77777777" w:rsidR="00CF3AA8" w:rsidRPr="0037326D" w:rsidRDefault="00AB31BE">
      <w:pPr>
        <w:pBdr>
          <w:top w:val="nil"/>
          <w:left w:val="nil"/>
          <w:bottom w:val="nil"/>
          <w:right w:val="nil"/>
          <w:between w:val="nil"/>
        </w:pBdr>
        <w:spacing w:line="276" w:lineRule="auto"/>
        <w:ind w:left="567" w:right="900"/>
        <w:jc w:val="both"/>
        <w:rPr>
          <w:sz w:val="22"/>
          <w:szCs w:val="22"/>
        </w:rPr>
      </w:pPr>
      <w:r w:rsidRPr="0037326D">
        <w:rPr>
          <w:rFonts w:ascii="Palatino Linotype" w:eastAsia="Palatino Linotype" w:hAnsi="Palatino Linotype" w:cs="Palatino Linotype"/>
          <w:b/>
          <w:i/>
          <w:sz w:val="22"/>
          <w:szCs w:val="22"/>
        </w:rPr>
        <w:t>“Artículo 6.</w:t>
      </w:r>
      <w:r w:rsidRPr="0037326D">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D488A45" w14:textId="77777777" w:rsidR="00CF3AA8" w:rsidRPr="0037326D" w:rsidRDefault="00CF3AA8">
      <w:pPr>
        <w:spacing w:line="276" w:lineRule="auto"/>
        <w:ind w:left="567" w:right="900"/>
        <w:jc w:val="both"/>
        <w:rPr>
          <w:sz w:val="22"/>
          <w:szCs w:val="22"/>
        </w:rPr>
      </w:pPr>
    </w:p>
    <w:p w14:paraId="02ED4606" w14:textId="77777777" w:rsidR="00CF3AA8" w:rsidRPr="0037326D" w:rsidRDefault="00AB31BE">
      <w:pPr>
        <w:pBdr>
          <w:top w:val="nil"/>
          <w:left w:val="nil"/>
          <w:bottom w:val="nil"/>
          <w:right w:val="nil"/>
          <w:between w:val="nil"/>
        </w:pBdr>
        <w:spacing w:line="276" w:lineRule="auto"/>
        <w:ind w:left="567" w:right="900"/>
        <w:jc w:val="both"/>
        <w:rPr>
          <w:sz w:val="22"/>
          <w:szCs w:val="22"/>
        </w:rPr>
      </w:pPr>
      <w:r w:rsidRPr="0037326D">
        <w:rPr>
          <w:rFonts w:ascii="Palatino Linotype" w:eastAsia="Palatino Linotype" w:hAnsi="Palatino Linotype" w:cs="Palatino Linotype"/>
          <w:b/>
          <w:i/>
          <w:sz w:val="22"/>
          <w:szCs w:val="22"/>
        </w:rPr>
        <w:t>“Artículo 137.</w:t>
      </w:r>
      <w:r w:rsidRPr="0037326D">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3A3F632" w14:textId="77777777" w:rsidR="00CF3AA8" w:rsidRPr="0037326D" w:rsidRDefault="00CF3AA8">
      <w:pPr>
        <w:spacing w:line="276" w:lineRule="auto"/>
        <w:jc w:val="both"/>
        <w:rPr>
          <w:sz w:val="22"/>
          <w:szCs w:val="22"/>
        </w:rPr>
      </w:pPr>
    </w:p>
    <w:p w14:paraId="2428C7D7" w14:textId="77777777" w:rsidR="00CF3AA8" w:rsidRPr="0037326D" w:rsidRDefault="00AB31BE">
      <w:pPr>
        <w:pBdr>
          <w:top w:val="nil"/>
          <w:left w:val="nil"/>
          <w:bottom w:val="nil"/>
          <w:right w:val="nil"/>
          <w:between w:val="nil"/>
        </w:pBdr>
        <w:spacing w:line="276" w:lineRule="auto"/>
        <w:ind w:left="567" w:right="900"/>
        <w:jc w:val="both"/>
        <w:rPr>
          <w:sz w:val="22"/>
          <w:szCs w:val="22"/>
        </w:rPr>
      </w:pPr>
      <w:r w:rsidRPr="0037326D">
        <w:rPr>
          <w:rFonts w:ascii="Palatino Linotype" w:eastAsia="Palatino Linotype" w:hAnsi="Palatino Linotype" w:cs="Palatino Linotype"/>
          <w:b/>
          <w:i/>
          <w:sz w:val="22"/>
          <w:szCs w:val="22"/>
        </w:rPr>
        <w:t>“Artículo 143</w:t>
      </w:r>
      <w:r w:rsidRPr="0037326D">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B874E42" w14:textId="77777777" w:rsidR="00CF3AA8" w:rsidRPr="0037326D" w:rsidRDefault="00AB31BE">
      <w:pPr>
        <w:pBdr>
          <w:top w:val="nil"/>
          <w:left w:val="nil"/>
          <w:bottom w:val="nil"/>
          <w:right w:val="nil"/>
          <w:between w:val="nil"/>
        </w:pBdr>
        <w:spacing w:line="276" w:lineRule="auto"/>
        <w:ind w:left="567" w:right="900"/>
        <w:jc w:val="both"/>
        <w:rPr>
          <w:sz w:val="22"/>
          <w:szCs w:val="22"/>
        </w:rPr>
      </w:pPr>
      <w:r w:rsidRPr="0037326D">
        <w:rPr>
          <w:rFonts w:ascii="Palatino Linotype" w:eastAsia="Palatino Linotype" w:hAnsi="Palatino Linotype" w:cs="Palatino Linotype"/>
          <w:b/>
          <w:i/>
          <w:sz w:val="22"/>
          <w:szCs w:val="22"/>
        </w:rPr>
        <w:t>I.</w:t>
      </w:r>
      <w:r w:rsidRPr="0037326D">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20D21AF0" w14:textId="77777777" w:rsidR="00CF3AA8" w:rsidRPr="0037326D" w:rsidRDefault="00AB31BE">
      <w:pPr>
        <w:pBdr>
          <w:top w:val="nil"/>
          <w:left w:val="nil"/>
          <w:bottom w:val="nil"/>
          <w:right w:val="nil"/>
          <w:between w:val="nil"/>
        </w:pBdr>
        <w:spacing w:line="276" w:lineRule="auto"/>
        <w:ind w:left="567" w:right="900"/>
        <w:jc w:val="both"/>
        <w:rPr>
          <w:sz w:val="22"/>
          <w:szCs w:val="22"/>
        </w:rPr>
      </w:pPr>
      <w:r w:rsidRPr="0037326D">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37601E50" w14:textId="77777777" w:rsidR="00CF3AA8" w:rsidRPr="0037326D" w:rsidRDefault="00AB31BE">
      <w:pPr>
        <w:pBdr>
          <w:top w:val="nil"/>
          <w:left w:val="nil"/>
          <w:bottom w:val="nil"/>
          <w:right w:val="nil"/>
          <w:between w:val="nil"/>
        </w:pBdr>
        <w:spacing w:line="276" w:lineRule="auto"/>
        <w:ind w:left="567" w:right="900"/>
        <w:jc w:val="both"/>
        <w:rPr>
          <w:sz w:val="22"/>
          <w:szCs w:val="22"/>
        </w:rPr>
      </w:pPr>
      <w:r w:rsidRPr="0037326D">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w:t>
      </w:r>
    </w:p>
    <w:p w14:paraId="7D77B495" w14:textId="77777777" w:rsidR="00CF3AA8" w:rsidRPr="0037326D" w:rsidRDefault="00CF3AA8">
      <w:pPr>
        <w:spacing w:line="360" w:lineRule="auto"/>
        <w:jc w:val="both"/>
        <w:rPr>
          <w:sz w:val="22"/>
          <w:szCs w:val="22"/>
        </w:rPr>
      </w:pPr>
    </w:p>
    <w:p w14:paraId="7457A9F1" w14:textId="77777777" w:rsidR="00CF3AA8" w:rsidRPr="0037326D" w:rsidRDefault="00AB31BE">
      <w:pPr>
        <w:pBdr>
          <w:top w:val="nil"/>
          <w:left w:val="nil"/>
          <w:bottom w:val="nil"/>
          <w:right w:val="nil"/>
          <w:between w:val="nil"/>
        </w:pBdr>
        <w:spacing w:line="360" w:lineRule="auto"/>
        <w:ind w:right="51"/>
        <w:jc w:val="both"/>
        <w:rPr>
          <w:sz w:val="22"/>
          <w:szCs w:val="22"/>
        </w:rPr>
      </w:pPr>
      <w:r w:rsidRPr="0037326D">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37326D">
        <w:rPr>
          <w:rFonts w:ascii="Palatino Linotype" w:eastAsia="Palatino Linotype" w:hAnsi="Palatino Linotype" w:cs="Palatino Linotype"/>
          <w:b/>
          <w:sz w:val="22"/>
          <w:szCs w:val="22"/>
        </w:rPr>
        <w:t>Sujeto Obligado</w:t>
      </w:r>
      <w:r w:rsidRPr="0037326D">
        <w:rPr>
          <w:rFonts w:ascii="Palatino Linotype" w:eastAsia="Palatino Linotype" w:hAnsi="Palatino Linotype" w:cs="Palatino Linotype"/>
          <w:sz w:val="22"/>
          <w:szCs w:val="22"/>
        </w:rPr>
        <w:t xml:space="preserve"> deberá proceder a testar los datos personales que se encuentren contenidos en los documentos a entregar para satisfacer el derecho de acceso a la información pública de </w:t>
      </w:r>
      <w:r w:rsidRPr="0037326D">
        <w:rPr>
          <w:rFonts w:ascii="Palatino Linotype" w:eastAsia="Palatino Linotype" w:hAnsi="Palatino Linotype" w:cs="Palatino Linotype"/>
          <w:b/>
          <w:sz w:val="22"/>
          <w:szCs w:val="22"/>
        </w:rPr>
        <w:t>la parte</w:t>
      </w:r>
      <w:r w:rsidRPr="0037326D">
        <w:rPr>
          <w:rFonts w:ascii="Palatino Linotype" w:eastAsia="Palatino Linotype" w:hAnsi="Palatino Linotype" w:cs="Palatino Linotype"/>
          <w:sz w:val="22"/>
          <w:szCs w:val="22"/>
        </w:rPr>
        <w:t xml:space="preserve"> </w:t>
      </w:r>
      <w:r w:rsidRPr="0037326D">
        <w:rPr>
          <w:rFonts w:ascii="Palatino Linotype" w:eastAsia="Palatino Linotype" w:hAnsi="Palatino Linotype" w:cs="Palatino Linotype"/>
          <w:b/>
          <w:sz w:val="22"/>
          <w:szCs w:val="22"/>
        </w:rPr>
        <w:t>Recurrente</w:t>
      </w:r>
      <w:r w:rsidRPr="0037326D">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621F7F74" w14:textId="77777777" w:rsidR="00CF3AA8" w:rsidRPr="0037326D" w:rsidRDefault="00CF3AA8">
      <w:pPr>
        <w:spacing w:line="360" w:lineRule="auto"/>
        <w:jc w:val="both"/>
        <w:rPr>
          <w:sz w:val="22"/>
          <w:szCs w:val="22"/>
        </w:rPr>
      </w:pPr>
    </w:p>
    <w:p w14:paraId="6D697D8C" w14:textId="77777777" w:rsidR="00CF3AA8" w:rsidRPr="0037326D" w:rsidRDefault="00AB31BE">
      <w:pPr>
        <w:pBdr>
          <w:top w:val="nil"/>
          <w:left w:val="nil"/>
          <w:bottom w:val="nil"/>
          <w:right w:val="nil"/>
          <w:between w:val="nil"/>
        </w:pBdr>
        <w:spacing w:line="360" w:lineRule="auto"/>
        <w:ind w:right="50"/>
        <w:jc w:val="both"/>
        <w:rPr>
          <w:sz w:val="22"/>
          <w:szCs w:val="22"/>
        </w:rPr>
      </w:pPr>
      <w:r w:rsidRPr="0037326D">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3026018" w14:textId="77777777" w:rsidR="00CF3AA8" w:rsidRPr="0037326D" w:rsidRDefault="00CF3AA8">
      <w:pPr>
        <w:spacing w:line="360" w:lineRule="auto"/>
        <w:jc w:val="both"/>
        <w:rPr>
          <w:sz w:val="22"/>
          <w:szCs w:val="22"/>
        </w:rPr>
      </w:pPr>
    </w:p>
    <w:p w14:paraId="0D2D327E" w14:textId="77777777" w:rsidR="00CF3AA8" w:rsidRPr="0037326D" w:rsidRDefault="00AB31BE">
      <w:pPr>
        <w:pBdr>
          <w:top w:val="nil"/>
          <w:left w:val="nil"/>
          <w:bottom w:val="nil"/>
          <w:right w:val="nil"/>
          <w:between w:val="nil"/>
        </w:pBdr>
        <w:spacing w:line="360" w:lineRule="auto"/>
        <w:ind w:right="51"/>
        <w:jc w:val="both"/>
        <w:rPr>
          <w:sz w:val="22"/>
          <w:szCs w:val="22"/>
        </w:rPr>
      </w:pPr>
      <w:r w:rsidRPr="0037326D">
        <w:rPr>
          <w:rFonts w:ascii="Palatino Linotype" w:eastAsia="Palatino Linotype" w:hAnsi="Palatino Linotype" w:cs="Palatino Linotype"/>
          <w:sz w:val="22"/>
          <w:szCs w:val="22"/>
        </w:rPr>
        <w:t xml:space="preserve">Por ende, la clasificación de la información no opera con la simple supresión de datos que se haga en los documentos de que se trate o con la simple decisión que tome el Servidor Público Habilitado o el </w:t>
      </w:r>
      <w:proofErr w:type="gramStart"/>
      <w:r w:rsidRPr="0037326D">
        <w:rPr>
          <w:rFonts w:ascii="Palatino Linotype" w:eastAsia="Palatino Linotype" w:hAnsi="Palatino Linotype" w:cs="Palatino Linotype"/>
          <w:sz w:val="22"/>
          <w:szCs w:val="22"/>
        </w:rPr>
        <w:t>Responsable</w:t>
      </w:r>
      <w:proofErr w:type="gramEnd"/>
      <w:r w:rsidRPr="0037326D">
        <w:rPr>
          <w:rFonts w:ascii="Palatino Linotype" w:eastAsia="Palatino Linotype" w:hAnsi="Palatino Linotype" w:cs="Palatino Linotype"/>
          <w:sz w:val="22"/>
          <w:szCs w:val="22"/>
        </w:rPr>
        <w:t xml:space="preserve"> de la Unidad de Transparencia del </w:t>
      </w:r>
      <w:r w:rsidRPr="0037326D">
        <w:rPr>
          <w:rFonts w:ascii="Palatino Linotype" w:eastAsia="Palatino Linotype" w:hAnsi="Palatino Linotype" w:cs="Palatino Linotype"/>
          <w:b/>
          <w:sz w:val="22"/>
          <w:szCs w:val="22"/>
        </w:rPr>
        <w:t>Sujeto Obligado</w:t>
      </w:r>
      <w:r w:rsidRPr="0037326D">
        <w:rPr>
          <w:rFonts w:ascii="Palatino Linotype" w:eastAsia="Palatino Linotype" w:hAnsi="Palatino Linotype" w:cs="Palatino Linotype"/>
          <w:sz w:val="22"/>
          <w:szCs w:val="22"/>
        </w:rPr>
        <w:t>, sino que ello deberá realizarse en términos de lo que disponen los artículos 49 fracción VIII, 53, fracción X y 59, fracción V, de la Ley en consulta, cuyo sentido literal es el siguiente:</w:t>
      </w:r>
    </w:p>
    <w:p w14:paraId="19F6C0FA" w14:textId="77777777" w:rsidR="00CF3AA8" w:rsidRPr="0037326D" w:rsidRDefault="00CF3AA8">
      <w:pPr>
        <w:spacing w:line="360" w:lineRule="auto"/>
        <w:jc w:val="both"/>
        <w:rPr>
          <w:sz w:val="22"/>
          <w:szCs w:val="22"/>
        </w:rPr>
      </w:pPr>
    </w:p>
    <w:p w14:paraId="2A55FFF1" w14:textId="77777777" w:rsidR="00CF3AA8" w:rsidRPr="0037326D" w:rsidRDefault="00AB31BE">
      <w:pPr>
        <w:pBdr>
          <w:top w:val="nil"/>
          <w:left w:val="nil"/>
          <w:bottom w:val="nil"/>
          <w:right w:val="nil"/>
          <w:between w:val="nil"/>
        </w:pBdr>
        <w:spacing w:line="276" w:lineRule="auto"/>
        <w:ind w:left="567" w:right="900"/>
        <w:jc w:val="both"/>
        <w:rPr>
          <w:sz w:val="22"/>
          <w:szCs w:val="22"/>
        </w:rPr>
      </w:pPr>
      <w:r w:rsidRPr="0037326D">
        <w:rPr>
          <w:rFonts w:ascii="Palatino Linotype" w:eastAsia="Palatino Linotype" w:hAnsi="Palatino Linotype" w:cs="Palatino Linotype"/>
          <w:b/>
          <w:i/>
          <w:sz w:val="22"/>
          <w:szCs w:val="22"/>
        </w:rPr>
        <w:t>“Artículo 49.</w:t>
      </w:r>
      <w:r w:rsidRPr="0037326D">
        <w:rPr>
          <w:rFonts w:ascii="Palatino Linotype" w:eastAsia="Palatino Linotype" w:hAnsi="Palatino Linotype" w:cs="Palatino Linotype"/>
          <w:i/>
          <w:sz w:val="22"/>
          <w:szCs w:val="22"/>
        </w:rPr>
        <w:t xml:space="preserve"> </w:t>
      </w:r>
      <w:r w:rsidRPr="0037326D">
        <w:rPr>
          <w:rFonts w:ascii="Palatino Linotype" w:eastAsia="Palatino Linotype" w:hAnsi="Palatino Linotype" w:cs="Palatino Linotype"/>
          <w:b/>
          <w:i/>
          <w:sz w:val="22"/>
          <w:szCs w:val="22"/>
        </w:rPr>
        <w:t>Los Comités de Transparencia</w:t>
      </w:r>
      <w:r w:rsidRPr="0037326D">
        <w:rPr>
          <w:rFonts w:ascii="Palatino Linotype" w:eastAsia="Palatino Linotype" w:hAnsi="Palatino Linotype" w:cs="Palatino Linotype"/>
          <w:i/>
          <w:sz w:val="22"/>
          <w:szCs w:val="22"/>
        </w:rPr>
        <w:t xml:space="preserve"> tendrán las siguientes atribuciones:</w:t>
      </w:r>
    </w:p>
    <w:p w14:paraId="404895EF" w14:textId="77777777" w:rsidR="00CF3AA8" w:rsidRPr="0037326D" w:rsidRDefault="00AB31BE">
      <w:pPr>
        <w:pBdr>
          <w:top w:val="nil"/>
          <w:left w:val="nil"/>
          <w:bottom w:val="nil"/>
          <w:right w:val="nil"/>
          <w:between w:val="nil"/>
        </w:pBdr>
        <w:spacing w:line="276" w:lineRule="auto"/>
        <w:ind w:left="567" w:right="900"/>
        <w:jc w:val="both"/>
        <w:rPr>
          <w:sz w:val="22"/>
          <w:szCs w:val="22"/>
        </w:rPr>
      </w:pPr>
      <w:r w:rsidRPr="0037326D">
        <w:rPr>
          <w:rFonts w:ascii="Palatino Linotype" w:eastAsia="Palatino Linotype" w:hAnsi="Palatino Linotype" w:cs="Palatino Linotype"/>
          <w:b/>
          <w:i/>
          <w:sz w:val="22"/>
          <w:szCs w:val="22"/>
        </w:rPr>
        <w:t>VIII. Aprobar, modificar o revocar la clasificación de la información</w:t>
      </w:r>
      <w:r w:rsidRPr="0037326D">
        <w:rPr>
          <w:rFonts w:ascii="Palatino Linotype" w:eastAsia="Palatino Linotype" w:hAnsi="Palatino Linotype" w:cs="Palatino Linotype"/>
          <w:i/>
          <w:sz w:val="22"/>
          <w:szCs w:val="22"/>
        </w:rPr>
        <w:t>…”</w:t>
      </w:r>
    </w:p>
    <w:p w14:paraId="3BACB7B2" w14:textId="77777777" w:rsidR="00CF3AA8" w:rsidRPr="0037326D" w:rsidRDefault="00AB31BE">
      <w:pPr>
        <w:pBdr>
          <w:top w:val="nil"/>
          <w:left w:val="nil"/>
          <w:bottom w:val="nil"/>
          <w:right w:val="nil"/>
          <w:between w:val="nil"/>
        </w:pBdr>
        <w:spacing w:line="276" w:lineRule="auto"/>
        <w:ind w:left="567" w:right="900"/>
        <w:jc w:val="both"/>
        <w:rPr>
          <w:sz w:val="22"/>
          <w:szCs w:val="22"/>
        </w:rPr>
      </w:pPr>
      <w:r w:rsidRPr="0037326D">
        <w:rPr>
          <w:rFonts w:ascii="Palatino Linotype" w:eastAsia="Palatino Linotype" w:hAnsi="Palatino Linotype" w:cs="Palatino Linotype"/>
          <w:i/>
          <w:sz w:val="22"/>
          <w:szCs w:val="22"/>
        </w:rPr>
        <w:t>“</w:t>
      </w:r>
      <w:r w:rsidRPr="0037326D">
        <w:rPr>
          <w:rFonts w:ascii="Palatino Linotype" w:eastAsia="Palatino Linotype" w:hAnsi="Palatino Linotype" w:cs="Palatino Linotype"/>
          <w:b/>
          <w:i/>
          <w:sz w:val="22"/>
          <w:szCs w:val="22"/>
        </w:rPr>
        <w:t>Artículo 53.</w:t>
      </w:r>
      <w:r w:rsidRPr="0037326D">
        <w:rPr>
          <w:rFonts w:ascii="Palatino Linotype" w:eastAsia="Palatino Linotype" w:hAnsi="Palatino Linotype" w:cs="Palatino Linotype"/>
          <w:i/>
          <w:sz w:val="22"/>
          <w:szCs w:val="22"/>
        </w:rPr>
        <w:t xml:space="preserve"> Las </w:t>
      </w:r>
      <w:r w:rsidRPr="0037326D">
        <w:rPr>
          <w:rFonts w:ascii="Palatino Linotype" w:eastAsia="Palatino Linotype" w:hAnsi="Palatino Linotype" w:cs="Palatino Linotype"/>
          <w:b/>
          <w:i/>
          <w:sz w:val="22"/>
          <w:szCs w:val="22"/>
        </w:rPr>
        <w:t>Unidades de Transparencia</w:t>
      </w:r>
      <w:r w:rsidRPr="0037326D">
        <w:rPr>
          <w:rFonts w:ascii="Palatino Linotype" w:eastAsia="Palatino Linotype" w:hAnsi="Palatino Linotype" w:cs="Palatino Linotype"/>
          <w:i/>
          <w:sz w:val="22"/>
          <w:szCs w:val="22"/>
        </w:rPr>
        <w:t xml:space="preserve"> tendrán las siguientes </w:t>
      </w:r>
      <w:r w:rsidRPr="0037326D">
        <w:rPr>
          <w:rFonts w:ascii="Palatino Linotype" w:eastAsia="Palatino Linotype" w:hAnsi="Palatino Linotype" w:cs="Palatino Linotype"/>
          <w:b/>
          <w:i/>
          <w:sz w:val="22"/>
          <w:szCs w:val="22"/>
        </w:rPr>
        <w:t>funciones</w:t>
      </w:r>
      <w:r w:rsidRPr="0037326D">
        <w:rPr>
          <w:rFonts w:ascii="Palatino Linotype" w:eastAsia="Palatino Linotype" w:hAnsi="Palatino Linotype" w:cs="Palatino Linotype"/>
          <w:i/>
          <w:sz w:val="22"/>
          <w:szCs w:val="22"/>
        </w:rPr>
        <w:t>:</w:t>
      </w:r>
    </w:p>
    <w:p w14:paraId="6C0FFCEE" w14:textId="77777777" w:rsidR="00CF3AA8" w:rsidRPr="0037326D" w:rsidRDefault="00AB31BE">
      <w:pPr>
        <w:pBdr>
          <w:top w:val="nil"/>
          <w:left w:val="nil"/>
          <w:bottom w:val="nil"/>
          <w:right w:val="nil"/>
          <w:between w:val="nil"/>
        </w:pBdr>
        <w:spacing w:line="276" w:lineRule="auto"/>
        <w:ind w:left="567" w:right="900"/>
        <w:jc w:val="both"/>
        <w:rPr>
          <w:sz w:val="22"/>
          <w:szCs w:val="22"/>
        </w:rPr>
      </w:pPr>
      <w:r w:rsidRPr="0037326D">
        <w:rPr>
          <w:rFonts w:ascii="Palatino Linotype" w:eastAsia="Palatino Linotype" w:hAnsi="Palatino Linotype" w:cs="Palatino Linotype"/>
          <w:b/>
          <w:i/>
          <w:sz w:val="22"/>
          <w:szCs w:val="22"/>
        </w:rPr>
        <w:lastRenderedPageBreak/>
        <w:t>X. Presentar ante el Comité, el proyecto de clasificación de información</w:t>
      </w:r>
      <w:r w:rsidRPr="0037326D">
        <w:rPr>
          <w:rFonts w:ascii="Palatino Linotype" w:eastAsia="Palatino Linotype" w:hAnsi="Palatino Linotype" w:cs="Palatino Linotype"/>
          <w:i/>
          <w:sz w:val="22"/>
          <w:szCs w:val="22"/>
        </w:rPr>
        <w:t>…” </w:t>
      </w:r>
    </w:p>
    <w:p w14:paraId="3C672B6D" w14:textId="77777777" w:rsidR="00CF3AA8" w:rsidRPr="0037326D" w:rsidRDefault="00AB31BE">
      <w:pPr>
        <w:pBdr>
          <w:top w:val="nil"/>
          <w:left w:val="nil"/>
          <w:bottom w:val="nil"/>
          <w:right w:val="nil"/>
          <w:between w:val="nil"/>
        </w:pBdr>
        <w:spacing w:line="276" w:lineRule="auto"/>
        <w:ind w:left="567" w:right="900"/>
        <w:jc w:val="both"/>
        <w:rPr>
          <w:sz w:val="22"/>
          <w:szCs w:val="22"/>
        </w:rPr>
      </w:pPr>
      <w:r w:rsidRPr="0037326D">
        <w:rPr>
          <w:rFonts w:ascii="Palatino Linotype" w:eastAsia="Palatino Linotype" w:hAnsi="Palatino Linotype" w:cs="Palatino Linotype"/>
          <w:b/>
          <w:i/>
          <w:sz w:val="22"/>
          <w:szCs w:val="22"/>
        </w:rPr>
        <w:t>“Artículo 59.</w:t>
      </w:r>
      <w:r w:rsidRPr="0037326D">
        <w:rPr>
          <w:rFonts w:ascii="Palatino Linotype" w:eastAsia="Palatino Linotype" w:hAnsi="Palatino Linotype" w:cs="Palatino Linotype"/>
          <w:i/>
          <w:sz w:val="22"/>
          <w:szCs w:val="22"/>
        </w:rPr>
        <w:t xml:space="preserve"> Los </w:t>
      </w:r>
      <w:r w:rsidRPr="0037326D">
        <w:rPr>
          <w:rFonts w:ascii="Palatino Linotype" w:eastAsia="Palatino Linotype" w:hAnsi="Palatino Linotype" w:cs="Palatino Linotype"/>
          <w:b/>
          <w:i/>
          <w:sz w:val="22"/>
          <w:szCs w:val="22"/>
        </w:rPr>
        <w:t>servidores públicos habilitados</w:t>
      </w:r>
      <w:r w:rsidRPr="0037326D">
        <w:rPr>
          <w:rFonts w:ascii="Palatino Linotype" w:eastAsia="Palatino Linotype" w:hAnsi="Palatino Linotype" w:cs="Palatino Linotype"/>
          <w:i/>
          <w:sz w:val="22"/>
          <w:szCs w:val="22"/>
        </w:rPr>
        <w:t xml:space="preserve"> tendrán las </w:t>
      </w:r>
      <w:r w:rsidRPr="0037326D">
        <w:rPr>
          <w:rFonts w:ascii="Palatino Linotype" w:eastAsia="Palatino Linotype" w:hAnsi="Palatino Linotype" w:cs="Palatino Linotype"/>
          <w:b/>
          <w:i/>
          <w:sz w:val="22"/>
          <w:szCs w:val="22"/>
        </w:rPr>
        <w:t>funciones</w:t>
      </w:r>
      <w:r w:rsidRPr="0037326D">
        <w:rPr>
          <w:rFonts w:ascii="Palatino Linotype" w:eastAsia="Palatino Linotype" w:hAnsi="Palatino Linotype" w:cs="Palatino Linotype"/>
          <w:i/>
          <w:sz w:val="22"/>
          <w:szCs w:val="22"/>
        </w:rPr>
        <w:t xml:space="preserve"> siguientes:</w:t>
      </w:r>
    </w:p>
    <w:p w14:paraId="5CF9BCE7" w14:textId="77777777" w:rsidR="00CF3AA8" w:rsidRPr="0037326D" w:rsidRDefault="00AB31BE">
      <w:pPr>
        <w:pBdr>
          <w:top w:val="nil"/>
          <w:left w:val="nil"/>
          <w:bottom w:val="nil"/>
          <w:right w:val="nil"/>
          <w:between w:val="nil"/>
        </w:pBdr>
        <w:spacing w:line="276" w:lineRule="auto"/>
        <w:ind w:left="567" w:right="900"/>
        <w:jc w:val="both"/>
        <w:rPr>
          <w:sz w:val="22"/>
          <w:szCs w:val="22"/>
        </w:rPr>
      </w:pPr>
      <w:r w:rsidRPr="0037326D">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37326D">
        <w:rPr>
          <w:rFonts w:ascii="Palatino Linotype" w:eastAsia="Palatino Linotype" w:hAnsi="Palatino Linotype" w:cs="Palatino Linotype"/>
          <w:i/>
          <w:sz w:val="22"/>
          <w:szCs w:val="22"/>
        </w:rPr>
        <w:t>, la cual tendrá los fundamentos y argumentos en que se basa dicha propuesta…” </w:t>
      </w:r>
    </w:p>
    <w:p w14:paraId="73D0CE9E" w14:textId="77777777" w:rsidR="00CF3AA8" w:rsidRPr="0037326D" w:rsidRDefault="00CF3AA8">
      <w:pPr>
        <w:spacing w:line="360" w:lineRule="auto"/>
        <w:jc w:val="both"/>
        <w:rPr>
          <w:sz w:val="22"/>
          <w:szCs w:val="22"/>
        </w:rPr>
      </w:pPr>
    </w:p>
    <w:p w14:paraId="2C938866" w14:textId="77777777" w:rsidR="00CF3AA8" w:rsidRPr="0037326D" w:rsidRDefault="00AB31BE">
      <w:pPr>
        <w:pBdr>
          <w:top w:val="nil"/>
          <w:left w:val="nil"/>
          <w:bottom w:val="nil"/>
          <w:right w:val="nil"/>
          <w:between w:val="nil"/>
        </w:pBdr>
        <w:spacing w:line="360" w:lineRule="auto"/>
        <w:jc w:val="both"/>
        <w:rPr>
          <w:sz w:val="22"/>
          <w:szCs w:val="22"/>
        </w:rPr>
      </w:pPr>
      <w:r w:rsidRPr="0037326D">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2E4746B" w14:textId="77777777" w:rsidR="00CF3AA8" w:rsidRPr="0037326D" w:rsidRDefault="00CF3AA8">
      <w:pPr>
        <w:spacing w:line="360" w:lineRule="auto"/>
        <w:jc w:val="both"/>
        <w:rPr>
          <w:sz w:val="22"/>
          <w:szCs w:val="22"/>
        </w:rPr>
      </w:pPr>
    </w:p>
    <w:p w14:paraId="0152EBAA" w14:textId="77777777" w:rsidR="00CF3AA8" w:rsidRPr="0037326D" w:rsidRDefault="00AB31BE">
      <w:pPr>
        <w:pBdr>
          <w:top w:val="nil"/>
          <w:left w:val="nil"/>
          <w:bottom w:val="nil"/>
          <w:right w:val="nil"/>
          <w:between w:val="nil"/>
        </w:pBdr>
        <w:spacing w:line="360" w:lineRule="auto"/>
        <w:jc w:val="both"/>
        <w:rPr>
          <w:sz w:val="22"/>
          <w:szCs w:val="22"/>
        </w:rPr>
      </w:pPr>
      <w:r w:rsidRPr="0037326D">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65279479" w14:textId="77777777" w:rsidR="00CF3AA8" w:rsidRPr="0037326D" w:rsidRDefault="00CF3AA8">
      <w:pPr>
        <w:spacing w:line="276" w:lineRule="auto"/>
        <w:jc w:val="both"/>
        <w:rPr>
          <w:sz w:val="22"/>
          <w:szCs w:val="22"/>
        </w:rPr>
      </w:pPr>
    </w:p>
    <w:p w14:paraId="3A77DD3F" w14:textId="77777777" w:rsidR="00CF3AA8" w:rsidRPr="0037326D" w:rsidRDefault="00AB31BE">
      <w:pPr>
        <w:pBdr>
          <w:top w:val="nil"/>
          <w:left w:val="nil"/>
          <w:bottom w:val="nil"/>
          <w:right w:val="nil"/>
          <w:between w:val="nil"/>
        </w:pBdr>
        <w:spacing w:after="240" w:line="276" w:lineRule="auto"/>
        <w:ind w:left="567" w:right="900"/>
        <w:jc w:val="both"/>
        <w:rPr>
          <w:sz w:val="22"/>
          <w:szCs w:val="22"/>
        </w:rPr>
      </w:pPr>
      <w:r w:rsidRPr="0037326D">
        <w:rPr>
          <w:rFonts w:ascii="Palatino Linotype" w:eastAsia="Palatino Linotype" w:hAnsi="Palatino Linotype" w:cs="Palatino Linotype"/>
          <w:i/>
          <w:sz w:val="22"/>
          <w:szCs w:val="22"/>
        </w:rPr>
        <w:t>“</w:t>
      </w:r>
      <w:r w:rsidRPr="0037326D">
        <w:rPr>
          <w:rFonts w:ascii="Palatino Linotype" w:eastAsia="Palatino Linotype" w:hAnsi="Palatino Linotype" w:cs="Palatino Linotype"/>
          <w:b/>
          <w:i/>
          <w:sz w:val="22"/>
          <w:szCs w:val="22"/>
        </w:rPr>
        <w:t>Artículo 149.</w:t>
      </w:r>
      <w:r w:rsidRPr="0037326D">
        <w:rPr>
          <w:rFonts w:ascii="Palatino Linotype" w:eastAsia="Palatino Linotype" w:hAnsi="Palatino Linotype" w:cs="Palatino Linotype"/>
          <w:i/>
          <w:sz w:val="22"/>
          <w:szCs w:val="22"/>
        </w:rPr>
        <w:t xml:space="preserve"> El </w:t>
      </w:r>
      <w:r w:rsidRPr="0037326D">
        <w:rPr>
          <w:rFonts w:ascii="Palatino Linotype" w:eastAsia="Palatino Linotype" w:hAnsi="Palatino Linotype" w:cs="Palatino Linotype"/>
          <w:b/>
          <w:i/>
          <w:sz w:val="22"/>
          <w:szCs w:val="22"/>
        </w:rPr>
        <w:t>acuerdo que clasifique la información como confidencial</w:t>
      </w:r>
      <w:r w:rsidRPr="0037326D">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236F7F6C" w14:textId="77777777" w:rsidR="00CF3AA8" w:rsidRPr="0037326D" w:rsidRDefault="00AB31BE">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 xml:space="preserve">Es decir, el </w:t>
      </w:r>
      <w:r w:rsidRPr="0037326D">
        <w:rPr>
          <w:rFonts w:ascii="Palatino Linotype" w:eastAsia="Palatino Linotype" w:hAnsi="Palatino Linotype" w:cs="Palatino Linotype"/>
          <w:b/>
          <w:sz w:val="22"/>
          <w:szCs w:val="22"/>
        </w:rPr>
        <w:t>Sujeto Obligado</w:t>
      </w:r>
      <w:r w:rsidRPr="0037326D">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w:t>
      </w:r>
      <w:r w:rsidRPr="0037326D">
        <w:rPr>
          <w:rFonts w:ascii="Palatino Linotype" w:eastAsia="Palatino Linotype" w:hAnsi="Palatino Linotype" w:cs="Palatino Linotype"/>
          <w:sz w:val="22"/>
          <w:szCs w:val="22"/>
        </w:rPr>
        <w:lastRenderedPageBreak/>
        <w:t>de manera puntual las razones de la versión pública de la documentación entregada se estaría violentando el derecho de acceso a la información de la parte solicitante.</w:t>
      </w:r>
    </w:p>
    <w:p w14:paraId="07781B4B" w14:textId="77777777" w:rsidR="00CF3AA8" w:rsidRPr="0037326D" w:rsidRDefault="00CF3AA8">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25BBC38C" w14:textId="77777777" w:rsidR="00CF3AA8" w:rsidRPr="0037326D" w:rsidRDefault="00AB31BE">
      <w:pPr>
        <w:pBdr>
          <w:top w:val="nil"/>
          <w:left w:val="nil"/>
          <w:bottom w:val="nil"/>
          <w:right w:val="nil"/>
          <w:between w:val="nil"/>
        </w:pBdr>
        <w:spacing w:line="360" w:lineRule="auto"/>
        <w:ind w:right="51"/>
        <w:jc w:val="both"/>
        <w:rPr>
          <w:sz w:val="22"/>
          <w:szCs w:val="22"/>
        </w:rPr>
      </w:pPr>
      <w:bookmarkStart w:id="9" w:name="_heading=h.b8zb6inxa54i" w:colFirst="0" w:colLast="0"/>
      <w:bookmarkEnd w:id="9"/>
      <w:r w:rsidRPr="0037326D">
        <w:rPr>
          <w:rFonts w:ascii="Palatino Linotype" w:eastAsia="Palatino Linotype" w:hAnsi="Palatino Linotype" w:cs="Palatino Linotype"/>
          <w:sz w:val="22"/>
          <w:szCs w:val="22"/>
        </w:rPr>
        <w:t xml:space="preserve">Al respecto, se destaca que la versión pública que elabore el </w:t>
      </w:r>
      <w:r w:rsidRPr="0037326D">
        <w:rPr>
          <w:rFonts w:ascii="Palatino Linotype" w:eastAsia="Palatino Linotype" w:hAnsi="Palatino Linotype" w:cs="Palatino Linotype"/>
          <w:b/>
          <w:sz w:val="22"/>
          <w:szCs w:val="22"/>
        </w:rPr>
        <w:t>Sujeto Obligado</w:t>
      </w:r>
      <w:r w:rsidRPr="0037326D">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37326D">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37326D">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se encuentran vigentes a la fecha de la solicitud, que literalmente expresan:</w:t>
      </w:r>
    </w:p>
    <w:p w14:paraId="2F498749" w14:textId="77777777" w:rsidR="00CF3AA8" w:rsidRPr="0037326D" w:rsidRDefault="00CF3AA8">
      <w:pPr>
        <w:spacing w:line="360" w:lineRule="auto"/>
        <w:jc w:val="both"/>
        <w:rPr>
          <w:sz w:val="22"/>
          <w:szCs w:val="22"/>
        </w:rPr>
      </w:pPr>
    </w:p>
    <w:p w14:paraId="32D7C28D" w14:textId="77777777" w:rsidR="00CF3AA8" w:rsidRPr="0037326D" w:rsidRDefault="00AB31BE">
      <w:pPr>
        <w:pBdr>
          <w:top w:val="nil"/>
          <w:left w:val="nil"/>
          <w:bottom w:val="nil"/>
          <w:right w:val="nil"/>
          <w:between w:val="nil"/>
        </w:pBdr>
        <w:spacing w:line="276" w:lineRule="auto"/>
        <w:ind w:left="709" w:right="709"/>
        <w:jc w:val="both"/>
        <w:rPr>
          <w:sz w:val="22"/>
          <w:szCs w:val="22"/>
        </w:rPr>
      </w:pPr>
      <w:r w:rsidRPr="0037326D">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1A4F7C8F" w14:textId="77777777" w:rsidR="00CF3AA8" w:rsidRPr="0037326D" w:rsidRDefault="00AB31BE">
      <w:pPr>
        <w:pBdr>
          <w:top w:val="nil"/>
          <w:left w:val="nil"/>
          <w:bottom w:val="nil"/>
          <w:right w:val="nil"/>
          <w:between w:val="nil"/>
        </w:pBdr>
        <w:spacing w:line="276" w:lineRule="auto"/>
        <w:ind w:left="709" w:right="709"/>
        <w:jc w:val="both"/>
        <w:rPr>
          <w:sz w:val="22"/>
          <w:szCs w:val="22"/>
        </w:rPr>
      </w:pPr>
      <w:r w:rsidRPr="0037326D">
        <w:rPr>
          <w:rFonts w:ascii="Palatino Linotype" w:eastAsia="Palatino Linotype" w:hAnsi="Palatino Linotype" w:cs="Palatino Linotype"/>
          <w:i/>
          <w:sz w:val="22"/>
          <w:szCs w:val="22"/>
        </w:rPr>
        <w:t>“</w:t>
      </w:r>
      <w:proofErr w:type="gramStart"/>
      <w:r w:rsidRPr="0037326D">
        <w:rPr>
          <w:rFonts w:ascii="Palatino Linotype" w:eastAsia="Palatino Linotype" w:hAnsi="Palatino Linotype" w:cs="Palatino Linotype"/>
          <w:b/>
          <w:i/>
          <w:sz w:val="22"/>
          <w:szCs w:val="22"/>
        </w:rPr>
        <w:t>Segundo.-</w:t>
      </w:r>
      <w:proofErr w:type="gramEnd"/>
      <w:r w:rsidRPr="0037326D">
        <w:rPr>
          <w:rFonts w:ascii="Palatino Linotype" w:eastAsia="Palatino Linotype" w:hAnsi="Palatino Linotype" w:cs="Palatino Linotype"/>
          <w:i/>
          <w:sz w:val="22"/>
          <w:szCs w:val="22"/>
        </w:rPr>
        <w:t xml:space="preserve"> Para efectos de los presentes Lineamientos Generales, se entenderá por:</w:t>
      </w:r>
    </w:p>
    <w:p w14:paraId="766A2B8C" w14:textId="77777777" w:rsidR="00CF3AA8" w:rsidRPr="0037326D" w:rsidRDefault="00AB31BE">
      <w:pPr>
        <w:pBdr>
          <w:top w:val="nil"/>
          <w:left w:val="nil"/>
          <w:bottom w:val="nil"/>
          <w:right w:val="nil"/>
          <w:between w:val="nil"/>
        </w:pBdr>
        <w:spacing w:line="276" w:lineRule="auto"/>
        <w:ind w:left="709" w:right="709"/>
        <w:jc w:val="both"/>
        <w:rPr>
          <w:sz w:val="22"/>
          <w:szCs w:val="22"/>
        </w:rPr>
      </w:pPr>
      <w:r w:rsidRPr="0037326D">
        <w:rPr>
          <w:rFonts w:ascii="Palatino Linotype" w:eastAsia="Palatino Linotype" w:hAnsi="Palatino Linotype" w:cs="Palatino Linotype"/>
          <w:b/>
          <w:i/>
          <w:sz w:val="22"/>
          <w:szCs w:val="22"/>
        </w:rPr>
        <w:t>XVIII.</w:t>
      </w:r>
      <w:r w:rsidRPr="0037326D">
        <w:rPr>
          <w:rFonts w:ascii="Palatino Linotype" w:eastAsia="Palatino Linotype" w:hAnsi="Palatino Linotype" w:cs="Palatino Linotype"/>
          <w:i/>
          <w:sz w:val="22"/>
          <w:szCs w:val="22"/>
        </w:rPr>
        <w:t xml:space="preserve"> </w:t>
      </w:r>
      <w:r w:rsidRPr="0037326D">
        <w:rPr>
          <w:rFonts w:ascii="Palatino Linotype" w:eastAsia="Palatino Linotype" w:hAnsi="Palatino Linotype" w:cs="Palatino Linotype"/>
          <w:b/>
          <w:i/>
          <w:sz w:val="22"/>
          <w:szCs w:val="22"/>
        </w:rPr>
        <w:t>Versión pública:</w:t>
      </w:r>
      <w:r w:rsidRPr="0037326D">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37326D">
        <w:rPr>
          <w:rFonts w:ascii="Palatino Linotype" w:eastAsia="Palatino Linotype" w:hAnsi="Palatino Linotype" w:cs="Palatino Linotype"/>
          <w:b/>
          <w:i/>
          <w:sz w:val="22"/>
          <w:szCs w:val="22"/>
          <w:u w:val="single"/>
        </w:rPr>
        <w:t>fundando y motivando la</w:t>
      </w:r>
      <w:r w:rsidRPr="0037326D">
        <w:rPr>
          <w:rFonts w:ascii="Palatino Linotype" w:eastAsia="Palatino Linotype" w:hAnsi="Palatino Linotype" w:cs="Palatino Linotype"/>
          <w:i/>
          <w:sz w:val="22"/>
          <w:szCs w:val="22"/>
        </w:rPr>
        <w:t xml:space="preserve"> reserva o </w:t>
      </w:r>
      <w:r w:rsidRPr="0037326D">
        <w:rPr>
          <w:rFonts w:ascii="Palatino Linotype" w:eastAsia="Palatino Linotype" w:hAnsi="Palatino Linotype" w:cs="Palatino Linotype"/>
          <w:b/>
          <w:i/>
          <w:sz w:val="22"/>
          <w:szCs w:val="22"/>
          <w:u w:val="single"/>
        </w:rPr>
        <w:t>confidencialidad</w:t>
      </w:r>
      <w:r w:rsidRPr="0037326D">
        <w:rPr>
          <w:rFonts w:ascii="Palatino Linotype" w:eastAsia="Palatino Linotype" w:hAnsi="Palatino Linotype" w:cs="Palatino Linotype"/>
          <w:i/>
          <w:sz w:val="22"/>
          <w:szCs w:val="22"/>
        </w:rPr>
        <w:t>, a través de la resolución que para tal efecto emita el Comité de Transparencia.</w:t>
      </w:r>
    </w:p>
    <w:p w14:paraId="6215A380" w14:textId="77777777" w:rsidR="00CF3AA8" w:rsidRPr="0037326D" w:rsidRDefault="00AB31BE">
      <w:pPr>
        <w:pBdr>
          <w:top w:val="nil"/>
          <w:left w:val="nil"/>
          <w:bottom w:val="nil"/>
          <w:right w:val="nil"/>
          <w:between w:val="nil"/>
        </w:pBdr>
        <w:spacing w:line="276" w:lineRule="auto"/>
        <w:ind w:left="709" w:right="709"/>
        <w:jc w:val="both"/>
        <w:rPr>
          <w:sz w:val="22"/>
          <w:szCs w:val="22"/>
        </w:rPr>
      </w:pPr>
      <w:r w:rsidRPr="0037326D">
        <w:rPr>
          <w:rFonts w:ascii="Palatino Linotype" w:eastAsia="Palatino Linotype" w:hAnsi="Palatino Linotype" w:cs="Palatino Linotype"/>
          <w:b/>
          <w:i/>
          <w:sz w:val="22"/>
          <w:szCs w:val="22"/>
        </w:rPr>
        <w:t>Cuarto.</w:t>
      </w:r>
      <w:r w:rsidRPr="0037326D">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37326D">
        <w:rPr>
          <w:rFonts w:ascii="Palatino Linotype" w:eastAsia="Palatino Linotype" w:hAnsi="Palatino Linotype" w:cs="Palatino Linotype"/>
          <w:i/>
          <w:sz w:val="22"/>
          <w:szCs w:val="22"/>
        </w:rPr>
        <w:lastRenderedPageBreak/>
        <w:t>materia en el ámbito de sus respectivas competencias, en tanto estas últimas no contravengan lo dispuesto en la Ley General.</w:t>
      </w:r>
    </w:p>
    <w:p w14:paraId="732E5943" w14:textId="77777777" w:rsidR="00CF3AA8" w:rsidRPr="0037326D" w:rsidRDefault="00AB31BE">
      <w:pPr>
        <w:pBdr>
          <w:top w:val="nil"/>
          <w:left w:val="nil"/>
          <w:bottom w:val="nil"/>
          <w:right w:val="nil"/>
          <w:between w:val="nil"/>
        </w:pBdr>
        <w:spacing w:line="276" w:lineRule="auto"/>
        <w:ind w:left="709" w:right="709"/>
        <w:jc w:val="both"/>
        <w:rPr>
          <w:sz w:val="22"/>
          <w:szCs w:val="22"/>
        </w:rPr>
      </w:pPr>
      <w:r w:rsidRPr="0037326D">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54235188" w14:textId="77777777" w:rsidR="00CF3AA8" w:rsidRPr="0037326D" w:rsidRDefault="00AB31BE">
      <w:pPr>
        <w:pBdr>
          <w:top w:val="nil"/>
          <w:left w:val="nil"/>
          <w:bottom w:val="nil"/>
          <w:right w:val="nil"/>
          <w:between w:val="nil"/>
        </w:pBdr>
        <w:spacing w:line="276" w:lineRule="auto"/>
        <w:ind w:left="709" w:right="709"/>
        <w:jc w:val="both"/>
        <w:rPr>
          <w:sz w:val="22"/>
          <w:szCs w:val="22"/>
        </w:rPr>
      </w:pPr>
      <w:r w:rsidRPr="0037326D">
        <w:rPr>
          <w:rFonts w:ascii="Palatino Linotype" w:eastAsia="Palatino Linotype" w:hAnsi="Palatino Linotype" w:cs="Palatino Linotype"/>
          <w:b/>
          <w:i/>
          <w:sz w:val="22"/>
          <w:szCs w:val="22"/>
        </w:rPr>
        <w:t>Quinto.</w:t>
      </w:r>
      <w:r w:rsidRPr="0037326D">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9FBA15A" w14:textId="77777777" w:rsidR="00CF3AA8" w:rsidRPr="0037326D" w:rsidRDefault="00AB31BE">
      <w:pPr>
        <w:pBdr>
          <w:top w:val="nil"/>
          <w:left w:val="nil"/>
          <w:bottom w:val="nil"/>
          <w:right w:val="nil"/>
          <w:between w:val="nil"/>
        </w:pBdr>
        <w:spacing w:line="276" w:lineRule="auto"/>
        <w:ind w:left="709" w:right="709"/>
        <w:jc w:val="both"/>
        <w:rPr>
          <w:sz w:val="22"/>
          <w:szCs w:val="22"/>
        </w:rPr>
      </w:pPr>
      <w:r w:rsidRPr="0037326D">
        <w:rPr>
          <w:rFonts w:ascii="Palatino Linotype" w:eastAsia="Palatino Linotype" w:hAnsi="Palatino Linotype" w:cs="Palatino Linotype"/>
          <w:b/>
          <w:i/>
          <w:sz w:val="22"/>
          <w:szCs w:val="22"/>
        </w:rPr>
        <w:t>…</w:t>
      </w:r>
    </w:p>
    <w:p w14:paraId="7569D674" w14:textId="77777777" w:rsidR="00CF3AA8" w:rsidRPr="0037326D" w:rsidRDefault="00AB31BE">
      <w:pPr>
        <w:pBdr>
          <w:top w:val="nil"/>
          <w:left w:val="nil"/>
          <w:bottom w:val="nil"/>
          <w:right w:val="nil"/>
          <w:between w:val="nil"/>
        </w:pBdr>
        <w:spacing w:line="276" w:lineRule="auto"/>
        <w:ind w:left="709" w:right="709"/>
        <w:jc w:val="both"/>
        <w:rPr>
          <w:sz w:val="22"/>
          <w:szCs w:val="22"/>
        </w:rPr>
      </w:pPr>
      <w:r w:rsidRPr="0037326D">
        <w:rPr>
          <w:rFonts w:ascii="Palatino Linotype" w:eastAsia="Palatino Linotype" w:hAnsi="Palatino Linotype" w:cs="Palatino Linotype"/>
          <w:b/>
          <w:i/>
          <w:sz w:val="22"/>
          <w:szCs w:val="22"/>
        </w:rPr>
        <w:t>Séptimo.</w:t>
      </w:r>
      <w:r w:rsidRPr="0037326D">
        <w:rPr>
          <w:rFonts w:ascii="Palatino Linotype" w:eastAsia="Palatino Linotype" w:hAnsi="Palatino Linotype" w:cs="Palatino Linotype"/>
          <w:i/>
          <w:sz w:val="22"/>
          <w:szCs w:val="22"/>
        </w:rPr>
        <w:t xml:space="preserve"> La clasificación de la información se llevará a cabo en el momento en que:</w:t>
      </w:r>
    </w:p>
    <w:p w14:paraId="78551B65" w14:textId="77777777" w:rsidR="00CF3AA8" w:rsidRPr="0037326D" w:rsidRDefault="00AB31BE">
      <w:pPr>
        <w:pBdr>
          <w:top w:val="nil"/>
          <w:left w:val="nil"/>
          <w:bottom w:val="nil"/>
          <w:right w:val="nil"/>
          <w:between w:val="nil"/>
        </w:pBdr>
        <w:spacing w:line="276" w:lineRule="auto"/>
        <w:ind w:left="709" w:right="709"/>
        <w:jc w:val="both"/>
        <w:rPr>
          <w:sz w:val="22"/>
          <w:szCs w:val="22"/>
        </w:rPr>
      </w:pPr>
      <w:r w:rsidRPr="0037326D">
        <w:rPr>
          <w:rFonts w:ascii="Palatino Linotype" w:eastAsia="Palatino Linotype" w:hAnsi="Palatino Linotype" w:cs="Palatino Linotype"/>
          <w:b/>
          <w:i/>
          <w:sz w:val="22"/>
          <w:szCs w:val="22"/>
        </w:rPr>
        <w:t>I.</w:t>
      </w:r>
      <w:r w:rsidRPr="0037326D">
        <w:rPr>
          <w:rFonts w:ascii="Palatino Linotype" w:eastAsia="Palatino Linotype" w:hAnsi="Palatino Linotype" w:cs="Palatino Linotype"/>
          <w:i/>
          <w:sz w:val="22"/>
          <w:szCs w:val="22"/>
        </w:rPr>
        <w:t xml:space="preserve"> Se reciba una solicitud de acceso a la información;</w:t>
      </w:r>
    </w:p>
    <w:p w14:paraId="7408EA40" w14:textId="77777777" w:rsidR="00CF3AA8" w:rsidRPr="0037326D" w:rsidRDefault="00AB31BE">
      <w:pPr>
        <w:pBdr>
          <w:top w:val="nil"/>
          <w:left w:val="nil"/>
          <w:bottom w:val="nil"/>
          <w:right w:val="nil"/>
          <w:between w:val="nil"/>
        </w:pBdr>
        <w:spacing w:line="276" w:lineRule="auto"/>
        <w:ind w:left="709" w:right="709"/>
        <w:jc w:val="both"/>
        <w:rPr>
          <w:sz w:val="22"/>
          <w:szCs w:val="22"/>
        </w:rPr>
      </w:pPr>
      <w:r w:rsidRPr="0037326D">
        <w:rPr>
          <w:rFonts w:ascii="Palatino Linotype" w:eastAsia="Palatino Linotype" w:hAnsi="Palatino Linotype" w:cs="Palatino Linotype"/>
          <w:b/>
          <w:i/>
          <w:sz w:val="22"/>
          <w:szCs w:val="22"/>
        </w:rPr>
        <w:t>II.</w:t>
      </w:r>
      <w:r w:rsidRPr="0037326D">
        <w:rPr>
          <w:rFonts w:ascii="Palatino Linotype" w:eastAsia="Palatino Linotype" w:hAnsi="Palatino Linotype" w:cs="Palatino Linotype"/>
          <w:i/>
          <w:sz w:val="22"/>
          <w:szCs w:val="22"/>
        </w:rPr>
        <w:t xml:space="preserve"> </w:t>
      </w:r>
      <w:proofErr w:type="gramStart"/>
      <w:r w:rsidRPr="0037326D">
        <w:rPr>
          <w:rFonts w:ascii="Palatino Linotype" w:eastAsia="Palatino Linotype" w:hAnsi="Palatino Linotype" w:cs="Palatino Linotype"/>
          <w:i/>
          <w:sz w:val="22"/>
          <w:szCs w:val="22"/>
        </w:rPr>
        <w:t>Se  determine</w:t>
      </w:r>
      <w:proofErr w:type="gramEnd"/>
      <w:r w:rsidRPr="0037326D">
        <w:rPr>
          <w:rFonts w:ascii="Palatino Linotype" w:eastAsia="Palatino Linotype" w:hAnsi="Palatino Linotype" w:cs="Palatino Linotype"/>
          <w:i/>
          <w:sz w:val="22"/>
          <w:szCs w:val="22"/>
        </w:rPr>
        <w:t xml:space="preserve"> mediante resolución del Comité de Transparencia, el órgano garante competente, o en cumplimiento a una sentencia del Poder Judicial; o</w:t>
      </w:r>
    </w:p>
    <w:p w14:paraId="150F7D22" w14:textId="77777777" w:rsidR="00CF3AA8" w:rsidRPr="0037326D" w:rsidRDefault="00AB31BE">
      <w:pPr>
        <w:pBdr>
          <w:top w:val="nil"/>
          <w:left w:val="nil"/>
          <w:bottom w:val="nil"/>
          <w:right w:val="nil"/>
          <w:between w:val="nil"/>
        </w:pBdr>
        <w:spacing w:line="276" w:lineRule="auto"/>
        <w:ind w:left="709" w:right="709"/>
        <w:jc w:val="both"/>
        <w:rPr>
          <w:sz w:val="22"/>
          <w:szCs w:val="22"/>
        </w:rPr>
      </w:pPr>
      <w:r w:rsidRPr="0037326D">
        <w:rPr>
          <w:rFonts w:ascii="Palatino Linotype" w:eastAsia="Palatino Linotype" w:hAnsi="Palatino Linotype" w:cs="Palatino Linotype"/>
          <w:b/>
          <w:i/>
          <w:sz w:val="22"/>
          <w:szCs w:val="22"/>
        </w:rPr>
        <w:t>III.</w:t>
      </w:r>
      <w:r w:rsidRPr="0037326D">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0E4039C7" w14:textId="77777777" w:rsidR="00CF3AA8" w:rsidRPr="0037326D" w:rsidRDefault="00AB31BE">
      <w:pPr>
        <w:pBdr>
          <w:top w:val="nil"/>
          <w:left w:val="nil"/>
          <w:bottom w:val="nil"/>
          <w:right w:val="nil"/>
          <w:between w:val="nil"/>
        </w:pBdr>
        <w:spacing w:line="276" w:lineRule="auto"/>
        <w:ind w:left="709" w:right="709"/>
        <w:jc w:val="both"/>
        <w:rPr>
          <w:sz w:val="22"/>
          <w:szCs w:val="22"/>
        </w:rPr>
      </w:pPr>
      <w:r w:rsidRPr="0037326D">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50F53227" w14:textId="77777777" w:rsidR="00CF3AA8" w:rsidRPr="0037326D" w:rsidRDefault="00AB31BE">
      <w:pPr>
        <w:pBdr>
          <w:top w:val="nil"/>
          <w:left w:val="nil"/>
          <w:bottom w:val="nil"/>
          <w:right w:val="nil"/>
          <w:between w:val="nil"/>
        </w:pBdr>
        <w:spacing w:line="276" w:lineRule="auto"/>
        <w:ind w:left="709" w:right="709"/>
        <w:jc w:val="both"/>
        <w:rPr>
          <w:sz w:val="22"/>
          <w:szCs w:val="22"/>
        </w:rPr>
      </w:pPr>
      <w:r w:rsidRPr="0037326D">
        <w:rPr>
          <w:rFonts w:ascii="Palatino Linotype" w:eastAsia="Palatino Linotype" w:hAnsi="Palatino Linotype" w:cs="Palatino Linotype"/>
          <w:b/>
          <w:i/>
          <w:sz w:val="22"/>
          <w:szCs w:val="22"/>
        </w:rPr>
        <w:t>Octavo.</w:t>
      </w:r>
      <w:r w:rsidRPr="0037326D">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991D81C" w14:textId="77777777" w:rsidR="00CF3AA8" w:rsidRPr="0037326D" w:rsidRDefault="00AB31BE">
      <w:pPr>
        <w:pBdr>
          <w:top w:val="nil"/>
          <w:left w:val="nil"/>
          <w:bottom w:val="nil"/>
          <w:right w:val="nil"/>
          <w:between w:val="nil"/>
        </w:pBdr>
        <w:spacing w:line="276" w:lineRule="auto"/>
        <w:ind w:left="709" w:right="709"/>
        <w:jc w:val="both"/>
        <w:rPr>
          <w:sz w:val="22"/>
          <w:szCs w:val="22"/>
        </w:rPr>
      </w:pPr>
      <w:r w:rsidRPr="0037326D">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1B1C9120" w14:textId="77777777" w:rsidR="00CF3AA8" w:rsidRPr="0037326D" w:rsidRDefault="00AB31BE">
      <w:pPr>
        <w:pBdr>
          <w:top w:val="nil"/>
          <w:left w:val="nil"/>
          <w:bottom w:val="nil"/>
          <w:right w:val="nil"/>
          <w:between w:val="nil"/>
        </w:pBdr>
        <w:spacing w:line="276" w:lineRule="auto"/>
        <w:ind w:left="709" w:right="709"/>
        <w:jc w:val="both"/>
        <w:rPr>
          <w:sz w:val="22"/>
          <w:szCs w:val="22"/>
        </w:rPr>
      </w:pPr>
      <w:r w:rsidRPr="0037326D">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31F84221" w14:textId="77777777" w:rsidR="00CF3AA8" w:rsidRPr="0037326D" w:rsidRDefault="00AB31BE">
      <w:pPr>
        <w:pBdr>
          <w:top w:val="nil"/>
          <w:left w:val="nil"/>
          <w:bottom w:val="nil"/>
          <w:right w:val="nil"/>
          <w:between w:val="nil"/>
        </w:pBdr>
        <w:spacing w:line="276" w:lineRule="auto"/>
        <w:ind w:left="709" w:right="709"/>
        <w:jc w:val="both"/>
        <w:rPr>
          <w:sz w:val="22"/>
          <w:szCs w:val="22"/>
        </w:rPr>
      </w:pPr>
      <w:r w:rsidRPr="0037326D">
        <w:rPr>
          <w:rFonts w:ascii="Palatino Linotype" w:eastAsia="Palatino Linotype" w:hAnsi="Palatino Linotype" w:cs="Palatino Linotype"/>
          <w:b/>
          <w:i/>
          <w:sz w:val="22"/>
          <w:szCs w:val="22"/>
        </w:rPr>
        <w:t>Noveno.</w:t>
      </w:r>
      <w:r w:rsidRPr="0037326D">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w:t>
      </w:r>
      <w:r w:rsidRPr="0037326D">
        <w:rPr>
          <w:rFonts w:ascii="Palatino Linotype" w:eastAsia="Palatino Linotype" w:hAnsi="Palatino Linotype" w:cs="Palatino Linotype"/>
          <w:i/>
          <w:sz w:val="22"/>
          <w:szCs w:val="22"/>
        </w:rPr>
        <w:lastRenderedPageBreak/>
        <w:t>pública fundando y motivando la clasificación de las partes o secciones que se testen, siguiendo los procedimientos establecidos en el Capítulo IX de los presentes lineamientos.</w:t>
      </w:r>
    </w:p>
    <w:p w14:paraId="1C0DCD19" w14:textId="77777777" w:rsidR="00CF3AA8" w:rsidRPr="0037326D" w:rsidRDefault="00AB31BE">
      <w:pPr>
        <w:pBdr>
          <w:top w:val="nil"/>
          <w:left w:val="nil"/>
          <w:bottom w:val="nil"/>
          <w:right w:val="nil"/>
          <w:between w:val="nil"/>
        </w:pBdr>
        <w:spacing w:line="276" w:lineRule="auto"/>
        <w:ind w:left="709" w:right="709"/>
        <w:jc w:val="both"/>
        <w:rPr>
          <w:sz w:val="22"/>
          <w:szCs w:val="22"/>
        </w:rPr>
      </w:pPr>
      <w:r w:rsidRPr="0037326D">
        <w:rPr>
          <w:rFonts w:ascii="Palatino Linotype" w:eastAsia="Palatino Linotype" w:hAnsi="Palatino Linotype" w:cs="Palatino Linotype"/>
          <w:b/>
          <w:i/>
          <w:sz w:val="22"/>
          <w:szCs w:val="22"/>
        </w:rPr>
        <w:t>Décimo.</w:t>
      </w:r>
      <w:r w:rsidRPr="0037326D">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5881FB24" w14:textId="77777777" w:rsidR="00CF3AA8" w:rsidRPr="0037326D" w:rsidRDefault="00AB31BE">
      <w:pPr>
        <w:pBdr>
          <w:top w:val="nil"/>
          <w:left w:val="nil"/>
          <w:bottom w:val="nil"/>
          <w:right w:val="nil"/>
          <w:between w:val="nil"/>
        </w:pBdr>
        <w:spacing w:line="276" w:lineRule="auto"/>
        <w:ind w:left="709" w:right="709"/>
        <w:jc w:val="both"/>
        <w:rPr>
          <w:sz w:val="22"/>
          <w:szCs w:val="22"/>
        </w:rPr>
      </w:pPr>
      <w:r w:rsidRPr="0037326D">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0D8C83BA" w14:textId="77777777" w:rsidR="00CF3AA8" w:rsidRPr="0037326D" w:rsidRDefault="00AB31BE">
      <w:pPr>
        <w:pBdr>
          <w:top w:val="nil"/>
          <w:left w:val="nil"/>
          <w:bottom w:val="nil"/>
          <w:right w:val="nil"/>
          <w:between w:val="nil"/>
        </w:pBdr>
        <w:spacing w:line="276" w:lineRule="auto"/>
        <w:ind w:left="709" w:right="709"/>
        <w:jc w:val="both"/>
        <w:rPr>
          <w:sz w:val="22"/>
          <w:szCs w:val="22"/>
        </w:rPr>
      </w:pPr>
      <w:r w:rsidRPr="0037326D">
        <w:rPr>
          <w:rFonts w:ascii="Palatino Linotype" w:eastAsia="Palatino Linotype" w:hAnsi="Palatino Linotype" w:cs="Palatino Linotype"/>
          <w:b/>
          <w:i/>
          <w:sz w:val="22"/>
          <w:szCs w:val="22"/>
        </w:rPr>
        <w:t>Décimo primero.</w:t>
      </w:r>
      <w:r w:rsidRPr="0037326D">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2A61C68" w14:textId="77777777" w:rsidR="00CF3AA8" w:rsidRPr="0037326D" w:rsidRDefault="00CF3AA8">
      <w:pPr>
        <w:spacing w:line="276" w:lineRule="auto"/>
        <w:jc w:val="both"/>
        <w:rPr>
          <w:sz w:val="22"/>
          <w:szCs w:val="22"/>
        </w:rPr>
      </w:pPr>
    </w:p>
    <w:p w14:paraId="199CB792" w14:textId="77777777" w:rsidR="00CF3AA8" w:rsidRPr="0037326D" w:rsidRDefault="00AB31BE">
      <w:pPr>
        <w:pBdr>
          <w:top w:val="nil"/>
          <w:left w:val="nil"/>
          <w:bottom w:val="nil"/>
          <w:right w:val="nil"/>
          <w:between w:val="nil"/>
        </w:pBdr>
        <w:spacing w:line="276" w:lineRule="auto"/>
        <w:ind w:left="709" w:right="709"/>
        <w:jc w:val="both"/>
        <w:rPr>
          <w:sz w:val="22"/>
          <w:szCs w:val="22"/>
        </w:rPr>
      </w:pPr>
      <w:r w:rsidRPr="0037326D">
        <w:rPr>
          <w:rFonts w:ascii="Palatino Linotype" w:eastAsia="Palatino Linotype" w:hAnsi="Palatino Linotype" w:cs="Palatino Linotype"/>
          <w:i/>
          <w:sz w:val="22"/>
          <w:szCs w:val="22"/>
        </w:rPr>
        <w:t>[…]</w:t>
      </w:r>
    </w:p>
    <w:p w14:paraId="2C3B2432" w14:textId="77777777" w:rsidR="00CF3AA8" w:rsidRPr="0037326D" w:rsidRDefault="00AB31BE">
      <w:pPr>
        <w:pBdr>
          <w:top w:val="nil"/>
          <w:left w:val="nil"/>
          <w:bottom w:val="nil"/>
          <w:right w:val="nil"/>
          <w:between w:val="nil"/>
        </w:pBdr>
        <w:spacing w:line="276" w:lineRule="auto"/>
        <w:ind w:left="709" w:right="709"/>
        <w:jc w:val="both"/>
        <w:rPr>
          <w:sz w:val="22"/>
          <w:szCs w:val="22"/>
        </w:rPr>
      </w:pPr>
      <w:r w:rsidRPr="0037326D">
        <w:rPr>
          <w:rFonts w:ascii="Palatino Linotype" w:eastAsia="Palatino Linotype" w:hAnsi="Palatino Linotype" w:cs="Palatino Linotype"/>
          <w:b/>
          <w:i/>
          <w:sz w:val="22"/>
          <w:szCs w:val="22"/>
        </w:rPr>
        <w:t>CAPÍTULO VIII</w:t>
      </w:r>
    </w:p>
    <w:p w14:paraId="73E868EE" w14:textId="77777777" w:rsidR="00CF3AA8" w:rsidRPr="0037326D" w:rsidRDefault="00AB31BE">
      <w:pPr>
        <w:pBdr>
          <w:top w:val="nil"/>
          <w:left w:val="nil"/>
          <w:bottom w:val="nil"/>
          <w:right w:val="nil"/>
          <w:between w:val="nil"/>
        </w:pBdr>
        <w:spacing w:after="160" w:line="276" w:lineRule="auto"/>
        <w:ind w:left="709" w:right="709"/>
        <w:jc w:val="both"/>
        <w:rPr>
          <w:sz w:val="22"/>
          <w:szCs w:val="22"/>
        </w:rPr>
      </w:pPr>
      <w:r w:rsidRPr="0037326D">
        <w:rPr>
          <w:rFonts w:ascii="Palatino Linotype" w:eastAsia="Palatino Linotype" w:hAnsi="Palatino Linotype" w:cs="Palatino Linotype"/>
          <w:b/>
          <w:i/>
          <w:sz w:val="22"/>
          <w:szCs w:val="22"/>
        </w:rPr>
        <w:t>DE LOS ELEMENTOS PARA LA CLASIFICACIÓN</w:t>
      </w:r>
    </w:p>
    <w:p w14:paraId="360E5957" w14:textId="77777777" w:rsidR="00CF3AA8" w:rsidRPr="0037326D" w:rsidRDefault="00AB31BE">
      <w:pPr>
        <w:pBdr>
          <w:top w:val="nil"/>
          <w:left w:val="nil"/>
          <w:bottom w:val="nil"/>
          <w:right w:val="nil"/>
          <w:between w:val="nil"/>
        </w:pBdr>
        <w:spacing w:after="160" w:line="276" w:lineRule="auto"/>
        <w:ind w:left="709" w:right="709"/>
        <w:jc w:val="both"/>
        <w:rPr>
          <w:sz w:val="22"/>
          <w:szCs w:val="22"/>
        </w:rPr>
      </w:pPr>
      <w:r w:rsidRPr="0037326D">
        <w:rPr>
          <w:rFonts w:ascii="Palatino Linotype" w:eastAsia="Palatino Linotype" w:hAnsi="Palatino Linotype" w:cs="Palatino Linotype"/>
          <w:b/>
          <w:i/>
          <w:sz w:val="22"/>
          <w:szCs w:val="22"/>
        </w:rPr>
        <w:t>Quincuagésimo</w:t>
      </w:r>
      <w:r w:rsidRPr="0037326D">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5F862137" w14:textId="77777777" w:rsidR="00CF3AA8" w:rsidRPr="0037326D" w:rsidRDefault="00AB31BE">
      <w:pPr>
        <w:pBdr>
          <w:top w:val="nil"/>
          <w:left w:val="nil"/>
          <w:bottom w:val="nil"/>
          <w:right w:val="nil"/>
          <w:between w:val="nil"/>
        </w:pBdr>
        <w:spacing w:after="160" w:line="276" w:lineRule="auto"/>
        <w:ind w:left="709" w:right="709"/>
        <w:jc w:val="both"/>
        <w:rPr>
          <w:sz w:val="22"/>
          <w:szCs w:val="22"/>
        </w:rPr>
      </w:pPr>
      <w:r w:rsidRPr="0037326D">
        <w:rPr>
          <w:rFonts w:ascii="Palatino Linotype" w:eastAsia="Palatino Linotype" w:hAnsi="Palatino Linotype" w:cs="Palatino Linotype"/>
          <w:b/>
          <w:i/>
          <w:sz w:val="22"/>
          <w:szCs w:val="22"/>
        </w:rPr>
        <w:t>Quincuagésimo primero</w:t>
      </w:r>
      <w:r w:rsidRPr="0037326D">
        <w:rPr>
          <w:rFonts w:ascii="Palatino Linotype" w:eastAsia="Palatino Linotype" w:hAnsi="Palatino Linotype" w:cs="Palatino Linotype"/>
          <w:i/>
          <w:sz w:val="22"/>
          <w:szCs w:val="22"/>
        </w:rPr>
        <w:t>. Toda acta del Comité de Transparencia deberá contener:</w:t>
      </w:r>
    </w:p>
    <w:p w14:paraId="37B5272E" w14:textId="77777777" w:rsidR="00CF3AA8" w:rsidRPr="0037326D" w:rsidRDefault="00AB31BE">
      <w:pPr>
        <w:pBdr>
          <w:top w:val="nil"/>
          <w:left w:val="nil"/>
          <w:bottom w:val="nil"/>
          <w:right w:val="nil"/>
          <w:between w:val="nil"/>
        </w:pBdr>
        <w:spacing w:after="160" w:line="276" w:lineRule="auto"/>
        <w:ind w:left="709" w:right="709"/>
        <w:jc w:val="both"/>
        <w:rPr>
          <w:sz w:val="22"/>
          <w:szCs w:val="22"/>
        </w:rPr>
      </w:pPr>
      <w:r w:rsidRPr="0037326D">
        <w:rPr>
          <w:rFonts w:ascii="Palatino Linotype" w:eastAsia="Palatino Linotype" w:hAnsi="Palatino Linotype" w:cs="Palatino Linotype"/>
          <w:i/>
          <w:sz w:val="22"/>
          <w:szCs w:val="22"/>
        </w:rPr>
        <w:t>I. El número de sesión y fecha; </w:t>
      </w:r>
    </w:p>
    <w:p w14:paraId="3BACCE47" w14:textId="77777777" w:rsidR="00CF3AA8" w:rsidRPr="0037326D" w:rsidRDefault="00AB31BE">
      <w:pPr>
        <w:pBdr>
          <w:top w:val="nil"/>
          <w:left w:val="nil"/>
          <w:bottom w:val="nil"/>
          <w:right w:val="nil"/>
          <w:between w:val="nil"/>
        </w:pBdr>
        <w:spacing w:after="160" w:line="276" w:lineRule="auto"/>
        <w:ind w:left="709" w:right="709"/>
        <w:jc w:val="both"/>
        <w:rPr>
          <w:sz w:val="22"/>
          <w:szCs w:val="22"/>
        </w:rPr>
      </w:pPr>
      <w:r w:rsidRPr="0037326D">
        <w:rPr>
          <w:rFonts w:ascii="Palatino Linotype" w:eastAsia="Palatino Linotype" w:hAnsi="Palatino Linotype" w:cs="Palatino Linotype"/>
          <w:i/>
          <w:sz w:val="22"/>
          <w:szCs w:val="22"/>
        </w:rPr>
        <w:t>II. El nombre del área que solicitó la clasificación de información;</w:t>
      </w:r>
    </w:p>
    <w:p w14:paraId="6F7246F7" w14:textId="77777777" w:rsidR="00CF3AA8" w:rsidRPr="0037326D" w:rsidRDefault="00AB31BE">
      <w:pPr>
        <w:pBdr>
          <w:top w:val="nil"/>
          <w:left w:val="nil"/>
          <w:bottom w:val="nil"/>
          <w:right w:val="nil"/>
          <w:between w:val="nil"/>
        </w:pBdr>
        <w:spacing w:after="160" w:line="276" w:lineRule="auto"/>
        <w:ind w:left="709" w:right="709"/>
        <w:jc w:val="both"/>
        <w:rPr>
          <w:sz w:val="22"/>
          <w:szCs w:val="22"/>
        </w:rPr>
      </w:pPr>
      <w:r w:rsidRPr="0037326D">
        <w:rPr>
          <w:rFonts w:ascii="Palatino Linotype" w:eastAsia="Palatino Linotype" w:hAnsi="Palatino Linotype" w:cs="Palatino Linotype"/>
          <w:i/>
          <w:sz w:val="22"/>
          <w:szCs w:val="22"/>
        </w:rPr>
        <w:t>III. La fundamentación legal y motivación correspondiente;</w:t>
      </w:r>
    </w:p>
    <w:p w14:paraId="0E197562" w14:textId="77777777" w:rsidR="00CF3AA8" w:rsidRPr="0037326D" w:rsidRDefault="00AB31BE">
      <w:pPr>
        <w:pBdr>
          <w:top w:val="nil"/>
          <w:left w:val="nil"/>
          <w:bottom w:val="nil"/>
          <w:right w:val="nil"/>
          <w:between w:val="nil"/>
        </w:pBdr>
        <w:spacing w:after="160" w:line="276" w:lineRule="auto"/>
        <w:ind w:left="709" w:right="709"/>
        <w:jc w:val="both"/>
        <w:rPr>
          <w:sz w:val="22"/>
          <w:szCs w:val="22"/>
        </w:rPr>
      </w:pPr>
      <w:r w:rsidRPr="0037326D">
        <w:rPr>
          <w:rFonts w:ascii="Palatino Linotype" w:eastAsia="Palatino Linotype" w:hAnsi="Palatino Linotype" w:cs="Palatino Linotype"/>
          <w:i/>
          <w:sz w:val="22"/>
          <w:szCs w:val="22"/>
        </w:rPr>
        <w:t>IV. La resolución o resoluciones aprobadas; y</w:t>
      </w:r>
    </w:p>
    <w:p w14:paraId="01B8E9A0" w14:textId="77777777" w:rsidR="00CF3AA8" w:rsidRPr="0037326D" w:rsidRDefault="00AB31BE">
      <w:pPr>
        <w:pBdr>
          <w:top w:val="nil"/>
          <w:left w:val="nil"/>
          <w:bottom w:val="nil"/>
          <w:right w:val="nil"/>
          <w:between w:val="nil"/>
        </w:pBdr>
        <w:spacing w:after="160" w:line="276" w:lineRule="auto"/>
        <w:ind w:left="709" w:right="709"/>
        <w:jc w:val="both"/>
        <w:rPr>
          <w:sz w:val="22"/>
          <w:szCs w:val="22"/>
        </w:rPr>
      </w:pPr>
      <w:r w:rsidRPr="0037326D">
        <w:rPr>
          <w:rFonts w:ascii="Palatino Linotype" w:eastAsia="Palatino Linotype" w:hAnsi="Palatino Linotype" w:cs="Palatino Linotype"/>
          <w:i/>
          <w:sz w:val="22"/>
          <w:szCs w:val="22"/>
        </w:rPr>
        <w:t>V. La rúbrica o firma digital de cada integrante del Comité de Transparencia. </w:t>
      </w:r>
    </w:p>
    <w:p w14:paraId="2DE75B5E" w14:textId="77777777" w:rsidR="00CF3AA8" w:rsidRPr="0037326D" w:rsidRDefault="00AB31BE">
      <w:pPr>
        <w:pBdr>
          <w:top w:val="nil"/>
          <w:left w:val="nil"/>
          <w:bottom w:val="nil"/>
          <w:right w:val="nil"/>
          <w:between w:val="nil"/>
        </w:pBdr>
        <w:spacing w:after="160" w:line="276" w:lineRule="auto"/>
        <w:ind w:left="709" w:right="709"/>
        <w:jc w:val="both"/>
        <w:rPr>
          <w:sz w:val="22"/>
          <w:szCs w:val="22"/>
        </w:rPr>
      </w:pPr>
      <w:r w:rsidRPr="0037326D">
        <w:rPr>
          <w:rFonts w:ascii="Palatino Linotype" w:eastAsia="Palatino Linotype" w:hAnsi="Palatino Linotype" w:cs="Palatino Linotype"/>
          <w:i/>
          <w:sz w:val="22"/>
          <w:szCs w:val="22"/>
        </w:rPr>
        <w:lastRenderedPageBreak/>
        <w:t>Las resoluciones del Comité en las que se haya determinado confirmar o modificar la clasificación de información pública como reservada, deberán incluir, cuando menos:</w:t>
      </w:r>
    </w:p>
    <w:p w14:paraId="1FA9007E" w14:textId="77777777" w:rsidR="00CF3AA8" w:rsidRPr="0037326D" w:rsidRDefault="00AB31BE">
      <w:pPr>
        <w:pBdr>
          <w:top w:val="nil"/>
          <w:left w:val="nil"/>
          <w:bottom w:val="nil"/>
          <w:right w:val="nil"/>
          <w:between w:val="nil"/>
        </w:pBdr>
        <w:spacing w:after="160" w:line="276" w:lineRule="auto"/>
        <w:ind w:left="709" w:right="709"/>
        <w:jc w:val="both"/>
        <w:rPr>
          <w:sz w:val="22"/>
          <w:szCs w:val="22"/>
        </w:rPr>
      </w:pPr>
      <w:r w:rsidRPr="0037326D">
        <w:rPr>
          <w:rFonts w:ascii="Palatino Linotype" w:eastAsia="Palatino Linotype" w:hAnsi="Palatino Linotype" w:cs="Palatino Linotype"/>
          <w:i/>
          <w:sz w:val="22"/>
          <w:szCs w:val="22"/>
        </w:rPr>
        <w:t>I. Los motivos y razonamientos que sustenten la confirmación o modificación de la prueba de daño;</w:t>
      </w:r>
    </w:p>
    <w:p w14:paraId="31849600" w14:textId="77777777" w:rsidR="00CF3AA8" w:rsidRPr="0037326D" w:rsidRDefault="00AB31BE">
      <w:pPr>
        <w:pBdr>
          <w:top w:val="nil"/>
          <w:left w:val="nil"/>
          <w:bottom w:val="nil"/>
          <w:right w:val="nil"/>
          <w:between w:val="nil"/>
        </w:pBdr>
        <w:spacing w:after="160" w:line="276" w:lineRule="auto"/>
        <w:ind w:left="709" w:right="709"/>
        <w:jc w:val="both"/>
        <w:rPr>
          <w:sz w:val="22"/>
          <w:szCs w:val="22"/>
        </w:rPr>
      </w:pPr>
      <w:r w:rsidRPr="0037326D">
        <w:rPr>
          <w:rFonts w:ascii="Palatino Linotype" w:eastAsia="Palatino Linotype" w:hAnsi="Palatino Linotype" w:cs="Palatino Linotype"/>
          <w:i/>
          <w:sz w:val="22"/>
          <w:szCs w:val="22"/>
        </w:rPr>
        <w:t>II. Descripción de las partes o secciones reservadas, en caso de clasificación parcial;</w:t>
      </w:r>
    </w:p>
    <w:p w14:paraId="467B48A1" w14:textId="77777777" w:rsidR="00CF3AA8" w:rsidRPr="0037326D" w:rsidRDefault="00AB31BE">
      <w:pPr>
        <w:pBdr>
          <w:top w:val="nil"/>
          <w:left w:val="nil"/>
          <w:bottom w:val="nil"/>
          <w:right w:val="nil"/>
          <w:between w:val="nil"/>
        </w:pBdr>
        <w:spacing w:after="160" w:line="276" w:lineRule="auto"/>
        <w:ind w:left="709" w:right="709"/>
        <w:jc w:val="both"/>
        <w:rPr>
          <w:sz w:val="22"/>
          <w:szCs w:val="22"/>
        </w:rPr>
      </w:pPr>
      <w:r w:rsidRPr="0037326D">
        <w:rPr>
          <w:rFonts w:ascii="Palatino Linotype" w:eastAsia="Palatino Linotype" w:hAnsi="Palatino Linotype" w:cs="Palatino Linotype"/>
          <w:i/>
          <w:sz w:val="22"/>
          <w:szCs w:val="22"/>
        </w:rPr>
        <w:t>III. El periodo por el que mantendrá su clasificación y fecha de expiración; y</w:t>
      </w:r>
    </w:p>
    <w:p w14:paraId="029E1F09" w14:textId="77777777" w:rsidR="00CF3AA8" w:rsidRPr="0037326D" w:rsidRDefault="00AB31BE">
      <w:pPr>
        <w:pBdr>
          <w:top w:val="nil"/>
          <w:left w:val="nil"/>
          <w:bottom w:val="nil"/>
          <w:right w:val="nil"/>
          <w:between w:val="nil"/>
        </w:pBdr>
        <w:spacing w:after="160" w:line="276" w:lineRule="auto"/>
        <w:ind w:left="709" w:right="709"/>
        <w:jc w:val="both"/>
        <w:rPr>
          <w:sz w:val="22"/>
          <w:szCs w:val="22"/>
        </w:rPr>
      </w:pPr>
      <w:r w:rsidRPr="0037326D">
        <w:rPr>
          <w:rFonts w:ascii="Palatino Linotype" w:eastAsia="Palatino Linotype" w:hAnsi="Palatino Linotype" w:cs="Palatino Linotype"/>
          <w:i/>
          <w:sz w:val="22"/>
          <w:szCs w:val="22"/>
        </w:rPr>
        <w:t>IV. El nombre del titular y área encargada de realizar la versión pública del documento, en su caso.</w:t>
      </w:r>
    </w:p>
    <w:p w14:paraId="071947E2" w14:textId="77777777" w:rsidR="00CF3AA8" w:rsidRPr="0037326D" w:rsidRDefault="00AB31BE">
      <w:pPr>
        <w:pBdr>
          <w:top w:val="nil"/>
          <w:left w:val="nil"/>
          <w:bottom w:val="nil"/>
          <w:right w:val="nil"/>
          <w:between w:val="nil"/>
        </w:pBdr>
        <w:spacing w:after="160" w:line="276" w:lineRule="auto"/>
        <w:ind w:left="709" w:right="709"/>
        <w:jc w:val="both"/>
        <w:rPr>
          <w:sz w:val="22"/>
          <w:szCs w:val="22"/>
        </w:rPr>
      </w:pPr>
      <w:r w:rsidRPr="0037326D">
        <w:rPr>
          <w:rFonts w:ascii="Palatino Linotype" w:eastAsia="Palatino Linotype" w:hAnsi="Palatino Linotype" w:cs="Palatino Linotype"/>
          <w:i/>
          <w:sz w:val="22"/>
          <w:szCs w:val="22"/>
        </w:rPr>
        <w:t>En los casos en que se clasifique la información como reservada siempre se entregará o anexará la prueba de daño con la respuesta al solicitante. </w:t>
      </w:r>
    </w:p>
    <w:p w14:paraId="6FE751A3" w14:textId="77777777" w:rsidR="00CF3AA8" w:rsidRPr="0037326D" w:rsidRDefault="00AB31BE">
      <w:pPr>
        <w:pBdr>
          <w:top w:val="nil"/>
          <w:left w:val="nil"/>
          <w:bottom w:val="nil"/>
          <w:right w:val="nil"/>
          <w:between w:val="nil"/>
        </w:pBdr>
        <w:spacing w:after="160" w:line="276" w:lineRule="auto"/>
        <w:ind w:left="709" w:right="709"/>
        <w:jc w:val="both"/>
        <w:rPr>
          <w:sz w:val="22"/>
          <w:szCs w:val="22"/>
        </w:rPr>
      </w:pPr>
      <w:r w:rsidRPr="0037326D">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833D551" w14:textId="77777777" w:rsidR="00CF3AA8" w:rsidRPr="0037326D" w:rsidRDefault="00AB31BE">
      <w:pPr>
        <w:pBdr>
          <w:top w:val="nil"/>
          <w:left w:val="nil"/>
          <w:bottom w:val="nil"/>
          <w:right w:val="nil"/>
          <w:between w:val="nil"/>
        </w:pBdr>
        <w:spacing w:after="160" w:line="276" w:lineRule="auto"/>
        <w:ind w:left="709" w:right="709"/>
        <w:jc w:val="both"/>
        <w:rPr>
          <w:sz w:val="22"/>
          <w:szCs w:val="22"/>
        </w:rPr>
      </w:pPr>
      <w:r w:rsidRPr="0037326D">
        <w:rPr>
          <w:rFonts w:ascii="Palatino Linotype" w:eastAsia="Palatino Linotype" w:hAnsi="Palatino Linotype" w:cs="Palatino Linotype"/>
          <w:b/>
          <w:i/>
          <w:sz w:val="22"/>
          <w:szCs w:val="22"/>
        </w:rPr>
        <w:t>Quincuagésimo segundo</w:t>
      </w:r>
      <w:r w:rsidRPr="0037326D">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178B3967" w14:textId="77777777" w:rsidR="00CF3AA8" w:rsidRPr="0037326D" w:rsidRDefault="00AB31BE">
      <w:pPr>
        <w:pBdr>
          <w:top w:val="nil"/>
          <w:left w:val="nil"/>
          <w:bottom w:val="nil"/>
          <w:right w:val="nil"/>
          <w:between w:val="nil"/>
        </w:pBdr>
        <w:spacing w:after="160" w:line="276" w:lineRule="auto"/>
        <w:ind w:left="709" w:right="709"/>
        <w:jc w:val="both"/>
        <w:rPr>
          <w:sz w:val="22"/>
          <w:szCs w:val="22"/>
        </w:rPr>
      </w:pPr>
      <w:r w:rsidRPr="0037326D">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5325E801" w14:textId="77777777" w:rsidR="00CF3AA8" w:rsidRPr="0037326D" w:rsidRDefault="00AB31BE">
      <w:pPr>
        <w:pBdr>
          <w:top w:val="nil"/>
          <w:left w:val="nil"/>
          <w:bottom w:val="nil"/>
          <w:right w:val="nil"/>
          <w:between w:val="nil"/>
        </w:pBdr>
        <w:spacing w:after="160" w:line="276" w:lineRule="auto"/>
        <w:ind w:left="709" w:right="709"/>
        <w:jc w:val="both"/>
        <w:rPr>
          <w:sz w:val="22"/>
          <w:szCs w:val="22"/>
        </w:rPr>
      </w:pPr>
      <w:r w:rsidRPr="0037326D">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7042420E" w14:textId="77777777" w:rsidR="00CF3AA8" w:rsidRPr="0037326D" w:rsidRDefault="00AB31BE">
      <w:pPr>
        <w:pBdr>
          <w:top w:val="nil"/>
          <w:left w:val="nil"/>
          <w:bottom w:val="nil"/>
          <w:right w:val="nil"/>
          <w:between w:val="nil"/>
        </w:pBdr>
        <w:spacing w:after="160" w:line="276" w:lineRule="auto"/>
        <w:ind w:left="709" w:right="709"/>
        <w:jc w:val="both"/>
        <w:rPr>
          <w:sz w:val="22"/>
          <w:szCs w:val="22"/>
        </w:rPr>
      </w:pPr>
      <w:r w:rsidRPr="0037326D">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38ED0F2B" w14:textId="77777777" w:rsidR="00CF3AA8" w:rsidRPr="0037326D" w:rsidRDefault="00AB31BE">
      <w:pPr>
        <w:pBdr>
          <w:top w:val="nil"/>
          <w:left w:val="nil"/>
          <w:bottom w:val="nil"/>
          <w:right w:val="nil"/>
          <w:between w:val="nil"/>
        </w:pBdr>
        <w:spacing w:after="160" w:line="276" w:lineRule="auto"/>
        <w:ind w:left="709" w:right="709"/>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i/>
          <w:sz w:val="22"/>
          <w:szCs w:val="22"/>
        </w:rPr>
        <w:t>III. Señalar las personas o instancias autorizadas a acceder a la información clasificada.</w:t>
      </w:r>
    </w:p>
    <w:p w14:paraId="796BB6AA" w14:textId="77777777" w:rsidR="00CF3AA8" w:rsidRPr="0037326D" w:rsidRDefault="00AB31BE">
      <w:pPr>
        <w:pBdr>
          <w:top w:val="nil"/>
          <w:left w:val="nil"/>
          <w:bottom w:val="nil"/>
          <w:right w:val="nil"/>
          <w:between w:val="nil"/>
        </w:pBdr>
        <w:spacing w:after="160" w:line="276" w:lineRule="auto"/>
        <w:ind w:left="709" w:right="709"/>
        <w:jc w:val="both"/>
        <w:rPr>
          <w:sz w:val="22"/>
          <w:szCs w:val="22"/>
        </w:rPr>
      </w:pPr>
      <w:r w:rsidRPr="0037326D">
        <w:rPr>
          <w:rFonts w:ascii="Palatino Linotype" w:eastAsia="Palatino Linotype" w:hAnsi="Palatino Linotype" w:cs="Palatino Linotype"/>
          <w:i/>
          <w:sz w:val="22"/>
          <w:szCs w:val="22"/>
        </w:rPr>
        <w:t>…</w:t>
      </w:r>
    </w:p>
    <w:p w14:paraId="344B93FD" w14:textId="77777777" w:rsidR="00CF3AA8" w:rsidRPr="0037326D" w:rsidRDefault="00AB31BE">
      <w:pPr>
        <w:pBdr>
          <w:top w:val="nil"/>
          <w:left w:val="nil"/>
          <w:bottom w:val="nil"/>
          <w:right w:val="nil"/>
          <w:between w:val="nil"/>
        </w:pBdr>
        <w:spacing w:after="160" w:line="276" w:lineRule="auto"/>
        <w:ind w:left="709" w:right="709"/>
        <w:jc w:val="both"/>
        <w:rPr>
          <w:sz w:val="22"/>
          <w:szCs w:val="22"/>
        </w:rPr>
      </w:pPr>
      <w:r w:rsidRPr="0037326D">
        <w:rPr>
          <w:rFonts w:ascii="Palatino Linotype" w:eastAsia="Palatino Linotype" w:hAnsi="Palatino Linotype" w:cs="Palatino Linotype"/>
          <w:i/>
          <w:sz w:val="22"/>
          <w:szCs w:val="22"/>
        </w:rPr>
        <w:lastRenderedPageBreak/>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5279310B" w14:textId="77777777" w:rsidR="00CF3AA8" w:rsidRPr="0037326D" w:rsidRDefault="00AB31BE">
      <w:pPr>
        <w:pBdr>
          <w:top w:val="nil"/>
          <w:left w:val="nil"/>
          <w:bottom w:val="nil"/>
          <w:right w:val="nil"/>
          <w:between w:val="nil"/>
        </w:pBdr>
        <w:spacing w:after="160" w:line="276" w:lineRule="auto"/>
        <w:ind w:left="709" w:right="709"/>
        <w:jc w:val="both"/>
        <w:rPr>
          <w:sz w:val="22"/>
          <w:szCs w:val="22"/>
        </w:rPr>
      </w:pPr>
      <w:r w:rsidRPr="0037326D">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37326D">
        <w:rPr>
          <w:rFonts w:ascii="Palatino Linotype" w:eastAsia="Palatino Linotype" w:hAnsi="Palatino Linotype" w:cs="Palatino Linotype"/>
          <w:i/>
          <w:sz w:val="22"/>
          <w:szCs w:val="22"/>
        </w:rPr>
        <w:t>testado</w:t>
      </w:r>
      <w:proofErr w:type="spellEnd"/>
      <w:r w:rsidRPr="0037326D">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0E5B4E90" w14:textId="77777777" w:rsidR="00CF3AA8" w:rsidRPr="0037326D" w:rsidRDefault="00CF3AA8">
      <w:pPr>
        <w:spacing w:line="360" w:lineRule="auto"/>
        <w:jc w:val="both"/>
        <w:rPr>
          <w:sz w:val="22"/>
          <w:szCs w:val="22"/>
        </w:rPr>
      </w:pPr>
    </w:p>
    <w:p w14:paraId="5FE19C70" w14:textId="77777777" w:rsidR="00CF3AA8" w:rsidRPr="0037326D" w:rsidRDefault="00AB31BE">
      <w:pPr>
        <w:pBdr>
          <w:top w:val="nil"/>
          <w:left w:val="nil"/>
          <w:bottom w:val="nil"/>
          <w:right w:val="nil"/>
          <w:between w:val="nil"/>
        </w:pBdr>
        <w:spacing w:line="360" w:lineRule="auto"/>
        <w:jc w:val="both"/>
        <w:rPr>
          <w:sz w:val="22"/>
          <w:szCs w:val="22"/>
        </w:rPr>
      </w:pPr>
      <w:r w:rsidRPr="0037326D">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6D3B6261" w14:textId="77777777" w:rsidR="00CF3AA8" w:rsidRPr="0037326D" w:rsidRDefault="00CF3AA8">
      <w:pPr>
        <w:spacing w:line="360" w:lineRule="auto"/>
        <w:jc w:val="both"/>
        <w:rPr>
          <w:sz w:val="22"/>
          <w:szCs w:val="22"/>
        </w:rPr>
      </w:pPr>
    </w:p>
    <w:p w14:paraId="1A3A2072" w14:textId="77777777" w:rsidR="00CF3AA8" w:rsidRPr="0037326D" w:rsidRDefault="00AB31BE">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37326D">
        <w:rPr>
          <w:rFonts w:ascii="Palatino Linotype" w:eastAsia="Palatino Linotype" w:hAnsi="Palatino Linotype" w:cs="Palatino Linotype"/>
          <w:b/>
          <w:sz w:val="22"/>
          <w:szCs w:val="22"/>
        </w:rPr>
        <w:t>la parte</w:t>
      </w:r>
      <w:r w:rsidRPr="0037326D">
        <w:rPr>
          <w:rFonts w:ascii="Palatino Linotype" w:eastAsia="Palatino Linotype" w:hAnsi="Palatino Linotype" w:cs="Palatino Linotype"/>
          <w:sz w:val="22"/>
          <w:szCs w:val="22"/>
        </w:rPr>
        <w:t xml:space="preserve"> </w:t>
      </w:r>
      <w:r w:rsidRPr="0037326D">
        <w:rPr>
          <w:rFonts w:ascii="Palatino Linotype" w:eastAsia="Palatino Linotype" w:hAnsi="Palatino Linotype" w:cs="Palatino Linotype"/>
          <w:b/>
          <w:sz w:val="22"/>
          <w:szCs w:val="22"/>
        </w:rPr>
        <w:t>Recurrente</w:t>
      </w:r>
      <w:r w:rsidRPr="0037326D">
        <w:rPr>
          <w:rFonts w:ascii="Palatino Linotype" w:eastAsia="Palatino Linotype" w:hAnsi="Palatino Linotype" w:cs="Palatino Linotype"/>
          <w:sz w:val="22"/>
          <w:szCs w:val="22"/>
        </w:rPr>
        <w:t>.</w:t>
      </w:r>
    </w:p>
    <w:p w14:paraId="42FB7CF9" w14:textId="77777777" w:rsidR="00CF3AA8" w:rsidRPr="0037326D" w:rsidRDefault="00CF3AA8">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p>
    <w:p w14:paraId="44F621D7" w14:textId="77777777" w:rsidR="00CF3AA8" w:rsidRPr="0037326D" w:rsidRDefault="00AB31BE">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 xml:space="preserve">Sin embargo, para el caso de que la información que se ordena, en relación con los inventarios de bienes muebles, contenga información del equipamiento y características </w:t>
      </w:r>
      <w:r w:rsidRPr="0037326D">
        <w:rPr>
          <w:rFonts w:ascii="Palatino Linotype" w:eastAsia="Palatino Linotype" w:hAnsi="Palatino Linotype" w:cs="Palatino Linotype"/>
          <w:sz w:val="22"/>
          <w:szCs w:val="22"/>
        </w:rPr>
        <w:lastRenderedPageBreak/>
        <w:t>técnicas de equipos de la Dirección de Seguridad Pública o su homólogo, dicha descripción deberá clasificarse en términos de lo previsto en el artículo 140, fracción I de la Ley de Transparencia y Acceso a la Información Pública del Estado de México y Municipios, a través del acuerdo de clasificación emitido por el Comité de Transparencia, en donde de manera fundada y motivada, mediante prueba de daño, confirme la clasificación como reservada del equipamiento y características de las patrullas municipales, a través de la versión pública que entregue.</w:t>
      </w:r>
    </w:p>
    <w:p w14:paraId="317D1697" w14:textId="77777777" w:rsidR="00CF3AA8" w:rsidRPr="0037326D" w:rsidRDefault="00CF3AA8">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p>
    <w:p w14:paraId="26D85E66" w14:textId="77777777" w:rsidR="00CF3AA8" w:rsidRPr="0037326D" w:rsidRDefault="00AB31BE">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Conforme a lo anterior, se considera que deberá entregarse el acuerdo de clasificación emitido por el Comité de Transparencia, en donde de manera fundada y motivada, a través de una prueba de daño, confirme la clasificación como reservada, en términos del artículo 140, fracción I de la Ley de Transparencia y Acceso a la Información Pública del Estado de México y Municipios, de especificaciones técnicas de las patrullas municipales, a través de la versión pública que entregue.</w:t>
      </w:r>
    </w:p>
    <w:p w14:paraId="55AA23BA" w14:textId="77777777" w:rsidR="00CF3AA8" w:rsidRPr="0037326D" w:rsidRDefault="00CF3AA8">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p>
    <w:p w14:paraId="7B298B01" w14:textId="77777777" w:rsidR="00CF3AA8" w:rsidRPr="0037326D" w:rsidRDefault="00AB31BE">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03C6AFE9" w14:textId="77777777" w:rsidR="00CF3AA8" w:rsidRPr="0037326D" w:rsidRDefault="00CF3AA8">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p>
    <w:p w14:paraId="78572B93" w14:textId="77777777" w:rsidR="00CF3AA8" w:rsidRPr="0037326D" w:rsidRDefault="00AB31BE">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432F8D81" w14:textId="77777777" w:rsidR="00CF3AA8" w:rsidRPr="0037326D" w:rsidRDefault="00CF3AA8">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p>
    <w:p w14:paraId="1254654F" w14:textId="77777777" w:rsidR="00CF3AA8" w:rsidRPr="0037326D" w:rsidRDefault="00AB31BE">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1.Se reciba una solicitud de acceso a la información;</w:t>
      </w:r>
    </w:p>
    <w:p w14:paraId="4ABF3A33" w14:textId="77777777" w:rsidR="00CF3AA8" w:rsidRPr="0037326D" w:rsidRDefault="00AB31BE">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2.Se determine mediante resolución de autoridad competente; y/o</w:t>
      </w:r>
    </w:p>
    <w:p w14:paraId="2528A0B4" w14:textId="77777777" w:rsidR="00CF3AA8" w:rsidRPr="0037326D" w:rsidRDefault="00AB31BE">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3.Se generen versiones públicas para dar cumplimiento a las obligaciones de transparencia previstas en la Ley.</w:t>
      </w:r>
    </w:p>
    <w:p w14:paraId="22A9DBA1" w14:textId="77777777" w:rsidR="00CF3AA8" w:rsidRPr="0037326D" w:rsidRDefault="00CF3AA8">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p>
    <w:p w14:paraId="695B78D7" w14:textId="77777777" w:rsidR="00CF3AA8" w:rsidRPr="0037326D" w:rsidRDefault="00AB31BE">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Situación que se robustece con el artículo 141 de la misma Ley, que señala que las causales de reserva previstas, se deberán fundar y motivar, a través de la aplicación de la prueba de daño.</w:t>
      </w:r>
    </w:p>
    <w:p w14:paraId="7537C9A3" w14:textId="77777777" w:rsidR="00CF3AA8" w:rsidRPr="0037326D" w:rsidRDefault="00CF3AA8">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p>
    <w:p w14:paraId="783F63E1" w14:textId="77777777" w:rsidR="00CF3AA8" w:rsidRPr="0037326D" w:rsidRDefault="00AB31BE">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32E79DB5" w14:textId="77777777" w:rsidR="00CF3AA8" w:rsidRPr="0037326D" w:rsidRDefault="00CF3AA8">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p>
    <w:p w14:paraId="7A9A030A" w14:textId="77777777" w:rsidR="00CF3AA8" w:rsidRPr="0037326D" w:rsidRDefault="00AB31BE">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●La divulgación de la información representa un riesgo real, demostrable e identificable del perjuicio significativo al interés público o a la seguridad pública;</w:t>
      </w:r>
    </w:p>
    <w:p w14:paraId="0173921E" w14:textId="77777777" w:rsidR="00CF3AA8" w:rsidRPr="0037326D" w:rsidRDefault="00AB31BE">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●El riesgo de perjuicio que supondría la divulgación supera el interés público general de que se difunda; y,</w:t>
      </w:r>
    </w:p>
    <w:p w14:paraId="49B94990" w14:textId="77777777" w:rsidR="00CF3AA8" w:rsidRPr="0037326D" w:rsidRDefault="00AB31BE">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6447E9C9" w14:textId="77777777" w:rsidR="00CF3AA8" w:rsidRPr="0037326D" w:rsidRDefault="00CF3AA8">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p>
    <w:p w14:paraId="35E0AC78" w14:textId="77777777" w:rsidR="00CF3AA8" w:rsidRPr="0037326D" w:rsidRDefault="00AB31BE">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 xml:space="preserve">Atento a lo anterior, es necesario hacer hincapié que para el caso de que existan causas presentes que impiden la publicidad de la información durante cierto periodo de tiempo, debe clasificar la información como reservada, precisar las razones objetivas por las que la apertura de la información generaría una afectación, asimismo es claro que los mismos </w:t>
      </w:r>
      <w:r w:rsidRPr="0037326D">
        <w:rPr>
          <w:rFonts w:ascii="Palatino Linotype" w:eastAsia="Palatino Linotype" w:hAnsi="Palatino Linotype" w:cs="Palatino Linotype"/>
          <w:sz w:val="22"/>
          <w:szCs w:val="22"/>
        </w:rPr>
        <w:lastRenderedPageBreak/>
        <w:t>deben aplicar de manera restrictiva y limitada las hipótesis de clasificación y no hacerlas valer de manera general.</w:t>
      </w:r>
    </w:p>
    <w:p w14:paraId="07455961" w14:textId="77777777" w:rsidR="00CF3AA8" w:rsidRPr="0037326D" w:rsidRDefault="00CF3AA8">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p>
    <w:p w14:paraId="0A82934B" w14:textId="77777777" w:rsidR="00CF3AA8" w:rsidRPr="0037326D" w:rsidRDefault="00AB31BE">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 xml:space="preserve">Ahora </w:t>
      </w:r>
      <w:proofErr w:type="gramStart"/>
      <w:r w:rsidRPr="0037326D">
        <w:rPr>
          <w:rFonts w:ascii="Palatino Linotype" w:eastAsia="Palatino Linotype" w:hAnsi="Palatino Linotype" w:cs="Palatino Linotype"/>
          <w:sz w:val="22"/>
          <w:szCs w:val="22"/>
        </w:rPr>
        <w:t>bien</w:t>
      </w:r>
      <w:proofErr w:type="gramEnd"/>
      <w:r w:rsidRPr="0037326D">
        <w:rPr>
          <w:rFonts w:ascii="Palatino Linotype" w:eastAsia="Palatino Linotype" w:hAnsi="Palatino Linotype" w:cs="Palatino Linotype"/>
          <w:sz w:val="22"/>
          <w:szCs w:val="22"/>
        </w:rPr>
        <w:t xml:space="preserve"> respecto a la información que habrá de ser reservada, resulta necesario señalar que de conformidad con el artículo 3, fracciones XXIV de la Ley de Transparencia y Acceso a la Información Pública del Estado de México y Municipios, se define de la siguiente manera:</w:t>
      </w:r>
    </w:p>
    <w:p w14:paraId="4E594870" w14:textId="77777777" w:rsidR="00CF3AA8" w:rsidRPr="0037326D" w:rsidRDefault="00CF3AA8">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p>
    <w:p w14:paraId="523CC043" w14:textId="77777777" w:rsidR="00CF3AA8" w:rsidRPr="0037326D" w:rsidRDefault="00AB31BE">
      <w:pPr>
        <w:pBdr>
          <w:top w:val="nil"/>
          <w:left w:val="nil"/>
          <w:bottom w:val="nil"/>
          <w:right w:val="nil"/>
          <w:between w:val="nil"/>
        </w:pBdr>
        <w:shd w:val="clear" w:color="auto" w:fill="FFFFFF"/>
        <w:spacing w:line="276" w:lineRule="auto"/>
        <w:ind w:right="51"/>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i/>
          <w:sz w:val="22"/>
          <w:szCs w:val="22"/>
        </w:rPr>
        <w:t>“…XXIV. Información reservada: La clasificada con este carácter de manera temporal por las disposiciones de esta Ley, cuya divulgación puede causar daño en términos de lo establecido por esta Ley…”</w:t>
      </w:r>
    </w:p>
    <w:p w14:paraId="7FA8A06E" w14:textId="77777777" w:rsidR="00CF3AA8" w:rsidRPr="0037326D" w:rsidRDefault="00CF3AA8">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p>
    <w:p w14:paraId="031F90DA" w14:textId="77777777" w:rsidR="00CF3AA8" w:rsidRPr="0037326D" w:rsidRDefault="00AB31BE">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En síntesis, se determina que, excepcionalmente la información pública podrá ser clasificada como reservada temporalmente por razones de interés público, en los términos de las causas legítimas y estrictamente necesarias previstas por la Ley de Transparencia, por lo que los Sujetos Obligados deben garantizar el derecho de acceso a la información pública, pero también tienen la obligación de proteger los datos personales contenidos en la información en su poder, así como aquella que recaiga en alguna causal de reserva que señale la Ley.</w:t>
      </w:r>
    </w:p>
    <w:p w14:paraId="6D04BC75" w14:textId="77777777" w:rsidR="00CF3AA8" w:rsidRPr="0037326D" w:rsidRDefault="00AB31B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sz w:val="22"/>
          <w:szCs w:val="22"/>
        </w:rPr>
        <w:t>Así, con fundamento en lo prescrito en los artículos 5 párrafos trigésimo séptimo, trigésimo octavo y trigésimo noveno de la Constitución Política del Estado Libre y Soberano de México; 2, fracción II; 29, 36 fracciones I y II; 176, 178, 181, 185 y 186 fracción II de la Ley de Transparencia y Acceso a la Información Pública del Estado de México y Municipios, este Pleno:</w:t>
      </w:r>
    </w:p>
    <w:p w14:paraId="69BEB65C" w14:textId="77777777" w:rsidR="00CF3AA8" w:rsidRPr="0037326D" w:rsidRDefault="00AB31BE">
      <w:pPr>
        <w:pBdr>
          <w:top w:val="nil"/>
          <w:left w:val="nil"/>
          <w:bottom w:val="nil"/>
          <w:right w:val="nil"/>
          <w:between w:val="nil"/>
        </w:pBdr>
        <w:spacing w:before="240" w:after="240" w:line="360" w:lineRule="auto"/>
        <w:jc w:val="center"/>
        <w:rPr>
          <w:rFonts w:ascii="Palatino Linotype" w:eastAsia="Palatino Linotype" w:hAnsi="Palatino Linotype" w:cs="Palatino Linotype"/>
          <w:sz w:val="22"/>
          <w:szCs w:val="22"/>
        </w:rPr>
      </w:pPr>
      <w:r w:rsidRPr="0037326D">
        <w:rPr>
          <w:rFonts w:ascii="Palatino Linotype" w:eastAsia="Palatino Linotype" w:hAnsi="Palatino Linotype" w:cs="Palatino Linotype"/>
          <w:b/>
        </w:rPr>
        <w:t>III. R E S U E L V E</w:t>
      </w:r>
    </w:p>
    <w:p w14:paraId="5466E0E1" w14:textId="77777777" w:rsidR="00CF3AA8" w:rsidRPr="0037326D" w:rsidRDefault="00AB31BE">
      <w:pPr>
        <w:spacing w:before="240" w:after="240" w:line="360" w:lineRule="auto"/>
        <w:jc w:val="both"/>
        <w:rPr>
          <w:rFonts w:ascii="Palatino Linotype" w:eastAsia="Palatino Linotype" w:hAnsi="Palatino Linotype" w:cs="Palatino Linotype"/>
          <w:b/>
          <w:sz w:val="22"/>
          <w:szCs w:val="22"/>
        </w:rPr>
      </w:pPr>
      <w:bookmarkStart w:id="10" w:name="_heading=h.26in1rg" w:colFirst="0" w:colLast="0"/>
      <w:bookmarkEnd w:id="10"/>
      <w:r w:rsidRPr="0037326D">
        <w:rPr>
          <w:rFonts w:ascii="Palatino Linotype" w:eastAsia="Palatino Linotype" w:hAnsi="Palatino Linotype" w:cs="Palatino Linotype"/>
          <w:b/>
          <w:sz w:val="22"/>
          <w:szCs w:val="22"/>
        </w:rPr>
        <w:lastRenderedPageBreak/>
        <w:t xml:space="preserve">Primero. </w:t>
      </w:r>
      <w:r w:rsidRPr="0037326D">
        <w:rPr>
          <w:rFonts w:ascii="Palatino Linotype" w:eastAsia="Palatino Linotype" w:hAnsi="Palatino Linotype" w:cs="Palatino Linotype"/>
          <w:sz w:val="22"/>
          <w:szCs w:val="22"/>
        </w:rPr>
        <w:t xml:space="preserve">Resultan </w:t>
      </w:r>
      <w:r w:rsidRPr="0037326D">
        <w:rPr>
          <w:rFonts w:ascii="Palatino Linotype" w:eastAsia="Palatino Linotype" w:hAnsi="Palatino Linotype" w:cs="Palatino Linotype"/>
          <w:b/>
          <w:sz w:val="22"/>
          <w:szCs w:val="22"/>
        </w:rPr>
        <w:t>fundadas</w:t>
      </w:r>
      <w:r w:rsidRPr="0037326D">
        <w:rPr>
          <w:rFonts w:ascii="Palatino Linotype" w:eastAsia="Palatino Linotype" w:hAnsi="Palatino Linotype" w:cs="Palatino Linotype"/>
          <w:sz w:val="22"/>
          <w:szCs w:val="22"/>
        </w:rPr>
        <w:t xml:space="preserve"> las razones o motivos de inconformidad hechos valer por </w:t>
      </w:r>
      <w:r w:rsidRPr="0037326D">
        <w:rPr>
          <w:rFonts w:ascii="Palatino Linotype" w:eastAsia="Palatino Linotype" w:hAnsi="Palatino Linotype" w:cs="Palatino Linotype"/>
          <w:b/>
          <w:sz w:val="22"/>
          <w:szCs w:val="22"/>
        </w:rPr>
        <w:t>la parte Recurrente</w:t>
      </w:r>
      <w:r w:rsidRPr="0037326D">
        <w:rPr>
          <w:rFonts w:ascii="Palatino Linotype" w:eastAsia="Palatino Linotype" w:hAnsi="Palatino Linotype" w:cs="Palatino Linotype"/>
          <w:sz w:val="22"/>
          <w:szCs w:val="22"/>
        </w:rPr>
        <w:t xml:space="preserve"> en el recurso de revisión </w:t>
      </w:r>
      <w:r w:rsidRPr="0037326D">
        <w:rPr>
          <w:rFonts w:ascii="Palatino Linotype" w:eastAsia="Palatino Linotype" w:hAnsi="Palatino Linotype" w:cs="Palatino Linotype"/>
          <w:b/>
          <w:sz w:val="22"/>
          <w:szCs w:val="22"/>
        </w:rPr>
        <w:t>03339/INFOEM/IP/RR/2025</w:t>
      </w:r>
      <w:r w:rsidRPr="0037326D">
        <w:rPr>
          <w:rFonts w:ascii="Palatino Linotype" w:eastAsia="Palatino Linotype" w:hAnsi="Palatino Linotype" w:cs="Palatino Linotype"/>
          <w:sz w:val="22"/>
          <w:szCs w:val="22"/>
        </w:rPr>
        <w:t xml:space="preserve">; por lo que, en términos del </w:t>
      </w:r>
      <w:r w:rsidRPr="0037326D">
        <w:rPr>
          <w:rFonts w:ascii="Palatino Linotype" w:eastAsia="Palatino Linotype" w:hAnsi="Palatino Linotype" w:cs="Palatino Linotype"/>
          <w:b/>
          <w:sz w:val="22"/>
          <w:szCs w:val="22"/>
        </w:rPr>
        <w:t>Considerando</w:t>
      </w:r>
      <w:r w:rsidRPr="0037326D">
        <w:rPr>
          <w:rFonts w:ascii="Palatino Linotype" w:eastAsia="Palatino Linotype" w:hAnsi="Palatino Linotype" w:cs="Palatino Linotype"/>
          <w:sz w:val="22"/>
          <w:szCs w:val="22"/>
        </w:rPr>
        <w:t xml:space="preserve"> </w:t>
      </w:r>
      <w:r w:rsidRPr="0037326D">
        <w:rPr>
          <w:rFonts w:ascii="Palatino Linotype" w:eastAsia="Palatino Linotype" w:hAnsi="Palatino Linotype" w:cs="Palatino Linotype"/>
          <w:b/>
          <w:sz w:val="22"/>
          <w:szCs w:val="22"/>
        </w:rPr>
        <w:t xml:space="preserve">Cuarto </w:t>
      </w:r>
      <w:r w:rsidRPr="0037326D">
        <w:rPr>
          <w:rFonts w:ascii="Palatino Linotype" w:eastAsia="Palatino Linotype" w:hAnsi="Palatino Linotype" w:cs="Palatino Linotype"/>
          <w:sz w:val="22"/>
          <w:szCs w:val="22"/>
        </w:rPr>
        <w:t xml:space="preserve">de esta resolución, se </w:t>
      </w:r>
      <w:r w:rsidRPr="0037326D">
        <w:rPr>
          <w:rFonts w:ascii="Palatino Linotype" w:eastAsia="Palatino Linotype" w:hAnsi="Palatino Linotype" w:cs="Palatino Linotype"/>
          <w:b/>
          <w:sz w:val="22"/>
          <w:szCs w:val="22"/>
        </w:rPr>
        <w:t xml:space="preserve">REVOCA </w:t>
      </w:r>
      <w:r w:rsidRPr="0037326D">
        <w:rPr>
          <w:rFonts w:ascii="Palatino Linotype" w:eastAsia="Palatino Linotype" w:hAnsi="Palatino Linotype" w:cs="Palatino Linotype"/>
          <w:sz w:val="22"/>
          <w:szCs w:val="22"/>
        </w:rPr>
        <w:t xml:space="preserve">la respuesta emitida por el </w:t>
      </w:r>
      <w:r w:rsidRPr="0037326D">
        <w:rPr>
          <w:rFonts w:ascii="Palatino Linotype" w:eastAsia="Palatino Linotype" w:hAnsi="Palatino Linotype" w:cs="Palatino Linotype"/>
          <w:b/>
          <w:sz w:val="22"/>
          <w:szCs w:val="22"/>
        </w:rPr>
        <w:t xml:space="preserve">Sujeto Obligado. </w:t>
      </w:r>
    </w:p>
    <w:p w14:paraId="09CE0271" w14:textId="77777777" w:rsidR="00CF3AA8" w:rsidRPr="0037326D" w:rsidRDefault="00AB31BE">
      <w:pPr>
        <w:spacing w:before="240" w:after="240" w:line="360" w:lineRule="auto"/>
        <w:ind w:right="49"/>
        <w:jc w:val="both"/>
        <w:rPr>
          <w:rFonts w:ascii="Palatino Linotype" w:eastAsia="Palatino Linotype" w:hAnsi="Palatino Linotype" w:cs="Palatino Linotype"/>
          <w:b/>
          <w:sz w:val="22"/>
          <w:szCs w:val="22"/>
        </w:rPr>
      </w:pPr>
      <w:r w:rsidRPr="0037326D">
        <w:rPr>
          <w:rFonts w:ascii="Palatino Linotype" w:eastAsia="Palatino Linotype" w:hAnsi="Palatino Linotype" w:cs="Palatino Linotype"/>
          <w:b/>
          <w:sz w:val="22"/>
          <w:szCs w:val="22"/>
        </w:rPr>
        <w:t xml:space="preserve">Segundo. </w:t>
      </w:r>
      <w:r w:rsidRPr="0037326D">
        <w:rPr>
          <w:rFonts w:ascii="Palatino Linotype" w:eastAsia="Palatino Linotype" w:hAnsi="Palatino Linotype" w:cs="Palatino Linotype"/>
          <w:sz w:val="22"/>
          <w:szCs w:val="22"/>
        </w:rPr>
        <w:t xml:space="preserve">Se </w:t>
      </w:r>
      <w:r w:rsidRPr="0037326D">
        <w:rPr>
          <w:rFonts w:ascii="Palatino Linotype" w:eastAsia="Palatino Linotype" w:hAnsi="Palatino Linotype" w:cs="Palatino Linotype"/>
          <w:b/>
          <w:sz w:val="22"/>
          <w:szCs w:val="22"/>
        </w:rPr>
        <w:t xml:space="preserve">Ordena </w:t>
      </w:r>
      <w:r w:rsidRPr="0037326D">
        <w:rPr>
          <w:rFonts w:ascii="Palatino Linotype" w:eastAsia="Palatino Linotype" w:hAnsi="Palatino Linotype" w:cs="Palatino Linotype"/>
          <w:sz w:val="22"/>
          <w:szCs w:val="22"/>
        </w:rPr>
        <w:t xml:space="preserve">al </w:t>
      </w:r>
      <w:r w:rsidRPr="0037326D">
        <w:rPr>
          <w:rFonts w:ascii="Palatino Linotype" w:eastAsia="Palatino Linotype" w:hAnsi="Palatino Linotype" w:cs="Palatino Linotype"/>
          <w:b/>
          <w:sz w:val="22"/>
          <w:szCs w:val="22"/>
        </w:rPr>
        <w:t>Sujeto Obligado</w:t>
      </w:r>
      <w:r w:rsidRPr="0037326D">
        <w:rPr>
          <w:rFonts w:ascii="Palatino Linotype" w:eastAsia="Palatino Linotype" w:hAnsi="Palatino Linotype" w:cs="Palatino Linotype"/>
          <w:sz w:val="22"/>
          <w:szCs w:val="22"/>
        </w:rPr>
        <w:t xml:space="preserve"> haga entrega, a</w:t>
      </w:r>
      <w:r w:rsidRPr="0037326D">
        <w:rPr>
          <w:rFonts w:ascii="Palatino Linotype" w:eastAsia="Palatino Linotype" w:hAnsi="Palatino Linotype" w:cs="Palatino Linotype"/>
          <w:b/>
          <w:sz w:val="22"/>
          <w:szCs w:val="22"/>
        </w:rPr>
        <w:t xml:space="preserve"> la parte Recurrente,</w:t>
      </w:r>
      <w:r w:rsidRPr="0037326D">
        <w:rPr>
          <w:rFonts w:ascii="Palatino Linotype" w:eastAsia="Palatino Linotype" w:hAnsi="Palatino Linotype" w:cs="Palatino Linotype"/>
          <w:sz w:val="22"/>
          <w:szCs w:val="22"/>
        </w:rPr>
        <w:t xml:space="preserve"> vía </w:t>
      </w:r>
      <w:r w:rsidRPr="0037326D">
        <w:rPr>
          <w:rFonts w:ascii="Palatino Linotype" w:eastAsia="Palatino Linotype" w:hAnsi="Palatino Linotype" w:cs="Palatino Linotype"/>
          <w:b/>
          <w:sz w:val="22"/>
          <w:szCs w:val="22"/>
        </w:rPr>
        <w:t xml:space="preserve">SAIMEX, </w:t>
      </w:r>
      <w:r w:rsidRPr="0037326D">
        <w:rPr>
          <w:rFonts w:ascii="Palatino Linotype" w:eastAsia="Palatino Linotype" w:hAnsi="Palatino Linotype" w:cs="Palatino Linotype"/>
          <w:sz w:val="22"/>
          <w:szCs w:val="22"/>
        </w:rPr>
        <w:t xml:space="preserve">en versión pública de ser procedente, en términos de los </w:t>
      </w:r>
      <w:r w:rsidRPr="0037326D">
        <w:rPr>
          <w:rFonts w:ascii="Palatino Linotype" w:eastAsia="Palatino Linotype" w:hAnsi="Palatino Linotype" w:cs="Palatino Linotype"/>
          <w:b/>
          <w:sz w:val="22"/>
          <w:szCs w:val="22"/>
        </w:rPr>
        <w:t>Considerandos</w:t>
      </w:r>
      <w:r w:rsidRPr="0037326D">
        <w:rPr>
          <w:rFonts w:ascii="Palatino Linotype" w:eastAsia="Palatino Linotype" w:hAnsi="Palatino Linotype" w:cs="Palatino Linotype"/>
          <w:sz w:val="22"/>
          <w:szCs w:val="22"/>
        </w:rPr>
        <w:t xml:space="preserve"> </w:t>
      </w:r>
      <w:r w:rsidRPr="0037326D">
        <w:rPr>
          <w:rFonts w:ascii="Palatino Linotype" w:eastAsia="Palatino Linotype" w:hAnsi="Palatino Linotype" w:cs="Palatino Linotype"/>
          <w:b/>
          <w:sz w:val="22"/>
          <w:szCs w:val="22"/>
        </w:rPr>
        <w:t xml:space="preserve">Cuarto y Quinto, </w:t>
      </w:r>
      <w:r w:rsidRPr="0037326D">
        <w:rPr>
          <w:rFonts w:ascii="Palatino Linotype" w:eastAsia="Palatino Linotype" w:hAnsi="Palatino Linotype" w:cs="Palatino Linotype"/>
          <w:sz w:val="22"/>
          <w:szCs w:val="22"/>
        </w:rPr>
        <w:t>de lo siguiente:</w:t>
      </w:r>
    </w:p>
    <w:p w14:paraId="3F404F57" w14:textId="77777777" w:rsidR="00CF3AA8" w:rsidRPr="0037326D" w:rsidRDefault="00AB31BE">
      <w:pPr>
        <w:numPr>
          <w:ilvl w:val="0"/>
          <w:numId w:val="4"/>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sz w:val="22"/>
          <w:szCs w:val="22"/>
        </w:rPr>
      </w:pPr>
      <w:r w:rsidRPr="0037326D">
        <w:rPr>
          <w:rFonts w:ascii="Palatino Linotype" w:eastAsia="Palatino Linotype" w:hAnsi="Palatino Linotype" w:cs="Palatino Linotype"/>
          <w:b/>
          <w:i/>
          <w:sz w:val="22"/>
          <w:szCs w:val="22"/>
        </w:rPr>
        <w:t xml:space="preserve"> El inventario de bienes muebles e inmuebles 2022, 2023, 2024</w:t>
      </w:r>
      <w:r w:rsidRPr="0037326D">
        <w:t xml:space="preserve"> </w:t>
      </w:r>
      <w:r w:rsidRPr="0037326D">
        <w:rPr>
          <w:rFonts w:ascii="Palatino Linotype" w:eastAsia="Palatino Linotype" w:hAnsi="Palatino Linotype" w:cs="Palatino Linotype"/>
          <w:b/>
          <w:i/>
          <w:sz w:val="22"/>
          <w:szCs w:val="22"/>
        </w:rPr>
        <w:t>así como el generado del 01 de enero al 19 de febrero de 2025.</w:t>
      </w:r>
    </w:p>
    <w:p w14:paraId="21308F7A" w14:textId="77777777" w:rsidR="00CF3AA8" w:rsidRPr="0037326D" w:rsidRDefault="00CF3AA8">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5EFD111D" w14:textId="77777777" w:rsidR="00CF3AA8" w:rsidRPr="0037326D" w:rsidRDefault="00AB31BE">
      <w:pPr>
        <w:pBdr>
          <w:top w:val="nil"/>
          <w:left w:val="nil"/>
          <w:bottom w:val="nil"/>
          <w:right w:val="nil"/>
          <w:between w:val="nil"/>
        </w:pBdr>
        <w:spacing w:line="276" w:lineRule="auto"/>
        <w:ind w:left="426" w:right="900"/>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b/>
          <w:i/>
          <w:sz w:val="22"/>
          <w:szCs w:val="22"/>
        </w:rPr>
        <w:t xml:space="preserve"> </w:t>
      </w:r>
      <w:r w:rsidRPr="0037326D">
        <w:rPr>
          <w:rFonts w:ascii="Palatino Linotype" w:eastAsia="Palatino Linotype" w:hAnsi="Palatino Linotype" w:cs="Palatino Linotype"/>
          <w:i/>
          <w:sz w:val="22"/>
          <w:szCs w:val="22"/>
        </w:rPr>
        <w:t xml:space="preserve">Para la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37326D">
        <w:rPr>
          <w:rFonts w:ascii="Palatino Linotype" w:eastAsia="Palatino Linotype" w:hAnsi="Palatino Linotype" w:cs="Palatino Linotype"/>
          <w:b/>
          <w:i/>
          <w:sz w:val="22"/>
          <w:szCs w:val="22"/>
        </w:rPr>
        <w:t>la parte Recurrente</w:t>
      </w:r>
      <w:r w:rsidRPr="0037326D">
        <w:rPr>
          <w:rFonts w:ascii="Palatino Linotype" w:eastAsia="Palatino Linotype" w:hAnsi="Palatino Linotype" w:cs="Palatino Linotype"/>
          <w:i/>
          <w:sz w:val="22"/>
          <w:szCs w:val="22"/>
        </w:rPr>
        <w:t>.</w:t>
      </w:r>
    </w:p>
    <w:p w14:paraId="2D865E8D" w14:textId="77777777" w:rsidR="00CF3AA8" w:rsidRPr="0037326D" w:rsidRDefault="00AB31BE">
      <w:pPr>
        <w:pBdr>
          <w:top w:val="nil"/>
          <w:left w:val="nil"/>
          <w:bottom w:val="nil"/>
          <w:right w:val="nil"/>
          <w:between w:val="nil"/>
        </w:pBdr>
        <w:spacing w:before="240" w:after="120" w:line="276" w:lineRule="auto"/>
        <w:ind w:left="426" w:right="900"/>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i/>
          <w:sz w:val="22"/>
          <w:szCs w:val="22"/>
        </w:rPr>
        <w:t>Para el caso de que la información que se ordena entregar</w:t>
      </w:r>
      <w:r w:rsidRPr="0037326D">
        <w:t xml:space="preserve"> </w:t>
      </w:r>
      <w:r w:rsidRPr="0037326D">
        <w:rPr>
          <w:rFonts w:ascii="Palatino Linotype" w:eastAsia="Palatino Linotype" w:hAnsi="Palatino Linotype" w:cs="Palatino Linotype"/>
          <w:b/>
          <w:i/>
          <w:sz w:val="22"/>
          <w:szCs w:val="22"/>
          <w:u w:val="single"/>
        </w:rPr>
        <w:t xml:space="preserve">del 01 de enero al 19 de febrero de 2025, </w:t>
      </w:r>
      <w:r w:rsidRPr="0037326D">
        <w:rPr>
          <w:rFonts w:ascii="Palatino Linotype" w:eastAsia="Palatino Linotype" w:hAnsi="Palatino Linotype" w:cs="Palatino Linotype"/>
          <w:i/>
          <w:sz w:val="22"/>
          <w:szCs w:val="22"/>
        </w:rPr>
        <w:t xml:space="preserve">no obre en los archivos del </w:t>
      </w:r>
      <w:r w:rsidRPr="0037326D">
        <w:rPr>
          <w:rFonts w:ascii="Palatino Linotype" w:eastAsia="Palatino Linotype" w:hAnsi="Palatino Linotype" w:cs="Palatino Linotype"/>
          <w:b/>
          <w:i/>
          <w:sz w:val="22"/>
          <w:szCs w:val="22"/>
        </w:rPr>
        <w:t>Sujeto Obligado</w:t>
      </w:r>
      <w:r w:rsidRPr="0037326D">
        <w:rPr>
          <w:rFonts w:ascii="Palatino Linotype" w:eastAsia="Palatino Linotype" w:hAnsi="Palatino Linotype" w:cs="Palatino Linotype"/>
          <w:i/>
          <w:sz w:val="22"/>
          <w:szCs w:val="22"/>
        </w:rPr>
        <w:t>, toda vez que dentro del periodo ordenado no se realizó adquisición de algún bien mueble o inmueble, por ende, no se realizó inscripción en el inventario, deberá hacerlo del conocimiento de la parte Recurrente en términos del artículo 19, párrafo segundo, de la Ley de Transparencia y Acceso a la Información Pública del Estado de México y Municipios, para tenerse por colmado dicho requerimiento.</w:t>
      </w:r>
    </w:p>
    <w:p w14:paraId="16E618F9" w14:textId="77777777" w:rsidR="00CF3AA8" w:rsidRPr="0037326D" w:rsidRDefault="00AB31BE">
      <w:pPr>
        <w:pBdr>
          <w:top w:val="nil"/>
          <w:left w:val="nil"/>
          <w:bottom w:val="nil"/>
          <w:right w:val="nil"/>
          <w:between w:val="nil"/>
        </w:pBdr>
        <w:spacing w:before="240" w:after="120" w:line="360" w:lineRule="auto"/>
        <w:ind w:right="49"/>
        <w:jc w:val="both"/>
        <w:rPr>
          <w:rFonts w:ascii="Palatino Linotype" w:eastAsia="Palatino Linotype" w:hAnsi="Palatino Linotype" w:cs="Palatino Linotype"/>
          <w:i/>
          <w:sz w:val="22"/>
          <w:szCs w:val="22"/>
        </w:rPr>
      </w:pPr>
      <w:r w:rsidRPr="0037326D">
        <w:rPr>
          <w:rFonts w:ascii="Palatino Linotype" w:eastAsia="Palatino Linotype" w:hAnsi="Palatino Linotype" w:cs="Palatino Linotype"/>
          <w:b/>
          <w:sz w:val="22"/>
          <w:szCs w:val="22"/>
        </w:rPr>
        <w:t xml:space="preserve">Tercero.  Notifíquese vía SAIMEX, </w:t>
      </w:r>
      <w:r w:rsidRPr="0037326D">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w:t>
      </w:r>
      <w:r w:rsidRPr="0037326D">
        <w:rPr>
          <w:rFonts w:ascii="Palatino Linotype" w:eastAsia="Palatino Linotype" w:hAnsi="Palatino Linotype" w:cs="Palatino Linotype"/>
          <w:sz w:val="22"/>
          <w:szCs w:val="22"/>
        </w:rPr>
        <w:lastRenderedPageBreak/>
        <w:t>conformidad con lo previsto en los artículos 198, 200, fracción III; 214, 215 y 216 de la Ley  de Transparencia y Acceso a la Información Pública del Estado de México y Municipios.</w:t>
      </w:r>
    </w:p>
    <w:p w14:paraId="1458C274" w14:textId="77777777" w:rsidR="00CF3AA8" w:rsidRPr="0037326D" w:rsidRDefault="00AB31BE">
      <w:pPr>
        <w:spacing w:before="240" w:after="240" w:line="360" w:lineRule="auto"/>
        <w:ind w:right="49"/>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b/>
          <w:sz w:val="22"/>
          <w:szCs w:val="22"/>
        </w:rPr>
        <w:t>Cuarto. Notifíquese vía SAIMEX,</w:t>
      </w:r>
      <w:r w:rsidRPr="0037326D">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C28A63F" w14:textId="77777777" w:rsidR="00CF3AA8" w:rsidRPr="0037326D" w:rsidRDefault="00AB31BE">
      <w:pPr>
        <w:spacing w:before="240" w:after="240" w:line="360" w:lineRule="auto"/>
        <w:ind w:right="49"/>
        <w:jc w:val="both"/>
        <w:rPr>
          <w:rFonts w:ascii="Palatino Linotype" w:eastAsia="Palatino Linotype" w:hAnsi="Palatino Linotype" w:cs="Palatino Linotype"/>
          <w:sz w:val="22"/>
          <w:szCs w:val="22"/>
        </w:rPr>
      </w:pPr>
      <w:r w:rsidRPr="0037326D">
        <w:rPr>
          <w:rFonts w:ascii="Palatino Linotype" w:eastAsia="Palatino Linotype" w:hAnsi="Palatino Linotype" w:cs="Palatino Linotype"/>
          <w:b/>
          <w:sz w:val="22"/>
          <w:szCs w:val="22"/>
        </w:rPr>
        <w:t xml:space="preserve">Quinto. Notifíquese vía SAIMEX, </w:t>
      </w:r>
      <w:r w:rsidRPr="0037326D">
        <w:rPr>
          <w:rFonts w:ascii="Palatino Linotype" w:eastAsia="Palatino Linotype" w:hAnsi="Palatino Linotype" w:cs="Palatino Linotype"/>
          <w:sz w:val="22"/>
          <w:szCs w:val="22"/>
        </w:rPr>
        <w:t>a</w:t>
      </w:r>
      <w:r w:rsidRPr="0037326D">
        <w:rPr>
          <w:rFonts w:ascii="Palatino Linotype" w:eastAsia="Palatino Linotype" w:hAnsi="Palatino Linotype" w:cs="Palatino Linotype"/>
          <w:b/>
          <w:sz w:val="22"/>
          <w:szCs w:val="22"/>
        </w:rPr>
        <w:t xml:space="preserve"> la parte Recurrente</w:t>
      </w:r>
      <w:r w:rsidRPr="0037326D">
        <w:rPr>
          <w:rFonts w:ascii="Palatino Linotype" w:eastAsia="Palatino Linotype" w:hAnsi="Palatino Linotype" w:cs="Palatino Linotype"/>
          <w:sz w:val="22"/>
          <w:szCs w:val="22"/>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w:t>
      </w:r>
    </w:p>
    <w:p w14:paraId="2E7E8B04" w14:textId="77777777" w:rsidR="00CF3AA8" w:rsidRPr="00873E9F" w:rsidRDefault="00873E9F">
      <w:pPr>
        <w:spacing w:before="240" w:after="240" w:line="360" w:lineRule="auto"/>
        <w:jc w:val="both"/>
        <w:rPr>
          <w:rFonts w:ascii="Palatino Linotype" w:eastAsia="Palatino Linotype" w:hAnsi="Palatino Linotype" w:cs="Palatino Linotype"/>
        </w:rPr>
      </w:pPr>
      <w:r w:rsidRPr="0037326D">
        <w:rPr>
          <w:rFonts w:ascii="Palatino Linotype" w:eastAsia="Palatino Linotype" w:hAnsi="Palatino Linotype" w:cs="Palatino Linotype"/>
        </w:rPr>
        <w:t>ASÍ LO RESUELVE</w:t>
      </w:r>
      <w:r w:rsidR="00AB31BE" w:rsidRPr="0037326D">
        <w:rPr>
          <w:rFonts w:ascii="Palatino Linotype" w:eastAsia="Palatino Linotype" w:hAnsi="Palatino Linotype" w:cs="Palatino Linotype"/>
        </w:rPr>
        <w:t xml:space="preser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(EMITIENDO VOTO PARTICULAR);  Y GUADALUPE RAMÍREZ PEÑA; EN LA VIGÉSIMA PRIMERA SESIÓN ORDINARIA CELEBRADA EL ONCE DE JUNIO DE DOS MIL VEINTICINCO, ANTE EL SECRETARIO TÉCNICO DEL PLENO ALEXIS TAPIA RAMÍREZ.</w:t>
      </w:r>
    </w:p>
    <w:p w14:paraId="47A7E0E9" w14:textId="77777777" w:rsidR="00CF3AA8" w:rsidRPr="00873E9F" w:rsidRDefault="00CF3AA8">
      <w:pPr>
        <w:spacing w:line="360" w:lineRule="auto"/>
        <w:ind w:right="141"/>
        <w:jc w:val="both"/>
        <w:rPr>
          <w:rFonts w:ascii="Palatino Linotype" w:eastAsia="Palatino Linotype" w:hAnsi="Palatino Linotype" w:cs="Palatino Linotype"/>
          <w:sz w:val="22"/>
          <w:szCs w:val="22"/>
        </w:rPr>
      </w:pPr>
    </w:p>
    <w:p w14:paraId="0E6C16ED" w14:textId="77777777" w:rsidR="00CF3AA8" w:rsidRPr="00873E9F" w:rsidRDefault="00CF3AA8">
      <w:pPr>
        <w:spacing w:line="360" w:lineRule="auto"/>
        <w:ind w:right="141"/>
        <w:jc w:val="both"/>
        <w:rPr>
          <w:rFonts w:ascii="Palatino Linotype" w:eastAsia="Palatino Linotype" w:hAnsi="Palatino Linotype" w:cs="Palatino Linotype"/>
          <w:sz w:val="22"/>
          <w:szCs w:val="22"/>
        </w:rPr>
      </w:pPr>
    </w:p>
    <w:p w14:paraId="63B83220" w14:textId="77777777" w:rsidR="00CF3AA8" w:rsidRPr="00873E9F" w:rsidRDefault="00CF3AA8">
      <w:pPr>
        <w:spacing w:line="360" w:lineRule="auto"/>
        <w:ind w:right="141"/>
        <w:jc w:val="both"/>
        <w:rPr>
          <w:rFonts w:ascii="Palatino Linotype" w:eastAsia="Palatino Linotype" w:hAnsi="Palatino Linotype" w:cs="Palatino Linotype"/>
          <w:sz w:val="22"/>
          <w:szCs w:val="22"/>
        </w:rPr>
      </w:pPr>
    </w:p>
    <w:p w14:paraId="2C67E006" w14:textId="77777777" w:rsidR="00CF3AA8" w:rsidRPr="00873E9F" w:rsidRDefault="00CF3AA8">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b/>
          <w:sz w:val="22"/>
          <w:szCs w:val="22"/>
        </w:rPr>
      </w:pPr>
    </w:p>
    <w:p w14:paraId="280A1D53" w14:textId="77777777" w:rsidR="00CF3AA8" w:rsidRPr="00873E9F" w:rsidRDefault="00CF3AA8">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b/>
          <w:sz w:val="22"/>
          <w:szCs w:val="22"/>
        </w:rPr>
      </w:pPr>
    </w:p>
    <w:p w14:paraId="2713B625" w14:textId="77777777" w:rsidR="00CF3AA8" w:rsidRPr="00873E9F" w:rsidRDefault="00CF3AA8">
      <w:pPr>
        <w:spacing w:before="240" w:after="240" w:line="360" w:lineRule="auto"/>
        <w:jc w:val="both"/>
        <w:rPr>
          <w:rFonts w:ascii="Palatino Linotype" w:eastAsia="Palatino Linotype" w:hAnsi="Palatino Linotype" w:cs="Palatino Linotype"/>
          <w:sz w:val="22"/>
          <w:szCs w:val="22"/>
        </w:rPr>
      </w:pPr>
    </w:p>
    <w:p w14:paraId="3A3F7DBD" w14:textId="77777777" w:rsidR="00CF3AA8" w:rsidRPr="00873E9F" w:rsidRDefault="00CF3AA8">
      <w:pPr>
        <w:spacing w:before="240" w:after="240" w:line="360" w:lineRule="auto"/>
        <w:jc w:val="both"/>
        <w:rPr>
          <w:rFonts w:ascii="Palatino Linotype" w:eastAsia="Palatino Linotype" w:hAnsi="Palatino Linotype" w:cs="Palatino Linotype"/>
          <w:b/>
        </w:rPr>
      </w:pPr>
    </w:p>
    <w:p w14:paraId="30C77C66" w14:textId="77777777" w:rsidR="00CF3AA8" w:rsidRPr="00873E9F" w:rsidRDefault="00CF3AA8">
      <w:pPr>
        <w:spacing w:before="240" w:after="240" w:line="360" w:lineRule="auto"/>
        <w:jc w:val="both"/>
        <w:rPr>
          <w:rFonts w:ascii="Palatino Linotype" w:eastAsia="Palatino Linotype" w:hAnsi="Palatino Linotype" w:cs="Palatino Linotype"/>
          <w:b/>
        </w:rPr>
      </w:pPr>
    </w:p>
    <w:p w14:paraId="6FFC2C7E" w14:textId="77777777" w:rsidR="00CF3AA8" w:rsidRPr="00873E9F" w:rsidRDefault="00CF3AA8">
      <w:pPr>
        <w:spacing w:before="240" w:after="240" w:line="360" w:lineRule="auto"/>
        <w:jc w:val="both"/>
        <w:rPr>
          <w:rFonts w:ascii="Palatino Linotype" w:eastAsia="Palatino Linotype" w:hAnsi="Palatino Linotype" w:cs="Palatino Linotype"/>
          <w:b/>
        </w:rPr>
      </w:pPr>
    </w:p>
    <w:p w14:paraId="3843DD01" w14:textId="77777777" w:rsidR="00CF3AA8" w:rsidRPr="00873E9F" w:rsidRDefault="00CF3AA8">
      <w:pPr>
        <w:spacing w:line="360" w:lineRule="auto"/>
        <w:jc w:val="both"/>
        <w:rPr>
          <w:rFonts w:ascii="Palatino Linotype" w:eastAsia="Palatino Linotype" w:hAnsi="Palatino Linotype" w:cs="Palatino Linotype"/>
        </w:rPr>
      </w:pPr>
    </w:p>
    <w:p w14:paraId="1E823353" w14:textId="77777777" w:rsidR="00CF3AA8" w:rsidRPr="00873E9F" w:rsidRDefault="00CF3AA8">
      <w:pPr>
        <w:spacing w:line="360" w:lineRule="auto"/>
        <w:jc w:val="both"/>
        <w:rPr>
          <w:rFonts w:ascii="Palatino Linotype" w:eastAsia="Palatino Linotype" w:hAnsi="Palatino Linotype" w:cs="Palatino Linotype"/>
        </w:rPr>
      </w:pPr>
    </w:p>
    <w:p w14:paraId="03F7C754" w14:textId="77777777" w:rsidR="00CF3AA8" w:rsidRPr="00873E9F" w:rsidRDefault="00CF3AA8">
      <w:pPr>
        <w:spacing w:line="360" w:lineRule="auto"/>
        <w:jc w:val="both"/>
        <w:rPr>
          <w:rFonts w:ascii="Palatino Linotype" w:eastAsia="Palatino Linotype" w:hAnsi="Palatino Linotype" w:cs="Palatino Linotype"/>
        </w:rPr>
      </w:pPr>
    </w:p>
    <w:p w14:paraId="53A6A2A1" w14:textId="77777777" w:rsidR="00CF3AA8" w:rsidRPr="00873E9F" w:rsidRDefault="00CF3AA8">
      <w:pPr>
        <w:spacing w:line="360" w:lineRule="auto"/>
        <w:jc w:val="both"/>
        <w:rPr>
          <w:rFonts w:ascii="Palatino Linotype" w:eastAsia="Palatino Linotype" w:hAnsi="Palatino Linotype" w:cs="Palatino Linotype"/>
        </w:rPr>
      </w:pPr>
    </w:p>
    <w:p w14:paraId="3AB9CE69" w14:textId="77777777" w:rsidR="00CF3AA8" w:rsidRPr="00873E9F" w:rsidRDefault="00CF3AA8">
      <w:pPr>
        <w:spacing w:line="360" w:lineRule="auto"/>
        <w:jc w:val="both"/>
        <w:rPr>
          <w:rFonts w:ascii="Palatino Linotype" w:eastAsia="Palatino Linotype" w:hAnsi="Palatino Linotype" w:cs="Palatino Linotype"/>
        </w:rPr>
      </w:pPr>
    </w:p>
    <w:p w14:paraId="05305668" w14:textId="77777777" w:rsidR="00CF3AA8" w:rsidRPr="00873E9F" w:rsidRDefault="00CF3AA8">
      <w:pPr>
        <w:spacing w:line="360" w:lineRule="auto"/>
        <w:jc w:val="both"/>
        <w:rPr>
          <w:rFonts w:ascii="Palatino Linotype" w:eastAsia="Palatino Linotype" w:hAnsi="Palatino Linotype" w:cs="Palatino Linotype"/>
        </w:rPr>
      </w:pPr>
    </w:p>
    <w:p w14:paraId="2A6F9977" w14:textId="77777777" w:rsidR="00CF3AA8" w:rsidRPr="00873E9F" w:rsidRDefault="00CF3AA8">
      <w:pPr>
        <w:spacing w:line="360" w:lineRule="auto"/>
        <w:jc w:val="both"/>
        <w:rPr>
          <w:rFonts w:ascii="Palatino Linotype" w:eastAsia="Palatino Linotype" w:hAnsi="Palatino Linotype" w:cs="Palatino Linotype"/>
        </w:rPr>
      </w:pPr>
    </w:p>
    <w:p w14:paraId="165F413A" w14:textId="77777777" w:rsidR="00CF3AA8" w:rsidRPr="00873E9F" w:rsidRDefault="00CF3AA8">
      <w:pPr>
        <w:spacing w:line="360" w:lineRule="auto"/>
        <w:jc w:val="both"/>
        <w:rPr>
          <w:rFonts w:ascii="Palatino Linotype" w:eastAsia="Palatino Linotype" w:hAnsi="Palatino Linotype" w:cs="Palatino Linotype"/>
        </w:rPr>
      </w:pPr>
    </w:p>
    <w:p w14:paraId="5F55FD20" w14:textId="77777777" w:rsidR="00CF3AA8" w:rsidRPr="00873E9F" w:rsidRDefault="00CF3AA8">
      <w:pPr>
        <w:spacing w:line="360" w:lineRule="auto"/>
        <w:jc w:val="both"/>
        <w:rPr>
          <w:rFonts w:ascii="Palatino Linotype" w:eastAsia="Palatino Linotype" w:hAnsi="Palatino Linotype" w:cs="Palatino Linotype"/>
        </w:rPr>
      </w:pPr>
    </w:p>
    <w:p w14:paraId="00DC912A" w14:textId="77777777" w:rsidR="00CF3AA8" w:rsidRPr="00873E9F" w:rsidRDefault="00CF3AA8">
      <w:pPr>
        <w:spacing w:line="360" w:lineRule="auto"/>
        <w:jc w:val="both"/>
        <w:rPr>
          <w:rFonts w:ascii="Palatino Linotype" w:eastAsia="Palatino Linotype" w:hAnsi="Palatino Linotype" w:cs="Palatino Linotype"/>
        </w:rPr>
      </w:pPr>
    </w:p>
    <w:p w14:paraId="28B9B840" w14:textId="77777777" w:rsidR="00CF3AA8" w:rsidRPr="00873E9F" w:rsidRDefault="00CF3AA8">
      <w:pPr>
        <w:spacing w:line="360" w:lineRule="auto"/>
        <w:jc w:val="both"/>
        <w:rPr>
          <w:rFonts w:ascii="Palatino Linotype" w:eastAsia="Palatino Linotype" w:hAnsi="Palatino Linotype" w:cs="Palatino Linotype"/>
        </w:rPr>
      </w:pPr>
    </w:p>
    <w:p w14:paraId="77DE275F" w14:textId="77777777" w:rsidR="00CF3AA8" w:rsidRPr="00873E9F" w:rsidRDefault="00CF3AA8">
      <w:pPr>
        <w:spacing w:line="360" w:lineRule="auto"/>
        <w:jc w:val="both"/>
        <w:rPr>
          <w:rFonts w:ascii="Palatino Linotype" w:eastAsia="Palatino Linotype" w:hAnsi="Palatino Linotype" w:cs="Palatino Linotype"/>
        </w:rPr>
      </w:pPr>
    </w:p>
    <w:p w14:paraId="20994EBA" w14:textId="77777777" w:rsidR="00CF3AA8" w:rsidRPr="00873E9F" w:rsidRDefault="00CF3AA8">
      <w:pPr>
        <w:spacing w:line="360" w:lineRule="auto"/>
        <w:jc w:val="both"/>
        <w:rPr>
          <w:rFonts w:ascii="Palatino Linotype" w:eastAsia="Palatino Linotype" w:hAnsi="Palatino Linotype" w:cs="Palatino Linotype"/>
        </w:rPr>
      </w:pPr>
    </w:p>
    <w:p w14:paraId="346E0452" w14:textId="77777777" w:rsidR="00CF3AA8" w:rsidRPr="00873E9F" w:rsidRDefault="00CF3AA8">
      <w:pPr>
        <w:spacing w:line="360" w:lineRule="auto"/>
        <w:jc w:val="both"/>
        <w:rPr>
          <w:rFonts w:ascii="Palatino Linotype" w:eastAsia="Palatino Linotype" w:hAnsi="Palatino Linotype" w:cs="Palatino Linotype"/>
        </w:rPr>
      </w:pPr>
    </w:p>
    <w:sectPr w:rsidR="00CF3AA8" w:rsidRPr="00873E9F">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3B7E1" w14:textId="77777777" w:rsidR="00D913E2" w:rsidRDefault="00D913E2">
      <w:r>
        <w:separator/>
      </w:r>
    </w:p>
  </w:endnote>
  <w:endnote w:type="continuationSeparator" w:id="0">
    <w:p w14:paraId="18041C67" w14:textId="77777777" w:rsidR="00D913E2" w:rsidRDefault="00D91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5426E" w14:textId="77777777" w:rsidR="00CF3AA8" w:rsidRDefault="00AB31B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7326D">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7326D">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14:paraId="22A23DAB" w14:textId="77777777" w:rsidR="00CF3AA8" w:rsidRDefault="00CF3AA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203D6" w14:textId="77777777" w:rsidR="00CF3AA8" w:rsidRDefault="00AB31B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7326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7326D">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14:paraId="5BF9F8D7" w14:textId="77777777" w:rsidR="00CF3AA8" w:rsidRDefault="00CF3AA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98C07" w14:textId="77777777" w:rsidR="00D913E2" w:rsidRDefault="00D913E2">
      <w:r>
        <w:separator/>
      </w:r>
    </w:p>
  </w:footnote>
  <w:footnote w:type="continuationSeparator" w:id="0">
    <w:p w14:paraId="64068F72" w14:textId="77777777" w:rsidR="00D913E2" w:rsidRDefault="00D913E2">
      <w:r>
        <w:continuationSeparator/>
      </w:r>
    </w:p>
  </w:footnote>
  <w:footnote w:id="1">
    <w:p w14:paraId="1C612F1C" w14:textId="77777777" w:rsidR="00CF3AA8" w:rsidRDefault="00AB31BE">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Tesis XX.308 K, </w:t>
      </w:r>
      <w:r>
        <w:rPr>
          <w:rFonts w:ascii="Cambria" w:eastAsia="Cambria" w:hAnsi="Cambria" w:cs="Cambria"/>
          <w:i/>
          <w:color w:val="000000"/>
          <w:sz w:val="20"/>
          <w:szCs w:val="20"/>
        </w:rPr>
        <w:t>Semanario Judicial de la Federación</w:t>
      </w:r>
      <w:r>
        <w:rPr>
          <w:rFonts w:ascii="Cambria" w:eastAsia="Cambria" w:hAnsi="Cambria" w:cs="Cambria"/>
          <w:color w:val="000000"/>
          <w:sz w:val="20"/>
          <w:szCs w:val="20"/>
        </w:rPr>
        <w:t>, Octava Época, tomo XV-1, febrero de 1995, pág. 138.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94733" w14:textId="77777777" w:rsidR="00CF3AA8" w:rsidRDefault="00AB31BE">
    <w:pPr>
      <w:rPr>
        <w:rFonts w:ascii="Cambria" w:eastAsia="Cambria" w:hAnsi="Cambria" w:cs="Cambria"/>
        <w:color w:val="000000"/>
      </w:rPr>
    </w:pPr>
    <w:r>
      <w:rPr>
        <w:noProof/>
      </w:rPr>
      <w:drawing>
        <wp:anchor distT="0" distB="0" distL="0" distR="0" simplePos="0" relativeHeight="251658240" behindDoc="1" locked="0" layoutInCell="1" hidden="0" allowOverlap="1" wp14:anchorId="6421F626" wp14:editId="05ECFF87">
          <wp:simplePos x="0" y="0"/>
          <wp:positionH relativeFrom="column">
            <wp:posOffset>-1080132</wp:posOffset>
          </wp:positionH>
          <wp:positionV relativeFrom="paragraph">
            <wp:posOffset>-488275</wp:posOffset>
          </wp:positionV>
          <wp:extent cx="7809865" cy="10165715"/>
          <wp:effectExtent l="0" t="0" r="0" b="0"/>
          <wp:wrapNone/>
          <wp:docPr id="20832964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8"/>
      <w:tblW w:w="5811" w:type="dxa"/>
      <w:tblInd w:w="3261" w:type="dxa"/>
      <w:tblLayout w:type="fixed"/>
      <w:tblLook w:val="0400" w:firstRow="0" w:lastRow="0" w:firstColumn="0" w:lastColumn="0" w:noHBand="0" w:noVBand="1"/>
    </w:tblPr>
    <w:tblGrid>
      <w:gridCol w:w="2489"/>
      <w:gridCol w:w="3322"/>
    </w:tblGrid>
    <w:tr w:rsidR="00CF3AA8" w14:paraId="71A79C00" w14:textId="77777777">
      <w:tc>
        <w:tcPr>
          <w:tcW w:w="2489" w:type="dxa"/>
          <w:shd w:val="clear" w:color="auto" w:fill="auto"/>
        </w:tcPr>
        <w:p w14:paraId="121D65D8" w14:textId="77777777" w:rsidR="00CF3AA8" w:rsidRDefault="00AB31B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322" w:type="dxa"/>
          <w:shd w:val="clear" w:color="auto" w:fill="auto"/>
          <w:vAlign w:val="center"/>
        </w:tcPr>
        <w:p w14:paraId="0CD8BBC1" w14:textId="77777777" w:rsidR="00CF3AA8" w:rsidRDefault="00AB31BE">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03339/INFOEM/IP/RR/2025</w:t>
          </w:r>
        </w:p>
      </w:tc>
    </w:tr>
    <w:tr w:rsidR="00CF3AA8" w14:paraId="5EACF0B7" w14:textId="77777777">
      <w:trPr>
        <w:trHeight w:val="228"/>
      </w:trPr>
      <w:tc>
        <w:tcPr>
          <w:tcW w:w="2489" w:type="dxa"/>
          <w:shd w:val="clear" w:color="auto" w:fill="auto"/>
          <w:vAlign w:val="center"/>
        </w:tcPr>
        <w:p w14:paraId="46189161" w14:textId="77777777" w:rsidR="00CF3AA8" w:rsidRDefault="00AB31B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322" w:type="dxa"/>
          <w:shd w:val="clear" w:color="auto" w:fill="auto"/>
          <w:vAlign w:val="center"/>
        </w:tcPr>
        <w:p w14:paraId="378E06F0" w14:textId="77777777" w:rsidR="00CF3AA8" w:rsidRDefault="00AB31BE">
          <w:pPr>
            <w:ind w:left="-45" w:right="-25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Calimaya</w:t>
          </w:r>
        </w:p>
      </w:tc>
    </w:tr>
    <w:tr w:rsidR="00CF3AA8" w14:paraId="67A0D802" w14:textId="77777777">
      <w:tc>
        <w:tcPr>
          <w:tcW w:w="2489" w:type="dxa"/>
          <w:shd w:val="clear" w:color="auto" w:fill="auto"/>
          <w:vAlign w:val="center"/>
        </w:tcPr>
        <w:p w14:paraId="2B9B79EB" w14:textId="77777777" w:rsidR="00CF3AA8" w:rsidRDefault="00AB31B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322" w:type="dxa"/>
          <w:shd w:val="clear" w:color="auto" w:fill="auto"/>
          <w:vAlign w:val="center"/>
        </w:tcPr>
        <w:p w14:paraId="06A0F342" w14:textId="77777777" w:rsidR="00CF3AA8" w:rsidRDefault="00AB31BE">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08BA4F0" w14:textId="77777777" w:rsidR="00CF3AA8" w:rsidRDefault="00AB31BE">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2744B" w14:textId="77777777" w:rsidR="00CF3AA8" w:rsidRDefault="00AB31B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0138AD9" wp14:editId="38C29880">
          <wp:simplePos x="0" y="0"/>
          <wp:positionH relativeFrom="column">
            <wp:posOffset>-1080127</wp:posOffset>
          </wp:positionH>
          <wp:positionV relativeFrom="paragraph">
            <wp:posOffset>-369902</wp:posOffset>
          </wp:positionV>
          <wp:extent cx="7809865" cy="10165715"/>
          <wp:effectExtent l="0" t="0" r="0" b="0"/>
          <wp:wrapNone/>
          <wp:docPr id="20832964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9"/>
      <w:tblW w:w="6095" w:type="dxa"/>
      <w:tblInd w:w="3261" w:type="dxa"/>
      <w:tblLayout w:type="fixed"/>
      <w:tblLook w:val="0400" w:firstRow="0" w:lastRow="0" w:firstColumn="0" w:lastColumn="0" w:noHBand="0" w:noVBand="1"/>
    </w:tblPr>
    <w:tblGrid>
      <w:gridCol w:w="2489"/>
      <w:gridCol w:w="3606"/>
    </w:tblGrid>
    <w:tr w:rsidR="00CF3AA8" w14:paraId="79E5226E" w14:textId="77777777">
      <w:tc>
        <w:tcPr>
          <w:tcW w:w="2489" w:type="dxa"/>
          <w:shd w:val="clear" w:color="auto" w:fill="auto"/>
        </w:tcPr>
        <w:p w14:paraId="1584218A" w14:textId="77777777" w:rsidR="00CF3AA8" w:rsidRDefault="00AB31B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06" w:type="dxa"/>
          <w:shd w:val="clear" w:color="auto" w:fill="auto"/>
          <w:vAlign w:val="center"/>
        </w:tcPr>
        <w:p w14:paraId="090758C5" w14:textId="77777777" w:rsidR="00CF3AA8" w:rsidRDefault="00AB31BE">
          <w:pPr>
            <w:ind w:right="4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03339/INFOEM/IP/RR/2025</w:t>
          </w:r>
        </w:p>
      </w:tc>
    </w:tr>
    <w:tr w:rsidR="00CF3AA8" w14:paraId="32EA9126" w14:textId="77777777">
      <w:tc>
        <w:tcPr>
          <w:tcW w:w="2489" w:type="dxa"/>
          <w:shd w:val="clear" w:color="auto" w:fill="auto"/>
        </w:tcPr>
        <w:p w14:paraId="6666BDE2" w14:textId="77777777" w:rsidR="00CF3AA8" w:rsidRDefault="00AB31B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06" w:type="dxa"/>
          <w:shd w:val="clear" w:color="auto" w:fill="auto"/>
          <w:vAlign w:val="center"/>
        </w:tcPr>
        <w:p w14:paraId="0E8F84E9" w14:textId="391A39AE" w:rsidR="00CF3AA8" w:rsidRDefault="000E480F">
          <w:pPr>
            <w:ind w:right="59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 XXXXXX X</w:t>
          </w:r>
        </w:p>
      </w:tc>
    </w:tr>
    <w:tr w:rsidR="00CF3AA8" w14:paraId="4F973B92" w14:textId="77777777">
      <w:trPr>
        <w:trHeight w:val="228"/>
      </w:trPr>
      <w:tc>
        <w:tcPr>
          <w:tcW w:w="2489" w:type="dxa"/>
          <w:shd w:val="clear" w:color="auto" w:fill="auto"/>
          <w:vAlign w:val="center"/>
        </w:tcPr>
        <w:p w14:paraId="6BCF229D" w14:textId="77777777" w:rsidR="00CF3AA8" w:rsidRDefault="00AB31B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06" w:type="dxa"/>
          <w:shd w:val="clear" w:color="auto" w:fill="auto"/>
          <w:vAlign w:val="center"/>
        </w:tcPr>
        <w:p w14:paraId="046FC9A4" w14:textId="77777777" w:rsidR="00CF3AA8" w:rsidRDefault="00AB31BE">
          <w:pPr>
            <w:ind w:right="-25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Calimaya</w:t>
          </w:r>
        </w:p>
      </w:tc>
    </w:tr>
    <w:tr w:rsidR="00CF3AA8" w14:paraId="1981BB58" w14:textId="77777777">
      <w:tc>
        <w:tcPr>
          <w:tcW w:w="2489" w:type="dxa"/>
          <w:shd w:val="clear" w:color="auto" w:fill="auto"/>
          <w:vAlign w:val="center"/>
        </w:tcPr>
        <w:p w14:paraId="77D52335" w14:textId="77777777" w:rsidR="00CF3AA8" w:rsidRDefault="00AB31B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06" w:type="dxa"/>
          <w:shd w:val="clear" w:color="auto" w:fill="auto"/>
          <w:vAlign w:val="center"/>
        </w:tcPr>
        <w:p w14:paraId="46B499EC" w14:textId="77777777" w:rsidR="00CF3AA8" w:rsidRDefault="00AB31B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0FCD2D2" w14:textId="77777777" w:rsidR="00CF3AA8" w:rsidRDefault="00CF3A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85181"/>
    <w:multiLevelType w:val="multilevel"/>
    <w:tmpl w:val="1E4A7AA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8A8272B"/>
    <w:multiLevelType w:val="multilevel"/>
    <w:tmpl w:val="C710569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20D260A1"/>
    <w:multiLevelType w:val="multilevel"/>
    <w:tmpl w:val="92D0B73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CD6256"/>
    <w:multiLevelType w:val="multilevel"/>
    <w:tmpl w:val="B3E626C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2ECC005F"/>
    <w:multiLevelType w:val="multilevel"/>
    <w:tmpl w:val="EB6045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7986E53"/>
    <w:multiLevelType w:val="multilevel"/>
    <w:tmpl w:val="76C28652"/>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num>
  <w:num w:numId="2">
    <w:abstractNumId w:val="2"/>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AA8"/>
    <w:rsid w:val="000E480F"/>
    <w:rsid w:val="001B28C5"/>
    <w:rsid w:val="00335F5C"/>
    <w:rsid w:val="0037326D"/>
    <w:rsid w:val="007176B9"/>
    <w:rsid w:val="00873E9F"/>
    <w:rsid w:val="00AB31BE"/>
    <w:rsid w:val="00CF3AA8"/>
    <w:rsid w:val="00D913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75D38"/>
  <w15:docId w15:val="{C2352211-2A8F-4F18-997A-EFA2B7945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F1A"/>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15" w:type="dxa"/>
        <w:right w:w="115" w:type="dxa"/>
      </w:tblCellMar>
    </w:tblPr>
  </w:style>
  <w:style w:type="table" w:customStyle="1" w:styleId="a0">
    <w:basedOn w:val="TableNormal8"/>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806B5C"/>
    <w:rPr>
      <w:vertAlign w:val="superscript"/>
    </w:rPr>
  </w:style>
  <w:style w:type="table" w:customStyle="1" w:styleId="a1">
    <w:basedOn w:val="TableNormal8"/>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7"/>
    <w:tblPr>
      <w:tblStyleRowBandSize w:val="1"/>
      <w:tblStyleColBandSize w:val="1"/>
      <w:tblCellMar>
        <w:left w:w="115" w:type="dxa"/>
        <w:right w:w="115" w:type="dxa"/>
      </w:tblCellMar>
    </w:tblPr>
  </w:style>
  <w:style w:type="table" w:customStyle="1" w:styleId="a4">
    <w:basedOn w:val="TableNormal7"/>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2"/>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6"/>
    <w:tblPr>
      <w:tblStyleRowBandSize w:val="1"/>
      <w:tblStyleColBandSize w:val="1"/>
      <w:tblCellMar>
        <w:left w:w="108" w:type="dxa"/>
        <w:right w:w="108" w:type="dxa"/>
      </w:tblCellMar>
    </w:tblPr>
  </w:style>
  <w:style w:type="table" w:customStyle="1" w:styleId="a6">
    <w:basedOn w:val="TableNormal6"/>
    <w:tblPr>
      <w:tblStyleRowBandSize w:val="1"/>
      <w:tblStyleColBandSize w:val="1"/>
      <w:tblCellMar>
        <w:left w:w="108" w:type="dxa"/>
        <w:right w:w="108" w:type="dxa"/>
      </w:tblCellMar>
    </w:tblPr>
  </w:style>
  <w:style w:type="table" w:customStyle="1" w:styleId="a7">
    <w:basedOn w:val="TableNormal6"/>
    <w:tblPr>
      <w:tblStyleRowBandSize w:val="1"/>
      <w:tblStyleColBandSize w:val="1"/>
      <w:tblCellMar>
        <w:left w:w="108" w:type="dxa"/>
        <w:right w:w="108" w:type="dxa"/>
      </w:tblCellMar>
    </w:tblPr>
  </w:style>
  <w:style w:type="table" w:customStyle="1" w:styleId="a8">
    <w:basedOn w:val="TableNormal6"/>
    <w:tblPr>
      <w:tblStyleRowBandSize w:val="1"/>
      <w:tblStyleColBandSize w:val="1"/>
      <w:tblCellMar>
        <w:left w:w="108" w:type="dxa"/>
        <w:right w:w="108" w:type="dxa"/>
      </w:tblCellMar>
    </w:tblPr>
  </w:style>
  <w:style w:type="table" w:customStyle="1" w:styleId="a9">
    <w:basedOn w:val="TableNormal6"/>
    <w:tblPr>
      <w:tblStyleRowBandSize w:val="1"/>
      <w:tblStyleColBandSize w:val="1"/>
      <w:tblCellMar>
        <w:left w:w="108" w:type="dxa"/>
        <w:right w:w="108" w:type="dxa"/>
      </w:tblCellMar>
    </w:tblPr>
  </w:style>
  <w:style w:type="table" w:customStyle="1" w:styleId="aa">
    <w:basedOn w:val="TableNormal6"/>
    <w:tblPr>
      <w:tblStyleRowBandSize w:val="1"/>
      <w:tblStyleColBandSize w:val="1"/>
      <w:tblCellMar>
        <w:left w:w="115" w:type="dxa"/>
        <w:right w:w="115" w:type="dxa"/>
      </w:tblCellMar>
    </w:tblPr>
  </w:style>
  <w:style w:type="table" w:customStyle="1" w:styleId="ab">
    <w:basedOn w:val="TableNormal6"/>
    <w:tblPr>
      <w:tblStyleRowBandSize w:val="1"/>
      <w:tblStyleColBandSize w:val="1"/>
      <w:tblCellMar>
        <w:left w:w="115" w:type="dxa"/>
        <w:right w:w="115" w:type="dxa"/>
      </w:tblCellMar>
    </w:tblPr>
  </w:style>
  <w:style w:type="table" w:customStyle="1" w:styleId="ac">
    <w:basedOn w:val="TableNormal5"/>
    <w:tblPr>
      <w:tblStyleRowBandSize w:val="1"/>
      <w:tblStyleColBandSize w:val="1"/>
      <w:tblCellMar>
        <w:left w:w="108" w:type="dxa"/>
        <w:right w:w="108" w:type="dxa"/>
      </w:tblCellMar>
    </w:tblPr>
  </w:style>
  <w:style w:type="table" w:customStyle="1" w:styleId="ad">
    <w:basedOn w:val="TableNormal5"/>
    <w:tblPr>
      <w:tblStyleRowBandSize w:val="1"/>
      <w:tblStyleColBandSize w:val="1"/>
      <w:tblCellMar>
        <w:left w:w="115" w:type="dxa"/>
        <w:right w:w="115" w:type="dxa"/>
      </w:tblCellMar>
    </w:tblPr>
  </w:style>
  <w:style w:type="table" w:customStyle="1" w:styleId="ae">
    <w:basedOn w:val="TableNormal5"/>
    <w:tblPr>
      <w:tblStyleRowBandSize w:val="1"/>
      <w:tblStyleColBandSize w:val="1"/>
      <w:tblCellMar>
        <w:left w:w="115" w:type="dxa"/>
        <w:right w:w="115" w:type="dxa"/>
      </w:tblCellMar>
    </w:tblPr>
  </w:style>
  <w:style w:type="table" w:customStyle="1" w:styleId="af">
    <w:basedOn w:val="TableNormal4"/>
    <w:tblPr>
      <w:tblStyleRowBandSize w:val="1"/>
      <w:tblStyleColBandSize w:val="1"/>
      <w:tblCellMar>
        <w:left w:w="115" w:type="dxa"/>
        <w:right w:w="115" w:type="dxa"/>
      </w:tblCellMar>
    </w:tblPr>
  </w:style>
  <w:style w:type="table" w:customStyle="1" w:styleId="af0">
    <w:basedOn w:val="TableNormal4"/>
    <w:tblPr>
      <w:tblStyleRowBandSize w:val="1"/>
      <w:tblStyleColBandSize w:val="1"/>
      <w:tblCellMar>
        <w:left w:w="115" w:type="dxa"/>
        <w:right w:w="115" w:type="dxa"/>
      </w:tblCellMar>
    </w:tblPr>
  </w:style>
  <w:style w:type="table" w:customStyle="1" w:styleId="af1">
    <w:basedOn w:val="TableNormal4"/>
    <w:tblPr>
      <w:tblStyleRowBandSize w:val="1"/>
      <w:tblStyleColBandSize w:val="1"/>
      <w:tblCellMar>
        <w:left w:w="115" w:type="dxa"/>
        <w:right w:w="1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tblPr>
      <w:tblStyleRowBandSize w:val="1"/>
      <w:tblStyleColBandSize w:val="1"/>
      <w:tblCellMar>
        <w:left w:w="115" w:type="dxa"/>
        <w:right w:w="115" w:type="dxa"/>
      </w:tblCellMar>
    </w:tblPr>
  </w:style>
  <w:style w:type="paragraph" w:styleId="Listaconvietas">
    <w:name w:val="List Bullet"/>
    <w:basedOn w:val="Normal"/>
    <w:uiPriority w:val="99"/>
    <w:unhideWhenUsed/>
    <w:rsid w:val="00CA1155"/>
    <w:pPr>
      <w:numPr>
        <w:numId w:val="6"/>
      </w:numPr>
      <w:contextualSpacing/>
    </w:pPr>
    <w:rPr>
      <w:lang w:eastAsia="es-ES"/>
    </w:r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1.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RwasIzv2WU2czGJuv6msYzoxZg==">CgMxLjAyCWguNGQzNG9nODIIaC5namRneHMyCWguM2R5NnZrbTIJaC4zMGowemxsMgloLjJzOGV5bzEyCGgudHlqY3d0MgloLjN6bnlzaDcyCWguMmV0OTJwMDIOaC5panY5OHBudGNkNXMyDmguYjh6YjZpbnhhNTRpMgloLjI2aW4xcmc4AHIhMXJTb1E1SnV5YVB2bkZTX1B0c1RKMVJ6OVhkVWVBUVpS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11558</Words>
  <Characters>63569</Characters>
  <Application>Microsoft Office Word</Application>
  <DocSecurity>0</DocSecurity>
  <Lines>529</Lines>
  <Paragraphs>149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2025-06-13T19:58:00Z</cp:lastPrinted>
  <dcterms:created xsi:type="dcterms:W3CDTF">2025-06-27T17:43:00Z</dcterms:created>
  <dcterms:modified xsi:type="dcterms:W3CDTF">2025-06-27T17:43:00Z</dcterms:modified>
</cp:coreProperties>
</file>