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BEF4B" w14:textId="3F1E0828" w:rsidR="007A0832" w:rsidRPr="006402BD" w:rsidRDefault="00871098" w:rsidP="00AB2FBA">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 </w:t>
      </w:r>
      <w:r w:rsidR="0029071C" w:rsidRPr="006402B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64B5D" w:rsidRPr="006402BD">
        <w:rPr>
          <w:rFonts w:ascii="Palatino Linotype" w:hAnsi="Palatino Linotype" w:cs="Arial"/>
          <w:color w:val="000000"/>
          <w:lang w:val="es-MX" w:eastAsia="es-MX"/>
        </w:rPr>
        <w:t>dos de abril</w:t>
      </w:r>
      <w:r w:rsidR="007237B8" w:rsidRPr="006402BD">
        <w:rPr>
          <w:rFonts w:ascii="Palatino Linotype" w:hAnsi="Palatino Linotype" w:cs="Arial"/>
          <w:color w:val="000000"/>
          <w:lang w:val="es-MX" w:eastAsia="es-MX"/>
        </w:rPr>
        <w:t xml:space="preserve"> </w:t>
      </w:r>
      <w:r w:rsidR="0034785F" w:rsidRPr="006402BD">
        <w:rPr>
          <w:rFonts w:ascii="Palatino Linotype" w:hAnsi="Palatino Linotype" w:cs="Arial"/>
          <w:color w:val="000000"/>
          <w:lang w:val="es-MX" w:eastAsia="es-MX"/>
        </w:rPr>
        <w:t xml:space="preserve">de </w:t>
      </w:r>
      <w:r w:rsidR="007237B8" w:rsidRPr="006402BD">
        <w:rPr>
          <w:rFonts w:ascii="Palatino Linotype" w:hAnsi="Palatino Linotype" w:cs="Arial"/>
          <w:color w:val="000000"/>
          <w:lang w:val="es-MX" w:eastAsia="es-MX"/>
        </w:rPr>
        <w:t>dos mil veinti</w:t>
      </w:r>
      <w:r w:rsidR="0009050D" w:rsidRPr="006402BD">
        <w:rPr>
          <w:rFonts w:ascii="Palatino Linotype" w:hAnsi="Palatino Linotype" w:cs="Arial"/>
          <w:color w:val="000000"/>
          <w:lang w:val="es-MX" w:eastAsia="es-MX"/>
        </w:rPr>
        <w:t>cinco</w:t>
      </w:r>
      <w:r w:rsidR="0029071C" w:rsidRPr="006402BD">
        <w:rPr>
          <w:rFonts w:ascii="Palatino Linotype" w:hAnsi="Palatino Linotype" w:cs="Arial"/>
          <w:color w:val="000000"/>
          <w:lang w:val="es-MX" w:eastAsia="es-MX"/>
        </w:rPr>
        <w:t>.</w:t>
      </w:r>
    </w:p>
    <w:p w14:paraId="18A78F51" w14:textId="77777777" w:rsidR="0034785F" w:rsidRPr="006402BD" w:rsidRDefault="0034785F" w:rsidP="00A97F97">
      <w:pPr>
        <w:tabs>
          <w:tab w:val="left" w:pos="1701"/>
        </w:tabs>
        <w:spacing w:line="360" w:lineRule="auto"/>
        <w:jc w:val="both"/>
        <w:rPr>
          <w:rFonts w:ascii="Palatino Linotype" w:hAnsi="Palatino Linotype" w:cs="Arial"/>
          <w:b/>
        </w:rPr>
      </w:pPr>
    </w:p>
    <w:p w14:paraId="34051789" w14:textId="5222B5DC" w:rsidR="00A97F97" w:rsidRPr="006402BD" w:rsidRDefault="00921BB0" w:rsidP="00A97F97">
      <w:pPr>
        <w:tabs>
          <w:tab w:val="left" w:pos="1701"/>
        </w:tabs>
        <w:spacing w:line="360" w:lineRule="auto"/>
        <w:jc w:val="both"/>
        <w:rPr>
          <w:rFonts w:ascii="Palatino Linotype" w:eastAsiaTheme="minorHAnsi" w:hAnsi="Palatino Linotype" w:cs="Arial"/>
          <w:lang w:val="es-MX" w:eastAsia="en-US"/>
        </w:rPr>
      </w:pPr>
      <w:r w:rsidRPr="006402BD">
        <w:rPr>
          <w:rFonts w:ascii="Palatino Linotype" w:hAnsi="Palatino Linotype" w:cs="Arial"/>
          <w:b/>
        </w:rPr>
        <w:t>VISTOS</w:t>
      </w:r>
      <w:r w:rsidRPr="006402BD">
        <w:rPr>
          <w:rFonts w:ascii="Palatino Linotype" w:hAnsi="Palatino Linotype" w:cs="Arial"/>
        </w:rPr>
        <w:t xml:space="preserve"> los expedientes electrónicos formados</w:t>
      </w:r>
      <w:r w:rsidRPr="006402BD">
        <w:rPr>
          <w:rFonts w:ascii="Palatino Linotype" w:eastAsiaTheme="minorHAnsi" w:hAnsi="Palatino Linotype" w:cs="Arial"/>
          <w:lang w:val="es-MX" w:eastAsia="en-US"/>
        </w:rPr>
        <w:t xml:space="preserve"> </w:t>
      </w:r>
      <w:r w:rsidR="0029071C" w:rsidRPr="006402BD">
        <w:rPr>
          <w:rFonts w:ascii="Palatino Linotype" w:eastAsiaTheme="minorHAnsi" w:hAnsi="Palatino Linotype" w:cs="Arial"/>
          <w:lang w:val="es-MX" w:eastAsia="en-US"/>
        </w:rPr>
        <w:t>de</w:t>
      </w:r>
      <w:r w:rsidRPr="006402BD">
        <w:rPr>
          <w:rFonts w:ascii="Palatino Linotype" w:eastAsiaTheme="minorHAnsi" w:hAnsi="Palatino Linotype" w:cs="Arial"/>
          <w:lang w:val="es-MX" w:eastAsia="en-US"/>
        </w:rPr>
        <w:t xml:space="preserve"> los</w:t>
      </w:r>
      <w:r w:rsidR="0029071C" w:rsidRPr="006402BD">
        <w:rPr>
          <w:rFonts w:ascii="Palatino Linotype" w:eastAsiaTheme="minorHAnsi" w:hAnsi="Palatino Linotype" w:cs="Arial"/>
          <w:lang w:val="es-MX" w:eastAsia="en-US"/>
        </w:rPr>
        <w:t xml:space="preserve"> recurso</w:t>
      </w:r>
      <w:r w:rsidRPr="006402BD">
        <w:rPr>
          <w:rFonts w:ascii="Palatino Linotype" w:eastAsiaTheme="minorHAnsi" w:hAnsi="Palatino Linotype" w:cs="Arial"/>
          <w:lang w:val="es-MX" w:eastAsia="en-US"/>
        </w:rPr>
        <w:t>s</w:t>
      </w:r>
      <w:r w:rsidR="0029071C" w:rsidRPr="006402BD">
        <w:rPr>
          <w:rFonts w:ascii="Palatino Linotype" w:eastAsiaTheme="minorHAnsi" w:hAnsi="Palatino Linotype" w:cs="Arial"/>
          <w:lang w:val="es-MX" w:eastAsia="en-US"/>
        </w:rPr>
        <w:t xml:space="preserve"> de revisión número </w:t>
      </w:r>
      <w:r w:rsidR="007D645B" w:rsidRPr="006402BD">
        <w:rPr>
          <w:rFonts w:ascii="Palatino Linotype" w:eastAsiaTheme="minorHAnsi" w:hAnsi="Palatino Linotype" w:cs="Arial"/>
          <w:b/>
          <w:lang w:val="es-MX" w:eastAsia="en-US"/>
        </w:rPr>
        <w:t>0</w:t>
      </w:r>
      <w:r w:rsidR="007A0832" w:rsidRPr="006402BD">
        <w:rPr>
          <w:rFonts w:ascii="Palatino Linotype" w:eastAsiaTheme="minorHAnsi" w:hAnsi="Palatino Linotype" w:cs="Arial"/>
          <w:b/>
          <w:lang w:val="es-MX" w:eastAsia="en-US"/>
        </w:rPr>
        <w:t>1790</w:t>
      </w:r>
      <w:r w:rsidR="00951242" w:rsidRPr="006402BD">
        <w:rPr>
          <w:rFonts w:ascii="Palatino Linotype" w:eastAsiaTheme="minorHAnsi" w:hAnsi="Palatino Linotype" w:cs="Arial"/>
          <w:b/>
          <w:lang w:val="es-MX" w:eastAsia="en-US"/>
        </w:rPr>
        <w:t>/</w:t>
      </w:r>
      <w:r w:rsidR="0029071C" w:rsidRPr="006402BD">
        <w:rPr>
          <w:rFonts w:ascii="Palatino Linotype" w:eastAsiaTheme="minorHAnsi" w:hAnsi="Palatino Linotype" w:cs="Arial"/>
          <w:b/>
          <w:bCs/>
          <w:lang w:val="es-MX" w:eastAsia="es-MX"/>
        </w:rPr>
        <w:t>INFOEM/IP/RR/202</w:t>
      </w:r>
      <w:r w:rsidR="00B14416" w:rsidRPr="006402BD">
        <w:rPr>
          <w:rFonts w:ascii="Palatino Linotype" w:eastAsiaTheme="minorHAnsi" w:hAnsi="Palatino Linotype" w:cs="Arial"/>
          <w:b/>
          <w:bCs/>
          <w:lang w:val="es-MX" w:eastAsia="es-MX"/>
        </w:rPr>
        <w:t>5</w:t>
      </w:r>
      <w:r w:rsidRPr="006402BD">
        <w:rPr>
          <w:rFonts w:ascii="Palatino Linotype" w:eastAsiaTheme="minorHAnsi" w:hAnsi="Palatino Linotype" w:cs="Arial"/>
          <w:b/>
          <w:bCs/>
          <w:lang w:val="es-MX" w:eastAsia="es-MX"/>
        </w:rPr>
        <w:t xml:space="preserve"> y 02568/INFOEM/IP/RR/2025</w:t>
      </w:r>
      <w:r w:rsidR="0029071C" w:rsidRPr="006402BD">
        <w:rPr>
          <w:rFonts w:ascii="Palatino Linotype" w:eastAsiaTheme="minorHAnsi" w:hAnsi="Palatino Linotype" w:cs="Arial"/>
          <w:lang w:val="es-MX" w:eastAsia="en-US"/>
        </w:rPr>
        <w:t xml:space="preserve">, </w:t>
      </w:r>
      <w:r w:rsidR="00266841" w:rsidRPr="006402BD">
        <w:rPr>
          <w:rFonts w:ascii="Palatino Linotype" w:hAnsi="Palatino Linotype" w:cs="Arial"/>
        </w:rPr>
        <w:t>interpuesto</w:t>
      </w:r>
      <w:r w:rsidRPr="006402BD">
        <w:rPr>
          <w:rFonts w:ascii="Palatino Linotype" w:hAnsi="Palatino Linotype" w:cs="Arial"/>
        </w:rPr>
        <w:t>s</w:t>
      </w:r>
      <w:r w:rsidR="005327BF" w:rsidRPr="006402BD">
        <w:rPr>
          <w:rFonts w:ascii="Palatino Linotype" w:hAnsi="Palatino Linotype" w:cs="Arial"/>
        </w:rPr>
        <w:t xml:space="preserve"> </w:t>
      </w:r>
      <w:r w:rsidR="00B14416" w:rsidRPr="006402BD">
        <w:rPr>
          <w:rFonts w:ascii="Palatino Linotype" w:hAnsi="Palatino Linotype" w:cs="Arial"/>
        </w:rPr>
        <w:t>por un particular que al momento de ingresar la</w:t>
      </w:r>
      <w:r w:rsidRPr="006402BD">
        <w:rPr>
          <w:rFonts w:ascii="Palatino Linotype" w:hAnsi="Palatino Linotype" w:cs="Arial"/>
        </w:rPr>
        <w:t>s</w:t>
      </w:r>
      <w:r w:rsidR="00B14416" w:rsidRPr="006402BD">
        <w:rPr>
          <w:rFonts w:ascii="Palatino Linotype" w:hAnsi="Palatino Linotype" w:cs="Arial"/>
        </w:rPr>
        <w:t xml:space="preserve"> solicitud</w:t>
      </w:r>
      <w:r w:rsidRPr="006402BD">
        <w:rPr>
          <w:rFonts w:ascii="Palatino Linotype" w:hAnsi="Palatino Linotype" w:cs="Arial"/>
        </w:rPr>
        <w:t>es</w:t>
      </w:r>
      <w:r w:rsidR="00B14416" w:rsidRPr="006402BD">
        <w:rPr>
          <w:rFonts w:ascii="Palatino Linotype" w:hAnsi="Palatino Linotype" w:cs="Arial"/>
        </w:rPr>
        <w:t xml:space="preserve"> de información e interponer </w:t>
      </w:r>
      <w:r w:rsidRPr="006402BD">
        <w:rPr>
          <w:rFonts w:ascii="Palatino Linotype" w:hAnsi="Palatino Linotype" w:cs="Arial"/>
        </w:rPr>
        <w:t>los</w:t>
      </w:r>
      <w:r w:rsidR="00B14416" w:rsidRPr="006402BD">
        <w:rPr>
          <w:rFonts w:ascii="Palatino Linotype" w:hAnsi="Palatino Linotype" w:cs="Arial"/>
        </w:rPr>
        <w:t xml:space="preserve"> recurso</w:t>
      </w:r>
      <w:r w:rsidRPr="006402BD">
        <w:rPr>
          <w:rFonts w:ascii="Palatino Linotype" w:hAnsi="Palatino Linotype" w:cs="Arial"/>
        </w:rPr>
        <w:t>s</w:t>
      </w:r>
      <w:r w:rsidR="00B14416" w:rsidRPr="006402BD">
        <w:rPr>
          <w:rFonts w:ascii="Palatino Linotype" w:hAnsi="Palatino Linotype" w:cs="Arial"/>
        </w:rPr>
        <w:t xml:space="preserve"> de revisión, no señaló nombre o seudónimo con el cual desee ser identificado</w:t>
      </w:r>
      <w:r w:rsidR="005F1F89" w:rsidRPr="006402BD">
        <w:rPr>
          <w:rFonts w:ascii="Palatino Linotype" w:hAnsi="Palatino Linotype" w:cs="Arial"/>
        </w:rPr>
        <w:t>,</w:t>
      </w:r>
      <w:r w:rsidR="005F1F89" w:rsidRPr="006402BD">
        <w:rPr>
          <w:rFonts w:ascii="Palatino Linotype" w:hAnsi="Palatino Linotype" w:cs="Arial"/>
          <w:b/>
        </w:rPr>
        <w:t xml:space="preserve"> </w:t>
      </w:r>
      <w:r w:rsidR="005F1F89" w:rsidRPr="006402BD">
        <w:rPr>
          <w:rFonts w:ascii="Palatino Linotype" w:hAnsi="Palatino Linotype" w:cs="Arial"/>
        </w:rPr>
        <w:t>en lo sucesivo</w:t>
      </w:r>
      <w:r w:rsidR="0027342B" w:rsidRPr="006402BD">
        <w:rPr>
          <w:rFonts w:ascii="Palatino Linotype" w:hAnsi="Palatino Linotype" w:cs="Arial"/>
        </w:rPr>
        <w:t xml:space="preserve"> la parte </w:t>
      </w:r>
      <w:r w:rsidR="005F1F89" w:rsidRPr="006402BD">
        <w:rPr>
          <w:rFonts w:ascii="Palatino Linotype" w:hAnsi="Palatino Linotype" w:cs="Arial"/>
          <w:b/>
        </w:rPr>
        <w:t>Recurrente</w:t>
      </w:r>
      <w:r w:rsidR="0029071C" w:rsidRPr="006402BD">
        <w:rPr>
          <w:rFonts w:ascii="Palatino Linotype" w:eastAsiaTheme="minorHAnsi" w:hAnsi="Palatino Linotype" w:cs="Arial"/>
          <w:lang w:val="es-MX" w:eastAsia="en-US"/>
        </w:rPr>
        <w:t>, en contra de la respuesta de</w:t>
      </w:r>
      <w:r w:rsidR="00B20C2B" w:rsidRPr="006402BD">
        <w:rPr>
          <w:rFonts w:ascii="Palatino Linotype" w:eastAsiaTheme="minorHAnsi" w:hAnsi="Palatino Linotype" w:cs="Arial"/>
          <w:lang w:val="es-MX" w:eastAsia="en-US"/>
        </w:rPr>
        <w:t>l</w:t>
      </w:r>
      <w:r w:rsidR="0029071C" w:rsidRPr="006402BD">
        <w:rPr>
          <w:rFonts w:ascii="Palatino Linotype" w:eastAsiaTheme="minorHAnsi" w:hAnsi="Palatino Linotype" w:cs="Arial"/>
          <w:lang w:val="es-MX" w:eastAsia="en-US"/>
        </w:rPr>
        <w:t xml:space="preserve"> </w:t>
      </w:r>
      <w:r w:rsidR="007A0832" w:rsidRPr="006402BD">
        <w:rPr>
          <w:rFonts w:ascii="Palatino Linotype" w:eastAsiaTheme="minorHAnsi" w:hAnsi="Palatino Linotype" w:cs="Arial"/>
          <w:b/>
          <w:lang w:val="es-MX" w:eastAsia="en-US"/>
        </w:rPr>
        <w:t>Ayuntamiento de Atlacomulco</w:t>
      </w:r>
      <w:r w:rsidR="0029071C" w:rsidRPr="006402BD">
        <w:rPr>
          <w:rFonts w:ascii="Palatino Linotype" w:eastAsiaTheme="minorHAnsi" w:hAnsi="Palatino Linotype" w:cs="Arial"/>
          <w:lang w:val="es-MX" w:eastAsia="en-US"/>
        </w:rPr>
        <w:t>,</w:t>
      </w:r>
      <w:r w:rsidR="0029071C" w:rsidRPr="006402BD">
        <w:rPr>
          <w:rFonts w:ascii="Palatino Linotype" w:eastAsiaTheme="minorHAnsi" w:hAnsi="Palatino Linotype" w:cs="Arial"/>
          <w:b/>
          <w:lang w:val="es-MX" w:eastAsia="en-US"/>
        </w:rPr>
        <w:t xml:space="preserve"> </w:t>
      </w:r>
      <w:r w:rsidR="0029071C" w:rsidRPr="006402BD">
        <w:rPr>
          <w:rFonts w:ascii="Palatino Linotype" w:eastAsiaTheme="minorHAnsi" w:hAnsi="Palatino Linotype" w:cs="Arial"/>
          <w:lang w:val="es-MX" w:eastAsia="en-US"/>
        </w:rPr>
        <w:t>en lo subsecuente</w:t>
      </w:r>
      <w:r w:rsidR="0029071C" w:rsidRPr="006402BD">
        <w:rPr>
          <w:rFonts w:ascii="Palatino Linotype" w:eastAsiaTheme="minorHAnsi" w:hAnsi="Palatino Linotype" w:cs="Arial"/>
          <w:b/>
          <w:lang w:val="es-MX" w:eastAsia="en-US"/>
        </w:rPr>
        <w:t xml:space="preserve"> El Sujeto Obligado, </w:t>
      </w:r>
      <w:r w:rsidR="0029071C" w:rsidRPr="006402BD">
        <w:rPr>
          <w:rFonts w:ascii="Palatino Linotype" w:eastAsiaTheme="minorHAnsi" w:hAnsi="Palatino Linotype" w:cs="Arial"/>
          <w:lang w:val="es-MX" w:eastAsia="en-US"/>
        </w:rPr>
        <w:t>se procede a dictar la presente resolución.</w:t>
      </w:r>
    </w:p>
    <w:p w14:paraId="0DEF222F" w14:textId="77777777" w:rsidR="007A0832" w:rsidRPr="006402BD" w:rsidRDefault="007A0832" w:rsidP="00921BB0">
      <w:pPr>
        <w:pStyle w:val="Sinespaciado"/>
        <w:rPr>
          <w:rFonts w:eastAsiaTheme="minorHAnsi"/>
          <w:lang w:eastAsia="en-US"/>
        </w:rPr>
      </w:pPr>
    </w:p>
    <w:p w14:paraId="44F11F6B" w14:textId="7478CBC6" w:rsidR="007D645B" w:rsidRPr="006402BD" w:rsidRDefault="0029071C" w:rsidP="007A0832">
      <w:pPr>
        <w:spacing w:line="360" w:lineRule="auto"/>
        <w:jc w:val="center"/>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A N T E C E D E N T E S</w:t>
      </w:r>
    </w:p>
    <w:p w14:paraId="592E56C0" w14:textId="77777777" w:rsidR="007A0832" w:rsidRPr="006402BD" w:rsidRDefault="007A0832" w:rsidP="00921BB0">
      <w:pPr>
        <w:pStyle w:val="Sinespaciado"/>
        <w:rPr>
          <w:rFonts w:eastAsiaTheme="minorHAnsi"/>
          <w:lang w:eastAsia="en-US"/>
        </w:rPr>
      </w:pPr>
    </w:p>
    <w:p w14:paraId="1AD87C73" w14:textId="6920626B" w:rsidR="0029071C" w:rsidRPr="006402BD" w:rsidRDefault="0029071C" w:rsidP="0029071C">
      <w:pPr>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PRIMERO. De la</w:t>
      </w:r>
      <w:r w:rsidR="00921BB0" w:rsidRPr="006402BD">
        <w:rPr>
          <w:rFonts w:ascii="Palatino Linotype" w:eastAsiaTheme="minorHAnsi" w:hAnsi="Palatino Linotype" w:cs="Arial"/>
          <w:b/>
          <w:sz w:val="28"/>
          <w:lang w:val="es-MX" w:eastAsia="en-US"/>
        </w:rPr>
        <w:t>s</w:t>
      </w:r>
      <w:r w:rsidRPr="006402BD">
        <w:rPr>
          <w:rFonts w:ascii="Palatino Linotype" w:eastAsiaTheme="minorHAnsi" w:hAnsi="Palatino Linotype" w:cs="Arial"/>
          <w:b/>
          <w:sz w:val="28"/>
          <w:lang w:val="es-MX" w:eastAsia="en-US"/>
        </w:rPr>
        <w:t xml:space="preserve"> solicitud</w:t>
      </w:r>
      <w:r w:rsidR="00921BB0" w:rsidRPr="006402BD">
        <w:rPr>
          <w:rFonts w:ascii="Palatino Linotype" w:eastAsiaTheme="minorHAnsi" w:hAnsi="Palatino Linotype" w:cs="Arial"/>
          <w:b/>
          <w:sz w:val="28"/>
          <w:lang w:val="es-MX" w:eastAsia="en-US"/>
        </w:rPr>
        <w:t>es</w:t>
      </w:r>
      <w:r w:rsidRPr="006402BD">
        <w:rPr>
          <w:rFonts w:ascii="Palatino Linotype" w:eastAsiaTheme="minorHAnsi" w:hAnsi="Palatino Linotype" w:cs="Arial"/>
          <w:b/>
          <w:sz w:val="28"/>
          <w:lang w:val="es-MX" w:eastAsia="en-US"/>
        </w:rPr>
        <w:t xml:space="preserve"> de información.</w:t>
      </w:r>
    </w:p>
    <w:p w14:paraId="0ABB0306" w14:textId="794C60EA" w:rsidR="0027342B" w:rsidRPr="006402BD" w:rsidRDefault="0029071C" w:rsidP="007A0832">
      <w:pPr>
        <w:spacing w:line="360" w:lineRule="auto"/>
        <w:jc w:val="both"/>
        <w:rPr>
          <w:rFonts w:ascii="Palatino Linotype" w:eastAsiaTheme="minorHAnsi" w:hAnsi="Palatino Linotype" w:cs="Arial"/>
          <w:szCs w:val="22"/>
          <w:lang w:val="es-MX" w:eastAsia="en-US"/>
        </w:rPr>
      </w:pPr>
      <w:r w:rsidRPr="006402BD">
        <w:rPr>
          <w:rFonts w:ascii="Palatino Linotype" w:eastAsiaTheme="minorHAnsi" w:hAnsi="Palatino Linotype" w:cs="Arial"/>
          <w:szCs w:val="22"/>
          <w:lang w:val="es-MX" w:eastAsia="en-US"/>
        </w:rPr>
        <w:t xml:space="preserve">En fecha </w:t>
      </w:r>
      <w:r w:rsidR="007A0832" w:rsidRPr="006402BD">
        <w:rPr>
          <w:rFonts w:ascii="Palatino Linotype" w:eastAsiaTheme="minorHAnsi" w:hAnsi="Palatino Linotype" w:cs="Arial"/>
          <w:szCs w:val="22"/>
          <w:lang w:val="es-MX" w:eastAsia="en-US"/>
        </w:rPr>
        <w:t>veintiocho</w:t>
      </w:r>
      <w:r w:rsidR="00B14416" w:rsidRPr="006402BD">
        <w:rPr>
          <w:rFonts w:ascii="Palatino Linotype" w:eastAsiaTheme="minorHAnsi" w:hAnsi="Palatino Linotype" w:cs="Arial"/>
          <w:szCs w:val="22"/>
          <w:lang w:val="es-MX" w:eastAsia="en-US"/>
        </w:rPr>
        <w:t xml:space="preserve"> de enero </w:t>
      </w:r>
      <w:r w:rsidR="00921BB0" w:rsidRPr="006402BD">
        <w:rPr>
          <w:rFonts w:ascii="Palatino Linotype" w:eastAsiaTheme="minorHAnsi" w:hAnsi="Palatino Linotype" w:cs="Arial"/>
          <w:szCs w:val="22"/>
          <w:lang w:val="es-MX" w:eastAsia="en-US"/>
        </w:rPr>
        <w:t xml:space="preserve">y once de febrero </w:t>
      </w:r>
      <w:r w:rsidR="00B14416" w:rsidRPr="006402BD">
        <w:rPr>
          <w:rFonts w:ascii="Palatino Linotype" w:eastAsiaTheme="minorHAnsi" w:hAnsi="Palatino Linotype" w:cs="Arial"/>
          <w:szCs w:val="22"/>
          <w:lang w:val="es-MX" w:eastAsia="en-US"/>
        </w:rPr>
        <w:t>de dos mil veinticinco</w:t>
      </w:r>
      <w:r w:rsidRPr="006402BD">
        <w:rPr>
          <w:rFonts w:ascii="Palatino Linotype" w:eastAsiaTheme="minorHAnsi" w:hAnsi="Palatino Linotype" w:cs="Arial"/>
          <w:szCs w:val="22"/>
          <w:lang w:val="es-MX" w:eastAsia="en-US"/>
        </w:rPr>
        <w:t xml:space="preserve">, </w:t>
      </w:r>
      <w:r w:rsidR="0027342B" w:rsidRPr="006402BD">
        <w:rPr>
          <w:rFonts w:ascii="Palatino Linotype" w:eastAsiaTheme="minorHAnsi" w:hAnsi="Palatino Linotype" w:cs="Arial"/>
          <w:szCs w:val="22"/>
          <w:lang w:val="es-MX" w:eastAsia="en-US"/>
        </w:rPr>
        <w:t xml:space="preserve">la parte </w:t>
      </w:r>
      <w:r w:rsidRPr="006402BD">
        <w:rPr>
          <w:rFonts w:ascii="Palatino Linotype" w:eastAsiaTheme="minorHAnsi" w:hAnsi="Palatino Linotype" w:cs="Arial"/>
          <w:b/>
          <w:szCs w:val="22"/>
          <w:lang w:val="es-MX" w:eastAsia="en-US"/>
        </w:rPr>
        <w:t>Recurrente</w:t>
      </w:r>
      <w:r w:rsidRPr="006402BD">
        <w:rPr>
          <w:rFonts w:ascii="Palatino Linotype" w:eastAsiaTheme="minorHAnsi" w:hAnsi="Palatino Linotype" w:cs="Arial"/>
          <w:szCs w:val="22"/>
          <w:lang w:val="es-MX" w:eastAsia="en-US"/>
        </w:rPr>
        <w:t xml:space="preserve">, presentó a través del Sistema de Acceso a la Información Mexiquense </w:t>
      </w:r>
      <w:r w:rsidRPr="006402BD">
        <w:rPr>
          <w:rFonts w:ascii="Palatino Linotype" w:eastAsiaTheme="minorHAnsi" w:hAnsi="Palatino Linotype" w:cs="Arial"/>
          <w:b/>
          <w:szCs w:val="22"/>
          <w:lang w:val="es-MX" w:eastAsia="en-US"/>
        </w:rPr>
        <w:t>(SAIMEX),</w:t>
      </w:r>
      <w:r w:rsidRPr="006402BD">
        <w:rPr>
          <w:rFonts w:ascii="Palatino Linotype" w:eastAsiaTheme="minorHAnsi" w:hAnsi="Palatino Linotype" w:cs="Arial"/>
          <w:szCs w:val="22"/>
          <w:lang w:val="es-MX" w:eastAsia="en-US"/>
        </w:rPr>
        <w:t xml:space="preserve"> ante el </w:t>
      </w:r>
      <w:r w:rsidRPr="006402BD">
        <w:rPr>
          <w:rFonts w:ascii="Palatino Linotype" w:eastAsiaTheme="minorHAnsi" w:hAnsi="Palatino Linotype" w:cs="Arial"/>
          <w:b/>
          <w:szCs w:val="22"/>
          <w:lang w:val="es-MX" w:eastAsia="en-US"/>
        </w:rPr>
        <w:t>Sujeto Obligado</w:t>
      </w:r>
      <w:r w:rsidRPr="006402BD">
        <w:rPr>
          <w:rFonts w:ascii="Palatino Linotype" w:eastAsiaTheme="minorHAnsi" w:hAnsi="Palatino Linotype" w:cs="Arial"/>
          <w:szCs w:val="22"/>
          <w:lang w:val="es-MX" w:eastAsia="en-US"/>
        </w:rPr>
        <w:t>, la</w:t>
      </w:r>
      <w:r w:rsidR="00921BB0" w:rsidRPr="006402BD">
        <w:rPr>
          <w:rFonts w:ascii="Palatino Linotype" w:eastAsiaTheme="minorHAnsi" w:hAnsi="Palatino Linotype" w:cs="Arial"/>
          <w:szCs w:val="22"/>
          <w:lang w:val="es-MX" w:eastAsia="en-US"/>
        </w:rPr>
        <w:t>s</w:t>
      </w:r>
      <w:r w:rsidRPr="006402BD">
        <w:rPr>
          <w:rFonts w:ascii="Palatino Linotype" w:eastAsiaTheme="minorHAnsi" w:hAnsi="Palatino Linotype" w:cs="Arial"/>
          <w:szCs w:val="22"/>
          <w:lang w:val="es-MX" w:eastAsia="en-US"/>
        </w:rPr>
        <w:t xml:space="preserve"> solicitud</w:t>
      </w:r>
      <w:r w:rsidR="00921BB0" w:rsidRPr="006402BD">
        <w:rPr>
          <w:rFonts w:ascii="Palatino Linotype" w:eastAsiaTheme="minorHAnsi" w:hAnsi="Palatino Linotype" w:cs="Arial"/>
          <w:szCs w:val="22"/>
          <w:lang w:val="es-MX" w:eastAsia="en-US"/>
        </w:rPr>
        <w:t>es</w:t>
      </w:r>
      <w:r w:rsidRPr="006402BD">
        <w:rPr>
          <w:rFonts w:ascii="Palatino Linotype" w:eastAsiaTheme="minorHAnsi" w:hAnsi="Palatino Linotype" w:cs="Arial"/>
          <w:szCs w:val="22"/>
          <w:lang w:val="es-MX" w:eastAsia="en-US"/>
        </w:rPr>
        <w:t xml:space="preserve"> de acceso a la información pública, a la</w:t>
      </w:r>
      <w:r w:rsidR="00921BB0" w:rsidRPr="006402BD">
        <w:rPr>
          <w:rFonts w:ascii="Palatino Linotype" w:eastAsiaTheme="minorHAnsi" w:hAnsi="Palatino Linotype" w:cs="Arial"/>
          <w:szCs w:val="22"/>
          <w:lang w:val="es-MX" w:eastAsia="en-US"/>
        </w:rPr>
        <w:t>s</w:t>
      </w:r>
      <w:r w:rsidRPr="006402BD">
        <w:rPr>
          <w:rFonts w:ascii="Palatino Linotype" w:eastAsiaTheme="minorHAnsi" w:hAnsi="Palatino Linotype" w:cs="Arial"/>
          <w:szCs w:val="22"/>
          <w:lang w:val="es-MX" w:eastAsia="en-US"/>
        </w:rPr>
        <w:t xml:space="preserve"> que se le</w:t>
      </w:r>
      <w:r w:rsidR="00C753C2" w:rsidRPr="006402BD">
        <w:rPr>
          <w:rFonts w:ascii="Palatino Linotype" w:eastAsiaTheme="minorHAnsi" w:hAnsi="Palatino Linotype" w:cs="Arial"/>
          <w:szCs w:val="22"/>
          <w:lang w:val="es-MX" w:eastAsia="en-US"/>
        </w:rPr>
        <w:t xml:space="preserve"> asignó el número de expediente </w:t>
      </w:r>
      <w:r w:rsidR="007A0832" w:rsidRPr="006402BD">
        <w:rPr>
          <w:rFonts w:ascii="Palatino Linotype" w:eastAsiaTheme="minorHAnsi" w:hAnsi="Palatino Linotype" w:cs="Arial"/>
          <w:b/>
          <w:szCs w:val="22"/>
          <w:lang w:val="es-MX" w:eastAsia="en-US"/>
        </w:rPr>
        <w:t>00100/ATLACOM/IP/2025</w:t>
      </w:r>
      <w:r w:rsidR="00921BB0" w:rsidRPr="006402BD">
        <w:rPr>
          <w:rFonts w:ascii="Palatino Linotype" w:eastAsiaTheme="minorHAnsi" w:hAnsi="Palatino Linotype" w:cs="Arial"/>
          <w:b/>
          <w:szCs w:val="22"/>
          <w:lang w:val="es-MX" w:eastAsia="en-US"/>
        </w:rPr>
        <w:t xml:space="preserve"> </w:t>
      </w:r>
      <w:r w:rsidR="00921BB0" w:rsidRPr="006402BD">
        <w:rPr>
          <w:rFonts w:ascii="Palatino Linotype" w:eastAsiaTheme="minorHAnsi" w:hAnsi="Palatino Linotype" w:cs="Arial"/>
          <w:bCs/>
          <w:szCs w:val="22"/>
          <w:lang w:val="es-MX" w:eastAsia="en-US"/>
        </w:rPr>
        <w:t>y</w:t>
      </w:r>
      <w:r w:rsidR="00921BB0" w:rsidRPr="006402BD">
        <w:rPr>
          <w:rFonts w:ascii="Palatino Linotype" w:eastAsiaTheme="minorHAnsi" w:hAnsi="Palatino Linotype" w:cs="Arial"/>
          <w:b/>
          <w:szCs w:val="22"/>
          <w:lang w:val="es-MX" w:eastAsia="en-US"/>
        </w:rPr>
        <w:t xml:space="preserve"> 00137/ATLACOM/IP/2025</w:t>
      </w:r>
      <w:r w:rsidRPr="006402BD">
        <w:rPr>
          <w:rFonts w:ascii="Palatino Linotype" w:eastAsiaTheme="minorHAnsi" w:hAnsi="Palatino Linotype" w:cs="Arial"/>
          <w:szCs w:val="22"/>
          <w:lang w:val="es-MX" w:eastAsia="en-US"/>
        </w:rPr>
        <w:t>, mediante la cual solicitó lo siguiente:</w:t>
      </w:r>
    </w:p>
    <w:p w14:paraId="54665286" w14:textId="77777777" w:rsidR="007A0832" w:rsidRPr="006402BD" w:rsidRDefault="007A0832" w:rsidP="00921BB0">
      <w:pPr>
        <w:pStyle w:val="Sinespaciado"/>
        <w:rPr>
          <w:rFonts w:eastAsiaTheme="minorHAnsi"/>
          <w:lang w:eastAsia="en-US"/>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425"/>
        <w:gridCol w:w="5636"/>
      </w:tblGrid>
      <w:tr w:rsidR="00921BB0" w:rsidRPr="006402BD" w14:paraId="236D0926" w14:textId="77777777" w:rsidTr="00921BB0">
        <w:trPr>
          <w:trHeight w:val="696"/>
          <w:tblHeader/>
        </w:trPr>
        <w:tc>
          <w:tcPr>
            <w:tcW w:w="3425" w:type="dxa"/>
            <w:shd w:val="clear" w:color="auto" w:fill="D9D9D9" w:themeFill="background1" w:themeFillShade="D9"/>
            <w:vAlign w:val="center"/>
          </w:tcPr>
          <w:p w14:paraId="596A8ADD" w14:textId="77777777" w:rsidR="00921BB0" w:rsidRPr="006402BD" w:rsidRDefault="00921BB0" w:rsidP="00921BB0">
            <w:pPr>
              <w:jc w:val="center"/>
              <w:rPr>
                <w:rFonts w:ascii="Palatino Linotype" w:hAnsi="Palatino Linotype" w:cs="Arial"/>
                <w:b/>
                <w:i/>
                <w:sz w:val="22"/>
                <w:szCs w:val="22"/>
              </w:rPr>
            </w:pPr>
            <w:bookmarkStart w:id="0" w:name="_Hlk154780275"/>
            <w:r w:rsidRPr="006402BD">
              <w:rPr>
                <w:rFonts w:ascii="Palatino Linotype" w:hAnsi="Palatino Linotype" w:cs="Arial"/>
                <w:b/>
                <w:i/>
                <w:sz w:val="22"/>
                <w:szCs w:val="22"/>
              </w:rPr>
              <w:t>Número de folio de la solicitud</w:t>
            </w:r>
          </w:p>
        </w:tc>
        <w:tc>
          <w:tcPr>
            <w:tcW w:w="5636" w:type="dxa"/>
            <w:shd w:val="clear" w:color="auto" w:fill="D9D9D9" w:themeFill="background1" w:themeFillShade="D9"/>
            <w:vAlign w:val="center"/>
          </w:tcPr>
          <w:p w14:paraId="272DD6DF" w14:textId="77777777" w:rsidR="00921BB0" w:rsidRPr="006402BD" w:rsidRDefault="00921BB0" w:rsidP="00921BB0">
            <w:pPr>
              <w:jc w:val="center"/>
              <w:rPr>
                <w:rFonts w:ascii="Palatino Linotype" w:hAnsi="Palatino Linotype" w:cs="Arial"/>
                <w:b/>
                <w:i/>
                <w:sz w:val="22"/>
                <w:szCs w:val="22"/>
              </w:rPr>
            </w:pPr>
            <w:r w:rsidRPr="006402BD">
              <w:rPr>
                <w:rFonts w:ascii="Palatino Linotype" w:hAnsi="Palatino Linotype" w:cs="Arial"/>
                <w:b/>
                <w:i/>
                <w:sz w:val="22"/>
                <w:szCs w:val="22"/>
              </w:rPr>
              <w:t xml:space="preserve">Descripción clara y precisa de </w:t>
            </w:r>
          </w:p>
          <w:p w14:paraId="675E303A" w14:textId="78A32E22" w:rsidR="00921BB0" w:rsidRPr="006402BD" w:rsidRDefault="00921BB0" w:rsidP="00921BB0">
            <w:pPr>
              <w:jc w:val="center"/>
              <w:rPr>
                <w:rFonts w:ascii="Palatino Linotype" w:hAnsi="Palatino Linotype" w:cs="Arial"/>
                <w:b/>
                <w:i/>
                <w:sz w:val="22"/>
                <w:szCs w:val="22"/>
              </w:rPr>
            </w:pPr>
            <w:r w:rsidRPr="006402BD">
              <w:rPr>
                <w:rFonts w:ascii="Palatino Linotype" w:hAnsi="Palatino Linotype" w:cs="Arial"/>
                <w:b/>
                <w:i/>
                <w:sz w:val="22"/>
                <w:szCs w:val="22"/>
              </w:rPr>
              <w:t>la información solicitada</w:t>
            </w:r>
          </w:p>
        </w:tc>
      </w:tr>
      <w:tr w:rsidR="00921BB0" w:rsidRPr="006402BD" w14:paraId="5802B0AD" w14:textId="77777777" w:rsidTr="00921BB0">
        <w:trPr>
          <w:trHeight w:val="410"/>
        </w:trPr>
        <w:tc>
          <w:tcPr>
            <w:tcW w:w="3425" w:type="dxa"/>
            <w:vAlign w:val="center"/>
          </w:tcPr>
          <w:p w14:paraId="2904B5BF" w14:textId="5E1AD8D1" w:rsidR="00921BB0" w:rsidRPr="006402BD" w:rsidRDefault="00921BB0" w:rsidP="00971D56">
            <w:pPr>
              <w:jc w:val="center"/>
              <w:rPr>
                <w:rFonts w:ascii="Palatino Linotype" w:hAnsi="Palatino Linotype" w:cs="Arial"/>
                <w:b/>
                <w:sz w:val="20"/>
                <w:szCs w:val="20"/>
              </w:rPr>
            </w:pPr>
            <w:bookmarkStart w:id="1" w:name="_Hlk99021051"/>
            <w:r w:rsidRPr="006402BD">
              <w:rPr>
                <w:rFonts w:ascii="Palatino Linotype" w:hAnsi="Palatino Linotype" w:cs="Arial"/>
                <w:b/>
                <w:sz w:val="20"/>
                <w:szCs w:val="20"/>
              </w:rPr>
              <w:t>00100/ATLACOM/IP/2025</w:t>
            </w:r>
          </w:p>
        </w:tc>
        <w:tc>
          <w:tcPr>
            <w:tcW w:w="5636" w:type="dxa"/>
            <w:vAlign w:val="center"/>
          </w:tcPr>
          <w:p w14:paraId="34BD2A0B" w14:textId="4A7B561B" w:rsidR="00921BB0" w:rsidRPr="006402BD" w:rsidRDefault="00921BB0" w:rsidP="00921BB0">
            <w:pPr>
              <w:tabs>
                <w:tab w:val="left" w:pos="1165"/>
              </w:tabs>
              <w:jc w:val="center"/>
              <w:rPr>
                <w:rFonts w:ascii="Palatino Linotype" w:hAnsi="Palatino Linotype" w:cs="Arial"/>
                <w:i/>
                <w:sz w:val="20"/>
                <w:szCs w:val="20"/>
              </w:rPr>
            </w:pPr>
            <w:r w:rsidRPr="006402BD">
              <w:rPr>
                <w:rFonts w:ascii="Palatino Linotype" w:hAnsi="Palatino Linotype" w:cs="Arial"/>
                <w:i/>
                <w:sz w:val="20"/>
                <w:szCs w:val="20"/>
              </w:rPr>
              <w:t>“Nombramientos generados en enero 2025” (Sic)</w:t>
            </w:r>
          </w:p>
        </w:tc>
      </w:tr>
      <w:tr w:rsidR="00921BB0" w:rsidRPr="006402BD" w14:paraId="0DC8765A" w14:textId="77777777" w:rsidTr="00921BB0">
        <w:trPr>
          <w:trHeight w:val="410"/>
        </w:trPr>
        <w:tc>
          <w:tcPr>
            <w:tcW w:w="3425" w:type="dxa"/>
            <w:vAlign w:val="center"/>
          </w:tcPr>
          <w:p w14:paraId="7A40BE07" w14:textId="61AF1D32" w:rsidR="00921BB0" w:rsidRPr="006402BD" w:rsidRDefault="00921BB0" w:rsidP="00971D56">
            <w:pPr>
              <w:jc w:val="center"/>
              <w:rPr>
                <w:rFonts w:ascii="Palatino Linotype" w:hAnsi="Palatino Linotype" w:cs="Arial"/>
                <w:b/>
                <w:sz w:val="20"/>
                <w:szCs w:val="20"/>
              </w:rPr>
            </w:pPr>
            <w:r w:rsidRPr="006402BD">
              <w:rPr>
                <w:rFonts w:ascii="Palatino Linotype" w:hAnsi="Palatino Linotype" w:cs="Arial"/>
                <w:b/>
                <w:sz w:val="20"/>
                <w:szCs w:val="20"/>
              </w:rPr>
              <w:t>00137/ATLACOM/IP/2025</w:t>
            </w:r>
          </w:p>
        </w:tc>
        <w:tc>
          <w:tcPr>
            <w:tcW w:w="5636" w:type="dxa"/>
            <w:vAlign w:val="center"/>
          </w:tcPr>
          <w:p w14:paraId="20C702F0" w14:textId="7DD447DE" w:rsidR="00921BB0" w:rsidRPr="006402BD" w:rsidRDefault="00921BB0" w:rsidP="00921BB0">
            <w:pPr>
              <w:jc w:val="center"/>
              <w:rPr>
                <w:rFonts w:ascii="Palatino Linotype" w:hAnsi="Palatino Linotype" w:cs="Arial"/>
                <w:i/>
                <w:sz w:val="20"/>
                <w:szCs w:val="20"/>
              </w:rPr>
            </w:pPr>
            <w:r w:rsidRPr="006402BD">
              <w:rPr>
                <w:rFonts w:ascii="Palatino Linotype" w:hAnsi="Palatino Linotype" w:cs="Arial"/>
                <w:i/>
                <w:sz w:val="20"/>
                <w:szCs w:val="20"/>
              </w:rPr>
              <w:t>“Nombramientos de enero 2025 a la fecha” (Sic)</w:t>
            </w:r>
          </w:p>
        </w:tc>
      </w:tr>
      <w:bookmarkEnd w:id="0"/>
      <w:bookmarkEnd w:id="1"/>
    </w:tbl>
    <w:p w14:paraId="6F052CD0" w14:textId="77777777" w:rsidR="007A0832" w:rsidRPr="006402BD" w:rsidRDefault="007A0832" w:rsidP="007A0832">
      <w:pPr>
        <w:spacing w:line="360" w:lineRule="auto"/>
        <w:ind w:left="284" w:right="332"/>
        <w:jc w:val="both"/>
        <w:rPr>
          <w:rFonts w:ascii="Palatino Linotype" w:hAnsi="Palatino Linotype"/>
          <w:i/>
          <w:sz w:val="22"/>
          <w:szCs w:val="20"/>
          <w:lang w:val="es-ES_tradnl"/>
        </w:rPr>
      </w:pPr>
    </w:p>
    <w:p w14:paraId="1117DC4D" w14:textId="1C9D8E55" w:rsidR="007A0832" w:rsidRPr="006402BD" w:rsidRDefault="0029071C" w:rsidP="00921BB0">
      <w:pPr>
        <w:tabs>
          <w:tab w:val="left" w:pos="5647"/>
        </w:tabs>
        <w:spacing w:line="360" w:lineRule="auto"/>
        <w:ind w:right="850"/>
        <w:jc w:val="both"/>
        <w:rPr>
          <w:rFonts w:ascii="Palatino Linotype" w:eastAsiaTheme="minorHAnsi" w:hAnsi="Palatino Linotype" w:cstheme="minorBidi"/>
          <w:color w:val="000000"/>
          <w:lang w:val="es-MX" w:eastAsia="en-US"/>
        </w:rPr>
      </w:pPr>
      <w:r w:rsidRPr="006402BD">
        <w:rPr>
          <w:rFonts w:ascii="Palatino Linotype" w:hAnsi="Palatino Linotype"/>
          <w:b/>
          <w:lang w:val="es-ES_tradnl"/>
        </w:rPr>
        <w:lastRenderedPageBreak/>
        <w:t>MODALIDAD DE ENTREGA:</w:t>
      </w:r>
      <w:r w:rsidRPr="006402BD">
        <w:rPr>
          <w:rFonts w:ascii="Palatino Linotype" w:hAnsi="Palatino Linotype"/>
          <w:lang w:val="es-ES_tradnl"/>
        </w:rPr>
        <w:t xml:space="preserve"> </w:t>
      </w:r>
      <w:r w:rsidRPr="006402BD">
        <w:rPr>
          <w:rFonts w:ascii="Palatino Linotype" w:eastAsiaTheme="minorHAnsi" w:hAnsi="Palatino Linotype" w:cstheme="minorBidi"/>
          <w:color w:val="000000"/>
          <w:lang w:val="es-MX" w:eastAsia="en-US"/>
        </w:rPr>
        <w:t xml:space="preserve">A través del </w:t>
      </w:r>
      <w:r w:rsidRPr="006402BD">
        <w:rPr>
          <w:rFonts w:ascii="Palatino Linotype" w:eastAsiaTheme="minorHAnsi" w:hAnsi="Palatino Linotype" w:cstheme="minorBidi"/>
          <w:b/>
          <w:color w:val="000000"/>
          <w:lang w:val="es-MX" w:eastAsia="en-US"/>
        </w:rPr>
        <w:t>SAIMEX</w:t>
      </w:r>
      <w:r w:rsidRPr="006402BD">
        <w:rPr>
          <w:rFonts w:ascii="Palatino Linotype" w:eastAsiaTheme="minorHAnsi" w:hAnsi="Palatino Linotype" w:cstheme="minorBidi"/>
          <w:color w:val="000000"/>
          <w:lang w:val="es-MX" w:eastAsia="en-US"/>
        </w:rPr>
        <w:t>.</w:t>
      </w:r>
    </w:p>
    <w:p w14:paraId="717A4484" w14:textId="4F23FAB8" w:rsidR="007D645B" w:rsidRPr="006402BD" w:rsidRDefault="00B14416" w:rsidP="007D645B">
      <w:pPr>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SEGUND</w:t>
      </w:r>
      <w:r w:rsidR="007D645B" w:rsidRPr="006402BD">
        <w:rPr>
          <w:rFonts w:ascii="Palatino Linotype" w:eastAsiaTheme="minorHAnsi" w:hAnsi="Palatino Linotype" w:cs="Arial"/>
          <w:b/>
          <w:sz w:val="28"/>
          <w:lang w:val="es-MX" w:eastAsia="en-US"/>
        </w:rPr>
        <w:t xml:space="preserve">O. De la respuesta del Sujeto Obligado. </w:t>
      </w:r>
    </w:p>
    <w:p w14:paraId="7AA37136" w14:textId="5D8439FA" w:rsidR="007D645B" w:rsidRPr="006402BD" w:rsidRDefault="007D645B" w:rsidP="007D645B">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 xml:space="preserve">De las constancias que obran en el sistema </w:t>
      </w:r>
      <w:r w:rsidRPr="006402BD">
        <w:rPr>
          <w:rFonts w:ascii="Palatino Linotype" w:eastAsiaTheme="minorHAnsi" w:hAnsi="Palatino Linotype" w:cs="Arial"/>
          <w:b/>
          <w:bCs/>
          <w:lang w:val="es-MX" w:eastAsia="en-US"/>
        </w:rPr>
        <w:t>SAIMEX</w:t>
      </w:r>
      <w:r w:rsidRPr="006402BD">
        <w:rPr>
          <w:rFonts w:ascii="Palatino Linotype" w:eastAsiaTheme="minorHAnsi" w:hAnsi="Palatino Linotype" w:cs="Arial"/>
          <w:lang w:val="es-MX" w:eastAsia="en-US"/>
        </w:rPr>
        <w:t xml:space="preserve">, se advierte que en fecha </w:t>
      </w:r>
      <w:r w:rsidR="007A0832" w:rsidRPr="006402BD">
        <w:rPr>
          <w:rFonts w:ascii="Palatino Linotype" w:eastAsiaTheme="minorHAnsi" w:hAnsi="Palatino Linotype" w:cs="Arial"/>
          <w:lang w:val="es-MX" w:eastAsia="en-US"/>
        </w:rPr>
        <w:t>diecinueve de</w:t>
      </w:r>
      <w:r w:rsidR="00B14416" w:rsidRPr="006402BD">
        <w:rPr>
          <w:rFonts w:ascii="Palatino Linotype" w:eastAsiaTheme="minorHAnsi" w:hAnsi="Palatino Linotype" w:cs="Arial"/>
          <w:lang w:val="es-MX" w:eastAsia="en-US"/>
        </w:rPr>
        <w:t xml:space="preserve"> febrero</w:t>
      </w:r>
      <w:r w:rsidR="00103E0F" w:rsidRPr="006402BD">
        <w:rPr>
          <w:rFonts w:ascii="Palatino Linotype" w:eastAsiaTheme="minorHAnsi" w:hAnsi="Palatino Linotype" w:cs="Arial"/>
          <w:lang w:val="es-MX" w:eastAsia="en-US"/>
        </w:rPr>
        <w:t xml:space="preserve"> y cinco de marzo</w:t>
      </w:r>
      <w:r w:rsidR="00B14416" w:rsidRPr="006402BD">
        <w:rPr>
          <w:rFonts w:ascii="Palatino Linotype" w:eastAsiaTheme="minorHAnsi" w:hAnsi="Palatino Linotype" w:cs="Arial"/>
          <w:lang w:val="es-MX" w:eastAsia="en-US"/>
        </w:rPr>
        <w:t xml:space="preserve"> de dos mil veinticinco</w:t>
      </w:r>
      <w:r w:rsidRPr="006402BD">
        <w:rPr>
          <w:rFonts w:ascii="Palatino Linotype" w:eastAsiaTheme="minorHAnsi" w:hAnsi="Palatino Linotype" w:cs="Arial"/>
          <w:lang w:val="es-MX" w:eastAsia="en-US"/>
        </w:rPr>
        <w:t>,</w:t>
      </w:r>
      <w:r w:rsidR="00B14416" w:rsidRPr="006402BD">
        <w:rPr>
          <w:rFonts w:ascii="Palatino Linotype" w:eastAsiaTheme="minorHAnsi" w:hAnsi="Palatino Linotype" w:cs="Arial"/>
          <w:lang w:val="es-MX" w:eastAsia="en-US"/>
        </w:rPr>
        <w:t xml:space="preserve"> el </w:t>
      </w:r>
      <w:r w:rsidRPr="006402BD">
        <w:rPr>
          <w:rFonts w:ascii="Palatino Linotype" w:eastAsiaTheme="minorHAnsi" w:hAnsi="Palatino Linotype" w:cs="Arial"/>
          <w:b/>
          <w:lang w:val="es-MX" w:eastAsia="en-US"/>
        </w:rPr>
        <w:t>Sujeto Obligado</w:t>
      </w:r>
      <w:r w:rsidRPr="006402BD">
        <w:rPr>
          <w:rFonts w:ascii="Palatino Linotype" w:eastAsiaTheme="minorHAnsi" w:hAnsi="Palatino Linotype" w:cs="Arial"/>
          <w:lang w:val="es-MX" w:eastAsia="en-US"/>
        </w:rPr>
        <w:t xml:space="preserve"> emitió la respuesta en los siguientes términos:</w:t>
      </w:r>
    </w:p>
    <w:p w14:paraId="6B3B2F28" w14:textId="77777777" w:rsidR="007D645B" w:rsidRPr="006402BD" w:rsidRDefault="007D645B" w:rsidP="007D645B">
      <w:pPr>
        <w:rPr>
          <w:lang w:val="es-MX"/>
        </w:rPr>
      </w:pPr>
    </w:p>
    <w:p w14:paraId="7127BBDB" w14:textId="77777777" w:rsidR="007A0832" w:rsidRPr="006402BD" w:rsidRDefault="007D645B" w:rsidP="007A0832">
      <w:pPr>
        <w:spacing w:line="276" w:lineRule="auto"/>
        <w:ind w:left="567" w:right="567"/>
        <w:jc w:val="both"/>
        <w:rPr>
          <w:rFonts w:ascii="Palatino Linotype" w:hAnsi="Palatino Linotype"/>
          <w:i/>
          <w:sz w:val="22"/>
          <w:szCs w:val="22"/>
          <w:lang w:val="es-MX" w:eastAsia="es-MX"/>
        </w:rPr>
      </w:pPr>
      <w:r w:rsidRPr="006402BD">
        <w:rPr>
          <w:rFonts w:ascii="Palatino Linotype" w:hAnsi="Palatino Linotype"/>
          <w:i/>
          <w:sz w:val="22"/>
          <w:szCs w:val="22"/>
          <w:lang w:val="es-MX" w:eastAsia="es-MX"/>
        </w:rPr>
        <w:t>“</w:t>
      </w:r>
      <w:r w:rsidR="007A0832" w:rsidRPr="006402B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C473A7" w14:textId="77777777" w:rsidR="007A0832" w:rsidRPr="006402BD" w:rsidRDefault="007A0832" w:rsidP="007A0832">
      <w:pPr>
        <w:spacing w:line="276" w:lineRule="auto"/>
        <w:ind w:left="567" w:right="567"/>
        <w:jc w:val="both"/>
        <w:rPr>
          <w:rFonts w:ascii="Palatino Linotype" w:hAnsi="Palatino Linotype"/>
          <w:i/>
          <w:sz w:val="22"/>
          <w:szCs w:val="22"/>
          <w:lang w:val="es-MX" w:eastAsia="es-MX"/>
        </w:rPr>
      </w:pPr>
    </w:p>
    <w:p w14:paraId="1C5EBCDE" w14:textId="53E9A38A" w:rsidR="007A0832" w:rsidRPr="006402BD" w:rsidRDefault="007A0832" w:rsidP="007A0832">
      <w:pPr>
        <w:spacing w:line="276" w:lineRule="auto"/>
        <w:ind w:left="567" w:right="567"/>
        <w:jc w:val="both"/>
        <w:rPr>
          <w:rFonts w:ascii="Palatino Linotype" w:hAnsi="Palatino Linotype"/>
          <w:i/>
          <w:sz w:val="22"/>
          <w:szCs w:val="22"/>
          <w:lang w:val="es-MX" w:eastAsia="es-MX"/>
        </w:rPr>
      </w:pPr>
      <w:r w:rsidRPr="006402BD">
        <w:rPr>
          <w:rFonts w:ascii="Palatino Linotype" w:hAnsi="Palatino Linotype"/>
          <w:i/>
          <w:sz w:val="22"/>
          <w:szCs w:val="22"/>
          <w:lang w:val="es-MX" w:eastAsia="es-MX"/>
        </w:rPr>
        <w:t>Se atiende solicitud de información</w:t>
      </w:r>
      <w:r w:rsidR="00103E0F" w:rsidRPr="006402BD">
        <w:rPr>
          <w:rFonts w:ascii="Palatino Linotype" w:hAnsi="Palatino Linotype"/>
          <w:i/>
          <w:sz w:val="22"/>
          <w:szCs w:val="22"/>
          <w:lang w:val="es-MX" w:eastAsia="es-MX"/>
        </w:rPr>
        <w:t>.</w:t>
      </w:r>
    </w:p>
    <w:p w14:paraId="321E76E8" w14:textId="77777777" w:rsidR="007A0832" w:rsidRPr="006402BD" w:rsidRDefault="007A0832" w:rsidP="007A0832">
      <w:pPr>
        <w:spacing w:line="276" w:lineRule="auto"/>
        <w:ind w:left="567" w:right="567"/>
        <w:jc w:val="both"/>
        <w:rPr>
          <w:rFonts w:ascii="Palatino Linotype" w:hAnsi="Palatino Linotype"/>
          <w:i/>
          <w:sz w:val="22"/>
          <w:szCs w:val="22"/>
          <w:lang w:val="es-MX" w:eastAsia="es-MX"/>
        </w:rPr>
      </w:pPr>
    </w:p>
    <w:p w14:paraId="7980514F" w14:textId="77777777" w:rsidR="007A0832" w:rsidRPr="006402BD" w:rsidRDefault="007A0832" w:rsidP="007A0832">
      <w:pPr>
        <w:spacing w:line="276" w:lineRule="auto"/>
        <w:ind w:left="567" w:right="567"/>
        <w:jc w:val="both"/>
        <w:rPr>
          <w:rFonts w:ascii="Palatino Linotype" w:hAnsi="Palatino Linotype"/>
          <w:i/>
          <w:sz w:val="22"/>
          <w:szCs w:val="22"/>
          <w:lang w:val="es-MX" w:eastAsia="es-MX"/>
        </w:rPr>
      </w:pPr>
      <w:r w:rsidRPr="006402BD">
        <w:rPr>
          <w:rFonts w:ascii="Palatino Linotype" w:hAnsi="Palatino Linotype"/>
          <w:i/>
          <w:sz w:val="22"/>
          <w:szCs w:val="22"/>
          <w:lang w:val="es-MX" w:eastAsia="es-MX"/>
        </w:rPr>
        <w:t>ATENTAMENTE</w:t>
      </w:r>
    </w:p>
    <w:p w14:paraId="53D4F058" w14:textId="4ABC3A89" w:rsidR="007D645B" w:rsidRPr="006402BD" w:rsidRDefault="007A0832" w:rsidP="007A0832">
      <w:pPr>
        <w:spacing w:line="276" w:lineRule="auto"/>
        <w:ind w:left="567" w:right="567"/>
        <w:jc w:val="both"/>
        <w:rPr>
          <w:rFonts w:ascii="Palatino Linotype" w:hAnsi="Palatino Linotype"/>
          <w:i/>
          <w:sz w:val="22"/>
          <w:szCs w:val="22"/>
          <w:lang w:val="es-MX" w:eastAsia="es-MX"/>
        </w:rPr>
      </w:pPr>
      <w:r w:rsidRPr="006402BD">
        <w:rPr>
          <w:rFonts w:ascii="Palatino Linotype" w:hAnsi="Palatino Linotype"/>
          <w:i/>
          <w:sz w:val="22"/>
          <w:szCs w:val="22"/>
          <w:lang w:val="es-MX" w:eastAsia="es-MX"/>
        </w:rPr>
        <w:t>C. Claudia Monroy Amparo</w:t>
      </w:r>
      <w:r w:rsidR="007D645B" w:rsidRPr="006402BD">
        <w:rPr>
          <w:rFonts w:ascii="Palatino Linotype" w:hAnsi="Palatino Linotype"/>
          <w:i/>
          <w:sz w:val="22"/>
          <w:szCs w:val="22"/>
          <w:lang w:val="es-MX" w:eastAsia="es-MX"/>
        </w:rPr>
        <w:t>” (Sic).</w:t>
      </w:r>
    </w:p>
    <w:p w14:paraId="2B153B28" w14:textId="77777777" w:rsidR="007D645B" w:rsidRPr="006402BD" w:rsidRDefault="007D645B" w:rsidP="007D645B">
      <w:pPr>
        <w:ind w:right="567"/>
        <w:jc w:val="both"/>
        <w:rPr>
          <w:rFonts w:ascii="Palatino Linotype" w:hAnsi="Palatino Linotype"/>
          <w:i/>
          <w:sz w:val="14"/>
          <w:szCs w:val="22"/>
          <w:lang w:val="es-MX" w:eastAsia="es-MX"/>
        </w:rPr>
      </w:pPr>
    </w:p>
    <w:p w14:paraId="688B498B" w14:textId="77777777" w:rsidR="007D645B" w:rsidRPr="006402BD" w:rsidRDefault="007D645B" w:rsidP="007D645B">
      <w:pPr>
        <w:pStyle w:val="Sinespaciado"/>
        <w:rPr>
          <w:lang w:eastAsia="es-MX"/>
        </w:rPr>
      </w:pPr>
    </w:p>
    <w:p w14:paraId="57BBB84B" w14:textId="0E2F2A7D" w:rsidR="007D645B" w:rsidRPr="006402BD" w:rsidRDefault="007D645B" w:rsidP="007D645B">
      <w:pPr>
        <w:spacing w:line="360" w:lineRule="auto"/>
        <w:jc w:val="both"/>
        <w:rPr>
          <w:rFonts w:ascii="Palatino Linotype" w:hAnsi="Palatino Linotype"/>
          <w:i/>
          <w:sz w:val="22"/>
          <w:szCs w:val="22"/>
          <w:lang w:val="es-MX" w:eastAsia="es-MX"/>
        </w:rPr>
      </w:pPr>
      <w:r w:rsidRPr="006402BD">
        <w:rPr>
          <w:rFonts w:ascii="Palatino Linotype" w:eastAsiaTheme="minorHAnsi" w:hAnsi="Palatino Linotype" w:cs="Arial"/>
          <w:lang w:val="es-MX" w:eastAsia="en-US"/>
        </w:rPr>
        <w:t xml:space="preserve">El </w:t>
      </w:r>
      <w:r w:rsidRPr="006402BD">
        <w:rPr>
          <w:rFonts w:ascii="Palatino Linotype" w:eastAsiaTheme="minorHAnsi" w:hAnsi="Palatino Linotype" w:cs="Arial"/>
          <w:b/>
          <w:lang w:val="es-MX" w:eastAsia="en-US"/>
        </w:rPr>
        <w:t>Sujeto Obligado</w:t>
      </w:r>
      <w:r w:rsidRPr="006402BD">
        <w:rPr>
          <w:rFonts w:ascii="Palatino Linotype" w:eastAsiaTheme="minorHAnsi" w:hAnsi="Palatino Linotype" w:cs="Arial"/>
          <w:lang w:val="es-MX" w:eastAsia="en-US"/>
        </w:rPr>
        <w:t xml:space="preserve"> adjuntó a su respuesta, </w:t>
      </w:r>
      <w:r w:rsidR="007A0832" w:rsidRPr="006402BD">
        <w:rPr>
          <w:rFonts w:ascii="Palatino Linotype" w:eastAsiaTheme="minorHAnsi" w:hAnsi="Palatino Linotype" w:cs="Arial"/>
          <w:lang w:val="es-MX" w:eastAsia="en-US"/>
        </w:rPr>
        <w:t>los</w:t>
      </w:r>
      <w:r w:rsidRPr="006402BD">
        <w:rPr>
          <w:rFonts w:ascii="Palatino Linotype" w:eastAsiaTheme="minorHAnsi" w:hAnsi="Palatino Linotype" w:cs="Arial"/>
          <w:lang w:val="es-MX" w:eastAsia="en-US"/>
        </w:rPr>
        <w:t xml:space="preserve"> archivo</w:t>
      </w:r>
      <w:r w:rsidR="007A0832"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electrónico</w:t>
      </w:r>
      <w:r w:rsidR="007A0832"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denominado</w:t>
      </w:r>
      <w:r w:rsidR="007A0832"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w:t>
      </w:r>
      <w:r w:rsidRPr="006402BD">
        <w:rPr>
          <w:rFonts w:ascii="Palatino Linotype" w:eastAsiaTheme="minorHAnsi" w:hAnsi="Palatino Linotype" w:cs="Arial"/>
          <w:i/>
          <w:lang w:val="es-MX" w:eastAsia="en-US"/>
        </w:rPr>
        <w:t>“</w:t>
      </w:r>
      <w:r w:rsidR="007A0832" w:rsidRPr="006402BD">
        <w:rPr>
          <w:rFonts w:ascii="Palatino Linotype" w:eastAsiaTheme="minorHAnsi" w:hAnsi="Palatino Linotype" w:cs="Arial"/>
          <w:i/>
          <w:lang w:val="es-MX" w:eastAsia="en-US"/>
        </w:rPr>
        <w:t>100_SOL_RESP_ADMON_2025.pdf</w:t>
      </w:r>
      <w:r w:rsidRPr="006402BD">
        <w:rPr>
          <w:rFonts w:ascii="Palatino Linotype" w:eastAsiaTheme="minorHAnsi" w:hAnsi="Palatino Linotype" w:cs="Arial"/>
          <w:i/>
          <w:lang w:val="es-MX" w:eastAsia="en-US"/>
        </w:rPr>
        <w:t>”</w:t>
      </w:r>
      <w:r w:rsidR="00103E0F" w:rsidRPr="006402BD">
        <w:rPr>
          <w:rFonts w:ascii="Palatino Linotype" w:eastAsiaTheme="minorHAnsi" w:hAnsi="Palatino Linotype" w:cs="Arial"/>
          <w:lang w:val="es-MX" w:eastAsia="en-US"/>
        </w:rPr>
        <w:t xml:space="preserve">, </w:t>
      </w:r>
      <w:r w:rsidR="007A0832" w:rsidRPr="006402BD">
        <w:rPr>
          <w:rFonts w:ascii="Palatino Linotype" w:eastAsiaTheme="minorHAnsi" w:hAnsi="Palatino Linotype" w:cs="Arial"/>
          <w:i/>
          <w:lang w:val="es-MX" w:eastAsia="en-US"/>
        </w:rPr>
        <w:t>“100_RESP_UT_2025.pdf”</w:t>
      </w:r>
      <w:r w:rsidR="00103E0F" w:rsidRPr="006402BD">
        <w:rPr>
          <w:rFonts w:ascii="Palatino Linotype" w:eastAsiaTheme="minorHAnsi" w:hAnsi="Palatino Linotype" w:cs="Arial"/>
          <w:iCs/>
          <w:lang w:val="es-MX" w:eastAsia="en-US"/>
        </w:rPr>
        <w:t>,</w:t>
      </w:r>
      <w:r w:rsidR="00103E0F" w:rsidRPr="006402BD">
        <w:rPr>
          <w:rFonts w:ascii="Palatino Linotype" w:eastAsiaTheme="minorHAnsi" w:hAnsi="Palatino Linotype" w:cs="Arial"/>
          <w:i/>
          <w:lang w:val="es-MX" w:eastAsia="en-US"/>
        </w:rPr>
        <w:t xml:space="preserve"> “0137_OF_RESP_SOL_SA_2025.pdf”, “Nombramientos 2025-2027 UT.pdf” </w:t>
      </w:r>
      <w:r w:rsidR="00103E0F" w:rsidRPr="006402BD">
        <w:rPr>
          <w:rFonts w:ascii="Palatino Linotype" w:eastAsiaTheme="minorHAnsi" w:hAnsi="Palatino Linotype" w:cs="Arial"/>
          <w:iCs/>
          <w:lang w:val="es-MX" w:eastAsia="en-US"/>
        </w:rPr>
        <w:t>y</w:t>
      </w:r>
      <w:r w:rsidR="00103E0F" w:rsidRPr="006402BD">
        <w:rPr>
          <w:rFonts w:ascii="Palatino Linotype" w:eastAsiaTheme="minorHAnsi" w:hAnsi="Palatino Linotype" w:cs="Arial"/>
          <w:i/>
          <w:lang w:val="es-MX" w:eastAsia="en-US"/>
        </w:rPr>
        <w:t xml:space="preserve"> “0137_RESP_UT_2025.pdf”</w:t>
      </w:r>
      <w:r w:rsidRPr="006402BD">
        <w:rPr>
          <w:rFonts w:ascii="Palatino Linotype" w:eastAsiaTheme="minorHAnsi" w:hAnsi="Palatino Linotype" w:cs="Arial"/>
          <w:i/>
          <w:lang w:val="es-MX" w:eastAsia="en-US"/>
        </w:rPr>
        <w:t>;</w:t>
      </w:r>
      <w:r w:rsidRPr="006402BD">
        <w:rPr>
          <w:rFonts w:ascii="Palatino Linotype" w:eastAsiaTheme="minorHAnsi" w:hAnsi="Palatino Linotype" w:cs="Arial"/>
          <w:lang w:val="es-MX" w:eastAsia="en-US"/>
        </w:rPr>
        <w:t xml:space="preserve"> cuyo contenido no se inserta por ser del conocimiento de las partes, sin embargo, será</w:t>
      </w:r>
      <w:r w:rsidR="007A0832" w:rsidRPr="006402BD">
        <w:rPr>
          <w:rFonts w:ascii="Palatino Linotype" w:eastAsiaTheme="minorHAnsi" w:hAnsi="Palatino Linotype" w:cs="Arial"/>
          <w:lang w:val="es-MX" w:eastAsia="en-US"/>
        </w:rPr>
        <w:t>n</w:t>
      </w:r>
      <w:r w:rsidRPr="006402BD">
        <w:rPr>
          <w:rFonts w:ascii="Palatino Linotype" w:eastAsiaTheme="minorHAnsi" w:hAnsi="Palatino Linotype" w:cs="Arial"/>
          <w:lang w:val="es-MX" w:eastAsia="en-US"/>
        </w:rPr>
        <w:t xml:space="preserve"> motivo de estudio en el Considerado respectivo. </w:t>
      </w:r>
    </w:p>
    <w:p w14:paraId="1D2F2BF7" w14:textId="77777777" w:rsidR="0057280C" w:rsidRPr="006402BD" w:rsidRDefault="0057280C" w:rsidP="007D645B">
      <w:pPr>
        <w:spacing w:line="360" w:lineRule="auto"/>
        <w:jc w:val="both"/>
        <w:rPr>
          <w:rFonts w:ascii="Palatino Linotype" w:hAnsi="Palatino Linotype"/>
          <w:i/>
          <w:sz w:val="22"/>
          <w:szCs w:val="22"/>
          <w:lang w:val="es-MX" w:eastAsia="es-MX"/>
        </w:rPr>
      </w:pPr>
    </w:p>
    <w:p w14:paraId="5799EE56" w14:textId="30D98938" w:rsidR="007D645B" w:rsidRPr="006402BD" w:rsidRDefault="00B14416" w:rsidP="007D645B">
      <w:pPr>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TERCER</w:t>
      </w:r>
      <w:r w:rsidR="007D645B" w:rsidRPr="006402BD">
        <w:rPr>
          <w:rFonts w:ascii="Palatino Linotype" w:eastAsiaTheme="minorHAnsi" w:hAnsi="Palatino Linotype" w:cs="Arial"/>
          <w:b/>
          <w:sz w:val="28"/>
          <w:lang w:val="es-MX" w:eastAsia="en-US"/>
        </w:rPr>
        <w:t>O. De</w:t>
      </w:r>
      <w:r w:rsidR="00103E0F" w:rsidRPr="006402BD">
        <w:rPr>
          <w:rFonts w:ascii="Palatino Linotype" w:eastAsiaTheme="minorHAnsi" w:hAnsi="Palatino Linotype" w:cs="Arial"/>
          <w:b/>
          <w:sz w:val="28"/>
          <w:lang w:val="es-MX" w:eastAsia="en-US"/>
        </w:rPr>
        <w:t xml:space="preserve"> los</w:t>
      </w:r>
      <w:r w:rsidR="007D645B" w:rsidRPr="006402BD">
        <w:rPr>
          <w:rFonts w:ascii="Palatino Linotype" w:eastAsiaTheme="minorHAnsi" w:hAnsi="Palatino Linotype" w:cs="Arial"/>
          <w:b/>
          <w:sz w:val="28"/>
          <w:lang w:val="es-MX" w:eastAsia="en-US"/>
        </w:rPr>
        <w:t xml:space="preserve"> recurso</w:t>
      </w:r>
      <w:r w:rsidR="00103E0F" w:rsidRPr="006402BD">
        <w:rPr>
          <w:rFonts w:ascii="Palatino Linotype" w:eastAsiaTheme="minorHAnsi" w:hAnsi="Palatino Linotype" w:cs="Arial"/>
          <w:b/>
          <w:sz w:val="28"/>
          <w:lang w:val="es-MX" w:eastAsia="en-US"/>
        </w:rPr>
        <w:t>s</w:t>
      </w:r>
      <w:r w:rsidR="007D645B" w:rsidRPr="006402BD">
        <w:rPr>
          <w:rFonts w:ascii="Palatino Linotype" w:eastAsiaTheme="minorHAnsi" w:hAnsi="Palatino Linotype" w:cs="Arial"/>
          <w:b/>
          <w:sz w:val="28"/>
          <w:lang w:val="es-MX" w:eastAsia="en-US"/>
        </w:rPr>
        <w:t xml:space="preserve"> de revisión.</w:t>
      </w:r>
    </w:p>
    <w:p w14:paraId="475931F5" w14:textId="371DC3E3" w:rsidR="007D645B" w:rsidRPr="006402BD" w:rsidRDefault="007D645B" w:rsidP="007D645B">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Inconforme con la</w:t>
      </w:r>
      <w:r w:rsidR="00103E0F"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respuesta</w:t>
      </w:r>
      <w:r w:rsidR="00103E0F"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por parte del </w:t>
      </w:r>
      <w:r w:rsidRPr="006402BD">
        <w:rPr>
          <w:rFonts w:ascii="Palatino Linotype" w:eastAsiaTheme="minorHAnsi" w:hAnsi="Palatino Linotype" w:cs="Arial"/>
          <w:b/>
          <w:lang w:val="es-MX" w:eastAsia="en-US"/>
        </w:rPr>
        <w:t>Sujeto Obligado</w:t>
      </w:r>
      <w:r w:rsidRPr="006402BD">
        <w:rPr>
          <w:rFonts w:ascii="Palatino Linotype" w:eastAsiaTheme="minorHAnsi" w:hAnsi="Palatino Linotype" w:cs="Arial"/>
          <w:lang w:val="es-MX" w:eastAsia="en-US"/>
        </w:rPr>
        <w:t xml:space="preserve">, </w:t>
      </w:r>
      <w:r w:rsidR="00344236" w:rsidRPr="006402BD">
        <w:rPr>
          <w:rFonts w:ascii="Palatino Linotype" w:eastAsiaTheme="minorHAnsi" w:hAnsi="Palatino Linotype" w:cs="Arial"/>
          <w:lang w:val="es-MX" w:eastAsia="en-US"/>
        </w:rPr>
        <w:t>el</w:t>
      </w:r>
      <w:r w:rsidRPr="006402BD">
        <w:rPr>
          <w:rFonts w:ascii="Palatino Linotype" w:eastAsiaTheme="minorHAnsi" w:hAnsi="Palatino Linotype" w:cs="Arial"/>
          <w:lang w:val="es-MX" w:eastAsia="en-US"/>
        </w:rPr>
        <w:t xml:space="preserve"> ahora </w:t>
      </w:r>
      <w:r w:rsidRPr="006402BD">
        <w:rPr>
          <w:rFonts w:ascii="Palatino Linotype" w:eastAsiaTheme="minorHAnsi" w:hAnsi="Palatino Linotype" w:cs="Arial"/>
          <w:b/>
          <w:lang w:val="es-MX" w:eastAsia="en-US"/>
        </w:rPr>
        <w:t>Recurrente</w:t>
      </w:r>
      <w:r w:rsidRPr="006402BD">
        <w:rPr>
          <w:rFonts w:ascii="Palatino Linotype" w:eastAsiaTheme="minorHAnsi" w:hAnsi="Palatino Linotype" w:cs="Arial"/>
          <w:lang w:val="es-MX" w:eastAsia="en-US"/>
        </w:rPr>
        <w:t xml:space="preserve"> interpuso </w:t>
      </w:r>
      <w:r w:rsidR="00103E0F" w:rsidRPr="006402BD">
        <w:rPr>
          <w:rFonts w:ascii="Palatino Linotype" w:eastAsiaTheme="minorHAnsi" w:hAnsi="Palatino Linotype" w:cs="Arial"/>
          <w:lang w:val="es-MX" w:eastAsia="en-US"/>
        </w:rPr>
        <w:t xml:space="preserve">los </w:t>
      </w:r>
      <w:r w:rsidRPr="006402BD">
        <w:rPr>
          <w:rFonts w:ascii="Palatino Linotype" w:eastAsiaTheme="minorHAnsi" w:hAnsi="Palatino Linotype" w:cs="Arial"/>
          <w:lang w:val="es-MX" w:eastAsia="en-US"/>
        </w:rPr>
        <w:t>presente</w:t>
      </w:r>
      <w:r w:rsidR="00103E0F"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recurso</w:t>
      </w:r>
      <w:r w:rsidR="00103E0F"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de revisión en fecha </w:t>
      </w:r>
      <w:r w:rsidR="007A0832" w:rsidRPr="006402BD">
        <w:rPr>
          <w:rFonts w:ascii="Palatino Linotype" w:eastAsiaTheme="minorHAnsi" w:hAnsi="Palatino Linotype" w:cs="Arial"/>
          <w:lang w:val="es-MX" w:eastAsia="en-US"/>
        </w:rPr>
        <w:t>veintiuno</w:t>
      </w:r>
      <w:r w:rsidR="00B14416" w:rsidRPr="006402BD">
        <w:rPr>
          <w:rFonts w:ascii="Palatino Linotype" w:eastAsiaTheme="minorHAnsi" w:hAnsi="Palatino Linotype" w:cs="Arial"/>
          <w:lang w:val="es-MX" w:eastAsia="en-US"/>
        </w:rPr>
        <w:t xml:space="preserve"> de febrero</w:t>
      </w:r>
      <w:r w:rsidR="00DD79D0" w:rsidRPr="006402BD">
        <w:rPr>
          <w:rFonts w:ascii="Palatino Linotype" w:eastAsiaTheme="minorHAnsi" w:hAnsi="Palatino Linotype" w:cs="Arial"/>
          <w:lang w:val="es-MX" w:eastAsia="en-US"/>
        </w:rPr>
        <w:t xml:space="preserve"> y seis de </w:t>
      </w:r>
      <w:r w:rsidR="009F2013" w:rsidRPr="006402BD">
        <w:rPr>
          <w:rFonts w:ascii="Palatino Linotype" w:eastAsiaTheme="minorHAnsi" w:hAnsi="Palatino Linotype" w:cs="Arial"/>
          <w:lang w:val="es-MX" w:eastAsia="en-US"/>
        </w:rPr>
        <w:t>marzo</w:t>
      </w:r>
      <w:r w:rsidRPr="006402BD">
        <w:rPr>
          <w:rFonts w:ascii="Palatino Linotype" w:eastAsiaTheme="minorHAnsi" w:hAnsi="Palatino Linotype" w:cs="Arial"/>
          <w:lang w:val="es-MX" w:eastAsia="en-US"/>
        </w:rPr>
        <w:t xml:space="preserve"> de do</w:t>
      </w:r>
      <w:r w:rsidR="00B14416" w:rsidRPr="006402BD">
        <w:rPr>
          <w:rFonts w:ascii="Palatino Linotype" w:eastAsiaTheme="minorHAnsi" w:hAnsi="Palatino Linotype" w:cs="Arial"/>
          <w:lang w:val="es-MX" w:eastAsia="en-US"/>
        </w:rPr>
        <w:t>s mil veinticinco</w:t>
      </w:r>
      <w:r w:rsidRPr="006402BD">
        <w:rPr>
          <w:rFonts w:ascii="Palatino Linotype" w:eastAsiaTheme="minorHAnsi" w:hAnsi="Palatino Linotype" w:cs="Arial"/>
          <w:lang w:val="es-MX" w:eastAsia="en-US"/>
        </w:rPr>
        <w:t xml:space="preserve">, </w:t>
      </w:r>
      <w:r w:rsidR="00DD79D0" w:rsidRPr="006402BD">
        <w:rPr>
          <w:rFonts w:ascii="Palatino Linotype" w:eastAsiaTheme="minorHAnsi" w:hAnsi="Palatino Linotype" w:cs="Arial"/>
          <w:lang w:val="es-MX" w:eastAsia="en-US"/>
        </w:rPr>
        <w:t>los</w:t>
      </w:r>
      <w:r w:rsidRPr="006402BD">
        <w:rPr>
          <w:rFonts w:ascii="Palatino Linotype" w:eastAsiaTheme="minorHAnsi" w:hAnsi="Palatino Linotype" w:cs="Arial"/>
          <w:lang w:val="es-MX" w:eastAsia="en-US"/>
        </w:rPr>
        <w:t xml:space="preserve"> cual</w:t>
      </w:r>
      <w:r w:rsidR="00DD79D0" w:rsidRPr="006402BD">
        <w:rPr>
          <w:rFonts w:ascii="Palatino Linotype" w:eastAsiaTheme="minorHAnsi" w:hAnsi="Palatino Linotype" w:cs="Arial"/>
          <w:lang w:val="es-MX" w:eastAsia="en-US"/>
        </w:rPr>
        <w:t>es</w:t>
      </w:r>
      <w:r w:rsidRPr="006402BD">
        <w:rPr>
          <w:rFonts w:ascii="Palatino Linotype" w:eastAsiaTheme="minorHAnsi" w:hAnsi="Palatino Linotype" w:cs="Arial"/>
          <w:lang w:val="es-MX" w:eastAsia="en-US"/>
        </w:rPr>
        <w:t xml:space="preserve"> fue</w:t>
      </w:r>
      <w:r w:rsidR="00DD79D0" w:rsidRPr="006402BD">
        <w:rPr>
          <w:rFonts w:ascii="Palatino Linotype" w:eastAsiaTheme="minorHAnsi" w:hAnsi="Palatino Linotype" w:cs="Arial"/>
          <w:lang w:val="es-MX" w:eastAsia="en-US"/>
        </w:rPr>
        <w:t>ron</w:t>
      </w:r>
      <w:r w:rsidRPr="006402BD">
        <w:rPr>
          <w:rFonts w:ascii="Palatino Linotype" w:eastAsiaTheme="minorHAnsi" w:hAnsi="Palatino Linotype" w:cs="Arial"/>
          <w:lang w:val="es-MX" w:eastAsia="en-US"/>
        </w:rPr>
        <w:t xml:space="preserve"> registrado</w:t>
      </w:r>
      <w:r w:rsidR="00DD79D0" w:rsidRPr="006402BD">
        <w:rPr>
          <w:rFonts w:ascii="Palatino Linotype" w:eastAsiaTheme="minorHAnsi" w:hAnsi="Palatino Linotype" w:cs="Arial"/>
          <w:lang w:val="es-MX" w:eastAsia="en-US"/>
        </w:rPr>
        <w:t>s</w:t>
      </w:r>
      <w:r w:rsidRPr="006402BD">
        <w:rPr>
          <w:rFonts w:ascii="Palatino Linotype" w:eastAsiaTheme="minorHAnsi" w:hAnsi="Palatino Linotype" w:cs="Arial"/>
          <w:b/>
          <w:lang w:val="es-MX" w:eastAsia="en-US"/>
        </w:rPr>
        <w:t xml:space="preserve"> </w:t>
      </w:r>
      <w:r w:rsidRPr="006402BD">
        <w:rPr>
          <w:rFonts w:ascii="Palatino Linotype" w:eastAsiaTheme="minorHAnsi" w:hAnsi="Palatino Linotype" w:cs="Arial"/>
          <w:lang w:val="es-MX" w:eastAsia="en-US"/>
        </w:rPr>
        <w:t xml:space="preserve">en el sistema electrónico con </w:t>
      </w:r>
      <w:r w:rsidR="00DD79D0" w:rsidRPr="006402BD">
        <w:rPr>
          <w:rFonts w:ascii="Palatino Linotype" w:eastAsiaTheme="minorHAnsi" w:hAnsi="Palatino Linotype" w:cs="Arial"/>
          <w:lang w:val="es-MX" w:eastAsia="en-US"/>
        </w:rPr>
        <w:t>los</w:t>
      </w:r>
      <w:r w:rsidRPr="006402BD">
        <w:rPr>
          <w:rFonts w:ascii="Palatino Linotype" w:eastAsiaTheme="minorHAnsi" w:hAnsi="Palatino Linotype" w:cs="Arial"/>
          <w:lang w:val="es-MX" w:eastAsia="en-US"/>
        </w:rPr>
        <w:t xml:space="preserve"> expediente</w:t>
      </w:r>
      <w:r w:rsidR="00DD79D0"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número </w:t>
      </w:r>
      <w:r w:rsidRPr="006402BD">
        <w:rPr>
          <w:rFonts w:ascii="Palatino Linotype" w:eastAsiaTheme="minorHAnsi" w:hAnsi="Palatino Linotype" w:cs="Arial"/>
          <w:b/>
          <w:bCs/>
          <w:lang w:val="es-MX" w:eastAsia="es-MX"/>
        </w:rPr>
        <w:t>0</w:t>
      </w:r>
      <w:r w:rsidR="007A0832" w:rsidRPr="006402BD">
        <w:rPr>
          <w:rFonts w:ascii="Palatino Linotype" w:eastAsiaTheme="minorHAnsi" w:hAnsi="Palatino Linotype" w:cs="Arial"/>
          <w:b/>
          <w:bCs/>
          <w:lang w:val="es-MX" w:eastAsia="es-MX"/>
        </w:rPr>
        <w:t>1790</w:t>
      </w:r>
      <w:r w:rsidRPr="006402BD">
        <w:rPr>
          <w:rFonts w:ascii="Palatino Linotype" w:eastAsiaTheme="minorHAnsi" w:hAnsi="Palatino Linotype" w:cs="Arial"/>
          <w:b/>
          <w:bCs/>
          <w:lang w:val="es-MX" w:eastAsia="es-MX"/>
        </w:rPr>
        <w:t>/INFOEM/IP/RR/202</w:t>
      </w:r>
      <w:r w:rsidR="00B14416" w:rsidRPr="006402BD">
        <w:rPr>
          <w:rFonts w:ascii="Palatino Linotype" w:eastAsiaTheme="minorHAnsi" w:hAnsi="Palatino Linotype" w:cs="Arial"/>
          <w:b/>
          <w:bCs/>
          <w:lang w:val="es-MX" w:eastAsia="es-MX"/>
        </w:rPr>
        <w:t>5</w:t>
      </w:r>
      <w:r w:rsidR="00DD79D0" w:rsidRPr="006402BD">
        <w:rPr>
          <w:rFonts w:ascii="Palatino Linotype" w:eastAsiaTheme="minorHAnsi" w:hAnsi="Palatino Linotype" w:cs="Arial"/>
          <w:b/>
          <w:bCs/>
          <w:lang w:val="es-MX" w:eastAsia="es-MX"/>
        </w:rPr>
        <w:t xml:space="preserve"> </w:t>
      </w:r>
      <w:r w:rsidR="009F2013" w:rsidRPr="006402BD">
        <w:rPr>
          <w:rFonts w:ascii="Palatino Linotype" w:hAnsi="Palatino Linotype" w:cs="Arial"/>
          <w:bCs/>
          <w:i/>
          <w:lang w:eastAsia="es-MX"/>
        </w:rPr>
        <w:t xml:space="preserve">(para la solicitud </w:t>
      </w:r>
      <w:r w:rsidR="009F2013" w:rsidRPr="006402BD">
        <w:rPr>
          <w:rFonts w:ascii="Palatino Linotype" w:hAnsi="Palatino Linotype" w:cs="Arial"/>
          <w:i/>
        </w:rPr>
        <w:lastRenderedPageBreak/>
        <w:t xml:space="preserve">00100/ATLACOM/IP/2025) </w:t>
      </w:r>
      <w:r w:rsidR="00DD79D0" w:rsidRPr="006402BD">
        <w:rPr>
          <w:rFonts w:ascii="Palatino Linotype" w:eastAsiaTheme="minorHAnsi" w:hAnsi="Palatino Linotype" w:cs="Arial"/>
          <w:lang w:val="es-MX" w:eastAsia="es-MX"/>
        </w:rPr>
        <w:t xml:space="preserve">y </w:t>
      </w:r>
      <w:r w:rsidR="00DD79D0" w:rsidRPr="006402BD">
        <w:rPr>
          <w:rFonts w:ascii="Palatino Linotype" w:eastAsiaTheme="minorHAnsi" w:hAnsi="Palatino Linotype" w:cs="Arial"/>
          <w:b/>
          <w:bCs/>
          <w:lang w:val="es-MX" w:eastAsia="es-MX"/>
        </w:rPr>
        <w:t>02568/INFOEM/IP/RR/2025</w:t>
      </w:r>
      <w:r w:rsidR="009F2013" w:rsidRPr="006402BD">
        <w:rPr>
          <w:rFonts w:ascii="Palatino Linotype" w:eastAsiaTheme="minorHAnsi" w:hAnsi="Palatino Linotype" w:cs="Arial"/>
          <w:b/>
          <w:bCs/>
          <w:lang w:val="es-MX" w:eastAsia="es-MX"/>
        </w:rPr>
        <w:t xml:space="preserve"> </w:t>
      </w:r>
      <w:r w:rsidR="009F2013" w:rsidRPr="006402BD">
        <w:rPr>
          <w:rFonts w:ascii="Palatino Linotype" w:hAnsi="Palatino Linotype" w:cs="Arial"/>
          <w:bCs/>
          <w:i/>
          <w:lang w:eastAsia="es-MX"/>
        </w:rPr>
        <w:t xml:space="preserve">(para la solicitud </w:t>
      </w:r>
      <w:r w:rsidR="009F2013" w:rsidRPr="006402BD">
        <w:rPr>
          <w:rFonts w:ascii="Palatino Linotype" w:hAnsi="Palatino Linotype" w:cs="Arial"/>
          <w:i/>
        </w:rPr>
        <w:t>00137/ATLACOM/IP/2025)</w:t>
      </w:r>
      <w:r w:rsidRPr="006402BD">
        <w:rPr>
          <w:rFonts w:ascii="Palatino Linotype" w:eastAsiaTheme="minorHAnsi" w:hAnsi="Palatino Linotype" w:cs="Arial"/>
          <w:lang w:val="es-MX" w:eastAsia="en-US"/>
        </w:rPr>
        <w:t>, en el cual aduce, las siguientes manifestaciones:</w:t>
      </w: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82"/>
        <w:gridCol w:w="3107"/>
        <w:gridCol w:w="3237"/>
      </w:tblGrid>
      <w:tr w:rsidR="00DD79D0" w:rsidRPr="006402BD" w14:paraId="2AE7E3F9" w14:textId="77777777" w:rsidTr="00971D56">
        <w:trPr>
          <w:trHeight w:val="696"/>
          <w:tblHeader/>
        </w:trPr>
        <w:tc>
          <w:tcPr>
            <w:tcW w:w="2682" w:type="dxa"/>
            <w:shd w:val="clear" w:color="auto" w:fill="D9D9D9" w:themeFill="background1" w:themeFillShade="D9"/>
            <w:vAlign w:val="center"/>
          </w:tcPr>
          <w:p w14:paraId="2A93C787" w14:textId="77777777" w:rsidR="00DD79D0" w:rsidRPr="006402BD" w:rsidRDefault="00DD79D0" w:rsidP="00971D56">
            <w:pPr>
              <w:jc w:val="center"/>
              <w:rPr>
                <w:rFonts w:ascii="Palatino Linotype" w:hAnsi="Palatino Linotype" w:cs="Arial"/>
                <w:b/>
                <w:i/>
              </w:rPr>
            </w:pPr>
            <w:r w:rsidRPr="006402BD">
              <w:rPr>
                <w:rFonts w:ascii="Palatino Linotype" w:hAnsi="Palatino Linotype" w:cs="Arial"/>
                <w:b/>
                <w:i/>
              </w:rPr>
              <w:t xml:space="preserve">Número de </w:t>
            </w:r>
          </w:p>
          <w:p w14:paraId="025A48F5" w14:textId="77777777" w:rsidR="00DD79D0" w:rsidRPr="006402BD" w:rsidRDefault="00DD79D0" w:rsidP="00971D56">
            <w:pPr>
              <w:jc w:val="center"/>
              <w:rPr>
                <w:rFonts w:ascii="Palatino Linotype" w:hAnsi="Palatino Linotype" w:cs="Arial"/>
                <w:b/>
                <w:i/>
              </w:rPr>
            </w:pPr>
            <w:r w:rsidRPr="006402BD">
              <w:rPr>
                <w:rFonts w:ascii="Palatino Linotype" w:hAnsi="Palatino Linotype" w:cs="Arial"/>
                <w:b/>
                <w:i/>
              </w:rPr>
              <w:t>Recurso de Revisión</w:t>
            </w:r>
          </w:p>
        </w:tc>
        <w:tc>
          <w:tcPr>
            <w:tcW w:w="3107" w:type="dxa"/>
            <w:shd w:val="clear" w:color="auto" w:fill="D9D9D9" w:themeFill="background1" w:themeFillShade="D9"/>
            <w:vAlign w:val="center"/>
          </w:tcPr>
          <w:p w14:paraId="5CAD9A58" w14:textId="77777777" w:rsidR="00DD79D0" w:rsidRPr="006402BD" w:rsidRDefault="00DD79D0" w:rsidP="00971D56">
            <w:pPr>
              <w:jc w:val="center"/>
              <w:rPr>
                <w:rFonts w:ascii="Palatino Linotype" w:hAnsi="Palatino Linotype" w:cs="Arial"/>
                <w:b/>
                <w:i/>
              </w:rPr>
            </w:pPr>
            <w:r w:rsidRPr="006402BD">
              <w:rPr>
                <w:rFonts w:ascii="Palatino Linotype" w:hAnsi="Palatino Linotype" w:cs="Arial"/>
                <w:b/>
                <w:i/>
              </w:rPr>
              <w:t>Acto impugnado</w:t>
            </w:r>
          </w:p>
        </w:tc>
        <w:tc>
          <w:tcPr>
            <w:tcW w:w="3237" w:type="dxa"/>
            <w:shd w:val="clear" w:color="auto" w:fill="D9D9D9" w:themeFill="background1" w:themeFillShade="D9"/>
          </w:tcPr>
          <w:p w14:paraId="0B071CC8" w14:textId="77777777" w:rsidR="00DD79D0" w:rsidRPr="006402BD" w:rsidRDefault="00DD79D0" w:rsidP="00971D56">
            <w:pPr>
              <w:jc w:val="center"/>
              <w:rPr>
                <w:rFonts w:ascii="Palatino Linotype" w:hAnsi="Palatino Linotype" w:cs="Arial"/>
                <w:b/>
                <w:i/>
              </w:rPr>
            </w:pPr>
            <w:r w:rsidRPr="006402BD">
              <w:rPr>
                <w:rFonts w:ascii="Palatino Linotype" w:hAnsi="Palatino Linotype" w:cs="Arial"/>
                <w:b/>
                <w:i/>
              </w:rPr>
              <w:t>Razones o motivos de la inconformidad</w:t>
            </w:r>
          </w:p>
        </w:tc>
      </w:tr>
      <w:tr w:rsidR="00DD79D0" w:rsidRPr="006402BD" w14:paraId="4C165CC2" w14:textId="77777777" w:rsidTr="00DD79D0">
        <w:trPr>
          <w:trHeight w:val="460"/>
        </w:trPr>
        <w:tc>
          <w:tcPr>
            <w:tcW w:w="2682" w:type="dxa"/>
            <w:vAlign w:val="center"/>
          </w:tcPr>
          <w:p w14:paraId="1D218D98" w14:textId="555B5A9A" w:rsidR="00DD79D0" w:rsidRPr="006402BD" w:rsidRDefault="00DD79D0" w:rsidP="00971D56">
            <w:pPr>
              <w:jc w:val="center"/>
              <w:rPr>
                <w:rFonts w:ascii="Palatino Linotype" w:hAnsi="Palatino Linotype" w:cs="Arial"/>
                <w:b/>
              </w:rPr>
            </w:pPr>
            <w:r w:rsidRPr="006402BD">
              <w:rPr>
                <w:rFonts w:ascii="Palatino Linotype" w:hAnsi="Palatino Linotype" w:cs="Arial"/>
                <w:b/>
                <w:sz w:val="20"/>
                <w:szCs w:val="20"/>
              </w:rPr>
              <w:t>01790/INFOEM/IP/RR/2025</w:t>
            </w:r>
          </w:p>
        </w:tc>
        <w:tc>
          <w:tcPr>
            <w:tcW w:w="3107" w:type="dxa"/>
            <w:vAlign w:val="center"/>
          </w:tcPr>
          <w:p w14:paraId="2B41B44C" w14:textId="624D30B4" w:rsidR="00DD79D0" w:rsidRPr="006402BD" w:rsidRDefault="00DD79D0" w:rsidP="00DD79D0">
            <w:pPr>
              <w:jc w:val="center"/>
              <w:rPr>
                <w:rFonts w:ascii="Palatino Linotype" w:hAnsi="Palatino Linotype" w:cs="Arial"/>
                <w:i/>
                <w:sz w:val="20"/>
                <w:szCs w:val="20"/>
              </w:rPr>
            </w:pPr>
            <w:r w:rsidRPr="006402BD">
              <w:rPr>
                <w:rFonts w:ascii="Palatino Linotype" w:hAnsi="Palatino Linotype" w:cs="Arial"/>
                <w:i/>
                <w:sz w:val="20"/>
                <w:szCs w:val="20"/>
              </w:rPr>
              <w:t>“no dan informasion” (Sic).</w:t>
            </w:r>
          </w:p>
        </w:tc>
        <w:tc>
          <w:tcPr>
            <w:tcW w:w="3237" w:type="dxa"/>
            <w:vAlign w:val="center"/>
          </w:tcPr>
          <w:p w14:paraId="12AE844E" w14:textId="41E3B5E1" w:rsidR="00DD79D0" w:rsidRPr="006402BD" w:rsidRDefault="00DD79D0" w:rsidP="00DD79D0">
            <w:pPr>
              <w:jc w:val="center"/>
              <w:rPr>
                <w:rFonts w:ascii="Palatino Linotype" w:hAnsi="Palatino Linotype" w:cs="Arial"/>
                <w:i/>
                <w:sz w:val="20"/>
                <w:szCs w:val="20"/>
              </w:rPr>
            </w:pPr>
            <w:r w:rsidRPr="006402BD">
              <w:rPr>
                <w:rFonts w:ascii="Palatino Linotype" w:hAnsi="Palatino Linotype" w:cs="Arial"/>
                <w:bCs/>
                <w:i/>
                <w:sz w:val="20"/>
                <w:szCs w:val="20"/>
              </w:rPr>
              <w:t>“</w:t>
            </w:r>
            <w:r w:rsidRPr="006402BD">
              <w:rPr>
                <w:rFonts w:ascii="Palatino Linotype" w:hAnsi="Palatino Linotype" w:cs="Arial"/>
                <w:i/>
                <w:sz w:val="20"/>
                <w:szCs w:val="20"/>
              </w:rPr>
              <w:t>no dan informasion” (Sic).</w:t>
            </w:r>
          </w:p>
        </w:tc>
      </w:tr>
      <w:tr w:rsidR="00DD79D0" w:rsidRPr="006402BD" w14:paraId="535E35DD" w14:textId="77777777" w:rsidTr="00DD79D0">
        <w:trPr>
          <w:trHeight w:val="410"/>
        </w:trPr>
        <w:tc>
          <w:tcPr>
            <w:tcW w:w="2682" w:type="dxa"/>
            <w:vAlign w:val="center"/>
          </w:tcPr>
          <w:p w14:paraId="10F14FB4" w14:textId="744F948C" w:rsidR="00DD79D0" w:rsidRPr="006402BD" w:rsidRDefault="00DD79D0" w:rsidP="00971D56">
            <w:pPr>
              <w:jc w:val="center"/>
              <w:rPr>
                <w:rFonts w:ascii="Palatino Linotype" w:hAnsi="Palatino Linotype" w:cs="Arial"/>
                <w:b/>
                <w:iCs/>
              </w:rPr>
            </w:pPr>
            <w:r w:rsidRPr="006402BD">
              <w:rPr>
                <w:rFonts w:ascii="Palatino Linotype" w:hAnsi="Palatino Linotype" w:cs="Arial"/>
                <w:b/>
                <w:sz w:val="20"/>
                <w:szCs w:val="20"/>
              </w:rPr>
              <w:t>02568/INFOEM/IP/RR/2025</w:t>
            </w:r>
          </w:p>
        </w:tc>
        <w:tc>
          <w:tcPr>
            <w:tcW w:w="3107" w:type="dxa"/>
            <w:vAlign w:val="center"/>
          </w:tcPr>
          <w:p w14:paraId="148B5BF9" w14:textId="68488EBE" w:rsidR="00DD79D0" w:rsidRPr="006402BD" w:rsidRDefault="00DD79D0" w:rsidP="00DD79D0">
            <w:pPr>
              <w:jc w:val="center"/>
              <w:rPr>
                <w:rFonts w:ascii="Palatino Linotype" w:hAnsi="Palatino Linotype" w:cs="Arial"/>
                <w:i/>
                <w:sz w:val="20"/>
                <w:szCs w:val="20"/>
              </w:rPr>
            </w:pPr>
            <w:r w:rsidRPr="006402BD">
              <w:rPr>
                <w:rFonts w:ascii="Palatino Linotype" w:hAnsi="Palatino Linotype" w:cs="Arial"/>
                <w:i/>
                <w:sz w:val="20"/>
                <w:szCs w:val="20"/>
              </w:rPr>
              <w:t>“Información incompleta” (Sic).</w:t>
            </w:r>
          </w:p>
        </w:tc>
        <w:tc>
          <w:tcPr>
            <w:tcW w:w="3237" w:type="dxa"/>
            <w:vAlign w:val="center"/>
          </w:tcPr>
          <w:p w14:paraId="4154200C" w14:textId="46BD56E7" w:rsidR="00DD79D0" w:rsidRPr="006402BD" w:rsidRDefault="00DD79D0" w:rsidP="00DD79D0">
            <w:pPr>
              <w:jc w:val="center"/>
              <w:rPr>
                <w:rFonts w:ascii="Palatino Linotype" w:hAnsi="Palatino Linotype" w:cs="Arial"/>
                <w:i/>
                <w:sz w:val="20"/>
                <w:szCs w:val="20"/>
              </w:rPr>
            </w:pPr>
            <w:r w:rsidRPr="006402BD">
              <w:rPr>
                <w:rFonts w:ascii="Palatino Linotype" w:hAnsi="Palatino Linotype" w:cs="Arial"/>
                <w:bCs/>
                <w:i/>
                <w:sz w:val="20"/>
                <w:szCs w:val="20"/>
              </w:rPr>
              <w:t>“Información incompleta</w:t>
            </w:r>
            <w:r w:rsidRPr="006402BD">
              <w:rPr>
                <w:rFonts w:ascii="Palatino Linotype" w:hAnsi="Palatino Linotype" w:cs="Arial"/>
                <w:i/>
                <w:sz w:val="20"/>
                <w:szCs w:val="20"/>
              </w:rPr>
              <w:t>” (Sic).</w:t>
            </w:r>
          </w:p>
        </w:tc>
      </w:tr>
    </w:tbl>
    <w:p w14:paraId="0CF62488" w14:textId="77777777" w:rsidR="00DB55A6" w:rsidRPr="006402BD" w:rsidRDefault="00DB55A6" w:rsidP="007D645B">
      <w:pPr>
        <w:spacing w:line="360" w:lineRule="auto"/>
        <w:jc w:val="both"/>
        <w:rPr>
          <w:rFonts w:ascii="Palatino Linotype" w:hAnsi="Palatino Linotype"/>
          <w:i/>
          <w:sz w:val="22"/>
          <w:szCs w:val="22"/>
          <w:lang w:val="es-MX" w:eastAsia="es-MX"/>
        </w:rPr>
      </w:pPr>
    </w:p>
    <w:p w14:paraId="0FC6C2CD" w14:textId="15352198" w:rsidR="007D645B" w:rsidRPr="006402BD" w:rsidRDefault="00B14416" w:rsidP="007D645B">
      <w:pPr>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CUAR</w:t>
      </w:r>
      <w:r w:rsidR="007D645B" w:rsidRPr="006402BD">
        <w:rPr>
          <w:rFonts w:ascii="Palatino Linotype" w:eastAsiaTheme="minorHAnsi" w:hAnsi="Palatino Linotype" w:cs="Arial"/>
          <w:b/>
          <w:sz w:val="28"/>
          <w:lang w:val="es-MX" w:eastAsia="en-US"/>
        </w:rPr>
        <w:t>TO. Del turno de</w:t>
      </w:r>
      <w:r w:rsidR="00DD79D0" w:rsidRPr="006402BD">
        <w:rPr>
          <w:rFonts w:ascii="Palatino Linotype" w:eastAsiaTheme="minorHAnsi" w:hAnsi="Palatino Linotype" w:cs="Arial"/>
          <w:b/>
          <w:sz w:val="28"/>
          <w:lang w:val="es-MX" w:eastAsia="en-US"/>
        </w:rPr>
        <w:t xml:space="preserve"> los</w:t>
      </w:r>
      <w:r w:rsidR="007D645B" w:rsidRPr="006402BD">
        <w:rPr>
          <w:rFonts w:ascii="Palatino Linotype" w:eastAsiaTheme="minorHAnsi" w:hAnsi="Palatino Linotype" w:cs="Arial"/>
          <w:b/>
          <w:sz w:val="28"/>
          <w:lang w:val="es-MX" w:eastAsia="en-US"/>
        </w:rPr>
        <w:t xml:space="preserve"> recurso</w:t>
      </w:r>
      <w:r w:rsidR="00DD79D0" w:rsidRPr="006402BD">
        <w:rPr>
          <w:rFonts w:ascii="Palatino Linotype" w:eastAsiaTheme="minorHAnsi" w:hAnsi="Palatino Linotype" w:cs="Arial"/>
          <w:b/>
          <w:sz w:val="28"/>
          <w:lang w:val="es-MX" w:eastAsia="en-US"/>
        </w:rPr>
        <w:t>s</w:t>
      </w:r>
      <w:r w:rsidR="007D645B" w:rsidRPr="006402BD">
        <w:rPr>
          <w:rFonts w:ascii="Palatino Linotype" w:eastAsiaTheme="minorHAnsi" w:hAnsi="Palatino Linotype" w:cs="Arial"/>
          <w:b/>
          <w:sz w:val="28"/>
          <w:lang w:val="es-MX" w:eastAsia="en-US"/>
        </w:rPr>
        <w:t xml:space="preserve"> de revisión.</w:t>
      </w:r>
    </w:p>
    <w:p w14:paraId="07E76BD3" w14:textId="10DD96D4" w:rsidR="00B14416" w:rsidRPr="006402BD" w:rsidRDefault="007D645B" w:rsidP="007D645B">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Medio de impugnación que le fue turnado a</w:t>
      </w:r>
      <w:r w:rsidR="00DD79D0" w:rsidRPr="006402BD">
        <w:rPr>
          <w:rFonts w:ascii="Palatino Linotype" w:eastAsiaTheme="minorHAnsi" w:hAnsi="Palatino Linotype" w:cs="Arial"/>
          <w:lang w:val="es-MX" w:eastAsia="en-US"/>
        </w:rPr>
        <w:t xml:space="preserve"> los</w:t>
      </w:r>
      <w:r w:rsidRPr="006402BD">
        <w:rPr>
          <w:rFonts w:ascii="Palatino Linotype" w:eastAsiaTheme="minorHAnsi" w:hAnsi="Palatino Linotype" w:cs="Arial"/>
          <w:lang w:val="es-MX" w:eastAsia="en-US"/>
        </w:rPr>
        <w:t xml:space="preserve"> Comisionado</w:t>
      </w:r>
      <w:r w:rsidR="00DD79D0" w:rsidRPr="006402BD">
        <w:rPr>
          <w:rFonts w:ascii="Palatino Linotype" w:eastAsiaTheme="minorHAnsi" w:hAnsi="Palatino Linotype" w:cs="Arial"/>
          <w:lang w:val="es-MX" w:eastAsia="en-US"/>
        </w:rPr>
        <w:t>s</w:t>
      </w:r>
      <w:r w:rsidRPr="006402BD">
        <w:rPr>
          <w:rFonts w:ascii="Palatino Linotype" w:eastAsiaTheme="minorHAnsi" w:hAnsi="Palatino Linotype" w:cs="Arial"/>
          <w:lang w:val="es-MX" w:eastAsia="en-US"/>
        </w:rPr>
        <w:t xml:space="preserve"> </w:t>
      </w:r>
      <w:r w:rsidRPr="006402BD">
        <w:rPr>
          <w:rFonts w:ascii="Palatino Linotype" w:eastAsiaTheme="minorHAnsi" w:hAnsi="Palatino Linotype" w:cs="Arial"/>
          <w:b/>
          <w:lang w:val="es-MX" w:eastAsia="en-US"/>
        </w:rPr>
        <w:t>José Martínez Vilchis</w:t>
      </w:r>
      <w:r w:rsidR="00DD79D0" w:rsidRPr="006402BD">
        <w:rPr>
          <w:rFonts w:ascii="Palatino Linotype" w:eastAsiaTheme="minorHAnsi" w:hAnsi="Palatino Linotype" w:cs="Arial"/>
          <w:lang w:val="es-MX" w:eastAsia="en-US"/>
        </w:rPr>
        <w:t xml:space="preserve"> y </w:t>
      </w:r>
      <w:r w:rsidR="00DD79D0" w:rsidRPr="006402BD">
        <w:rPr>
          <w:rFonts w:ascii="Palatino Linotype" w:eastAsiaTheme="minorHAnsi" w:hAnsi="Palatino Linotype" w:cs="Arial"/>
          <w:b/>
          <w:bCs/>
          <w:lang w:val="es-MX" w:eastAsia="en-US"/>
        </w:rPr>
        <w:t>María del Rosario Mejía Ayala</w:t>
      </w:r>
      <w:r w:rsidR="00DD79D0" w:rsidRPr="006402BD">
        <w:rPr>
          <w:rFonts w:ascii="Palatino Linotype" w:eastAsiaTheme="minorHAnsi" w:hAnsi="Palatino Linotype" w:cs="Arial"/>
          <w:lang w:val="es-MX" w:eastAsia="en-US"/>
        </w:rPr>
        <w:t xml:space="preserve"> </w:t>
      </w:r>
      <w:r w:rsidRPr="006402BD">
        <w:rPr>
          <w:rFonts w:ascii="Palatino Linotype" w:eastAsiaTheme="minorHAnsi" w:hAnsi="Palatino Linotype" w:cs="Arial"/>
          <w:lang w:val="es-MX" w:eastAsia="en-US"/>
        </w:rPr>
        <w:t xml:space="preserve">por medio del sistema electrónico, en términos del arábigo 185, fracción I, de la Ley de Transparencia y Acceso a la información Pública del Estado de México y Municipios, del cual recayó acuerdo de admisión en fecha </w:t>
      </w:r>
      <w:r w:rsidR="007A0832" w:rsidRPr="006402BD">
        <w:rPr>
          <w:rFonts w:ascii="Palatino Linotype" w:eastAsiaTheme="minorHAnsi" w:hAnsi="Palatino Linotype" w:cs="Arial"/>
          <w:lang w:val="es-MX" w:eastAsia="en-US"/>
        </w:rPr>
        <w:t>veintiséis</w:t>
      </w:r>
      <w:r w:rsidR="00A97F97" w:rsidRPr="006402BD">
        <w:rPr>
          <w:rFonts w:ascii="Palatino Linotype" w:eastAsiaTheme="minorHAnsi" w:hAnsi="Palatino Linotype" w:cs="Arial"/>
          <w:lang w:val="es-MX" w:eastAsia="en-US"/>
        </w:rPr>
        <w:t xml:space="preserve"> </w:t>
      </w:r>
      <w:r w:rsidR="00B14416" w:rsidRPr="006402BD">
        <w:rPr>
          <w:rFonts w:ascii="Palatino Linotype" w:eastAsiaTheme="minorHAnsi" w:hAnsi="Palatino Linotype" w:cs="Arial"/>
          <w:lang w:val="es-MX" w:eastAsia="en-US"/>
        </w:rPr>
        <w:t>de febrero</w:t>
      </w:r>
      <w:r w:rsidR="0057280C" w:rsidRPr="006402BD">
        <w:rPr>
          <w:rFonts w:ascii="Palatino Linotype" w:eastAsiaTheme="minorHAnsi" w:hAnsi="Palatino Linotype" w:cs="Arial"/>
          <w:lang w:val="es-MX" w:eastAsia="en-US"/>
        </w:rPr>
        <w:t xml:space="preserve"> </w:t>
      </w:r>
      <w:r w:rsidR="00DD79D0" w:rsidRPr="006402BD">
        <w:rPr>
          <w:rFonts w:ascii="Palatino Linotype" w:eastAsiaTheme="minorHAnsi" w:hAnsi="Palatino Linotype" w:cs="Arial"/>
          <w:lang w:val="es-MX" w:eastAsia="en-US"/>
        </w:rPr>
        <w:t xml:space="preserve">y siete de marzo </w:t>
      </w:r>
      <w:r w:rsidR="0057280C" w:rsidRPr="006402BD">
        <w:rPr>
          <w:rFonts w:ascii="Palatino Linotype" w:eastAsiaTheme="minorHAnsi" w:hAnsi="Palatino Linotype" w:cs="Arial"/>
          <w:lang w:val="es-MX" w:eastAsia="en-US"/>
        </w:rPr>
        <w:t>de dos mil veintic</w:t>
      </w:r>
      <w:r w:rsidR="00B14416" w:rsidRPr="006402BD">
        <w:rPr>
          <w:rFonts w:ascii="Palatino Linotype" w:eastAsiaTheme="minorHAnsi" w:hAnsi="Palatino Linotype" w:cs="Arial"/>
          <w:lang w:val="es-MX" w:eastAsia="en-US"/>
        </w:rPr>
        <w:t>inco</w:t>
      </w:r>
      <w:r w:rsidRPr="006402B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532958F2" w14:textId="77777777" w:rsidR="00FE7782" w:rsidRPr="006402BD" w:rsidRDefault="00FE7782" w:rsidP="007D645B">
      <w:pPr>
        <w:spacing w:line="360" w:lineRule="auto"/>
        <w:jc w:val="both"/>
        <w:rPr>
          <w:rFonts w:ascii="Palatino Linotype" w:eastAsiaTheme="minorHAnsi" w:hAnsi="Palatino Linotype" w:cs="Arial"/>
          <w:lang w:val="es-MX" w:eastAsia="en-US"/>
        </w:rPr>
      </w:pPr>
    </w:p>
    <w:p w14:paraId="43E07F9D" w14:textId="0363FB4F" w:rsidR="007D645B" w:rsidRPr="006402BD" w:rsidRDefault="00B14416" w:rsidP="007D645B">
      <w:pPr>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QUIN</w:t>
      </w:r>
      <w:r w:rsidR="007D645B" w:rsidRPr="006402BD">
        <w:rPr>
          <w:rFonts w:ascii="Palatino Linotype" w:eastAsiaTheme="minorHAnsi" w:hAnsi="Palatino Linotype" w:cs="Arial"/>
          <w:b/>
          <w:sz w:val="28"/>
          <w:lang w:val="es-MX" w:eastAsia="en-US"/>
        </w:rPr>
        <w:t>TO. De la etapa de manifestaciones y/o alegatos.</w:t>
      </w:r>
    </w:p>
    <w:p w14:paraId="114E3931" w14:textId="7A4C72AD" w:rsidR="00B14416" w:rsidRPr="006402BD" w:rsidRDefault="007D645B" w:rsidP="00B14416">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Una vez transcurrido el término legal referido se destaca que,</w:t>
      </w:r>
      <w:r w:rsidR="00B14416" w:rsidRPr="006402BD">
        <w:rPr>
          <w:rFonts w:ascii="Palatino Linotype" w:eastAsiaTheme="minorHAnsi" w:hAnsi="Palatino Linotype" w:cs="Arial"/>
          <w:lang w:val="es-MX" w:eastAsia="en-US"/>
        </w:rPr>
        <w:t xml:space="preserve"> el </w:t>
      </w:r>
      <w:r w:rsidR="00B14416" w:rsidRPr="006402BD">
        <w:rPr>
          <w:rFonts w:ascii="Palatino Linotype" w:eastAsiaTheme="minorHAnsi" w:hAnsi="Palatino Linotype" w:cs="Arial"/>
          <w:b/>
          <w:lang w:val="es-MX" w:eastAsia="en-US"/>
        </w:rPr>
        <w:t>Sujeto Obligado</w:t>
      </w:r>
      <w:r w:rsidR="00B14416" w:rsidRPr="006402BD">
        <w:rPr>
          <w:rFonts w:ascii="Palatino Linotype" w:eastAsiaTheme="minorHAnsi" w:hAnsi="Palatino Linotype" w:cs="Arial"/>
          <w:lang w:val="es-MX" w:eastAsia="en-US"/>
        </w:rPr>
        <w:t xml:space="preserve"> </w:t>
      </w:r>
      <w:r w:rsidR="007A0832" w:rsidRPr="006402BD">
        <w:rPr>
          <w:rFonts w:ascii="Palatino Linotype" w:eastAsiaTheme="minorHAnsi" w:hAnsi="Palatino Linotype" w:cs="Arial"/>
          <w:lang w:val="es-MX" w:eastAsia="en-US"/>
        </w:rPr>
        <w:t>fue omiso en rendir su informe</w:t>
      </w:r>
      <w:r w:rsidR="00B14416" w:rsidRPr="006402BD">
        <w:rPr>
          <w:rFonts w:ascii="Palatino Linotype" w:eastAsiaTheme="minorHAnsi" w:hAnsi="Palatino Linotype" w:cs="Arial"/>
          <w:lang w:val="es-MX" w:eastAsia="en-US"/>
        </w:rPr>
        <w:t xml:space="preserve"> justificado</w:t>
      </w:r>
      <w:r w:rsidR="00FE7782" w:rsidRPr="006402BD">
        <w:rPr>
          <w:rFonts w:ascii="Palatino Linotype" w:eastAsiaTheme="minorHAnsi" w:hAnsi="Palatino Linotype" w:cs="Arial"/>
          <w:lang w:val="es-MX" w:eastAsia="en-US"/>
        </w:rPr>
        <w:t xml:space="preserve"> en el recurso </w:t>
      </w:r>
      <w:r w:rsidR="00FE7782" w:rsidRPr="006402BD">
        <w:rPr>
          <w:rFonts w:ascii="Palatino Linotype" w:eastAsiaTheme="minorHAnsi" w:hAnsi="Palatino Linotype" w:cs="Arial"/>
          <w:b/>
          <w:bCs/>
          <w:lang w:val="es-MX" w:eastAsia="en-US"/>
        </w:rPr>
        <w:t>01790//INFOEM/IP/RR/2025</w:t>
      </w:r>
      <w:r w:rsidR="00FE7782" w:rsidRPr="006402BD">
        <w:rPr>
          <w:rFonts w:ascii="Palatino Linotype" w:eastAsiaTheme="minorHAnsi" w:hAnsi="Palatino Linotype" w:cs="Arial"/>
          <w:lang w:val="es-MX" w:eastAsia="en-US"/>
        </w:rPr>
        <w:t xml:space="preserve">; no obstante, en fecha diecinueve de marzo de dos mil veinticinco, en el expediente del recurso de revisión número </w:t>
      </w:r>
      <w:r w:rsidR="00FE7782" w:rsidRPr="006402BD">
        <w:rPr>
          <w:rFonts w:ascii="Palatino Linotype" w:eastAsiaTheme="minorHAnsi" w:hAnsi="Palatino Linotype" w:cs="Arial"/>
          <w:b/>
          <w:bCs/>
          <w:lang w:val="es-MX" w:eastAsia="en-US"/>
        </w:rPr>
        <w:t>02568/INFOEM/IP/RR/2025</w:t>
      </w:r>
      <w:r w:rsidR="00FE7782" w:rsidRPr="006402BD">
        <w:rPr>
          <w:rFonts w:ascii="Palatino Linotype" w:eastAsiaTheme="minorHAnsi" w:hAnsi="Palatino Linotype" w:cs="Arial"/>
          <w:lang w:val="es-MX" w:eastAsia="en-US"/>
        </w:rPr>
        <w:t xml:space="preserve">, mediante el archivo electrónico denominado </w:t>
      </w:r>
      <w:r w:rsidR="00FE7782" w:rsidRPr="006402BD">
        <w:rPr>
          <w:rFonts w:ascii="Palatino Linotype" w:eastAsiaTheme="minorHAnsi" w:hAnsi="Palatino Linotype" w:cs="Arial"/>
          <w:i/>
          <w:iCs/>
          <w:lang w:val="es-MX" w:eastAsia="en-US"/>
        </w:rPr>
        <w:t>“02568_RR_IFJ_2025.pdf”</w:t>
      </w:r>
      <w:r w:rsidR="00FE7782" w:rsidRPr="006402BD">
        <w:rPr>
          <w:rFonts w:ascii="Palatino Linotype" w:eastAsiaTheme="minorHAnsi" w:hAnsi="Palatino Linotype" w:cs="Arial"/>
          <w:lang w:val="es-MX" w:eastAsia="en-US"/>
        </w:rPr>
        <w:t>, remitió su informe justificado, mismo que fue puesto a la vista del particular mediante Acuerdo de fecha veintiuno del mismo mes y año</w:t>
      </w:r>
      <w:r w:rsidR="00B14416" w:rsidRPr="006402BD">
        <w:rPr>
          <w:rFonts w:ascii="Palatino Linotype" w:eastAsiaTheme="minorHAnsi" w:hAnsi="Palatino Linotype" w:cs="Arial"/>
          <w:lang w:val="es-MX" w:eastAsia="en-US"/>
        </w:rPr>
        <w:t xml:space="preserve">; asimismo, se aprecia que la parte </w:t>
      </w:r>
      <w:r w:rsidR="00B14416" w:rsidRPr="006402BD">
        <w:rPr>
          <w:rFonts w:ascii="Palatino Linotype" w:eastAsiaTheme="minorHAnsi" w:hAnsi="Palatino Linotype" w:cs="Arial"/>
          <w:b/>
          <w:lang w:val="es-MX" w:eastAsia="en-US"/>
        </w:rPr>
        <w:t>Recurrente</w:t>
      </w:r>
      <w:r w:rsidR="00B14416" w:rsidRPr="006402BD">
        <w:rPr>
          <w:rFonts w:ascii="Palatino Linotype" w:eastAsiaTheme="minorHAnsi" w:hAnsi="Palatino Linotype" w:cs="Arial"/>
          <w:lang w:val="es-MX" w:eastAsia="en-US"/>
        </w:rPr>
        <w:t xml:space="preserve"> </w:t>
      </w:r>
      <w:r w:rsidR="00FE7782" w:rsidRPr="006402BD">
        <w:rPr>
          <w:rFonts w:ascii="Palatino Linotype" w:eastAsiaTheme="minorHAnsi" w:hAnsi="Palatino Linotype" w:cs="Arial"/>
          <w:lang w:val="es-MX" w:eastAsia="en-US"/>
        </w:rPr>
        <w:t>no</w:t>
      </w:r>
      <w:r w:rsidR="007A0832" w:rsidRPr="006402BD">
        <w:rPr>
          <w:rFonts w:ascii="Palatino Linotype" w:eastAsiaTheme="minorHAnsi" w:hAnsi="Palatino Linotype" w:cs="Arial"/>
          <w:lang w:val="es-MX" w:eastAsia="en-US"/>
        </w:rPr>
        <w:t xml:space="preserve"> </w:t>
      </w:r>
      <w:r w:rsidR="00B14416" w:rsidRPr="006402BD">
        <w:rPr>
          <w:rFonts w:ascii="Palatino Linotype" w:eastAsiaTheme="minorHAnsi" w:hAnsi="Palatino Linotype" w:cs="Arial"/>
          <w:lang w:val="es-MX" w:eastAsia="en-US"/>
        </w:rPr>
        <w:t>realizó alegatos, ni ofreció pruebas o manifestaciones</w:t>
      </w:r>
      <w:r w:rsidR="00DD79D0" w:rsidRPr="006402BD">
        <w:rPr>
          <w:rFonts w:ascii="Palatino Linotype" w:eastAsiaTheme="minorHAnsi" w:hAnsi="Palatino Linotype" w:cs="Arial"/>
          <w:lang w:val="es-MX" w:eastAsia="en-US"/>
        </w:rPr>
        <w:t>.</w:t>
      </w:r>
    </w:p>
    <w:p w14:paraId="5004CCAE" w14:textId="77777777" w:rsidR="00DD79D0" w:rsidRPr="006402BD" w:rsidRDefault="00DD79D0" w:rsidP="00B14416">
      <w:pPr>
        <w:spacing w:line="360" w:lineRule="auto"/>
        <w:jc w:val="both"/>
        <w:rPr>
          <w:rFonts w:ascii="Palatino Linotype" w:eastAsiaTheme="minorHAnsi" w:hAnsi="Palatino Linotype" w:cs="Arial"/>
          <w:lang w:val="es-MX" w:eastAsia="en-US"/>
        </w:rPr>
      </w:pPr>
    </w:p>
    <w:p w14:paraId="42C168C8" w14:textId="77777777" w:rsidR="00FE7782" w:rsidRPr="006402BD" w:rsidRDefault="00FE7782" w:rsidP="00B14416">
      <w:pPr>
        <w:spacing w:line="360" w:lineRule="auto"/>
        <w:jc w:val="both"/>
        <w:rPr>
          <w:rFonts w:ascii="Palatino Linotype" w:eastAsiaTheme="minorHAnsi" w:hAnsi="Palatino Linotype" w:cs="Arial"/>
          <w:lang w:val="es-MX" w:eastAsia="en-US"/>
        </w:rPr>
      </w:pPr>
    </w:p>
    <w:p w14:paraId="035EF1F6" w14:textId="77777777" w:rsidR="00DD79D0" w:rsidRPr="006402BD" w:rsidRDefault="00DD79D0" w:rsidP="00DD79D0">
      <w:pPr>
        <w:pStyle w:val="Prrafodelista"/>
        <w:spacing w:line="360" w:lineRule="auto"/>
        <w:ind w:left="0"/>
        <w:jc w:val="both"/>
        <w:rPr>
          <w:rFonts w:ascii="Palatino Linotype" w:hAnsi="Palatino Linotype" w:cs="Arial"/>
          <w:b/>
          <w:sz w:val="28"/>
          <w:szCs w:val="28"/>
        </w:rPr>
      </w:pPr>
      <w:r w:rsidRPr="006402BD">
        <w:rPr>
          <w:rFonts w:ascii="Palatino Linotype" w:hAnsi="Palatino Linotype" w:cs="Arial"/>
          <w:b/>
          <w:sz w:val="28"/>
        </w:rPr>
        <w:t>SEXTO</w:t>
      </w:r>
      <w:r w:rsidRPr="006402BD">
        <w:rPr>
          <w:rFonts w:ascii="Palatino Linotype" w:hAnsi="Palatino Linotype" w:cs="Arial"/>
          <w:b/>
          <w:sz w:val="28"/>
          <w:szCs w:val="28"/>
        </w:rPr>
        <w:t>. De la acumulación.</w:t>
      </w:r>
    </w:p>
    <w:p w14:paraId="6C750F3B" w14:textId="77F2B821" w:rsidR="00DD79D0" w:rsidRPr="006402BD" w:rsidRDefault="00DD79D0" w:rsidP="00DD79D0">
      <w:pPr>
        <w:pStyle w:val="Prrafodelista"/>
        <w:spacing w:line="360" w:lineRule="auto"/>
        <w:ind w:left="0"/>
        <w:jc w:val="both"/>
        <w:rPr>
          <w:rFonts w:ascii="Palatino Linotype" w:hAnsi="Palatino Linotype" w:cs="Arial"/>
        </w:rPr>
      </w:pPr>
      <w:r w:rsidRPr="006402BD">
        <w:rPr>
          <w:rFonts w:ascii="Palatino Linotype" w:hAnsi="Palatino Linotype" w:cs="Arial"/>
        </w:rPr>
        <w:t xml:space="preserve">Posteriormente por acuerdo del Pleno del Instituto, en la </w:t>
      </w:r>
      <w:r w:rsidRPr="006402BD">
        <w:rPr>
          <w:rFonts w:ascii="Palatino Linotype" w:hAnsi="Palatino Linotype" w:cs="Arial"/>
          <w:b/>
        </w:rPr>
        <w:t xml:space="preserve">Décima Primera </w:t>
      </w:r>
      <w:r w:rsidRPr="006402BD">
        <w:rPr>
          <w:rFonts w:ascii="Palatino Linotype" w:hAnsi="Palatino Linotype" w:cs="Arial"/>
        </w:rPr>
        <w:t xml:space="preserve">Sesión Ordinaria de Pleno, de fecha </w:t>
      </w:r>
      <w:r w:rsidRPr="006402BD">
        <w:rPr>
          <w:rFonts w:ascii="Palatino Linotype" w:hAnsi="Palatino Linotype" w:cs="Arial"/>
          <w:b/>
        </w:rPr>
        <w:t>veint</w:t>
      </w:r>
      <w:r w:rsidR="00FE7782" w:rsidRPr="006402BD">
        <w:rPr>
          <w:rFonts w:ascii="Palatino Linotype" w:hAnsi="Palatino Linotype" w:cs="Arial"/>
          <w:b/>
        </w:rPr>
        <w:t>isiete</w:t>
      </w:r>
      <w:r w:rsidRPr="006402BD">
        <w:rPr>
          <w:rFonts w:ascii="Palatino Linotype" w:hAnsi="Palatino Linotype" w:cs="Arial"/>
          <w:b/>
        </w:rPr>
        <w:t xml:space="preserve"> de marzo de dos mil veinticinco</w:t>
      </w:r>
      <w:r w:rsidRPr="006402BD">
        <w:rPr>
          <w:rFonts w:ascii="Palatino Linotype" w:hAnsi="Palatino Linotype" w:cs="Arial"/>
        </w:rPr>
        <w:t xml:space="preserve">, </w:t>
      </w:r>
      <w:bookmarkStart w:id="2" w:name="_Hlk194321221"/>
      <w:r w:rsidRPr="006402BD">
        <w:rPr>
          <w:rFonts w:ascii="Palatino Linotype" w:hAnsi="Palatino Linotype" w:cs="Arial"/>
        </w:rPr>
        <w:t xml:space="preserve">se determinó </w:t>
      </w:r>
      <w:bookmarkStart w:id="3" w:name="_Hlk194320879"/>
      <w:r w:rsidRPr="006402BD">
        <w:rPr>
          <w:rFonts w:ascii="Palatino Linotype" w:hAnsi="Palatino Linotype" w:cs="Arial"/>
        </w:rPr>
        <w:t xml:space="preserve">acumular los recursos de revisión en estudio, ya que existe identidad del solicitante, del </w:t>
      </w:r>
      <w:r w:rsidRPr="006402BD">
        <w:rPr>
          <w:rFonts w:ascii="Palatino Linotype" w:hAnsi="Palatino Linotype" w:cs="Arial"/>
          <w:b/>
        </w:rPr>
        <w:t>Sujeto Obligado</w:t>
      </w:r>
      <w:r w:rsidRPr="006402BD">
        <w:rPr>
          <w:rFonts w:ascii="Palatino Linotype" w:hAnsi="Palatino Linotype" w:cs="Arial"/>
        </w:rPr>
        <w:t xml:space="preserve"> y similitud de causas y objeto de solicitud</w:t>
      </w:r>
      <w:bookmarkEnd w:id="3"/>
      <w:r w:rsidRPr="006402BD">
        <w:rPr>
          <w:rFonts w:ascii="Palatino Linotype" w:hAnsi="Palatino Linotype" w:cs="Arial"/>
        </w:rPr>
        <w:t>.</w:t>
      </w:r>
    </w:p>
    <w:bookmarkEnd w:id="2"/>
    <w:p w14:paraId="61D6325B" w14:textId="77777777" w:rsidR="00DD79D0" w:rsidRPr="006402BD" w:rsidRDefault="00DD79D0" w:rsidP="00DD79D0">
      <w:pPr>
        <w:pStyle w:val="Prrafodelista"/>
        <w:spacing w:line="360" w:lineRule="auto"/>
        <w:ind w:left="0"/>
        <w:jc w:val="both"/>
        <w:rPr>
          <w:rFonts w:ascii="Palatino Linotype" w:hAnsi="Palatino Linotype" w:cs="Arial"/>
        </w:rPr>
      </w:pPr>
    </w:p>
    <w:p w14:paraId="7156CADC" w14:textId="77777777" w:rsidR="00DD79D0" w:rsidRPr="006402BD" w:rsidRDefault="00DD79D0" w:rsidP="00DD79D0">
      <w:pPr>
        <w:spacing w:line="360" w:lineRule="auto"/>
        <w:jc w:val="both"/>
        <w:rPr>
          <w:rFonts w:ascii="Palatino Linotype" w:hAnsi="Palatino Linotype"/>
        </w:rPr>
      </w:pPr>
      <w:r w:rsidRPr="006402BD">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29B15927" w14:textId="77777777" w:rsidR="00DD79D0" w:rsidRPr="006402BD" w:rsidRDefault="00DD79D0" w:rsidP="00DD79D0">
      <w:pPr>
        <w:pStyle w:val="Sinespaciado"/>
        <w:rPr>
          <w:rFonts w:ascii="Palatino Linotype" w:hAnsi="Palatino Linotype"/>
          <w:sz w:val="18"/>
        </w:rPr>
      </w:pPr>
    </w:p>
    <w:p w14:paraId="13B5F122" w14:textId="77777777" w:rsidR="00DD79D0" w:rsidRPr="006402BD" w:rsidRDefault="00DD79D0" w:rsidP="00DD79D0">
      <w:pPr>
        <w:ind w:left="851" w:right="851"/>
        <w:jc w:val="both"/>
        <w:rPr>
          <w:rFonts w:ascii="Palatino Linotype" w:hAnsi="Palatino Linotype"/>
          <w:i/>
          <w:sz w:val="22"/>
          <w:szCs w:val="22"/>
        </w:rPr>
      </w:pPr>
      <w:r w:rsidRPr="006402BD">
        <w:rPr>
          <w:rFonts w:ascii="Palatino Linotype" w:hAnsi="Palatino Linotype"/>
          <w:i/>
          <w:sz w:val="22"/>
          <w:szCs w:val="22"/>
        </w:rPr>
        <w:t>“</w:t>
      </w:r>
      <w:r w:rsidRPr="006402BD">
        <w:rPr>
          <w:rFonts w:ascii="Palatino Linotype" w:hAnsi="Palatino Linotype"/>
          <w:b/>
          <w:i/>
          <w:sz w:val="22"/>
          <w:szCs w:val="22"/>
        </w:rPr>
        <w:t>Artículo 195.</w:t>
      </w:r>
      <w:r w:rsidRPr="006402BD">
        <w:rPr>
          <w:rFonts w:ascii="Palatino Linotype" w:hAnsi="Palatino Linotype"/>
          <w:i/>
          <w:sz w:val="22"/>
          <w:szCs w:val="22"/>
        </w:rPr>
        <w:t xml:space="preserve"> En la tramitación del recurso de revisión se aplicarán supletoriamente las disposiciones contenidas en el </w:t>
      </w:r>
      <w:r w:rsidRPr="006402BD">
        <w:rPr>
          <w:rFonts w:ascii="Palatino Linotype" w:hAnsi="Palatino Linotype"/>
          <w:b/>
          <w:i/>
          <w:sz w:val="22"/>
          <w:szCs w:val="22"/>
          <w:u w:val="single"/>
        </w:rPr>
        <w:t>Código de Procedimientos Administrativos del Estado de México</w:t>
      </w:r>
      <w:r w:rsidRPr="006402BD">
        <w:rPr>
          <w:rFonts w:ascii="Palatino Linotype" w:hAnsi="Palatino Linotype"/>
          <w:i/>
          <w:sz w:val="22"/>
          <w:szCs w:val="22"/>
        </w:rPr>
        <w:t>.”</w:t>
      </w:r>
    </w:p>
    <w:p w14:paraId="45F04F29" w14:textId="77777777" w:rsidR="00DD79D0" w:rsidRPr="006402BD" w:rsidRDefault="00DD79D0" w:rsidP="00DD79D0">
      <w:pPr>
        <w:ind w:left="851" w:right="851"/>
        <w:jc w:val="both"/>
        <w:rPr>
          <w:rFonts w:ascii="Palatino Linotype" w:hAnsi="Palatino Linotype"/>
          <w:i/>
          <w:sz w:val="22"/>
          <w:szCs w:val="22"/>
        </w:rPr>
      </w:pPr>
    </w:p>
    <w:p w14:paraId="2F19BF5F" w14:textId="77777777" w:rsidR="00DD79D0" w:rsidRPr="006402BD" w:rsidRDefault="00DD79D0" w:rsidP="00DD79D0">
      <w:pPr>
        <w:ind w:left="851" w:right="851"/>
        <w:jc w:val="both"/>
        <w:rPr>
          <w:rFonts w:ascii="Palatino Linotype" w:hAnsi="Palatino Linotype"/>
          <w:i/>
          <w:sz w:val="22"/>
          <w:szCs w:val="22"/>
        </w:rPr>
      </w:pPr>
      <w:r w:rsidRPr="006402BD">
        <w:rPr>
          <w:rFonts w:ascii="Palatino Linotype" w:hAnsi="Palatino Linotype"/>
          <w:i/>
          <w:sz w:val="22"/>
          <w:szCs w:val="22"/>
        </w:rPr>
        <w:t>“</w:t>
      </w:r>
      <w:r w:rsidRPr="006402BD">
        <w:rPr>
          <w:rFonts w:ascii="Palatino Linotype" w:hAnsi="Palatino Linotype"/>
          <w:b/>
          <w:i/>
          <w:sz w:val="22"/>
          <w:szCs w:val="22"/>
        </w:rPr>
        <w:t>Artículo 18.</w:t>
      </w:r>
      <w:r w:rsidRPr="006402BD">
        <w:rPr>
          <w:rFonts w:ascii="Palatino Linotype" w:hAnsi="Palatino Linotype"/>
          <w:i/>
          <w:sz w:val="22"/>
          <w:szCs w:val="22"/>
        </w:rPr>
        <w:t xml:space="preserve"> </w:t>
      </w:r>
      <w:r w:rsidRPr="006402BD">
        <w:rPr>
          <w:rFonts w:ascii="Palatino Linotype" w:hAnsi="Palatino Linotype"/>
          <w:b/>
          <w:i/>
          <w:sz w:val="22"/>
          <w:szCs w:val="22"/>
          <w:u w:val="single"/>
        </w:rPr>
        <w:t>La autoridad administrativa</w:t>
      </w:r>
      <w:r w:rsidRPr="006402BD">
        <w:rPr>
          <w:rFonts w:ascii="Palatino Linotype" w:hAnsi="Palatino Linotype"/>
          <w:i/>
          <w:sz w:val="22"/>
          <w:szCs w:val="22"/>
        </w:rPr>
        <w:t xml:space="preserve"> o el Tribunal </w:t>
      </w:r>
      <w:r w:rsidRPr="006402BD">
        <w:rPr>
          <w:rFonts w:ascii="Palatino Linotype" w:hAnsi="Palatino Linotype"/>
          <w:b/>
          <w:i/>
          <w:sz w:val="22"/>
          <w:szCs w:val="22"/>
          <w:u w:val="single"/>
        </w:rPr>
        <w:t>acordarán la acumulación</w:t>
      </w:r>
      <w:r w:rsidRPr="006402BD">
        <w:rPr>
          <w:rFonts w:ascii="Palatino Linotype" w:hAnsi="Palatino Linotype"/>
          <w:i/>
          <w:sz w:val="22"/>
          <w:szCs w:val="22"/>
        </w:rPr>
        <w:t xml:space="preserve"> de los expedientes del procedimiento y proceso administrativo que ante ellos se sigan</w:t>
      </w:r>
      <w:r w:rsidRPr="006402BD">
        <w:rPr>
          <w:rFonts w:ascii="Palatino Linotype" w:hAnsi="Palatino Linotype"/>
          <w:b/>
          <w:i/>
          <w:sz w:val="22"/>
          <w:szCs w:val="22"/>
          <w:u w:val="single"/>
        </w:rPr>
        <w:t>, de oficio</w:t>
      </w:r>
      <w:r w:rsidRPr="006402BD">
        <w:rPr>
          <w:rFonts w:ascii="Palatino Linotype" w:hAnsi="Palatino Linotype"/>
          <w:i/>
          <w:sz w:val="22"/>
          <w:szCs w:val="22"/>
        </w:rPr>
        <w:t xml:space="preserve"> o a petición de parte, </w:t>
      </w:r>
      <w:r w:rsidRPr="006402BD">
        <w:rPr>
          <w:rFonts w:ascii="Palatino Linotype" w:hAnsi="Palatino Linotype"/>
          <w:b/>
          <w:i/>
          <w:sz w:val="22"/>
          <w:szCs w:val="22"/>
          <w:u w:val="single"/>
        </w:rPr>
        <w:t>cuando las partes o los actos administrativos sean iguales, se trate de actos conexos o resulte conveniente el trámite unificado de los asuntos</w:t>
      </w:r>
      <w:r w:rsidRPr="006402BD">
        <w:rPr>
          <w:rFonts w:ascii="Palatino Linotype" w:hAnsi="Palatino Linotype"/>
          <w:i/>
          <w:sz w:val="22"/>
          <w:szCs w:val="22"/>
        </w:rPr>
        <w:t>, para evitar la emisión de resoluciones contradictorias. La misma regla se aplicará, en lo conducente, para la separación de los expedientes.”</w:t>
      </w:r>
    </w:p>
    <w:p w14:paraId="2496271D" w14:textId="6E7C3FCA" w:rsidR="00A97F97" w:rsidRPr="006402BD" w:rsidRDefault="00A97F97" w:rsidP="00714A67">
      <w:pPr>
        <w:spacing w:line="360" w:lineRule="auto"/>
        <w:jc w:val="both"/>
        <w:rPr>
          <w:rFonts w:ascii="Palatino Linotype" w:eastAsiaTheme="minorHAnsi" w:hAnsi="Palatino Linotype" w:cs="Arial"/>
          <w:noProof/>
          <w:lang w:val="es-MX" w:eastAsia="es-MX"/>
        </w:rPr>
      </w:pPr>
    </w:p>
    <w:p w14:paraId="18FBE5C6" w14:textId="5AE89385" w:rsidR="007D645B" w:rsidRPr="006402BD" w:rsidRDefault="00B14416" w:rsidP="007D645B">
      <w:pPr>
        <w:tabs>
          <w:tab w:val="left" w:pos="3206"/>
        </w:tabs>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SEXT</w:t>
      </w:r>
      <w:r w:rsidR="007D645B" w:rsidRPr="006402BD">
        <w:rPr>
          <w:rFonts w:ascii="Palatino Linotype" w:eastAsiaTheme="minorHAnsi" w:hAnsi="Palatino Linotype" w:cs="Arial"/>
          <w:b/>
          <w:sz w:val="28"/>
          <w:lang w:val="es-MX" w:eastAsia="en-US"/>
        </w:rPr>
        <w:t>O. Del cierre de instrucción.</w:t>
      </w:r>
      <w:r w:rsidR="007D645B" w:rsidRPr="006402BD">
        <w:rPr>
          <w:rFonts w:ascii="Palatino Linotype" w:eastAsiaTheme="minorHAnsi" w:hAnsi="Palatino Linotype" w:cs="Arial"/>
          <w:b/>
          <w:sz w:val="28"/>
          <w:lang w:val="es-MX" w:eastAsia="en-US"/>
        </w:rPr>
        <w:tab/>
      </w:r>
    </w:p>
    <w:p w14:paraId="12AA9CFF" w14:textId="1C6BB366" w:rsidR="007D645B" w:rsidRPr="006402BD" w:rsidRDefault="007D645B" w:rsidP="007D645B">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 xml:space="preserve">Así, una vez transcurrido el término legal, permitió decretarse el cierre de instrucción en fecha </w:t>
      </w:r>
      <w:r w:rsidR="007A0832" w:rsidRPr="006402BD">
        <w:rPr>
          <w:rFonts w:ascii="Palatino Linotype" w:eastAsiaTheme="minorHAnsi" w:hAnsi="Palatino Linotype" w:cs="Arial"/>
          <w:lang w:val="es-MX" w:eastAsia="en-US"/>
        </w:rPr>
        <w:t>diez</w:t>
      </w:r>
      <w:r w:rsidR="00B14416" w:rsidRPr="006402BD">
        <w:rPr>
          <w:rFonts w:ascii="Palatino Linotype" w:eastAsiaTheme="minorHAnsi" w:hAnsi="Palatino Linotype" w:cs="Arial"/>
          <w:lang w:val="es-MX" w:eastAsia="en-US"/>
        </w:rPr>
        <w:t xml:space="preserve"> </w:t>
      </w:r>
      <w:r w:rsidR="00DD79D0" w:rsidRPr="006402BD">
        <w:rPr>
          <w:rFonts w:ascii="Palatino Linotype" w:eastAsiaTheme="minorHAnsi" w:hAnsi="Palatino Linotype" w:cs="Arial"/>
          <w:lang w:val="es-MX" w:eastAsia="en-US"/>
        </w:rPr>
        <w:t xml:space="preserve">y veintiuno </w:t>
      </w:r>
      <w:r w:rsidR="00B14416" w:rsidRPr="006402BD">
        <w:rPr>
          <w:rFonts w:ascii="Palatino Linotype" w:eastAsiaTheme="minorHAnsi" w:hAnsi="Palatino Linotype" w:cs="Arial"/>
          <w:lang w:val="es-MX" w:eastAsia="en-US"/>
        </w:rPr>
        <w:t>de marzo</w:t>
      </w:r>
      <w:r w:rsidRPr="006402B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w:t>
      </w:r>
      <w:r w:rsidRPr="006402BD">
        <w:rPr>
          <w:rFonts w:ascii="Palatino Linotype" w:eastAsiaTheme="minorHAnsi" w:hAnsi="Palatino Linotype" w:cs="Arial"/>
          <w:lang w:val="es-MX" w:eastAsia="en-US"/>
        </w:rPr>
        <w:lastRenderedPageBreak/>
        <w:t>de México y Municipios, iniciando el término legal para dictar resolución definitiva del asunto.</w:t>
      </w:r>
    </w:p>
    <w:p w14:paraId="2FDBFDAE" w14:textId="77777777" w:rsidR="00E74701" w:rsidRPr="006402BD" w:rsidRDefault="00E74701" w:rsidP="00D57F74">
      <w:pPr>
        <w:spacing w:line="360" w:lineRule="auto"/>
        <w:jc w:val="center"/>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C O N S I D E R A N</w:t>
      </w:r>
      <w:r w:rsidR="00D57F74" w:rsidRPr="006402BD">
        <w:rPr>
          <w:rFonts w:ascii="Palatino Linotype" w:eastAsiaTheme="minorHAnsi" w:hAnsi="Palatino Linotype" w:cs="Arial"/>
          <w:b/>
          <w:sz w:val="28"/>
          <w:lang w:val="es-MX" w:eastAsia="en-US"/>
        </w:rPr>
        <w:t xml:space="preserve"> D O </w:t>
      </w:r>
    </w:p>
    <w:p w14:paraId="259FBCF3" w14:textId="77777777" w:rsidR="00D57F74" w:rsidRPr="006402BD"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402BD" w:rsidRDefault="0029071C" w:rsidP="0029071C">
      <w:pPr>
        <w:spacing w:line="360" w:lineRule="auto"/>
        <w:jc w:val="both"/>
        <w:rPr>
          <w:rFonts w:ascii="Palatino Linotype" w:eastAsiaTheme="minorHAnsi" w:hAnsi="Palatino Linotype" w:cs="Arial"/>
          <w:sz w:val="28"/>
          <w:lang w:val="es-MX" w:eastAsia="en-US"/>
        </w:rPr>
      </w:pPr>
      <w:r w:rsidRPr="006402BD">
        <w:rPr>
          <w:rFonts w:ascii="Palatino Linotype" w:eastAsiaTheme="minorHAnsi" w:hAnsi="Palatino Linotype" w:cs="Arial"/>
          <w:b/>
          <w:sz w:val="28"/>
          <w:lang w:val="es-MX" w:eastAsia="en-US"/>
        </w:rPr>
        <w:t>PRIMERO. De la competencia</w:t>
      </w:r>
      <w:r w:rsidRPr="006402BD">
        <w:rPr>
          <w:rFonts w:ascii="Palatino Linotype" w:eastAsiaTheme="minorHAnsi" w:hAnsi="Palatino Linotype" w:cs="Arial"/>
          <w:sz w:val="28"/>
          <w:lang w:val="es-MX" w:eastAsia="en-US"/>
        </w:rPr>
        <w:t>.</w:t>
      </w:r>
    </w:p>
    <w:p w14:paraId="3993C51D" w14:textId="4C46E6BB" w:rsidR="00AB2FBA" w:rsidRPr="006402BD" w:rsidRDefault="00870C2B" w:rsidP="00CC0B81">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DEF899C" w14:textId="77777777" w:rsidR="00870C2B" w:rsidRPr="006402BD" w:rsidRDefault="00870C2B" w:rsidP="00CC0B81">
      <w:pPr>
        <w:spacing w:line="360" w:lineRule="auto"/>
        <w:jc w:val="both"/>
        <w:rPr>
          <w:rFonts w:ascii="Palatino Linotype" w:eastAsiaTheme="minorHAnsi" w:hAnsi="Palatino Linotype" w:cs="Arial"/>
          <w:lang w:val="es-MX" w:eastAsia="en-US"/>
        </w:rPr>
      </w:pPr>
    </w:p>
    <w:p w14:paraId="7A9D3570" w14:textId="77777777" w:rsidR="0029071C" w:rsidRPr="006402BD"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Pr="006402B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Anterior a todo debe destacarse que el recurso de revisión tiene el fin y alcance que señalan los numerales 176, 179,</w:t>
      </w:r>
      <w:r w:rsidR="00DB55A6" w:rsidRPr="006402BD">
        <w:rPr>
          <w:rFonts w:ascii="Palatino Linotype" w:eastAsiaTheme="minorHAnsi" w:hAnsi="Palatino Linotype" w:cs="Arial"/>
          <w:lang w:val="es-MX" w:eastAsia="en-US"/>
        </w:rPr>
        <w:t xml:space="preserve"> fracción V, </w:t>
      </w:r>
      <w:r w:rsidRPr="006402BD">
        <w:rPr>
          <w:rFonts w:ascii="Palatino Linotype" w:eastAsiaTheme="minorHAnsi" w:hAnsi="Palatino Linotype" w:cs="Arial"/>
          <w:lang w:val="es-MX" w:eastAsia="en-US"/>
        </w:rPr>
        <w:t>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1B7350" w14:textId="77777777" w:rsidR="00A97F97" w:rsidRPr="006402BD"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1B9228DF" w14:textId="77777777" w:rsidR="00A97F97" w:rsidRPr="006402BD"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36B3E6" w14:textId="77777777" w:rsidR="00A97F97" w:rsidRPr="006402BD"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3AA063EF" w14:textId="77777777" w:rsidR="00A97F97" w:rsidRPr="006402BD"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36269873" w14:textId="77777777" w:rsidR="00A97F97" w:rsidRPr="006402BD"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01B33857" w14:textId="77777777" w:rsidR="00A97F97" w:rsidRPr="006402BD"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6A140647" w14:textId="77777777" w:rsidR="00A97F97" w:rsidRPr="006402BD"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6402BD" w:rsidRDefault="00B14416" w:rsidP="00B14416">
      <w:pPr>
        <w:autoSpaceDE w:val="0"/>
        <w:autoSpaceDN w:val="0"/>
        <w:adjustRightInd w:val="0"/>
        <w:spacing w:line="360" w:lineRule="auto"/>
        <w:jc w:val="both"/>
        <w:rPr>
          <w:rFonts w:ascii="Palatino Linotype" w:hAnsi="Palatino Linotype" w:cs="Arial"/>
          <w:b/>
        </w:rPr>
      </w:pPr>
      <w:r w:rsidRPr="006402BD">
        <w:rPr>
          <w:rFonts w:ascii="Palatino Linotype" w:hAnsi="Palatino Linotype" w:cs="Arial"/>
          <w:b/>
          <w:sz w:val="28"/>
        </w:rPr>
        <w:t>TERCERO. Cuestiones de previo y especial pronunciamiento</w:t>
      </w:r>
      <w:r w:rsidRPr="006402BD">
        <w:rPr>
          <w:rFonts w:ascii="Palatino Linotype" w:hAnsi="Palatino Linotype" w:cs="Arial"/>
          <w:b/>
        </w:rPr>
        <w:t>.</w:t>
      </w:r>
    </w:p>
    <w:p w14:paraId="74545F1F" w14:textId="77777777" w:rsidR="00B14416" w:rsidRPr="006402BD" w:rsidRDefault="00B14416" w:rsidP="00B14416">
      <w:pPr>
        <w:spacing w:line="360" w:lineRule="auto"/>
        <w:jc w:val="both"/>
        <w:rPr>
          <w:rFonts w:ascii="Palatino Linotype" w:hAnsi="Palatino Linotype" w:cs="Arial"/>
        </w:rPr>
      </w:pPr>
      <w:r w:rsidRPr="006402BD">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402BD">
        <w:rPr>
          <w:rFonts w:ascii="Palatino Linotype" w:hAnsi="Palatino Linotype"/>
          <w:b/>
        </w:rPr>
        <w:t>Recurrente,</w:t>
      </w:r>
      <w:r w:rsidRPr="006402BD">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402BD">
        <w:rPr>
          <w:rFonts w:ascii="Palatino Linotype" w:hAnsi="Palatino Linotype" w:cs="Arial"/>
        </w:rPr>
        <w:t>, del cual no se colige que corresponda al nombre de una persona.</w:t>
      </w:r>
    </w:p>
    <w:p w14:paraId="2C9802AA" w14:textId="77777777" w:rsidR="00870C2B" w:rsidRPr="006402BD" w:rsidRDefault="00870C2B" w:rsidP="00B14416">
      <w:pPr>
        <w:spacing w:line="360" w:lineRule="auto"/>
        <w:jc w:val="both"/>
        <w:rPr>
          <w:rFonts w:ascii="Palatino Linotype" w:hAnsi="Palatino Linotype"/>
        </w:rPr>
      </w:pPr>
    </w:p>
    <w:p w14:paraId="0D08D5C7" w14:textId="77777777" w:rsidR="00B14416" w:rsidRPr="006402BD" w:rsidRDefault="00B14416" w:rsidP="00B14416">
      <w:pPr>
        <w:widowControl w:val="0"/>
        <w:autoSpaceDE w:val="0"/>
        <w:autoSpaceDN w:val="0"/>
        <w:adjustRightInd w:val="0"/>
        <w:spacing w:line="360" w:lineRule="auto"/>
        <w:jc w:val="both"/>
        <w:rPr>
          <w:rFonts w:ascii="Palatino Linotype" w:hAnsi="Palatino Linotype" w:cs="Arial"/>
        </w:rPr>
      </w:pPr>
      <w:r w:rsidRPr="006402BD">
        <w:rPr>
          <w:rFonts w:ascii="Palatino Linotype" w:hAnsi="Palatino Linotype" w:cs="Arial"/>
        </w:rPr>
        <w:t xml:space="preserve">Esta Ponencia considera importante abordar el análisis de los requisitos de procedibilidad de los recursos de revisión, así el artículo 180 de la </w:t>
      </w:r>
      <w:r w:rsidRPr="006402BD">
        <w:rPr>
          <w:rFonts w:ascii="Palatino Linotype" w:hAnsi="Palatino Linotype" w:cs="Arial"/>
          <w:lang w:eastAsia="es-MX"/>
        </w:rPr>
        <w:t xml:space="preserve">Ley de Transparencia y Acceso a la Información Pública del Estado de México y Municipios, que </w:t>
      </w:r>
      <w:r w:rsidRPr="006402BD">
        <w:rPr>
          <w:rFonts w:ascii="Palatino Linotype" w:hAnsi="Palatino Linotype" w:cs="Arial"/>
        </w:rPr>
        <w:t>establece lo siguiente:</w:t>
      </w:r>
    </w:p>
    <w:p w14:paraId="26FDF5FB" w14:textId="77777777" w:rsidR="00B14416" w:rsidRPr="006402BD" w:rsidRDefault="00B14416" w:rsidP="00B14416">
      <w:pPr>
        <w:rPr>
          <w:lang w:val="es-MX"/>
        </w:rPr>
      </w:pPr>
    </w:p>
    <w:p w14:paraId="77D26AFB" w14:textId="77777777" w:rsidR="00B14416" w:rsidRPr="006402BD" w:rsidRDefault="00B14416" w:rsidP="00B14416">
      <w:pPr>
        <w:ind w:left="851" w:right="851"/>
        <w:jc w:val="both"/>
        <w:rPr>
          <w:rFonts w:ascii="Palatino Linotype" w:hAnsi="Palatino Linotype"/>
          <w:b/>
          <w:i/>
          <w:sz w:val="22"/>
        </w:rPr>
      </w:pPr>
      <w:r w:rsidRPr="006402BD">
        <w:rPr>
          <w:rFonts w:ascii="Palatino Linotype" w:hAnsi="Palatino Linotype"/>
          <w:i/>
          <w:sz w:val="22"/>
        </w:rPr>
        <w:t>“</w:t>
      </w:r>
      <w:r w:rsidRPr="006402BD">
        <w:rPr>
          <w:rFonts w:ascii="Palatino Linotype" w:hAnsi="Palatino Linotype"/>
          <w:b/>
          <w:i/>
          <w:sz w:val="22"/>
        </w:rPr>
        <w:t xml:space="preserve">Artículo 180. </w:t>
      </w:r>
      <w:r w:rsidRPr="006402BD">
        <w:rPr>
          <w:rFonts w:ascii="Palatino Linotype" w:hAnsi="Palatino Linotype"/>
          <w:i/>
          <w:sz w:val="22"/>
        </w:rPr>
        <w:t xml:space="preserve">El </w:t>
      </w:r>
      <w:r w:rsidRPr="006402BD">
        <w:rPr>
          <w:rFonts w:ascii="Palatino Linotype" w:hAnsi="Palatino Linotype" w:cs="Arial"/>
          <w:i/>
          <w:sz w:val="22"/>
        </w:rPr>
        <w:t>recurso</w:t>
      </w:r>
      <w:r w:rsidRPr="006402BD">
        <w:rPr>
          <w:rFonts w:ascii="Palatino Linotype" w:hAnsi="Palatino Linotype"/>
          <w:i/>
          <w:sz w:val="22"/>
        </w:rPr>
        <w:t xml:space="preserve"> </w:t>
      </w:r>
      <w:r w:rsidRPr="006402BD">
        <w:rPr>
          <w:rFonts w:ascii="Palatino Linotype" w:hAnsi="Palatino Linotype" w:cs="Arial"/>
          <w:i/>
          <w:sz w:val="22"/>
          <w:lang w:eastAsia="es-MX"/>
        </w:rPr>
        <w:t>de</w:t>
      </w:r>
      <w:r w:rsidRPr="006402BD">
        <w:rPr>
          <w:rFonts w:ascii="Palatino Linotype" w:hAnsi="Palatino Linotype"/>
          <w:i/>
          <w:sz w:val="22"/>
        </w:rPr>
        <w:t xml:space="preserve"> revisión contendrá:</w:t>
      </w:r>
      <w:r w:rsidRPr="006402BD">
        <w:rPr>
          <w:rFonts w:ascii="Palatino Linotype" w:hAnsi="Palatino Linotype"/>
          <w:b/>
          <w:i/>
          <w:sz w:val="22"/>
        </w:rPr>
        <w:t xml:space="preserve"> </w:t>
      </w:r>
    </w:p>
    <w:p w14:paraId="5E5F265A" w14:textId="77777777" w:rsidR="00B14416" w:rsidRPr="006402BD" w:rsidRDefault="00B14416" w:rsidP="00B14416">
      <w:pPr>
        <w:ind w:left="851" w:right="851"/>
        <w:jc w:val="both"/>
        <w:rPr>
          <w:rFonts w:ascii="Palatino Linotype" w:hAnsi="Palatino Linotype"/>
          <w:b/>
          <w:i/>
          <w:sz w:val="22"/>
        </w:rPr>
      </w:pPr>
      <w:r w:rsidRPr="006402BD">
        <w:rPr>
          <w:rFonts w:ascii="Palatino Linotype" w:hAnsi="Palatino Linotype"/>
          <w:b/>
          <w:i/>
          <w:sz w:val="22"/>
        </w:rPr>
        <w:t xml:space="preserve">I. </w:t>
      </w:r>
      <w:r w:rsidRPr="006402BD">
        <w:rPr>
          <w:rFonts w:ascii="Palatino Linotype" w:hAnsi="Palatino Linotype"/>
          <w:i/>
          <w:sz w:val="22"/>
        </w:rPr>
        <w:t xml:space="preserve">El sujeto obligado ante </w:t>
      </w:r>
      <w:r w:rsidRPr="006402BD">
        <w:rPr>
          <w:rFonts w:ascii="Palatino Linotype" w:hAnsi="Palatino Linotype" w:cs="Arial"/>
          <w:i/>
          <w:sz w:val="22"/>
        </w:rPr>
        <w:t>la</w:t>
      </w:r>
      <w:r w:rsidRPr="006402BD">
        <w:rPr>
          <w:rFonts w:ascii="Palatino Linotype" w:hAnsi="Palatino Linotype"/>
          <w:i/>
          <w:sz w:val="22"/>
        </w:rPr>
        <w:t xml:space="preserve"> cual </w:t>
      </w:r>
      <w:r w:rsidRPr="006402BD">
        <w:rPr>
          <w:rFonts w:ascii="Palatino Linotype" w:hAnsi="Palatino Linotype" w:cs="Arial"/>
          <w:i/>
          <w:sz w:val="22"/>
          <w:lang w:eastAsia="es-MX"/>
        </w:rPr>
        <w:t>se</w:t>
      </w:r>
      <w:r w:rsidRPr="006402BD">
        <w:rPr>
          <w:rFonts w:ascii="Palatino Linotype" w:hAnsi="Palatino Linotype"/>
          <w:i/>
          <w:sz w:val="22"/>
        </w:rPr>
        <w:t xml:space="preserve"> presentó la solicitud;</w:t>
      </w:r>
      <w:r w:rsidRPr="006402BD">
        <w:rPr>
          <w:rFonts w:ascii="Palatino Linotype" w:hAnsi="Palatino Linotype"/>
          <w:b/>
          <w:i/>
          <w:sz w:val="22"/>
        </w:rPr>
        <w:t xml:space="preserve"> </w:t>
      </w:r>
    </w:p>
    <w:p w14:paraId="034F3E9D" w14:textId="77777777" w:rsidR="00B14416" w:rsidRPr="006402BD" w:rsidRDefault="00B14416" w:rsidP="00B14416">
      <w:pPr>
        <w:ind w:left="851" w:right="851"/>
        <w:jc w:val="both"/>
        <w:rPr>
          <w:rFonts w:ascii="Palatino Linotype" w:hAnsi="Palatino Linotype"/>
          <w:b/>
          <w:i/>
          <w:sz w:val="22"/>
        </w:rPr>
      </w:pPr>
      <w:r w:rsidRPr="006402BD">
        <w:rPr>
          <w:rFonts w:ascii="Palatino Linotype" w:hAnsi="Palatino Linotype"/>
          <w:b/>
          <w:i/>
          <w:sz w:val="22"/>
        </w:rPr>
        <w:t xml:space="preserve">II. </w:t>
      </w:r>
      <w:r w:rsidRPr="006402BD">
        <w:rPr>
          <w:rFonts w:ascii="Palatino Linotype" w:hAnsi="Palatino Linotype"/>
          <w:b/>
          <w:i/>
          <w:sz w:val="22"/>
          <w:u w:val="single"/>
        </w:rPr>
        <w:t xml:space="preserve">El nombre del solicitante </w:t>
      </w:r>
      <w:r w:rsidRPr="006402BD">
        <w:rPr>
          <w:rFonts w:ascii="Palatino Linotype" w:hAnsi="Palatino Linotype" w:cs="Arial"/>
          <w:b/>
          <w:i/>
          <w:sz w:val="22"/>
          <w:u w:val="single"/>
          <w:lang w:eastAsia="es-MX"/>
        </w:rPr>
        <w:t>que</w:t>
      </w:r>
      <w:r w:rsidRPr="006402BD">
        <w:rPr>
          <w:rFonts w:ascii="Palatino Linotype" w:hAnsi="Palatino Linotype"/>
          <w:b/>
          <w:i/>
          <w:sz w:val="22"/>
          <w:u w:val="single"/>
        </w:rPr>
        <w:t xml:space="preserve"> recurre</w:t>
      </w:r>
      <w:r w:rsidRPr="006402BD">
        <w:rPr>
          <w:rFonts w:ascii="Palatino Linotype" w:hAnsi="Palatino Linotype"/>
          <w:b/>
          <w:i/>
          <w:sz w:val="22"/>
        </w:rPr>
        <w:t xml:space="preserve"> </w:t>
      </w:r>
      <w:r w:rsidRPr="006402BD">
        <w:rPr>
          <w:rFonts w:ascii="Palatino Linotype" w:hAnsi="Palatino Linotype"/>
          <w:i/>
          <w:sz w:val="22"/>
        </w:rPr>
        <w:t>o de su representante y, en su caso, del tercero interesado, así como la dirección o medio que señale para recibir notificaciones;</w:t>
      </w:r>
      <w:r w:rsidRPr="006402BD">
        <w:rPr>
          <w:rFonts w:ascii="Palatino Linotype" w:hAnsi="Palatino Linotype"/>
          <w:b/>
          <w:i/>
          <w:sz w:val="22"/>
        </w:rPr>
        <w:t xml:space="preserve"> </w:t>
      </w:r>
    </w:p>
    <w:p w14:paraId="1221C070" w14:textId="77777777" w:rsidR="00B14416" w:rsidRPr="006402BD"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6402BD" w:rsidRDefault="00B14416" w:rsidP="00B14416">
      <w:pPr>
        <w:widowControl w:val="0"/>
        <w:autoSpaceDE w:val="0"/>
        <w:autoSpaceDN w:val="0"/>
        <w:adjustRightInd w:val="0"/>
        <w:spacing w:line="360" w:lineRule="auto"/>
        <w:jc w:val="both"/>
        <w:rPr>
          <w:rFonts w:ascii="Palatino Linotype" w:hAnsi="Palatino Linotype"/>
        </w:rPr>
      </w:pPr>
      <w:r w:rsidRPr="006402BD">
        <w:rPr>
          <w:rFonts w:ascii="Palatino Linotype" w:hAnsi="Palatino Linotype"/>
        </w:rPr>
        <w:t xml:space="preserve">En principio, de una interpretación del artículo transcrito se observan los requisitos que </w:t>
      </w:r>
      <w:r w:rsidRPr="006402BD">
        <w:rPr>
          <w:rFonts w:ascii="Palatino Linotype" w:hAnsi="Palatino Linotype" w:cs="Arial"/>
        </w:rPr>
        <w:t>deberán</w:t>
      </w:r>
      <w:r w:rsidRPr="006402BD">
        <w:rPr>
          <w:rFonts w:ascii="Palatino Linotype" w:hAnsi="Palatino Linotype"/>
        </w:rPr>
        <w:t xml:space="preserve"> contener los recursos de revisión; sobre el particular, de la revisión del expediente electrónico del </w:t>
      </w:r>
      <w:r w:rsidRPr="006402BD">
        <w:rPr>
          <w:rFonts w:ascii="Palatino Linotype" w:hAnsi="Palatino Linotype"/>
          <w:b/>
        </w:rPr>
        <w:t>SAIMEX</w:t>
      </w:r>
      <w:r w:rsidRPr="006402BD">
        <w:rPr>
          <w:rFonts w:ascii="Palatino Linotype" w:hAnsi="Palatino Linotype"/>
        </w:rPr>
        <w:t xml:space="preserve"> se desprende que el solicitante y ahora </w:t>
      </w:r>
      <w:r w:rsidRPr="006402BD">
        <w:rPr>
          <w:rFonts w:ascii="Palatino Linotype" w:hAnsi="Palatino Linotype"/>
          <w:b/>
        </w:rPr>
        <w:t>Recurrente</w:t>
      </w:r>
      <w:r w:rsidRPr="006402BD">
        <w:rPr>
          <w:rFonts w:ascii="Palatino Linotype" w:hAnsi="Palatino Linotype"/>
        </w:rPr>
        <w:t xml:space="preserve">, en ejercicio de su derecho de acceso a la información pública, no proporcionó un nombre para que </w:t>
      </w:r>
      <w:r w:rsidRPr="006402BD">
        <w:rPr>
          <w:rFonts w:ascii="Palatino Linotype" w:hAnsi="Palatino Linotype" w:cs="Arial"/>
        </w:rPr>
        <w:t>sea</w:t>
      </w:r>
      <w:r w:rsidRPr="006402BD">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6402BD"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6402BD" w:rsidRDefault="00B14416" w:rsidP="00B14416">
      <w:pPr>
        <w:widowControl w:val="0"/>
        <w:autoSpaceDE w:val="0"/>
        <w:autoSpaceDN w:val="0"/>
        <w:adjustRightInd w:val="0"/>
        <w:spacing w:line="360" w:lineRule="auto"/>
        <w:jc w:val="both"/>
        <w:rPr>
          <w:rFonts w:ascii="Palatino Linotype" w:hAnsi="Palatino Linotype" w:cs="Arial"/>
        </w:rPr>
      </w:pPr>
      <w:r w:rsidRPr="006402BD">
        <w:rPr>
          <w:rFonts w:ascii="Palatino Linotype" w:hAnsi="Palatino Linotype"/>
        </w:rPr>
        <w:t xml:space="preserve">No obstante lo anterior, debe destacarse que el artículo 15, de </w:t>
      </w:r>
      <w:r w:rsidRPr="006402BD">
        <w:rPr>
          <w:rFonts w:ascii="Palatino Linotype" w:hAnsi="Palatino Linotype" w:cs="Arial"/>
          <w:lang w:eastAsia="es-MX"/>
        </w:rPr>
        <w:t xml:space="preserve">Ley de Transparencia y Acceso a la </w:t>
      </w:r>
      <w:r w:rsidRPr="006402BD">
        <w:rPr>
          <w:rFonts w:ascii="Palatino Linotype" w:hAnsi="Palatino Linotype" w:cs="Arial"/>
        </w:rPr>
        <w:t>Información</w:t>
      </w:r>
      <w:r w:rsidRPr="006402BD">
        <w:rPr>
          <w:rFonts w:ascii="Palatino Linotype" w:hAnsi="Palatino Linotype" w:cs="Arial"/>
          <w:lang w:eastAsia="es-MX"/>
        </w:rPr>
        <w:t xml:space="preserve"> Pública del Estado de México y Municipios </w:t>
      </w:r>
      <w:r w:rsidRPr="006402BD">
        <w:rPr>
          <w:rFonts w:ascii="Palatino Linotype" w:hAnsi="Palatino Linotype" w:cs="Arial"/>
          <w:iCs/>
        </w:rPr>
        <w:t xml:space="preserve">prevé que, </w:t>
      </w:r>
      <w:r w:rsidRPr="006402BD">
        <w:rPr>
          <w:rFonts w:ascii="Palatino Linotype" w:hAnsi="Palatino Linotype"/>
        </w:rPr>
        <w:t xml:space="preserve">toda persona tendrá acceso a la información </w:t>
      </w:r>
      <w:r w:rsidRPr="006402BD">
        <w:rPr>
          <w:rFonts w:ascii="Palatino Linotype" w:hAnsi="Palatino Linotype" w:cs="Arial"/>
        </w:rPr>
        <w:t xml:space="preserve">sin necesidad de acreditar interés alguno o justificar su utilización, de lo que se infiere que para el </w:t>
      </w:r>
      <w:r w:rsidRPr="006402BD">
        <w:rPr>
          <w:rFonts w:ascii="Palatino Linotype" w:hAnsi="Palatino Linotype"/>
        </w:rPr>
        <w:t>ejercicio</w:t>
      </w:r>
      <w:r w:rsidRPr="006402BD">
        <w:rPr>
          <w:rFonts w:ascii="Palatino Linotype" w:hAnsi="Palatino Linotype" w:cs="Arial"/>
        </w:rPr>
        <w:t xml:space="preserve"> del derecho de acceso a la información pública, el nombre no es un requisito </w:t>
      </w:r>
      <w:r w:rsidRPr="006402BD">
        <w:rPr>
          <w:rFonts w:ascii="Palatino Linotype" w:hAnsi="Palatino Linotype" w:cs="Arial"/>
          <w:i/>
        </w:rPr>
        <w:t>sine qua non</w:t>
      </w:r>
      <w:r w:rsidRPr="006402BD">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6402BD"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Pr="006402BD"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6402BD">
        <w:rPr>
          <w:rFonts w:ascii="Palatino Linotype" w:hAnsi="Palatino Linotype" w:cs="Arial"/>
        </w:rPr>
        <w:t>derecho</w:t>
      </w:r>
      <w:r w:rsidRPr="006402BD">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6402BD"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402BD"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402BD">
        <w:rPr>
          <w:rFonts w:ascii="Palatino Linotype" w:eastAsiaTheme="minorHAnsi" w:hAnsi="Palatino Linotype" w:cs="Arial"/>
          <w:b/>
          <w:sz w:val="28"/>
          <w:lang w:val="es-MX" w:eastAsia="en-US"/>
        </w:rPr>
        <w:t>CUART</w:t>
      </w:r>
      <w:r w:rsidR="0029071C" w:rsidRPr="006402BD">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6402B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402BD">
        <w:rPr>
          <w:rStyle w:val="Refdenotaalpie"/>
          <w:rFonts w:ascii="Palatino Linotype" w:eastAsiaTheme="minorHAnsi" w:hAnsi="Palatino Linotype" w:cs="Arial"/>
          <w:lang w:val="es-MX" w:eastAsia="en-US"/>
        </w:rPr>
        <w:footnoteReference w:id="1"/>
      </w:r>
      <w:r w:rsidRPr="006402BD">
        <w:rPr>
          <w:rFonts w:ascii="Palatino Linotype" w:eastAsiaTheme="minorHAnsi" w:hAnsi="Palatino Linotype" w:cs="Arial"/>
          <w:lang w:val="es-MX" w:eastAsia="en-US"/>
        </w:rPr>
        <w:t>.</w:t>
      </w:r>
    </w:p>
    <w:p w14:paraId="39F37588" w14:textId="77777777" w:rsidR="0029071C" w:rsidRPr="006402B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4BF0A6D1" w14:textId="77777777" w:rsidR="0029071C" w:rsidRPr="006402BD" w:rsidRDefault="0029071C" w:rsidP="0029071C">
      <w:pPr>
        <w:rPr>
          <w:lang w:val="es-MX"/>
        </w:rPr>
      </w:pPr>
    </w:p>
    <w:p w14:paraId="6A3C738B"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w:t>
      </w:r>
      <w:r w:rsidRPr="006402BD">
        <w:rPr>
          <w:rFonts w:ascii="Palatino Linotype" w:hAnsi="Palatino Linotype" w:cs="Arial"/>
          <w:b/>
          <w:i/>
          <w:sz w:val="22"/>
          <w:szCs w:val="22"/>
        </w:rPr>
        <w:t>Artículo 191.</w:t>
      </w:r>
      <w:r w:rsidRPr="006402BD">
        <w:rPr>
          <w:rFonts w:ascii="Palatino Linotype" w:hAnsi="Palatino Linotype" w:cs="Arial"/>
          <w:i/>
          <w:sz w:val="22"/>
          <w:szCs w:val="22"/>
        </w:rPr>
        <w:t xml:space="preserve"> El recurso será desechado por improcedente cuando:  </w:t>
      </w:r>
    </w:p>
    <w:p w14:paraId="2C29909C"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 xml:space="preserve">III. No actualice alguno de los supuestos previstos en la presente Ley;  </w:t>
      </w:r>
    </w:p>
    <w:p w14:paraId="050BC017"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IV. No se haya desahogado la prevención en los términos establecidos en la presente Ley;</w:t>
      </w:r>
    </w:p>
    <w:p w14:paraId="2ED4EE39"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 xml:space="preserve">V. Se impugne la veracidad de la información proporcionada;  </w:t>
      </w:r>
    </w:p>
    <w:p w14:paraId="39C3DF91"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 xml:space="preserve">VI. Se trate de una consulta, o trámite en específico; y  </w:t>
      </w:r>
    </w:p>
    <w:p w14:paraId="2A6495DE" w14:textId="77777777" w:rsidR="0029071C" w:rsidRPr="006402BD" w:rsidRDefault="0029071C" w:rsidP="0029071C">
      <w:pPr>
        <w:autoSpaceDE w:val="0"/>
        <w:autoSpaceDN w:val="0"/>
        <w:adjustRightInd w:val="0"/>
        <w:ind w:left="708" w:right="850"/>
        <w:jc w:val="both"/>
        <w:rPr>
          <w:rFonts w:ascii="Palatino Linotype" w:hAnsi="Palatino Linotype" w:cs="Arial"/>
          <w:i/>
          <w:sz w:val="22"/>
          <w:szCs w:val="22"/>
        </w:rPr>
      </w:pPr>
      <w:r w:rsidRPr="006402BD">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402BD"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402B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402BD"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402BD" w:rsidRDefault="0029071C" w:rsidP="0029071C">
      <w:pPr>
        <w:autoSpaceDE w:val="0"/>
        <w:autoSpaceDN w:val="0"/>
        <w:adjustRightInd w:val="0"/>
        <w:spacing w:line="360" w:lineRule="auto"/>
        <w:jc w:val="both"/>
        <w:rPr>
          <w:rFonts w:ascii="Palatino Linotype" w:hAnsi="Palatino Linotype" w:cs="Arial"/>
        </w:rPr>
      </w:pPr>
      <w:r w:rsidRPr="006402BD">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61D8E0F0" w14:textId="489E8911" w:rsidR="0029071C" w:rsidRPr="006402BD" w:rsidRDefault="00B14416" w:rsidP="0029071C">
      <w:pPr>
        <w:autoSpaceDE w:val="0"/>
        <w:autoSpaceDN w:val="0"/>
        <w:adjustRightInd w:val="0"/>
        <w:spacing w:line="360" w:lineRule="auto"/>
        <w:jc w:val="both"/>
        <w:rPr>
          <w:rFonts w:ascii="Palatino Linotype" w:hAnsi="Palatino Linotype" w:cs="Arial"/>
          <w:sz w:val="28"/>
        </w:rPr>
      </w:pPr>
      <w:r w:rsidRPr="006402BD">
        <w:rPr>
          <w:rFonts w:ascii="Palatino Linotype" w:hAnsi="Palatino Linotype" w:cs="Arial"/>
          <w:b/>
          <w:sz w:val="28"/>
        </w:rPr>
        <w:t>QUIN</w:t>
      </w:r>
      <w:r w:rsidR="00266841" w:rsidRPr="006402BD">
        <w:rPr>
          <w:rFonts w:ascii="Palatino Linotype" w:hAnsi="Palatino Linotype" w:cs="Arial"/>
          <w:b/>
          <w:sz w:val="28"/>
        </w:rPr>
        <w:t>T</w:t>
      </w:r>
      <w:r w:rsidR="0029071C" w:rsidRPr="006402BD">
        <w:rPr>
          <w:rFonts w:ascii="Palatino Linotype" w:hAnsi="Palatino Linotype" w:cs="Arial"/>
          <w:b/>
          <w:sz w:val="28"/>
        </w:rPr>
        <w:t>O. Del estudio y resolución del asunto.</w:t>
      </w:r>
      <w:r w:rsidR="0029071C" w:rsidRPr="006402BD">
        <w:rPr>
          <w:rFonts w:ascii="Palatino Linotype" w:hAnsi="Palatino Linotype" w:cs="Arial"/>
          <w:sz w:val="28"/>
        </w:rPr>
        <w:t xml:space="preserve"> </w:t>
      </w:r>
    </w:p>
    <w:p w14:paraId="583A524B" w14:textId="77777777" w:rsidR="0029071C" w:rsidRPr="006402B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402B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402BD" w:rsidRDefault="0029071C" w:rsidP="0029071C">
      <w:pPr>
        <w:spacing w:line="360" w:lineRule="auto"/>
        <w:ind w:right="141"/>
        <w:jc w:val="both"/>
        <w:rPr>
          <w:rFonts w:ascii="Palatino Linotype" w:eastAsiaTheme="minorHAnsi" w:hAnsi="Palatino Linotype" w:cstheme="minorBidi"/>
          <w:lang w:val="es-MX" w:eastAsia="es-MX"/>
        </w:rPr>
      </w:pPr>
      <w:r w:rsidRPr="006402BD">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402BD">
        <w:rPr>
          <w:rFonts w:ascii="Palatino Linotype" w:eastAsiaTheme="minorHAnsi" w:hAnsi="Palatino Linotype" w:cstheme="minorBidi"/>
          <w:b/>
          <w:lang w:val="es-MX" w:eastAsia="es-MX"/>
        </w:rPr>
        <w:t xml:space="preserve"> </w:t>
      </w:r>
      <w:r w:rsidRPr="006402BD">
        <w:rPr>
          <w:rFonts w:ascii="Palatino Linotype" w:eastAsiaTheme="minorHAnsi" w:hAnsi="Palatino Linotype" w:cstheme="minorBidi"/>
          <w:lang w:val="es-MX" w:eastAsia="es-MX"/>
        </w:rPr>
        <w:t>parte</w:t>
      </w:r>
      <w:r w:rsidR="001D2DE0" w:rsidRPr="006402BD">
        <w:rPr>
          <w:rFonts w:ascii="Palatino Linotype" w:eastAsiaTheme="minorHAnsi" w:hAnsi="Palatino Linotype" w:cstheme="minorBidi"/>
          <w:b/>
          <w:lang w:val="es-MX" w:eastAsia="es-MX"/>
        </w:rPr>
        <w:t xml:space="preserve"> </w:t>
      </w:r>
      <w:r w:rsidRPr="006402BD">
        <w:rPr>
          <w:rFonts w:ascii="Palatino Linotype" w:eastAsiaTheme="minorHAnsi" w:hAnsi="Palatino Linotype" w:cstheme="minorBidi"/>
          <w:b/>
          <w:lang w:val="es-MX" w:eastAsia="es-MX"/>
        </w:rPr>
        <w:t>Recurrente</w:t>
      </w:r>
      <w:r w:rsidRPr="006402BD">
        <w:rPr>
          <w:rFonts w:ascii="Palatino Linotype" w:eastAsiaTheme="minorHAnsi" w:hAnsi="Palatino Linotype" w:cstheme="minorBidi"/>
          <w:lang w:val="es-MX" w:eastAsia="es-MX"/>
        </w:rPr>
        <w:t xml:space="preserve">, para ello analizaremos lo solicitado </w:t>
      </w:r>
      <w:r w:rsidR="00574FDC" w:rsidRPr="006402BD">
        <w:rPr>
          <w:rFonts w:ascii="Palatino Linotype" w:eastAsiaTheme="minorHAnsi" w:hAnsi="Palatino Linotype" w:cstheme="minorBidi"/>
          <w:lang w:val="es-MX" w:eastAsia="es-MX"/>
        </w:rPr>
        <w:t>y la información proporcionada.</w:t>
      </w:r>
    </w:p>
    <w:p w14:paraId="22357606" w14:textId="77777777" w:rsidR="00DB55A6" w:rsidRPr="006402BD" w:rsidRDefault="00DB55A6" w:rsidP="0029071C">
      <w:pPr>
        <w:spacing w:line="360" w:lineRule="auto"/>
        <w:ind w:right="141"/>
        <w:jc w:val="both"/>
        <w:rPr>
          <w:rFonts w:ascii="Palatino Linotype" w:eastAsiaTheme="minorHAnsi" w:hAnsi="Palatino Linotype" w:cstheme="minorBidi"/>
          <w:lang w:val="es-MX" w:eastAsia="es-MX"/>
        </w:rPr>
      </w:pPr>
    </w:p>
    <w:p w14:paraId="2A298C62" w14:textId="77777777" w:rsidR="00A97F97" w:rsidRPr="006402BD" w:rsidRDefault="0029071C" w:rsidP="00A97F97">
      <w:pPr>
        <w:spacing w:line="360" w:lineRule="auto"/>
        <w:ind w:right="141"/>
        <w:jc w:val="both"/>
        <w:rPr>
          <w:rFonts w:ascii="Palatino Linotype" w:eastAsiaTheme="minorHAnsi" w:hAnsi="Palatino Linotype" w:cstheme="minorBidi"/>
          <w:b/>
          <w:szCs w:val="22"/>
          <w:lang w:val="es-MX" w:eastAsia="es-MX"/>
        </w:rPr>
      </w:pPr>
      <w:r w:rsidRPr="006402BD">
        <w:rPr>
          <w:rFonts w:ascii="Palatino Linotype" w:eastAsiaTheme="minorHAnsi" w:hAnsi="Palatino Linotype" w:cstheme="minorBidi"/>
          <w:b/>
          <w:szCs w:val="22"/>
          <w:lang w:val="es-MX" w:eastAsia="es-MX"/>
        </w:rPr>
        <w:t>REQUERIMIENTOS SOLICITADOS:</w:t>
      </w:r>
      <w:r w:rsidR="00A26BD8" w:rsidRPr="006402BD">
        <w:rPr>
          <w:rFonts w:ascii="Palatino Linotype" w:eastAsiaTheme="minorHAnsi" w:hAnsi="Palatino Linotype" w:cstheme="minorBidi"/>
          <w:b/>
          <w:szCs w:val="22"/>
          <w:lang w:val="es-MX" w:eastAsia="es-MX"/>
        </w:rPr>
        <w:t xml:space="preserve"> </w:t>
      </w:r>
    </w:p>
    <w:p w14:paraId="620E0E29" w14:textId="121EC786" w:rsidR="00A97F97" w:rsidRPr="006402BD" w:rsidRDefault="007A0832" w:rsidP="00BB742F">
      <w:pPr>
        <w:pStyle w:val="Prrafodelista"/>
        <w:numPr>
          <w:ilvl w:val="0"/>
          <w:numId w:val="6"/>
        </w:numPr>
        <w:spacing w:line="360" w:lineRule="auto"/>
        <w:ind w:right="141"/>
        <w:jc w:val="both"/>
        <w:rPr>
          <w:rFonts w:ascii="Palatino Linotype" w:eastAsiaTheme="minorHAnsi" w:hAnsi="Palatino Linotype" w:cstheme="minorBidi"/>
          <w:b/>
          <w:szCs w:val="22"/>
          <w:lang w:val="es-MX" w:eastAsia="es-MX"/>
        </w:rPr>
      </w:pPr>
      <w:r w:rsidRPr="006402BD">
        <w:rPr>
          <w:rFonts w:ascii="Palatino Linotype" w:eastAsiaTheme="minorHAnsi" w:hAnsi="Palatino Linotype" w:cstheme="minorBidi"/>
          <w:szCs w:val="22"/>
          <w:lang w:val="es-MX" w:eastAsia="es-MX"/>
        </w:rPr>
        <w:t xml:space="preserve">Nombramientos generados </w:t>
      </w:r>
      <w:r w:rsidR="009F2013" w:rsidRPr="006402BD">
        <w:rPr>
          <w:rFonts w:ascii="Palatino Linotype" w:eastAsiaTheme="minorHAnsi" w:hAnsi="Palatino Linotype" w:cstheme="minorBidi"/>
          <w:szCs w:val="22"/>
          <w:lang w:val="es-MX" w:eastAsia="es-MX"/>
        </w:rPr>
        <w:t xml:space="preserve">del </w:t>
      </w:r>
      <w:r w:rsidR="009F2013" w:rsidRPr="006402BD">
        <w:rPr>
          <w:rFonts w:ascii="Palatino Linotype" w:eastAsiaTheme="minorHAnsi" w:hAnsi="Palatino Linotype" w:cstheme="minorBidi"/>
          <w:szCs w:val="22"/>
          <w:u w:val="single"/>
          <w:lang w:val="es-MX" w:eastAsia="es-MX"/>
        </w:rPr>
        <w:t>uno al veintiocho de enero de dos mil veinticinco</w:t>
      </w:r>
      <w:r w:rsidR="006517D0" w:rsidRPr="006402BD">
        <w:rPr>
          <w:rFonts w:ascii="Palatino Linotype" w:eastAsiaTheme="minorHAnsi" w:hAnsi="Palatino Linotype" w:cstheme="minorBidi"/>
          <w:szCs w:val="22"/>
          <w:lang w:val="es-MX" w:eastAsia="es-MX"/>
        </w:rPr>
        <w:t>.</w:t>
      </w:r>
      <w:r w:rsidR="00A97F97" w:rsidRPr="006402BD">
        <w:rPr>
          <w:rFonts w:ascii="Palatino Linotype" w:eastAsiaTheme="minorHAnsi" w:hAnsi="Palatino Linotype" w:cstheme="minorBidi"/>
          <w:szCs w:val="22"/>
          <w:lang w:val="es-MX" w:eastAsia="es-MX"/>
        </w:rPr>
        <w:t xml:space="preserve"> </w:t>
      </w:r>
    </w:p>
    <w:p w14:paraId="28CEEC2F" w14:textId="3C77C310" w:rsidR="0030241B" w:rsidRPr="006402BD" w:rsidRDefault="009F2013" w:rsidP="0030241B">
      <w:pPr>
        <w:pStyle w:val="Prrafodelista"/>
        <w:numPr>
          <w:ilvl w:val="0"/>
          <w:numId w:val="6"/>
        </w:numPr>
        <w:spacing w:line="360" w:lineRule="auto"/>
        <w:ind w:right="141"/>
        <w:jc w:val="both"/>
        <w:rPr>
          <w:rFonts w:ascii="Palatino Linotype" w:eastAsiaTheme="minorHAnsi" w:hAnsi="Palatino Linotype" w:cstheme="minorBidi"/>
          <w:bCs/>
          <w:szCs w:val="22"/>
          <w:lang w:val="es-MX" w:eastAsia="es-MX"/>
        </w:rPr>
      </w:pPr>
      <w:r w:rsidRPr="006402BD">
        <w:rPr>
          <w:rFonts w:ascii="Palatino Linotype" w:eastAsiaTheme="minorHAnsi" w:hAnsi="Palatino Linotype" w:cstheme="minorBidi"/>
          <w:bCs/>
          <w:szCs w:val="22"/>
          <w:lang w:val="es-MX" w:eastAsia="es-MX"/>
        </w:rPr>
        <w:t xml:space="preserve">Nombramientos del </w:t>
      </w:r>
      <w:bookmarkStart w:id="4" w:name="_Hlk193285317"/>
      <w:r w:rsidRPr="006402BD">
        <w:rPr>
          <w:rFonts w:ascii="Palatino Linotype" w:eastAsiaTheme="minorHAnsi" w:hAnsi="Palatino Linotype" w:cstheme="minorBidi"/>
          <w:bCs/>
          <w:szCs w:val="22"/>
          <w:u w:val="single"/>
          <w:lang w:val="es-MX" w:eastAsia="es-MX"/>
        </w:rPr>
        <w:t>uno enero al once de febrero de dos mil veinticinco</w:t>
      </w:r>
      <w:bookmarkEnd w:id="4"/>
      <w:r w:rsidRPr="006402BD">
        <w:rPr>
          <w:rFonts w:ascii="Palatino Linotype" w:eastAsiaTheme="minorHAnsi" w:hAnsi="Palatino Linotype" w:cstheme="minorBidi"/>
          <w:bCs/>
          <w:szCs w:val="22"/>
          <w:lang w:val="es-MX" w:eastAsia="es-MX"/>
        </w:rPr>
        <w:t>.</w:t>
      </w:r>
    </w:p>
    <w:p w14:paraId="27A94838" w14:textId="77777777" w:rsidR="009F2013" w:rsidRPr="006402BD" w:rsidRDefault="009F2013" w:rsidP="009F2013">
      <w:pPr>
        <w:pStyle w:val="Sinespaciado"/>
        <w:rPr>
          <w:rFonts w:eastAsiaTheme="minorHAnsi"/>
          <w:lang w:eastAsia="es-MX"/>
        </w:rPr>
      </w:pPr>
    </w:p>
    <w:p w14:paraId="29537D1E" w14:textId="258803A5" w:rsidR="0030241B" w:rsidRPr="006402BD" w:rsidRDefault="0030241B" w:rsidP="0030241B">
      <w:pPr>
        <w:spacing w:line="360" w:lineRule="auto"/>
        <w:ind w:right="49"/>
        <w:jc w:val="both"/>
        <w:rPr>
          <w:rFonts w:ascii="Palatino Linotype" w:hAnsi="Palatino Linotype"/>
          <w:lang w:val="es-ES_tradnl"/>
        </w:rPr>
      </w:pPr>
      <w:r w:rsidRPr="006402BD">
        <w:rPr>
          <w:rFonts w:ascii="Palatino Linotype" w:hAnsi="Palatino Linotype"/>
          <w:lang w:eastAsia="es-MX"/>
        </w:rPr>
        <w:t xml:space="preserve">Atento a las solicitudes de información, el </w:t>
      </w:r>
      <w:r w:rsidRPr="006402BD">
        <w:rPr>
          <w:rFonts w:ascii="Palatino Linotype" w:hAnsi="Palatino Linotype"/>
          <w:b/>
          <w:lang w:eastAsia="es-MX"/>
        </w:rPr>
        <w:t>Sujeto Obligado</w:t>
      </w:r>
      <w:r w:rsidRPr="006402BD">
        <w:rPr>
          <w:rFonts w:ascii="Palatino Linotype" w:hAnsi="Palatino Linotype"/>
          <w:lang w:eastAsia="es-MX"/>
        </w:rPr>
        <w:t xml:space="preserve"> emitió sus respuestas</w:t>
      </w:r>
      <w:r w:rsidRPr="006402BD">
        <w:rPr>
          <w:rFonts w:ascii="Palatino Linotype" w:hAnsi="Palatino Linotype"/>
          <w:lang w:val="es-ES_tradnl"/>
        </w:rPr>
        <w:t xml:space="preserve">, mediante los oficios números </w:t>
      </w:r>
      <w:r w:rsidRPr="006402BD">
        <w:rPr>
          <w:rFonts w:ascii="Palatino Linotype" w:hAnsi="Palatino Linotype"/>
          <w:b/>
          <w:bCs/>
          <w:lang w:val="es-ES_tradnl"/>
        </w:rPr>
        <w:t xml:space="preserve">ADMÓN/RH/0816/02/25 </w:t>
      </w:r>
      <w:r w:rsidRPr="006402BD">
        <w:rPr>
          <w:rFonts w:ascii="Palatino Linotype" w:hAnsi="Palatino Linotype"/>
          <w:lang w:val="es-ES_tradnl"/>
        </w:rPr>
        <w:t xml:space="preserve">y </w:t>
      </w:r>
      <w:r w:rsidRPr="006402BD">
        <w:rPr>
          <w:rFonts w:ascii="Palatino Linotype" w:hAnsi="Palatino Linotype"/>
          <w:b/>
          <w:bCs/>
          <w:lang w:val="es-ES_tradnl"/>
        </w:rPr>
        <w:t>PM/SA/01057/03/2025</w:t>
      </w:r>
      <w:r w:rsidRPr="006402BD">
        <w:rPr>
          <w:rFonts w:ascii="Palatino Linotype" w:hAnsi="Palatino Linotype"/>
          <w:lang w:val="es-ES_tradnl"/>
        </w:rPr>
        <w:t xml:space="preserve">, </w:t>
      </w:r>
      <w:r w:rsidRPr="006402BD">
        <w:rPr>
          <w:rFonts w:ascii="Palatino Linotype" w:hAnsi="Palatino Linotype"/>
          <w:lang w:val="es-ES_tradnl"/>
        </w:rPr>
        <w:lastRenderedPageBreak/>
        <w:t>firmados por jefa del departamento de recursos humanos y el secretario del ayuntamiento, respectivamente, en los cuales, remitió la siguiente información:</w:t>
      </w:r>
    </w:p>
    <w:p w14:paraId="61B9C144" w14:textId="77777777" w:rsidR="009F2013" w:rsidRPr="006402BD" w:rsidRDefault="009F2013" w:rsidP="0030241B">
      <w:pPr>
        <w:spacing w:line="360" w:lineRule="auto"/>
        <w:ind w:right="49"/>
        <w:jc w:val="both"/>
        <w:rPr>
          <w:rFonts w:ascii="Palatino Linotype" w:hAnsi="Palatino Linotype"/>
          <w:lang w:val="es-ES_tradnl"/>
        </w:rPr>
      </w:pPr>
    </w:p>
    <w:tbl>
      <w:tblPr>
        <w:tblStyle w:val="Tablaconcuadrcula"/>
        <w:tblW w:w="9209"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4A0" w:firstRow="1" w:lastRow="0" w:firstColumn="1" w:lastColumn="0" w:noHBand="0" w:noVBand="1"/>
      </w:tblPr>
      <w:tblGrid>
        <w:gridCol w:w="1980"/>
        <w:gridCol w:w="5245"/>
        <w:gridCol w:w="1984"/>
      </w:tblGrid>
      <w:tr w:rsidR="0030241B" w:rsidRPr="006402BD" w14:paraId="1B70B985" w14:textId="77777777" w:rsidTr="009F2013">
        <w:trPr>
          <w:tblHeader/>
        </w:trPr>
        <w:tc>
          <w:tcPr>
            <w:tcW w:w="1980" w:type="dxa"/>
            <w:shd w:val="clear" w:color="auto" w:fill="D9D9D9" w:themeFill="background1" w:themeFillShade="D9"/>
            <w:vAlign w:val="center"/>
          </w:tcPr>
          <w:p w14:paraId="0DF339F8" w14:textId="77777777" w:rsidR="0030241B" w:rsidRPr="006402BD" w:rsidRDefault="0030241B" w:rsidP="00971D56">
            <w:pPr>
              <w:ind w:right="49"/>
              <w:jc w:val="center"/>
              <w:rPr>
                <w:rFonts w:ascii="Palatino Linotype" w:hAnsi="Palatino Linotype" w:cs="Arial"/>
                <w:b/>
              </w:rPr>
            </w:pPr>
            <w:r w:rsidRPr="006402BD">
              <w:rPr>
                <w:rFonts w:ascii="Palatino Linotype" w:hAnsi="Palatino Linotype"/>
                <w:b/>
              </w:rPr>
              <w:t>Solicitud de Información</w:t>
            </w:r>
          </w:p>
        </w:tc>
        <w:tc>
          <w:tcPr>
            <w:tcW w:w="5245" w:type="dxa"/>
            <w:shd w:val="clear" w:color="auto" w:fill="D9D9D9" w:themeFill="background1" w:themeFillShade="D9"/>
            <w:vAlign w:val="center"/>
          </w:tcPr>
          <w:p w14:paraId="470384DC" w14:textId="77777777" w:rsidR="0030241B" w:rsidRPr="006402BD" w:rsidRDefault="0030241B" w:rsidP="00971D56">
            <w:pPr>
              <w:ind w:right="49"/>
              <w:jc w:val="center"/>
              <w:rPr>
                <w:rFonts w:ascii="Palatino Linotype" w:hAnsi="Palatino Linotype" w:cs="Arial"/>
                <w:b/>
              </w:rPr>
            </w:pPr>
            <w:r w:rsidRPr="006402BD">
              <w:rPr>
                <w:rFonts w:ascii="Palatino Linotype" w:hAnsi="Palatino Linotype"/>
                <w:b/>
              </w:rPr>
              <w:t>Respuesta</w:t>
            </w:r>
          </w:p>
        </w:tc>
        <w:tc>
          <w:tcPr>
            <w:tcW w:w="1984" w:type="dxa"/>
            <w:shd w:val="clear" w:color="auto" w:fill="D9D9D9" w:themeFill="background1" w:themeFillShade="D9"/>
            <w:vAlign w:val="center"/>
          </w:tcPr>
          <w:p w14:paraId="6D0CB460" w14:textId="77777777" w:rsidR="0030241B" w:rsidRPr="006402BD" w:rsidRDefault="0030241B" w:rsidP="00971D56">
            <w:pPr>
              <w:ind w:right="49"/>
              <w:jc w:val="center"/>
              <w:rPr>
                <w:rFonts w:ascii="Palatino Linotype" w:hAnsi="Palatino Linotype" w:cs="Arial"/>
                <w:b/>
              </w:rPr>
            </w:pPr>
            <w:r w:rsidRPr="006402BD">
              <w:rPr>
                <w:rFonts w:ascii="Palatino Linotype" w:hAnsi="Palatino Linotype"/>
                <w:b/>
              </w:rPr>
              <w:t>Cumplimiento</w:t>
            </w:r>
          </w:p>
        </w:tc>
      </w:tr>
      <w:tr w:rsidR="009F2013" w:rsidRPr="006402BD" w14:paraId="3191A2FD" w14:textId="77777777" w:rsidTr="009F2013">
        <w:tc>
          <w:tcPr>
            <w:tcW w:w="1980" w:type="dxa"/>
            <w:vAlign w:val="center"/>
          </w:tcPr>
          <w:p w14:paraId="1883811C" w14:textId="441217B3" w:rsidR="009F2013" w:rsidRPr="006402BD" w:rsidRDefault="009F2013" w:rsidP="00971D56">
            <w:pPr>
              <w:ind w:right="49"/>
              <w:jc w:val="both"/>
              <w:rPr>
                <w:rFonts w:ascii="Palatino Linotype" w:hAnsi="Palatino Linotype" w:cs="Arial"/>
                <w:sz w:val="18"/>
                <w:szCs w:val="20"/>
              </w:rPr>
            </w:pPr>
            <w:bookmarkStart w:id="5" w:name="_Hlk147247852"/>
            <w:r w:rsidRPr="006402BD">
              <w:rPr>
                <w:rFonts w:ascii="Palatino Linotype" w:hAnsi="Palatino Linotype" w:cs="Arial"/>
                <w:sz w:val="18"/>
                <w:szCs w:val="20"/>
              </w:rPr>
              <w:t xml:space="preserve">Nombramientos generados del </w:t>
            </w:r>
            <w:r w:rsidRPr="006402BD">
              <w:rPr>
                <w:rFonts w:ascii="Palatino Linotype" w:hAnsi="Palatino Linotype" w:cs="Arial"/>
                <w:b/>
                <w:bCs/>
                <w:sz w:val="18"/>
                <w:szCs w:val="20"/>
                <w:u w:val="single"/>
              </w:rPr>
              <w:t>uno al veintiocho de enero de dos mil veinticinco</w:t>
            </w:r>
            <w:r w:rsidRPr="006402BD">
              <w:rPr>
                <w:rFonts w:ascii="Palatino Linotype" w:hAnsi="Palatino Linotype" w:cs="Arial"/>
                <w:sz w:val="18"/>
                <w:szCs w:val="20"/>
              </w:rPr>
              <w:t>.</w:t>
            </w:r>
          </w:p>
        </w:tc>
        <w:tc>
          <w:tcPr>
            <w:tcW w:w="5245" w:type="dxa"/>
            <w:vAlign w:val="center"/>
          </w:tcPr>
          <w:p w14:paraId="09B3EB47" w14:textId="3295E9F4" w:rsidR="009F2013" w:rsidRPr="006402BD" w:rsidRDefault="009F2013" w:rsidP="0030241B">
            <w:pPr>
              <w:spacing w:line="276" w:lineRule="auto"/>
              <w:ind w:right="49"/>
              <w:jc w:val="both"/>
              <w:rPr>
                <w:rFonts w:ascii="Palatino Linotype" w:hAnsi="Palatino Linotype"/>
                <w:sz w:val="20"/>
                <w:szCs w:val="20"/>
              </w:rPr>
            </w:pPr>
            <w:r w:rsidRPr="006402BD">
              <w:rPr>
                <w:rFonts w:ascii="Palatino Linotype" w:hAnsi="Palatino Linotype"/>
                <w:sz w:val="20"/>
                <w:szCs w:val="20"/>
              </w:rPr>
              <w:t>La jefa del departamento de recursos humanos, informó que, después de una búsqueda exhaustiva y razonable dentro de los expedientes de los servidores públicos no obran nombramientos del año 2025.</w:t>
            </w:r>
          </w:p>
        </w:tc>
        <w:tc>
          <w:tcPr>
            <w:tcW w:w="1984" w:type="dxa"/>
            <w:vAlign w:val="center"/>
          </w:tcPr>
          <w:p w14:paraId="5655B871" w14:textId="05870AA6" w:rsidR="009F2013" w:rsidRPr="006402BD" w:rsidRDefault="009F2013" w:rsidP="00971D56">
            <w:pPr>
              <w:ind w:right="49"/>
              <w:jc w:val="center"/>
              <w:rPr>
                <w:rFonts w:ascii="Palatino Linotype" w:hAnsi="Palatino Linotype" w:cs="Arial"/>
                <w:b/>
                <w:bCs/>
                <w:iCs/>
              </w:rPr>
            </w:pPr>
            <w:r w:rsidRPr="006402BD">
              <w:rPr>
                <w:rFonts w:ascii="Palatino Linotype" w:hAnsi="Palatino Linotype" w:cs="Arial"/>
                <w:b/>
                <w:bCs/>
                <w:iCs/>
              </w:rPr>
              <w:t>Parcialmente</w:t>
            </w:r>
          </w:p>
        </w:tc>
      </w:tr>
      <w:tr w:rsidR="009F2013" w:rsidRPr="006402BD" w14:paraId="1E97A151" w14:textId="77777777" w:rsidTr="009F2013">
        <w:tc>
          <w:tcPr>
            <w:tcW w:w="1980" w:type="dxa"/>
            <w:vAlign w:val="center"/>
          </w:tcPr>
          <w:p w14:paraId="52C3C8D4" w14:textId="417E5189" w:rsidR="009F2013" w:rsidRPr="006402BD" w:rsidRDefault="009F2013" w:rsidP="00971D56">
            <w:pPr>
              <w:ind w:right="49"/>
              <w:jc w:val="both"/>
              <w:rPr>
                <w:rFonts w:ascii="Palatino Linotype" w:hAnsi="Palatino Linotype" w:cs="Arial"/>
                <w:sz w:val="18"/>
                <w:szCs w:val="20"/>
              </w:rPr>
            </w:pPr>
            <w:r w:rsidRPr="006402BD">
              <w:rPr>
                <w:rFonts w:ascii="Palatino Linotype" w:hAnsi="Palatino Linotype" w:cs="Arial"/>
                <w:sz w:val="18"/>
                <w:szCs w:val="20"/>
              </w:rPr>
              <w:t xml:space="preserve">Nombramientos del </w:t>
            </w:r>
            <w:r w:rsidRPr="006402BD">
              <w:rPr>
                <w:rFonts w:ascii="Palatino Linotype" w:hAnsi="Palatino Linotype" w:cs="Arial"/>
                <w:b/>
                <w:bCs/>
                <w:sz w:val="18"/>
                <w:szCs w:val="20"/>
                <w:u w:val="single"/>
              </w:rPr>
              <w:t>uno enero al once de febrero de dos mil veinticinc</w:t>
            </w:r>
            <w:r w:rsidRPr="006402BD">
              <w:rPr>
                <w:rFonts w:ascii="Palatino Linotype" w:hAnsi="Palatino Linotype" w:cs="Arial"/>
                <w:sz w:val="18"/>
                <w:szCs w:val="20"/>
              </w:rPr>
              <w:t>o.</w:t>
            </w:r>
          </w:p>
        </w:tc>
        <w:tc>
          <w:tcPr>
            <w:tcW w:w="5245" w:type="dxa"/>
            <w:vAlign w:val="center"/>
          </w:tcPr>
          <w:p w14:paraId="073FA5F6" w14:textId="186178A2" w:rsidR="009F2013" w:rsidRPr="006402BD" w:rsidRDefault="009F2013" w:rsidP="0030241B">
            <w:pPr>
              <w:spacing w:line="276" w:lineRule="auto"/>
              <w:ind w:right="49"/>
              <w:jc w:val="both"/>
              <w:rPr>
                <w:rFonts w:ascii="Palatino Linotype" w:hAnsi="Palatino Linotype"/>
                <w:sz w:val="20"/>
                <w:szCs w:val="20"/>
              </w:rPr>
            </w:pPr>
            <w:r w:rsidRPr="006402BD">
              <w:rPr>
                <w:rFonts w:ascii="Palatino Linotype" w:hAnsi="Palatino Linotype"/>
                <w:sz w:val="20"/>
                <w:szCs w:val="20"/>
              </w:rPr>
              <w:t>El secretario del ayuntamiento remitió un total de setenta y seis nombramientos de fecha uno de enero y diecinueve de febrero del año dos mil veinticinco.</w:t>
            </w:r>
          </w:p>
        </w:tc>
        <w:tc>
          <w:tcPr>
            <w:tcW w:w="1984" w:type="dxa"/>
            <w:vAlign w:val="center"/>
          </w:tcPr>
          <w:p w14:paraId="2FCE7628" w14:textId="77777777" w:rsidR="009F2013" w:rsidRPr="006402BD" w:rsidRDefault="009F2013" w:rsidP="00971D56">
            <w:pPr>
              <w:ind w:right="49"/>
              <w:jc w:val="center"/>
              <w:rPr>
                <w:rFonts w:ascii="Palatino Linotype" w:hAnsi="Palatino Linotype" w:cs="Arial"/>
                <w:b/>
                <w:bCs/>
                <w:iCs/>
              </w:rPr>
            </w:pPr>
            <w:r w:rsidRPr="006402BD">
              <w:rPr>
                <w:rFonts w:ascii="Palatino Linotype" w:hAnsi="Palatino Linotype" w:cs="Arial"/>
                <w:b/>
                <w:bCs/>
                <w:iCs/>
              </w:rPr>
              <w:t>Sí</w:t>
            </w:r>
          </w:p>
        </w:tc>
      </w:tr>
      <w:bookmarkEnd w:id="5"/>
    </w:tbl>
    <w:p w14:paraId="2279EC23" w14:textId="77777777" w:rsidR="00886BD5" w:rsidRPr="006402BD" w:rsidRDefault="00886BD5" w:rsidP="00AF7C03">
      <w:pPr>
        <w:spacing w:line="360" w:lineRule="auto"/>
        <w:ind w:right="49"/>
        <w:jc w:val="both"/>
        <w:rPr>
          <w:rFonts w:ascii="Palatino Linotype" w:eastAsiaTheme="minorHAnsi" w:hAnsi="Palatino Linotype" w:cstheme="minorBidi"/>
          <w:lang w:val="es-MX" w:eastAsia="es-MX"/>
        </w:rPr>
      </w:pPr>
    </w:p>
    <w:p w14:paraId="48B2372F" w14:textId="41BBDD6F" w:rsidR="00D57AED" w:rsidRPr="006402BD" w:rsidRDefault="00D57AED" w:rsidP="00227FAE">
      <w:pPr>
        <w:shd w:val="clear" w:color="auto" w:fill="FFFFFF"/>
        <w:spacing w:line="360" w:lineRule="auto"/>
        <w:jc w:val="both"/>
        <w:rPr>
          <w:color w:val="222222"/>
          <w:sz w:val="22"/>
        </w:rPr>
      </w:pPr>
      <w:r w:rsidRPr="006402BD">
        <w:rPr>
          <w:rFonts w:ascii="Palatino Linotype" w:hAnsi="Palatino Linotype"/>
          <w:color w:val="222222"/>
        </w:rPr>
        <w:t xml:space="preserve">En este sentido, debe dejarse claro </w:t>
      </w:r>
      <w:r w:rsidR="00572099" w:rsidRPr="006402BD">
        <w:rPr>
          <w:rFonts w:ascii="Palatino Linotype" w:hAnsi="Palatino Linotype"/>
          <w:color w:val="222222"/>
        </w:rPr>
        <w:t>que,</w:t>
      </w:r>
      <w:r w:rsidRPr="006402BD">
        <w:rPr>
          <w:rFonts w:ascii="Palatino Linotype" w:hAnsi="Palatino Linotype"/>
          <w:color w:val="222222"/>
        </w:rPr>
        <w:t xml:space="preserve"> al haber existido un pronunciamiento por parte del </w:t>
      </w:r>
      <w:r w:rsidRPr="006402BD">
        <w:rPr>
          <w:rFonts w:ascii="Palatino Linotype" w:hAnsi="Palatino Linotype"/>
          <w:b/>
          <w:bCs/>
          <w:color w:val="222222"/>
        </w:rPr>
        <w:t>Sujeto Obligado</w:t>
      </w:r>
      <w:r w:rsidRPr="006402BD">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5D3DA30A" w14:textId="77777777" w:rsidR="00683574" w:rsidRPr="006402BD" w:rsidRDefault="00683574" w:rsidP="00572099">
      <w:pPr>
        <w:spacing w:line="360" w:lineRule="auto"/>
        <w:ind w:right="141"/>
        <w:jc w:val="both"/>
        <w:rPr>
          <w:rFonts w:ascii="Palatino Linotype" w:eastAsiaTheme="minorHAnsi" w:hAnsi="Palatino Linotype" w:cs="Arial"/>
          <w:bCs/>
          <w:lang w:val="es-MX" w:eastAsia="en-US"/>
        </w:rPr>
      </w:pPr>
    </w:p>
    <w:p w14:paraId="4194A689" w14:textId="7C983D5E" w:rsidR="00572099" w:rsidRPr="006402BD" w:rsidRDefault="00E11B18" w:rsidP="00572099">
      <w:pPr>
        <w:spacing w:line="360" w:lineRule="auto"/>
        <w:ind w:right="141"/>
        <w:jc w:val="both"/>
        <w:rPr>
          <w:rFonts w:ascii="Palatino Linotype" w:eastAsiaTheme="minorHAnsi" w:hAnsi="Palatino Linotype" w:cs="Arial"/>
          <w:bCs/>
          <w:i/>
          <w:lang w:val="es-MX" w:eastAsia="en-US"/>
        </w:rPr>
      </w:pPr>
      <w:r w:rsidRPr="006402BD">
        <w:rPr>
          <w:rFonts w:ascii="Palatino Linotype" w:eastAsiaTheme="minorHAnsi" w:hAnsi="Palatino Linotype" w:cs="Arial"/>
          <w:bCs/>
          <w:lang w:val="es-MX" w:eastAsia="en-US"/>
        </w:rPr>
        <w:t>Es así que derivado de la respuesta emitida por</w:t>
      </w:r>
      <w:r w:rsidR="00886BD5" w:rsidRPr="006402BD">
        <w:rPr>
          <w:rFonts w:ascii="Palatino Linotype" w:eastAsiaTheme="minorHAnsi" w:hAnsi="Palatino Linotype" w:cs="Arial"/>
          <w:bCs/>
          <w:lang w:val="es-MX" w:eastAsia="en-US"/>
        </w:rPr>
        <w:t xml:space="preserve"> el </w:t>
      </w:r>
      <w:r w:rsidRPr="006402BD">
        <w:rPr>
          <w:rFonts w:ascii="Palatino Linotype" w:eastAsiaTheme="minorHAnsi" w:hAnsi="Palatino Linotype" w:cs="Arial"/>
          <w:b/>
          <w:bCs/>
          <w:lang w:val="es-MX" w:eastAsia="en-US"/>
        </w:rPr>
        <w:t>Sujeto Obligado</w:t>
      </w:r>
      <w:r w:rsidRPr="006402BD">
        <w:rPr>
          <w:rFonts w:ascii="Palatino Linotype" w:eastAsiaTheme="minorHAnsi" w:hAnsi="Palatino Linotype" w:cs="Arial"/>
          <w:bCs/>
          <w:lang w:val="es-MX" w:eastAsia="en-US"/>
        </w:rPr>
        <w:t>,</w:t>
      </w:r>
      <w:r w:rsidR="0073033B" w:rsidRPr="006402BD">
        <w:rPr>
          <w:rFonts w:ascii="Palatino Linotype" w:eastAsiaTheme="minorHAnsi" w:hAnsi="Palatino Linotype" w:cs="Arial"/>
          <w:bCs/>
          <w:lang w:val="es-MX" w:eastAsia="en-US"/>
        </w:rPr>
        <w:t xml:space="preserve"> la parte </w:t>
      </w:r>
      <w:r w:rsidRPr="006402BD">
        <w:rPr>
          <w:rFonts w:ascii="Palatino Linotype" w:eastAsiaTheme="minorHAnsi" w:hAnsi="Palatino Linotype" w:cs="Arial"/>
          <w:b/>
          <w:bCs/>
          <w:lang w:val="es-MX" w:eastAsia="en-US"/>
        </w:rPr>
        <w:t>Recurrente</w:t>
      </w:r>
      <w:r w:rsidRPr="006402BD">
        <w:rPr>
          <w:rFonts w:ascii="Palatino Linotype" w:eastAsiaTheme="minorHAnsi" w:hAnsi="Palatino Linotype" w:cs="Arial"/>
          <w:bCs/>
          <w:lang w:val="es-MX" w:eastAsia="en-US"/>
        </w:rPr>
        <w:t>, interpuso el presente recurso de revisión, señalando sustancialmente como su</w:t>
      </w:r>
      <w:r w:rsidR="00FA0962" w:rsidRPr="006402BD">
        <w:rPr>
          <w:rFonts w:ascii="Palatino Linotype" w:eastAsiaTheme="minorHAnsi" w:hAnsi="Palatino Linotype" w:cs="Arial"/>
          <w:bCs/>
          <w:lang w:val="es-MX" w:eastAsia="en-US"/>
        </w:rPr>
        <w:t>s</w:t>
      </w:r>
      <w:r w:rsidR="006A2694" w:rsidRPr="006402BD">
        <w:rPr>
          <w:rFonts w:ascii="Palatino Linotype" w:eastAsiaTheme="minorHAnsi" w:hAnsi="Palatino Linotype" w:cs="Arial"/>
          <w:bCs/>
          <w:lang w:val="es-MX" w:eastAsia="en-US"/>
        </w:rPr>
        <w:t xml:space="preserve"> </w:t>
      </w:r>
      <w:r w:rsidR="00FA0962" w:rsidRPr="006402BD">
        <w:rPr>
          <w:rFonts w:ascii="Palatino Linotype" w:eastAsiaTheme="minorHAnsi" w:hAnsi="Palatino Linotype" w:cs="Arial"/>
          <w:bCs/>
          <w:lang w:val="es-MX" w:eastAsia="en-US"/>
        </w:rPr>
        <w:t>razones o motivos de inconformidad</w:t>
      </w:r>
      <w:r w:rsidRPr="006402BD">
        <w:rPr>
          <w:rFonts w:ascii="Palatino Linotype" w:eastAsiaTheme="minorHAnsi" w:hAnsi="Palatino Linotype" w:cs="Arial"/>
          <w:bCs/>
          <w:lang w:val="es-MX" w:eastAsia="en-US"/>
        </w:rPr>
        <w:t>, lo siguiente:</w:t>
      </w:r>
      <w:r w:rsidR="00E9680B" w:rsidRPr="006402BD">
        <w:rPr>
          <w:rFonts w:ascii="Palatino Linotype" w:eastAsiaTheme="minorHAnsi" w:hAnsi="Palatino Linotype" w:cs="Arial"/>
          <w:bCs/>
          <w:lang w:val="es-MX" w:eastAsia="en-US"/>
        </w:rPr>
        <w:t xml:space="preserve"> </w:t>
      </w:r>
      <w:r w:rsidRPr="006402BD">
        <w:rPr>
          <w:rFonts w:ascii="Palatino Linotype" w:eastAsiaTheme="minorHAnsi" w:hAnsi="Palatino Linotype" w:cs="Arial"/>
          <w:bCs/>
          <w:i/>
          <w:lang w:val="es-MX" w:eastAsia="en-US"/>
        </w:rPr>
        <w:t>“</w:t>
      </w:r>
      <w:r w:rsidR="003550DF" w:rsidRPr="006402BD">
        <w:rPr>
          <w:rFonts w:ascii="Palatino Linotype" w:eastAsiaTheme="minorHAnsi" w:hAnsi="Palatino Linotype" w:cs="Arial"/>
          <w:i/>
          <w:lang w:val="es-MX" w:eastAsia="en-US"/>
        </w:rPr>
        <w:t xml:space="preserve">no dan </w:t>
      </w:r>
      <w:r w:rsidR="00886BD5" w:rsidRPr="006402BD">
        <w:rPr>
          <w:rFonts w:ascii="Palatino Linotype" w:eastAsiaTheme="minorHAnsi" w:hAnsi="Palatino Linotype" w:cs="Arial"/>
          <w:i/>
          <w:lang w:val="es-MX" w:eastAsia="en-US"/>
        </w:rPr>
        <w:t xml:space="preserve">información” </w:t>
      </w:r>
      <w:r w:rsidR="00886BD5" w:rsidRPr="006402BD">
        <w:rPr>
          <w:rFonts w:ascii="Palatino Linotype" w:eastAsiaTheme="minorHAnsi" w:hAnsi="Palatino Linotype" w:cs="Arial"/>
          <w:iCs/>
          <w:lang w:val="es-MX" w:eastAsia="en-US"/>
        </w:rPr>
        <w:t>e</w:t>
      </w:r>
      <w:r w:rsidR="00886BD5" w:rsidRPr="006402BD">
        <w:rPr>
          <w:rFonts w:ascii="Palatino Linotype" w:eastAsiaTheme="minorHAnsi" w:hAnsi="Palatino Linotype" w:cs="Arial"/>
          <w:i/>
          <w:lang w:val="es-MX" w:eastAsia="en-US"/>
        </w:rPr>
        <w:t xml:space="preserve"> “Información incompleta</w:t>
      </w:r>
      <w:r w:rsidRPr="006402BD">
        <w:rPr>
          <w:rFonts w:ascii="Palatino Linotype" w:eastAsiaTheme="minorHAnsi" w:hAnsi="Palatino Linotype" w:cs="Arial"/>
          <w:bCs/>
          <w:i/>
          <w:lang w:val="es-MX" w:eastAsia="en-US"/>
        </w:rPr>
        <w:t>” (Sic).</w:t>
      </w:r>
    </w:p>
    <w:p w14:paraId="3E63346A" w14:textId="77777777" w:rsidR="00FE7782" w:rsidRPr="006402BD" w:rsidRDefault="00FE7782" w:rsidP="00572099">
      <w:pPr>
        <w:spacing w:line="360" w:lineRule="auto"/>
        <w:ind w:right="141"/>
        <w:jc w:val="both"/>
        <w:rPr>
          <w:rFonts w:ascii="Palatino Linotype" w:eastAsiaTheme="minorHAnsi" w:hAnsi="Palatino Linotype" w:cs="Arial"/>
          <w:bCs/>
          <w:i/>
          <w:lang w:val="es-MX" w:eastAsia="en-US"/>
        </w:rPr>
      </w:pPr>
    </w:p>
    <w:p w14:paraId="3E63E060" w14:textId="052746E6" w:rsidR="00FE7782" w:rsidRPr="006402BD" w:rsidRDefault="00FE7782" w:rsidP="00572099">
      <w:pPr>
        <w:spacing w:line="360" w:lineRule="auto"/>
        <w:ind w:right="141"/>
        <w:jc w:val="both"/>
        <w:rPr>
          <w:rFonts w:ascii="Palatino Linotype" w:eastAsiaTheme="minorHAnsi" w:hAnsi="Palatino Linotype" w:cs="Arial"/>
          <w:bCs/>
          <w:iCs/>
          <w:lang w:val="es-MX" w:eastAsia="en-US"/>
        </w:rPr>
      </w:pPr>
      <w:r w:rsidRPr="006402BD">
        <w:rPr>
          <w:rFonts w:ascii="Palatino Linotype" w:eastAsiaTheme="minorHAnsi" w:hAnsi="Palatino Linotype" w:cs="Arial"/>
          <w:bCs/>
          <w:iCs/>
          <w:lang w:val="es-MX" w:eastAsia="en-US"/>
        </w:rPr>
        <w:t xml:space="preserve">Asimismo, en la etapa de manifestaciones, relativo en el recurso de revisión </w:t>
      </w:r>
      <w:r w:rsidRPr="006402BD">
        <w:rPr>
          <w:rFonts w:ascii="Palatino Linotype" w:eastAsiaTheme="minorHAnsi" w:hAnsi="Palatino Linotype" w:cs="Arial"/>
          <w:b/>
          <w:iCs/>
          <w:lang w:val="es-MX" w:eastAsia="en-US"/>
        </w:rPr>
        <w:t>02568/INFOEM/IP/RR/2025</w:t>
      </w:r>
      <w:r w:rsidRPr="006402BD">
        <w:rPr>
          <w:rFonts w:ascii="Palatino Linotype" w:eastAsiaTheme="minorHAnsi" w:hAnsi="Palatino Linotype" w:cs="Arial"/>
          <w:bCs/>
          <w:iCs/>
          <w:lang w:val="es-MX" w:eastAsia="en-US"/>
        </w:rPr>
        <w:t xml:space="preserve">, el </w:t>
      </w:r>
      <w:r w:rsidRPr="006402BD">
        <w:rPr>
          <w:rFonts w:ascii="Palatino Linotype" w:eastAsiaTheme="minorHAnsi" w:hAnsi="Palatino Linotype" w:cs="Arial"/>
          <w:b/>
          <w:iCs/>
          <w:lang w:val="es-MX" w:eastAsia="en-US"/>
        </w:rPr>
        <w:t>Sujeto Obligado</w:t>
      </w:r>
      <w:r w:rsidRPr="006402BD">
        <w:rPr>
          <w:rFonts w:ascii="Palatino Linotype" w:eastAsiaTheme="minorHAnsi" w:hAnsi="Palatino Linotype" w:cs="Arial"/>
          <w:bCs/>
          <w:iCs/>
          <w:lang w:val="es-MX" w:eastAsia="en-US"/>
        </w:rPr>
        <w:t xml:space="preserve"> remitió su informe justificado en el cual, la Titular de la Unidad de Transparencia, indicó que, la Secretaría del Ayuntamiento, ratificó su respuesta, argumentando que, se dio contestación a lo </w:t>
      </w:r>
      <w:r w:rsidRPr="006402BD">
        <w:rPr>
          <w:rFonts w:ascii="Palatino Linotype" w:eastAsiaTheme="minorHAnsi" w:hAnsi="Palatino Linotype" w:cs="Arial"/>
          <w:bCs/>
          <w:iCs/>
          <w:lang w:val="es-MX" w:eastAsia="en-US"/>
        </w:rPr>
        <w:lastRenderedPageBreak/>
        <w:t>solicitado en tiempo y forma, remitiendo la información que obra en sus archivos a la fecha de la so</w:t>
      </w:r>
      <w:r w:rsidR="00DB6A69" w:rsidRPr="006402BD">
        <w:rPr>
          <w:rFonts w:ascii="Palatino Linotype" w:eastAsiaTheme="minorHAnsi" w:hAnsi="Palatino Linotype" w:cs="Arial"/>
          <w:bCs/>
          <w:iCs/>
          <w:lang w:val="es-MX" w:eastAsia="en-US"/>
        </w:rPr>
        <w:t>licitud</w:t>
      </w:r>
      <w:r w:rsidRPr="006402BD">
        <w:rPr>
          <w:rFonts w:ascii="Palatino Linotype" w:eastAsiaTheme="minorHAnsi" w:hAnsi="Palatino Linotype" w:cs="Arial"/>
          <w:bCs/>
          <w:iCs/>
          <w:lang w:val="es-MX" w:eastAsia="en-US"/>
        </w:rPr>
        <w:t xml:space="preserve">. </w:t>
      </w:r>
    </w:p>
    <w:p w14:paraId="2CA5D280" w14:textId="77777777" w:rsidR="00056A58" w:rsidRPr="006402BD"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6402BD" w:rsidRDefault="00E9680B" w:rsidP="008A12CF">
      <w:pPr>
        <w:tabs>
          <w:tab w:val="left" w:pos="709"/>
        </w:tabs>
        <w:spacing w:line="360" w:lineRule="auto"/>
        <w:contextualSpacing/>
        <w:jc w:val="both"/>
        <w:rPr>
          <w:rFonts w:ascii="Palatino Linotype" w:hAnsi="Palatino Linotype" w:cs="Arial"/>
        </w:rPr>
      </w:pPr>
      <w:r w:rsidRPr="006402BD">
        <w:rPr>
          <w:rFonts w:ascii="Palatino Linotype" w:hAnsi="Palatino Linotype" w:cs="Arial"/>
          <w:lang w:val="es-ES_tradnl"/>
        </w:rPr>
        <w:t>Ante ello</w:t>
      </w:r>
      <w:r w:rsidR="008A12CF" w:rsidRPr="006402BD">
        <w:rPr>
          <w:rFonts w:ascii="Palatino Linotype" w:hAnsi="Palatino Linotype" w:cs="Arial"/>
          <w:lang w:val="es-ES_tradnl"/>
        </w:rPr>
        <w:t xml:space="preserve">, es de </w:t>
      </w:r>
      <w:r w:rsidR="008A12CF" w:rsidRPr="006402BD">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402BD" w:rsidRDefault="00791193" w:rsidP="00791193">
      <w:pPr>
        <w:pStyle w:val="Sinespaciado"/>
      </w:pPr>
    </w:p>
    <w:p w14:paraId="42FB5373" w14:textId="77777777" w:rsidR="008A12CF" w:rsidRPr="006402BD" w:rsidRDefault="008A12CF" w:rsidP="00351E9D">
      <w:pPr>
        <w:ind w:left="567" w:right="616"/>
        <w:jc w:val="both"/>
        <w:rPr>
          <w:rFonts w:ascii="Palatino Linotype" w:hAnsi="Palatino Linotype" w:cs="Arial"/>
          <w:i/>
          <w:sz w:val="22"/>
        </w:rPr>
      </w:pPr>
      <w:r w:rsidRPr="006402BD">
        <w:rPr>
          <w:rFonts w:ascii="Palatino Linotype" w:hAnsi="Palatino Linotype" w:cs="Arial"/>
          <w:i/>
          <w:sz w:val="22"/>
        </w:rPr>
        <w:t>“</w:t>
      </w:r>
      <w:r w:rsidRPr="006402BD">
        <w:rPr>
          <w:rFonts w:ascii="Palatino Linotype" w:hAnsi="Palatino Linotype" w:cs="Arial"/>
          <w:b/>
          <w:i/>
          <w:sz w:val="22"/>
        </w:rPr>
        <w:t xml:space="preserve">Artículo 4. </w:t>
      </w:r>
      <w:r w:rsidRPr="006402BD">
        <w:rPr>
          <w:rFonts w:ascii="Palatino Linotype" w:hAnsi="Palatino Linotype" w:cs="Arial"/>
          <w:i/>
          <w:sz w:val="22"/>
        </w:rPr>
        <w:t xml:space="preserve">… </w:t>
      </w:r>
    </w:p>
    <w:p w14:paraId="3EBD2FA7" w14:textId="77777777" w:rsidR="008A12CF" w:rsidRPr="006402BD" w:rsidRDefault="008A12CF" w:rsidP="00351E9D">
      <w:pPr>
        <w:ind w:left="567" w:right="616"/>
        <w:jc w:val="both"/>
        <w:rPr>
          <w:rFonts w:ascii="Palatino Linotype" w:hAnsi="Palatino Linotype" w:cs="Arial"/>
          <w:i/>
          <w:sz w:val="22"/>
        </w:rPr>
      </w:pPr>
      <w:r w:rsidRPr="006402B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402BD">
        <w:rPr>
          <w:rFonts w:ascii="Palatino Linotype" w:hAnsi="Palatino Linotype" w:cs="Arial"/>
          <w:i/>
          <w:sz w:val="22"/>
        </w:rPr>
        <w:t>evistas por esta Ley.</w:t>
      </w:r>
      <w:r w:rsidRPr="006402BD">
        <w:rPr>
          <w:rFonts w:ascii="Palatino Linotype" w:hAnsi="Palatino Linotype" w:cs="Arial"/>
          <w:i/>
          <w:sz w:val="22"/>
        </w:rPr>
        <w:t>”</w:t>
      </w:r>
    </w:p>
    <w:p w14:paraId="7ADA0171" w14:textId="77777777" w:rsidR="00E9680B" w:rsidRPr="006402BD"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402BD" w:rsidRDefault="008A12CF" w:rsidP="008A12CF">
      <w:pPr>
        <w:tabs>
          <w:tab w:val="left" w:pos="709"/>
        </w:tabs>
        <w:spacing w:line="360" w:lineRule="auto"/>
        <w:contextualSpacing/>
        <w:jc w:val="both"/>
        <w:rPr>
          <w:rFonts w:ascii="Palatino Linotype" w:hAnsi="Palatino Linotype" w:cs="Arial"/>
          <w:lang w:val="es-ES_tradnl"/>
        </w:rPr>
      </w:pPr>
      <w:r w:rsidRPr="006402B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402BD"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Pr="006402BD" w:rsidRDefault="008A12CF" w:rsidP="00376422">
      <w:pPr>
        <w:tabs>
          <w:tab w:val="left" w:pos="709"/>
        </w:tabs>
        <w:spacing w:line="360" w:lineRule="auto"/>
        <w:contextualSpacing/>
        <w:jc w:val="both"/>
        <w:rPr>
          <w:rFonts w:ascii="Palatino Linotype" w:hAnsi="Palatino Linotype" w:cs="Arial"/>
        </w:rPr>
      </w:pPr>
      <w:r w:rsidRPr="006402BD">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sidRPr="006402BD">
        <w:rPr>
          <w:rFonts w:ascii="Palatino Linotype" w:hAnsi="Palatino Linotype" w:cs="Arial"/>
        </w:rPr>
        <w:t xml:space="preserve">como se señala a continuación: </w:t>
      </w:r>
    </w:p>
    <w:p w14:paraId="72C06A84" w14:textId="77777777" w:rsidR="00376422" w:rsidRPr="006402BD"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402BD" w:rsidRDefault="008A12CF" w:rsidP="00E9680B">
      <w:pPr>
        <w:ind w:left="567" w:right="616"/>
        <w:jc w:val="both"/>
        <w:rPr>
          <w:rFonts w:ascii="Palatino Linotype" w:hAnsi="Palatino Linotype" w:cs="Arial"/>
          <w:i/>
          <w:sz w:val="22"/>
        </w:rPr>
      </w:pPr>
      <w:r w:rsidRPr="006402BD">
        <w:rPr>
          <w:rFonts w:ascii="Palatino Linotype" w:hAnsi="Palatino Linotype" w:cs="Arial"/>
          <w:i/>
          <w:sz w:val="22"/>
        </w:rPr>
        <w:lastRenderedPageBreak/>
        <w:t>“</w:t>
      </w:r>
      <w:r w:rsidRPr="006402BD">
        <w:rPr>
          <w:rFonts w:ascii="Palatino Linotype" w:hAnsi="Palatino Linotype" w:cs="Arial"/>
          <w:b/>
          <w:i/>
          <w:sz w:val="22"/>
        </w:rPr>
        <w:t>Artículo 12.</w:t>
      </w:r>
      <w:r w:rsidRPr="006402BD">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402BD" w:rsidRDefault="008A12CF" w:rsidP="00E9680B">
      <w:pPr>
        <w:ind w:left="567" w:right="616"/>
        <w:jc w:val="both"/>
        <w:rPr>
          <w:rFonts w:ascii="Palatino Linotype" w:hAnsi="Palatino Linotype" w:cs="Arial"/>
          <w:i/>
          <w:sz w:val="22"/>
        </w:rPr>
      </w:pPr>
    </w:p>
    <w:p w14:paraId="4C59E8C4" w14:textId="77777777" w:rsidR="00CC0B81" w:rsidRPr="006402BD" w:rsidRDefault="008A12CF" w:rsidP="00581DC8">
      <w:pPr>
        <w:ind w:left="567" w:right="616"/>
        <w:jc w:val="both"/>
        <w:rPr>
          <w:rFonts w:ascii="Palatino Linotype" w:hAnsi="Palatino Linotype" w:cs="Arial"/>
          <w:i/>
          <w:sz w:val="22"/>
        </w:rPr>
      </w:pPr>
      <w:r w:rsidRPr="006402BD">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402BD"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Pr="006402BD" w:rsidRDefault="008A12CF" w:rsidP="008A12CF">
      <w:pPr>
        <w:tabs>
          <w:tab w:val="left" w:pos="709"/>
        </w:tabs>
        <w:spacing w:line="360" w:lineRule="auto"/>
        <w:contextualSpacing/>
        <w:jc w:val="both"/>
        <w:rPr>
          <w:rFonts w:ascii="Palatino Linotype" w:hAnsi="Palatino Linotype" w:cs="Arial"/>
        </w:rPr>
      </w:pPr>
      <w:r w:rsidRPr="006402BD">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sidRPr="006402BD">
        <w:rPr>
          <w:rFonts w:ascii="Palatino Linotype" w:hAnsi="Palatino Linotype" w:cs="Arial"/>
        </w:rPr>
        <w:t>cceso a la información pública.</w:t>
      </w:r>
    </w:p>
    <w:p w14:paraId="6BBF5EB6" w14:textId="77777777" w:rsidR="00FE7782" w:rsidRPr="006402BD" w:rsidRDefault="00FE7782" w:rsidP="008A12CF">
      <w:pPr>
        <w:tabs>
          <w:tab w:val="left" w:pos="709"/>
        </w:tabs>
        <w:spacing w:line="360" w:lineRule="auto"/>
        <w:contextualSpacing/>
        <w:jc w:val="both"/>
        <w:rPr>
          <w:rFonts w:ascii="Palatino Linotype" w:hAnsi="Palatino Linotype" w:cs="Arial"/>
        </w:rPr>
      </w:pPr>
    </w:p>
    <w:p w14:paraId="64352026" w14:textId="77777777" w:rsidR="008A12CF" w:rsidRPr="006402BD" w:rsidRDefault="008A12CF" w:rsidP="008A12CF">
      <w:pPr>
        <w:tabs>
          <w:tab w:val="left" w:pos="709"/>
        </w:tabs>
        <w:spacing w:line="360" w:lineRule="auto"/>
        <w:contextualSpacing/>
        <w:jc w:val="both"/>
        <w:rPr>
          <w:rFonts w:ascii="Palatino Linotype" w:hAnsi="Palatino Linotype" w:cs="Arial"/>
        </w:rPr>
      </w:pPr>
      <w:r w:rsidRPr="006402BD">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402BD">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402BD">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402BD" w:rsidRDefault="008A12CF" w:rsidP="008A12CF">
      <w:pPr>
        <w:pStyle w:val="Sinespaciado"/>
      </w:pPr>
    </w:p>
    <w:p w14:paraId="7C973409" w14:textId="77777777" w:rsidR="008A12CF" w:rsidRPr="006402BD" w:rsidRDefault="008A12CF" w:rsidP="00351E9D">
      <w:pPr>
        <w:ind w:left="567" w:right="616"/>
        <w:jc w:val="both"/>
        <w:rPr>
          <w:rFonts w:ascii="Palatino Linotype" w:hAnsi="Palatino Linotype" w:cs="Arial"/>
          <w:i/>
          <w:sz w:val="22"/>
        </w:rPr>
      </w:pPr>
      <w:r w:rsidRPr="006402BD">
        <w:rPr>
          <w:rFonts w:ascii="Palatino Linotype" w:hAnsi="Palatino Linotype" w:cs="Arial"/>
          <w:i/>
          <w:sz w:val="22"/>
        </w:rPr>
        <w:t>“</w:t>
      </w:r>
      <w:r w:rsidRPr="006402BD">
        <w:rPr>
          <w:rFonts w:ascii="Palatino Linotype" w:hAnsi="Palatino Linotype" w:cs="Arial"/>
          <w:b/>
          <w:i/>
          <w:sz w:val="22"/>
        </w:rPr>
        <w:t xml:space="preserve">Artículo 3. </w:t>
      </w:r>
      <w:r w:rsidRPr="006402BD">
        <w:rPr>
          <w:rFonts w:ascii="Palatino Linotype" w:hAnsi="Palatino Linotype" w:cs="Arial"/>
          <w:i/>
          <w:sz w:val="22"/>
        </w:rPr>
        <w:t>Para los efectos de la presente Ley se entenderá por:</w:t>
      </w:r>
    </w:p>
    <w:p w14:paraId="4FB43049" w14:textId="77777777" w:rsidR="008A12CF" w:rsidRPr="006402BD" w:rsidRDefault="008A12CF" w:rsidP="00351E9D">
      <w:pPr>
        <w:ind w:left="567" w:right="616"/>
        <w:jc w:val="both"/>
        <w:rPr>
          <w:rFonts w:ascii="Palatino Linotype" w:hAnsi="Palatino Linotype" w:cs="Arial"/>
          <w:i/>
          <w:sz w:val="22"/>
        </w:rPr>
      </w:pPr>
      <w:r w:rsidRPr="006402BD">
        <w:rPr>
          <w:rFonts w:ascii="Palatino Linotype" w:hAnsi="Palatino Linotype" w:cs="Arial"/>
          <w:i/>
          <w:sz w:val="22"/>
        </w:rPr>
        <w:lastRenderedPageBreak/>
        <w:t>(…)</w:t>
      </w:r>
    </w:p>
    <w:p w14:paraId="4EAD3377" w14:textId="77777777" w:rsidR="008A12CF" w:rsidRPr="006402BD" w:rsidRDefault="008A12CF" w:rsidP="00351E9D">
      <w:pPr>
        <w:ind w:left="567" w:right="616"/>
        <w:jc w:val="both"/>
        <w:rPr>
          <w:rFonts w:ascii="Palatino Linotype" w:hAnsi="Palatino Linotype" w:cs="Arial"/>
          <w:i/>
          <w:sz w:val="22"/>
        </w:rPr>
      </w:pPr>
      <w:r w:rsidRPr="006402BD">
        <w:rPr>
          <w:rFonts w:ascii="Palatino Linotype" w:hAnsi="Palatino Linotype" w:cs="Arial"/>
          <w:b/>
          <w:i/>
          <w:sz w:val="22"/>
        </w:rPr>
        <w:t>XI. Documento:</w:t>
      </w:r>
      <w:r w:rsidRPr="006402BD">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402BD">
        <w:rPr>
          <w:rFonts w:ascii="Palatino Linotype" w:hAnsi="Palatino Linotype" w:cs="Arial"/>
          <w:b/>
          <w:i/>
          <w:sz w:val="22"/>
          <w:u w:val="single"/>
        </w:rPr>
        <w:t>registro que documente el ejercicio de las facultades, funciones y competencias de los sujetos obligados</w:t>
      </w:r>
      <w:r w:rsidRPr="006402BD">
        <w:rPr>
          <w:rFonts w:ascii="Palatino Linotype" w:hAnsi="Palatino Linotype" w:cs="Arial"/>
          <w:i/>
          <w:sz w:val="22"/>
          <w:u w:val="single"/>
        </w:rPr>
        <w:t>,</w:t>
      </w:r>
      <w:r w:rsidRPr="006402BD">
        <w:rPr>
          <w:rFonts w:ascii="Palatino Linotype" w:hAnsi="Palatino Linotype" w:cs="Arial"/>
          <w:i/>
          <w:sz w:val="22"/>
        </w:rPr>
        <w:t xml:space="preserve"> sus servidores públicos e integrantes, </w:t>
      </w:r>
      <w:r w:rsidRPr="006402BD">
        <w:rPr>
          <w:rFonts w:ascii="Palatino Linotype" w:hAnsi="Palatino Linotype" w:cs="Arial"/>
          <w:b/>
          <w:i/>
          <w:sz w:val="22"/>
          <w:u w:val="single"/>
        </w:rPr>
        <w:t>sin importar su fuente o fecha de elaboración.</w:t>
      </w:r>
      <w:r w:rsidRPr="006402BD">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402BD" w:rsidRDefault="008A12CF" w:rsidP="00351E9D">
      <w:pPr>
        <w:ind w:left="567" w:right="616"/>
        <w:jc w:val="both"/>
        <w:rPr>
          <w:rFonts w:ascii="Palatino Linotype" w:hAnsi="Palatino Linotype" w:cs="Arial"/>
          <w:i/>
          <w:sz w:val="22"/>
        </w:rPr>
      </w:pPr>
      <w:r w:rsidRPr="006402BD">
        <w:rPr>
          <w:rFonts w:ascii="Palatino Linotype" w:hAnsi="Palatino Linotype" w:cs="Arial"/>
          <w:i/>
          <w:sz w:val="22"/>
        </w:rPr>
        <w:t>(…)”</w:t>
      </w:r>
    </w:p>
    <w:p w14:paraId="35433D2B" w14:textId="77777777" w:rsidR="008A12CF" w:rsidRPr="006402BD" w:rsidRDefault="008A12CF" w:rsidP="008A12CF">
      <w:pPr>
        <w:rPr>
          <w:sz w:val="14"/>
        </w:rPr>
      </w:pPr>
    </w:p>
    <w:p w14:paraId="6F8E6CBD" w14:textId="77777777" w:rsidR="008A12CF" w:rsidRPr="006402BD" w:rsidRDefault="008A12CF" w:rsidP="008A12CF"/>
    <w:p w14:paraId="45EE91DC" w14:textId="77777777" w:rsidR="008A12CF" w:rsidRPr="006402BD" w:rsidRDefault="008A12CF" w:rsidP="008A12CF">
      <w:pPr>
        <w:spacing w:before="240" w:after="240" w:line="360" w:lineRule="auto"/>
        <w:ind w:right="49"/>
        <w:contextualSpacing/>
        <w:jc w:val="both"/>
        <w:rPr>
          <w:rFonts w:ascii="Palatino Linotype" w:hAnsi="Palatino Linotype" w:cs="Arial"/>
          <w:lang w:eastAsia="es-MX"/>
        </w:rPr>
      </w:pPr>
      <w:r w:rsidRPr="006402BD">
        <w:rPr>
          <w:rFonts w:ascii="Palatino Linotype" w:hAnsi="Palatino Linotype" w:cs="Arial"/>
        </w:rPr>
        <w:t xml:space="preserve">Además, </w:t>
      </w:r>
      <w:r w:rsidRPr="006402BD">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402BD" w:rsidRDefault="008A12CF" w:rsidP="008A12CF">
      <w:pPr>
        <w:spacing w:before="240" w:after="240" w:line="360" w:lineRule="auto"/>
        <w:ind w:right="49"/>
        <w:contextualSpacing/>
        <w:jc w:val="both"/>
        <w:rPr>
          <w:rFonts w:ascii="Palatino Linotype" w:hAnsi="Palatino Linotype" w:cs="Arial"/>
          <w:lang w:eastAsia="es-MX"/>
        </w:rPr>
      </w:pPr>
    </w:p>
    <w:p w14:paraId="00824CE5" w14:textId="22715B22" w:rsidR="008A12CF" w:rsidRPr="006402BD" w:rsidRDefault="008A12CF" w:rsidP="008A12CF">
      <w:pPr>
        <w:spacing w:before="240" w:after="240" w:line="360" w:lineRule="auto"/>
        <w:ind w:right="49"/>
        <w:contextualSpacing/>
        <w:jc w:val="both"/>
        <w:rPr>
          <w:rFonts w:ascii="Palatino Linotype" w:eastAsia="MS Mincho" w:hAnsi="Palatino Linotype" w:cs="Tahoma"/>
        </w:rPr>
      </w:pPr>
      <w:r w:rsidRPr="006402BD">
        <w:rPr>
          <w:rFonts w:ascii="Palatino Linotype" w:hAnsi="Palatino Linotype" w:cs="Arial"/>
          <w:lang w:eastAsia="es-MX"/>
        </w:rPr>
        <w:t xml:space="preserve">De la misma forma, </w:t>
      </w:r>
      <w:r w:rsidRPr="006402BD">
        <w:rPr>
          <w:rFonts w:ascii="Palatino Linotype" w:eastAsia="MS Mincho" w:hAnsi="Palatino Linotype"/>
        </w:rPr>
        <w:t>de acuerdo al contenido del artículo 160,</w:t>
      </w:r>
      <w:r w:rsidRPr="006402BD">
        <w:rPr>
          <w:rFonts w:ascii="Palatino Linotype" w:hAnsi="Palatino Linotype" w:cs="Arial"/>
        </w:rPr>
        <w:t xml:space="preserve"> de la Ley </w:t>
      </w:r>
      <w:r w:rsidRPr="006402BD">
        <w:rPr>
          <w:rFonts w:ascii="Palatino Linotype" w:eastAsia="MS Mincho" w:hAnsi="Palatino Linotype" w:cs="Tahoma"/>
        </w:rPr>
        <w:t>General de Transparencia y Acceso a la Información Pública</w:t>
      </w:r>
      <w:r w:rsidR="007174C6" w:rsidRPr="006402BD">
        <w:rPr>
          <w:rFonts w:ascii="Palatino Linotype" w:eastAsia="MS Mincho" w:hAnsi="Palatino Linotype" w:cs="Tahoma"/>
        </w:rPr>
        <w:t>, vigente a la fecha de la solicitud,</w:t>
      </w:r>
      <w:r w:rsidRPr="006402BD">
        <w:rPr>
          <w:rFonts w:ascii="Palatino Linotype" w:eastAsia="MS Mincho" w:hAnsi="Palatino Linotype" w:cs="Tahoma"/>
        </w:rPr>
        <w:t xml:space="preserve"> que a la letra dispone:</w:t>
      </w:r>
    </w:p>
    <w:p w14:paraId="21CCA012" w14:textId="77777777" w:rsidR="008A12CF" w:rsidRPr="006402BD" w:rsidRDefault="008A12CF" w:rsidP="008A12CF"/>
    <w:p w14:paraId="422592D4" w14:textId="77777777" w:rsidR="008A12CF" w:rsidRPr="006402BD" w:rsidRDefault="008A12CF" w:rsidP="00351E9D">
      <w:pPr>
        <w:ind w:left="567" w:right="616"/>
        <w:contextualSpacing/>
        <w:jc w:val="both"/>
        <w:rPr>
          <w:rFonts w:ascii="Palatino Linotype" w:hAnsi="Palatino Linotype" w:cs="Arial"/>
          <w:i/>
          <w:sz w:val="22"/>
          <w:lang w:eastAsia="gl-ES"/>
        </w:rPr>
      </w:pPr>
      <w:r w:rsidRPr="006402BD">
        <w:rPr>
          <w:rFonts w:ascii="Palatino Linotype" w:hAnsi="Palatino Linotype" w:cs="Arial"/>
          <w:b/>
          <w:i/>
          <w:sz w:val="22"/>
          <w:lang w:eastAsia="gl-ES"/>
        </w:rPr>
        <w:t>Artículo 160</w:t>
      </w:r>
      <w:r w:rsidRPr="006402BD">
        <w:rPr>
          <w:rFonts w:ascii="Palatino Linotype" w:hAnsi="Palatino Linotype" w:cs="Arial"/>
          <w:i/>
          <w:sz w:val="22"/>
          <w:lang w:eastAsia="gl-ES"/>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6402BD">
        <w:rPr>
          <w:rFonts w:ascii="Palatino Linotype" w:hAnsi="Palatino Linotype" w:cs="Arial"/>
          <w:i/>
          <w:sz w:val="22"/>
          <w:lang w:eastAsia="gl-ES"/>
        </w:rPr>
        <w:lastRenderedPageBreak/>
        <w:t>aquellos formatos existentes, conforme a las características físicas de la información o del lugar donde se encuentre así lo permita.</w:t>
      </w:r>
    </w:p>
    <w:p w14:paraId="367EAE83" w14:textId="77777777" w:rsidR="008A12CF" w:rsidRPr="006402BD" w:rsidRDefault="008A12CF" w:rsidP="00351E9D">
      <w:pPr>
        <w:ind w:right="616"/>
        <w:contextualSpacing/>
        <w:jc w:val="both"/>
        <w:rPr>
          <w:rFonts w:ascii="Palatino Linotype" w:hAnsi="Palatino Linotype" w:cs="Arial"/>
          <w:i/>
          <w:lang w:eastAsia="gl-ES"/>
        </w:rPr>
      </w:pPr>
    </w:p>
    <w:p w14:paraId="34F9B181" w14:textId="77777777" w:rsidR="008A12CF" w:rsidRPr="006402BD" w:rsidRDefault="008A12CF" w:rsidP="00FC1FC5">
      <w:pPr>
        <w:spacing w:line="360" w:lineRule="auto"/>
        <w:jc w:val="both"/>
        <w:rPr>
          <w:rFonts w:ascii="Palatino Linotype" w:hAnsi="Palatino Linotype" w:cs="Arial"/>
          <w:color w:val="222222"/>
          <w:szCs w:val="19"/>
          <w:lang w:eastAsia="es-MX"/>
        </w:rPr>
      </w:pPr>
      <w:r w:rsidRPr="006402BD">
        <w:rPr>
          <w:rFonts w:ascii="Palatino Linotype" w:hAnsi="Palatino Linotype"/>
          <w:color w:val="000000"/>
        </w:rPr>
        <w:t xml:space="preserve">Sirve como apoyo </w:t>
      </w:r>
      <w:r w:rsidRPr="006402BD">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402BD" w:rsidRDefault="008A12CF" w:rsidP="008A12CF">
      <w:pPr>
        <w:pStyle w:val="Sinespaciado"/>
        <w:rPr>
          <w:lang w:eastAsia="es-MX"/>
        </w:rPr>
      </w:pPr>
    </w:p>
    <w:p w14:paraId="3B377C22" w14:textId="77777777" w:rsidR="008A12CF" w:rsidRPr="006402BD"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402BD">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402BD">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402BD" w:rsidRDefault="008A12CF" w:rsidP="008A12CF">
      <w:pPr>
        <w:pStyle w:val="Sinespaciado"/>
      </w:pPr>
    </w:p>
    <w:p w14:paraId="11F242E0" w14:textId="77777777" w:rsidR="008A12CF" w:rsidRPr="006402BD" w:rsidRDefault="008A12CF" w:rsidP="008A12CF">
      <w:pPr>
        <w:pStyle w:val="Sinespaciado"/>
      </w:pPr>
    </w:p>
    <w:p w14:paraId="15FC42C0" w14:textId="7C8FB0EE" w:rsidR="008A12CF" w:rsidRPr="006402BD" w:rsidRDefault="008A12CF" w:rsidP="008A12CF">
      <w:pPr>
        <w:spacing w:line="360" w:lineRule="auto"/>
        <w:contextualSpacing/>
        <w:jc w:val="both"/>
        <w:rPr>
          <w:rFonts w:ascii="Palatino Linotype" w:hAnsi="Palatino Linotype" w:cs="Arial"/>
        </w:rPr>
      </w:pPr>
      <w:r w:rsidRPr="006402BD">
        <w:rPr>
          <w:rFonts w:ascii="Palatino Linotype" w:hAnsi="Palatino Linotype" w:cs="Arial"/>
          <w:bCs/>
        </w:rPr>
        <w:t xml:space="preserve">Además, </w:t>
      </w:r>
      <w:r w:rsidRPr="006402BD">
        <w:rPr>
          <w:rFonts w:ascii="Palatino Linotype" w:hAnsi="Palatino Linotype" w:cs="Arial"/>
        </w:rPr>
        <w:t xml:space="preserve">a Ley de Transparencia y Acceso a la Información Pública del Estado de México y Municipios, prevé en su artículo 23, fracción </w:t>
      </w:r>
      <w:r w:rsidR="004C6BB5" w:rsidRPr="006402BD">
        <w:rPr>
          <w:rFonts w:ascii="Palatino Linotype" w:hAnsi="Palatino Linotype" w:cs="Arial"/>
        </w:rPr>
        <w:t>IV</w:t>
      </w:r>
      <w:r w:rsidRPr="006402BD">
        <w:rPr>
          <w:rFonts w:ascii="Palatino Linotype" w:hAnsi="Palatino Linotype" w:cs="Arial"/>
        </w:rPr>
        <w:t>, que son Sujetos Obligados a Transparentar y permitir el acceso a su información y proteger los datos que obren en su poder:</w:t>
      </w:r>
    </w:p>
    <w:p w14:paraId="09997C25" w14:textId="77777777" w:rsidR="00581DC8" w:rsidRPr="006402BD" w:rsidRDefault="00581DC8" w:rsidP="00581DC8">
      <w:pPr>
        <w:pStyle w:val="Sinespaciado"/>
      </w:pPr>
    </w:p>
    <w:p w14:paraId="2E250855" w14:textId="77777777" w:rsidR="004C6BB5" w:rsidRPr="006402BD" w:rsidRDefault="00581DC8" w:rsidP="004C6BB5">
      <w:pPr>
        <w:ind w:left="567" w:right="616"/>
        <w:contextualSpacing/>
        <w:jc w:val="both"/>
        <w:rPr>
          <w:rFonts w:ascii="Palatino Linotype" w:hAnsi="Palatino Linotype" w:cs="Arial"/>
          <w:i/>
          <w:sz w:val="22"/>
        </w:rPr>
      </w:pPr>
      <w:r w:rsidRPr="006402BD">
        <w:rPr>
          <w:rFonts w:ascii="Palatino Linotype" w:hAnsi="Palatino Linotype" w:cs="Arial"/>
          <w:b/>
          <w:i/>
          <w:sz w:val="22"/>
        </w:rPr>
        <w:t>Artículo 23.</w:t>
      </w:r>
      <w:r w:rsidRPr="006402BD">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402BD" w:rsidRDefault="004C6BB5" w:rsidP="004C6BB5">
      <w:pPr>
        <w:ind w:left="567" w:right="616"/>
        <w:contextualSpacing/>
        <w:jc w:val="both"/>
        <w:rPr>
          <w:rFonts w:ascii="Palatino Linotype" w:hAnsi="Palatino Linotype" w:cs="Arial"/>
          <w:b/>
          <w:i/>
          <w:sz w:val="22"/>
        </w:rPr>
      </w:pPr>
    </w:p>
    <w:p w14:paraId="3CFBD3F6" w14:textId="5DBD6D8F" w:rsidR="00031EFF" w:rsidRPr="006402BD" w:rsidRDefault="004C6BB5" w:rsidP="004C6BB5">
      <w:pPr>
        <w:ind w:left="567" w:right="616"/>
        <w:contextualSpacing/>
        <w:jc w:val="both"/>
        <w:rPr>
          <w:rFonts w:ascii="Palatino Linotype" w:hAnsi="Palatino Linotype" w:cs="Arial"/>
          <w:bCs/>
          <w:i/>
          <w:sz w:val="22"/>
        </w:rPr>
      </w:pPr>
      <w:r w:rsidRPr="006402BD">
        <w:rPr>
          <w:rFonts w:ascii="Palatino Linotype" w:hAnsi="Palatino Linotype" w:cs="Arial"/>
          <w:b/>
          <w:i/>
          <w:sz w:val="22"/>
        </w:rPr>
        <w:t xml:space="preserve">IV. </w:t>
      </w:r>
      <w:r w:rsidRPr="006402BD">
        <w:rPr>
          <w:rFonts w:ascii="Palatino Linotype" w:hAnsi="Palatino Linotype" w:cs="Arial"/>
          <w:bCs/>
          <w:i/>
          <w:sz w:val="22"/>
        </w:rPr>
        <w:t>Los ayuntamientos y las dependencias, organismos, órganos y entidades de la administración municipal;</w:t>
      </w:r>
    </w:p>
    <w:p w14:paraId="5444B6C2" w14:textId="77777777" w:rsidR="004C6BB5" w:rsidRPr="006402BD" w:rsidRDefault="004C6BB5" w:rsidP="00F30C1D">
      <w:pPr>
        <w:spacing w:line="360" w:lineRule="auto"/>
        <w:jc w:val="both"/>
        <w:rPr>
          <w:rFonts w:ascii="Palatino Linotype" w:hAnsi="Palatino Linotype" w:cs="Arial"/>
        </w:rPr>
      </w:pPr>
    </w:p>
    <w:p w14:paraId="23FF5392" w14:textId="03F3F990" w:rsidR="00087797" w:rsidRPr="006402BD" w:rsidRDefault="008A12CF" w:rsidP="00F30C1D">
      <w:pPr>
        <w:spacing w:line="360" w:lineRule="auto"/>
        <w:jc w:val="both"/>
        <w:rPr>
          <w:rFonts w:ascii="Palatino Linotype" w:hAnsi="Palatino Linotype" w:cs="Arial"/>
        </w:rPr>
      </w:pPr>
      <w:r w:rsidRPr="006402BD">
        <w:rPr>
          <w:rFonts w:ascii="Palatino Linotype" w:hAnsi="Palatino Linotype" w:cs="Arial"/>
        </w:rPr>
        <w:t>Por lo que, de la respuesta emitida por parte</w:t>
      </w:r>
      <w:r w:rsidR="004C6BB5" w:rsidRPr="006402BD">
        <w:rPr>
          <w:rFonts w:ascii="Palatino Linotype" w:hAnsi="Palatino Linotype" w:cs="Arial"/>
        </w:rPr>
        <w:t xml:space="preserve"> </w:t>
      </w:r>
      <w:r w:rsidRPr="006402BD">
        <w:rPr>
          <w:rFonts w:ascii="Palatino Linotype" w:hAnsi="Palatino Linotype" w:cs="Arial"/>
        </w:rPr>
        <w:t xml:space="preserve">del </w:t>
      </w:r>
      <w:r w:rsidRPr="006402BD">
        <w:rPr>
          <w:rFonts w:ascii="Palatino Linotype" w:hAnsi="Palatino Linotype" w:cs="Arial"/>
          <w:b/>
        </w:rPr>
        <w:t>Sujeto Obligado</w:t>
      </w:r>
      <w:r w:rsidRPr="006402BD">
        <w:rPr>
          <w:rFonts w:ascii="Palatino Linotype" w:hAnsi="Palatino Linotype" w:cs="Arial"/>
        </w:rPr>
        <w:t xml:space="preserve"> generó, se enuncia cada una de la</w:t>
      </w:r>
      <w:r w:rsidR="004C6BB5" w:rsidRPr="006402BD">
        <w:rPr>
          <w:rFonts w:ascii="Palatino Linotype" w:hAnsi="Palatino Linotype" w:cs="Arial"/>
        </w:rPr>
        <w:t>s</w:t>
      </w:r>
      <w:r w:rsidRPr="006402BD">
        <w:rPr>
          <w:rFonts w:ascii="Palatino Linotype" w:hAnsi="Palatino Linotype" w:cs="Arial"/>
        </w:rPr>
        <w:t xml:space="preserve"> respuesta</w:t>
      </w:r>
      <w:r w:rsidR="004C6BB5" w:rsidRPr="006402BD">
        <w:rPr>
          <w:rFonts w:ascii="Palatino Linotype" w:hAnsi="Palatino Linotype" w:cs="Arial"/>
        </w:rPr>
        <w:t>s</w:t>
      </w:r>
      <w:r w:rsidRPr="006402BD">
        <w:rPr>
          <w:rFonts w:ascii="Palatino Linotype" w:hAnsi="Palatino Linotype" w:cs="Arial"/>
        </w:rPr>
        <w:t xml:space="preserve"> proporcionada</w:t>
      </w:r>
      <w:r w:rsidR="004C6BB5" w:rsidRPr="006402BD">
        <w:rPr>
          <w:rFonts w:ascii="Palatino Linotype" w:hAnsi="Palatino Linotype" w:cs="Arial"/>
        </w:rPr>
        <w:t>s</w:t>
      </w:r>
      <w:r w:rsidRPr="006402BD">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402BD" w:rsidRDefault="00F30C1D" w:rsidP="00F30C1D">
      <w:pPr>
        <w:spacing w:line="360" w:lineRule="auto"/>
        <w:jc w:val="both"/>
        <w:rPr>
          <w:rFonts w:ascii="Palatino Linotype" w:hAnsi="Palatino Linotype" w:cs="Arial"/>
        </w:rPr>
      </w:pPr>
    </w:p>
    <w:p w14:paraId="495EE903" w14:textId="004A6045" w:rsidR="00FC079F" w:rsidRPr="006402BD" w:rsidRDefault="00F30C1D" w:rsidP="00F30C1D">
      <w:pPr>
        <w:spacing w:line="360" w:lineRule="auto"/>
        <w:jc w:val="both"/>
        <w:rPr>
          <w:rFonts w:ascii="Palatino Linotype" w:eastAsiaTheme="minorHAnsi" w:hAnsi="Palatino Linotype" w:cs="Arial"/>
          <w:szCs w:val="22"/>
          <w:lang w:val="es-MX" w:eastAsia="en-US"/>
        </w:rPr>
      </w:pPr>
      <w:r w:rsidRPr="006402BD">
        <w:rPr>
          <w:rFonts w:ascii="Palatino Linotype" w:eastAsiaTheme="minorHAnsi" w:hAnsi="Palatino Linotype" w:cs="Arial"/>
          <w:szCs w:val="22"/>
          <w:lang w:val="es-MX" w:eastAsia="en-US"/>
        </w:rPr>
        <w:lastRenderedPageBreak/>
        <w:t xml:space="preserve">Expuesto lo anterior, se procede al análisis de la totalidad de las constancias que integran el expediente electrónico del </w:t>
      </w:r>
      <w:r w:rsidRPr="006402BD">
        <w:rPr>
          <w:rFonts w:ascii="Palatino Linotype" w:eastAsiaTheme="minorHAnsi" w:hAnsi="Palatino Linotype" w:cs="Arial"/>
          <w:b/>
          <w:szCs w:val="22"/>
          <w:lang w:val="es-MX" w:eastAsia="en-US"/>
        </w:rPr>
        <w:t>SAIMEX</w:t>
      </w:r>
      <w:r w:rsidRPr="006402BD">
        <w:rPr>
          <w:rFonts w:ascii="Palatino Linotype" w:eastAsiaTheme="minorHAnsi" w:hAnsi="Palatino Linotype" w:cs="Arial"/>
          <w:szCs w:val="22"/>
          <w:lang w:val="es-MX" w:eastAsia="en-US"/>
        </w:rPr>
        <w:t>, a efecto de determinar si con la información remitida por</w:t>
      </w:r>
      <w:r w:rsidR="0075607A" w:rsidRPr="006402BD">
        <w:rPr>
          <w:rFonts w:ascii="Palatino Linotype" w:eastAsiaTheme="minorHAnsi" w:hAnsi="Palatino Linotype" w:cs="Arial"/>
          <w:szCs w:val="22"/>
          <w:lang w:val="es-MX" w:eastAsia="en-US"/>
        </w:rPr>
        <w:t xml:space="preserve"> el </w:t>
      </w:r>
      <w:r w:rsidRPr="006402BD">
        <w:rPr>
          <w:rFonts w:ascii="Palatino Linotype" w:eastAsiaTheme="minorHAnsi" w:hAnsi="Palatino Linotype" w:cs="Arial"/>
          <w:b/>
          <w:szCs w:val="22"/>
          <w:lang w:val="es-MX" w:eastAsia="en-US"/>
        </w:rPr>
        <w:t>Sujeto Obligado</w:t>
      </w:r>
      <w:r w:rsidRPr="006402BD">
        <w:rPr>
          <w:rFonts w:ascii="Palatino Linotype" w:eastAsiaTheme="minorHAnsi" w:hAnsi="Palatino Linotype" w:cs="Arial"/>
          <w:szCs w:val="22"/>
          <w:lang w:val="es-MX" w:eastAsia="en-US"/>
        </w:rPr>
        <w:t xml:space="preserve"> a través de su respuesta</w:t>
      </w:r>
      <w:r w:rsidR="006D5540" w:rsidRPr="006402BD">
        <w:rPr>
          <w:rFonts w:ascii="Palatino Linotype" w:eastAsiaTheme="minorHAnsi" w:hAnsi="Palatino Linotype" w:cs="Arial"/>
          <w:szCs w:val="22"/>
          <w:lang w:val="es-MX" w:eastAsia="en-US"/>
        </w:rPr>
        <w:t xml:space="preserve"> </w:t>
      </w:r>
      <w:r w:rsidRPr="006402BD">
        <w:rPr>
          <w:rFonts w:ascii="Palatino Linotype" w:eastAsiaTheme="minorHAnsi" w:hAnsi="Palatino Linotype" w:cs="Arial"/>
          <w:szCs w:val="22"/>
          <w:lang w:val="es-MX" w:eastAsia="en-US"/>
        </w:rPr>
        <w:t>se colma lo requerido en dicha solicitud.</w:t>
      </w:r>
    </w:p>
    <w:p w14:paraId="7EA47793" w14:textId="45726BC1" w:rsidR="00D409F2" w:rsidRPr="006402BD" w:rsidRDefault="001D09E1" w:rsidP="00CE6A53">
      <w:pPr>
        <w:spacing w:line="360" w:lineRule="auto"/>
        <w:ind w:right="49"/>
        <w:jc w:val="both"/>
        <w:rPr>
          <w:rFonts w:ascii="Palatino Linotype" w:eastAsiaTheme="minorHAnsi" w:hAnsi="Palatino Linotype" w:cs="Arial"/>
          <w:bCs/>
          <w:lang w:val="es-MX" w:eastAsia="en-US"/>
        </w:rPr>
      </w:pPr>
      <w:r w:rsidRPr="006402BD">
        <w:rPr>
          <w:rFonts w:ascii="Palatino Linotype" w:eastAsiaTheme="minorHAnsi" w:hAnsi="Palatino Linotype" w:cs="Arial"/>
          <w:bCs/>
          <w:lang w:val="es-MX" w:eastAsia="en-US"/>
        </w:rPr>
        <w:t xml:space="preserve">Atento a ello, </w:t>
      </w:r>
      <w:r w:rsidR="002273B6" w:rsidRPr="006402BD">
        <w:rPr>
          <w:rFonts w:ascii="Palatino Linotype" w:eastAsiaTheme="minorHAnsi" w:hAnsi="Palatino Linotype" w:cs="Arial"/>
          <w:bCs/>
          <w:lang w:val="es-MX" w:eastAsia="en-US"/>
        </w:rPr>
        <w:t>primeramente,</w:t>
      </w:r>
      <w:r w:rsidRPr="006402BD">
        <w:rPr>
          <w:rFonts w:ascii="Palatino Linotype" w:eastAsiaTheme="minorHAnsi" w:hAnsi="Palatino Linotype" w:cs="Arial"/>
          <w:bCs/>
          <w:lang w:val="es-MX" w:eastAsia="en-US"/>
        </w:rPr>
        <w:t xml:space="preserve"> es importante señalar que </w:t>
      </w:r>
      <w:r w:rsidR="006E6297" w:rsidRPr="006402BD">
        <w:rPr>
          <w:rFonts w:ascii="Palatino Linotype" w:eastAsiaTheme="minorHAnsi" w:hAnsi="Palatino Linotype" w:cs="Arial"/>
          <w:bCs/>
          <w:lang w:val="es-MX" w:eastAsia="en-US"/>
        </w:rPr>
        <w:t xml:space="preserve">la pretensión del </w:t>
      </w:r>
      <w:r w:rsidR="004C6BB5" w:rsidRPr="006402BD">
        <w:rPr>
          <w:rFonts w:ascii="Palatino Linotype" w:eastAsiaTheme="minorHAnsi" w:hAnsi="Palatino Linotype" w:cs="Arial"/>
          <w:bCs/>
          <w:lang w:val="es-MX" w:eastAsia="en-US"/>
        </w:rPr>
        <w:t>s</w:t>
      </w:r>
      <w:r w:rsidR="006E6297" w:rsidRPr="006402BD">
        <w:rPr>
          <w:rFonts w:ascii="Palatino Linotype" w:eastAsiaTheme="minorHAnsi" w:hAnsi="Palatino Linotype" w:cs="Arial"/>
          <w:bCs/>
          <w:lang w:val="es-MX" w:eastAsia="en-US"/>
        </w:rPr>
        <w:t>olicitante es obtener información</w:t>
      </w:r>
      <w:r w:rsidR="00306F04" w:rsidRPr="006402BD">
        <w:rPr>
          <w:rFonts w:ascii="Palatino Linotype" w:eastAsiaTheme="minorHAnsi" w:hAnsi="Palatino Linotype" w:cs="Arial"/>
          <w:bCs/>
          <w:lang w:val="es-MX" w:eastAsia="en-US"/>
        </w:rPr>
        <w:t xml:space="preserve"> </w:t>
      </w:r>
      <w:r w:rsidR="00DF665C" w:rsidRPr="006402BD">
        <w:rPr>
          <w:rFonts w:ascii="Palatino Linotype" w:eastAsiaTheme="minorHAnsi" w:hAnsi="Palatino Linotype" w:cs="Arial"/>
          <w:bCs/>
          <w:lang w:val="es-MX" w:eastAsia="en-US"/>
        </w:rPr>
        <w:t xml:space="preserve">que dé cuenta de </w:t>
      </w:r>
      <w:r w:rsidR="003550DF" w:rsidRPr="006402BD">
        <w:rPr>
          <w:rFonts w:ascii="Palatino Linotype" w:eastAsiaTheme="minorHAnsi" w:hAnsi="Palatino Linotype" w:cs="Arial"/>
          <w:bCs/>
          <w:lang w:val="es-MX" w:eastAsia="en-US"/>
        </w:rPr>
        <w:t xml:space="preserve">los </w:t>
      </w:r>
      <w:r w:rsidR="003550DF" w:rsidRPr="006402BD">
        <w:rPr>
          <w:rFonts w:ascii="Palatino Linotype" w:eastAsiaTheme="minorHAnsi" w:hAnsi="Palatino Linotype" w:cs="Arial"/>
          <w:b/>
          <w:bCs/>
          <w:lang w:val="es-MX" w:eastAsia="en-US"/>
        </w:rPr>
        <w:t>nombramientos generados durante el mes de enero del año dos mil veinticinco</w:t>
      </w:r>
      <w:r w:rsidR="003550DF" w:rsidRPr="006402BD">
        <w:rPr>
          <w:rFonts w:ascii="Palatino Linotype" w:eastAsiaTheme="minorHAnsi" w:hAnsi="Palatino Linotype" w:cs="Arial"/>
          <w:bCs/>
          <w:lang w:val="es-MX" w:eastAsia="en-US"/>
        </w:rPr>
        <w:t xml:space="preserve">. </w:t>
      </w:r>
    </w:p>
    <w:p w14:paraId="25BCD502" w14:textId="77777777" w:rsidR="00DF665C" w:rsidRPr="006402BD" w:rsidRDefault="00DF665C" w:rsidP="00CE6A53">
      <w:pPr>
        <w:spacing w:line="360" w:lineRule="auto"/>
        <w:ind w:right="49"/>
        <w:jc w:val="both"/>
        <w:rPr>
          <w:rFonts w:ascii="Palatino Linotype" w:eastAsiaTheme="minorHAnsi" w:hAnsi="Palatino Linotype" w:cs="Arial"/>
          <w:bCs/>
          <w:lang w:val="es-MX" w:eastAsia="en-US"/>
        </w:rPr>
      </w:pPr>
    </w:p>
    <w:p w14:paraId="26F9A69C" w14:textId="12F8EBF9" w:rsidR="003550DF" w:rsidRPr="006402BD" w:rsidRDefault="00DF665C" w:rsidP="003550DF">
      <w:pPr>
        <w:spacing w:line="360" w:lineRule="auto"/>
        <w:ind w:right="49"/>
        <w:jc w:val="both"/>
        <w:rPr>
          <w:rFonts w:ascii="Palatino Linotype" w:eastAsiaTheme="minorHAnsi" w:hAnsi="Palatino Linotype" w:cstheme="minorBidi"/>
          <w:lang w:val="es-MX" w:eastAsia="es-MX"/>
        </w:rPr>
      </w:pPr>
      <w:r w:rsidRPr="006402BD">
        <w:rPr>
          <w:rFonts w:ascii="Palatino Linotype" w:eastAsiaTheme="minorHAnsi" w:hAnsi="Palatino Linotype" w:cstheme="minorBidi"/>
          <w:lang w:val="es-MX" w:eastAsia="es-MX"/>
        </w:rPr>
        <w:t xml:space="preserve">Así que, retomando la respuesta emitida por parte del </w:t>
      </w:r>
      <w:r w:rsidRPr="006402BD">
        <w:rPr>
          <w:rFonts w:ascii="Palatino Linotype" w:eastAsiaTheme="minorHAnsi" w:hAnsi="Palatino Linotype" w:cstheme="minorBidi"/>
          <w:b/>
          <w:bCs/>
          <w:lang w:val="es-MX" w:eastAsia="es-MX"/>
        </w:rPr>
        <w:t>Sujeto Obligado</w:t>
      </w:r>
      <w:r w:rsidRPr="006402BD">
        <w:rPr>
          <w:rFonts w:ascii="Palatino Linotype" w:eastAsiaTheme="minorHAnsi" w:hAnsi="Palatino Linotype" w:cstheme="minorBidi"/>
          <w:lang w:val="es-MX" w:eastAsia="es-MX"/>
        </w:rPr>
        <w:t>,</w:t>
      </w:r>
      <w:r w:rsidRPr="006402BD">
        <w:rPr>
          <w:rFonts w:ascii="Palatino Linotype" w:eastAsiaTheme="minorHAnsi" w:hAnsi="Palatino Linotype" w:cs="Arial"/>
          <w:bCs/>
          <w:lang w:val="es-MX" w:eastAsia="en-US"/>
        </w:rPr>
        <w:t xml:space="preserve"> </w:t>
      </w:r>
      <w:r w:rsidR="00886BD5" w:rsidRPr="006402BD">
        <w:rPr>
          <w:rFonts w:ascii="Palatino Linotype" w:eastAsiaTheme="minorHAnsi" w:hAnsi="Palatino Linotype" w:cs="Arial"/>
          <w:bCs/>
          <w:lang w:val="es-MX" w:eastAsia="en-US"/>
        </w:rPr>
        <w:t xml:space="preserve">primeramente, </w:t>
      </w:r>
      <w:r w:rsidR="003550DF" w:rsidRPr="006402BD">
        <w:rPr>
          <w:rFonts w:ascii="Palatino Linotype" w:eastAsiaTheme="minorHAnsi" w:hAnsi="Palatino Linotype" w:cstheme="minorBidi"/>
          <w:lang w:val="es-MX" w:eastAsia="es-MX"/>
        </w:rPr>
        <w:t xml:space="preserve">la </w:t>
      </w:r>
      <w:r w:rsidR="00886BD5" w:rsidRPr="006402BD">
        <w:rPr>
          <w:rFonts w:ascii="Palatino Linotype" w:eastAsiaTheme="minorHAnsi" w:hAnsi="Palatino Linotype" w:cstheme="minorBidi"/>
          <w:b/>
          <w:lang w:val="es-MX" w:eastAsia="es-MX"/>
        </w:rPr>
        <w:t>jefa del departamento de recursos humanos</w:t>
      </w:r>
      <w:r w:rsidR="003550DF" w:rsidRPr="006402BD">
        <w:rPr>
          <w:rFonts w:ascii="Palatino Linotype" w:eastAsiaTheme="minorHAnsi" w:hAnsi="Palatino Linotype" w:cstheme="minorBidi"/>
          <w:lang w:val="es-MX" w:eastAsia="es-MX"/>
        </w:rPr>
        <w:t xml:space="preserve">, informó que, </w:t>
      </w:r>
      <w:r w:rsidR="003550DF" w:rsidRPr="006402BD">
        <w:rPr>
          <w:rFonts w:ascii="Palatino Linotype" w:eastAsiaTheme="minorHAnsi" w:hAnsi="Palatino Linotype" w:cstheme="minorBidi"/>
          <w:u w:val="single"/>
          <w:lang w:val="es-MX" w:eastAsia="es-MX"/>
        </w:rPr>
        <w:t>dentro de los expedientes de los servidores públicos no obran nombramientos del año 2025</w:t>
      </w:r>
      <w:r w:rsidR="003550DF" w:rsidRPr="006402BD">
        <w:rPr>
          <w:rFonts w:ascii="Palatino Linotype" w:eastAsiaTheme="minorHAnsi" w:hAnsi="Palatino Linotype" w:cstheme="minorBidi"/>
          <w:lang w:val="es-MX" w:eastAsia="es-MX"/>
        </w:rPr>
        <w:t>.</w:t>
      </w:r>
    </w:p>
    <w:p w14:paraId="7A2CB90C" w14:textId="77777777" w:rsidR="00886BD5" w:rsidRPr="006402BD" w:rsidRDefault="00886BD5" w:rsidP="003550DF">
      <w:pPr>
        <w:spacing w:line="360" w:lineRule="auto"/>
        <w:ind w:right="49"/>
        <w:jc w:val="both"/>
        <w:rPr>
          <w:rFonts w:ascii="Palatino Linotype" w:eastAsiaTheme="minorHAnsi" w:hAnsi="Palatino Linotype" w:cstheme="minorBidi"/>
          <w:lang w:val="es-MX" w:eastAsia="es-MX"/>
        </w:rPr>
      </w:pPr>
    </w:p>
    <w:p w14:paraId="784BA164" w14:textId="77777777" w:rsidR="00886BD5" w:rsidRPr="006402BD" w:rsidRDefault="00886BD5" w:rsidP="00886BD5">
      <w:pPr>
        <w:autoSpaceDE w:val="0"/>
        <w:autoSpaceDN w:val="0"/>
        <w:adjustRightInd w:val="0"/>
        <w:spacing w:line="360" w:lineRule="auto"/>
        <w:jc w:val="both"/>
        <w:rPr>
          <w:rFonts w:ascii="Palatino Linotype" w:eastAsiaTheme="minorHAnsi" w:hAnsi="Palatino Linotype" w:cs="Arial"/>
          <w:szCs w:val="22"/>
          <w:lang w:val="es-MX" w:eastAsia="en-US"/>
        </w:rPr>
      </w:pPr>
      <w:r w:rsidRPr="006402BD">
        <w:rPr>
          <w:rFonts w:ascii="Palatino Linotype" w:eastAsiaTheme="minorHAnsi" w:hAnsi="Palatino Linotype" w:cs="Arial"/>
          <w:szCs w:val="22"/>
          <w:lang w:val="es-MX" w:eastAsia="es-MX"/>
        </w:rPr>
        <w:t xml:space="preserve">Así que, </w:t>
      </w:r>
      <w:r w:rsidRPr="006402BD">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6402BD">
        <w:rPr>
          <w:rFonts w:ascii="Palatino Linotype" w:eastAsiaTheme="minorHAnsi" w:hAnsi="Palatino Linotype" w:cs="Arial"/>
          <w:b/>
          <w:szCs w:val="22"/>
          <w:lang w:val="es-MX" w:eastAsia="en-US"/>
        </w:rPr>
        <w:t>Sujeto Obligado</w:t>
      </w:r>
      <w:r w:rsidRPr="006402BD">
        <w:rPr>
          <w:rFonts w:ascii="Palatino Linotype" w:eastAsiaTheme="minorHAnsi" w:hAnsi="Palatino Linotype" w:cs="Arial"/>
          <w:szCs w:val="22"/>
          <w:lang w:val="es-MX" w:eastAsia="en-US"/>
        </w:rPr>
        <w:t>, ya que no puede probarse por ser lógica y materialmente imposible.</w:t>
      </w:r>
    </w:p>
    <w:p w14:paraId="725E8A3B" w14:textId="77777777" w:rsidR="00FE7782" w:rsidRPr="006402BD" w:rsidRDefault="00FE7782" w:rsidP="00886BD5">
      <w:pPr>
        <w:autoSpaceDE w:val="0"/>
        <w:autoSpaceDN w:val="0"/>
        <w:adjustRightInd w:val="0"/>
        <w:spacing w:line="360" w:lineRule="auto"/>
        <w:jc w:val="both"/>
        <w:rPr>
          <w:rFonts w:ascii="Palatino Linotype" w:eastAsiaTheme="minorHAnsi" w:hAnsi="Palatino Linotype" w:cs="Arial"/>
          <w:szCs w:val="22"/>
          <w:lang w:val="es-MX" w:eastAsia="en-US"/>
        </w:rPr>
      </w:pPr>
    </w:p>
    <w:p w14:paraId="005491CD" w14:textId="77777777" w:rsidR="00886BD5" w:rsidRPr="006402BD" w:rsidRDefault="00886BD5" w:rsidP="00886BD5">
      <w:pPr>
        <w:autoSpaceDE w:val="0"/>
        <w:autoSpaceDN w:val="0"/>
        <w:adjustRightInd w:val="0"/>
        <w:spacing w:line="360" w:lineRule="auto"/>
        <w:jc w:val="both"/>
        <w:rPr>
          <w:rFonts w:ascii="Palatino Linotype" w:eastAsiaTheme="minorHAnsi" w:hAnsi="Palatino Linotype" w:cs="Arial"/>
          <w:szCs w:val="22"/>
          <w:lang w:val="es-MX" w:eastAsia="en-US"/>
        </w:rPr>
      </w:pPr>
      <w:r w:rsidRPr="006402BD">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6402BD">
        <w:rPr>
          <w:rFonts w:ascii="Palatino Linotype" w:eastAsiaTheme="minorHAnsi" w:hAnsi="Palatino Linotype" w:cs="Arial"/>
          <w:b/>
          <w:i/>
          <w:szCs w:val="22"/>
          <w:lang w:val="es-MX" w:eastAsia="en-US"/>
        </w:rPr>
        <w:t>hecho negativo</w:t>
      </w:r>
      <w:r w:rsidRPr="006402BD">
        <w:rPr>
          <w:rFonts w:ascii="Palatino Linotype" w:eastAsiaTheme="minorHAnsi" w:hAnsi="Palatino Linotype" w:cs="Arial"/>
          <w:szCs w:val="22"/>
          <w:lang w:val="es-MX" w:eastAsia="en-US"/>
        </w:rPr>
        <w:t xml:space="preserve">, en virtud de que la información solicitada no puede fácticamente obrar en los archivos del </w:t>
      </w:r>
      <w:r w:rsidRPr="006402BD">
        <w:rPr>
          <w:rFonts w:ascii="Palatino Linotype" w:eastAsiaTheme="minorHAnsi" w:hAnsi="Palatino Linotype" w:cs="Arial"/>
          <w:b/>
          <w:szCs w:val="22"/>
          <w:lang w:val="es-MX" w:eastAsia="en-US"/>
        </w:rPr>
        <w:t>Sujeto Obligado</w:t>
      </w:r>
      <w:r w:rsidRPr="006402BD">
        <w:rPr>
          <w:rFonts w:ascii="Palatino Linotype" w:eastAsiaTheme="minorHAnsi" w:hAnsi="Palatino Linotype" w:cs="Arial"/>
          <w:szCs w:val="22"/>
          <w:lang w:val="es-MX" w:eastAsia="en-US"/>
        </w:rPr>
        <w:t>, ya que no puede probarse por ser lógica y materialmente imposible.</w:t>
      </w:r>
    </w:p>
    <w:p w14:paraId="476A0FBB" w14:textId="77777777" w:rsidR="00886BD5" w:rsidRPr="006402BD" w:rsidRDefault="00886BD5" w:rsidP="00886BD5">
      <w:pPr>
        <w:autoSpaceDE w:val="0"/>
        <w:autoSpaceDN w:val="0"/>
        <w:adjustRightInd w:val="0"/>
        <w:spacing w:line="360" w:lineRule="auto"/>
        <w:jc w:val="both"/>
        <w:rPr>
          <w:rFonts w:ascii="Palatino Linotype" w:eastAsiaTheme="minorHAnsi" w:hAnsi="Palatino Linotype" w:cs="Arial"/>
          <w:szCs w:val="22"/>
          <w:lang w:val="es-MX" w:eastAsia="en-US"/>
        </w:rPr>
      </w:pPr>
    </w:p>
    <w:p w14:paraId="4AEA63DB" w14:textId="77777777" w:rsidR="00886BD5" w:rsidRPr="006402BD" w:rsidRDefault="00886BD5" w:rsidP="00886BD5">
      <w:pPr>
        <w:autoSpaceDE w:val="0"/>
        <w:autoSpaceDN w:val="0"/>
        <w:adjustRightInd w:val="0"/>
        <w:spacing w:line="360" w:lineRule="auto"/>
        <w:jc w:val="both"/>
        <w:rPr>
          <w:rFonts w:ascii="Palatino Linotype" w:eastAsiaTheme="minorHAnsi" w:hAnsi="Palatino Linotype" w:cs="Arial"/>
          <w:szCs w:val="22"/>
          <w:lang w:val="es-MX" w:eastAsia="en-US"/>
        </w:rPr>
      </w:pPr>
      <w:r w:rsidRPr="006402BD">
        <w:rPr>
          <w:rFonts w:ascii="Palatino Linotype" w:eastAsiaTheme="minorHAnsi" w:hAnsi="Palatino Linotype" w:cs="Arial"/>
          <w:szCs w:val="22"/>
          <w:lang w:val="es-MX" w:eastAsia="en-US"/>
        </w:rPr>
        <w:lastRenderedPageBreak/>
        <w:t>Es conveniente, invocar la tesis con número de registro 267287, de la Sexta Época, Instancia: Segunda Sala, publicada en el Semanario Judicial de la Federación, Volumen LII, Tercera Parte, Materia Común, que indica lo siguiente:</w:t>
      </w:r>
    </w:p>
    <w:p w14:paraId="1D05B881" w14:textId="77777777" w:rsidR="00886BD5" w:rsidRPr="006402BD" w:rsidRDefault="00886BD5" w:rsidP="00886BD5">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7F83EE92" w14:textId="77777777" w:rsidR="00886BD5" w:rsidRPr="006402BD" w:rsidRDefault="00886BD5" w:rsidP="00886BD5">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6402BD">
        <w:rPr>
          <w:rFonts w:ascii="Palatino Linotype" w:eastAsiaTheme="minorHAnsi" w:hAnsi="Palatino Linotype" w:cs="Palatino Linotype"/>
          <w:i/>
          <w:color w:val="000000"/>
          <w:sz w:val="22"/>
          <w:szCs w:val="20"/>
          <w:lang w:val="es-MX" w:eastAsia="en-US"/>
        </w:rPr>
        <w:t>“</w:t>
      </w:r>
      <w:r w:rsidRPr="006402BD">
        <w:rPr>
          <w:rFonts w:ascii="Palatino Linotype" w:eastAsiaTheme="minorHAnsi" w:hAnsi="Palatino Linotype" w:cs="Palatino Linotype"/>
          <w:b/>
          <w:i/>
          <w:color w:val="000000"/>
          <w:sz w:val="22"/>
          <w:szCs w:val="20"/>
          <w:lang w:val="es-MX" w:eastAsia="en-US"/>
        </w:rPr>
        <w:t>HECHOS NEGATIVOS, NO SON SUSCEPTIBLES DE DEMOSTRACION</w:t>
      </w:r>
      <w:r w:rsidRPr="006402BD">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6BB13A7B" w14:textId="77777777" w:rsidR="00886BD5" w:rsidRPr="006402BD" w:rsidRDefault="00886BD5" w:rsidP="003550DF">
      <w:pPr>
        <w:spacing w:line="360" w:lineRule="auto"/>
        <w:ind w:right="49"/>
        <w:jc w:val="both"/>
        <w:rPr>
          <w:rFonts w:ascii="Palatino Linotype" w:eastAsiaTheme="minorHAnsi" w:hAnsi="Palatino Linotype" w:cstheme="minorBidi"/>
          <w:lang w:val="es-MX" w:eastAsia="es-MX"/>
        </w:rPr>
      </w:pPr>
    </w:p>
    <w:p w14:paraId="4FAFF56B" w14:textId="77777777" w:rsidR="00886BD5" w:rsidRPr="006402BD" w:rsidRDefault="00886BD5" w:rsidP="00886BD5">
      <w:pPr>
        <w:spacing w:line="360" w:lineRule="auto"/>
        <w:ind w:right="49"/>
        <w:jc w:val="both"/>
        <w:rPr>
          <w:rFonts w:ascii="Palatino Linotype" w:eastAsiaTheme="minorHAnsi" w:hAnsi="Palatino Linotype" w:cstheme="minorBidi"/>
          <w:lang w:val="es-MX" w:eastAsia="es-MX"/>
        </w:rPr>
      </w:pPr>
      <w:r w:rsidRPr="006402BD">
        <w:rPr>
          <w:rFonts w:ascii="Palatino Linotype" w:eastAsiaTheme="minorHAnsi" w:hAnsi="Palatino Linotype" w:cstheme="minorBidi"/>
          <w:lang w:val="es-MX" w:eastAsia="es-MX"/>
        </w:rPr>
        <w:t xml:space="preserve">No obstante, mediante la solicitud de información </w:t>
      </w:r>
      <w:r w:rsidRPr="006402BD">
        <w:rPr>
          <w:rFonts w:ascii="Palatino Linotype" w:eastAsiaTheme="minorHAnsi" w:hAnsi="Palatino Linotype" w:cstheme="minorBidi"/>
          <w:b/>
          <w:bCs/>
          <w:lang w:val="es-MX" w:eastAsia="es-MX"/>
        </w:rPr>
        <w:t>00137/ATLACOM/IP/2025</w:t>
      </w:r>
      <w:r w:rsidRPr="006402BD">
        <w:rPr>
          <w:rFonts w:ascii="Palatino Linotype" w:eastAsiaTheme="minorHAnsi" w:hAnsi="Palatino Linotype" w:cstheme="minorBidi"/>
          <w:lang w:val="es-MX" w:eastAsia="es-MX"/>
        </w:rPr>
        <w:t xml:space="preserve">, el </w:t>
      </w:r>
      <w:r w:rsidRPr="006402BD">
        <w:rPr>
          <w:rFonts w:ascii="Palatino Linotype" w:eastAsiaTheme="minorHAnsi" w:hAnsi="Palatino Linotype" w:cstheme="minorBidi"/>
          <w:b/>
          <w:bCs/>
          <w:lang w:val="es-MX" w:eastAsia="es-MX"/>
        </w:rPr>
        <w:t>secretario del ayuntamiento</w:t>
      </w:r>
      <w:r w:rsidRPr="006402BD">
        <w:rPr>
          <w:rFonts w:ascii="Palatino Linotype" w:eastAsiaTheme="minorHAnsi" w:hAnsi="Palatino Linotype" w:cstheme="minorBidi"/>
          <w:lang w:val="es-MX" w:eastAsia="es-MX"/>
        </w:rPr>
        <w:t xml:space="preserve"> mediante el oficio número </w:t>
      </w:r>
      <w:r w:rsidRPr="006402BD">
        <w:rPr>
          <w:rFonts w:ascii="Palatino Linotype" w:eastAsiaTheme="minorHAnsi" w:hAnsi="Palatino Linotype" w:cstheme="minorBidi"/>
          <w:b/>
          <w:bCs/>
          <w:lang w:val="es-MX" w:eastAsia="es-MX"/>
        </w:rPr>
        <w:t>PM/SA/01057/03/2025</w:t>
      </w:r>
      <w:r w:rsidRPr="006402BD">
        <w:rPr>
          <w:rFonts w:ascii="Palatino Linotype" w:eastAsiaTheme="minorHAnsi" w:hAnsi="Palatino Linotype" w:cstheme="minorBidi"/>
          <w:lang w:val="es-MX" w:eastAsia="es-MX"/>
        </w:rPr>
        <w:t>, remitió un total de setenta y seis nombramientos de fecha uno de enero y diecinueve de febrero año dos mil veinticinco.</w:t>
      </w:r>
    </w:p>
    <w:p w14:paraId="1ED08F67" w14:textId="77777777" w:rsidR="00DF665C" w:rsidRPr="006402BD" w:rsidRDefault="00DF665C" w:rsidP="003550DF">
      <w:pPr>
        <w:spacing w:line="360" w:lineRule="auto"/>
        <w:ind w:right="49"/>
        <w:jc w:val="both"/>
        <w:rPr>
          <w:rFonts w:ascii="Palatino Linotype" w:hAnsi="Palatino Linotype" w:cs="Arial"/>
          <w:lang w:val="es-MX"/>
        </w:rPr>
      </w:pPr>
    </w:p>
    <w:p w14:paraId="5C63CE97" w14:textId="3E7B8465" w:rsidR="00DF665C" w:rsidRPr="006402BD" w:rsidRDefault="00DF665C" w:rsidP="00DF665C">
      <w:pPr>
        <w:spacing w:line="360" w:lineRule="auto"/>
        <w:contextualSpacing/>
        <w:jc w:val="both"/>
        <w:rPr>
          <w:rFonts w:ascii="Palatino Linotype" w:hAnsi="Palatino Linotype" w:cs="Tahoma"/>
          <w:bCs/>
          <w:szCs w:val="22"/>
          <w:lang w:val="es-MX" w:eastAsia="es-MX"/>
        </w:rPr>
      </w:pPr>
      <w:r w:rsidRPr="006402BD">
        <w:rPr>
          <w:rFonts w:ascii="Palatino Linotype" w:eastAsia="Calibri" w:hAnsi="Palatino Linotype" w:cs="Tahoma"/>
          <w:szCs w:val="22"/>
          <w:lang w:val="es-MX"/>
        </w:rPr>
        <w:t xml:space="preserve">Ahora bien, de las constancias que obran en el expediente </w:t>
      </w:r>
      <w:r w:rsidRPr="006402BD">
        <w:rPr>
          <w:rFonts w:ascii="Palatino Linotype" w:hAnsi="Palatino Linotype" w:cs="Tahoma"/>
          <w:bCs/>
          <w:iCs/>
          <w:szCs w:val="22"/>
          <w:lang w:val="es-MX"/>
        </w:rPr>
        <w:t xml:space="preserve">se logra vislumbrar que el </w:t>
      </w:r>
      <w:r w:rsidRPr="006402BD">
        <w:rPr>
          <w:rFonts w:ascii="Palatino Linotype" w:hAnsi="Palatino Linotype" w:cs="Tahoma"/>
          <w:b/>
          <w:bCs/>
          <w:iCs/>
          <w:szCs w:val="22"/>
          <w:lang w:val="es-MX"/>
        </w:rPr>
        <w:t>Sujeto Obligado</w:t>
      </w:r>
      <w:r w:rsidRPr="006402BD">
        <w:rPr>
          <w:rFonts w:ascii="Palatino Linotype" w:hAnsi="Palatino Linotype" w:cs="Tahoma"/>
          <w:bCs/>
          <w:iCs/>
          <w:szCs w:val="22"/>
          <w:lang w:val="es-MX"/>
        </w:rPr>
        <w:t xml:space="preserve"> </w:t>
      </w:r>
      <w:r w:rsidRPr="006402BD">
        <w:rPr>
          <w:rFonts w:ascii="Palatino Linotype" w:hAnsi="Palatino Linotype" w:cs="Tahoma"/>
          <w:bCs/>
          <w:szCs w:val="22"/>
          <w:lang w:val="es-MX"/>
        </w:rPr>
        <w:t>turnó</w:t>
      </w:r>
      <w:r w:rsidR="003550DF" w:rsidRPr="006402BD">
        <w:rPr>
          <w:rFonts w:ascii="Palatino Linotype" w:hAnsi="Palatino Linotype" w:cs="Tahoma"/>
          <w:bCs/>
          <w:szCs w:val="22"/>
          <w:lang w:val="es-MX"/>
        </w:rPr>
        <w:t xml:space="preserve"> la solicitud de información, al</w:t>
      </w:r>
      <w:r w:rsidRPr="006402BD">
        <w:rPr>
          <w:rFonts w:ascii="Palatino Linotype" w:hAnsi="Palatino Linotype" w:cs="Tahoma"/>
          <w:bCs/>
          <w:szCs w:val="22"/>
          <w:lang w:val="es-MX"/>
        </w:rPr>
        <w:t xml:space="preserve"> </w:t>
      </w:r>
      <w:r w:rsidR="003550DF" w:rsidRPr="006402BD">
        <w:rPr>
          <w:rFonts w:ascii="Palatino Linotype" w:hAnsi="Palatino Linotype" w:cs="Tahoma"/>
          <w:b/>
          <w:bCs/>
          <w:szCs w:val="22"/>
          <w:lang w:val="es-MX"/>
        </w:rPr>
        <w:t>Departamento de Recursos Humanos</w:t>
      </w:r>
      <w:r w:rsidR="00886BD5" w:rsidRPr="006402BD">
        <w:rPr>
          <w:rFonts w:ascii="Palatino Linotype" w:hAnsi="Palatino Linotype" w:cs="Tahoma"/>
          <w:b/>
          <w:bCs/>
          <w:szCs w:val="22"/>
          <w:lang w:val="es-MX"/>
        </w:rPr>
        <w:t xml:space="preserve"> </w:t>
      </w:r>
      <w:r w:rsidR="00886BD5" w:rsidRPr="006402BD">
        <w:rPr>
          <w:rFonts w:ascii="Palatino Linotype" w:hAnsi="Palatino Linotype" w:cs="Tahoma"/>
          <w:szCs w:val="22"/>
          <w:lang w:val="es-MX"/>
        </w:rPr>
        <w:t>y la</w:t>
      </w:r>
      <w:r w:rsidR="00886BD5" w:rsidRPr="006402BD">
        <w:rPr>
          <w:rFonts w:ascii="Palatino Linotype" w:hAnsi="Palatino Linotype" w:cs="Tahoma"/>
          <w:b/>
          <w:bCs/>
          <w:szCs w:val="22"/>
          <w:lang w:val="es-MX"/>
        </w:rPr>
        <w:t xml:space="preserve"> Secretaría del Ayuntamiento</w:t>
      </w:r>
      <w:r w:rsidRPr="006402BD">
        <w:rPr>
          <w:rFonts w:ascii="Palatino Linotype" w:hAnsi="Palatino Linotype" w:cs="Tahoma"/>
          <w:bCs/>
          <w:iCs/>
          <w:szCs w:val="22"/>
          <w:lang w:val="es-MX"/>
        </w:rPr>
        <w:t xml:space="preserve">, por lo que, es necesario hacer referencia al procedimiento de búsqueda </w:t>
      </w:r>
      <w:r w:rsidRPr="006402BD">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7BF96DC3" w14:textId="77777777" w:rsidR="00DF665C" w:rsidRPr="006402BD" w:rsidRDefault="00DF665C" w:rsidP="00DF665C">
      <w:pPr>
        <w:spacing w:line="360" w:lineRule="auto"/>
        <w:contextualSpacing/>
        <w:jc w:val="both"/>
        <w:rPr>
          <w:rFonts w:ascii="Palatino Linotype" w:hAnsi="Palatino Linotype" w:cs="Tahoma"/>
          <w:bCs/>
          <w:sz w:val="22"/>
          <w:szCs w:val="22"/>
          <w:lang w:val="es-MX"/>
        </w:rPr>
      </w:pPr>
      <w:r w:rsidRPr="006402BD">
        <w:rPr>
          <w:rFonts w:ascii="Palatino Linotype" w:hAnsi="Palatino Linotype" w:cs="Tahoma"/>
          <w:bCs/>
          <w:sz w:val="22"/>
          <w:szCs w:val="22"/>
          <w:lang w:val="es-MX"/>
        </w:rPr>
        <w:t xml:space="preserve"> </w:t>
      </w:r>
    </w:p>
    <w:p w14:paraId="2AF4DC29" w14:textId="77777777" w:rsidR="00DF665C" w:rsidRPr="006402BD" w:rsidRDefault="00DF665C" w:rsidP="00BB742F">
      <w:pPr>
        <w:numPr>
          <w:ilvl w:val="0"/>
          <w:numId w:val="5"/>
        </w:numPr>
        <w:spacing w:line="360" w:lineRule="auto"/>
        <w:contextualSpacing/>
        <w:jc w:val="both"/>
        <w:rPr>
          <w:rFonts w:ascii="Palatino Linotype" w:hAnsi="Palatino Linotype" w:cs="Tahoma"/>
          <w:bCs/>
          <w:szCs w:val="22"/>
          <w:lang w:val="es-MX"/>
        </w:rPr>
      </w:pPr>
      <w:r w:rsidRPr="006402BD">
        <w:rPr>
          <w:rFonts w:ascii="Palatino Linotype" w:hAnsi="Palatino Linotype" w:cs="Tahoma"/>
          <w:bCs/>
          <w:szCs w:val="22"/>
          <w:lang w:val="es-MX"/>
        </w:rPr>
        <w:t xml:space="preserve">Las Unidades de Transparencia garantizarán que las solicitudes de acceso a la información se turnen a todas las áreas competentes que cuenten con la información o deban tenerla -de acuerdo a las facultades, competencias y </w:t>
      </w:r>
      <w:r w:rsidRPr="006402BD">
        <w:rPr>
          <w:rFonts w:ascii="Palatino Linotype" w:hAnsi="Palatino Linotype" w:cs="Tahoma"/>
          <w:bCs/>
          <w:szCs w:val="22"/>
          <w:lang w:val="es-MX"/>
        </w:rPr>
        <w:lastRenderedPageBreak/>
        <w:t>funciones-, con el objeto de que dichas áreas realicen una búsqueda exhaustiva y razonable de la información requerida, y</w:t>
      </w:r>
    </w:p>
    <w:p w14:paraId="637C2D7D" w14:textId="77777777" w:rsidR="00DF665C" w:rsidRPr="006402BD" w:rsidRDefault="00DF665C" w:rsidP="00BB742F">
      <w:pPr>
        <w:numPr>
          <w:ilvl w:val="0"/>
          <w:numId w:val="5"/>
        </w:numPr>
        <w:spacing w:line="360" w:lineRule="auto"/>
        <w:contextualSpacing/>
        <w:jc w:val="both"/>
        <w:rPr>
          <w:rFonts w:ascii="Palatino Linotype" w:hAnsi="Palatino Linotype" w:cs="Tahoma"/>
          <w:bCs/>
          <w:szCs w:val="22"/>
          <w:lang w:val="es-MX"/>
        </w:rPr>
      </w:pPr>
      <w:r w:rsidRPr="006402BD">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70069E7" w14:textId="57B2951C" w:rsidR="00DF665C" w:rsidRPr="006402BD" w:rsidRDefault="00DF665C" w:rsidP="00F420AC">
      <w:pPr>
        <w:autoSpaceDE w:val="0"/>
        <w:autoSpaceDN w:val="0"/>
        <w:adjustRightInd w:val="0"/>
        <w:spacing w:line="360" w:lineRule="auto"/>
        <w:jc w:val="both"/>
        <w:rPr>
          <w:rFonts w:ascii="Palatino Linotype" w:hAnsi="Palatino Linotype" w:cs="Tahoma"/>
          <w:b/>
          <w:bCs/>
          <w:szCs w:val="22"/>
          <w:lang w:val="es-MX"/>
        </w:rPr>
      </w:pPr>
      <w:r w:rsidRPr="006402BD">
        <w:rPr>
          <w:rFonts w:ascii="Palatino Linotype" w:hAnsi="Palatino Linotype" w:cs="Tahoma"/>
          <w:bCs/>
          <w:szCs w:val="22"/>
          <w:lang w:val="es-MX"/>
        </w:rPr>
        <w:t xml:space="preserve">Así, a efecto de determinar si el </w:t>
      </w:r>
      <w:r w:rsidRPr="006402BD">
        <w:rPr>
          <w:rFonts w:ascii="Palatino Linotype" w:hAnsi="Palatino Linotype" w:cs="Tahoma"/>
          <w:b/>
          <w:bCs/>
          <w:szCs w:val="22"/>
          <w:lang w:val="es-MX"/>
        </w:rPr>
        <w:t>Sujeto Obligado</w:t>
      </w:r>
      <w:r w:rsidRPr="006402BD">
        <w:rPr>
          <w:rFonts w:ascii="Palatino Linotype" w:hAnsi="Palatino Linotype" w:cs="Tahoma"/>
          <w:bCs/>
          <w:szCs w:val="22"/>
          <w:lang w:val="es-MX"/>
        </w:rPr>
        <w:t xml:space="preserve"> cumplió con el procedimiento de búsqueda, resulta necesario traer a estudio el </w:t>
      </w:r>
      <w:r w:rsidR="00F420AC" w:rsidRPr="006402BD">
        <w:rPr>
          <w:rFonts w:ascii="Palatino Linotype" w:hAnsi="Palatino Linotype" w:cs="Tahoma"/>
          <w:b/>
          <w:bCs/>
          <w:szCs w:val="22"/>
          <w:lang w:val="es-MX"/>
        </w:rPr>
        <w:t>Manual de Organización de la Dirección de Administración</w:t>
      </w:r>
      <w:r w:rsidRPr="006402BD">
        <w:rPr>
          <w:rFonts w:ascii="Palatino Linotype" w:hAnsi="Palatino Linotype" w:cs="Tahoma"/>
          <w:b/>
          <w:bCs/>
          <w:szCs w:val="22"/>
          <w:lang w:val="es-MX"/>
        </w:rPr>
        <w:t xml:space="preserve">, </w:t>
      </w:r>
      <w:r w:rsidRPr="006402BD">
        <w:rPr>
          <w:rFonts w:ascii="Palatino Linotype" w:hAnsi="Palatino Linotype" w:cs="Tahoma"/>
          <w:bCs/>
          <w:szCs w:val="22"/>
          <w:lang w:val="es-MX"/>
        </w:rPr>
        <w:t xml:space="preserve">en el cual se establece que, el </w:t>
      </w:r>
      <w:r w:rsidRPr="006402BD">
        <w:rPr>
          <w:rFonts w:ascii="Palatino Linotype" w:hAnsi="Palatino Linotype" w:cs="Tahoma"/>
          <w:b/>
          <w:bCs/>
          <w:szCs w:val="22"/>
          <w:lang w:val="es-MX"/>
        </w:rPr>
        <w:t>Sujeto Obligado</w:t>
      </w:r>
      <w:r w:rsidRPr="006402BD">
        <w:rPr>
          <w:rFonts w:ascii="Palatino Linotype" w:hAnsi="Palatino Linotype" w:cs="Tahoma"/>
          <w:bCs/>
          <w:szCs w:val="22"/>
          <w:lang w:val="es-MX"/>
        </w:rPr>
        <w:t xml:space="preserve"> para el ejercicio de sus funciones, contará con diversas unidades administrativas, entre otras las siguientes:</w:t>
      </w:r>
    </w:p>
    <w:p w14:paraId="35EB744C" w14:textId="77777777" w:rsidR="00DF665C" w:rsidRPr="006402BD" w:rsidRDefault="00DF665C" w:rsidP="00DF665C">
      <w:pPr>
        <w:autoSpaceDE w:val="0"/>
        <w:autoSpaceDN w:val="0"/>
        <w:adjustRightInd w:val="0"/>
        <w:spacing w:line="360" w:lineRule="auto"/>
        <w:jc w:val="both"/>
        <w:rPr>
          <w:rFonts w:ascii="Palatino Linotype" w:hAnsi="Palatino Linotype" w:cs="Tahoma"/>
          <w:bCs/>
          <w:szCs w:val="22"/>
          <w:lang w:val="es-MX"/>
        </w:rPr>
      </w:pPr>
    </w:p>
    <w:p w14:paraId="436FBEAE" w14:textId="725BDC60" w:rsidR="00DF665C" w:rsidRPr="006402BD" w:rsidRDefault="00CE310D" w:rsidP="00CE310D">
      <w:pPr>
        <w:ind w:left="567" w:right="474"/>
        <w:jc w:val="center"/>
        <w:rPr>
          <w:rFonts w:ascii="Palatino Linotype" w:hAnsi="Palatino Linotype" w:cs="Tahoma"/>
          <w:b/>
          <w:bCs/>
          <w:i/>
          <w:iCs/>
          <w:sz w:val="22"/>
          <w:szCs w:val="22"/>
        </w:rPr>
      </w:pPr>
      <w:r w:rsidRPr="006402BD">
        <w:rPr>
          <w:rFonts w:ascii="Palatino Linotype" w:hAnsi="Palatino Linotype" w:cs="Tahoma"/>
          <w:b/>
          <w:bCs/>
          <w:i/>
          <w:iCs/>
          <w:sz w:val="22"/>
          <w:szCs w:val="22"/>
        </w:rPr>
        <w:t xml:space="preserve">1.2. </w:t>
      </w:r>
      <w:r w:rsidRPr="006402BD">
        <w:rPr>
          <w:rFonts w:ascii="Palatino Linotype" w:hAnsi="Palatino Linotype" w:cs="Tahoma"/>
          <w:b/>
          <w:bCs/>
          <w:i/>
          <w:iCs/>
          <w:sz w:val="22"/>
          <w:szCs w:val="22"/>
          <w:u w:val="single"/>
        </w:rPr>
        <w:t>DEPARTAMENTO DE RECURSOS HUMANOS</w:t>
      </w:r>
    </w:p>
    <w:p w14:paraId="7272634E" w14:textId="0C52E1F0" w:rsidR="00CE310D" w:rsidRPr="006402BD" w:rsidRDefault="00CE310D" w:rsidP="00CE310D">
      <w:pPr>
        <w:ind w:left="567" w:right="474"/>
        <w:jc w:val="both"/>
        <w:rPr>
          <w:rFonts w:ascii="Palatino Linotype" w:hAnsi="Palatino Linotype" w:cs="Tahoma"/>
          <w:bCs/>
          <w:i/>
          <w:iCs/>
          <w:sz w:val="22"/>
          <w:szCs w:val="22"/>
        </w:rPr>
      </w:pPr>
      <w:r w:rsidRPr="006402BD">
        <w:rPr>
          <w:rFonts w:ascii="Palatino Linotype" w:hAnsi="Palatino Linotype" w:cs="Tahoma"/>
          <w:bCs/>
          <w:i/>
          <w:iCs/>
          <w:sz w:val="22"/>
          <w:szCs w:val="22"/>
        </w:rPr>
        <w:t>Planear, organizar, dirigir y controlar, conforme a las normas aplicables, los sistemas, procesos, procedimientos políticas y mecanismos para la administración y desarrollo de los recursos humanos, buscando en todo momento el cumplimiento de los derechos y obligaciones de los Servidores y Servidoras Públicas del Ayuntamiento de Atlacomulco de acuerdo a la legislación aplicable.</w:t>
      </w:r>
    </w:p>
    <w:p w14:paraId="78C930CF" w14:textId="77777777" w:rsidR="00CE310D" w:rsidRPr="006402BD" w:rsidRDefault="00CE310D" w:rsidP="00CE310D">
      <w:pPr>
        <w:ind w:left="567" w:right="474"/>
        <w:jc w:val="both"/>
        <w:rPr>
          <w:rFonts w:ascii="Palatino Linotype" w:hAnsi="Palatino Linotype" w:cs="Tahoma"/>
          <w:bCs/>
          <w:i/>
          <w:iCs/>
          <w:sz w:val="22"/>
          <w:szCs w:val="22"/>
        </w:rPr>
      </w:pPr>
    </w:p>
    <w:p w14:paraId="564B3285" w14:textId="77777777" w:rsidR="00CE310D" w:rsidRPr="006402BD" w:rsidRDefault="00CE310D" w:rsidP="00CE310D">
      <w:pPr>
        <w:spacing w:after="240"/>
        <w:ind w:left="567" w:right="474"/>
        <w:jc w:val="both"/>
        <w:rPr>
          <w:rFonts w:ascii="Palatino Linotype" w:hAnsi="Palatino Linotype"/>
          <w:i/>
          <w:sz w:val="22"/>
        </w:rPr>
      </w:pPr>
      <w:r w:rsidRPr="006402BD">
        <w:rPr>
          <w:i/>
          <w:sz w:val="22"/>
        </w:rPr>
        <w:t xml:space="preserve">1. Establecer políticas y lineamientos para la organización, control y desarrollo del </w:t>
      </w:r>
      <w:r w:rsidRPr="006402BD">
        <w:rPr>
          <w:rFonts w:ascii="Palatino Linotype" w:hAnsi="Palatino Linotype"/>
          <w:i/>
          <w:sz w:val="22"/>
        </w:rPr>
        <w:t xml:space="preserve">personal; </w:t>
      </w:r>
    </w:p>
    <w:p w14:paraId="6A7BE146"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2. </w:t>
      </w:r>
      <w:r w:rsidRPr="006402BD">
        <w:rPr>
          <w:rFonts w:ascii="Palatino Linotype" w:hAnsi="Palatino Linotype"/>
          <w:i/>
          <w:sz w:val="22"/>
          <w:u w:val="single"/>
        </w:rPr>
        <w:t>Coordinar y aplicar los procedimientos para el reclutamiento, selección y contratación de personal, así como la inducción y desarrollo de personal</w:t>
      </w:r>
      <w:r w:rsidRPr="006402BD">
        <w:rPr>
          <w:rFonts w:ascii="Palatino Linotype" w:hAnsi="Palatino Linotype"/>
          <w:i/>
          <w:sz w:val="22"/>
        </w:rPr>
        <w:t xml:space="preserve">; </w:t>
      </w:r>
    </w:p>
    <w:p w14:paraId="234DCBA4"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3. Hacer cumplir y aplicar los derechos y obligaciones del personal en materia laboral; </w:t>
      </w:r>
    </w:p>
    <w:p w14:paraId="0EF8AB08" w14:textId="7A8A072D"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4. </w:t>
      </w:r>
      <w:r w:rsidRPr="006402BD">
        <w:rPr>
          <w:rFonts w:ascii="Palatino Linotype" w:hAnsi="Palatino Linotype"/>
          <w:i/>
          <w:sz w:val="22"/>
          <w:u w:val="single"/>
        </w:rPr>
        <w:t>Recibir, revisar y resguardar la documentación que conforme a los requisitos establecidos por la normatividad deben cumplir los servidores públicos contratados</w:t>
      </w:r>
      <w:r w:rsidRPr="006402BD">
        <w:rPr>
          <w:rFonts w:ascii="Palatino Linotype" w:hAnsi="Palatino Linotype"/>
          <w:i/>
          <w:sz w:val="22"/>
        </w:rPr>
        <w:t>;</w:t>
      </w:r>
    </w:p>
    <w:p w14:paraId="1C4236D2"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5. </w:t>
      </w:r>
      <w:r w:rsidRPr="006402BD">
        <w:rPr>
          <w:rFonts w:ascii="Palatino Linotype" w:hAnsi="Palatino Linotype"/>
          <w:i/>
          <w:sz w:val="22"/>
          <w:u w:val="single"/>
        </w:rPr>
        <w:t>Integrar los expedientes laborales del personal</w:t>
      </w:r>
      <w:r w:rsidRPr="006402BD">
        <w:rPr>
          <w:rFonts w:ascii="Palatino Linotype" w:hAnsi="Palatino Linotype"/>
          <w:i/>
          <w:sz w:val="22"/>
        </w:rPr>
        <w:t xml:space="preserve">; </w:t>
      </w:r>
    </w:p>
    <w:p w14:paraId="22117919" w14:textId="333DD84D"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6. Expedir las constancias laborales y formatos que sean autorizados por los servidores públicos;</w:t>
      </w:r>
    </w:p>
    <w:p w14:paraId="6638322A"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lastRenderedPageBreak/>
        <w:t xml:space="preserve">7. </w:t>
      </w:r>
      <w:r w:rsidRPr="006402BD">
        <w:rPr>
          <w:rFonts w:ascii="Palatino Linotype" w:hAnsi="Palatino Linotype"/>
          <w:i/>
          <w:sz w:val="22"/>
          <w:u w:val="single"/>
        </w:rPr>
        <w:t>Supervisar y validar los movimientos administrativos, altas, reingresos, bajas, licencias, cambios de categoría y adscripción, permisos, registro de incidencias del personal, entre otros, que sean remitidos en tiempo y forma</w:t>
      </w:r>
      <w:r w:rsidRPr="006402BD">
        <w:rPr>
          <w:rFonts w:ascii="Palatino Linotype" w:hAnsi="Palatino Linotype"/>
          <w:i/>
          <w:sz w:val="22"/>
        </w:rPr>
        <w:t xml:space="preserve">; </w:t>
      </w:r>
    </w:p>
    <w:p w14:paraId="5D265814" w14:textId="14E96D85"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8. Proponer la aplicación de políticas correctivas para el personal que incurra en faltas administrativas o incumpla con sus responsabilidades o quebrante las normas establecidas; </w:t>
      </w:r>
    </w:p>
    <w:p w14:paraId="1D29816A"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9. Realizar las supervisiones de asistencia y permanencia de los servidores públicos de las distintas unidades administrativas del Ayuntamiento, y aplicar las sanciones correspondientes conforme a la normatividad aplicable en caso de que se presente alguna irregularidad; 10. Vigilar y supervisar que se realicen de manera apropiada las acciones de seguridad que se brindan al personal; </w:t>
      </w:r>
    </w:p>
    <w:p w14:paraId="5A1B4F3F" w14:textId="5C5680EB"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11. Aplicar exámenes de aptitudes y conocimientos con el fin de evaluar a los aspirantes a ocupar un puesto; </w:t>
      </w:r>
    </w:p>
    <w:p w14:paraId="7D9CA729"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12. </w:t>
      </w:r>
      <w:r w:rsidRPr="006402BD">
        <w:rPr>
          <w:rFonts w:ascii="Palatino Linotype" w:hAnsi="Palatino Linotype"/>
          <w:b/>
          <w:i/>
          <w:sz w:val="22"/>
          <w:u w:val="single"/>
        </w:rPr>
        <w:t>Realizar y entregar oportunamente el reporte de movimientos de personal a la Tesorería Municipal</w:t>
      </w:r>
      <w:r w:rsidRPr="006402BD">
        <w:rPr>
          <w:rFonts w:ascii="Palatino Linotype" w:hAnsi="Palatino Linotype"/>
          <w:i/>
          <w:sz w:val="22"/>
        </w:rPr>
        <w:t xml:space="preserve">; </w:t>
      </w:r>
    </w:p>
    <w:p w14:paraId="28D8A050"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13. Solicitar a la Tesorería Municipal, en términos de ley, las deducciones y descuentos en la nómina correspondientes; </w:t>
      </w:r>
    </w:p>
    <w:p w14:paraId="01B35EAA"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14. Desarrollar y formular el Programa Anual de Capacitación y Desarrollo de Personal y ponerlo a consideración de la Dirección de Administración; </w:t>
      </w:r>
    </w:p>
    <w:p w14:paraId="07D42B5A"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15. Promover oportuna y adecuadamente los cursos, talleres, conferencias o seminarios, con el fin de obtener una mayor participación del personal; </w:t>
      </w:r>
    </w:p>
    <w:p w14:paraId="370E2582"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16. Elaborar, expedir y otorgar los reconocimientos para el personal participante en los cursos de capacitación; </w:t>
      </w:r>
    </w:p>
    <w:p w14:paraId="3A582932"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17. Emitir y validar con su firma los documentos propios del Departamento de Recursos Humanos, los cuales son de alcance para los trabajadores del Ayuntamiento;</w:t>
      </w:r>
    </w:p>
    <w:p w14:paraId="07799BA1" w14:textId="7206EC28"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18. Dar respuesta a los oficios inherentes a su área; </w:t>
      </w:r>
    </w:p>
    <w:p w14:paraId="0E9E9D11"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19. Realizar la supervisión a las áreas para verificar asistencia del personal; </w:t>
      </w:r>
    </w:p>
    <w:p w14:paraId="69AD09A6" w14:textId="77777777" w:rsidR="00CE310D" w:rsidRPr="006402BD" w:rsidRDefault="00CE310D" w:rsidP="00CE310D">
      <w:pPr>
        <w:spacing w:after="240"/>
        <w:ind w:left="567" w:right="474"/>
        <w:jc w:val="both"/>
        <w:rPr>
          <w:rFonts w:ascii="Palatino Linotype" w:hAnsi="Palatino Linotype"/>
          <w:i/>
          <w:sz w:val="22"/>
        </w:rPr>
      </w:pPr>
      <w:r w:rsidRPr="006402BD">
        <w:rPr>
          <w:rFonts w:ascii="Palatino Linotype" w:hAnsi="Palatino Linotype"/>
          <w:i/>
          <w:sz w:val="22"/>
        </w:rPr>
        <w:t xml:space="preserve">20. Atender las solicitudes y requerimientos de Transparencia en lo que respecta al tema de recursos humanos del Ayuntamiento; y </w:t>
      </w:r>
    </w:p>
    <w:p w14:paraId="5257194C" w14:textId="4B7F048F" w:rsidR="00CE310D" w:rsidRPr="006402BD" w:rsidRDefault="00CE310D" w:rsidP="00CE310D">
      <w:pPr>
        <w:spacing w:after="240"/>
        <w:ind w:left="567" w:right="474"/>
        <w:jc w:val="both"/>
        <w:rPr>
          <w:i/>
          <w:sz w:val="22"/>
        </w:rPr>
      </w:pPr>
      <w:r w:rsidRPr="006402BD">
        <w:rPr>
          <w:rFonts w:ascii="Palatino Linotype" w:hAnsi="Palatino Linotype"/>
          <w:i/>
          <w:sz w:val="22"/>
        </w:rPr>
        <w:t>21. Desarrollar las demás funciones inherentes al ámbito de su competencia y las que le</w:t>
      </w:r>
      <w:r w:rsidRPr="006402BD">
        <w:rPr>
          <w:i/>
          <w:sz w:val="22"/>
        </w:rPr>
        <w:t xml:space="preserve"> encomiende su superior jerárquico.</w:t>
      </w:r>
    </w:p>
    <w:p w14:paraId="4C904A49" w14:textId="77777777" w:rsidR="00CE310D" w:rsidRPr="006402BD" w:rsidRDefault="00CE310D" w:rsidP="00CE310D">
      <w:pPr>
        <w:pStyle w:val="Sinespaciado"/>
      </w:pPr>
    </w:p>
    <w:p w14:paraId="26FAF0CF" w14:textId="59525FEC" w:rsidR="0028261F" w:rsidRPr="006402BD" w:rsidRDefault="0028261F" w:rsidP="0028261F">
      <w:pPr>
        <w:autoSpaceDE w:val="0"/>
        <w:autoSpaceDN w:val="0"/>
        <w:adjustRightInd w:val="0"/>
        <w:spacing w:line="360" w:lineRule="auto"/>
        <w:jc w:val="both"/>
        <w:rPr>
          <w:rFonts w:ascii="Palatino Linotype" w:hAnsi="Palatino Linotype" w:cs="Tahoma"/>
          <w:bCs/>
          <w:szCs w:val="22"/>
          <w:lang w:val="es-MX"/>
        </w:rPr>
      </w:pPr>
      <w:r w:rsidRPr="006402BD">
        <w:rPr>
          <w:rFonts w:ascii="Palatino Linotype" w:hAnsi="Palatino Linotype" w:cs="Tahoma"/>
          <w:bCs/>
          <w:iCs/>
          <w:szCs w:val="22"/>
          <w:lang w:val="es-MX"/>
        </w:rPr>
        <w:t xml:space="preserve">Asimismo, </w:t>
      </w:r>
      <w:r w:rsidRPr="006402BD">
        <w:rPr>
          <w:rFonts w:ascii="Palatino Linotype" w:hAnsi="Palatino Linotype" w:cs="Tahoma"/>
          <w:bCs/>
          <w:szCs w:val="22"/>
          <w:lang w:val="es-MX"/>
        </w:rPr>
        <w:t xml:space="preserve">la </w:t>
      </w:r>
      <w:r w:rsidRPr="006402BD">
        <w:rPr>
          <w:rFonts w:ascii="Palatino Linotype" w:hAnsi="Palatino Linotype" w:cs="Tahoma"/>
          <w:b/>
          <w:bCs/>
          <w:szCs w:val="22"/>
          <w:lang w:val="es-MX"/>
        </w:rPr>
        <w:t>Ley Orgánica Municipal del Estado de México</w:t>
      </w:r>
      <w:r w:rsidRPr="006402BD">
        <w:rPr>
          <w:rFonts w:ascii="Palatino Linotype" w:hAnsi="Palatino Linotype" w:cs="Tahoma"/>
          <w:szCs w:val="22"/>
          <w:lang w:val="es-MX"/>
        </w:rPr>
        <w:t>,</w:t>
      </w:r>
      <w:r w:rsidRPr="006402BD">
        <w:rPr>
          <w:rFonts w:ascii="Palatino Linotype" w:hAnsi="Palatino Linotype" w:cs="Tahoma"/>
          <w:b/>
          <w:bCs/>
          <w:szCs w:val="22"/>
          <w:lang w:val="es-MX"/>
        </w:rPr>
        <w:t xml:space="preserve"> </w:t>
      </w:r>
      <w:r w:rsidRPr="006402BD">
        <w:rPr>
          <w:rFonts w:ascii="Palatino Linotype" w:hAnsi="Palatino Linotype" w:cs="Tahoma"/>
          <w:bCs/>
          <w:szCs w:val="22"/>
          <w:lang w:val="es-MX"/>
        </w:rPr>
        <w:t>en el cual se establece que, la Secretaría del Ayuntamiento para el ejercicio de sus funciones, contará con las siguiente</w:t>
      </w:r>
      <w:r w:rsidR="0030241B" w:rsidRPr="006402BD">
        <w:rPr>
          <w:rFonts w:ascii="Palatino Linotype" w:hAnsi="Palatino Linotype" w:cs="Tahoma"/>
          <w:bCs/>
          <w:szCs w:val="22"/>
          <w:lang w:val="es-MX"/>
        </w:rPr>
        <w:t>s</w:t>
      </w:r>
      <w:r w:rsidRPr="006402BD">
        <w:rPr>
          <w:rFonts w:ascii="Palatino Linotype" w:hAnsi="Palatino Linotype" w:cs="Tahoma"/>
          <w:bCs/>
          <w:szCs w:val="22"/>
          <w:lang w:val="es-MX"/>
        </w:rPr>
        <w:t xml:space="preserve"> atribuciones:</w:t>
      </w:r>
    </w:p>
    <w:p w14:paraId="03F4EB3A" w14:textId="77777777" w:rsidR="0028261F" w:rsidRPr="006402BD" w:rsidRDefault="0028261F" w:rsidP="0028261F">
      <w:pPr>
        <w:spacing w:line="360" w:lineRule="auto"/>
        <w:jc w:val="both"/>
        <w:rPr>
          <w:rFonts w:ascii="Palatino Linotype" w:hAnsi="Palatino Linotype"/>
          <w:sz w:val="22"/>
          <w:szCs w:val="20"/>
          <w:lang w:val="es-MX"/>
        </w:rPr>
      </w:pPr>
    </w:p>
    <w:p w14:paraId="65F0C21F"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i/>
          <w:kern w:val="28"/>
          <w:sz w:val="22"/>
          <w:szCs w:val="56"/>
          <w:lang w:val="es-MX"/>
        </w:rPr>
        <w:t>“</w:t>
      </w:r>
      <w:r w:rsidRPr="006402BD">
        <w:rPr>
          <w:rFonts w:ascii="Palatino Linotype" w:hAnsi="Palatino Linotype"/>
          <w:b/>
          <w:i/>
          <w:kern w:val="28"/>
          <w:sz w:val="22"/>
          <w:szCs w:val="56"/>
        </w:rPr>
        <w:t>Artículo 91.-</w:t>
      </w:r>
      <w:r w:rsidRPr="006402BD">
        <w:rPr>
          <w:rFonts w:ascii="Palatino Linotype" w:hAnsi="Palatino Linotype"/>
          <w:bCs/>
          <w:i/>
          <w:kern w:val="28"/>
          <w:sz w:val="22"/>
          <w:szCs w:val="56"/>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605405FD"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127695E0"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I. </w:t>
      </w:r>
      <w:r w:rsidRPr="006402BD">
        <w:rPr>
          <w:rFonts w:ascii="Palatino Linotype" w:hAnsi="Palatino Linotype"/>
          <w:b/>
          <w:i/>
          <w:kern w:val="28"/>
          <w:sz w:val="22"/>
          <w:szCs w:val="56"/>
          <w:u w:val="single"/>
        </w:rPr>
        <w:t>Asistir a las sesiones del ayuntamiento y levantar las actas correspondientes</w:t>
      </w:r>
      <w:r w:rsidRPr="006402BD">
        <w:rPr>
          <w:rFonts w:ascii="Palatino Linotype" w:hAnsi="Palatino Linotype"/>
          <w:bCs/>
          <w:i/>
          <w:kern w:val="28"/>
          <w:sz w:val="22"/>
          <w:szCs w:val="56"/>
        </w:rPr>
        <w:t xml:space="preserve">; </w:t>
      </w:r>
    </w:p>
    <w:p w14:paraId="6A60797B"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12214BFD"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II. Emitir los citatorios para la celebración de las sesiones de cabildo, convocadas legalmente; </w:t>
      </w:r>
    </w:p>
    <w:p w14:paraId="226CD665"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44699DFC"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III. </w:t>
      </w:r>
      <w:r w:rsidRPr="006402BD">
        <w:rPr>
          <w:rFonts w:ascii="Palatino Linotype" w:hAnsi="Palatino Linotype"/>
          <w:b/>
          <w:i/>
          <w:kern w:val="28"/>
          <w:sz w:val="22"/>
          <w:szCs w:val="56"/>
          <w:u w:val="single"/>
        </w:rPr>
        <w:t>Dar cuenta en la primera sesión de cada mes, del número y contenido de los expedientes pasados a comisión, con mención de los que hayan sido resueltos y de los pendientes</w:t>
      </w:r>
      <w:r w:rsidRPr="006402BD">
        <w:rPr>
          <w:rFonts w:ascii="Palatino Linotype" w:hAnsi="Palatino Linotype"/>
          <w:bCs/>
          <w:i/>
          <w:kern w:val="28"/>
          <w:sz w:val="22"/>
          <w:szCs w:val="56"/>
        </w:rPr>
        <w:t xml:space="preserve">; </w:t>
      </w:r>
    </w:p>
    <w:p w14:paraId="22DE965A"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503AD150"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IV. </w:t>
      </w:r>
      <w:bookmarkStart w:id="6" w:name="_Hlk193219114"/>
      <w:r w:rsidRPr="006402BD">
        <w:rPr>
          <w:rFonts w:ascii="Palatino Linotype" w:hAnsi="Palatino Linotype"/>
          <w:bCs/>
          <w:i/>
          <w:kern w:val="28"/>
          <w:sz w:val="22"/>
          <w:szCs w:val="56"/>
        </w:rPr>
        <w:t>Llevar y conservar los libros de actas de cabildo, obteniendo las firmas de los asistentes a las sesiones</w:t>
      </w:r>
      <w:bookmarkEnd w:id="6"/>
      <w:r w:rsidRPr="006402BD">
        <w:rPr>
          <w:rFonts w:ascii="Palatino Linotype" w:hAnsi="Palatino Linotype"/>
          <w:bCs/>
          <w:i/>
          <w:kern w:val="28"/>
          <w:sz w:val="22"/>
          <w:szCs w:val="56"/>
        </w:rPr>
        <w:t xml:space="preserve">; </w:t>
      </w:r>
    </w:p>
    <w:p w14:paraId="7B7CC300"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7C51C823"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V. </w:t>
      </w:r>
      <w:bookmarkStart w:id="7" w:name="_Hlk193283252"/>
      <w:r w:rsidRPr="006402BD">
        <w:rPr>
          <w:rFonts w:ascii="Palatino Linotype" w:hAnsi="Palatino Linotype"/>
          <w:b/>
          <w:i/>
          <w:kern w:val="28"/>
          <w:sz w:val="22"/>
          <w:szCs w:val="56"/>
          <w:u w:val="single"/>
        </w:rPr>
        <w:t>Validar con su firma, los documentos oficiales emanados del ayuntamiento o de cualquiera de sus miembros</w:t>
      </w:r>
      <w:bookmarkEnd w:id="7"/>
      <w:r w:rsidRPr="006402BD">
        <w:rPr>
          <w:rFonts w:ascii="Palatino Linotype" w:hAnsi="Palatino Linotype"/>
          <w:bCs/>
          <w:i/>
          <w:kern w:val="28"/>
          <w:sz w:val="22"/>
          <w:szCs w:val="56"/>
        </w:rPr>
        <w:t xml:space="preserve">; </w:t>
      </w:r>
    </w:p>
    <w:p w14:paraId="6877F1B4"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5C80847E"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VI. </w:t>
      </w:r>
      <w:bookmarkStart w:id="8" w:name="_Hlk193219198"/>
      <w:r w:rsidRPr="006402BD">
        <w:rPr>
          <w:rFonts w:ascii="Palatino Linotype" w:hAnsi="Palatino Linotype"/>
          <w:b/>
          <w:i/>
          <w:kern w:val="28"/>
          <w:sz w:val="22"/>
          <w:szCs w:val="56"/>
          <w:u w:val="single"/>
        </w:rPr>
        <w:t>Tener a su cargo el archivo general del ayuntamiento</w:t>
      </w:r>
      <w:bookmarkEnd w:id="8"/>
      <w:r w:rsidRPr="006402BD">
        <w:rPr>
          <w:rFonts w:ascii="Palatino Linotype" w:hAnsi="Palatino Linotype"/>
          <w:bCs/>
          <w:i/>
          <w:kern w:val="28"/>
          <w:sz w:val="22"/>
          <w:szCs w:val="56"/>
        </w:rPr>
        <w:t xml:space="preserve">; </w:t>
      </w:r>
    </w:p>
    <w:p w14:paraId="4967CA83"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2DD0DD48"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VII. Controlar y distribuir la correspondencia oficial del ayuntamiento, dando cuenta diaria al presidente municipal para acordar su trámite; </w:t>
      </w:r>
    </w:p>
    <w:p w14:paraId="40C5D6E4"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00D1CA77"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VIII. Publicar los reglamentos, circulares y demás disposiciones municipales de observancia general;</w:t>
      </w:r>
    </w:p>
    <w:p w14:paraId="0B50DE59"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 </w:t>
      </w:r>
    </w:p>
    <w:p w14:paraId="386EA8C4"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IX. Compilar leyes, decretos, reglamentos, periódicos oficiales del estado, circulares y órdenes relativas a los distintos sectores de la administración pública municipal; </w:t>
      </w:r>
    </w:p>
    <w:p w14:paraId="084D4188"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16D7C3CB"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6E7EFDDD"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18DDED31"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14E1257A"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 </w:t>
      </w:r>
    </w:p>
    <w:p w14:paraId="1C678766"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4AC211DF"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12346C3C"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XII. Integrar un sistema de información que contenga datos de los aspectos socio-económicos básicos del municipio;</w:t>
      </w:r>
    </w:p>
    <w:p w14:paraId="0028F392"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3E14DD3D"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 xml:space="preserve">XIII. Ser responsable de la publicación de la Gaceta Municipal, así como de las publicaciones en los estrados de los Ayuntamientos; y </w:t>
      </w:r>
    </w:p>
    <w:p w14:paraId="417845A7" w14:textId="77777777" w:rsidR="0028261F" w:rsidRPr="006402BD" w:rsidRDefault="0028261F" w:rsidP="0028261F">
      <w:pPr>
        <w:ind w:left="567" w:right="567"/>
        <w:contextualSpacing/>
        <w:jc w:val="both"/>
        <w:rPr>
          <w:rFonts w:ascii="Palatino Linotype" w:hAnsi="Palatino Linotype"/>
          <w:bCs/>
          <w:i/>
          <w:kern w:val="28"/>
          <w:sz w:val="22"/>
          <w:szCs w:val="56"/>
        </w:rPr>
      </w:pPr>
    </w:p>
    <w:p w14:paraId="3E14ED63" w14:textId="77777777" w:rsidR="0028261F" w:rsidRPr="006402BD" w:rsidRDefault="0028261F" w:rsidP="0028261F">
      <w:pPr>
        <w:ind w:left="567" w:right="567"/>
        <w:contextualSpacing/>
        <w:jc w:val="both"/>
        <w:rPr>
          <w:rFonts w:ascii="Palatino Linotype" w:hAnsi="Palatino Linotype"/>
          <w:bCs/>
          <w:i/>
          <w:kern w:val="28"/>
          <w:sz w:val="22"/>
          <w:szCs w:val="56"/>
        </w:rPr>
      </w:pPr>
      <w:r w:rsidRPr="006402BD">
        <w:rPr>
          <w:rFonts w:ascii="Palatino Linotype" w:hAnsi="Palatino Linotype"/>
          <w:bCs/>
          <w:i/>
          <w:kern w:val="28"/>
          <w:sz w:val="22"/>
          <w:szCs w:val="56"/>
        </w:rPr>
        <w:t>XIV. Las demás que le confieran esta Ley y disposiciones aplicables.</w:t>
      </w:r>
      <w:r w:rsidRPr="006402BD">
        <w:rPr>
          <w:rFonts w:ascii="Palatino Linotype" w:hAnsi="Palatino Linotype"/>
          <w:i/>
          <w:kern w:val="28"/>
          <w:sz w:val="22"/>
          <w:szCs w:val="56"/>
          <w:lang w:val="es-MX"/>
        </w:rPr>
        <w:t>”</w:t>
      </w:r>
    </w:p>
    <w:p w14:paraId="5C3D48DB" w14:textId="77777777" w:rsidR="0028261F" w:rsidRPr="006402BD" w:rsidRDefault="0028261F" w:rsidP="00DF665C">
      <w:pPr>
        <w:spacing w:line="360" w:lineRule="auto"/>
        <w:jc w:val="both"/>
        <w:rPr>
          <w:rFonts w:ascii="Palatino Linotype" w:hAnsi="Palatino Linotype" w:cs="Tahoma"/>
          <w:bCs/>
          <w:iCs/>
          <w:szCs w:val="22"/>
          <w:lang w:val="es-MX"/>
        </w:rPr>
      </w:pPr>
    </w:p>
    <w:p w14:paraId="30F2FD17" w14:textId="56B37053" w:rsidR="00DF665C" w:rsidRPr="006402BD" w:rsidRDefault="00DF665C" w:rsidP="00DF665C">
      <w:pPr>
        <w:spacing w:line="360" w:lineRule="auto"/>
        <w:jc w:val="both"/>
        <w:rPr>
          <w:rFonts w:ascii="Palatino Linotype" w:hAnsi="Palatino Linotype" w:cs="Tahoma"/>
          <w:bCs/>
          <w:iCs/>
          <w:szCs w:val="22"/>
          <w:lang w:val="es-MX"/>
        </w:rPr>
      </w:pPr>
      <w:r w:rsidRPr="006402BD">
        <w:rPr>
          <w:rFonts w:ascii="Palatino Linotype" w:hAnsi="Palatino Linotype" w:cs="Tahoma"/>
          <w:bCs/>
          <w:iCs/>
          <w:szCs w:val="22"/>
          <w:lang w:val="es-MX"/>
        </w:rPr>
        <w:t xml:space="preserve">De conformidad con lo anterior, se observa que </w:t>
      </w:r>
      <w:r w:rsidR="00CE310D" w:rsidRPr="006402BD">
        <w:rPr>
          <w:rFonts w:ascii="Palatino Linotype" w:hAnsi="Palatino Linotype" w:cs="Tahoma"/>
          <w:bCs/>
          <w:iCs/>
          <w:szCs w:val="22"/>
          <w:lang w:val="es-MX"/>
        </w:rPr>
        <w:t>el</w:t>
      </w:r>
      <w:r w:rsidRPr="006402BD">
        <w:rPr>
          <w:rFonts w:ascii="Palatino Linotype" w:hAnsi="Palatino Linotype" w:cs="Tahoma"/>
          <w:bCs/>
          <w:iCs/>
          <w:szCs w:val="22"/>
          <w:lang w:val="es-MX"/>
        </w:rPr>
        <w:t xml:space="preserve"> </w:t>
      </w:r>
      <w:r w:rsidR="00CE310D" w:rsidRPr="006402BD">
        <w:rPr>
          <w:rFonts w:ascii="Palatino Linotype" w:hAnsi="Palatino Linotype" w:cs="Tahoma"/>
          <w:b/>
          <w:bCs/>
          <w:szCs w:val="22"/>
          <w:lang w:val="es-MX"/>
        </w:rPr>
        <w:t>Departamento de Recurso Humanos</w:t>
      </w:r>
      <w:r w:rsidRPr="006402BD">
        <w:rPr>
          <w:rFonts w:ascii="Palatino Linotype" w:hAnsi="Palatino Linotype" w:cs="Tahoma"/>
          <w:bCs/>
          <w:iCs/>
          <w:szCs w:val="22"/>
          <w:lang w:val="es-MX"/>
        </w:rPr>
        <w:t xml:space="preserve">, es el área encargada de </w:t>
      </w:r>
      <w:r w:rsidR="00CE310D" w:rsidRPr="006402BD">
        <w:rPr>
          <w:rFonts w:ascii="Palatino Linotype" w:hAnsi="Palatino Linotype" w:cs="Tahoma"/>
          <w:bCs/>
          <w:iCs/>
          <w:szCs w:val="22"/>
          <w:u w:val="single"/>
          <w:lang w:val="es-MX"/>
        </w:rPr>
        <w:t>realizar y entregar oportunamente el reporte de movimientos de personal</w:t>
      </w:r>
      <w:r w:rsidR="00F221AF" w:rsidRPr="006402BD">
        <w:rPr>
          <w:rFonts w:ascii="Palatino Linotype" w:hAnsi="Palatino Linotype" w:cs="Tahoma"/>
          <w:bCs/>
          <w:iCs/>
          <w:szCs w:val="22"/>
          <w:lang w:val="es-MX"/>
        </w:rPr>
        <w:t xml:space="preserve">; así como, </w:t>
      </w:r>
      <w:r w:rsidR="00CE310D" w:rsidRPr="006402BD">
        <w:rPr>
          <w:rFonts w:ascii="Palatino Linotype" w:hAnsi="Palatino Linotype" w:cs="Tahoma"/>
          <w:bCs/>
          <w:iCs/>
          <w:szCs w:val="22"/>
          <w:lang w:val="es-MX"/>
        </w:rPr>
        <w:t xml:space="preserve">de </w:t>
      </w:r>
      <w:r w:rsidR="00CE310D" w:rsidRPr="006402BD">
        <w:rPr>
          <w:rFonts w:ascii="Palatino Linotype" w:hAnsi="Palatino Linotype" w:cs="Tahoma"/>
          <w:bCs/>
          <w:iCs/>
          <w:szCs w:val="22"/>
          <w:u w:val="single"/>
          <w:lang w:val="es-MX"/>
        </w:rPr>
        <w:t>supervisar y validar los movimientos administrativos, altas, reingresos, bajas, licencias, cambios de categoría y adscripción</w:t>
      </w:r>
      <w:r w:rsidR="0028261F" w:rsidRPr="006402BD">
        <w:rPr>
          <w:rFonts w:ascii="Palatino Linotype" w:hAnsi="Palatino Linotype" w:cs="Tahoma"/>
          <w:bCs/>
          <w:iCs/>
          <w:szCs w:val="22"/>
          <w:lang w:val="es-MX"/>
        </w:rPr>
        <w:t xml:space="preserve"> y la </w:t>
      </w:r>
      <w:r w:rsidR="0028261F" w:rsidRPr="006402BD">
        <w:rPr>
          <w:rFonts w:ascii="Palatino Linotype" w:hAnsi="Palatino Linotype" w:cs="Tahoma"/>
          <w:b/>
          <w:iCs/>
          <w:szCs w:val="22"/>
          <w:lang w:val="es-MX"/>
        </w:rPr>
        <w:t>Secretaría del Ayuntamiento</w:t>
      </w:r>
      <w:r w:rsidR="0028261F" w:rsidRPr="006402BD">
        <w:rPr>
          <w:rFonts w:ascii="Palatino Linotype" w:hAnsi="Palatino Linotype" w:cs="Tahoma"/>
          <w:bCs/>
          <w:iCs/>
          <w:szCs w:val="22"/>
          <w:lang w:val="es-MX"/>
        </w:rPr>
        <w:t xml:space="preserve"> está a cargo de </w:t>
      </w:r>
      <w:r w:rsidR="0028261F" w:rsidRPr="006402BD">
        <w:rPr>
          <w:rFonts w:ascii="Palatino Linotype" w:hAnsi="Palatino Linotype" w:cs="Tahoma"/>
          <w:bCs/>
          <w:iCs/>
          <w:szCs w:val="22"/>
          <w:u w:val="single"/>
          <w:lang w:val="es-MX"/>
        </w:rPr>
        <w:t>validar con su firma, los documentos oficiales emanados del ayuntamiento o de cualquiera de sus miembros</w:t>
      </w:r>
      <w:r w:rsidR="0028261F" w:rsidRPr="006402BD">
        <w:rPr>
          <w:rFonts w:ascii="Palatino Linotype" w:hAnsi="Palatino Linotype" w:cs="Tahoma"/>
          <w:bCs/>
          <w:iCs/>
          <w:szCs w:val="22"/>
          <w:lang w:val="es-MX"/>
        </w:rPr>
        <w:t xml:space="preserve"> y </w:t>
      </w:r>
      <w:r w:rsidR="0028261F" w:rsidRPr="006402BD">
        <w:rPr>
          <w:rFonts w:ascii="Palatino Linotype" w:hAnsi="Palatino Linotype" w:cs="Tahoma"/>
          <w:bCs/>
          <w:iCs/>
          <w:szCs w:val="22"/>
          <w:u w:val="single"/>
          <w:lang w:val="es-MX"/>
        </w:rPr>
        <w:t>tener a su cargo el archivo general del ayuntamiento</w:t>
      </w:r>
      <w:r w:rsidR="00F221AF" w:rsidRPr="006402BD">
        <w:rPr>
          <w:rFonts w:ascii="Palatino Linotype" w:hAnsi="Palatino Linotype" w:cs="Tahoma"/>
          <w:bCs/>
          <w:iCs/>
          <w:szCs w:val="22"/>
          <w:lang w:val="es-MX"/>
        </w:rPr>
        <w:t>.</w:t>
      </w:r>
    </w:p>
    <w:p w14:paraId="22411C5A" w14:textId="77777777" w:rsidR="00BA0D5C" w:rsidRPr="006402BD" w:rsidRDefault="00BA0D5C" w:rsidP="00DF665C">
      <w:pPr>
        <w:spacing w:line="360" w:lineRule="auto"/>
        <w:jc w:val="both"/>
        <w:rPr>
          <w:rFonts w:ascii="Palatino Linotype" w:hAnsi="Palatino Linotype" w:cs="Tahoma"/>
          <w:bCs/>
          <w:iCs/>
          <w:szCs w:val="22"/>
          <w:lang w:val="es-MX"/>
        </w:rPr>
      </w:pPr>
    </w:p>
    <w:p w14:paraId="7294686D" w14:textId="77777777" w:rsidR="00DF665C" w:rsidRPr="006402BD" w:rsidRDefault="00DF665C" w:rsidP="00DF665C">
      <w:pPr>
        <w:spacing w:line="360" w:lineRule="auto"/>
        <w:jc w:val="both"/>
        <w:rPr>
          <w:rFonts w:ascii="Palatino Linotype" w:eastAsia="Calibri" w:hAnsi="Palatino Linotype"/>
          <w:lang w:val="es-ES_tradnl"/>
        </w:rPr>
      </w:pPr>
      <w:r w:rsidRPr="006402BD">
        <w:rPr>
          <w:rFonts w:ascii="Palatino Linotype" w:hAnsi="Palatino Linotype" w:cs="Tahoma"/>
          <w:bCs/>
          <w:iCs/>
          <w:szCs w:val="22"/>
          <w:lang w:val="es-MX"/>
        </w:rPr>
        <w:t xml:space="preserve">Así se logra vislumbrar que, el </w:t>
      </w:r>
      <w:r w:rsidRPr="006402BD">
        <w:rPr>
          <w:rFonts w:ascii="Palatino Linotype" w:hAnsi="Palatino Linotype" w:cs="Tahoma"/>
          <w:b/>
          <w:bCs/>
          <w:iCs/>
          <w:szCs w:val="22"/>
          <w:lang w:val="es-MX"/>
        </w:rPr>
        <w:t>Sujeto Obligado</w:t>
      </w:r>
      <w:r w:rsidRPr="006402BD">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ya que, no turnó la solicitud </w:t>
      </w:r>
      <w:r w:rsidRPr="006402BD">
        <w:rPr>
          <w:rFonts w:ascii="Palatino Linotype" w:hAnsi="Palatino Linotype" w:cs="Tahoma"/>
          <w:bCs/>
          <w:iCs/>
          <w:szCs w:val="22"/>
          <w:lang w:val="es-MX"/>
        </w:rPr>
        <w:lastRenderedPageBreak/>
        <w:t xml:space="preserve">de información al área competente; no obstante, </w:t>
      </w:r>
      <w:r w:rsidRPr="006402BD">
        <w:rPr>
          <w:rFonts w:ascii="Palatino Linotype" w:eastAsiaTheme="minorHAnsi" w:hAnsi="Palatino Linotype" w:cstheme="minorBidi"/>
          <w:lang w:val="es-MX" w:eastAsia="en-US"/>
        </w:rPr>
        <w:t xml:space="preserve">de conformidad con el contenido de los documentos descritos previamente, </w:t>
      </w:r>
      <w:r w:rsidRPr="006402BD">
        <w:rPr>
          <w:rFonts w:ascii="Palatino Linotype" w:eastAsia="Calibri" w:hAnsi="Palatino Linotype"/>
          <w:lang w:val="es-ES_tradnl"/>
        </w:rPr>
        <w:t xml:space="preserve">podemos concluir que, </w:t>
      </w:r>
      <w:r w:rsidRPr="006402BD">
        <w:rPr>
          <w:rFonts w:ascii="Palatino Linotype" w:eastAsia="Calibri" w:hAnsi="Palatino Linotype"/>
          <w:b/>
          <w:lang w:val="es-ES_tradnl"/>
        </w:rPr>
        <w:t>se obvia el estudio del marco normativo</w:t>
      </w:r>
      <w:r w:rsidRPr="006402BD">
        <w:rPr>
          <w:rFonts w:ascii="Palatino Linotype" w:eastAsia="Calibri" w:hAnsi="Palatino Linotype"/>
          <w:lang w:val="es-ES_tradnl"/>
        </w:rPr>
        <w:t xml:space="preserve"> que rige el actual del </w:t>
      </w:r>
      <w:r w:rsidRPr="006402BD">
        <w:rPr>
          <w:rFonts w:ascii="Palatino Linotype" w:eastAsia="Calibri" w:hAnsi="Palatino Linotype"/>
          <w:b/>
          <w:lang w:val="es-ES_tradnl"/>
        </w:rPr>
        <w:t>Sujeto Obligado</w:t>
      </w:r>
      <w:r w:rsidRPr="006402BD">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65C80E19" w14:textId="77777777" w:rsidR="00F221AF" w:rsidRPr="006402BD" w:rsidRDefault="00F221AF" w:rsidP="00DF665C">
      <w:pPr>
        <w:spacing w:line="360" w:lineRule="auto"/>
        <w:jc w:val="both"/>
        <w:rPr>
          <w:rFonts w:ascii="Palatino Linotype" w:eastAsia="Calibri" w:hAnsi="Palatino Linotype"/>
          <w:lang w:val="es-ES_tradnl"/>
        </w:rPr>
      </w:pPr>
    </w:p>
    <w:p w14:paraId="46D1B13E" w14:textId="42412674" w:rsidR="00F221AF" w:rsidRPr="006402BD" w:rsidRDefault="00F221AF" w:rsidP="00DF665C">
      <w:pPr>
        <w:spacing w:line="360" w:lineRule="auto"/>
        <w:jc w:val="both"/>
        <w:rPr>
          <w:rFonts w:ascii="Palatino Linotype" w:eastAsia="Calibri" w:hAnsi="Palatino Linotype"/>
          <w:lang w:val="es-ES_tradnl"/>
        </w:rPr>
      </w:pPr>
      <w:r w:rsidRPr="006402BD">
        <w:rPr>
          <w:rFonts w:ascii="Palatino Linotype" w:eastAsia="Calibri" w:hAnsi="Palatino Linotype"/>
          <w:lang w:val="es-ES_tradnl"/>
        </w:rPr>
        <w:t xml:space="preserve">Visto lo anterior, se destaca que el pronunciamiento realizado al cuestionamiento referente a </w:t>
      </w:r>
      <w:r w:rsidR="00CE310D" w:rsidRPr="006402BD">
        <w:rPr>
          <w:rFonts w:ascii="Palatino Linotype" w:eastAsia="Calibri" w:hAnsi="Palatino Linotype"/>
          <w:lang w:val="es-ES_tradnl"/>
        </w:rPr>
        <w:t>los nombramientos generados del periodo solicitado</w:t>
      </w:r>
      <w:r w:rsidRPr="006402BD">
        <w:rPr>
          <w:rFonts w:ascii="Palatino Linotype" w:eastAsia="Calibri" w:hAnsi="Palatino Linotype"/>
          <w:lang w:val="es-ES_tradnl"/>
        </w:rPr>
        <w:t xml:space="preserve">, </w:t>
      </w:r>
      <w:r w:rsidR="00BA0D5C" w:rsidRPr="006402BD">
        <w:rPr>
          <w:rFonts w:ascii="Palatino Linotype" w:eastAsia="Calibri" w:hAnsi="Palatino Linotype"/>
          <w:lang w:val="es-ES_tradnl"/>
        </w:rPr>
        <w:t>es</w:t>
      </w:r>
      <w:r w:rsidRPr="006402BD">
        <w:rPr>
          <w:rFonts w:ascii="Palatino Linotype" w:eastAsia="Calibri" w:hAnsi="Palatino Linotype"/>
          <w:lang w:val="es-ES_tradnl"/>
        </w:rPr>
        <w:t xml:space="preserve"> </w:t>
      </w:r>
      <w:r w:rsidR="00BA0D5C" w:rsidRPr="006402BD">
        <w:rPr>
          <w:rFonts w:ascii="Palatino Linotype" w:eastAsia="Calibri" w:hAnsi="Palatino Linotype"/>
          <w:lang w:val="es-ES_tradnl"/>
        </w:rPr>
        <w:t xml:space="preserve">un </w:t>
      </w:r>
      <w:r w:rsidRPr="006402BD">
        <w:rPr>
          <w:rFonts w:ascii="Palatino Linotype" w:eastAsia="Calibri" w:hAnsi="Palatino Linotype"/>
          <w:lang w:val="es-ES_tradnl"/>
        </w:rPr>
        <w:t xml:space="preserve">punto colmado por parte del </w:t>
      </w:r>
      <w:r w:rsidRPr="006402BD">
        <w:rPr>
          <w:rFonts w:ascii="Palatino Linotype" w:eastAsia="Calibri" w:hAnsi="Palatino Linotype"/>
          <w:b/>
          <w:lang w:val="es-ES_tradnl"/>
        </w:rPr>
        <w:t>Sujeto Obligado</w:t>
      </w:r>
      <w:r w:rsidRPr="006402BD">
        <w:rPr>
          <w:rFonts w:ascii="Palatino Linotype" w:eastAsia="Calibri" w:hAnsi="Palatino Linotype"/>
          <w:lang w:val="es-ES_tradnl"/>
        </w:rPr>
        <w:t>.</w:t>
      </w:r>
    </w:p>
    <w:p w14:paraId="6A5E3144" w14:textId="77777777" w:rsidR="00BA0D5C" w:rsidRPr="006402BD" w:rsidRDefault="00BA0D5C" w:rsidP="00DF665C">
      <w:pPr>
        <w:spacing w:line="360" w:lineRule="auto"/>
        <w:jc w:val="both"/>
        <w:rPr>
          <w:rFonts w:ascii="Palatino Linotype" w:eastAsia="Calibri" w:hAnsi="Palatino Linotype"/>
          <w:lang w:val="es-ES_tradnl"/>
        </w:rPr>
      </w:pPr>
    </w:p>
    <w:p w14:paraId="452DF9FC" w14:textId="6C092E0D" w:rsidR="0024556B" w:rsidRPr="006402BD" w:rsidRDefault="00AB2FBA" w:rsidP="0024556B">
      <w:pPr>
        <w:spacing w:line="360" w:lineRule="auto"/>
        <w:jc w:val="both"/>
        <w:rPr>
          <w:rFonts w:ascii="Palatino Linotype" w:hAnsi="Palatino Linotype"/>
          <w:lang w:val="es-MX"/>
        </w:rPr>
      </w:pPr>
      <w:r w:rsidRPr="006402BD">
        <w:rPr>
          <w:rFonts w:ascii="Palatino Linotype" w:eastAsia="Calibri" w:hAnsi="Palatino Linotype"/>
          <w:lang w:val="es-ES_tradnl"/>
        </w:rPr>
        <w:t>Finalmente</w:t>
      </w:r>
      <w:r w:rsidR="00BA0D5C" w:rsidRPr="006402BD">
        <w:rPr>
          <w:rFonts w:ascii="Palatino Linotype" w:eastAsia="Calibri" w:hAnsi="Palatino Linotype"/>
          <w:lang w:val="es-ES_tradnl"/>
        </w:rPr>
        <w:t xml:space="preserve">, advirtiendo la respuesta </w:t>
      </w:r>
      <w:r w:rsidR="0024556B" w:rsidRPr="006402BD">
        <w:rPr>
          <w:rFonts w:ascii="Palatino Linotype" w:hAnsi="Palatino Linotype"/>
          <w:lang w:val="es-MX"/>
        </w:rPr>
        <w:t>primigenia</w:t>
      </w:r>
      <w:r w:rsidR="0028261F" w:rsidRPr="006402BD">
        <w:rPr>
          <w:rFonts w:ascii="Palatino Linotype" w:hAnsi="Palatino Linotype"/>
          <w:lang w:val="es-MX"/>
        </w:rPr>
        <w:t xml:space="preserve"> inmersa en la solicitud de información </w:t>
      </w:r>
      <w:r w:rsidR="0028261F" w:rsidRPr="006402BD">
        <w:rPr>
          <w:rFonts w:ascii="Palatino Linotype" w:hAnsi="Palatino Linotype"/>
          <w:b/>
          <w:bCs/>
          <w:lang w:val="es-MX"/>
        </w:rPr>
        <w:t>00100/ATLACOM/IP/2025</w:t>
      </w:r>
      <w:r w:rsidR="0024556B" w:rsidRPr="006402BD">
        <w:rPr>
          <w:rFonts w:ascii="Palatino Linotype" w:hAnsi="Palatino Linotype"/>
          <w:lang w:val="es-MX"/>
        </w:rPr>
        <w:t xml:space="preserve"> y de los razonamientos hechos mediante el </w:t>
      </w:r>
      <w:r w:rsidR="0024556B" w:rsidRPr="006402BD">
        <w:rPr>
          <w:rFonts w:ascii="Palatino Linotype" w:eastAsiaTheme="minorHAnsi" w:hAnsi="Palatino Linotype" w:cstheme="minorBidi"/>
          <w:lang w:val="es-MX" w:eastAsia="es-MX"/>
        </w:rPr>
        <w:t xml:space="preserve">oficio número </w:t>
      </w:r>
      <w:r w:rsidR="0024556B" w:rsidRPr="006402BD">
        <w:rPr>
          <w:rFonts w:ascii="Palatino Linotype" w:eastAsiaTheme="minorHAnsi" w:hAnsi="Palatino Linotype" w:cstheme="minorBidi"/>
          <w:b/>
          <w:lang w:val="es-MX" w:eastAsia="es-MX"/>
        </w:rPr>
        <w:t>ADMÓN/RH/0816/02/25</w:t>
      </w:r>
      <w:r w:rsidR="0024556B" w:rsidRPr="006402BD">
        <w:rPr>
          <w:rFonts w:ascii="Palatino Linotype" w:hAnsi="Palatino Linotype"/>
          <w:lang w:val="es-MX"/>
        </w:rPr>
        <w:t xml:space="preserve"> proporcionado por el </w:t>
      </w:r>
      <w:r w:rsidR="0024556B" w:rsidRPr="006402BD">
        <w:rPr>
          <w:rFonts w:ascii="Palatino Linotype" w:hAnsi="Palatino Linotype"/>
          <w:b/>
          <w:lang w:val="es-MX"/>
        </w:rPr>
        <w:t>Sujeto Obligado</w:t>
      </w:r>
      <w:r w:rsidR="0024556B" w:rsidRPr="006402BD">
        <w:rPr>
          <w:rFonts w:ascii="Palatino Linotype" w:hAnsi="Palatino Linotype"/>
          <w:lang w:val="es-MX"/>
        </w:rPr>
        <w:t>, no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w:t>
      </w:r>
      <w:r w:rsidR="007174C6" w:rsidRPr="006402BD">
        <w:rPr>
          <w:rFonts w:ascii="Palatino Linotype" w:hAnsi="Palatino Linotype"/>
          <w:lang w:val="es-MX"/>
        </w:rPr>
        <w:t xml:space="preserve"> </w:t>
      </w:r>
      <w:r w:rsidR="007174C6" w:rsidRPr="006402BD">
        <w:rPr>
          <w:rFonts w:ascii="Palatino Linotype" w:eastAsia="MS Mincho" w:hAnsi="Palatino Linotype" w:cs="Tahoma"/>
        </w:rPr>
        <w:t>vigente a la fecha de la solicitud</w:t>
      </w:r>
      <w:r w:rsidR="0024556B" w:rsidRPr="006402BD">
        <w:rPr>
          <w:rFonts w:ascii="Palatino Linotype" w:hAnsi="Palatino Linotype"/>
          <w:lang w:val="es-MX"/>
        </w:rPr>
        <w:t>, la Ley Estatal y demás disposiciones de la materia.</w:t>
      </w:r>
    </w:p>
    <w:p w14:paraId="11FD91B6" w14:textId="77777777" w:rsidR="00AB2FBA" w:rsidRPr="006402BD" w:rsidRDefault="00AB2FBA" w:rsidP="0024556B">
      <w:pPr>
        <w:spacing w:line="360" w:lineRule="auto"/>
        <w:jc w:val="both"/>
        <w:rPr>
          <w:rFonts w:ascii="Palatino Linotype" w:hAnsi="Palatino Linotype"/>
          <w:lang w:val="es-MX"/>
        </w:rPr>
      </w:pPr>
    </w:p>
    <w:p w14:paraId="3401A600" w14:textId="2FA68CA3" w:rsidR="00AB2FBA" w:rsidRPr="006402BD" w:rsidRDefault="00AB2FBA" w:rsidP="00AB2FBA">
      <w:pPr>
        <w:spacing w:line="360" w:lineRule="auto"/>
        <w:jc w:val="both"/>
        <w:rPr>
          <w:rFonts w:ascii="Palatino Linotype" w:hAnsi="Palatino Linotype"/>
          <w:lang w:val="es-MX"/>
        </w:rPr>
      </w:pPr>
      <w:r w:rsidRPr="006402BD">
        <w:rPr>
          <w:rFonts w:ascii="Palatino Linotype" w:hAnsi="Palatino Linotype"/>
          <w:lang w:val="es-MX"/>
        </w:rPr>
        <w:t xml:space="preserve">No obstante, lo anterior, </w:t>
      </w:r>
      <w:r w:rsidRPr="006402BD">
        <w:rPr>
          <w:rFonts w:ascii="Palatino Linotype" w:hAnsi="Palatino Linotype" w:cs="Arial"/>
        </w:rPr>
        <w:t xml:space="preserve">es necesario hacer alusión a las solicitudes de información ya que de ellas deriva por un lado al procedimiento de acceso a la información ante el </w:t>
      </w:r>
      <w:r w:rsidRPr="006402BD">
        <w:rPr>
          <w:rFonts w:ascii="Palatino Linotype" w:hAnsi="Palatino Linotype" w:cs="Arial"/>
        </w:rPr>
        <w:lastRenderedPageBreak/>
        <w:t>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E4A1302" w14:textId="77777777" w:rsidR="00AB2FBA" w:rsidRPr="006402BD" w:rsidRDefault="00AB2FBA" w:rsidP="00AB2FBA">
      <w:pPr>
        <w:pStyle w:val="Prrafodelista"/>
        <w:autoSpaceDE w:val="0"/>
        <w:autoSpaceDN w:val="0"/>
        <w:adjustRightInd w:val="0"/>
        <w:spacing w:line="360" w:lineRule="auto"/>
        <w:ind w:left="0"/>
        <w:jc w:val="both"/>
        <w:rPr>
          <w:rFonts w:ascii="Palatino Linotype" w:hAnsi="Palatino Linotype" w:cs="Arial"/>
        </w:rPr>
      </w:pPr>
    </w:p>
    <w:p w14:paraId="3AC818BB" w14:textId="77777777" w:rsidR="00AB2FBA" w:rsidRPr="006402BD" w:rsidRDefault="00AB2FBA" w:rsidP="00AB2FBA">
      <w:pPr>
        <w:pStyle w:val="Prrafodelista"/>
        <w:autoSpaceDE w:val="0"/>
        <w:autoSpaceDN w:val="0"/>
        <w:adjustRightInd w:val="0"/>
        <w:spacing w:line="360" w:lineRule="auto"/>
        <w:ind w:left="0"/>
        <w:jc w:val="both"/>
        <w:rPr>
          <w:rFonts w:ascii="Palatino Linotype" w:hAnsi="Palatino Linotype" w:cs="Arial"/>
        </w:rPr>
      </w:pPr>
      <w:r w:rsidRPr="006402BD">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9699214" w14:textId="77777777" w:rsidR="00AB2FBA" w:rsidRPr="006402BD" w:rsidRDefault="00AB2FBA" w:rsidP="00AB2FBA">
      <w:pPr>
        <w:pStyle w:val="Prrafodelista"/>
        <w:autoSpaceDE w:val="0"/>
        <w:autoSpaceDN w:val="0"/>
        <w:adjustRightInd w:val="0"/>
        <w:spacing w:line="360" w:lineRule="auto"/>
        <w:ind w:left="0"/>
        <w:jc w:val="both"/>
        <w:rPr>
          <w:rFonts w:ascii="Palatino Linotype" w:hAnsi="Palatino Linotype" w:cs="Arial"/>
        </w:rPr>
      </w:pPr>
    </w:p>
    <w:p w14:paraId="5215E26E" w14:textId="77777777" w:rsidR="00AB2FBA" w:rsidRPr="006402BD" w:rsidRDefault="00AB2FBA" w:rsidP="00AB2FBA">
      <w:pPr>
        <w:tabs>
          <w:tab w:val="left" w:pos="709"/>
        </w:tabs>
        <w:spacing w:line="360" w:lineRule="auto"/>
        <w:jc w:val="both"/>
        <w:rPr>
          <w:rFonts w:ascii="Palatino Linotype" w:hAnsi="Palatino Linotype" w:cs="Arial"/>
        </w:rPr>
      </w:pPr>
      <w:r w:rsidRPr="006402BD">
        <w:rPr>
          <w:rFonts w:ascii="Palatino Linotype" w:hAnsi="Palatino Linotype" w:cs="Arial"/>
        </w:rPr>
        <w:t xml:space="preserve">La Ley de Transparencia de la entidad, en su artículo 192, contempla la figura jurídica del sobreseimiento, y específicamente en sus hipótesis inmersas en la fracción V, refieren que se </w:t>
      </w:r>
      <w:r w:rsidRPr="006402BD">
        <w:rPr>
          <w:rFonts w:ascii="Palatino Linotype" w:hAnsi="Palatino Linotype" w:cs="Arial"/>
          <w:b/>
          <w:u w:val="single"/>
        </w:rPr>
        <w:t>sobreseerá el asunto cuando por cualquier motivo quede sin materia el recurso</w:t>
      </w:r>
      <w:r w:rsidRPr="006402BD">
        <w:rPr>
          <w:rFonts w:ascii="Palatino Linotype" w:hAnsi="Palatino Linotype" w:cs="Arial"/>
        </w:rPr>
        <w:t>.</w:t>
      </w:r>
    </w:p>
    <w:p w14:paraId="579EF382" w14:textId="77777777" w:rsidR="00AB2FBA" w:rsidRPr="006402BD" w:rsidRDefault="00AB2FBA" w:rsidP="0024556B">
      <w:pPr>
        <w:spacing w:line="360" w:lineRule="auto"/>
        <w:jc w:val="both"/>
        <w:rPr>
          <w:rFonts w:ascii="Palatino Linotype" w:hAnsi="Palatino Linotype"/>
        </w:rPr>
      </w:pPr>
    </w:p>
    <w:p w14:paraId="6F6897A1" w14:textId="0BA60549" w:rsidR="00AB2FBA" w:rsidRPr="006402BD" w:rsidRDefault="00AB2FBA" w:rsidP="00AB2FBA">
      <w:pPr>
        <w:spacing w:line="360" w:lineRule="auto"/>
        <w:jc w:val="both"/>
        <w:rPr>
          <w:rFonts w:ascii="Palatino Linotype" w:eastAsiaTheme="minorHAnsi" w:hAnsi="Palatino Linotype" w:cs="Arial"/>
          <w:lang w:val="es-MX" w:eastAsia="es-MX"/>
        </w:rPr>
      </w:pPr>
      <w:r w:rsidRPr="006402BD">
        <w:rPr>
          <w:rFonts w:ascii="Palatino Linotype" w:eastAsiaTheme="minorHAnsi" w:hAnsi="Palatino Linotype" w:cs="Arial"/>
          <w:lang w:val="es-MX" w:eastAsia="es-MX"/>
        </w:rPr>
        <w:t>Por lo anterior, este Órgano Garante considera que</w:t>
      </w:r>
      <w:r w:rsidR="008D26F9" w:rsidRPr="006402BD">
        <w:rPr>
          <w:rFonts w:ascii="Palatino Linotype" w:eastAsiaTheme="minorHAnsi" w:hAnsi="Palatino Linotype" w:cs="Arial"/>
          <w:lang w:val="es-MX" w:eastAsia="es-MX"/>
        </w:rPr>
        <w:t xml:space="preserve"> el </w:t>
      </w:r>
      <w:r w:rsidRPr="006402BD">
        <w:rPr>
          <w:rFonts w:ascii="Palatino Linotype" w:eastAsiaTheme="minorHAnsi" w:hAnsi="Palatino Linotype" w:cs="Arial"/>
          <w:b/>
          <w:lang w:val="es-MX" w:eastAsia="es-MX"/>
        </w:rPr>
        <w:t>Sujeto Obligado</w:t>
      </w:r>
      <w:r w:rsidRPr="006402BD">
        <w:rPr>
          <w:rFonts w:ascii="Palatino Linotype" w:eastAsiaTheme="minorHAnsi" w:hAnsi="Palatino Linotype" w:cs="Arial"/>
          <w:lang w:val="es-MX" w:eastAsia="es-MX"/>
        </w:rPr>
        <w:t xml:space="preserve">, mediante la respuesta emitida </w:t>
      </w:r>
      <w:r w:rsidR="008D26F9" w:rsidRPr="006402BD">
        <w:rPr>
          <w:rFonts w:ascii="Palatino Linotype" w:eastAsiaTheme="minorHAnsi" w:hAnsi="Palatino Linotype" w:cs="Arial"/>
          <w:lang w:val="es-MX" w:eastAsia="es-MX"/>
        </w:rPr>
        <w:t xml:space="preserve">a la solicitud de información inmersa </w:t>
      </w:r>
      <w:r w:rsidRPr="006402BD">
        <w:rPr>
          <w:rFonts w:ascii="Palatino Linotype" w:eastAsiaTheme="minorHAnsi" w:hAnsi="Palatino Linotype" w:cs="Arial"/>
          <w:lang w:val="es-MX" w:eastAsia="es-MX"/>
        </w:rPr>
        <w:t xml:space="preserve">en el recurso de revisión </w:t>
      </w:r>
      <w:r w:rsidRPr="006402BD">
        <w:rPr>
          <w:rFonts w:ascii="Palatino Linotype" w:eastAsiaTheme="minorHAnsi" w:hAnsi="Palatino Linotype" w:cs="Arial"/>
          <w:b/>
          <w:bCs/>
          <w:lang w:val="es-MX" w:eastAsia="es-MX"/>
        </w:rPr>
        <w:t>02568/INFOEM/IP/RR/2025</w:t>
      </w:r>
      <w:r w:rsidRPr="006402BD">
        <w:rPr>
          <w:rFonts w:ascii="Palatino Linotype" w:eastAsiaTheme="minorHAnsi" w:hAnsi="Palatino Linotype" w:cs="Arial"/>
          <w:lang w:val="es-MX" w:eastAsia="es-MX"/>
        </w:rPr>
        <w:t xml:space="preserve">, colma la pretensión del </w:t>
      </w:r>
      <w:r w:rsidRPr="006402BD">
        <w:rPr>
          <w:rFonts w:ascii="Palatino Linotype" w:eastAsiaTheme="minorHAnsi" w:hAnsi="Palatino Linotype" w:cs="Arial"/>
          <w:b/>
          <w:bCs/>
          <w:lang w:val="es-MX" w:eastAsia="es-MX"/>
        </w:rPr>
        <w:t>Recurrente</w:t>
      </w:r>
      <w:r w:rsidRPr="006402BD">
        <w:rPr>
          <w:rFonts w:ascii="Palatino Linotype" w:eastAsiaTheme="minorHAnsi" w:hAnsi="Palatino Linotype" w:cs="Arial"/>
          <w:lang w:val="es-MX" w:eastAsia="es-MX"/>
        </w:rPr>
        <w:t xml:space="preserve">, al recurso de revisión </w:t>
      </w:r>
      <w:r w:rsidRPr="006402BD">
        <w:rPr>
          <w:rFonts w:ascii="Palatino Linotype" w:eastAsiaTheme="minorHAnsi" w:hAnsi="Palatino Linotype" w:cs="Arial"/>
          <w:b/>
          <w:bCs/>
          <w:lang w:val="es-MX" w:eastAsia="es-MX"/>
        </w:rPr>
        <w:t>01790INFOEM/IP/RR/2025</w:t>
      </w:r>
      <w:r w:rsidRPr="006402BD">
        <w:rPr>
          <w:rFonts w:ascii="Palatino Linotype" w:eastAsiaTheme="minorHAnsi" w:hAnsi="Palatino Linotype" w:cs="Arial"/>
          <w:lang w:val="es-MX" w:eastAsia="es-MX"/>
        </w:rPr>
        <w:t xml:space="preserve">, toda vez que al acumular los recursos de revisión en </w:t>
      </w:r>
      <w:r w:rsidRPr="006402BD">
        <w:rPr>
          <w:rFonts w:ascii="Palatino Linotype" w:eastAsiaTheme="minorHAnsi" w:hAnsi="Palatino Linotype" w:cs="Arial"/>
          <w:lang w:val="es-MX" w:eastAsia="es-MX"/>
        </w:rPr>
        <w:lastRenderedPageBreak/>
        <w:t>estudio, y demost</w:t>
      </w:r>
      <w:r w:rsidR="008D26F9" w:rsidRPr="006402BD">
        <w:rPr>
          <w:rFonts w:ascii="Palatino Linotype" w:eastAsiaTheme="minorHAnsi" w:hAnsi="Palatino Linotype" w:cs="Arial"/>
          <w:lang w:val="es-MX" w:eastAsia="es-MX"/>
        </w:rPr>
        <w:t>rar</w:t>
      </w:r>
      <w:r w:rsidRPr="006402BD">
        <w:rPr>
          <w:rFonts w:ascii="Palatino Linotype" w:eastAsiaTheme="minorHAnsi" w:hAnsi="Palatino Linotype" w:cs="Arial"/>
          <w:lang w:val="es-MX" w:eastAsia="es-MX"/>
        </w:rPr>
        <w:t xml:space="preserve"> que existe identidad del solicitante, del </w:t>
      </w:r>
      <w:r w:rsidRPr="006402BD">
        <w:rPr>
          <w:rFonts w:ascii="Palatino Linotype" w:eastAsiaTheme="minorHAnsi" w:hAnsi="Palatino Linotype" w:cs="Arial"/>
          <w:b/>
          <w:bCs/>
          <w:lang w:val="es-MX" w:eastAsia="es-MX"/>
        </w:rPr>
        <w:t>Sujeto Obligado</w:t>
      </w:r>
      <w:r w:rsidRPr="006402BD">
        <w:rPr>
          <w:rFonts w:ascii="Palatino Linotype" w:eastAsiaTheme="minorHAnsi" w:hAnsi="Palatino Linotype" w:cs="Arial"/>
          <w:lang w:val="es-MX" w:eastAsia="es-MX"/>
        </w:rPr>
        <w:t xml:space="preserve"> y similitud de causas y objeto de solicitud, colma las pretensiones del </w:t>
      </w:r>
      <w:r w:rsidRPr="006402BD">
        <w:rPr>
          <w:rFonts w:ascii="Palatino Linotype" w:eastAsiaTheme="minorHAnsi" w:hAnsi="Palatino Linotype" w:cs="Arial"/>
          <w:b/>
          <w:lang w:val="es-MX" w:eastAsia="es-MX"/>
        </w:rPr>
        <w:t>Recurrente</w:t>
      </w:r>
      <w:r w:rsidRPr="006402BD">
        <w:rPr>
          <w:rFonts w:ascii="Palatino Linotype" w:eastAsiaTheme="minorHAnsi" w:hAnsi="Palatino Linotype" w:cs="Arial"/>
          <w:lang w:val="es-MX" w:eastAsia="es-MX"/>
        </w:rPr>
        <w:t xml:space="preserve"> al realizar la búsqueda exhaustiva y remitir las documentales que obran en sus archivos, que dan cuenta de las evidencias o registros </w:t>
      </w:r>
      <w:bookmarkStart w:id="9" w:name="_Hlk147856370"/>
      <w:r w:rsidRPr="006402BD">
        <w:rPr>
          <w:rFonts w:ascii="Palatino Linotype" w:eastAsiaTheme="minorHAnsi" w:hAnsi="Palatino Linotype" w:cs="Arial"/>
          <w:lang w:val="es-MX" w:eastAsia="es-MX"/>
        </w:rPr>
        <w:t xml:space="preserve">documentales que contengan cuestionamientos referentes al tema </w:t>
      </w:r>
      <w:bookmarkEnd w:id="9"/>
      <w:r w:rsidR="00607FBA" w:rsidRPr="006402BD">
        <w:rPr>
          <w:rFonts w:ascii="Palatino Linotype" w:eastAsiaTheme="minorHAnsi" w:hAnsi="Palatino Linotype" w:cs="Arial"/>
          <w:lang w:val="es-MX" w:eastAsia="es-MX"/>
        </w:rPr>
        <w:t>de nombramientos</w:t>
      </w:r>
      <w:r w:rsidRPr="006402BD">
        <w:rPr>
          <w:rFonts w:ascii="Palatino Linotype" w:eastAsiaTheme="minorHAnsi" w:hAnsi="Palatino Linotype" w:cs="Arial"/>
          <w:lang w:val="es-MX" w:eastAsia="es-MX"/>
        </w:rPr>
        <w:t xml:space="preserve"> y toda vez que atiende la</w:t>
      </w:r>
      <w:r w:rsidR="00607FBA" w:rsidRPr="006402BD">
        <w:rPr>
          <w:rFonts w:ascii="Palatino Linotype" w:eastAsiaTheme="minorHAnsi" w:hAnsi="Palatino Linotype" w:cs="Arial"/>
          <w:lang w:val="es-MX" w:eastAsia="es-MX"/>
        </w:rPr>
        <w:t>s</w:t>
      </w:r>
      <w:r w:rsidRPr="006402BD">
        <w:rPr>
          <w:rFonts w:ascii="Palatino Linotype" w:eastAsiaTheme="minorHAnsi" w:hAnsi="Palatino Linotype" w:cs="Arial"/>
          <w:lang w:val="es-MX" w:eastAsia="es-MX"/>
        </w:rPr>
        <w:t xml:space="preserve"> solicitud</w:t>
      </w:r>
      <w:r w:rsidR="00607FBA" w:rsidRPr="006402BD">
        <w:rPr>
          <w:rFonts w:ascii="Palatino Linotype" w:eastAsiaTheme="minorHAnsi" w:hAnsi="Palatino Linotype" w:cs="Arial"/>
          <w:lang w:val="es-MX" w:eastAsia="es-MX"/>
        </w:rPr>
        <w:t>es</w:t>
      </w:r>
      <w:r w:rsidRPr="006402BD">
        <w:rPr>
          <w:rFonts w:ascii="Palatino Linotype" w:eastAsiaTheme="minorHAnsi" w:hAnsi="Palatino Linotype" w:cs="Arial"/>
          <w:lang w:val="es-MX" w:eastAsia="es-MX"/>
        </w:rPr>
        <w:t xml:space="preserve"> de información planteada</w:t>
      </w:r>
      <w:r w:rsidR="00607FBA" w:rsidRPr="006402BD">
        <w:rPr>
          <w:rFonts w:ascii="Palatino Linotype" w:eastAsiaTheme="minorHAnsi" w:hAnsi="Palatino Linotype" w:cs="Arial"/>
          <w:lang w:val="es-MX" w:eastAsia="es-MX"/>
        </w:rPr>
        <w:t>s</w:t>
      </w:r>
      <w:r w:rsidRPr="006402BD">
        <w:rPr>
          <w:rFonts w:ascii="Palatino Linotype" w:eastAsiaTheme="minorHAnsi" w:hAnsi="Palatino Linotype" w:cs="Arial"/>
          <w:lang w:val="es-MX" w:eastAsia="es-MX"/>
        </w:rPr>
        <w:t xml:space="preserve">, por ende, debe entenderse que queda sin materia al haber sido colmada, pues no existen ya extremos legales para la procedencia del recurso, lo que conlleva a decretar su sobreseimiento. </w:t>
      </w:r>
    </w:p>
    <w:p w14:paraId="1A8DF241" w14:textId="77777777" w:rsidR="00AB2FBA" w:rsidRPr="006402BD" w:rsidRDefault="00AB2FBA" w:rsidP="00AB2FBA">
      <w:pPr>
        <w:spacing w:line="360" w:lineRule="auto"/>
        <w:jc w:val="both"/>
        <w:rPr>
          <w:rFonts w:ascii="Palatino Linotype" w:eastAsiaTheme="minorHAnsi" w:hAnsi="Palatino Linotype" w:cs="Arial"/>
          <w:lang w:val="es-MX" w:eastAsia="es-MX"/>
        </w:rPr>
      </w:pPr>
    </w:p>
    <w:p w14:paraId="52935758" w14:textId="0D026FB0" w:rsidR="00AB2FBA" w:rsidRPr="006402BD" w:rsidRDefault="00AB2FBA" w:rsidP="00AB2FBA">
      <w:pPr>
        <w:spacing w:line="360" w:lineRule="auto"/>
        <w:jc w:val="both"/>
        <w:rPr>
          <w:rFonts w:ascii="Palatino Linotype" w:eastAsiaTheme="minorHAnsi" w:hAnsi="Palatino Linotype" w:cs="Arial"/>
          <w:lang w:val="es-MX" w:eastAsia="es-MX"/>
        </w:rPr>
      </w:pPr>
      <w:r w:rsidRPr="006402BD">
        <w:rPr>
          <w:rFonts w:ascii="Palatino Linotype" w:eastAsiaTheme="minorHAnsi" w:hAnsi="Palatino Linotype" w:cs="Arial"/>
          <w:lang w:val="es-MX" w:eastAsia="es-MX"/>
        </w:rPr>
        <w:t xml:space="preserve">Atento a lo anterior, se tiene que, al haber existido un pronunciamiento por parte del </w:t>
      </w:r>
      <w:r w:rsidRPr="006402BD">
        <w:rPr>
          <w:rFonts w:ascii="Palatino Linotype" w:eastAsiaTheme="minorHAnsi" w:hAnsi="Palatino Linotype" w:cs="Arial"/>
          <w:b/>
          <w:lang w:val="es-MX" w:eastAsia="es-MX"/>
        </w:rPr>
        <w:t>Sujeto Obligado</w:t>
      </w:r>
      <w:r w:rsidRPr="006402BD">
        <w:rPr>
          <w:rFonts w:ascii="Palatino Linotype" w:eastAsiaTheme="minorHAnsi" w:hAnsi="Palatino Linotype" w:cs="Arial"/>
          <w:lang w:val="es-MX" w:eastAsia="es-MX"/>
        </w:rPr>
        <w:t xml:space="preserve">, a través </w:t>
      </w:r>
      <w:r w:rsidR="00607FBA" w:rsidRPr="006402BD">
        <w:rPr>
          <w:rFonts w:ascii="Palatino Linotype" w:eastAsiaTheme="minorHAnsi" w:hAnsi="Palatino Linotype" w:cs="Arial"/>
          <w:lang w:val="es-MX" w:eastAsia="es-MX"/>
        </w:rPr>
        <w:t>los nombramientos remitido</w:t>
      </w:r>
      <w:r w:rsidRPr="006402BD">
        <w:rPr>
          <w:rFonts w:ascii="Palatino Linotype" w:eastAsiaTheme="minorHAnsi" w:hAnsi="Palatino Linotype" w:cs="Arial"/>
          <w:lang w:val="es-MX" w:eastAsia="es-MX"/>
        </w:rPr>
        <w:t xml:space="preserve">, para dar respuesta a la solicitud de información, este Instituto concluye que, con la información proporcionada se colma el derecho de acceso a la información del hoy </w:t>
      </w:r>
      <w:r w:rsidRPr="006402BD">
        <w:rPr>
          <w:rFonts w:ascii="Palatino Linotype" w:eastAsiaTheme="minorHAnsi" w:hAnsi="Palatino Linotype" w:cs="Arial"/>
          <w:b/>
          <w:lang w:val="es-MX" w:eastAsia="es-MX"/>
        </w:rPr>
        <w:t>Recurrente</w:t>
      </w:r>
      <w:r w:rsidRPr="006402BD">
        <w:rPr>
          <w:rFonts w:ascii="Palatino Linotype" w:eastAsiaTheme="minorHAnsi" w:hAnsi="Palatino Linotype" w:cs="Arial"/>
          <w:lang w:val="es-MX" w:eastAsia="es-MX"/>
        </w:rPr>
        <w:t xml:space="preserve"> y, por lo que queda sin materia la inconformidad planteada, actualizando la causal de sobreseimiento prevista en la fracción V, del artículo 192, de la Ley de Transparencia y Acceso a la Información Pública del Estado de México y Municipios, que a la letra dispone:</w:t>
      </w:r>
    </w:p>
    <w:p w14:paraId="798A997E" w14:textId="77777777" w:rsidR="00AB2FBA" w:rsidRPr="006402BD" w:rsidRDefault="00AB2FBA" w:rsidP="00AB2FBA">
      <w:pPr>
        <w:spacing w:line="360" w:lineRule="auto"/>
        <w:jc w:val="both"/>
        <w:rPr>
          <w:rFonts w:ascii="Palatino Linotype" w:eastAsiaTheme="minorHAnsi" w:hAnsi="Palatino Linotype" w:cs="Arial"/>
          <w:lang w:val="es-MX" w:eastAsia="es-MX"/>
        </w:rPr>
      </w:pPr>
    </w:p>
    <w:p w14:paraId="552F5E66" w14:textId="77777777" w:rsidR="00AB2FBA" w:rsidRPr="006402BD" w:rsidRDefault="00AB2FBA" w:rsidP="00AB2FBA">
      <w:pPr>
        <w:autoSpaceDE w:val="0"/>
        <w:autoSpaceDN w:val="0"/>
        <w:adjustRightInd w:val="0"/>
        <w:spacing w:line="360" w:lineRule="auto"/>
        <w:jc w:val="both"/>
        <w:rPr>
          <w:rFonts w:ascii="Palatino Linotype" w:hAnsi="Palatino Linotype" w:cs="Arial"/>
        </w:rPr>
      </w:pPr>
      <w:r w:rsidRPr="006402BD">
        <w:rPr>
          <w:rFonts w:ascii="Palatino Linotype" w:eastAsiaTheme="minorHAnsi" w:hAnsi="Palatino Linotype" w:cs="Arial"/>
          <w:szCs w:val="22"/>
          <w:lang w:val="es-MX" w:eastAsia="en-US"/>
        </w:rPr>
        <w:t xml:space="preserve">En conclusión, la ley de la materia establece </w:t>
      </w:r>
      <w:r w:rsidRPr="006402BD">
        <w:rPr>
          <w:rFonts w:ascii="Palatino Linotype" w:hAnsi="Palatino Linotype" w:cs="Arial"/>
        </w:rPr>
        <w:t>en la fracción V, del artículo 192, de la Ley de Transparencia vigente en la entidad, que a la letra establecen:</w:t>
      </w:r>
    </w:p>
    <w:p w14:paraId="154550FD" w14:textId="77777777" w:rsidR="00AB2FBA" w:rsidRPr="006402BD" w:rsidRDefault="00AB2FBA" w:rsidP="00AB2FBA"/>
    <w:p w14:paraId="1F40BCE6" w14:textId="77777777" w:rsidR="00AB2FBA" w:rsidRPr="006402BD" w:rsidRDefault="00AB2FBA" w:rsidP="00AB2FBA">
      <w:pPr>
        <w:autoSpaceDE w:val="0"/>
        <w:autoSpaceDN w:val="0"/>
        <w:adjustRightInd w:val="0"/>
        <w:ind w:left="708"/>
        <w:jc w:val="both"/>
        <w:rPr>
          <w:rFonts w:ascii="Palatino Linotype" w:hAnsi="Palatino Linotype"/>
          <w:i/>
          <w:sz w:val="22"/>
        </w:rPr>
      </w:pPr>
      <w:r w:rsidRPr="006402BD">
        <w:rPr>
          <w:rFonts w:ascii="Palatino Linotype" w:hAnsi="Palatino Linotype"/>
          <w:b/>
          <w:i/>
          <w:sz w:val="22"/>
        </w:rPr>
        <w:t xml:space="preserve">“Artículo 192. </w:t>
      </w:r>
      <w:r w:rsidRPr="006402BD">
        <w:rPr>
          <w:rFonts w:ascii="Palatino Linotype" w:hAnsi="Palatino Linotype"/>
          <w:b/>
          <w:i/>
          <w:sz w:val="22"/>
          <w:u w:val="single"/>
        </w:rPr>
        <w:t>El recurso será sobreseído, en todo o en parte, cuando una vez admitido, se actualicen alguno de los siguientes supuestos</w:t>
      </w:r>
      <w:r w:rsidRPr="006402BD">
        <w:rPr>
          <w:rFonts w:ascii="Palatino Linotype" w:hAnsi="Palatino Linotype"/>
          <w:i/>
          <w:sz w:val="22"/>
        </w:rPr>
        <w:t>:</w:t>
      </w:r>
    </w:p>
    <w:p w14:paraId="119B85DF" w14:textId="77777777" w:rsidR="00AB2FBA" w:rsidRPr="006402BD" w:rsidRDefault="00AB2FBA" w:rsidP="00AB2FBA">
      <w:pPr>
        <w:autoSpaceDE w:val="0"/>
        <w:autoSpaceDN w:val="0"/>
        <w:adjustRightInd w:val="0"/>
        <w:ind w:left="708"/>
        <w:jc w:val="both"/>
        <w:rPr>
          <w:rFonts w:ascii="Palatino Linotype" w:hAnsi="Palatino Linotype"/>
          <w:i/>
          <w:sz w:val="22"/>
        </w:rPr>
      </w:pPr>
    </w:p>
    <w:p w14:paraId="166B65F9" w14:textId="77777777" w:rsidR="00AB2FBA" w:rsidRPr="006402BD" w:rsidRDefault="00AB2FBA" w:rsidP="00AB2FBA">
      <w:pPr>
        <w:numPr>
          <w:ilvl w:val="0"/>
          <w:numId w:val="10"/>
        </w:numPr>
        <w:autoSpaceDE w:val="0"/>
        <w:autoSpaceDN w:val="0"/>
        <w:adjustRightInd w:val="0"/>
        <w:spacing w:after="160" w:line="259" w:lineRule="auto"/>
        <w:jc w:val="both"/>
        <w:rPr>
          <w:rFonts w:ascii="Palatino Linotype" w:hAnsi="Palatino Linotype"/>
          <w:i/>
          <w:sz w:val="22"/>
        </w:rPr>
      </w:pPr>
      <w:r w:rsidRPr="006402BD">
        <w:rPr>
          <w:rFonts w:ascii="Palatino Linotype" w:hAnsi="Palatino Linotype"/>
          <w:i/>
          <w:sz w:val="22"/>
        </w:rPr>
        <w:t xml:space="preserve">El recurrente se desista expresamente del recurso; </w:t>
      </w:r>
    </w:p>
    <w:p w14:paraId="3133D082" w14:textId="77777777" w:rsidR="00AB2FBA" w:rsidRPr="006402BD" w:rsidRDefault="00AB2FBA" w:rsidP="00AB2FBA">
      <w:pPr>
        <w:numPr>
          <w:ilvl w:val="0"/>
          <w:numId w:val="10"/>
        </w:numPr>
        <w:autoSpaceDE w:val="0"/>
        <w:autoSpaceDN w:val="0"/>
        <w:adjustRightInd w:val="0"/>
        <w:spacing w:after="160" w:line="259" w:lineRule="auto"/>
        <w:jc w:val="both"/>
        <w:rPr>
          <w:rFonts w:ascii="Palatino Linotype" w:hAnsi="Palatino Linotype" w:cs="Arial"/>
          <w:i/>
          <w:sz w:val="22"/>
        </w:rPr>
      </w:pPr>
      <w:r w:rsidRPr="006402BD">
        <w:rPr>
          <w:rFonts w:ascii="Palatino Linotype" w:hAnsi="Palatino Linotype"/>
          <w:i/>
          <w:sz w:val="22"/>
        </w:rPr>
        <w:t xml:space="preserve">El recurrente fallezca o, tratándose de personas jurídicas colectivas, se disuelva; </w:t>
      </w:r>
    </w:p>
    <w:p w14:paraId="2BD2D6E8" w14:textId="77777777" w:rsidR="00AB2FBA" w:rsidRPr="006402BD" w:rsidRDefault="00AB2FBA" w:rsidP="00AB2FBA">
      <w:pPr>
        <w:numPr>
          <w:ilvl w:val="0"/>
          <w:numId w:val="10"/>
        </w:numPr>
        <w:autoSpaceDE w:val="0"/>
        <w:autoSpaceDN w:val="0"/>
        <w:adjustRightInd w:val="0"/>
        <w:spacing w:after="160" w:line="259" w:lineRule="auto"/>
        <w:jc w:val="both"/>
        <w:rPr>
          <w:rFonts w:ascii="Palatino Linotype" w:hAnsi="Palatino Linotype" w:cs="Arial"/>
          <w:i/>
          <w:sz w:val="22"/>
        </w:rPr>
      </w:pPr>
      <w:r w:rsidRPr="006402BD">
        <w:rPr>
          <w:rFonts w:ascii="Palatino Linotype" w:hAnsi="Palatino Linotype"/>
          <w:i/>
          <w:sz w:val="22"/>
        </w:rPr>
        <w:lastRenderedPageBreak/>
        <w:t xml:space="preserve">El sujeto obligado responsable del acto lo modifique o revoque de tal manera que el recurso de revisión quede sin materia; </w:t>
      </w:r>
    </w:p>
    <w:p w14:paraId="528B474A" w14:textId="77777777" w:rsidR="00AB2FBA" w:rsidRPr="006402BD" w:rsidRDefault="00AB2FBA" w:rsidP="00AB2FBA">
      <w:pPr>
        <w:numPr>
          <w:ilvl w:val="0"/>
          <w:numId w:val="10"/>
        </w:numPr>
        <w:autoSpaceDE w:val="0"/>
        <w:autoSpaceDN w:val="0"/>
        <w:adjustRightInd w:val="0"/>
        <w:spacing w:after="160" w:line="259" w:lineRule="auto"/>
        <w:jc w:val="both"/>
        <w:rPr>
          <w:rFonts w:ascii="Palatino Linotype" w:hAnsi="Palatino Linotype" w:cs="Arial"/>
          <w:i/>
          <w:sz w:val="22"/>
        </w:rPr>
      </w:pPr>
      <w:r w:rsidRPr="006402BD">
        <w:rPr>
          <w:rFonts w:ascii="Palatino Linotype" w:hAnsi="Palatino Linotype"/>
          <w:i/>
          <w:sz w:val="22"/>
        </w:rPr>
        <w:t xml:space="preserve">Admitido el recurso de revisión, aparezca alguna causal de improcedencia en los términos de la presente Ley; y </w:t>
      </w:r>
    </w:p>
    <w:p w14:paraId="443AC6E3" w14:textId="77777777" w:rsidR="00AB2FBA" w:rsidRPr="006402BD" w:rsidRDefault="00AB2FBA" w:rsidP="00AB2FBA">
      <w:pPr>
        <w:numPr>
          <w:ilvl w:val="0"/>
          <w:numId w:val="10"/>
        </w:numPr>
        <w:autoSpaceDE w:val="0"/>
        <w:autoSpaceDN w:val="0"/>
        <w:adjustRightInd w:val="0"/>
        <w:spacing w:after="160" w:line="259" w:lineRule="auto"/>
        <w:jc w:val="both"/>
        <w:rPr>
          <w:rFonts w:ascii="Palatino Linotype" w:hAnsi="Palatino Linotype" w:cs="Arial"/>
          <w:i/>
          <w:sz w:val="22"/>
        </w:rPr>
      </w:pPr>
      <w:r w:rsidRPr="006402BD">
        <w:rPr>
          <w:rFonts w:ascii="Palatino Linotype" w:hAnsi="Palatino Linotype"/>
          <w:b/>
          <w:i/>
          <w:sz w:val="22"/>
          <w:u w:val="single"/>
        </w:rPr>
        <w:t>Cuando por cualquier motivo quede sin materia el recurso.</w:t>
      </w:r>
      <w:r w:rsidRPr="006402BD">
        <w:rPr>
          <w:rFonts w:ascii="Palatino Linotype" w:hAnsi="Palatino Linotype"/>
          <w:i/>
          <w:sz w:val="22"/>
        </w:rPr>
        <w:t>”</w:t>
      </w:r>
    </w:p>
    <w:p w14:paraId="1DECC69D" w14:textId="77777777" w:rsidR="00AB2FBA" w:rsidRPr="006402BD" w:rsidRDefault="00AB2FBA" w:rsidP="00AB2FBA">
      <w:pPr>
        <w:spacing w:after="160" w:line="259" w:lineRule="auto"/>
        <w:rPr>
          <w:rFonts w:ascii="Palatino Linotype" w:eastAsiaTheme="minorHAnsi" w:hAnsi="Palatino Linotype" w:cstheme="minorBidi"/>
          <w:szCs w:val="22"/>
        </w:rPr>
      </w:pPr>
    </w:p>
    <w:p w14:paraId="1F8C27D7" w14:textId="77777777" w:rsidR="00AB2FBA" w:rsidRPr="006402BD" w:rsidRDefault="00AB2FBA" w:rsidP="00AB2FBA">
      <w:pPr>
        <w:autoSpaceDE w:val="0"/>
        <w:autoSpaceDN w:val="0"/>
        <w:adjustRightInd w:val="0"/>
        <w:spacing w:line="360" w:lineRule="auto"/>
        <w:jc w:val="both"/>
        <w:rPr>
          <w:rFonts w:ascii="Palatino Linotype" w:hAnsi="Palatino Linotype" w:cs="Arial"/>
        </w:rPr>
      </w:pPr>
      <w:r w:rsidRPr="006402BD">
        <w:rPr>
          <w:rFonts w:ascii="Palatino Linotype" w:hAnsi="Palatino Linotype" w:cs="Arial"/>
        </w:rPr>
        <w:t>Por lo que hace a los requisitos de procedencia del sobreseimiento en términos del artículo 192, de la Ley de Transparencia estatal se establece lo siguiente:</w:t>
      </w:r>
    </w:p>
    <w:p w14:paraId="5EE11C6D" w14:textId="77777777" w:rsidR="00AB2FBA" w:rsidRPr="006402BD" w:rsidRDefault="00AB2FBA" w:rsidP="00AB2FBA"/>
    <w:p w14:paraId="7D0C59B6" w14:textId="021D94D5" w:rsidR="00AB2FBA" w:rsidRPr="006402BD" w:rsidRDefault="00AB2FBA" w:rsidP="00AB2FBA">
      <w:pPr>
        <w:numPr>
          <w:ilvl w:val="0"/>
          <w:numId w:val="11"/>
        </w:numPr>
        <w:autoSpaceDE w:val="0"/>
        <w:autoSpaceDN w:val="0"/>
        <w:adjustRightInd w:val="0"/>
        <w:spacing w:after="160" w:line="360" w:lineRule="auto"/>
        <w:ind w:left="851" w:right="850" w:firstLine="10"/>
        <w:jc w:val="both"/>
        <w:rPr>
          <w:rFonts w:ascii="Palatino Linotype" w:hAnsi="Palatino Linotype" w:cs="Arial"/>
        </w:rPr>
      </w:pPr>
      <w:r w:rsidRPr="006402BD">
        <w:rPr>
          <w:rFonts w:ascii="Palatino Linotype" w:hAnsi="Palatino Linotype" w:cs="Arial"/>
        </w:rPr>
        <w:t xml:space="preserve">Mediante acuerdos de fecha </w:t>
      </w:r>
      <w:r w:rsidR="00607FBA" w:rsidRPr="006402BD">
        <w:rPr>
          <w:rFonts w:ascii="Palatino Linotype" w:hAnsi="Palatino Linotype" w:cs="Arial"/>
          <w:b/>
        </w:rPr>
        <w:t>veintiuno de marzo de dos mil veinticinco</w:t>
      </w:r>
      <w:r w:rsidRPr="006402BD">
        <w:rPr>
          <w:rFonts w:ascii="Palatino Linotype" w:hAnsi="Palatino Linotype" w:cs="Arial"/>
        </w:rPr>
        <w:t xml:space="preserve">, </w:t>
      </w:r>
      <w:r w:rsidR="00607FBA" w:rsidRPr="006402BD">
        <w:rPr>
          <w:rFonts w:ascii="Palatino Linotype" w:hAnsi="Palatino Linotype" w:cs="Arial"/>
        </w:rPr>
        <w:t>se determinó acumular los recursos de revisión en estudio, ya que existe identidad del solicitante, del Sujeto Obligado y similitud de causas y objeto de solicitud.</w:t>
      </w:r>
    </w:p>
    <w:p w14:paraId="5DDA8C55" w14:textId="1811697C" w:rsidR="00AB2FBA" w:rsidRPr="006402BD" w:rsidRDefault="00AB2FBA" w:rsidP="00607FBA">
      <w:pPr>
        <w:numPr>
          <w:ilvl w:val="0"/>
          <w:numId w:val="11"/>
        </w:numPr>
        <w:autoSpaceDE w:val="0"/>
        <w:autoSpaceDN w:val="0"/>
        <w:adjustRightInd w:val="0"/>
        <w:spacing w:after="240" w:line="360" w:lineRule="auto"/>
        <w:ind w:left="851" w:right="850" w:firstLine="10"/>
        <w:jc w:val="both"/>
        <w:rPr>
          <w:sz w:val="32"/>
        </w:rPr>
      </w:pPr>
      <w:r w:rsidRPr="006402BD">
        <w:rPr>
          <w:rFonts w:ascii="Palatino Linotype" w:hAnsi="Palatino Linotype" w:cs="Arial"/>
        </w:rPr>
        <w:t>Lo esgrimido por el particular dentro del recurso de revisión</w:t>
      </w:r>
      <w:r w:rsidR="00607FBA" w:rsidRPr="006402BD">
        <w:rPr>
          <w:rFonts w:ascii="Palatino Linotype" w:hAnsi="Palatino Linotype" w:cs="Arial"/>
        </w:rPr>
        <w:t xml:space="preserve"> </w:t>
      </w:r>
      <w:r w:rsidR="00607FBA" w:rsidRPr="006402BD">
        <w:rPr>
          <w:rFonts w:ascii="Palatino Linotype" w:hAnsi="Palatino Linotype" w:cs="Arial"/>
          <w:b/>
          <w:bCs/>
        </w:rPr>
        <w:t>01790/INFOEM/IP/RR/2025</w:t>
      </w:r>
      <w:r w:rsidR="00607FBA" w:rsidRPr="006402BD">
        <w:rPr>
          <w:rFonts w:ascii="Palatino Linotype" w:hAnsi="Palatino Linotype" w:cs="Arial"/>
        </w:rPr>
        <w:t>,</w:t>
      </w:r>
      <w:r w:rsidRPr="006402BD">
        <w:rPr>
          <w:rFonts w:ascii="Palatino Linotype" w:hAnsi="Palatino Linotype" w:cs="Arial"/>
        </w:rPr>
        <w:t xml:space="preserve"> impugnado quedan sin materia, toda vez que el </w:t>
      </w:r>
      <w:r w:rsidRPr="006402BD">
        <w:rPr>
          <w:rFonts w:ascii="Palatino Linotype" w:hAnsi="Palatino Linotype" w:cs="Arial"/>
          <w:b/>
        </w:rPr>
        <w:t>Sujeto Obligado</w:t>
      </w:r>
      <w:r w:rsidRPr="006402BD">
        <w:rPr>
          <w:rFonts w:ascii="Palatino Linotype" w:hAnsi="Palatino Linotype" w:cs="Arial"/>
        </w:rPr>
        <w:t xml:space="preserve"> en </w:t>
      </w:r>
      <w:r w:rsidR="00607FBA" w:rsidRPr="006402BD">
        <w:rPr>
          <w:rFonts w:ascii="Palatino Linotype" w:hAnsi="Palatino Linotype" w:cs="Arial"/>
        </w:rPr>
        <w:t xml:space="preserve">respuesta a la solicitud de información </w:t>
      </w:r>
      <w:r w:rsidR="00607FBA" w:rsidRPr="006402BD">
        <w:rPr>
          <w:rFonts w:ascii="Palatino Linotype" w:hAnsi="Palatino Linotype" w:cs="Arial"/>
          <w:b/>
          <w:bCs/>
        </w:rPr>
        <w:t>00137/ATLACOM/IP/2025</w:t>
      </w:r>
      <w:r w:rsidR="00607FBA" w:rsidRPr="006402BD">
        <w:rPr>
          <w:rFonts w:ascii="Palatino Linotype" w:hAnsi="Palatino Linotype" w:cs="Arial"/>
        </w:rPr>
        <w:t xml:space="preserve">, inmersa en el recurso de revisión </w:t>
      </w:r>
      <w:r w:rsidR="00607FBA" w:rsidRPr="006402BD">
        <w:rPr>
          <w:rFonts w:ascii="Palatino Linotype" w:hAnsi="Palatino Linotype" w:cs="Arial"/>
          <w:b/>
          <w:bCs/>
        </w:rPr>
        <w:t>02568/INFOEM/IP/RR/2025</w:t>
      </w:r>
      <w:r w:rsidRPr="006402BD">
        <w:rPr>
          <w:rFonts w:ascii="Palatino Linotype" w:hAnsi="Palatino Linotype" w:cs="Arial"/>
        </w:rPr>
        <w:t xml:space="preserve">, remitió las documentales que comprobaban </w:t>
      </w:r>
      <w:r w:rsidRPr="006402BD">
        <w:rPr>
          <w:rFonts w:ascii="Palatino Linotype" w:eastAsiaTheme="minorHAnsi" w:hAnsi="Palatino Linotype" w:cs="Arial"/>
          <w:lang w:val="es-MX" w:eastAsia="es-MX"/>
        </w:rPr>
        <w:t xml:space="preserve">los </w:t>
      </w:r>
      <w:r w:rsidR="00607FBA" w:rsidRPr="006402BD">
        <w:rPr>
          <w:rFonts w:ascii="Palatino Linotype" w:eastAsiaTheme="minorHAnsi" w:hAnsi="Palatino Linotype" w:cs="Arial"/>
          <w:lang w:val="es-MX" w:eastAsia="es-MX"/>
        </w:rPr>
        <w:t>nombramientos requeridos</w:t>
      </w:r>
      <w:r w:rsidRPr="006402BD">
        <w:rPr>
          <w:rFonts w:ascii="Palatino Linotype" w:hAnsi="Palatino Linotype" w:cs="Arial"/>
        </w:rPr>
        <w:t>.</w:t>
      </w:r>
    </w:p>
    <w:p w14:paraId="24468467" w14:textId="3942C304" w:rsidR="00AB2FBA" w:rsidRPr="006402BD" w:rsidRDefault="00607FBA" w:rsidP="00AB2FBA">
      <w:pPr>
        <w:numPr>
          <w:ilvl w:val="0"/>
          <w:numId w:val="11"/>
        </w:numPr>
        <w:autoSpaceDE w:val="0"/>
        <w:autoSpaceDN w:val="0"/>
        <w:adjustRightInd w:val="0"/>
        <w:spacing w:after="240" w:line="360" w:lineRule="auto"/>
        <w:ind w:left="851" w:right="850" w:firstLine="10"/>
        <w:jc w:val="both"/>
        <w:rPr>
          <w:rFonts w:ascii="Palatino Linotype" w:hAnsi="Palatino Linotype" w:cs="Arial"/>
        </w:rPr>
      </w:pPr>
      <w:r w:rsidRPr="006402BD">
        <w:rPr>
          <w:rFonts w:ascii="Palatino Linotype" w:hAnsi="Palatino Linotype" w:cs="Arial"/>
        </w:rPr>
        <w:t>El</w:t>
      </w:r>
      <w:r w:rsidR="00AB2FBA" w:rsidRPr="006402BD">
        <w:rPr>
          <w:rFonts w:ascii="Palatino Linotype" w:hAnsi="Palatino Linotype" w:cs="Arial"/>
        </w:rPr>
        <w:t xml:space="preserve"> recurso</w:t>
      </w:r>
      <w:r w:rsidRPr="006402BD">
        <w:rPr>
          <w:rFonts w:ascii="Palatino Linotype" w:hAnsi="Palatino Linotype" w:cs="Arial"/>
        </w:rPr>
        <w:t xml:space="preserve"> de revisión</w:t>
      </w:r>
      <w:r w:rsidR="00AB2FBA" w:rsidRPr="006402BD">
        <w:rPr>
          <w:rFonts w:ascii="Palatino Linotype" w:hAnsi="Palatino Linotype" w:cs="Arial"/>
        </w:rPr>
        <w:t xml:space="preserve"> </w:t>
      </w:r>
      <w:r w:rsidR="00AB2FBA" w:rsidRPr="006402BD">
        <w:rPr>
          <w:rFonts w:ascii="Palatino Linotype" w:hAnsi="Palatino Linotype" w:cs="Arial"/>
          <w:b/>
          <w:bCs/>
          <w:lang w:val="es-MX" w:eastAsia="es-MX"/>
        </w:rPr>
        <w:t>0</w:t>
      </w:r>
      <w:r w:rsidRPr="006402BD">
        <w:rPr>
          <w:rFonts w:ascii="Palatino Linotype" w:hAnsi="Palatino Linotype" w:cs="Arial"/>
          <w:b/>
          <w:bCs/>
          <w:lang w:val="es-MX" w:eastAsia="es-MX"/>
        </w:rPr>
        <w:t>1790</w:t>
      </w:r>
      <w:r w:rsidR="00AB2FBA" w:rsidRPr="006402BD">
        <w:rPr>
          <w:rFonts w:ascii="Palatino Linotype" w:hAnsi="Palatino Linotype" w:cs="Arial"/>
          <w:b/>
          <w:bCs/>
          <w:lang w:val="es-MX" w:eastAsia="es-MX"/>
        </w:rPr>
        <w:t>/INFOEM/IP/RR/202</w:t>
      </w:r>
      <w:r w:rsidRPr="006402BD">
        <w:rPr>
          <w:rFonts w:ascii="Palatino Linotype" w:hAnsi="Palatino Linotype" w:cs="Arial"/>
          <w:b/>
          <w:bCs/>
          <w:lang w:val="es-MX" w:eastAsia="es-MX"/>
        </w:rPr>
        <w:t>5</w:t>
      </w:r>
      <w:r w:rsidR="00AB2FBA" w:rsidRPr="006402BD">
        <w:rPr>
          <w:rFonts w:ascii="Palatino Linotype" w:hAnsi="Palatino Linotype" w:cs="Arial"/>
          <w:lang w:val="es-MX" w:eastAsia="es-MX"/>
        </w:rPr>
        <w:t xml:space="preserve">, </w:t>
      </w:r>
      <w:r w:rsidRPr="006402BD">
        <w:rPr>
          <w:rFonts w:ascii="Palatino Linotype" w:hAnsi="Palatino Linotype" w:cs="Arial"/>
          <w:lang w:val="es-MX" w:eastAsia="es-MX"/>
        </w:rPr>
        <w:t>ya</w:t>
      </w:r>
      <w:r w:rsidRPr="006402BD">
        <w:rPr>
          <w:rFonts w:ascii="Palatino Linotype" w:hAnsi="Palatino Linotype" w:cs="Arial"/>
          <w:b/>
          <w:bCs/>
          <w:lang w:val="es-MX" w:eastAsia="es-MX"/>
        </w:rPr>
        <w:t xml:space="preserve"> </w:t>
      </w:r>
      <w:r w:rsidR="00AB2FBA" w:rsidRPr="006402BD">
        <w:rPr>
          <w:rFonts w:ascii="Palatino Linotype" w:hAnsi="Palatino Linotype" w:cs="Arial"/>
        </w:rPr>
        <w:t>no actualizan ninguna hipótesis de las inmersas en el numeral 179, de la Ley en materia vigente en la entidad.</w:t>
      </w:r>
    </w:p>
    <w:p w14:paraId="40522FFF" w14:textId="77777777" w:rsidR="00AB2FBA" w:rsidRPr="006402BD" w:rsidRDefault="00AB2FBA" w:rsidP="00AB2FBA"/>
    <w:p w14:paraId="2C08158A" w14:textId="77777777" w:rsidR="00AB2FBA" w:rsidRPr="006402BD" w:rsidRDefault="00AB2FBA" w:rsidP="00AB2FBA">
      <w:pPr>
        <w:autoSpaceDE w:val="0"/>
        <w:autoSpaceDN w:val="0"/>
        <w:adjustRightInd w:val="0"/>
        <w:spacing w:line="360" w:lineRule="auto"/>
        <w:jc w:val="both"/>
        <w:rPr>
          <w:rFonts w:ascii="Palatino Linotype" w:hAnsi="Palatino Linotype"/>
          <w:b/>
          <w:u w:val="single"/>
        </w:rPr>
      </w:pPr>
      <w:r w:rsidRPr="006402BD">
        <w:rPr>
          <w:rFonts w:ascii="Palatino Linotype" w:hAnsi="Palatino Linotype"/>
        </w:rPr>
        <w:t xml:space="preserve">Es importante resaltar a manera de analogía que la Suprema Corte de Justicia de la Nación mediante el número 2 de la Serie </w:t>
      </w:r>
      <w:r w:rsidRPr="006402BD">
        <w:rPr>
          <w:rFonts w:ascii="Palatino Linotype" w:hAnsi="Palatino Linotype"/>
          <w:i/>
        </w:rPr>
        <w:t xml:space="preserve">Estudios Introductorios sobre el Juicio de Amparo </w:t>
      </w:r>
      <w:r w:rsidRPr="006402BD">
        <w:rPr>
          <w:rFonts w:ascii="Palatino Linotype" w:hAnsi="Palatino Linotype"/>
        </w:rPr>
        <w:lastRenderedPageBreak/>
        <w:t xml:space="preserve">relativo a </w:t>
      </w:r>
      <w:r w:rsidRPr="006402BD">
        <w:rPr>
          <w:rFonts w:ascii="Palatino Linotype" w:hAnsi="Palatino Linotype"/>
          <w:i/>
        </w:rPr>
        <w:t xml:space="preserve">LA IMPROCEDENCIA DE LA ACCIÓN DE AMPARO </w:t>
      </w:r>
      <w:r w:rsidRPr="006402BD">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402BD">
        <w:rPr>
          <w:rFonts w:ascii="Palatino Linotype" w:hAnsi="Palatino Linotype"/>
          <w:b/>
          <w:u w:val="single"/>
        </w:rPr>
        <w:t>lo que generará que la demanda sea desechada; o bien, después de admitida la demanda, lo que tendrá como consecuencia que se sobresea en el juicio.</w:t>
      </w:r>
    </w:p>
    <w:p w14:paraId="4D2F290C" w14:textId="77777777" w:rsidR="00AB2FBA" w:rsidRPr="006402BD" w:rsidRDefault="00AB2FBA" w:rsidP="00AB2FBA">
      <w:pPr>
        <w:autoSpaceDE w:val="0"/>
        <w:autoSpaceDN w:val="0"/>
        <w:adjustRightInd w:val="0"/>
        <w:spacing w:line="360" w:lineRule="auto"/>
        <w:jc w:val="both"/>
        <w:rPr>
          <w:rFonts w:ascii="Palatino Linotype" w:hAnsi="Palatino Linotype"/>
          <w:b/>
          <w:u w:val="single"/>
        </w:rPr>
      </w:pPr>
    </w:p>
    <w:p w14:paraId="25468A00" w14:textId="77777777" w:rsidR="00AB2FBA" w:rsidRPr="006402BD" w:rsidRDefault="00AB2FBA" w:rsidP="00AB2FBA">
      <w:pPr>
        <w:spacing w:line="360" w:lineRule="auto"/>
        <w:jc w:val="both"/>
        <w:rPr>
          <w:rFonts w:ascii="Palatino Linotype" w:eastAsia="Calibri" w:hAnsi="Palatino Linotype" w:cs="Calibri"/>
          <w:bCs/>
          <w:szCs w:val="22"/>
          <w:lang w:val="es-MX" w:eastAsia="es-MX"/>
        </w:rPr>
      </w:pPr>
      <w:r w:rsidRPr="006402BD">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1E28F745" w14:textId="77777777" w:rsidR="00AB2FBA" w:rsidRPr="006402BD" w:rsidRDefault="00AB2FBA" w:rsidP="00AB2FBA">
      <w:pPr>
        <w:spacing w:line="360" w:lineRule="auto"/>
        <w:jc w:val="both"/>
        <w:rPr>
          <w:rFonts w:ascii="Palatino Linotype" w:eastAsia="Palatino Linotype" w:hAnsi="Palatino Linotype" w:cs="Palatino Linotype"/>
          <w:szCs w:val="22"/>
          <w:lang w:val="es-ES_tradnl" w:eastAsia="es-MX"/>
        </w:rPr>
      </w:pPr>
    </w:p>
    <w:p w14:paraId="24A2E0AB" w14:textId="77777777" w:rsidR="00AB2FBA" w:rsidRPr="006402BD" w:rsidRDefault="00AB2FBA" w:rsidP="00AB2FBA">
      <w:pPr>
        <w:ind w:left="567" w:right="567"/>
        <w:jc w:val="both"/>
        <w:rPr>
          <w:rFonts w:ascii="Palatino Linotype" w:eastAsia="Palatino Linotype" w:hAnsi="Palatino Linotype" w:cs="Palatino Linotype"/>
          <w:b/>
          <w:bCs/>
          <w:iCs/>
          <w:sz w:val="22"/>
          <w:szCs w:val="22"/>
          <w:lang w:val="es-ES_tradnl"/>
        </w:rPr>
      </w:pPr>
      <w:r w:rsidRPr="006402BD">
        <w:rPr>
          <w:rFonts w:ascii="Palatino Linotype" w:eastAsia="Palatino Linotype" w:hAnsi="Palatino Linotype" w:cs="Palatino Linotype"/>
          <w:b/>
          <w:bCs/>
          <w:i/>
          <w:iCs/>
          <w:sz w:val="22"/>
          <w:szCs w:val="22"/>
          <w:lang w:val="es-ES_tradnl"/>
        </w:rPr>
        <w:t>SOBRESEIMIENTO. IMPIDE EL ESTUDIO DE LAS CUESTIONES DE FONDO.</w:t>
      </w:r>
    </w:p>
    <w:p w14:paraId="1791C85B" w14:textId="77777777" w:rsidR="00AB2FBA" w:rsidRPr="006402BD" w:rsidRDefault="00AB2FBA" w:rsidP="00AB2FBA">
      <w:pPr>
        <w:ind w:left="567" w:right="567"/>
        <w:jc w:val="both"/>
        <w:rPr>
          <w:rFonts w:ascii="Palatino Linotype" w:eastAsia="Palatino Linotype" w:hAnsi="Palatino Linotype" w:cs="Palatino Linotype"/>
          <w:iCs/>
          <w:sz w:val="22"/>
          <w:szCs w:val="22"/>
          <w:lang w:val="es-ES_tradnl"/>
        </w:rPr>
      </w:pPr>
      <w:r w:rsidRPr="006402BD">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EC0026E" w14:textId="77777777" w:rsidR="00AB2FBA" w:rsidRPr="006402BD" w:rsidRDefault="00AB2FBA" w:rsidP="00AB2FBA">
      <w:pPr>
        <w:spacing w:line="360" w:lineRule="auto"/>
        <w:jc w:val="both"/>
        <w:rPr>
          <w:rFonts w:ascii="Palatino Linotype" w:eastAsiaTheme="minorHAnsi" w:hAnsi="Palatino Linotype" w:cs="Arial"/>
          <w:lang w:eastAsia="es-MX"/>
        </w:rPr>
      </w:pPr>
    </w:p>
    <w:p w14:paraId="372A18B8" w14:textId="77777777" w:rsidR="00AB2FBA" w:rsidRPr="006402BD" w:rsidRDefault="00AB2FBA" w:rsidP="00AB2FBA">
      <w:pPr>
        <w:spacing w:line="360" w:lineRule="auto"/>
        <w:jc w:val="both"/>
        <w:rPr>
          <w:rFonts w:ascii="Palatino Linotype" w:eastAsiaTheme="minorHAnsi" w:hAnsi="Palatino Linotype" w:cs="Arial"/>
          <w:lang w:eastAsia="es-MX"/>
        </w:rPr>
      </w:pPr>
      <w:r w:rsidRPr="006402BD">
        <w:rPr>
          <w:rFonts w:ascii="Palatino Linotype" w:eastAsiaTheme="minorHAnsi" w:hAnsi="Palatino Linotype" w:cs="Arial"/>
          <w:lang w:eastAsia="es-MX"/>
        </w:rPr>
        <w:t xml:space="preserve">Lo anterior es así, ya que el Pleno ha determinado que cuando el </w:t>
      </w:r>
      <w:r w:rsidRPr="006402BD">
        <w:rPr>
          <w:rFonts w:ascii="Palatino Linotype" w:eastAsiaTheme="minorHAnsi" w:hAnsi="Palatino Linotype" w:cs="Arial"/>
          <w:b/>
          <w:lang w:eastAsia="es-MX"/>
        </w:rPr>
        <w:t>Sujeto Obligado</w:t>
      </w:r>
      <w:r w:rsidRPr="006402BD">
        <w:rPr>
          <w:rFonts w:ascii="Palatino Linotype" w:eastAsiaTheme="minorHAnsi" w:hAnsi="Palatino Linotype" w:cs="Arial"/>
          <w:lang w:eastAsia="es-MX"/>
        </w:rPr>
        <w:t xml:space="preserve"> mediante entrega, complemento o precisión proporciona la respuesta a la solicitud de información planteada, y la misma es coincidente con lo requerido por el entonces solicitante, debe entenderse que este rubro queda sin materia al haber colmado el requerimiento inicial planteado.</w:t>
      </w:r>
    </w:p>
    <w:p w14:paraId="0B2C568E" w14:textId="77777777" w:rsidR="00D051B1" w:rsidRPr="006402BD" w:rsidRDefault="00D051B1" w:rsidP="00D051B1">
      <w:pPr>
        <w:pStyle w:val="Sinespaciado"/>
        <w:spacing w:line="360" w:lineRule="auto"/>
        <w:jc w:val="both"/>
        <w:rPr>
          <w:rFonts w:ascii="Palatino Linotype" w:hAnsi="Palatino Linotype"/>
        </w:rPr>
      </w:pPr>
    </w:p>
    <w:p w14:paraId="3977A371" w14:textId="656D47D2" w:rsidR="00607FBA" w:rsidRPr="006402BD" w:rsidRDefault="00BA0D5C" w:rsidP="00607FBA">
      <w:pPr>
        <w:spacing w:line="360" w:lineRule="auto"/>
        <w:ind w:right="51"/>
        <w:jc w:val="both"/>
        <w:rPr>
          <w:rFonts w:ascii="Palatino Linotype" w:hAnsi="Palatino Linotype" w:cs="Arial"/>
          <w:bCs/>
          <w:lang w:eastAsia="es-MX"/>
        </w:rPr>
      </w:pPr>
      <w:r w:rsidRPr="006402BD">
        <w:rPr>
          <w:rFonts w:ascii="Palatino Linotype" w:hAnsi="Palatino Linotype"/>
        </w:rPr>
        <w:t xml:space="preserve">Así, en mérito de lo expuesto en líneas anteriores, </w:t>
      </w:r>
      <w:r w:rsidRPr="006402BD">
        <w:rPr>
          <w:rFonts w:ascii="Palatino Linotype" w:hAnsi="Palatino Linotype"/>
          <w:noProof/>
          <w:lang w:eastAsia="es-MX"/>
        </w:rPr>
        <w:t xml:space="preserve">resultan </w:t>
      </w:r>
      <w:r w:rsidRPr="006402BD">
        <w:rPr>
          <w:rFonts w:ascii="Palatino Linotype" w:hAnsi="Palatino Linotype"/>
          <w:b/>
          <w:noProof/>
          <w:lang w:eastAsia="es-MX"/>
        </w:rPr>
        <w:t>infundadas</w:t>
      </w:r>
      <w:r w:rsidRPr="006402BD">
        <w:rPr>
          <w:rFonts w:ascii="Palatino Linotype" w:hAnsi="Palatino Linotype"/>
          <w:noProof/>
          <w:lang w:eastAsia="es-MX"/>
        </w:rPr>
        <w:t xml:space="preserve"> las razones o motivos de inconformidad que arguye la parte </w:t>
      </w:r>
      <w:r w:rsidRPr="006402BD">
        <w:rPr>
          <w:rFonts w:ascii="Palatino Linotype" w:hAnsi="Palatino Linotype"/>
          <w:b/>
          <w:noProof/>
          <w:lang w:eastAsia="es-MX"/>
        </w:rPr>
        <w:t>Recurrente</w:t>
      </w:r>
      <w:r w:rsidRPr="006402BD">
        <w:rPr>
          <w:rFonts w:ascii="Palatino Linotype" w:hAnsi="Palatino Linotype"/>
          <w:noProof/>
          <w:lang w:eastAsia="es-MX"/>
        </w:rPr>
        <w:t xml:space="preserve">, </w:t>
      </w:r>
      <w:r w:rsidRPr="006402BD">
        <w:rPr>
          <w:rFonts w:ascii="Palatino Linotype" w:hAnsi="Palatino Linotype" w:cs="Arial"/>
        </w:rPr>
        <w:t xml:space="preserve">por ello con fundamento en el artículo 186, fracción II, de la Ley de Transparencia y Acceso a la Información Pública del Estado de México y Municipios, se </w:t>
      </w:r>
      <w:r w:rsidRPr="006402BD">
        <w:rPr>
          <w:rFonts w:ascii="Palatino Linotype" w:hAnsi="Palatino Linotype" w:cs="Arial"/>
          <w:b/>
        </w:rPr>
        <w:t>CONFIRMA</w:t>
      </w:r>
      <w:r w:rsidRPr="006402BD">
        <w:rPr>
          <w:rFonts w:ascii="Palatino Linotype" w:hAnsi="Palatino Linotype" w:cs="Arial"/>
        </w:rPr>
        <w:t xml:space="preserve"> la respuesta a la solicitud de información pública</w:t>
      </w:r>
      <w:r w:rsidRPr="006402BD">
        <w:rPr>
          <w:rFonts w:ascii="Palatino Linotype" w:hAnsi="Palatino Linotype" w:cs="Arial"/>
          <w:b/>
        </w:rPr>
        <w:t xml:space="preserve"> 00137/ATLACOM/IP/2025</w:t>
      </w:r>
      <w:r w:rsidRPr="006402BD">
        <w:rPr>
          <w:rFonts w:ascii="Palatino Linotype" w:hAnsi="Palatino Linotype" w:cs="Arial"/>
        </w:rPr>
        <w:t xml:space="preserve">, adicionalmente, </w:t>
      </w:r>
      <w:r w:rsidR="00607FBA" w:rsidRPr="006402BD">
        <w:rPr>
          <w:rFonts w:ascii="Palatino Linotype" w:hAnsi="Palatino Linotype"/>
          <w:noProof/>
          <w:lang w:eastAsia="es-MX"/>
        </w:rPr>
        <w:t xml:space="preserve">resultan inatendibles los motivos de inconformidad que arguye la parte </w:t>
      </w:r>
      <w:r w:rsidR="00607FBA" w:rsidRPr="006402BD">
        <w:rPr>
          <w:rFonts w:ascii="Palatino Linotype" w:hAnsi="Palatino Linotype"/>
          <w:b/>
          <w:noProof/>
          <w:lang w:eastAsia="es-MX"/>
        </w:rPr>
        <w:t>Recurrente</w:t>
      </w:r>
      <w:r w:rsidR="00607FBA" w:rsidRPr="006402BD">
        <w:rPr>
          <w:rFonts w:ascii="Palatino Linotype" w:hAnsi="Palatino Linotype"/>
          <w:noProof/>
          <w:lang w:eastAsia="es-MX"/>
        </w:rPr>
        <w:t xml:space="preserve"> en sus medios de impugnación que fueron materia de estudio, </w:t>
      </w:r>
      <w:r w:rsidR="00607FBA" w:rsidRPr="006402BD">
        <w:rPr>
          <w:rFonts w:ascii="Palatino Linotype" w:hAnsi="Palatino Linotype" w:cs="Arial"/>
        </w:rPr>
        <w:t xml:space="preserve">por ello con fundamento en el artículo 192 fracción V, de la Ley de Transparencia y Acceso a la Información Pública del Estado de México y Municipios, se </w:t>
      </w:r>
      <w:r w:rsidR="00607FBA" w:rsidRPr="006402BD">
        <w:rPr>
          <w:rFonts w:ascii="Palatino Linotype" w:hAnsi="Palatino Linotype" w:cs="Arial"/>
          <w:b/>
        </w:rPr>
        <w:t>SOBRESEE</w:t>
      </w:r>
      <w:r w:rsidR="00607FBA" w:rsidRPr="006402BD">
        <w:rPr>
          <w:rFonts w:ascii="Palatino Linotype" w:hAnsi="Palatino Linotype" w:cs="Arial"/>
        </w:rPr>
        <w:t xml:space="preserve"> el recurso de revisión </w:t>
      </w:r>
      <w:r w:rsidR="00607FBA" w:rsidRPr="006402BD">
        <w:rPr>
          <w:rFonts w:ascii="Palatino Linotype" w:hAnsi="Palatino Linotype" w:cs="Arial"/>
          <w:b/>
          <w:bCs/>
          <w:lang w:val="es-MX" w:eastAsia="es-MX"/>
        </w:rPr>
        <w:t>01790/INFOEM/IP/RR/2025</w:t>
      </w:r>
      <w:r w:rsidR="00607FBA" w:rsidRPr="006402BD">
        <w:rPr>
          <w:rFonts w:ascii="Palatino Linotype" w:hAnsi="Palatino Linotype" w:cs="Arial"/>
          <w:lang w:val="es-MX" w:eastAsia="es-MX"/>
        </w:rPr>
        <w:t xml:space="preserve">, </w:t>
      </w:r>
      <w:r w:rsidR="00607FBA" w:rsidRPr="006402BD">
        <w:rPr>
          <w:rFonts w:ascii="Palatino Linotype" w:hAnsi="Palatino Linotype" w:cs="Arial"/>
          <w:bCs/>
          <w:lang w:eastAsia="es-MX"/>
        </w:rPr>
        <w:t>que han sido materia del presente fallo.</w:t>
      </w:r>
    </w:p>
    <w:p w14:paraId="2FFDF51B" w14:textId="3DC5E6B7" w:rsidR="00BA0D5C" w:rsidRPr="006402BD" w:rsidRDefault="00BA0D5C" w:rsidP="009A6521">
      <w:pPr>
        <w:spacing w:line="360" w:lineRule="auto"/>
        <w:jc w:val="both"/>
        <w:rPr>
          <w:rFonts w:ascii="Palatino Linotype" w:hAnsi="Palatino Linotype" w:cs="Arial"/>
        </w:rPr>
      </w:pPr>
    </w:p>
    <w:p w14:paraId="0833E19F" w14:textId="36E08C25" w:rsidR="009A6521" w:rsidRPr="006402BD" w:rsidRDefault="009A6521" w:rsidP="009A6521">
      <w:pPr>
        <w:spacing w:line="360" w:lineRule="auto"/>
        <w:jc w:val="both"/>
        <w:rPr>
          <w:rFonts w:ascii="Palatino Linotype" w:hAnsi="Palatino Linotype"/>
        </w:rPr>
      </w:pPr>
      <w:r w:rsidRPr="006402BD">
        <w:rPr>
          <w:rFonts w:ascii="Palatino Linotype" w:hAnsi="Palatino Linotype"/>
        </w:rPr>
        <w:t xml:space="preserve">Por lo antes expuesto y fundado. </w:t>
      </w:r>
    </w:p>
    <w:p w14:paraId="23CEC153" w14:textId="77777777" w:rsidR="00B10A2E" w:rsidRPr="006402BD" w:rsidRDefault="00B10A2E" w:rsidP="009A6521">
      <w:pPr>
        <w:spacing w:line="360" w:lineRule="auto"/>
        <w:jc w:val="both"/>
        <w:rPr>
          <w:rFonts w:ascii="Palatino Linotype" w:hAnsi="Palatino Linotype"/>
        </w:rPr>
      </w:pPr>
    </w:p>
    <w:p w14:paraId="00772740" w14:textId="4A59BF46" w:rsidR="009A6521" w:rsidRPr="006402BD" w:rsidRDefault="009A6521" w:rsidP="00561D99">
      <w:pPr>
        <w:spacing w:line="360" w:lineRule="auto"/>
        <w:jc w:val="center"/>
        <w:rPr>
          <w:rFonts w:ascii="Palatino Linotype" w:hAnsi="Palatino Linotype"/>
          <w:b/>
          <w:bCs/>
          <w:spacing w:val="60"/>
          <w:sz w:val="28"/>
          <w:lang w:val="es-ES_tradnl"/>
        </w:rPr>
      </w:pPr>
      <w:r w:rsidRPr="006402BD">
        <w:rPr>
          <w:rFonts w:ascii="Palatino Linotype" w:hAnsi="Palatino Linotype"/>
          <w:b/>
          <w:bCs/>
          <w:spacing w:val="60"/>
          <w:sz w:val="28"/>
          <w:lang w:val="es-ES_tradnl"/>
        </w:rPr>
        <w:t>SE    RESUELVE</w:t>
      </w:r>
    </w:p>
    <w:p w14:paraId="700BABFE" w14:textId="77777777" w:rsidR="00561D99" w:rsidRPr="006402BD" w:rsidRDefault="00561D99" w:rsidP="00561D99">
      <w:pPr>
        <w:spacing w:line="360" w:lineRule="auto"/>
        <w:jc w:val="center"/>
        <w:rPr>
          <w:rFonts w:ascii="Palatino Linotype" w:hAnsi="Palatino Linotype"/>
          <w:b/>
          <w:bCs/>
          <w:spacing w:val="60"/>
          <w:lang w:val="es-ES_tradnl"/>
        </w:rPr>
      </w:pPr>
    </w:p>
    <w:p w14:paraId="78694154" w14:textId="57FA7502" w:rsidR="00BA0D5C" w:rsidRPr="006402BD" w:rsidRDefault="00BA0D5C" w:rsidP="00BA0D5C">
      <w:pPr>
        <w:spacing w:line="360" w:lineRule="auto"/>
        <w:jc w:val="both"/>
        <w:rPr>
          <w:rFonts w:ascii="Palatino Linotype" w:eastAsiaTheme="minorHAnsi" w:hAnsi="Palatino Linotype" w:cstheme="minorBidi"/>
          <w:lang w:val="es-MX" w:eastAsia="en-US"/>
        </w:rPr>
      </w:pPr>
      <w:r w:rsidRPr="006402BD">
        <w:rPr>
          <w:rFonts w:ascii="Palatino Linotype" w:eastAsiaTheme="minorHAnsi" w:hAnsi="Palatino Linotype" w:cstheme="minorBidi"/>
          <w:b/>
          <w:sz w:val="28"/>
          <w:lang w:val="es-MX" w:eastAsia="en-US"/>
        </w:rPr>
        <w:t>PRIMERO.</w:t>
      </w:r>
      <w:r w:rsidRPr="006402BD">
        <w:rPr>
          <w:rFonts w:ascii="Palatino Linotype" w:eastAsiaTheme="minorHAnsi" w:hAnsi="Palatino Linotype" w:cstheme="minorBidi"/>
          <w:b/>
          <w:lang w:val="es-MX" w:eastAsia="en-US"/>
        </w:rPr>
        <w:t xml:space="preserve"> </w:t>
      </w:r>
      <w:r w:rsidRPr="006402BD">
        <w:rPr>
          <w:rFonts w:ascii="Palatino Linotype" w:eastAsiaTheme="minorHAnsi" w:hAnsi="Palatino Linotype" w:cstheme="minorBidi"/>
          <w:lang w:val="es-MX" w:eastAsia="en-US"/>
        </w:rPr>
        <w:t xml:space="preserve">Se </w:t>
      </w:r>
      <w:r w:rsidRPr="006402BD">
        <w:rPr>
          <w:rFonts w:ascii="Palatino Linotype" w:eastAsiaTheme="minorHAnsi" w:hAnsi="Palatino Linotype" w:cstheme="minorBidi"/>
          <w:b/>
          <w:lang w:val="es-MX" w:eastAsia="en-US"/>
        </w:rPr>
        <w:t>CONFIRMA</w:t>
      </w:r>
      <w:r w:rsidRPr="006402BD">
        <w:rPr>
          <w:rFonts w:ascii="Palatino Linotype" w:eastAsiaTheme="minorHAnsi" w:hAnsi="Palatino Linotype" w:cstheme="minorBidi"/>
          <w:lang w:val="es-MX" w:eastAsia="en-US"/>
        </w:rPr>
        <w:t xml:space="preserve"> la respuesta del </w:t>
      </w:r>
      <w:r w:rsidRPr="006402BD">
        <w:rPr>
          <w:rFonts w:ascii="Palatino Linotype" w:eastAsiaTheme="minorHAnsi" w:hAnsi="Palatino Linotype" w:cstheme="minorBidi"/>
          <w:b/>
          <w:lang w:val="es-MX" w:eastAsia="en-US"/>
        </w:rPr>
        <w:t xml:space="preserve">Sujeto Obligado </w:t>
      </w:r>
      <w:r w:rsidRPr="006402BD">
        <w:rPr>
          <w:rFonts w:ascii="Palatino Linotype" w:eastAsiaTheme="minorHAnsi" w:hAnsi="Palatino Linotype" w:cstheme="minorBidi"/>
          <w:bCs/>
          <w:lang w:val="es-MX" w:eastAsia="en-US"/>
        </w:rPr>
        <w:t xml:space="preserve">a la solicitud de información </w:t>
      </w:r>
      <w:r w:rsidRPr="006402BD">
        <w:rPr>
          <w:rFonts w:ascii="Palatino Linotype" w:eastAsiaTheme="minorHAnsi" w:hAnsi="Palatino Linotype" w:cs="Arial"/>
          <w:b/>
          <w:lang w:val="es-MX" w:eastAsia="en-US"/>
        </w:rPr>
        <w:t>00137/ATLACOM/IP/2025</w:t>
      </w:r>
      <w:r w:rsidRPr="006402BD">
        <w:rPr>
          <w:rFonts w:ascii="Palatino Linotype" w:eastAsiaTheme="minorHAnsi" w:hAnsi="Palatino Linotype" w:cstheme="minorBidi"/>
          <w:lang w:val="es-MX" w:eastAsia="en-US"/>
        </w:rPr>
        <w:t xml:space="preserve">, por resultar infundadas las razones o motivos de inconformidad hechos valer por el </w:t>
      </w:r>
      <w:r w:rsidRPr="006402BD">
        <w:rPr>
          <w:rFonts w:ascii="Palatino Linotype" w:eastAsiaTheme="minorHAnsi" w:hAnsi="Palatino Linotype" w:cstheme="minorBidi"/>
          <w:b/>
          <w:lang w:val="es-MX" w:eastAsia="en-US"/>
        </w:rPr>
        <w:t>Recurrente</w:t>
      </w:r>
      <w:r w:rsidRPr="006402BD">
        <w:rPr>
          <w:rFonts w:ascii="Palatino Linotype" w:eastAsiaTheme="minorHAnsi" w:hAnsi="Palatino Linotype" w:cstheme="minorBidi"/>
          <w:lang w:val="es-MX" w:eastAsia="en-US"/>
        </w:rPr>
        <w:t xml:space="preserve">, en términos del Considerando </w:t>
      </w:r>
      <w:r w:rsidRPr="006402BD">
        <w:rPr>
          <w:rFonts w:ascii="Palatino Linotype" w:eastAsiaTheme="minorHAnsi" w:hAnsi="Palatino Linotype" w:cstheme="minorBidi"/>
          <w:b/>
          <w:lang w:val="es-MX" w:eastAsia="en-US"/>
        </w:rPr>
        <w:t xml:space="preserve">QUINTO </w:t>
      </w:r>
      <w:r w:rsidRPr="006402BD">
        <w:rPr>
          <w:rFonts w:ascii="Palatino Linotype" w:eastAsiaTheme="minorHAnsi" w:hAnsi="Palatino Linotype" w:cstheme="minorBidi"/>
          <w:lang w:val="es-MX" w:eastAsia="en-US"/>
        </w:rPr>
        <w:t>de esta resolución.</w:t>
      </w:r>
    </w:p>
    <w:p w14:paraId="11800C6C" w14:textId="77777777" w:rsidR="00BA0D5C" w:rsidRPr="006402BD" w:rsidRDefault="00BA0D5C" w:rsidP="00561D99">
      <w:pPr>
        <w:autoSpaceDE w:val="0"/>
        <w:autoSpaceDN w:val="0"/>
        <w:adjustRightInd w:val="0"/>
        <w:spacing w:line="360" w:lineRule="auto"/>
        <w:ind w:right="49"/>
        <w:jc w:val="both"/>
        <w:rPr>
          <w:rFonts w:ascii="Palatino Linotype" w:hAnsi="Palatino Linotype" w:cs="Arial"/>
          <w:b/>
          <w:sz w:val="28"/>
          <w:szCs w:val="28"/>
          <w:lang w:val="es-MX"/>
        </w:rPr>
      </w:pPr>
    </w:p>
    <w:p w14:paraId="73D55CF1" w14:textId="510DA59C" w:rsidR="00561D99" w:rsidRPr="006402BD" w:rsidRDefault="00BA0D5C" w:rsidP="00607FBA">
      <w:pPr>
        <w:spacing w:line="360" w:lineRule="auto"/>
        <w:jc w:val="both"/>
        <w:rPr>
          <w:rFonts w:ascii="Palatino Linotype" w:eastAsiaTheme="minorEastAsia" w:hAnsi="Palatino Linotype" w:cstheme="minorBidi"/>
          <w:lang w:val="es-ES_tradnl" w:eastAsia="en-US"/>
        </w:rPr>
      </w:pPr>
      <w:r w:rsidRPr="006402BD">
        <w:rPr>
          <w:rFonts w:ascii="Palatino Linotype" w:hAnsi="Palatino Linotype" w:cs="Arial"/>
          <w:b/>
          <w:sz w:val="28"/>
          <w:szCs w:val="28"/>
          <w:lang w:val="es-ES_tradnl"/>
        </w:rPr>
        <w:t>SEGUND</w:t>
      </w:r>
      <w:r w:rsidR="009A6521" w:rsidRPr="006402BD">
        <w:rPr>
          <w:rFonts w:ascii="Palatino Linotype" w:hAnsi="Palatino Linotype" w:cs="Arial"/>
          <w:b/>
          <w:sz w:val="28"/>
          <w:szCs w:val="28"/>
          <w:lang w:val="es-ES_tradnl"/>
        </w:rPr>
        <w:t>O.</w:t>
      </w:r>
      <w:r w:rsidR="009A6521" w:rsidRPr="006402BD">
        <w:rPr>
          <w:rFonts w:ascii="Palatino Linotype" w:hAnsi="Palatino Linotype" w:cs="Arial"/>
          <w:lang w:val="es-ES_tradnl"/>
        </w:rPr>
        <w:t xml:space="preserve"> </w:t>
      </w:r>
      <w:r w:rsidR="00607FBA" w:rsidRPr="006402BD">
        <w:rPr>
          <w:rFonts w:ascii="Palatino Linotype" w:eastAsiaTheme="minorHAnsi" w:hAnsi="Palatino Linotype" w:cs="Arial"/>
          <w:lang w:val="es-ES_tradnl" w:eastAsia="en-US"/>
        </w:rPr>
        <w:t xml:space="preserve">Se </w:t>
      </w:r>
      <w:r w:rsidR="00607FBA" w:rsidRPr="006402BD">
        <w:rPr>
          <w:rFonts w:ascii="Palatino Linotype" w:eastAsiaTheme="minorHAnsi" w:hAnsi="Palatino Linotype" w:cs="Arial"/>
          <w:b/>
          <w:lang w:val="es-ES_tradnl" w:eastAsia="en-US"/>
        </w:rPr>
        <w:t>SOBRESEE</w:t>
      </w:r>
      <w:r w:rsidR="00607FBA" w:rsidRPr="006402BD">
        <w:rPr>
          <w:rFonts w:ascii="Palatino Linotype" w:eastAsiaTheme="minorHAnsi" w:hAnsi="Palatino Linotype" w:cs="Arial"/>
          <w:lang w:val="es-ES_tradnl" w:eastAsia="en-US"/>
        </w:rPr>
        <w:t xml:space="preserve"> el recurso de revisión número </w:t>
      </w:r>
      <w:r w:rsidR="00607FBA" w:rsidRPr="006402BD">
        <w:rPr>
          <w:rFonts w:ascii="Palatino Linotype" w:hAnsi="Palatino Linotype" w:cs="Arial"/>
          <w:b/>
          <w:bCs/>
          <w:lang w:val="es-MX" w:eastAsia="es-MX"/>
        </w:rPr>
        <w:t>01790/INFOEM/IP/RR/2025</w:t>
      </w:r>
      <w:r w:rsidR="00607FBA" w:rsidRPr="006402BD">
        <w:rPr>
          <w:rFonts w:ascii="Palatino Linotype" w:hAnsi="Palatino Linotype" w:cs="Arial"/>
          <w:lang w:val="es-MX" w:eastAsia="es-MX"/>
        </w:rPr>
        <w:t xml:space="preserve">, </w:t>
      </w:r>
      <w:r w:rsidR="00607FBA" w:rsidRPr="006402BD">
        <w:rPr>
          <w:rFonts w:ascii="Palatino Linotype" w:eastAsiaTheme="minorEastAsia" w:hAnsi="Palatino Linotype" w:cstheme="minorBidi"/>
          <w:lang w:val="es-ES_tradnl" w:eastAsia="en-US"/>
        </w:rPr>
        <w:t xml:space="preserve">por quedarse sin materia, el cual, se actualiza la causal establecida en el artículo 192 fracción V, de la Ley de Transparencia y Acceso a la </w:t>
      </w:r>
      <w:r w:rsidR="00607FBA" w:rsidRPr="006402BD">
        <w:rPr>
          <w:rFonts w:ascii="Palatino Linotype" w:eastAsiaTheme="minorEastAsia" w:hAnsi="Palatino Linotype" w:cstheme="minorBidi"/>
          <w:lang w:val="es-ES_tradnl" w:eastAsia="en-US"/>
        </w:rPr>
        <w:lastRenderedPageBreak/>
        <w:t>Información Pública del Estado de México y Municipios, y</w:t>
      </w:r>
      <w:r w:rsidR="00607FBA" w:rsidRPr="006402BD">
        <w:rPr>
          <w:rFonts w:ascii="Palatino Linotype" w:eastAsiaTheme="minorEastAsia" w:hAnsi="Palatino Linotype" w:cstheme="minorBidi"/>
          <w:b/>
          <w:lang w:val="es-ES_tradnl" w:eastAsia="en-US"/>
        </w:rPr>
        <w:t xml:space="preserve"> </w:t>
      </w:r>
      <w:r w:rsidR="00607FBA" w:rsidRPr="006402BD">
        <w:rPr>
          <w:rFonts w:ascii="Palatino Linotype" w:eastAsiaTheme="minorEastAsia" w:hAnsi="Palatino Linotype" w:cstheme="minorBidi"/>
          <w:lang w:val="es-ES_tradnl" w:eastAsia="en-US"/>
        </w:rPr>
        <w:t xml:space="preserve">en términos del Considerando </w:t>
      </w:r>
      <w:r w:rsidR="00607FBA" w:rsidRPr="006402BD">
        <w:rPr>
          <w:rFonts w:ascii="Palatino Linotype" w:eastAsiaTheme="minorEastAsia" w:hAnsi="Palatino Linotype" w:cstheme="minorBidi"/>
          <w:b/>
          <w:lang w:val="es-ES_tradnl" w:eastAsia="en-US"/>
        </w:rPr>
        <w:t xml:space="preserve">QUINTO </w:t>
      </w:r>
      <w:r w:rsidR="00607FBA" w:rsidRPr="006402BD">
        <w:rPr>
          <w:rFonts w:ascii="Palatino Linotype" w:eastAsiaTheme="minorEastAsia" w:hAnsi="Palatino Linotype" w:cstheme="minorBidi"/>
          <w:lang w:val="es-ES_tradnl" w:eastAsia="en-US"/>
        </w:rPr>
        <w:t>de la presente resolución.</w:t>
      </w:r>
    </w:p>
    <w:p w14:paraId="2C1B6F01" w14:textId="77777777" w:rsidR="00607FBA" w:rsidRPr="006402BD" w:rsidRDefault="00607FBA" w:rsidP="00607FBA">
      <w:pPr>
        <w:spacing w:line="360" w:lineRule="auto"/>
        <w:jc w:val="both"/>
        <w:rPr>
          <w:rFonts w:ascii="Palatino Linotype" w:eastAsiaTheme="minorEastAsia" w:hAnsi="Palatino Linotype" w:cstheme="minorBidi"/>
          <w:lang w:val="es-ES_tradnl" w:eastAsia="en-US"/>
        </w:rPr>
      </w:pPr>
    </w:p>
    <w:p w14:paraId="03C30010" w14:textId="53ADA0B6" w:rsidR="00607FBA" w:rsidRPr="006402BD" w:rsidRDefault="00607FBA" w:rsidP="00607FBA">
      <w:pPr>
        <w:spacing w:line="360" w:lineRule="auto"/>
        <w:jc w:val="both"/>
        <w:rPr>
          <w:rFonts w:ascii="Palatino Linotype" w:eastAsiaTheme="minorHAnsi" w:hAnsi="Palatino Linotype" w:cstheme="minorBidi"/>
          <w:lang w:val="es-MX" w:eastAsia="en-US"/>
        </w:rPr>
      </w:pPr>
      <w:r w:rsidRPr="006402BD">
        <w:rPr>
          <w:rFonts w:ascii="Palatino Linotype" w:eastAsiaTheme="minorHAnsi" w:hAnsi="Palatino Linotype" w:cstheme="minorBidi"/>
          <w:b/>
          <w:sz w:val="28"/>
          <w:lang w:val="es-MX" w:eastAsia="en-US"/>
        </w:rPr>
        <w:t>TERCERO.</w:t>
      </w:r>
      <w:r w:rsidRPr="006402BD">
        <w:rPr>
          <w:rFonts w:ascii="Palatino Linotype" w:eastAsiaTheme="minorHAnsi" w:hAnsi="Palatino Linotype" w:cs="Arial"/>
          <w:sz w:val="28"/>
          <w:lang w:val="es-MX" w:eastAsia="en-US"/>
        </w:rPr>
        <w:t xml:space="preserve"> </w:t>
      </w:r>
      <w:r w:rsidRPr="006402BD">
        <w:rPr>
          <w:rFonts w:ascii="Palatino Linotype" w:eastAsiaTheme="minorHAnsi" w:hAnsi="Palatino Linotype" w:cstheme="minorBidi"/>
          <w:b/>
          <w:lang w:val="es-MX" w:eastAsia="en-US"/>
        </w:rPr>
        <w:t>NOTIFÍQUESE</w:t>
      </w:r>
      <w:r w:rsidRPr="006402BD">
        <w:rPr>
          <w:rFonts w:ascii="Palatino Linotype" w:eastAsiaTheme="minorHAnsi" w:hAnsi="Palatino Linotype" w:cstheme="minorBidi"/>
          <w:lang w:val="es-MX" w:eastAsia="en-US"/>
        </w:rPr>
        <w:t xml:space="preserve"> </w:t>
      </w:r>
      <w:r w:rsidRPr="006402BD">
        <w:rPr>
          <w:rFonts w:ascii="Palatino Linotype" w:hAnsi="Palatino Linotype"/>
        </w:rPr>
        <w:t xml:space="preserve">vía Sistema de Acceso a la Información Mexiquense </w:t>
      </w:r>
      <w:r w:rsidRPr="006402BD">
        <w:rPr>
          <w:rFonts w:ascii="Palatino Linotype" w:hAnsi="Palatino Linotype"/>
          <w:b/>
        </w:rPr>
        <w:t>(SAIMEX)</w:t>
      </w:r>
      <w:r w:rsidRPr="006402BD">
        <w:rPr>
          <w:rFonts w:ascii="Palatino Linotype" w:eastAsiaTheme="minorHAnsi" w:hAnsi="Palatino Linotype" w:cstheme="minorBidi"/>
          <w:lang w:val="es-MX" w:eastAsia="en-US"/>
        </w:rPr>
        <w:t xml:space="preserve">, la presente resolución al Titular de la Unidad de Transparencia del </w:t>
      </w:r>
      <w:r w:rsidRPr="006402BD">
        <w:rPr>
          <w:rFonts w:ascii="Palatino Linotype" w:eastAsiaTheme="minorHAnsi" w:hAnsi="Palatino Linotype" w:cstheme="minorBidi"/>
          <w:b/>
          <w:lang w:val="es-MX" w:eastAsia="en-US"/>
        </w:rPr>
        <w:t>Sujeto Obligado</w:t>
      </w:r>
      <w:r w:rsidRPr="006402BD">
        <w:rPr>
          <w:rFonts w:ascii="Palatino Linotype" w:eastAsiaTheme="minorHAnsi" w:hAnsi="Palatino Linotype" w:cstheme="minorBidi"/>
          <w:lang w:val="es-MX" w:eastAsia="en-US"/>
        </w:rPr>
        <w:t>.</w:t>
      </w:r>
    </w:p>
    <w:p w14:paraId="6AE621AE" w14:textId="77777777" w:rsidR="00607FBA" w:rsidRPr="006402BD" w:rsidRDefault="00607FBA" w:rsidP="00607FBA">
      <w:pPr>
        <w:spacing w:line="360" w:lineRule="auto"/>
        <w:jc w:val="both"/>
        <w:rPr>
          <w:rFonts w:ascii="Palatino Linotype" w:eastAsiaTheme="minorHAnsi" w:hAnsi="Palatino Linotype" w:cstheme="minorBidi"/>
          <w:lang w:val="es-MX" w:eastAsia="en-US"/>
        </w:rPr>
      </w:pPr>
    </w:p>
    <w:p w14:paraId="25B6D6CA" w14:textId="5D304BDA" w:rsidR="00607FBA" w:rsidRPr="006402BD" w:rsidRDefault="00607FBA" w:rsidP="00607FBA">
      <w:pPr>
        <w:spacing w:line="360" w:lineRule="auto"/>
        <w:jc w:val="both"/>
        <w:rPr>
          <w:rFonts w:ascii="Palatino Linotype" w:eastAsiaTheme="minorHAnsi" w:hAnsi="Palatino Linotype" w:cstheme="minorBidi"/>
          <w:lang w:val="es-MX" w:eastAsia="en-US"/>
        </w:rPr>
      </w:pPr>
      <w:r w:rsidRPr="006402BD">
        <w:rPr>
          <w:rFonts w:ascii="Palatino Linotype" w:eastAsiaTheme="minorHAnsi" w:hAnsi="Palatino Linotype" w:cs="Arial"/>
          <w:b/>
          <w:sz w:val="28"/>
          <w:lang w:val="es-MX" w:eastAsia="en-US"/>
        </w:rPr>
        <w:t xml:space="preserve">CUARTO. </w:t>
      </w:r>
      <w:r w:rsidRPr="006402BD">
        <w:rPr>
          <w:rFonts w:ascii="Palatino Linotype" w:eastAsiaTheme="minorHAnsi" w:hAnsi="Palatino Linotype" w:cstheme="minorBidi"/>
          <w:b/>
          <w:lang w:val="es-MX" w:eastAsia="en-US"/>
        </w:rPr>
        <w:t>NOTIFÍQUESE</w:t>
      </w:r>
      <w:r w:rsidRPr="006402BD">
        <w:rPr>
          <w:rFonts w:ascii="Palatino Linotype" w:eastAsiaTheme="minorHAnsi" w:hAnsi="Palatino Linotype" w:cstheme="minorBidi"/>
          <w:lang w:val="es-MX" w:eastAsia="en-US"/>
        </w:rPr>
        <w:t xml:space="preserve"> a la parte </w:t>
      </w:r>
      <w:r w:rsidRPr="006402BD">
        <w:rPr>
          <w:rFonts w:ascii="Palatino Linotype" w:eastAsiaTheme="minorHAnsi" w:hAnsi="Palatino Linotype" w:cstheme="minorBidi"/>
          <w:b/>
          <w:lang w:val="es-MX" w:eastAsia="en-US"/>
        </w:rPr>
        <w:t xml:space="preserve">Recurrente </w:t>
      </w:r>
      <w:r w:rsidRPr="006402BD">
        <w:rPr>
          <w:rFonts w:ascii="Palatino Linotype" w:eastAsiaTheme="minorHAnsi" w:hAnsi="Palatino Linotype" w:cstheme="minorBidi"/>
          <w:lang w:val="es-MX" w:eastAsia="en-US"/>
        </w:rPr>
        <w:t xml:space="preserve">la presente resolución </w:t>
      </w:r>
      <w:r w:rsidRPr="006402BD">
        <w:rPr>
          <w:rFonts w:ascii="Palatino Linotype" w:hAnsi="Palatino Linotype"/>
        </w:rPr>
        <w:t xml:space="preserve">vía Sistema de Acceso a la Información Mexiquense </w:t>
      </w:r>
      <w:r w:rsidRPr="006402BD">
        <w:rPr>
          <w:rFonts w:ascii="Palatino Linotype" w:hAnsi="Palatino Linotype"/>
          <w:b/>
        </w:rPr>
        <w:t>(SAIMEX)</w:t>
      </w:r>
      <w:r w:rsidRPr="006402BD">
        <w:rPr>
          <w:rFonts w:ascii="Palatino Linotype" w:eastAsiaTheme="minorHAnsi" w:hAnsi="Palatino Linotype" w:cstheme="minorBidi"/>
          <w:lang w:val="es-MX" w:eastAsia="en-US"/>
        </w:rPr>
        <w:t xml:space="preserve">, y </w:t>
      </w:r>
      <w:r w:rsidRPr="006402BD">
        <w:rPr>
          <w:rFonts w:ascii="Palatino Linotype" w:eastAsiaTheme="minorHAnsi" w:hAnsi="Palatino Linotype" w:cs="Arial"/>
          <w:lang w:val="es-MX" w:eastAsia="en-US"/>
        </w:rPr>
        <w:t>hágase</w:t>
      </w:r>
      <w:r w:rsidRPr="006402BD">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045756AB" w14:textId="77777777" w:rsidR="008D26F9" w:rsidRPr="006402BD" w:rsidRDefault="008D26F9" w:rsidP="00607FBA">
      <w:pPr>
        <w:spacing w:line="360" w:lineRule="auto"/>
        <w:jc w:val="both"/>
        <w:rPr>
          <w:rFonts w:ascii="Palatino Linotype" w:eastAsiaTheme="minorHAnsi" w:hAnsi="Palatino Linotype" w:cstheme="minorBidi"/>
          <w:lang w:val="es-MX" w:eastAsia="en-US"/>
        </w:rPr>
      </w:pPr>
    </w:p>
    <w:p w14:paraId="708C2C7B" w14:textId="7E2BC1CA" w:rsidR="00B10A2E" w:rsidRPr="006402BD" w:rsidRDefault="0029071C" w:rsidP="00D01A63">
      <w:pPr>
        <w:spacing w:line="360" w:lineRule="auto"/>
        <w:jc w:val="both"/>
        <w:rPr>
          <w:rFonts w:ascii="Palatino Linotype" w:eastAsiaTheme="minorHAnsi" w:hAnsi="Palatino Linotype" w:cs="Arial"/>
          <w:lang w:val="es-MX" w:eastAsia="en-US"/>
        </w:rPr>
      </w:pPr>
      <w:r w:rsidRPr="006402BD">
        <w:rPr>
          <w:rFonts w:ascii="Palatino Linotype" w:eastAsiaTheme="minorHAnsi" w:hAnsi="Palatino Linotype" w:cs="Arial"/>
          <w:lang w:val="es-MX" w:eastAsia="en-US"/>
        </w:rPr>
        <w:t>ASÍ LO RESUELVE, POR UNANIMIDAD DE VOTOS, EL PLENO DEL</w:t>
      </w:r>
      <w:r w:rsidRPr="006402B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402BD">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402BD">
        <w:rPr>
          <w:rFonts w:ascii="Palatino Linotype" w:eastAsiaTheme="minorHAnsi" w:hAnsi="Palatino Linotype" w:cs="Arial"/>
          <w:lang w:val="es-MX" w:eastAsia="en-US"/>
        </w:rPr>
        <w:t xml:space="preserve">; </w:t>
      </w:r>
      <w:r w:rsidRPr="006402BD">
        <w:rPr>
          <w:rFonts w:ascii="Palatino Linotype" w:eastAsiaTheme="minorHAnsi" w:hAnsi="Palatino Linotype" w:cs="Arial"/>
          <w:lang w:val="es-MX" w:eastAsia="en-US"/>
        </w:rPr>
        <w:t>LUIS GUSTAVO PARRA NORIEGA</w:t>
      </w:r>
      <w:r w:rsidR="004309A2" w:rsidRPr="006402BD">
        <w:rPr>
          <w:rFonts w:ascii="Palatino Linotype" w:eastAsiaTheme="minorHAnsi" w:hAnsi="Palatino Linotype" w:cs="Arial"/>
          <w:lang w:val="es-MX" w:eastAsia="en-US"/>
        </w:rPr>
        <w:t xml:space="preserve"> </w:t>
      </w:r>
      <w:r w:rsidRPr="006402BD">
        <w:rPr>
          <w:rFonts w:ascii="Palatino Linotype" w:eastAsiaTheme="minorHAnsi" w:hAnsi="Palatino Linotype" w:cs="Arial"/>
          <w:lang w:val="es-MX" w:eastAsia="en-US"/>
        </w:rPr>
        <w:t xml:space="preserve">Y GUADALUPE RAMÍREZ PEÑA; EN LA </w:t>
      </w:r>
      <w:r w:rsidR="00A97F97" w:rsidRPr="006402BD">
        <w:rPr>
          <w:rFonts w:ascii="Palatino Linotype" w:eastAsiaTheme="minorHAnsi" w:hAnsi="Palatino Linotype" w:cs="Arial"/>
          <w:lang w:val="es-MX" w:eastAsia="en-US"/>
        </w:rPr>
        <w:t xml:space="preserve">DÉCIMA </w:t>
      </w:r>
      <w:r w:rsidR="00064B5D" w:rsidRPr="006402BD">
        <w:rPr>
          <w:rFonts w:ascii="Palatino Linotype" w:eastAsiaTheme="minorHAnsi" w:hAnsi="Palatino Linotype" w:cs="Arial"/>
          <w:lang w:val="es-MX" w:eastAsia="en-US"/>
        </w:rPr>
        <w:t>SEGUND</w:t>
      </w:r>
      <w:r w:rsidR="00A97F97" w:rsidRPr="006402BD">
        <w:rPr>
          <w:rFonts w:ascii="Palatino Linotype" w:eastAsiaTheme="minorHAnsi" w:hAnsi="Palatino Linotype" w:cs="Arial"/>
          <w:lang w:val="es-MX" w:eastAsia="en-US"/>
        </w:rPr>
        <w:t>A</w:t>
      </w:r>
      <w:r w:rsidR="007D645B" w:rsidRPr="006402BD">
        <w:rPr>
          <w:rFonts w:ascii="Palatino Linotype" w:eastAsiaTheme="minorHAnsi" w:hAnsi="Palatino Linotype" w:cs="Arial"/>
          <w:lang w:val="es-MX" w:eastAsia="en-US"/>
        </w:rPr>
        <w:t xml:space="preserve"> </w:t>
      </w:r>
      <w:r w:rsidR="00C37A05" w:rsidRPr="006402BD">
        <w:rPr>
          <w:rFonts w:ascii="Palatino Linotype" w:eastAsiaTheme="minorHAnsi" w:hAnsi="Palatino Linotype" w:cs="Arial"/>
          <w:lang w:val="es-MX" w:eastAsia="en-US"/>
        </w:rPr>
        <w:t xml:space="preserve">SESIÓN </w:t>
      </w:r>
      <w:r w:rsidR="00C753C2" w:rsidRPr="006402BD">
        <w:rPr>
          <w:rFonts w:ascii="Palatino Linotype" w:eastAsiaTheme="minorHAnsi" w:hAnsi="Palatino Linotype" w:cs="Arial"/>
          <w:lang w:val="es-MX" w:eastAsia="en-US"/>
        </w:rPr>
        <w:t xml:space="preserve">ORDINARIA CELEBRADA </w:t>
      </w:r>
      <w:r w:rsidR="00C37A05" w:rsidRPr="006402BD">
        <w:rPr>
          <w:rFonts w:ascii="Palatino Linotype" w:eastAsiaTheme="minorHAnsi" w:hAnsi="Palatino Linotype" w:cs="Arial"/>
          <w:lang w:val="es-MX" w:eastAsia="en-US"/>
        </w:rPr>
        <w:t xml:space="preserve">EL </w:t>
      </w:r>
      <w:r w:rsidR="00064B5D" w:rsidRPr="006402BD">
        <w:rPr>
          <w:rFonts w:ascii="Palatino Linotype" w:hAnsi="Palatino Linotype" w:cs="Arial"/>
          <w:color w:val="000000"/>
          <w:lang w:val="es-MX" w:eastAsia="es-MX"/>
        </w:rPr>
        <w:t>DOS DE ABRIL</w:t>
      </w:r>
      <w:r w:rsidR="00561D99" w:rsidRPr="006402BD">
        <w:rPr>
          <w:rFonts w:ascii="Palatino Linotype" w:hAnsi="Palatino Linotype" w:cs="Arial"/>
          <w:color w:val="000000"/>
          <w:lang w:val="es-MX" w:eastAsia="es-MX"/>
        </w:rPr>
        <w:t xml:space="preserve"> DOS MIL VEINTICINCO</w:t>
      </w:r>
      <w:r w:rsidRPr="006402BD">
        <w:rPr>
          <w:rFonts w:ascii="Palatino Linotype" w:eastAsiaTheme="minorHAnsi" w:hAnsi="Palatino Linotype" w:cs="Arial"/>
          <w:lang w:val="es-MX" w:eastAsia="en-US"/>
        </w:rPr>
        <w:t xml:space="preserve">, </w:t>
      </w:r>
      <w:r w:rsidR="00B253F0" w:rsidRPr="006402BD">
        <w:rPr>
          <w:rFonts w:ascii="Palatino Linotype" w:eastAsiaTheme="minorHAnsi" w:hAnsi="Palatino Linotype" w:cs="Arial"/>
          <w:lang w:val="es-MX" w:eastAsia="en-US"/>
        </w:rPr>
        <w:t>ANTE EL SECRETARIO TÉCNICO DEL PLENO, ALEXIS TAPIA RAMÍREZ</w:t>
      </w:r>
      <w:r w:rsidR="00054E04" w:rsidRPr="006402BD">
        <w:rPr>
          <w:rFonts w:ascii="Palatino Linotype" w:eastAsiaTheme="minorHAnsi" w:hAnsi="Palatino Linotype" w:cs="Arial"/>
          <w:lang w:val="es-MX" w:eastAsia="en-US"/>
        </w:rPr>
        <w:t>.</w:t>
      </w:r>
      <w:r w:rsidR="00B10A2E" w:rsidRPr="006402BD">
        <w:rPr>
          <w:rFonts w:ascii="Palatino Linotype" w:eastAsiaTheme="minorHAnsi" w:hAnsi="Palatino Linotype" w:cs="Arial"/>
          <w:lang w:val="es-MX" w:eastAsia="en-US"/>
        </w:rPr>
        <w:t>-----------</w:t>
      </w:r>
      <w:r w:rsidR="00C120DF" w:rsidRPr="006402BD">
        <w:rPr>
          <w:rFonts w:ascii="Palatino Linotype" w:eastAsiaTheme="minorHAnsi" w:hAnsi="Palatino Linotype" w:cs="Arial"/>
          <w:lang w:val="es-MX" w:eastAsia="en-US"/>
        </w:rPr>
        <w:t>----------------------------------------------------------------------------------------</w:t>
      </w:r>
      <w:r w:rsidR="00870C2B" w:rsidRPr="006402BD">
        <w:rPr>
          <w:rFonts w:ascii="Palatino Linotype" w:eastAsiaTheme="minorHAnsi" w:hAnsi="Palatino Linotype" w:cs="Arial"/>
          <w:lang w:val="es-MX" w:eastAsia="en-US"/>
        </w:rPr>
        <w:t xml:space="preserve"> ------------------------------------------------------------------------------------------------------------------</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6402BD">
        <w:rPr>
          <w:rFonts w:ascii="Palatino Linotype" w:eastAsiaTheme="minorHAnsi" w:hAnsi="Palatino Linotype" w:cs="Arial"/>
          <w:sz w:val="16"/>
          <w:szCs w:val="16"/>
          <w:lang w:val="es-MX" w:eastAsia="en-US"/>
        </w:rPr>
        <w:t>JMV/CCR/jasm</w:t>
      </w:r>
      <w:bookmarkStart w:id="10" w:name="_GoBack"/>
      <w:bookmarkEnd w:id="10"/>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1BB8FF2" w:rsidR="0029071C" w:rsidRPr="003E56C9" w:rsidRDefault="0029071C" w:rsidP="003E56C9"/>
    <w:sectPr w:rsidR="0029071C" w:rsidRPr="003E56C9" w:rsidSect="00742DA4">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7EA68" w14:textId="77777777" w:rsidR="00330FB4" w:rsidRDefault="00330FB4" w:rsidP="000B5E25">
      <w:r>
        <w:separator/>
      </w:r>
    </w:p>
  </w:endnote>
  <w:endnote w:type="continuationSeparator" w:id="0">
    <w:p w14:paraId="757B2FE7" w14:textId="77777777" w:rsidR="00330FB4" w:rsidRDefault="00330FB4"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FCE8" w14:textId="317E5114" w:rsidR="00CE310D" w:rsidRPr="000D3AD4" w:rsidRDefault="00CE310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402BD">
      <w:rPr>
        <w:rFonts w:ascii="Palatino Linotype" w:hAnsi="Palatino Linotype" w:cs="Arial"/>
        <w:bCs/>
        <w:noProof/>
        <w:sz w:val="20"/>
        <w:szCs w:val="20"/>
      </w:rPr>
      <w:t>28</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402BD">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768E" w14:textId="1ACA741B" w:rsidR="00CE310D" w:rsidRPr="000D3AD4" w:rsidRDefault="00CE310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402B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402BD">
      <w:rPr>
        <w:rFonts w:ascii="Palatino Linotype" w:hAnsi="Palatino Linotype" w:cs="Arial"/>
        <w:bCs/>
        <w:noProof/>
        <w:sz w:val="20"/>
        <w:szCs w:val="20"/>
      </w:rPr>
      <w:t>29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90053" w14:textId="77777777" w:rsidR="00330FB4" w:rsidRDefault="00330FB4" w:rsidP="000B5E25">
      <w:r>
        <w:separator/>
      </w:r>
    </w:p>
  </w:footnote>
  <w:footnote w:type="continuationSeparator" w:id="0">
    <w:p w14:paraId="64FBC62F" w14:textId="77777777" w:rsidR="00330FB4" w:rsidRDefault="00330FB4" w:rsidP="000B5E25">
      <w:r>
        <w:continuationSeparator/>
      </w:r>
    </w:p>
  </w:footnote>
  <w:footnote w:id="1">
    <w:p w14:paraId="415B7283" w14:textId="77777777" w:rsidR="00CE310D" w:rsidRPr="008A64CB" w:rsidRDefault="00CE310D"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CE310D" w:rsidRDefault="00CE310D" w:rsidP="008A64CB">
      <w:pPr>
        <w:autoSpaceDE w:val="0"/>
        <w:autoSpaceDN w:val="0"/>
        <w:adjustRightInd w:val="0"/>
        <w:ind w:right="49"/>
        <w:jc w:val="both"/>
        <w:rPr>
          <w:rFonts w:ascii="Palatino Linotype" w:hAnsi="Palatino Linotype"/>
          <w:i/>
          <w:sz w:val="18"/>
          <w:szCs w:val="22"/>
        </w:rPr>
      </w:pPr>
    </w:p>
    <w:p w14:paraId="2A843A3D" w14:textId="77777777" w:rsidR="00CE310D" w:rsidRPr="008A64CB" w:rsidRDefault="00CE310D"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CE310D" w:rsidRPr="008A64CB" w:rsidRDefault="00CE310D">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C0A5" w14:textId="77777777" w:rsidR="00CE310D" w:rsidRDefault="006402BD">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67" w:type="dxa"/>
      <w:tblInd w:w="2547" w:type="dxa"/>
      <w:tblLayout w:type="fixed"/>
      <w:tblLook w:val="04A0" w:firstRow="1" w:lastRow="0" w:firstColumn="1" w:lastColumn="0" w:noHBand="0" w:noVBand="1"/>
    </w:tblPr>
    <w:tblGrid>
      <w:gridCol w:w="2693"/>
      <w:gridCol w:w="3974"/>
    </w:tblGrid>
    <w:tr w:rsidR="00CE310D" w:rsidRPr="008F2CCC" w14:paraId="6A2352FA" w14:textId="77777777" w:rsidTr="00BC757D">
      <w:tc>
        <w:tcPr>
          <w:tcW w:w="2693" w:type="dxa"/>
          <w:shd w:val="clear" w:color="auto" w:fill="auto"/>
          <w:vAlign w:val="center"/>
        </w:tcPr>
        <w:p w14:paraId="217E963F" w14:textId="77777777" w:rsidR="00CE310D" w:rsidRPr="008F5DAE" w:rsidRDefault="00CE31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6B18FEE6" w:rsidR="00CE310D" w:rsidRPr="0029071C" w:rsidRDefault="00CE310D"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01790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r w:rsidR="00921BB0">
            <w:rPr>
              <w:rFonts w:ascii="Palatino Linotype" w:hAnsi="Palatino Linotype"/>
              <w:sz w:val="22"/>
              <w:szCs w:val="22"/>
              <w:lang w:val="es-ES_tradnl"/>
            </w:rPr>
            <w:t xml:space="preserve"> y acumulado</w:t>
          </w:r>
        </w:p>
      </w:tc>
    </w:tr>
    <w:tr w:rsidR="00CE310D" w:rsidRPr="008F2CCC" w14:paraId="1F299A1F" w14:textId="77777777" w:rsidTr="00BC757D">
      <w:trPr>
        <w:trHeight w:val="228"/>
      </w:trPr>
      <w:tc>
        <w:tcPr>
          <w:tcW w:w="2693" w:type="dxa"/>
          <w:shd w:val="clear" w:color="auto" w:fill="auto"/>
          <w:vAlign w:val="center"/>
        </w:tcPr>
        <w:p w14:paraId="683328AB" w14:textId="77777777" w:rsidR="00CE310D" w:rsidRPr="008F5DAE" w:rsidRDefault="00CE31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3A114E2F" w:rsidR="00CE310D" w:rsidRPr="0029071C" w:rsidRDefault="00CE310D" w:rsidP="00B6659F">
          <w:pPr>
            <w:spacing w:line="276" w:lineRule="auto"/>
            <w:jc w:val="right"/>
            <w:rPr>
              <w:rFonts w:ascii="Palatino Linotype" w:hAnsi="Palatino Linotype"/>
              <w:sz w:val="22"/>
              <w:szCs w:val="22"/>
            </w:rPr>
          </w:pPr>
          <w:r w:rsidRPr="00064B5D">
            <w:rPr>
              <w:rFonts w:ascii="Palatino Linotype" w:hAnsi="Palatino Linotype"/>
              <w:sz w:val="22"/>
              <w:szCs w:val="22"/>
            </w:rPr>
            <w:t>Ayuntamiento de Atlacomulco</w:t>
          </w:r>
        </w:p>
      </w:tc>
    </w:tr>
    <w:tr w:rsidR="00CE310D" w:rsidRPr="008F2CCC" w14:paraId="46D09EF7" w14:textId="77777777" w:rsidTr="00BC757D">
      <w:tc>
        <w:tcPr>
          <w:tcW w:w="2693" w:type="dxa"/>
          <w:shd w:val="clear" w:color="auto" w:fill="auto"/>
          <w:vAlign w:val="center"/>
        </w:tcPr>
        <w:p w14:paraId="1A0A5ED2" w14:textId="77777777" w:rsidR="00CE310D" w:rsidRPr="008F5DAE" w:rsidRDefault="00CE310D"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CE310D" w:rsidRPr="0029071C" w:rsidRDefault="00CE310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CE310D" w:rsidRPr="001779E0" w:rsidRDefault="006402B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51" w:type="dxa"/>
      <w:tblInd w:w="2263" w:type="dxa"/>
      <w:tblLayout w:type="fixed"/>
      <w:tblLook w:val="04A0" w:firstRow="1" w:lastRow="0" w:firstColumn="1" w:lastColumn="0" w:noHBand="0" w:noVBand="1"/>
    </w:tblPr>
    <w:tblGrid>
      <w:gridCol w:w="2552"/>
      <w:gridCol w:w="4399"/>
    </w:tblGrid>
    <w:tr w:rsidR="00CE310D" w:rsidRPr="008F2CCC" w14:paraId="647E1A5E" w14:textId="77777777" w:rsidTr="00515252">
      <w:tc>
        <w:tcPr>
          <w:tcW w:w="2552" w:type="dxa"/>
          <w:shd w:val="clear" w:color="auto" w:fill="auto"/>
          <w:vAlign w:val="center"/>
        </w:tcPr>
        <w:p w14:paraId="61C1A94D" w14:textId="77777777" w:rsidR="00CE310D" w:rsidRPr="008F5DAE" w:rsidRDefault="00CE31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7188AA8F" w:rsidR="00CE310D" w:rsidRPr="0029071C" w:rsidRDefault="00CE310D"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01790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r w:rsidR="00921BB0">
            <w:rPr>
              <w:rFonts w:ascii="Palatino Linotype" w:hAnsi="Palatino Linotype"/>
              <w:sz w:val="22"/>
              <w:szCs w:val="22"/>
              <w:lang w:val="es-ES_tradnl"/>
            </w:rPr>
            <w:t xml:space="preserve"> y acumulado</w:t>
          </w:r>
        </w:p>
      </w:tc>
    </w:tr>
    <w:tr w:rsidR="00CE310D" w:rsidRPr="008F2CCC" w14:paraId="34929B82" w14:textId="77777777" w:rsidTr="00515252">
      <w:tc>
        <w:tcPr>
          <w:tcW w:w="2552" w:type="dxa"/>
          <w:shd w:val="clear" w:color="auto" w:fill="auto"/>
          <w:vAlign w:val="center"/>
        </w:tcPr>
        <w:p w14:paraId="54C68700" w14:textId="77777777" w:rsidR="00CE310D" w:rsidRPr="008F5DAE" w:rsidRDefault="00CE31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2D220861" w:rsidR="00CE310D" w:rsidRPr="006D30E6" w:rsidRDefault="00C203BC"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E310D" w:rsidRPr="008F2CCC" w14:paraId="15459416" w14:textId="77777777" w:rsidTr="00515252">
      <w:trPr>
        <w:trHeight w:val="228"/>
      </w:trPr>
      <w:tc>
        <w:tcPr>
          <w:tcW w:w="2552" w:type="dxa"/>
          <w:shd w:val="clear" w:color="auto" w:fill="auto"/>
          <w:vAlign w:val="center"/>
        </w:tcPr>
        <w:p w14:paraId="776491B5" w14:textId="77777777" w:rsidR="00CE310D" w:rsidRPr="008F5DAE" w:rsidRDefault="00CE31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330697B0" w:rsidR="00CE310D" w:rsidRPr="0029071C" w:rsidRDefault="00CE310D" w:rsidP="0009050D">
          <w:pPr>
            <w:spacing w:line="276" w:lineRule="auto"/>
            <w:jc w:val="right"/>
            <w:rPr>
              <w:rFonts w:ascii="Palatino Linotype" w:hAnsi="Palatino Linotype"/>
              <w:sz w:val="22"/>
              <w:szCs w:val="22"/>
            </w:rPr>
          </w:pPr>
          <w:r w:rsidRPr="00064B5D">
            <w:rPr>
              <w:rFonts w:ascii="Palatino Linotype" w:hAnsi="Palatino Linotype"/>
              <w:sz w:val="22"/>
              <w:szCs w:val="22"/>
            </w:rPr>
            <w:t>Ayuntamiento de Atlacomulco</w:t>
          </w:r>
        </w:p>
      </w:tc>
    </w:tr>
    <w:tr w:rsidR="00CE310D" w:rsidRPr="008F2CCC" w14:paraId="5C009CDE" w14:textId="77777777" w:rsidTr="00515252">
      <w:tc>
        <w:tcPr>
          <w:tcW w:w="2552" w:type="dxa"/>
          <w:shd w:val="clear" w:color="auto" w:fill="auto"/>
          <w:vAlign w:val="center"/>
        </w:tcPr>
        <w:p w14:paraId="294ED620" w14:textId="77777777" w:rsidR="00CE310D" w:rsidRPr="008F5DAE" w:rsidRDefault="00CE31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CE310D" w:rsidRPr="0029071C" w:rsidRDefault="00CE310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CE310D" w:rsidRDefault="006402BD">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CE310D" w:rsidRPr="009F1AB6" w:rsidRDefault="00CE310D">
    <w:pPr>
      <w:pStyle w:val="Encabezado"/>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34116A"/>
    <w:multiLevelType w:val="hybridMultilevel"/>
    <w:tmpl w:val="28B40AA4"/>
    <w:lvl w:ilvl="0" w:tplc="73805422">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BD213D"/>
    <w:multiLevelType w:val="hybridMultilevel"/>
    <w:tmpl w:val="D5FEF37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9"/>
  </w:num>
  <w:num w:numId="5">
    <w:abstractNumId w:val="8"/>
  </w:num>
  <w:num w:numId="6">
    <w:abstractNumId w:val="2"/>
  </w:num>
  <w:num w:numId="7">
    <w:abstractNumId w:val="4"/>
  </w:num>
  <w:num w:numId="8">
    <w:abstractNumId w:val="3"/>
  </w:num>
  <w:num w:numId="9">
    <w:abstractNumId w:val="1"/>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24B25"/>
    <w:rsid w:val="00031EFF"/>
    <w:rsid w:val="00032D08"/>
    <w:rsid w:val="00036F8B"/>
    <w:rsid w:val="00037D70"/>
    <w:rsid w:val="000478CF"/>
    <w:rsid w:val="00054E04"/>
    <w:rsid w:val="00056A58"/>
    <w:rsid w:val="000572E9"/>
    <w:rsid w:val="00064B5D"/>
    <w:rsid w:val="00070547"/>
    <w:rsid w:val="000708DD"/>
    <w:rsid w:val="00071173"/>
    <w:rsid w:val="000768CE"/>
    <w:rsid w:val="000775FC"/>
    <w:rsid w:val="00083E13"/>
    <w:rsid w:val="00087797"/>
    <w:rsid w:val="0009050D"/>
    <w:rsid w:val="00091A31"/>
    <w:rsid w:val="00091A55"/>
    <w:rsid w:val="00093AE1"/>
    <w:rsid w:val="00094CC7"/>
    <w:rsid w:val="00094F21"/>
    <w:rsid w:val="000A345F"/>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0F499E"/>
    <w:rsid w:val="00100BC6"/>
    <w:rsid w:val="00100C2B"/>
    <w:rsid w:val="00101AD8"/>
    <w:rsid w:val="00103E0F"/>
    <w:rsid w:val="00104DA6"/>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0C09"/>
    <w:rsid w:val="001676E1"/>
    <w:rsid w:val="00170AA7"/>
    <w:rsid w:val="001762FA"/>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556B"/>
    <w:rsid w:val="00246DC1"/>
    <w:rsid w:val="00247138"/>
    <w:rsid w:val="00251C5D"/>
    <w:rsid w:val="00253578"/>
    <w:rsid w:val="00255F1A"/>
    <w:rsid w:val="00261BC7"/>
    <w:rsid w:val="00263AF4"/>
    <w:rsid w:val="00266841"/>
    <w:rsid w:val="00266CD3"/>
    <w:rsid w:val="00267458"/>
    <w:rsid w:val="00267BB5"/>
    <w:rsid w:val="0027342B"/>
    <w:rsid w:val="002755AD"/>
    <w:rsid w:val="0028261F"/>
    <w:rsid w:val="00283FC5"/>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E4315"/>
    <w:rsid w:val="002F3B20"/>
    <w:rsid w:val="002F3F9D"/>
    <w:rsid w:val="002F55B9"/>
    <w:rsid w:val="00302343"/>
    <w:rsid w:val="0030241B"/>
    <w:rsid w:val="00306F04"/>
    <w:rsid w:val="00307006"/>
    <w:rsid w:val="0030701F"/>
    <w:rsid w:val="00313F8E"/>
    <w:rsid w:val="00314E62"/>
    <w:rsid w:val="00320F38"/>
    <w:rsid w:val="00322715"/>
    <w:rsid w:val="00326B44"/>
    <w:rsid w:val="00327151"/>
    <w:rsid w:val="00330FB4"/>
    <w:rsid w:val="00330FC3"/>
    <w:rsid w:val="00331E82"/>
    <w:rsid w:val="00335C6A"/>
    <w:rsid w:val="003370A0"/>
    <w:rsid w:val="00340A06"/>
    <w:rsid w:val="00343753"/>
    <w:rsid w:val="00343F0B"/>
    <w:rsid w:val="00344236"/>
    <w:rsid w:val="0034785F"/>
    <w:rsid w:val="003502CA"/>
    <w:rsid w:val="00351E9D"/>
    <w:rsid w:val="003520C5"/>
    <w:rsid w:val="003550DF"/>
    <w:rsid w:val="0035559A"/>
    <w:rsid w:val="00357C37"/>
    <w:rsid w:val="00360FB7"/>
    <w:rsid w:val="00363F90"/>
    <w:rsid w:val="00365F0F"/>
    <w:rsid w:val="00371835"/>
    <w:rsid w:val="0037207F"/>
    <w:rsid w:val="003746DE"/>
    <w:rsid w:val="00376422"/>
    <w:rsid w:val="00377DDD"/>
    <w:rsid w:val="003804E8"/>
    <w:rsid w:val="00380D3E"/>
    <w:rsid w:val="003818CD"/>
    <w:rsid w:val="003845D9"/>
    <w:rsid w:val="00386D38"/>
    <w:rsid w:val="00393723"/>
    <w:rsid w:val="00396DB6"/>
    <w:rsid w:val="003A769D"/>
    <w:rsid w:val="003B153A"/>
    <w:rsid w:val="003B1C85"/>
    <w:rsid w:val="003B4CF3"/>
    <w:rsid w:val="003B70B0"/>
    <w:rsid w:val="003C6E1C"/>
    <w:rsid w:val="003C7A9B"/>
    <w:rsid w:val="003D0889"/>
    <w:rsid w:val="003D1214"/>
    <w:rsid w:val="003D5C8A"/>
    <w:rsid w:val="003E21A7"/>
    <w:rsid w:val="003E56C9"/>
    <w:rsid w:val="003F28C1"/>
    <w:rsid w:val="003F684E"/>
    <w:rsid w:val="004018F9"/>
    <w:rsid w:val="00402765"/>
    <w:rsid w:val="00415D24"/>
    <w:rsid w:val="00424FFC"/>
    <w:rsid w:val="00425E0F"/>
    <w:rsid w:val="004309A2"/>
    <w:rsid w:val="00430BAC"/>
    <w:rsid w:val="00430CDF"/>
    <w:rsid w:val="004344EA"/>
    <w:rsid w:val="00434788"/>
    <w:rsid w:val="0043515A"/>
    <w:rsid w:val="004403F7"/>
    <w:rsid w:val="00441335"/>
    <w:rsid w:val="00442FD8"/>
    <w:rsid w:val="00443892"/>
    <w:rsid w:val="004445A1"/>
    <w:rsid w:val="00444719"/>
    <w:rsid w:val="004454D4"/>
    <w:rsid w:val="00445CAA"/>
    <w:rsid w:val="004514F1"/>
    <w:rsid w:val="004672ED"/>
    <w:rsid w:val="00474B1F"/>
    <w:rsid w:val="00474D3D"/>
    <w:rsid w:val="00491137"/>
    <w:rsid w:val="00492129"/>
    <w:rsid w:val="004A0B63"/>
    <w:rsid w:val="004A26CF"/>
    <w:rsid w:val="004A2D65"/>
    <w:rsid w:val="004B200D"/>
    <w:rsid w:val="004B2314"/>
    <w:rsid w:val="004B4B9F"/>
    <w:rsid w:val="004B5F63"/>
    <w:rsid w:val="004C6BB5"/>
    <w:rsid w:val="004C7090"/>
    <w:rsid w:val="004D18B6"/>
    <w:rsid w:val="004D193E"/>
    <w:rsid w:val="004D5D2F"/>
    <w:rsid w:val="004D6F71"/>
    <w:rsid w:val="004E06F5"/>
    <w:rsid w:val="004E3A1A"/>
    <w:rsid w:val="004E5628"/>
    <w:rsid w:val="004F5A12"/>
    <w:rsid w:val="004F7F8A"/>
    <w:rsid w:val="00500B82"/>
    <w:rsid w:val="0050130E"/>
    <w:rsid w:val="0050243E"/>
    <w:rsid w:val="005128C2"/>
    <w:rsid w:val="00515252"/>
    <w:rsid w:val="00517275"/>
    <w:rsid w:val="00524546"/>
    <w:rsid w:val="00524A8D"/>
    <w:rsid w:val="00526853"/>
    <w:rsid w:val="005327BF"/>
    <w:rsid w:val="0053343D"/>
    <w:rsid w:val="00541687"/>
    <w:rsid w:val="0054391A"/>
    <w:rsid w:val="00545ABC"/>
    <w:rsid w:val="00555C87"/>
    <w:rsid w:val="00561A6E"/>
    <w:rsid w:val="00561D99"/>
    <w:rsid w:val="00563B39"/>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5716"/>
    <w:rsid w:val="005F1F89"/>
    <w:rsid w:val="005F38DA"/>
    <w:rsid w:val="005F4BFB"/>
    <w:rsid w:val="006000C5"/>
    <w:rsid w:val="006002E0"/>
    <w:rsid w:val="00607FBA"/>
    <w:rsid w:val="0061310F"/>
    <w:rsid w:val="0061406C"/>
    <w:rsid w:val="00620280"/>
    <w:rsid w:val="0062349E"/>
    <w:rsid w:val="006258FD"/>
    <w:rsid w:val="00632E48"/>
    <w:rsid w:val="006402BD"/>
    <w:rsid w:val="00643B58"/>
    <w:rsid w:val="006517D0"/>
    <w:rsid w:val="00660D13"/>
    <w:rsid w:val="00661CC3"/>
    <w:rsid w:val="006810FF"/>
    <w:rsid w:val="00681ED0"/>
    <w:rsid w:val="00683574"/>
    <w:rsid w:val="00694976"/>
    <w:rsid w:val="006A240A"/>
    <w:rsid w:val="006A2694"/>
    <w:rsid w:val="006A7AA4"/>
    <w:rsid w:val="006B0E22"/>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4C6"/>
    <w:rsid w:val="00717A0C"/>
    <w:rsid w:val="0072075B"/>
    <w:rsid w:val="007237B8"/>
    <w:rsid w:val="00725DCB"/>
    <w:rsid w:val="0072658E"/>
    <w:rsid w:val="0073021C"/>
    <w:rsid w:val="0073033B"/>
    <w:rsid w:val="00732345"/>
    <w:rsid w:val="007348B7"/>
    <w:rsid w:val="00737A9B"/>
    <w:rsid w:val="00742DA4"/>
    <w:rsid w:val="007527E8"/>
    <w:rsid w:val="007532C7"/>
    <w:rsid w:val="00754241"/>
    <w:rsid w:val="0075607A"/>
    <w:rsid w:val="00756F04"/>
    <w:rsid w:val="00757D60"/>
    <w:rsid w:val="00760B2C"/>
    <w:rsid w:val="007659E9"/>
    <w:rsid w:val="00766D86"/>
    <w:rsid w:val="00770F18"/>
    <w:rsid w:val="00776479"/>
    <w:rsid w:val="007764BB"/>
    <w:rsid w:val="007828DC"/>
    <w:rsid w:val="00791193"/>
    <w:rsid w:val="00796A2C"/>
    <w:rsid w:val="007A0832"/>
    <w:rsid w:val="007A118C"/>
    <w:rsid w:val="007A1F70"/>
    <w:rsid w:val="007A37FE"/>
    <w:rsid w:val="007A401E"/>
    <w:rsid w:val="007A417D"/>
    <w:rsid w:val="007A59F4"/>
    <w:rsid w:val="007A7DBD"/>
    <w:rsid w:val="007B6F6F"/>
    <w:rsid w:val="007C1D5B"/>
    <w:rsid w:val="007C3435"/>
    <w:rsid w:val="007C35A4"/>
    <w:rsid w:val="007C3E46"/>
    <w:rsid w:val="007D2A81"/>
    <w:rsid w:val="007D645B"/>
    <w:rsid w:val="007E52D5"/>
    <w:rsid w:val="007E534B"/>
    <w:rsid w:val="007E6F30"/>
    <w:rsid w:val="007E7C02"/>
    <w:rsid w:val="007F3BBA"/>
    <w:rsid w:val="007F7462"/>
    <w:rsid w:val="00800A80"/>
    <w:rsid w:val="00800C72"/>
    <w:rsid w:val="00803913"/>
    <w:rsid w:val="0081709C"/>
    <w:rsid w:val="00823690"/>
    <w:rsid w:val="00835035"/>
    <w:rsid w:val="00836D9E"/>
    <w:rsid w:val="00843F80"/>
    <w:rsid w:val="00844392"/>
    <w:rsid w:val="008500D3"/>
    <w:rsid w:val="00852668"/>
    <w:rsid w:val="008578BF"/>
    <w:rsid w:val="00864E58"/>
    <w:rsid w:val="008660D6"/>
    <w:rsid w:val="00870C2B"/>
    <w:rsid w:val="00871098"/>
    <w:rsid w:val="00877235"/>
    <w:rsid w:val="008803EF"/>
    <w:rsid w:val="00882980"/>
    <w:rsid w:val="00886BD5"/>
    <w:rsid w:val="00895FE3"/>
    <w:rsid w:val="00896D29"/>
    <w:rsid w:val="008A12CF"/>
    <w:rsid w:val="008A1A90"/>
    <w:rsid w:val="008A64CB"/>
    <w:rsid w:val="008B082B"/>
    <w:rsid w:val="008B6546"/>
    <w:rsid w:val="008C3B24"/>
    <w:rsid w:val="008D26F9"/>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1BB0"/>
    <w:rsid w:val="00925B0B"/>
    <w:rsid w:val="0092622F"/>
    <w:rsid w:val="00926C44"/>
    <w:rsid w:val="0093645B"/>
    <w:rsid w:val="0094381A"/>
    <w:rsid w:val="00951242"/>
    <w:rsid w:val="00961002"/>
    <w:rsid w:val="0096471B"/>
    <w:rsid w:val="00973F9B"/>
    <w:rsid w:val="009758CB"/>
    <w:rsid w:val="00980909"/>
    <w:rsid w:val="00984706"/>
    <w:rsid w:val="009933D0"/>
    <w:rsid w:val="00993406"/>
    <w:rsid w:val="00994DBB"/>
    <w:rsid w:val="009A0F77"/>
    <w:rsid w:val="009A12FC"/>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67"/>
    <w:rsid w:val="009E46C3"/>
    <w:rsid w:val="009F2013"/>
    <w:rsid w:val="009F4FF4"/>
    <w:rsid w:val="009F62C3"/>
    <w:rsid w:val="009F71DC"/>
    <w:rsid w:val="00A0100D"/>
    <w:rsid w:val="00A031D1"/>
    <w:rsid w:val="00A03269"/>
    <w:rsid w:val="00A05133"/>
    <w:rsid w:val="00A05D3A"/>
    <w:rsid w:val="00A100B7"/>
    <w:rsid w:val="00A16F28"/>
    <w:rsid w:val="00A2385C"/>
    <w:rsid w:val="00A26BD8"/>
    <w:rsid w:val="00A31156"/>
    <w:rsid w:val="00A320DF"/>
    <w:rsid w:val="00A44C61"/>
    <w:rsid w:val="00A5260D"/>
    <w:rsid w:val="00A535E4"/>
    <w:rsid w:val="00A54C18"/>
    <w:rsid w:val="00A6692F"/>
    <w:rsid w:val="00A66F64"/>
    <w:rsid w:val="00A6775F"/>
    <w:rsid w:val="00A72262"/>
    <w:rsid w:val="00A753F2"/>
    <w:rsid w:val="00A7773A"/>
    <w:rsid w:val="00A83B4F"/>
    <w:rsid w:val="00A846BD"/>
    <w:rsid w:val="00A9389D"/>
    <w:rsid w:val="00A94441"/>
    <w:rsid w:val="00A97381"/>
    <w:rsid w:val="00A97F97"/>
    <w:rsid w:val="00AA1CCC"/>
    <w:rsid w:val="00AA26B4"/>
    <w:rsid w:val="00AA2A9D"/>
    <w:rsid w:val="00AB15E3"/>
    <w:rsid w:val="00AB2FBA"/>
    <w:rsid w:val="00AB4982"/>
    <w:rsid w:val="00AC3DB9"/>
    <w:rsid w:val="00AC687D"/>
    <w:rsid w:val="00AD33BE"/>
    <w:rsid w:val="00AE1A47"/>
    <w:rsid w:val="00AE4A3C"/>
    <w:rsid w:val="00AE5995"/>
    <w:rsid w:val="00AE6704"/>
    <w:rsid w:val="00AE78CA"/>
    <w:rsid w:val="00AF3EC1"/>
    <w:rsid w:val="00AF7C03"/>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439CE"/>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D5C"/>
    <w:rsid w:val="00BA0F27"/>
    <w:rsid w:val="00BA27FC"/>
    <w:rsid w:val="00BA43DC"/>
    <w:rsid w:val="00BB02B0"/>
    <w:rsid w:val="00BB06D2"/>
    <w:rsid w:val="00BB134B"/>
    <w:rsid w:val="00BB2537"/>
    <w:rsid w:val="00BB347A"/>
    <w:rsid w:val="00BB6185"/>
    <w:rsid w:val="00BB742F"/>
    <w:rsid w:val="00BC0CFA"/>
    <w:rsid w:val="00BC462B"/>
    <w:rsid w:val="00BC757D"/>
    <w:rsid w:val="00BD14B3"/>
    <w:rsid w:val="00BD269F"/>
    <w:rsid w:val="00BD3782"/>
    <w:rsid w:val="00BD4B93"/>
    <w:rsid w:val="00BD677A"/>
    <w:rsid w:val="00BD6F27"/>
    <w:rsid w:val="00BD74AF"/>
    <w:rsid w:val="00BE0D77"/>
    <w:rsid w:val="00BE233B"/>
    <w:rsid w:val="00BE7A6E"/>
    <w:rsid w:val="00BF6E0F"/>
    <w:rsid w:val="00C02B7F"/>
    <w:rsid w:val="00C0414E"/>
    <w:rsid w:val="00C058C8"/>
    <w:rsid w:val="00C120DF"/>
    <w:rsid w:val="00C145A0"/>
    <w:rsid w:val="00C203BC"/>
    <w:rsid w:val="00C20F80"/>
    <w:rsid w:val="00C249A6"/>
    <w:rsid w:val="00C34564"/>
    <w:rsid w:val="00C37A05"/>
    <w:rsid w:val="00C4326C"/>
    <w:rsid w:val="00C43F9E"/>
    <w:rsid w:val="00C46AF7"/>
    <w:rsid w:val="00C55D67"/>
    <w:rsid w:val="00C56DD5"/>
    <w:rsid w:val="00C63F7B"/>
    <w:rsid w:val="00C6588E"/>
    <w:rsid w:val="00C703EE"/>
    <w:rsid w:val="00C70447"/>
    <w:rsid w:val="00C753C2"/>
    <w:rsid w:val="00C802FB"/>
    <w:rsid w:val="00C8502C"/>
    <w:rsid w:val="00C85653"/>
    <w:rsid w:val="00C86669"/>
    <w:rsid w:val="00C931C2"/>
    <w:rsid w:val="00CA216C"/>
    <w:rsid w:val="00CA39A5"/>
    <w:rsid w:val="00CA4BF9"/>
    <w:rsid w:val="00CB54CA"/>
    <w:rsid w:val="00CC0700"/>
    <w:rsid w:val="00CC0B81"/>
    <w:rsid w:val="00CC6C65"/>
    <w:rsid w:val="00CD024D"/>
    <w:rsid w:val="00CD0A7D"/>
    <w:rsid w:val="00CD3A41"/>
    <w:rsid w:val="00CD431E"/>
    <w:rsid w:val="00CD6D45"/>
    <w:rsid w:val="00CE02B9"/>
    <w:rsid w:val="00CE1C82"/>
    <w:rsid w:val="00CE310D"/>
    <w:rsid w:val="00CE51D0"/>
    <w:rsid w:val="00CE6A53"/>
    <w:rsid w:val="00CF1DF5"/>
    <w:rsid w:val="00CF4AB0"/>
    <w:rsid w:val="00CF7FBE"/>
    <w:rsid w:val="00D0093C"/>
    <w:rsid w:val="00D01A63"/>
    <w:rsid w:val="00D02FC5"/>
    <w:rsid w:val="00D051B1"/>
    <w:rsid w:val="00D10C88"/>
    <w:rsid w:val="00D12C36"/>
    <w:rsid w:val="00D13B13"/>
    <w:rsid w:val="00D13D7F"/>
    <w:rsid w:val="00D21ECE"/>
    <w:rsid w:val="00D27727"/>
    <w:rsid w:val="00D34428"/>
    <w:rsid w:val="00D409F2"/>
    <w:rsid w:val="00D43EBF"/>
    <w:rsid w:val="00D4431A"/>
    <w:rsid w:val="00D50E4E"/>
    <w:rsid w:val="00D553D4"/>
    <w:rsid w:val="00D57210"/>
    <w:rsid w:val="00D57AED"/>
    <w:rsid w:val="00D57F74"/>
    <w:rsid w:val="00D80B28"/>
    <w:rsid w:val="00D83603"/>
    <w:rsid w:val="00D901D7"/>
    <w:rsid w:val="00D92BFE"/>
    <w:rsid w:val="00D95492"/>
    <w:rsid w:val="00DA2014"/>
    <w:rsid w:val="00DB1F5E"/>
    <w:rsid w:val="00DB55A6"/>
    <w:rsid w:val="00DB6A69"/>
    <w:rsid w:val="00DC1583"/>
    <w:rsid w:val="00DC2B31"/>
    <w:rsid w:val="00DC5B5A"/>
    <w:rsid w:val="00DD136D"/>
    <w:rsid w:val="00DD1866"/>
    <w:rsid w:val="00DD5A69"/>
    <w:rsid w:val="00DD79D0"/>
    <w:rsid w:val="00DE0A8D"/>
    <w:rsid w:val="00DE347D"/>
    <w:rsid w:val="00DE562A"/>
    <w:rsid w:val="00DE7148"/>
    <w:rsid w:val="00DF0080"/>
    <w:rsid w:val="00DF2507"/>
    <w:rsid w:val="00DF62A4"/>
    <w:rsid w:val="00DF665C"/>
    <w:rsid w:val="00DF700F"/>
    <w:rsid w:val="00E00D15"/>
    <w:rsid w:val="00E0563C"/>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F01C71"/>
    <w:rsid w:val="00F1159D"/>
    <w:rsid w:val="00F12F52"/>
    <w:rsid w:val="00F221AF"/>
    <w:rsid w:val="00F239B9"/>
    <w:rsid w:val="00F240DF"/>
    <w:rsid w:val="00F241AD"/>
    <w:rsid w:val="00F30B8C"/>
    <w:rsid w:val="00F30C1D"/>
    <w:rsid w:val="00F30C33"/>
    <w:rsid w:val="00F3172F"/>
    <w:rsid w:val="00F32EBF"/>
    <w:rsid w:val="00F34A32"/>
    <w:rsid w:val="00F420AC"/>
    <w:rsid w:val="00F43F9A"/>
    <w:rsid w:val="00F455F1"/>
    <w:rsid w:val="00F538CE"/>
    <w:rsid w:val="00F551C6"/>
    <w:rsid w:val="00F56606"/>
    <w:rsid w:val="00F570D3"/>
    <w:rsid w:val="00F61C9C"/>
    <w:rsid w:val="00F62221"/>
    <w:rsid w:val="00F63223"/>
    <w:rsid w:val="00F66C7B"/>
    <w:rsid w:val="00F712EE"/>
    <w:rsid w:val="00F73BB1"/>
    <w:rsid w:val="00F82052"/>
    <w:rsid w:val="00F8513C"/>
    <w:rsid w:val="00F90EBA"/>
    <w:rsid w:val="00F97C38"/>
    <w:rsid w:val="00FA0962"/>
    <w:rsid w:val="00FA10A1"/>
    <w:rsid w:val="00FA5223"/>
    <w:rsid w:val="00FA7ED5"/>
    <w:rsid w:val="00FB3B4B"/>
    <w:rsid w:val="00FB4C7D"/>
    <w:rsid w:val="00FC079F"/>
    <w:rsid w:val="00FC0DAE"/>
    <w:rsid w:val="00FC1FC5"/>
    <w:rsid w:val="00FC3BA4"/>
    <w:rsid w:val="00FC6F08"/>
    <w:rsid w:val="00FC7C09"/>
    <w:rsid w:val="00FC7CC7"/>
    <w:rsid w:val="00FE2FFB"/>
    <w:rsid w:val="00FE5AB1"/>
    <w:rsid w:val="00FE7782"/>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lang w:eastAsia="es-MX"/>
    </w:r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Estiloimportado21">
    <w:name w:val="Estilo importado 21"/>
    <w:rsid w:val="000708DD"/>
  </w:style>
  <w:style w:type="numbering" w:customStyle="1" w:styleId="Estiloimportado11">
    <w:name w:val="Estilo importado 11"/>
    <w:qFormat/>
    <w:rsid w:val="000708DD"/>
  </w:style>
  <w:style w:type="numbering" w:customStyle="1" w:styleId="Sinlista3">
    <w:name w:val="Sin lista3"/>
    <w:next w:val="Sinlista"/>
    <w:uiPriority w:val="99"/>
    <w:semiHidden/>
    <w:unhideWhenUsed/>
    <w:rsid w:val="000708DD"/>
  </w:style>
  <w:style w:type="table" w:customStyle="1" w:styleId="Tablaconcuadrcula7">
    <w:name w:val="Tabla con cuadrícula7"/>
    <w:basedOn w:val="Tablanormal"/>
    <w:next w:val="Tablaconcuadrcula"/>
    <w:uiPriority w:val="39"/>
    <w:rsid w:val="0007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10A5-0044-49CA-82ED-4825BF5D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29</Pages>
  <Words>7062</Words>
  <Characters>38846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COMPAC24</cp:lastModifiedBy>
  <cp:revision>16</cp:revision>
  <dcterms:created xsi:type="dcterms:W3CDTF">2025-03-13T18:24:00Z</dcterms:created>
  <dcterms:modified xsi:type="dcterms:W3CDTF">2025-05-14T15:28:00Z</dcterms:modified>
</cp:coreProperties>
</file>