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879A" w14:textId="4A30CEFF" w:rsidR="00A97F97" w:rsidRPr="000764DD"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0764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240F2" w:rsidRPr="000764DD">
        <w:rPr>
          <w:rFonts w:ascii="Palatino Linotype" w:hAnsi="Palatino Linotype" w:cs="Arial"/>
          <w:color w:val="000000"/>
          <w:lang w:val="es-MX" w:eastAsia="es-MX"/>
        </w:rPr>
        <w:t>uno de octubre</w:t>
      </w:r>
      <w:r w:rsidR="007237B8" w:rsidRPr="000764DD">
        <w:rPr>
          <w:rFonts w:ascii="Palatino Linotype" w:hAnsi="Palatino Linotype" w:cs="Arial"/>
          <w:color w:val="000000"/>
          <w:lang w:val="es-MX" w:eastAsia="es-MX"/>
        </w:rPr>
        <w:t xml:space="preserve"> </w:t>
      </w:r>
      <w:r w:rsidR="00B2303D" w:rsidRPr="000764DD">
        <w:rPr>
          <w:rFonts w:ascii="Palatino Linotype" w:hAnsi="Palatino Linotype" w:cs="Arial"/>
          <w:color w:val="000000"/>
          <w:lang w:val="es-MX" w:eastAsia="es-MX"/>
        </w:rPr>
        <w:t xml:space="preserve">de </w:t>
      </w:r>
      <w:r w:rsidR="007237B8" w:rsidRPr="000764DD">
        <w:rPr>
          <w:rFonts w:ascii="Palatino Linotype" w:hAnsi="Palatino Linotype" w:cs="Arial"/>
          <w:color w:val="000000"/>
          <w:lang w:val="es-MX" w:eastAsia="es-MX"/>
        </w:rPr>
        <w:t>dos mil veinti</w:t>
      </w:r>
      <w:r w:rsidR="0009050D" w:rsidRPr="000764DD">
        <w:rPr>
          <w:rFonts w:ascii="Palatino Linotype" w:hAnsi="Palatino Linotype" w:cs="Arial"/>
          <w:color w:val="000000"/>
          <w:lang w:val="es-MX" w:eastAsia="es-MX"/>
        </w:rPr>
        <w:t>cinco</w:t>
      </w:r>
      <w:r w:rsidR="0029071C" w:rsidRPr="000764DD">
        <w:rPr>
          <w:rFonts w:ascii="Palatino Linotype" w:hAnsi="Palatino Linotype" w:cs="Arial"/>
          <w:color w:val="000000"/>
          <w:lang w:val="es-MX" w:eastAsia="es-MX"/>
        </w:rPr>
        <w:t>.</w:t>
      </w:r>
    </w:p>
    <w:p w14:paraId="644FF91E" w14:textId="77777777" w:rsidR="007B0B72" w:rsidRPr="000764DD" w:rsidRDefault="007B0B72" w:rsidP="00A97F97">
      <w:pPr>
        <w:shd w:val="clear" w:color="auto" w:fill="FFFFFF"/>
        <w:spacing w:line="360" w:lineRule="auto"/>
        <w:jc w:val="both"/>
        <w:rPr>
          <w:rFonts w:ascii="Palatino Linotype" w:hAnsi="Palatino Linotype" w:cs="Arial"/>
          <w:color w:val="000000"/>
          <w:lang w:val="es-MX" w:eastAsia="es-MX"/>
        </w:rPr>
      </w:pPr>
    </w:p>
    <w:p w14:paraId="5D167B00" w14:textId="020771BA" w:rsidR="007D645B" w:rsidRPr="000764DD" w:rsidRDefault="0029071C" w:rsidP="00A97F97">
      <w:pPr>
        <w:tabs>
          <w:tab w:val="left" w:pos="1701"/>
        </w:tabs>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b/>
          <w:lang w:val="es-MX" w:eastAsia="en-US"/>
        </w:rPr>
        <w:t>VISTO</w:t>
      </w:r>
      <w:r w:rsidRPr="000764DD">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0764DD">
        <w:rPr>
          <w:rFonts w:ascii="Palatino Linotype" w:eastAsiaTheme="minorHAnsi" w:hAnsi="Palatino Linotype" w:cs="Arial"/>
          <w:b/>
          <w:lang w:val="es-MX" w:eastAsia="en-US"/>
        </w:rPr>
        <w:t>0</w:t>
      </w:r>
      <w:r w:rsidR="007B0B72" w:rsidRPr="000764DD">
        <w:rPr>
          <w:rFonts w:ascii="Palatino Linotype" w:eastAsiaTheme="minorHAnsi" w:hAnsi="Palatino Linotype" w:cs="Arial"/>
          <w:b/>
          <w:lang w:val="es-MX" w:eastAsia="en-US"/>
        </w:rPr>
        <w:t>7740</w:t>
      </w:r>
      <w:r w:rsidR="00951242" w:rsidRPr="000764DD">
        <w:rPr>
          <w:rFonts w:ascii="Palatino Linotype" w:eastAsiaTheme="minorHAnsi" w:hAnsi="Palatino Linotype" w:cs="Arial"/>
          <w:b/>
          <w:lang w:val="es-MX" w:eastAsia="en-US"/>
        </w:rPr>
        <w:t>/</w:t>
      </w:r>
      <w:r w:rsidRPr="000764DD">
        <w:rPr>
          <w:rFonts w:ascii="Palatino Linotype" w:eastAsiaTheme="minorHAnsi" w:hAnsi="Palatino Linotype" w:cs="Arial"/>
          <w:b/>
          <w:bCs/>
          <w:lang w:val="es-MX" w:eastAsia="es-MX"/>
        </w:rPr>
        <w:t>INFOEM/IP/RR/202</w:t>
      </w:r>
      <w:r w:rsidR="00B14416" w:rsidRPr="000764DD">
        <w:rPr>
          <w:rFonts w:ascii="Palatino Linotype" w:eastAsiaTheme="minorHAnsi" w:hAnsi="Palatino Linotype" w:cs="Arial"/>
          <w:b/>
          <w:bCs/>
          <w:lang w:val="es-MX" w:eastAsia="es-MX"/>
        </w:rPr>
        <w:t>5</w:t>
      </w:r>
      <w:bookmarkEnd w:id="0"/>
      <w:r w:rsidRPr="000764DD">
        <w:rPr>
          <w:rFonts w:ascii="Palatino Linotype" w:eastAsiaTheme="minorHAnsi" w:hAnsi="Palatino Linotype" w:cs="Arial"/>
          <w:lang w:val="es-MX" w:eastAsia="en-US"/>
        </w:rPr>
        <w:t xml:space="preserve">, </w:t>
      </w:r>
      <w:r w:rsidR="00266841" w:rsidRPr="000764DD">
        <w:rPr>
          <w:rFonts w:ascii="Palatino Linotype" w:hAnsi="Palatino Linotype" w:cs="Arial"/>
        </w:rPr>
        <w:t>interpuesto</w:t>
      </w:r>
      <w:r w:rsidR="005327BF" w:rsidRPr="000764DD">
        <w:rPr>
          <w:rFonts w:ascii="Palatino Linotype" w:hAnsi="Palatino Linotype" w:cs="Arial"/>
        </w:rPr>
        <w:t xml:space="preserve"> </w:t>
      </w:r>
      <w:r w:rsidR="00B14416" w:rsidRPr="000764DD">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0764DD">
        <w:rPr>
          <w:rFonts w:ascii="Palatino Linotype" w:hAnsi="Palatino Linotype" w:cs="Arial"/>
        </w:rPr>
        <w:t>,</w:t>
      </w:r>
      <w:r w:rsidR="005F1F89" w:rsidRPr="000764DD">
        <w:rPr>
          <w:rFonts w:ascii="Palatino Linotype" w:hAnsi="Palatino Linotype" w:cs="Arial"/>
          <w:b/>
        </w:rPr>
        <w:t xml:space="preserve"> </w:t>
      </w:r>
      <w:r w:rsidR="005F1F89" w:rsidRPr="000764DD">
        <w:rPr>
          <w:rFonts w:ascii="Palatino Linotype" w:hAnsi="Palatino Linotype" w:cs="Arial"/>
        </w:rPr>
        <w:t>en lo sucesivo</w:t>
      </w:r>
      <w:r w:rsidR="0027342B" w:rsidRPr="000764DD">
        <w:rPr>
          <w:rFonts w:ascii="Palatino Linotype" w:hAnsi="Palatino Linotype" w:cs="Arial"/>
        </w:rPr>
        <w:t xml:space="preserve"> la parte </w:t>
      </w:r>
      <w:r w:rsidR="005F1F89" w:rsidRPr="000764DD">
        <w:rPr>
          <w:rFonts w:ascii="Palatino Linotype" w:hAnsi="Palatino Linotype" w:cs="Arial"/>
          <w:b/>
        </w:rPr>
        <w:t>Recurrente</w:t>
      </w:r>
      <w:r w:rsidRPr="000764DD">
        <w:rPr>
          <w:rFonts w:ascii="Palatino Linotype" w:eastAsiaTheme="minorHAnsi" w:hAnsi="Palatino Linotype" w:cs="Arial"/>
          <w:lang w:val="es-MX" w:eastAsia="en-US"/>
        </w:rPr>
        <w:t>, en contra de la respuesta de</w:t>
      </w:r>
      <w:r w:rsidR="00B20C2B" w:rsidRPr="000764DD">
        <w:rPr>
          <w:rFonts w:ascii="Palatino Linotype" w:eastAsiaTheme="minorHAnsi" w:hAnsi="Palatino Linotype" w:cs="Arial"/>
          <w:lang w:val="es-MX" w:eastAsia="en-US"/>
        </w:rPr>
        <w:t>l</w:t>
      </w:r>
      <w:r w:rsidRPr="000764DD">
        <w:rPr>
          <w:rFonts w:ascii="Palatino Linotype" w:eastAsiaTheme="minorHAnsi" w:hAnsi="Palatino Linotype" w:cs="Arial"/>
          <w:lang w:val="es-MX" w:eastAsia="en-US"/>
        </w:rPr>
        <w:t xml:space="preserve"> </w:t>
      </w:r>
      <w:r w:rsidR="007B0B72" w:rsidRPr="000764DD">
        <w:rPr>
          <w:rFonts w:ascii="Palatino Linotype" w:eastAsiaTheme="minorHAnsi" w:hAnsi="Palatino Linotype" w:cs="Arial"/>
          <w:b/>
          <w:lang w:val="es-MX" w:eastAsia="en-US"/>
        </w:rPr>
        <w:t xml:space="preserve">Ayuntamiento de </w:t>
      </w:r>
      <w:proofErr w:type="spellStart"/>
      <w:r w:rsidR="007B0B72" w:rsidRPr="000764DD">
        <w:rPr>
          <w:rFonts w:ascii="Palatino Linotype" w:eastAsiaTheme="minorHAnsi" w:hAnsi="Palatino Linotype" w:cs="Arial"/>
          <w:b/>
          <w:lang w:val="es-MX" w:eastAsia="en-US"/>
        </w:rPr>
        <w:t>Jiquipilco</w:t>
      </w:r>
      <w:proofErr w:type="spellEnd"/>
      <w:r w:rsidRPr="000764DD">
        <w:rPr>
          <w:rFonts w:ascii="Palatino Linotype" w:eastAsiaTheme="minorHAnsi" w:hAnsi="Palatino Linotype" w:cs="Arial"/>
          <w:lang w:val="es-MX" w:eastAsia="en-US"/>
        </w:rPr>
        <w:t>,</w:t>
      </w:r>
      <w:r w:rsidRPr="000764DD">
        <w:rPr>
          <w:rFonts w:ascii="Palatino Linotype" w:eastAsiaTheme="minorHAnsi" w:hAnsi="Palatino Linotype" w:cs="Arial"/>
          <w:b/>
          <w:lang w:val="es-MX" w:eastAsia="en-US"/>
        </w:rPr>
        <w:t xml:space="preserve"> </w:t>
      </w:r>
      <w:r w:rsidRPr="000764DD">
        <w:rPr>
          <w:rFonts w:ascii="Palatino Linotype" w:eastAsiaTheme="minorHAnsi" w:hAnsi="Palatino Linotype" w:cs="Arial"/>
          <w:lang w:val="es-MX" w:eastAsia="en-US"/>
        </w:rPr>
        <w:t>en lo subsecuente</w:t>
      </w:r>
      <w:r w:rsidRPr="000764DD">
        <w:rPr>
          <w:rFonts w:ascii="Palatino Linotype" w:eastAsiaTheme="minorHAnsi" w:hAnsi="Palatino Linotype" w:cs="Arial"/>
          <w:b/>
          <w:lang w:val="es-MX" w:eastAsia="en-US"/>
        </w:rPr>
        <w:t xml:space="preserve"> El Sujeto Obligado, </w:t>
      </w:r>
      <w:r w:rsidRPr="000764DD">
        <w:rPr>
          <w:rFonts w:ascii="Palatino Linotype" w:eastAsiaTheme="minorHAnsi" w:hAnsi="Palatino Linotype" w:cs="Arial"/>
          <w:lang w:val="es-MX" w:eastAsia="en-US"/>
        </w:rPr>
        <w:t>se procede a dictar la presente resolución.</w:t>
      </w:r>
    </w:p>
    <w:p w14:paraId="34051789" w14:textId="77777777" w:rsidR="00A97F97" w:rsidRPr="000764DD"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0764DD" w:rsidRDefault="0029071C" w:rsidP="007D645B">
      <w:pPr>
        <w:spacing w:line="360" w:lineRule="auto"/>
        <w:jc w:val="center"/>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A N T E C E D E N T E S</w:t>
      </w:r>
    </w:p>
    <w:p w14:paraId="44F11F6B" w14:textId="77777777" w:rsidR="007D645B" w:rsidRPr="000764DD" w:rsidRDefault="007D645B" w:rsidP="007D645B">
      <w:pPr>
        <w:pStyle w:val="Sinespaciado"/>
        <w:rPr>
          <w:rFonts w:eastAsiaTheme="minorHAnsi"/>
          <w:lang w:eastAsia="en-US"/>
        </w:rPr>
      </w:pPr>
    </w:p>
    <w:p w14:paraId="1AD87C73" w14:textId="77777777" w:rsidR="0029071C" w:rsidRPr="000764DD" w:rsidRDefault="0029071C" w:rsidP="0029071C">
      <w:pPr>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PRIMERO. De la solicitud de información.</w:t>
      </w:r>
    </w:p>
    <w:p w14:paraId="172BC2B9" w14:textId="243B56C2" w:rsidR="00807D02" w:rsidRPr="000764DD" w:rsidRDefault="0029071C" w:rsidP="00FF3FFB">
      <w:pPr>
        <w:spacing w:line="360" w:lineRule="auto"/>
        <w:jc w:val="both"/>
        <w:rPr>
          <w:rFonts w:ascii="Palatino Linotype" w:eastAsiaTheme="minorHAnsi" w:hAnsi="Palatino Linotype" w:cs="Arial"/>
          <w:szCs w:val="22"/>
          <w:lang w:val="es-MX" w:eastAsia="en-US"/>
        </w:rPr>
      </w:pPr>
      <w:r w:rsidRPr="000764DD">
        <w:rPr>
          <w:rFonts w:ascii="Palatino Linotype" w:eastAsiaTheme="minorHAnsi" w:hAnsi="Palatino Linotype" w:cs="Arial"/>
          <w:szCs w:val="22"/>
          <w:lang w:val="es-MX" w:eastAsia="en-US"/>
        </w:rPr>
        <w:t xml:space="preserve">En fecha </w:t>
      </w:r>
      <w:r w:rsidR="007B0B72" w:rsidRPr="000764DD">
        <w:rPr>
          <w:rFonts w:ascii="Palatino Linotype" w:eastAsiaTheme="minorHAnsi" w:hAnsi="Palatino Linotype" w:cs="Arial"/>
          <w:szCs w:val="22"/>
          <w:lang w:val="es-MX" w:eastAsia="en-US"/>
        </w:rPr>
        <w:t>veintinueve de mayo</w:t>
      </w:r>
      <w:r w:rsidR="00B14416" w:rsidRPr="000764DD">
        <w:rPr>
          <w:rFonts w:ascii="Palatino Linotype" w:eastAsiaTheme="minorHAnsi" w:hAnsi="Palatino Linotype" w:cs="Arial"/>
          <w:szCs w:val="22"/>
          <w:lang w:val="es-MX" w:eastAsia="en-US"/>
        </w:rPr>
        <w:t xml:space="preserve"> de dos mil veinticinco</w:t>
      </w:r>
      <w:r w:rsidRPr="000764DD">
        <w:rPr>
          <w:rFonts w:ascii="Palatino Linotype" w:eastAsiaTheme="minorHAnsi" w:hAnsi="Palatino Linotype" w:cs="Arial"/>
          <w:szCs w:val="22"/>
          <w:lang w:val="es-MX" w:eastAsia="en-US"/>
        </w:rPr>
        <w:t xml:space="preserve">, </w:t>
      </w:r>
      <w:r w:rsidR="0027342B" w:rsidRPr="000764DD">
        <w:rPr>
          <w:rFonts w:ascii="Palatino Linotype" w:eastAsiaTheme="minorHAnsi" w:hAnsi="Palatino Linotype" w:cs="Arial"/>
          <w:szCs w:val="22"/>
          <w:lang w:val="es-MX" w:eastAsia="en-US"/>
        </w:rPr>
        <w:t xml:space="preserve">la parte </w:t>
      </w:r>
      <w:r w:rsidRPr="000764DD">
        <w:rPr>
          <w:rFonts w:ascii="Palatino Linotype" w:eastAsiaTheme="minorHAnsi" w:hAnsi="Palatino Linotype" w:cs="Arial"/>
          <w:b/>
          <w:szCs w:val="22"/>
          <w:lang w:val="es-MX" w:eastAsia="en-US"/>
        </w:rPr>
        <w:t>Recurrente</w:t>
      </w:r>
      <w:r w:rsidRPr="000764DD">
        <w:rPr>
          <w:rFonts w:ascii="Palatino Linotype" w:eastAsiaTheme="minorHAnsi" w:hAnsi="Palatino Linotype" w:cs="Arial"/>
          <w:szCs w:val="22"/>
          <w:lang w:val="es-MX" w:eastAsia="en-US"/>
        </w:rPr>
        <w:t xml:space="preserve">, presentó a través del Sistema de Acceso a la Información Mexiquense </w:t>
      </w:r>
      <w:r w:rsidRPr="000764DD">
        <w:rPr>
          <w:rFonts w:ascii="Palatino Linotype" w:eastAsiaTheme="minorHAnsi" w:hAnsi="Palatino Linotype" w:cs="Arial"/>
          <w:b/>
          <w:szCs w:val="22"/>
          <w:lang w:val="es-MX" w:eastAsia="en-US"/>
        </w:rPr>
        <w:t>(SAIMEX),</w:t>
      </w:r>
      <w:r w:rsidRPr="000764DD">
        <w:rPr>
          <w:rFonts w:ascii="Palatino Linotype" w:eastAsiaTheme="minorHAnsi" w:hAnsi="Palatino Linotype" w:cs="Arial"/>
          <w:szCs w:val="22"/>
          <w:lang w:val="es-MX" w:eastAsia="en-US"/>
        </w:rPr>
        <w:t xml:space="preserve"> ante el </w:t>
      </w:r>
      <w:r w:rsidRPr="000764DD">
        <w:rPr>
          <w:rFonts w:ascii="Palatino Linotype" w:eastAsiaTheme="minorHAnsi" w:hAnsi="Palatino Linotype" w:cs="Arial"/>
          <w:b/>
          <w:szCs w:val="22"/>
          <w:lang w:val="es-MX" w:eastAsia="en-US"/>
        </w:rPr>
        <w:t>Sujeto Obligado</w:t>
      </w:r>
      <w:r w:rsidRPr="000764DD">
        <w:rPr>
          <w:rFonts w:ascii="Palatino Linotype" w:eastAsiaTheme="minorHAnsi" w:hAnsi="Palatino Linotype" w:cs="Arial"/>
          <w:szCs w:val="22"/>
          <w:lang w:val="es-MX" w:eastAsia="en-US"/>
        </w:rPr>
        <w:t>, la solicitud de acceso a la información pública, a la que se le</w:t>
      </w:r>
      <w:r w:rsidR="00C753C2" w:rsidRPr="000764DD">
        <w:rPr>
          <w:rFonts w:ascii="Palatino Linotype" w:eastAsiaTheme="minorHAnsi" w:hAnsi="Palatino Linotype" w:cs="Arial"/>
          <w:szCs w:val="22"/>
          <w:lang w:val="es-MX" w:eastAsia="en-US"/>
        </w:rPr>
        <w:t xml:space="preserve"> asignó el número de expediente</w:t>
      </w:r>
      <w:r w:rsidR="00807D02" w:rsidRPr="000764DD">
        <w:rPr>
          <w:rFonts w:ascii="Palatino Linotype" w:eastAsiaTheme="minorHAnsi" w:hAnsi="Palatino Linotype" w:cs="Arial"/>
          <w:szCs w:val="22"/>
          <w:lang w:val="es-MX" w:eastAsia="en-US"/>
        </w:rPr>
        <w:t xml:space="preserve"> </w:t>
      </w:r>
      <w:r w:rsidR="007B0B72" w:rsidRPr="000764DD">
        <w:rPr>
          <w:rFonts w:ascii="Palatino Linotype" w:eastAsiaTheme="minorHAnsi" w:hAnsi="Palatino Linotype" w:cs="Arial"/>
          <w:b/>
          <w:szCs w:val="22"/>
          <w:lang w:val="es-MX" w:eastAsia="en-US"/>
        </w:rPr>
        <w:t>00195/JIQUIPIL/IP/2025</w:t>
      </w:r>
      <w:r w:rsidRPr="000764DD">
        <w:rPr>
          <w:rFonts w:ascii="Palatino Linotype" w:eastAsiaTheme="minorHAnsi" w:hAnsi="Palatino Linotype" w:cs="Arial"/>
          <w:szCs w:val="22"/>
          <w:lang w:val="es-MX" w:eastAsia="en-US"/>
        </w:rPr>
        <w:t>, solicitó lo siguiente:</w:t>
      </w:r>
    </w:p>
    <w:p w14:paraId="5040BCCA" w14:textId="77777777" w:rsidR="00FF3FFB" w:rsidRPr="000764DD" w:rsidRDefault="00FF3FFB" w:rsidP="00FF3FFB">
      <w:pPr>
        <w:spacing w:line="360" w:lineRule="auto"/>
        <w:jc w:val="both"/>
        <w:rPr>
          <w:rFonts w:ascii="Palatino Linotype" w:eastAsiaTheme="minorHAnsi" w:hAnsi="Palatino Linotype" w:cs="Arial"/>
          <w:szCs w:val="22"/>
          <w:lang w:val="es-MX" w:eastAsia="en-US"/>
        </w:rPr>
      </w:pPr>
    </w:p>
    <w:p w14:paraId="3A941F80" w14:textId="3A918DE1" w:rsidR="0027342B" w:rsidRPr="000764DD" w:rsidRDefault="0029071C" w:rsidP="00FF3FFB">
      <w:pPr>
        <w:spacing w:line="360" w:lineRule="auto"/>
        <w:ind w:left="284" w:right="332"/>
        <w:jc w:val="both"/>
        <w:rPr>
          <w:rFonts w:ascii="Palatino Linotype" w:hAnsi="Palatino Linotype"/>
          <w:i/>
          <w:sz w:val="22"/>
          <w:szCs w:val="22"/>
          <w:lang w:val="es-ES_tradnl"/>
        </w:rPr>
      </w:pPr>
      <w:r w:rsidRPr="000764DD">
        <w:rPr>
          <w:rFonts w:ascii="Palatino Linotype" w:hAnsi="Palatino Linotype"/>
          <w:i/>
          <w:sz w:val="22"/>
          <w:szCs w:val="22"/>
          <w:lang w:val="es-MX"/>
        </w:rPr>
        <w:t>“</w:t>
      </w:r>
      <w:bookmarkStart w:id="1" w:name="_Hlk198034959"/>
      <w:r w:rsidR="007B0B72" w:rsidRPr="000764DD">
        <w:rPr>
          <w:rFonts w:ascii="Palatino Linotype" w:hAnsi="Palatino Linotype"/>
          <w:i/>
          <w:sz w:val="22"/>
          <w:szCs w:val="22"/>
        </w:rPr>
        <w:t>INFORME SI LOS SERVIDORES PUBLICOS BRANDON GABINO GONZÁLEZ Y BRENDA CECILIA GABINO GONZÁLEZ INFORMARON DEL CONFLICTO DE INTERES QUE EXTISTE AL LABORAR DENTRO DE LA ADMINISTRACIÓN DEL H. AYUNTAMIENTO DE JIQUIPILCO Y SER HERMANOS.</w:t>
      </w:r>
      <w:r w:rsidR="00BD6364" w:rsidRPr="000764DD">
        <w:rPr>
          <w:rFonts w:ascii="Palatino Linotype" w:hAnsi="Palatino Linotype"/>
          <w:i/>
          <w:sz w:val="22"/>
          <w:szCs w:val="22"/>
          <w:lang w:val="es-MX" w:eastAsia="es-MX"/>
        </w:rPr>
        <w:t>”</w:t>
      </w:r>
      <w:r w:rsidR="00807D02" w:rsidRPr="000764DD">
        <w:rPr>
          <w:rFonts w:ascii="Palatino Linotype" w:hAnsi="Palatino Linotype"/>
          <w:i/>
          <w:sz w:val="22"/>
          <w:szCs w:val="22"/>
          <w:lang w:val="es-MX" w:eastAsia="es-MX"/>
        </w:rPr>
        <w:t xml:space="preserve"> </w:t>
      </w:r>
      <w:bookmarkEnd w:id="1"/>
      <w:r w:rsidRPr="000764DD">
        <w:rPr>
          <w:rFonts w:ascii="Palatino Linotype" w:hAnsi="Palatino Linotype"/>
          <w:i/>
          <w:sz w:val="22"/>
          <w:szCs w:val="22"/>
          <w:lang w:val="es-ES_tradnl"/>
        </w:rPr>
        <w:t>(Sic).</w:t>
      </w:r>
    </w:p>
    <w:p w14:paraId="7ECF9543" w14:textId="77777777" w:rsidR="00807D02" w:rsidRPr="000764DD" w:rsidRDefault="00807D02" w:rsidP="00807D02">
      <w:pPr>
        <w:spacing w:line="360" w:lineRule="auto"/>
        <w:ind w:left="284" w:right="332"/>
        <w:jc w:val="both"/>
        <w:rPr>
          <w:rFonts w:ascii="Palatino Linotype" w:hAnsi="Palatino Linotype"/>
          <w:i/>
          <w:sz w:val="22"/>
          <w:szCs w:val="20"/>
          <w:lang w:val="es-ES_tradnl"/>
        </w:rPr>
      </w:pPr>
    </w:p>
    <w:p w14:paraId="10A4BF80" w14:textId="05F446BA" w:rsidR="009569DB" w:rsidRPr="000764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0764DD">
        <w:rPr>
          <w:rFonts w:ascii="Palatino Linotype" w:hAnsi="Palatino Linotype"/>
          <w:b/>
          <w:lang w:val="es-ES_tradnl"/>
        </w:rPr>
        <w:t>MODALIDAD DE ENTREGA:</w:t>
      </w:r>
      <w:r w:rsidRPr="000764DD">
        <w:rPr>
          <w:rFonts w:ascii="Palatino Linotype" w:hAnsi="Palatino Linotype"/>
          <w:lang w:val="es-ES_tradnl"/>
        </w:rPr>
        <w:t xml:space="preserve"> </w:t>
      </w:r>
      <w:r w:rsidRPr="000764DD">
        <w:rPr>
          <w:rFonts w:ascii="Palatino Linotype" w:eastAsiaTheme="minorHAnsi" w:hAnsi="Palatino Linotype" w:cstheme="minorBidi"/>
          <w:color w:val="000000"/>
          <w:lang w:val="es-MX" w:eastAsia="en-US"/>
        </w:rPr>
        <w:t xml:space="preserve">A través del </w:t>
      </w:r>
      <w:r w:rsidRPr="000764DD">
        <w:rPr>
          <w:rFonts w:ascii="Palatino Linotype" w:eastAsiaTheme="minorHAnsi" w:hAnsi="Palatino Linotype" w:cstheme="minorBidi"/>
          <w:b/>
          <w:color w:val="000000"/>
          <w:lang w:val="es-MX" w:eastAsia="en-US"/>
        </w:rPr>
        <w:t>SAIMEX</w:t>
      </w:r>
      <w:r w:rsidRPr="000764DD">
        <w:rPr>
          <w:rFonts w:ascii="Palatino Linotype" w:eastAsiaTheme="minorHAnsi" w:hAnsi="Palatino Linotype" w:cstheme="minorBidi"/>
          <w:color w:val="000000"/>
          <w:lang w:val="es-MX" w:eastAsia="en-US"/>
        </w:rPr>
        <w:t>.</w:t>
      </w:r>
    </w:p>
    <w:p w14:paraId="717A4484" w14:textId="2FA05996" w:rsidR="007D645B" w:rsidRPr="000764DD" w:rsidRDefault="00B14416" w:rsidP="007D645B">
      <w:pPr>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lastRenderedPageBreak/>
        <w:t>SEGUND</w:t>
      </w:r>
      <w:r w:rsidR="007D645B" w:rsidRPr="000764DD">
        <w:rPr>
          <w:rFonts w:ascii="Palatino Linotype" w:eastAsiaTheme="minorHAnsi" w:hAnsi="Palatino Linotype" w:cs="Arial"/>
          <w:b/>
          <w:sz w:val="28"/>
          <w:lang w:val="es-MX" w:eastAsia="en-US"/>
        </w:rPr>
        <w:t xml:space="preserve">O. De la </w:t>
      </w:r>
      <w:r w:rsidR="00BD6364" w:rsidRPr="000764DD">
        <w:rPr>
          <w:rFonts w:ascii="Palatino Linotype" w:eastAsiaTheme="minorHAnsi" w:hAnsi="Palatino Linotype" w:cs="Arial"/>
          <w:b/>
          <w:sz w:val="28"/>
          <w:lang w:val="es-MX" w:eastAsia="en-US"/>
        </w:rPr>
        <w:t>respuesta del Sujeto Obligado</w:t>
      </w:r>
      <w:r w:rsidR="007D645B" w:rsidRPr="000764DD">
        <w:rPr>
          <w:rFonts w:ascii="Palatino Linotype" w:eastAsiaTheme="minorHAnsi" w:hAnsi="Palatino Linotype" w:cs="Arial"/>
          <w:b/>
          <w:sz w:val="28"/>
          <w:lang w:val="es-MX" w:eastAsia="en-US"/>
        </w:rPr>
        <w:t xml:space="preserve">. </w:t>
      </w:r>
    </w:p>
    <w:p w14:paraId="7AA37136" w14:textId="591A2FA5" w:rsidR="007D645B" w:rsidRPr="000764DD" w:rsidRDefault="007D645B" w:rsidP="007D645B">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De las constancias que obran en el sistema </w:t>
      </w:r>
      <w:r w:rsidRPr="000764DD">
        <w:rPr>
          <w:rFonts w:ascii="Palatino Linotype" w:eastAsiaTheme="minorHAnsi" w:hAnsi="Palatino Linotype" w:cs="Arial"/>
          <w:b/>
          <w:bCs/>
          <w:lang w:val="es-MX" w:eastAsia="en-US"/>
        </w:rPr>
        <w:t>SAIMEX</w:t>
      </w:r>
      <w:r w:rsidRPr="000764DD">
        <w:rPr>
          <w:rFonts w:ascii="Palatino Linotype" w:eastAsiaTheme="minorHAnsi" w:hAnsi="Palatino Linotype" w:cs="Arial"/>
          <w:lang w:val="es-MX" w:eastAsia="en-US"/>
        </w:rPr>
        <w:t xml:space="preserve">, se advierte que en fecha </w:t>
      </w:r>
      <w:r w:rsidR="007B0B72" w:rsidRPr="000764DD">
        <w:rPr>
          <w:rFonts w:ascii="Palatino Linotype" w:eastAsiaTheme="minorHAnsi" w:hAnsi="Palatino Linotype" w:cs="Arial"/>
          <w:lang w:val="es-MX" w:eastAsia="en-US"/>
        </w:rPr>
        <w:t>diecinueve de junio</w:t>
      </w:r>
      <w:r w:rsidR="00B14416" w:rsidRPr="000764DD">
        <w:rPr>
          <w:rFonts w:ascii="Palatino Linotype" w:eastAsiaTheme="minorHAnsi" w:hAnsi="Palatino Linotype" w:cs="Arial"/>
          <w:lang w:val="es-MX" w:eastAsia="en-US"/>
        </w:rPr>
        <w:t xml:space="preserve"> de dos mil veinticinco</w:t>
      </w:r>
      <w:r w:rsidRPr="000764DD">
        <w:rPr>
          <w:rFonts w:ascii="Palatino Linotype" w:eastAsiaTheme="minorHAnsi" w:hAnsi="Palatino Linotype" w:cs="Arial"/>
          <w:lang w:val="es-MX" w:eastAsia="en-US"/>
        </w:rPr>
        <w:t>,</w:t>
      </w:r>
      <w:r w:rsidR="00B14416" w:rsidRPr="000764DD">
        <w:rPr>
          <w:rFonts w:ascii="Palatino Linotype" w:eastAsiaTheme="minorHAnsi" w:hAnsi="Palatino Linotype" w:cs="Arial"/>
          <w:lang w:val="es-MX" w:eastAsia="en-US"/>
        </w:rPr>
        <w:t xml:space="preserve"> el </w:t>
      </w:r>
      <w:r w:rsidRPr="000764DD">
        <w:rPr>
          <w:rFonts w:ascii="Palatino Linotype" w:eastAsiaTheme="minorHAnsi" w:hAnsi="Palatino Linotype" w:cs="Arial"/>
          <w:b/>
          <w:lang w:val="es-MX" w:eastAsia="en-US"/>
        </w:rPr>
        <w:t>Sujeto Obligado</w:t>
      </w:r>
      <w:r w:rsidRPr="000764DD">
        <w:rPr>
          <w:rFonts w:ascii="Palatino Linotype" w:eastAsiaTheme="minorHAnsi" w:hAnsi="Palatino Linotype" w:cs="Arial"/>
          <w:lang w:val="es-MX" w:eastAsia="en-US"/>
        </w:rPr>
        <w:t xml:space="preserve"> </w:t>
      </w:r>
      <w:r w:rsidR="00BD6364" w:rsidRPr="000764DD">
        <w:rPr>
          <w:rFonts w:ascii="Palatino Linotype" w:eastAsiaTheme="minorHAnsi" w:hAnsi="Palatino Linotype" w:cs="Arial"/>
          <w:lang w:val="es-MX" w:eastAsia="en-US"/>
        </w:rPr>
        <w:t xml:space="preserve">emitió su respuesta a la </w:t>
      </w:r>
      <w:r w:rsidR="00807D02" w:rsidRPr="000764DD">
        <w:rPr>
          <w:rFonts w:ascii="Palatino Linotype" w:eastAsiaTheme="minorHAnsi" w:hAnsi="Palatino Linotype" w:cs="Arial"/>
          <w:lang w:val="es-MX" w:eastAsia="en-US"/>
        </w:rPr>
        <w:t xml:space="preserve">solicitud </w:t>
      </w:r>
      <w:r w:rsidR="00BD6364" w:rsidRPr="000764DD">
        <w:rPr>
          <w:rFonts w:ascii="Palatino Linotype" w:eastAsiaTheme="minorHAnsi" w:hAnsi="Palatino Linotype" w:cs="Arial"/>
          <w:lang w:val="es-MX" w:eastAsia="en-US"/>
        </w:rPr>
        <w:t>de información</w:t>
      </w:r>
      <w:r w:rsidRPr="000764DD">
        <w:rPr>
          <w:rFonts w:ascii="Palatino Linotype" w:eastAsiaTheme="minorHAnsi" w:hAnsi="Palatino Linotype" w:cs="Arial"/>
          <w:lang w:val="es-MX" w:eastAsia="en-US"/>
        </w:rPr>
        <w:t xml:space="preserve"> en los siguientes términos:</w:t>
      </w:r>
    </w:p>
    <w:p w14:paraId="6B3B2F28" w14:textId="77777777" w:rsidR="007D645B" w:rsidRPr="000764DD" w:rsidRDefault="007D645B" w:rsidP="007D645B">
      <w:pPr>
        <w:rPr>
          <w:lang w:val="es-MX"/>
        </w:rPr>
      </w:pPr>
    </w:p>
    <w:p w14:paraId="3CC03138" w14:textId="77777777" w:rsidR="007B0B72" w:rsidRPr="000764DD" w:rsidRDefault="007D645B" w:rsidP="007B0B72">
      <w:pPr>
        <w:spacing w:line="276" w:lineRule="auto"/>
        <w:ind w:left="567" w:right="567"/>
        <w:jc w:val="both"/>
        <w:rPr>
          <w:rFonts w:ascii="Palatino Linotype" w:hAnsi="Palatino Linotype"/>
          <w:i/>
          <w:sz w:val="22"/>
          <w:szCs w:val="22"/>
          <w:lang w:val="es-MX" w:eastAsia="es-MX"/>
        </w:rPr>
      </w:pPr>
      <w:r w:rsidRPr="000764DD">
        <w:rPr>
          <w:rFonts w:ascii="Palatino Linotype" w:hAnsi="Palatino Linotype"/>
          <w:i/>
          <w:sz w:val="22"/>
          <w:szCs w:val="22"/>
          <w:lang w:val="es-MX" w:eastAsia="es-MX"/>
        </w:rPr>
        <w:t>“</w:t>
      </w:r>
      <w:r w:rsidR="007B0B72" w:rsidRPr="000764D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D9EE94" w14:textId="77777777" w:rsidR="007B0B72" w:rsidRPr="000764DD" w:rsidRDefault="007B0B72" w:rsidP="007B0B72">
      <w:pPr>
        <w:spacing w:line="276" w:lineRule="auto"/>
        <w:ind w:left="567" w:right="567"/>
        <w:jc w:val="both"/>
        <w:rPr>
          <w:rFonts w:ascii="Palatino Linotype" w:hAnsi="Palatino Linotype"/>
          <w:i/>
          <w:sz w:val="22"/>
          <w:szCs w:val="22"/>
          <w:lang w:val="es-MX" w:eastAsia="es-MX"/>
        </w:rPr>
      </w:pPr>
    </w:p>
    <w:p w14:paraId="342D18F8" w14:textId="77777777" w:rsidR="007B0B72" w:rsidRPr="000764DD" w:rsidRDefault="007B0B72" w:rsidP="007B0B72">
      <w:pPr>
        <w:spacing w:line="276" w:lineRule="auto"/>
        <w:ind w:left="567" w:right="567"/>
        <w:jc w:val="both"/>
        <w:rPr>
          <w:rFonts w:ascii="Palatino Linotype" w:hAnsi="Palatino Linotype"/>
          <w:i/>
          <w:sz w:val="22"/>
          <w:szCs w:val="22"/>
          <w:lang w:val="es-MX" w:eastAsia="es-MX"/>
        </w:rPr>
      </w:pPr>
      <w:r w:rsidRPr="000764DD">
        <w:rPr>
          <w:rFonts w:ascii="Palatino Linotype" w:hAnsi="Palatino Linotype"/>
          <w:i/>
          <w:sz w:val="22"/>
          <w:szCs w:val="22"/>
          <w:lang w:val="es-MX" w:eastAsia="es-MX"/>
        </w:rPr>
        <w:t>SE REMITE RESPUESTA PROPORCIONADA POR LOS SERVIDORES PÚBLICOS RESPONSABLES DE LA INFORMACIÓN ADEMAS SE ADJUNTA RESPUESTA PROPORCIONADA POR ESTA UNIDAD DE TRANSPARENCIA</w:t>
      </w:r>
    </w:p>
    <w:p w14:paraId="58A26BFF" w14:textId="77777777" w:rsidR="007B0B72" w:rsidRPr="000764DD" w:rsidRDefault="007B0B72" w:rsidP="007B0B72">
      <w:pPr>
        <w:spacing w:line="276" w:lineRule="auto"/>
        <w:ind w:left="567" w:right="567"/>
        <w:jc w:val="both"/>
        <w:rPr>
          <w:rFonts w:ascii="Palatino Linotype" w:hAnsi="Palatino Linotype"/>
          <w:i/>
          <w:sz w:val="22"/>
          <w:szCs w:val="22"/>
          <w:lang w:val="es-MX" w:eastAsia="es-MX"/>
        </w:rPr>
      </w:pPr>
    </w:p>
    <w:p w14:paraId="4123C3F3" w14:textId="77777777" w:rsidR="007B0B72" w:rsidRPr="000764DD" w:rsidRDefault="007B0B72" w:rsidP="007B0B72">
      <w:pPr>
        <w:spacing w:line="276" w:lineRule="auto"/>
        <w:ind w:left="567" w:right="567"/>
        <w:jc w:val="both"/>
        <w:rPr>
          <w:rFonts w:ascii="Palatino Linotype" w:hAnsi="Palatino Linotype"/>
          <w:i/>
          <w:sz w:val="22"/>
          <w:szCs w:val="22"/>
          <w:lang w:val="es-MX" w:eastAsia="es-MX"/>
        </w:rPr>
      </w:pPr>
      <w:r w:rsidRPr="000764DD">
        <w:rPr>
          <w:rFonts w:ascii="Palatino Linotype" w:hAnsi="Palatino Linotype"/>
          <w:i/>
          <w:sz w:val="22"/>
          <w:szCs w:val="22"/>
          <w:lang w:val="es-MX" w:eastAsia="es-MX"/>
        </w:rPr>
        <w:t>ATENTAMENTE</w:t>
      </w:r>
    </w:p>
    <w:p w14:paraId="2B153B28" w14:textId="5661D0D3" w:rsidR="007D645B" w:rsidRPr="000764DD" w:rsidRDefault="007B0B72" w:rsidP="007B0B72">
      <w:pPr>
        <w:spacing w:line="276" w:lineRule="auto"/>
        <w:ind w:left="567" w:right="567"/>
        <w:jc w:val="both"/>
        <w:rPr>
          <w:rFonts w:ascii="Palatino Linotype" w:hAnsi="Palatino Linotype"/>
          <w:i/>
          <w:sz w:val="22"/>
          <w:szCs w:val="22"/>
          <w:lang w:val="es-MX" w:eastAsia="es-MX"/>
        </w:rPr>
      </w:pPr>
      <w:r w:rsidRPr="000764DD">
        <w:rPr>
          <w:rFonts w:ascii="Palatino Linotype" w:hAnsi="Palatino Linotype"/>
          <w:i/>
          <w:sz w:val="22"/>
          <w:szCs w:val="22"/>
          <w:lang w:val="es-MX" w:eastAsia="es-MX"/>
        </w:rPr>
        <w:t xml:space="preserve">L. EN D. OMAR ROBLES JIMENEZ </w:t>
      </w:r>
      <w:r w:rsidR="00FF3FFB" w:rsidRPr="000764DD">
        <w:rPr>
          <w:rFonts w:ascii="Palatino Linotype" w:hAnsi="Palatino Linotype"/>
          <w:i/>
          <w:sz w:val="22"/>
          <w:szCs w:val="22"/>
          <w:lang w:val="es-MX" w:eastAsia="es-MX"/>
        </w:rPr>
        <w:t>BRENDA SELENE HERNANDEZ LOPEZ</w:t>
      </w:r>
      <w:r w:rsidR="007D645B" w:rsidRPr="000764DD">
        <w:rPr>
          <w:rFonts w:ascii="Palatino Linotype" w:hAnsi="Palatino Linotype"/>
          <w:i/>
          <w:sz w:val="22"/>
          <w:szCs w:val="22"/>
          <w:lang w:val="es-MX" w:eastAsia="es-MX"/>
        </w:rPr>
        <w:t>” (Sic).</w:t>
      </w:r>
    </w:p>
    <w:p w14:paraId="1D62F330" w14:textId="77777777" w:rsidR="00807D02" w:rsidRPr="000764DD" w:rsidRDefault="00807D02" w:rsidP="007D645B">
      <w:pPr>
        <w:spacing w:line="360" w:lineRule="auto"/>
        <w:jc w:val="both"/>
        <w:rPr>
          <w:rFonts w:ascii="Palatino Linotype" w:eastAsiaTheme="minorHAnsi" w:hAnsi="Palatino Linotype" w:cs="Arial"/>
          <w:lang w:val="es-MX" w:eastAsia="en-US"/>
        </w:rPr>
      </w:pPr>
    </w:p>
    <w:p w14:paraId="57BBB84B" w14:textId="2120EFFC" w:rsidR="007D645B" w:rsidRPr="000764DD" w:rsidRDefault="007D645B" w:rsidP="007D645B">
      <w:pPr>
        <w:spacing w:line="360" w:lineRule="auto"/>
        <w:jc w:val="both"/>
        <w:rPr>
          <w:rFonts w:ascii="Palatino Linotype" w:hAnsi="Palatino Linotype"/>
          <w:i/>
          <w:sz w:val="22"/>
          <w:szCs w:val="22"/>
          <w:lang w:val="es-MX" w:eastAsia="es-MX"/>
        </w:rPr>
      </w:pPr>
      <w:r w:rsidRPr="000764DD">
        <w:rPr>
          <w:rFonts w:ascii="Palatino Linotype" w:eastAsiaTheme="minorHAnsi" w:hAnsi="Palatino Linotype" w:cs="Arial"/>
          <w:lang w:val="es-MX" w:eastAsia="en-US"/>
        </w:rPr>
        <w:t xml:space="preserve">El </w:t>
      </w:r>
      <w:r w:rsidRPr="000764DD">
        <w:rPr>
          <w:rFonts w:ascii="Palatino Linotype" w:eastAsiaTheme="minorHAnsi" w:hAnsi="Palatino Linotype" w:cs="Arial"/>
          <w:b/>
          <w:lang w:val="es-MX" w:eastAsia="en-US"/>
        </w:rPr>
        <w:t>Sujeto Obligado</w:t>
      </w:r>
      <w:r w:rsidRPr="000764DD">
        <w:rPr>
          <w:rFonts w:ascii="Palatino Linotype" w:eastAsiaTheme="minorHAnsi" w:hAnsi="Palatino Linotype" w:cs="Arial"/>
          <w:lang w:val="es-MX" w:eastAsia="en-US"/>
        </w:rPr>
        <w:t xml:space="preserve"> adjuntó a su respuesta, </w:t>
      </w:r>
      <w:r w:rsidR="007B0B72" w:rsidRPr="000764DD">
        <w:rPr>
          <w:rFonts w:ascii="Palatino Linotype" w:eastAsiaTheme="minorHAnsi" w:hAnsi="Palatino Linotype" w:cs="Arial"/>
          <w:lang w:val="es-MX" w:eastAsia="en-US"/>
        </w:rPr>
        <w:t>los a</w:t>
      </w:r>
      <w:r w:rsidRPr="000764DD">
        <w:rPr>
          <w:rFonts w:ascii="Palatino Linotype" w:eastAsiaTheme="minorHAnsi" w:hAnsi="Palatino Linotype" w:cs="Arial"/>
          <w:lang w:val="es-MX" w:eastAsia="en-US"/>
        </w:rPr>
        <w:t>rchivo</w:t>
      </w:r>
      <w:r w:rsidR="007B0B72" w:rsidRPr="000764DD">
        <w:rPr>
          <w:rFonts w:ascii="Palatino Linotype" w:eastAsiaTheme="minorHAnsi" w:hAnsi="Palatino Linotype" w:cs="Arial"/>
          <w:lang w:val="es-MX" w:eastAsia="en-US"/>
        </w:rPr>
        <w:t>s</w:t>
      </w:r>
      <w:r w:rsidRPr="000764DD">
        <w:rPr>
          <w:rFonts w:ascii="Palatino Linotype" w:eastAsiaTheme="minorHAnsi" w:hAnsi="Palatino Linotype" w:cs="Arial"/>
          <w:lang w:val="es-MX" w:eastAsia="en-US"/>
        </w:rPr>
        <w:t xml:space="preserve"> electrónico</w:t>
      </w:r>
      <w:r w:rsidR="007B0B72" w:rsidRPr="000764DD">
        <w:rPr>
          <w:rFonts w:ascii="Palatino Linotype" w:eastAsiaTheme="minorHAnsi" w:hAnsi="Palatino Linotype" w:cs="Arial"/>
          <w:lang w:val="es-MX" w:eastAsia="en-US"/>
        </w:rPr>
        <w:t>s</w:t>
      </w:r>
      <w:r w:rsidRPr="000764DD">
        <w:rPr>
          <w:rFonts w:ascii="Palatino Linotype" w:eastAsiaTheme="minorHAnsi" w:hAnsi="Palatino Linotype" w:cs="Arial"/>
          <w:lang w:val="es-MX" w:eastAsia="en-US"/>
        </w:rPr>
        <w:t xml:space="preserve"> denominado</w:t>
      </w:r>
      <w:r w:rsidR="007B0B72" w:rsidRPr="000764DD">
        <w:rPr>
          <w:rFonts w:ascii="Palatino Linotype" w:eastAsiaTheme="minorHAnsi" w:hAnsi="Palatino Linotype" w:cs="Arial"/>
          <w:lang w:val="es-MX" w:eastAsia="en-US"/>
        </w:rPr>
        <w:t>s</w:t>
      </w:r>
      <w:r w:rsidRPr="000764DD">
        <w:rPr>
          <w:rFonts w:ascii="Palatino Linotype" w:eastAsiaTheme="minorHAnsi" w:hAnsi="Palatino Linotype" w:cs="Arial"/>
          <w:lang w:val="es-MX" w:eastAsia="en-US"/>
        </w:rPr>
        <w:t xml:space="preserve"> </w:t>
      </w:r>
      <w:r w:rsidRPr="000764DD">
        <w:rPr>
          <w:rFonts w:ascii="Palatino Linotype" w:eastAsiaTheme="minorHAnsi" w:hAnsi="Palatino Linotype" w:cs="Arial"/>
          <w:i/>
          <w:lang w:val="es-MX" w:eastAsia="en-US"/>
        </w:rPr>
        <w:t>“</w:t>
      </w:r>
      <w:r w:rsidR="007B0B72" w:rsidRPr="000764DD">
        <w:rPr>
          <w:rFonts w:ascii="Palatino Linotype" w:eastAsiaTheme="minorHAnsi" w:hAnsi="Palatino Linotype" w:cs="Arial"/>
          <w:i/>
          <w:lang w:val="es-MX" w:eastAsia="en-US"/>
        </w:rPr>
        <w:t>00195-JIQUIPIL-IP-2025.pdf</w:t>
      </w:r>
      <w:r w:rsidRPr="000764DD">
        <w:rPr>
          <w:rFonts w:ascii="Palatino Linotype" w:eastAsiaTheme="minorHAnsi" w:hAnsi="Palatino Linotype" w:cs="Arial"/>
          <w:i/>
          <w:lang w:val="es-MX" w:eastAsia="en-US"/>
        </w:rPr>
        <w:t>”</w:t>
      </w:r>
      <w:r w:rsidR="007B0B72" w:rsidRPr="000764DD">
        <w:rPr>
          <w:rFonts w:ascii="Palatino Linotype" w:eastAsiaTheme="minorHAnsi" w:hAnsi="Palatino Linotype" w:cs="Arial"/>
          <w:lang w:val="es-MX" w:eastAsia="en-US"/>
        </w:rPr>
        <w:t>,</w:t>
      </w:r>
      <w:r w:rsidR="007B0B72" w:rsidRPr="000764DD">
        <w:rPr>
          <w:rFonts w:ascii="Palatino Linotype" w:eastAsiaTheme="minorHAnsi" w:hAnsi="Palatino Linotype" w:cs="Arial"/>
          <w:i/>
          <w:lang w:val="es-MX" w:eastAsia="en-US"/>
        </w:rPr>
        <w:t xml:space="preserve"> “oficio .</w:t>
      </w:r>
      <w:proofErr w:type="spellStart"/>
      <w:r w:rsidR="007B0B72" w:rsidRPr="000764DD">
        <w:rPr>
          <w:rFonts w:ascii="Palatino Linotype" w:eastAsiaTheme="minorHAnsi" w:hAnsi="Palatino Linotype" w:cs="Arial"/>
          <w:i/>
          <w:lang w:val="es-MX" w:eastAsia="en-US"/>
        </w:rPr>
        <w:t>pdf</w:t>
      </w:r>
      <w:proofErr w:type="spellEnd"/>
      <w:r w:rsidR="007B0B72" w:rsidRPr="000764DD">
        <w:rPr>
          <w:rFonts w:ascii="Palatino Linotype" w:eastAsiaTheme="minorHAnsi" w:hAnsi="Palatino Linotype" w:cs="Arial"/>
          <w:i/>
          <w:lang w:val="es-MX" w:eastAsia="en-US"/>
        </w:rPr>
        <w:t xml:space="preserve">” </w:t>
      </w:r>
      <w:r w:rsidR="007B0B72" w:rsidRPr="000764DD">
        <w:rPr>
          <w:rFonts w:ascii="Palatino Linotype" w:eastAsiaTheme="minorHAnsi" w:hAnsi="Palatino Linotype" w:cs="Arial"/>
          <w:lang w:val="es-MX" w:eastAsia="en-US"/>
        </w:rPr>
        <w:t>y</w:t>
      </w:r>
      <w:r w:rsidR="007B0B72" w:rsidRPr="000764DD">
        <w:rPr>
          <w:rFonts w:ascii="Palatino Linotype" w:eastAsiaTheme="minorHAnsi" w:hAnsi="Palatino Linotype" w:cs="Arial"/>
          <w:i/>
          <w:lang w:val="es-MX" w:eastAsia="en-US"/>
        </w:rPr>
        <w:t xml:space="preserve"> “RESPUESTAS 195 .</w:t>
      </w:r>
      <w:proofErr w:type="spellStart"/>
      <w:r w:rsidR="007B0B72" w:rsidRPr="000764DD">
        <w:rPr>
          <w:rFonts w:ascii="Palatino Linotype" w:eastAsiaTheme="minorHAnsi" w:hAnsi="Palatino Linotype" w:cs="Arial"/>
          <w:i/>
          <w:lang w:val="es-MX" w:eastAsia="en-US"/>
        </w:rPr>
        <w:t>pdf</w:t>
      </w:r>
      <w:proofErr w:type="spellEnd"/>
      <w:r w:rsidR="007B0B72" w:rsidRPr="000764DD">
        <w:rPr>
          <w:rFonts w:ascii="Palatino Linotype" w:eastAsiaTheme="minorHAnsi" w:hAnsi="Palatino Linotype" w:cs="Arial"/>
          <w:i/>
          <w:lang w:val="es-MX" w:eastAsia="en-US"/>
        </w:rPr>
        <w:t>”</w:t>
      </w:r>
      <w:r w:rsidRPr="000764DD">
        <w:rPr>
          <w:rFonts w:ascii="Palatino Linotype" w:eastAsiaTheme="minorHAnsi" w:hAnsi="Palatino Linotype" w:cs="Arial"/>
          <w:i/>
          <w:lang w:val="es-MX" w:eastAsia="en-US"/>
        </w:rPr>
        <w:t>;</w:t>
      </w:r>
      <w:r w:rsidRPr="000764DD">
        <w:rPr>
          <w:rFonts w:ascii="Palatino Linotype" w:eastAsiaTheme="minorHAnsi" w:hAnsi="Palatino Linotype" w:cs="Arial"/>
          <w:lang w:val="es-MX" w:eastAsia="en-US"/>
        </w:rPr>
        <w:t xml:space="preserve"> cuyo contenido no se inserta por ser del conocimiento de las partes, sin embargo, será</w:t>
      </w:r>
      <w:r w:rsidR="007B0B72" w:rsidRPr="000764DD">
        <w:rPr>
          <w:rFonts w:ascii="Palatino Linotype" w:eastAsiaTheme="minorHAnsi" w:hAnsi="Palatino Linotype" w:cs="Arial"/>
          <w:lang w:val="es-MX" w:eastAsia="en-US"/>
        </w:rPr>
        <w:t>n</w:t>
      </w:r>
      <w:r w:rsidRPr="000764DD">
        <w:rPr>
          <w:rFonts w:ascii="Palatino Linotype" w:eastAsiaTheme="minorHAnsi" w:hAnsi="Palatino Linotype" w:cs="Arial"/>
          <w:lang w:val="es-MX" w:eastAsia="en-US"/>
        </w:rPr>
        <w:t xml:space="preserve"> motivo de estudio en el Considerado respectivo. </w:t>
      </w:r>
    </w:p>
    <w:p w14:paraId="7352E993" w14:textId="77777777" w:rsidR="009569DB" w:rsidRPr="000764DD" w:rsidRDefault="009569DB" w:rsidP="007D645B">
      <w:pPr>
        <w:spacing w:line="360" w:lineRule="auto"/>
        <w:jc w:val="both"/>
        <w:rPr>
          <w:rFonts w:ascii="Palatino Linotype" w:hAnsi="Palatino Linotype"/>
          <w:i/>
          <w:sz w:val="22"/>
          <w:szCs w:val="22"/>
          <w:lang w:val="es-MX" w:eastAsia="es-MX"/>
        </w:rPr>
      </w:pPr>
    </w:p>
    <w:p w14:paraId="5799EE56" w14:textId="3EF1542A" w:rsidR="007D645B" w:rsidRPr="000764DD" w:rsidRDefault="00B14416" w:rsidP="007D645B">
      <w:pPr>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TERCER</w:t>
      </w:r>
      <w:r w:rsidR="007D645B" w:rsidRPr="000764DD">
        <w:rPr>
          <w:rFonts w:ascii="Palatino Linotype" w:eastAsiaTheme="minorHAnsi" w:hAnsi="Palatino Linotype" w:cs="Arial"/>
          <w:b/>
          <w:sz w:val="28"/>
          <w:lang w:val="es-MX" w:eastAsia="en-US"/>
        </w:rPr>
        <w:t>O. Del recurso de revisión.</w:t>
      </w:r>
    </w:p>
    <w:p w14:paraId="451EF501" w14:textId="126A8F36" w:rsidR="007D645B" w:rsidRPr="000764DD" w:rsidRDefault="007D645B" w:rsidP="009569DB">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Inconforme con la respuesta por parte del </w:t>
      </w:r>
      <w:r w:rsidRPr="000764DD">
        <w:rPr>
          <w:rFonts w:ascii="Palatino Linotype" w:eastAsiaTheme="minorHAnsi" w:hAnsi="Palatino Linotype" w:cs="Arial"/>
          <w:b/>
          <w:lang w:val="es-MX" w:eastAsia="en-US"/>
        </w:rPr>
        <w:t>Sujeto Obligado</w:t>
      </w:r>
      <w:r w:rsidRPr="000764DD">
        <w:rPr>
          <w:rFonts w:ascii="Palatino Linotype" w:eastAsiaTheme="minorHAnsi" w:hAnsi="Palatino Linotype" w:cs="Arial"/>
          <w:lang w:val="es-MX" w:eastAsia="en-US"/>
        </w:rPr>
        <w:t xml:space="preserve">, </w:t>
      </w:r>
      <w:r w:rsidR="00344236" w:rsidRPr="000764DD">
        <w:rPr>
          <w:rFonts w:ascii="Palatino Linotype" w:eastAsiaTheme="minorHAnsi" w:hAnsi="Palatino Linotype" w:cs="Arial"/>
          <w:lang w:val="es-MX" w:eastAsia="en-US"/>
        </w:rPr>
        <w:t>el</w:t>
      </w:r>
      <w:r w:rsidRPr="000764DD">
        <w:rPr>
          <w:rFonts w:ascii="Palatino Linotype" w:eastAsiaTheme="minorHAnsi" w:hAnsi="Palatino Linotype" w:cs="Arial"/>
          <w:lang w:val="es-MX" w:eastAsia="en-US"/>
        </w:rPr>
        <w:t xml:space="preserve"> ahora </w:t>
      </w:r>
      <w:r w:rsidRPr="000764DD">
        <w:rPr>
          <w:rFonts w:ascii="Palatino Linotype" w:eastAsiaTheme="minorHAnsi" w:hAnsi="Palatino Linotype" w:cs="Arial"/>
          <w:b/>
          <w:lang w:val="es-MX" w:eastAsia="en-US"/>
        </w:rPr>
        <w:t>Recurrente</w:t>
      </w:r>
      <w:r w:rsidRPr="000764DD">
        <w:rPr>
          <w:rFonts w:ascii="Palatino Linotype" w:eastAsiaTheme="minorHAnsi" w:hAnsi="Palatino Linotype" w:cs="Arial"/>
          <w:lang w:val="es-MX" w:eastAsia="en-US"/>
        </w:rPr>
        <w:t xml:space="preserve"> interpuso el presente recurso de revisión en fecha </w:t>
      </w:r>
      <w:r w:rsidR="007B0B72" w:rsidRPr="000764DD">
        <w:rPr>
          <w:rFonts w:ascii="Palatino Linotype" w:eastAsiaTheme="minorHAnsi" w:hAnsi="Palatino Linotype" w:cs="Arial"/>
          <w:lang w:val="es-MX" w:eastAsia="en-US"/>
        </w:rPr>
        <w:t>veinticinco de junio</w:t>
      </w:r>
      <w:r w:rsidRPr="000764DD">
        <w:rPr>
          <w:rFonts w:ascii="Palatino Linotype" w:eastAsiaTheme="minorHAnsi" w:hAnsi="Palatino Linotype" w:cs="Arial"/>
          <w:lang w:val="es-MX" w:eastAsia="en-US"/>
        </w:rPr>
        <w:t xml:space="preserve"> de do</w:t>
      </w:r>
      <w:r w:rsidR="00B14416" w:rsidRPr="000764DD">
        <w:rPr>
          <w:rFonts w:ascii="Palatino Linotype" w:eastAsiaTheme="minorHAnsi" w:hAnsi="Palatino Linotype" w:cs="Arial"/>
          <w:lang w:val="es-MX" w:eastAsia="en-US"/>
        </w:rPr>
        <w:t>s mil veinticinco</w:t>
      </w:r>
      <w:r w:rsidRPr="000764DD">
        <w:rPr>
          <w:rFonts w:ascii="Palatino Linotype" w:eastAsiaTheme="minorHAnsi" w:hAnsi="Palatino Linotype" w:cs="Arial"/>
          <w:lang w:val="es-MX" w:eastAsia="en-US"/>
        </w:rPr>
        <w:t>, el cual fue registrado</w:t>
      </w:r>
      <w:r w:rsidRPr="000764DD">
        <w:rPr>
          <w:rFonts w:ascii="Palatino Linotype" w:eastAsiaTheme="minorHAnsi" w:hAnsi="Palatino Linotype" w:cs="Arial"/>
          <w:b/>
          <w:lang w:val="es-MX" w:eastAsia="en-US"/>
        </w:rPr>
        <w:t xml:space="preserve"> </w:t>
      </w:r>
      <w:r w:rsidRPr="000764DD">
        <w:rPr>
          <w:rFonts w:ascii="Palatino Linotype" w:eastAsiaTheme="minorHAnsi" w:hAnsi="Palatino Linotype" w:cs="Arial"/>
          <w:lang w:val="es-MX" w:eastAsia="en-US"/>
        </w:rPr>
        <w:t xml:space="preserve">en el sistema electrónico con el expediente número </w:t>
      </w:r>
      <w:r w:rsidRPr="000764DD">
        <w:rPr>
          <w:rFonts w:ascii="Palatino Linotype" w:eastAsiaTheme="minorHAnsi" w:hAnsi="Palatino Linotype" w:cs="Arial"/>
          <w:b/>
          <w:bCs/>
          <w:lang w:val="es-MX" w:eastAsia="es-MX"/>
        </w:rPr>
        <w:t>0</w:t>
      </w:r>
      <w:r w:rsidR="007B0B72" w:rsidRPr="000764DD">
        <w:rPr>
          <w:rFonts w:ascii="Palatino Linotype" w:eastAsiaTheme="minorHAnsi" w:hAnsi="Palatino Linotype" w:cs="Arial"/>
          <w:b/>
          <w:bCs/>
          <w:lang w:val="es-MX" w:eastAsia="es-MX"/>
        </w:rPr>
        <w:t>7740</w:t>
      </w:r>
      <w:r w:rsidRPr="000764DD">
        <w:rPr>
          <w:rFonts w:ascii="Palatino Linotype" w:eastAsiaTheme="minorHAnsi" w:hAnsi="Palatino Linotype" w:cs="Arial"/>
          <w:b/>
          <w:bCs/>
          <w:lang w:val="es-MX" w:eastAsia="es-MX"/>
        </w:rPr>
        <w:t>/INFOEM/IP/RR/202</w:t>
      </w:r>
      <w:r w:rsidR="00B14416" w:rsidRPr="000764DD">
        <w:rPr>
          <w:rFonts w:ascii="Palatino Linotype" w:eastAsiaTheme="minorHAnsi" w:hAnsi="Palatino Linotype" w:cs="Arial"/>
          <w:b/>
          <w:bCs/>
          <w:lang w:val="es-MX" w:eastAsia="es-MX"/>
        </w:rPr>
        <w:t>5</w:t>
      </w:r>
      <w:r w:rsidRPr="000764DD">
        <w:rPr>
          <w:rFonts w:ascii="Palatino Linotype" w:eastAsiaTheme="minorHAnsi" w:hAnsi="Palatino Linotype" w:cs="Arial"/>
          <w:lang w:val="es-MX" w:eastAsia="en-US"/>
        </w:rPr>
        <w:t>, en el cual aduce, las siguientes manifestaciones:</w:t>
      </w:r>
    </w:p>
    <w:p w14:paraId="56725CE7" w14:textId="77777777" w:rsidR="009569DB" w:rsidRPr="000764DD" w:rsidRDefault="009569DB" w:rsidP="00FF3FFB">
      <w:pPr>
        <w:pStyle w:val="Sinespaciado"/>
        <w:rPr>
          <w:rFonts w:eastAsiaTheme="minorHAnsi"/>
          <w:lang w:eastAsia="en-US"/>
        </w:rPr>
      </w:pPr>
    </w:p>
    <w:p w14:paraId="4567D74F" w14:textId="0E931673" w:rsidR="007D645B" w:rsidRPr="000764DD" w:rsidRDefault="007D645B" w:rsidP="007B0B72">
      <w:pPr>
        <w:numPr>
          <w:ilvl w:val="0"/>
          <w:numId w:val="1"/>
        </w:numPr>
        <w:spacing w:line="259" w:lineRule="auto"/>
        <w:jc w:val="both"/>
        <w:rPr>
          <w:rFonts w:ascii="Palatino Linotype" w:hAnsi="Palatino Linotype" w:cs="Arial"/>
          <w:b/>
          <w:sz w:val="26"/>
          <w:szCs w:val="26"/>
        </w:rPr>
      </w:pPr>
      <w:r w:rsidRPr="000764DD">
        <w:rPr>
          <w:rFonts w:ascii="Palatino Linotype" w:hAnsi="Palatino Linotype" w:cs="Arial"/>
          <w:b/>
          <w:sz w:val="26"/>
          <w:szCs w:val="26"/>
        </w:rPr>
        <w:lastRenderedPageBreak/>
        <w:t>Acto Impugnado:</w:t>
      </w:r>
      <w:r w:rsidR="0057280C" w:rsidRPr="000764DD">
        <w:rPr>
          <w:rFonts w:ascii="Palatino Linotype" w:hAnsi="Palatino Linotype" w:cs="Arial"/>
          <w:b/>
          <w:sz w:val="26"/>
          <w:szCs w:val="26"/>
        </w:rPr>
        <w:t xml:space="preserve"> </w:t>
      </w:r>
      <w:r w:rsidRPr="000764DD">
        <w:rPr>
          <w:rFonts w:ascii="Palatino Linotype" w:eastAsiaTheme="minorHAnsi" w:hAnsi="Palatino Linotype" w:cstheme="minorBidi"/>
          <w:i/>
          <w:color w:val="000000"/>
          <w:sz w:val="22"/>
          <w:szCs w:val="22"/>
          <w:lang w:val="es-MX" w:eastAsia="en-US"/>
        </w:rPr>
        <w:t>“</w:t>
      </w:r>
      <w:r w:rsidR="007B0B72" w:rsidRPr="000764DD">
        <w:rPr>
          <w:rFonts w:ascii="Palatino Linotype" w:eastAsiaTheme="minorHAnsi" w:hAnsi="Palatino Linotype" w:cstheme="minorBidi"/>
          <w:i/>
          <w:color w:val="000000"/>
          <w:sz w:val="22"/>
          <w:szCs w:val="22"/>
          <w:lang w:val="es-MX" w:eastAsia="en-US"/>
        </w:rPr>
        <w:t>LA RESPUESTA RECAIDA A LA SOLICITUD DE INFORMACIÓN 00195/JIQUIPIL/IP/2025, EMITIDA MEDIANTE OFICIO TIPMJ/00212/2025-06</w:t>
      </w:r>
      <w:r w:rsidRPr="000764DD">
        <w:rPr>
          <w:rFonts w:ascii="Palatino Linotype" w:eastAsiaTheme="minorHAnsi" w:hAnsi="Palatino Linotype" w:cstheme="minorBidi"/>
          <w:i/>
          <w:color w:val="000000"/>
          <w:sz w:val="22"/>
          <w:szCs w:val="22"/>
          <w:lang w:val="es-MX" w:eastAsia="en-US"/>
        </w:rPr>
        <w:t>” (Sic).</w:t>
      </w:r>
    </w:p>
    <w:p w14:paraId="3BBBBFDA" w14:textId="77777777" w:rsidR="007D645B" w:rsidRPr="000764DD" w:rsidRDefault="007D645B" w:rsidP="007D645B">
      <w:pPr>
        <w:spacing w:line="276" w:lineRule="auto"/>
        <w:ind w:left="284"/>
        <w:jc w:val="both"/>
        <w:rPr>
          <w:rFonts w:ascii="Palatino Linotype" w:hAnsi="Palatino Linotype"/>
          <w:i/>
          <w:sz w:val="22"/>
          <w:szCs w:val="22"/>
          <w:lang w:val="es-MX" w:eastAsia="es-MX"/>
        </w:rPr>
      </w:pPr>
    </w:p>
    <w:p w14:paraId="3C99B748" w14:textId="2DE186F7" w:rsidR="007D645B" w:rsidRPr="000764DD" w:rsidRDefault="007D645B" w:rsidP="007B0B72">
      <w:pPr>
        <w:pStyle w:val="Prrafodelista"/>
        <w:numPr>
          <w:ilvl w:val="0"/>
          <w:numId w:val="1"/>
        </w:numPr>
        <w:jc w:val="both"/>
        <w:rPr>
          <w:rFonts w:ascii="Palatino Linotype" w:hAnsi="Palatino Linotype"/>
          <w:i/>
          <w:sz w:val="26"/>
          <w:szCs w:val="26"/>
          <w:lang w:val="es-MX" w:eastAsia="es-MX"/>
        </w:rPr>
      </w:pPr>
      <w:r w:rsidRPr="000764DD">
        <w:rPr>
          <w:rFonts w:ascii="Palatino Linotype" w:hAnsi="Palatino Linotype" w:cs="Arial"/>
          <w:b/>
          <w:sz w:val="26"/>
          <w:szCs w:val="26"/>
        </w:rPr>
        <w:t>Razones o Motivos de Inconformidad</w:t>
      </w:r>
      <w:r w:rsidRPr="000764DD">
        <w:rPr>
          <w:rFonts w:ascii="Palatino Linotype" w:hAnsi="Palatino Linotype" w:cs="Arial"/>
          <w:sz w:val="26"/>
          <w:szCs w:val="26"/>
        </w:rPr>
        <w:t xml:space="preserve">: </w:t>
      </w:r>
      <w:r w:rsidRPr="000764DD">
        <w:rPr>
          <w:rFonts w:ascii="Palatino Linotype" w:eastAsiaTheme="minorHAnsi" w:hAnsi="Palatino Linotype" w:cs="Arial"/>
          <w:i/>
          <w:sz w:val="22"/>
          <w:szCs w:val="22"/>
          <w:lang w:val="es-MX" w:eastAsia="en-US"/>
        </w:rPr>
        <w:t>“</w:t>
      </w:r>
      <w:r w:rsidR="007B0B72" w:rsidRPr="000764DD">
        <w:rPr>
          <w:rFonts w:ascii="Palatino Linotype" w:eastAsiaTheme="minorHAnsi" w:hAnsi="Palatino Linotype" w:cstheme="minorBidi"/>
          <w:i/>
          <w:color w:val="000000"/>
          <w:sz w:val="22"/>
          <w:szCs w:val="22"/>
          <w:lang w:val="es-MX" w:eastAsia="en-US"/>
        </w:rPr>
        <w:t>NO SE PROPORCIONO LA INFORMACIÓN SOLICITADA JUSTIFICANDO EL AREA DE TRANSPARENCIA DE ESE AYUNTAMIENTO EN QUE ES OBLIGACION DEL ORGANO INTERNO DE CONTROL CONTAR CON ELLA, SIN EMBARGO EN LA RESPUESTA EMITIDA POR EL ORGANO INTERNO DE CONTROL SE MANIFIESTA QUE NO TIENE FACULTADES PARA RESGUARDAR DICHA INFORMACIÓN POR LO QUE SE RECOMIENDA SE VERIFIQUE A QUE AREA ADMINISTRATIVA CORRESPONDE DICHA INFORMACIÓN PARA QUE SE PROPORCIONE LA INFORMACIÓN SOLICITADA.</w:t>
      </w:r>
      <w:r w:rsidRPr="000764DD">
        <w:rPr>
          <w:rFonts w:ascii="Palatino Linotype" w:eastAsiaTheme="minorHAnsi" w:hAnsi="Palatino Linotype" w:cstheme="minorBidi"/>
          <w:i/>
          <w:color w:val="000000"/>
          <w:sz w:val="22"/>
          <w:szCs w:val="22"/>
          <w:lang w:val="es-MX" w:eastAsia="en-US"/>
        </w:rPr>
        <w:t>” (Sic)</w:t>
      </w:r>
    </w:p>
    <w:p w14:paraId="6B8B0852" w14:textId="77777777" w:rsidR="009569DB" w:rsidRPr="000764DD" w:rsidRDefault="009569DB" w:rsidP="007D645B">
      <w:pPr>
        <w:spacing w:line="360" w:lineRule="auto"/>
        <w:jc w:val="both"/>
        <w:rPr>
          <w:rFonts w:ascii="Palatino Linotype" w:hAnsi="Palatino Linotype"/>
          <w:i/>
          <w:lang w:val="es-MX" w:eastAsia="es-MX"/>
        </w:rPr>
      </w:pPr>
    </w:p>
    <w:p w14:paraId="0FC6C2CD" w14:textId="4CCA8295" w:rsidR="007D645B" w:rsidRPr="000764DD" w:rsidRDefault="00B14416" w:rsidP="007D645B">
      <w:pPr>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CUAR</w:t>
      </w:r>
      <w:r w:rsidR="007D645B" w:rsidRPr="000764DD">
        <w:rPr>
          <w:rFonts w:ascii="Palatino Linotype" w:eastAsiaTheme="minorHAnsi" w:hAnsi="Palatino Linotype" w:cs="Arial"/>
          <w:b/>
          <w:sz w:val="28"/>
          <w:lang w:val="es-MX" w:eastAsia="en-US"/>
        </w:rPr>
        <w:t>TO. Del turno del recurso de revisión.</w:t>
      </w:r>
    </w:p>
    <w:p w14:paraId="572BF66E" w14:textId="50D25F87" w:rsidR="007D645B" w:rsidRPr="000764DD" w:rsidRDefault="007D645B" w:rsidP="007D645B">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Medio de impugnación que le fue turnado al Comisionado Presidente </w:t>
      </w:r>
      <w:r w:rsidRPr="000764DD">
        <w:rPr>
          <w:rFonts w:ascii="Palatino Linotype" w:eastAsiaTheme="minorHAnsi" w:hAnsi="Palatino Linotype" w:cs="Arial"/>
          <w:b/>
          <w:lang w:val="es-MX" w:eastAsia="en-US"/>
        </w:rPr>
        <w:t>José Martínez Vilchis</w:t>
      </w:r>
      <w:r w:rsidRPr="000764D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B0B72" w:rsidRPr="000764DD">
        <w:rPr>
          <w:rFonts w:ascii="Palatino Linotype" w:eastAsiaTheme="minorHAnsi" w:hAnsi="Palatino Linotype" w:cs="Arial"/>
          <w:lang w:val="es-MX" w:eastAsia="en-US"/>
        </w:rPr>
        <w:t>uno de julio</w:t>
      </w:r>
      <w:r w:rsidR="0057280C" w:rsidRPr="000764DD">
        <w:rPr>
          <w:rFonts w:ascii="Palatino Linotype" w:eastAsiaTheme="minorHAnsi" w:hAnsi="Palatino Linotype" w:cs="Arial"/>
          <w:lang w:val="es-MX" w:eastAsia="en-US"/>
        </w:rPr>
        <w:t xml:space="preserve"> de dos mil veintic</w:t>
      </w:r>
      <w:r w:rsidR="00B14416" w:rsidRPr="000764DD">
        <w:rPr>
          <w:rFonts w:ascii="Palatino Linotype" w:eastAsiaTheme="minorHAnsi" w:hAnsi="Palatino Linotype" w:cs="Arial"/>
          <w:lang w:val="es-MX" w:eastAsia="en-US"/>
        </w:rPr>
        <w:t>inco</w:t>
      </w:r>
      <w:r w:rsidRPr="000764D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00387AC" w14:textId="77777777" w:rsidR="007B0B72" w:rsidRPr="000764DD" w:rsidRDefault="007B0B72" w:rsidP="007D645B">
      <w:pPr>
        <w:spacing w:line="360" w:lineRule="auto"/>
        <w:jc w:val="both"/>
        <w:rPr>
          <w:rFonts w:ascii="Palatino Linotype" w:eastAsiaTheme="minorHAnsi" w:hAnsi="Palatino Linotype" w:cs="Arial"/>
          <w:lang w:val="es-MX" w:eastAsia="en-US"/>
        </w:rPr>
      </w:pPr>
    </w:p>
    <w:p w14:paraId="43E07F9D" w14:textId="0363FB4F" w:rsidR="007D645B" w:rsidRPr="000764DD" w:rsidRDefault="00B14416" w:rsidP="007D645B">
      <w:pPr>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QUIN</w:t>
      </w:r>
      <w:r w:rsidR="007D645B" w:rsidRPr="000764DD">
        <w:rPr>
          <w:rFonts w:ascii="Palatino Linotype" w:eastAsiaTheme="minorHAnsi" w:hAnsi="Palatino Linotype" w:cs="Arial"/>
          <w:b/>
          <w:sz w:val="28"/>
          <w:lang w:val="es-MX" w:eastAsia="en-US"/>
        </w:rPr>
        <w:t>TO. De la etapa de manifestaciones y/o alegatos.</w:t>
      </w:r>
    </w:p>
    <w:p w14:paraId="114E3931" w14:textId="2D89D5D8" w:rsidR="00B14416" w:rsidRPr="000764DD" w:rsidRDefault="007D645B" w:rsidP="00B14416">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Una vez transcurrido el término legal referido se destaca que,</w:t>
      </w:r>
      <w:r w:rsidR="00B14416" w:rsidRPr="000764DD">
        <w:rPr>
          <w:rFonts w:ascii="Palatino Linotype" w:eastAsiaTheme="minorHAnsi" w:hAnsi="Palatino Linotype" w:cs="Arial"/>
          <w:lang w:val="es-MX" w:eastAsia="en-US"/>
        </w:rPr>
        <w:t xml:space="preserve"> el </w:t>
      </w:r>
      <w:r w:rsidR="00B14416" w:rsidRPr="000764DD">
        <w:rPr>
          <w:rFonts w:ascii="Palatino Linotype" w:eastAsiaTheme="minorHAnsi" w:hAnsi="Palatino Linotype" w:cs="Arial"/>
          <w:b/>
          <w:lang w:val="es-MX" w:eastAsia="en-US"/>
        </w:rPr>
        <w:t>Sujeto Obligado</w:t>
      </w:r>
      <w:r w:rsidR="00B14416" w:rsidRPr="000764DD">
        <w:rPr>
          <w:rFonts w:ascii="Palatino Linotype" w:eastAsiaTheme="minorHAnsi" w:hAnsi="Palatino Linotype" w:cs="Arial"/>
          <w:lang w:val="es-MX" w:eastAsia="en-US"/>
        </w:rPr>
        <w:t xml:space="preserve"> </w:t>
      </w:r>
      <w:r w:rsidR="007B0B72" w:rsidRPr="000764DD">
        <w:rPr>
          <w:rFonts w:ascii="Palatino Linotype" w:eastAsiaTheme="minorHAnsi" w:hAnsi="Palatino Linotype" w:cs="Arial"/>
          <w:lang w:val="es-MX" w:eastAsia="en-US"/>
        </w:rPr>
        <w:t xml:space="preserve">no </w:t>
      </w:r>
      <w:r w:rsidR="00EC1F45" w:rsidRPr="000764DD">
        <w:rPr>
          <w:rFonts w:ascii="Palatino Linotype" w:eastAsiaTheme="minorHAnsi" w:hAnsi="Palatino Linotype" w:cs="Arial"/>
          <w:lang w:val="es-MX" w:eastAsia="en-US"/>
        </w:rPr>
        <w:t>rindió</w:t>
      </w:r>
      <w:r w:rsidR="00B14416" w:rsidRPr="000764DD">
        <w:rPr>
          <w:rFonts w:ascii="Palatino Linotype" w:eastAsiaTheme="minorHAnsi" w:hAnsi="Palatino Linotype" w:cs="Arial"/>
          <w:lang w:val="es-MX" w:eastAsia="en-US"/>
        </w:rPr>
        <w:t xml:space="preserve"> su informe justificado; asimismo, se aprecia que la parte </w:t>
      </w:r>
      <w:r w:rsidR="00B14416" w:rsidRPr="000764DD">
        <w:rPr>
          <w:rFonts w:ascii="Palatino Linotype" w:eastAsiaTheme="minorHAnsi" w:hAnsi="Palatino Linotype" w:cs="Arial"/>
          <w:b/>
          <w:lang w:val="es-MX" w:eastAsia="en-US"/>
        </w:rPr>
        <w:t>Recurrente</w:t>
      </w:r>
      <w:r w:rsidR="00B14416" w:rsidRPr="000764DD">
        <w:rPr>
          <w:rFonts w:ascii="Palatino Linotype" w:eastAsiaTheme="minorHAnsi" w:hAnsi="Palatino Linotype" w:cs="Arial"/>
          <w:lang w:val="es-MX" w:eastAsia="en-US"/>
        </w:rPr>
        <w:t xml:space="preserve"> </w:t>
      </w:r>
      <w:r w:rsidR="007B0B72" w:rsidRPr="000764DD">
        <w:rPr>
          <w:rFonts w:ascii="Palatino Linotype" w:eastAsiaTheme="minorHAnsi" w:hAnsi="Palatino Linotype" w:cs="Arial"/>
          <w:lang w:val="es-MX" w:eastAsia="en-US"/>
        </w:rPr>
        <w:t>tampoco</w:t>
      </w:r>
      <w:r w:rsidR="00FF3FFB" w:rsidRPr="000764DD">
        <w:rPr>
          <w:rFonts w:ascii="Palatino Linotype" w:eastAsiaTheme="minorHAnsi" w:hAnsi="Palatino Linotype" w:cs="Arial"/>
          <w:lang w:val="es-MX" w:eastAsia="en-US"/>
        </w:rPr>
        <w:t xml:space="preserve"> </w:t>
      </w:r>
      <w:r w:rsidR="00B14416" w:rsidRPr="000764DD">
        <w:rPr>
          <w:rFonts w:ascii="Palatino Linotype" w:eastAsiaTheme="minorHAnsi" w:hAnsi="Palatino Linotype" w:cs="Arial"/>
          <w:lang w:val="es-MX" w:eastAsia="en-US"/>
        </w:rPr>
        <w:t>realizó alegatos, ni ofreció pruebas o manifestaciones, lo anterior de conformidad con la siguiente imagen:</w:t>
      </w:r>
    </w:p>
    <w:p w14:paraId="4D3C4757" w14:textId="6739CB20" w:rsidR="0057280C" w:rsidRPr="000764DD" w:rsidRDefault="007B0B72" w:rsidP="00714A67">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noProof/>
          <w:lang w:val="es-MX" w:eastAsia="es-MX"/>
        </w:rPr>
        <w:lastRenderedPageBreak/>
        <w:drawing>
          <wp:inline distT="0" distB="0" distL="0" distR="0" wp14:anchorId="08C560E4" wp14:editId="4D675237">
            <wp:extent cx="5791835" cy="1404620"/>
            <wp:effectExtent l="152400" t="152400" r="36131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4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0764DD"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SEXT</w:t>
      </w:r>
      <w:r w:rsidR="007D645B" w:rsidRPr="000764DD">
        <w:rPr>
          <w:rFonts w:ascii="Palatino Linotype" w:eastAsiaTheme="minorHAnsi" w:hAnsi="Palatino Linotype" w:cs="Arial"/>
          <w:b/>
          <w:sz w:val="28"/>
          <w:lang w:val="es-MX" w:eastAsia="en-US"/>
        </w:rPr>
        <w:t>O. Del cierre de instrucción.</w:t>
      </w:r>
      <w:r w:rsidR="007D645B" w:rsidRPr="000764DD">
        <w:rPr>
          <w:rFonts w:ascii="Palatino Linotype" w:eastAsiaTheme="minorHAnsi" w:hAnsi="Palatino Linotype" w:cs="Arial"/>
          <w:b/>
          <w:sz w:val="28"/>
          <w:lang w:val="es-MX" w:eastAsia="en-US"/>
        </w:rPr>
        <w:tab/>
      </w:r>
    </w:p>
    <w:p w14:paraId="12AA9CFF" w14:textId="61081A33" w:rsidR="007D645B" w:rsidRPr="000764DD" w:rsidRDefault="007D645B" w:rsidP="007D645B">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Así, una vez transcurrido el término legal, permitió decretarse el cierre de instrucción en fecha </w:t>
      </w:r>
      <w:r w:rsidR="007B0B72" w:rsidRPr="000764DD">
        <w:rPr>
          <w:rFonts w:ascii="Palatino Linotype" w:eastAsiaTheme="minorHAnsi" w:hAnsi="Palatino Linotype" w:cs="Arial"/>
          <w:lang w:val="es-MX" w:eastAsia="en-US"/>
        </w:rPr>
        <w:t>catorce de julio</w:t>
      </w:r>
      <w:r w:rsidRPr="000764D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0764DD" w:rsidRDefault="00FF3FFB" w:rsidP="007D645B">
      <w:pPr>
        <w:spacing w:line="360" w:lineRule="auto"/>
        <w:jc w:val="both"/>
        <w:rPr>
          <w:rFonts w:ascii="Palatino Linotype" w:eastAsiaTheme="minorHAnsi" w:hAnsi="Palatino Linotype" w:cs="Arial"/>
          <w:lang w:val="es-MX" w:eastAsia="en-US"/>
        </w:rPr>
      </w:pPr>
    </w:p>
    <w:p w14:paraId="1F5D923B" w14:textId="77777777" w:rsidR="006021E7" w:rsidRPr="000764DD" w:rsidRDefault="006021E7" w:rsidP="006021E7">
      <w:pPr>
        <w:spacing w:line="360" w:lineRule="auto"/>
        <w:jc w:val="both"/>
        <w:rPr>
          <w:rFonts w:ascii="Palatino Linotype" w:hAnsi="Palatino Linotype" w:cs="Arial"/>
          <w:b/>
        </w:rPr>
      </w:pPr>
      <w:r w:rsidRPr="000764DD">
        <w:rPr>
          <w:rFonts w:ascii="Palatino Linotype" w:hAnsi="Palatino Linotype" w:cs="Arial"/>
          <w:b/>
          <w:sz w:val="28"/>
        </w:rPr>
        <w:t>SÉPTIMO</w:t>
      </w:r>
      <w:r w:rsidRPr="000764DD">
        <w:rPr>
          <w:rFonts w:ascii="Palatino Linotype" w:hAnsi="Palatino Linotype" w:cs="Arial"/>
          <w:b/>
        </w:rPr>
        <w:t xml:space="preserve">. </w:t>
      </w:r>
      <w:r w:rsidRPr="000764DD">
        <w:rPr>
          <w:rFonts w:ascii="Palatino Linotype" w:hAnsi="Palatino Linotype" w:cs="Arial"/>
          <w:b/>
          <w:sz w:val="28"/>
          <w:szCs w:val="28"/>
        </w:rPr>
        <w:t>De la ampliación de plazo para resolver.</w:t>
      </w:r>
    </w:p>
    <w:p w14:paraId="63BFAC6F" w14:textId="46E678EC" w:rsidR="006021E7" w:rsidRPr="000764DD" w:rsidRDefault="006021E7" w:rsidP="006021E7">
      <w:pPr>
        <w:spacing w:line="360" w:lineRule="auto"/>
        <w:jc w:val="both"/>
        <w:rPr>
          <w:rFonts w:ascii="Palatino Linotype" w:hAnsi="Palatino Linotype"/>
          <w:lang w:val="es-MX"/>
        </w:rPr>
      </w:pPr>
      <w:r w:rsidRPr="000764DD">
        <w:rPr>
          <w:rFonts w:ascii="Palatino Linotype" w:hAnsi="Palatino Linotype" w:cs="Arial"/>
          <w:lang w:val="es-MX"/>
        </w:rPr>
        <w:t>E</w:t>
      </w:r>
      <w:r w:rsidRPr="000764DD">
        <w:rPr>
          <w:rFonts w:ascii="Palatino Linotype" w:hAnsi="Palatino Linotype"/>
          <w:lang w:val="es-MX"/>
        </w:rPr>
        <w:t xml:space="preserve">n fecha </w:t>
      </w:r>
      <w:r w:rsidR="007B0B72" w:rsidRPr="000764DD">
        <w:rPr>
          <w:rFonts w:ascii="Palatino Linotype" w:hAnsi="Palatino Linotype"/>
          <w:lang w:val="es-MX"/>
        </w:rPr>
        <w:t>veintiséis</w:t>
      </w:r>
      <w:r w:rsidR="00EC1F45" w:rsidRPr="000764DD">
        <w:rPr>
          <w:rFonts w:ascii="Palatino Linotype" w:hAnsi="Palatino Linotype"/>
          <w:lang w:val="es-MX"/>
        </w:rPr>
        <w:t xml:space="preserve"> de </w:t>
      </w:r>
      <w:r w:rsidR="007B0B72" w:rsidRPr="000764DD">
        <w:rPr>
          <w:rFonts w:ascii="Palatino Linotype" w:hAnsi="Palatino Linotype"/>
          <w:lang w:val="es-MX"/>
        </w:rPr>
        <w:t>agosto</w:t>
      </w:r>
      <w:r w:rsidRPr="000764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0764DD" w:rsidRDefault="005327BF" w:rsidP="00B96A17">
      <w:pPr>
        <w:spacing w:line="360" w:lineRule="auto"/>
        <w:jc w:val="both"/>
        <w:rPr>
          <w:rFonts w:ascii="Palatino Linotype" w:hAnsi="Palatino Linotype"/>
          <w:lang w:val="es-MX"/>
        </w:rPr>
      </w:pPr>
    </w:p>
    <w:p w14:paraId="2FDBFDAE" w14:textId="77777777" w:rsidR="00E74701" w:rsidRPr="000764DD" w:rsidRDefault="00E74701" w:rsidP="00D57F74">
      <w:pPr>
        <w:spacing w:line="360" w:lineRule="auto"/>
        <w:jc w:val="center"/>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C O N S I D E R A N</w:t>
      </w:r>
      <w:r w:rsidR="00D57F74" w:rsidRPr="000764DD">
        <w:rPr>
          <w:rFonts w:ascii="Palatino Linotype" w:eastAsiaTheme="minorHAnsi" w:hAnsi="Palatino Linotype" w:cs="Arial"/>
          <w:b/>
          <w:sz w:val="28"/>
          <w:lang w:val="es-MX" w:eastAsia="en-US"/>
        </w:rPr>
        <w:t xml:space="preserve"> D O </w:t>
      </w:r>
    </w:p>
    <w:p w14:paraId="259FBCF3" w14:textId="77777777" w:rsidR="00D57F74" w:rsidRPr="000764DD"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0764DD" w:rsidRDefault="0029071C" w:rsidP="0029071C">
      <w:pPr>
        <w:spacing w:line="360" w:lineRule="auto"/>
        <w:jc w:val="both"/>
        <w:rPr>
          <w:rFonts w:ascii="Palatino Linotype" w:eastAsiaTheme="minorHAnsi" w:hAnsi="Palatino Linotype" w:cs="Arial"/>
          <w:sz w:val="28"/>
          <w:lang w:val="es-MX" w:eastAsia="en-US"/>
        </w:rPr>
      </w:pPr>
      <w:r w:rsidRPr="000764DD">
        <w:rPr>
          <w:rFonts w:ascii="Palatino Linotype" w:eastAsiaTheme="minorHAnsi" w:hAnsi="Palatino Linotype" w:cs="Arial"/>
          <w:b/>
          <w:sz w:val="28"/>
          <w:lang w:val="es-MX" w:eastAsia="en-US"/>
        </w:rPr>
        <w:t>PRIMERO. De la competencia</w:t>
      </w:r>
      <w:r w:rsidRPr="000764DD">
        <w:rPr>
          <w:rFonts w:ascii="Palatino Linotype" w:eastAsiaTheme="minorHAnsi" w:hAnsi="Palatino Linotype" w:cs="Arial"/>
          <w:sz w:val="28"/>
          <w:lang w:val="es-MX" w:eastAsia="en-US"/>
        </w:rPr>
        <w:t>.</w:t>
      </w:r>
    </w:p>
    <w:p w14:paraId="24BF2268" w14:textId="137994D1" w:rsidR="00C145A0" w:rsidRPr="000764DD" w:rsidRDefault="00BF0797" w:rsidP="00CC0B81">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0764DD">
        <w:rPr>
          <w:rFonts w:ascii="Palatino Linotype" w:eastAsiaTheme="minorHAnsi" w:hAnsi="Palatino Linotype" w:cs="Arial"/>
          <w:lang w:val="es-MX" w:eastAsia="en-US"/>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0764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0764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0764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0764DD">
        <w:rPr>
          <w:rFonts w:ascii="Palatino Linotype" w:eastAsiaTheme="minorHAnsi" w:hAnsi="Palatino Linotype" w:cs="Arial"/>
          <w:lang w:val="es-MX" w:eastAsia="en-US"/>
        </w:rPr>
        <w:t xml:space="preserve"> fracción V, </w:t>
      </w:r>
      <w:r w:rsidRPr="000764DD">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0764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0764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0764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0764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1B33857" w14:textId="77777777" w:rsidR="00A97F97" w:rsidRPr="000764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0764DD">
        <w:rPr>
          <w:rFonts w:ascii="Palatino Linotype" w:eastAsiaTheme="minorHAnsi" w:hAnsi="Palatino Linotype" w:cs="Arial"/>
          <w:lang w:val="es-MX" w:eastAsia="en-US"/>
        </w:rPr>
        <w:t>Resolutor</w:t>
      </w:r>
      <w:proofErr w:type="spellEnd"/>
      <w:r w:rsidRPr="000764DD">
        <w:rPr>
          <w:rFonts w:ascii="Palatino Linotype" w:eastAsiaTheme="minorHAnsi" w:hAnsi="Palatino Linotype" w:cs="Arial"/>
          <w:lang w:val="es-MX" w:eastAsia="en-US"/>
        </w:rPr>
        <w:t xml:space="preserve">, se </w:t>
      </w:r>
      <w:proofErr w:type="gramStart"/>
      <w:r w:rsidRPr="000764DD">
        <w:rPr>
          <w:rFonts w:ascii="Palatino Linotype" w:eastAsiaTheme="minorHAnsi" w:hAnsi="Palatino Linotype" w:cs="Arial"/>
          <w:lang w:val="es-MX" w:eastAsia="en-US"/>
        </w:rPr>
        <w:t>procede</w:t>
      </w:r>
      <w:proofErr w:type="gramEnd"/>
      <w:r w:rsidRPr="000764DD">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Pr="000764DD"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0764DD" w:rsidRDefault="00B14416" w:rsidP="00B14416">
      <w:pPr>
        <w:autoSpaceDE w:val="0"/>
        <w:autoSpaceDN w:val="0"/>
        <w:adjustRightInd w:val="0"/>
        <w:spacing w:line="360" w:lineRule="auto"/>
        <w:jc w:val="both"/>
        <w:rPr>
          <w:rFonts w:ascii="Palatino Linotype" w:hAnsi="Palatino Linotype" w:cs="Arial"/>
          <w:b/>
        </w:rPr>
      </w:pPr>
      <w:r w:rsidRPr="000764DD">
        <w:rPr>
          <w:rFonts w:ascii="Palatino Linotype" w:hAnsi="Palatino Linotype" w:cs="Arial"/>
          <w:b/>
          <w:sz w:val="28"/>
        </w:rPr>
        <w:t>TERCERO. Cuestiones de previo y especial pronunciamiento</w:t>
      </w:r>
      <w:r w:rsidRPr="000764DD">
        <w:rPr>
          <w:rFonts w:ascii="Palatino Linotype" w:hAnsi="Palatino Linotype" w:cs="Arial"/>
          <w:b/>
        </w:rPr>
        <w:t>.</w:t>
      </w:r>
    </w:p>
    <w:p w14:paraId="74545F1F" w14:textId="77777777" w:rsidR="00B14416" w:rsidRPr="000764DD" w:rsidRDefault="00B14416" w:rsidP="00B14416">
      <w:pPr>
        <w:spacing w:line="360" w:lineRule="auto"/>
        <w:jc w:val="both"/>
        <w:rPr>
          <w:rFonts w:ascii="Palatino Linotype" w:hAnsi="Palatino Linotype" w:cs="Arial"/>
        </w:rPr>
      </w:pPr>
      <w:r w:rsidRPr="000764D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764DD">
        <w:rPr>
          <w:rFonts w:ascii="Palatino Linotype" w:hAnsi="Palatino Linotype"/>
          <w:b/>
        </w:rPr>
        <w:t>Recurrente,</w:t>
      </w:r>
      <w:r w:rsidRPr="000764D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764DD">
        <w:rPr>
          <w:rFonts w:ascii="Palatino Linotype" w:hAnsi="Palatino Linotype" w:cs="Arial"/>
        </w:rPr>
        <w:t>, del cual no se colige que corresponda al nombre de una persona.</w:t>
      </w:r>
    </w:p>
    <w:p w14:paraId="725D9260" w14:textId="77777777" w:rsidR="00EC1F45" w:rsidRPr="000764DD" w:rsidRDefault="00EC1F45" w:rsidP="00B14416">
      <w:pPr>
        <w:spacing w:line="360" w:lineRule="auto"/>
        <w:jc w:val="both"/>
        <w:rPr>
          <w:rFonts w:ascii="Palatino Linotype" w:hAnsi="Palatino Linotype"/>
        </w:rPr>
      </w:pPr>
    </w:p>
    <w:p w14:paraId="0D08D5C7" w14:textId="77777777" w:rsidR="00B14416" w:rsidRPr="000764DD" w:rsidRDefault="00B14416" w:rsidP="00B14416">
      <w:pPr>
        <w:widowControl w:val="0"/>
        <w:autoSpaceDE w:val="0"/>
        <w:autoSpaceDN w:val="0"/>
        <w:adjustRightInd w:val="0"/>
        <w:spacing w:line="360" w:lineRule="auto"/>
        <w:jc w:val="both"/>
        <w:rPr>
          <w:rFonts w:ascii="Palatino Linotype" w:hAnsi="Palatino Linotype" w:cs="Arial"/>
        </w:rPr>
      </w:pPr>
      <w:r w:rsidRPr="000764DD">
        <w:rPr>
          <w:rFonts w:ascii="Palatino Linotype" w:hAnsi="Palatino Linotype" w:cs="Arial"/>
        </w:rPr>
        <w:t xml:space="preserve">Esta Ponencia considera importante abordar el análisis de los requisitos de </w:t>
      </w:r>
      <w:proofErr w:type="spellStart"/>
      <w:r w:rsidRPr="000764DD">
        <w:rPr>
          <w:rFonts w:ascii="Palatino Linotype" w:hAnsi="Palatino Linotype" w:cs="Arial"/>
        </w:rPr>
        <w:t>procedibilidad</w:t>
      </w:r>
      <w:proofErr w:type="spellEnd"/>
      <w:r w:rsidRPr="000764DD">
        <w:rPr>
          <w:rFonts w:ascii="Palatino Linotype" w:hAnsi="Palatino Linotype" w:cs="Arial"/>
        </w:rPr>
        <w:t xml:space="preserve"> de los recursos de revisión, así el artículo 180 de la </w:t>
      </w:r>
      <w:r w:rsidRPr="000764DD">
        <w:rPr>
          <w:rFonts w:ascii="Palatino Linotype" w:hAnsi="Palatino Linotype" w:cs="Arial"/>
          <w:lang w:eastAsia="es-MX"/>
        </w:rPr>
        <w:t xml:space="preserve">Ley de Transparencia y Acceso a la Información Pública del Estado de México y Municipios, que </w:t>
      </w:r>
      <w:r w:rsidRPr="000764DD">
        <w:rPr>
          <w:rFonts w:ascii="Palatino Linotype" w:hAnsi="Palatino Linotype" w:cs="Arial"/>
        </w:rPr>
        <w:t>establece lo siguiente:</w:t>
      </w:r>
    </w:p>
    <w:p w14:paraId="26FDF5FB" w14:textId="77777777" w:rsidR="00B14416" w:rsidRPr="000764DD" w:rsidRDefault="00B14416" w:rsidP="00B14416">
      <w:pPr>
        <w:rPr>
          <w:lang w:val="es-MX"/>
        </w:rPr>
      </w:pPr>
    </w:p>
    <w:p w14:paraId="77D26AFB" w14:textId="77777777" w:rsidR="00B14416" w:rsidRPr="000764DD" w:rsidRDefault="00B14416" w:rsidP="00B14416">
      <w:pPr>
        <w:ind w:left="851" w:right="851"/>
        <w:jc w:val="both"/>
        <w:rPr>
          <w:rFonts w:ascii="Palatino Linotype" w:hAnsi="Palatino Linotype"/>
          <w:b/>
          <w:i/>
          <w:sz w:val="22"/>
        </w:rPr>
      </w:pPr>
      <w:r w:rsidRPr="000764DD">
        <w:rPr>
          <w:rFonts w:ascii="Palatino Linotype" w:hAnsi="Palatino Linotype"/>
          <w:i/>
          <w:sz w:val="22"/>
        </w:rPr>
        <w:t>“</w:t>
      </w:r>
      <w:r w:rsidRPr="000764DD">
        <w:rPr>
          <w:rFonts w:ascii="Palatino Linotype" w:hAnsi="Palatino Linotype"/>
          <w:b/>
          <w:i/>
          <w:sz w:val="22"/>
        </w:rPr>
        <w:t xml:space="preserve">Artículo 180. </w:t>
      </w:r>
      <w:r w:rsidRPr="000764DD">
        <w:rPr>
          <w:rFonts w:ascii="Palatino Linotype" w:hAnsi="Palatino Linotype"/>
          <w:i/>
          <w:sz w:val="22"/>
        </w:rPr>
        <w:t xml:space="preserve">El </w:t>
      </w:r>
      <w:r w:rsidRPr="000764DD">
        <w:rPr>
          <w:rFonts w:ascii="Palatino Linotype" w:hAnsi="Palatino Linotype" w:cs="Arial"/>
          <w:i/>
          <w:sz w:val="22"/>
        </w:rPr>
        <w:t>recurso</w:t>
      </w:r>
      <w:r w:rsidRPr="000764DD">
        <w:rPr>
          <w:rFonts w:ascii="Palatino Linotype" w:hAnsi="Palatino Linotype"/>
          <w:i/>
          <w:sz w:val="22"/>
        </w:rPr>
        <w:t xml:space="preserve"> </w:t>
      </w:r>
      <w:r w:rsidRPr="000764DD">
        <w:rPr>
          <w:rFonts w:ascii="Palatino Linotype" w:hAnsi="Palatino Linotype" w:cs="Arial"/>
          <w:i/>
          <w:sz w:val="22"/>
          <w:lang w:eastAsia="es-MX"/>
        </w:rPr>
        <w:t>de</w:t>
      </w:r>
      <w:r w:rsidRPr="000764DD">
        <w:rPr>
          <w:rFonts w:ascii="Palatino Linotype" w:hAnsi="Palatino Linotype"/>
          <w:i/>
          <w:sz w:val="22"/>
        </w:rPr>
        <w:t xml:space="preserve"> revisión contendrá:</w:t>
      </w:r>
      <w:r w:rsidRPr="000764DD">
        <w:rPr>
          <w:rFonts w:ascii="Palatino Linotype" w:hAnsi="Palatino Linotype"/>
          <w:b/>
          <w:i/>
          <w:sz w:val="22"/>
        </w:rPr>
        <w:t xml:space="preserve"> </w:t>
      </w:r>
    </w:p>
    <w:p w14:paraId="5E5F265A" w14:textId="77777777" w:rsidR="00B14416" w:rsidRPr="000764DD" w:rsidRDefault="00B14416" w:rsidP="00B14416">
      <w:pPr>
        <w:ind w:left="851" w:right="851"/>
        <w:jc w:val="both"/>
        <w:rPr>
          <w:rFonts w:ascii="Palatino Linotype" w:hAnsi="Palatino Linotype"/>
          <w:b/>
          <w:i/>
          <w:sz w:val="22"/>
        </w:rPr>
      </w:pPr>
      <w:r w:rsidRPr="000764DD">
        <w:rPr>
          <w:rFonts w:ascii="Palatino Linotype" w:hAnsi="Palatino Linotype"/>
          <w:b/>
          <w:i/>
          <w:sz w:val="22"/>
        </w:rPr>
        <w:t xml:space="preserve">I. </w:t>
      </w:r>
      <w:r w:rsidRPr="000764DD">
        <w:rPr>
          <w:rFonts w:ascii="Palatino Linotype" w:hAnsi="Palatino Linotype"/>
          <w:i/>
          <w:sz w:val="22"/>
        </w:rPr>
        <w:t xml:space="preserve">El sujeto obligado ante </w:t>
      </w:r>
      <w:r w:rsidRPr="000764DD">
        <w:rPr>
          <w:rFonts w:ascii="Palatino Linotype" w:hAnsi="Palatino Linotype" w:cs="Arial"/>
          <w:i/>
          <w:sz w:val="22"/>
        </w:rPr>
        <w:t>la</w:t>
      </w:r>
      <w:r w:rsidRPr="000764DD">
        <w:rPr>
          <w:rFonts w:ascii="Palatino Linotype" w:hAnsi="Palatino Linotype"/>
          <w:i/>
          <w:sz w:val="22"/>
        </w:rPr>
        <w:t xml:space="preserve"> cual </w:t>
      </w:r>
      <w:r w:rsidRPr="000764DD">
        <w:rPr>
          <w:rFonts w:ascii="Palatino Linotype" w:hAnsi="Palatino Linotype" w:cs="Arial"/>
          <w:i/>
          <w:sz w:val="22"/>
          <w:lang w:eastAsia="es-MX"/>
        </w:rPr>
        <w:t>se</w:t>
      </w:r>
      <w:r w:rsidRPr="000764DD">
        <w:rPr>
          <w:rFonts w:ascii="Palatino Linotype" w:hAnsi="Palatino Linotype"/>
          <w:i/>
          <w:sz w:val="22"/>
        </w:rPr>
        <w:t xml:space="preserve"> presentó la solicitud;</w:t>
      </w:r>
      <w:r w:rsidRPr="000764DD">
        <w:rPr>
          <w:rFonts w:ascii="Palatino Linotype" w:hAnsi="Palatino Linotype"/>
          <w:b/>
          <w:i/>
          <w:sz w:val="22"/>
        </w:rPr>
        <w:t xml:space="preserve"> </w:t>
      </w:r>
    </w:p>
    <w:p w14:paraId="034F3E9D" w14:textId="77777777" w:rsidR="00B14416" w:rsidRPr="000764DD" w:rsidRDefault="00B14416" w:rsidP="00B14416">
      <w:pPr>
        <w:ind w:left="851" w:right="851"/>
        <w:jc w:val="both"/>
        <w:rPr>
          <w:rFonts w:ascii="Palatino Linotype" w:hAnsi="Palatino Linotype"/>
          <w:b/>
          <w:i/>
          <w:sz w:val="22"/>
        </w:rPr>
      </w:pPr>
      <w:r w:rsidRPr="000764DD">
        <w:rPr>
          <w:rFonts w:ascii="Palatino Linotype" w:hAnsi="Palatino Linotype"/>
          <w:b/>
          <w:i/>
          <w:sz w:val="22"/>
        </w:rPr>
        <w:t xml:space="preserve">II. </w:t>
      </w:r>
      <w:r w:rsidRPr="000764DD">
        <w:rPr>
          <w:rFonts w:ascii="Palatino Linotype" w:hAnsi="Palatino Linotype"/>
          <w:b/>
          <w:i/>
          <w:sz w:val="22"/>
          <w:u w:val="single"/>
        </w:rPr>
        <w:t xml:space="preserve">El nombre del solicitante </w:t>
      </w:r>
      <w:r w:rsidRPr="000764DD">
        <w:rPr>
          <w:rFonts w:ascii="Palatino Linotype" w:hAnsi="Palatino Linotype" w:cs="Arial"/>
          <w:b/>
          <w:i/>
          <w:sz w:val="22"/>
          <w:u w:val="single"/>
          <w:lang w:eastAsia="es-MX"/>
        </w:rPr>
        <w:t>que</w:t>
      </w:r>
      <w:r w:rsidRPr="000764DD">
        <w:rPr>
          <w:rFonts w:ascii="Palatino Linotype" w:hAnsi="Palatino Linotype"/>
          <w:b/>
          <w:i/>
          <w:sz w:val="22"/>
          <w:u w:val="single"/>
        </w:rPr>
        <w:t xml:space="preserve"> recurre</w:t>
      </w:r>
      <w:r w:rsidRPr="000764DD">
        <w:rPr>
          <w:rFonts w:ascii="Palatino Linotype" w:hAnsi="Palatino Linotype"/>
          <w:b/>
          <w:i/>
          <w:sz w:val="22"/>
        </w:rPr>
        <w:t xml:space="preserve"> </w:t>
      </w:r>
      <w:r w:rsidRPr="000764DD">
        <w:rPr>
          <w:rFonts w:ascii="Palatino Linotype" w:hAnsi="Palatino Linotype"/>
          <w:i/>
          <w:sz w:val="22"/>
        </w:rPr>
        <w:t>o de su representante y, en su caso, del tercero interesado, así como la dirección o medio que señale para recibir notificaciones;</w:t>
      </w:r>
      <w:r w:rsidRPr="000764DD">
        <w:rPr>
          <w:rFonts w:ascii="Palatino Linotype" w:hAnsi="Palatino Linotype"/>
          <w:b/>
          <w:i/>
          <w:sz w:val="22"/>
        </w:rPr>
        <w:t xml:space="preserve"> </w:t>
      </w:r>
    </w:p>
    <w:p w14:paraId="1221C070" w14:textId="77777777" w:rsidR="00B14416" w:rsidRPr="000764DD"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0764DD" w:rsidRDefault="00B14416" w:rsidP="00B14416">
      <w:pPr>
        <w:widowControl w:val="0"/>
        <w:autoSpaceDE w:val="0"/>
        <w:autoSpaceDN w:val="0"/>
        <w:adjustRightInd w:val="0"/>
        <w:spacing w:line="360" w:lineRule="auto"/>
        <w:jc w:val="both"/>
        <w:rPr>
          <w:rFonts w:ascii="Palatino Linotype" w:hAnsi="Palatino Linotype"/>
        </w:rPr>
      </w:pPr>
      <w:r w:rsidRPr="000764DD">
        <w:rPr>
          <w:rFonts w:ascii="Palatino Linotype" w:hAnsi="Palatino Linotype"/>
        </w:rPr>
        <w:t xml:space="preserve">En principio, de una interpretación del artículo transcrito se observan los requisitos </w:t>
      </w:r>
      <w:r w:rsidRPr="000764DD">
        <w:rPr>
          <w:rFonts w:ascii="Palatino Linotype" w:hAnsi="Palatino Linotype"/>
        </w:rPr>
        <w:lastRenderedPageBreak/>
        <w:t xml:space="preserve">que </w:t>
      </w:r>
      <w:r w:rsidRPr="000764DD">
        <w:rPr>
          <w:rFonts w:ascii="Palatino Linotype" w:hAnsi="Palatino Linotype" w:cs="Arial"/>
        </w:rPr>
        <w:t>deberán</w:t>
      </w:r>
      <w:r w:rsidRPr="000764DD">
        <w:rPr>
          <w:rFonts w:ascii="Palatino Linotype" w:hAnsi="Palatino Linotype"/>
        </w:rPr>
        <w:t xml:space="preserve"> contener los recursos de revisión; sobre el particular, de la revisión del expediente electrónico del </w:t>
      </w:r>
      <w:r w:rsidRPr="000764DD">
        <w:rPr>
          <w:rFonts w:ascii="Palatino Linotype" w:hAnsi="Palatino Linotype"/>
          <w:b/>
        </w:rPr>
        <w:t>SAIMEX</w:t>
      </w:r>
      <w:r w:rsidRPr="000764DD">
        <w:rPr>
          <w:rFonts w:ascii="Palatino Linotype" w:hAnsi="Palatino Linotype"/>
        </w:rPr>
        <w:t xml:space="preserve"> se desprende que el solicitante y ahora </w:t>
      </w:r>
      <w:r w:rsidRPr="000764DD">
        <w:rPr>
          <w:rFonts w:ascii="Palatino Linotype" w:hAnsi="Palatino Linotype"/>
          <w:b/>
        </w:rPr>
        <w:t>Recurrente</w:t>
      </w:r>
      <w:r w:rsidRPr="000764DD">
        <w:rPr>
          <w:rFonts w:ascii="Palatino Linotype" w:hAnsi="Palatino Linotype"/>
        </w:rPr>
        <w:t xml:space="preserve">, en ejercicio de su derecho de acceso a la información pública, no proporcionó un nombre para que </w:t>
      </w:r>
      <w:r w:rsidRPr="000764DD">
        <w:rPr>
          <w:rFonts w:ascii="Palatino Linotype" w:hAnsi="Palatino Linotype" w:cs="Arial"/>
        </w:rPr>
        <w:t>sea</w:t>
      </w:r>
      <w:r w:rsidRPr="000764D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0764DD"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0764DD" w:rsidRDefault="00B14416" w:rsidP="00B14416">
      <w:pPr>
        <w:widowControl w:val="0"/>
        <w:autoSpaceDE w:val="0"/>
        <w:autoSpaceDN w:val="0"/>
        <w:adjustRightInd w:val="0"/>
        <w:spacing w:line="360" w:lineRule="auto"/>
        <w:jc w:val="both"/>
        <w:rPr>
          <w:rFonts w:ascii="Palatino Linotype" w:hAnsi="Palatino Linotype" w:cs="Arial"/>
        </w:rPr>
      </w:pPr>
      <w:r w:rsidRPr="000764DD">
        <w:rPr>
          <w:rFonts w:ascii="Palatino Linotype" w:hAnsi="Palatino Linotype"/>
        </w:rPr>
        <w:t xml:space="preserve">No obstante lo anterior, debe destacarse que el artículo 15, de </w:t>
      </w:r>
      <w:r w:rsidRPr="000764DD">
        <w:rPr>
          <w:rFonts w:ascii="Palatino Linotype" w:hAnsi="Palatino Linotype" w:cs="Arial"/>
          <w:lang w:eastAsia="es-MX"/>
        </w:rPr>
        <w:t xml:space="preserve">Ley de Transparencia y Acceso a la </w:t>
      </w:r>
      <w:r w:rsidRPr="000764DD">
        <w:rPr>
          <w:rFonts w:ascii="Palatino Linotype" w:hAnsi="Palatino Linotype" w:cs="Arial"/>
        </w:rPr>
        <w:t>Información</w:t>
      </w:r>
      <w:r w:rsidRPr="000764DD">
        <w:rPr>
          <w:rFonts w:ascii="Palatino Linotype" w:hAnsi="Palatino Linotype" w:cs="Arial"/>
          <w:lang w:eastAsia="es-MX"/>
        </w:rPr>
        <w:t xml:space="preserve"> Pública del Estado de México y Municipios </w:t>
      </w:r>
      <w:r w:rsidRPr="000764DD">
        <w:rPr>
          <w:rFonts w:ascii="Palatino Linotype" w:hAnsi="Palatino Linotype" w:cs="Arial"/>
          <w:iCs/>
        </w:rPr>
        <w:t xml:space="preserve">prevé que, </w:t>
      </w:r>
      <w:r w:rsidRPr="000764DD">
        <w:rPr>
          <w:rFonts w:ascii="Palatino Linotype" w:hAnsi="Palatino Linotype"/>
        </w:rPr>
        <w:t xml:space="preserve">toda persona tendrá acceso a la información </w:t>
      </w:r>
      <w:r w:rsidRPr="000764DD">
        <w:rPr>
          <w:rFonts w:ascii="Palatino Linotype" w:hAnsi="Palatino Linotype" w:cs="Arial"/>
        </w:rPr>
        <w:t xml:space="preserve">sin necesidad de acreditar interés alguno o justificar su utilización, de lo que se infiere que para el </w:t>
      </w:r>
      <w:r w:rsidRPr="000764DD">
        <w:rPr>
          <w:rFonts w:ascii="Palatino Linotype" w:hAnsi="Palatino Linotype"/>
        </w:rPr>
        <w:t>ejercicio</w:t>
      </w:r>
      <w:r w:rsidRPr="000764DD">
        <w:rPr>
          <w:rFonts w:ascii="Palatino Linotype" w:hAnsi="Palatino Linotype" w:cs="Arial"/>
        </w:rPr>
        <w:t xml:space="preserve"> del derecho de acceso a la información pública, el nombre no es un requisito </w:t>
      </w:r>
      <w:r w:rsidRPr="000764DD">
        <w:rPr>
          <w:rFonts w:ascii="Palatino Linotype" w:hAnsi="Palatino Linotype" w:cs="Arial"/>
          <w:i/>
        </w:rPr>
        <w:t>sine qua non</w:t>
      </w:r>
      <w:r w:rsidRPr="000764D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0764DD"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0764DD"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764DD">
        <w:rPr>
          <w:rFonts w:ascii="Palatino Linotype" w:hAnsi="Palatino Linotype" w:cs="Arial"/>
        </w:rPr>
        <w:t>derecho</w:t>
      </w:r>
      <w:r w:rsidRPr="000764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0764DD" w:rsidRDefault="00EC1F45" w:rsidP="00803913">
      <w:pPr>
        <w:widowControl w:val="0"/>
        <w:autoSpaceDE w:val="0"/>
        <w:autoSpaceDN w:val="0"/>
        <w:adjustRightInd w:val="0"/>
        <w:spacing w:line="360" w:lineRule="auto"/>
        <w:jc w:val="both"/>
        <w:rPr>
          <w:rFonts w:ascii="Palatino Linotype" w:hAnsi="Palatino Linotype"/>
        </w:rPr>
      </w:pPr>
    </w:p>
    <w:p w14:paraId="12B9E1B6" w14:textId="77777777" w:rsidR="007B0B72" w:rsidRPr="000764DD" w:rsidRDefault="007B0B72"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0764DD"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764DD">
        <w:rPr>
          <w:rFonts w:ascii="Palatino Linotype" w:eastAsiaTheme="minorHAnsi" w:hAnsi="Palatino Linotype" w:cs="Arial"/>
          <w:b/>
          <w:sz w:val="28"/>
          <w:lang w:val="es-MX" w:eastAsia="en-US"/>
        </w:rPr>
        <w:lastRenderedPageBreak/>
        <w:t>CUART</w:t>
      </w:r>
      <w:r w:rsidR="0029071C" w:rsidRPr="000764DD">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0764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0764DD">
        <w:rPr>
          <w:rFonts w:ascii="Palatino Linotype" w:eastAsiaTheme="minorHAnsi" w:hAnsi="Palatino Linotype" w:cs="Arial"/>
          <w:lang w:val="es-MX" w:eastAsia="en-US"/>
        </w:rPr>
        <w:t>Resolutor</w:t>
      </w:r>
      <w:proofErr w:type="spellEnd"/>
      <w:r w:rsidRPr="000764DD">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764DD">
        <w:rPr>
          <w:rStyle w:val="Refdenotaalpie"/>
          <w:rFonts w:ascii="Palatino Linotype" w:eastAsiaTheme="minorHAnsi" w:hAnsi="Palatino Linotype" w:cs="Arial"/>
          <w:lang w:val="es-MX" w:eastAsia="en-US"/>
        </w:rPr>
        <w:footnoteReference w:id="1"/>
      </w:r>
      <w:r w:rsidRPr="000764DD">
        <w:rPr>
          <w:rFonts w:ascii="Palatino Linotype" w:eastAsiaTheme="minorHAnsi" w:hAnsi="Palatino Linotype" w:cs="Arial"/>
          <w:lang w:val="es-MX" w:eastAsia="en-US"/>
        </w:rPr>
        <w:t>.</w:t>
      </w:r>
    </w:p>
    <w:p w14:paraId="0014ACC8" w14:textId="77777777" w:rsidR="007B0B72" w:rsidRPr="000764DD" w:rsidRDefault="007B0B72"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0764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0764DD" w:rsidRDefault="0029071C" w:rsidP="0029071C">
      <w:pPr>
        <w:rPr>
          <w:lang w:val="es-MX"/>
        </w:rPr>
      </w:pPr>
    </w:p>
    <w:p w14:paraId="6A3C738B"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w:t>
      </w:r>
      <w:r w:rsidRPr="000764DD">
        <w:rPr>
          <w:rFonts w:ascii="Palatino Linotype" w:hAnsi="Palatino Linotype" w:cs="Arial"/>
          <w:b/>
          <w:i/>
          <w:sz w:val="22"/>
          <w:szCs w:val="22"/>
        </w:rPr>
        <w:t>Artículo 191.</w:t>
      </w:r>
      <w:r w:rsidRPr="000764DD">
        <w:rPr>
          <w:rFonts w:ascii="Palatino Linotype" w:hAnsi="Palatino Linotype" w:cs="Arial"/>
          <w:i/>
          <w:sz w:val="22"/>
          <w:szCs w:val="22"/>
        </w:rPr>
        <w:t xml:space="preserve"> El recurso será desechado por improcedente cuando:  </w:t>
      </w:r>
    </w:p>
    <w:p w14:paraId="2C29909C"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 xml:space="preserve">III. No actualice alguno de los supuestos previstos en la presente Ley;  </w:t>
      </w:r>
    </w:p>
    <w:p w14:paraId="050BC017"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IV. No se haya desahogado la prevención en los términos establecidos en la presente Ley;</w:t>
      </w:r>
    </w:p>
    <w:p w14:paraId="2ED4EE39"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 xml:space="preserve">V. Se impugne la veracidad de la información proporcionada;  </w:t>
      </w:r>
    </w:p>
    <w:p w14:paraId="39C3DF91"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 xml:space="preserve">VI. Se trate de una consulta, o trámite en específico; y  </w:t>
      </w:r>
    </w:p>
    <w:p w14:paraId="2A6495DE" w14:textId="77777777" w:rsidR="0029071C" w:rsidRPr="000764DD" w:rsidRDefault="0029071C" w:rsidP="0029071C">
      <w:pPr>
        <w:autoSpaceDE w:val="0"/>
        <w:autoSpaceDN w:val="0"/>
        <w:adjustRightInd w:val="0"/>
        <w:ind w:left="708" w:right="850"/>
        <w:jc w:val="both"/>
        <w:rPr>
          <w:rFonts w:ascii="Palatino Linotype" w:hAnsi="Palatino Linotype" w:cs="Arial"/>
          <w:i/>
          <w:sz w:val="22"/>
          <w:szCs w:val="22"/>
        </w:rPr>
      </w:pPr>
      <w:r w:rsidRPr="000764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0764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0764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0764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0764DD" w:rsidRDefault="0029071C" w:rsidP="0029071C">
      <w:pPr>
        <w:autoSpaceDE w:val="0"/>
        <w:autoSpaceDN w:val="0"/>
        <w:adjustRightInd w:val="0"/>
        <w:spacing w:line="360" w:lineRule="auto"/>
        <w:jc w:val="both"/>
        <w:rPr>
          <w:rFonts w:ascii="Palatino Linotype" w:hAnsi="Palatino Linotype" w:cs="Arial"/>
        </w:rPr>
      </w:pPr>
      <w:r w:rsidRPr="000764DD">
        <w:rPr>
          <w:rFonts w:ascii="Palatino Linotype" w:hAnsi="Palatino Linotype" w:cs="Arial"/>
        </w:rPr>
        <w:t xml:space="preserve">Así las cosas, al no existir causas de improcedencia invocadas por las partes ni advertidas de oficio por este </w:t>
      </w:r>
      <w:proofErr w:type="spellStart"/>
      <w:r w:rsidRPr="000764DD">
        <w:rPr>
          <w:rFonts w:ascii="Palatino Linotype" w:hAnsi="Palatino Linotype" w:cs="Arial"/>
        </w:rPr>
        <w:t>Resolutor</w:t>
      </w:r>
      <w:proofErr w:type="spellEnd"/>
      <w:r w:rsidRPr="000764DD">
        <w:rPr>
          <w:rFonts w:ascii="Palatino Linotype" w:hAnsi="Palatino Linotype" w:cs="Arial"/>
        </w:rPr>
        <w:t xml:space="preserve">, se </w:t>
      </w:r>
      <w:proofErr w:type="gramStart"/>
      <w:r w:rsidRPr="000764DD">
        <w:rPr>
          <w:rFonts w:ascii="Palatino Linotype" w:hAnsi="Palatino Linotype" w:cs="Arial"/>
        </w:rPr>
        <w:t>procede</w:t>
      </w:r>
      <w:proofErr w:type="gramEnd"/>
      <w:r w:rsidRPr="000764DD">
        <w:rPr>
          <w:rFonts w:ascii="Palatino Linotype" w:hAnsi="Palatino Linotype" w:cs="Arial"/>
        </w:rPr>
        <w:t xml:space="preserve"> al análisis del fondo de los asuntos en los siguientes términos.</w:t>
      </w:r>
    </w:p>
    <w:p w14:paraId="30F5D428" w14:textId="77777777" w:rsidR="00F712EE" w:rsidRPr="000764DD"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0764DD" w:rsidRDefault="00B14416" w:rsidP="0029071C">
      <w:pPr>
        <w:autoSpaceDE w:val="0"/>
        <w:autoSpaceDN w:val="0"/>
        <w:adjustRightInd w:val="0"/>
        <w:spacing w:line="360" w:lineRule="auto"/>
        <w:jc w:val="both"/>
        <w:rPr>
          <w:rFonts w:ascii="Palatino Linotype" w:hAnsi="Palatino Linotype" w:cs="Arial"/>
          <w:sz w:val="28"/>
        </w:rPr>
      </w:pPr>
      <w:r w:rsidRPr="000764DD">
        <w:rPr>
          <w:rFonts w:ascii="Palatino Linotype" w:hAnsi="Palatino Linotype" w:cs="Arial"/>
          <w:b/>
          <w:sz w:val="28"/>
        </w:rPr>
        <w:t>QUIN</w:t>
      </w:r>
      <w:r w:rsidR="00266841" w:rsidRPr="000764DD">
        <w:rPr>
          <w:rFonts w:ascii="Palatino Linotype" w:hAnsi="Palatino Linotype" w:cs="Arial"/>
          <w:b/>
          <w:sz w:val="28"/>
        </w:rPr>
        <w:t>T</w:t>
      </w:r>
      <w:r w:rsidR="0029071C" w:rsidRPr="000764DD">
        <w:rPr>
          <w:rFonts w:ascii="Palatino Linotype" w:hAnsi="Palatino Linotype" w:cs="Arial"/>
          <w:b/>
          <w:sz w:val="28"/>
        </w:rPr>
        <w:t>O. Del estudio y resolución del asunto.</w:t>
      </w:r>
      <w:r w:rsidR="0029071C" w:rsidRPr="000764DD">
        <w:rPr>
          <w:rFonts w:ascii="Palatino Linotype" w:hAnsi="Palatino Linotype" w:cs="Arial"/>
          <w:sz w:val="28"/>
        </w:rPr>
        <w:t xml:space="preserve"> </w:t>
      </w:r>
    </w:p>
    <w:p w14:paraId="583A524B" w14:textId="77777777" w:rsidR="0029071C" w:rsidRPr="000764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764DD">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0764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0764DD" w:rsidRDefault="0029071C" w:rsidP="0029071C">
      <w:pPr>
        <w:spacing w:line="360" w:lineRule="auto"/>
        <w:ind w:right="141"/>
        <w:jc w:val="both"/>
        <w:rPr>
          <w:rFonts w:ascii="Palatino Linotype" w:eastAsiaTheme="minorHAnsi" w:hAnsi="Palatino Linotype" w:cstheme="minorBidi"/>
          <w:lang w:val="es-MX" w:eastAsia="es-MX"/>
        </w:rPr>
      </w:pPr>
      <w:r w:rsidRPr="000764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764DD">
        <w:rPr>
          <w:rFonts w:ascii="Palatino Linotype" w:eastAsiaTheme="minorHAnsi" w:hAnsi="Palatino Linotype" w:cstheme="minorBidi"/>
          <w:b/>
          <w:lang w:val="es-MX" w:eastAsia="es-MX"/>
        </w:rPr>
        <w:t xml:space="preserve"> </w:t>
      </w:r>
      <w:r w:rsidRPr="000764DD">
        <w:rPr>
          <w:rFonts w:ascii="Palatino Linotype" w:eastAsiaTheme="minorHAnsi" w:hAnsi="Palatino Linotype" w:cstheme="minorBidi"/>
          <w:lang w:val="es-MX" w:eastAsia="es-MX"/>
        </w:rPr>
        <w:t>parte</w:t>
      </w:r>
      <w:r w:rsidR="001D2DE0" w:rsidRPr="000764DD">
        <w:rPr>
          <w:rFonts w:ascii="Palatino Linotype" w:eastAsiaTheme="minorHAnsi" w:hAnsi="Palatino Linotype" w:cstheme="minorBidi"/>
          <w:b/>
          <w:lang w:val="es-MX" w:eastAsia="es-MX"/>
        </w:rPr>
        <w:t xml:space="preserve"> </w:t>
      </w:r>
      <w:r w:rsidRPr="000764DD">
        <w:rPr>
          <w:rFonts w:ascii="Palatino Linotype" w:eastAsiaTheme="minorHAnsi" w:hAnsi="Palatino Linotype" w:cstheme="minorBidi"/>
          <w:b/>
          <w:lang w:val="es-MX" w:eastAsia="es-MX"/>
        </w:rPr>
        <w:t>Recurrente</w:t>
      </w:r>
      <w:r w:rsidRPr="000764DD">
        <w:rPr>
          <w:rFonts w:ascii="Palatino Linotype" w:eastAsiaTheme="minorHAnsi" w:hAnsi="Palatino Linotype" w:cstheme="minorBidi"/>
          <w:lang w:val="es-MX" w:eastAsia="es-MX"/>
        </w:rPr>
        <w:t xml:space="preserve">, para ello analizaremos lo solicitado </w:t>
      </w:r>
      <w:r w:rsidR="00574FDC" w:rsidRPr="000764DD">
        <w:rPr>
          <w:rFonts w:ascii="Palatino Linotype" w:eastAsiaTheme="minorHAnsi" w:hAnsi="Palatino Linotype" w:cstheme="minorBidi"/>
          <w:lang w:val="es-MX" w:eastAsia="es-MX"/>
        </w:rPr>
        <w:t>y la información proporcionada.</w:t>
      </w:r>
    </w:p>
    <w:p w14:paraId="11F4CA7B" w14:textId="77777777" w:rsidR="00FC2CC2" w:rsidRPr="000764DD"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Pr="000764DD" w:rsidRDefault="0029071C" w:rsidP="00FF3FFB">
      <w:pPr>
        <w:spacing w:line="360" w:lineRule="auto"/>
        <w:ind w:right="141"/>
        <w:jc w:val="both"/>
        <w:rPr>
          <w:rFonts w:ascii="Palatino Linotype" w:eastAsiaTheme="minorHAnsi" w:hAnsi="Palatino Linotype" w:cstheme="minorBidi"/>
          <w:bCs/>
          <w:szCs w:val="22"/>
          <w:lang w:val="es-MX" w:eastAsia="es-MX"/>
        </w:rPr>
      </w:pPr>
      <w:r w:rsidRPr="000764DD">
        <w:rPr>
          <w:rFonts w:ascii="Palatino Linotype" w:eastAsiaTheme="minorHAnsi" w:hAnsi="Palatino Linotype" w:cstheme="minorBidi"/>
          <w:b/>
          <w:szCs w:val="22"/>
          <w:lang w:val="es-MX" w:eastAsia="es-MX"/>
        </w:rPr>
        <w:t>REQUERIMIENTOS SOLICITADOS:</w:t>
      </w:r>
      <w:r w:rsidR="00A26BD8" w:rsidRPr="000764DD">
        <w:rPr>
          <w:rFonts w:ascii="Palatino Linotype" w:eastAsiaTheme="minorHAnsi" w:hAnsi="Palatino Linotype" w:cstheme="minorBidi"/>
          <w:b/>
          <w:szCs w:val="22"/>
          <w:lang w:val="es-MX" w:eastAsia="es-MX"/>
        </w:rPr>
        <w:t xml:space="preserve"> </w:t>
      </w:r>
    </w:p>
    <w:p w14:paraId="5B27C7F2" w14:textId="4E8B7D67" w:rsidR="00FF3FFB" w:rsidRPr="000764DD" w:rsidRDefault="007B0B72" w:rsidP="007B0B72">
      <w:pPr>
        <w:pStyle w:val="Prrafodelista"/>
        <w:numPr>
          <w:ilvl w:val="0"/>
          <w:numId w:val="34"/>
        </w:numPr>
        <w:spacing w:line="360" w:lineRule="auto"/>
        <w:ind w:right="141"/>
        <w:jc w:val="both"/>
        <w:rPr>
          <w:rFonts w:ascii="Palatino Linotype" w:eastAsiaTheme="minorHAnsi" w:hAnsi="Palatino Linotype" w:cstheme="minorBidi"/>
          <w:iCs/>
          <w:lang w:eastAsia="es-MX"/>
        </w:rPr>
      </w:pPr>
      <w:r w:rsidRPr="000764DD">
        <w:rPr>
          <w:rFonts w:ascii="Palatino Linotype" w:eastAsiaTheme="minorHAnsi" w:hAnsi="Palatino Linotype" w:cstheme="minorBidi"/>
          <w:iCs/>
          <w:lang w:eastAsia="es-MX"/>
        </w:rPr>
        <w:t xml:space="preserve">Informe si los servidores públicos Brandon Gabino González y Brenda Cecilia Gabino González, informaron del conflicto de interés que existe al laborar dentro de la administración del H. Ayuntamiento de </w:t>
      </w:r>
      <w:proofErr w:type="spellStart"/>
      <w:r w:rsidRPr="000764DD">
        <w:rPr>
          <w:rFonts w:ascii="Palatino Linotype" w:eastAsiaTheme="minorHAnsi" w:hAnsi="Palatino Linotype" w:cstheme="minorBidi"/>
          <w:iCs/>
          <w:lang w:eastAsia="es-MX"/>
        </w:rPr>
        <w:t>Jiquipilco</w:t>
      </w:r>
      <w:proofErr w:type="spellEnd"/>
      <w:r w:rsidRPr="000764DD">
        <w:rPr>
          <w:rFonts w:ascii="Palatino Linotype" w:eastAsiaTheme="minorHAnsi" w:hAnsi="Palatino Linotype" w:cstheme="minorBidi"/>
          <w:iCs/>
          <w:lang w:eastAsia="es-MX"/>
        </w:rPr>
        <w:t xml:space="preserve"> y ser hermanos.</w:t>
      </w:r>
    </w:p>
    <w:p w14:paraId="2D07B86C" w14:textId="77777777" w:rsidR="002F5EDD" w:rsidRPr="000764DD" w:rsidRDefault="002F5EDD" w:rsidP="003237EC">
      <w:pPr>
        <w:spacing w:line="276" w:lineRule="auto"/>
        <w:ind w:right="49"/>
        <w:jc w:val="both"/>
        <w:rPr>
          <w:rFonts w:ascii="Palatino Linotype" w:eastAsiaTheme="minorHAnsi" w:hAnsi="Palatino Linotype" w:cstheme="minorBidi"/>
          <w:iCs/>
          <w:sz w:val="22"/>
          <w:szCs w:val="22"/>
          <w:lang w:eastAsia="es-MX"/>
        </w:rPr>
      </w:pPr>
    </w:p>
    <w:p w14:paraId="2E176C92" w14:textId="6CCD29E8" w:rsidR="008A013B" w:rsidRPr="000764DD" w:rsidRDefault="0029071C" w:rsidP="00DE6CF9">
      <w:pPr>
        <w:spacing w:line="360" w:lineRule="auto"/>
        <w:ind w:right="49"/>
        <w:jc w:val="both"/>
        <w:rPr>
          <w:rFonts w:ascii="Palatino Linotype" w:eastAsiaTheme="minorHAnsi" w:hAnsi="Palatino Linotype" w:cstheme="minorBidi"/>
          <w:lang w:val="es-MX" w:eastAsia="es-MX"/>
        </w:rPr>
      </w:pPr>
      <w:r w:rsidRPr="000764DD">
        <w:rPr>
          <w:rFonts w:ascii="Palatino Linotype" w:eastAsiaTheme="minorHAnsi" w:hAnsi="Palatino Linotype" w:cstheme="minorBidi"/>
          <w:lang w:val="es-MX" w:eastAsia="es-MX"/>
        </w:rPr>
        <w:t>Atento a la solicitud de información</w:t>
      </w:r>
      <w:r w:rsidR="00561D99" w:rsidRPr="000764DD">
        <w:rPr>
          <w:rFonts w:ascii="Palatino Linotype" w:eastAsiaTheme="minorHAnsi" w:hAnsi="Palatino Linotype" w:cstheme="minorBidi"/>
          <w:lang w:val="es-MX" w:eastAsia="es-MX"/>
        </w:rPr>
        <w:t xml:space="preserve"> el </w:t>
      </w:r>
      <w:r w:rsidRPr="000764DD">
        <w:rPr>
          <w:rFonts w:ascii="Palatino Linotype" w:eastAsiaTheme="minorHAnsi" w:hAnsi="Palatino Linotype" w:cstheme="minorBidi"/>
          <w:b/>
          <w:lang w:val="es-MX" w:eastAsia="es-MX"/>
        </w:rPr>
        <w:t>Sujeto Obligado</w:t>
      </w:r>
      <w:r w:rsidRPr="000764DD">
        <w:rPr>
          <w:rFonts w:ascii="Palatino Linotype" w:eastAsiaTheme="minorHAnsi" w:hAnsi="Palatino Linotype" w:cstheme="minorBidi"/>
          <w:lang w:val="es-MX" w:eastAsia="es-MX"/>
        </w:rPr>
        <w:t>,</w:t>
      </w:r>
      <w:r w:rsidR="008A013B" w:rsidRPr="000764DD">
        <w:rPr>
          <w:rFonts w:ascii="Palatino Linotype" w:eastAsiaTheme="minorHAnsi" w:hAnsi="Palatino Linotype" w:cstheme="minorBidi"/>
          <w:lang w:val="es-MX" w:eastAsia="es-MX"/>
        </w:rPr>
        <w:t xml:space="preserve"> a través de la </w:t>
      </w:r>
      <w:r w:rsidR="008A013B" w:rsidRPr="000764DD">
        <w:rPr>
          <w:rFonts w:ascii="Palatino Linotype" w:eastAsiaTheme="minorHAnsi" w:hAnsi="Palatino Linotype" w:cstheme="minorBidi"/>
          <w:b/>
          <w:u w:val="single"/>
          <w:lang w:val="es-MX" w:eastAsia="es-MX"/>
        </w:rPr>
        <w:t>Coordinación de Unidad de Transparencia</w:t>
      </w:r>
      <w:r w:rsidR="008A013B" w:rsidRPr="000764DD">
        <w:rPr>
          <w:rFonts w:ascii="Palatino Linotype" w:eastAsiaTheme="minorHAnsi" w:hAnsi="Palatino Linotype" w:cstheme="minorBidi"/>
          <w:lang w:val="es-MX" w:eastAsia="es-MX"/>
        </w:rPr>
        <w:t xml:space="preserve">, de la </w:t>
      </w:r>
      <w:r w:rsidR="008A013B" w:rsidRPr="000764DD">
        <w:rPr>
          <w:rFonts w:ascii="Palatino Linotype" w:eastAsiaTheme="minorHAnsi" w:hAnsi="Palatino Linotype" w:cstheme="minorBidi"/>
          <w:b/>
          <w:u w:val="single"/>
          <w:lang w:val="es-MX" w:eastAsia="es-MX"/>
        </w:rPr>
        <w:t>Coordinación de Recursos Humanos</w:t>
      </w:r>
      <w:r w:rsidR="008A013B" w:rsidRPr="000764DD">
        <w:rPr>
          <w:rFonts w:ascii="Palatino Linotype" w:eastAsiaTheme="minorHAnsi" w:hAnsi="Palatino Linotype" w:cstheme="minorBidi"/>
          <w:lang w:val="es-MX" w:eastAsia="es-MX"/>
        </w:rPr>
        <w:t xml:space="preserve"> y del </w:t>
      </w:r>
      <w:r w:rsidR="008A013B" w:rsidRPr="000764DD">
        <w:rPr>
          <w:rFonts w:ascii="Palatino Linotype" w:eastAsiaTheme="minorHAnsi" w:hAnsi="Palatino Linotype" w:cstheme="minorBidi"/>
          <w:b/>
          <w:u w:val="single"/>
          <w:lang w:val="es-MX" w:eastAsia="es-MX"/>
        </w:rPr>
        <w:t>Órgano Interno de Control</w:t>
      </w:r>
      <w:r w:rsidR="008A013B" w:rsidRPr="000764DD">
        <w:rPr>
          <w:rFonts w:ascii="Palatino Linotype" w:eastAsiaTheme="minorHAnsi" w:hAnsi="Palatino Linotype" w:cstheme="minorBidi"/>
          <w:lang w:val="es-MX" w:eastAsia="es-MX"/>
        </w:rPr>
        <w:t>, informaron lo siguiente:</w:t>
      </w:r>
    </w:p>
    <w:p w14:paraId="15CD93C2" w14:textId="77777777" w:rsidR="008A013B" w:rsidRPr="000764DD" w:rsidRDefault="008A013B" w:rsidP="00DE6CF9">
      <w:pPr>
        <w:spacing w:line="360" w:lineRule="auto"/>
        <w:ind w:right="49"/>
        <w:jc w:val="both"/>
        <w:rPr>
          <w:rFonts w:ascii="Palatino Linotype" w:eastAsiaTheme="minorHAnsi" w:hAnsi="Palatino Linotype" w:cstheme="minorBidi"/>
          <w:lang w:val="es-MX" w:eastAsia="es-MX"/>
        </w:rPr>
      </w:pPr>
    </w:p>
    <w:p w14:paraId="0AAA314D" w14:textId="4D69F4A3" w:rsidR="008A013B" w:rsidRPr="000764DD" w:rsidRDefault="008A013B" w:rsidP="008A013B">
      <w:pPr>
        <w:spacing w:line="360" w:lineRule="auto"/>
        <w:ind w:right="49" w:firstLine="708"/>
        <w:jc w:val="both"/>
        <w:rPr>
          <w:rFonts w:ascii="Palatino Linotype" w:eastAsiaTheme="minorHAnsi" w:hAnsi="Palatino Linotype" w:cstheme="minorBidi"/>
          <w:lang w:val="es-MX" w:eastAsia="es-MX"/>
        </w:rPr>
      </w:pPr>
      <w:r w:rsidRPr="000764DD">
        <w:rPr>
          <w:rFonts w:ascii="Palatino Linotype" w:eastAsiaTheme="minorHAnsi" w:hAnsi="Palatino Linotype" w:cstheme="minorBidi"/>
          <w:lang w:val="es-MX" w:eastAsia="es-MX"/>
        </w:rPr>
        <w:t xml:space="preserve">Mediante el oficio número </w:t>
      </w:r>
      <w:r w:rsidRPr="000764DD">
        <w:rPr>
          <w:rFonts w:ascii="Palatino Linotype" w:eastAsiaTheme="minorHAnsi" w:hAnsi="Palatino Linotype" w:cstheme="minorBidi"/>
          <w:b/>
          <w:lang w:val="es-MX" w:eastAsia="es-MX"/>
        </w:rPr>
        <w:t>TIPMJ/00212/2025-06</w:t>
      </w:r>
      <w:r w:rsidRPr="000764DD">
        <w:rPr>
          <w:rFonts w:ascii="Palatino Linotype" w:eastAsiaTheme="minorHAnsi" w:hAnsi="Palatino Linotype" w:cstheme="minorBidi"/>
          <w:lang w:val="es-MX" w:eastAsia="es-MX"/>
        </w:rPr>
        <w:t xml:space="preserve">, firmado por </w:t>
      </w:r>
      <w:r w:rsidRPr="000764DD">
        <w:rPr>
          <w:rFonts w:ascii="Palatino Linotype" w:eastAsiaTheme="minorHAnsi" w:hAnsi="Palatino Linotype" w:cstheme="minorBidi"/>
          <w:b/>
          <w:lang w:val="es-MX" w:eastAsia="es-MX"/>
        </w:rPr>
        <w:t>Coordinador de la Unidad de Transparencia</w:t>
      </w:r>
      <w:r w:rsidRPr="000764DD">
        <w:rPr>
          <w:rFonts w:ascii="Palatino Linotype" w:eastAsiaTheme="minorHAnsi" w:hAnsi="Palatino Linotype" w:cstheme="minorBidi"/>
          <w:lang w:val="es-MX" w:eastAsia="es-MX"/>
        </w:rPr>
        <w:t xml:space="preserve">, informó que, </w:t>
      </w:r>
      <w:r w:rsidRPr="000764DD">
        <w:rPr>
          <w:rFonts w:ascii="Palatino Linotype" w:eastAsiaTheme="minorHAnsi" w:hAnsi="Palatino Linotype" w:cstheme="minorBidi"/>
          <w:lang w:eastAsia="es-MX"/>
        </w:rPr>
        <w:t>dicha solicitud fue turnada a las áreas competentes en la materia (Órgano Interno de Control y Coordinación de Recursos Humanos). Además después de una profunda investigación esta unidad determina que la solicitud referida corresponde, sobre la declaración de intereses, es necesario traer a colación lo previsto en la fracción XVII del artículo 38 bis de la Ley Orgánica de la Administración Pública del Estado de México:</w:t>
      </w:r>
    </w:p>
    <w:p w14:paraId="2E5C11FB" w14:textId="77777777" w:rsidR="008A013B" w:rsidRPr="000764DD" w:rsidRDefault="008A013B" w:rsidP="008A013B">
      <w:pPr>
        <w:pStyle w:val="Prrafodelista"/>
        <w:spacing w:line="360" w:lineRule="auto"/>
        <w:ind w:left="720" w:right="49"/>
        <w:jc w:val="both"/>
        <w:rPr>
          <w:rFonts w:ascii="Palatino Linotype" w:eastAsiaTheme="minorHAnsi" w:hAnsi="Palatino Linotype" w:cstheme="minorBidi"/>
          <w:lang w:eastAsia="es-MX"/>
        </w:rPr>
      </w:pPr>
    </w:p>
    <w:p w14:paraId="32518CE4" w14:textId="77777777" w:rsidR="008A013B" w:rsidRPr="000764DD" w:rsidRDefault="008A013B" w:rsidP="008A013B">
      <w:pPr>
        <w:spacing w:after="240"/>
        <w:ind w:left="567" w:right="616"/>
        <w:jc w:val="both"/>
        <w:rPr>
          <w:rFonts w:ascii="Palatino Linotype" w:eastAsiaTheme="minorHAnsi" w:hAnsi="Palatino Linotype" w:cstheme="minorBidi"/>
          <w:i/>
          <w:sz w:val="22"/>
          <w:lang w:eastAsia="es-MX"/>
        </w:rPr>
      </w:pPr>
      <w:r w:rsidRPr="000764DD">
        <w:rPr>
          <w:rFonts w:ascii="Palatino Linotype" w:eastAsiaTheme="minorHAnsi" w:hAnsi="Palatino Linotype" w:cstheme="minorBidi"/>
          <w:i/>
          <w:sz w:val="22"/>
          <w:lang w:eastAsia="es-MX"/>
        </w:rPr>
        <w:lastRenderedPageBreak/>
        <w:t>“</w:t>
      </w:r>
      <w:r w:rsidRPr="000764DD">
        <w:rPr>
          <w:rFonts w:ascii="Palatino Linotype" w:eastAsiaTheme="minorHAnsi" w:hAnsi="Palatino Linotype" w:cstheme="minorBidi"/>
          <w:b/>
          <w:i/>
          <w:sz w:val="22"/>
          <w:lang w:eastAsia="es-MX"/>
        </w:rPr>
        <w:t>Artículo 38 bis.</w:t>
      </w:r>
      <w:r w:rsidRPr="000764DD">
        <w:rPr>
          <w:rFonts w:ascii="Palatino Linotype" w:eastAsiaTheme="minorHAnsi" w:hAnsi="Palatino Linotype" w:cstheme="minorBidi"/>
          <w:i/>
          <w:sz w:val="22"/>
          <w:lang w:eastAsia="es-MX"/>
        </w:rPr>
        <w:t xml:space="preserve"> </w:t>
      </w:r>
      <w:r w:rsidRPr="000764DD">
        <w:rPr>
          <w:rFonts w:ascii="Palatino Linotype" w:eastAsiaTheme="minorHAnsi" w:hAnsi="Palatino Linotype" w:cstheme="minorBidi"/>
          <w:b/>
          <w:i/>
          <w:sz w:val="22"/>
          <w:u w:val="single"/>
          <w:lang w:eastAsia="es-MX"/>
        </w:rPr>
        <w:t>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w:t>
      </w:r>
      <w:r w:rsidRPr="000764DD">
        <w:rPr>
          <w:rFonts w:ascii="Palatino Linotype" w:eastAsiaTheme="minorHAnsi" w:hAnsi="Palatino Linotype" w:cstheme="minorBidi"/>
          <w:i/>
          <w:sz w:val="22"/>
          <w:lang w:eastAsia="es-MX"/>
        </w:rPr>
        <w:t xml:space="preserve"> y constancia de presentación de la declaración fiscal, así como de la responsabilidad de los servidores públicos, en términos de lo que disponga la normatividad aplicable en la materia. </w:t>
      </w:r>
    </w:p>
    <w:p w14:paraId="5581A88A" w14:textId="7D96CDDB" w:rsidR="008A013B" w:rsidRPr="000764DD" w:rsidRDefault="008A013B" w:rsidP="008A013B">
      <w:pPr>
        <w:spacing w:after="240"/>
        <w:ind w:left="567" w:right="616"/>
        <w:jc w:val="both"/>
        <w:rPr>
          <w:rFonts w:ascii="Palatino Linotype" w:eastAsiaTheme="minorHAnsi" w:hAnsi="Palatino Linotype" w:cstheme="minorBidi"/>
          <w:i/>
          <w:sz w:val="22"/>
          <w:lang w:eastAsia="es-MX"/>
        </w:rPr>
      </w:pPr>
      <w:r w:rsidRPr="000764DD">
        <w:rPr>
          <w:rFonts w:ascii="Palatino Linotype" w:eastAsiaTheme="minorHAnsi" w:hAnsi="Palatino Linotype" w:cstheme="minorBidi"/>
          <w:b/>
          <w:i/>
          <w:sz w:val="22"/>
          <w:u w:val="single"/>
          <w:lang w:eastAsia="es-MX"/>
        </w:rPr>
        <w:t>XVII. Recibir y registrar</w:t>
      </w:r>
      <w:r w:rsidRPr="000764DD">
        <w:rPr>
          <w:rFonts w:ascii="Palatino Linotype" w:eastAsiaTheme="minorHAnsi" w:hAnsi="Palatino Linotype" w:cstheme="minorBidi"/>
          <w:i/>
          <w:sz w:val="22"/>
          <w:lang w:eastAsia="es-MX"/>
        </w:rPr>
        <w:t xml:space="preserve"> la declaración de situación patrimonial, </w:t>
      </w:r>
      <w:r w:rsidRPr="000764DD">
        <w:rPr>
          <w:rFonts w:ascii="Palatino Linotype" w:eastAsiaTheme="minorHAnsi" w:hAnsi="Palatino Linotype" w:cstheme="minorBidi"/>
          <w:b/>
          <w:i/>
          <w:sz w:val="22"/>
          <w:u w:val="single"/>
          <w:lang w:eastAsia="es-MX"/>
        </w:rPr>
        <w:t>la declaración de intereses</w:t>
      </w:r>
      <w:r w:rsidRPr="000764DD">
        <w:rPr>
          <w:rFonts w:ascii="Palatino Linotype" w:eastAsiaTheme="minorHAnsi" w:hAnsi="Palatino Linotype" w:cstheme="minorBidi"/>
          <w:i/>
          <w:sz w:val="22"/>
          <w:lang w:eastAsia="es-MX"/>
        </w:rPr>
        <w:t xml:space="preserve">, la presentación de la constancia de declaración fiscal y </w:t>
      </w:r>
      <w:r w:rsidRPr="000764DD">
        <w:rPr>
          <w:rFonts w:ascii="Palatino Linotype" w:eastAsiaTheme="minorHAnsi" w:hAnsi="Palatino Linotype" w:cstheme="minorBidi"/>
          <w:b/>
          <w:i/>
          <w:sz w:val="22"/>
          <w:u w:val="single"/>
          <w:lang w:eastAsia="es-MX"/>
        </w:rPr>
        <w:t>determinar el Conflicto de Intereses de los servidores públicos</w:t>
      </w:r>
      <w:r w:rsidRPr="000764DD">
        <w:rPr>
          <w:rFonts w:ascii="Palatino Linotype" w:eastAsiaTheme="minorHAnsi" w:hAnsi="Palatino Linotype" w:cstheme="minorBidi"/>
          <w:i/>
          <w:sz w:val="22"/>
          <w:lang w:eastAsia="es-MX"/>
        </w:rPr>
        <w:t xml:space="preserve"> del Estado </w:t>
      </w:r>
      <w:r w:rsidRPr="000764DD">
        <w:rPr>
          <w:rFonts w:ascii="Palatino Linotype" w:eastAsiaTheme="minorHAnsi" w:hAnsi="Palatino Linotype" w:cstheme="minorBidi"/>
          <w:b/>
          <w:i/>
          <w:sz w:val="22"/>
          <w:u w:val="single"/>
          <w:lang w:eastAsia="es-MX"/>
        </w:rPr>
        <w:t>y municipios</w:t>
      </w:r>
      <w:r w:rsidRPr="000764DD">
        <w:rPr>
          <w:rFonts w:ascii="Palatino Linotype" w:eastAsiaTheme="minorHAnsi" w:hAnsi="Palatino Linotype" w:cstheme="minorBidi"/>
          <w:i/>
          <w:sz w:val="22"/>
          <w:lang w:eastAsia="es-MX"/>
        </w:rPr>
        <w:t>,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277AEFE3" w14:textId="77777777" w:rsidR="008A013B" w:rsidRPr="000764DD" w:rsidRDefault="008A013B" w:rsidP="008A013B">
      <w:pPr>
        <w:spacing w:line="360" w:lineRule="auto"/>
        <w:ind w:right="49"/>
        <w:jc w:val="both"/>
        <w:rPr>
          <w:rFonts w:ascii="Palatino Linotype" w:eastAsiaTheme="minorHAnsi" w:hAnsi="Palatino Linotype" w:cstheme="minorBidi"/>
          <w:lang w:eastAsia="es-MX"/>
        </w:rPr>
      </w:pPr>
    </w:p>
    <w:p w14:paraId="74709F59" w14:textId="6A2BA58D" w:rsidR="008A013B" w:rsidRPr="000764DD" w:rsidRDefault="008A013B" w:rsidP="008A013B">
      <w:pPr>
        <w:spacing w:line="360" w:lineRule="auto"/>
        <w:ind w:right="49"/>
        <w:jc w:val="both"/>
        <w:rPr>
          <w:rFonts w:ascii="Palatino Linotype" w:eastAsiaTheme="minorHAnsi" w:hAnsi="Palatino Linotype" w:cstheme="minorBidi"/>
          <w:lang w:val="es-MX" w:eastAsia="es-MX"/>
        </w:rPr>
      </w:pPr>
      <w:r w:rsidRPr="000764DD">
        <w:rPr>
          <w:rFonts w:ascii="Palatino Linotype" w:eastAsiaTheme="minorHAnsi" w:hAnsi="Palatino Linotype" w:cstheme="minorBidi"/>
          <w:lang w:eastAsia="es-MX"/>
        </w:rPr>
        <w:t xml:space="preserve">Así que, de los preceptos legales referidos, </w:t>
      </w:r>
      <w:r w:rsidRPr="000764DD">
        <w:rPr>
          <w:rFonts w:ascii="Palatino Linotype" w:eastAsiaTheme="minorHAnsi" w:hAnsi="Palatino Linotype" w:cstheme="minorBidi"/>
          <w:b/>
          <w:u w:val="single"/>
          <w:lang w:eastAsia="es-MX"/>
        </w:rPr>
        <w:t>se advierte que a la Secretaría de la Contraloría le correspondía a través de la Dirección General de Responsabilidades Administrativas, recibir, registrar y resguardar las declaraciones fiscales de los servidores públicos de la Administración Pública Estatal y Municipal</w:t>
      </w:r>
      <w:r w:rsidRPr="000764DD">
        <w:rPr>
          <w:rFonts w:ascii="Palatino Linotype" w:eastAsiaTheme="minorHAnsi" w:hAnsi="Palatino Linotype" w:cstheme="minorBidi"/>
          <w:lang w:eastAsia="es-MX"/>
        </w:rPr>
        <w:t>.</w:t>
      </w:r>
    </w:p>
    <w:p w14:paraId="4F414A79" w14:textId="77777777" w:rsidR="008A013B" w:rsidRPr="000764DD" w:rsidRDefault="008A013B" w:rsidP="00DE6CF9">
      <w:pPr>
        <w:spacing w:line="360" w:lineRule="auto"/>
        <w:ind w:right="49"/>
        <w:jc w:val="both"/>
        <w:rPr>
          <w:rFonts w:ascii="Palatino Linotype" w:eastAsiaTheme="minorHAnsi" w:hAnsi="Palatino Linotype" w:cstheme="minorBidi"/>
          <w:lang w:val="es-MX" w:eastAsia="es-MX"/>
        </w:rPr>
      </w:pPr>
    </w:p>
    <w:p w14:paraId="16D2DA47" w14:textId="2B687394" w:rsidR="008A013B" w:rsidRPr="000764DD" w:rsidRDefault="008A013B" w:rsidP="008A013B">
      <w:pPr>
        <w:spacing w:line="360" w:lineRule="auto"/>
        <w:ind w:right="49" w:firstLine="708"/>
        <w:jc w:val="both"/>
        <w:rPr>
          <w:rFonts w:ascii="Palatino Linotype" w:eastAsiaTheme="minorHAnsi" w:hAnsi="Palatino Linotype" w:cstheme="minorBidi"/>
          <w:lang w:eastAsia="es-MX"/>
        </w:rPr>
      </w:pPr>
      <w:r w:rsidRPr="000764DD">
        <w:rPr>
          <w:rFonts w:ascii="Palatino Linotype" w:eastAsiaTheme="minorHAnsi" w:hAnsi="Palatino Linotype" w:cstheme="minorBidi"/>
          <w:lang w:val="es-MX" w:eastAsia="es-MX"/>
        </w:rPr>
        <w:t xml:space="preserve">La </w:t>
      </w:r>
      <w:r w:rsidRPr="000764DD">
        <w:rPr>
          <w:rFonts w:ascii="Palatino Linotype" w:eastAsiaTheme="minorHAnsi" w:hAnsi="Palatino Linotype" w:cstheme="minorBidi"/>
          <w:b/>
          <w:lang w:val="es-MX" w:eastAsia="es-MX"/>
        </w:rPr>
        <w:t>Coordinadora de Recurso Humanos</w:t>
      </w:r>
      <w:r w:rsidRPr="000764DD">
        <w:rPr>
          <w:rFonts w:ascii="Palatino Linotype" w:eastAsiaTheme="minorHAnsi" w:hAnsi="Palatino Linotype" w:cstheme="minorBidi"/>
          <w:lang w:val="es-MX" w:eastAsia="es-MX"/>
        </w:rPr>
        <w:t xml:space="preserve">, a través del oficio número JIQ/R.H./00327/2025, hizo del conocimiento que, </w:t>
      </w:r>
      <w:r w:rsidRPr="000764DD">
        <w:rPr>
          <w:rFonts w:ascii="Palatino Linotype" w:eastAsiaTheme="minorHAnsi" w:hAnsi="Palatino Linotype" w:cstheme="minorBidi"/>
          <w:lang w:eastAsia="es-MX"/>
        </w:rPr>
        <w:t xml:space="preserve">en términos de la Ley del Trabajo de los Servidores Públicos del Estado de México y Municipios, la </w:t>
      </w:r>
      <w:r w:rsidRPr="000764DD">
        <w:rPr>
          <w:rFonts w:ascii="Palatino Linotype" w:eastAsiaTheme="minorHAnsi" w:hAnsi="Palatino Linotype" w:cstheme="minorBidi"/>
          <w:b/>
          <w:u w:val="single"/>
          <w:lang w:eastAsia="es-MX"/>
        </w:rPr>
        <w:t>Declaración</w:t>
      </w:r>
      <w:r w:rsidRPr="000764DD">
        <w:rPr>
          <w:rFonts w:ascii="Palatino Linotype" w:eastAsiaTheme="minorHAnsi" w:hAnsi="Palatino Linotype" w:cstheme="minorBidi"/>
          <w:lang w:eastAsia="es-MX"/>
        </w:rPr>
        <w:t xml:space="preserve"> de Situación Patrimonial y </w:t>
      </w:r>
      <w:r w:rsidRPr="000764DD">
        <w:rPr>
          <w:rFonts w:ascii="Palatino Linotype" w:eastAsiaTheme="minorHAnsi" w:hAnsi="Palatino Linotype" w:cstheme="minorBidi"/>
          <w:b/>
          <w:u w:val="single"/>
          <w:lang w:eastAsia="es-MX"/>
        </w:rPr>
        <w:t>de Conflicto de Intereses correspondiente por posible conflicto de intereses, no es un requisito de contratación y/o de ingreso que sea solicitado a los Servidores Públicos por esta Coordinación de Recursos Humanos</w:t>
      </w:r>
      <w:r w:rsidRPr="000764DD">
        <w:rPr>
          <w:rFonts w:ascii="Palatino Linotype" w:eastAsiaTheme="minorHAnsi" w:hAnsi="Palatino Linotype" w:cstheme="minorBidi"/>
          <w:lang w:eastAsia="es-MX"/>
        </w:rPr>
        <w:t xml:space="preserve">, por lo tanto </w:t>
      </w:r>
      <w:r w:rsidRPr="000764DD">
        <w:rPr>
          <w:rFonts w:ascii="Palatino Linotype" w:eastAsiaTheme="minorHAnsi" w:hAnsi="Palatino Linotype" w:cstheme="minorBidi"/>
          <w:b/>
          <w:u w:val="single"/>
          <w:lang w:eastAsia="es-MX"/>
        </w:rPr>
        <w:t>no se cuenta con información en los expedientes personales por no estar esta Coordinación facultada para ejercer la función de recabar declaraciones de posible conflicto de interés, ni mucho menos es facultad de la misma solicitarla</w:t>
      </w:r>
      <w:r w:rsidRPr="000764DD">
        <w:rPr>
          <w:rFonts w:ascii="Palatino Linotype" w:eastAsiaTheme="minorHAnsi" w:hAnsi="Palatino Linotype" w:cstheme="minorBidi"/>
          <w:lang w:eastAsia="es-MX"/>
        </w:rPr>
        <w:t>.</w:t>
      </w:r>
    </w:p>
    <w:p w14:paraId="6126AEFC" w14:textId="77777777" w:rsidR="008A013B" w:rsidRPr="000764DD" w:rsidRDefault="008A013B" w:rsidP="008A013B">
      <w:pPr>
        <w:spacing w:line="360" w:lineRule="auto"/>
        <w:ind w:right="49" w:firstLine="708"/>
        <w:jc w:val="both"/>
        <w:rPr>
          <w:rFonts w:ascii="Palatino Linotype" w:eastAsiaTheme="minorHAnsi" w:hAnsi="Palatino Linotype" w:cstheme="minorBidi"/>
          <w:lang w:eastAsia="es-MX"/>
        </w:rPr>
      </w:pPr>
    </w:p>
    <w:p w14:paraId="2413D88F" w14:textId="52DE1018" w:rsidR="008A013B" w:rsidRPr="000764DD" w:rsidRDefault="008A013B" w:rsidP="008A013B">
      <w:pPr>
        <w:spacing w:line="360" w:lineRule="auto"/>
        <w:ind w:right="49" w:firstLine="708"/>
        <w:jc w:val="both"/>
        <w:rPr>
          <w:rFonts w:ascii="Palatino Linotype" w:eastAsiaTheme="minorHAnsi" w:hAnsi="Palatino Linotype" w:cstheme="minorBidi"/>
          <w:lang w:val="es-MX" w:eastAsia="es-MX"/>
        </w:rPr>
      </w:pPr>
      <w:r w:rsidRPr="000764DD">
        <w:rPr>
          <w:rFonts w:ascii="Palatino Linotype" w:eastAsiaTheme="minorHAnsi" w:hAnsi="Palatino Linotype" w:cstheme="minorBidi"/>
          <w:lang w:eastAsia="es-MX"/>
        </w:rPr>
        <w:lastRenderedPageBreak/>
        <w:t xml:space="preserve">Finalmente, mediante oficio número </w:t>
      </w:r>
      <w:r w:rsidRPr="000764DD">
        <w:rPr>
          <w:rFonts w:ascii="Palatino Linotype" w:eastAsiaTheme="minorHAnsi" w:hAnsi="Palatino Linotype" w:cstheme="minorBidi"/>
          <w:b/>
          <w:lang w:eastAsia="es-MX"/>
        </w:rPr>
        <w:t>OIC/00430/2025-06</w:t>
      </w:r>
      <w:r w:rsidRPr="000764DD">
        <w:rPr>
          <w:rFonts w:ascii="Palatino Linotype" w:eastAsiaTheme="minorHAnsi" w:hAnsi="Palatino Linotype" w:cstheme="minorBidi"/>
          <w:lang w:eastAsia="es-MX"/>
        </w:rPr>
        <w:t xml:space="preserve">, suscrito por el </w:t>
      </w:r>
      <w:r w:rsidRPr="000764DD">
        <w:rPr>
          <w:rFonts w:ascii="Palatino Linotype" w:eastAsiaTheme="minorHAnsi" w:hAnsi="Palatino Linotype" w:cstheme="minorBidi"/>
          <w:b/>
          <w:lang w:eastAsia="es-MX"/>
        </w:rPr>
        <w:t>Titular del Órgano Interno de Control</w:t>
      </w:r>
      <w:r w:rsidR="00CF7EAC" w:rsidRPr="000764DD">
        <w:rPr>
          <w:rFonts w:ascii="Palatino Linotype" w:eastAsiaTheme="minorHAnsi" w:hAnsi="Palatino Linotype" w:cstheme="minorBidi"/>
          <w:lang w:eastAsia="es-MX"/>
        </w:rPr>
        <w:t xml:space="preserve">; comunicó que, con fundamento en los artículos 110, 111 y 112 de la Ley Orgánica Municipal del Estado de México, en la cual hace referencia a las atribuciones del Órgano Interno de Control, </w:t>
      </w:r>
      <w:r w:rsidR="00CF7EAC" w:rsidRPr="000764DD">
        <w:rPr>
          <w:rFonts w:ascii="Palatino Linotype" w:eastAsiaTheme="minorHAnsi" w:hAnsi="Palatino Linotype" w:cstheme="minorBidi"/>
          <w:b/>
          <w:u w:val="single"/>
          <w:lang w:eastAsia="es-MX"/>
        </w:rPr>
        <w:t>no cuenta con la facultad de resguardar dicha información</w:t>
      </w:r>
      <w:r w:rsidR="00CF7EAC" w:rsidRPr="000764DD">
        <w:rPr>
          <w:rFonts w:ascii="Palatino Linotype" w:eastAsiaTheme="minorHAnsi" w:hAnsi="Palatino Linotype" w:cstheme="minorBidi"/>
          <w:lang w:eastAsia="es-MX"/>
        </w:rPr>
        <w:t>.</w:t>
      </w:r>
    </w:p>
    <w:p w14:paraId="21057C88" w14:textId="77777777" w:rsidR="00F85B63" w:rsidRPr="000764DD"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0764DD"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0764DD">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0764DD">
        <w:rPr>
          <w:rFonts w:ascii="Palatino Linotype" w:eastAsiaTheme="minorHAnsi" w:hAnsi="Palatino Linotype" w:cs="Arial"/>
          <w:b/>
          <w:bCs/>
          <w:szCs w:val="22"/>
          <w:lang w:val="es-MX" w:eastAsia="en-US"/>
        </w:rPr>
        <w:t>Sujeto Obligado</w:t>
      </w:r>
      <w:r w:rsidRPr="000764DD">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0764DD" w:rsidRDefault="00683574" w:rsidP="00572099">
      <w:pPr>
        <w:spacing w:line="360" w:lineRule="auto"/>
        <w:ind w:right="141"/>
        <w:jc w:val="both"/>
        <w:rPr>
          <w:rFonts w:ascii="Palatino Linotype" w:eastAsiaTheme="minorHAnsi" w:hAnsi="Palatino Linotype" w:cs="Arial"/>
          <w:bCs/>
          <w:lang w:val="es-MX" w:eastAsia="en-US"/>
        </w:rPr>
      </w:pPr>
    </w:p>
    <w:p w14:paraId="4194A689" w14:textId="35FB22A2" w:rsidR="00572099" w:rsidRPr="000764DD" w:rsidRDefault="00E11B18" w:rsidP="00572099">
      <w:pPr>
        <w:spacing w:line="360" w:lineRule="auto"/>
        <w:ind w:right="141"/>
        <w:jc w:val="both"/>
        <w:rPr>
          <w:rFonts w:ascii="Palatino Linotype" w:eastAsiaTheme="minorHAnsi" w:hAnsi="Palatino Linotype" w:cs="Arial"/>
          <w:bCs/>
          <w:i/>
          <w:lang w:val="es-MX" w:eastAsia="en-US"/>
        </w:rPr>
      </w:pPr>
      <w:r w:rsidRPr="000764DD">
        <w:rPr>
          <w:rFonts w:ascii="Palatino Linotype" w:eastAsiaTheme="minorHAnsi" w:hAnsi="Palatino Linotype" w:cs="Arial"/>
          <w:bCs/>
          <w:lang w:val="es-MX" w:eastAsia="en-US"/>
        </w:rPr>
        <w:t xml:space="preserve">Es así que derivado de la respuesta emitida por </w:t>
      </w:r>
      <w:r w:rsidRPr="000764DD">
        <w:rPr>
          <w:rFonts w:ascii="Palatino Linotype" w:eastAsiaTheme="minorHAnsi" w:hAnsi="Palatino Linotype" w:cs="Arial"/>
          <w:b/>
          <w:bCs/>
          <w:lang w:val="es-MX" w:eastAsia="en-US"/>
        </w:rPr>
        <w:t>El Sujeto Obligado</w:t>
      </w:r>
      <w:r w:rsidRPr="000764DD">
        <w:rPr>
          <w:rFonts w:ascii="Palatino Linotype" w:eastAsiaTheme="minorHAnsi" w:hAnsi="Palatino Linotype" w:cs="Arial"/>
          <w:bCs/>
          <w:lang w:val="es-MX" w:eastAsia="en-US"/>
        </w:rPr>
        <w:t>,</w:t>
      </w:r>
      <w:r w:rsidR="0073033B" w:rsidRPr="000764DD">
        <w:rPr>
          <w:rFonts w:ascii="Palatino Linotype" w:eastAsiaTheme="minorHAnsi" w:hAnsi="Palatino Linotype" w:cs="Arial"/>
          <w:bCs/>
          <w:lang w:val="es-MX" w:eastAsia="en-US"/>
        </w:rPr>
        <w:t xml:space="preserve"> la parte </w:t>
      </w:r>
      <w:r w:rsidRPr="000764DD">
        <w:rPr>
          <w:rFonts w:ascii="Palatino Linotype" w:eastAsiaTheme="minorHAnsi" w:hAnsi="Palatino Linotype" w:cs="Arial"/>
          <w:b/>
          <w:bCs/>
          <w:lang w:val="es-MX" w:eastAsia="en-US"/>
        </w:rPr>
        <w:t>Recurrente</w:t>
      </w:r>
      <w:r w:rsidRPr="000764DD">
        <w:rPr>
          <w:rFonts w:ascii="Palatino Linotype" w:eastAsiaTheme="minorHAnsi" w:hAnsi="Palatino Linotype" w:cs="Arial"/>
          <w:bCs/>
          <w:lang w:val="es-MX" w:eastAsia="en-US"/>
        </w:rPr>
        <w:t>, interpuso el presente recurso de revisión, señalando sustancialmente como su</w:t>
      </w:r>
      <w:r w:rsidR="00FA0962" w:rsidRPr="000764DD">
        <w:rPr>
          <w:rFonts w:ascii="Palatino Linotype" w:eastAsiaTheme="minorHAnsi" w:hAnsi="Palatino Linotype" w:cs="Arial"/>
          <w:bCs/>
          <w:lang w:val="es-MX" w:eastAsia="en-US"/>
        </w:rPr>
        <w:t>s</w:t>
      </w:r>
      <w:r w:rsidR="006A2694" w:rsidRPr="000764DD">
        <w:rPr>
          <w:rFonts w:ascii="Palatino Linotype" w:eastAsiaTheme="minorHAnsi" w:hAnsi="Palatino Linotype" w:cs="Arial"/>
          <w:bCs/>
          <w:lang w:val="es-MX" w:eastAsia="en-US"/>
        </w:rPr>
        <w:t xml:space="preserve"> </w:t>
      </w:r>
      <w:r w:rsidR="00FA0962" w:rsidRPr="000764DD">
        <w:rPr>
          <w:rFonts w:ascii="Palatino Linotype" w:eastAsiaTheme="minorHAnsi" w:hAnsi="Palatino Linotype" w:cs="Arial"/>
          <w:bCs/>
          <w:lang w:val="es-MX" w:eastAsia="en-US"/>
        </w:rPr>
        <w:t>razones o motivos de inconformidad</w:t>
      </w:r>
      <w:r w:rsidRPr="000764DD">
        <w:rPr>
          <w:rFonts w:ascii="Palatino Linotype" w:eastAsiaTheme="minorHAnsi" w:hAnsi="Palatino Linotype" w:cs="Arial"/>
          <w:bCs/>
          <w:lang w:val="es-MX" w:eastAsia="en-US"/>
        </w:rPr>
        <w:t>, lo siguiente:</w:t>
      </w:r>
      <w:r w:rsidR="00E9680B" w:rsidRPr="000764DD">
        <w:rPr>
          <w:rFonts w:ascii="Palatino Linotype" w:eastAsiaTheme="minorHAnsi" w:hAnsi="Palatino Linotype" w:cs="Arial"/>
          <w:bCs/>
          <w:lang w:val="es-MX" w:eastAsia="en-US"/>
        </w:rPr>
        <w:t xml:space="preserve"> </w:t>
      </w:r>
      <w:r w:rsidRPr="000764DD">
        <w:rPr>
          <w:rFonts w:ascii="Palatino Linotype" w:eastAsiaTheme="minorHAnsi" w:hAnsi="Palatino Linotype" w:cs="Arial"/>
          <w:bCs/>
          <w:i/>
          <w:lang w:val="es-MX" w:eastAsia="en-US"/>
        </w:rPr>
        <w:t>“</w:t>
      </w:r>
      <w:r w:rsidR="00CF7EAC" w:rsidRPr="000764DD">
        <w:rPr>
          <w:rFonts w:ascii="Palatino Linotype" w:eastAsiaTheme="minorHAnsi" w:hAnsi="Palatino Linotype" w:cs="Arial"/>
          <w:i/>
          <w:lang w:val="es-MX" w:eastAsia="en-US"/>
        </w:rPr>
        <w:t>NO SE PROPORCIONO LA INFORMACIÓN SOLICITADA JUSTIFICANDO EL AREA DE TRANSPARENCIA DE ESE AYUNTAMIENTO EN QUE ES OBLIGACION DEL ORGANO INTERNO DE CONTROL CONTAR CON ELLA, SIN EMBARGO EN LA RESPUESTA EMITIDA POR EL ORGANO INTERNO DE CONTROL SE MANIFIESTA QUE NO TIENE FACULTADES PARA RESGUARDAR DICHA INFORMACIÓN POR LO QUE SE RECOMIENDA SE VERIFIQUE A QUE AREA ADMINISTRATIVA CORRESPONDE DICHA INFORMACIÓN PARA QUE SE PROPORCIONE LA INFORMACIÓN SOLICITADA.</w:t>
      </w:r>
      <w:r w:rsidRPr="000764DD">
        <w:rPr>
          <w:rFonts w:ascii="Palatino Linotype" w:eastAsiaTheme="minorHAnsi" w:hAnsi="Palatino Linotype" w:cs="Arial"/>
          <w:bCs/>
          <w:i/>
          <w:lang w:val="es-MX" w:eastAsia="en-US"/>
        </w:rPr>
        <w:t>” (Sic).</w:t>
      </w:r>
    </w:p>
    <w:p w14:paraId="3B6DBB8A" w14:textId="77777777" w:rsidR="003E6116" w:rsidRPr="000764DD"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0764DD" w:rsidRDefault="00E9680B" w:rsidP="008A12CF">
      <w:pPr>
        <w:tabs>
          <w:tab w:val="left" w:pos="709"/>
        </w:tabs>
        <w:spacing w:line="360" w:lineRule="auto"/>
        <w:contextualSpacing/>
        <w:jc w:val="both"/>
        <w:rPr>
          <w:rFonts w:ascii="Palatino Linotype" w:hAnsi="Palatino Linotype" w:cs="Arial"/>
        </w:rPr>
      </w:pPr>
      <w:r w:rsidRPr="000764DD">
        <w:rPr>
          <w:rFonts w:ascii="Palatino Linotype" w:hAnsi="Palatino Linotype" w:cs="Arial"/>
          <w:lang w:val="es-ES_tradnl"/>
        </w:rPr>
        <w:t>Ante ello</w:t>
      </w:r>
      <w:r w:rsidR="008A12CF" w:rsidRPr="000764DD">
        <w:rPr>
          <w:rFonts w:ascii="Palatino Linotype" w:hAnsi="Palatino Linotype" w:cs="Arial"/>
          <w:lang w:val="es-ES_tradnl"/>
        </w:rPr>
        <w:t xml:space="preserve">, es de </w:t>
      </w:r>
      <w:r w:rsidR="008A12CF" w:rsidRPr="000764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0764DD" w:rsidRDefault="00791193" w:rsidP="00791193">
      <w:pPr>
        <w:pStyle w:val="Sinespaciado"/>
      </w:pPr>
    </w:p>
    <w:p w14:paraId="42FB5373" w14:textId="77777777" w:rsidR="008A12CF" w:rsidRPr="000764DD" w:rsidRDefault="008A12CF" w:rsidP="00351E9D">
      <w:pPr>
        <w:ind w:left="567" w:right="616"/>
        <w:jc w:val="both"/>
        <w:rPr>
          <w:rFonts w:ascii="Palatino Linotype" w:hAnsi="Palatino Linotype" w:cs="Arial"/>
          <w:i/>
          <w:sz w:val="22"/>
        </w:rPr>
      </w:pPr>
      <w:r w:rsidRPr="000764DD">
        <w:rPr>
          <w:rFonts w:ascii="Palatino Linotype" w:hAnsi="Palatino Linotype" w:cs="Arial"/>
          <w:i/>
          <w:sz w:val="22"/>
        </w:rPr>
        <w:lastRenderedPageBreak/>
        <w:t>“</w:t>
      </w:r>
      <w:r w:rsidRPr="000764DD">
        <w:rPr>
          <w:rFonts w:ascii="Palatino Linotype" w:hAnsi="Palatino Linotype" w:cs="Arial"/>
          <w:b/>
          <w:i/>
          <w:sz w:val="22"/>
        </w:rPr>
        <w:t xml:space="preserve">Artículo 4. </w:t>
      </w:r>
      <w:r w:rsidRPr="000764DD">
        <w:rPr>
          <w:rFonts w:ascii="Palatino Linotype" w:hAnsi="Palatino Linotype" w:cs="Arial"/>
          <w:i/>
          <w:sz w:val="22"/>
        </w:rPr>
        <w:t xml:space="preserve">… </w:t>
      </w:r>
    </w:p>
    <w:p w14:paraId="3EBD2FA7" w14:textId="77777777" w:rsidR="008A12CF" w:rsidRPr="000764DD" w:rsidRDefault="008A12CF" w:rsidP="00351E9D">
      <w:pPr>
        <w:ind w:left="567" w:right="616"/>
        <w:jc w:val="both"/>
        <w:rPr>
          <w:rFonts w:ascii="Palatino Linotype" w:hAnsi="Palatino Linotype" w:cs="Arial"/>
          <w:i/>
          <w:sz w:val="22"/>
        </w:rPr>
      </w:pPr>
      <w:r w:rsidRPr="000764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764DD">
        <w:rPr>
          <w:rFonts w:ascii="Palatino Linotype" w:hAnsi="Palatino Linotype" w:cs="Arial"/>
          <w:i/>
          <w:sz w:val="22"/>
        </w:rPr>
        <w:t>evistas por esta Ley.</w:t>
      </w:r>
      <w:r w:rsidRPr="000764DD">
        <w:rPr>
          <w:rFonts w:ascii="Palatino Linotype" w:hAnsi="Palatino Linotype" w:cs="Arial"/>
          <w:i/>
          <w:sz w:val="22"/>
        </w:rPr>
        <w:t>”</w:t>
      </w:r>
    </w:p>
    <w:p w14:paraId="7E6C73CB" w14:textId="77777777" w:rsidR="00CF7EAC" w:rsidRPr="000764DD" w:rsidRDefault="00CF7EAC"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0764DD" w:rsidRDefault="008A12CF" w:rsidP="008A12CF">
      <w:pPr>
        <w:tabs>
          <w:tab w:val="left" w:pos="709"/>
        </w:tabs>
        <w:spacing w:line="360" w:lineRule="auto"/>
        <w:contextualSpacing/>
        <w:jc w:val="both"/>
        <w:rPr>
          <w:rFonts w:ascii="Palatino Linotype" w:hAnsi="Palatino Linotype" w:cs="Arial"/>
          <w:lang w:val="es-ES_tradnl"/>
        </w:rPr>
      </w:pPr>
      <w:r w:rsidRPr="000764D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CBF75B" w14:textId="77777777" w:rsidR="00054A13" w:rsidRPr="000764DD" w:rsidRDefault="00054A13"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0764DD" w:rsidRDefault="008A12CF" w:rsidP="00376422">
      <w:pPr>
        <w:tabs>
          <w:tab w:val="left" w:pos="709"/>
        </w:tabs>
        <w:spacing w:line="360" w:lineRule="auto"/>
        <w:contextualSpacing/>
        <w:jc w:val="both"/>
        <w:rPr>
          <w:rFonts w:ascii="Palatino Linotype" w:hAnsi="Palatino Linotype" w:cs="Arial"/>
        </w:rPr>
      </w:pPr>
      <w:r w:rsidRPr="000764D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0764DD">
        <w:rPr>
          <w:rFonts w:ascii="Palatino Linotype" w:hAnsi="Palatino Linotype" w:cs="Arial"/>
        </w:rPr>
        <w:t xml:space="preserve">como se señala a continuación: </w:t>
      </w:r>
    </w:p>
    <w:p w14:paraId="72C06A84" w14:textId="77777777" w:rsidR="00376422" w:rsidRPr="000764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0764DD" w:rsidRDefault="008A12CF" w:rsidP="00E9680B">
      <w:pPr>
        <w:ind w:left="567" w:right="616"/>
        <w:jc w:val="both"/>
        <w:rPr>
          <w:rFonts w:ascii="Palatino Linotype" w:hAnsi="Palatino Linotype" w:cs="Arial"/>
          <w:i/>
          <w:sz w:val="22"/>
        </w:rPr>
      </w:pPr>
      <w:r w:rsidRPr="000764DD">
        <w:rPr>
          <w:rFonts w:ascii="Palatino Linotype" w:hAnsi="Palatino Linotype" w:cs="Arial"/>
          <w:i/>
          <w:sz w:val="22"/>
        </w:rPr>
        <w:t>“</w:t>
      </w:r>
      <w:r w:rsidRPr="000764DD">
        <w:rPr>
          <w:rFonts w:ascii="Palatino Linotype" w:hAnsi="Palatino Linotype" w:cs="Arial"/>
          <w:b/>
          <w:i/>
          <w:sz w:val="22"/>
        </w:rPr>
        <w:t>Artículo 12.</w:t>
      </w:r>
      <w:r w:rsidRPr="000764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0764DD" w:rsidRDefault="008A12CF" w:rsidP="00E9680B">
      <w:pPr>
        <w:ind w:left="567" w:right="616"/>
        <w:jc w:val="both"/>
        <w:rPr>
          <w:rFonts w:ascii="Palatino Linotype" w:hAnsi="Palatino Linotype" w:cs="Arial"/>
          <w:i/>
          <w:sz w:val="22"/>
        </w:rPr>
      </w:pPr>
    </w:p>
    <w:p w14:paraId="4C59E8C4" w14:textId="77777777" w:rsidR="00CC0B81" w:rsidRPr="000764DD" w:rsidRDefault="008A12CF" w:rsidP="00581DC8">
      <w:pPr>
        <w:ind w:left="567" w:right="616"/>
        <w:jc w:val="both"/>
        <w:rPr>
          <w:rFonts w:ascii="Palatino Linotype" w:hAnsi="Palatino Linotype" w:cs="Arial"/>
          <w:i/>
          <w:sz w:val="22"/>
        </w:rPr>
      </w:pPr>
      <w:r w:rsidRPr="000764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0764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0764DD" w:rsidRDefault="008A12CF" w:rsidP="008A12CF">
      <w:pPr>
        <w:tabs>
          <w:tab w:val="left" w:pos="709"/>
        </w:tabs>
        <w:spacing w:line="360" w:lineRule="auto"/>
        <w:contextualSpacing/>
        <w:jc w:val="both"/>
        <w:rPr>
          <w:rFonts w:ascii="Palatino Linotype" w:hAnsi="Palatino Linotype" w:cs="Arial"/>
        </w:rPr>
      </w:pPr>
      <w:r w:rsidRPr="000764DD">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0764DD">
        <w:rPr>
          <w:rFonts w:ascii="Palatino Linotype" w:hAnsi="Palatino Linotype" w:cs="Arial"/>
        </w:rPr>
        <w:t>cceso a la información pública.</w:t>
      </w:r>
    </w:p>
    <w:p w14:paraId="6A7BFC21" w14:textId="77777777" w:rsidR="00480299" w:rsidRPr="000764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0764DD" w:rsidRDefault="008A12CF" w:rsidP="008A12CF">
      <w:pPr>
        <w:tabs>
          <w:tab w:val="left" w:pos="709"/>
        </w:tabs>
        <w:spacing w:line="360" w:lineRule="auto"/>
        <w:contextualSpacing/>
        <w:jc w:val="both"/>
        <w:rPr>
          <w:rFonts w:ascii="Palatino Linotype" w:hAnsi="Palatino Linotype" w:cs="Arial"/>
        </w:rPr>
      </w:pPr>
      <w:r w:rsidRPr="000764D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764D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764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0764DD" w:rsidRDefault="008A12CF" w:rsidP="008A12CF">
      <w:pPr>
        <w:pStyle w:val="Sinespaciado"/>
      </w:pPr>
    </w:p>
    <w:p w14:paraId="7C973409" w14:textId="77777777" w:rsidR="008A12CF" w:rsidRPr="000764DD" w:rsidRDefault="008A12CF" w:rsidP="00351E9D">
      <w:pPr>
        <w:ind w:left="567" w:right="616"/>
        <w:jc w:val="both"/>
        <w:rPr>
          <w:rFonts w:ascii="Palatino Linotype" w:hAnsi="Palatino Linotype" w:cs="Arial"/>
          <w:i/>
          <w:sz w:val="22"/>
        </w:rPr>
      </w:pPr>
      <w:r w:rsidRPr="000764DD">
        <w:rPr>
          <w:rFonts w:ascii="Palatino Linotype" w:hAnsi="Palatino Linotype" w:cs="Arial"/>
          <w:i/>
          <w:sz w:val="22"/>
        </w:rPr>
        <w:t>“</w:t>
      </w:r>
      <w:r w:rsidRPr="000764DD">
        <w:rPr>
          <w:rFonts w:ascii="Palatino Linotype" w:hAnsi="Palatino Linotype" w:cs="Arial"/>
          <w:b/>
          <w:i/>
          <w:sz w:val="22"/>
        </w:rPr>
        <w:t xml:space="preserve">Artículo 3. </w:t>
      </w:r>
      <w:r w:rsidRPr="000764DD">
        <w:rPr>
          <w:rFonts w:ascii="Palatino Linotype" w:hAnsi="Palatino Linotype" w:cs="Arial"/>
          <w:i/>
          <w:sz w:val="22"/>
        </w:rPr>
        <w:t>Para los efectos de la presente Ley se entenderá por:</w:t>
      </w:r>
    </w:p>
    <w:p w14:paraId="4FB43049" w14:textId="77777777" w:rsidR="008A12CF" w:rsidRPr="000764DD" w:rsidRDefault="008A12CF" w:rsidP="00351E9D">
      <w:pPr>
        <w:ind w:left="567" w:right="616"/>
        <w:jc w:val="both"/>
        <w:rPr>
          <w:rFonts w:ascii="Palatino Linotype" w:hAnsi="Palatino Linotype" w:cs="Arial"/>
          <w:i/>
          <w:sz w:val="22"/>
        </w:rPr>
      </w:pPr>
      <w:r w:rsidRPr="000764DD">
        <w:rPr>
          <w:rFonts w:ascii="Palatino Linotype" w:hAnsi="Palatino Linotype" w:cs="Arial"/>
          <w:i/>
          <w:sz w:val="22"/>
        </w:rPr>
        <w:t>(…)</w:t>
      </w:r>
    </w:p>
    <w:p w14:paraId="4EAD3377" w14:textId="77777777" w:rsidR="008A12CF" w:rsidRPr="000764DD" w:rsidRDefault="008A12CF" w:rsidP="00351E9D">
      <w:pPr>
        <w:ind w:left="567" w:right="616"/>
        <w:jc w:val="both"/>
        <w:rPr>
          <w:rFonts w:ascii="Palatino Linotype" w:hAnsi="Palatino Linotype" w:cs="Arial"/>
          <w:i/>
          <w:sz w:val="22"/>
        </w:rPr>
      </w:pPr>
      <w:r w:rsidRPr="000764DD">
        <w:rPr>
          <w:rFonts w:ascii="Palatino Linotype" w:hAnsi="Palatino Linotype" w:cs="Arial"/>
          <w:b/>
          <w:i/>
          <w:sz w:val="22"/>
        </w:rPr>
        <w:t>XI. Documento:</w:t>
      </w:r>
      <w:r w:rsidRPr="000764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764DD">
        <w:rPr>
          <w:rFonts w:ascii="Palatino Linotype" w:hAnsi="Palatino Linotype" w:cs="Arial"/>
          <w:b/>
          <w:i/>
          <w:sz w:val="22"/>
          <w:u w:val="single"/>
        </w:rPr>
        <w:t>registro que documente el ejercicio de las facultades, funciones y competencias de los sujetos obligados</w:t>
      </w:r>
      <w:r w:rsidRPr="000764DD">
        <w:rPr>
          <w:rFonts w:ascii="Palatino Linotype" w:hAnsi="Palatino Linotype" w:cs="Arial"/>
          <w:i/>
          <w:sz w:val="22"/>
          <w:u w:val="single"/>
        </w:rPr>
        <w:t>,</w:t>
      </w:r>
      <w:r w:rsidRPr="000764DD">
        <w:rPr>
          <w:rFonts w:ascii="Palatino Linotype" w:hAnsi="Palatino Linotype" w:cs="Arial"/>
          <w:i/>
          <w:sz w:val="22"/>
        </w:rPr>
        <w:t xml:space="preserve"> sus servidores públicos e integrantes, </w:t>
      </w:r>
      <w:r w:rsidRPr="000764DD">
        <w:rPr>
          <w:rFonts w:ascii="Palatino Linotype" w:hAnsi="Palatino Linotype" w:cs="Arial"/>
          <w:b/>
          <w:i/>
          <w:sz w:val="22"/>
          <w:u w:val="single"/>
        </w:rPr>
        <w:t>sin importar su fuente o fecha de elaboración.</w:t>
      </w:r>
      <w:r w:rsidRPr="000764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0764DD" w:rsidRDefault="008A12CF" w:rsidP="00351E9D">
      <w:pPr>
        <w:ind w:left="567" w:right="616"/>
        <w:jc w:val="both"/>
        <w:rPr>
          <w:rFonts w:ascii="Palatino Linotype" w:hAnsi="Palatino Linotype" w:cs="Arial"/>
          <w:i/>
          <w:sz w:val="22"/>
        </w:rPr>
      </w:pPr>
      <w:r w:rsidRPr="000764DD">
        <w:rPr>
          <w:rFonts w:ascii="Palatino Linotype" w:hAnsi="Palatino Linotype" w:cs="Arial"/>
          <w:i/>
          <w:sz w:val="22"/>
        </w:rPr>
        <w:t>(…)”</w:t>
      </w:r>
    </w:p>
    <w:p w14:paraId="35433D2B" w14:textId="77777777" w:rsidR="008A12CF" w:rsidRPr="000764DD" w:rsidRDefault="008A12CF" w:rsidP="008A12CF">
      <w:pPr>
        <w:rPr>
          <w:sz w:val="14"/>
        </w:rPr>
      </w:pPr>
    </w:p>
    <w:p w14:paraId="6F8E6CBD" w14:textId="77777777" w:rsidR="008A12CF" w:rsidRPr="000764DD" w:rsidRDefault="008A12CF" w:rsidP="008A12CF"/>
    <w:p w14:paraId="367EAE83" w14:textId="376CEF85" w:rsidR="008A12CF" w:rsidRPr="000764DD" w:rsidRDefault="008A12CF" w:rsidP="00EA0618">
      <w:pPr>
        <w:spacing w:before="240" w:after="240" w:line="360" w:lineRule="auto"/>
        <w:ind w:right="49"/>
        <w:contextualSpacing/>
        <w:jc w:val="both"/>
        <w:rPr>
          <w:rFonts w:ascii="Palatino Linotype" w:eastAsia="MS Mincho" w:hAnsi="Palatino Linotype"/>
        </w:rPr>
      </w:pPr>
      <w:r w:rsidRPr="000764DD">
        <w:rPr>
          <w:rFonts w:ascii="Palatino Linotype" w:hAnsi="Palatino Linotype" w:cs="Arial"/>
        </w:rPr>
        <w:lastRenderedPageBreak/>
        <w:t xml:space="preserve">Además, </w:t>
      </w:r>
      <w:r w:rsidRPr="000764D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0764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0764DD" w:rsidRDefault="008A12CF" w:rsidP="00FC1FC5">
      <w:pPr>
        <w:spacing w:line="360" w:lineRule="auto"/>
        <w:jc w:val="both"/>
        <w:rPr>
          <w:rFonts w:ascii="Palatino Linotype" w:hAnsi="Palatino Linotype" w:cs="Arial"/>
          <w:color w:val="222222"/>
          <w:szCs w:val="19"/>
          <w:lang w:eastAsia="es-MX"/>
        </w:rPr>
      </w:pPr>
      <w:r w:rsidRPr="000764DD">
        <w:rPr>
          <w:rFonts w:ascii="Palatino Linotype" w:hAnsi="Palatino Linotype"/>
          <w:color w:val="000000"/>
        </w:rPr>
        <w:t xml:space="preserve">Sirve como apoyo </w:t>
      </w:r>
      <w:r w:rsidRPr="000764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0764DD" w:rsidRDefault="008A12CF" w:rsidP="008A12CF">
      <w:pPr>
        <w:pStyle w:val="Sinespaciado"/>
        <w:rPr>
          <w:lang w:eastAsia="es-MX"/>
        </w:rPr>
      </w:pPr>
    </w:p>
    <w:p w14:paraId="3B377C22" w14:textId="77777777" w:rsidR="008A12CF" w:rsidRPr="000764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0764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764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0764DD" w:rsidRDefault="008A12CF" w:rsidP="008A12CF">
      <w:pPr>
        <w:pStyle w:val="Sinespaciado"/>
      </w:pPr>
    </w:p>
    <w:p w14:paraId="11F242E0" w14:textId="77777777" w:rsidR="008A12CF" w:rsidRPr="000764DD" w:rsidRDefault="008A12CF" w:rsidP="008A12CF">
      <w:pPr>
        <w:pStyle w:val="Sinespaciado"/>
      </w:pPr>
    </w:p>
    <w:p w14:paraId="15FC42C0" w14:textId="7C8FB0EE" w:rsidR="008A12CF" w:rsidRPr="000764DD" w:rsidRDefault="008A12CF" w:rsidP="008A12CF">
      <w:pPr>
        <w:spacing w:line="360" w:lineRule="auto"/>
        <w:contextualSpacing/>
        <w:jc w:val="both"/>
        <w:rPr>
          <w:rFonts w:ascii="Palatino Linotype" w:hAnsi="Palatino Linotype" w:cs="Arial"/>
        </w:rPr>
      </w:pPr>
      <w:r w:rsidRPr="000764DD">
        <w:rPr>
          <w:rFonts w:ascii="Palatino Linotype" w:hAnsi="Palatino Linotype" w:cs="Arial"/>
          <w:bCs/>
        </w:rPr>
        <w:t xml:space="preserve">Además, </w:t>
      </w:r>
      <w:r w:rsidRPr="000764DD">
        <w:rPr>
          <w:rFonts w:ascii="Palatino Linotype" w:hAnsi="Palatino Linotype" w:cs="Arial"/>
        </w:rPr>
        <w:t xml:space="preserve">a Ley de Transparencia y Acceso a la Información Pública del Estado de México y Municipios, prevé en su artículo 23, fracción </w:t>
      </w:r>
      <w:r w:rsidR="004C6BB5" w:rsidRPr="000764DD">
        <w:rPr>
          <w:rFonts w:ascii="Palatino Linotype" w:hAnsi="Palatino Linotype" w:cs="Arial"/>
        </w:rPr>
        <w:t>IV</w:t>
      </w:r>
      <w:r w:rsidRPr="000764DD">
        <w:rPr>
          <w:rFonts w:ascii="Palatino Linotype" w:hAnsi="Palatino Linotype" w:cs="Arial"/>
        </w:rPr>
        <w:t>, que son Sujetos Obligados a Transparentar y permitir el acceso a su información y proteger los datos que obren en su poder:</w:t>
      </w:r>
    </w:p>
    <w:p w14:paraId="09997C25" w14:textId="77777777" w:rsidR="00581DC8" w:rsidRPr="000764DD" w:rsidRDefault="00581DC8" w:rsidP="00581DC8">
      <w:pPr>
        <w:pStyle w:val="Sinespaciado"/>
      </w:pPr>
    </w:p>
    <w:p w14:paraId="2E250855" w14:textId="77777777" w:rsidR="004C6BB5" w:rsidRPr="000764DD" w:rsidRDefault="00581DC8" w:rsidP="004C6BB5">
      <w:pPr>
        <w:ind w:left="567" w:right="616"/>
        <w:contextualSpacing/>
        <w:jc w:val="both"/>
        <w:rPr>
          <w:rFonts w:ascii="Palatino Linotype" w:hAnsi="Palatino Linotype" w:cs="Arial"/>
          <w:i/>
          <w:sz w:val="22"/>
        </w:rPr>
      </w:pPr>
      <w:r w:rsidRPr="000764DD">
        <w:rPr>
          <w:rFonts w:ascii="Palatino Linotype" w:hAnsi="Palatino Linotype" w:cs="Arial"/>
          <w:b/>
          <w:i/>
          <w:sz w:val="22"/>
        </w:rPr>
        <w:t>Artículo 23.</w:t>
      </w:r>
      <w:r w:rsidRPr="000764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0764DD" w:rsidRDefault="004C6BB5" w:rsidP="004C6BB5">
      <w:pPr>
        <w:ind w:left="567" w:right="616"/>
        <w:contextualSpacing/>
        <w:jc w:val="both"/>
        <w:rPr>
          <w:rFonts w:ascii="Palatino Linotype" w:hAnsi="Palatino Linotype" w:cs="Arial"/>
          <w:b/>
          <w:i/>
          <w:sz w:val="22"/>
        </w:rPr>
      </w:pPr>
    </w:p>
    <w:p w14:paraId="3CFBD3F6" w14:textId="5DBD6D8F" w:rsidR="00031EFF" w:rsidRPr="000764DD" w:rsidRDefault="004C6BB5" w:rsidP="004C6BB5">
      <w:pPr>
        <w:ind w:left="567" w:right="616"/>
        <w:contextualSpacing/>
        <w:jc w:val="both"/>
        <w:rPr>
          <w:rFonts w:ascii="Palatino Linotype" w:hAnsi="Palatino Linotype" w:cs="Arial"/>
          <w:bCs/>
          <w:i/>
          <w:sz w:val="22"/>
        </w:rPr>
      </w:pPr>
      <w:r w:rsidRPr="000764DD">
        <w:rPr>
          <w:rFonts w:ascii="Palatino Linotype" w:hAnsi="Palatino Linotype" w:cs="Arial"/>
          <w:b/>
          <w:i/>
          <w:sz w:val="22"/>
        </w:rPr>
        <w:t xml:space="preserve">IV. </w:t>
      </w:r>
      <w:r w:rsidRPr="000764DD">
        <w:rPr>
          <w:rFonts w:ascii="Palatino Linotype" w:hAnsi="Palatino Linotype" w:cs="Arial"/>
          <w:bCs/>
          <w:i/>
          <w:sz w:val="22"/>
        </w:rPr>
        <w:t>Los ayuntamientos y las dependencias, organismos, órganos y entidades de la administración municipal;</w:t>
      </w:r>
    </w:p>
    <w:p w14:paraId="5444B6C2" w14:textId="77777777" w:rsidR="004C6BB5" w:rsidRPr="000764DD" w:rsidRDefault="004C6BB5" w:rsidP="00F30C1D">
      <w:pPr>
        <w:spacing w:line="360" w:lineRule="auto"/>
        <w:jc w:val="both"/>
        <w:rPr>
          <w:rFonts w:ascii="Palatino Linotype" w:hAnsi="Palatino Linotype" w:cs="Arial"/>
        </w:rPr>
      </w:pPr>
    </w:p>
    <w:p w14:paraId="23FF5392" w14:textId="03F3F990" w:rsidR="00087797" w:rsidRPr="000764DD" w:rsidRDefault="008A12CF" w:rsidP="00F30C1D">
      <w:pPr>
        <w:spacing w:line="360" w:lineRule="auto"/>
        <w:jc w:val="both"/>
        <w:rPr>
          <w:rFonts w:ascii="Palatino Linotype" w:hAnsi="Palatino Linotype" w:cs="Arial"/>
        </w:rPr>
      </w:pPr>
      <w:r w:rsidRPr="000764DD">
        <w:rPr>
          <w:rFonts w:ascii="Palatino Linotype" w:hAnsi="Palatino Linotype" w:cs="Arial"/>
        </w:rPr>
        <w:t>Por lo que, de la respuesta emitida por parte</w:t>
      </w:r>
      <w:r w:rsidR="004C6BB5" w:rsidRPr="000764DD">
        <w:rPr>
          <w:rFonts w:ascii="Palatino Linotype" w:hAnsi="Palatino Linotype" w:cs="Arial"/>
        </w:rPr>
        <w:t xml:space="preserve"> </w:t>
      </w:r>
      <w:r w:rsidRPr="000764DD">
        <w:rPr>
          <w:rFonts w:ascii="Palatino Linotype" w:hAnsi="Palatino Linotype" w:cs="Arial"/>
        </w:rPr>
        <w:t xml:space="preserve">del </w:t>
      </w:r>
      <w:r w:rsidRPr="000764DD">
        <w:rPr>
          <w:rFonts w:ascii="Palatino Linotype" w:hAnsi="Palatino Linotype" w:cs="Arial"/>
          <w:b/>
        </w:rPr>
        <w:t>Sujeto Obligado</w:t>
      </w:r>
      <w:r w:rsidRPr="000764DD">
        <w:rPr>
          <w:rFonts w:ascii="Palatino Linotype" w:hAnsi="Palatino Linotype" w:cs="Arial"/>
        </w:rPr>
        <w:t xml:space="preserve"> generó, se enuncia cada una de la</w:t>
      </w:r>
      <w:r w:rsidR="004C6BB5" w:rsidRPr="000764DD">
        <w:rPr>
          <w:rFonts w:ascii="Palatino Linotype" w:hAnsi="Palatino Linotype" w:cs="Arial"/>
        </w:rPr>
        <w:t>s</w:t>
      </w:r>
      <w:r w:rsidRPr="000764DD">
        <w:rPr>
          <w:rFonts w:ascii="Palatino Linotype" w:hAnsi="Palatino Linotype" w:cs="Arial"/>
        </w:rPr>
        <w:t xml:space="preserve"> respuesta</w:t>
      </w:r>
      <w:r w:rsidR="004C6BB5" w:rsidRPr="000764DD">
        <w:rPr>
          <w:rFonts w:ascii="Palatino Linotype" w:hAnsi="Palatino Linotype" w:cs="Arial"/>
        </w:rPr>
        <w:t>s</w:t>
      </w:r>
      <w:r w:rsidRPr="000764DD">
        <w:rPr>
          <w:rFonts w:ascii="Palatino Linotype" w:hAnsi="Palatino Linotype" w:cs="Arial"/>
        </w:rPr>
        <w:t xml:space="preserve"> proporcionada</w:t>
      </w:r>
      <w:r w:rsidR="004C6BB5" w:rsidRPr="000764DD">
        <w:rPr>
          <w:rFonts w:ascii="Palatino Linotype" w:hAnsi="Palatino Linotype" w:cs="Arial"/>
        </w:rPr>
        <w:t>s</w:t>
      </w:r>
      <w:r w:rsidRPr="000764DD">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0764DD" w:rsidRDefault="001D09E1" w:rsidP="00306F04">
      <w:pPr>
        <w:spacing w:line="360" w:lineRule="auto"/>
        <w:jc w:val="both"/>
        <w:rPr>
          <w:rFonts w:ascii="Palatino Linotype" w:eastAsiaTheme="minorHAnsi" w:hAnsi="Palatino Linotype" w:cs="Arial"/>
          <w:szCs w:val="22"/>
          <w:lang w:val="es-MX" w:eastAsia="en-US"/>
        </w:rPr>
      </w:pPr>
    </w:p>
    <w:p w14:paraId="3627C6E2" w14:textId="092F6F83" w:rsidR="002F5EDD" w:rsidRPr="000764DD" w:rsidRDefault="001D09E1" w:rsidP="002F5EDD">
      <w:pPr>
        <w:spacing w:line="360" w:lineRule="auto"/>
        <w:ind w:right="49"/>
        <w:jc w:val="both"/>
        <w:rPr>
          <w:rFonts w:ascii="Palatino Linotype" w:eastAsiaTheme="minorHAnsi" w:hAnsi="Palatino Linotype" w:cstheme="minorBidi"/>
          <w:lang w:val="es-MX" w:eastAsia="es-MX"/>
        </w:rPr>
      </w:pPr>
      <w:r w:rsidRPr="000764DD">
        <w:rPr>
          <w:rFonts w:ascii="Palatino Linotype" w:eastAsiaTheme="minorHAnsi" w:hAnsi="Palatino Linotype" w:cs="Arial"/>
          <w:bCs/>
          <w:lang w:val="es-MX" w:eastAsia="en-US"/>
        </w:rPr>
        <w:t xml:space="preserve">Atento a ello, </w:t>
      </w:r>
      <w:r w:rsidR="002273B6" w:rsidRPr="000764DD">
        <w:rPr>
          <w:rFonts w:ascii="Palatino Linotype" w:eastAsiaTheme="minorHAnsi" w:hAnsi="Palatino Linotype" w:cs="Arial"/>
          <w:bCs/>
          <w:lang w:val="es-MX" w:eastAsia="en-US"/>
        </w:rPr>
        <w:t>primeramente,</w:t>
      </w:r>
      <w:r w:rsidRPr="000764DD">
        <w:rPr>
          <w:rFonts w:ascii="Palatino Linotype" w:eastAsiaTheme="minorHAnsi" w:hAnsi="Palatino Linotype" w:cs="Arial"/>
          <w:bCs/>
          <w:lang w:val="es-MX" w:eastAsia="en-US"/>
        </w:rPr>
        <w:t xml:space="preserve"> es importante señalar que </w:t>
      </w:r>
      <w:r w:rsidR="006E6297" w:rsidRPr="000764DD">
        <w:rPr>
          <w:rFonts w:ascii="Palatino Linotype" w:eastAsiaTheme="minorHAnsi" w:hAnsi="Palatino Linotype" w:cs="Arial"/>
          <w:bCs/>
          <w:lang w:val="es-MX" w:eastAsia="en-US"/>
        </w:rPr>
        <w:t xml:space="preserve">la pretensión del </w:t>
      </w:r>
      <w:r w:rsidR="004C6BB5" w:rsidRPr="000764DD">
        <w:rPr>
          <w:rFonts w:ascii="Palatino Linotype" w:eastAsiaTheme="minorHAnsi" w:hAnsi="Palatino Linotype" w:cs="Arial"/>
          <w:bCs/>
          <w:lang w:val="es-MX" w:eastAsia="en-US"/>
        </w:rPr>
        <w:t>s</w:t>
      </w:r>
      <w:r w:rsidR="006E6297" w:rsidRPr="000764DD">
        <w:rPr>
          <w:rFonts w:ascii="Palatino Linotype" w:eastAsiaTheme="minorHAnsi" w:hAnsi="Palatino Linotype" w:cs="Arial"/>
          <w:bCs/>
          <w:lang w:val="es-MX" w:eastAsia="en-US"/>
        </w:rPr>
        <w:t>olicitante es obtener información</w:t>
      </w:r>
      <w:r w:rsidR="00306F04" w:rsidRPr="000764DD">
        <w:rPr>
          <w:rFonts w:ascii="Palatino Linotype" w:eastAsiaTheme="minorHAnsi" w:hAnsi="Palatino Linotype" w:cs="Arial"/>
          <w:bCs/>
          <w:lang w:val="es-MX" w:eastAsia="en-US"/>
        </w:rPr>
        <w:t xml:space="preserve"> </w:t>
      </w:r>
      <w:r w:rsidR="00DF665C" w:rsidRPr="000764DD">
        <w:rPr>
          <w:rFonts w:ascii="Palatino Linotype" w:eastAsiaTheme="minorHAnsi" w:hAnsi="Palatino Linotype" w:cs="Arial"/>
          <w:bCs/>
          <w:lang w:val="es-MX" w:eastAsia="en-US"/>
        </w:rPr>
        <w:t xml:space="preserve">que </w:t>
      </w:r>
      <w:r w:rsidR="00EA0618" w:rsidRPr="000764DD">
        <w:rPr>
          <w:rFonts w:ascii="Palatino Linotype" w:eastAsiaTheme="minorHAnsi" w:hAnsi="Palatino Linotype" w:cs="Arial"/>
          <w:bCs/>
          <w:lang w:val="es-MX" w:eastAsia="en-US"/>
        </w:rPr>
        <w:t xml:space="preserve">den cuenta </w:t>
      </w:r>
      <w:r w:rsidR="00EA0618" w:rsidRPr="000764DD">
        <w:rPr>
          <w:rFonts w:ascii="Palatino Linotype" w:eastAsiaTheme="minorHAnsi" w:hAnsi="Palatino Linotype" w:cs="Arial"/>
          <w:b/>
          <w:bCs/>
          <w:u w:val="single"/>
          <w:lang w:val="es-MX" w:eastAsia="en-US"/>
        </w:rPr>
        <w:t xml:space="preserve">de </w:t>
      </w:r>
      <w:r w:rsidR="00CF7EAC" w:rsidRPr="000764DD">
        <w:rPr>
          <w:rFonts w:ascii="Palatino Linotype" w:eastAsiaTheme="minorHAnsi" w:hAnsi="Palatino Linotype" w:cs="Arial"/>
          <w:b/>
          <w:bCs/>
          <w:u w:val="single"/>
          <w:lang w:val="es-MX" w:eastAsia="en-US"/>
        </w:rPr>
        <w:t xml:space="preserve">la existencia de conflicto de interés de dos servidores públicos al laborar dentro de la administración del H. Ayuntamiento de </w:t>
      </w:r>
      <w:proofErr w:type="spellStart"/>
      <w:r w:rsidR="00CF7EAC" w:rsidRPr="000764DD">
        <w:rPr>
          <w:rFonts w:ascii="Palatino Linotype" w:eastAsiaTheme="minorHAnsi" w:hAnsi="Palatino Linotype" w:cs="Arial"/>
          <w:b/>
          <w:bCs/>
          <w:u w:val="single"/>
          <w:lang w:val="es-MX" w:eastAsia="en-US"/>
        </w:rPr>
        <w:t>Jiquipilco</w:t>
      </w:r>
      <w:proofErr w:type="spellEnd"/>
      <w:r w:rsidR="002F5EDD" w:rsidRPr="000764DD">
        <w:rPr>
          <w:rFonts w:ascii="Palatino Linotype" w:eastAsiaTheme="minorHAnsi" w:hAnsi="Palatino Linotype" w:cs="Arial"/>
          <w:bCs/>
          <w:lang w:val="es-MX" w:eastAsia="en-US"/>
        </w:rPr>
        <w:t xml:space="preserve">; por lo que, el </w:t>
      </w:r>
      <w:r w:rsidR="002F5EDD" w:rsidRPr="000764DD">
        <w:rPr>
          <w:rFonts w:ascii="Palatino Linotype" w:eastAsiaTheme="minorHAnsi" w:hAnsi="Palatino Linotype" w:cs="Arial"/>
          <w:b/>
          <w:lang w:val="es-MX" w:eastAsia="en-US"/>
        </w:rPr>
        <w:t>Sujeto Obligado</w:t>
      </w:r>
      <w:r w:rsidR="002F5EDD" w:rsidRPr="000764DD">
        <w:rPr>
          <w:rFonts w:ascii="Palatino Linotype" w:eastAsiaTheme="minorHAnsi" w:hAnsi="Palatino Linotype" w:cs="Arial"/>
          <w:bCs/>
          <w:lang w:val="es-MX" w:eastAsia="en-US"/>
        </w:rPr>
        <w:t xml:space="preserve"> </w:t>
      </w:r>
      <w:r w:rsidR="00CF7EAC" w:rsidRPr="000764DD">
        <w:rPr>
          <w:rFonts w:ascii="Palatino Linotype" w:eastAsiaTheme="minorHAnsi" w:hAnsi="Palatino Linotype" w:cstheme="minorBidi"/>
          <w:lang w:val="es-MX" w:eastAsia="es-MX"/>
        </w:rPr>
        <w:t xml:space="preserve">a través de los Servidores Públicos Habilitados de la </w:t>
      </w:r>
      <w:r w:rsidR="00CF7EAC" w:rsidRPr="000764DD">
        <w:rPr>
          <w:rFonts w:ascii="Palatino Linotype" w:eastAsiaTheme="minorHAnsi" w:hAnsi="Palatino Linotype" w:cstheme="minorBidi"/>
          <w:b/>
          <w:u w:val="single"/>
          <w:lang w:val="es-MX" w:eastAsia="es-MX"/>
        </w:rPr>
        <w:t>Coordinación de Unidad de Transparencia</w:t>
      </w:r>
      <w:r w:rsidR="00CF7EAC" w:rsidRPr="000764DD">
        <w:rPr>
          <w:rFonts w:ascii="Palatino Linotype" w:eastAsiaTheme="minorHAnsi" w:hAnsi="Palatino Linotype" w:cstheme="minorBidi"/>
          <w:lang w:val="es-MX" w:eastAsia="es-MX"/>
        </w:rPr>
        <w:t xml:space="preserve">, de la </w:t>
      </w:r>
      <w:r w:rsidR="00CF7EAC" w:rsidRPr="000764DD">
        <w:rPr>
          <w:rFonts w:ascii="Palatino Linotype" w:eastAsiaTheme="minorHAnsi" w:hAnsi="Palatino Linotype" w:cstheme="minorBidi"/>
          <w:b/>
          <w:u w:val="single"/>
          <w:lang w:val="es-MX" w:eastAsia="es-MX"/>
        </w:rPr>
        <w:t>Coordinación de Recursos Humanos</w:t>
      </w:r>
      <w:r w:rsidR="00CF7EAC" w:rsidRPr="000764DD">
        <w:rPr>
          <w:rFonts w:ascii="Palatino Linotype" w:eastAsiaTheme="minorHAnsi" w:hAnsi="Palatino Linotype" w:cstheme="minorBidi"/>
          <w:lang w:val="es-MX" w:eastAsia="es-MX"/>
        </w:rPr>
        <w:t xml:space="preserve"> y del </w:t>
      </w:r>
      <w:r w:rsidR="00CF7EAC" w:rsidRPr="000764DD">
        <w:rPr>
          <w:rFonts w:ascii="Palatino Linotype" w:eastAsiaTheme="minorHAnsi" w:hAnsi="Palatino Linotype" w:cstheme="minorBidi"/>
          <w:b/>
          <w:u w:val="single"/>
          <w:lang w:val="es-MX" w:eastAsia="es-MX"/>
        </w:rPr>
        <w:t>Órgano Interno de Control</w:t>
      </w:r>
      <w:r w:rsidR="00CF7EAC" w:rsidRPr="000764DD">
        <w:rPr>
          <w:rFonts w:ascii="Palatino Linotype" w:eastAsiaTheme="minorHAnsi" w:hAnsi="Palatino Linotype" w:cstheme="minorBidi"/>
          <w:lang w:val="es-MX" w:eastAsia="es-MX"/>
        </w:rPr>
        <w:t xml:space="preserve">, informaron a groso modo que, no generaban ni administran dicha información, ya que, </w:t>
      </w:r>
      <w:r w:rsidR="002F5EDD" w:rsidRPr="000764DD">
        <w:rPr>
          <w:rFonts w:ascii="Palatino Linotype" w:eastAsiaTheme="minorHAnsi" w:hAnsi="Palatino Linotype" w:cstheme="minorBidi"/>
          <w:b/>
          <w:bCs/>
          <w:u w:val="single"/>
          <w:lang w:eastAsia="es-MX"/>
        </w:rPr>
        <w:t>se encuentra en posesión de otro Sujeto Obligado</w:t>
      </w:r>
      <w:r w:rsidR="002F5EDD" w:rsidRPr="000764DD">
        <w:rPr>
          <w:rFonts w:ascii="Palatino Linotype" w:eastAsiaTheme="minorHAnsi" w:hAnsi="Palatino Linotype" w:cstheme="minorBidi"/>
          <w:lang w:eastAsia="es-MX"/>
        </w:rPr>
        <w:t xml:space="preserve"> en este caso de</w:t>
      </w:r>
      <w:r w:rsidR="003E6116" w:rsidRPr="000764DD">
        <w:rPr>
          <w:rFonts w:ascii="Palatino Linotype" w:eastAsiaTheme="minorHAnsi" w:hAnsi="Palatino Linotype" w:cstheme="minorBidi"/>
          <w:lang w:eastAsia="es-MX"/>
        </w:rPr>
        <w:t xml:space="preserve"> la </w:t>
      </w:r>
      <w:r w:rsidR="003E6116" w:rsidRPr="000764DD">
        <w:rPr>
          <w:rFonts w:ascii="Palatino Linotype" w:eastAsiaTheme="minorHAnsi" w:hAnsi="Palatino Linotype" w:cstheme="minorBidi"/>
          <w:b/>
          <w:bCs/>
          <w:lang w:eastAsia="es-MX"/>
        </w:rPr>
        <w:t>Secretaría de la Contraloría del Gobierno del Estado de México</w:t>
      </w:r>
      <w:r w:rsidR="002F5EDD" w:rsidRPr="000764DD">
        <w:rPr>
          <w:rFonts w:ascii="Palatino Linotype" w:eastAsiaTheme="minorHAnsi" w:hAnsi="Palatino Linotype" w:cstheme="minorBidi"/>
          <w:lang w:eastAsia="es-MX"/>
        </w:rPr>
        <w:t xml:space="preserve">. </w:t>
      </w:r>
    </w:p>
    <w:p w14:paraId="2B93F386" w14:textId="77777777" w:rsidR="00C9248C" w:rsidRPr="000764DD" w:rsidRDefault="00C9248C" w:rsidP="002F5EDD">
      <w:pPr>
        <w:spacing w:line="360" w:lineRule="auto"/>
        <w:ind w:right="49"/>
        <w:jc w:val="both"/>
        <w:rPr>
          <w:rFonts w:ascii="Palatino Linotype" w:eastAsiaTheme="minorHAnsi" w:hAnsi="Palatino Linotype" w:cstheme="minorBidi"/>
          <w:lang w:val="es-MX" w:eastAsia="es-MX"/>
        </w:rPr>
      </w:pPr>
    </w:p>
    <w:p w14:paraId="227F5920"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r w:rsidRPr="000764DD">
        <w:rPr>
          <w:rFonts w:ascii="Palatino Linotype" w:eastAsiaTheme="minorHAnsi" w:hAnsi="Palatino Linotype" w:cs="Arial"/>
          <w:lang w:val="es-MX" w:eastAsia="es-MX"/>
        </w:rPr>
        <w:t xml:space="preserve">Ahora bien, de la respuesta emitida por parte del </w:t>
      </w:r>
      <w:r w:rsidRPr="000764DD">
        <w:rPr>
          <w:rFonts w:ascii="Palatino Linotype" w:eastAsiaTheme="minorHAnsi" w:hAnsi="Palatino Linotype" w:cs="Arial"/>
          <w:b/>
          <w:lang w:val="es-MX" w:eastAsia="es-MX"/>
        </w:rPr>
        <w:t>Sujeto Obligado</w:t>
      </w:r>
      <w:r w:rsidRPr="000764DD">
        <w:rPr>
          <w:rFonts w:ascii="Palatino Linotype" w:eastAsiaTheme="minorHAnsi" w:hAnsi="Palatino Linotype" w:cs="Arial"/>
          <w:lang w:val="es-MX" w:eastAsia="es-MX"/>
        </w:rPr>
        <w:t xml:space="preserve">, se deduce que dicha solicitud de información deberá realizarse a otro </w:t>
      </w:r>
      <w:r w:rsidRPr="000764DD">
        <w:rPr>
          <w:rFonts w:ascii="Palatino Linotype" w:eastAsiaTheme="minorHAnsi" w:hAnsi="Palatino Linotype" w:cs="Arial"/>
          <w:b/>
          <w:lang w:val="es-MX" w:eastAsia="es-MX"/>
        </w:rPr>
        <w:t>Sujeto Obligado</w:t>
      </w:r>
      <w:r w:rsidRPr="000764DD">
        <w:rPr>
          <w:rFonts w:ascii="Palatino Linotype" w:eastAsiaTheme="minorHAnsi" w:hAnsi="Palatino Linotype" w:cs="Arial"/>
          <w:lang w:val="es-MX" w:eastAsia="es-MX"/>
        </w:rPr>
        <w:t xml:space="preserve">; </w:t>
      </w:r>
      <w:r w:rsidRPr="000764DD">
        <w:rPr>
          <w:rFonts w:ascii="Palatino Linotype" w:eastAsiaTheme="minorHAnsi" w:hAnsi="Palatino Linotype" w:cs="Arial"/>
          <w:szCs w:val="22"/>
          <w:lang w:val="es-MX" w:eastAsia="en-US"/>
        </w:rPr>
        <w:t xml:space="preserve">en virtud de que la información solicitada no puede fácticamente obrar en los archivos del </w:t>
      </w:r>
      <w:r w:rsidRPr="000764DD">
        <w:rPr>
          <w:rFonts w:ascii="Palatino Linotype" w:eastAsiaTheme="minorHAnsi" w:hAnsi="Palatino Linotype" w:cs="Arial"/>
          <w:b/>
          <w:szCs w:val="22"/>
          <w:lang w:val="es-MX" w:eastAsia="en-US"/>
        </w:rPr>
        <w:t>Sujeto Obligado</w:t>
      </w:r>
      <w:r w:rsidRPr="000764DD">
        <w:rPr>
          <w:rFonts w:ascii="Palatino Linotype" w:eastAsiaTheme="minorHAnsi" w:hAnsi="Palatino Linotype" w:cs="Arial"/>
          <w:szCs w:val="22"/>
          <w:lang w:val="es-MX" w:eastAsia="en-US"/>
        </w:rPr>
        <w:t>, ya que no puede probarse por ser lógica y materialmente imposible.</w:t>
      </w:r>
    </w:p>
    <w:p w14:paraId="17E2BD97" w14:textId="77777777" w:rsidR="00C233E9" w:rsidRPr="000764DD" w:rsidRDefault="00C233E9" w:rsidP="00C9248C">
      <w:pPr>
        <w:spacing w:line="360" w:lineRule="auto"/>
        <w:jc w:val="both"/>
        <w:rPr>
          <w:rFonts w:ascii="Palatino Linotype" w:eastAsiaTheme="minorHAnsi" w:hAnsi="Palatino Linotype" w:cs="Arial"/>
          <w:lang w:val="es-MX" w:eastAsia="es-MX"/>
        </w:rPr>
      </w:pPr>
    </w:p>
    <w:p w14:paraId="0AEC3BA3" w14:textId="300B8530" w:rsidR="00C9248C" w:rsidRPr="000764DD" w:rsidRDefault="00C9248C" w:rsidP="00C9248C">
      <w:pPr>
        <w:spacing w:line="360" w:lineRule="auto"/>
        <w:jc w:val="both"/>
        <w:rPr>
          <w:rFonts w:ascii="Palatino Linotype" w:eastAsiaTheme="minorHAnsi" w:hAnsi="Palatino Linotype" w:cs="Arial"/>
          <w:lang w:val="es-MX" w:eastAsia="en-US"/>
        </w:rPr>
      </w:pPr>
      <w:r w:rsidRPr="000764DD">
        <w:rPr>
          <w:rFonts w:ascii="Palatino Linotype" w:eastAsiaTheme="minorHAnsi" w:hAnsi="Palatino Linotype" w:cs="Arial"/>
          <w:lang w:val="es-MX" w:eastAsia="en-US"/>
        </w:rPr>
        <w:lastRenderedPageBreak/>
        <w:t xml:space="preserve">Bajo ese tenor, el Titular de la Unidad de Transparencia del </w:t>
      </w:r>
      <w:r w:rsidRPr="000764DD">
        <w:rPr>
          <w:rFonts w:ascii="Palatino Linotype" w:eastAsiaTheme="minorHAnsi" w:hAnsi="Palatino Linotype" w:cs="Arial"/>
          <w:b/>
          <w:lang w:val="es-MX" w:eastAsia="en-US"/>
        </w:rPr>
        <w:t>Sujeto Obligado</w:t>
      </w:r>
      <w:r w:rsidRPr="000764DD">
        <w:rPr>
          <w:rFonts w:ascii="Palatino Linotype" w:eastAsiaTheme="minorHAnsi" w:hAnsi="Palatino Linotype" w:cs="Arial"/>
          <w:lang w:val="es-MX" w:eastAsia="en-US"/>
        </w:rPr>
        <w:t>,</w:t>
      </w:r>
      <w:r w:rsidRPr="000764DD">
        <w:rPr>
          <w:rFonts w:ascii="Palatino Linotype" w:eastAsiaTheme="minorHAnsi" w:hAnsi="Palatino Linotype" w:cs="Arial"/>
          <w:b/>
          <w:lang w:val="es-MX" w:eastAsia="en-US"/>
        </w:rPr>
        <w:t xml:space="preserve"> </w:t>
      </w:r>
      <w:r w:rsidRPr="000764DD">
        <w:rPr>
          <w:rFonts w:ascii="Palatino Linotype" w:eastAsiaTheme="minorHAnsi" w:hAnsi="Palatino Linotype" w:cs="Arial"/>
          <w:lang w:val="es-MX" w:eastAsia="en-US"/>
        </w:rPr>
        <w:t xml:space="preserve">en cumplimiento a lo establecido en el artículo 167, de la Ley de Transparencia y Acceso a la Información Pública del Estado de México y Municipios, señaló que no es competente para hacer entrega de la información solicitada; toda vez que, se encuentra en poder de otro </w:t>
      </w:r>
      <w:r w:rsidRPr="000764DD">
        <w:rPr>
          <w:rFonts w:ascii="Palatino Linotype" w:eastAsiaTheme="minorHAnsi" w:hAnsi="Palatino Linotype" w:cs="Arial"/>
          <w:b/>
          <w:lang w:val="es-MX" w:eastAsia="en-US"/>
        </w:rPr>
        <w:t>Sujeto Obligado</w:t>
      </w:r>
      <w:r w:rsidRPr="000764DD">
        <w:rPr>
          <w:rFonts w:ascii="Palatino Linotype" w:eastAsiaTheme="minorHAnsi" w:hAnsi="Palatino Linotype" w:cs="Arial"/>
          <w:lang w:val="es-MX" w:eastAsia="en-US"/>
        </w:rPr>
        <w:t xml:space="preserve"> diverso, </w:t>
      </w:r>
      <w:r w:rsidRPr="000764DD">
        <w:rPr>
          <w:rFonts w:ascii="Palatino Linotype" w:eastAsiaTheme="minorHAnsi" w:hAnsi="Palatino Linotype" w:cs="Arial"/>
          <w:b/>
          <w:bCs/>
          <w:u w:val="single"/>
          <w:lang w:val="es-MX" w:eastAsia="en-US"/>
        </w:rPr>
        <w:t>Instituto de Transparencia, Acceso a la Información Pública y Protección de Datos Personales del Estado de México y Municipios</w:t>
      </w:r>
      <w:r w:rsidRPr="000764DD">
        <w:rPr>
          <w:rFonts w:ascii="Palatino Linotype" w:eastAsiaTheme="minorHAnsi" w:hAnsi="Palatino Linotype" w:cs="Arial"/>
          <w:u w:val="single"/>
          <w:lang w:val="es-MX" w:eastAsia="en-US"/>
        </w:rPr>
        <w:t xml:space="preserve"> quien es la instancia encargada de la generación de la información solicitada</w:t>
      </w:r>
      <w:r w:rsidRPr="000764DD">
        <w:rPr>
          <w:rFonts w:ascii="Palatino Linotype" w:eastAsiaTheme="minorHAnsi" w:hAnsi="Palatino Linotype" w:cs="Arial"/>
          <w:lang w:val="es-MX" w:eastAsia="en-US"/>
        </w:rPr>
        <w:t xml:space="preserve">; ello, derivado de que, de las facultades, competencias o funciones del </w:t>
      </w:r>
      <w:r w:rsidRPr="000764DD">
        <w:rPr>
          <w:rFonts w:ascii="Palatino Linotype" w:eastAsiaTheme="minorHAnsi" w:hAnsi="Palatino Linotype" w:cs="Arial"/>
          <w:b/>
          <w:lang w:val="es-MX" w:eastAsia="en-US"/>
        </w:rPr>
        <w:t xml:space="preserve">Ayuntamiento de </w:t>
      </w:r>
      <w:proofErr w:type="spellStart"/>
      <w:r w:rsidR="00CF7EAC" w:rsidRPr="000764DD">
        <w:rPr>
          <w:rFonts w:ascii="Palatino Linotype" w:eastAsiaTheme="minorHAnsi" w:hAnsi="Palatino Linotype" w:cs="Arial"/>
          <w:b/>
          <w:lang w:val="es-MX" w:eastAsia="en-US"/>
        </w:rPr>
        <w:t>Jiquipilco</w:t>
      </w:r>
      <w:proofErr w:type="spellEnd"/>
      <w:r w:rsidRPr="000764DD">
        <w:rPr>
          <w:rFonts w:ascii="Palatino Linotype" w:eastAsiaTheme="minorHAnsi" w:hAnsi="Palatino Linotype" w:cs="Arial"/>
          <w:lang w:val="es-MX" w:eastAsia="en-US"/>
        </w:rPr>
        <w:t>, no se advierte que genere, posea o administre la documentación requerida por la particular.</w:t>
      </w:r>
    </w:p>
    <w:p w14:paraId="0ECFAE3A" w14:textId="77777777" w:rsidR="00C9248C" w:rsidRPr="000764DD" w:rsidRDefault="00C9248C" w:rsidP="00C9248C">
      <w:pPr>
        <w:spacing w:line="360" w:lineRule="auto"/>
        <w:jc w:val="both"/>
        <w:rPr>
          <w:rFonts w:ascii="Palatino Linotype" w:eastAsiaTheme="minorHAnsi" w:hAnsi="Palatino Linotype" w:cs="Arial"/>
          <w:lang w:val="es-MX" w:eastAsia="en-US"/>
        </w:rPr>
      </w:pPr>
    </w:p>
    <w:p w14:paraId="4DF8F7A1" w14:textId="25E872AC" w:rsidR="00C9248C" w:rsidRPr="000764DD" w:rsidRDefault="00C9248C" w:rsidP="00C9248C">
      <w:pPr>
        <w:tabs>
          <w:tab w:val="left" w:pos="1828"/>
        </w:tabs>
        <w:spacing w:line="360" w:lineRule="auto"/>
        <w:ind w:right="49"/>
        <w:jc w:val="both"/>
        <w:rPr>
          <w:rFonts w:ascii="Palatino Linotype" w:eastAsiaTheme="minorHAnsi" w:hAnsi="Palatino Linotype"/>
          <w:lang w:eastAsia="es-MX"/>
        </w:rPr>
      </w:pPr>
      <w:r w:rsidRPr="000764DD">
        <w:rPr>
          <w:rFonts w:ascii="Palatino Linotype" w:hAnsi="Palatino Linotype"/>
          <w:color w:val="000000"/>
          <w:lang w:val="es-MX" w:eastAsia="es-MX"/>
        </w:rPr>
        <w:t xml:space="preserve">No obstante, lo anterior, se le sugirió </w:t>
      </w:r>
      <w:r w:rsidRPr="000764DD">
        <w:rPr>
          <w:rFonts w:ascii="Palatino Linotype" w:hAnsi="Palatino Linotype"/>
          <w:bCs/>
          <w:color w:val="000000"/>
          <w:lang w:val="es-MX" w:eastAsia="es-MX"/>
        </w:rPr>
        <w:t xml:space="preserve">al </w:t>
      </w:r>
      <w:r w:rsidRPr="000764DD">
        <w:rPr>
          <w:rFonts w:ascii="Palatino Linotype" w:hAnsi="Palatino Linotype"/>
          <w:b/>
          <w:bCs/>
          <w:color w:val="000000"/>
          <w:lang w:val="es-MX" w:eastAsia="es-MX"/>
        </w:rPr>
        <w:t>Recurrente </w:t>
      </w:r>
      <w:r w:rsidRPr="000764DD">
        <w:rPr>
          <w:rFonts w:ascii="Palatino Linotype" w:hAnsi="Palatino Linotype"/>
          <w:color w:val="000000"/>
          <w:lang w:val="es-MX" w:eastAsia="es-MX"/>
        </w:rPr>
        <w:t>ejercitar su derecho de acceso a la información, realizando una nueva solicitud respecto de la información requerida ante dicho Órgano,</w:t>
      </w:r>
      <w:r w:rsidRPr="000764DD">
        <w:rPr>
          <w:rFonts w:asciiTheme="minorHAnsi" w:eastAsiaTheme="minorHAnsi" w:hAnsiTheme="minorHAnsi" w:cstheme="minorBidi"/>
          <w:sz w:val="22"/>
          <w:szCs w:val="22"/>
          <w:lang w:val="es-MX" w:eastAsia="en-US"/>
        </w:rPr>
        <w:t xml:space="preserve"> </w:t>
      </w:r>
      <w:r w:rsidRPr="000764DD">
        <w:rPr>
          <w:rFonts w:ascii="Palatino Linotype" w:hAnsi="Palatino Linotype"/>
          <w:color w:val="000000"/>
          <w:lang w:val="es-MX" w:eastAsia="es-MX"/>
        </w:rPr>
        <w:t xml:space="preserve">por ser éste, el </w:t>
      </w:r>
      <w:r w:rsidRPr="000764DD">
        <w:rPr>
          <w:rFonts w:ascii="Palatino Linotype" w:hAnsi="Palatino Linotype"/>
          <w:b/>
          <w:color w:val="000000"/>
          <w:lang w:val="es-MX" w:eastAsia="es-MX"/>
        </w:rPr>
        <w:t xml:space="preserve">Sujeto Obligado </w:t>
      </w:r>
      <w:r w:rsidRPr="000764DD">
        <w:rPr>
          <w:rFonts w:ascii="Palatino Linotype" w:hAnsi="Palatino Linotype"/>
          <w:color w:val="000000"/>
          <w:lang w:val="es-MX" w:eastAsia="es-MX"/>
        </w:rPr>
        <w:t>competente.</w:t>
      </w:r>
    </w:p>
    <w:p w14:paraId="177AA6D0" w14:textId="77777777" w:rsidR="00C9248C" w:rsidRPr="000764DD" w:rsidRDefault="00C9248C" w:rsidP="002F5EDD">
      <w:pPr>
        <w:spacing w:line="360" w:lineRule="auto"/>
        <w:ind w:right="49"/>
        <w:jc w:val="both"/>
        <w:rPr>
          <w:rFonts w:ascii="Palatino Linotype" w:eastAsiaTheme="minorHAnsi" w:hAnsi="Palatino Linotype" w:cstheme="minorBidi"/>
          <w:lang w:val="es-MX" w:eastAsia="es-MX"/>
        </w:rPr>
      </w:pPr>
    </w:p>
    <w:p w14:paraId="457E3BDD" w14:textId="5C38CFC3" w:rsidR="00C9248C" w:rsidRPr="000764DD" w:rsidRDefault="00C9248C" w:rsidP="00CF7EAC">
      <w:pPr>
        <w:spacing w:line="360" w:lineRule="auto"/>
        <w:ind w:right="51"/>
        <w:jc w:val="both"/>
        <w:rPr>
          <w:rFonts w:ascii="Palatino Linotype" w:eastAsiaTheme="minorHAnsi" w:hAnsi="Palatino Linotype" w:cs="Arial"/>
          <w:lang w:val="es-MX" w:eastAsia="es-MX"/>
        </w:rPr>
      </w:pPr>
      <w:r w:rsidRPr="000764DD">
        <w:rPr>
          <w:rFonts w:ascii="Palatino Linotype" w:eastAsiaTheme="minorHAnsi" w:hAnsi="Palatino Linotype" w:cs="Arial"/>
          <w:bCs/>
          <w:lang w:val="es-MX" w:eastAsia="en-US"/>
        </w:rPr>
        <w:t xml:space="preserve">De la misma forma, se visualiza que el </w:t>
      </w:r>
      <w:r w:rsidRPr="000764DD">
        <w:rPr>
          <w:rFonts w:ascii="Palatino Linotype" w:eastAsiaTheme="minorHAnsi" w:hAnsi="Palatino Linotype" w:cs="Arial"/>
          <w:b/>
          <w:bCs/>
          <w:lang w:val="es-MX" w:eastAsia="en-US"/>
        </w:rPr>
        <w:t>Sujeto Obligado</w:t>
      </w:r>
      <w:r w:rsidRPr="000764DD">
        <w:rPr>
          <w:rFonts w:ascii="Palatino Linotype" w:eastAsiaTheme="minorHAnsi" w:hAnsi="Palatino Linotype" w:cs="Arial"/>
          <w:bCs/>
          <w:lang w:val="es-MX" w:eastAsia="en-US"/>
        </w:rPr>
        <w:t xml:space="preserve"> no negó ni omitió proporcionar la información requerida por la parte </w:t>
      </w:r>
      <w:r w:rsidRPr="000764DD">
        <w:rPr>
          <w:rFonts w:ascii="Palatino Linotype" w:eastAsiaTheme="minorHAnsi" w:hAnsi="Palatino Linotype" w:cs="Arial"/>
          <w:b/>
          <w:bCs/>
          <w:lang w:val="es-MX" w:eastAsia="en-US"/>
        </w:rPr>
        <w:t>Recurrente</w:t>
      </w:r>
      <w:r w:rsidRPr="000764DD">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0764DD">
        <w:rPr>
          <w:rFonts w:ascii="Palatino Linotype" w:eastAsiaTheme="minorHAnsi" w:hAnsi="Palatino Linotype" w:cs="Arial"/>
          <w:b/>
          <w:bCs/>
          <w:lang w:val="es-MX" w:eastAsia="en-US"/>
        </w:rPr>
        <w:t>Sujetos Obligados</w:t>
      </w:r>
      <w:r w:rsidRPr="000764DD">
        <w:rPr>
          <w:rFonts w:ascii="Palatino Linotype" w:eastAsiaTheme="minorHAnsi" w:hAnsi="Palatino Linotype" w:cs="Arial"/>
          <w:bCs/>
          <w:lang w:val="es-MX" w:eastAsia="en-US"/>
        </w:rPr>
        <w:t xml:space="preserve"> antes referidos; </w:t>
      </w:r>
      <w:r w:rsidRPr="000764DD">
        <w:rPr>
          <w:rFonts w:ascii="Palatino Linotype" w:eastAsiaTheme="minorHAnsi" w:hAnsi="Palatino Linotype" w:cs="Arial"/>
          <w:lang w:val="es-MX" w:eastAsia="es-MX"/>
        </w:rPr>
        <w:t>conforme al artículo 167, párrafo primero de l</w:t>
      </w:r>
      <w:r w:rsidR="00CF7EAC" w:rsidRPr="000764DD">
        <w:rPr>
          <w:rFonts w:ascii="Palatino Linotype" w:eastAsiaTheme="minorHAnsi" w:hAnsi="Palatino Linotype" w:cs="Arial"/>
          <w:lang w:val="es-MX" w:eastAsia="es-MX"/>
        </w:rPr>
        <w:t>a Ley de la materia, que dicta:</w:t>
      </w:r>
    </w:p>
    <w:p w14:paraId="0A8756C4" w14:textId="77777777" w:rsidR="00CF7EAC" w:rsidRPr="000764DD" w:rsidRDefault="00CF7EAC" w:rsidP="00CF7EAC">
      <w:pPr>
        <w:spacing w:line="360" w:lineRule="auto"/>
        <w:ind w:right="51"/>
        <w:jc w:val="both"/>
        <w:rPr>
          <w:rFonts w:ascii="Palatino Linotype" w:eastAsiaTheme="minorHAnsi" w:hAnsi="Palatino Linotype" w:cs="Arial"/>
          <w:lang w:val="es-MX" w:eastAsia="es-MX"/>
        </w:rPr>
      </w:pPr>
    </w:p>
    <w:p w14:paraId="16CB5A64" w14:textId="77777777" w:rsidR="00C9248C" w:rsidRPr="000764DD" w:rsidRDefault="00C9248C" w:rsidP="00C9248C">
      <w:pPr>
        <w:ind w:left="709" w:right="757"/>
        <w:jc w:val="both"/>
        <w:rPr>
          <w:rFonts w:ascii="Palatino Linotype" w:eastAsiaTheme="minorHAnsi" w:hAnsi="Palatino Linotype" w:cs="Arial"/>
          <w:i/>
          <w:sz w:val="22"/>
          <w:szCs w:val="22"/>
          <w:lang w:val="es-MX" w:eastAsia="es-MX"/>
        </w:rPr>
      </w:pPr>
      <w:r w:rsidRPr="000764DD">
        <w:rPr>
          <w:rFonts w:ascii="Palatino Linotype" w:eastAsiaTheme="minorHAnsi" w:hAnsi="Palatino Linotype" w:cs="Arial"/>
          <w:i/>
          <w:sz w:val="22"/>
          <w:szCs w:val="22"/>
          <w:lang w:val="es-MX" w:eastAsia="es-MX"/>
        </w:rPr>
        <w:t>“</w:t>
      </w:r>
      <w:r w:rsidRPr="000764DD">
        <w:rPr>
          <w:rFonts w:ascii="Palatino Linotype" w:eastAsiaTheme="minorHAnsi" w:hAnsi="Palatino Linotype" w:cs="Arial"/>
          <w:b/>
          <w:i/>
          <w:sz w:val="22"/>
          <w:szCs w:val="22"/>
          <w:lang w:val="es-MX" w:eastAsia="es-MX"/>
        </w:rPr>
        <w:t>Artículo 167</w:t>
      </w:r>
      <w:r w:rsidRPr="000764DD">
        <w:rPr>
          <w:rFonts w:ascii="Palatino Linotype" w:eastAsiaTheme="minorHAnsi" w:hAnsi="Palatino Linotype" w:cs="Arial"/>
          <w:i/>
          <w:sz w:val="22"/>
          <w:szCs w:val="22"/>
          <w:lang w:val="es-MX" w:eastAsia="es-MX"/>
        </w:rPr>
        <w:t xml:space="preserve">. Cuando las unidades de transparencia </w:t>
      </w:r>
      <w:r w:rsidRPr="000764DD">
        <w:rPr>
          <w:rFonts w:ascii="Palatino Linotype" w:eastAsiaTheme="minorHAnsi" w:hAnsi="Palatino Linotype" w:cs="Arial"/>
          <w:b/>
          <w:i/>
          <w:sz w:val="22"/>
          <w:szCs w:val="22"/>
          <w:u w:val="single"/>
          <w:lang w:val="es-MX" w:eastAsia="es-MX"/>
        </w:rPr>
        <w:t>determinen la notoria incompetencia por parte de los sujetos obligados, dentro del ámbito de aplicación, para atender la solicitud de acceso a la información</w:t>
      </w:r>
      <w:r w:rsidRPr="000764DD">
        <w:rPr>
          <w:rFonts w:ascii="Palatino Linotype" w:eastAsiaTheme="minorHAnsi" w:hAnsi="Palatino Linotype" w:cs="Arial"/>
          <w:i/>
          <w:sz w:val="22"/>
          <w:szCs w:val="22"/>
          <w:lang w:val="es-MX" w:eastAsia="es-MX"/>
        </w:rPr>
        <w:t xml:space="preserve">, </w:t>
      </w:r>
      <w:r w:rsidRPr="000764DD">
        <w:rPr>
          <w:rFonts w:ascii="Palatino Linotype" w:eastAsiaTheme="minorHAnsi" w:hAnsi="Palatino Linotype" w:cs="Arial"/>
          <w:bCs/>
          <w:i/>
          <w:sz w:val="22"/>
          <w:szCs w:val="22"/>
          <w:lang w:val="es-MX" w:eastAsia="es-MX"/>
        </w:rPr>
        <w:t>deberán comunicarlo al solicitante, dentro de los tres días hábiles posteriores a la recepción de la solicitud</w:t>
      </w:r>
      <w:r w:rsidRPr="000764DD">
        <w:rPr>
          <w:rFonts w:ascii="Palatino Linotype" w:eastAsiaTheme="minorHAnsi" w:hAnsi="Palatino Linotype" w:cs="Arial"/>
          <w:i/>
          <w:sz w:val="22"/>
          <w:szCs w:val="22"/>
          <w:lang w:val="es-MX" w:eastAsia="es-MX"/>
        </w:rPr>
        <w:t xml:space="preserve"> y, en su caso orientar al solicitante, el o los sujetos obligados competentes.</w:t>
      </w:r>
    </w:p>
    <w:p w14:paraId="12575E49" w14:textId="77777777" w:rsidR="00C9248C" w:rsidRPr="000764DD" w:rsidRDefault="00C9248C" w:rsidP="00C9248C">
      <w:pPr>
        <w:rPr>
          <w:lang w:val="es-MX"/>
        </w:rPr>
      </w:pPr>
    </w:p>
    <w:p w14:paraId="3CC8D396" w14:textId="77777777" w:rsidR="00C9248C" w:rsidRPr="000764DD" w:rsidRDefault="00C9248C" w:rsidP="00C9248C">
      <w:pPr>
        <w:ind w:left="709" w:right="757"/>
        <w:jc w:val="both"/>
        <w:rPr>
          <w:rFonts w:ascii="Palatino Linotype" w:eastAsiaTheme="minorHAnsi" w:hAnsi="Palatino Linotype" w:cs="Arial"/>
          <w:i/>
          <w:sz w:val="22"/>
          <w:szCs w:val="22"/>
          <w:lang w:val="es-MX" w:eastAsia="es-MX"/>
        </w:rPr>
      </w:pPr>
      <w:r w:rsidRPr="000764DD">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F69FCC0" w14:textId="77777777" w:rsidR="00C9248C" w:rsidRPr="000764DD" w:rsidRDefault="00C9248C" w:rsidP="00C9248C">
      <w:pPr>
        <w:rPr>
          <w:lang w:val="es-MX"/>
        </w:rPr>
      </w:pPr>
    </w:p>
    <w:p w14:paraId="20125B19" w14:textId="77777777" w:rsidR="00C9248C" w:rsidRPr="000764DD" w:rsidRDefault="00C9248C" w:rsidP="00C9248C">
      <w:pPr>
        <w:spacing w:line="259" w:lineRule="auto"/>
        <w:ind w:left="709" w:right="757"/>
        <w:jc w:val="both"/>
        <w:rPr>
          <w:rFonts w:ascii="Palatino Linotype" w:eastAsiaTheme="minorHAnsi" w:hAnsi="Palatino Linotype" w:cs="Arial"/>
          <w:i/>
          <w:sz w:val="22"/>
          <w:szCs w:val="22"/>
          <w:lang w:val="es-MX" w:eastAsia="es-MX"/>
        </w:rPr>
      </w:pPr>
      <w:r w:rsidRPr="000764DD">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7B3D7F9B"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p>
    <w:p w14:paraId="01555FFD"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r w:rsidRPr="000764DD">
        <w:rPr>
          <w:rFonts w:ascii="Palatino Linotype" w:eastAsiaTheme="minorHAnsi" w:hAnsi="Palatino Linotype" w:cs="Arial"/>
          <w:szCs w:val="22"/>
          <w:lang w:val="es-MX" w:eastAsia="en-US"/>
        </w:rPr>
        <w:t xml:space="preserve">Visto lo anterior, podemos concluir que la respuesta emitida por el </w:t>
      </w:r>
      <w:r w:rsidRPr="000764DD">
        <w:rPr>
          <w:rFonts w:ascii="Palatino Linotype" w:eastAsiaTheme="minorHAnsi" w:hAnsi="Palatino Linotype" w:cs="Arial"/>
          <w:b/>
          <w:szCs w:val="22"/>
          <w:lang w:val="es-MX" w:eastAsia="en-US"/>
        </w:rPr>
        <w:t>Sujeto Obligado</w:t>
      </w:r>
      <w:r w:rsidRPr="000764DD">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0764DD">
        <w:rPr>
          <w:rFonts w:ascii="Palatino Linotype" w:eastAsiaTheme="minorHAnsi" w:hAnsi="Palatino Linotype" w:cs="Arial"/>
          <w:b/>
          <w:szCs w:val="22"/>
          <w:lang w:val="es-MX" w:eastAsia="en-US"/>
        </w:rPr>
        <w:t>Sujeto Obligado</w:t>
      </w:r>
      <w:r w:rsidRPr="000764DD">
        <w:rPr>
          <w:rFonts w:ascii="Palatino Linotype" w:eastAsiaTheme="minorHAnsi" w:hAnsi="Palatino Linotype" w:cs="Arial"/>
          <w:szCs w:val="22"/>
          <w:lang w:val="es-MX" w:eastAsia="en-US"/>
        </w:rPr>
        <w:t xml:space="preserve">. </w:t>
      </w:r>
    </w:p>
    <w:p w14:paraId="435017FE"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p>
    <w:p w14:paraId="72B5561F" w14:textId="77777777" w:rsidR="00C9248C" w:rsidRPr="000764DD" w:rsidRDefault="00C9248C" w:rsidP="00C9248C">
      <w:pPr>
        <w:spacing w:line="360" w:lineRule="auto"/>
        <w:jc w:val="both"/>
        <w:rPr>
          <w:rFonts w:ascii="Palatino Linotype" w:eastAsiaTheme="minorHAnsi" w:hAnsi="Palatino Linotype" w:cstheme="minorBidi"/>
          <w:szCs w:val="22"/>
          <w:lang w:val="es-MX" w:eastAsia="en-US"/>
        </w:rPr>
      </w:pPr>
      <w:r w:rsidRPr="000764DD">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31B5C951" w14:textId="77777777" w:rsidR="00C9248C" w:rsidRPr="000764DD" w:rsidRDefault="00C9248C" w:rsidP="00C9248C">
      <w:pPr>
        <w:spacing w:line="360" w:lineRule="auto"/>
        <w:jc w:val="both"/>
        <w:rPr>
          <w:rFonts w:ascii="Palatino Linotype" w:eastAsiaTheme="minorHAnsi" w:hAnsi="Palatino Linotype" w:cstheme="minorBidi"/>
          <w:szCs w:val="22"/>
          <w:lang w:val="es-MX" w:eastAsia="en-US"/>
        </w:rPr>
      </w:pPr>
    </w:p>
    <w:p w14:paraId="25F8EB30" w14:textId="77777777" w:rsidR="00C9248C" w:rsidRPr="000764DD" w:rsidRDefault="00C9248C" w:rsidP="00C9248C">
      <w:pPr>
        <w:numPr>
          <w:ilvl w:val="0"/>
          <w:numId w:val="33"/>
        </w:numPr>
        <w:spacing w:after="160" w:line="360" w:lineRule="auto"/>
        <w:jc w:val="both"/>
        <w:rPr>
          <w:rFonts w:ascii="Palatino Linotype" w:hAnsi="Palatino Linotype"/>
        </w:rPr>
      </w:pPr>
      <w:r w:rsidRPr="000764DD">
        <w:rPr>
          <w:rFonts w:ascii="Palatino Linotype" w:hAnsi="Palatino Linotype"/>
        </w:rPr>
        <w:t>Que uno de los objetivos de la Ley es proveer lo necesario para garantizar a toda persona el derecho de acceso a la información pública;</w:t>
      </w:r>
    </w:p>
    <w:p w14:paraId="59636435" w14:textId="77777777" w:rsidR="00C9248C" w:rsidRPr="000764DD" w:rsidRDefault="00C9248C" w:rsidP="00C9248C">
      <w:pPr>
        <w:numPr>
          <w:ilvl w:val="0"/>
          <w:numId w:val="33"/>
        </w:numPr>
        <w:spacing w:line="360" w:lineRule="auto"/>
        <w:jc w:val="both"/>
        <w:rPr>
          <w:rFonts w:ascii="Palatino Linotype" w:hAnsi="Palatino Linotype"/>
        </w:rPr>
      </w:pPr>
      <w:r w:rsidRPr="000764DD">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0764DD">
        <w:rPr>
          <w:rFonts w:ascii="Palatino Linotype" w:hAnsi="Palatino Linotype"/>
        </w:rPr>
        <w:lastRenderedPageBreak/>
        <w:t>este orden de ideas, puede concluirse que la Ley en cita, es una ley de acceso a documentos.</w:t>
      </w:r>
    </w:p>
    <w:p w14:paraId="550821F0" w14:textId="77777777" w:rsidR="00C9248C" w:rsidRPr="000764DD" w:rsidRDefault="00C9248C" w:rsidP="00C9248C">
      <w:pPr>
        <w:pStyle w:val="Sinespaciado"/>
        <w:rPr>
          <w:rFonts w:eastAsiaTheme="minorHAnsi"/>
          <w:lang w:eastAsia="en-US"/>
        </w:rPr>
      </w:pPr>
    </w:p>
    <w:p w14:paraId="340AE87A"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r w:rsidRPr="000764DD">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21856691"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p>
    <w:p w14:paraId="15BC7EC7" w14:textId="77777777" w:rsidR="00C9248C" w:rsidRPr="000764DD" w:rsidRDefault="00C9248C" w:rsidP="00C9248C">
      <w:pPr>
        <w:spacing w:line="360" w:lineRule="auto"/>
        <w:jc w:val="both"/>
        <w:rPr>
          <w:rFonts w:ascii="Palatino Linotype" w:eastAsiaTheme="minorHAnsi" w:hAnsi="Palatino Linotype" w:cstheme="minorBidi"/>
          <w:szCs w:val="22"/>
          <w:lang w:eastAsia="en-US"/>
        </w:rPr>
      </w:pPr>
      <w:r w:rsidRPr="000764DD">
        <w:rPr>
          <w:rFonts w:ascii="Palatino Linotype" w:eastAsiaTheme="minorHAnsi" w:hAnsi="Palatino Linotype" w:cs="Arial"/>
          <w:szCs w:val="22"/>
          <w:lang w:val="es-MX" w:eastAsia="en-US"/>
        </w:rPr>
        <w:t xml:space="preserve">Así que, </w:t>
      </w:r>
      <w:r w:rsidRPr="000764DD">
        <w:rPr>
          <w:rFonts w:ascii="Palatino Linotype" w:eastAsiaTheme="majorEastAsia" w:hAnsi="Palatino Linotype" w:cstheme="majorBidi"/>
          <w:b/>
          <w:szCs w:val="22"/>
          <w:lang w:eastAsia="en-US"/>
        </w:rPr>
        <w:t>para efectos de la materia de transparencia y acceso a la información pública</w:t>
      </w:r>
      <w:r w:rsidRPr="000764DD">
        <w:rPr>
          <w:rFonts w:ascii="Palatino Linotype" w:eastAsiaTheme="majorEastAsia" w:hAnsi="Palatino Linotype" w:cstheme="majorBidi"/>
          <w:szCs w:val="22"/>
          <w:lang w:eastAsia="en-US"/>
        </w:rPr>
        <w:t xml:space="preserve">, no debe dejar de observarse que, </w:t>
      </w:r>
      <w:r w:rsidRPr="000764DD">
        <w:rPr>
          <w:rFonts w:ascii="Palatino Linotype" w:eastAsia="Calibri" w:hAnsi="Palatino Linotype" w:cs="Arial"/>
          <w:szCs w:val="22"/>
          <w:lang w:eastAsia="es-MX"/>
        </w:rPr>
        <w:t xml:space="preserve">en fecha 14 de octubre de 2020, se publicó en el Periódico Oficial “Gaceta del Gobierno”, el </w:t>
      </w:r>
      <w:r w:rsidRPr="000764DD">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0764DD">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0764DD">
        <w:rPr>
          <w:rFonts w:ascii="Palatino Linotype" w:eastAsiaTheme="minorHAnsi" w:hAnsi="Palatino Linotype" w:cstheme="minorBidi"/>
          <w:szCs w:val="22"/>
          <w:lang w:eastAsia="en-US"/>
        </w:rPr>
        <w:t>, el cual entró en vigor al día siguiente de su publicación; esto es, el 15 de octubre de 2020.</w:t>
      </w:r>
      <w:r w:rsidRPr="000764DD">
        <w:rPr>
          <w:rFonts w:ascii="Palatino Linotype" w:eastAsiaTheme="minorHAnsi" w:hAnsi="Palatino Linotype" w:cstheme="minorBidi"/>
          <w:szCs w:val="22"/>
          <w:vertAlign w:val="superscript"/>
          <w:lang w:eastAsia="en-US"/>
        </w:rPr>
        <w:footnoteReference w:id="2"/>
      </w:r>
    </w:p>
    <w:p w14:paraId="7B58514F" w14:textId="77777777" w:rsidR="00C9248C" w:rsidRPr="000764DD" w:rsidRDefault="00C9248C" w:rsidP="00C9248C">
      <w:pPr>
        <w:spacing w:line="360" w:lineRule="auto"/>
        <w:jc w:val="both"/>
        <w:rPr>
          <w:rFonts w:ascii="Palatino Linotype" w:eastAsiaTheme="minorHAnsi" w:hAnsi="Palatino Linotype" w:cstheme="minorBidi"/>
          <w:szCs w:val="22"/>
          <w:lang w:eastAsia="en-US"/>
        </w:rPr>
      </w:pPr>
    </w:p>
    <w:p w14:paraId="06344CAC" w14:textId="77777777" w:rsidR="00C9248C" w:rsidRPr="000764DD" w:rsidRDefault="00C9248C" w:rsidP="00C9248C">
      <w:pPr>
        <w:spacing w:line="360" w:lineRule="auto"/>
        <w:jc w:val="both"/>
        <w:rPr>
          <w:rFonts w:ascii="Palatino Linotype" w:eastAsiaTheme="minorHAnsi" w:hAnsi="Palatino Linotype" w:cstheme="minorBidi"/>
          <w:szCs w:val="22"/>
          <w:lang w:eastAsia="en-US"/>
        </w:rPr>
      </w:pPr>
      <w:r w:rsidRPr="000764DD">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1F6E1776" w14:textId="77777777" w:rsidR="00C9248C" w:rsidRPr="000764DD" w:rsidRDefault="00C9248C" w:rsidP="00C9248C">
      <w:pPr>
        <w:spacing w:line="360" w:lineRule="auto"/>
        <w:jc w:val="both"/>
        <w:rPr>
          <w:rFonts w:ascii="Palatino Linotype" w:eastAsiaTheme="minorHAnsi" w:hAnsi="Palatino Linotype" w:cs="Arial"/>
          <w:szCs w:val="22"/>
          <w:lang w:val="es-MX" w:eastAsia="en-US"/>
        </w:rPr>
      </w:pPr>
    </w:p>
    <w:p w14:paraId="5D86CD73" w14:textId="7D1D7DF5" w:rsidR="00C9248C" w:rsidRPr="000764DD" w:rsidRDefault="00C9248C" w:rsidP="00C9248C">
      <w:pPr>
        <w:spacing w:line="360" w:lineRule="auto"/>
        <w:jc w:val="both"/>
        <w:rPr>
          <w:rFonts w:ascii="Palatino Linotype" w:eastAsiaTheme="minorHAnsi" w:hAnsi="Palatino Linotype" w:cstheme="minorBidi"/>
          <w:b/>
          <w:bCs/>
          <w:szCs w:val="22"/>
          <w:lang w:eastAsia="en-US"/>
        </w:rPr>
      </w:pPr>
      <w:r w:rsidRPr="000764DD">
        <w:rPr>
          <w:rFonts w:ascii="Palatino Linotype" w:eastAsiaTheme="minorHAnsi" w:hAnsi="Palatino Linotype" w:cstheme="minorBidi"/>
          <w:szCs w:val="22"/>
          <w:lang w:eastAsia="en-US"/>
        </w:rPr>
        <w:lastRenderedPageBreak/>
        <w:t xml:space="preserve">Así, de dicho ordenamiento normativo, se advierte como </w:t>
      </w:r>
      <w:r w:rsidRPr="000764DD">
        <w:rPr>
          <w:rFonts w:ascii="Palatino Linotype" w:eastAsiaTheme="minorHAnsi" w:hAnsi="Palatino Linotype" w:cstheme="minorBidi"/>
          <w:b/>
          <w:szCs w:val="22"/>
          <w:lang w:eastAsia="en-US"/>
        </w:rPr>
        <w:t xml:space="preserve">Sujetos Obligados </w:t>
      </w:r>
      <w:r w:rsidRPr="000764DD">
        <w:rPr>
          <w:rFonts w:ascii="Palatino Linotype" w:eastAsiaTheme="minorHAnsi" w:hAnsi="Palatino Linotype" w:cstheme="minorBidi"/>
          <w:szCs w:val="22"/>
          <w:lang w:eastAsia="en-US"/>
        </w:rPr>
        <w:t xml:space="preserve">distintos al </w:t>
      </w:r>
      <w:r w:rsidRPr="000764DD">
        <w:rPr>
          <w:rFonts w:ascii="Palatino Linotype" w:eastAsiaTheme="minorHAnsi" w:hAnsi="Palatino Linotype" w:cstheme="minorBidi"/>
          <w:b/>
          <w:bCs/>
          <w:szCs w:val="22"/>
          <w:lang w:eastAsia="en-US"/>
        </w:rPr>
        <w:t xml:space="preserve">Ayuntamiento de </w:t>
      </w:r>
      <w:proofErr w:type="spellStart"/>
      <w:r w:rsidR="00CF7EAC" w:rsidRPr="000764DD">
        <w:rPr>
          <w:rFonts w:ascii="Palatino Linotype" w:eastAsiaTheme="minorHAnsi" w:hAnsi="Palatino Linotype" w:cstheme="minorBidi"/>
          <w:b/>
          <w:bCs/>
          <w:szCs w:val="22"/>
          <w:lang w:eastAsia="en-US"/>
        </w:rPr>
        <w:t>Jiquipilco</w:t>
      </w:r>
      <w:proofErr w:type="spellEnd"/>
      <w:r w:rsidRPr="000764DD">
        <w:rPr>
          <w:rFonts w:ascii="Palatino Linotype" w:eastAsiaTheme="minorHAnsi" w:hAnsi="Palatino Linotype" w:cstheme="minorBidi"/>
          <w:szCs w:val="22"/>
          <w:lang w:eastAsia="en-US"/>
        </w:rPr>
        <w:t xml:space="preserve"> y </w:t>
      </w:r>
      <w:r w:rsidR="00B409D1" w:rsidRPr="000764DD">
        <w:rPr>
          <w:rFonts w:ascii="Palatino Linotype" w:eastAsiaTheme="minorHAnsi" w:hAnsi="Palatino Linotype" w:cstheme="minorBidi"/>
          <w:szCs w:val="22"/>
          <w:lang w:eastAsia="en-US"/>
        </w:rPr>
        <w:t>a</w:t>
      </w:r>
      <w:r w:rsidR="00C233E9" w:rsidRPr="000764DD">
        <w:rPr>
          <w:rFonts w:ascii="Palatino Linotype" w:eastAsiaTheme="minorHAnsi" w:hAnsi="Palatino Linotype" w:cstheme="minorBidi"/>
          <w:szCs w:val="22"/>
          <w:lang w:eastAsia="en-US"/>
        </w:rPr>
        <w:t xml:space="preserve"> la</w:t>
      </w:r>
      <w:r w:rsidRPr="000764DD">
        <w:rPr>
          <w:rFonts w:ascii="Palatino Linotype" w:eastAsiaTheme="minorHAnsi" w:hAnsi="Palatino Linotype" w:cstheme="minorBidi"/>
          <w:szCs w:val="22"/>
          <w:lang w:eastAsia="en-US"/>
        </w:rPr>
        <w:t xml:space="preserve"> </w:t>
      </w:r>
      <w:r w:rsidR="00C233E9" w:rsidRPr="000764DD">
        <w:rPr>
          <w:rFonts w:ascii="Palatino Linotype" w:eastAsiaTheme="minorHAnsi" w:hAnsi="Palatino Linotype" w:cstheme="minorBidi"/>
          <w:b/>
          <w:bCs/>
          <w:szCs w:val="22"/>
          <w:lang w:eastAsia="en-US"/>
        </w:rPr>
        <w:t>Secretaría de la Contraloría</w:t>
      </w:r>
      <w:r w:rsidRPr="000764DD">
        <w:rPr>
          <w:rFonts w:ascii="Palatino Linotype" w:eastAsia="Calibri" w:hAnsi="Palatino Linotype" w:cstheme="minorBidi"/>
          <w:szCs w:val="22"/>
          <w:lang w:eastAsia="en-US"/>
        </w:rPr>
        <w:t>,</w:t>
      </w:r>
      <w:r w:rsidRPr="000764DD">
        <w:rPr>
          <w:rFonts w:ascii="Palatino Linotype" w:eastAsiaTheme="minorHAnsi" w:hAnsi="Palatino Linotype" w:cstheme="minorBidi"/>
          <w:szCs w:val="22"/>
          <w:lang w:eastAsia="en-US"/>
        </w:rPr>
        <w:t xml:space="preserve"> como parte de los </w:t>
      </w:r>
      <w:r w:rsidR="00054A13" w:rsidRPr="000764DD">
        <w:rPr>
          <w:rFonts w:ascii="Palatino Linotype" w:eastAsiaTheme="minorHAnsi" w:hAnsi="Palatino Linotype" w:cstheme="minorBidi"/>
          <w:i/>
          <w:szCs w:val="22"/>
          <w:lang w:eastAsia="en-US"/>
        </w:rPr>
        <w:t>Sujetos Obligados de competencia municipal</w:t>
      </w:r>
      <w:r w:rsidRPr="000764DD">
        <w:rPr>
          <w:rFonts w:ascii="Palatino Linotype" w:eastAsiaTheme="minorHAnsi" w:hAnsi="Palatino Linotype" w:cstheme="minorBidi"/>
          <w:szCs w:val="22"/>
          <w:lang w:eastAsia="en-US"/>
        </w:rPr>
        <w:t xml:space="preserve"> y </w:t>
      </w:r>
      <w:r w:rsidR="00C233E9" w:rsidRPr="000764DD">
        <w:rPr>
          <w:rFonts w:ascii="Palatino Linotype" w:eastAsiaTheme="minorHAnsi" w:hAnsi="Palatino Linotype" w:cstheme="minorBidi"/>
          <w:i/>
          <w:iCs/>
          <w:szCs w:val="22"/>
          <w:lang w:eastAsia="en-US"/>
        </w:rPr>
        <w:t>Administración Pública Centralizada</w:t>
      </w:r>
      <w:r w:rsidRPr="000764DD">
        <w:rPr>
          <w:rFonts w:ascii="Palatino Linotype" w:eastAsiaTheme="minorHAnsi" w:hAnsi="Palatino Linotype" w:cstheme="minorBidi"/>
          <w:szCs w:val="22"/>
          <w:lang w:eastAsia="en-US"/>
        </w:rPr>
        <w:t xml:space="preserve">, respectivamente, </w:t>
      </w:r>
      <w:r w:rsidRPr="000764DD">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0764DD">
        <w:rPr>
          <w:rFonts w:ascii="Palatino Linotype" w:eastAsiaTheme="minorHAnsi" w:hAnsi="Palatino Linotype" w:cstheme="minorBidi"/>
          <w:szCs w:val="22"/>
          <w:lang w:eastAsia="en-US"/>
        </w:rPr>
        <w:t>como se muestra a continuación:</w:t>
      </w:r>
    </w:p>
    <w:p w14:paraId="1784AED7" w14:textId="77777777" w:rsidR="00C9248C" w:rsidRPr="000764DD" w:rsidRDefault="00C9248C" w:rsidP="00CF7EAC">
      <w:pPr>
        <w:pStyle w:val="Sinespaciado"/>
        <w:rPr>
          <w:rFonts w:eastAsiaTheme="minorHAnsi"/>
          <w:lang w:eastAsia="en-US"/>
        </w:rPr>
      </w:pPr>
    </w:p>
    <w:p w14:paraId="58341D76" w14:textId="77777777" w:rsidR="00C9248C" w:rsidRPr="000764DD" w:rsidRDefault="00C9248C"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Theme="minorHAnsi" w:hAnsiTheme="minorHAnsi" w:cstheme="minorBidi"/>
          <w:noProof/>
          <w:sz w:val="22"/>
          <w:szCs w:val="22"/>
          <w:lang w:val="es-MX" w:eastAsia="es-MX"/>
        </w:rPr>
        <w:drawing>
          <wp:inline distT="0" distB="0" distL="0" distR="0" wp14:anchorId="1F683470" wp14:editId="7BB0788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25B09E9" w14:textId="77777777" w:rsidR="00C9248C" w:rsidRPr="000764DD" w:rsidRDefault="00C9248C"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t>[…]</w:t>
      </w:r>
    </w:p>
    <w:p w14:paraId="59982BE0" w14:textId="64D5F286" w:rsidR="00C9248C" w:rsidRPr="000764DD" w:rsidRDefault="00054A13"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drawing>
          <wp:inline distT="0" distB="0" distL="0" distR="0" wp14:anchorId="7EC5E1C5" wp14:editId="3529423E">
            <wp:extent cx="5791835" cy="284480"/>
            <wp:effectExtent l="76200" t="95250" r="75565" b="191770"/>
            <wp:docPr id="1916868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68948" name=""/>
                    <pic:cNvPicPr/>
                  </pic:nvPicPr>
                  <pic:blipFill>
                    <a:blip r:embed="rId10"/>
                    <a:stretch>
                      <a:fillRect/>
                    </a:stretch>
                  </pic:blipFill>
                  <pic:spPr>
                    <a:xfrm>
                      <a:off x="0" y="0"/>
                      <a:ext cx="5791835" cy="284480"/>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DD8105C" w14:textId="77777777" w:rsidR="00C9248C" w:rsidRPr="000764DD" w:rsidRDefault="00C9248C"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t>[…]</w:t>
      </w:r>
    </w:p>
    <w:p w14:paraId="24F8670D" w14:textId="66CBEEDC" w:rsidR="00C9248C" w:rsidRPr="000764DD" w:rsidRDefault="00CF7EAC" w:rsidP="00CF7EA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drawing>
          <wp:inline distT="0" distB="0" distL="0" distR="0" wp14:anchorId="7CEB49E0" wp14:editId="7ACB3FE2">
            <wp:extent cx="5791835" cy="311785"/>
            <wp:effectExtent l="76200" t="95250" r="94615" b="1835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11785"/>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8961817" w14:textId="77777777" w:rsidR="00C9248C" w:rsidRPr="000764DD" w:rsidRDefault="00C9248C"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t>[…]</w:t>
      </w:r>
    </w:p>
    <w:p w14:paraId="52D47231" w14:textId="62F56CD7" w:rsidR="00C233E9" w:rsidRPr="000764DD" w:rsidRDefault="00C233E9"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drawing>
          <wp:inline distT="0" distB="0" distL="0" distR="0" wp14:anchorId="7C5D622C" wp14:editId="155505EA">
            <wp:extent cx="5791835" cy="294005"/>
            <wp:effectExtent l="76200" t="95250" r="94615" b="182245"/>
            <wp:docPr id="5235879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87941" name=""/>
                    <pic:cNvPicPr/>
                  </pic:nvPicPr>
                  <pic:blipFill>
                    <a:blip r:embed="rId12"/>
                    <a:stretch>
                      <a:fillRect/>
                    </a:stretch>
                  </pic:blipFill>
                  <pic:spPr>
                    <a:xfrm>
                      <a:off x="0" y="0"/>
                      <a:ext cx="5791835" cy="294005"/>
                    </a:xfrm>
                    <a:prstGeom prst="roundRect">
                      <a:avLst>
                        <a:gd name="adj" fmla="val 4167"/>
                      </a:avLst>
                    </a:prstGeom>
                    <a:solidFill>
                      <a:srgbClr val="FFFFFF"/>
                    </a:solidFill>
                    <a:ln w="76200" cap="sq">
                      <a:solidFill>
                        <a:srgbClr val="FFFF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3B5C2DC" w14:textId="77777777" w:rsidR="00C9248C" w:rsidRPr="000764DD" w:rsidRDefault="00C9248C"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t>[…]</w:t>
      </w:r>
    </w:p>
    <w:p w14:paraId="5F013C40" w14:textId="76A87AFD" w:rsidR="00C9248C" w:rsidRPr="000764DD" w:rsidRDefault="00C233E9" w:rsidP="00C233E9">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drawing>
          <wp:inline distT="0" distB="0" distL="0" distR="0" wp14:anchorId="2E5E33EF" wp14:editId="7F7477BE">
            <wp:extent cx="5791835" cy="274955"/>
            <wp:effectExtent l="76200" t="95250" r="75565" b="182245"/>
            <wp:docPr id="1676406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6640" name=""/>
                    <pic:cNvPicPr/>
                  </pic:nvPicPr>
                  <pic:blipFill>
                    <a:blip r:embed="rId13"/>
                    <a:stretch>
                      <a:fillRect/>
                    </a:stretch>
                  </pic:blipFill>
                  <pic:spPr>
                    <a:xfrm>
                      <a:off x="0" y="0"/>
                      <a:ext cx="5791835" cy="274955"/>
                    </a:xfrm>
                    <a:prstGeom prst="roundRect">
                      <a:avLst>
                        <a:gd name="adj" fmla="val 4167"/>
                      </a:avLst>
                    </a:prstGeom>
                    <a:solidFill>
                      <a:srgbClr val="FFFFFF"/>
                    </a:solidFill>
                    <a:ln w="76200" cap="sq">
                      <a:solidFill>
                        <a:srgbClr val="92D05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D714448" w14:textId="77777777" w:rsidR="00C9248C" w:rsidRPr="000764DD" w:rsidRDefault="00C9248C" w:rsidP="00C9248C">
      <w:pPr>
        <w:spacing w:after="160" w:line="259" w:lineRule="auto"/>
        <w:jc w:val="center"/>
        <w:rPr>
          <w:rFonts w:asciiTheme="minorHAnsi" w:eastAsia="Calibri" w:hAnsiTheme="minorHAnsi" w:cstheme="minorBidi"/>
          <w:noProof/>
          <w:sz w:val="22"/>
          <w:szCs w:val="22"/>
          <w:lang w:val="es-MX" w:eastAsia="es-MX"/>
        </w:rPr>
      </w:pPr>
      <w:r w:rsidRPr="000764DD">
        <w:rPr>
          <w:rFonts w:asciiTheme="minorHAnsi" w:eastAsia="Calibri" w:hAnsiTheme="minorHAnsi" w:cstheme="minorBidi"/>
          <w:noProof/>
          <w:sz w:val="22"/>
          <w:szCs w:val="22"/>
          <w:lang w:val="es-MX" w:eastAsia="es-MX"/>
        </w:rPr>
        <w:t>[…]</w:t>
      </w:r>
    </w:p>
    <w:p w14:paraId="6EF2E9A9" w14:textId="2AF8E294"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 xml:space="preserve">En ese contexto, es dable recordar la respuesta en donde se expone que las </w:t>
      </w:r>
      <w:r w:rsidRPr="000764DD">
        <w:rPr>
          <w:rFonts w:ascii="Palatino Linotype" w:eastAsia="Palatino Linotype" w:hAnsi="Palatino Linotype" w:cs="Palatino Linotype"/>
          <w:b/>
          <w:u w:val="single"/>
          <w:lang w:val="es-ES_tradnl"/>
        </w:rPr>
        <w:t>Declaraciones de Intereses</w:t>
      </w:r>
      <w:r w:rsidRPr="000764DD">
        <w:rPr>
          <w:rFonts w:ascii="Palatino Linotype" w:eastAsia="Palatino Linotype" w:hAnsi="Palatino Linotype" w:cs="Palatino Linotype"/>
          <w:lang w:val="es-ES_tradnl"/>
        </w:rPr>
        <w:t xml:space="preserve">, se presentan de manera electrónico mediante el sistema de </w:t>
      </w:r>
      <w:r w:rsidRPr="000764DD">
        <w:rPr>
          <w:rFonts w:ascii="Palatino Linotype" w:eastAsia="Palatino Linotype" w:hAnsi="Palatino Linotype" w:cs="Palatino Linotype"/>
          <w:lang w:val="es-ES_tradnl"/>
        </w:rPr>
        <w:lastRenderedPageBreak/>
        <w:t xml:space="preserve">la </w:t>
      </w:r>
      <w:r w:rsidRPr="000764DD">
        <w:rPr>
          <w:rFonts w:ascii="Palatino Linotype" w:eastAsia="Palatino Linotype" w:hAnsi="Palatino Linotype" w:cs="Palatino Linotype"/>
          <w:b/>
          <w:bCs/>
          <w:lang w:val="es-ES_tradnl"/>
        </w:rPr>
        <w:t>Secretaría de la Contraloría</w:t>
      </w:r>
      <w:r w:rsidRPr="000764DD">
        <w:rPr>
          <w:rFonts w:ascii="Palatino Linotype" w:eastAsia="Palatino Linotype" w:hAnsi="Palatino Linotype" w:cs="Palatino Linotype"/>
          <w:lang w:val="es-ES_tradnl"/>
        </w:rPr>
        <w:t xml:space="preserve"> denominado </w:t>
      </w:r>
      <w:proofErr w:type="spellStart"/>
      <w:r w:rsidRPr="000764DD">
        <w:rPr>
          <w:rFonts w:ascii="Palatino Linotype" w:eastAsia="Palatino Linotype" w:hAnsi="Palatino Linotype" w:cs="Palatino Linotype"/>
          <w:i/>
          <w:lang w:val="es-ES_tradnl"/>
        </w:rPr>
        <w:t>Decl@ranet</w:t>
      </w:r>
      <w:proofErr w:type="spellEnd"/>
      <w:r w:rsidRPr="000764DD">
        <w:rPr>
          <w:rFonts w:ascii="Palatino Linotype" w:eastAsia="Palatino Linotype" w:hAnsi="Palatino Linotype" w:cs="Palatino Linotype"/>
          <w:lang w:val="es-ES_tradnl"/>
        </w:rPr>
        <w:t>, por lo que no se cuenta con el documento solicitado, por no haberse generado, poseído o administrado.</w:t>
      </w:r>
    </w:p>
    <w:p w14:paraId="05C60B5A" w14:textId="77777777"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p>
    <w:p w14:paraId="6D854C5A" w14:textId="53768B2C"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Al respecto, la Ley de Responsabilidades Administrativas del Estado de México y Municipios, determina en el artículo 2 fracción VI, como uno de los objetivos de dicha Ley el de establecer las obligaciones y el procedimiento para la declaración de situación patrimonial, la declaración de intereses y la presentación de la constancia de declaración fiscal de los servidores públicos.</w:t>
      </w:r>
    </w:p>
    <w:p w14:paraId="098CE56E" w14:textId="77777777"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p>
    <w:p w14:paraId="7877754A" w14:textId="7FE5B418"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 xml:space="preserve">Cabe señalar que de conformidad con los artículos 29 de la Ley General de Responsabilidades Administrativas y 30 de la Ley de Responsabilidades Administrativas del Estado de México y Municipios, las </w:t>
      </w:r>
      <w:r w:rsidRPr="000764DD">
        <w:rPr>
          <w:rFonts w:ascii="Palatino Linotype" w:eastAsia="Palatino Linotype" w:hAnsi="Palatino Linotype" w:cs="Palatino Linotype"/>
          <w:b/>
          <w:u w:val="single"/>
          <w:lang w:val="es-ES_tradnl"/>
        </w:rPr>
        <w:t>declaraciones</w:t>
      </w:r>
      <w:r w:rsidRPr="000764DD">
        <w:rPr>
          <w:rFonts w:ascii="Palatino Linotype" w:eastAsia="Palatino Linotype" w:hAnsi="Palatino Linotype" w:cs="Palatino Linotype"/>
          <w:lang w:val="es-ES_tradnl"/>
        </w:rPr>
        <w:t xml:space="preserve"> patrimoniales</w:t>
      </w:r>
      <w:r w:rsidR="0004217B" w:rsidRPr="000764DD">
        <w:rPr>
          <w:rFonts w:ascii="Palatino Linotype" w:eastAsia="Palatino Linotype" w:hAnsi="Palatino Linotype" w:cs="Palatino Linotype"/>
          <w:lang w:val="es-ES_tradnl"/>
        </w:rPr>
        <w:t xml:space="preserve"> y de</w:t>
      </w:r>
      <w:r w:rsidR="0004217B" w:rsidRPr="000764DD">
        <w:rPr>
          <w:rFonts w:ascii="Palatino Linotype" w:eastAsia="Palatino Linotype" w:hAnsi="Palatino Linotype" w:cs="Palatino Linotype"/>
          <w:b/>
          <w:lang w:val="es-ES_tradnl"/>
        </w:rPr>
        <w:t xml:space="preserve"> </w:t>
      </w:r>
      <w:r w:rsidR="0004217B" w:rsidRPr="000764DD">
        <w:rPr>
          <w:rFonts w:ascii="Palatino Linotype" w:eastAsia="Palatino Linotype" w:hAnsi="Palatino Linotype" w:cs="Palatino Linotype"/>
          <w:b/>
          <w:u w:val="single"/>
          <w:lang w:val="es-ES_tradnl"/>
        </w:rPr>
        <w:t>intereses,</w:t>
      </w:r>
      <w:r w:rsidRPr="000764DD">
        <w:rPr>
          <w:rFonts w:ascii="Palatino Linotype" w:eastAsia="Palatino Linotype" w:hAnsi="Palatino Linotype" w:cs="Palatino Linotype"/>
          <w:b/>
          <w:u w:val="single"/>
          <w:lang w:val="es-ES_tradnl"/>
        </w:rPr>
        <w:t xml:space="preserve"> serán públicas</w:t>
      </w:r>
      <w:r w:rsidRPr="000764DD">
        <w:rPr>
          <w:rFonts w:ascii="Palatino Linotype" w:eastAsia="Palatino Linotype" w:hAnsi="Palatino Linotype" w:cs="Palatino Linotype"/>
          <w:b/>
          <w:lang w:val="es-ES_tradnl"/>
        </w:rPr>
        <w:t>,</w:t>
      </w:r>
      <w:r w:rsidRPr="000764DD">
        <w:rPr>
          <w:rFonts w:ascii="Palatino Linotype" w:eastAsia="Palatino Linotype" w:hAnsi="Palatino Linotype" w:cs="Palatino Linotype"/>
          <w:lang w:val="es-ES_tradnl"/>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3432A29B" w14:textId="77777777"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p>
    <w:p w14:paraId="19DB7F49" w14:textId="77777777" w:rsidR="00C233E9" w:rsidRPr="000764DD" w:rsidRDefault="00C233E9" w:rsidP="00C233E9">
      <w:pP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b/>
          <w:i/>
          <w:sz w:val="22"/>
          <w:szCs w:val="22"/>
          <w:lang w:val="es-ES_tradnl"/>
        </w:rPr>
        <w:t xml:space="preserve">Artículo 29. </w:t>
      </w:r>
      <w:r w:rsidRPr="000764DD">
        <w:rPr>
          <w:rFonts w:ascii="Palatino Linotype" w:eastAsia="Palatino Linotype" w:hAnsi="Palatino Linotype" w:cs="Palatino Linotype"/>
          <w:b/>
          <w:i/>
          <w:sz w:val="22"/>
          <w:szCs w:val="22"/>
          <w:u w:val="single"/>
          <w:lang w:val="es-ES_tradnl"/>
        </w:rPr>
        <w:t>Las declaraciones patrimoniales y de intereses serán públicas salvo los rubros cuya publicidad pueda afectar la vida privada o los datos personales protegidos por la Constitución</w:t>
      </w:r>
      <w:r w:rsidRPr="000764DD">
        <w:rPr>
          <w:rFonts w:ascii="Palatino Linotype" w:eastAsia="Palatino Linotype" w:hAnsi="Palatino Linotype" w:cs="Palatino Linotype"/>
          <w:b/>
          <w:i/>
          <w:sz w:val="22"/>
          <w:szCs w:val="22"/>
          <w:lang w:val="es-ES_tradnl"/>
        </w:rPr>
        <w:t>.</w:t>
      </w:r>
      <w:r w:rsidRPr="000764DD">
        <w:rPr>
          <w:rFonts w:ascii="Palatino Linotype" w:eastAsia="Palatino Linotype" w:hAnsi="Palatino Linotype" w:cs="Palatino Linotype"/>
          <w:i/>
          <w:sz w:val="22"/>
          <w:szCs w:val="22"/>
          <w:lang w:val="es-ES_tradnl"/>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6289B2FF" w14:textId="77777777" w:rsidR="00DE2068" w:rsidRPr="000764DD" w:rsidRDefault="00DE2068" w:rsidP="00C233E9">
      <w:pPr>
        <w:ind w:left="567" w:right="616"/>
        <w:jc w:val="both"/>
        <w:rPr>
          <w:rFonts w:ascii="Palatino Linotype" w:eastAsia="Palatino Linotype" w:hAnsi="Palatino Linotype" w:cs="Palatino Linotype"/>
          <w:i/>
          <w:sz w:val="22"/>
          <w:szCs w:val="22"/>
          <w:lang w:val="es-ES_tradnl"/>
        </w:rPr>
      </w:pPr>
    </w:p>
    <w:p w14:paraId="7B8BAB69" w14:textId="77777777" w:rsidR="00DE2068" w:rsidRPr="000764DD" w:rsidRDefault="00C233E9" w:rsidP="00C233E9">
      <w:pPr>
        <w:ind w:left="567" w:right="616"/>
        <w:jc w:val="both"/>
        <w:rPr>
          <w:rFonts w:ascii="Palatino Linotype" w:eastAsia="Palatino Linotype" w:hAnsi="Palatino Linotype" w:cs="Palatino Linotype"/>
          <w:bCs/>
          <w:i/>
          <w:sz w:val="22"/>
          <w:szCs w:val="22"/>
          <w:lang w:val="es-ES_tradnl"/>
        </w:rPr>
      </w:pPr>
      <w:r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b/>
          <w:i/>
          <w:sz w:val="22"/>
          <w:szCs w:val="22"/>
          <w:lang w:val="es-ES_tradnl"/>
        </w:rPr>
        <w:t xml:space="preserve">Artículo 30. </w:t>
      </w:r>
      <w:r w:rsidRPr="000764DD">
        <w:rPr>
          <w:rFonts w:ascii="Palatino Linotype" w:eastAsia="Palatino Linotype" w:hAnsi="Palatino Linotype" w:cs="Palatino Linotype"/>
          <w:bCs/>
          <w:i/>
          <w:sz w:val="22"/>
          <w:szCs w:val="22"/>
          <w:lang w:val="es-ES_tradnl"/>
        </w:rPr>
        <w:t xml:space="preserve">Las </w:t>
      </w:r>
      <w:r w:rsidR="00DE2068" w:rsidRPr="000764DD">
        <w:rPr>
          <w:rFonts w:ascii="Palatino Linotype" w:eastAsia="Palatino Linotype" w:hAnsi="Palatino Linotype" w:cs="Palatino Linotype"/>
          <w:b/>
          <w:i/>
          <w:sz w:val="22"/>
          <w:szCs w:val="22"/>
          <w:u w:val="single"/>
          <w:lang w:val="es-ES_tradnl"/>
        </w:rPr>
        <w:t>declaraciones patrimoniales</w:t>
      </w:r>
      <w:r w:rsidRPr="000764DD">
        <w:rPr>
          <w:rFonts w:ascii="Palatino Linotype" w:eastAsia="Palatino Linotype" w:hAnsi="Palatino Linotype" w:cs="Palatino Linotype"/>
          <w:b/>
          <w:i/>
          <w:sz w:val="22"/>
          <w:szCs w:val="22"/>
          <w:u w:val="single"/>
          <w:lang w:val="es-ES_tradnl"/>
        </w:rPr>
        <w:t xml:space="preserve"> y de intereses</w:t>
      </w:r>
      <w:r w:rsidRPr="000764DD">
        <w:rPr>
          <w:rFonts w:ascii="Palatino Linotype" w:eastAsia="Palatino Linotype" w:hAnsi="Palatino Linotype" w:cs="Palatino Linotype"/>
          <w:bCs/>
          <w:i/>
          <w:sz w:val="22"/>
          <w:szCs w:val="22"/>
          <w:lang w:val="es-ES_tradnl"/>
        </w:rPr>
        <w:t xml:space="preserve">, serán públicas salvo los rubros cuya publicidad pueda afectar la vida privada o los datos personales protegidos por las Constituciones federal y local. </w:t>
      </w:r>
    </w:p>
    <w:p w14:paraId="6BB3D324" w14:textId="77777777" w:rsidR="00DE2068" w:rsidRPr="000764DD" w:rsidRDefault="00DE2068" w:rsidP="00C233E9">
      <w:pPr>
        <w:ind w:left="567" w:right="616"/>
        <w:jc w:val="both"/>
        <w:rPr>
          <w:rFonts w:ascii="Palatino Linotype" w:eastAsia="Palatino Linotype" w:hAnsi="Palatino Linotype" w:cs="Palatino Linotype"/>
          <w:bCs/>
          <w:i/>
          <w:sz w:val="22"/>
          <w:szCs w:val="22"/>
          <w:lang w:val="es-ES_tradnl"/>
        </w:rPr>
      </w:pPr>
    </w:p>
    <w:p w14:paraId="14AEE079" w14:textId="383BDDAC" w:rsidR="00C233E9" w:rsidRPr="000764DD" w:rsidRDefault="00C233E9" w:rsidP="00C233E9">
      <w:pPr>
        <w:ind w:left="567" w:right="616"/>
        <w:jc w:val="both"/>
        <w:rPr>
          <w:rFonts w:ascii="Palatino Linotype" w:eastAsia="Palatino Linotype" w:hAnsi="Palatino Linotype" w:cs="Palatino Linotype"/>
          <w:b/>
          <w:i/>
          <w:sz w:val="22"/>
          <w:szCs w:val="22"/>
          <w:lang w:val="es-ES_tradnl"/>
        </w:rPr>
      </w:pPr>
      <w:r w:rsidRPr="000764DD">
        <w:rPr>
          <w:rFonts w:ascii="Palatino Linotype" w:eastAsia="Palatino Linotype" w:hAnsi="Palatino Linotype" w:cs="Palatino Linotype"/>
          <w:bCs/>
          <w:i/>
          <w:sz w:val="22"/>
          <w:szCs w:val="22"/>
          <w:lang w:val="es-ES_tradnl"/>
        </w:rPr>
        <w:t>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r w:rsidRPr="000764DD">
        <w:rPr>
          <w:rFonts w:ascii="Palatino Linotype" w:eastAsia="Palatino Linotype" w:hAnsi="Palatino Linotype" w:cs="Palatino Linotype"/>
          <w:b/>
          <w:i/>
          <w:sz w:val="22"/>
          <w:szCs w:val="22"/>
          <w:lang w:val="es-ES_tradnl"/>
        </w:rPr>
        <w:t xml:space="preserve"> </w:t>
      </w:r>
    </w:p>
    <w:p w14:paraId="13E64A57" w14:textId="77777777" w:rsidR="00C233E9" w:rsidRPr="000764DD" w:rsidRDefault="00C233E9" w:rsidP="00C233E9">
      <w:pPr>
        <w:spacing w:before="120" w:after="120"/>
        <w:ind w:left="851" w:right="900"/>
        <w:jc w:val="both"/>
        <w:rPr>
          <w:rFonts w:ascii="Palatino Linotype" w:eastAsia="Palatino Linotype" w:hAnsi="Palatino Linotype" w:cs="Palatino Linotype"/>
          <w:b/>
          <w:i/>
          <w:sz w:val="22"/>
          <w:szCs w:val="22"/>
          <w:lang w:val="es-ES_tradnl"/>
        </w:rPr>
      </w:pPr>
    </w:p>
    <w:p w14:paraId="04BEB0EB" w14:textId="77777777" w:rsidR="00C233E9" w:rsidRPr="000764DD" w:rsidRDefault="00C233E9" w:rsidP="00DE2068">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De los artículos citados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2295DB86" w14:textId="77777777"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p>
    <w:p w14:paraId="3AD4FFCB" w14:textId="77777777" w:rsidR="0004217B" w:rsidRPr="000764DD" w:rsidRDefault="00C233E9" w:rsidP="00DE2068">
      <w:pPr>
        <w:spacing w:line="360" w:lineRule="auto"/>
        <w:contextualSpacing/>
        <w:jc w:val="both"/>
        <w:rPr>
          <w:rFonts w:ascii="Palatino Linotype" w:eastAsia="Palatino Linotype" w:hAnsi="Palatino Linotype" w:cs="Palatino Linotype"/>
        </w:rPr>
      </w:pPr>
      <w:r w:rsidRPr="000764DD">
        <w:rPr>
          <w:rFonts w:ascii="Palatino Linotype" w:eastAsia="Palatino Linotype" w:hAnsi="Palatino Linotype" w:cs="Palatino Linotype"/>
          <w:lang w:val="es-ES_tradnl"/>
        </w:rPr>
        <w:t xml:space="preserve">Mientras </w:t>
      </w:r>
      <w:r w:rsidR="0004217B" w:rsidRPr="000764DD">
        <w:rPr>
          <w:rFonts w:ascii="Palatino Linotype" w:eastAsia="Palatino Linotype" w:hAnsi="Palatino Linotype" w:cs="Palatino Linotype"/>
          <w:lang w:val="es-ES_tradnl"/>
        </w:rPr>
        <w:t>que los artículos 31</w:t>
      </w:r>
      <w:r w:rsidRPr="000764DD">
        <w:rPr>
          <w:rFonts w:ascii="Palatino Linotype" w:eastAsia="Palatino Linotype" w:hAnsi="Palatino Linotype" w:cs="Palatino Linotype"/>
          <w:lang w:val="es-ES_tradnl"/>
        </w:rPr>
        <w:t xml:space="preserve"> y 34</w:t>
      </w:r>
      <w:r w:rsidR="0004217B" w:rsidRPr="000764DD">
        <w:rPr>
          <w:rFonts w:ascii="Palatino Linotype" w:eastAsia="Palatino Linotype" w:hAnsi="Palatino Linotype" w:cs="Palatino Linotype"/>
          <w:lang w:val="es-ES_tradnl"/>
        </w:rPr>
        <w:t>,</w:t>
      </w:r>
      <w:r w:rsidRPr="000764DD">
        <w:rPr>
          <w:rFonts w:ascii="Palatino Linotype" w:eastAsia="Palatino Linotype" w:hAnsi="Palatino Linotype" w:cs="Palatino Linotype"/>
          <w:lang w:val="es-ES_tradnl"/>
        </w:rPr>
        <w:t xml:space="preserve"> de la Ley de Responsabilidades Administrativas del Estado de México y Municipios, establece</w:t>
      </w:r>
      <w:r w:rsidR="0004217B" w:rsidRPr="000764DD">
        <w:rPr>
          <w:rFonts w:ascii="Palatino Linotype" w:eastAsia="Palatino Linotype" w:hAnsi="Palatino Linotype" w:cs="Palatino Linotype"/>
          <w:lang w:val="es-ES_tradnl"/>
        </w:rPr>
        <w:t>n que,</w:t>
      </w:r>
      <w:r w:rsidRPr="000764DD">
        <w:rPr>
          <w:rFonts w:ascii="Palatino Linotype" w:eastAsia="Palatino Linotype" w:hAnsi="Palatino Linotype" w:cs="Palatino Linotype"/>
          <w:lang w:val="es-ES_tradnl"/>
        </w:rPr>
        <w:t xml:space="preserve"> </w:t>
      </w:r>
      <w:r w:rsidR="0004217B" w:rsidRPr="000764DD">
        <w:rPr>
          <w:rFonts w:ascii="Palatino Linotype" w:eastAsia="Palatino Linotype" w:hAnsi="Palatino Linotype" w:cs="Palatino Linotype"/>
        </w:rPr>
        <w:t xml:space="preserve">las Secretarías, así como los Órganos internos de control de los entes públicos, según corresponda, </w:t>
      </w:r>
      <w:r w:rsidR="0004217B" w:rsidRPr="000764DD">
        <w:rPr>
          <w:rFonts w:ascii="Palatino Linotype" w:eastAsia="Palatino Linotype" w:hAnsi="Palatino Linotype" w:cs="Palatino Linotype"/>
          <w:b/>
          <w:u w:val="single"/>
        </w:rPr>
        <w:t>serán responsables de inscribir y mantener actualizada en el sistema</w:t>
      </w:r>
      <w:r w:rsidR="0004217B" w:rsidRPr="000764DD">
        <w:rPr>
          <w:rFonts w:ascii="Palatino Linotype" w:eastAsia="Palatino Linotype" w:hAnsi="Palatino Linotype" w:cs="Palatino Linotype"/>
        </w:rPr>
        <w:t xml:space="preserve"> de evolución patrimonial, </w:t>
      </w:r>
      <w:r w:rsidR="0004217B" w:rsidRPr="000764DD">
        <w:rPr>
          <w:rFonts w:ascii="Palatino Linotype" w:eastAsia="Palatino Linotype" w:hAnsi="Palatino Linotype" w:cs="Palatino Linotype"/>
          <w:b/>
          <w:u w:val="single"/>
        </w:rPr>
        <w:t>de declaración de intereses</w:t>
      </w:r>
      <w:r w:rsidR="0004217B" w:rsidRPr="000764DD">
        <w:rPr>
          <w:rFonts w:ascii="Palatino Linotype" w:eastAsia="Palatino Linotype" w:hAnsi="Palatino Linotype" w:cs="Palatino Linotype"/>
        </w:rPr>
        <w:t xml:space="preserve"> y constancia de presentación de declaración fiscal, la información correspondiente a los Declarantes a su cargo. </w:t>
      </w:r>
    </w:p>
    <w:p w14:paraId="1992A8EA" w14:textId="77777777" w:rsidR="0004217B" w:rsidRPr="000764DD" w:rsidRDefault="0004217B" w:rsidP="00DE2068">
      <w:pPr>
        <w:spacing w:line="360" w:lineRule="auto"/>
        <w:contextualSpacing/>
        <w:jc w:val="both"/>
        <w:rPr>
          <w:rFonts w:ascii="Palatino Linotype" w:eastAsia="Palatino Linotype" w:hAnsi="Palatino Linotype" w:cs="Palatino Linotype"/>
        </w:rPr>
      </w:pPr>
    </w:p>
    <w:p w14:paraId="2A66E523" w14:textId="77777777" w:rsidR="0004217B" w:rsidRPr="000764DD" w:rsidRDefault="0004217B" w:rsidP="00DE2068">
      <w:pPr>
        <w:spacing w:line="360" w:lineRule="auto"/>
        <w:contextualSpacing/>
        <w:jc w:val="both"/>
        <w:rPr>
          <w:rFonts w:ascii="Palatino Linotype" w:eastAsia="Palatino Linotype" w:hAnsi="Palatino Linotype" w:cs="Palatino Linotype"/>
        </w:rPr>
      </w:pPr>
      <w:r w:rsidRPr="000764DD">
        <w:rPr>
          <w:rFonts w:ascii="Palatino Linotype" w:eastAsia="Palatino Linotype" w:hAnsi="Palatino Linotype" w:cs="Palatino Linotype"/>
        </w:rPr>
        <w:t xml:space="preserve">Asimismo, </w:t>
      </w:r>
      <w:r w:rsidRPr="000764DD">
        <w:rPr>
          <w:rFonts w:ascii="Palatino Linotype" w:eastAsia="Palatino Linotype" w:hAnsi="Palatino Linotype" w:cs="Palatino Linotype"/>
          <w:b/>
          <w:u w:val="single"/>
        </w:rPr>
        <w:t>verificarán la situación o posible actualización de algún Conflicto de Interés, según la información proporcionada</w:t>
      </w:r>
      <w:r w:rsidRPr="000764DD">
        <w:rPr>
          <w:rFonts w:ascii="Palatino Linotype" w:eastAsia="Palatino Linotype" w:hAnsi="Palatino Linotype" w:cs="Palatino Linotype"/>
        </w:rPr>
        <w:t xml:space="preserve">, llevarán el seguimiento de la evolución y la verificación de la situación patrimonial de dichos Declarantes, en los términos de la presente Ley. </w:t>
      </w:r>
    </w:p>
    <w:p w14:paraId="16D8672A" w14:textId="77777777" w:rsidR="0004217B" w:rsidRPr="000764DD" w:rsidRDefault="0004217B" w:rsidP="00DE2068">
      <w:pPr>
        <w:spacing w:line="360" w:lineRule="auto"/>
        <w:contextualSpacing/>
        <w:jc w:val="both"/>
        <w:rPr>
          <w:rFonts w:ascii="Palatino Linotype" w:eastAsia="Palatino Linotype" w:hAnsi="Palatino Linotype" w:cs="Palatino Linotype"/>
        </w:rPr>
      </w:pPr>
    </w:p>
    <w:p w14:paraId="6A136756" w14:textId="2AB5ADC7" w:rsidR="00C233E9" w:rsidRPr="000764DD" w:rsidRDefault="0004217B" w:rsidP="00DE2068">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rPr>
        <w:lastRenderedPageBreak/>
        <w:t xml:space="preserve">Para tales efectos, las Secretarías podrán firmar convenios con las distintas autoridades que tengan a su disposición datos, información o documentos que puedan servir para verificar la información declarada por los Servidores Públicos; adicionalmente el artículo 34 de la Ley referida, establece </w:t>
      </w:r>
      <w:r w:rsidR="00C233E9" w:rsidRPr="000764DD">
        <w:rPr>
          <w:rFonts w:ascii="Palatino Linotype" w:eastAsia="Palatino Linotype" w:hAnsi="Palatino Linotype" w:cs="Palatino Linotype"/>
          <w:lang w:val="es-ES_tradnl"/>
        </w:rPr>
        <w:t>que</w:t>
      </w:r>
      <w:r w:rsidRPr="000764DD">
        <w:rPr>
          <w:rFonts w:ascii="Palatino Linotype" w:eastAsia="Palatino Linotype" w:hAnsi="Palatino Linotype" w:cs="Palatino Linotype"/>
          <w:lang w:val="es-ES_tradnl"/>
        </w:rPr>
        <w:t>,</w:t>
      </w:r>
      <w:r w:rsidR="00C233E9" w:rsidRPr="000764DD">
        <w:rPr>
          <w:rFonts w:ascii="Palatino Linotype" w:eastAsia="Palatino Linotype" w:hAnsi="Palatino Linotype" w:cs="Palatino Linotype"/>
          <w:lang w:val="es-ES_tradnl"/>
        </w:rPr>
        <w:t xml:space="preserve"> estarán obligados a presentar las declaraciones de situación patrimonial los servidores públicos estatales y municipales, las cuales deberán presentarse de la siguiente manera:</w:t>
      </w:r>
    </w:p>
    <w:p w14:paraId="6BDB968E" w14:textId="77777777" w:rsidR="00DE2068" w:rsidRPr="000764DD" w:rsidRDefault="00DE2068" w:rsidP="00DE2068">
      <w:pPr>
        <w:spacing w:line="360" w:lineRule="auto"/>
        <w:contextualSpacing/>
        <w:jc w:val="both"/>
        <w:rPr>
          <w:rFonts w:ascii="Palatino Linotype" w:eastAsia="Palatino Linotype" w:hAnsi="Palatino Linotype" w:cs="Palatino Linotype"/>
          <w:lang w:val="es-ES_tradnl"/>
        </w:rPr>
      </w:pPr>
    </w:p>
    <w:p w14:paraId="05704F46" w14:textId="77777777" w:rsidR="00C233E9" w:rsidRPr="000764DD" w:rsidRDefault="00C233E9" w:rsidP="00C233E9">
      <w:pPr>
        <w:numPr>
          <w:ilvl w:val="0"/>
          <w:numId w:val="37"/>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0764DD">
        <w:rPr>
          <w:rFonts w:ascii="Palatino Linotype" w:eastAsia="Palatino Linotype" w:hAnsi="Palatino Linotype" w:cs="Palatino Linotype"/>
          <w:b/>
          <w:lang w:val="es-ES_tradnl"/>
        </w:rPr>
        <w:t xml:space="preserve">Inicial: </w:t>
      </w:r>
      <w:r w:rsidRPr="000764DD">
        <w:rPr>
          <w:rFonts w:ascii="Palatino Linotype" w:eastAsia="Palatino Linotype" w:hAnsi="Palatino Linotype" w:cs="Palatino Linotype"/>
          <w:lang w:val="es-ES_tradnl"/>
        </w:rPr>
        <w:t>Dentro de los sesenta días naturales siguientes al ingreso o reingreso al servicio público;</w:t>
      </w:r>
    </w:p>
    <w:p w14:paraId="409DDBAA" w14:textId="77777777" w:rsidR="00C233E9" w:rsidRPr="000764DD" w:rsidRDefault="00C233E9" w:rsidP="00C233E9">
      <w:pPr>
        <w:numPr>
          <w:ilvl w:val="0"/>
          <w:numId w:val="37"/>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0764DD">
        <w:rPr>
          <w:rFonts w:ascii="Palatino Linotype" w:eastAsia="Palatino Linotype" w:hAnsi="Palatino Linotype" w:cs="Palatino Linotype"/>
          <w:b/>
          <w:lang w:val="es-ES_tradnl"/>
        </w:rPr>
        <w:t xml:space="preserve">Modificación Patrimonial: </w:t>
      </w:r>
      <w:r w:rsidRPr="000764DD">
        <w:rPr>
          <w:rFonts w:ascii="Palatino Linotype" w:eastAsia="Palatino Linotype" w:hAnsi="Palatino Linotype" w:cs="Palatino Linotype"/>
          <w:lang w:val="es-ES_tradnl"/>
        </w:rPr>
        <w:t>Durante el mes de mayo de dos cada año, y</w:t>
      </w:r>
    </w:p>
    <w:p w14:paraId="0300DB2F" w14:textId="77777777" w:rsidR="00C233E9" w:rsidRPr="000764DD" w:rsidRDefault="00C233E9" w:rsidP="00C233E9">
      <w:pPr>
        <w:numPr>
          <w:ilvl w:val="0"/>
          <w:numId w:val="37"/>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0764DD">
        <w:rPr>
          <w:rFonts w:ascii="Palatino Linotype" w:eastAsia="Palatino Linotype" w:hAnsi="Palatino Linotype" w:cs="Palatino Linotype"/>
          <w:b/>
          <w:lang w:val="es-ES_tradnl"/>
        </w:rPr>
        <w:t xml:space="preserve">Conclusión: </w:t>
      </w:r>
      <w:r w:rsidRPr="000764DD">
        <w:rPr>
          <w:rFonts w:ascii="Palatino Linotype" w:eastAsia="Palatino Linotype" w:hAnsi="Palatino Linotype" w:cs="Palatino Linotype"/>
          <w:lang w:val="es-ES_tradnl"/>
        </w:rPr>
        <w:t>Dentro de los sesenta días naturales siguientes a la conclusión del cargo.</w:t>
      </w:r>
      <w:r w:rsidRPr="000764DD">
        <w:rPr>
          <w:rFonts w:ascii="Palatino Linotype" w:eastAsia="Palatino Linotype" w:hAnsi="Palatino Linotype" w:cs="Palatino Linotype"/>
          <w:b/>
          <w:lang w:val="es-ES_tradnl"/>
        </w:rPr>
        <w:t xml:space="preserve"> </w:t>
      </w:r>
    </w:p>
    <w:p w14:paraId="52E5460E" w14:textId="77777777" w:rsidR="00C233E9" w:rsidRPr="000764DD" w:rsidRDefault="00C233E9" w:rsidP="00C233E9">
      <w:pPr>
        <w:pBdr>
          <w:top w:val="nil"/>
          <w:left w:val="nil"/>
          <w:bottom w:val="nil"/>
          <w:right w:val="nil"/>
          <w:between w:val="nil"/>
        </w:pBdr>
        <w:spacing w:line="360" w:lineRule="auto"/>
        <w:ind w:left="720" w:right="-28"/>
        <w:jc w:val="both"/>
        <w:rPr>
          <w:rFonts w:ascii="Palatino Linotype" w:eastAsia="Palatino Linotype" w:hAnsi="Palatino Linotype" w:cs="Palatino Linotype"/>
          <w:b/>
          <w:lang w:val="es-ES_tradnl"/>
        </w:rPr>
      </w:pPr>
    </w:p>
    <w:p w14:paraId="5FCADEC0" w14:textId="7D9D72FD" w:rsidR="0004217B" w:rsidRPr="000764DD" w:rsidRDefault="00C233E9" w:rsidP="00DE2068">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 xml:space="preserve">Por su parte, </w:t>
      </w:r>
      <w:r w:rsidR="0004217B" w:rsidRPr="000764DD">
        <w:rPr>
          <w:rFonts w:ascii="Palatino Linotype" w:eastAsia="Palatino Linotype" w:hAnsi="Palatino Linotype" w:cs="Palatino Linotype"/>
          <w:lang w:val="es-ES_tradnl"/>
        </w:rPr>
        <w:t>la Sección Sexta</w:t>
      </w:r>
      <w:r w:rsidRPr="000764DD">
        <w:rPr>
          <w:rFonts w:ascii="Palatino Linotype" w:eastAsia="Palatino Linotype" w:hAnsi="Palatino Linotype" w:cs="Palatino Linotype"/>
          <w:lang w:val="es-ES_tradnl"/>
        </w:rPr>
        <w:t xml:space="preserve"> de la Ley de Responsabilidades Administrativas dispone </w:t>
      </w:r>
      <w:r w:rsidR="0004217B" w:rsidRPr="000764DD">
        <w:rPr>
          <w:rFonts w:ascii="Palatino Linotype" w:eastAsia="Palatino Linotype" w:hAnsi="Palatino Linotype" w:cs="Palatino Linotype"/>
          <w:lang w:val="es-ES_tradnl"/>
        </w:rPr>
        <w:t>lo siguiente:</w:t>
      </w:r>
    </w:p>
    <w:p w14:paraId="1C51456E" w14:textId="77777777" w:rsidR="0004217B" w:rsidRPr="000764DD" w:rsidRDefault="0004217B" w:rsidP="00DE2068">
      <w:pPr>
        <w:spacing w:line="360" w:lineRule="auto"/>
        <w:contextualSpacing/>
        <w:jc w:val="both"/>
        <w:rPr>
          <w:rFonts w:ascii="Palatino Linotype" w:eastAsia="Palatino Linotype" w:hAnsi="Palatino Linotype" w:cs="Palatino Linotype"/>
          <w:lang w:val="es-ES_tradnl"/>
        </w:rPr>
      </w:pPr>
    </w:p>
    <w:p w14:paraId="3ABD8C5D" w14:textId="066BA476" w:rsidR="0004217B" w:rsidRPr="000764DD" w:rsidRDefault="0004217B" w:rsidP="0004217B">
      <w:pPr>
        <w:ind w:left="567" w:right="616"/>
        <w:contextualSpacing/>
        <w:jc w:val="center"/>
        <w:rPr>
          <w:rFonts w:ascii="Palatino Linotype" w:eastAsia="Palatino Linotype" w:hAnsi="Palatino Linotype" w:cs="Palatino Linotype"/>
          <w:b/>
          <w:i/>
          <w:sz w:val="22"/>
        </w:rPr>
      </w:pPr>
      <w:r w:rsidRPr="000764DD">
        <w:rPr>
          <w:rFonts w:ascii="Palatino Linotype" w:eastAsia="Palatino Linotype" w:hAnsi="Palatino Linotype" w:cs="Palatino Linotype"/>
          <w:b/>
          <w:i/>
          <w:sz w:val="22"/>
        </w:rPr>
        <w:t>Sección sexta</w:t>
      </w:r>
    </w:p>
    <w:p w14:paraId="710CFAFC" w14:textId="6A90F9DD" w:rsidR="0004217B" w:rsidRPr="000764DD" w:rsidRDefault="0004217B" w:rsidP="0004217B">
      <w:pPr>
        <w:ind w:left="567" w:right="616"/>
        <w:contextualSpacing/>
        <w:jc w:val="center"/>
        <w:rPr>
          <w:rFonts w:ascii="Palatino Linotype" w:eastAsia="Palatino Linotype" w:hAnsi="Palatino Linotype" w:cs="Palatino Linotype"/>
          <w:b/>
          <w:i/>
          <w:sz w:val="22"/>
          <w:u w:val="single"/>
        </w:rPr>
      </w:pPr>
      <w:r w:rsidRPr="000764DD">
        <w:rPr>
          <w:rFonts w:ascii="Palatino Linotype" w:eastAsia="Palatino Linotype" w:hAnsi="Palatino Linotype" w:cs="Palatino Linotype"/>
          <w:b/>
          <w:i/>
          <w:sz w:val="22"/>
          <w:u w:val="single"/>
        </w:rPr>
        <w:t>De la declaración de intereses</w:t>
      </w:r>
    </w:p>
    <w:p w14:paraId="6392073C"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r w:rsidRPr="000764DD">
        <w:rPr>
          <w:rFonts w:ascii="Palatino Linotype" w:eastAsia="Palatino Linotype" w:hAnsi="Palatino Linotype" w:cs="Palatino Linotype"/>
          <w:b/>
          <w:i/>
          <w:sz w:val="22"/>
        </w:rPr>
        <w:t>Artículo 46.</w:t>
      </w:r>
      <w:r w:rsidRPr="000764DD">
        <w:rPr>
          <w:rFonts w:ascii="Palatino Linotype" w:eastAsia="Palatino Linotype" w:hAnsi="Palatino Linotype" w:cs="Palatino Linotype"/>
          <w:i/>
          <w:sz w:val="22"/>
        </w:rPr>
        <w:t xml:space="preserve"> Se encuentran obligados a presentar declaración de intereses todos los Servidores Públicos que deban presentar la declaración patrimonial en términos de esta Ley. </w:t>
      </w:r>
    </w:p>
    <w:p w14:paraId="67CAC220"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p>
    <w:p w14:paraId="6057DAA3" w14:textId="742C6FD2" w:rsidR="0004217B" w:rsidRPr="000764DD" w:rsidRDefault="0004217B" w:rsidP="0004217B">
      <w:pPr>
        <w:ind w:left="567" w:right="616"/>
        <w:contextualSpacing/>
        <w:jc w:val="both"/>
        <w:rPr>
          <w:rFonts w:ascii="Palatino Linotype" w:eastAsia="Palatino Linotype" w:hAnsi="Palatino Linotype" w:cs="Palatino Linotype"/>
          <w:i/>
          <w:sz w:val="22"/>
        </w:rPr>
      </w:pPr>
      <w:r w:rsidRPr="000764DD">
        <w:rPr>
          <w:rFonts w:ascii="Palatino Linotype" w:eastAsia="Palatino Linotype" w:hAnsi="Palatino Linotype" w:cs="Palatino Linotype"/>
          <w:i/>
          <w:sz w:val="22"/>
        </w:rPr>
        <w:t xml:space="preserve">Al efecto, las Secretarías y los Órganos internos de control se encargarán de que las declaraciones sean integradas al sistema de evolución patrimonial, de declaración de intereses y constancia de presentación de declaración fiscal. </w:t>
      </w:r>
    </w:p>
    <w:p w14:paraId="2A1ADCB6"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p>
    <w:p w14:paraId="2D414F80"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r w:rsidRPr="000764DD">
        <w:rPr>
          <w:rFonts w:ascii="Palatino Linotype" w:eastAsia="Palatino Linotype" w:hAnsi="Palatino Linotype" w:cs="Palatino Linotype"/>
          <w:b/>
          <w:i/>
          <w:sz w:val="22"/>
        </w:rPr>
        <w:t>Artículo 47.</w:t>
      </w:r>
      <w:r w:rsidRPr="000764DD">
        <w:rPr>
          <w:rFonts w:ascii="Palatino Linotype" w:eastAsia="Palatino Linotype" w:hAnsi="Palatino Linotype" w:cs="Palatino Linotype"/>
          <w:i/>
          <w:sz w:val="22"/>
        </w:rPr>
        <w:t xml:space="preserve"> Para efectos del artículo anterior habrá Conflicto de Interés en los casos a los que se refiere la fracción VI del artículo 3 de esta Ley.</w:t>
      </w:r>
    </w:p>
    <w:p w14:paraId="6284C3F4"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p>
    <w:p w14:paraId="1A5E63F3"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r w:rsidRPr="000764DD">
        <w:rPr>
          <w:rFonts w:ascii="Palatino Linotype" w:eastAsia="Palatino Linotype" w:hAnsi="Palatino Linotype" w:cs="Palatino Linotype"/>
          <w:i/>
          <w:sz w:val="22"/>
          <w:u w:val="single"/>
        </w:rPr>
        <w:t>La declaración de intereses tendrá por objeto informar y determinar el conjunto de intereses de un servidor público a fin de delimitar cuándo éstos entran en conflicto con su función</w:t>
      </w:r>
      <w:r w:rsidRPr="000764DD">
        <w:rPr>
          <w:rFonts w:ascii="Palatino Linotype" w:eastAsia="Palatino Linotype" w:hAnsi="Palatino Linotype" w:cs="Palatino Linotype"/>
          <w:i/>
          <w:sz w:val="22"/>
        </w:rPr>
        <w:t xml:space="preserve">. </w:t>
      </w:r>
    </w:p>
    <w:p w14:paraId="08790B28"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p>
    <w:p w14:paraId="26ADB847"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r w:rsidRPr="000764DD">
        <w:rPr>
          <w:rFonts w:ascii="Palatino Linotype" w:eastAsia="Palatino Linotype" w:hAnsi="Palatino Linotype" w:cs="Palatino Linotype"/>
          <w:b/>
          <w:i/>
          <w:sz w:val="22"/>
        </w:rPr>
        <w:t>Artículo 48.</w:t>
      </w:r>
      <w:r w:rsidRPr="000764DD">
        <w:rPr>
          <w:rFonts w:ascii="Palatino Linotype" w:eastAsia="Palatino Linotype" w:hAnsi="Palatino Linotype" w:cs="Palatino Linotype"/>
          <w:i/>
          <w:sz w:val="22"/>
        </w:rPr>
        <w:t xml:space="preserve"> El Comité Coordinador, a propuesta del Comité 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 </w:t>
      </w:r>
    </w:p>
    <w:p w14:paraId="530F20D6" w14:textId="77777777" w:rsidR="0004217B" w:rsidRPr="000764DD" w:rsidRDefault="0004217B" w:rsidP="0004217B">
      <w:pPr>
        <w:ind w:left="567" w:right="616"/>
        <w:contextualSpacing/>
        <w:jc w:val="both"/>
        <w:rPr>
          <w:rFonts w:ascii="Palatino Linotype" w:eastAsia="Palatino Linotype" w:hAnsi="Palatino Linotype" w:cs="Palatino Linotype"/>
          <w:i/>
          <w:sz w:val="22"/>
        </w:rPr>
      </w:pPr>
    </w:p>
    <w:p w14:paraId="74E147A0" w14:textId="71833EDA" w:rsidR="0004217B" w:rsidRPr="000764DD" w:rsidRDefault="0004217B" w:rsidP="0004217B">
      <w:pPr>
        <w:ind w:left="567" w:right="616"/>
        <w:contextualSpacing/>
        <w:jc w:val="both"/>
        <w:rPr>
          <w:rFonts w:ascii="Palatino Linotype" w:eastAsia="Palatino Linotype" w:hAnsi="Palatino Linotype" w:cs="Palatino Linotype"/>
          <w:i/>
          <w:sz w:val="22"/>
          <w:lang w:val="es-ES_tradnl"/>
        </w:rPr>
      </w:pPr>
      <w:r w:rsidRPr="000764DD">
        <w:rPr>
          <w:rFonts w:ascii="Palatino Linotype" w:eastAsia="Palatino Linotype" w:hAnsi="Palatino Linotype" w:cs="Palatino Linotype"/>
          <w:i/>
          <w:sz w:val="22"/>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14:paraId="60E740C5" w14:textId="77777777" w:rsidR="00C233E9" w:rsidRPr="000764DD" w:rsidRDefault="00C233E9" w:rsidP="0004217B">
      <w:pPr>
        <w:spacing w:before="120" w:after="120"/>
        <w:ind w:right="902"/>
        <w:jc w:val="both"/>
        <w:rPr>
          <w:rFonts w:ascii="Palatino Linotype" w:eastAsia="Palatino Linotype" w:hAnsi="Palatino Linotype" w:cs="Palatino Linotype"/>
          <w:i/>
          <w:sz w:val="22"/>
          <w:szCs w:val="22"/>
          <w:lang w:val="es-ES_tradnl"/>
        </w:rPr>
      </w:pPr>
    </w:p>
    <w:p w14:paraId="22ACB01E" w14:textId="77777777" w:rsidR="00C233E9" w:rsidRPr="000764DD" w:rsidRDefault="00C233E9" w:rsidP="00DE2068">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Por su parte, el Reglamento Interior de la Secretaría de la Contraloría, señala en su artículo 24 fracciones VI y VII, que corresponde a la Dirección General de Responsabilidades Administrativas, entre otras atribuciones, la de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4DE091C3" w14:textId="77777777" w:rsidR="00DE2068" w:rsidRPr="000764DD" w:rsidRDefault="00DE2068" w:rsidP="00DE2068">
      <w:pPr>
        <w:spacing w:line="360" w:lineRule="auto"/>
        <w:contextualSpacing/>
        <w:jc w:val="both"/>
        <w:rPr>
          <w:rFonts w:ascii="Palatino Linotype" w:eastAsia="Palatino Linotype" w:hAnsi="Palatino Linotype" w:cs="Palatino Linotype"/>
          <w:lang w:val="es-ES_tradnl"/>
        </w:rPr>
      </w:pPr>
    </w:p>
    <w:p w14:paraId="55ED2D9D" w14:textId="77777777" w:rsidR="00C233E9" w:rsidRPr="000764DD"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b/>
          <w:i/>
          <w:sz w:val="22"/>
          <w:szCs w:val="22"/>
          <w:lang w:val="es-ES_tradnl"/>
        </w:rPr>
        <w:t>Artículo 24.</w:t>
      </w:r>
      <w:r w:rsidRPr="000764DD">
        <w:rPr>
          <w:rFonts w:ascii="Palatino Linotype" w:eastAsia="Palatino Linotype" w:hAnsi="Palatino Linotype" w:cs="Palatino Linotype"/>
          <w:i/>
          <w:sz w:val="22"/>
          <w:szCs w:val="22"/>
          <w:lang w:val="es-ES_tradnl"/>
        </w:rPr>
        <w:t xml:space="preserve"> A la Dirección General de Responsabilidades Administrativas, corresponden las atribuciones siguientes: </w:t>
      </w:r>
    </w:p>
    <w:p w14:paraId="06FBBB27" w14:textId="77777777" w:rsidR="00C233E9" w:rsidRPr="000764DD"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 xml:space="preserve">… </w:t>
      </w:r>
    </w:p>
    <w:p w14:paraId="024775DA" w14:textId="77777777" w:rsidR="00C233E9" w:rsidRPr="000764DD"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b/>
          <w:i/>
          <w:sz w:val="22"/>
          <w:szCs w:val="22"/>
          <w:lang w:val="es-ES_tradnl"/>
        </w:rPr>
        <w:t>VI.</w:t>
      </w:r>
      <w:r w:rsidRPr="000764DD">
        <w:rPr>
          <w:rFonts w:ascii="Palatino Linotype" w:eastAsia="Palatino Linotype" w:hAnsi="Palatino Linotype" w:cs="Palatino Linotype"/>
          <w:i/>
          <w:sz w:val="22"/>
          <w:szCs w:val="22"/>
          <w:lang w:val="es-ES_tradnl"/>
        </w:rPr>
        <w:t xml:space="preserve"> Recibir las declaraciones de situación patrimonial, de intereses y el acuse de la presentación de la declaración fiscal de los servidores públicos de la Administración Pública Estatal y Municipal; </w:t>
      </w:r>
    </w:p>
    <w:p w14:paraId="0A80E5E5" w14:textId="77777777" w:rsidR="00C233E9" w:rsidRPr="000764DD"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b/>
          <w:i/>
          <w:sz w:val="22"/>
          <w:szCs w:val="22"/>
          <w:lang w:val="es-ES_tradnl"/>
        </w:rPr>
        <w:t>VII.</w:t>
      </w:r>
      <w:r w:rsidRPr="000764DD">
        <w:rPr>
          <w:rFonts w:ascii="Palatino Linotype" w:eastAsia="Palatino Linotype" w:hAnsi="Palatino Linotype" w:cs="Palatino Linotype"/>
          <w:i/>
          <w:sz w:val="22"/>
          <w:szCs w:val="22"/>
          <w:lang w:val="es-ES_tradnl"/>
        </w:rPr>
        <w:t xml:space="preserve"> Coordinar y llevar el registro y </w:t>
      </w:r>
      <w:r w:rsidRPr="000764DD">
        <w:rPr>
          <w:rFonts w:ascii="Palatino Linotype" w:eastAsia="Palatino Linotype" w:hAnsi="Palatino Linotype" w:cs="Palatino Linotype"/>
          <w:b/>
          <w:i/>
          <w:sz w:val="22"/>
          <w:szCs w:val="22"/>
          <w:lang w:val="es-ES_tradnl"/>
        </w:rPr>
        <w:t>resguardo de las declaraciones de situación patrimonial, de intereses y el acuse de la presentación de la declaración fiscal de los servidores públicos de la Administración Pública Estatal y Municipal,</w:t>
      </w:r>
      <w:r w:rsidRPr="000764DD">
        <w:rPr>
          <w:rFonts w:ascii="Palatino Linotype" w:eastAsia="Palatino Linotype" w:hAnsi="Palatino Linotype" w:cs="Palatino Linotype"/>
          <w:i/>
          <w:sz w:val="22"/>
          <w:szCs w:val="22"/>
          <w:lang w:val="es-ES_tradnl"/>
        </w:rPr>
        <w:t xml:space="preserve"> para su publicitación conforme a las disposiciones jurídicas aplicables, así como para suministrar la información correspondiente a la Plataforma Digital Nacional y Estatal del Sistema Nacional y Estatal Anticorrupción;”</w:t>
      </w:r>
    </w:p>
    <w:p w14:paraId="0E00306E" w14:textId="77777777" w:rsidR="00C233E9" w:rsidRPr="000764DD" w:rsidRDefault="00C233E9" w:rsidP="00C233E9">
      <w:pPr>
        <w:pBdr>
          <w:top w:val="nil"/>
          <w:left w:val="nil"/>
          <w:bottom w:val="nil"/>
          <w:right w:val="nil"/>
          <w:between w:val="nil"/>
        </w:pBdr>
        <w:spacing w:before="120" w:after="120"/>
        <w:ind w:left="1134" w:right="851"/>
        <w:jc w:val="both"/>
        <w:rPr>
          <w:rFonts w:ascii="Palatino Linotype" w:eastAsia="Palatino Linotype" w:hAnsi="Palatino Linotype" w:cs="Palatino Linotype"/>
          <w:i/>
          <w:sz w:val="22"/>
          <w:szCs w:val="22"/>
          <w:lang w:val="es-ES_tradnl"/>
        </w:rPr>
      </w:pPr>
    </w:p>
    <w:p w14:paraId="384E92D7" w14:textId="77777777" w:rsidR="00C233E9" w:rsidRPr="000764DD" w:rsidRDefault="00C233E9" w:rsidP="00DE2068">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lastRenderedPageBreak/>
        <w:t xml:space="preserve">En este sentido, se colige que la </w:t>
      </w:r>
      <w:r w:rsidRPr="000764DD">
        <w:rPr>
          <w:rFonts w:ascii="Palatino Linotype" w:eastAsia="Palatino Linotype" w:hAnsi="Palatino Linotype" w:cs="Palatino Linotype"/>
          <w:b/>
          <w:bCs/>
          <w:lang w:val="es-ES_tradnl"/>
        </w:rPr>
        <w:t>Secretaría de la Contraloría</w:t>
      </w:r>
      <w:r w:rsidRPr="000764DD">
        <w:rPr>
          <w:rFonts w:ascii="Palatino Linotype" w:eastAsia="Palatino Linotype" w:hAnsi="Palatino Linotype" w:cs="Palatino Linotype"/>
          <w:lang w:val="es-ES_tradnl"/>
        </w:rPr>
        <w:t>, a través de la</w:t>
      </w:r>
      <w:r w:rsidRPr="000764DD">
        <w:rPr>
          <w:rFonts w:ascii="Palatino Linotype" w:eastAsia="Palatino Linotype" w:hAnsi="Palatino Linotype" w:cs="Palatino Linotype"/>
          <w:b/>
          <w:lang w:val="es-ES_tradnl"/>
        </w:rPr>
        <w:t xml:space="preserve"> </w:t>
      </w:r>
      <w:r w:rsidRPr="000764DD">
        <w:rPr>
          <w:rFonts w:ascii="Palatino Linotype" w:eastAsia="Palatino Linotype" w:hAnsi="Palatino Linotype" w:cs="Palatino Linotype"/>
          <w:lang w:val="es-ES_tradnl"/>
        </w:rPr>
        <w:t>Dirección General de Responsabilidades Administrativas,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3964171D" w14:textId="77777777" w:rsidR="00C233E9" w:rsidRPr="000764DD" w:rsidRDefault="00C233E9" w:rsidP="00C233E9">
      <w:pPr>
        <w:spacing w:line="360" w:lineRule="auto"/>
        <w:contextualSpacing/>
        <w:jc w:val="both"/>
        <w:rPr>
          <w:rFonts w:ascii="Palatino Linotype" w:eastAsia="Palatino Linotype" w:hAnsi="Palatino Linotype" w:cs="Palatino Linotype"/>
          <w:lang w:val="es-ES_tradnl"/>
        </w:rPr>
      </w:pPr>
    </w:p>
    <w:p w14:paraId="4FD77CF7" w14:textId="14FE4389" w:rsidR="00C233E9" w:rsidRPr="000764DD" w:rsidRDefault="00C233E9" w:rsidP="00DE2068">
      <w:pPr>
        <w:spacing w:line="360" w:lineRule="auto"/>
        <w:contextualSpacing/>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 xml:space="preserve">Por otro lado resulta importante señalar, respecto de la Declaración Patrimonial, que este Instituto advirtió que en la página oficial de la Secretaría de la Contraloría, en el apartado de Declaración Patrimonial y de Intereses, consultada en la liga electrónica </w:t>
      </w:r>
      <w:hyperlink r:id="rId14" w:history="1">
        <w:r w:rsidR="00DE2068" w:rsidRPr="000764DD">
          <w:rPr>
            <w:rStyle w:val="Hipervnculo"/>
            <w:rFonts w:ascii="Palatino Linotype" w:eastAsia="Palatino Linotype" w:hAnsi="Palatino Linotype" w:cs="Palatino Linotype"/>
            <w:lang w:val="es-ES_tradnl"/>
          </w:rPr>
          <w:t>https://portal.secogem.gob.mx/declaranet</w:t>
        </w:r>
      </w:hyperlink>
      <w:r w:rsidR="00DE2068" w:rsidRPr="000764DD">
        <w:rPr>
          <w:rFonts w:ascii="Palatino Linotype" w:eastAsia="Palatino Linotype" w:hAnsi="Palatino Linotype" w:cs="Palatino Linotype"/>
          <w:lang w:val="es-ES_tradnl"/>
        </w:rPr>
        <w:t>,</w:t>
      </w:r>
      <w:r w:rsidRPr="000764DD">
        <w:rPr>
          <w:rFonts w:ascii="Palatino Linotype" w:eastAsia="Palatino Linotype" w:hAnsi="Palatino Linotype" w:cs="Palatino Linotype"/>
          <w:lang w:val="es-ES_tradnl"/>
        </w:rPr>
        <w:t xml:space="preserve"> precisa que dicha dependencia ofrece el sistema </w:t>
      </w:r>
      <w:proofErr w:type="spellStart"/>
      <w:r w:rsidRPr="000764DD">
        <w:rPr>
          <w:rFonts w:ascii="Palatino Linotype" w:eastAsia="Palatino Linotype" w:hAnsi="Palatino Linotype" w:cs="Palatino Linotype"/>
          <w:i/>
          <w:iCs/>
          <w:lang w:val="es-ES_tradnl"/>
        </w:rPr>
        <w:t>Decl@raNET</w:t>
      </w:r>
      <w:proofErr w:type="spellEnd"/>
      <w:r w:rsidRPr="000764DD">
        <w:rPr>
          <w:rFonts w:ascii="Palatino Linotype" w:eastAsia="Palatino Linotype" w:hAnsi="Palatino Linotype" w:cs="Palatino Linotype"/>
          <w:lang w:val="es-ES_tradnl"/>
        </w:rPr>
        <w:t>, con la finalidad de facilitar a los servidores públicos del Estado de México, presenten su Declaración de Situación Patrimonial, Declaración de Intereses o Posible Conflicto de Intereses y presentación de Constancia de Declaración Fiscal.</w:t>
      </w:r>
    </w:p>
    <w:p w14:paraId="18880415" w14:textId="77777777" w:rsidR="00DE2068" w:rsidRPr="000764DD" w:rsidRDefault="00DE2068" w:rsidP="00DE2068">
      <w:pPr>
        <w:spacing w:line="360" w:lineRule="auto"/>
        <w:jc w:val="both"/>
        <w:rPr>
          <w:rFonts w:ascii="Palatino Linotype" w:eastAsia="Palatino Linotype" w:hAnsi="Palatino Linotype" w:cs="Palatino Linotype"/>
          <w:lang w:val="es-ES_tradnl"/>
        </w:rPr>
      </w:pPr>
    </w:p>
    <w:p w14:paraId="2DD5D732" w14:textId="7971A9B2" w:rsidR="00C233E9" w:rsidRPr="000764DD" w:rsidRDefault="00C233E9" w:rsidP="00DE2068">
      <w:pPr>
        <w:spacing w:line="360" w:lineRule="auto"/>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 xml:space="preserve">Además, que en dicho portal se precisa que el sistema </w:t>
      </w:r>
      <w:proofErr w:type="spellStart"/>
      <w:r w:rsidRPr="000764DD">
        <w:rPr>
          <w:rFonts w:ascii="Palatino Linotype" w:eastAsia="Palatino Linotype" w:hAnsi="Palatino Linotype" w:cs="Palatino Linotype"/>
          <w:i/>
          <w:iCs/>
          <w:lang w:val="es-ES_tradnl"/>
        </w:rPr>
        <w:t>Decl@raNET</w:t>
      </w:r>
      <w:proofErr w:type="spellEnd"/>
      <w:r w:rsidRPr="000764DD">
        <w:rPr>
          <w:rFonts w:ascii="Palatino Linotype" w:eastAsia="Palatino Linotype" w:hAnsi="Palatino Linotype" w:cs="Palatino Linotype"/>
          <w:lang w:val="es-ES_tradnl"/>
        </w:rPr>
        <w:t xml:space="preserve">, es administrado por la Secretaría de la Contraloría, y cuyo fin es que los servidores públicos del Estado de México, presenten su Declaración de Situación Patrimonial, Declaración de Intereses o Posible Conflicto de Intereses y la Constancia de Declaración Fiscal, luego entonces se concluye que ciertamente la declinación de competencia es procedente, sumado a que la emitió el servidor público habilitado </w:t>
      </w:r>
      <w:r w:rsidRPr="000764DD">
        <w:rPr>
          <w:rFonts w:ascii="Palatino Linotype" w:eastAsiaTheme="minorEastAsia" w:hAnsi="Palatino Linotype" w:cstheme="minorBidi"/>
          <w:color w:val="000000" w:themeColor="text1"/>
          <w:lang w:val="es-ES_tradnl"/>
        </w:rPr>
        <w:t>competente</w:t>
      </w:r>
      <w:r w:rsidRPr="000764DD">
        <w:rPr>
          <w:rFonts w:ascii="Palatino Linotype" w:eastAsia="Palatino Linotype" w:hAnsi="Palatino Linotype" w:cs="Palatino Linotype"/>
          <w:lang w:val="es-ES_tradnl"/>
        </w:rPr>
        <w:t xml:space="preserve"> como lo es el Contralor Interno que de acuerdo al vigente Código Reglamentario Municipal de Toluca, cuenta con las siguientes funciones y atribuciones al caso concreto:</w:t>
      </w:r>
    </w:p>
    <w:p w14:paraId="75E43E2A" w14:textId="77777777" w:rsidR="00DE2068" w:rsidRPr="000764DD" w:rsidRDefault="00DE2068" w:rsidP="00DE2068">
      <w:pPr>
        <w:spacing w:line="360" w:lineRule="auto"/>
        <w:jc w:val="both"/>
        <w:rPr>
          <w:rFonts w:ascii="Palatino Linotype" w:eastAsia="Palatino Linotype" w:hAnsi="Palatino Linotype" w:cs="Palatino Linotype"/>
          <w:lang w:val="es-ES_tradnl"/>
        </w:rPr>
      </w:pPr>
    </w:p>
    <w:p w14:paraId="7FAD6211" w14:textId="77777777" w:rsidR="00C233E9" w:rsidRPr="000764DD"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sz w:val="22"/>
          <w:szCs w:val="22"/>
          <w:lang w:val="es-ES_tradnl"/>
        </w:rPr>
        <w:t>“</w:t>
      </w:r>
      <w:r w:rsidRPr="000764DD">
        <w:rPr>
          <w:rFonts w:ascii="Palatino Linotype" w:eastAsia="Palatino Linotype" w:hAnsi="Palatino Linotype" w:cs="Palatino Linotype"/>
          <w:b/>
          <w:bCs/>
          <w:i/>
          <w:sz w:val="22"/>
          <w:szCs w:val="22"/>
          <w:lang w:val="es-ES_tradnl"/>
        </w:rPr>
        <w:t>Artículo 3.25.</w:t>
      </w:r>
      <w:r w:rsidRPr="000764DD">
        <w:rPr>
          <w:rFonts w:ascii="Palatino Linotype" w:eastAsia="Palatino Linotype" w:hAnsi="Palatino Linotype" w:cs="Palatino Linotype"/>
          <w:i/>
          <w:sz w:val="22"/>
          <w:szCs w:val="22"/>
          <w:lang w:val="es-ES_tradnl"/>
        </w:rPr>
        <w:t xml:space="preserve"> La o el titular de la Contraloría tendrá las siguientes atribuciones:</w:t>
      </w:r>
    </w:p>
    <w:p w14:paraId="70003F92" w14:textId="65AC1AD2" w:rsidR="00DE2068" w:rsidRPr="000764DD" w:rsidRDefault="00DE2068"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p>
    <w:p w14:paraId="39981C43" w14:textId="77777777" w:rsidR="00C233E9" w:rsidRPr="000764DD"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b/>
          <w:bCs/>
          <w:i/>
          <w:sz w:val="22"/>
          <w:szCs w:val="22"/>
          <w:lang w:val="es-ES_tradnl"/>
        </w:rPr>
        <w:t>XIX.</w:t>
      </w:r>
      <w:r w:rsidRPr="000764DD">
        <w:rPr>
          <w:rFonts w:ascii="Palatino Linotype" w:eastAsia="Palatino Linotype" w:hAnsi="Palatino Linotype" w:cs="Palatino Linotype"/>
          <w:i/>
          <w:sz w:val="22"/>
          <w:szCs w:val="22"/>
          <w:lang w:val="es-ES_tradnl"/>
        </w:rPr>
        <w:t xml:space="preserve"> Iniciar los procesos de investigación, substanciación, resolución y en su caso ejecución, tratándose de faltas administrativas no graves, a través de las áreas </w:t>
      </w:r>
      <w:r w:rsidRPr="000764DD">
        <w:rPr>
          <w:rFonts w:ascii="Palatino Linotype" w:eastAsia="Palatino Linotype" w:hAnsi="Palatino Linotype" w:cs="Palatino Linotype"/>
          <w:i/>
          <w:sz w:val="22"/>
          <w:szCs w:val="22"/>
          <w:lang w:val="es-ES_tradnl"/>
        </w:rPr>
        <w:lastRenderedPageBreak/>
        <w:t>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p>
    <w:p w14:paraId="1B811A5F" w14:textId="59FFDCC2" w:rsidR="00C233E9" w:rsidRPr="000764DD" w:rsidRDefault="00DE2068"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r w:rsidR="00C233E9"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i/>
          <w:sz w:val="22"/>
          <w:szCs w:val="22"/>
          <w:lang w:val="es-ES_tradnl"/>
        </w:rPr>
        <w:t>)</w:t>
      </w:r>
    </w:p>
    <w:p w14:paraId="42DD74CB" w14:textId="77777777" w:rsidR="00C233E9" w:rsidRPr="000764DD"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b/>
          <w:bCs/>
          <w:i/>
          <w:sz w:val="22"/>
          <w:szCs w:val="22"/>
          <w:lang w:val="es-ES_tradnl"/>
        </w:rPr>
        <w:t>XXIX.</w:t>
      </w:r>
      <w:r w:rsidRPr="000764DD">
        <w:rPr>
          <w:rFonts w:ascii="Palatino Linotype" w:eastAsia="Palatino Linotype" w:hAnsi="Palatino Linotype" w:cs="Palatino Linotype"/>
          <w:i/>
          <w:sz w:val="22"/>
          <w:szCs w:val="22"/>
          <w:lang w:val="es-ES_tradnl"/>
        </w:rPr>
        <w:t xml:space="preserve">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14:paraId="44D6781F" w14:textId="6960026B" w:rsidR="00C233E9" w:rsidRPr="000764DD" w:rsidRDefault="00DE2068"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r w:rsidR="00C233E9"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i/>
          <w:sz w:val="22"/>
          <w:szCs w:val="22"/>
          <w:lang w:val="es-ES_tradnl"/>
        </w:rPr>
        <w:t>)</w:t>
      </w:r>
    </w:p>
    <w:p w14:paraId="41071F98" w14:textId="77777777" w:rsidR="00DE2068" w:rsidRPr="000764DD"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b/>
          <w:bCs/>
          <w:i/>
          <w:sz w:val="22"/>
          <w:szCs w:val="22"/>
          <w:lang w:val="es-ES_tradnl"/>
        </w:rPr>
        <w:t>XL.</w:t>
      </w:r>
      <w:r w:rsidRPr="000764DD">
        <w:rPr>
          <w:rFonts w:ascii="Palatino Linotype" w:eastAsia="Palatino Linotype" w:hAnsi="Palatino Linotype" w:cs="Palatino Linotype"/>
          <w:i/>
          <w:sz w:val="22"/>
          <w:szCs w:val="22"/>
          <w:lang w:val="es-ES_tradnl"/>
        </w:rPr>
        <w:t xml:space="preserve"> Ordenar las acciones necesarias para la integración del padrón de las o los servidores públicos a presentar declaraciones de situación patrimonial y de intereses, conforme a las disposiciones jurídicas aplicables;</w:t>
      </w:r>
    </w:p>
    <w:p w14:paraId="7467706F" w14:textId="34A2AB21" w:rsidR="00C233E9" w:rsidRPr="000764DD" w:rsidRDefault="00DE2068" w:rsidP="00DE2068">
      <w:pPr>
        <w:ind w:left="720" w:right="567"/>
        <w:contextualSpacing/>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r w:rsidR="00C233E9"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i/>
          <w:sz w:val="22"/>
          <w:szCs w:val="22"/>
          <w:lang w:val="es-ES_tradnl"/>
        </w:rPr>
        <w:t>)</w:t>
      </w:r>
      <w:r w:rsidR="00C233E9" w:rsidRPr="000764DD">
        <w:rPr>
          <w:rFonts w:ascii="Palatino Linotype" w:eastAsia="Palatino Linotype" w:hAnsi="Palatino Linotype" w:cs="Palatino Linotype"/>
          <w:i/>
          <w:sz w:val="22"/>
          <w:szCs w:val="22"/>
          <w:lang w:val="es-ES_tradnl"/>
        </w:rPr>
        <w:t>”</w:t>
      </w:r>
    </w:p>
    <w:p w14:paraId="3F5142F1" w14:textId="77777777" w:rsidR="00C233E9" w:rsidRPr="000764DD" w:rsidRDefault="00C233E9" w:rsidP="00C233E9">
      <w:pPr>
        <w:spacing w:line="360" w:lineRule="auto"/>
        <w:ind w:left="851"/>
        <w:contextualSpacing/>
        <w:jc w:val="both"/>
        <w:rPr>
          <w:rFonts w:ascii="Palatino Linotype" w:eastAsia="Palatino Linotype" w:hAnsi="Palatino Linotype" w:cs="Palatino Linotype"/>
          <w:i/>
          <w:lang w:val="es-ES_tradnl"/>
        </w:rPr>
      </w:pPr>
    </w:p>
    <w:p w14:paraId="2B81F1B1" w14:textId="77777777" w:rsidR="00C233E9" w:rsidRPr="000764DD" w:rsidRDefault="00C233E9" w:rsidP="00DE2068">
      <w:pPr>
        <w:spacing w:line="360" w:lineRule="auto"/>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De lo anterior se advierte que el área que emite el pronunciamiento es la competente; sin embargo se confirma que no puede entregar lo solicitado, en virtud que los</w:t>
      </w:r>
      <w:r w:rsidRPr="000764DD">
        <w:rPr>
          <w:rFonts w:ascii="Palatino Linotype" w:eastAsia="Palatino Linotype" w:hAnsi="Palatino Linotype" w:cs="Palatino Linotype"/>
          <w:b/>
          <w:lang w:val="es-ES_tradnl"/>
        </w:rPr>
        <w:t xml:space="preserve"> </w:t>
      </w:r>
      <w:r w:rsidRPr="000764DD">
        <w:rPr>
          <w:rFonts w:ascii="Palatino Linotype" w:eastAsia="Palatino Linotype" w:hAnsi="Palatino Linotype" w:cs="Palatino Linotype"/>
          <w:lang w:val="es-ES_tradnl"/>
        </w:rPr>
        <w:t>órganos internos de control</w:t>
      </w:r>
      <w:r w:rsidRPr="000764DD">
        <w:rPr>
          <w:rFonts w:ascii="Palatino Linotype" w:eastAsia="Palatino Linotype" w:hAnsi="Palatino Linotype" w:cs="Palatino Linotype"/>
          <w:b/>
          <w:lang w:val="es-ES_tradnl"/>
        </w:rPr>
        <w:t xml:space="preserve"> </w:t>
      </w:r>
      <w:r w:rsidRPr="000764DD">
        <w:rPr>
          <w:rFonts w:ascii="Palatino Linotype" w:eastAsia="Palatino Linotype" w:hAnsi="Palatino Linotype" w:cs="Palatino Linotype"/>
          <w:lang w:val="es-ES_tradnl"/>
        </w:rPr>
        <w:t>únicamente verifican el cumplimiento de entrega de las declaraciones patrimoniales, sin que ellos funjan como intermediarios en la recepción y posterior entrega de las mismas ante la Secretaría de la Contraloría del Gobierno del Estado de México, es fácticamente imposible que el Sujeto Obligado, haga entrega de información que no genera, administra o posee al no tener  atribuciones para ello.</w:t>
      </w:r>
    </w:p>
    <w:p w14:paraId="04FDA317" w14:textId="77777777" w:rsidR="00DE2068" w:rsidRPr="000764DD" w:rsidRDefault="00DE2068" w:rsidP="00DE2068">
      <w:pPr>
        <w:spacing w:line="360" w:lineRule="auto"/>
        <w:jc w:val="both"/>
        <w:rPr>
          <w:rFonts w:ascii="Palatino Linotype" w:eastAsia="Palatino Linotype" w:hAnsi="Palatino Linotype" w:cs="Palatino Linotype"/>
          <w:b/>
          <w:lang w:val="es-ES_tradnl"/>
        </w:rPr>
      </w:pPr>
    </w:p>
    <w:p w14:paraId="3321DA7C" w14:textId="643CA11C" w:rsidR="00C233E9" w:rsidRPr="000764DD" w:rsidRDefault="00C233E9" w:rsidP="00DE2068">
      <w:pPr>
        <w:spacing w:line="360" w:lineRule="auto"/>
        <w:jc w:val="both"/>
        <w:rPr>
          <w:rFonts w:ascii="Palatino Linotype" w:eastAsia="Palatino Linotype" w:hAnsi="Palatino Linotype" w:cs="Palatino Linotype"/>
          <w:lang w:val="es-ES_tradnl"/>
        </w:rPr>
      </w:pPr>
      <w:r w:rsidRPr="000764DD">
        <w:rPr>
          <w:rFonts w:ascii="Palatino Linotype" w:eastAsiaTheme="minorEastAsia" w:hAnsi="Palatino Linotype" w:cs="Arial"/>
          <w:lang w:val="es-ES_tradnl"/>
        </w:rPr>
        <w:t xml:space="preserve">No pasa desapercibido </w:t>
      </w:r>
      <w:r w:rsidRPr="000764DD">
        <w:rPr>
          <w:rFonts w:ascii="Palatino Linotype" w:eastAsia="Palatino Linotype" w:hAnsi="Palatino Linotype" w:cs="Palatino Linotype"/>
          <w:lang w:val="es-ES_tradnl"/>
        </w:rPr>
        <w:t>mencionar que la fracción XIII del artículo 92 de la Ley de Transparencia y Acceso a la Información Pública del Estado de México y Municipios, establece como una obligación de transparencia la publicación en los medios electrónicos, la información relativa a las declaraciones patrimoniales y de intereses de los servidores públicos, en versión pública:</w:t>
      </w:r>
    </w:p>
    <w:p w14:paraId="7B15783A" w14:textId="77777777" w:rsidR="00DE2068" w:rsidRPr="000764DD" w:rsidRDefault="00DE2068" w:rsidP="00DE2068">
      <w:pPr>
        <w:spacing w:line="360" w:lineRule="auto"/>
        <w:jc w:val="both"/>
        <w:rPr>
          <w:rFonts w:ascii="Palatino Linotype" w:eastAsia="Palatino Linotype" w:hAnsi="Palatino Linotype" w:cs="Palatino Linotype"/>
          <w:lang w:val="es-ES_tradnl"/>
        </w:rPr>
      </w:pPr>
    </w:p>
    <w:p w14:paraId="34C78FF4" w14:textId="77777777" w:rsidR="00C233E9" w:rsidRPr="000764DD" w:rsidRDefault="00C233E9" w:rsidP="00DE2068">
      <w:pP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sz w:val="22"/>
          <w:szCs w:val="22"/>
          <w:lang w:val="es-ES_tradnl"/>
        </w:rPr>
        <w:t>“</w:t>
      </w:r>
      <w:r w:rsidRPr="000764DD">
        <w:rPr>
          <w:rFonts w:ascii="Palatino Linotype" w:eastAsia="Palatino Linotype" w:hAnsi="Palatino Linotype" w:cs="Palatino Linotype"/>
          <w:b/>
          <w:i/>
          <w:sz w:val="22"/>
          <w:szCs w:val="22"/>
          <w:lang w:val="es-ES_tradnl"/>
        </w:rPr>
        <w:t>Artículo 92.</w:t>
      </w:r>
      <w:r w:rsidRPr="000764DD">
        <w:rPr>
          <w:rFonts w:ascii="Palatino Linotype" w:eastAsia="Palatino Linotype" w:hAnsi="Palatino Linotype" w:cs="Palatino Linotype"/>
          <w:i/>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0764DD">
        <w:rPr>
          <w:rFonts w:ascii="Palatino Linotype" w:eastAsia="Palatino Linotype" w:hAnsi="Palatino Linotype" w:cs="Palatino Linotype"/>
          <w:i/>
          <w:sz w:val="22"/>
          <w:szCs w:val="22"/>
          <w:lang w:val="es-ES_tradnl"/>
        </w:rPr>
        <w:lastRenderedPageBreak/>
        <w:t>corresponda, la información, por lo menos, de los temas, documentos y políticas que a continuación se señalan:</w:t>
      </w:r>
    </w:p>
    <w:p w14:paraId="66EA535D" w14:textId="3055ACBB" w:rsidR="00C233E9" w:rsidRPr="000764DD" w:rsidRDefault="00DE2068" w:rsidP="00DE2068">
      <w:pP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i/>
          <w:sz w:val="22"/>
          <w:szCs w:val="22"/>
          <w:lang w:val="es-ES_tradnl"/>
        </w:rPr>
        <w:t>(</w:t>
      </w:r>
      <w:r w:rsidR="00C233E9" w:rsidRPr="000764DD">
        <w:rPr>
          <w:rFonts w:ascii="Palatino Linotype" w:eastAsia="Palatino Linotype" w:hAnsi="Palatino Linotype" w:cs="Palatino Linotype"/>
          <w:i/>
          <w:sz w:val="22"/>
          <w:szCs w:val="22"/>
          <w:lang w:val="es-ES_tradnl"/>
        </w:rPr>
        <w:t>…</w:t>
      </w:r>
      <w:r w:rsidRPr="000764DD">
        <w:rPr>
          <w:rFonts w:ascii="Palatino Linotype" w:eastAsia="Palatino Linotype" w:hAnsi="Palatino Linotype" w:cs="Palatino Linotype"/>
          <w:i/>
          <w:sz w:val="22"/>
          <w:szCs w:val="22"/>
          <w:lang w:val="es-ES_tradnl"/>
        </w:rPr>
        <w:t>)</w:t>
      </w:r>
    </w:p>
    <w:p w14:paraId="468CFAD0" w14:textId="77777777" w:rsidR="00C233E9" w:rsidRPr="000764DD" w:rsidRDefault="00C233E9" w:rsidP="00DE2068">
      <w:pPr>
        <w:ind w:left="567" w:right="616"/>
        <w:jc w:val="both"/>
        <w:rPr>
          <w:rFonts w:ascii="Palatino Linotype" w:eastAsia="Palatino Linotype" w:hAnsi="Palatino Linotype" w:cs="Palatino Linotype"/>
          <w:i/>
          <w:sz w:val="22"/>
          <w:szCs w:val="22"/>
          <w:lang w:val="es-ES_tradnl"/>
        </w:rPr>
      </w:pPr>
      <w:r w:rsidRPr="000764DD">
        <w:rPr>
          <w:rFonts w:ascii="Palatino Linotype" w:eastAsia="Palatino Linotype" w:hAnsi="Palatino Linotype" w:cs="Palatino Linotype"/>
          <w:b/>
          <w:i/>
          <w:sz w:val="22"/>
          <w:szCs w:val="22"/>
          <w:lang w:val="es-ES_tradnl"/>
        </w:rPr>
        <w:t>XIII. La información en versión pública de las declaraciones patrimoniales y de intereses de los servidores públicos que así lo determinen</w:t>
      </w:r>
      <w:r w:rsidRPr="000764DD">
        <w:rPr>
          <w:rFonts w:ascii="Palatino Linotype" w:eastAsia="Palatino Linotype" w:hAnsi="Palatino Linotype" w:cs="Palatino Linotype"/>
          <w:i/>
          <w:sz w:val="22"/>
          <w:szCs w:val="22"/>
          <w:lang w:val="es-ES_tradnl"/>
        </w:rPr>
        <w:t>, en los sistemas habilitados para ello, de acuerdo a la normatividad aplicable;”</w:t>
      </w:r>
    </w:p>
    <w:p w14:paraId="297EEA36" w14:textId="77777777" w:rsidR="00C233E9" w:rsidRPr="000764DD" w:rsidRDefault="00C233E9" w:rsidP="00C233E9">
      <w:pPr>
        <w:spacing w:before="120" w:after="120"/>
        <w:ind w:left="1134" w:right="851"/>
        <w:jc w:val="both"/>
        <w:rPr>
          <w:rFonts w:ascii="Palatino Linotype" w:eastAsia="Palatino Linotype" w:hAnsi="Palatino Linotype" w:cs="Palatino Linotype"/>
          <w:sz w:val="22"/>
          <w:szCs w:val="22"/>
          <w:lang w:val="es-ES_tradnl"/>
        </w:rPr>
      </w:pPr>
    </w:p>
    <w:p w14:paraId="4CA970CF" w14:textId="61082EE6" w:rsidR="00C233E9" w:rsidRPr="000764DD" w:rsidRDefault="00C233E9" w:rsidP="00B20A5F">
      <w:pPr>
        <w:spacing w:line="360" w:lineRule="auto"/>
        <w:jc w:val="both"/>
        <w:rPr>
          <w:rFonts w:ascii="Palatino Linotype" w:eastAsia="Palatino Linotype" w:hAnsi="Palatino Linotype" w:cs="Palatino Linotype"/>
          <w:lang w:val="es-ES_tradnl"/>
        </w:rPr>
      </w:pPr>
      <w:r w:rsidRPr="000764DD">
        <w:rPr>
          <w:rFonts w:ascii="Palatino Linotype" w:eastAsia="Palatino Linotype" w:hAnsi="Palatino Linotype" w:cs="Palatino Linotype"/>
          <w:lang w:val="es-ES_tradnl"/>
        </w:rPr>
        <w:t xml:space="preserve">No obstante esta publicación deberá realizarse conforme a los Lineamientos Técnicos Generales para la publicación, homologación y estandarización de la información de las </w:t>
      </w:r>
      <w:r w:rsidRPr="000764DD">
        <w:rPr>
          <w:rFonts w:ascii="Palatino Linotype" w:eastAsiaTheme="minorEastAsia" w:hAnsi="Palatino Linotype" w:cs="Arial"/>
          <w:lang w:val="es-ES_tradnl"/>
        </w:rPr>
        <w:t>obligaciones</w:t>
      </w:r>
      <w:r w:rsidRPr="000764DD">
        <w:rPr>
          <w:rFonts w:ascii="Palatino Linotype" w:eastAsia="Palatino Linotype" w:hAnsi="Palatino Linotype" w:cs="Palatino Linotype"/>
          <w:lang w:val="es-ES_tradnl"/>
        </w:rPr>
        <w:t xml:space="preserve"> establecidas en el Título Quinto y en la Fracción IV del artículo 31 de la Ley General de Transparencia y Acceso a la Información Pública, que deben de difundir los sujetos obligados en los portales de internet y en la Plataforma Nacional de Transparencia, en ese contexto la tabla de aplicabilidad del </w:t>
      </w:r>
      <w:r w:rsidR="00DE2068" w:rsidRPr="000764DD">
        <w:rPr>
          <w:rFonts w:ascii="Palatino Linotype" w:eastAsia="Palatino Linotype" w:hAnsi="Palatino Linotype" w:cs="Palatino Linotype"/>
          <w:b/>
          <w:lang w:val="es-ES_tradnl"/>
        </w:rPr>
        <w:t>Sujeto Obligado</w:t>
      </w:r>
      <w:r w:rsidRPr="000764DD">
        <w:rPr>
          <w:rFonts w:ascii="Palatino Linotype" w:eastAsia="Palatino Linotype" w:hAnsi="Palatino Linotype" w:cs="Palatino Linotype"/>
          <w:lang w:val="es-ES_tradnl"/>
        </w:rPr>
        <w:t xml:space="preserve">, hace constar que </w:t>
      </w:r>
      <w:r w:rsidRPr="000764DD">
        <w:rPr>
          <w:rFonts w:ascii="Palatino Linotype" w:eastAsia="Palatino Linotype" w:hAnsi="Palatino Linotype" w:cs="Palatino Linotype"/>
          <w:b/>
          <w:lang w:val="es-ES_tradnl"/>
        </w:rPr>
        <w:t>no</w:t>
      </w:r>
      <w:r w:rsidRPr="000764DD">
        <w:rPr>
          <w:rFonts w:ascii="Palatino Linotype" w:eastAsia="Palatino Linotype" w:hAnsi="Palatino Linotype" w:cs="Palatino Linotype"/>
          <w:lang w:val="es-ES_tradnl"/>
        </w:rPr>
        <w:t xml:space="preserve"> le resulta aplicable la obligación de transparencia referida</w:t>
      </w:r>
      <w:r w:rsidR="00B20A5F" w:rsidRPr="000764DD">
        <w:rPr>
          <w:rFonts w:ascii="Palatino Linotype" w:eastAsia="Palatino Linotype" w:hAnsi="Palatino Linotype" w:cs="Palatino Linotype"/>
          <w:lang w:val="es-ES_tradnl"/>
        </w:rPr>
        <w:t>.</w:t>
      </w:r>
    </w:p>
    <w:p w14:paraId="11C2052B" w14:textId="77777777" w:rsidR="00B20A5F" w:rsidRPr="000764DD" w:rsidRDefault="00B20A5F" w:rsidP="00B20A5F">
      <w:pPr>
        <w:spacing w:line="360" w:lineRule="auto"/>
        <w:jc w:val="both"/>
        <w:rPr>
          <w:rFonts w:ascii="Palatino Linotype" w:eastAsia="Palatino Linotype" w:hAnsi="Palatino Linotype" w:cs="Palatino Linotype"/>
          <w:lang w:val="es-ES_tradnl"/>
        </w:rPr>
      </w:pPr>
    </w:p>
    <w:p w14:paraId="6E3E5CA2" w14:textId="5A597267" w:rsidR="0047203A" w:rsidRPr="000764DD" w:rsidRDefault="00C404B4" w:rsidP="00E9162D">
      <w:pPr>
        <w:spacing w:line="360" w:lineRule="auto"/>
        <w:jc w:val="both"/>
        <w:rPr>
          <w:rFonts w:ascii="Palatino Linotype" w:eastAsiaTheme="minorHAnsi" w:hAnsi="Palatino Linotype" w:cs="Arial"/>
          <w:szCs w:val="22"/>
          <w:lang w:val="es-MX" w:eastAsia="es-MX"/>
        </w:rPr>
      </w:pPr>
      <w:r w:rsidRPr="000764DD">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0764DD">
        <w:rPr>
          <w:rFonts w:ascii="Palatino Linotype" w:eastAsiaTheme="minorHAnsi" w:hAnsi="Palatino Linotype" w:cs="Arial"/>
          <w:b/>
          <w:szCs w:val="22"/>
          <w:lang w:val="es-MX" w:eastAsia="es-MX"/>
        </w:rPr>
        <w:t>Sujeto Obligado</w:t>
      </w:r>
      <w:r w:rsidRPr="000764DD">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0764DD">
        <w:rPr>
          <w:rFonts w:ascii="Palatino Linotype" w:eastAsiaTheme="minorHAnsi" w:hAnsi="Palatino Linotype" w:cs="Arial"/>
          <w:b/>
          <w:szCs w:val="22"/>
          <w:lang w:val="es-MX" w:eastAsia="es-MX"/>
        </w:rPr>
        <w:t>Recurrente</w:t>
      </w:r>
      <w:r w:rsidRPr="000764DD">
        <w:rPr>
          <w:rFonts w:ascii="Palatino Linotype" w:eastAsiaTheme="minorHAnsi" w:hAnsi="Palatino Linotype" w:cs="Arial"/>
          <w:szCs w:val="22"/>
          <w:lang w:val="es-MX" w:eastAsia="es-MX"/>
        </w:rPr>
        <w:t xml:space="preserve"> para que pueda realizar la solicitud de información ante el </w:t>
      </w:r>
      <w:r w:rsidRPr="000764DD">
        <w:rPr>
          <w:rFonts w:ascii="Palatino Linotype" w:eastAsiaTheme="minorHAnsi" w:hAnsi="Palatino Linotype" w:cs="Arial"/>
          <w:b/>
          <w:szCs w:val="22"/>
          <w:lang w:val="es-MX" w:eastAsia="es-MX"/>
        </w:rPr>
        <w:t>Sujeto Obligado</w:t>
      </w:r>
      <w:r w:rsidRPr="000764DD">
        <w:rPr>
          <w:rFonts w:ascii="Palatino Linotype" w:eastAsiaTheme="minorHAnsi" w:hAnsi="Palatino Linotype" w:cs="Arial"/>
          <w:szCs w:val="22"/>
          <w:lang w:val="es-MX" w:eastAsia="es-MX"/>
        </w:rPr>
        <w:t xml:space="preserve"> correspondiente.</w:t>
      </w:r>
    </w:p>
    <w:p w14:paraId="1DAE99BA" w14:textId="77777777" w:rsidR="000C38AE" w:rsidRPr="000764DD" w:rsidRDefault="000C38AE" w:rsidP="00E9162D">
      <w:pPr>
        <w:spacing w:line="360" w:lineRule="auto"/>
        <w:jc w:val="both"/>
        <w:rPr>
          <w:rFonts w:ascii="Palatino Linotype" w:eastAsiaTheme="minorHAnsi" w:hAnsi="Palatino Linotype" w:cs="Arial"/>
          <w:szCs w:val="22"/>
          <w:lang w:val="es-MX" w:eastAsia="es-MX"/>
        </w:rPr>
      </w:pPr>
    </w:p>
    <w:p w14:paraId="39F81503" w14:textId="4E4C3C0D" w:rsidR="0047203A" w:rsidRPr="000764DD" w:rsidRDefault="0047203A" w:rsidP="0047203A">
      <w:pPr>
        <w:spacing w:line="360" w:lineRule="auto"/>
        <w:jc w:val="both"/>
        <w:rPr>
          <w:rFonts w:ascii="Palatino Linotype" w:hAnsi="Palatino Linotype" w:cs="Arial"/>
        </w:rPr>
      </w:pPr>
      <w:r w:rsidRPr="000764DD">
        <w:rPr>
          <w:rFonts w:ascii="Palatino Linotype" w:hAnsi="Palatino Linotype"/>
        </w:rPr>
        <w:t xml:space="preserve">Así, en mérito de lo expuesto en líneas anteriores, </w:t>
      </w:r>
      <w:r w:rsidRPr="000764DD">
        <w:rPr>
          <w:rFonts w:ascii="Palatino Linotype" w:hAnsi="Palatino Linotype"/>
          <w:noProof/>
          <w:lang w:eastAsia="es-MX"/>
        </w:rPr>
        <w:t xml:space="preserve">resultan </w:t>
      </w:r>
      <w:r w:rsidRPr="000764DD">
        <w:rPr>
          <w:rFonts w:ascii="Palatino Linotype" w:hAnsi="Palatino Linotype"/>
          <w:b/>
          <w:noProof/>
          <w:lang w:eastAsia="es-MX"/>
        </w:rPr>
        <w:t>infundadas</w:t>
      </w:r>
      <w:r w:rsidRPr="000764DD">
        <w:rPr>
          <w:rFonts w:ascii="Palatino Linotype" w:hAnsi="Palatino Linotype"/>
          <w:noProof/>
          <w:lang w:eastAsia="es-MX"/>
        </w:rPr>
        <w:t xml:space="preserve"> las razones o motivos de inconformidad que arguye</w:t>
      </w:r>
      <w:r w:rsidR="0078344B" w:rsidRPr="000764DD">
        <w:rPr>
          <w:rFonts w:ascii="Palatino Linotype" w:hAnsi="Palatino Linotype"/>
          <w:noProof/>
          <w:lang w:eastAsia="es-MX"/>
        </w:rPr>
        <w:t xml:space="preserve"> el </w:t>
      </w:r>
      <w:r w:rsidRPr="000764DD">
        <w:rPr>
          <w:rFonts w:ascii="Palatino Linotype" w:hAnsi="Palatino Linotype"/>
          <w:b/>
          <w:noProof/>
          <w:lang w:eastAsia="es-MX"/>
        </w:rPr>
        <w:t>Recurrente</w:t>
      </w:r>
      <w:r w:rsidRPr="000764DD">
        <w:rPr>
          <w:rFonts w:ascii="Palatino Linotype" w:hAnsi="Palatino Linotype"/>
          <w:noProof/>
          <w:lang w:eastAsia="es-MX"/>
        </w:rPr>
        <w:t xml:space="preserve">, </w:t>
      </w:r>
      <w:r w:rsidRPr="000764DD">
        <w:rPr>
          <w:rFonts w:ascii="Palatino Linotype" w:hAnsi="Palatino Linotype" w:cs="Arial"/>
        </w:rPr>
        <w:t xml:space="preserve">por ello con fundamento en el artículo 186, fracción II, de la Ley de Transparencia y Acceso a la Información Pública del Estado de México y Municipios, se </w:t>
      </w:r>
      <w:r w:rsidRPr="000764DD">
        <w:rPr>
          <w:rFonts w:ascii="Palatino Linotype" w:hAnsi="Palatino Linotype" w:cs="Arial"/>
          <w:b/>
        </w:rPr>
        <w:t>CONFIRMA</w:t>
      </w:r>
      <w:r w:rsidRPr="000764DD">
        <w:rPr>
          <w:rFonts w:ascii="Palatino Linotype" w:hAnsi="Palatino Linotype" w:cs="Arial"/>
        </w:rPr>
        <w:t xml:space="preserve"> la respuesta a la solicitud de información pública</w:t>
      </w:r>
      <w:r w:rsidRPr="000764DD">
        <w:rPr>
          <w:rFonts w:ascii="Palatino Linotype" w:hAnsi="Palatino Linotype" w:cs="Arial"/>
          <w:b/>
        </w:rPr>
        <w:t xml:space="preserve"> </w:t>
      </w:r>
      <w:r w:rsidR="007B0B72" w:rsidRPr="000764DD">
        <w:rPr>
          <w:rFonts w:ascii="Palatino Linotype" w:eastAsiaTheme="minorHAnsi" w:hAnsi="Palatino Linotype" w:cs="Arial"/>
          <w:b/>
          <w:szCs w:val="22"/>
          <w:lang w:val="es-MX" w:eastAsia="en-US"/>
        </w:rPr>
        <w:t>00195/JIQUIPIL/IP/2025</w:t>
      </w:r>
      <w:r w:rsidRPr="000764DD">
        <w:rPr>
          <w:rFonts w:ascii="Palatino Linotype" w:hAnsi="Palatino Linotype" w:cs="Arial"/>
        </w:rPr>
        <w:t>,</w:t>
      </w:r>
      <w:r w:rsidRPr="000764DD">
        <w:rPr>
          <w:rFonts w:ascii="Palatino Linotype" w:hAnsi="Palatino Linotype" w:cs="Arial"/>
          <w:b/>
        </w:rPr>
        <w:t xml:space="preserve"> </w:t>
      </w:r>
      <w:r w:rsidRPr="000764DD">
        <w:rPr>
          <w:rFonts w:ascii="Palatino Linotype" w:hAnsi="Palatino Linotype" w:cs="Arial"/>
          <w:bCs/>
        </w:rPr>
        <w:t>que han sido materia del presente fallo</w:t>
      </w:r>
      <w:r w:rsidRPr="000764DD">
        <w:rPr>
          <w:rFonts w:ascii="Palatino Linotype" w:hAnsi="Palatino Linotype" w:cs="Arial"/>
        </w:rPr>
        <w:t>.</w:t>
      </w:r>
    </w:p>
    <w:p w14:paraId="7D4AD679" w14:textId="77777777" w:rsidR="0047203A" w:rsidRPr="000764DD" w:rsidRDefault="0047203A" w:rsidP="0047203A">
      <w:pPr>
        <w:spacing w:line="360" w:lineRule="auto"/>
        <w:jc w:val="both"/>
        <w:rPr>
          <w:rFonts w:ascii="Palatino Linotype" w:hAnsi="Palatino Linotype"/>
          <w:lang w:val="es-MX"/>
        </w:rPr>
      </w:pPr>
      <w:r w:rsidRPr="000764DD">
        <w:rPr>
          <w:rFonts w:ascii="Palatino Linotype" w:hAnsi="Palatino Linotype"/>
          <w:lang w:val="es-MX"/>
        </w:rPr>
        <w:lastRenderedPageBreak/>
        <w:t>Por lo antes expuesto y fundado es de resolverse y,</w:t>
      </w:r>
    </w:p>
    <w:p w14:paraId="3B12DD9D" w14:textId="77777777" w:rsidR="0047203A" w:rsidRPr="000764DD" w:rsidRDefault="0047203A" w:rsidP="0047203A">
      <w:pPr>
        <w:spacing w:line="360" w:lineRule="auto"/>
        <w:jc w:val="both"/>
        <w:rPr>
          <w:rFonts w:ascii="Palatino Linotype" w:hAnsi="Palatino Linotype"/>
          <w:lang w:val="es-MX"/>
        </w:rPr>
      </w:pPr>
    </w:p>
    <w:p w14:paraId="5DCC9B09" w14:textId="77777777" w:rsidR="0047203A" w:rsidRPr="000764DD" w:rsidRDefault="0047203A" w:rsidP="0047203A">
      <w:pPr>
        <w:spacing w:line="360" w:lineRule="auto"/>
        <w:jc w:val="center"/>
        <w:rPr>
          <w:rFonts w:ascii="Palatino Linotype" w:hAnsi="Palatino Linotype"/>
          <w:b/>
          <w:sz w:val="28"/>
          <w:lang w:val="pt-BR"/>
        </w:rPr>
      </w:pPr>
      <w:r w:rsidRPr="000764DD">
        <w:rPr>
          <w:rFonts w:ascii="Palatino Linotype" w:hAnsi="Palatino Linotype"/>
          <w:b/>
          <w:sz w:val="28"/>
          <w:lang w:val="pt-BR"/>
        </w:rPr>
        <w:t>S E   R E S U E L V E</w:t>
      </w:r>
    </w:p>
    <w:p w14:paraId="03487EA7" w14:textId="77777777" w:rsidR="00E9162D" w:rsidRPr="000764DD" w:rsidRDefault="00E9162D" w:rsidP="00E9162D">
      <w:pPr>
        <w:pStyle w:val="Sinespaciado"/>
      </w:pPr>
    </w:p>
    <w:p w14:paraId="0D64A1A8" w14:textId="77777777" w:rsidR="0047203A" w:rsidRPr="000764DD" w:rsidRDefault="0047203A" w:rsidP="0047203A">
      <w:pPr>
        <w:spacing w:line="360" w:lineRule="auto"/>
        <w:jc w:val="both"/>
        <w:rPr>
          <w:sz w:val="6"/>
          <w:lang w:val="pt-BR"/>
        </w:rPr>
      </w:pPr>
    </w:p>
    <w:p w14:paraId="067D84D5" w14:textId="3A9DFDAD" w:rsidR="0047203A" w:rsidRPr="000764DD" w:rsidRDefault="0047203A" w:rsidP="0047203A">
      <w:pPr>
        <w:spacing w:line="360" w:lineRule="auto"/>
        <w:jc w:val="both"/>
        <w:rPr>
          <w:rFonts w:ascii="Palatino Linotype" w:eastAsiaTheme="minorHAnsi" w:hAnsi="Palatino Linotype" w:cstheme="minorBidi"/>
          <w:lang w:val="es-MX" w:eastAsia="en-US"/>
        </w:rPr>
      </w:pPr>
      <w:r w:rsidRPr="000764DD">
        <w:rPr>
          <w:rFonts w:ascii="Palatino Linotype" w:eastAsiaTheme="minorHAnsi" w:hAnsi="Palatino Linotype" w:cstheme="minorBidi"/>
          <w:b/>
          <w:sz w:val="28"/>
          <w:lang w:val="es-MX" w:eastAsia="en-US"/>
        </w:rPr>
        <w:t>PRIMERO.</w:t>
      </w:r>
      <w:r w:rsidRPr="000764DD">
        <w:rPr>
          <w:rFonts w:ascii="Palatino Linotype" w:eastAsiaTheme="minorHAnsi" w:hAnsi="Palatino Linotype" w:cstheme="minorBidi"/>
          <w:b/>
          <w:lang w:val="es-MX" w:eastAsia="en-US"/>
        </w:rPr>
        <w:t xml:space="preserve"> </w:t>
      </w:r>
      <w:r w:rsidRPr="000764DD">
        <w:rPr>
          <w:rFonts w:ascii="Palatino Linotype" w:eastAsiaTheme="minorHAnsi" w:hAnsi="Palatino Linotype" w:cstheme="minorBidi"/>
          <w:lang w:val="es-MX" w:eastAsia="en-US"/>
        </w:rPr>
        <w:t xml:space="preserve">Se </w:t>
      </w:r>
      <w:r w:rsidRPr="000764DD">
        <w:rPr>
          <w:rFonts w:ascii="Palatino Linotype" w:eastAsiaTheme="minorHAnsi" w:hAnsi="Palatino Linotype" w:cstheme="minorBidi"/>
          <w:b/>
          <w:lang w:val="es-MX" w:eastAsia="en-US"/>
        </w:rPr>
        <w:t>CONFIRMA</w:t>
      </w:r>
      <w:r w:rsidRPr="000764DD">
        <w:rPr>
          <w:rFonts w:ascii="Palatino Linotype" w:eastAsiaTheme="minorHAnsi" w:hAnsi="Palatino Linotype" w:cstheme="minorBidi"/>
          <w:lang w:val="es-MX" w:eastAsia="en-US"/>
        </w:rPr>
        <w:t xml:space="preserve"> la respuesta del </w:t>
      </w:r>
      <w:r w:rsidRPr="000764DD">
        <w:rPr>
          <w:rFonts w:ascii="Palatino Linotype" w:eastAsiaTheme="minorHAnsi" w:hAnsi="Palatino Linotype" w:cstheme="minorBidi"/>
          <w:b/>
          <w:lang w:val="es-MX" w:eastAsia="en-US"/>
        </w:rPr>
        <w:t xml:space="preserve">Sujeto Obligado </w:t>
      </w:r>
      <w:r w:rsidRPr="000764DD">
        <w:rPr>
          <w:rFonts w:ascii="Palatino Linotype" w:eastAsiaTheme="minorHAnsi" w:hAnsi="Palatino Linotype" w:cstheme="minorBidi"/>
          <w:bCs/>
          <w:lang w:val="es-MX" w:eastAsia="en-US"/>
        </w:rPr>
        <w:t xml:space="preserve">a la solicitud de información </w:t>
      </w:r>
      <w:r w:rsidR="007B0B72" w:rsidRPr="000764DD">
        <w:rPr>
          <w:rFonts w:ascii="Palatino Linotype" w:eastAsiaTheme="minorHAnsi" w:hAnsi="Palatino Linotype" w:cs="Arial"/>
          <w:b/>
          <w:szCs w:val="22"/>
          <w:lang w:val="es-MX" w:eastAsia="en-US"/>
        </w:rPr>
        <w:t>00195/JIQUIPIL/IP/2025</w:t>
      </w:r>
      <w:r w:rsidRPr="000764DD">
        <w:rPr>
          <w:rFonts w:ascii="Palatino Linotype" w:eastAsiaTheme="minorHAnsi" w:hAnsi="Palatino Linotype" w:cstheme="minorBidi"/>
          <w:lang w:val="es-MX" w:eastAsia="en-US"/>
        </w:rPr>
        <w:t xml:space="preserve">, por resultar infundadas las razones o motivos de inconformidad hechos valer por el </w:t>
      </w:r>
      <w:r w:rsidRPr="000764DD">
        <w:rPr>
          <w:rFonts w:ascii="Palatino Linotype" w:eastAsiaTheme="minorHAnsi" w:hAnsi="Palatino Linotype" w:cstheme="minorBidi"/>
          <w:b/>
          <w:lang w:val="es-MX" w:eastAsia="en-US"/>
        </w:rPr>
        <w:t>Recurrente</w:t>
      </w:r>
      <w:r w:rsidRPr="000764DD">
        <w:rPr>
          <w:rFonts w:ascii="Palatino Linotype" w:eastAsiaTheme="minorHAnsi" w:hAnsi="Palatino Linotype" w:cstheme="minorBidi"/>
          <w:lang w:val="es-MX" w:eastAsia="en-US"/>
        </w:rPr>
        <w:t xml:space="preserve">, en términos del Considerando </w:t>
      </w:r>
      <w:r w:rsidRPr="000764DD">
        <w:rPr>
          <w:rFonts w:ascii="Palatino Linotype" w:eastAsiaTheme="minorHAnsi" w:hAnsi="Palatino Linotype" w:cstheme="minorBidi"/>
          <w:b/>
          <w:lang w:val="es-MX" w:eastAsia="en-US"/>
        </w:rPr>
        <w:t xml:space="preserve">QUINTO </w:t>
      </w:r>
      <w:r w:rsidRPr="000764DD">
        <w:rPr>
          <w:rFonts w:ascii="Palatino Linotype" w:eastAsiaTheme="minorHAnsi" w:hAnsi="Palatino Linotype" w:cstheme="minorBidi"/>
          <w:lang w:val="es-MX" w:eastAsia="en-US"/>
        </w:rPr>
        <w:t>de esta resolución.</w:t>
      </w:r>
    </w:p>
    <w:p w14:paraId="2F89288D" w14:textId="77777777" w:rsidR="0078344B" w:rsidRPr="000764DD" w:rsidRDefault="0078344B" w:rsidP="0047203A">
      <w:pPr>
        <w:spacing w:line="360" w:lineRule="auto"/>
        <w:jc w:val="both"/>
        <w:rPr>
          <w:rFonts w:ascii="Palatino Linotype" w:eastAsiaTheme="minorHAnsi" w:hAnsi="Palatino Linotype" w:cstheme="minorBidi"/>
          <w:lang w:val="es-MX" w:eastAsia="en-US"/>
        </w:rPr>
      </w:pPr>
    </w:p>
    <w:p w14:paraId="57BDF9E7" w14:textId="3BE564A4" w:rsidR="0047203A" w:rsidRPr="000764DD" w:rsidRDefault="0047203A" w:rsidP="0047203A">
      <w:pPr>
        <w:spacing w:line="360" w:lineRule="auto"/>
        <w:jc w:val="both"/>
        <w:rPr>
          <w:rFonts w:ascii="Palatino Linotype" w:eastAsiaTheme="minorHAnsi" w:hAnsi="Palatino Linotype" w:cstheme="minorBidi"/>
          <w:lang w:val="es-MX" w:eastAsia="en-US"/>
        </w:rPr>
      </w:pPr>
      <w:r w:rsidRPr="000764DD">
        <w:rPr>
          <w:rFonts w:ascii="Palatino Linotype" w:eastAsiaTheme="minorHAnsi" w:hAnsi="Palatino Linotype" w:cstheme="minorBidi"/>
          <w:b/>
          <w:sz w:val="28"/>
          <w:lang w:val="es-MX" w:eastAsia="en-US"/>
        </w:rPr>
        <w:t>SEGUNDO.</w:t>
      </w:r>
      <w:r w:rsidRPr="000764DD">
        <w:rPr>
          <w:rFonts w:ascii="Palatino Linotype" w:eastAsiaTheme="minorHAnsi" w:hAnsi="Palatino Linotype" w:cstheme="minorBidi"/>
          <w:sz w:val="28"/>
          <w:lang w:val="es-MX" w:eastAsia="en-US"/>
        </w:rPr>
        <w:t xml:space="preserve"> </w:t>
      </w:r>
      <w:r w:rsidRPr="000764DD">
        <w:rPr>
          <w:rFonts w:ascii="Palatino Linotype" w:eastAsiaTheme="minorHAnsi" w:hAnsi="Palatino Linotype" w:cstheme="minorBidi"/>
          <w:b/>
          <w:lang w:val="es-MX" w:eastAsia="en-US"/>
        </w:rPr>
        <w:t>NOTIFÍQUESE</w:t>
      </w:r>
      <w:r w:rsidRPr="000764DD">
        <w:rPr>
          <w:rFonts w:ascii="Palatino Linotype" w:eastAsiaTheme="minorHAnsi" w:hAnsi="Palatino Linotype" w:cstheme="minorBidi"/>
          <w:lang w:val="es-MX" w:eastAsia="en-US"/>
        </w:rPr>
        <w:t xml:space="preserve"> vía Sistema de Acceso a la Información Mexiquense </w:t>
      </w:r>
      <w:r w:rsidRPr="000764DD">
        <w:rPr>
          <w:rFonts w:ascii="Palatino Linotype" w:eastAsiaTheme="minorHAnsi" w:hAnsi="Palatino Linotype" w:cstheme="minorBidi"/>
          <w:b/>
          <w:lang w:val="es-MX" w:eastAsia="en-US"/>
        </w:rPr>
        <w:t>(SAIMEX)</w:t>
      </w:r>
      <w:r w:rsidRPr="000764DD">
        <w:rPr>
          <w:rFonts w:ascii="Palatino Linotype" w:eastAsiaTheme="minorHAnsi" w:hAnsi="Palatino Linotype" w:cstheme="minorBidi"/>
          <w:lang w:val="es-MX" w:eastAsia="en-US"/>
        </w:rPr>
        <w:t xml:space="preserve">, la presente resolución al Titular de la Unidad de Transparencia del </w:t>
      </w:r>
      <w:r w:rsidRPr="000764DD">
        <w:rPr>
          <w:rFonts w:ascii="Palatino Linotype" w:eastAsiaTheme="minorHAnsi" w:hAnsi="Palatino Linotype" w:cstheme="minorBidi"/>
          <w:b/>
          <w:lang w:val="es-MX" w:eastAsia="en-US"/>
        </w:rPr>
        <w:t>Sujeto Obligado</w:t>
      </w:r>
      <w:r w:rsidRPr="000764DD">
        <w:rPr>
          <w:rFonts w:ascii="Palatino Linotype" w:eastAsiaTheme="minorHAnsi" w:hAnsi="Palatino Linotype" w:cstheme="minorBidi"/>
          <w:lang w:val="es-MX" w:eastAsia="en-US"/>
        </w:rPr>
        <w:t>, para su conocimiento.</w:t>
      </w:r>
    </w:p>
    <w:p w14:paraId="040F54D5" w14:textId="77777777" w:rsidR="0078344B" w:rsidRPr="000764DD" w:rsidRDefault="0078344B" w:rsidP="0047203A">
      <w:pPr>
        <w:spacing w:line="360" w:lineRule="auto"/>
        <w:jc w:val="both"/>
        <w:rPr>
          <w:rFonts w:ascii="Palatino Linotype" w:eastAsiaTheme="minorHAnsi" w:hAnsi="Palatino Linotype" w:cstheme="minorBidi"/>
          <w:lang w:val="es-MX" w:eastAsia="en-US"/>
        </w:rPr>
      </w:pPr>
    </w:p>
    <w:p w14:paraId="7A3861A3" w14:textId="351ADD20" w:rsidR="0047203A" w:rsidRPr="000764DD" w:rsidRDefault="0047203A" w:rsidP="00D01A63">
      <w:pPr>
        <w:spacing w:line="360" w:lineRule="auto"/>
        <w:jc w:val="both"/>
        <w:rPr>
          <w:rFonts w:ascii="Palatino Linotype" w:eastAsiaTheme="minorHAnsi" w:hAnsi="Palatino Linotype" w:cstheme="minorBidi"/>
          <w:lang w:val="es-MX" w:eastAsia="en-US"/>
        </w:rPr>
      </w:pPr>
      <w:r w:rsidRPr="000764DD">
        <w:rPr>
          <w:rFonts w:ascii="Palatino Linotype" w:eastAsiaTheme="minorHAnsi" w:hAnsi="Palatino Linotype" w:cstheme="minorBidi"/>
          <w:b/>
          <w:sz w:val="28"/>
          <w:lang w:val="es-MX" w:eastAsia="en-US"/>
        </w:rPr>
        <w:t>TERCERO.</w:t>
      </w:r>
      <w:r w:rsidRPr="000764DD">
        <w:rPr>
          <w:rFonts w:ascii="Palatino Linotype" w:eastAsiaTheme="minorHAnsi" w:hAnsi="Palatino Linotype" w:cstheme="minorBidi"/>
          <w:lang w:val="es-MX" w:eastAsia="en-US"/>
        </w:rPr>
        <w:t xml:space="preserve"> </w:t>
      </w:r>
      <w:r w:rsidRPr="000764DD">
        <w:rPr>
          <w:rFonts w:ascii="Palatino Linotype" w:eastAsiaTheme="minorHAnsi" w:hAnsi="Palatino Linotype" w:cstheme="minorBidi"/>
          <w:b/>
          <w:lang w:val="es-MX" w:eastAsia="en-US"/>
        </w:rPr>
        <w:t>NOTIFÍQUESE</w:t>
      </w:r>
      <w:r w:rsidRPr="000764DD">
        <w:rPr>
          <w:rFonts w:ascii="Palatino Linotype" w:eastAsiaTheme="minorHAnsi" w:hAnsi="Palatino Linotype" w:cstheme="minorBidi"/>
          <w:lang w:val="es-MX" w:eastAsia="en-US"/>
        </w:rPr>
        <w:t xml:space="preserve"> vía Sistema de Acceso a la Información Mexiquense </w:t>
      </w:r>
      <w:r w:rsidRPr="000764DD">
        <w:rPr>
          <w:rFonts w:ascii="Palatino Linotype" w:eastAsiaTheme="minorHAnsi" w:hAnsi="Palatino Linotype" w:cstheme="minorBidi"/>
          <w:b/>
          <w:lang w:val="es-MX" w:eastAsia="en-US"/>
        </w:rPr>
        <w:t>(SAIMEX)</w:t>
      </w:r>
      <w:r w:rsidRPr="000764DD">
        <w:rPr>
          <w:rFonts w:ascii="Palatino Linotype" w:eastAsiaTheme="minorHAnsi" w:hAnsi="Palatino Linotype" w:cstheme="minorBidi"/>
          <w:lang w:val="es-MX" w:eastAsia="en-US"/>
        </w:rPr>
        <w:t xml:space="preserve"> al </w:t>
      </w:r>
      <w:r w:rsidRPr="000764DD">
        <w:rPr>
          <w:rFonts w:ascii="Palatino Linotype" w:eastAsiaTheme="minorHAnsi" w:hAnsi="Palatino Linotype" w:cstheme="minorBidi"/>
          <w:b/>
          <w:lang w:val="es-MX" w:eastAsia="en-US"/>
        </w:rPr>
        <w:t xml:space="preserve">Recurrente </w:t>
      </w:r>
      <w:r w:rsidRPr="000764DD">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0764DD" w:rsidRDefault="00E9162D" w:rsidP="00D01A63">
      <w:pPr>
        <w:spacing w:line="360" w:lineRule="auto"/>
        <w:jc w:val="both"/>
        <w:rPr>
          <w:rFonts w:ascii="Palatino Linotype" w:eastAsiaTheme="minorHAnsi" w:hAnsi="Palatino Linotype" w:cstheme="minorBidi"/>
          <w:lang w:val="es-MX" w:eastAsia="en-US"/>
        </w:rPr>
      </w:pPr>
    </w:p>
    <w:p w14:paraId="708C2C7B" w14:textId="64705280" w:rsidR="00B10A2E" w:rsidRPr="000764DD" w:rsidRDefault="000764DD" w:rsidP="00D01A63">
      <w:pPr>
        <w:spacing w:line="360" w:lineRule="auto"/>
        <w:jc w:val="both"/>
        <w:rPr>
          <w:rFonts w:ascii="Palatino Linotype" w:eastAsiaTheme="minorHAnsi" w:hAnsi="Palatino Linotype" w:cs="Arial"/>
          <w:lang w:val="es-MX" w:eastAsia="en-US"/>
        </w:rPr>
      </w:pPr>
      <w:r w:rsidRPr="000764DD">
        <w:rPr>
          <w:rFonts w:ascii="Palatino Linotype" w:hAnsi="Palatino Linotype" w:cs="Arial"/>
        </w:rPr>
        <w:t>ASÍ LO RESUELVE, POR UNANIMIDAD DE VOTOS, EL PLENO DEL</w:t>
      </w:r>
      <w:r w:rsidRPr="000764DD">
        <w:rPr>
          <w:rFonts w:ascii="Palatino Linotype" w:eastAsia="Arial Unicode MS" w:hAnsi="Palatino Linotype" w:cs="Arial"/>
        </w:rPr>
        <w:t xml:space="preserve"> INSTITUTO DE TRANSPARENCIA, ACCESO A LA INFORMACIÓN PÚBLICA Y PROTECCIÓN DE DATOS PERSONALES DEL ESTADO DE MÉXICO Y MUNICIPIOS</w:t>
      </w:r>
      <w:r w:rsidRPr="000764DD">
        <w:rPr>
          <w:rFonts w:ascii="Palatino Linotype" w:hAnsi="Palatino Linotype" w:cs="Arial"/>
        </w:rPr>
        <w:t xml:space="preserve">, CONFORMADO POR LOS COMISIONADOS JOSÉ MARTÍNEZ VILCHIS; MARÍA DEL ROSARIO MEJÍA AYALA; SHARON CRISTINA MORALES MARTÍNEZ; LUIS </w:t>
      </w:r>
      <w:r w:rsidRPr="000764DD">
        <w:rPr>
          <w:rFonts w:ascii="Palatino Linotype" w:hAnsi="Palatino Linotype" w:cs="Arial"/>
        </w:rPr>
        <w:lastRenderedPageBreak/>
        <w:t xml:space="preserve">GUSTAVO PARRA NORIEGA Y GUADALUPE RAMÍREZ PEÑA; EN LA TRIGÉSIMA QUINTA SESIÓN ORDINARIA CELEBRADA EL </w:t>
      </w:r>
      <w:r w:rsidRPr="000764DD">
        <w:rPr>
          <w:rFonts w:ascii="Palatino Linotype" w:eastAsia="Calibri" w:hAnsi="Palatino Linotype" w:cs="Arial"/>
          <w:color w:val="000000"/>
          <w:lang w:eastAsia="es-MX"/>
        </w:rPr>
        <w:t>PRIMERO DE OCTUBRE DE DOS MIL VEINTICINCO</w:t>
      </w:r>
      <w:r w:rsidRPr="000764DD">
        <w:rPr>
          <w:rFonts w:ascii="Palatino Linotype" w:hAnsi="Palatino Linotype" w:cs="Arial"/>
        </w:rPr>
        <w:t>, ANTE EL SECRETARIO TÉCNICO DEL PLENO, ALEXIS TAPIA RAMÍREZ</w:t>
      </w:r>
      <w:r w:rsidR="00054E04" w:rsidRPr="000764DD">
        <w:rPr>
          <w:rFonts w:ascii="Palatino Linotype" w:eastAsiaTheme="minorHAnsi" w:hAnsi="Palatino Linotype" w:cs="Arial"/>
          <w:lang w:val="es-MX" w:eastAsia="en-US"/>
        </w:rPr>
        <w:t>.</w:t>
      </w:r>
      <w:r w:rsidR="00B10A2E" w:rsidRPr="000764DD">
        <w:rPr>
          <w:rFonts w:ascii="Palatino Linotype" w:eastAsiaTheme="minorHAnsi" w:hAnsi="Palatino Linotype" w:cs="Arial"/>
          <w:lang w:val="es-MX" w:eastAsia="en-US"/>
        </w:rPr>
        <w:t>-----------</w:t>
      </w:r>
      <w:r w:rsidR="00C120DF" w:rsidRPr="000764DD">
        <w:rPr>
          <w:rFonts w:ascii="Palatino Linotype" w:eastAsiaTheme="minorHAnsi" w:hAnsi="Palatino Linotype" w:cs="Arial"/>
          <w:lang w:val="es-MX" w:eastAsia="en-US"/>
        </w:rPr>
        <w:t>----------------------------------------------------------------------------------------</w:t>
      </w:r>
      <w:r w:rsidR="003806D2" w:rsidRPr="000764DD">
        <w:rPr>
          <w:rFonts w:ascii="Palatino Linotype" w:eastAsiaTheme="minorHAnsi" w:hAnsi="Palatino Linotype" w:cs="Arial"/>
          <w:lang w:val="es-MX" w:eastAsia="en-US"/>
        </w:rPr>
        <w:t>------------------------------------------------------------------------------------------------------------------------------------------------------------------------------------------------------------------------------------</w:t>
      </w:r>
      <w:r w:rsidR="00B20A5F" w:rsidRPr="000764DD">
        <w:rPr>
          <w:rFonts w:ascii="Palatino Linotype" w:eastAsiaTheme="minorHAnsi" w:hAnsi="Palatino Linotype" w:cs="Arial"/>
          <w:lang w:val="es-MX" w:eastAsia="en-US"/>
        </w:rPr>
        <w:t>---------------------------------------------------------------------------------------------------------------------------------------------------------------------------------------------------------------------------------------------------------------------------------------------------------------------------------------------------------------------------------------------------------------------------------------------------------------------------------------------------------------------------------------------------------------------------------------------------------------------------------------------------------------------------------------------------------------------------------------------------------------------------------------------------------------------------------------------------------------------------------------------------------------------------------------------------------------------------------------------------------------------------------</w:t>
      </w:r>
      <w:r w:rsidR="000C38AE" w:rsidRPr="000764DD">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0764DD">
        <w:rPr>
          <w:rFonts w:ascii="Palatino Linotype" w:eastAsiaTheme="minorHAnsi" w:hAnsi="Palatino Linotype" w:cs="Arial"/>
          <w:sz w:val="16"/>
          <w:szCs w:val="16"/>
          <w:lang w:val="es-MX" w:eastAsia="en-US"/>
        </w:rPr>
        <w:t>JMV/CCR/</w:t>
      </w:r>
      <w:proofErr w:type="spellStart"/>
      <w:r w:rsidRPr="000764DD">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635E3306" w:rsidR="0029071C" w:rsidRPr="003E56C9" w:rsidRDefault="0029071C" w:rsidP="003E56C9"/>
    <w:sectPr w:rsidR="0029071C" w:rsidRPr="003E56C9" w:rsidSect="00742DA4">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19597" w14:textId="77777777" w:rsidR="00C64C40" w:rsidRDefault="00C64C40" w:rsidP="000B5E25">
      <w:r>
        <w:separator/>
      </w:r>
    </w:p>
  </w:endnote>
  <w:endnote w:type="continuationSeparator" w:id="0">
    <w:p w14:paraId="1D42BBCE" w14:textId="77777777" w:rsidR="00C64C40" w:rsidRDefault="00C64C4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471C6F8A" w:rsidR="008A013B" w:rsidRPr="000D3AD4" w:rsidRDefault="008A013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E7EA8">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E7EA8">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65B3BD0A" w:rsidR="008A013B" w:rsidRPr="000D3AD4" w:rsidRDefault="008A013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E7EA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E7EA8">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463B6" w14:textId="77777777" w:rsidR="00C64C40" w:rsidRDefault="00C64C40" w:rsidP="000B5E25">
      <w:r>
        <w:separator/>
      </w:r>
    </w:p>
  </w:footnote>
  <w:footnote w:type="continuationSeparator" w:id="0">
    <w:p w14:paraId="29AF1CFA" w14:textId="77777777" w:rsidR="00C64C40" w:rsidRDefault="00C64C40" w:rsidP="000B5E25">
      <w:r>
        <w:continuationSeparator/>
      </w:r>
    </w:p>
  </w:footnote>
  <w:footnote w:id="1">
    <w:p w14:paraId="415B7283" w14:textId="77777777" w:rsidR="008A013B" w:rsidRPr="008A64CB" w:rsidRDefault="008A013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A013B" w:rsidRDefault="008A013B" w:rsidP="008A64CB">
      <w:pPr>
        <w:autoSpaceDE w:val="0"/>
        <w:autoSpaceDN w:val="0"/>
        <w:adjustRightInd w:val="0"/>
        <w:ind w:right="49"/>
        <w:jc w:val="both"/>
        <w:rPr>
          <w:rFonts w:ascii="Palatino Linotype" w:hAnsi="Palatino Linotype"/>
          <w:i/>
          <w:sz w:val="18"/>
          <w:szCs w:val="22"/>
        </w:rPr>
      </w:pPr>
    </w:p>
    <w:p w14:paraId="2A843A3D" w14:textId="77777777" w:rsidR="008A013B" w:rsidRPr="008A64CB" w:rsidRDefault="008A013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A013B" w:rsidRPr="008A64CB" w:rsidRDefault="008A013B">
      <w:pPr>
        <w:pStyle w:val="Textonotapie"/>
        <w:rPr>
          <w:lang w:val="es-MX"/>
        </w:rPr>
      </w:pPr>
    </w:p>
  </w:footnote>
  <w:footnote w:id="2">
    <w:p w14:paraId="42ABA430" w14:textId="77777777" w:rsidR="008A013B" w:rsidRPr="0078706E" w:rsidRDefault="008A013B" w:rsidP="00C9248C">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A013B" w:rsidRDefault="00C64C4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8A013B" w:rsidRPr="008F2CCC" w14:paraId="6A2352FA" w14:textId="77777777" w:rsidTr="00BC757D">
      <w:tc>
        <w:tcPr>
          <w:tcW w:w="2693" w:type="dxa"/>
          <w:vAlign w:val="center"/>
        </w:tcPr>
        <w:p w14:paraId="217E963F" w14:textId="77777777" w:rsidR="008A013B" w:rsidRPr="008F5DAE" w:rsidRDefault="008A013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39396262" w:rsidR="008A013B" w:rsidRPr="0029071C" w:rsidRDefault="008A013B"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07740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A013B" w:rsidRPr="008F2CCC" w14:paraId="1F299A1F" w14:textId="77777777" w:rsidTr="00BC757D">
      <w:trPr>
        <w:trHeight w:val="228"/>
      </w:trPr>
      <w:tc>
        <w:tcPr>
          <w:tcW w:w="2693" w:type="dxa"/>
          <w:vAlign w:val="center"/>
        </w:tcPr>
        <w:p w14:paraId="683328AB" w14:textId="77777777" w:rsidR="008A013B" w:rsidRPr="008F5DAE" w:rsidRDefault="008A013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291CE911" w:rsidR="008A013B" w:rsidRPr="0029071C" w:rsidRDefault="008A013B" w:rsidP="00B6659F">
          <w:pPr>
            <w:spacing w:line="276" w:lineRule="auto"/>
            <w:jc w:val="right"/>
            <w:rPr>
              <w:rFonts w:ascii="Palatino Linotype" w:hAnsi="Palatino Linotype"/>
              <w:sz w:val="22"/>
              <w:szCs w:val="22"/>
            </w:rPr>
          </w:pPr>
          <w:r w:rsidRPr="007B0B72">
            <w:rPr>
              <w:rFonts w:ascii="Palatino Linotype" w:hAnsi="Palatino Linotype"/>
              <w:sz w:val="22"/>
              <w:szCs w:val="22"/>
            </w:rPr>
            <w:t xml:space="preserve">Ayuntamiento de </w:t>
          </w:r>
          <w:proofErr w:type="spellStart"/>
          <w:r w:rsidRPr="007B0B72">
            <w:rPr>
              <w:rFonts w:ascii="Palatino Linotype" w:hAnsi="Palatino Linotype"/>
              <w:sz w:val="22"/>
              <w:szCs w:val="22"/>
            </w:rPr>
            <w:t>Jiquipilco</w:t>
          </w:r>
          <w:proofErr w:type="spellEnd"/>
        </w:p>
      </w:tc>
    </w:tr>
    <w:tr w:rsidR="008A013B" w:rsidRPr="008F2CCC" w14:paraId="46D09EF7" w14:textId="77777777" w:rsidTr="00BC757D">
      <w:tc>
        <w:tcPr>
          <w:tcW w:w="2693" w:type="dxa"/>
          <w:vAlign w:val="center"/>
        </w:tcPr>
        <w:p w14:paraId="1A0A5ED2" w14:textId="77777777" w:rsidR="008A013B" w:rsidRPr="008F5DAE" w:rsidRDefault="008A013B"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8A013B" w:rsidRPr="0029071C" w:rsidRDefault="008A013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A013B" w:rsidRPr="001779E0" w:rsidRDefault="00C64C4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A013B" w:rsidRPr="008F2CCC" w14:paraId="647E1A5E" w14:textId="77777777" w:rsidTr="00515252">
      <w:tc>
        <w:tcPr>
          <w:tcW w:w="2552" w:type="dxa"/>
          <w:vAlign w:val="center"/>
        </w:tcPr>
        <w:p w14:paraId="61C1A94D" w14:textId="77777777" w:rsidR="008A013B" w:rsidRPr="008F5DAE" w:rsidRDefault="008A013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4345971" w:rsidR="008A013B" w:rsidRPr="0029071C" w:rsidRDefault="008A013B"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07740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A013B" w:rsidRPr="008F2CCC" w14:paraId="34929B82" w14:textId="77777777" w:rsidTr="00515252">
      <w:tc>
        <w:tcPr>
          <w:tcW w:w="2552" w:type="dxa"/>
          <w:vAlign w:val="center"/>
        </w:tcPr>
        <w:p w14:paraId="54C68700" w14:textId="77777777" w:rsidR="008A013B" w:rsidRPr="008F5DAE" w:rsidRDefault="008A013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61A913E" w:rsidR="008A013B" w:rsidRPr="006D30E6" w:rsidRDefault="006E7EA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A013B" w:rsidRPr="008F2CCC" w14:paraId="15459416" w14:textId="77777777" w:rsidTr="00515252">
      <w:trPr>
        <w:trHeight w:val="228"/>
      </w:trPr>
      <w:tc>
        <w:tcPr>
          <w:tcW w:w="2552" w:type="dxa"/>
          <w:vAlign w:val="center"/>
        </w:tcPr>
        <w:p w14:paraId="776491B5" w14:textId="77777777" w:rsidR="008A013B" w:rsidRPr="008F5DAE" w:rsidRDefault="008A013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C4E0C54" w:rsidR="008A013B" w:rsidRPr="0029071C" w:rsidRDefault="008A013B" w:rsidP="0009050D">
          <w:pPr>
            <w:spacing w:line="276" w:lineRule="auto"/>
            <w:jc w:val="right"/>
            <w:rPr>
              <w:rFonts w:ascii="Palatino Linotype" w:hAnsi="Palatino Linotype"/>
              <w:sz w:val="22"/>
              <w:szCs w:val="22"/>
            </w:rPr>
          </w:pPr>
          <w:r w:rsidRPr="007B0B72">
            <w:rPr>
              <w:rFonts w:ascii="Palatino Linotype" w:hAnsi="Palatino Linotype"/>
              <w:sz w:val="22"/>
              <w:szCs w:val="22"/>
            </w:rPr>
            <w:t xml:space="preserve">Ayuntamiento de </w:t>
          </w:r>
          <w:proofErr w:type="spellStart"/>
          <w:r w:rsidRPr="007B0B72">
            <w:rPr>
              <w:rFonts w:ascii="Palatino Linotype" w:hAnsi="Palatino Linotype"/>
              <w:sz w:val="22"/>
              <w:szCs w:val="22"/>
            </w:rPr>
            <w:t>Jiquipilco</w:t>
          </w:r>
          <w:proofErr w:type="spellEnd"/>
        </w:p>
      </w:tc>
    </w:tr>
    <w:tr w:rsidR="008A013B" w:rsidRPr="008F2CCC" w14:paraId="5C009CDE" w14:textId="77777777" w:rsidTr="00515252">
      <w:tc>
        <w:tcPr>
          <w:tcW w:w="2552" w:type="dxa"/>
          <w:vAlign w:val="center"/>
        </w:tcPr>
        <w:p w14:paraId="294ED620" w14:textId="77777777" w:rsidR="008A013B" w:rsidRPr="008F5DAE" w:rsidRDefault="008A013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8A013B" w:rsidRPr="0029071C" w:rsidRDefault="008A013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A013B" w:rsidRDefault="00C64C4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8A013B" w:rsidRPr="009F1AB6" w:rsidRDefault="008A013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491EED"/>
    <w:multiLevelType w:val="hybridMultilevel"/>
    <w:tmpl w:val="873818EA"/>
    <w:lvl w:ilvl="0" w:tplc="D5BC0E5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0"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3"/>
  </w:num>
  <w:num w:numId="3">
    <w:abstractNumId w:val="7"/>
  </w:num>
  <w:num w:numId="4">
    <w:abstractNumId w:val="29"/>
  </w:num>
  <w:num w:numId="5">
    <w:abstractNumId w:val="33"/>
  </w:num>
  <w:num w:numId="6">
    <w:abstractNumId w:val="37"/>
  </w:num>
  <w:num w:numId="7">
    <w:abstractNumId w:val="9"/>
  </w:num>
  <w:num w:numId="8">
    <w:abstractNumId w:val="31"/>
  </w:num>
  <w:num w:numId="9">
    <w:abstractNumId w:val="35"/>
  </w:num>
  <w:num w:numId="10">
    <w:abstractNumId w:val="4"/>
  </w:num>
  <w:num w:numId="11">
    <w:abstractNumId w:val="32"/>
  </w:num>
  <w:num w:numId="12">
    <w:abstractNumId w:val="8"/>
  </w:num>
  <w:num w:numId="13">
    <w:abstractNumId w:val="6"/>
  </w:num>
  <w:num w:numId="14">
    <w:abstractNumId w:val="24"/>
  </w:num>
  <w:num w:numId="15">
    <w:abstractNumId w:val="14"/>
  </w:num>
  <w:num w:numId="16">
    <w:abstractNumId w:val="19"/>
  </w:num>
  <w:num w:numId="17">
    <w:abstractNumId w:val="10"/>
  </w:num>
  <w:num w:numId="18">
    <w:abstractNumId w:val="1"/>
  </w:num>
  <w:num w:numId="19">
    <w:abstractNumId w:val="34"/>
  </w:num>
  <w:num w:numId="20">
    <w:abstractNumId w:val="22"/>
  </w:num>
  <w:num w:numId="21">
    <w:abstractNumId w:val="16"/>
  </w:num>
  <w:num w:numId="22">
    <w:abstractNumId w:val="17"/>
  </w:num>
  <w:num w:numId="23">
    <w:abstractNumId w:val="15"/>
  </w:num>
  <w:num w:numId="24">
    <w:abstractNumId w:val="20"/>
  </w:num>
  <w:num w:numId="25">
    <w:abstractNumId w:val="25"/>
  </w:num>
  <w:num w:numId="26">
    <w:abstractNumId w:val="27"/>
  </w:num>
  <w:num w:numId="27">
    <w:abstractNumId w:val="23"/>
  </w:num>
  <w:num w:numId="28">
    <w:abstractNumId w:val="28"/>
  </w:num>
  <w:num w:numId="29">
    <w:abstractNumId w:val="5"/>
  </w:num>
  <w:num w:numId="30">
    <w:abstractNumId w:val="2"/>
  </w:num>
  <w:num w:numId="31">
    <w:abstractNumId w:val="26"/>
  </w:num>
  <w:num w:numId="32">
    <w:abstractNumId w:val="12"/>
  </w:num>
  <w:num w:numId="33">
    <w:abstractNumId w:val="11"/>
  </w:num>
  <w:num w:numId="34">
    <w:abstractNumId w:val="21"/>
  </w:num>
  <w:num w:numId="35">
    <w:abstractNumId w:val="0"/>
  </w:num>
  <w:num w:numId="36">
    <w:abstractNumId w:val="30"/>
  </w:num>
  <w:num w:numId="37">
    <w:abstractNumId w:val="3"/>
  </w:num>
  <w:num w:numId="3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217B"/>
    <w:rsid w:val="000478CF"/>
    <w:rsid w:val="00054A13"/>
    <w:rsid w:val="00054E04"/>
    <w:rsid w:val="00056A58"/>
    <w:rsid w:val="000572E9"/>
    <w:rsid w:val="000671F2"/>
    <w:rsid w:val="00070547"/>
    <w:rsid w:val="00071173"/>
    <w:rsid w:val="0007165B"/>
    <w:rsid w:val="000764DD"/>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38AE"/>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40F2"/>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32F"/>
    <w:rsid w:val="0059614C"/>
    <w:rsid w:val="00597D71"/>
    <w:rsid w:val="005A46BC"/>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E7EA8"/>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0B72"/>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2101"/>
    <w:rsid w:val="00864E58"/>
    <w:rsid w:val="008660D6"/>
    <w:rsid w:val="00871098"/>
    <w:rsid w:val="00877235"/>
    <w:rsid w:val="008803EF"/>
    <w:rsid w:val="00882980"/>
    <w:rsid w:val="00882E1C"/>
    <w:rsid w:val="00886303"/>
    <w:rsid w:val="00895FE3"/>
    <w:rsid w:val="00896D29"/>
    <w:rsid w:val="008A013B"/>
    <w:rsid w:val="008A12CF"/>
    <w:rsid w:val="008A1A90"/>
    <w:rsid w:val="008A64CB"/>
    <w:rsid w:val="008B082B"/>
    <w:rsid w:val="008B3216"/>
    <w:rsid w:val="008B6546"/>
    <w:rsid w:val="008C3B24"/>
    <w:rsid w:val="008D1030"/>
    <w:rsid w:val="008D446D"/>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2257"/>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03D"/>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0797"/>
    <w:rsid w:val="00BF6E0F"/>
    <w:rsid w:val="00C02B7F"/>
    <w:rsid w:val="00C0414E"/>
    <w:rsid w:val="00C058C8"/>
    <w:rsid w:val="00C105BF"/>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4C40"/>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EAC"/>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3588"/>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D415A"/>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ortal.secogem.gob.mx/declara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EEB8-42D8-4A9C-AF7A-295C4E26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7448</Words>
  <Characters>40969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2025-10-02T18:45:00Z</cp:lastPrinted>
  <dcterms:created xsi:type="dcterms:W3CDTF">2025-09-11T19:28:00Z</dcterms:created>
  <dcterms:modified xsi:type="dcterms:W3CDTF">2025-11-04T16:51:00Z</dcterms:modified>
</cp:coreProperties>
</file>