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5E31" w14:textId="14FC83A1" w:rsidR="00D86E74" w:rsidRDefault="00B05C77" w:rsidP="000F50BA">
      <w:pPr>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End w:id="0"/>
      <w:r w:rsidRPr="000F50B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F50BA">
        <w:rPr>
          <w:rFonts w:ascii="Palatino Linotype" w:eastAsia="Palatino Linotype" w:hAnsi="Palatino Linotype" w:cs="Palatino Linotype"/>
          <w:b/>
          <w:color w:val="000000" w:themeColor="text1"/>
        </w:rPr>
        <w:t xml:space="preserve">de fecha tres (03) </w:t>
      </w:r>
      <w:r w:rsidR="000F50BA" w:rsidRPr="00157555">
        <w:rPr>
          <w:rFonts w:ascii="Palatino Linotype" w:eastAsia="Palatino Linotype" w:hAnsi="Palatino Linotype" w:cs="Palatino Linotype"/>
          <w:b/>
          <w:color w:val="000000" w:themeColor="text1"/>
        </w:rPr>
        <w:t xml:space="preserve">de </w:t>
      </w:r>
      <w:r w:rsidR="000F50BA">
        <w:rPr>
          <w:rFonts w:ascii="Palatino Linotype" w:eastAsia="Palatino Linotype" w:hAnsi="Palatino Linotype" w:cs="Palatino Linotype"/>
          <w:b/>
          <w:color w:val="000000" w:themeColor="text1"/>
        </w:rPr>
        <w:t xml:space="preserve">diciembre </w:t>
      </w:r>
      <w:r w:rsidR="000F50BA" w:rsidRPr="00157555">
        <w:rPr>
          <w:rFonts w:ascii="Palatino Linotype" w:eastAsia="Palatino Linotype" w:hAnsi="Palatino Linotype" w:cs="Palatino Linotype"/>
          <w:b/>
          <w:color w:val="000000" w:themeColor="text1"/>
        </w:rPr>
        <w:t>de dos mil veinticinco</w:t>
      </w:r>
      <w:r w:rsidR="000F50BA">
        <w:rPr>
          <w:rFonts w:ascii="Palatino Linotype" w:eastAsia="Palatino Linotype" w:hAnsi="Palatino Linotype" w:cs="Palatino Linotype"/>
          <w:b/>
          <w:color w:val="000000" w:themeColor="text1"/>
        </w:rPr>
        <w:t>.</w:t>
      </w:r>
    </w:p>
    <w:p w14:paraId="4EC4638E" w14:textId="77777777" w:rsidR="00D86E74" w:rsidRPr="000F50BA" w:rsidRDefault="00D86E74" w:rsidP="000F50BA">
      <w:pPr>
        <w:tabs>
          <w:tab w:val="left" w:pos="567"/>
        </w:tabs>
        <w:spacing w:line="360" w:lineRule="auto"/>
        <w:jc w:val="both"/>
        <w:rPr>
          <w:rFonts w:ascii="Palatino Linotype" w:eastAsia="Palatino Linotype" w:hAnsi="Palatino Linotype" w:cs="Palatino Linotype"/>
          <w:color w:val="000000" w:themeColor="text1"/>
        </w:rPr>
      </w:pPr>
    </w:p>
    <w:p w14:paraId="5F2C0BD6" w14:textId="3F0DB6B9" w:rsidR="00D86E74" w:rsidRPr="000F50BA" w:rsidRDefault="00B05C77" w:rsidP="000F50BA">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0F50BA">
        <w:rPr>
          <w:rFonts w:ascii="Palatino Linotype" w:eastAsia="Palatino Linotype" w:hAnsi="Palatino Linotype" w:cs="Palatino Linotype"/>
          <w:b/>
          <w:color w:val="000000" w:themeColor="text1"/>
        </w:rPr>
        <w:t>VISTO</w:t>
      </w:r>
      <w:r w:rsidRPr="000F50BA">
        <w:rPr>
          <w:rFonts w:ascii="Palatino Linotype" w:eastAsia="Palatino Linotype" w:hAnsi="Palatino Linotype" w:cs="Palatino Linotype"/>
          <w:color w:val="000000" w:themeColor="text1"/>
        </w:rPr>
        <w:t xml:space="preserve"> el expediente electrónico formado con motivo del recurso de revisión </w:t>
      </w:r>
      <w:r w:rsidR="009D1C35" w:rsidRPr="000F50BA">
        <w:rPr>
          <w:rFonts w:ascii="Palatino Linotype" w:eastAsia="Palatino Linotype" w:hAnsi="Palatino Linotype" w:cs="Palatino Linotype"/>
          <w:b/>
          <w:color w:val="000000" w:themeColor="text1"/>
        </w:rPr>
        <w:t>09368</w:t>
      </w:r>
      <w:r w:rsidRPr="000F50BA">
        <w:rPr>
          <w:rFonts w:ascii="Palatino Linotype" w:eastAsia="Palatino Linotype" w:hAnsi="Palatino Linotype" w:cs="Palatino Linotype"/>
          <w:b/>
          <w:color w:val="000000" w:themeColor="text1"/>
        </w:rPr>
        <w:t>/INFOEM/IP/RR/2025</w:t>
      </w:r>
      <w:r w:rsidRPr="000F50BA">
        <w:rPr>
          <w:rFonts w:ascii="Palatino Linotype" w:eastAsia="Palatino Linotype" w:hAnsi="Palatino Linotype" w:cs="Palatino Linotype"/>
          <w:color w:val="000000" w:themeColor="text1"/>
        </w:rPr>
        <w:t>,</w:t>
      </w:r>
      <w:r w:rsidRPr="000F50BA">
        <w:rPr>
          <w:rFonts w:ascii="Palatino Linotype" w:eastAsia="Palatino Linotype" w:hAnsi="Palatino Linotype" w:cs="Palatino Linotype"/>
          <w:b/>
          <w:color w:val="000000" w:themeColor="text1"/>
        </w:rPr>
        <w:t xml:space="preserve"> </w:t>
      </w:r>
      <w:r w:rsidRPr="000F50BA">
        <w:rPr>
          <w:rFonts w:ascii="Palatino Linotype" w:eastAsia="Palatino Linotype" w:hAnsi="Palatino Linotype" w:cs="Palatino Linotype"/>
          <w:color w:val="000000" w:themeColor="text1"/>
        </w:rPr>
        <w:t xml:space="preserve">promovido por </w:t>
      </w:r>
      <w:r w:rsidR="000F50BA">
        <w:rPr>
          <w:rFonts w:ascii="Palatino Linotype" w:eastAsia="Palatino Linotype" w:hAnsi="Palatino Linotype" w:cs="Palatino Linotype"/>
          <w:b/>
          <w:color w:val="000000" w:themeColor="text1"/>
        </w:rPr>
        <w:t xml:space="preserve">una persona que no proporcionó datos de identificación, </w:t>
      </w:r>
      <w:r w:rsidR="000F50BA">
        <w:rPr>
          <w:rFonts w:ascii="Palatino Linotype" w:eastAsia="Palatino Linotype" w:hAnsi="Palatino Linotype" w:cs="Palatino Linotype"/>
          <w:color w:val="000000" w:themeColor="text1"/>
        </w:rPr>
        <w:t>a quien en lo subsecuente denominaremos EL</w:t>
      </w:r>
      <w:r w:rsidR="00B93ACB" w:rsidRPr="000F50BA">
        <w:rPr>
          <w:rFonts w:ascii="Palatino Linotype" w:eastAsia="Palatino Linotype" w:hAnsi="Palatino Linotype" w:cs="Palatino Linotype"/>
          <w:b/>
          <w:color w:val="000000" w:themeColor="text1"/>
        </w:rPr>
        <w:t xml:space="preserve"> RECURRENTE</w:t>
      </w:r>
      <w:r w:rsidRPr="000F50BA">
        <w:rPr>
          <w:rFonts w:ascii="Palatino Linotype" w:eastAsia="Palatino Linotype" w:hAnsi="Palatino Linotype" w:cs="Palatino Linotype"/>
          <w:b/>
          <w:color w:val="000000" w:themeColor="text1"/>
        </w:rPr>
        <w:t>,</w:t>
      </w:r>
      <w:r w:rsidRPr="000F50BA">
        <w:rPr>
          <w:rFonts w:ascii="Palatino Linotype" w:eastAsia="Palatino Linotype" w:hAnsi="Palatino Linotype" w:cs="Palatino Linotype"/>
          <w:color w:val="000000" w:themeColor="text1"/>
        </w:rPr>
        <w:t xml:space="preserve"> en contra de la respuesta del </w:t>
      </w:r>
      <w:r w:rsidR="009D1C35" w:rsidRPr="000F50BA">
        <w:rPr>
          <w:rFonts w:ascii="Palatino Linotype" w:eastAsia="Palatino Linotype" w:hAnsi="Palatino Linotype" w:cs="Palatino Linotype"/>
          <w:b/>
          <w:color w:val="000000" w:themeColor="text1"/>
        </w:rPr>
        <w:t>Sistema para el Desarrollo Integral de la Familia de Huehuetoca</w:t>
      </w:r>
      <w:r w:rsidRPr="000F50BA">
        <w:rPr>
          <w:rFonts w:ascii="Palatino Linotype" w:eastAsia="Palatino Linotype" w:hAnsi="Palatino Linotype" w:cs="Palatino Linotype"/>
          <w:b/>
          <w:color w:val="000000" w:themeColor="text1"/>
        </w:rPr>
        <w:t xml:space="preserve">, </w:t>
      </w:r>
      <w:r w:rsidRPr="000F50BA">
        <w:rPr>
          <w:rFonts w:ascii="Palatino Linotype" w:eastAsia="Palatino Linotype" w:hAnsi="Palatino Linotype" w:cs="Palatino Linotype"/>
          <w:color w:val="000000" w:themeColor="text1"/>
        </w:rPr>
        <w:t>en adelante el</w:t>
      </w:r>
      <w:r w:rsidRPr="000F50BA">
        <w:rPr>
          <w:rFonts w:ascii="Palatino Linotype" w:eastAsia="Palatino Linotype" w:hAnsi="Palatino Linotype" w:cs="Palatino Linotype"/>
          <w:b/>
          <w:color w:val="000000" w:themeColor="text1"/>
        </w:rPr>
        <w:t xml:space="preserve"> SUJETO OBLIGADO</w:t>
      </w:r>
      <w:r w:rsidRPr="000F50BA">
        <w:rPr>
          <w:rFonts w:ascii="Palatino Linotype" w:eastAsia="Palatino Linotype" w:hAnsi="Palatino Linotype" w:cs="Palatino Linotype"/>
          <w:color w:val="000000" w:themeColor="text1"/>
        </w:rPr>
        <w:t>, se procede a dictar la presente resolución, con base en los siguientes:</w:t>
      </w:r>
    </w:p>
    <w:p w14:paraId="37CEF4FF" w14:textId="77777777" w:rsidR="00D86E74" w:rsidRPr="000F50BA" w:rsidRDefault="00D86E74" w:rsidP="000F50BA">
      <w:pPr>
        <w:spacing w:line="360" w:lineRule="auto"/>
        <w:jc w:val="both"/>
        <w:rPr>
          <w:rFonts w:ascii="Palatino Linotype" w:eastAsia="Palatino Linotype" w:hAnsi="Palatino Linotype" w:cs="Palatino Linotype"/>
          <w:color w:val="000000" w:themeColor="text1"/>
        </w:rPr>
      </w:pPr>
    </w:p>
    <w:p w14:paraId="1999B5D4" w14:textId="77777777" w:rsidR="00D86E74" w:rsidRPr="000F50BA" w:rsidRDefault="00B05C77" w:rsidP="000F50BA">
      <w:pPr>
        <w:pStyle w:val="Ttulo1"/>
        <w:tabs>
          <w:tab w:val="left" w:pos="567"/>
        </w:tabs>
        <w:spacing w:before="0" w:line="360" w:lineRule="auto"/>
        <w:jc w:val="center"/>
        <w:rPr>
          <w:b w:val="0"/>
          <w:color w:val="000000" w:themeColor="text1"/>
        </w:rPr>
      </w:pPr>
      <w:bookmarkStart w:id="2" w:name="_heading=h.30j0zll" w:colFirst="0" w:colLast="0"/>
      <w:bookmarkEnd w:id="2"/>
      <w:r w:rsidRPr="000F50BA">
        <w:rPr>
          <w:color w:val="000000" w:themeColor="text1"/>
        </w:rPr>
        <w:t>A N T E C E D E N T E S</w:t>
      </w:r>
    </w:p>
    <w:p w14:paraId="38E13BAA" w14:textId="77777777" w:rsidR="00D86E74" w:rsidRPr="000F50BA" w:rsidRDefault="00D86E74" w:rsidP="000F50BA">
      <w:pPr>
        <w:pStyle w:val="Ttulo1"/>
        <w:tabs>
          <w:tab w:val="left" w:pos="567"/>
        </w:tabs>
        <w:spacing w:before="0" w:line="360" w:lineRule="auto"/>
        <w:rPr>
          <w:color w:val="000000" w:themeColor="text1"/>
        </w:rPr>
      </w:pPr>
    </w:p>
    <w:p w14:paraId="33BAC4B2" w14:textId="4AE396FE"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El </w:t>
      </w:r>
      <w:r w:rsidR="009D1C35" w:rsidRPr="000F50BA">
        <w:rPr>
          <w:rFonts w:ascii="Palatino Linotype" w:eastAsia="Palatino Linotype" w:hAnsi="Palatino Linotype" w:cs="Palatino Linotype"/>
          <w:b/>
          <w:color w:val="000000" w:themeColor="text1"/>
        </w:rPr>
        <w:t xml:space="preserve">ocho de julio </w:t>
      </w:r>
      <w:r w:rsidRPr="000F50BA">
        <w:rPr>
          <w:rFonts w:ascii="Palatino Linotype" w:eastAsia="Palatino Linotype" w:hAnsi="Palatino Linotype" w:cs="Palatino Linotype"/>
          <w:b/>
          <w:color w:val="000000" w:themeColor="text1"/>
        </w:rPr>
        <w:t xml:space="preserve">de dos mil veinticinco, </w:t>
      </w:r>
      <w:r w:rsidRPr="000F50BA">
        <w:rPr>
          <w:rFonts w:ascii="Palatino Linotype" w:eastAsia="Palatino Linotype" w:hAnsi="Palatino Linotype" w:cs="Palatino Linotype"/>
          <w:color w:val="000000" w:themeColor="text1"/>
        </w:rPr>
        <w:t xml:space="preserve">se presentó ante el </w:t>
      </w:r>
      <w:r w:rsidRPr="000F50BA">
        <w:rPr>
          <w:rFonts w:ascii="Palatino Linotype" w:eastAsia="Palatino Linotype" w:hAnsi="Palatino Linotype" w:cs="Palatino Linotype"/>
          <w:b/>
          <w:color w:val="000000" w:themeColor="text1"/>
        </w:rPr>
        <w:t>SUJETO OBLIGADO</w:t>
      </w:r>
      <w:r w:rsidRPr="000F50BA">
        <w:rPr>
          <w:rFonts w:ascii="Palatino Linotype" w:eastAsia="Palatino Linotype" w:hAnsi="Palatino Linotype" w:cs="Palatino Linotype"/>
          <w:color w:val="000000" w:themeColor="text1"/>
        </w:rPr>
        <w:t xml:space="preserve"> vía SAIMEX, la solicitud de información pública registrada con el número</w:t>
      </w:r>
      <w:r w:rsidR="009D1C35" w:rsidRPr="000F50BA">
        <w:rPr>
          <w:rFonts w:ascii="Palatino Linotype" w:eastAsia="Palatino Linotype" w:hAnsi="Palatino Linotype" w:cs="Palatino Linotype"/>
          <w:b/>
          <w:color w:val="000000" w:themeColor="text1"/>
        </w:rPr>
        <w:t xml:space="preserve"> 00164</w:t>
      </w:r>
      <w:r w:rsidRPr="000F50BA">
        <w:rPr>
          <w:rFonts w:ascii="Palatino Linotype" w:eastAsia="Palatino Linotype" w:hAnsi="Palatino Linotype" w:cs="Palatino Linotype"/>
          <w:b/>
          <w:color w:val="000000" w:themeColor="text1"/>
        </w:rPr>
        <w:t>/</w:t>
      </w:r>
      <w:r w:rsidR="009D1C35" w:rsidRPr="000F50BA">
        <w:rPr>
          <w:rFonts w:ascii="Palatino Linotype" w:eastAsia="Palatino Linotype" w:hAnsi="Palatino Linotype" w:cs="Palatino Linotype"/>
          <w:b/>
          <w:color w:val="000000" w:themeColor="text1"/>
        </w:rPr>
        <w:t>DIFHUEHUET</w:t>
      </w:r>
      <w:r w:rsidRPr="000F50BA">
        <w:rPr>
          <w:rFonts w:ascii="Palatino Linotype" w:eastAsia="Palatino Linotype" w:hAnsi="Palatino Linotype" w:cs="Palatino Linotype"/>
          <w:b/>
          <w:color w:val="000000" w:themeColor="text1"/>
        </w:rPr>
        <w:t xml:space="preserve">/IP/2025; </w:t>
      </w:r>
      <w:r w:rsidR="00F45641">
        <w:rPr>
          <w:rFonts w:ascii="Palatino Linotype" w:eastAsia="Palatino Linotype" w:hAnsi="Palatino Linotype" w:cs="Palatino Linotype"/>
          <w:color w:val="000000" w:themeColor="text1"/>
        </w:rPr>
        <w:t xml:space="preserve">en la que </w:t>
      </w:r>
      <w:r w:rsidRPr="000F50BA">
        <w:rPr>
          <w:rFonts w:ascii="Palatino Linotype" w:eastAsia="Palatino Linotype" w:hAnsi="Palatino Linotype" w:cs="Palatino Linotype"/>
          <w:color w:val="000000" w:themeColor="text1"/>
        </w:rPr>
        <w:t>se solicitó la siguiente información:</w:t>
      </w:r>
    </w:p>
    <w:p w14:paraId="1F18B5A3"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1FCE0F2" w14:textId="27F0BCE0" w:rsidR="00D86E74" w:rsidRPr="000F50BA" w:rsidRDefault="00B05C77" w:rsidP="000F50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r w:rsidR="00FA4626" w:rsidRPr="000F50BA">
        <w:rPr>
          <w:rFonts w:ascii="Palatino Linotype" w:eastAsia="Palatino Linotype" w:hAnsi="Palatino Linotype" w:cs="Palatino Linotype"/>
          <w:i/>
          <w:color w:val="000000" w:themeColor="text1"/>
        </w:rPr>
        <w:t>S</w:t>
      </w:r>
      <w:r w:rsidR="009D1C35" w:rsidRPr="000F50BA">
        <w:rPr>
          <w:rFonts w:ascii="Palatino Linotype" w:eastAsia="Palatino Linotype" w:hAnsi="Palatino Linotype" w:cs="Palatino Linotype"/>
          <w:i/>
          <w:color w:val="000000" w:themeColor="text1"/>
        </w:rPr>
        <w:t>OLICITO EL REGISTRO DE SOLICITUDES DE ACCESO A LA INFORMACION, RECIBIDAS Y ATENDIDAS DE CADA UNA DE ESTAS SOLICITUDES, ASI COMO EL STATUS EN QUE SE ENCUENTRAN. Hasta la segunda quincena de junio de 2025, Ya que esta información es obligatoria transparentar conforme al artículo 92 fracción XVl en el portal de IPOMEX de este sujeto obligado y dicha información, NO se encuentra en el portal ya descrito asi como su respectivo hipervínculo o link para cotejar dicha informacion.</w:t>
      </w:r>
      <w:r w:rsidR="007B3645" w:rsidRPr="000F50BA">
        <w:rPr>
          <w:rFonts w:ascii="Palatino Linotype" w:eastAsia="Palatino Linotype" w:hAnsi="Palatino Linotype" w:cs="Palatino Linotype"/>
          <w:i/>
          <w:color w:val="000000" w:themeColor="text1"/>
        </w:rPr>
        <w:t>"GPS"</w:t>
      </w:r>
      <w:r w:rsidRPr="000F50BA">
        <w:rPr>
          <w:rFonts w:ascii="Palatino Linotype" w:eastAsia="Palatino Linotype" w:hAnsi="Palatino Linotype" w:cs="Palatino Linotype"/>
          <w:i/>
          <w:color w:val="000000" w:themeColor="text1"/>
        </w:rPr>
        <w:t xml:space="preserve"> (Sic)</w:t>
      </w:r>
    </w:p>
    <w:p w14:paraId="31504AF1" w14:textId="2B4F0841"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lastRenderedPageBreak/>
        <w:t>Se eligió como modalid</w:t>
      </w:r>
      <w:r w:rsidR="009D1C35" w:rsidRPr="000F50BA">
        <w:rPr>
          <w:rFonts w:ascii="Palatino Linotype" w:eastAsia="Palatino Linotype" w:hAnsi="Palatino Linotype" w:cs="Palatino Linotype"/>
          <w:color w:val="000000" w:themeColor="text1"/>
        </w:rPr>
        <w:t xml:space="preserve">ad de entrega de la información a través de </w:t>
      </w:r>
      <w:r w:rsidR="009D1C35" w:rsidRPr="000F50BA">
        <w:rPr>
          <w:rFonts w:ascii="Palatino Linotype" w:eastAsia="Palatino Linotype" w:hAnsi="Palatino Linotype" w:cs="Palatino Linotype"/>
          <w:b/>
          <w:color w:val="000000" w:themeColor="text1"/>
        </w:rPr>
        <w:t>SAIMEX</w:t>
      </w:r>
      <w:r w:rsidRPr="000F50BA">
        <w:rPr>
          <w:rFonts w:ascii="Palatino Linotype" w:eastAsia="Palatino Linotype" w:hAnsi="Palatino Linotype" w:cs="Palatino Linotype"/>
          <w:b/>
          <w:color w:val="000000" w:themeColor="text1"/>
        </w:rPr>
        <w:t>.</w:t>
      </w:r>
    </w:p>
    <w:p w14:paraId="7057CA07"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2EE5D82" w14:textId="0BF7EF9D"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El </w:t>
      </w:r>
      <w:r w:rsidR="009D1C35" w:rsidRPr="000F50BA">
        <w:rPr>
          <w:rFonts w:ascii="Palatino Linotype" w:eastAsia="Palatino Linotype" w:hAnsi="Palatino Linotype" w:cs="Palatino Linotype"/>
          <w:b/>
          <w:color w:val="000000" w:themeColor="text1"/>
        </w:rPr>
        <w:t xml:space="preserve">ocho de agosto </w:t>
      </w:r>
      <w:r w:rsidRPr="000F50BA">
        <w:rPr>
          <w:rFonts w:ascii="Palatino Linotype" w:eastAsia="Palatino Linotype" w:hAnsi="Palatino Linotype" w:cs="Palatino Linotype"/>
          <w:b/>
          <w:color w:val="000000" w:themeColor="text1"/>
        </w:rPr>
        <w:t>de dos mil veinticinco</w:t>
      </w:r>
      <w:r w:rsidRPr="000F50BA">
        <w:rPr>
          <w:rFonts w:ascii="Palatino Linotype" w:eastAsia="Palatino Linotype" w:hAnsi="Palatino Linotype" w:cs="Palatino Linotype"/>
          <w:color w:val="000000" w:themeColor="text1"/>
        </w:rPr>
        <w:t xml:space="preserve">, el </w:t>
      </w:r>
      <w:r w:rsidRPr="000F50BA">
        <w:rPr>
          <w:rFonts w:ascii="Palatino Linotype" w:eastAsia="Palatino Linotype" w:hAnsi="Palatino Linotype" w:cs="Palatino Linotype"/>
          <w:b/>
          <w:color w:val="000000" w:themeColor="text1"/>
        </w:rPr>
        <w:t>SUJETO OBLIGADO,</w:t>
      </w:r>
      <w:r w:rsidRPr="000F50BA">
        <w:rPr>
          <w:rFonts w:ascii="Palatino Linotype" w:eastAsia="Palatino Linotype" w:hAnsi="Palatino Linotype" w:cs="Palatino Linotype"/>
          <w:color w:val="000000" w:themeColor="text1"/>
        </w:rPr>
        <w:t xml:space="preserve"> dio respuesta a la solicitud de información en el tenor siguiente:</w:t>
      </w:r>
    </w:p>
    <w:p w14:paraId="35B9AA2D" w14:textId="77777777" w:rsidR="00AE6B42" w:rsidRPr="000F50BA" w:rsidRDefault="00AE6B42" w:rsidP="000F50BA">
      <w:pPr>
        <w:pStyle w:val="Prrafodelista"/>
        <w:ind w:left="0"/>
        <w:rPr>
          <w:rFonts w:ascii="Palatino Linotype" w:eastAsia="Palatino Linotype" w:hAnsi="Palatino Linotype" w:cs="Palatino Linotype"/>
          <w:i/>
          <w:color w:val="000000" w:themeColor="text1"/>
        </w:rPr>
      </w:pPr>
    </w:p>
    <w:p w14:paraId="3D8644E1" w14:textId="6A32DE03" w:rsidR="00D86E74" w:rsidRPr="000F50BA" w:rsidRDefault="00AE6B42" w:rsidP="000F50BA">
      <w:pPr>
        <w:pBdr>
          <w:top w:val="nil"/>
          <w:left w:val="nil"/>
          <w:bottom w:val="nil"/>
          <w:right w:val="nil"/>
          <w:between w:val="nil"/>
        </w:pBdr>
        <w:tabs>
          <w:tab w:val="left" w:pos="1985"/>
        </w:tabs>
        <w:jc w:val="right"/>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“Para el Desarrollo Integral de la Familia de Huehuetoca, México a 08 de Agosto de 2025</w:t>
      </w:r>
    </w:p>
    <w:p w14:paraId="1EEF15D5" w14:textId="58A4F1C0" w:rsidR="00AE6B42" w:rsidRPr="000F50BA" w:rsidRDefault="00AE6B42" w:rsidP="000F50BA">
      <w:pPr>
        <w:pBdr>
          <w:top w:val="nil"/>
          <w:left w:val="nil"/>
          <w:bottom w:val="nil"/>
          <w:right w:val="nil"/>
          <w:between w:val="nil"/>
        </w:pBdr>
        <w:tabs>
          <w:tab w:val="left" w:pos="1985"/>
        </w:tabs>
        <w:jc w:val="right"/>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Nombre del solicitante: C. Solicitante</w:t>
      </w:r>
    </w:p>
    <w:p w14:paraId="552553EF" w14:textId="287B0F79" w:rsidR="00AE6B42" w:rsidRPr="000F50BA" w:rsidRDefault="00AE6B42" w:rsidP="000F50BA">
      <w:pPr>
        <w:pBdr>
          <w:top w:val="nil"/>
          <w:left w:val="nil"/>
          <w:bottom w:val="nil"/>
          <w:right w:val="nil"/>
          <w:between w:val="nil"/>
        </w:pBdr>
        <w:tabs>
          <w:tab w:val="left" w:pos="1985"/>
        </w:tabs>
        <w:jc w:val="right"/>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Folio de la solicitud: 00164/DIFHUEHUET/IP/2025</w:t>
      </w:r>
    </w:p>
    <w:p w14:paraId="7034E772" w14:textId="42FF23CB" w:rsidR="00AE6B42" w:rsidRPr="000F50BA" w:rsidRDefault="00AE6B42" w:rsidP="000F50BA">
      <w:pPr>
        <w:pBdr>
          <w:top w:val="nil"/>
          <w:left w:val="nil"/>
          <w:bottom w:val="nil"/>
          <w:right w:val="nil"/>
          <w:between w:val="nil"/>
        </w:pBdr>
        <w:tabs>
          <w:tab w:val="left" w:pos="1985"/>
        </w:tabs>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envió respuesta a su solicitud</w:t>
      </w:r>
    </w:p>
    <w:p w14:paraId="510CF1CB" w14:textId="77777777" w:rsidR="00AE6B42" w:rsidRPr="000F50BA" w:rsidRDefault="00AE6B42" w:rsidP="000F50BA">
      <w:pPr>
        <w:pBdr>
          <w:top w:val="nil"/>
          <w:left w:val="nil"/>
          <w:bottom w:val="nil"/>
          <w:right w:val="nil"/>
          <w:between w:val="nil"/>
        </w:pBdr>
        <w:tabs>
          <w:tab w:val="left" w:pos="1985"/>
        </w:tabs>
        <w:jc w:val="both"/>
        <w:rPr>
          <w:rFonts w:ascii="Palatino Linotype" w:eastAsia="Palatino Linotype" w:hAnsi="Palatino Linotype" w:cs="Palatino Linotype"/>
          <w:i/>
          <w:color w:val="000000" w:themeColor="text1"/>
        </w:rPr>
      </w:pPr>
    </w:p>
    <w:p w14:paraId="38D899E5" w14:textId="6894BB3C" w:rsidR="00AE6B42" w:rsidRPr="000F50BA" w:rsidRDefault="00AE6B42" w:rsidP="000F50BA">
      <w:pPr>
        <w:pBdr>
          <w:top w:val="nil"/>
          <w:left w:val="nil"/>
          <w:bottom w:val="nil"/>
          <w:right w:val="nil"/>
          <w:between w:val="nil"/>
        </w:pBdr>
        <w:tabs>
          <w:tab w:val="left" w:pos="1985"/>
        </w:tabs>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ATENTAMENTE</w:t>
      </w:r>
    </w:p>
    <w:p w14:paraId="630D40EE" w14:textId="1D583F4B" w:rsidR="00D86E74" w:rsidRPr="000F50BA" w:rsidRDefault="00AE6B42" w:rsidP="000F50BA">
      <w:pPr>
        <w:pBdr>
          <w:top w:val="nil"/>
          <w:left w:val="nil"/>
          <w:bottom w:val="nil"/>
          <w:right w:val="nil"/>
          <w:between w:val="nil"/>
        </w:pBdr>
        <w:tabs>
          <w:tab w:val="left" w:pos="1985"/>
        </w:tabs>
        <w:jc w:val="both"/>
        <w:rPr>
          <w:rFonts w:ascii="Palatino Linotype" w:eastAsia="Palatino Linotype" w:hAnsi="Palatino Linotype" w:cs="Palatino Linotype"/>
          <w:i/>
          <w:color w:val="000000" w:themeColor="text1"/>
          <w:highlight w:val="yellow"/>
        </w:rPr>
      </w:pPr>
      <w:r w:rsidRPr="000F50BA">
        <w:rPr>
          <w:rFonts w:ascii="Palatino Linotype" w:eastAsia="Palatino Linotype" w:hAnsi="Palatino Linotype" w:cs="Palatino Linotype"/>
          <w:i/>
          <w:color w:val="000000" w:themeColor="text1"/>
        </w:rPr>
        <w:t>C. Janeth Olivia Maldonado Cervantes</w:t>
      </w:r>
      <w:r w:rsidR="00DF7E6F" w:rsidRPr="000F50BA">
        <w:rPr>
          <w:rFonts w:ascii="Palatino Linotype" w:eastAsia="Palatino Linotype" w:hAnsi="Palatino Linotype" w:cs="Palatino Linotype"/>
          <w:i/>
          <w:color w:val="000000" w:themeColor="text1"/>
        </w:rPr>
        <w:t>.</w:t>
      </w:r>
      <w:r w:rsidR="00B05C77" w:rsidRPr="000F50BA">
        <w:rPr>
          <w:rFonts w:ascii="Palatino Linotype" w:eastAsia="Palatino Linotype" w:hAnsi="Palatino Linotype" w:cs="Palatino Linotype"/>
          <w:i/>
          <w:color w:val="000000" w:themeColor="text1"/>
        </w:rPr>
        <w:t>” (Sic)</w:t>
      </w:r>
    </w:p>
    <w:p w14:paraId="0E80D876" w14:textId="77777777" w:rsidR="00D86E74" w:rsidRPr="000F50BA" w:rsidRDefault="00D86E74" w:rsidP="000F50BA">
      <w:pPr>
        <w:pBdr>
          <w:top w:val="nil"/>
          <w:left w:val="nil"/>
          <w:bottom w:val="nil"/>
          <w:right w:val="nil"/>
          <w:between w:val="nil"/>
        </w:pBdr>
        <w:tabs>
          <w:tab w:val="left" w:pos="8222"/>
        </w:tabs>
        <w:spacing w:line="360" w:lineRule="auto"/>
        <w:jc w:val="both"/>
        <w:rPr>
          <w:rFonts w:ascii="Palatino Linotype" w:eastAsia="Palatino Linotype" w:hAnsi="Palatino Linotype" w:cs="Palatino Linotype"/>
          <w:i/>
          <w:color w:val="000000" w:themeColor="text1"/>
        </w:rPr>
      </w:pPr>
    </w:p>
    <w:p w14:paraId="7FFCCCDA" w14:textId="77777777" w:rsidR="00D86E74" w:rsidRPr="000F50BA" w:rsidRDefault="00B05C77" w:rsidP="000F50BA">
      <w:pPr>
        <w:pBdr>
          <w:top w:val="nil"/>
          <w:left w:val="nil"/>
          <w:bottom w:val="nil"/>
          <w:right w:val="nil"/>
          <w:between w:val="nil"/>
        </w:pBdr>
        <w:tabs>
          <w:tab w:val="left" w:pos="8222"/>
        </w:tabs>
        <w:spacing w:line="360" w:lineRule="auto"/>
        <w:jc w:val="both"/>
        <w:rPr>
          <w:rFonts w:ascii="Palatino Linotype" w:eastAsia="Palatino Linotype" w:hAnsi="Palatino Linotype" w:cs="Palatino Linotype"/>
          <w:b/>
          <w:color w:val="000000" w:themeColor="text1"/>
        </w:rPr>
      </w:pPr>
      <w:r w:rsidRPr="000F50BA">
        <w:rPr>
          <w:rFonts w:ascii="Palatino Linotype" w:eastAsia="Palatino Linotype" w:hAnsi="Palatino Linotype" w:cs="Palatino Linotype"/>
          <w:b/>
          <w:color w:val="000000" w:themeColor="text1"/>
        </w:rPr>
        <w:t>Archivos electrónicos adjuntos:</w:t>
      </w:r>
    </w:p>
    <w:p w14:paraId="15BD9B24" w14:textId="0FD28843" w:rsidR="00AE6B42" w:rsidRPr="000F50BA" w:rsidRDefault="00406099" w:rsidP="000F50BA">
      <w:pPr>
        <w:pStyle w:val="Prrafodelista"/>
        <w:numPr>
          <w:ilvl w:val="0"/>
          <w:numId w:val="31"/>
        </w:numPr>
        <w:pBdr>
          <w:top w:val="nil"/>
          <w:left w:val="nil"/>
          <w:bottom w:val="nil"/>
          <w:right w:val="nil"/>
          <w:between w:val="nil"/>
        </w:pBdr>
        <w:tabs>
          <w:tab w:val="left" w:pos="709"/>
          <w:tab w:val="left" w:pos="8222"/>
        </w:tabs>
        <w:spacing w:line="360" w:lineRule="auto"/>
        <w:ind w:left="0" w:firstLine="0"/>
        <w:jc w:val="both"/>
        <w:rPr>
          <w:rFonts w:ascii="Palatino Linotype" w:eastAsia="Palatino Linotype" w:hAnsi="Palatino Linotype" w:cs="Palatino Linotype"/>
          <w:b/>
          <w:color w:val="000000" w:themeColor="text1"/>
        </w:rPr>
      </w:pPr>
      <w:hyperlink r:id="rId8" w:tgtFrame="_blank" w:history="1">
        <w:r w:rsidR="00AE6B42" w:rsidRPr="000F50BA">
          <w:rPr>
            <w:rFonts w:ascii="Palatino Linotype" w:eastAsia="Palatino Linotype" w:hAnsi="Palatino Linotype" w:cs="Palatino Linotype"/>
            <w:b/>
            <w:color w:val="000000" w:themeColor="text1"/>
          </w:rPr>
          <w:t>20250808161517.pdf</w:t>
        </w:r>
      </w:hyperlink>
      <w:r w:rsidR="00AE6B42" w:rsidRPr="000F50BA">
        <w:rPr>
          <w:rFonts w:ascii="Palatino Linotype" w:eastAsia="Palatino Linotype" w:hAnsi="Palatino Linotype" w:cs="Palatino Linotype"/>
          <w:b/>
          <w:color w:val="000000" w:themeColor="text1"/>
        </w:rPr>
        <w:t xml:space="preserve">: </w:t>
      </w:r>
      <w:r w:rsidR="00AE6B42" w:rsidRPr="000F50BA">
        <w:rPr>
          <w:rFonts w:ascii="Palatino Linotype" w:eastAsia="Palatino Linotype" w:hAnsi="Palatino Linotype" w:cs="Palatino Linotype"/>
          <w:color w:val="000000" w:themeColor="text1"/>
        </w:rPr>
        <w:t xml:space="preserve">Documento constante de diecisiete fojas, en el que se advierten las solicitudes de información realizadas al </w:t>
      </w:r>
      <w:r w:rsidR="00AE6B42" w:rsidRPr="000F50BA">
        <w:rPr>
          <w:rFonts w:ascii="Palatino Linotype" w:eastAsia="Palatino Linotype" w:hAnsi="Palatino Linotype" w:cs="Palatino Linotype"/>
          <w:b/>
          <w:color w:val="000000" w:themeColor="text1"/>
        </w:rPr>
        <w:t xml:space="preserve">SUJETO OBLIGADO </w:t>
      </w:r>
      <w:r w:rsidR="00AE6B42" w:rsidRPr="000F50BA">
        <w:rPr>
          <w:rFonts w:ascii="Palatino Linotype" w:eastAsia="Palatino Linotype" w:hAnsi="Palatino Linotype" w:cs="Palatino Linotype"/>
          <w:color w:val="000000" w:themeColor="text1"/>
        </w:rPr>
        <w:t xml:space="preserve">a través del Sistema de Acceso a la Información Mexiquense (SAIMEX), del que se advierten 169 solicitudes de información, en las que se desglosa el folio de la solicitud, Sujeto Obligado, Tipo de solicitud, fecha de recepción, estado que guarda y fecha de respuesta, cabe precisar que dicho documento se </w:t>
      </w:r>
      <w:r w:rsidR="000F50BA" w:rsidRPr="000F50BA">
        <w:rPr>
          <w:rFonts w:ascii="Palatino Linotype" w:eastAsia="Palatino Linotype" w:hAnsi="Palatino Linotype" w:cs="Palatino Linotype"/>
          <w:color w:val="000000" w:themeColor="text1"/>
        </w:rPr>
        <w:t>remitió</w:t>
      </w:r>
      <w:r w:rsidR="00AE6B42" w:rsidRPr="000F50BA">
        <w:rPr>
          <w:rFonts w:ascii="Palatino Linotype" w:eastAsia="Palatino Linotype" w:hAnsi="Palatino Linotype" w:cs="Palatino Linotype"/>
          <w:color w:val="000000" w:themeColor="text1"/>
        </w:rPr>
        <w:t xml:space="preserve"> por duplicado.</w:t>
      </w:r>
    </w:p>
    <w:p w14:paraId="0C27A5F6" w14:textId="77777777" w:rsidR="000F50BA" w:rsidRPr="000F50BA" w:rsidRDefault="000F50BA" w:rsidP="000F50BA">
      <w:pPr>
        <w:pStyle w:val="Prrafodelista"/>
        <w:pBdr>
          <w:top w:val="nil"/>
          <w:left w:val="nil"/>
          <w:bottom w:val="nil"/>
          <w:right w:val="nil"/>
          <w:between w:val="nil"/>
        </w:pBdr>
        <w:tabs>
          <w:tab w:val="left" w:pos="709"/>
          <w:tab w:val="left" w:pos="8222"/>
        </w:tabs>
        <w:spacing w:line="360" w:lineRule="auto"/>
        <w:ind w:left="0"/>
        <w:jc w:val="both"/>
        <w:rPr>
          <w:rFonts w:ascii="Palatino Linotype" w:eastAsia="Palatino Linotype" w:hAnsi="Palatino Linotype" w:cs="Palatino Linotype"/>
          <w:b/>
          <w:color w:val="000000" w:themeColor="text1"/>
        </w:rPr>
      </w:pPr>
    </w:p>
    <w:p w14:paraId="29BA4278" w14:textId="7DE83AC0"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El </w:t>
      </w:r>
      <w:r w:rsidR="00AE6B42" w:rsidRPr="000F50BA">
        <w:rPr>
          <w:rFonts w:ascii="Palatino Linotype" w:eastAsia="Palatino Linotype" w:hAnsi="Palatino Linotype" w:cs="Palatino Linotype"/>
          <w:b/>
          <w:color w:val="000000" w:themeColor="text1"/>
        </w:rPr>
        <w:t xml:space="preserve">nueve de agosto </w:t>
      </w:r>
      <w:r w:rsidRPr="000F50BA">
        <w:rPr>
          <w:rFonts w:ascii="Palatino Linotype" w:eastAsia="Palatino Linotype" w:hAnsi="Palatino Linotype" w:cs="Palatino Linotype"/>
          <w:b/>
          <w:color w:val="000000" w:themeColor="text1"/>
        </w:rPr>
        <w:t>de dos mil veinticinco</w:t>
      </w:r>
      <w:r w:rsidRPr="000F50BA">
        <w:rPr>
          <w:rFonts w:ascii="Palatino Linotype" w:eastAsia="Palatino Linotype" w:hAnsi="Palatino Linotype" w:cs="Palatino Linotype"/>
          <w:color w:val="000000" w:themeColor="text1"/>
        </w:rPr>
        <w:t xml:space="preserve">, la parte </w:t>
      </w:r>
      <w:r w:rsidRPr="000F50BA">
        <w:rPr>
          <w:rFonts w:ascii="Palatino Linotype" w:eastAsia="Palatino Linotype" w:hAnsi="Palatino Linotype" w:cs="Palatino Linotype"/>
          <w:b/>
          <w:color w:val="000000" w:themeColor="text1"/>
        </w:rPr>
        <w:t>RECURRENTE</w:t>
      </w:r>
      <w:r w:rsidRPr="000F50BA">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6994C5FD" w14:textId="77777777" w:rsidR="00D86E74"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FD4A0DB" w14:textId="77777777" w:rsidR="00183660" w:rsidRPr="000F50BA" w:rsidRDefault="00183660"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B7C774B" w14:textId="35EA2A80" w:rsidR="007B3645" w:rsidRPr="00F45641" w:rsidRDefault="00F45641" w:rsidP="00F45641">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bookmarkStart w:id="3" w:name="_heading=h.1fob9te" w:colFirst="0" w:colLast="0"/>
      <w:bookmarkEnd w:id="3"/>
      <w:r w:rsidRPr="00F45641">
        <w:rPr>
          <w:rFonts w:ascii="Palatino Linotype" w:eastAsia="Palatino Linotype" w:hAnsi="Palatino Linotype" w:cs="Palatino Linotype"/>
          <w:b/>
          <w:color w:val="000000" w:themeColor="text1"/>
        </w:rPr>
        <w:lastRenderedPageBreak/>
        <w:t>ACTO IMPUGNADO</w:t>
      </w:r>
      <w:r w:rsidRPr="00F45641">
        <w:rPr>
          <w:rFonts w:ascii="Palatino Linotype" w:eastAsia="Palatino Linotype" w:hAnsi="Palatino Linotype" w:cs="Palatino Linotype"/>
          <w:color w:val="000000" w:themeColor="text1"/>
        </w:rPr>
        <w:t>:</w:t>
      </w:r>
      <w:r w:rsidRPr="00F45641">
        <w:rPr>
          <w:rFonts w:ascii="Palatino Linotype" w:eastAsia="Palatino Linotype" w:hAnsi="Palatino Linotype" w:cs="Palatino Linotype"/>
          <w:i/>
          <w:color w:val="000000" w:themeColor="text1"/>
        </w:rPr>
        <w:t xml:space="preserve"> </w:t>
      </w:r>
    </w:p>
    <w:p w14:paraId="35118738" w14:textId="7E80673F" w:rsidR="00D86E74" w:rsidRPr="000F50BA" w:rsidRDefault="00B93ACB" w:rsidP="000F50BA">
      <w:pPr>
        <w:pBdr>
          <w:top w:val="nil"/>
          <w:left w:val="nil"/>
          <w:bottom w:val="nil"/>
          <w:right w:val="nil"/>
          <w:between w:val="nil"/>
        </w:pBdr>
        <w:spacing w:line="360" w:lineRule="auto"/>
        <w:jc w:val="both"/>
        <w:rPr>
          <w:rFonts w:ascii="Palatino Linotype" w:hAnsi="Palatino Linotype"/>
          <w:i/>
          <w:color w:val="000000" w:themeColor="text1"/>
        </w:rPr>
      </w:pPr>
      <w:r w:rsidRPr="000F50BA">
        <w:rPr>
          <w:rFonts w:ascii="Palatino Linotype" w:hAnsi="Palatino Linotype"/>
          <w:i/>
          <w:color w:val="000000" w:themeColor="text1"/>
        </w:rPr>
        <w:t>“</w:t>
      </w:r>
      <w:r w:rsidR="00AE6B42" w:rsidRPr="000F50BA">
        <w:rPr>
          <w:rFonts w:ascii="Palatino Linotype" w:hAnsi="Palatino Linotype"/>
          <w:i/>
          <w:color w:val="000000" w:themeColor="text1"/>
        </w:rPr>
        <w:t>NO EMITIERON EL LINK O EL HIPERVINCULO QUE SE SOLICITO, PARA PODER COTEJAR DICHA INFORMACION. POR LO TANTO SE REQUIERE DE DICHO HIPERVINCULO PARA PODER COTEJAR LA INFORMACION QUE EMITIERON</w:t>
      </w:r>
      <w:r w:rsidR="007B3645" w:rsidRPr="000F50BA">
        <w:rPr>
          <w:rFonts w:ascii="Palatino Linotype" w:hAnsi="Palatino Linotype"/>
          <w:i/>
          <w:color w:val="000000" w:themeColor="text1"/>
        </w:rPr>
        <w:t>.</w:t>
      </w:r>
      <w:r w:rsidR="00B05C77" w:rsidRPr="000F50BA">
        <w:rPr>
          <w:rFonts w:ascii="Palatino Linotype" w:hAnsi="Palatino Linotype"/>
          <w:i/>
          <w:color w:val="000000" w:themeColor="text1"/>
        </w:rPr>
        <w:t>” (Sic.)</w:t>
      </w:r>
    </w:p>
    <w:p w14:paraId="7C7D50D2"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14:paraId="6E92948D" w14:textId="0A9416C7" w:rsidR="007B3645" w:rsidRPr="00F45641" w:rsidRDefault="00F45641" w:rsidP="00F45641">
      <w:pPr>
        <w:pStyle w:val="Prrafodelista"/>
        <w:numPr>
          <w:ilvl w:val="0"/>
          <w:numId w:val="31"/>
        </w:numPr>
        <w:spacing w:line="360" w:lineRule="auto"/>
        <w:jc w:val="both"/>
        <w:rPr>
          <w:rFonts w:ascii="Palatino Linotype" w:eastAsia="Palatino Linotype" w:hAnsi="Palatino Linotype" w:cs="Palatino Linotype"/>
          <w:b/>
          <w:color w:val="000000" w:themeColor="text1"/>
        </w:rPr>
      </w:pPr>
      <w:bookmarkStart w:id="4" w:name="_heading=h.3znysh7" w:colFirst="0" w:colLast="0"/>
      <w:bookmarkEnd w:id="4"/>
      <w:r w:rsidRPr="00F45641">
        <w:rPr>
          <w:rFonts w:ascii="Palatino Linotype" w:eastAsia="Palatino Linotype" w:hAnsi="Palatino Linotype" w:cs="Palatino Linotype"/>
          <w:b/>
          <w:color w:val="000000" w:themeColor="text1"/>
        </w:rPr>
        <w:t>RAZONES O MOTIVOS DE INCONFORMIDAD:</w:t>
      </w:r>
    </w:p>
    <w:p w14:paraId="1259883B" w14:textId="77777777" w:rsidR="00AE6B42" w:rsidRPr="000F50BA" w:rsidRDefault="00AE6B42" w:rsidP="000F50BA">
      <w:pPr>
        <w:pBdr>
          <w:top w:val="nil"/>
          <w:left w:val="nil"/>
          <w:bottom w:val="nil"/>
          <w:right w:val="nil"/>
          <w:between w:val="nil"/>
        </w:pBdr>
        <w:spacing w:line="360" w:lineRule="auto"/>
        <w:jc w:val="both"/>
        <w:rPr>
          <w:rFonts w:ascii="Palatino Linotype" w:hAnsi="Palatino Linotype"/>
          <w:i/>
          <w:color w:val="000000" w:themeColor="text1"/>
        </w:rPr>
      </w:pPr>
      <w:r w:rsidRPr="000F50BA">
        <w:rPr>
          <w:rFonts w:ascii="Palatino Linotype" w:hAnsi="Palatino Linotype"/>
          <w:i/>
          <w:color w:val="000000" w:themeColor="text1"/>
        </w:rPr>
        <w:t>“NO EMITIERON EL LINK O EL HIPERVINCULO QUE SE SOLICITO, PARA PODER COTEJAR DICHA INFORMACION. POR LO TANTO SE REQUIERE DE DICHO HIPERVINCULO PARA PODER COTEJAR LA INFORMACION QUE EMITIERON.” (Sic.)</w:t>
      </w:r>
    </w:p>
    <w:p w14:paraId="7487A693" w14:textId="77777777" w:rsidR="00D86E74" w:rsidRPr="000F50BA" w:rsidRDefault="00D86E74" w:rsidP="000F50BA">
      <w:pPr>
        <w:spacing w:line="360" w:lineRule="auto"/>
        <w:jc w:val="both"/>
        <w:rPr>
          <w:rFonts w:ascii="Palatino Linotype" w:eastAsia="Palatino Linotype" w:hAnsi="Palatino Linotype" w:cs="Palatino Linotype"/>
          <w:i/>
          <w:color w:val="000000" w:themeColor="text1"/>
        </w:rPr>
      </w:pPr>
    </w:p>
    <w:p w14:paraId="40EB614F" w14:textId="5A21B6C1" w:rsidR="0087660C" w:rsidRPr="000F50BA" w:rsidRDefault="00F45641"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B05C77" w:rsidRPr="000F50B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7B3645" w:rsidRPr="000F50BA">
        <w:rPr>
          <w:rFonts w:ascii="Palatino Linotype" w:eastAsia="Palatino Linotype" w:hAnsi="Palatino Linotype" w:cs="Palatino Linotype"/>
          <w:b/>
          <w:color w:val="000000" w:themeColor="text1"/>
        </w:rPr>
        <w:t xml:space="preserve">veintidós de mayo </w:t>
      </w:r>
      <w:r w:rsidR="00B05C77" w:rsidRPr="000F50BA">
        <w:rPr>
          <w:rFonts w:ascii="Palatino Linotype" w:eastAsia="Palatino Linotype" w:hAnsi="Palatino Linotype" w:cs="Palatino Linotype"/>
          <w:b/>
          <w:color w:val="000000" w:themeColor="text1"/>
        </w:rPr>
        <w:t>de dos mil veinticinco</w:t>
      </w:r>
      <w:r w:rsidR="00B05C77" w:rsidRPr="000F50BA">
        <w:rPr>
          <w:rFonts w:ascii="Palatino Linotype" w:eastAsia="Palatino Linotype" w:hAnsi="Palatino Linotype" w:cs="Palatino Linotype"/>
          <w:color w:val="000000" w:themeColor="text1"/>
        </w:rPr>
        <w:t xml:space="preserve">, puso a disposición de las partes el expediente electrónico vía </w:t>
      </w:r>
      <w:r w:rsidR="00B05C77" w:rsidRPr="000F50BA">
        <w:rPr>
          <w:rFonts w:ascii="Palatino Linotype" w:eastAsia="Palatino Linotype" w:hAnsi="Palatino Linotype" w:cs="Palatino Linotype"/>
          <w:b/>
          <w:color w:val="000000" w:themeColor="text1"/>
        </w:rPr>
        <w:t xml:space="preserve">SAIMEX </w:t>
      </w:r>
      <w:r w:rsidR="00B05C77" w:rsidRPr="000F50B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B05C77" w:rsidRPr="000F50BA">
        <w:rPr>
          <w:rFonts w:ascii="Palatino Linotype" w:eastAsia="Palatino Linotype" w:hAnsi="Palatino Linotype" w:cs="Palatino Linotype"/>
          <w:b/>
          <w:color w:val="000000" w:themeColor="text1"/>
        </w:rPr>
        <w:t>SUJETO OBLIGADO</w:t>
      </w:r>
      <w:r w:rsidR="00B05C77" w:rsidRPr="000F50BA">
        <w:rPr>
          <w:rFonts w:ascii="Palatino Linotype" w:eastAsia="Palatino Linotype" w:hAnsi="Palatino Linotype" w:cs="Palatino Linotype"/>
          <w:color w:val="000000" w:themeColor="text1"/>
        </w:rPr>
        <w:t xml:space="preserve"> presentará el Informe Justificado procedente.</w:t>
      </w:r>
      <w:bookmarkStart w:id="5" w:name="_heading=h.2et92p0" w:colFirst="0" w:colLast="0"/>
      <w:bookmarkEnd w:id="5"/>
    </w:p>
    <w:p w14:paraId="38F97796" w14:textId="77777777" w:rsidR="0087660C" w:rsidRPr="000F50BA" w:rsidRDefault="0087660C"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CA8F455" w14:textId="591235FD" w:rsidR="0087660C" w:rsidRPr="000F50BA" w:rsidRDefault="0087660C"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El </w:t>
      </w:r>
      <w:r w:rsidRPr="000F50BA">
        <w:rPr>
          <w:rFonts w:ascii="Palatino Linotype" w:eastAsia="Palatino Linotype" w:hAnsi="Palatino Linotype" w:cs="Palatino Linotype"/>
          <w:b/>
          <w:color w:val="000000" w:themeColor="text1"/>
        </w:rPr>
        <w:t xml:space="preserve">once de agosto de dos mil veinticinco, </w:t>
      </w:r>
      <w:r w:rsidRPr="000F50BA">
        <w:rPr>
          <w:rFonts w:ascii="Palatino Linotype" w:eastAsia="Palatino Linotype" w:hAnsi="Palatino Linotype" w:cs="Palatino Linotype"/>
          <w:color w:val="000000" w:themeColor="text1"/>
        </w:rPr>
        <w:t xml:space="preserve">el </w:t>
      </w:r>
      <w:r w:rsidRPr="000F50BA">
        <w:rPr>
          <w:rFonts w:ascii="Palatino Linotype" w:eastAsia="Palatino Linotype" w:hAnsi="Palatino Linotype" w:cs="Palatino Linotype"/>
          <w:b/>
          <w:color w:val="000000" w:themeColor="text1"/>
        </w:rPr>
        <w:t xml:space="preserve">SUJETO OBLIGADO, </w:t>
      </w:r>
      <w:r w:rsidRPr="000F50BA">
        <w:rPr>
          <w:rFonts w:ascii="Palatino Linotype" w:eastAsia="Palatino Linotype" w:hAnsi="Palatino Linotype" w:cs="Palatino Linotype"/>
          <w:color w:val="000000" w:themeColor="text1"/>
        </w:rPr>
        <w:t>remitió un informe justificado, el cual no se pone a la vista por no guardar relación con el Recurso de Revisión en que se actúa</w:t>
      </w:r>
      <w:r w:rsidRPr="000F50BA">
        <w:rPr>
          <w:rFonts w:ascii="Palatino Linotype" w:eastAsia="Palatino Linotype" w:hAnsi="Palatino Linotype" w:cs="Palatino Linotype"/>
          <w:b/>
          <w:color w:val="000000" w:themeColor="text1"/>
        </w:rPr>
        <w:t>.</w:t>
      </w:r>
      <w:r w:rsidRPr="000F50BA">
        <w:rPr>
          <w:rFonts w:ascii="Palatino Linotype" w:eastAsia="Palatino Linotype" w:hAnsi="Palatino Linotype" w:cs="Palatino Linotype"/>
          <w:color w:val="000000" w:themeColor="text1"/>
        </w:rPr>
        <w:t xml:space="preserve"> </w:t>
      </w:r>
    </w:p>
    <w:p w14:paraId="05B4D6DA" w14:textId="77777777" w:rsidR="0087660C" w:rsidRPr="000F50BA" w:rsidRDefault="0087660C" w:rsidP="000F50BA">
      <w:pPr>
        <w:pStyle w:val="Prrafodelista"/>
        <w:ind w:left="0"/>
        <w:rPr>
          <w:rFonts w:ascii="Palatino Linotype" w:eastAsia="Palatino Linotype" w:hAnsi="Palatino Linotype" w:cs="Palatino Linotype"/>
          <w:color w:val="000000" w:themeColor="text1"/>
        </w:rPr>
      </w:pPr>
    </w:p>
    <w:p w14:paraId="0D99451E" w14:textId="18B227FD" w:rsidR="0087660C" w:rsidRPr="000F50BA" w:rsidRDefault="0087660C"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Por su parte el </w:t>
      </w:r>
      <w:r w:rsidRPr="000F50BA">
        <w:rPr>
          <w:rFonts w:ascii="Palatino Linotype" w:eastAsia="Palatino Linotype" w:hAnsi="Palatino Linotype" w:cs="Palatino Linotype"/>
          <w:b/>
          <w:color w:val="000000" w:themeColor="text1"/>
        </w:rPr>
        <w:t xml:space="preserve">RECURRENTE no </w:t>
      </w:r>
      <w:r w:rsidRPr="000F50BA">
        <w:rPr>
          <w:rFonts w:ascii="Palatino Linotype" w:eastAsia="Palatino Linotype" w:hAnsi="Palatino Linotype" w:cs="Palatino Linotype"/>
          <w:color w:val="000000" w:themeColor="text1"/>
        </w:rPr>
        <w:t>realizó manifestaciones que a su derecho conviniera.</w:t>
      </w:r>
    </w:p>
    <w:p w14:paraId="03354F91" w14:textId="77777777" w:rsidR="00164A47" w:rsidRPr="000F50BA" w:rsidRDefault="00164A47" w:rsidP="000F50BA">
      <w:pPr>
        <w:pStyle w:val="Prrafodelista"/>
        <w:spacing w:line="360" w:lineRule="auto"/>
        <w:ind w:left="0"/>
        <w:rPr>
          <w:rFonts w:ascii="Palatino Linotype" w:eastAsia="Palatino Linotype" w:hAnsi="Palatino Linotype" w:cs="Palatino Linotype"/>
          <w:b/>
          <w:color w:val="000000" w:themeColor="text1"/>
          <w:highlight w:val="yellow"/>
        </w:rPr>
      </w:pPr>
    </w:p>
    <w:p w14:paraId="2F3A3037" w14:textId="2C8925B9" w:rsidR="00164A47" w:rsidRPr="000F50BA" w:rsidRDefault="00164A47" w:rsidP="000F50BA">
      <w:pPr>
        <w:numPr>
          <w:ilvl w:val="0"/>
          <w:numId w:val="1"/>
        </w:numPr>
        <w:spacing w:line="360" w:lineRule="auto"/>
        <w:contextualSpacing/>
        <w:jc w:val="both"/>
        <w:rPr>
          <w:rFonts w:ascii="Palatino Linotype" w:eastAsia="MS Mincho" w:hAnsi="Palatino Linotype"/>
          <w:i/>
          <w:color w:val="000000" w:themeColor="text1"/>
        </w:rPr>
      </w:pPr>
      <w:r w:rsidRPr="000F50BA">
        <w:rPr>
          <w:rFonts w:ascii="Palatino Linotype" w:hAnsi="Palatino Linotype"/>
          <w:color w:val="000000" w:themeColor="text1"/>
        </w:rPr>
        <w:lastRenderedPageBreak/>
        <w:t xml:space="preserve">El </w:t>
      </w:r>
      <w:r w:rsidR="0087660C" w:rsidRPr="000F50BA">
        <w:rPr>
          <w:rFonts w:ascii="Palatino Linotype" w:hAnsi="Palatino Linotype"/>
          <w:b/>
          <w:color w:val="000000" w:themeColor="text1"/>
        </w:rPr>
        <w:t>veinte de noviembre</w:t>
      </w:r>
      <w:r w:rsidRPr="000F50BA">
        <w:rPr>
          <w:rFonts w:ascii="Palatino Linotype" w:hAnsi="Palatino Linotype"/>
          <w:b/>
          <w:color w:val="000000" w:themeColor="text1"/>
        </w:rPr>
        <w:t xml:space="preserve"> de dos mil veinticinco</w:t>
      </w:r>
      <w:r w:rsidRPr="000F50BA">
        <w:rPr>
          <w:rFonts w:ascii="Palatino Linotype" w:hAnsi="Palatino Linotype"/>
          <w:color w:val="000000" w:themeColor="text1"/>
        </w:rPr>
        <w:t>, se notificó el acuerdo mediante el cual se amplió el plazo para emitir resolución por un término de 15 días adicionales.</w:t>
      </w:r>
    </w:p>
    <w:p w14:paraId="69549A85" w14:textId="0AAF1153"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F50BA">
        <w:rPr>
          <w:rFonts w:ascii="Palatino Linotype" w:eastAsia="Palatino Linotype" w:hAnsi="Palatino Linotype" w:cs="Palatino Linotype"/>
          <w:color w:val="000000" w:themeColor="text1"/>
        </w:rPr>
        <w:t xml:space="preserve">Finalmente, mediante acuerdo del </w:t>
      </w:r>
      <w:r w:rsidR="0087660C" w:rsidRPr="000F50BA">
        <w:rPr>
          <w:rFonts w:ascii="Palatino Linotype" w:eastAsia="Palatino Linotype" w:hAnsi="Palatino Linotype" w:cs="Palatino Linotype"/>
          <w:b/>
          <w:color w:val="000000" w:themeColor="text1"/>
        </w:rPr>
        <w:t xml:space="preserve">veinte de </w:t>
      </w:r>
      <w:r w:rsidR="00164A47" w:rsidRPr="000F50BA">
        <w:rPr>
          <w:rFonts w:ascii="Palatino Linotype" w:eastAsia="Palatino Linotype" w:hAnsi="Palatino Linotype" w:cs="Palatino Linotype"/>
          <w:b/>
          <w:color w:val="000000" w:themeColor="text1"/>
        </w:rPr>
        <w:t xml:space="preserve">noviembre </w:t>
      </w:r>
      <w:r w:rsidRPr="000F50BA">
        <w:rPr>
          <w:rFonts w:ascii="Palatino Linotype" w:eastAsia="Palatino Linotype" w:hAnsi="Palatino Linotype" w:cs="Palatino Linotype"/>
          <w:b/>
          <w:color w:val="000000" w:themeColor="text1"/>
        </w:rPr>
        <w:t>de dos mil veinticinco</w:t>
      </w:r>
      <w:r w:rsidRPr="000F50BA">
        <w:rPr>
          <w:rFonts w:ascii="Palatino Linotype" w:eastAsia="Palatino Linotype" w:hAnsi="Palatino Linotype" w:cs="Palatino Linotype"/>
          <w:color w:val="000000" w:themeColor="text1"/>
        </w:rPr>
        <w:t>, se decretó el cierre de instrucción, por lo que no habie</w:t>
      </w:r>
      <w:r w:rsidR="000F50BA">
        <w:rPr>
          <w:rFonts w:ascii="Palatino Linotype" w:eastAsia="Palatino Linotype" w:hAnsi="Palatino Linotype" w:cs="Palatino Linotype"/>
          <w:color w:val="000000" w:themeColor="text1"/>
        </w:rPr>
        <w:t>ndo más que hacer constar, y</w:t>
      </w:r>
    </w:p>
    <w:p w14:paraId="79385A5E" w14:textId="77777777" w:rsidR="000F50BA" w:rsidRDefault="000F50BA"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53A2623" w14:textId="77777777" w:rsidR="00D86E74" w:rsidRPr="000F50BA" w:rsidRDefault="00B05C77" w:rsidP="000F50BA">
      <w:pPr>
        <w:pStyle w:val="Ttulo1"/>
        <w:tabs>
          <w:tab w:val="left" w:pos="567"/>
        </w:tabs>
        <w:spacing w:before="0" w:line="360" w:lineRule="auto"/>
        <w:jc w:val="center"/>
        <w:rPr>
          <w:color w:val="000000" w:themeColor="text1"/>
        </w:rPr>
      </w:pPr>
      <w:bookmarkStart w:id="6" w:name="_heading=h.tyjcwt" w:colFirst="0" w:colLast="0"/>
      <w:bookmarkEnd w:id="6"/>
      <w:r w:rsidRPr="000F50BA">
        <w:rPr>
          <w:color w:val="000000" w:themeColor="text1"/>
        </w:rPr>
        <w:t>C O N S I D E R A N D O</w:t>
      </w:r>
    </w:p>
    <w:p w14:paraId="02D600A2" w14:textId="77777777" w:rsidR="00D86E74" w:rsidRPr="000F50BA" w:rsidRDefault="00D86E74" w:rsidP="000F50BA">
      <w:pPr>
        <w:spacing w:line="360" w:lineRule="auto"/>
        <w:rPr>
          <w:rFonts w:ascii="Palatino Linotype" w:eastAsia="Palatino Linotype" w:hAnsi="Palatino Linotype" w:cs="Palatino Linotype"/>
          <w:color w:val="000000" w:themeColor="text1"/>
        </w:rPr>
      </w:pPr>
    </w:p>
    <w:p w14:paraId="66E2FA40" w14:textId="77777777" w:rsidR="00D86E74" w:rsidRPr="000F50BA" w:rsidRDefault="00B05C77" w:rsidP="000F50BA">
      <w:pPr>
        <w:pStyle w:val="Ttulo1"/>
        <w:tabs>
          <w:tab w:val="left" w:pos="567"/>
        </w:tabs>
        <w:spacing w:before="0" w:line="360" w:lineRule="auto"/>
        <w:rPr>
          <w:color w:val="000000" w:themeColor="text1"/>
        </w:rPr>
      </w:pPr>
      <w:bookmarkStart w:id="7" w:name="_heading=h.3dy6vkm" w:colFirst="0" w:colLast="0"/>
      <w:bookmarkEnd w:id="7"/>
      <w:r w:rsidRPr="000F50BA">
        <w:rPr>
          <w:color w:val="000000" w:themeColor="text1"/>
        </w:rPr>
        <w:t>PRIMERO. De la competencia</w:t>
      </w:r>
    </w:p>
    <w:p w14:paraId="2B40C9F1" w14:textId="77777777" w:rsidR="00D86E74" w:rsidRPr="000F50BA" w:rsidRDefault="00164A47" w:rsidP="000F50BA">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0F50BA">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0F50BA">
        <w:rPr>
          <w:rFonts w:ascii="Palatino Linotype" w:hAnsi="Palatino Linotype"/>
          <w:b/>
          <w:bCs/>
          <w:color w:val="000000" w:themeColor="text1"/>
          <w:shd w:val="clear" w:color="auto" w:fill="FFFFFF"/>
        </w:rPr>
        <w:t>Constitución Política de los Estados Unidos Mexicanos</w:t>
      </w:r>
      <w:r w:rsidRPr="000F50BA">
        <w:rPr>
          <w:rFonts w:ascii="Palatino Linotype" w:hAnsi="Palatino Linotype"/>
          <w:color w:val="000000" w:themeColor="text1"/>
          <w:shd w:val="clear" w:color="auto" w:fill="FFFFFF"/>
        </w:rPr>
        <w:t>; 5, párrafos trigésimo segundo, trigésimo tercero y trigésimo cuarto fracciones IV y V de la </w:t>
      </w:r>
      <w:r w:rsidRPr="000F50BA">
        <w:rPr>
          <w:rFonts w:ascii="Palatino Linotype" w:hAnsi="Palatino Linotype"/>
          <w:b/>
          <w:bCs/>
          <w:color w:val="000000" w:themeColor="text1"/>
          <w:shd w:val="clear" w:color="auto" w:fill="FFFFFF"/>
        </w:rPr>
        <w:t>Constitución Política del Estado Libre y Soberano de México</w:t>
      </w:r>
      <w:r w:rsidRPr="000F50BA">
        <w:rPr>
          <w:rFonts w:ascii="Palatino Linotype" w:hAnsi="Palatino Linotype"/>
          <w:color w:val="000000" w:themeColor="text1"/>
          <w:shd w:val="clear" w:color="auto" w:fill="FFFFFF"/>
        </w:rPr>
        <w:t>; artículos 1, 2 fracción II, 13, 29, 36 fracciones I y II, 176, 178, 179, 181 párrafo tercero y 185 de la </w:t>
      </w:r>
      <w:r w:rsidRPr="000F50BA">
        <w:rPr>
          <w:rFonts w:ascii="Palatino Linotype" w:hAnsi="Palatino Linotype"/>
          <w:b/>
          <w:bCs/>
          <w:color w:val="000000" w:themeColor="text1"/>
          <w:shd w:val="clear" w:color="auto" w:fill="FFFFFF"/>
        </w:rPr>
        <w:t>Ley de Transparencia y Acceso a la Información Pública del Estado de México y Municipios</w:t>
      </w:r>
      <w:r w:rsidRPr="000F50BA">
        <w:rPr>
          <w:rFonts w:ascii="Palatino Linotype" w:hAnsi="Palatino Linotype"/>
          <w:color w:val="000000" w:themeColor="text1"/>
          <w:shd w:val="clear" w:color="auto" w:fill="FFFFFF"/>
        </w:rPr>
        <w:t>; y 7, 9 fracciones I y XXIII, y 11 del </w:t>
      </w:r>
      <w:r w:rsidRPr="000F50BA">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0F50BA">
        <w:rPr>
          <w:rFonts w:ascii="Palatino Linotype" w:hAnsi="Palatino Linotype"/>
          <w:color w:val="000000" w:themeColor="text1"/>
          <w:shd w:val="clear" w:color="auto" w:fill="FFFFFF"/>
        </w:rPr>
        <w:t>.</w:t>
      </w:r>
    </w:p>
    <w:p w14:paraId="6F8FE755" w14:textId="77777777" w:rsidR="00D86E74" w:rsidRPr="000F50BA" w:rsidRDefault="00D86E74" w:rsidP="000F50B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EAA9E56" w14:textId="77777777" w:rsidR="00D86E74" w:rsidRPr="000F50BA" w:rsidRDefault="00B05C77" w:rsidP="000F50BA">
      <w:pPr>
        <w:pStyle w:val="Ttulo2"/>
        <w:spacing w:before="0" w:line="360" w:lineRule="auto"/>
        <w:rPr>
          <w:color w:val="000000" w:themeColor="text1"/>
        </w:rPr>
      </w:pPr>
      <w:bookmarkStart w:id="8" w:name="_heading=h.1t3h5sf" w:colFirst="0" w:colLast="0"/>
      <w:bookmarkEnd w:id="8"/>
      <w:r w:rsidRPr="000F50BA">
        <w:rPr>
          <w:color w:val="000000" w:themeColor="text1"/>
        </w:rPr>
        <w:t>SEGUNDO. De la oportunidad y procedencia.</w:t>
      </w:r>
    </w:p>
    <w:p w14:paraId="6D6C40B9" w14:textId="76EFF6E1" w:rsidR="0087660C"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 El medio de impugnación fue presentado a través del </w:t>
      </w:r>
      <w:r w:rsidRPr="000F50BA">
        <w:rPr>
          <w:rFonts w:ascii="Palatino Linotype" w:eastAsia="Palatino Linotype" w:hAnsi="Palatino Linotype" w:cs="Palatino Linotype"/>
          <w:b/>
          <w:color w:val="000000" w:themeColor="text1"/>
        </w:rPr>
        <w:t>SAIMEX,</w:t>
      </w:r>
      <w:r w:rsidRPr="000F50B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F50BA">
        <w:rPr>
          <w:rFonts w:ascii="Palatino Linotype" w:eastAsia="Palatino Linotype" w:hAnsi="Palatino Linotype" w:cs="Palatino Linotype"/>
          <w:b/>
          <w:color w:val="000000" w:themeColor="text1"/>
        </w:rPr>
        <w:t>SUJETO OBLIGADO</w:t>
      </w:r>
      <w:r w:rsidRPr="000F50BA">
        <w:rPr>
          <w:rFonts w:ascii="Palatino Linotype" w:eastAsia="Palatino Linotype" w:hAnsi="Palatino Linotype" w:cs="Palatino Linotype"/>
          <w:color w:val="000000" w:themeColor="text1"/>
        </w:rPr>
        <w:t xml:space="preserve"> entregó su respuesta el </w:t>
      </w:r>
      <w:r w:rsidR="0087660C" w:rsidRPr="000F50BA">
        <w:rPr>
          <w:rFonts w:ascii="Palatino Linotype" w:eastAsia="Palatino Linotype" w:hAnsi="Palatino Linotype" w:cs="Palatino Linotype"/>
          <w:b/>
          <w:color w:val="000000" w:themeColor="text1"/>
        </w:rPr>
        <w:t xml:space="preserve">ocho de agosto </w:t>
      </w:r>
      <w:r w:rsidRPr="000F50BA">
        <w:rPr>
          <w:rFonts w:ascii="Palatino Linotype" w:eastAsia="Palatino Linotype" w:hAnsi="Palatino Linotype" w:cs="Palatino Linotype"/>
          <w:b/>
          <w:color w:val="000000" w:themeColor="text1"/>
        </w:rPr>
        <w:t>de dos mil veinticinco</w:t>
      </w:r>
      <w:r w:rsidRPr="000F50BA">
        <w:rPr>
          <w:rFonts w:ascii="Palatino Linotype" w:eastAsia="Palatino Linotype" w:hAnsi="Palatino Linotype" w:cs="Palatino Linotype"/>
          <w:color w:val="000000" w:themeColor="text1"/>
        </w:rPr>
        <w:t xml:space="preserve">, de tal forma que el plazo para interponer </w:t>
      </w:r>
      <w:r w:rsidRPr="000F50BA">
        <w:rPr>
          <w:rFonts w:ascii="Palatino Linotype" w:eastAsia="Palatino Linotype" w:hAnsi="Palatino Linotype" w:cs="Palatino Linotype"/>
          <w:color w:val="000000" w:themeColor="text1"/>
        </w:rPr>
        <w:lastRenderedPageBreak/>
        <w:t xml:space="preserve">el recurso de revisión transcurrió del </w:t>
      </w:r>
      <w:r w:rsidR="0087660C" w:rsidRPr="000F50BA">
        <w:rPr>
          <w:rFonts w:ascii="Palatino Linotype" w:eastAsia="Palatino Linotype" w:hAnsi="Palatino Linotype" w:cs="Palatino Linotype"/>
          <w:b/>
          <w:color w:val="000000" w:themeColor="text1"/>
        </w:rPr>
        <w:t xml:space="preserve">once al veintinueve de agosto </w:t>
      </w:r>
      <w:r w:rsidRPr="000F50BA">
        <w:rPr>
          <w:rFonts w:ascii="Palatino Linotype" w:eastAsia="Palatino Linotype" w:hAnsi="Palatino Linotype" w:cs="Palatino Linotype"/>
          <w:b/>
          <w:color w:val="000000" w:themeColor="text1"/>
        </w:rPr>
        <w:t>de dos mil veinticinco</w:t>
      </w:r>
      <w:r w:rsidRPr="000F50BA">
        <w:rPr>
          <w:rFonts w:ascii="Palatino Linotype" w:eastAsia="Palatino Linotype" w:hAnsi="Palatino Linotype" w:cs="Palatino Linotype"/>
          <w:color w:val="000000" w:themeColor="text1"/>
        </w:rPr>
        <w:t xml:space="preserve">; en consecuencia, la parte </w:t>
      </w:r>
      <w:r w:rsidRPr="000F50BA">
        <w:rPr>
          <w:rFonts w:ascii="Palatino Linotype" w:eastAsia="Palatino Linotype" w:hAnsi="Palatino Linotype" w:cs="Palatino Linotype"/>
          <w:b/>
          <w:color w:val="000000" w:themeColor="text1"/>
        </w:rPr>
        <w:t>RECURRENTE</w:t>
      </w:r>
      <w:r w:rsidRPr="000F50BA">
        <w:rPr>
          <w:rFonts w:ascii="Palatino Linotype" w:eastAsia="Palatino Linotype" w:hAnsi="Palatino Linotype" w:cs="Palatino Linotype"/>
          <w:color w:val="000000" w:themeColor="text1"/>
        </w:rPr>
        <w:t xml:space="preserve"> presentó su inconformidad el </w:t>
      </w:r>
      <w:r w:rsidR="0087660C" w:rsidRPr="000F50BA">
        <w:rPr>
          <w:rFonts w:ascii="Palatino Linotype" w:eastAsia="Palatino Linotype" w:hAnsi="Palatino Linotype" w:cs="Palatino Linotype"/>
          <w:b/>
          <w:color w:val="000000" w:themeColor="text1"/>
        </w:rPr>
        <w:t xml:space="preserve">nueve de agosto </w:t>
      </w:r>
      <w:r w:rsidRPr="000F50BA">
        <w:rPr>
          <w:rFonts w:ascii="Palatino Linotype" w:eastAsia="Palatino Linotype" w:hAnsi="Palatino Linotype" w:cs="Palatino Linotype"/>
          <w:b/>
          <w:color w:val="000000" w:themeColor="text1"/>
        </w:rPr>
        <w:t>de dos mil veinticinco</w:t>
      </w:r>
      <w:r w:rsidR="0087660C" w:rsidRPr="000F50BA">
        <w:rPr>
          <w:rFonts w:ascii="Palatino Linotype" w:eastAsia="Palatino Linotype" w:hAnsi="Palatino Linotype" w:cs="Palatino Linotype"/>
          <w:b/>
          <w:color w:val="000000" w:themeColor="text1"/>
        </w:rPr>
        <w:t xml:space="preserve">, </w:t>
      </w:r>
      <w:r w:rsidR="0087660C" w:rsidRPr="000F50BA">
        <w:rPr>
          <w:rFonts w:ascii="Palatino Linotype" w:eastAsia="Palatino Linotype" w:hAnsi="Palatino Linotype" w:cs="Palatino Linotype"/>
          <w:color w:val="000000" w:themeColor="text1"/>
        </w:rPr>
        <w:t xml:space="preserve">sin embargo fue día inhábil, por tanto se tiene por presentado hasta el </w:t>
      </w:r>
      <w:r w:rsidR="0087660C" w:rsidRPr="000F50BA">
        <w:rPr>
          <w:rFonts w:ascii="Palatino Linotype" w:eastAsia="Palatino Linotype" w:hAnsi="Palatino Linotype" w:cs="Palatino Linotype"/>
          <w:b/>
          <w:color w:val="000000" w:themeColor="text1"/>
        </w:rPr>
        <w:t>once de agosto de dos mil veinticinco</w:t>
      </w:r>
      <w:r w:rsidRPr="000F50BA">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63737E11" w14:textId="77777777" w:rsidR="000F50BA" w:rsidRPr="000F50BA" w:rsidRDefault="000F50BA"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0F1DBB" w14:textId="77777777" w:rsidR="0087660C" w:rsidRPr="000F50BA" w:rsidRDefault="0087660C" w:rsidP="000F50BA">
      <w:pPr>
        <w:numPr>
          <w:ilvl w:val="0"/>
          <w:numId w:val="1"/>
        </w:numPr>
        <w:spacing w:line="360" w:lineRule="auto"/>
        <w:contextualSpacing/>
        <w:jc w:val="both"/>
        <w:rPr>
          <w:rFonts w:ascii="Palatino Linotype" w:eastAsiaTheme="minorEastAsia" w:hAnsi="Palatino Linotype"/>
          <w:color w:val="000000" w:themeColor="text1"/>
          <w:lang w:eastAsia="es-ES"/>
        </w:rPr>
      </w:pPr>
      <w:r w:rsidRPr="000F50BA">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64A3B41" w14:textId="77777777" w:rsidR="0087660C" w:rsidRPr="000F50BA" w:rsidRDefault="0087660C" w:rsidP="000F50BA">
      <w:pPr>
        <w:pStyle w:val="Prrafodelista"/>
        <w:tabs>
          <w:tab w:val="left" w:pos="7655"/>
        </w:tabs>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r w:rsidRPr="000F50BA">
        <w:rPr>
          <w:rFonts w:ascii="Palatino Linotype" w:eastAsia="Palatino Linotype" w:hAnsi="Palatino Linotype" w:cs="Palatino Linotype"/>
          <w:b/>
          <w:i/>
          <w:color w:val="000000" w:themeColor="text1"/>
        </w:rPr>
        <w:t>Las solicitudes anónimas</w:t>
      </w:r>
      <w:r w:rsidRPr="000F50BA">
        <w:rPr>
          <w:rFonts w:ascii="Palatino Linotype" w:eastAsia="Palatino Linotype" w:hAnsi="Palatino Linotype" w:cs="Palatino Linotype"/>
          <w:i/>
          <w:color w:val="000000" w:themeColor="text1"/>
        </w:rPr>
        <w:t xml:space="preserve">, con nombre incompleto o seudónimo </w:t>
      </w:r>
      <w:r w:rsidRPr="000F50BA">
        <w:rPr>
          <w:rFonts w:ascii="Palatino Linotype" w:eastAsia="Palatino Linotype" w:hAnsi="Palatino Linotype" w:cs="Palatino Linotype"/>
          <w:b/>
          <w:i/>
          <w:color w:val="000000" w:themeColor="text1"/>
        </w:rPr>
        <w:t>serán procedentes para su trámite por parte del sujeto obligado ante quien se presente</w:t>
      </w:r>
      <w:r w:rsidRPr="000F50BA">
        <w:rPr>
          <w:rFonts w:ascii="Palatino Linotype" w:eastAsia="Palatino Linotype" w:hAnsi="Palatino Linotype" w:cs="Palatino Linotype"/>
          <w:i/>
          <w:color w:val="000000" w:themeColor="text1"/>
        </w:rPr>
        <w:t>. No podrá requerirse información adicional con motivo del nombre proporcionado por el solicitante."</w:t>
      </w:r>
    </w:p>
    <w:p w14:paraId="48D01596" w14:textId="77777777" w:rsidR="0087660C" w:rsidRPr="000F50BA" w:rsidRDefault="0087660C" w:rsidP="000F50BA">
      <w:pPr>
        <w:pStyle w:val="Prrafodelista"/>
        <w:ind w:left="0"/>
        <w:rPr>
          <w:rFonts w:ascii="Palatino Linotype" w:eastAsiaTheme="minorEastAsia" w:hAnsi="Palatino Linotype"/>
          <w:color w:val="000000" w:themeColor="text1"/>
          <w:lang w:eastAsia="es-ES"/>
        </w:rPr>
      </w:pPr>
    </w:p>
    <w:p w14:paraId="71D907B0" w14:textId="77777777" w:rsidR="0087660C" w:rsidRPr="000F50BA" w:rsidRDefault="0087660C" w:rsidP="000F50BA">
      <w:pPr>
        <w:pStyle w:val="Prrafodelista"/>
        <w:numPr>
          <w:ilvl w:val="0"/>
          <w:numId w:val="1"/>
        </w:numPr>
        <w:spacing w:line="360" w:lineRule="auto"/>
        <w:jc w:val="both"/>
        <w:rPr>
          <w:rFonts w:ascii="Palatino Linotype" w:eastAsia="Calibri" w:hAnsi="Palatino Linotype" w:cs="Arial"/>
          <w:color w:val="000000" w:themeColor="text1"/>
        </w:rPr>
      </w:pPr>
      <w:r w:rsidRPr="000F50BA">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14:paraId="2E08CFDE"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r w:rsidRPr="000F50BA">
        <w:rPr>
          <w:rFonts w:ascii="Palatino Linotype" w:eastAsia="Palatino Linotype" w:hAnsi="Palatino Linotype" w:cs="Palatino Linotype"/>
          <w:b/>
          <w:i/>
          <w:color w:val="000000" w:themeColor="text1"/>
        </w:rPr>
        <w:t>Artículo 6.-</w:t>
      </w:r>
      <w:r w:rsidRPr="000F50B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31B44E7"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p>
    <w:p w14:paraId="682F0FCE"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Para efectos de lo dispuesto en el presente artículo se observará lo siguiente:</w:t>
      </w:r>
    </w:p>
    <w:p w14:paraId="707E5362"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p>
    <w:p w14:paraId="3951D8FA"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13FDCAC3"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p>
    <w:p w14:paraId="0A584973"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0F50BA">
        <w:rPr>
          <w:rFonts w:ascii="Palatino Linotype" w:eastAsia="Palatino Linotype" w:hAnsi="Palatino Linotype" w:cs="Palatino Linotype"/>
          <w:color w:val="000000" w:themeColor="text1"/>
        </w:rPr>
        <w:t>(Sic)</w:t>
      </w:r>
    </w:p>
    <w:p w14:paraId="78067380" w14:textId="77777777" w:rsidR="0087660C" w:rsidRPr="000F50BA" w:rsidRDefault="0087660C" w:rsidP="000F50BA">
      <w:pPr>
        <w:pStyle w:val="Prrafodelista"/>
        <w:spacing w:line="360" w:lineRule="auto"/>
        <w:ind w:left="0"/>
        <w:jc w:val="both"/>
        <w:rPr>
          <w:rFonts w:ascii="Palatino Linotype" w:eastAsia="Calibri" w:hAnsi="Palatino Linotype" w:cs="Arial"/>
          <w:color w:val="000000" w:themeColor="text1"/>
        </w:rPr>
      </w:pPr>
    </w:p>
    <w:p w14:paraId="2A89F494" w14:textId="77777777" w:rsidR="0087660C" w:rsidRPr="000F50BA" w:rsidRDefault="0087660C" w:rsidP="000F50BA">
      <w:pPr>
        <w:pStyle w:val="Prrafodelista"/>
        <w:numPr>
          <w:ilvl w:val="0"/>
          <w:numId w:val="1"/>
        </w:numPr>
        <w:spacing w:line="360" w:lineRule="auto"/>
        <w:jc w:val="both"/>
        <w:rPr>
          <w:rFonts w:ascii="Palatino Linotype" w:eastAsia="Calibri" w:hAnsi="Palatino Linotype" w:cs="Arial"/>
          <w:color w:val="000000" w:themeColor="text1"/>
        </w:rPr>
      </w:pPr>
      <w:r w:rsidRPr="000F50BA">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14:paraId="75B826D7"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r w:rsidRPr="000F50BA">
        <w:rPr>
          <w:rFonts w:ascii="Palatino Linotype" w:eastAsia="Palatino Linotype" w:hAnsi="Palatino Linotype" w:cs="Palatino Linotype"/>
          <w:b/>
          <w:i/>
          <w:color w:val="000000" w:themeColor="text1"/>
        </w:rPr>
        <w:t>Artículo 5.-</w:t>
      </w:r>
      <w:r w:rsidRPr="000F50B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4B6F513"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p>
    <w:p w14:paraId="69E4B430"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05E190EC"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p>
    <w:p w14:paraId="39816E66"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35750F87"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E18B07"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759F7557"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p>
    <w:p w14:paraId="016576BB"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F50BA">
        <w:rPr>
          <w:rFonts w:ascii="Palatino Linotype" w:eastAsia="Palatino Linotype" w:hAnsi="Palatino Linotype" w:cs="Palatino Linotype"/>
          <w:color w:val="000000" w:themeColor="text1"/>
        </w:rPr>
        <w:t>(Sic)</w:t>
      </w:r>
    </w:p>
    <w:p w14:paraId="2C889B9B" w14:textId="77777777" w:rsidR="0087660C" w:rsidRDefault="0087660C" w:rsidP="000F50BA">
      <w:pPr>
        <w:tabs>
          <w:tab w:val="left" w:pos="7655"/>
        </w:tabs>
        <w:jc w:val="both"/>
        <w:rPr>
          <w:rFonts w:ascii="Palatino Linotype" w:eastAsia="Palatino Linotype" w:hAnsi="Palatino Linotype" w:cs="Palatino Linotype"/>
          <w:i/>
          <w:color w:val="000000" w:themeColor="text1"/>
        </w:rPr>
      </w:pPr>
    </w:p>
    <w:p w14:paraId="5A6CFB1B" w14:textId="77777777" w:rsidR="00F45641" w:rsidRPr="000F50BA" w:rsidRDefault="00F45641" w:rsidP="000F50BA">
      <w:pPr>
        <w:tabs>
          <w:tab w:val="left" w:pos="7655"/>
        </w:tabs>
        <w:jc w:val="both"/>
        <w:rPr>
          <w:rFonts w:ascii="Palatino Linotype" w:eastAsia="Palatino Linotype" w:hAnsi="Palatino Linotype" w:cs="Palatino Linotype"/>
          <w:i/>
          <w:color w:val="000000" w:themeColor="text1"/>
        </w:rPr>
      </w:pPr>
    </w:p>
    <w:p w14:paraId="0FC66194" w14:textId="77777777" w:rsidR="0087660C" w:rsidRPr="000F50BA" w:rsidRDefault="0087660C" w:rsidP="000F50BA">
      <w:pPr>
        <w:pStyle w:val="Prrafodelista"/>
        <w:numPr>
          <w:ilvl w:val="0"/>
          <w:numId w:val="1"/>
        </w:numPr>
        <w:spacing w:line="360" w:lineRule="auto"/>
        <w:jc w:val="both"/>
        <w:rPr>
          <w:rFonts w:ascii="Palatino Linotype" w:eastAsia="Calibri" w:hAnsi="Palatino Linotype" w:cs="Arial"/>
          <w:color w:val="000000" w:themeColor="text1"/>
        </w:rPr>
      </w:pPr>
      <w:r w:rsidRPr="000F50BA">
        <w:rPr>
          <w:rFonts w:ascii="Palatino Linotype" w:eastAsia="Calibri" w:hAnsi="Palatino Linotype" w:cs="Arial"/>
          <w:color w:val="000000" w:themeColor="text1"/>
        </w:rPr>
        <w:lastRenderedPageBreak/>
        <w:t>Por otra parte, del contenido del artículo 1 de la Constitución Política de los Estados Unidos mexicanos, se destaca lo siguiente:</w:t>
      </w:r>
    </w:p>
    <w:p w14:paraId="489A28B2" w14:textId="77777777" w:rsidR="0087660C" w:rsidRPr="000F50BA" w:rsidRDefault="0087660C" w:rsidP="000F50BA">
      <w:pPr>
        <w:spacing w:line="360" w:lineRule="auto"/>
        <w:jc w:val="both"/>
        <w:rPr>
          <w:rFonts w:ascii="Palatino Linotype" w:eastAsia="Calibri" w:hAnsi="Palatino Linotype" w:cs="Arial"/>
          <w:color w:val="000000" w:themeColor="text1"/>
        </w:rPr>
      </w:pPr>
    </w:p>
    <w:p w14:paraId="5D180027"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w:t>
      </w:r>
      <w:r w:rsidRPr="000F50BA">
        <w:rPr>
          <w:rFonts w:ascii="Palatino Linotype" w:eastAsia="Palatino Linotype" w:hAnsi="Palatino Linotype" w:cs="Palatino Linotype"/>
          <w:b/>
          <w:i/>
          <w:color w:val="000000" w:themeColor="text1"/>
        </w:rPr>
        <w:t>Artículo 1</w:t>
      </w:r>
      <w:r w:rsidRPr="000F50B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CAC543"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09FE872A" w14:textId="77777777" w:rsidR="0087660C" w:rsidRPr="000F50BA" w:rsidRDefault="0087660C" w:rsidP="000F50BA">
      <w:pPr>
        <w:pStyle w:val="Prrafodelista"/>
        <w:ind w:left="0"/>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494186C" w14:textId="77777777" w:rsidR="0087660C" w:rsidRPr="000F50BA" w:rsidRDefault="0087660C" w:rsidP="000F50BA">
      <w:pPr>
        <w:spacing w:line="360" w:lineRule="auto"/>
        <w:jc w:val="both"/>
        <w:rPr>
          <w:rFonts w:ascii="Palatino Linotype" w:eastAsia="Calibri" w:hAnsi="Palatino Linotype" w:cs="Arial"/>
          <w:color w:val="000000" w:themeColor="text1"/>
        </w:rPr>
      </w:pPr>
    </w:p>
    <w:p w14:paraId="4079A99F" w14:textId="77777777" w:rsidR="0087660C" w:rsidRPr="000F50BA" w:rsidRDefault="0087660C" w:rsidP="000F50BA">
      <w:pPr>
        <w:numPr>
          <w:ilvl w:val="0"/>
          <w:numId w:val="1"/>
        </w:numPr>
        <w:spacing w:line="360" w:lineRule="auto"/>
        <w:jc w:val="both"/>
        <w:rPr>
          <w:rFonts w:ascii="Palatino Linotype" w:eastAsia="Calibri" w:hAnsi="Palatino Linotype" w:cs="Arial"/>
          <w:color w:val="000000" w:themeColor="text1"/>
        </w:rPr>
      </w:pPr>
      <w:r w:rsidRPr="000F50BA">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0F50BA">
        <w:rPr>
          <w:rFonts w:ascii="Palatino Linotype" w:eastAsia="Palatino Linotype" w:hAnsi="Palatino Linotype" w:cs="Palatino Linotype"/>
          <w:color w:val="000000" w:themeColor="text1"/>
          <w:lang w:val="es-ES" w:eastAsia="en-US"/>
        </w:rPr>
        <w:t xml:space="preserve"> </w:t>
      </w:r>
      <w:r w:rsidRPr="000F50BA">
        <w:rPr>
          <w:rFonts w:ascii="Palatino Linotype" w:eastAsia="Palatino Linotype" w:hAnsi="Palatino Linotype" w:cs="Palatino Linotype"/>
          <w:i/>
          <w:color w:val="000000" w:themeColor="text1"/>
          <w:lang w:val="es-ES" w:eastAsia="en-US"/>
        </w:rPr>
        <w:t>derecho fundamental exime a quien lo ejerce</w:t>
      </w:r>
      <w:r w:rsidRPr="000F50BA">
        <w:rPr>
          <w:rFonts w:ascii="Palatino Linotype" w:eastAsia="Palatino Linotype" w:hAnsi="Palatino Linotype" w:cs="Palatino Linotype"/>
          <w:color w:val="000000" w:themeColor="text1"/>
          <w:lang w:val="es-ES" w:eastAsia="en-US"/>
        </w:rPr>
        <w:t xml:space="preserve">, </w:t>
      </w:r>
      <w:r w:rsidRPr="000F50BA">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6D100E" w14:textId="77777777" w:rsidR="0087660C" w:rsidRPr="000F50BA" w:rsidRDefault="0087660C" w:rsidP="000F50BA">
      <w:pPr>
        <w:spacing w:line="360" w:lineRule="auto"/>
        <w:contextualSpacing/>
        <w:jc w:val="both"/>
        <w:rPr>
          <w:rFonts w:ascii="Palatino Linotype" w:eastAsia="Calibri" w:hAnsi="Palatino Linotype" w:cs="Arial"/>
          <w:b/>
          <w:color w:val="000000" w:themeColor="text1"/>
        </w:rPr>
      </w:pPr>
    </w:p>
    <w:p w14:paraId="710DB403" w14:textId="77777777" w:rsidR="0087660C" w:rsidRPr="000F50BA" w:rsidRDefault="0087660C" w:rsidP="000F50BA">
      <w:pPr>
        <w:numPr>
          <w:ilvl w:val="0"/>
          <w:numId w:val="1"/>
        </w:numPr>
        <w:spacing w:line="360" w:lineRule="auto"/>
        <w:jc w:val="both"/>
        <w:rPr>
          <w:rFonts w:ascii="Palatino Linotype" w:eastAsia="Calibri" w:hAnsi="Palatino Linotype" w:cs="Arial"/>
          <w:color w:val="000000" w:themeColor="text1"/>
        </w:rPr>
      </w:pPr>
      <w:r w:rsidRPr="000F50BA">
        <w:rPr>
          <w:rFonts w:ascii="Palatino Linotype" w:eastAsia="Calibri" w:hAnsi="Palatino Linotype" w:cs="Arial"/>
          <w:color w:val="000000" w:themeColor="text1"/>
        </w:rPr>
        <w:t xml:space="preserve">En consecuencia, dado lo expuesto y fundado con anterioridad, se estima que el requisito relativo al nombre del </w:t>
      </w:r>
      <w:r w:rsidRPr="000F50BA">
        <w:rPr>
          <w:rFonts w:ascii="Palatino Linotype" w:eastAsia="Calibri" w:hAnsi="Palatino Linotype" w:cs="Arial"/>
          <w:b/>
          <w:color w:val="000000" w:themeColor="text1"/>
        </w:rPr>
        <w:t>RECURRENTE</w:t>
      </w:r>
      <w:r w:rsidRPr="000F50BA">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w:t>
      </w:r>
      <w:r w:rsidRPr="000F50BA">
        <w:rPr>
          <w:rFonts w:ascii="Palatino Linotype" w:eastAsia="Calibri" w:hAnsi="Palatino Linotype" w:cs="Arial"/>
          <w:color w:val="000000" w:themeColor="text1"/>
        </w:rPr>
        <w:lastRenderedPageBreak/>
        <w:t>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9AA7B7C" w14:textId="77777777" w:rsidR="00D86E74" w:rsidRPr="000F50BA" w:rsidRDefault="00D86E74" w:rsidP="000F50B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C5036D6" w14:textId="77777777" w:rsidR="00D86E74" w:rsidRPr="000F50BA" w:rsidRDefault="00B05C77" w:rsidP="000F50BA">
      <w:pPr>
        <w:numPr>
          <w:ilvl w:val="0"/>
          <w:numId w:val="1"/>
        </w:numPr>
        <w:spacing w:line="360" w:lineRule="auto"/>
        <w:jc w:val="both"/>
        <w:rPr>
          <w:rFonts w:ascii="Palatino Linotype" w:eastAsia="Palatino Linotype" w:hAnsi="Palatino Linotype" w:cs="Palatino Linotype"/>
          <w:b/>
          <w:color w:val="000000" w:themeColor="text1"/>
        </w:rPr>
      </w:pPr>
      <w:r w:rsidRPr="000F50BA">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549412" w14:textId="77777777" w:rsidR="00D86E74" w:rsidRPr="000F50BA" w:rsidRDefault="00D86E74" w:rsidP="000F50BA">
      <w:pPr>
        <w:spacing w:line="360" w:lineRule="auto"/>
        <w:rPr>
          <w:rFonts w:ascii="Palatino Linotype" w:eastAsia="Palatino Linotype" w:hAnsi="Palatino Linotype" w:cs="Palatino Linotype"/>
          <w:color w:val="000000" w:themeColor="text1"/>
        </w:rPr>
      </w:pPr>
    </w:p>
    <w:p w14:paraId="13C158B3" w14:textId="77777777" w:rsidR="00D86E74" w:rsidRPr="000F50BA" w:rsidRDefault="00B05C77" w:rsidP="000F50BA">
      <w:pPr>
        <w:pStyle w:val="Ttulo1"/>
        <w:spacing w:before="0" w:line="360" w:lineRule="auto"/>
        <w:rPr>
          <w:color w:val="000000" w:themeColor="text1"/>
        </w:rPr>
      </w:pPr>
      <w:r w:rsidRPr="000F50BA">
        <w:rPr>
          <w:color w:val="000000" w:themeColor="text1"/>
        </w:rPr>
        <w:t xml:space="preserve">TERCERO. Del planteamiento de la </w:t>
      </w:r>
      <w:r w:rsidRPr="000F50BA">
        <w:rPr>
          <w:i/>
          <w:color w:val="000000" w:themeColor="text1"/>
        </w:rPr>
        <w:t>Litis</w:t>
      </w:r>
      <w:r w:rsidRPr="000F50BA">
        <w:rPr>
          <w:color w:val="000000" w:themeColor="text1"/>
        </w:rPr>
        <w:t>.</w:t>
      </w:r>
    </w:p>
    <w:p w14:paraId="76BABCCF" w14:textId="0DE5321C" w:rsidR="0087660C"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F50BA">
        <w:rPr>
          <w:rFonts w:ascii="Palatino Linotype" w:eastAsia="Palatino Linotype" w:hAnsi="Palatino Linotype" w:cs="Palatino Linotype"/>
          <w:color w:val="000000" w:themeColor="text1"/>
        </w:rPr>
        <w:t xml:space="preserve">La parte </w:t>
      </w:r>
      <w:r w:rsidRPr="000F50BA">
        <w:rPr>
          <w:rFonts w:ascii="Palatino Linotype" w:eastAsia="Palatino Linotype" w:hAnsi="Palatino Linotype" w:cs="Palatino Linotype"/>
          <w:b/>
          <w:color w:val="000000" w:themeColor="text1"/>
        </w:rPr>
        <w:t>RECURRENTE</w:t>
      </w:r>
      <w:r w:rsidR="00327D9C" w:rsidRPr="000F50BA">
        <w:rPr>
          <w:rFonts w:ascii="Palatino Linotype" w:eastAsia="Palatino Linotype" w:hAnsi="Palatino Linotype" w:cs="Palatino Linotype"/>
          <w:color w:val="000000" w:themeColor="text1"/>
        </w:rPr>
        <w:t xml:space="preserve"> solicitó </w:t>
      </w:r>
      <w:r w:rsidR="0087660C" w:rsidRPr="000F50BA">
        <w:rPr>
          <w:rFonts w:ascii="Palatino Linotype" w:eastAsia="Palatino Linotype" w:hAnsi="Palatino Linotype" w:cs="Palatino Linotype"/>
          <w:b/>
          <w:color w:val="000000" w:themeColor="text1"/>
        </w:rPr>
        <w:t>el registro de solicitudes de acceso a la información, recibidas y atendidas; así como el estatus en el que se encuentran, hasta el quince de junio de dos mil veinticinco; así como el hipervínculo o link para cotejar la información proporcionada.</w:t>
      </w:r>
    </w:p>
    <w:p w14:paraId="2CC007DB" w14:textId="77777777" w:rsidR="0087660C" w:rsidRPr="000F50BA" w:rsidRDefault="0087660C" w:rsidP="000F50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CDB56D9" w14:textId="777777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color w:val="000000" w:themeColor="text1"/>
        </w:rPr>
        <w:t xml:space="preserve">El </w:t>
      </w:r>
      <w:r w:rsidRPr="000F50BA">
        <w:rPr>
          <w:rFonts w:ascii="Palatino Linotype" w:eastAsia="Palatino Linotype" w:hAnsi="Palatino Linotype" w:cs="Palatino Linotype"/>
          <w:b/>
          <w:color w:val="000000" w:themeColor="text1"/>
        </w:rPr>
        <w:t xml:space="preserve">SUJETO OBLIGADO </w:t>
      </w:r>
      <w:r w:rsidRPr="000F50BA">
        <w:rPr>
          <w:rFonts w:ascii="Palatino Linotype" w:eastAsia="Palatino Linotype" w:hAnsi="Palatino Linotype" w:cs="Palatino Linotype"/>
          <w:color w:val="000000" w:themeColor="text1"/>
        </w:rPr>
        <w:t xml:space="preserve">emitió respuesta, en términos del </w:t>
      </w:r>
      <w:r w:rsidRPr="000F50BA">
        <w:rPr>
          <w:rFonts w:ascii="Palatino Linotype" w:eastAsia="Palatino Linotype" w:hAnsi="Palatino Linotype" w:cs="Palatino Linotype"/>
          <w:b/>
          <w:color w:val="000000" w:themeColor="text1"/>
        </w:rPr>
        <w:t>párrafo 3</w:t>
      </w:r>
      <w:r w:rsidRPr="000F50BA">
        <w:rPr>
          <w:rFonts w:ascii="Palatino Linotype" w:eastAsia="Palatino Linotype" w:hAnsi="Palatino Linotype" w:cs="Palatino Linotype"/>
          <w:color w:val="000000" w:themeColor="text1"/>
        </w:rPr>
        <w:t xml:space="preserve"> de la presente resolución.</w:t>
      </w:r>
    </w:p>
    <w:p w14:paraId="459F9D92"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76CC29B" w14:textId="65E5C8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F50BA">
        <w:rPr>
          <w:rFonts w:ascii="Palatino Linotype" w:eastAsia="Palatino Linotype" w:hAnsi="Palatino Linotype" w:cs="Palatino Linotype"/>
          <w:color w:val="000000" w:themeColor="text1"/>
        </w:rPr>
        <w:t xml:space="preserve">Posteriormente, la parte </w:t>
      </w:r>
      <w:r w:rsidRPr="000F50BA">
        <w:rPr>
          <w:rFonts w:ascii="Palatino Linotype" w:eastAsia="Palatino Linotype" w:hAnsi="Palatino Linotype" w:cs="Palatino Linotype"/>
          <w:b/>
          <w:color w:val="000000" w:themeColor="text1"/>
        </w:rPr>
        <w:t xml:space="preserve">RECURRENTE </w:t>
      </w:r>
      <w:r w:rsidRPr="000F50BA">
        <w:rPr>
          <w:rFonts w:ascii="Palatino Linotype" w:eastAsia="Palatino Linotype" w:hAnsi="Palatino Linotype" w:cs="Palatino Linotype"/>
          <w:color w:val="000000" w:themeColor="text1"/>
        </w:rPr>
        <w:t>interpuso recurso de revisión en el que se inconformó por</w:t>
      </w:r>
      <w:r w:rsidR="00966A65" w:rsidRPr="000F50BA">
        <w:rPr>
          <w:rFonts w:ascii="Palatino Linotype" w:eastAsia="Palatino Linotype" w:hAnsi="Palatino Linotype" w:cs="Palatino Linotype"/>
          <w:color w:val="000000" w:themeColor="text1"/>
        </w:rPr>
        <w:t xml:space="preserve"> </w:t>
      </w:r>
      <w:r w:rsidR="00211124" w:rsidRPr="000F50BA">
        <w:rPr>
          <w:rFonts w:ascii="Palatino Linotype" w:eastAsia="Palatino Linotype" w:hAnsi="Palatino Linotype" w:cs="Palatino Linotype"/>
          <w:b/>
          <w:color w:val="000000" w:themeColor="text1"/>
        </w:rPr>
        <w:t xml:space="preserve">la </w:t>
      </w:r>
      <w:r w:rsidR="0087660C" w:rsidRPr="000F50BA">
        <w:rPr>
          <w:rFonts w:ascii="Palatino Linotype" w:eastAsia="Palatino Linotype" w:hAnsi="Palatino Linotype" w:cs="Palatino Linotype"/>
          <w:b/>
          <w:color w:val="000000" w:themeColor="text1"/>
        </w:rPr>
        <w:t>entrega de información incompleta</w:t>
      </w:r>
      <w:r w:rsidR="00211124" w:rsidRPr="000F50BA">
        <w:rPr>
          <w:rFonts w:ascii="Palatino Linotype" w:eastAsia="Palatino Linotype" w:hAnsi="Palatino Linotype" w:cs="Palatino Linotype"/>
          <w:b/>
          <w:color w:val="000000" w:themeColor="text1"/>
        </w:rPr>
        <w:t>.</w:t>
      </w:r>
    </w:p>
    <w:p w14:paraId="4272829C"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E096D65" w14:textId="08EBAB94" w:rsidR="00D86E74" w:rsidRPr="00183660"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F50BA">
        <w:rPr>
          <w:rFonts w:ascii="Palatino Linotype" w:eastAsia="Palatino Linotype" w:hAnsi="Palatino Linotype" w:cs="Palatino Linotype"/>
          <w:color w:val="000000" w:themeColor="text1"/>
        </w:rPr>
        <w:lastRenderedPageBreak/>
        <w:t xml:space="preserve">En dichas condiciones, la </w:t>
      </w:r>
      <w:r w:rsidRPr="000F50BA">
        <w:rPr>
          <w:rFonts w:ascii="Palatino Linotype" w:eastAsia="Palatino Linotype" w:hAnsi="Palatino Linotype" w:cs="Palatino Linotype"/>
          <w:i/>
          <w:color w:val="000000" w:themeColor="text1"/>
        </w:rPr>
        <w:t>Litis</w:t>
      </w:r>
      <w:r w:rsidRPr="000F50BA">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87660C" w:rsidRPr="000F50BA">
        <w:rPr>
          <w:rFonts w:ascii="Palatino Linotype" w:eastAsia="Palatino Linotype" w:hAnsi="Palatino Linotype" w:cs="Palatino Linotype"/>
          <w:b/>
          <w:color w:val="000000" w:themeColor="text1"/>
        </w:rPr>
        <w:t xml:space="preserve">fracción V </w:t>
      </w:r>
      <w:r w:rsidRPr="000F50BA">
        <w:rPr>
          <w:rFonts w:ascii="Palatino Linotype" w:eastAsia="Palatino Linotype" w:hAnsi="Palatino Linotype" w:cs="Palatino Linotype"/>
          <w:color w:val="000000" w:themeColor="text1"/>
        </w:rPr>
        <w:t>de la Ley</w:t>
      </w:r>
      <w:r w:rsidRPr="000F50BA">
        <w:rPr>
          <w:rFonts w:ascii="Palatino Linotype" w:eastAsia="Palatino Linotype" w:hAnsi="Palatino Linotype" w:cs="Palatino Linotype"/>
          <w:b/>
          <w:color w:val="000000" w:themeColor="text1"/>
        </w:rPr>
        <w:t xml:space="preserve"> de Transparencia y Acceso a la Información Pública del Estado de </w:t>
      </w:r>
      <w:r w:rsidRPr="000F50BA">
        <w:rPr>
          <w:rFonts w:ascii="Palatino Linotype" w:eastAsia="Palatino Linotype" w:hAnsi="Palatino Linotype" w:cs="Palatino Linotype"/>
          <w:color w:val="000000" w:themeColor="text1"/>
        </w:rPr>
        <w:t>México</w:t>
      </w:r>
      <w:r w:rsidRPr="000F50BA">
        <w:rPr>
          <w:rFonts w:ascii="Palatino Linotype" w:eastAsia="Palatino Linotype" w:hAnsi="Palatino Linotype" w:cs="Palatino Linotype"/>
          <w:b/>
          <w:color w:val="000000" w:themeColor="text1"/>
        </w:rPr>
        <w:t xml:space="preserve"> y Municipios</w:t>
      </w:r>
      <w:r w:rsidR="00211124" w:rsidRPr="000F50BA">
        <w:rPr>
          <w:rFonts w:ascii="Palatino Linotype" w:eastAsia="Palatino Linotype" w:hAnsi="Palatino Linotype" w:cs="Palatino Linotype"/>
          <w:color w:val="000000" w:themeColor="text1"/>
        </w:rPr>
        <w:t>.</w:t>
      </w:r>
    </w:p>
    <w:p w14:paraId="3AD59DEF" w14:textId="77777777" w:rsidR="00183660" w:rsidRPr="000F50BA" w:rsidRDefault="00183660" w:rsidP="00183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6E1731E" w14:textId="77777777" w:rsidR="00D86E74" w:rsidRPr="000F50BA" w:rsidRDefault="00B05C77" w:rsidP="000F50BA">
      <w:pPr>
        <w:pStyle w:val="Ttulo1"/>
        <w:spacing w:before="0" w:line="360" w:lineRule="auto"/>
        <w:rPr>
          <w:color w:val="000000" w:themeColor="text1"/>
        </w:rPr>
      </w:pPr>
      <w:r w:rsidRPr="000F50BA">
        <w:rPr>
          <w:color w:val="000000" w:themeColor="text1"/>
        </w:rPr>
        <w:t>CUARTO. Del estudio y resolución del asunto.</w:t>
      </w:r>
    </w:p>
    <w:p w14:paraId="381D3698" w14:textId="777777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Acotada la </w:t>
      </w:r>
      <w:r w:rsidRPr="000F50BA">
        <w:rPr>
          <w:rFonts w:ascii="Palatino Linotype" w:eastAsia="Palatino Linotype" w:hAnsi="Palatino Linotype" w:cs="Palatino Linotype"/>
          <w:i/>
          <w:color w:val="000000" w:themeColor="text1"/>
        </w:rPr>
        <w:t>Litis</w:t>
      </w:r>
      <w:r w:rsidRPr="000F50BA">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3C4322B" w14:textId="77777777" w:rsidR="00D86E74" w:rsidRPr="000F50BA" w:rsidRDefault="00D86E74" w:rsidP="000F50B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8C58A5E" w14:textId="777777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9FD75" w14:textId="77777777" w:rsidR="00D86E74" w:rsidRPr="000F50BA" w:rsidRDefault="00D86E74" w:rsidP="000F50BA">
      <w:pPr>
        <w:spacing w:line="360" w:lineRule="auto"/>
        <w:jc w:val="both"/>
        <w:rPr>
          <w:rFonts w:ascii="Palatino Linotype" w:eastAsia="Palatino Linotype" w:hAnsi="Palatino Linotype" w:cs="Palatino Linotype"/>
          <w:color w:val="000000" w:themeColor="text1"/>
        </w:rPr>
      </w:pPr>
    </w:p>
    <w:p w14:paraId="405D4C05" w14:textId="777777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w:t>
      </w:r>
      <w:r w:rsidRPr="000F50BA">
        <w:rPr>
          <w:rFonts w:ascii="Palatino Linotype" w:eastAsia="Palatino Linotype" w:hAnsi="Palatino Linotype" w:cs="Palatino Linotype"/>
          <w:color w:val="000000" w:themeColor="text1"/>
        </w:rPr>
        <w:lastRenderedPageBreak/>
        <w:t>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63A1F7A"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ED665FD" w14:textId="777777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2134625"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47FB099" w14:textId="77777777" w:rsidR="0087660C"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Al respecto, la parte </w:t>
      </w:r>
      <w:r w:rsidRPr="000F50BA">
        <w:rPr>
          <w:rFonts w:ascii="Palatino Linotype" w:eastAsia="Palatino Linotype" w:hAnsi="Palatino Linotype" w:cs="Palatino Linotype"/>
          <w:b/>
          <w:color w:val="000000" w:themeColor="text1"/>
        </w:rPr>
        <w:t xml:space="preserve">RECURRENTE </w:t>
      </w:r>
      <w:r w:rsidRPr="000F50BA">
        <w:rPr>
          <w:rFonts w:ascii="Palatino Linotype" w:eastAsia="Palatino Linotype" w:hAnsi="Palatino Linotype" w:cs="Palatino Linotype"/>
          <w:color w:val="000000" w:themeColor="text1"/>
        </w:rPr>
        <w:t xml:space="preserve">interpuso recurso de revisión en el que se inconformó </w:t>
      </w:r>
      <w:r w:rsidR="00211124" w:rsidRPr="000F50BA">
        <w:rPr>
          <w:rFonts w:ascii="Palatino Linotype" w:eastAsia="Palatino Linotype" w:hAnsi="Palatino Linotype" w:cs="Palatino Linotype"/>
          <w:color w:val="000000" w:themeColor="text1"/>
        </w:rPr>
        <w:t xml:space="preserve">en los siguientes términos: </w:t>
      </w:r>
      <w:r w:rsidR="00211124" w:rsidRPr="000F50BA">
        <w:rPr>
          <w:rFonts w:ascii="Palatino Linotype" w:eastAsia="Palatino Linotype" w:hAnsi="Palatino Linotype" w:cs="Palatino Linotype"/>
          <w:b/>
          <w:i/>
          <w:color w:val="000000" w:themeColor="text1"/>
        </w:rPr>
        <w:t>“</w:t>
      </w:r>
      <w:r w:rsidR="007753F1" w:rsidRPr="000F50BA">
        <w:rPr>
          <w:rFonts w:ascii="Palatino Linotype" w:eastAsia="Palatino Linotype" w:hAnsi="Palatino Linotype" w:cs="Palatino Linotype"/>
          <w:b/>
          <w:i/>
          <w:color w:val="000000" w:themeColor="text1"/>
        </w:rPr>
        <w:t>…</w:t>
      </w:r>
      <w:r w:rsidR="0087660C" w:rsidRPr="000F50BA">
        <w:rPr>
          <w:rFonts w:ascii="Palatino Linotype" w:eastAsia="Palatino Linotype" w:hAnsi="Palatino Linotype" w:cs="Palatino Linotype"/>
          <w:i/>
          <w:color w:val="000000" w:themeColor="text1"/>
        </w:rPr>
        <w:t xml:space="preserve">NO EMITIERON EL LINK O EL HIPERVINCULO QUE SE SOLICITO, PARA PODER COTEJAR DICHA INFORMACION. POR LO TANTO SE REQUIERE DE DICHO HIPERVINCULO PARA PODER COTEJAR LA INFORMACION QUE EMITIERON </w:t>
      </w:r>
      <w:r w:rsidR="00211124" w:rsidRPr="000F50BA">
        <w:rPr>
          <w:rFonts w:ascii="Palatino Linotype" w:eastAsia="Palatino Linotype" w:hAnsi="Palatino Linotype" w:cs="Palatino Linotype"/>
          <w:i/>
          <w:color w:val="000000" w:themeColor="text1"/>
        </w:rPr>
        <w:t>(Sic)</w:t>
      </w:r>
    </w:p>
    <w:p w14:paraId="6F4E3027" w14:textId="77777777" w:rsidR="0087660C" w:rsidRPr="000F50BA" w:rsidRDefault="0087660C" w:rsidP="000F50BA">
      <w:pPr>
        <w:pStyle w:val="Prrafodelista"/>
        <w:ind w:left="0"/>
        <w:rPr>
          <w:rFonts w:ascii="Palatino Linotype" w:eastAsia="Palatino Linotype" w:hAnsi="Palatino Linotype" w:cs="Palatino Linotype"/>
          <w:color w:val="000000" w:themeColor="text1"/>
        </w:rPr>
      </w:pPr>
    </w:p>
    <w:p w14:paraId="5B340E3F" w14:textId="782E35B8" w:rsidR="0087660C" w:rsidRPr="000F50BA" w:rsidRDefault="007753F1"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Al respecto el </w:t>
      </w:r>
      <w:r w:rsidR="0087660C" w:rsidRPr="000F50BA">
        <w:rPr>
          <w:rFonts w:ascii="Palatino Linotype" w:eastAsia="Palatino Linotype" w:hAnsi="Palatino Linotype" w:cs="Palatino Linotype"/>
          <w:b/>
          <w:color w:val="000000" w:themeColor="text1"/>
        </w:rPr>
        <w:t xml:space="preserve">SUJETO OBLIGADO, </w:t>
      </w:r>
      <w:r w:rsidR="0087660C" w:rsidRPr="000F50BA">
        <w:rPr>
          <w:rFonts w:ascii="Palatino Linotype" w:eastAsia="Palatino Linotype" w:hAnsi="Palatino Linotype" w:cs="Palatino Linotype"/>
          <w:color w:val="000000" w:themeColor="text1"/>
        </w:rPr>
        <w:t xml:space="preserve">remitió un documento constante de diecisiete fojas, en el que se advierten las solicitudes de información realizadas a través del Sistema de Acceso a la Información Mexiquense (SAIMEX), del que se advierten 169 solicitudes de información, en las que se desglosa el folio de la solicitud, Sujeto Obligado, Tipo de solicitud, fecha de recepción, estado que guarda y fecha de respuesta, sin embargo omitió remitir el </w:t>
      </w:r>
      <w:r w:rsidR="0087660C" w:rsidRPr="000F50BA">
        <w:rPr>
          <w:rFonts w:ascii="Palatino Linotype" w:eastAsia="Palatino Linotype" w:hAnsi="Palatino Linotype" w:cs="Palatino Linotype"/>
          <w:color w:val="000000" w:themeColor="text1"/>
        </w:rPr>
        <w:lastRenderedPageBreak/>
        <w:t>link solicitado por el particular a fin de cotejar la información entregada en respuesta</w:t>
      </w:r>
      <w:r w:rsidR="00FA4626" w:rsidRPr="000F50BA">
        <w:rPr>
          <w:rFonts w:ascii="Palatino Linotype" w:eastAsia="Palatino Linotype" w:hAnsi="Palatino Linotype" w:cs="Palatino Linotype"/>
          <w:color w:val="000000" w:themeColor="text1"/>
        </w:rPr>
        <w:t>, situación de la que se duele el particular.</w:t>
      </w:r>
    </w:p>
    <w:p w14:paraId="423A8CB0" w14:textId="77777777" w:rsidR="0087660C" w:rsidRPr="000F50BA" w:rsidRDefault="0087660C" w:rsidP="000F50B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11A91B6" w14:textId="0439DFE9" w:rsidR="007753F1" w:rsidRPr="000F50BA" w:rsidRDefault="007753F1" w:rsidP="000F50BA">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En consecuencia, el </w:t>
      </w:r>
      <w:r w:rsidRPr="000F50BA">
        <w:rPr>
          <w:rFonts w:ascii="Palatino Linotype" w:eastAsia="Palatino Linotype" w:hAnsi="Palatino Linotype" w:cs="Palatino Linotype"/>
          <w:b/>
          <w:color w:val="000000" w:themeColor="text1"/>
        </w:rPr>
        <w:t xml:space="preserve">RECURRENTE, </w:t>
      </w:r>
      <w:r w:rsidRPr="000F50BA">
        <w:rPr>
          <w:rFonts w:ascii="Palatino Linotype" w:eastAsia="Palatino Linotype" w:hAnsi="Palatino Linotype" w:cs="Palatino Linotype"/>
          <w:color w:val="000000" w:themeColor="text1"/>
        </w:rPr>
        <w:t xml:space="preserve">se inconformó </w:t>
      </w:r>
      <w:r w:rsidR="00D9170E" w:rsidRPr="000F50BA">
        <w:rPr>
          <w:rFonts w:ascii="Palatino Linotype" w:eastAsia="Palatino Linotype" w:hAnsi="Palatino Linotype" w:cs="Palatino Linotype"/>
          <w:b/>
          <w:color w:val="000000" w:themeColor="text1"/>
        </w:rPr>
        <w:t xml:space="preserve">por la omisión </w:t>
      </w:r>
      <w:r w:rsidR="0087660C" w:rsidRPr="000F50BA">
        <w:rPr>
          <w:rFonts w:ascii="Palatino Linotype" w:eastAsia="Palatino Linotype" w:hAnsi="Palatino Linotype" w:cs="Palatino Linotype"/>
          <w:b/>
          <w:color w:val="000000" w:themeColor="text1"/>
        </w:rPr>
        <w:t>de entregar el link solicitado a fin de cotejara la información remitida.</w:t>
      </w:r>
    </w:p>
    <w:p w14:paraId="2354F079" w14:textId="77777777" w:rsidR="007753F1" w:rsidRPr="000F50BA" w:rsidRDefault="007753F1" w:rsidP="000F50BA">
      <w:pPr>
        <w:pStyle w:val="Prrafodelista"/>
        <w:spacing w:line="360" w:lineRule="auto"/>
        <w:ind w:left="0"/>
        <w:rPr>
          <w:rFonts w:ascii="Palatino Linotype" w:eastAsia="Palatino Linotype" w:hAnsi="Palatino Linotype" w:cs="Palatino Linotype"/>
          <w:color w:val="000000" w:themeColor="text1"/>
        </w:rPr>
      </w:pPr>
    </w:p>
    <w:p w14:paraId="0C9A2774" w14:textId="77777777" w:rsidR="007753F1" w:rsidRPr="000F50BA" w:rsidRDefault="007753F1" w:rsidP="000F50BA">
      <w:pPr>
        <w:numPr>
          <w:ilvl w:val="0"/>
          <w:numId w:val="1"/>
        </w:numPr>
        <w:pBdr>
          <w:top w:val="nil"/>
          <w:left w:val="nil"/>
          <w:bottom w:val="nil"/>
          <w:right w:val="nil"/>
          <w:between w:val="nil"/>
        </w:pBdr>
        <w:tabs>
          <w:tab w:val="left" w:pos="426"/>
          <w:tab w:val="left" w:pos="567"/>
        </w:tabs>
        <w:spacing w:line="360" w:lineRule="auto"/>
        <w:jc w:val="both"/>
        <w:rPr>
          <w:rStyle w:val="normaltextrun"/>
          <w:rFonts w:ascii="Palatino Linotype" w:eastAsia="Palatino Linotype" w:hAnsi="Palatino Linotype" w:cs="Palatino Linotype"/>
          <w:color w:val="000000" w:themeColor="text1"/>
        </w:rPr>
      </w:pPr>
      <w:r w:rsidRPr="000F50BA">
        <w:rPr>
          <w:rStyle w:val="normaltextrun"/>
          <w:rFonts w:ascii="Palatino Linotype" w:eastAsiaTheme="majorEastAsia" w:hAnsi="Palatino Linotype"/>
          <w:color w:val="000000" w:themeColor="text1"/>
          <w:shd w:val="clear" w:color="auto" w:fill="FFFFFF"/>
        </w:rPr>
        <w:t xml:space="preserve">En este sentido, resulta necesario señalar que, el </w:t>
      </w:r>
      <w:r w:rsidRPr="000F50BA">
        <w:rPr>
          <w:rStyle w:val="normaltextrun"/>
          <w:rFonts w:ascii="Palatino Linotype" w:eastAsiaTheme="majorEastAsia" w:hAnsi="Palatino Linotype"/>
          <w:b/>
          <w:bCs/>
          <w:color w:val="000000" w:themeColor="text1"/>
          <w:shd w:val="clear" w:color="auto" w:fill="FFFFFF"/>
        </w:rPr>
        <w:t xml:space="preserve">RECURRENTE </w:t>
      </w:r>
      <w:r w:rsidRPr="000F50BA">
        <w:rPr>
          <w:rStyle w:val="normaltextrun"/>
          <w:rFonts w:ascii="Palatino Linotype" w:eastAsiaTheme="majorEastAsia" w:hAnsi="Palatino Linotype"/>
          <w:color w:val="000000" w:themeColor="text1"/>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0F50BA">
        <w:rPr>
          <w:rStyle w:val="normaltextrun"/>
          <w:rFonts w:ascii="Palatino Linotype" w:eastAsiaTheme="majorEastAsia" w:hAnsi="Palatino Linotype"/>
          <w:b/>
          <w:bCs/>
          <w:color w:val="000000" w:themeColor="text1"/>
          <w:shd w:val="clear" w:color="auto" w:fill="FFFFFF"/>
        </w:rPr>
        <w:t>SUJETO OBLIGADO</w:t>
      </w:r>
      <w:r w:rsidRPr="000F50BA">
        <w:rPr>
          <w:rStyle w:val="normaltextrun"/>
          <w:rFonts w:ascii="Palatino Linotype" w:eastAsiaTheme="majorEastAsia" w:hAnsi="Palatino Linotype"/>
          <w:color w:val="000000" w:themeColor="text1"/>
          <w:shd w:val="clear" w:color="auto" w:fill="FFFFFF"/>
        </w:rPr>
        <w:t xml:space="preserve"> satisface este punto de la solicitud presentada.</w:t>
      </w:r>
    </w:p>
    <w:p w14:paraId="10E84A49" w14:textId="77777777" w:rsidR="00830A99" w:rsidRPr="000F50BA" w:rsidRDefault="00830A99" w:rsidP="000F50BA">
      <w:pPr>
        <w:pStyle w:val="Prrafodelista"/>
        <w:spacing w:line="360" w:lineRule="auto"/>
        <w:ind w:left="0"/>
        <w:rPr>
          <w:rStyle w:val="normaltextrun"/>
          <w:rFonts w:ascii="Palatino Linotype" w:eastAsia="Palatino Linotype" w:hAnsi="Palatino Linotype" w:cs="Palatino Linotype"/>
          <w:color w:val="000000" w:themeColor="text1"/>
        </w:rPr>
      </w:pPr>
    </w:p>
    <w:p w14:paraId="3A768E63" w14:textId="77777777" w:rsidR="007753F1" w:rsidRPr="000F50BA" w:rsidRDefault="007753F1" w:rsidP="000F50BA">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F50BA">
        <w:rPr>
          <w:rStyle w:val="normaltextrun"/>
          <w:rFonts w:ascii="Palatino Linotype" w:eastAsiaTheme="majorEastAsia" w:hAnsi="Palatino Linotype"/>
          <w:color w:val="000000" w:themeColor="text1"/>
          <w:shd w:val="clear" w:color="auto" w:fill="FFFFFF"/>
          <w:lang w:val="es-ES"/>
        </w:rPr>
        <w:t xml:space="preserve">Lo </w:t>
      </w:r>
      <w:r w:rsidRPr="000F50BA">
        <w:rPr>
          <w:rStyle w:val="normaltextrun"/>
          <w:rFonts w:ascii="Palatino Linotype" w:eastAsiaTheme="majorEastAsia" w:hAnsi="Palatino Linotype"/>
          <w:color w:val="000000" w:themeColor="text1"/>
          <w:shd w:val="clear" w:color="auto" w:fill="FFFFFF"/>
        </w:rPr>
        <w:t xml:space="preserve">anterior es así, debido a que cuando un Recurrente impugna la respuesta del </w:t>
      </w:r>
      <w:r w:rsidRPr="000F50BA">
        <w:rPr>
          <w:rStyle w:val="normaltextrun"/>
          <w:rFonts w:ascii="Palatino Linotype" w:eastAsiaTheme="majorEastAsia" w:hAnsi="Palatino Linotype"/>
          <w:b/>
          <w:bCs/>
          <w:color w:val="000000" w:themeColor="text1"/>
          <w:shd w:val="clear" w:color="auto" w:fill="FFFFFF"/>
        </w:rPr>
        <w:t>SUJETO OBLIGADO</w:t>
      </w:r>
      <w:r w:rsidRPr="000F50BA">
        <w:rPr>
          <w:rStyle w:val="normaltextrun"/>
          <w:rFonts w:ascii="Palatino Linotype" w:eastAsiaTheme="majorEastAsia" w:hAnsi="Palatino Linotype"/>
          <w:color w:val="000000" w:themeColor="text1"/>
          <w:shd w:val="clear" w:color="auto" w:fill="FFFFFF"/>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Pr="000F50BA">
        <w:rPr>
          <w:rStyle w:val="eop"/>
          <w:rFonts w:ascii="Palatino Linotype" w:hAnsi="Palatino Linotype"/>
          <w:color w:val="000000" w:themeColor="text1"/>
          <w:shd w:val="clear" w:color="auto" w:fill="FFFFFF"/>
        </w:rPr>
        <w:t> </w:t>
      </w:r>
    </w:p>
    <w:p w14:paraId="70E058D7" w14:textId="77777777" w:rsidR="007753F1" w:rsidRPr="000F50BA" w:rsidRDefault="007753F1" w:rsidP="000F50BA">
      <w:pPr>
        <w:pStyle w:val="Prrafodelista"/>
        <w:spacing w:line="360" w:lineRule="auto"/>
        <w:ind w:left="0"/>
        <w:jc w:val="both"/>
        <w:rPr>
          <w:rStyle w:val="eop"/>
          <w:rFonts w:ascii="Palatino Linotype" w:hAnsi="Palatino Linotype"/>
          <w:color w:val="000000" w:themeColor="text1"/>
          <w:shd w:val="clear" w:color="auto" w:fill="FFFFFF"/>
        </w:rPr>
      </w:pPr>
      <w:r w:rsidRPr="000F50BA">
        <w:rPr>
          <w:rStyle w:val="normaltextrun"/>
          <w:rFonts w:ascii="Palatino Linotype" w:eastAsiaTheme="majorEastAsia" w:hAnsi="Palatino Linotype"/>
          <w:b/>
          <w:bCs/>
          <w:i/>
          <w:iCs/>
          <w:color w:val="000000" w:themeColor="text1"/>
          <w:shd w:val="clear" w:color="auto" w:fill="FFFFFF"/>
        </w:rPr>
        <w:t xml:space="preserve">“REVISIÓN EN AMPARO. LOS RESOLUTIVOS NO COMBATIDOS DEBEN DECLARARSE FIRMES. </w:t>
      </w:r>
      <w:r w:rsidRPr="000F50BA">
        <w:rPr>
          <w:rStyle w:val="normaltextrun"/>
          <w:rFonts w:ascii="Palatino Linotype" w:eastAsiaTheme="majorEastAsia" w:hAnsi="Palatino Linotype"/>
          <w:i/>
          <w:iCs/>
          <w:color w:val="000000" w:themeColor="text1"/>
          <w:shd w:val="clear" w:color="auto" w:fill="FFFFFF"/>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w:t>
      </w:r>
      <w:r w:rsidRPr="000F50BA">
        <w:rPr>
          <w:rStyle w:val="normaltextrun"/>
          <w:rFonts w:ascii="Palatino Linotype" w:eastAsiaTheme="majorEastAsia" w:hAnsi="Palatino Linotype"/>
          <w:i/>
          <w:iCs/>
          <w:color w:val="000000" w:themeColor="text1"/>
          <w:shd w:val="clear" w:color="auto" w:fill="FFFFFF"/>
        </w:rPr>
        <w:lastRenderedPageBreak/>
        <w:t>se formuló agravio y dicha declaración de firmeza debe reflejarse en la parte considerativa y en los resolutivos debe confirmarse la sentencia recurrida en la parte correspondiente.”</w:t>
      </w:r>
      <w:r w:rsidRPr="000F50BA">
        <w:rPr>
          <w:rStyle w:val="eop"/>
          <w:rFonts w:ascii="Palatino Linotype" w:hAnsi="Palatino Linotype"/>
          <w:color w:val="000000" w:themeColor="text1"/>
          <w:shd w:val="clear" w:color="auto" w:fill="FFFFFF"/>
        </w:rPr>
        <w:t> </w:t>
      </w:r>
    </w:p>
    <w:p w14:paraId="69BD285D" w14:textId="77777777" w:rsidR="007753F1" w:rsidRPr="000F50BA" w:rsidRDefault="007753F1" w:rsidP="000F50BA">
      <w:pPr>
        <w:pStyle w:val="Prrafodelista"/>
        <w:spacing w:line="360" w:lineRule="auto"/>
        <w:ind w:left="0"/>
        <w:rPr>
          <w:rFonts w:ascii="Palatino Linotype" w:eastAsia="Palatino Linotype" w:hAnsi="Palatino Linotype" w:cs="Palatino Linotype"/>
          <w:color w:val="000000" w:themeColor="text1"/>
        </w:rPr>
      </w:pPr>
    </w:p>
    <w:p w14:paraId="18C26628" w14:textId="77777777" w:rsidR="007753F1" w:rsidRPr="000F50BA" w:rsidRDefault="007753F1" w:rsidP="000F50BA">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 </w:t>
      </w:r>
      <w:r w:rsidRPr="000F50BA">
        <w:rPr>
          <w:rStyle w:val="normaltextrun"/>
          <w:rFonts w:ascii="Palatino Linotype" w:eastAsiaTheme="majorEastAsia" w:hAnsi="Palatino Linotype"/>
          <w:color w:val="000000" w:themeColor="text1"/>
          <w:shd w:val="clear" w:color="auto" w:fill="FFFFFF"/>
          <w:lang w:val="es-ES"/>
        </w:rPr>
        <w:t xml:space="preserve">Consecuentemente, </w:t>
      </w:r>
      <w:r w:rsidRPr="000F50BA">
        <w:rPr>
          <w:rStyle w:val="normaltextrun"/>
          <w:rFonts w:ascii="Palatino Linotype" w:eastAsiaTheme="majorEastAsia" w:hAnsi="Palatino Linotype"/>
          <w:color w:val="000000" w:themeColor="text1"/>
          <w:shd w:val="clear" w:color="auto" w:fill="FFFFFF"/>
        </w:rPr>
        <w:t xml:space="preserve">se reitera que la parte de la solicitud que no fue impugnada debe declararse consentida por el </w:t>
      </w:r>
      <w:r w:rsidRPr="000F50BA">
        <w:rPr>
          <w:rStyle w:val="normaltextrun"/>
          <w:rFonts w:ascii="Palatino Linotype" w:eastAsiaTheme="majorEastAsia" w:hAnsi="Palatino Linotype"/>
          <w:b/>
          <w:bCs/>
          <w:color w:val="000000" w:themeColor="text1"/>
          <w:shd w:val="clear" w:color="auto" w:fill="FFFFFF"/>
        </w:rPr>
        <w:t>RECURRENTE</w:t>
      </w:r>
      <w:r w:rsidRPr="000F50BA">
        <w:rPr>
          <w:rStyle w:val="normaltextrun"/>
          <w:rFonts w:ascii="Palatino Linotype" w:eastAsiaTheme="majorEastAsia" w:hAnsi="Palatino Linotype"/>
          <w:color w:val="000000" w:themeColor="text1"/>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0F50BA">
        <w:rPr>
          <w:rStyle w:val="normaltextrun"/>
          <w:rFonts w:ascii="Palatino Linotype" w:eastAsiaTheme="majorEastAsia" w:hAnsi="Palatino Linotype"/>
          <w:b/>
          <w:bCs/>
          <w:color w:val="000000" w:themeColor="text1"/>
          <w:shd w:val="clear" w:color="auto" w:fill="FFFFFF"/>
        </w:rPr>
        <w:t xml:space="preserve"> </w:t>
      </w:r>
      <w:r w:rsidRPr="000F50BA">
        <w:rPr>
          <w:rStyle w:val="normaltextrun"/>
          <w:rFonts w:ascii="Palatino Linotype" w:eastAsiaTheme="majorEastAsia" w:hAnsi="Palatino Linotype"/>
          <w:color w:val="000000" w:themeColor="text1"/>
          <w:shd w:val="clear" w:color="auto" w:fill="FFFFFF"/>
        </w:rPr>
        <w:t>ante la falta de impugnación eficaz.</w:t>
      </w:r>
    </w:p>
    <w:p w14:paraId="74D5D55C" w14:textId="77777777" w:rsidR="007753F1" w:rsidRPr="000F50BA" w:rsidRDefault="007753F1" w:rsidP="000F50B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A67198A" w14:textId="77777777" w:rsidR="007753F1" w:rsidRPr="000F50BA" w:rsidRDefault="007753F1" w:rsidP="000F50BA">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F50BA">
        <w:rPr>
          <w:rStyle w:val="normaltextrun"/>
          <w:rFonts w:ascii="Palatino Linotype" w:eastAsiaTheme="majorEastAsia" w:hAnsi="Palatino Linotype"/>
          <w:color w:val="000000" w:themeColor="text1"/>
          <w:shd w:val="clear" w:color="auto" w:fill="FFFFFF"/>
          <w:lang w:val="es-ES"/>
        </w:rPr>
        <w:t xml:space="preserve">Sirve </w:t>
      </w:r>
      <w:r w:rsidRPr="000F50BA">
        <w:rPr>
          <w:rStyle w:val="normaltextrun"/>
          <w:rFonts w:ascii="Palatino Linotype" w:eastAsiaTheme="majorEastAsia" w:hAnsi="Palatino Linotype"/>
          <w:color w:val="000000" w:themeColor="text1"/>
          <w:shd w:val="clear" w:color="auto" w:fill="FFFFFF"/>
        </w:rPr>
        <w:t>de sustento a lo anterior por analogía la tesis jurisprudencial número VI.3o.C. J/60, publicada en el Semanario Judicial de la Federación y su Gaceta bajo el número de registro 176,608 que a la letra dice:</w:t>
      </w:r>
    </w:p>
    <w:p w14:paraId="21F9B54D" w14:textId="77777777" w:rsidR="007753F1" w:rsidRPr="000F50BA" w:rsidRDefault="007753F1" w:rsidP="000F50BA">
      <w:pPr>
        <w:pStyle w:val="Prrafodelista"/>
        <w:spacing w:line="360" w:lineRule="auto"/>
        <w:ind w:left="0"/>
        <w:jc w:val="both"/>
        <w:rPr>
          <w:rFonts w:ascii="Palatino Linotype" w:eastAsia="Palatino Linotype" w:hAnsi="Palatino Linotype" w:cs="Palatino Linotype"/>
          <w:color w:val="000000" w:themeColor="text1"/>
        </w:rPr>
      </w:pPr>
      <w:r w:rsidRPr="000F50BA">
        <w:rPr>
          <w:rStyle w:val="normaltextrun"/>
          <w:rFonts w:ascii="Palatino Linotype" w:eastAsiaTheme="majorEastAsia" w:hAnsi="Palatino Linotype"/>
          <w:b/>
          <w:bCs/>
          <w:i/>
          <w:iCs/>
          <w:smallCaps/>
          <w:color w:val="000000" w:themeColor="text1"/>
          <w:shd w:val="clear" w:color="auto" w:fill="FFFFFF"/>
        </w:rPr>
        <w:t xml:space="preserve">ACTOS CONSENTIDOS. SON LOS QUE NO SE IMPUGNAN MEDIANTE EL RECURSO IDÓNEO. </w:t>
      </w:r>
      <w:r w:rsidRPr="000F50BA">
        <w:rPr>
          <w:rStyle w:val="normaltextrun"/>
          <w:rFonts w:ascii="Palatino Linotype" w:eastAsiaTheme="majorEastAsia" w:hAnsi="Palatino Linotype"/>
          <w:i/>
          <w:iCs/>
          <w:color w:val="000000" w:themeColor="text1"/>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0F50BA">
        <w:rPr>
          <w:rStyle w:val="eop"/>
          <w:rFonts w:ascii="Palatino Linotype" w:hAnsi="Palatino Linotype"/>
          <w:color w:val="000000" w:themeColor="text1"/>
          <w:shd w:val="clear" w:color="auto" w:fill="FFFFFF"/>
        </w:rPr>
        <w:t> </w:t>
      </w:r>
    </w:p>
    <w:p w14:paraId="03AD0C8A" w14:textId="77777777" w:rsidR="007753F1" w:rsidRPr="000F50BA" w:rsidRDefault="007753F1" w:rsidP="000F50B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0C6BB23" w14:textId="77777777" w:rsidR="007753F1" w:rsidRPr="000F50BA" w:rsidRDefault="007753F1" w:rsidP="000F50BA">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F50BA">
        <w:rPr>
          <w:rStyle w:val="normaltextrun"/>
          <w:rFonts w:ascii="Palatino Linotype" w:eastAsiaTheme="majorEastAsia" w:hAnsi="Palatino Linotype"/>
          <w:color w:val="000000" w:themeColor="text1"/>
          <w:shd w:val="clear" w:color="auto" w:fill="FFFFFF"/>
          <w:lang w:val="es-ES"/>
        </w:rPr>
        <w:t xml:space="preserve">Para </w:t>
      </w:r>
      <w:r w:rsidRPr="000F50BA">
        <w:rPr>
          <w:rStyle w:val="normaltextrun"/>
          <w:rFonts w:ascii="Palatino Linotype" w:eastAsiaTheme="majorEastAsia" w:hAnsi="Palatino Linotype"/>
          <w:color w:val="000000" w:themeColor="text1"/>
          <w:shd w:val="clear" w:color="auto" w:fill="FFFFFF"/>
        </w:rPr>
        <w:t>mayor abundamiento, también resulta aplicable el criterio 01/20 emitido por el Instituto Nacional de Transparencia, Acceso a la Información Pública y Protección de Datos Personales, que a la letra estipula lo siguiente:</w:t>
      </w:r>
      <w:r w:rsidRPr="000F50BA">
        <w:rPr>
          <w:rStyle w:val="eop"/>
          <w:rFonts w:ascii="Palatino Linotype" w:hAnsi="Palatino Linotype"/>
          <w:color w:val="000000" w:themeColor="text1"/>
          <w:shd w:val="clear" w:color="auto" w:fill="FFFFFF"/>
        </w:rPr>
        <w:t> </w:t>
      </w:r>
    </w:p>
    <w:p w14:paraId="182BF1F8" w14:textId="77777777" w:rsidR="007753F1" w:rsidRPr="000F50BA" w:rsidRDefault="007753F1" w:rsidP="000F50BA">
      <w:pPr>
        <w:pBdr>
          <w:top w:val="nil"/>
          <w:left w:val="nil"/>
          <w:bottom w:val="nil"/>
          <w:right w:val="nil"/>
          <w:between w:val="nil"/>
        </w:pBdr>
        <w:tabs>
          <w:tab w:val="left" w:pos="142"/>
          <w:tab w:val="left" w:pos="426"/>
          <w:tab w:val="left" w:pos="567"/>
        </w:tabs>
        <w:spacing w:line="360" w:lineRule="auto"/>
        <w:jc w:val="both"/>
        <w:rPr>
          <w:rFonts w:ascii="Palatino Linotype" w:eastAsia="Palatino Linotype" w:hAnsi="Palatino Linotype" w:cs="Palatino Linotype"/>
          <w:color w:val="000000" w:themeColor="text1"/>
        </w:rPr>
      </w:pPr>
      <w:r w:rsidRPr="000F50BA">
        <w:rPr>
          <w:rStyle w:val="normaltextrun"/>
          <w:rFonts w:ascii="Palatino Linotype" w:eastAsiaTheme="majorEastAsia" w:hAnsi="Palatino Linotype"/>
          <w:b/>
          <w:bCs/>
          <w:i/>
          <w:iCs/>
          <w:color w:val="000000" w:themeColor="text1"/>
          <w:shd w:val="clear" w:color="auto" w:fill="FFFFFF"/>
        </w:rPr>
        <w:t>Actos consentidos tácitamente. Improcedencia de su análisis.</w:t>
      </w:r>
      <w:r w:rsidRPr="000F50BA">
        <w:rPr>
          <w:rStyle w:val="normaltextrun"/>
          <w:rFonts w:ascii="Palatino Linotype" w:eastAsiaTheme="majorEastAsia" w:hAnsi="Palatino Linotype"/>
          <w:i/>
          <w:iCs/>
          <w:color w:val="000000" w:themeColor="text1"/>
          <w:shd w:val="clear" w:color="auto" w:fill="FFFFFF"/>
        </w:rPr>
        <w:t xml:space="preserve"> Si en su recurso de revisión, la persona recurrente no expresó inconformidad alguna con ciertas partes de la respuesta otorgada, se </w:t>
      </w:r>
      <w:r w:rsidRPr="000F50BA">
        <w:rPr>
          <w:rStyle w:val="normaltextrun"/>
          <w:rFonts w:ascii="Palatino Linotype" w:eastAsiaTheme="majorEastAsia" w:hAnsi="Palatino Linotype"/>
          <w:i/>
          <w:iCs/>
          <w:color w:val="000000" w:themeColor="text1"/>
          <w:shd w:val="clear" w:color="auto" w:fill="FFFFFF"/>
        </w:rPr>
        <w:lastRenderedPageBreak/>
        <w:t>entienden tácitamente consentidas, por ende, no deben formar parte del estudio de fondo de la resolución que emite el Instituto.</w:t>
      </w:r>
      <w:r w:rsidRPr="000F50BA">
        <w:rPr>
          <w:rStyle w:val="eop"/>
          <w:rFonts w:ascii="Palatino Linotype" w:hAnsi="Palatino Linotype"/>
          <w:color w:val="000000" w:themeColor="text1"/>
          <w:shd w:val="clear" w:color="auto" w:fill="FFFFFF"/>
        </w:rPr>
        <w:t> </w:t>
      </w:r>
    </w:p>
    <w:p w14:paraId="68EE78F5" w14:textId="77777777" w:rsidR="007753F1" w:rsidRPr="000F50BA" w:rsidRDefault="007753F1" w:rsidP="000F50B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FA332E3" w14:textId="7F8E6842" w:rsidR="00830A99" w:rsidRPr="000F50BA" w:rsidRDefault="00830A99" w:rsidP="000F50BA">
      <w:pPr>
        <w:pStyle w:val="Prrafodelista"/>
        <w:numPr>
          <w:ilvl w:val="0"/>
          <w:numId w:val="1"/>
        </w:numPr>
        <w:spacing w:line="360" w:lineRule="auto"/>
        <w:jc w:val="both"/>
        <w:rPr>
          <w:rStyle w:val="normaltextrun"/>
          <w:rFonts w:ascii="Palatino Linotype" w:hAnsi="Palatino Linotype" w:cs="Arial"/>
          <w:b/>
          <w:color w:val="000000" w:themeColor="text1"/>
        </w:rPr>
      </w:pPr>
      <w:r w:rsidRPr="000F50BA">
        <w:rPr>
          <w:rStyle w:val="normaltextrun"/>
          <w:rFonts w:ascii="Palatino Linotype" w:eastAsiaTheme="majorEastAsia" w:hAnsi="Palatino Linotype"/>
          <w:color w:val="000000" w:themeColor="text1"/>
          <w:shd w:val="clear" w:color="auto" w:fill="FFFFFF"/>
        </w:rPr>
        <w:t xml:space="preserve">De lo referido, y a efecto de garantizar el efectivo ejercicio del derecho de acceso a la información pública que asiste al </w:t>
      </w:r>
      <w:r w:rsidRPr="000F50BA">
        <w:rPr>
          <w:rStyle w:val="normaltextrun"/>
          <w:rFonts w:ascii="Palatino Linotype" w:eastAsiaTheme="majorEastAsia" w:hAnsi="Palatino Linotype"/>
          <w:b/>
          <w:bCs/>
          <w:color w:val="000000" w:themeColor="text1"/>
          <w:shd w:val="clear" w:color="auto" w:fill="FFFFFF"/>
        </w:rPr>
        <w:t>RECURRENTE</w:t>
      </w:r>
      <w:r w:rsidRPr="000F50BA">
        <w:rPr>
          <w:rStyle w:val="normaltextrun"/>
          <w:rFonts w:ascii="Palatino Linotype" w:eastAsiaTheme="majorEastAsia" w:hAnsi="Palatino Linotype"/>
          <w:color w:val="000000" w:themeColor="text1"/>
          <w:shd w:val="clear" w:color="auto" w:fill="FFFFFF"/>
        </w:rPr>
        <w:t>, resulta conveniente precisar que el presente análisis versará</w:t>
      </w:r>
      <w:r w:rsidR="0087660C" w:rsidRPr="000F50BA">
        <w:rPr>
          <w:rStyle w:val="normaltextrun"/>
          <w:rFonts w:ascii="Palatino Linotype" w:eastAsiaTheme="majorEastAsia" w:hAnsi="Palatino Linotype"/>
          <w:color w:val="000000" w:themeColor="text1"/>
          <w:shd w:val="clear" w:color="auto" w:fill="FFFFFF"/>
        </w:rPr>
        <w:t xml:space="preserve"> únicamente sobre lo relativo </w:t>
      </w:r>
      <w:r w:rsidR="0087660C" w:rsidRPr="000F50BA">
        <w:rPr>
          <w:rStyle w:val="normaltextrun"/>
          <w:rFonts w:ascii="Palatino Linotype" w:eastAsiaTheme="majorEastAsia" w:hAnsi="Palatino Linotype"/>
          <w:b/>
          <w:color w:val="000000" w:themeColor="text1"/>
          <w:shd w:val="clear" w:color="auto" w:fill="FFFFFF"/>
        </w:rPr>
        <w:t>a</w:t>
      </w:r>
      <w:r w:rsidRPr="000F50BA">
        <w:rPr>
          <w:rStyle w:val="normaltextrun"/>
          <w:rFonts w:ascii="Palatino Linotype" w:eastAsiaTheme="majorEastAsia" w:hAnsi="Palatino Linotype"/>
          <w:b/>
          <w:color w:val="000000" w:themeColor="text1"/>
          <w:shd w:val="clear" w:color="auto" w:fill="FFFFFF"/>
        </w:rPr>
        <w:t xml:space="preserve">l </w:t>
      </w:r>
      <w:r w:rsidR="0087660C" w:rsidRPr="000F50BA">
        <w:rPr>
          <w:rStyle w:val="normaltextrun"/>
          <w:rFonts w:ascii="Palatino Linotype" w:eastAsiaTheme="majorEastAsia" w:hAnsi="Palatino Linotype"/>
          <w:b/>
          <w:color w:val="000000" w:themeColor="text1"/>
          <w:shd w:val="clear" w:color="auto" w:fill="FFFFFF"/>
        </w:rPr>
        <w:t>link de acceso al registro de solicitudes recibidas y atendidas</w:t>
      </w:r>
      <w:r w:rsidRPr="000F50BA">
        <w:rPr>
          <w:rStyle w:val="normaltextrun"/>
          <w:rFonts w:ascii="Palatino Linotype" w:eastAsiaTheme="majorEastAsia" w:hAnsi="Palatino Linotype"/>
          <w:b/>
          <w:bCs/>
          <w:color w:val="000000" w:themeColor="text1"/>
          <w:shd w:val="clear" w:color="auto" w:fill="FFFFFF"/>
        </w:rPr>
        <w:t>.</w:t>
      </w:r>
    </w:p>
    <w:p w14:paraId="52E3E6CF" w14:textId="77777777" w:rsidR="00830A99" w:rsidRPr="000F50BA" w:rsidRDefault="00830A99" w:rsidP="000F50B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C1A83D2" w14:textId="77777777" w:rsidR="00211124" w:rsidRPr="000F50BA" w:rsidRDefault="00211124" w:rsidP="000F50BA">
      <w:pPr>
        <w:pStyle w:val="Prrafodelista"/>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En </w:t>
      </w:r>
      <w:r w:rsidRPr="000F50BA">
        <w:rPr>
          <w:rFonts w:ascii="Palatino Linotype" w:hAnsi="Palatino Linotype" w:cs="Arial"/>
          <w:color w:val="000000" w:themeColor="text1"/>
        </w:rPr>
        <w:t xml:space="preserve">este sentido, </w:t>
      </w:r>
      <w:r w:rsidRPr="000F50BA">
        <w:rPr>
          <w:rFonts w:ascii="Palatino Linotype" w:hAnsi="Palatino Linotype"/>
          <w:color w:val="000000" w:themeColor="text1"/>
        </w:rPr>
        <w:t>el hecho de que el</w:t>
      </w:r>
      <w:r w:rsidRPr="000F50BA">
        <w:rPr>
          <w:rFonts w:ascii="Palatino Linotype" w:hAnsi="Palatino Linotype"/>
          <w:b/>
          <w:bCs/>
          <w:color w:val="000000" w:themeColor="text1"/>
        </w:rPr>
        <w:t xml:space="preserve"> SUJETO OBLIGADO</w:t>
      </w:r>
      <w:r w:rsidRPr="000F50BA">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9284A7C" w14:textId="77777777" w:rsidR="00211124" w:rsidRPr="000F50BA" w:rsidRDefault="00211124" w:rsidP="000F50BA">
      <w:pPr>
        <w:shd w:val="clear" w:color="auto" w:fill="FFFFFF"/>
        <w:spacing w:line="360" w:lineRule="auto"/>
        <w:jc w:val="both"/>
        <w:rPr>
          <w:rFonts w:ascii="Palatino Linotype" w:hAnsi="Palatino Linotype"/>
          <w:i/>
          <w:iCs/>
          <w:color w:val="000000" w:themeColor="text1"/>
        </w:rPr>
      </w:pPr>
      <w:r w:rsidRPr="000F50BA">
        <w:rPr>
          <w:rFonts w:ascii="Palatino Linotype" w:hAnsi="Palatino Linotype"/>
          <w:i/>
          <w:iCs/>
          <w:color w:val="000000" w:themeColor="text1"/>
        </w:rPr>
        <w:t>“</w:t>
      </w:r>
      <w:r w:rsidRPr="000F50BA">
        <w:rPr>
          <w:rFonts w:ascii="Palatino Linotype" w:hAnsi="Palatino Linotype"/>
          <w:b/>
          <w:bCs/>
          <w:i/>
          <w:iCs/>
          <w:color w:val="000000" w:themeColor="text1"/>
        </w:rPr>
        <w:t>Artículo 12.</w:t>
      </w:r>
      <w:r w:rsidRPr="000F50BA">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79BE6A82" w14:textId="77777777" w:rsidR="00211124" w:rsidRPr="000F50BA" w:rsidRDefault="00211124" w:rsidP="000F50BA">
      <w:pPr>
        <w:shd w:val="clear" w:color="auto" w:fill="FFFFFF"/>
        <w:spacing w:line="360" w:lineRule="auto"/>
        <w:jc w:val="both"/>
        <w:rPr>
          <w:rFonts w:ascii="Palatino Linotype" w:hAnsi="Palatino Linotype"/>
          <w:color w:val="000000" w:themeColor="text1"/>
        </w:rPr>
      </w:pPr>
    </w:p>
    <w:p w14:paraId="1908F9E9" w14:textId="77777777" w:rsidR="00211124" w:rsidRPr="000F50BA" w:rsidRDefault="00211124" w:rsidP="000F50BA">
      <w:pPr>
        <w:shd w:val="clear" w:color="auto" w:fill="FFFFFF"/>
        <w:spacing w:line="360" w:lineRule="auto"/>
        <w:jc w:val="both"/>
        <w:rPr>
          <w:rFonts w:ascii="Palatino Linotype" w:hAnsi="Palatino Linotype"/>
          <w:i/>
          <w:iCs/>
          <w:color w:val="000000" w:themeColor="text1"/>
        </w:rPr>
      </w:pPr>
      <w:r w:rsidRPr="000F50BA">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681CB7" w14:textId="77777777" w:rsidR="00211124" w:rsidRPr="000F50BA" w:rsidRDefault="00211124"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5429F38" w14:textId="48D1F16A" w:rsidR="0087660C" w:rsidRPr="000F50BA" w:rsidRDefault="00F55CDD" w:rsidP="000F50BA">
      <w:pPr>
        <w:pStyle w:val="Prrafodelista"/>
        <w:numPr>
          <w:ilvl w:val="0"/>
          <w:numId w:val="1"/>
        </w:numPr>
        <w:spacing w:line="360" w:lineRule="auto"/>
        <w:jc w:val="both"/>
        <w:rPr>
          <w:rFonts w:ascii="Palatino Linotype" w:eastAsia="Calibri" w:hAnsi="Palatino Linotype" w:cs="Tahoma"/>
          <w:b/>
          <w:iCs/>
          <w:color w:val="000000" w:themeColor="text1"/>
          <w:u w:val="single"/>
          <w:lang w:eastAsia="es-ES_tradnl"/>
        </w:rPr>
      </w:pPr>
      <w:r w:rsidRPr="000F50BA">
        <w:rPr>
          <w:rFonts w:ascii="Palatino Linotype" w:eastAsia="Calibri" w:hAnsi="Palatino Linotype" w:cs="Tahoma"/>
          <w:iCs/>
          <w:color w:val="000000" w:themeColor="text1"/>
          <w:lang w:eastAsia="es-ES_tradnl"/>
        </w:rPr>
        <w:lastRenderedPageBreak/>
        <w:t xml:space="preserve">Ahora bien, es de recordar que el particular se duele por la omisión del </w:t>
      </w:r>
      <w:r w:rsidRPr="000F50BA">
        <w:rPr>
          <w:rFonts w:ascii="Palatino Linotype" w:eastAsia="Calibri" w:hAnsi="Palatino Linotype" w:cs="Tahoma"/>
          <w:b/>
          <w:iCs/>
          <w:color w:val="000000" w:themeColor="text1"/>
          <w:lang w:eastAsia="es-ES_tradnl"/>
        </w:rPr>
        <w:t xml:space="preserve">SUJETO OBLIGADO, </w:t>
      </w:r>
      <w:r w:rsidR="0087660C" w:rsidRPr="000F50BA">
        <w:rPr>
          <w:rFonts w:ascii="Palatino Linotype" w:eastAsia="Calibri" w:hAnsi="Palatino Linotype" w:cs="Tahoma"/>
          <w:iCs/>
          <w:color w:val="000000" w:themeColor="text1"/>
          <w:lang w:eastAsia="es-ES_tradnl"/>
        </w:rPr>
        <w:t xml:space="preserve">en remitir </w:t>
      </w:r>
      <w:r w:rsidR="0087660C" w:rsidRPr="000F50BA">
        <w:rPr>
          <w:rFonts w:ascii="Palatino Linotype" w:eastAsia="Calibri" w:hAnsi="Palatino Linotype" w:cs="Tahoma"/>
          <w:b/>
          <w:iCs/>
          <w:color w:val="000000" w:themeColor="text1"/>
          <w:lang w:eastAsia="es-ES_tradnl"/>
        </w:rPr>
        <w:t>el link de acceso a fin de cotejar la información remitida en respuesta.</w:t>
      </w:r>
    </w:p>
    <w:p w14:paraId="7945B734" w14:textId="77777777" w:rsidR="0087660C" w:rsidRPr="000F50BA" w:rsidRDefault="0087660C" w:rsidP="000F50BA">
      <w:pPr>
        <w:pStyle w:val="Prrafodelista"/>
        <w:spacing w:line="360" w:lineRule="auto"/>
        <w:ind w:left="0"/>
        <w:jc w:val="both"/>
        <w:rPr>
          <w:rFonts w:ascii="Palatino Linotype" w:eastAsia="Calibri" w:hAnsi="Palatino Linotype" w:cs="Tahoma"/>
          <w:b/>
          <w:iCs/>
          <w:color w:val="000000" w:themeColor="text1"/>
          <w:u w:val="single"/>
          <w:lang w:eastAsia="es-ES_tradnl"/>
        </w:rPr>
      </w:pPr>
    </w:p>
    <w:p w14:paraId="02923FF5" w14:textId="771CF63A" w:rsidR="0087660C" w:rsidRPr="000F50BA" w:rsidRDefault="002A4629" w:rsidP="000F50BA">
      <w:pPr>
        <w:numPr>
          <w:ilvl w:val="0"/>
          <w:numId w:val="1"/>
        </w:numPr>
        <w:spacing w:line="360" w:lineRule="auto"/>
        <w:contextualSpacing/>
        <w:jc w:val="both"/>
        <w:rPr>
          <w:rFonts w:ascii="Palatino Linotype" w:hAnsi="Palatino Linotype"/>
          <w:color w:val="000000" w:themeColor="text1"/>
        </w:rPr>
      </w:pPr>
      <w:r w:rsidRPr="000D04D6">
        <w:rPr>
          <w:rFonts w:ascii="Palatino Linotype" w:eastAsia="Palatino Linotype" w:hAnsi="Palatino Linotype" w:cs="Palatino Linotype"/>
          <w:color w:val="000000" w:themeColor="text1"/>
        </w:rPr>
        <w:t xml:space="preserve">Ahora bien, tomando en consideración que la pretensión del particular es obtener el link de acceso al </w:t>
      </w:r>
      <w:r w:rsidR="0059635A" w:rsidRPr="000D04D6">
        <w:rPr>
          <w:rFonts w:ascii="Palatino Linotype" w:eastAsia="Palatino Linotype" w:hAnsi="Palatino Linotype" w:cs="Palatino Linotype"/>
          <w:color w:val="000000" w:themeColor="text1"/>
        </w:rPr>
        <w:t>P</w:t>
      </w:r>
      <w:r w:rsidRPr="000D04D6">
        <w:rPr>
          <w:rFonts w:ascii="Palatino Linotype" w:eastAsia="Palatino Linotype" w:hAnsi="Palatino Linotype" w:cs="Palatino Linotype"/>
          <w:color w:val="000000" w:themeColor="text1"/>
        </w:rPr>
        <w:t xml:space="preserve">ortal de </w:t>
      </w:r>
      <w:r w:rsidR="0059635A" w:rsidRPr="000D04D6">
        <w:rPr>
          <w:rFonts w:ascii="Palatino Linotype" w:eastAsia="Palatino Linotype" w:hAnsi="Palatino Linotype" w:cs="Palatino Linotype"/>
          <w:color w:val="000000" w:themeColor="text1"/>
        </w:rPr>
        <w:t>I</w:t>
      </w:r>
      <w:r w:rsidRPr="000D04D6">
        <w:rPr>
          <w:rFonts w:ascii="Palatino Linotype" w:eastAsia="Palatino Linotype" w:hAnsi="Palatino Linotype" w:cs="Palatino Linotype"/>
          <w:color w:val="000000" w:themeColor="text1"/>
        </w:rPr>
        <w:t xml:space="preserve">nformación Pública de Oficio Mexiquense, </w:t>
      </w:r>
      <w:r w:rsidR="0087660C" w:rsidRPr="000D04D6">
        <w:rPr>
          <w:rFonts w:ascii="Palatino Linotype" w:eastAsia="Palatino Linotype" w:hAnsi="Palatino Linotype" w:cs="Palatino Linotype"/>
          <w:color w:val="000000" w:themeColor="text1"/>
        </w:rPr>
        <w:t>es necesario traer a contexto lo establecido por los artículos 11 y 161 de la Ley de</w:t>
      </w:r>
      <w:r w:rsidR="0087660C" w:rsidRPr="000F50BA">
        <w:rPr>
          <w:rFonts w:ascii="Palatino Linotype" w:eastAsia="Palatino Linotype" w:hAnsi="Palatino Linotype" w:cs="Palatino Linotype"/>
          <w:color w:val="000000" w:themeColor="text1"/>
        </w:rPr>
        <w:t xml:space="preserv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4D39DAFB" w14:textId="77777777" w:rsidR="0087660C" w:rsidRPr="000F50BA" w:rsidRDefault="0087660C" w:rsidP="000F50BA">
      <w:pPr>
        <w:pStyle w:val="Prrafodelista"/>
        <w:pBdr>
          <w:top w:val="nil"/>
          <w:left w:val="nil"/>
          <w:bottom w:val="nil"/>
          <w:right w:val="nil"/>
          <w:between w:val="nil"/>
        </w:pBdr>
        <w:ind w:left="0"/>
        <w:jc w:val="both"/>
        <w:rPr>
          <w:rFonts w:ascii="Palatino Linotype" w:hAnsi="Palatino Linotype"/>
          <w:color w:val="000000" w:themeColor="text1"/>
        </w:rPr>
      </w:pPr>
      <w:r w:rsidRPr="000F50BA">
        <w:rPr>
          <w:rFonts w:ascii="Palatino Linotype" w:eastAsia="Palatino Linotype" w:hAnsi="Palatino Linotype" w:cs="Palatino Linotype"/>
          <w:i/>
          <w:color w:val="000000" w:themeColor="text1"/>
        </w:rPr>
        <w:t xml:space="preserve">“Artículo 11. </w:t>
      </w:r>
      <w:r w:rsidRPr="000F50BA">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0F50BA">
        <w:rPr>
          <w:rFonts w:ascii="Palatino Linotype" w:eastAsia="Palatino Linotype" w:hAnsi="Palatino Linotype" w:cs="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3F92BCE1" w14:textId="77777777" w:rsidR="0087660C" w:rsidRPr="000F50BA" w:rsidRDefault="0087660C" w:rsidP="000F50BA">
      <w:pPr>
        <w:pStyle w:val="Prrafodelista"/>
        <w:pBdr>
          <w:top w:val="nil"/>
          <w:left w:val="nil"/>
          <w:bottom w:val="nil"/>
          <w:right w:val="nil"/>
          <w:between w:val="nil"/>
        </w:pBdr>
        <w:ind w:left="0"/>
        <w:jc w:val="both"/>
        <w:rPr>
          <w:rFonts w:ascii="Palatino Linotype" w:hAnsi="Palatino Linotype"/>
          <w:color w:val="000000" w:themeColor="text1"/>
        </w:rPr>
      </w:pPr>
      <w:r w:rsidRPr="000F50BA">
        <w:rPr>
          <w:rFonts w:ascii="Palatino Linotype" w:eastAsia="Palatino Linotype" w:hAnsi="Palatino Linotype" w:cs="Palatino Linotype"/>
          <w:i/>
          <w:color w:val="000000" w:themeColor="text1"/>
        </w:rPr>
        <w:t>[…]</w:t>
      </w:r>
    </w:p>
    <w:p w14:paraId="7B64DA94" w14:textId="77777777" w:rsidR="0087660C" w:rsidRPr="000F50BA" w:rsidRDefault="0087660C" w:rsidP="000F50BA">
      <w:pPr>
        <w:pStyle w:val="Prrafodelista"/>
        <w:ind w:left="0"/>
        <w:rPr>
          <w:rFonts w:ascii="Palatino Linotype" w:hAnsi="Palatino Linotype"/>
          <w:color w:val="000000" w:themeColor="text1"/>
        </w:rPr>
      </w:pPr>
    </w:p>
    <w:p w14:paraId="67224D9C" w14:textId="77777777" w:rsidR="0087660C" w:rsidRPr="000F50BA" w:rsidRDefault="0087660C" w:rsidP="000F50BA">
      <w:pPr>
        <w:pBdr>
          <w:top w:val="nil"/>
          <w:left w:val="nil"/>
          <w:bottom w:val="nil"/>
          <w:right w:val="nil"/>
          <w:between w:val="nil"/>
        </w:pBdr>
        <w:jc w:val="both"/>
        <w:rPr>
          <w:rFonts w:ascii="Palatino Linotype" w:hAnsi="Palatino Linotype"/>
          <w:b/>
          <w:color w:val="000000" w:themeColor="text1"/>
        </w:rPr>
      </w:pPr>
      <w:r w:rsidRPr="000F50BA">
        <w:rPr>
          <w:rFonts w:ascii="Palatino Linotype" w:eastAsia="Palatino Linotype" w:hAnsi="Palatino Linotype" w:cs="Palatino Linotype"/>
          <w:i/>
          <w:color w:val="000000" w:themeColor="text1"/>
        </w:rPr>
        <w:t>Artículo 161</w:t>
      </w:r>
      <w:r w:rsidRPr="000F50BA">
        <w:rPr>
          <w:rFonts w:ascii="Palatino Linotype" w:eastAsia="Palatino Linotype" w:hAnsi="Palatino Linotype" w:cs="Palatino Linotype"/>
          <w:b/>
          <w:i/>
          <w:color w:val="000000" w:themeColor="text1"/>
        </w:rPr>
        <w:t xml:space="preserve">. </w:t>
      </w:r>
      <w:r w:rsidRPr="000F50BA">
        <w:rPr>
          <w:rFonts w:ascii="Palatino Linotype" w:eastAsia="Palatino Linotype" w:hAnsi="Palatino Linotype" w:cs="Palatino Linotype"/>
          <w:b/>
          <w:i/>
          <w:color w:val="000000" w:themeColor="text1"/>
          <w:u w:val="single"/>
        </w:rPr>
        <w:t>Cuando la información requerida por el solicitante ya esté disponible al público</w:t>
      </w:r>
      <w:r w:rsidRPr="000F50BA">
        <w:rPr>
          <w:rFonts w:ascii="Palatino Linotype" w:eastAsia="Palatino Linotype" w:hAnsi="Palatino Linotype" w:cs="Palatino Linotype"/>
          <w:i/>
          <w:color w:val="000000" w:themeColor="text1"/>
        </w:rPr>
        <w:t xml:space="preserve"> en medios impresos, tales como libros, compendios, trípticos, registros públicos, </w:t>
      </w:r>
      <w:r w:rsidRPr="000F50BA">
        <w:rPr>
          <w:rFonts w:ascii="Palatino Linotype" w:eastAsia="Palatino Linotype" w:hAnsi="Palatino Linotype" w:cs="Palatino Linotype"/>
          <w:b/>
          <w:i/>
          <w:color w:val="000000" w:themeColor="text1"/>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p>
    <w:p w14:paraId="2A083E9A" w14:textId="77777777" w:rsidR="0087660C" w:rsidRPr="000F50BA" w:rsidRDefault="0087660C" w:rsidP="000F50BA">
      <w:pPr>
        <w:pStyle w:val="Prrafodelista"/>
        <w:ind w:left="0"/>
        <w:rPr>
          <w:rFonts w:ascii="Palatino Linotype" w:hAnsi="Palatino Linotype"/>
          <w:color w:val="000000" w:themeColor="text1"/>
        </w:rPr>
      </w:pPr>
    </w:p>
    <w:p w14:paraId="7D19922B" w14:textId="6CCB0DF6" w:rsidR="0087660C" w:rsidRDefault="0087660C" w:rsidP="000F50BA">
      <w:pPr>
        <w:numPr>
          <w:ilvl w:val="0"/>
          <w:numId w:val="1"/>
        </w:numPr>
        <w:spacing w:line="360" w:lineRule="auto"/>
        <w:contextualSpacing/>
        <w:jc w:val="both"/>
        <w:rPr>
          <w:rFonts w:ascii="Palatino Linotype" w:hAnsi="Palatino Linotype"/>
          <w:color w:val="000000" w:themeColor="text1"/>
        </w:rPr>
      </w:pPr>
      <w:r w:rsidRPr="000F50BA">
        <w:rPr>
          <w:rFonts w:ascii="Palatino Linotype" w:hAnsi="Palatino Linotype"/>
          <w:color w:val="000000" w:themeColor="text1"/>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w:t>
      </w:r>
      <w:r w:rsidRPr="000F50BA">
        <w:rPr>
          <w:rFonts w:ascii="Palatino Linotype" w:hAnsi="Palatino Linotype"/>
          <w:color w:val="000000" w:themeColor="text1"/>
        </w:rPr>
        <w:lastRenderedPageBreak/>
        <w:t>páginas institucionales. Los Sujetos Obligado deben indicar la dirección electrónica donde obra la información solicitada. Esta dirección electrónica debe ser precisa</w:t>
      </w:r>
      <w:r w:rsidR="0059635A" w:rsidRPr="000F50BA">
        <w:rPr>
          <w:rFonts w:ascii="Palatino Linotype" w:hAnsi="Palatino Linotype"/>
          <w:color w:val="000000" w:themeColor="text1"/>
        </w:rPr>
        <w:t xml:space="preserve"> y actualizada</w:t>
      </w:r>
      <w:r w:rsidRPr="000F50BA">
        <w:rPr>
          <w:rFonts w:ascii="Palatino Linotype" w:hAnsi="Palatino Linotype"/>
          <w:color w:val="000000" w:themeColor="text1"/>
        </w:rPr>
        <w:t>, de tal modo que no implique realizar una búsqueda en toda la información que ahí se encuentre, debiendo cumplir una serie de requisitos, a saber:</w:t>
      </w:r>
    </w:p>
    <w:p w14:paraId="59097FDE" w14:textId="55522E6F" w:rsidR="0087660C" w:rsidRPr="000F50BA" w:rsidRDefault="0087660C" w:rsidP="000F50BA">
      <w:pPr>
        <w:pStyle w:val="Prrafodelista"/>
        <w:numPr>
          <w:ilvl w:val="0"/>
          <w:numId w:val="31"/>
        </w:numPr>
        <w:spacing w:line="360" w:lineRule="auto"/>
        <w:ind w:left="0" w:firstLine="0"/>
        <w:jc w:val="both"/>
        <w:rPr>
          <w:rFonts w:ascii="Palatino Linotype" w:hAnsi="Palatino Linotype"/>
          <w:color w:val="000000" w:themeColor="text1"/>
        </w:rPr>
      </w:pPr>
      <w:r w:rsidRPr="000F50BA">
        <w:rPr>
          <w:rFonts w:ascii="Palatino Linotype" w:hAnsi="Palatino Linotype"/>
          <w:color w:val="000000" w:themeColor="text1"/>
        </w:rPr>
        <w:t>La dirección electrónica debe ser precisa, de tal modo que no implique realizar una búsqueda en toda la información que ahí se encuentre; y,</w:t>
      </w:r>
    </w:p>
    <w:p w14:paraId="02FBC283" w14:textId="69552F9F" w:rsidR="0087660C" w:rsidRPr="000F50BA" w:rsidRDefault="0087660C" w:rsidP="000F50BA">
      <w:pPr>
        <w:pStyle w:val="Prrafodelista"/>
        <w:numPr>
          <w:ilvl w:val="0"/>
          <w:numId w:val="31"/>
        </w:numPr>
        <w:spacing w:line="360" w:lineRule="auto"/>
        <w:ind w:left="0" w:firstLine="0"/>
        <w:jc w:val="both"/>
        <w:rPr>
          <w:rFonts w:ascii="Palatino Linotype" w:hAnsi="Palatino Linotype"/>
          <w:color w:val="000000" w:themeColor="text1"/>
        </w:rPr>
      </w:pPr>
      <w:r w:rsidRPr="000F50BA">
        <w:rPr>
          <w:rFonts w:ascii="Palatino Linotype" w:hAnsi="Palatino Linotype"/>
          <w:color w:val="000000" w:themeColor="text1"/>
        </w:rPr>
        <w:t>La dirección electrónica debe ir acompañada del procedimiento a seguir, en caso de que la información se encuentre en distintos puntos del sitio electrónico referido; y,</w:t>
      </w:r>
    </w:p>
    <w:p w14:paraId="36FE0917" w14:textId="0D6D80FA" w:rsidR="0087660C" w:rsidRPr="000F50BA" w:rsidRDefault="0087660C" w:rsidP="000F50BA">
      <w:pPr>
        <w:pStyle w:val="Prrafodelista"/>
        <w:numPr>
          <w:ilvl w:val="0"/>
          <w:numId w:val="31"/>
        </w:numPr>
        <w:spacing w:line="360" w:lineRule="auto"/>
        <w:ind w:left="0" w:firstLine="0"/>
        <w:jc w:val="both"/>
        <w:rPr>
          <w:rFonts w:ascii="Palatino Linotype" w:hAnsi="Palatino Linotype"/>
          <w:color w:val="000000" w:themeColor="text1"/>
        </w:rPr>
      </w:pPr>
      <w:r w:rsidRPr="000F50BA">
        <w:rPr>
          <w:rFonts w:ascii="Palatino Linotype" w:hAnsi="Palatino Linotype"/>
          <w:color w:val="000000" w:themeColor="text1"/>
        </w:rPr>
        <w:t>La dirección electrónica se debe entregar en formato abierto, para que el Recurrente pueda copiar y pegar sin la necesidad de transcribir la liga electrónica.</w:t>
      </w:r>
    </w:p>
    <w:p w14:paraId="2DB92026" w14:textId="77777777" w:rsidR="0087660C" w:rsidRPr="000F50BA" w:rsidRDefault="0087660C" w:rsidP="000F50BA">
      <w:pPr>
        <w:spacing w:line="360" w:lineRule="auto"/>
        <w:contextualSpacing/>
        <w:jc w:val="both"/>
        <w:rPr>
          <w:rFonts w:ascii="Palatino Linotype" w:hAnsi="Palatino Linotype"/>
          <w:color w:val="000000" w:themeColor="text1"/>
        </w:rPr>
      </w:pPr>
    </w:p>
    <w:p w14:paraId="5841A926" w14:textId="77777777" w:rsidR="0087660C" w:rsidRPr="000F50BA" w:rsidRDefault="0087660C" w:rsidP="000F50BA">
      <w:pPr>
        <w:numPr>
          <w:ilvl w:val="0"/>
          <w:numId w:val="1"/>
        </w:numPr>
        <w:spacing w:line="360" w:lineRule="auto"/>
        <w:contextualSpacing/>
        <w:jc w:val="both"/>
        <w:rPr>
          <w:rFonts w:ascii="Palatino Linotype" w:hAnsi="Palatino Linotype"/>
          <w:color w:val="000000" w:themeColor="text1"/>
        </w:rPr>
      </w:pPr>
      <w:r w:rsidRPr="000F50BA">
        <w:rPr>
          <w:rFonts w:ascii="Palatino Linotype" w:hAnsi="Palatino Linotype"/>
          <w:color w:val="000000" w:themeColor="text1"/>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6EFCE8E" w14:textId="77777777" w:rsidR="005D4EFE" w:rsidRPr="000F50BA" w:rsidRDefault="005D4EFE" w:rsidP="000F50BA">
      <w:pPr>
        <w:spacing w:line="360" w:lineRule="auto"/>
        <w:contextualSpacing/>
        <w:jc w:val="both"/>
        <w:rPr>
          <w:rFonts w:ascii="Palatino Linotype" w:hAnsi="Palatino Linotype"/>
          <w:color w:val="000000" w:themeColor="text1"/>
        </w:rPr>
      </w:pPr>
    </w:p>
    <w:p w14:paraId="7CD5A166" w14:textId="77777777" w:rsidR="0087660C" w:rsidRPr="000F50BA" w:rsidRDefault="0087660C" w:rsidP="000F50BA">
      <w:pPr>
        <w:numPr>
          <w:ilvl w:val="0"/>
          <w:numId w:val="1"/>
        </w:numPr>
        <w:spacing w:line="360" w:lineRule="auto"/>
        <w:contextualSpacing/>
        <w:jc w:val="both"/>
        <w:rPr>
          <w:rFonts w:ascii="Palatino Linotype" w:hAnsi="Palatino Linotype"/>
          <w:color w:val="000000" w:themeColor="text1"/>
        </w:rPr>
      </w:pPr>
      <w:r w:rsidRPr="000F50BA">
        <w:rPr>
          <w:rFonts w:ascii="Palatino Linotype" w:hAnsi="Palatino Linotype"/>
          <w:color w:val="000000" w:themeColor="text1"/>
        </w:rPr>
        <w:t>En ese contexto, el artículo 3°, fracciones VIII y XVI de la Ley de Transparencia y Acceso a la Información Pública del Estado de México y Municipios, precisan lo siguiente:</w:t>
      </w:r>
    </w:p>
    <w:p w14:paraId="10AABB75" w14:textId="77777777" w:rsidR="0087660C" w:rsidRPr="000F50BA" w:rsidRDefault="0087660C" w:rsidP="000F50BA">
      <w:pPr>
        <w:pStyle w:val="Prrafodelista"/>
        <w:numPr>
          <w:ilvl w:val="0"/>
          <w:numId w:val="33"/>
        </w:numPr>
        <w:spacing w:line="360" w:lineRule="auto"/>
        <w:ind w:left="0" w:firstLine="0"/>
        <w:jc w:val="both"/>
        <w:rPr>
          <w:rFonts w:ascii="Palatino Linotype" w:hAnsi="Palatino Linotype"/>
          <w:color w:val="000000" w:themeColor="text1"/>
        </w:rPr>
      </w:pPr>
      <w:r w:rsidRPr="000F50BA">
        <w:rPr>
          <w:rFonts w:ascii="Palatino Linotype" w:hAnsi="Palatino Linotype"/>
          <w:color w:val="000000" w:themeColor="text1"/>
        </w:rPr>
        <w:t>Dato abierto: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A68D8D4" w14:textId="00E627C3" w:rsidR="0087660C" w:rsidRPr="000F50BA" w:rsidRDefault="0087660C" w:rsidP="000F50BA">
      <w:pPr>
        <w:pStyle w:val="Prrafodelista"/>
        <w:numPr>
          <w:ilvl w:val="0"/>
          <w:numId w:val="33"/>
        </w:numPr>
        <w:spacing w:line="360" w:lineRule="auto"/>
        <w:ind w:left="0" w:firstLine="0"/>
        <w:jc w:val="both"/>
        <w:rPr>
          <w:rFonts w:ascii="Palatino Linotype" w:hAnsi="Palatino Linotype"/>
          <w:color w:val="000000" w:themeColor="text1"/>
        </w:rPr>
      </w:pPr>
      <w:r w:rsidRPr="000F50BA">
        <w:rPr>
          <w:rFonts w:ascii="Palatino Linotype" w:hAnsi="Palatino Linotype"/>
          <w:color w:val="000000" w:themeColor="text1"/>
        </w:rPr>
        <w:t xml:space="preserve">Formato accesible: Conjunto de características técnicas y de presentación de la información que corresponden a la estructura lógica usada para almacenar datos de forma </w:t>
      </w:r>
      <w:r w:rsidRPr="000F50BA">
        <w:rPr>
          <w:rFonts w:ascii="Palatino Linotype" w:hAnsi="Palatino Linotype"/>
          <w:color w:val="000000" w:themeColor="text1"/>
        </w:rPr>
        <w:lastRenderedPageBreak/>
        <w:t>integral y facilitan su procesamiento digital, cuyas especificaciones estás disponibles públicamente y que permite el acceso sin restricción de uso por parte de los usuarios.</w:t>
      </w:r>
    </w:p>
    <w:p w14:paraId="507E0783" w14:textId="77777777" w:rsidR="0087660C" w:rsidRPr="000F50BA" w:rsidRDefault="0087660C" w:rsidP="000F50BA">
      <w:pPr>
        <w:spacing w:line="360" w:lineRule="auto"/>
        <w:contextualSpacing/>
        <w:jc w:val="both"/>
        <w:rPr>
          <w:rFonts w:ascii="Palatino Linotype" w:hAnsi="Palatino Linotype"/>
          <w:color w:val="000000" w:themeColor="text1"/>
        </w:rPr>
      </w:pPr>
    </w:p>
    <w:p w14:paraId="0DF30C6D" w14:textId="3D51841A" w:rsidR="0087660C" w:rsidRPr="000D04D6" w:rsidRDefault="006A76BB" w:rsidP="000F50BA">
      <w:pPr>
        <w:numPr>
          <w:ilvl w:val="0"/>
          <w:numId w:val="1"/>
        </w:numPr>
        <w:spacing w:line="360" w:lineRule="auto"/>
        <w:contextualSpacing/>
        <w:jc w:val="both"/>
        <w:rPr>
          <w:rFonts w:ascii="Palatino Linotype" w:hAnsi="Palatino Linotype"/>
          <w:color w:val="000000" w:themeColor="text1"/>
        </w:rPr>
      </w:pPr>
      <w:r w:rsidRPr="000D04D6">
        <w:rPr>
          <w:rFonts w:ascii="Palatino Linotype" w:hAnsi="Palatino Linotype"/>
          <w:color w:val="000000" w:themeColor="text1"/>
        </w:rPr>
        <w:t>En continuidad</w:t>
      </w:r>
      <w:r w:rsidR="0087660C" w:rsidRPr="000D04D6">
        <w:rPr>
          <w:rFonts w:ascii="Palatino Linotype" w:hAnsi="Palatino Linotype"/>
          <w:color w:val="000000" w:themeColor="text1"/>
        </w:rPr>
        <w:t xml:space="preserve"> se considera </w:t>
      </w:r>
      <w:r w:rsidR="0059635A" w:rsidRPr="000D04D6">
        <w:rPr>
          <w:rFonts w:ascii="Palatino Linotype" w:hAnsi="Palatino Linotype"/>
          <w:color w:val="000000" w:themeColor="text1"/>
        </w:rPr>
        <w:t xml:space="preserve">viable ordenar la entrega </w:t>
      </w:r>
      <w:r w:rsidRPr="000D04D6">
        <w:rPr>
          <w:rFonts w:ascii="Palatino Linotype" w:hAnsi="Palatino Linotype"/>
          <w:color w:val="000000" w:themeColor="text1"/>
        </w:rPr>
        <w:t xml:space="preserve">de la </w:t>
      </w:r>
      <w:r w:rsidR="0087660C" w:rsidRPr="000D04D6">
        <w:rPr>
          <w:rFonts w:ascii="Palatino Linotype" w:hAnsi="Palatino Linotype"/>
          <w:color w:val="000000" w:themeColor="text1"/>
        </w:rPr>
        <w:t>liga electrónica</w:t>
      </w:r>
      <w:r w:rsidRPr="000D04D6">
        <w:rPr>
          <w:rFonts w:ascii="Palatino Linotype" w:hAnsi="Palatino Linotype"/>
          <w:color w:val="000000" w:themeColor="text1"/>
        </w:rPr>
        <w:t xml:space="preserve"> que de acceso al portal de Información Pública Mexiquense</w:t>
      </w:r>
      <w:r w:rsidR="0087660C" w:rsidRPr="000D04D6">
        <w:rPr>
          <w:rFonts w:ascii="Palatino Linotype" w:hAnsi="Palatino Linotype"/>
          <w:color w:val="000000" w:themeColor="text1"/>
        </w:rPr>
        <w:t xml:space="preserve">, </w:t>
      </w:r>
      <w:r w:rsidRPr="000D04D6">
        <w:rPr>
          <w:rFonts w:ascii="Palatino Linotype" w:hAnsi="Palatino Linotype"/>
          <w:color w:val="000000" w:themeColor="text1"/>
        </w:rPr>
        <w:t xml:space="preserve">por ende </w:t>
      </w:r>
      <w:r w:rsidR="0087660C" w:rsidRPr="000D04D6">
        <w:rPr>
          <w:rFonts w:ascii="Palatino Linotype" w:hAnsi="Palatino Linotype"/>
          <w:color w:val="000000" w:themeColor="text1"/>
        </w:rPr>
        <w:t>el Sujeto Obligado deberá privilegiar la entrega de esta, en datos abiertos, es decir, en un formato que permita</w:t>
      </w:r>
      <w:r w:rsidRPr="000D04D6">
        <w:rPr>
          <w:rFonts w:ascii="Palatino Linotype" w:hAnsi="Palatino Linotype"/>
          <w:color w:val="000000" w:themeColor="text1"/>
        </w:rPr>
        <w:t xml:space="preserve"> la accesibilidad y facilidad a</w:t>
      </w:r>
      <w:r w:rsidR="0087660C" w:rsidRPr="000D04D6">
        <w:rPr>
          <w:rFonts w:ascii="Palatino Linotype" w:hAnsi="Palatino Linotype"/>
          <w:color w:val="000000" w:themeColor="text1"/>
        </w:rPr>
        <w:t>l</w:t>
      </w:r>
      <w:r w:rsidRPr="000D04D6">
        <w:rPr>
          <w:rFonts w:ascii="Palatino Linotype" w:hAnsi="Palatino Linotype"/>
          <w:color w:val="000000" w:themeColor="text1"/>
        </w:rPr>
        <w:t xml:space="preserve"> Particular</w:t>
      </w:r>
      <w:r w:rsidR="0087660C" w:rsidRPr="000D04D6">
        <w:rPr>
          <w:rFonts w:ascii="Palatino Linotype" w:hAnsi="Palatino Linotype"/>
          <w:color w:val="000000" w:themeColor="text1"/>
        </w:rPr>
        <w:t xml:space="preserve">, para obtener la información contenida </w:t>
      </w:r>
      <w:r w:rsidRPr="000D04D6">
        <w:rPr>
          <w:rFonts w:ascii="Palatino Linotype" w:hAnsi="Palatino Linotype"/>
          <w:color w:val="000000" w:themeColor="text1"/>
        </w:rPr>
        <w:t xml:space="preserve">en </w:t>
      </w:r>
      <w:r w:rsidR="0087660C" w:rsidRPr="000D04D6">
        <w:rPr>
          <w:rFonts w:ascii="Palatino Linotype" w:hAnsi="Palatino Linotype"/>
          <w:color w:val="000000" w:themeColor="text1"/>
        </w:rPr>
        <w:t>esta.</w:t>
      </w:r>
    </w:p>
    <w:p w14:paraId="411D71EF" w14:textId="77777777" w:rsidR="0087660C" w:rsidRPr="000F50BA" w:rsidRDefault="0087660C" w:rsidP="000F50BA">
      <w:pPr>
        <w:pBdr>
          <w:top w:val="nil"/>
          <w:left w:val="nil"/>
          <w:bottom w:val="nil"/>
          <w:right w:val="nil"/>
          <w:between w:val="nil"/>
        </w:pBdr>
        <w:spacing w:line="360" w:lineRule="auto"/>
        <w:contextualSpacing/>
        <w:jc w:val="both"/>
        <w:rPr>
          <w:rFonts w:ascii="Palatino Linotype" w:hAnsi="Palatino Linotype" w:cs="Arial"/>
          <w:b/>
          <w:color w:val="000000" w:themeColor="text1"/>
        </w:rPr>
      </w:pPr>
    </w:p>
    <w:p w14:paraId="17D5920C" w14:textId="77777777" w:rsidR="009B68E4" w:rsidRPr="000F50BA" w:rsidRDefault="009B68E4" w:rsidP="000F50BA">
      <w:pPr>
        <w:numPr>
          <w:ilvl w:val="0"/>
          <w:numId w:val="1"/>
        </w:numPr>
        <w:pBdr>
          <w:top w:val="nil"/>
          <w:left w:val="nil"/>
          <w:bottom w:val="nil"/>
          <w:right w:val="nil"/>
          <w:between w:val="nil"/>
        </w:pBdr>
        <w:spacing w:line="360" w:lineRule="auto"/>
        <w:contextualSpacing/>
        <w:jc w:val="both"/>
        <w:rPr>
          <w:rFonts w:ascii="Palatino Linotype" w:hAnsi="Palatino Linotype" w:cs="Arial"/>
          <w:b/>
          <w:color w:val="000000" w:themeColor="text1"/>
        </w:rPr>
      </w:pPr>
      <w:r w:rsidRPr="000F50BA">
        <w:rPr>
          <w:rFonts w:ascii="Palatino Linotype" w:eastAsia="Palatino Linotype" w:hAnsi="Palatino Linotype" w:cs="Palatino Linotype"/>
          <w:color w:val="000000" w:themeColor="text1"/>
        </w:rPr>
        <w:t xml:space="preserve">Es por lo anterior que resulta dable </w:t>
      </w:r>
      <w:r w:rsidRPr="000F50BA">
        <w:rPr>
          <w:rFonts w:ascii="Palatino Linotype" w:eastAsia="Palatino Linotype" w:hAnsi="Palatino Linotype" w:cs="Palatino Linotype"/>
          <w:b/>
          <w:color w:val="000000" w:themeColor="text1"/>
        </w:rPr>
        <w:t xml:space="preserve">MODIFICAR </w:t>
      </w:r>
      <w:r w:rsidRPr="000F50BA">
        <w:rPr>
          <w:rFonts w:ascii="Palatino Linotype" w:eastAsia="Palatino Linotype" w:hAnsi="Palatino Linotype" w:cs="Palatino Linotype"/>
          <w:color w:val="000000" w:themeColor="text1"/>
        </w:rPr>
        <w:t xml:space="preserve">la respuesta del </w:t>
      </w:r>
      <w:r w:rsidRPr="000F50BA">
        <w:rPr>
          <w:rFonts w:ascii="Palatino Linotype" w:eastAsia="Palatino Linotype" w:hAnsi="Palatino Linotype" w:cs="Palatino Linotype"/>
          <w:b/>
          <w:color w:val="000000" w:themeColor="text1"/>
        </w:rPr>
        <w:t>SUJETO OBLIGADO</w:t>
      </w:r>
      <w:r w:rsidRPr="000F50BA">
        <w:rPr>
          <w:rFonts w:ascii="Palatino Linotype" w:eastAsia="Palatino Linotype" w:hAnsi="Palatino Linotype" w:cs="Palatino Linotype"/>
          <w:color w:val="000000" w:themeColor="text1"/>
        </w:rPr>
        <w:t xml:space="preserve"> y entregar la información mencionada en el párrafo con antelación. </w:t>
      </w:r>
    </w:p>
    <w:p w14:paraId="698D16C9" w14:textId="77777777" w:rsidR="0059635A" w:rsidRPr="000F50BA" w:rsidRDefault="0059635A" w:rsidP="000F50BA">
      <w:pPr>
        <w:pStyle w:val="Prrafodelista"/>
        <w:ind w:left="0"/>
        <w:rPr>
          <w:rFonts w:ascii="Palatino Linotype" w:hAnsi="Palatino Linotype" w:cs="Arial"/>
          <w:b/>
          <w:color w:val="000000" w:themeColor="text1"/>
        </w:rPr>
      </w:pPr>
    </w:p>
    <w:p w14:paraId="77508B68" w14:textId="77777777" w:rsidR="00D86E74" w:rsidRPr="000F50BA" w:rsidRDefault="00B05C77" w:rsidP="000F50B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color w:val="000000" w:themeColor="text1"/>
        </w:rPr>
        <w:t xml:space="preserve">Por lo anteriormente expuesto y fundado, este </w:t>
      </w:r>
      <w:r w:rsidRPr="000F50BA">
        <w:rPr>
          <w:rFonts w:ascii="Palatino Linotype" w:eastAsia="Palatino Linotype" w:hAnsi="Palatino Linotype" w:cs="Palatino Linotype"/>
          <w:b/>
          <w:color w:val="000000" w:themeColor="text1"/>
        </w:rPr>
        <w:t>ÓRGANO GARANTE</w:t>
      </w:r>
      <w:r w:rsidRPr="000F50BA">
        <w:rPr>
          <w:rFonts w:ascii="Palatino Linotype" w:eastAsia="Palatino Linotype" w:hAnsi="Palatino Linotype" w:cs="Palatino Linotype"/>
          <w:color w:val="000000" w:themeColor="text1"/>
        </w:rPr>
        <w:t xml:space="preserve"> emite los siguientes:</w:t>
      </w:r>
    </w:p>
    <w:p w14:paraId="680105B2" w14:textId="77777777" w:rsidR="00D86E74" w:rsidRPr="000F50BA" w:rsidRDefault="00D86E74" w:rsidP="000F50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A4473AE" w14:textId="77777777" w:rsidR="00D86E74" w:rsidRPr="000F50BA" w:rsidRDefault="00B05C77" w:rsidP="000F50BA">
      <w:pPr>
        <w:pStyle w:val="Ttulo1"/>
        <w:spacing w:before="0" w:line="360" w:lineRule="auto"/>
        <w:jc w:val="center"/>
        <w:rPr>
          <w:b w:val="0"/>
          <w:color w:val="000000" w:themeColor="text1"/>
        </w:rPr>
      </w:pPr>
      <w:r w:rsidRPr="000F50BA">
        <w:rPr>
          <w:color w:val="000000" w:themeColor="text1"/>
        </w:rPr>
        <w:t>R E S O L U T I V O S</w:t>
      </w:r>
    </w:p>
    <w:p w14:paraId="7F1690E8" w14:textId="77777777" w:rsidR="00D86E74" w:rsidRPr="000F50BA" w:rsidRDefault="00D86E74" w:rsidP="000F50BA">
      <w:pPr>
        <w:spacing w:line="360" w:lineRule="auto"/>
        <w:rPr>
          <w:rFonts w:ascii="Palatino Linotype" w:eastAsia="Palatino Linotype" w:hAnsi="Palatino Linotype" w:cs="Palatino Linotype"/>
          <w:color w:val="000000" w:themeColor="text1"/>
        </w:rPr>
      </w:pPr>
    </w:p>
    <w:p w14:paraId="1FC2050D" w14:textId="42A21B91" w:rsidR="00D86E74" w:rsidRPr="000F50BA" w:rsidRDefault="00B05C77" w:rsidP="000F50BA">
      <w:pP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b/>
          <w:color w:val="000000" w:themeColor="text1"/>
        </w:rPr>
        <w:t>PRIMERO</w:t>
      </w:r>
      <w:r w:rsidRPr="000F50BA">
        <w:rPr>
          <w:rFonts w:ascii="Palatino Linotype" w:eastAsia="Palatino Linotype" w:hAnsi="Palatino Linotype" w:cs="Palatino Linotype"/>
          <w:color w:val="000000" w:themeColor="text1"/>
        </w:rPr>
        <w:t>. Resultan</w:t>
      </w:r>
      <w:r w:rsidR="000261F9" w:rsidRPr="000F50BA">
        <w:rPr>
          <w:rFonts w:ascii="Palatino Linotype" w:eastAsia="Palatino Linotype" w:hAnsi="Palatino Linotype" w:cs="Palatino Linotype"/>
          <w:color w:val="000000" w:themeColor="text1"/>
        </w:rPr>
        <w:t xml:space="preserve"> </w:t>
      </w:r>
      <w:r w:rsidR="000261F9" w:rsidRPr="000F50BA">
        <w:rPr>
          <w:rFonts w:ascii="Palatino Linotype" w:eastAsia="Palatino Linotype" w:hAnsi="Palatino Linotype" w:cs="Palatino Linotype"/>
          <w:b/>
          <w:color w:val="000000" w:themeColor="text1"/>
        </w:rPr>
        <w:t>parcialmente</w:t>
      </w:r>
      <w:r w:rsidRPr="000F50BA">
        <w:rPr>
          <w:rFonts w:ascii="Palatino Linotype" w:eastAsia="Palatino Linotype" w:hAnsi="Palatino Linotype" w:cs="Palatino Linotype"/>
          <w:b/>
          <w:color w:val="000000" w:themeColor="text1"/>
        </w:rPr>
        <w:t xml:space="preserve"> fundadas</w:t>
      </w:r>
      <w:r w:rsidRPr="000F50BA">
        <w:rPr>
          <w:rFonts w:ascii="Palatino Linotype" w:eastAsia="Palatino Linotype" w:hAnsi="Palatino Linotype" w:cs="Palatino Linotype"/>
          <w:color w:val="000000" w:themeColor="text1"/>
        </w:rPr>
        <w:t xml:space="preserve"> las razones o motivos de inconformidad hechos valer en el Recursos de Revisión </w:t>
      </w:r>
      <w:r w:rsidR="001A0B73" w:rsidRPr="000F50BA">
        <w:rPr>
          <w:rFonts w:ascii="Palatino Linotype" w:eastAsia="Palatino Linotype" w:hAnsi="Palatino Linotype" w:cs="Palatino Linotype"/>
          <w:b/>
          <w:color w:val="000000" w:themeColor="text1"/>
        </w:rPr>
        <w:t>0</w:t>
      </w:r>
      <w:r w:rsidR="0087660C" w:rsidRPr="000F50BA">
        <w:rPr>
          <w:rFonts w:ascii="Palatino Linotype" w:eastAsia="Palatino Linotype" w:hAnsi="Palatino Linotype" w:cs="Palatino Linotype"/>
          <w:b/>
          <w:color w:val="000000" w:themeColor="text1"/>
        </w:rPr>
        <w:t>9368</w:t>
      </w:r>
      <w:r w:rsidRPr="000F50BA">
        <w:rPr>
          <w:rFonts w:ascii="Palatino Linotype" w:eastAsia="Palatino Linotype" w:hAnsi="Palatino Linotype" w:cs="Palatino Linotype"/>
          <w:b/>
          <w:color w:val="000000" w:themeColor="text1"/>
        </w:rPr>
        <w:t xml:space="preserve">/INFOEM/IP/RR/2025 </w:t>
      </w:r>
      <w:r w:rsidRPr="000F50BA">
        <w:rPr>
          <w:rFonts w:ascii="Palatino Linotype" w:eastAsia="Palatino Linotype" w:hAnsi="Palatino Linotype" w:cs="Palatino Linotype"/>
          <w:color w:val="000000" w:themeColor="text1"/>
        </w:rPr>
        <w:t xml:space="preserve">en términos del </w:t>
      </w:r>
      <w:r w:rsidRPr="000F50BA">
        <w:rPr>
          <w:rFonts w:ascii="Palatino Linotype" w:eastAsia="Palatino Linotype" w:hAnsi="Palatino Linotype" w:cs="Palatino Linotype"/>
          <w:b/>
          <w:color w:val="000000" w:themeColor="text1"/>
        </w:rPr>
        <w:t xml:space="preserve">Considerando CUARTO </w:t>
      </w:r>
      <w:r w:rsidRPr="000F50BA">
        <w:rPr>
          <w:rFonts w:ascii="Palatino Linotype" w:eastAsia="Palatino Linotype" w:hAnsi="Palatino Linotype" w:cs="Palatino Linotype"/>
          <w:color w:val="000000" w:themeColor="text1"/>
        </w:rPr>
        <w:t>de la presente resolución.</w:t>
      </w:r>
    </w:p>
    <w:p w14:paraId="7148856F" w14:textId="77777777" w:rsidR="00D86E74" w:rsidRPr="000F50BA" w:rsidRDefault="00D86E74" w:rsidP="000F50BA">
      <w:pPr>
        <w:spacing w:line="360" w:lineRule="auto"/>
        <w:jc w:val="both"/>
        <w:rPr>
          <w:rFonts w:ascii="Palatino Linotype" w:eastAsia="Palatino Linotype" w:hAnsi="Palatino Linotype" w:cs="Palatino Linotype"/>
          <w:color w:val="000000" w:themeColor="text1"/>
        </w:rPr>
      </w:pPr>
    </w:p>
    <w:p w14:paraId="0633D8A2" w14:textId="1B4328BC" w:rsidR="00A30285" w:rsidRPr="000F50BA" w:rsidRDefault="00B05C77" w:rsidP="000F50BA">
      <w:pPr>
        <w:spacing w:line="360" w:lineRule="auto"/>
        <w:jc w:val="both"/>
        <w:rPr>
          <w:rFonts w:ascii="Palatino Linotype" w:eastAsia="Palatino Linotype" w:hAnsi="Palatino Linotype" w:cs="Palatino Linotype"/>
          <w:color w:val="000000" w:themeColor="text1"/>
        </w:rPr>
      </w:pPr>
      <w:bookmarkStart w:id="9" w:name="_heading=h.26in1rg" w:colFirst="0" w:colLast="0"/>
      <w:bookmarkEnd w:id="9"/>
      <w:r w:rsidRPr="000F50BA">
        <w:rPr>
          <w:rFonts w:ascii="Palatino Linotype" w:eastAsia="Palatino Linotype" w:hAnsi="Palatino Linotype" w:cs="Palatino Linotype"/>
          <w:b/>
          <w:color w:val="000000" w:themeColor="text1"/>
        </w:rPr>
        <w:t xml:space="preserve">SEGUNDO. </w:t>
      </w:r>
      <w:r w:rsidRPr="000F50BA">
        <w:rPr>
          <w:rFonts w:ascii="Palatino Linotype" w:eastAsia="Palatino Linotype" w:hAnsi="Palatino Linotype" w:cs="Palatino Linotype"/>
          <w:color w:val="000000" w:themeColor="text1"/>
        </w:rPr>
        <w:t xml:space="preserve">Se </w:t>
      </w:r>
      <w:r w:rsidRPr="000F50BA">
        <w:rPr>
          <w:rFonts w:ascii="Palatino Linotype" w:eastAsia="Palatino Linotype" w:hAnsi="Palatino Linotype" w:cs="Palatino Linotype"/>
          <w:b/>
          <w:color w:val="000000" w:themeColor="text1"/>
        </w:rPr>
        <w:t xml:space="preserve">MODIFICA </w:t>
      </w:r>
      <w:r w:rsidR="0087660C" w:rsidRPr="000F50BA">
        <w:rPr>
          <w:rFonts w:ascii="Palatino Linotype" w:eastAsia="Palatino Linotype" w:hAnsi="Palatino Linotype" w:cs="Palatino Linotype"/>
          <w:color w:val="000000" w:themeColor="text1"/>
        </w:rPr>
        <w:t>la respuesta emitida por el</w:t>
      </w:r>
      <w:r w:rsidRPr="000F50BA">
        <w:rPr>
          <w:rFonts w:ascii="Palatino Linotype" w:eastAsia="Palatino Linotype" w:hAnsi="Palatino Linotype" w:cs="Palatino Linotype"/>
          <w:color w:val="000000" w:themeColor="text1"/>
        </w:rPr>
        <w:t xml:space="preserve"> </w:t>
      </w:r>
      <w:r w:rsidR="0087660C" w:rsidRPr="000F50BA">
        <w:rPr>
          <w:rFonts w:ascii="Palatino Linotype" w:eastAsia="Palatino Linotype" w:hAnsi="Palatino Linotype" w:cs="Palatino Linotype"/>
          <w:b/>
          <w:color w:val="000000" w:themeColor="text1"/>
        </w:rPr>
        <w:t>Sistema Municipal para el Desarrollo Integral de la Familia de Huehuetoca</w:t>
      </w:r>
      <w:r w:rsidRPr="000F50BA">
        <w:rPr>
          <w:rFonts w:ascii="Palatino Linotype" w:eastAsia="Palatino Linotype" w:hAnsi="Palatino Linotype" w:cs="Palatino Linotype"/>
          <w:b/>
          <w:color w:val="000000" w:themeColor="text1"/>
        </w:rPr>
        <w:t>,</w:t>
      </w:r>
      <w:r w:rsidRPr="000F50BA">
        <w:rPr>
          <w:rFonts w:ascii="Palatino Linotype" w:eastAsia="Palatino Linotype" w:hAnsi="Palatino Linotype" w:cs="Palatino Linotype"/>
          <w:color w:val="000000" w:themeColor="text1"/>
        </w:rPr>
        <w:t xml:space="preserve"> a la solicitud de información pública registrada con el número</w:t>
      </w:r>
      <w:r w:rsidRPr="000F50BA">
        <w:rPr>
          <w:rFonts w:ascii="Palatino Linotype" w:eastAsia="Palatino Linotype" w:hAnsi="Palatino Linotype" w:cs="Palatino Linotype"/>
          <w:b/>
          <w:color w:val="000000" w:themeColor="text1"/>
        </w:rPr>
        <w:t xml:space="preserve"> </w:t>
      </w:r>
      <w:r w:rsidR="0087660C" w:rsidRPr="000F50BA">
        <w:rPr>
          <w:rFonts w:ascii="Palatino Linotype" w:eastAsia="Palatino Linotype" w:hAnsi="Palatino Linotype" w:cs="Palatino Linotype"/>
          <w:b/>
          <w:color w:val="000000" w:themeColor="text1"/>
        </w:rPr>
        <w:t>00164</w:t>
      </w:r>
      <w:r w:rsidR="005F2DF6" w:rsidRPr="000F50BA">
        <w:rPr>
          <w:rFonts w:ascii="Palatino Linotype" w:eastAsia="Palatino Linotype" w:hAnsi="Palatino Linotype" w:cs="Palatino Linotype"/>
          <w:b/>
          <w:color w:val="000000" w:themeColor="text1"/>
        </w:rPr>
        <w:t>/</w:t>
      </w:r>
      <w:r w:rsidR="0087660C" w:rsidRPr="000F50BA">
        <w:rPr>
          <w:rFonts w:ascii="Palatino Linotype" w:eastAsia="Palatino Linotype" w:hAnsi="Palatino Linotype" w:cs="Palatino Linotype"/>
          <w:b/>
          <w:color w:val="000000" w:themeColor="text1"/>
        </w:rPr>
        <w:t>DIFHUEHUET</w:t>
      </w:r>
      <w:r w:rsidRPr="000F50BA">
        <w:rPr>
          <w:rFonts w:ascii="Palatino Linotype" w:eastAsia="Palatino Linotype" w:hAnsi="Palatino Linotype" w:cs="Palatino Linotype"/>
          <w:b/>
          <w:color w:val="000000" w:themeColor="text1"/>
        </w:rPr>
        <w:t xml:space="preserve">/IP/2025 </w:t>
      </w:r>
      <w:r w:rsidRPr="000F50BA">
        <w:rPr>
          <w:rFonts w:ascii="Palatino Linotype" w:eastAsia="Palatino Linotype" w:hAnsi="Palatino Linotype" w:cs="Palatino Linotype"/>
          <w:color w:val="000000" w:themeColor="text1"/>
        </w:rPr>
        <w:t xml:space="preserve">y se </w:t>
      </w:r>
      <w:r w:rsidRPr="000F50BA">
        <w:rPr>
          <w:rFonts w:ascii="Palatino Linotype" w:eastAsia="Palatino Linotype" w:hAnsi="Palatino Linotype" w:cs="Palatino Linotype"/>
          <w:b/>
          <w:color w:val="000000" w:themeColor="text1"/>
        </w:rPr>
        <w:t>ORDENA</w:t>
      </w:r>
      <w:r w:rsidRPr="000F50BA">
        <w:rPr>
          <w:rFonts w:ascii="Palatino Linotype" w:eastAsia="Palatino Linotype" w:hAnsi="Palatino Linotype" w:cs="Palatino Linotype"/>
          <w:color w:val="000000" w:themeColor="text1"/>
        </w:rPr>
        <w:t xml:space="preserve"> entregar</w:t>
      </w:r>
      <w:r w:rsidR="00C663B7" w:rsidRPr="000F50BA">
        <w:rPr>
          <w:rFonts w:ascii="Palatino Linotype" w:eastAsia="Palatino Linotype" w:hAnsi="Palatino Linotype" w:cs="Palatino Linotype"/>
          <w:color w:val="000000" w:themeColor="text1"/>
        </w:rPr>
        <w:t xml:space="preserve"> </w:t>
      </w:r>
      <w:r w:rsidR="00D9170E" w:rsidRPr="000F50BA">
        <w:rPr>
          <w:rFonts w:ascii="Palatino Linotype" w:eastAsia="Palatino Linotype" w:hAnsi="Palatino Linotype" w:cs="Palatino Linotype"/>
          <w:color w:val="000000" w:themeColor="text1"/>
        </w:rPr>
        <w:t>vía Sistema de Acceso a la Información Mexiquense (</w:t>
      </w:r>
      <w:r w:rsidR="00D9170E" w:rsidRPr="000F50BA">
        <w:rPr>
          <w:rFonts w:ascii="Palatino Linotype" w:eastAsia="Palatino Linotype" w:hAnsi="Palatino Linotype" w:cs="Palatino Linotype"/>
          <w:b/>
          <w:color w:val="000000" w:themeColor="text1"/>
        </w:rPr>
        <w:t>SAIMEX</w:t>
      </w:r>
      <w:r w:rsidR="00D9170E" w:rsidRPr="000F50BA">
        <w:rPr>
          <w:rFonts w:ascii="Palatino Linotype" w:eastAsia="Palatino Linotype" w:hAnsi="Palatino Linotype" w:cs="Palatino Linotype"/>
          <w:color w:val="000000" w:themeColor="text1"/>
        </w:rPr>
        <w:t xml:space="preserve">), </w:t>
      </w:r>
      <w:r w:rsidR="00A30285" w:rsidRPr="000F50BA">
        <w:rPr>
          <w:rFonts w:ascii="Palatino Linotype" w:eastAsia="Palatino Linotype" w:hAnsi="Palatino Linotype" w:cs="Palatino Linotype"/>
          <w:color w:val="000000" w:themeColor="text1"/>
        </w:rPr>
        <w:t>lo siguiente:</w:t>
      </w:r>
    </w:p>
    <w:p w14:paraId="0E0A6225" w14:textId="77777777" w:rsidR="00A30285" w:rsidRPr="000F50BA" w:rsidRDefault="00A30285" w:rsidP="000F50BA">
      <w:pPr>
        <w:spacing w:line="360" w:lineRule="auto"/>
        <w:jc w:val="both"/>
        <w:rPr>
          <w:rFonts w:ascii="Palatino Linotype" w:eastAsia="Palatino Linotype" w:hAnsi="Palatino Linotype" w:cs="Palatino Linotype"/>
          <w:color w:val="000000" w:themeColor="text1"/>
        </w:rPr>
      </w:pPr>
    </w:p>
    <w:p w14:paraId="77B2FC71" w14:textId="41CC282C" w:rsidR="00EC13DD" w:rsidRPr="000D04D6" w:rsidRDefault="0087660C" w:rsidP="000F50BA">
      <w:pPr>
        <w:pStyle w:val="Prrafodelista"/>
        <w:numPr>
          <w:ilvl w:val="0"/>
          <w:numId w:val="29"/>
        </w:numPr>
        <w:spacing w:line="360" w:lineRule="auto"/>
        <w:ind w:left="0" w:firstLine="0"/>
        <w:jc w:val="both"/>
        <w:rPr>
          <w:rFonts w:ascii="Palatino Linotype" w:eastAsia="Palatino Linotype" w:hAnsi="Palatino Linotype" w:cs="Palatino Linotype"/>
          <w:b/>
          <w:color w:val="000000" w:themeColor="text1"/>
        </w:rPr>
      </w:pPr>
      <w:r w:rsidRPr="000D04D6">
        <w:rPr>
          <w:rFonts w:ascii="Palatino Linotype" w:eastAsia="Palatino Linotype" w:hAnsi="Palatino Linotype" w:cs="Palatino Linotype"/>
          <w:b/>
          <w:color w:val="000000" w:themeColor="text1"/>
        </w:rPr>
        <w:t xml:space="preserve">Liga electrónica que de acceso al </w:t>
      </w:r>
      <w:r w:rsidR="00662734" w:rsidRPr="000D04D6">
        <w:rPr>
          <w:rFonts w:ascii="Palatino Linotype" w:eastAsia="Palatino Linotype" w:hAnsi="Palatino Linotype" w:cs="Palatino Linotype"/>
          <w:b/>
          <w:color w:val="000000" w:themeColor="text1"/>
        </w:rPr>
        <w:t>registro de información remitida</w:t>
      </w:r>
      <w:r w:rsidRPr="000D04D6">
        <w:rPr>
          <w:rFonts w:ascii="Palatino Linotype" w:eastAsia="Palatino Linotype" w:hAnsi="Palatino Linotype" w:cs="Palatino Linotype"/>
          <w:b/>
          <w:color w:val="000000" w:themeColor="text1"/>
        </w:rPr>
        <w:t xml:space="preserve"> en respuesta</w:t>
      </w:r>
      <w:bookmarkStart w:id="10" w:name="_heading=h.4d34og8" w:colFirst="0" w:colLast="0"/>
      <w:bookmarkEnd w:id="10"/>
    </w:p>
    <w:p w14:paraId="012DF43C" w14:textId="77777777" w:rsidR="0087660C" w:rsidRPr="000F50BA" w:rsidRDefault="0087660C" w:rsidP="000F50BA">
      <w:pPr>
        <w:pStyle w:val="Prrafodelista"/>
        <w:spacing w:line="360" w:lineRule="auto"/>
        <w:ind w:left="0"/>
        <w:jc w:val="both"/>
        <w:rPr>
          <w:rFonts w:ascii="Palatino Linotype" w:eastAsia="Palatino Linotype" w:hAnsi="Palatino Linotype" w:cs="Palatino Linotype"/>
          <w:b/>
          <w:color w:val="000000" w:themeColor="text1"/>
        </w:rPr>
      </w:pPr>
    </w:p>
    <w:p w14:paraId="288B6B72" w14:textId="77777777" w:rsidR="00D86E74" w:rsidRPr="000F50BA" w:rsidRDefault="00B05C77" w:rsidP="000F50BA">
      <w:pPr>
        <w:tabs>
          <w:tab w:val="left" w:pos="8080"/>
        </w:tabs>
        <w:spacing w:line="360" w:lineRule="auto"/>
        <w:jc w:val="both"/>
        <w:rPr>
          <w:rFonts w:ascii="Palatino Linotype" w:eastAsia="Palatino Linotype" w:hAnsi="Palatino Linotype" w:cs="Palatino Linotype"/>
          <w:b/>
          <w:color w:val="000000" w:themeColor="text1"/>
        </w:rPr>
      </w:pPr>
      <w:bookmarkStart w:id="11" w:name="_heading=h.lnxbz9" w:colFirst="0" w:colLast="0"/>
      <w:bookmarkEnd w:id="11"/>
      <w:r w:rsidRPr="000F50BA">
        <w:rPr>
          <w:rFonts w:ascii="Palatino Linotype" w:eastAsia="Palatino Linotype" w:hAnsi="Palatino Linotype" w:cs="Palatino Linotype"/>
          <w:b/>
          <w:color w:val="000000" w:themeColor="text1"/>
        </w:rPr>
        <w:t xml:space="preserve">TERCERO. NOTIFÍQUESE </w:t>
      </w:r>
      <w:r w:rsidRPr="000F50B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F50BA">
        <w:rPr>
          <w:rFonts w:ascii="Palatino Linotype" w:eastAsia="Palatino Linotype" w:hAnsi="Palatino Linotype" w:cs="Palatino Linotype"/>
          <w:b/>
          <w:color w:val="000000" w:themeColor="text1"/>
        </w:rPr>
        <w:t>dé cumplimiento a lo ordenado dentro del plazo de diez días hábiles,</w:t>
      </w:r>
      <w:r w:rsidRPr="000F50B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A5B994" w14:textId="77777777" w:rsidR="00D86E74" w:rsidRPr="000F50BA" w:rsidRDefault="00D86E74" w:rsidP="000F50BA">
      <w:pPr>
        <w:tabs>
          <w:tab w:val="left" w:pos="8080"/>
        </w:tabs>
        <w:spacing w:line="360" w:lineRule="auto"/>
        <w:jc w:val="both"/>
        <w:rPr>
          <w:rFonts w:ascii="Palatino Linotype" w:eastAsia="Palatino Linotype" w:hAnsi="Palatino Linotype" w:cs="Palatino Linotype"/>
          <w:color w:val="000000" w:themeColor="text1"/>
        </w:rPr>
      </w:pPr>
    </w:p>
    <w:p w14:paraId="7BCD08FA" w14:textId="77777777" w:rsidR="00D86E74" w:rsidRPr="000F50BA" w:rsidRDefault="00B05C77" w:rsidP="000F50BA">
      <w:pPr>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b/>
          <w:color w:val="000000" w:themeColor="text1"/>
        </w:rPr>
        <w:t xml:space="preserve">CUARTO. </w:t>
      </w:r>
      <w:r w:rsidRPr="000F50B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F50BA">
        <w:rPr>
          <w:rFonts w:ascii="Palatino Linotype" w:eastAsia="Palatino Linotype" w:hAnsi="Palatino Linotype" w:cs="Palatino Linotype"/>
          <w:b/>
          <w:color w:val="000000" w:themeColor="text1"/>
        </w:rPr>
        <w:t>SUJETO OBLIGADO</w:t>
      </w:r>
      <w:r w:rsidRPr="000F50B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03DE5117" w14:textId="77777777" w:rsidR="00D86E74" w:rsidRPr="000F50BA" w:rsidRDefault="00D86E74" w:rsidP="000F50BA">
      <w:pPr>
        <w:spacing w:line="360" w:lineRule="auto"/>
        <w:jc w:val="both"/>
        <w:rPr>
          <w:rFonts w:ascii="Palatino Linotype" w:eastAsia="Palatino Linotype" w:hAnsi="Palatino Linotype" w:cs="Palatino Linotype"/>
          <w:color w:val="000000" w:themeColor="text1"/>
        </w:rPr>
      </w:pPr>
    </w:p>
    <w:p w14:paraId="02D992FC" w14:textId="77777777" w:rsidR="00D86E74" w:rsidRPr="000F50BA" w:rsidRDefault="00B05C77" w:rsidP="000F50BA">
      <w:pPr>
        <w:tabs>
          <w:tab w:val="left" w:pos="8080"/>
        </w:tabs>
        <w:spacing w:line="360" w:lineRule="auto"/>
        <w:jc w:val="both"/>
        <w:rPr>
          <w:rFonts w:ascii="Palatino Linotype" w:eastAsia="Palatino Linotype" w:hAnsi="Palatino Linotype" w:cs="Palatino Linotype"/>
          <w:color w:val="000000" w:themeColor="text1"/>
        </w:rPr>
      </w:pPr>
      <w:bookmarkStart w:id="12" w:name="_heading=h.35nkun2" w:colFirst="0" w:colLast="0"/>
      <w:bookmarkEnd w:id="12"/>
      <w:r w:rsidRPr="000F50BA">
        <w:rPr>
          <w:rFonts w:ascii="Palatino Linotype" w:eastAsia="Palatino Linotype" w:hAnsi="Palatino Linotype" w:cs="Palatino Linotype"/>
          <w:b/>
          <w:color w:val="000000" w:themeColor="text1"/>
        </w:rPr>
        <w:t xml:space="preserve">QUINTO. </w:t>
      </w:r>
      <w:r w:rsidRPr="000F50BA">
        <w:rPr>
          <w:rFonts w:ascii="Palatino Linotype" w:eastAsia="Palatino Linotype" w:hAnsi="Palatino Linotype" w:cs="Palatino Linotype"/>
          <w:color w:val="000000" w:themeColor="text1"/>
        </w:rPr>
        <w:t>Notifíquese a la parte</w:t>
      </w:r>
      <w:r w:rsidRPr="000F50BA">
        <w:rPr>
          <w:rFonts w:ascii="Palatino Linotype" w:eastAsia="Palatino Linotype" w:hAnsi="Palatino Linotype" w:cs="Palatino Linotype"/>
          <w:b/>
          <w:color w:val="000000" w:themeColor="text1"/>
        </w:rPr>
        <w:t xml:space="preserve"> RECURRENTE</w:t>
      </w:r>
      <w:r w:rsidRPr="000F50BA">
        <w:rPr>
          <w:rFonts w:ascii="Palatino Linotype" w:eastAsia="Palatino Linotype" w:hAnsi="Palatino Linotype" w:cs="Palatino Linotype"/>
          <w:color w:val="000000" w:themeColor="text1"/>
        </w:rPr>
        <w:t xml:space="preserve"> la presente resolución, vía </w:t>
      </w:r>
      <w:r w:rsidRPr="000F50BA">
        <w:rPr>
          <w:rFonts w:ascii="Palatino Linotype" w:eastAsia="Palatino Linotype" w:hAnsi="Palatino Linotype" w:cs="Palatino Linotype"/>
          <w:b/>
          <w:color w:val="000000" w:themeColor="text1"/>
        </w:rPr>
        <w:t>SAIMEX.</w:t>
      </w:r>
    </w:p>
    <w:p w14:paraId="6FE886CA" w14:textId="77777777" w:rsidR="00D86E74" w:rsidRPr="000F50BA" w:rsidRDefault="00D86E74" w:rsidP="000F50BA">
      <w:pPr>
        <w:tabs>
          <w:tab w:val="left" w:pos="8080"/>
        </w:tabs>
        <w:spacing w:line="360" w:lineRule="auto"/>
        <w:jc w:val="both"/>
        <w:rPr>
          <w:rFonts w:ascii="Palatino Linotype" w:eastAsia="Palatino Linotype" w:hAnsi="Palatino Linotype" w:cs="Palatino Linotype"/>
          <w:color w:val="000000" w:themeColor="text1"/>
        </w:rPr>
      </w:pPr>
    </w:p>
    <w:p w14:paraId="4687EAE5" w14:textId="77777777" w:rsidR="00D86E74" w:rsidRPr="000F50BA" w:rsidRDefault="00B05C77" w:rsidP="000F50BA">
      <w:pPr>
        <w:shd w:val="clear" w:color="auto" w:fill="FFFFFF"/>
        <w:spacing w:line="360" w:lineRule="auto"/>
        <w:jc w:val="both"/>
        <w:rPr>
          <w:rFonts w:ascii="Palatino Linotype" w:eastAsia="Palatino Linotype" w:hAnsi="Palatino Linotype" w:cs="Palatino Linotype"/>
          <w:color w:val="000000" w:themeColor="text1"/>
        </w:rPr>
      </w:pPr>
      <w:r w:rsidRPr="000F50BA">
        <w:rPr>
          <w:rFonts w:ascii="Palatino Linotype" w:eastAsia="Palatino Linotype" w:hAnsi="Palatino Linotype" w:cs="Palatino Linotype"/>
          <w:b/>
          <w:color w:val="000000" w:themeColor="text1"/>
        </w:rPr>
        <w:t>SEXTO.</w:t>
      </w:r>
      <w:r w:rsidRPr="000F50BA">
        <w:rPr>
          <w:rFonts w:ascii="Palatino Linotype" w:eastAsia="Palatino Linotype" w:hAnsi="Palatino Linotype" w:cs="Palatino Linotype"/>
          <w:color w:val="000000" w:themeColor="text1"/>
        </w:rPr>
        <w:t xml:space="preserve"> Se hace del conocimiento de la parte</w:t>
      </w:r>
      <w:r w:rsidRPr="000F50BA">
        <w:rPr>
          <w:rFonts w:ascii="Palatino Linotype" w:eastAsia="Palatino Linotype" w:hAnsi="Palatino Linotype" w:cs="Palatino Linotype"/>
          <w:b/>
          <w:color w:val="000000" w:themeColor="text1"/>
        </w:rPr>
        <w:t xml:space="preserve"> RECURRENTE</w:t>
      </w:r>
      <w:r w:rsidRPr="000F50B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86A77DD" w14:textId="77777777" w:rsidR="000F50BA" w:rsidRPr="00444783" w:rsidRDefault="000F50BA" w:rsidP="000F50BA">
      <w:pPr>
        <w:tabs>
          <w:tab w:val="left" w:pos="5387"/>
        </w:tabs>
        <w:spacing w:line="360" w:lineRule="auto"/>
        <w:ind w:right="49"/>
        <w:jc w:val="both"/>
        <w:rPr>
          <w:rFonts w:ascii="Palatino Linotype" w:eastAsia="Palatino Linotype" w:hAnsi="Palatino Linotype" w:cs="Palatino Linotype"/>
        </w:rPr>
      </w:pPr>
      <w:bookmarkStart w:id="13" w:name="_heading=h.dipqbfvvq8qp" w:colFirst="0" w:colLast="0"/>
      <w:bookmarkStart w:id="14" w:name="_GoBack"/>
      <w:bookmarkEnd w:id="13"/>
      <w:bookmarkEnd w:id="14"/>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BDD08A0" w14:textId="3275487B" w:rsidR="00D86E74" w:rsidRPr="000F50BA" w:rsidRDefault="00D86E74" w:rsidP="000F50BA">
      <w:pPr>
        <w:spacing w:line="360" w:lineRule="auto"/>
        <w:jc w:val="both"/>
        <w:rPr>
          <w:rFonts w:ascii="Palatino Linotype" w:eastAsia="Palatino Linotype" w:hAnsi="Palatino Linotype" w:cs="Palatino Linotype"/>
          <w:color w:val="000000" w:themeColor="text1"/>
        </w:rPr>
      </w:pPr>
    </w:p>
    <w:p w14:paraId="79A0D270"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29B61D9B"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4A9A9428"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27329BFF"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5B975AD4"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58846502"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6A23F071"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7FCBFC68" w14:textId="77777777" w:rsidR="00D86E74" w:rsidRPr="000F50BA" w:rsidRDefault="00D86E74" w:rsidP="000F50BA">
      <w:pPr>
        <w:spacing w:before="240" w:after="240" w:line="360" w:lineRule="auto"/>
        <w:jc w:val="both"/>
        <w:rPr>
          <w:rFonts w:ascii="Palatino Linotype" w:eastAsia="Palatino Linotype" w:hAnsi="Palatino Linotype" w:cs="Palatino Linotype"/>
          <w:color w:val="000000" w:themeColor="text1"/>
        </w:rPr>
      </w:pPr>
    </w:p>
    <w:p w14:paraId="4F9F2E6C" w14:textId="77777777" w:rsidR="00D86E74" w:rsidRPr="000F50BA" w:rsidRDefault="00D86E74" w:rsidP="000F50BA">
      <w:pPr>
        <w:spacing w:line="360" w:lineRule="auto"/>
        <w:jc w:val="both"/>
        <w:rPr>
          <w:rFonts w:ascii="Palatino Linotype" w:eastAsia="Palatino Linotype" w:hAnsi="Palatino Linotype" w:cs="Palatino Linotype"/>
          <w:color w:val="000000" w:themeColor="text1"/>
        </w:rPr>
      </w:pPr>
    </w:p>
    <w:p w14:paraId="28C4BCD4" w14:textId="77777777" w:rsidR="00D86E74" w:rsidRPr="000F50BA" w:rsidRDefault="00D86E74" w:rsidP="000F50BA">
      <w:pPr>
        <w:pStyle w:val="Ttulo2"/>
        <w:spacing w:before="0" w:line="360" w:lineRule="auto"/>
        <w:rPr>
          <w:color w:val="000000" w:themeColor="text1"/>
        </w:rPr>
      </w:pPr>
    </w:p>
    <w:sectPr w:rsidR="00D86E74" w:rsidRPr="000F50BA" w:rsidSect="00F45641">
      <w:headerReference w:type="default" r:id="rId9"/>
      <w:footerReference w:type="default" r:id="rId10"/>
      <w:headerReference w:type="first" r:id="rId11"/>
      <w:footerReference w:type="first" r:id="rId12"/>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EE230" w14:textId="77777777" w:rsidR="00406099" w:rsidRDefault="00406099">
      <w:r>
        <w:separator/>
      </w:r>
    </w:p>
  </w:endnote>
  <w:endnote w:type="continuationSeparator" w:id="0">
    <w:p w14:paraId="2C5F66FC" w14:textId="77777777" w:rsidR="00406099" w:rsidRDefault="0040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5259" w14:textId="77777777" w:rsidR="0028198C" w:rsidRPr="00F45641" w:rsidRDefault="002819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F45641">
      <w:rPr>
        <w:rFonts w:ascii="Palatino Linotype" w:eastAsia="Palatino Linotype" w:hAnsi="Palatino Linotype" w:cs="Palatino Linotype"/>
        <w:b/>
        <w:color w:val="000000"/>
        <w:sz w:val="22"/>
        <w:szCs w:val="22"/>
      </w:rPr>
      <w:t xml:space="preserve">Página </w:t>
    </w:r>
    <w:r w:rsidRPr="00F45641">
      <w:rPr>
        <w:rFonts w:ascii="Palatino Linotype" w:eastAsia="Palatino Linotype" w:hAnsi="Palatino Linotype" w:cs="Palatino Linotype"/>
        <w:b/>
        <w:color w:val="000000"/>
        <w:sz w:val="22"/>
        <w:szCs w:val="22"/>
      </w:rPr>
      <w:fldChar w:fldCharType="begin"/>
    </w:r>
    <w:r w:rsidRPr="00F45641">
      <w:rPr>
        <w:rFonts w:ascii="Palatino Linotype" w:eastAsia="Palatino Linotype" w:hAnsi="Palatino Linotype" w:cs="Palatino Linotype"/>
        <w:b/>
        <w:color w:val="000000"/>
        <w:sz w:val="22"/>
        <w:szCs w:val="22"/>
      </w:rPr>
      <w:instrText>PAGE</w:instrText>
    </w:r>
    <w:r w:rsidRPr="00F45641">
      <w:rPr>
        <w:rFonts w:ascii="Palatino Linotype" w:eastAsia="Palatino Linotype" w:hAnsi="Palatino Linotype" w:cs="Palatino Linotype"/>
        <w:b/>
        <w:color w:val="000000"/>
        <w:sz w:val="22"/>
        <w:szCs w:val="22"/>
      </w:rPr>
      <w:fldChar w:fldCharType="separate"/>
    </w:r>
    <w:r w:rsidR="00183660">
      <w:rPr>
        <w:rFonts w:ascii="Palatino Linotype" w:eastAsia="Palatino Linotype" w:hAnsi="Palatino Linotype" w:cs="Palatino Linotype"/>
        <w:b/>
        <w:noProof/>
        <w:color w:val="000000"/>
        <w:sz w:val="22"/>
        <w:szCs w:val="22"/>
      </w:rPr>
      <w:t>18</w:t>
    </w:r>
    <w:r w:rsidRPr="00F45641">
      <w:rPr>
        <w:rFonts w:ascii="Palatino Linotype" w:eastAsia="Palatino Linotype" w:hAnsi="Palatino Linotype" w:cs="Palatino Linotype"/>
        <w:b/>
        <w:color w:val="000000"/>
        <w:sz w:val="22"/>
        <w:szCs w:val="22"/>
      </w:rPr>
      <w:fldChar w:fldCharType="end"/>
    </w:r>
    <w:r w:rsidRPr="00F45641">
      <w:rPr>
        <w:rFonts w:ascii="Palatino Linotype" w:eastAsia="Palatino Linotype" w:hAnsi="Palatino Linotype" w:cs="Palatino Linotype"/>
        <w:b/>
        <w:color w:val="000000"/>
        <w:sz w:val="22"/>
        <w:szCs w:val="22"/>
      </w:rPr>
      <w:t xml:space="preserve"> de </w:t>
    </w:r>
    <w:r w:rsidRPr="00F45641">
      <w:rPr>
        <w:rFonts w:ascii="Palatino Linotype" w:eastAsia="Palatino Linotype" w:hAnsi="Palatino Linotype" w:cs="Palatino Linotype"/>
        <w:b/>
        <w:color w:val="000000"/>
        <w:sz w:val="22"/>
        <w:szCs w:val="22"/>
      </w:rPr>
      <w:fldChar w:fldCharType="begin"/>
    </w:r>
    <w:r w:rsidRPr="00F45641">
      <w:rPr>
        <w:rFonts w:ascii="Palatino Linotype" w:eastAsia="Palatino Linotype" w:hAnsi="Palatino Linotype" w:cs="Palatino Linotype"/>
        <w:b/>
        <w:color w:val="000000"/>
        <w:sz w:val="22"/>
        <w:szCs w:val="22"/>
      </w:rPr>
      <w:instrText>NUMPAGES</w:instrText>
    </w:r>
    <w:r w:rsidRPr="00F45641">
      <w:rPr>
        <w:rFonts w:ascii="Palatino Linotype" w:eastAsia="Palatino Linotype" w:hAnsi="Palatino Linotype" w:cs="Palatino Linotype"/>
        <w:b/>
        <w:color w:val="000000"/>
        <w:sz w:val="22"/>
        <w:szCs w:val="22"/>
      </w:rPr>
      <w:fldChar w:fldCharType="separate"/>
    </w:r>
    <w:r w:rsidR="00183660">
      <w:rPr>
        <w:rFonts w:ascii="Palatino Linotype" w:eastAsia="Palatino Linotype" w:hAnsi="Palatino Linotype" w:cs="Palatino Linotype"/>
        <w:b/>
        <w:noProof/>
        <w:color w:val="000000"/>
        <w:sz w:val="22"/>
        <w:szCs w:val="22"/>
      </w:rPr>
      <w:t>19</w:t>
    </w:r>
    <w:r w:rsidRPr="00F45641">
      <w:rPr>
        <w:rFonts w:ascii="Palatino Linotype" w:eastAsia="Palatino Linotype" w:hAnsi="Palatino Linotype" w:cs="Palatino Linotype"/>
        <w:b/>
        <w:color w:val="000000"/>
        <w:sz w:val="22"/>
        <w:szCs w:val="22"/>
      </w:rPr>
      <w:fldChar w:fldCharType="end"/>
    </w:r>
  </w:p>
  <w:p w14:paraId="335A0EDA" w14:textId="77777777" w:rsidR="0028198C" w:rsidRDefault="0028198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0F897F7" w14:textId="77777777" w:rsidR="0028198C" w:rsidRDefault="002819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9293" w14:textId="77777777" w:rsidR="0028198C" w:rsidRPr="00F45641" w:rsidRDefault="002819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F45641">
      <w:rPr>
        <w:rFonts w:ascii="Palatino Linotype" w:eastAsia="Palatino Linotype" w:hAnsi="Palatino Linotype" w:cs="Palatino Linotype"/>
        <w:b/>
        <w:color w:val="000000"/>
        <w:sz w:val="22"/>
        <w:szCs w:val="22"/>
      </w:rPr>
      <w:t xml:space="preserve">Página </w:t>
    </w:r>
    <w:r w:rsidRPr="00F45641">
      <w:rPr>
        <w:rFonts w:ascii="Palatino Linotype" w:eastAsia="Palatino Linotype" w:hAnsi="Palatino Linotype" w:cs="Palatino Linotype"/>
        <w:b/>
        <w:color w:val="000000"/>
        <w:sz w:val="22"/>
        <w:szCs w:val="22"/>
      </w:rPr>
      <w:fldChar w:fldCharType="begin"/>
    </w:r>
    <w:r w:rsidRPr="00F45641">
      <w:rPr>
        <w:rFonts w:ascii="Palatino Linotype" w:eastAsia="Palatino Linotype" w:hAnsi="Palatino Linotype" w:cs="Palatino Linotype"/>
        <w:b/>
        <w:color w:val="000000"/>
        <w:sz w:val="22"/>
        <w:szCs w:val="22"/>
      </w:rPr>
      <w:instrText>PAGE</w:instrText>
    </w:r>
    <w:r w:rsidRPr="00F45641">
      <w:rPr>
        <w:rFonts w:ascii="Palatino Linotype" w:eastAsia="Palatino Linotype" w:hAnsi="Palatino Linotype" w:cs="Palatino Linotype"/>
        <w:b/>
        <w:color w:val="000000"/>
        <w:sz w:val="22"/>
        <w:szCs w:val="22"/>
      </w:rPr>
      <w:fldChar w:fldCharType="separate"/>
    </w:r>
    <w:r w:rsidR="00183660">
      <w:rPr>
        <w:rFonts w:ascii="Palatino Linotype" w:eastAsia="Palatino Linotype" w:hAnsi="Palatino Linotype" w:cs="Palatino Linotype"/>
        <w:b/>
        <w:noProof/>
        <w:color w:val="000000"/>
        <w:sz w:val="22"/>
        <w:szCs w:val="22"/>
      </w:rPr>
      <w:t>1</w:t>
    </w:r>
    <w:r w:rsidRPr="00F45641">
      <w:rPr>
        <w:rFonts w:ascii="Palatino Linotype" w:eastAsia="Palatino Linotype" w:hAnsi="Palatino Linotype" w:cs="Palatino Linotype"/>
        <w:b/>
        <w:color w:val="000000"/>
        <w:sz w:val="22"/>
        <w:szCs w:val="22"/>
      </w:rPr>
      <w:fldChar w:fldCharType="end"/>
    </w:r>
    <w:r w:rsidRPr="00F45641">
      <w:rPr>
        <w:rFonts w:ascii="Palatino Linotype" w:eastAsia="Palatino Linotype" w:hAnsi="Palatino Linotype" w:cs="Palatino Linotype"/>
        <w:b/>
        <w:color w:val="000000"/>
        <w:sz w:val="22"/>
        <w:szCs w:val="22"/>
      </w:rPr>
      <w:t xml:space="preserve"> de </w:t>
    </w:r>
    <w:r w:rsidRPr="00F45641">
      <w:rPr>
        <w:rFonts w:ascii="Palatino Linotype" w:eastAsia="Palatino Linotype" w:hAnsi="Palatino Linotype" w:cs="Palatino Linotype"/>
        <w:b/>
        <w:color w:val="000000"/>
        <w:sz w:val="22"/>
        <w:szCs w:val="22"/>
      </w:rPr>
      <w:fldChar w:fldCharType="begin"/>
    </w:r>
    <w:r w:rsidRPr="00F45641">
      <w:rPr>
        <w:rFonts w:ascii="Palatino Linotype" w:eastAsia="Palatino Linotype" w:hAnsi="Palatino Linotype" w:cs="Palatino Linotype"/>
        <w:b/>
        <w:color w:val="000000"/>
        <w:sz w:val="22"/>
        <w:szCs w:val="22"/>
      </w:rPr>
      <w:instrText>NUMPAGES</w:instrText>
    </w:r>
    <w:r w:rsidRPr="00F45641">
      <w:rPr>
        <w:rFonts w:ascii="Palatino Linotype" w:eastAsia="Palatino Linotype" w:hAnsi="Palatino Linotype" w:cs="Palatino Linotype"/>
        <w:b/>
        <w:color w:val="000000"/>
        <w:sz w:val="22"/>
        <w:szCs w:val="22"/>
      </w:rPr>
      <w:fldChar w:fldCharType="separate"/>
    </w:r>
    <w:r w:rsidR="00183660">
      <w:rPr>
        <w:rFonts w:ascii="Palatino Linotype" w:eastAsia="Palatino Linotype" w:hAnsi="Palatino Linotype" w:cs="Palatino Linotype"/>
        <w:b/>
        <w:noProof/>
        <w:color w:val="000000"/>
        <w:sz w:val="22"/>
        <w:szCs w:val="22"/>
      </w:rPr>
      <w:t>19</w:t>
    </w:r>
    <w:r w:rsidRPr="00F45641">
      <w:rPr>
        <w:rFonts w:ascii="Palatino Linotype" w:eastAsia="Palatino Linotype" w:hAnsi="Palatino Linotype" w:cs="Palatino Linotype"/>
        <w:b/>
        <w:color w:val="000000"/>
        <w:sz w:val="22"/>
        <w:szCs w:val="22"/>
      </w:rPr>
      <w:fldChar w:fldCharType="end"/>
    </w:r>
  </w:p>
  <w:p w14:paraId="790EF6C7" w14:textId="77777777" w:rsidR="0028198C" w:rsidRDefault="0028198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4E1E275A" w14:textId="77777777" w:rsidR="0028198C" w:rsidRDefault="002819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2F278" w14:textId="77777777" w:rsidR="00406099" w:rsidRDefault="00406099">
      <w:r>
        <w:separator/>
      </w:r>
    </w:p>
  </w:footnote>
  <w:footnote w:type="continuationSeparator" w:id="0">
    <w:p w14:paraId="658CF617" w14:textId="77777777" w:rsidR="00406099" w:rsidRDefault="00406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5"/>
      <w:tblW w:w="741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876"/>
      <w:gridCol w:w="4536"/>
    </w:tblGrid>
    <w:tr w:rsidR="0028198C" w14:paraId="09A28F01" w14:textId="77777777" w:rsidTr="00F45641">
      <w:trPr>
        <w:trHeight w:val="138"/>
      </w:trPr>
      <w:tc>
        <w:tcPr>
          <w:tcW w:w="2876" w:type="dxa"/>
          <w:vAlign w:val="center"/>
        </w:tcPr>
        <w:p w14:paraId="440502CD" w14:textId="6A3DA5FF" w:rsidR="0028198C" w:rsidRPr="008D2C13" w:rsidRDefault="0028198C" w:rsidP="000F50BA">
          <w:pPr>
            <w:jc w:val="right"/>
            <w:rPr>
              <w:rFonts w:ascii="Palatino Linotype" w:eastAsia="Palatino Linotype" w:hAnsi="Palatino Linotype" w:cs="Palatino Linotype"/>
              <w:b/>
              <w:color w:val="000000" w:themeColor="text1"/>
              <w:sz w:val="24"/>
              <w:szCs w:val="24"/>
            </w:rPr>
          </w:pPr>
          <w:r w:rsidRPr="008D2C13">
            <w:rPr>
              <w:rFonts w:ascii="Palatino Linotype" w:eastAsia="Palatino Linotype" w:hAnsi="Palatino Linotype" w:cs="Palatino Linotype"/>
              <w:b/>
              <w:color w:val="000000" w:themeColor="text1"/>
              <w:sz w:val="24"/>
              <w:szCs w:val="24"/>
            </w:rPr>
            <w:t>Recurso de Revisión:</w:t>
          </w:r>
        </w:p>
      </w:tc>
      <w:tc>
        <w:tcPr>
          <w:tcW w:w="4536" w:type="dxa"/>
          <w:vAlign w:val="center"/>
        </w:tcPr>
        <w:p w14:paraId="0F4949D8" w14:textId="3058B541" w:rsidR="0028198C" w:rsidRPr="008D2C13" w:rsidRDefault="00662734" w:rsidP="00F45641">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8D2C13">
            <w:rPr>
              <w:rFonts w:ascii="Palatino Linotype" w:eastAsia="Palatino Linotype" w:hAnsi="Palatino Linotype" w:cs="Palatino Linotype"/>
              <w:color w:val="000000" w:themeColor="text1"/>
              <w:sz w:val="24"/>
              <w:szCs w:val="24"/>
            </w:rPr>
            <w:t>09368</w:t>
          </w:r>
          <w:r w:rsidR="0028198C" w:rsidRPr="008D2C13">
            <w:rPr>
              <w:rFonts w:ascii="Palatino Linotype" w:eastAsia="Palatino Linotype" w:hAnsi="Palatino Linotype" w:cs="Palatino Linotype"/>
              <w:color w:val="000000" w:themeColor="text1"/>
              <w:sz w:val="24"/>
              <w:szCs w:val="24"/>
            </w:rPr>
            <w:t>/INFOEM/IP/RR/2025</w:t>
          </w:r>
        </w:p>
      </w:tc>
    </w:tr>
    <w:tr w:rsidR="0028198C" w14:paraId="702408D5" w14:textId="77777777" w:rsidTr="00F45641">
      <w:trPr>
        <w:trHeight w:val="321"/>
      </w:trPr>
      <w:tc>
        <w:tcPr>
          <w:tcW w:w="2876" w:type="dxa"/>
          <w:vAlign w:val="center"/>
        </w:tcPr>
        <w:p w14:paraId="67CDEB2A" w14:textId="77777777" w:rsidR="0028198C" w:rsidRPr="008D2C13" w:rsidRDefault="0028198C" w:rsidP="000F50BA">
          <w:pPr>
            <w:jc w:val="right"/>
            <w:rPr>
              <w:rFonts w:ascii="Palatino Linotype" w:eastAsia="Palatino Linotype" w:hAnsi="Palatino Linotype" w:cs="Palatino Linotype"/>
              <w:b/>
              <w:color w:val="000000" w:themeColor="text1"/>
              <w:sz w:val="24"/>
              <w:szCs w:val="24"/>
            </w:rPr>
          </w:pPr>
          <w:r w:rsidRPr="008D2C13">
            <w:rPr>
              <w:rFonts w:ascii="Palatino Linotype" w:eastAsia="Palatino Linotype" w:hAnsi="Palatino Linotype" w:cs="Palatino Linotype"/>
              <w:b/>
              <w:color w:val="000000" w:themeColor="text1"/>
              <w:sz w:val="24"/>
              <w:szCs w:val="24"/>
            </w:rPr>
            <w:t>Sujeto Obligado:</w:t>
          </w:r>
        </w:p>
        <w:p w14:paraId="3C54E14C" w14:textId="77777777" w:rsidR="000F50BA" w:rsidRPr="008D2C13" w:rsidRDefault="000F50BA" w:rsidP="000F50BA">
          <w:pPr>
            <w:jc w:val="right"/>
            <w:rPr>
              <w:rFonts w:ascii="Palatino Linotype" w:eastAsia="Palatino Linotype" w:hAnsi="Palatino Linotype" w:cs="Palatino Linotype"/>
              <w:b/>
              <w:color w:val="000000" w:themeColor="text1"/>
              <w:sz w:val="24"/>
              <w:szCs w:val="24"/>
            </w:rPr>
          </w:pPr>
        </w:p>
      </w:tc>
      <w:tc>
        <w:tcPr>
          <w:tcW w:w="4536" w:type="dxa"/>
          <w:vAlign w:val="center"/>
        </w:tcPr>
        <w:p w14:paraId="1F53E279" w14:textId="30C4D188" w:rsidR="0028198C" w:rsidRPr="008D2C13" w:rsidRDefault="00662734" w:rsidP="00F45641">
          <w:pPr>
            <w:rPr>
              <w:rFonts w:ascii="Palatino Linotype" w:eastAsia="Palatino Linotype" w:hAnsi="Palatino Linotype" w:cs="Palatino Linotype"/>
              <w:color w:val="000000" w:themeColor="text1"/>
              <w:sz w:val="24"/>
              <w:szCs w:val="24"/>
            </w:rPr>
          </w:pPr>
          <w:r w:rsidRPr="008D2C13">
            <w:rPr>
              <w:rFonts w:ascii="Palatino Linotype" w:eastAsia="Palatino Linotype" w:hAnsi="Palatino Linotype" w:cs="Palatino Linotype"/>
              <w:color w:val="000000" w:themeColor="text1"/>
              <w:sz w:val="24"/>
              <w:szCs w:val="24"/>
            </w:rPr>
            <w:t>Sistema para el Desarrollo Integral de la Familia de Huehuetoca</w:t>
          </w:r>
        </w:p>
      </w:tc>
    </w:tr>
    <w:tr w:rsidR="0028198C" w14:paraId="047DB561" w14:textId="77777777" w:rsidTr="00F45641">
      <w:trPr>
        <w:trHeight w:val="321"/>
      </w:trPr>
      <w:tc>
        <w:tcPr>
          <w:tcW w:w="2876" w:type="dxa"/>
          <w:vAlign w:val="center"/>
        </w:tcPr>
        <w:p w14:paraId="3173BB28" w14:textId="77777777" w:rsidR="0028198C" w:rsidRPr="000F50BA" w:rsidRDefault="0028198C" w:rsidP="000F50BA">
          <w:pPr>
            <w:jc w:val="right"/>
            <w:rPr>
              <w:rFonts w:ascii="Palatino Linotype" w:eastAsia="Palatino Linotype" w:hAnsi="Palatino Linotype" w:cs="Palatino Linotype"/>
              <w:b/>
              <w:color w:val="000000" w:themeColor="text1"/>
              <w:sz w:val="24"/>
              <w:szCs w:val="24"/>
            </w:rPr>
          </w:pPr>
          <w:r w:rsidRPr="000F50BA">
            <w:rPr>
              <w:rFonts w:ascii="Palatino Linotype" w:eastAsia="Palatino Linotype" w:hAnsi="Palatino Linotype" w:cs="Palatino Linotype"/>
              <w:b/>
              <w:color w:val="000000" w:themeColor="text1"/>
              <w:sz w:val="24"/>
              <w:szCs w:val="24"/>
            </w:rPr>
            <w:t>Comisionada Ponente:</w:t>
          </w:r>
        </w:p>
      </w:tc>
      <w:tc>
        <w:tcPr>
          <w:tcW w:w="4536" w:type="dxa"/>
          <w:vAlign w:val="center"/>
        </w:tcPr>
        <w:p w14:paraId="3FDFB709" w14:textId="77777777" w:rsidR="0028198C" w:rsidRPr="000F50BA" w:rsidRDefault="0028198C" w:rsidP="00F45641">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0F50BA">
            <w:rPr>
              <w:rFonts w:ascii="Palatino Linotype" w:eastAsia="Palatino Linotype" w:hAnsi="Palatino Linotype" w:cs="Palatino Linotype"/>
              <w:color w:val="000000" w:themeColor="text1"/>
              <w:sz w:val="24"/>
              <w:szCs w:val="24"/>
            </w:rPr>
            <w:t>María del Rosario Mejía Ayala</w:t>
          </w:r>
        </w:p>
      </w:tc>
    </w:tr>
  </w:tbl>
  <w:p w14:paraId="65A40D4C" w14:textId="5A161495" w:rsidR="0028198C" w:rsidRDefault="00F4564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B3C973C" wp14:editId="0AE1AE2E">
          <wp:simplePos x="0" y="0"/>
          <wp:positionH relativeFrom="page">
            <wp:align>center</wp:align>
          </wp:positionH>
          <wp:positionV relativeFrom="paragraph">
            <wp:posOffset>-1320333</wp:posOffset>
          </wp:positionV>
          <wp:extent cx="7809876" cy="10165823"/>
          <wp:effectExtent l="0" t="0" r="635" b="698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619F0C40" w14:textId="77777777" w:rsidR="0028198C" w:rsidRDefault="002819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7402"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677"/>
    </w:tblGrid>
    <w:tr w:rsidR="000F50BA" w14:paraId="51B21FAE" w14:textId="77777777" w:rsidTr="000F50BA">
      <w:trPr>
        <w:trHeight w:val="138"/>
      </w:trPr>
      <w:tc>
        <w:tcPr>
          <w:tcW w:w="2725" w:type="dxa"/>
          <w:vAlign w:val="center"/>
        </w:tcPr>
        <w:p w14:paraId="61597276" w14:textId="44BFC8E4" w:rsidR="000F50BA" w:rsidRPr="000F50BA" w:rsidRDefault="000F50BA" w:rsidP="000F50BA">
          <w:pPr>
            <w:jc w:val="right"/>
            <w:rPr>
              <w:rFonts w:ascii="Palatino Linotype" w:eastAsia="Palatino Linotype" w:hAnsi="Palatino Linotype" w:cs="Palatino Linotype"/>
              <w:b/>
              <w:color w:val="000000" w:themeColor="text1"/>
              <w:sz w:val="24"/>
              <w:szCs w:val="24"/>
            </w:rPr>
          </w:pPr>
          <w:r w:rsidRPr="000F50BA">
            <w:rPr>
              <w:rFonts w:ascii="Palatino Linotype" w:eastAsia="Palatino Linotype" w:hAnsi="Palatino Linotype" w:cs="Palatino Linotype"/>
              <w:b/>
              <w:color w:val="000000" w:themeColor="text1"/>
              <w:sz w:val="24"/>
              <w:szCs w:val="24"/>
            </w:rPr>
            <w:t>Recurso de Revisión:</w:t>
          </w:r>
        </w:p>
      </w:tc>
      <w:tc>
        <w:tcPr>
          <w:tcW w:w="4677" w:type="dxa"/>
          <w:vAlign w:val="center"/>
        </w:tcPr>
        <w:p w14:paraId="061E410C" w14:textId="60D0DBD9" w:rsidR="000F50BA" w:rsidRPr="000F50BA" w:rsidRDefault="000F50BA" w:rsidP="00F45641">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0F50BA">
            <w:rPr>
              <w:rFonts w:ascii="Palatino Linotype" w:eastAsia="Palatino Linotype" w:hAnsi="Palatino Linotype" w:cs="Palatino Linotype"/>
              <w:color w:val="000000" w:themeColor="text1"/>
              <w:sz w:val="24"/>
              <w:szCs w:val="24"/>
            </w:rPr>
            <w:t>09368/INFOEM/IP/RR/2025</w:t>
          </w:r>
        </w:p>
      </w:tc>
    </w:tr>
    <w:tr w:rsidR="000F50BA" w14:paraId="0DF7EB6F" w14:textId="77777777" w:rsidTr="000F50BA">
      <w:trPr>
        <w:trHeight w:val="227"/>
      </w:trPr>
      <w:tc>
        <w:tcPr>
          <w:tcW w:w="2725" w:type="dxa"/>
          <w:vAlign w:val="center"/>
        </w:tcPr>
        <w:p w14:paraId="39764A80" w14:textId="0008E0F5" w:rsidR="000F50BA" w:rsidRPr="000F50BA" w:rsidRDefault="000F50BA" w:rsidP="008D2C13">
          <w:pPr>
            <w:rPr>
              <w:rFonts w:ascii="Palatino Linotype" w:eastAsia="Palatino Linotype" w:hAnsi="Palatino Linotype" w:cs="Palatino Linotype"/>
              <w:b/>
              <w:color w:val="000000" w:themeColor="text1"/>
              <w:sz w:val="24"/>
              <w:szCs w:val="24"/>
            </w:rPr>
          </w:pPr>
        </w:p>
      </w:tc>
      <w:tc>
        <w:tcPr>
          <w:tcW w:w="4677" w:type="dxa"/>
          <w:vAlign w:val="center"/>
        </w:tcPr>
        <w:p w14:paraId="5EE4E37C" w14:textId="77777777" w:rsidR="000F50BA" w:rsidRPr="000F50BA" w:rsidRDefault="000F50BA" w:rsidP="00F45641">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p>
      </w:tc>
    </w:tr>
    <w:tr w:rsidR="000F50BA" w14:paraId="25967333" w14:textId="77777777" w:rsidTr="000F50BA">
      <w:trPr>
        <w:trHeight w:val="232"/>
      </w:trPr>
      <w:tc>
        <w:tcPr>
          <w:tcW w:w="2725" w:type="dxa"/>
          <w:vAlign w:val="center"/>
        </w:tcPr>
        <w:p w14:paraId="569CE6B3" w14:textId="77777777" w:rsidR="000F50BA" w:rsidRDefault="000F50BA" w:rsidP="000F50BA">
          <w:pPr>
            <w:jc w:val="right"/>
            <w:rPr>
              <w:rFonts w:ascii="Palatino Linotype" w:eastAsia="Palatino Linotype" w:hAnsi="Palatino Linotype" w:cs="Palatino Linotype"/>
              <w:b/>
              <w:color w:val="000000" w:themeColor="text1"/>
              <w:sz w:val="24"/>
              <w:szCs w:val="24"/>
            </w:rPr>
          </w:pPr>
          <w:r w:rsidRPr="000F50BA">
            <w:rPr>
              <w:rFonts w:ascii="Palatino Linotype" w:eastAsia="Palatino Linotype" w:hAnsi="Palatino Linotype" w:cs="Palatino Linotype"/>
              <w:b/>
              <w:color w:val="000000" w:themeColor="text1"/>
              <w:sz w:val="24"/>
              <w:szCs w:val="24"/>
            </w:rPr>
            <w:t>Sujeto Obligado:</w:t>
          </w:r>
        </w:p>
        <w:p w14:paraId="7B0FBD90" w14:textId="77777777" w:rsidR="000F50BA" w:rsidRPr="000F50BA" w:rsidRDefault="000F50BA" w:rsidP="000F50BA">
          <w:pPr>
            <w:jc w:val="right"/>
            <w:rPr>
              <w:rFonts w:ascii="Palatino Linotype" w:eastAsia="Palatino Linotype" w:hAnsi="Palatino Linotype" w:cs="Palatino Linotype"/>
              <w:b/>
              <w:color w:val="000000" w:themeColor="text1"/>
              <w:sz w:val="24"/>
              <w:szCs w:val="24"/>
            </w:rPr>
          </w:pPr>
        </w:p>
      </w:tc>
      <w:tc>
        <w:tcPr>
          <w:tcW w:w="4677" w:type="dxa"/>
          <w:vAlign w:val="center"/>
        </w:tcPr>
        <w:p w14:paraId="59C6401D" w14:textId="148554B9" w:rsidR="000F50BA" w:rsidRPr="000F50BA" w:rsidRDefault="000F50BA" w:rsidP="00F45641">
          <w:pPr>
            <w:ind w:right="-73"/>
            <w:rPr>
              <w:color w:val="000000" w:themeColor="text1"/>
              <w:sz w:val="24"/>
              <w:szCs w:val="24"/>
            </w:rPr>
          </w:pPr>
          <w:r w:rsidRPr="000F50BA">
            <w:rPr>
              <w:rFonts w:ascii="Palatino Linotype" w:eastAsia="Palatino Linotype" w:hAnsi="Palatino Linotype" w:cs="Palatino Linotype"/>
              <w:color w:val="000000" w:themeColor="text1"/>
              <w:sz w:val="24"/>
              <w:szCs w:val="24"/>
            </w:rPr>
            <w:t>Sistema para el Desarrollo Integral de la Familia de Huehuetoca</w:t>
          </w:r>
        </w:p>
      </w:tc>
    </w:tr>
    <w:tr w:rsidR="000F50BA" w14:paraId="1D159022" w14:textId="77777777" w:rsidTr="000F50BA">
      <w:trPr>
        <w:trHeight w:val="320"/>
      </w:trPr>
      <w:tc>
        <w:tcPr>
          <w:tcW w:w="2725" w:type="dxa"/>
          <w:vAlign w:val="center"/>
        </w:tcPr>
        <w:p w14:paraId="17CE3D21" w14:textId="77777777" w:rsidR="000F50BA" w:rsidRPr="000F50BA" w:rsidRDefault="000F50BA" w:rsidP="000F50BA">
          <w:pPr>
            <w:jc w:val="right"/>
            <w:rPr>
              <w:rFonts w:ascii="Palatino Linotype" w:eastAsia="Palatino Linotype" w:hAnsi="Palatino Linotype" w:cs="Palatino Linotype"/>
              <w:b/>
              <w:color w:val="000000" w:themeColor="text1"/>
              <w:sz w:val="24"/>
              <w:szCs w:val="24"/>
            </w:rPr>
          </w:pPr>
          <w:r w:rsidRPr="000F50BA">
            <w:rPr>
              <w:rFonts w:ascii="Palatino Linotype" w:eastAsia="Palatino Linotype" w:hAnsi="Palatino Linotype" w:cs="Palatino Linotype"/>
              <w:b/>
              <w:color w:val="000000" w:themeColor="text1"/>
              <w:sz w:val="24"/>
              <w:szCs w:val="24"/>
            </w:rPr>
            <w:t>Comisionada Ponente:</w:t>
          </w:r>
        </w:p>
      </w:tc>
      <w:tc>
        <w:tcPr>
          <w:tcW w:w="4677" w:type="dxa"/>
          <w:vAlign w:val="center"/>
        </w:tcPr>
        <w:p w14:paraId="04DFE9B6" w14:textId="77777777" w:rsidR="000F50BA" w:rsidRPr="000F50BA" w:rsidRDefault="000F50BA" w:rsidP="00F45641">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0F50BA">
            <w:rPr>
              <w:rFonts w:ascii="Palatino Linotype" w:eastAsia="Palatino Linotype" w:hAnsi="Palatino Linotype" w:cs="Palatino Linotype"/>
              <w:color w:val="000000" w:themeColor="text1"/>
              <w:sz w:val="24"/>
              <w:szCs w:val="24"/>
            </w:rPr>
            <w:t>María del Rosario Mejía Ayala</w:t>
          </w:r>
        </w:p>
      </w:tc>
    </w:tr>
  </w:tbl>
  <w:p w14:paraId="5F4737D9" w14:textId="0C8A9FEF" w:rsidR="0028198C" w:rsidRDefault="00F4564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1623135D" wp14:editId="0C155347">
          <wp:simplePos x="0" y="0"/>
          <wp:positionH relativeFrom="margin">
            <wp:align>center</wp:align>
          </wp:positionH>
          <wp:positionV relativeFrom="paragraph">
            <wp:posOffset>-1480508</wp:posOffset>
          </wp:positionV>
          <wp:extent cx="7809876" cy="10165823"/>
          <wp:effectExtent l="0" t="0" r="635" b="698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4A367552" w14:textId="77777777" w:rsidR="0028198C" w:rsidRDefault="002819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30771"/>
    <w:multiLevelType w:val="hybridMultilevel"/>
    <w:tmpl w:val="52503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8A0D39"/>
    <w:multiLevelType w:val="multilevel"/>
    <w:tmpl w:val="70421AB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355BA"/>
    <w:multiLevelType w:val="hybridMultilevel"/>
    <w:tmpl w:val="3072F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29424B1A"/>
    <w:lvl w:ilvl="0" w:tplc="AE0ECB3A">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BBF2AD3"/>
    <w:multiLevelType w:val="multilevel"/>
    <w:tmpl w:val="229E81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CA2B9F"/>
    <w:multiLevelType w:val="hybridMultilevel"/>
    <w:tmpl w:val="006C8C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3314E0"/>
    <w:multiLevelType w:val="hybridMultilevel"/>
    <w:tmpl w:val="E6D883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27D98"/>
    <w:multiLevelType w:val="hybridMultilevel"/>
    <w:tmpl w:val="F1443C2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3E5BB4"/>
    <w:multiLevelType w:val="hybridMultilevel"/>
    <w:tmpl w:val="124C6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2"/>
  </w:num>
  <w:num w:numId="4">
    <w:abstractNumId w:val="28"/>
  </w:num>
  <w:num w:numId="5">
    <w:abstractNumId w:val="3"/>
  </w:num>
  <w:num w:numId="6">
    <w:abstractNumId w:val="11"/>
  </w:num>
  <w:num w:numId="7">
    <w:abstractNumId w:val="12"/>
  </w:num>
  <w:num w:numId="8">
    <w:abstractNumId w:val="6"/>
  </w:num>
  <w:num w:numId="9">
    <w:abstractNumId w:val="0"/>
  </w:num>
  <w:num w:numId="10">
    <w:abstractNumId w:val="25"/>
  </w:num>
  <w:num w:numId="11">
    <w:abstractNumId w:val="15"/>
  </w:num>
  <w:num w:numId="12">
    <w:abstractNumId w:val="16"/>
  </w:num>
  <w:num w:numId="13">
    <w:abstractNumId w:val="30"/>
  </w:num>
  <w:num w:numId="14">
    <w:abstractNumId w:val="7"/>
  </w:num>
  <w:num w:numId="15">
    <w:abstractNumId w:val="23"/>
  </w:num>
  <w:num w:numId="16">
    <w:abstractNumId w:val="27"/>
  </w:num>
  <w:num w:numId="17">
    <w:abstractNumId w:val="8"/>
  </w:num>
  <w:num w:numId="18">
    <w:abstractNumId w:val="32"/>
  </w:num>
  <w:num w:numId="19">
    <w:abstractNumId w:val="24"/>
  </w:num>
  <w:num w:numId="20">
    <w:abstractNumId w:val="21"/>
  </w:num>
  <w:num w:numId="21">
    <w:abstractNumId w:val="14"/>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
  </w:num>
  <w:num w:numId="27">
    <w:abstractNumId w:val="18"/>
  </w:num>
  <w:num w:numId="28">
    <w:abstractNumId w:val="2"/>
  </w:num>
  <w:num w:numId="29">
    <w:abstractNumId w:val="31"/>
  </w:num>
  <w:num w:numId="30">
    <w:abstractNumId w:val="4"/>
  </w:num>
  <w:num w:numId="31">
    <w:abstractNumId w:val="29"/>
  </w:num>
  <w:num w:numId="32">
    <w:abstractNumId w:val="2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B3CC9"/>
    <w:rsid w:val="000C3184"/>
    <w:rsid w:val="000D04D6"/>
    <w:rsid w:val="000E6B21"/>
    <w:rsid w:val="000F50BA"/>
    <w:rsid w:val="00105F93"/>
    <w:rsid w:val="001114DB"/>
    <w:rsid w:val="00164A47"/>
    <w:rsid w:val="00183660"/>
    <w:rsid w:val="001A0B73"/>
    <w:rsid w:val="001D4288"/>
    <w:rsid w:val="001E06D6"/>
    <w:rsid w:val="00211124"/>
    <w:rsid w:val="0028198C"/>
    <w:rsid w:val="002A1395"/>
    <w:rsid w:val="002A4629"/>
    <w:rsid w:val="002A6AF6"/>
    <w:rsid w:val="002C027F"/>
    <w:rsid w:val="00327D9C"/>
    <w:rsid w:val="00367F59"/>
    <w:rsid w:val="003839B5"/>
    <w:rsid w:val="003A6EDC"/>
    <w:rsid w:val="003C4761"/>
    <w:rsid w:val="00406099"/>
    <w:rsid w:val="004D2425"/>
    <w:rsid w:val="0051138E"/>
    <w:rsid w:val="005235B9"/>
    <w:rsid w:val="0059635A"/>
    <w:rsid w:val="005A1FCA"/>
    <w:rsid w:val="005D4EFE"/>
    <w:rsid w:val="005F2DF6"/>
    <w:rsid w:val="00636840"/>
    <w:rsid w:val="00662734"/>
    <w:rsid w:val="00663745"/>
    <w:rsid w:val="00686355"/>
    <w:rsid w:val="006A76BB"/>
    <w:rsid w:val="006D74D6"/>
    <w:rsid w:val="00712727"/>
    <w:rsid w:val="007753F1"/>
    <w:rsid w:val="00791BEE"/>
    <w:rsid w:val="007928E2"/>
    <w:rsid w:val="007B3645"/>
    <w:rsid w:val="007E6BEA"/>
    <w:rsid w:val="00812C87"/>
    <w:rsid w:val="00830A99"/>
    <w:rsid w:val="0087660C"/>
    <w:rsid w:val="00882DDD"/>
    <w:rsid w:val="008A09B3"/>
    <w:rsid w:val="008B50F4"/>
    <w:rsid w:val="008D2C13"/>
    <w:rsid w:val="008E2AE5"/>
    <w:rsid w:val="00966A65"/>
    <w:rsid w:val="009A4808"/>
    <w:rsid w:val="009B68E4"/>
    <w:rsid w:val="009D1C35"/>
    <w:rsid w:val="009F75E9"/>
    <w:rsid w:val="00A142AA"/>
    <w:rsid w:val="00A230F6"/>
    <w:rsid w:val="00A300BB"/>
    <w:rsid w:val="00A30285"/>
    <w:rsid w:val="00A37891"/>
    <w:rsid w:val="00A6221A"/>
    <w:rsid w:val="00A65077"/>
    <w:rsid w:val="00A80813"/>
    <w:rsid w:val="00A861A4"/>
    <w:rsid w:val="00AB3754"/>
    <w:rsid w:val="00AD240C"/>
    <w:rsid w:val="00AE6B42"/>
    <w:rsid w:val="00AE7F85"/>
    <w:rsid w:val="00B05C77"/>
    <w:rsid w:val="00B61CD9"/>
    <w:rsid w:val="00B93ACB"/>
    <w:rsid w:val="00BA49BB"/>
    <w:rsid w:val="00C061D5"/>
    <w:rsid w:val="00C663B7"/>
    <w:rsid w:val="00C71449"/>
    <w:rsid w:val="00CE7CA6"/>
    <w:rsid w:val="00D03734"/>
    <w:rsid w:val="00D7026D"/>
    <w:rsid w:val="00D8677A"/>
    <w:rsid w:val="00D86E74"/>
    <w:rsid w:val="00D9170E"/>
    <w:rsid w:val="00DA03B4"/>
    <w:rsid w:val="00DF7E6F"/>
    <w:rsid w:val="00E1797B"/>
    <w:rsid w:val="00E22FAD"/>
    <w:rsid w:val="00E570C0"/>
    <w:rsid w:val="00EC13DD"/>
    <w:rsid w:val="00F042F4"/>
    <w:rsid w:val="00F45641"/>
    <w:rsid w:val="00F55CDD"/>
    <w:rsid w:val="00FA4626"/>
    <w:rsid w:val="00FB3F36"/>
    <w:rsid w:val="00FE3779"/>
    <w:rsid w:val="00FF3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C170"/>
  <w15:docId w15:val="{D4060668-FB45-419A-9EA4-9553EDEF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rPr>
      <w:sz w:val="22"/>
      <w:szCs w:val="22"/>
    </w:rPr>
    <w:tblPr>
      <w:tblStyleRowBandSize w:val="1"/>
      <w:tblStyleColBandSize w:val="1"/>
      <w:tblCellMar>
        <w:left w:w="108" w:type="dxa"/>
        <w:right w:w="108" w:type="dxa"/>
      </w:tblCellMar>
    </w:tblPr>
  </w:style>
  <w:style w:type="table" w:customStyle="1" w:styleId="1">
    <w:name w:val="1"/>
    <w:basedOn w:val="TableNormal10"/>
    <w:rPr>
      <w:sz w:val="22"/>
      <w:szCs w:val="22"/>
    </w:rPr>
    <w:tblPr>
      <w:tblStyleRowBandSize w:val="1"/>
      <w:tblStyleColBandSize w:val="1"/>
      <w:tblCellMar>
        <w:left w:w="108" w:type="dxa"/>
        <w:right w:w="108" w:type="dxa"/>
      </w:tblCellMar>
    </w:tblPr>
  </w:style>
  <w:style w:type="table" w:customStyle="1" w:styleId="19">
    <w:name w:val="19"/>
    <w:basedOn w:val="TableNormal10"/>
    <w:tblPr>
      <w:tblStyleRowBandSize w:val="1"/>
      <w:tblStyleColBandSize w:val="1"/>
    </w:tblPr>
  </w:style>
  <w:style w:type="table" w:customStyle="1" w:styleId="18">
    <w:name w:val="18"/>
    <w:basedOn w:val="TableNormal10"/>
    <w:tblPr>
      <w:tblStyleRowBandSize w:val="1"/>
      <w:tblStyleColBandSize w:val="1"/>
      <w:tblCellMar>
        <w:left w:w="115" w:type="dxa"/>
        <w:right w:w="115" w:type="dxa"/>
      </w:tblCellMar>
    </w:tblPr>
  </w:style>
  <w:style w:type="table" w:customStyle="1" w:styleId="17">
    <w:name w:val="17"/>
    <w:basedOn w:val="TableNormal10"/>
    <w:rPr>
      <w:sz w:val="22"/>
      <w:szCs w:val="22"/>
    </w:rPr>
    <w:tblPr>
      <w:tblStyleRowBandSize w:val="1"/>
      <w:tblStyleColBandSize w:val="1"/>
      <w:tblCellMar>
        <w:left w:w="108" w:type="dxa"/>
        <w:right w:w="108" w:type="dxa"/>
      </w:tblCellMar>
    </w:tblPr>
  </w:style>
  <w:style w:type="table" w:customStyle="1" w:styleId="16">
    <w:name w:val="16"/>
    <w:basedOn w:val="TableNormal10"/>
    <w:rPr>
      <w:sz w:val="22"/>
      <w:szCs w:val="22"/>
    </w:rPr>
    <w:tblPr>
      <w:tblStyleRowBandSize w:val="1"/>
      <w:tblStyleColBandSize w:val="1"/>
      <w:tblCellMar>
        <w:left w:w="108" w:type="dxa"/>
        <w:right w:w="108" w:type="dxa"/>
      </w:tblCellMar>
    </w:tblPr>
  </w:style>
  <w:style w:type="table" w:customStyle="1" w:styleId="15">
    <w:name w:val="15"/>
    <w:basedOn w:val="TableNormal2"/>
    <w:tblPr>
      <w:tblStyleRowBandSize w:val="1"/>
      <w:tblStyleColBandSize w:val="1"/>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rPr>
      <w:sz w:val="22"/>
      <w:szCs w:val="22"/>
    </w:rPr>
    <w:tblPr>
      <w:tblStyleRowBandSize w:val="1"/>
      <w:tblStyleColBandSize w:val="1"/>
      <w:tblCellMar>
        <w:left w:w="108" w:type="dxa"/>
        <w:right w:w="108" w:type="dxa"/>
      </w:tblCellMar>
    </w:tblPr>
  </w:style>
  <w:style w:type="table" w:customStyle="1" w:styleId="12">
    <w:name w:val="12"/>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
    <w:name w:val="11"/>
    <w:basedOn w:val="TableNormal0"/>
    <w:tblPr>
      <w:tblStyleRowBandSize w:val="1"/>
      <w:tblStyleColBandSize w:val="1"/>
      <w:tblCellMar>
        <w:left w:w="108" w:type="dxa"/>
        <w:right w:w="108" w:type="dxa"/>
      </w:tblCellMar>
    </w:tblPr>
  </w:style>
  <w:style w:type="table" w:customStyle="1" w:styleId="10">
    <w:name w:val="10"/>
    <w:basedOn w:val="TableNormal0"/>
    <w:tblPr>
      <w:tblStyleRowBandSize w:val="1"/>
      <w:tblStyleColBandSize w:val="1"/>
      <w:tblCellMar>
        <w:left w:w="115" w:type="dxa"/>
        <w:right w:w="115" w:type="dxa"/>
      </w:tblCellMar>
    </w:tblPr>
  </w:style>
  <w:style w:type="table" w:customStyle="1" w:styleId="9">
    <w:name w:val="9"/>
    <w:basedOn w:val="TableNormal0"/>
    <w:rPr>
      <w:sz w:val="22"/>
      <w:szCs w:val="22"/>
    </w:rPr>
    <w:tblPr>
      <w:tblStyleRowBandSize w:val="1"/>
      <w:tblStyleColBandSize w:val="1"/>
      <w:tblCellMar>
        <w:left w:w="108" w:type="dxa"/>
        <w:right w:w="108" w:type="dxa"/>
      </w:tblCellMar>
    </w:tblPr>
  </w:style>
  <w:style w:type="table" w:customStyle="1" w:styleId="8">
    <w:name w:val="8"/>
    <w:basedOn w:val="TableNormal0"/>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0"/>
    <w:tblPr>
      <w:tblStyleRowBandSize w:val="1"/>
      <w:tblStyleColBandSize w:val="1"/>
      <w:tblCellMar>
        <w:left w:w="108" w:type="dxa"/>
        <w:right w:w="108" w:type="dxa"/>
      </w:tblCellMar>
    </w:tbl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rPr>
      <w:sz w:val="22"/>
      <w:szCs w:val="22"/>
    </w:rPr>
    <w:tblPr>
      <w:tblStyleRowBandSize w:val="1"/>
      <w:tblStyleColBandSize w:val="1"/>
      <w:tblCellMar>
        <w:left w:w="108" w:type="dxa"/>
        <w:right w:w="108" w:type="dxa"/>
      </w:tblCellMar>
    </w:tblPr>
  </w:style>
  <w:style w:type="table" w:customStyle="1" w:styleId="4">
    <w:name w:val="4"/>
    <w:basedOn w:val="TableNormal0"/>
    <w:rPr>
      <w:sz w:val="22"/>
      <w:szCs w:val="22"/>
    </w:rPr>
    <w:tblPr>
      <w:tblStyleRowBandSize w:val="1"/>
      <w:tblStyleColBandSize w:val="1"/>
      <w:tblCellMar>
        <w:left w:w="108" w:type="dxa"/>
        <w:right w:w="108" w:type="dxa"/>
      </w:tblCellMar>
    </w:tblPr>
  </w:style>
  <w:style w:type="paragraph" w:customStyle="1" w:styleId="xgmail-msolistparagraph">
    <w:name w:val="x_gmail-msolistparagraph"/>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msonormal">
    <w:name w:val="x_msonormal"/>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gmail-msonormal">
    <w:name w:val="x_gmail-msonormal"/>
    <w:basedOn w:val="Normal"/>
    <w:rsid w:val="009F75E9"/>
    <w:pPr>
      <w:spacing w:before="100" w:beforeAutospacing="1" w:after="100" w:afterAutospacing="1"/>
    </w:pPr>
    <w:rPr>
      <w:rFonts w:ascii="Times New Roman" w:eastAsia="Times New Roman" w:hAnsi="Times New Roman" w:cs="Times New Roman"/>
      <w:lang w:val="es-MX"/>
    </w:rPr>
  </w:style>
  <w:style w:type="character" w:customStyle="1" w:styleId="xgmail-msocommentreference">
    <w:name w:val="x_gmail-msocommentreference"/>
    <w:basedOn w:val="Fuentedeprrafopredeter"/>
    <w:rsid w:val="009F75E9"/>
  </w:style>
  <w:style w:type="character" w:customStyle="1" w:styleId="normaltextrun">
    <w:name w:val="normaltextrun"/>
    <w:basedOn w:val="Fuentedeprrafopredeter"/>
    <w:rsid w:val="007753F1"/>
  </w:style>
  <w:style w:type="character" w:customStyle="1" w:styleId="eop">
    <w:name w:val="eop"/>
    <w:basedOn w:val="Fuentedeprrafopredeter"/>
    <w:rsid w:val="0077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708646232">
      <w:bodyDiv w:val="1"/>
      <w:marLeft w:val="0"/>
      <w:marRight w:val="0"/>
      <w:marTop w:val="0"/>
      <w:marBottom w:val="0"/>
      <w:divBdr>
        <w:top w:val="none" w:sz="0" w:space="0" w:color="auto"/>
        <w:left w:val="none" w:sz="0" w:space="0" w:color="auto"/>
        <w:bottom w:val="none" w:sz="0" w:space="0" w:color="auto"/>
        <w:right w:val="none" w:sz="0" w:space="0" w:color="auto"/>
      </w:divBdr>
    </w:div>
    <w:div w:id="1772168128">
      <w:bodyDiv w:val="1"/>
      <w:marLeft w:val="0"/>
      <w:marRight w:val="0"/>
      <w:marTop w:val="0"/>
      <w:marBottom w:val="0"/>
      <w:divBdr>
        <w:top w:val="none" w:sz="0" w:space="0" w:color="auto"/>
        <w:left w:val="none" w:sz="0" w:space="0" w:color="auto"/>
        <w:bottom w:val="none" w:sz="0" w:space="0" w:color="auto"/>
        <w:right w:val="none" w:sz="0" w:space="0" w:color="auto"/>
      </w:divBdr>
    </w:div>
    <w:div w:id="1841853151">
      <w:bodyDiv w:val="1"/>
      <w:marLeft w:val="0"/>
      <w:marRight w:val="0"/>
      <w:marTop w:val="0"/>
      <w:marBottom w:val="0"/>
      <w:divBdr>
        <w:top w:val="none" w:sz="0" w:space="0" w:color="auto"/>
        <w:left w:val="none" w:sz="0" w:space="0" w:color="auto"/>
        <w:bottom w:val="none" w:sz="0" w:space="0" w:color="auto"/>
        <w:right w:val="none" w:sz="0" w:space="0" w:color="auto"/>
      </w:divBdr>
    </w:div>
    <w:div w:id="1938712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2441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4435</Words>
  <Characters>24395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13</cp:revision>
  <cp:lastPrinted>2025-12-05T16:08:00Z</cp:lastPrinted>
  <dcterms:created xsi:type="dcterms:W3CDTF">2025-11-13T19:36:00Z</dcterms:created>
  <dcterms:modified xsi:type="dcterms:W3CDTF">2026-01-22T18:43:00Z</dcterms:modified>
</cp:coreProperties>
</file>