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FBB" w:rsidRPr="00CD7F62" w:rsidRDefault="00C15FBB">
      <w:pPr>
        <w:widowControl w:val="0"/>
        <w:pBdr>
          <w:top w:val="nil"/>
          <w:left w:val="nil"/>
          <w:bottom w:val="nil"/>
          <w:right w:val="nil"/>
          <w:between w:val="nil"/>
        </w:pBdr>
        <w:spacing w:line="276" w:lineRule="auto"/>
        <w:rPr>
          <w:rFonts w:ascii="Palatino Linotype" w:hAnsi="Palatino Linotype"/>
        </w:rPr>
      </w:pPr>
    </w:p>
    <w:p w:rsidR="00C15FBB" w:rsidRPr="00672DAC" w:rsidRDefault="00A92043">
      <w:pPr>
        <w:tabs>
          <w:tab w:val="left" w:pos="3465"/>
        </w:tabs>
        <w:spacing w:line="360" w:lineRule="auto"/>
        <w:ind w:right="-929"/>
        <w:jc w:val="both"/>
        <w:rPr>
          <w:rFonts w:ascii="Palatino Linotype" w:eastAsia="Palatino Linotype" w:hAnsi="Palatino Linotype" w:cs="Palatino Linotype"/>
        </w:rPr>
      </w:pPr>
      <w:bookmarkStart w:id="0" w:name="_heading=h.gjdgxs" w:colFirst="0" w:colLast="0"/>
      <w:bookmarkEnd w:id="0"/>
      <w:r w:rsidRPr="00672DA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26748" w:rsidRPr="00672DAC">
        <w:rPr>
          <w:rFonts w:ascii="Palatino Linotype" w:eastAsia="Palatino Linotype" w:hAnsi="Palatino Linotype" w:cs="Palatino Linotype"/>
        </w:rPr>
        <w:t>nueve de abril de dos mil veinticinco</w:t>
      </w:r>
      <w:r w:rsidRPr="00672DAC">
        <w:rPr>
          <w:rFonts w:ascii="Palatino Linotype" w:eastAsia="Palatino Linotype" w:hAnsi="Palatino Linotype" w:cs="Palatino Linotype"/>
        </w:rPr>
        <w:t>.</w:t>
      </w:r>
    </w:p>
    <w:p w:rsidR="00C15FBB" w:rsidRPr="00672DAC" w:rsidRDefault="00C15FBB">
      <w:pPr>
        <w:tabs>
          <w:tab w:val="left" w:pos="3465"/>
        </w:tabs>
        <w:spacing w:line="360" w:lineRule="auto"/>
        <w:ind w:right="-929"/>
        <w:jc w:val="both"/>
        <w:rPr>
          <w:rFonts w:ascii="Palatino Linotype" w:eastAsia="Palatino Linotype" w:hAnsi="Palatino Linotype" w:cs="Palatino Linotype"/>
        </w:rPr>
      </w:pPr>
    </w:p>
    <w:p w:rsidR="00C15FBB" w:rsidRPr="00672DAC" w:rsidRDefault="00A92043">
      <w:pPr>
        <w:spacing w:line="360" w:lineRule="auto"/>
        <w:ind w:right="-929"/>
        <w:jc w:val="both"/>
        <w:rPr>
          <w:rFonts w:ascii="Palatino Linotype" w:eastAsia="Palatino Linotype" w:hAnsi="Palatino Linotype" w:cs="Palatino Linotype"/>
        </w:rPr>
      </w:pPr>
      <w:r w:rsidRPr="00672DAC">
        <w:rPr>
          <w:rFonts w:ascii="Palatino Linotype" w:eastAsia="Palatino Linotype" w:hAnsi="Palatino Linotype" w:cs="Palatino Linotype"/>
          <w:b/>
        </w:rPr>
        <w:t>VISTO</w:t>
      </w:r>
      <w:r w:rsidRPr="00672DAC">
        <w:rPr>
          <w:rFonts w:ascii="Palatino Linotype" w:eastAsia="Palatino Linotype" w:hAnsi="Palatino Linotype" w:cs="Palatino Linotype"/>
        </w:rPr>
        <w:t xml:space="preserve"> el expediente electrónico formado con motivo del </w:t>
      </w:r>
      <w:r w:rsidR="00B26748" w:rsidRPr="00672DAC">
        <w:rPr>
          <w:rFonts w:ascii="Palatino Linotype" w:eastAsia="Palatino Linotype" w:hAnsi="Palatino Linotype" w:cs="Palatino Linotype"/>
        </w:rPr>
        <w:t>Recurso de R</w:t>
      </w:r>
      <w:r w:rsidRPr="00672DAC">
        <w:rPr>
          <w:rFonts w:ascii="Palatino Linotype" w:eastAsia="Palatino Linotype" w:hAnsi="Palatino Linotype" w:cs="Palatino Linotype"/>
        </w:rPr>
        <w:t xml:space="preserve">evisión </w:t>
      </w:r>
      <w:r w:rsidR="00B26748" w:rsidRPr="00672DAC">
        <w:rPr>
          <w:rFonts w:ascii="Palatino Linotype" w:eastAsia="Palatino Linotype" w:hAnsi="Palatino Linotype" w:cs="Palatino Linotype"/>
          <w:b/>
        </w:rPr>
        <w:t>00183/INFOEM/IP/RR/2025</w:t>
      </w:r>
      <w:r w:rsidRPr="00672DAC">
        <w:rPr>
          <w:rFonts w:ascii="Palatino Linotype" w:eastAsia="Palatino Linotype" w:hAnsi="Palatino Linotype" w:cs="Palatino Linotype"/>
          <w:b/>
        </w:rPr>
        <w:t xml:space="preserve">, </w:t>
      </w:r>
      <w:r w:rsidRPr="00672DAC">
        <w:rPr>
          <w:rFonts w:ascii="Palatino Linotype" w:eastAsia="Palatino Linotype" w:hAnsi="Palatino Linotype" w:cs="Palatino Linotype"/>
        </w:rPr>
        <w:t xml:space="preserve">promovido por </w:t>
      </w:r>
      <w:r w:rsidR="00DD7351">
        <w:rPr>
          <w:rFonts w:ascii="Palatino Linotype" w:eastAsia="Palatino Linotype" w:hAnsi="Palatino Linotype" w:cs="Palatino Linotype"/>
          <w:b/>
        </w:rPr>
        <w:t>XXXX</w:t>
      </w:r>
      <w:r w:rsidRPr="00672DAC">
        <w:rPr>
          <w:rFonts w:ascii="Palatino Linotype" w:eastAsia="Palatino Linotype" w:hAnsi="Palatino Linotype" w:cs="Palatino Linotype"/>
        </w:rPr>
        <w:t xml:space="preserve">, a quien en lo sucesivo se le identificará como </w:t>
      </w:r>
      <w:r w:rsidRPr="00672DAC">
        <w:rPr>
          <w:rFonts w:ascii="Palatino Linotype" w:eastAsia="Palatino Linotype" w:hAnsi="Palatino Linotype" w:cs="Palatino Linotype"/>
          <w:b/>
        </w:rPr>
        <w:t>RECURRENTE</w:t>
      </w:r>
      <w:r w:rsidRPr="00672DAC">
        <w:rPr>
          <w:rFonts w:ascii="Palatino Linotype" w:eastAsia="Palatino Linotype" w:hAnsi="Palatino Linotype" w:cs="Palatino Linotype"/>
        </w:rPr>
        <w:t xml:space="preserve">, en contra de la respuesta del </w:t>
      </w:r>
      <w:r w:rsidR="00B26748" w:rsidRPr="00672DAC">
        <w:rPr>
          <w:rFonts w:ascii="Palatino Linotype" w:eastAsia="Palatino Linotype" w:hAnsi="Palatino Linotype" w:cs="Palatino Linotype"/>
          <w:b/>
        </w:rPr>
        <w:t>Consejo Mexiquense de Ciencia y Tecnología</w:t>
      </w:r>
      <w:r w:rsidRPr="00672DAC">
        <w:rPr>
          <w:rFonts w:ascii="Palatino Linotype" w:eastAsia="Palatino Linotype" w:hAnsi="Palatino Linotype" w:cs="Palatino Linotype"/>
          <w:b/>
        </w:rPr>
        <w:t xml:space="preserve">, </w:t>
      </w:r>
      <w:r w:rsidRPr="00672DAC">
        <w:rPr>
          <w:rFonts w:ascii="Palatino Linotype" w:eastAsia="Palatino Linotype" w:hAnsi="Palatino Linotype" w:cs="Palatino Linotype"/>
        </w:rPr>
        <w:t>en lo sucesivo el</w:t>
      </w:r>
      <w:r w:rsidRPr="00672DAC">
        <w:rPr>
          <w:rFonts w:ascii="Palatino Linotype" w:eastAsia="Palatino Linotype" w:hAnsi="Palatino Linotype" w:cs="Palatino Linotype"/>
          <w:b/>
        </w:rPr>
        <w:t xml:space="preserve"> SUJETO OBLIGADO</w:t>
      </w:r>
      <w:r w:rsidRPr="00672DAC">
        <w:rPr>
          <w:rFonts w:ascii="Palatino Linotype" w:eastAsia="Palatino Linotype" w:hAnsi="Palatino Linotype" w:cs="Palatino Linotype"/>
        </w:rPr>
        <w:t>, por lo que se procede a dictar la presente Resolución, con base en los siguientes:</w:t>
      </w:r>
    </w:p>
    <w:p w:rsidR="00C15FBB" w:rsidRPr="00672DAC" w:rsidRDefault="00C15FBB">
      <w:pPr>
        <w:spacing w:line="360" w:lineRule="auto"/>
        <w:ind w:right="-929"/>
        <w:jc w:val="both"/>
        <w:rPr>
          <w:rFonts w:ascii="Palatino Linotype" w:eastAsia="Palatino Linotype" w:hAnsi="Palatino Linotype" w:cs="Palatino Linotype"/>
        </w:rPr>
      </w:pPr>
    </w:p>
    <w:p w:rsidR="00C15FBB" w:rsidRPr="00672DAC" w:rsidRDefault="00A92043">
      <w:pPr>
        <w:pStyle w:val="Ttulo1"/>
        <w:spacing w:before="0" w:line="360" w:lineRule="auto"/>
        <w:ind w:right="-929"/>
        <w:jc w:val="center"/>
        <w:rPr>
          <w:rFonts w:ascii="Palatino Linotype" w:eastAsia="Palatino Linotype" w:hAnsi="Palatino Linotype" w:cs="Palatino Linotype"/>
          <w:b/>
          <w:color w:val="000000"/>
          <w:sz w:val="24"/>
          <w:szCs w:val="24"/>
        </w:rPr>
      </w:pPr>
      <w:bookmarkStart w:id="1" w:name="_heading=h.30j0zll" w:colFirst="0" w:colLast="0"/>
      <w:bookmarkEnd w:id="1"/>
      <w:r w:rsidRPr="00672DAC">
        <w:rPr>
          <w:rFonts w:ascii="Palatino Linotype" w:eastAsia="Palatino Linotype" w:hAnsi="Palatino Linotype" w:cs="Palatino Linotype"/>
          <w:b/>
          <w:color w:val="000000"/>
          <w:sz w:val="24"/>
          <w:szCs w:val="24"/>
        </w:rPr>
        <w:t>A N T E C E D E N T E S</w:t>
      </w:r>
    </w:p>
    <w:p w:rsidR="00C15FBB" w:rsidRPr="00672DAC" w:rsidRDefault="00C15FBB">
      <w:pPr>
        <w:pBdr>
          <w:top w:val="nil"/>
          <w:left w:val="nil"/>
          <w:bottom w:val="nil"/>
          <w:right w:val="nil"/>
          <w:between w:val="nil"/>
        </w:pBdr>
        <w:spacing w:line="360" w:lineRule="auto"/>
        <w:ind w:right="-929"/>
        <w:jc w:val="both"/>
        <w:rPr>
          <w:rFonts w:ascii="Palatino Linotype" w:eastAsia="Palatino Linotype" w:hAnsi="Palatino Linotype" w:cs="Palatino Linotype"/>
          <w:b/>
          <w:color w:val="000000"/>
          <w:u w:val="single"/>
        </w:rPr>
      </w:pPr>
    </w:p>
    <w:p w:rsidR="00C15FBB" w:rsidRPr="00672DAC" w:rsidRDefault="00A92043" w:rsidP="00926233">
      <w:pPr>
        <w:numPr>
          <w:ilvl w:val="0"/>
          <w:numId w:val="5"/>
        </w:numPr>
        <w:pBdr>
          <w:top w:val="nil"/>
          <w:left w:val="nil"/>
          <w:bottom w:val="nil"/>
          <w:right w:val="nil"/>
          <w:between w:val="nil"/>
        </w:pBdr>
        <w:tabs>
          <w:tab w:val="left" w:pos="0"/>
        </w:tabs>
        <w:spacing w:line="360" w:lineRule="auto"/>
        <w:ind w:right="-929"/>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El día</w:t>
      </w:r>
      <w:r w:rsidRPr="00672DAC">
        <w:rPr>
          <w:rFonts w:ascii="Palatino Linotype" w:eastAsia="Palatino Linotype" w:hAnsi="Palatino Linotype" w:cs="Palatino Linotype"/>
          <w:b/>
          <w:color w:val="000000"/>
        </w:rPr>
        <w:t xml:space="preserve"> </w:t>
      </w:r>
      <w:r w:rsidR="00B26748" w:rsidRPr="00672DAC">
        <w:rPr>
          <w:rFonts w:ascii="Palatino Linotype" w:eastAsia="Palatino Linotype" w:hAnsi="Palatino Linotype" w:cs="Palatino Linotype"/>
          <w:b/>
          <w:color w:val="000000"/>
        </w:rPr>
        <w:t>cinco de diciembre</w:t>
      </w:r>
      <w:r w:rsidRPr="00672DAC">
        <w:rPr>
          <w:rFonts w:ascii="Palatino Linotype" w:eastAsia="Palatino Linotype" w:hAnsi="Palatino Linotype" w:cs="Palatino Linotype"/>
          <w:b/>
          <w:color w:val="000000"/>
        </w:rPr>
        <w:t xml:space="preserve"> de dos mil veinticuatro</w:t>
      </w:r>
      <w:bookmarkStart w:id="2" w:name="_GoBack"/>
      <w:bookmarkEnd w:id="2"/>
      <w:r w:rsidRPr="00672DAC">
        <w:rPr>
          <w:rFonts w:ascii="Palatino Linotype" w:eastAsia="Palatino Linotype" w:hAnsi="Palatino Linotype" w:cs="Palatino Linotype"/>
          <w:color w:val="000000"/>
        </w:rPr>
        <w:t>,</w:t>
      </w:r>
      <w:r w:rsidRPr="00672DAC">
        <w:rPr>
          <w:rFonts w:ascii="Palatino Linotype" w:eastAsia="Palatino Linotype" w:hAnsi="Palatino Linotype" w:cs="Palatino Linotype"/>
          <w:b/>
          <w:color w:val="000000"/>
        </w:rPr>
        <w:t xml:space="preserve"> </w:t>
      </w:r>
      <w:r w:rsidRPr="00672DAC">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r w:rsidR="008713EF" w:rsidRPr="00672DAC">
        <w:rPr>
          <w:rFonts w:ascii="Palatino Linotype" w:eastAsia="Palatino Linotype" w:hAnsi="Palatino Linotype" w:cs="Palatino Linotype"/>
          <w:color w:val="000000"/>
        </w:rPr>
        <w:t xml:space="preserve"> </w:t>
      </w:r>
      <w:r w:rsidR="008713EF" w:rsidRPr="00672DAC">
        <w:rPr>
          <w:rFonts w:ascii="Palatino Linotype" w:eastAsia="Palatino Linotype" w:hAnsi="Palatino Linotype" w:cs="Palatino Linotype"/>
          <w:b/>
          <w:color w:val="000000"/>
        </w:rPr>
        <w:t>00033/COMECyT/IP/2024</w:t>
      </w:r>
      <w:r w:rsidRPr="00672DAC">
        <w:rPr>
          <w:rFonts w:ascii="Palatino Linotype" w:eastAsia="Palatino Linotype" w:hAnsi="Palatino Linotype" w:cs="Palatino Linotype"/>
          <w:color w:val="000000"/>
        </w:rPr>
        <w:t>:</w:t>
      </w:r>
    </w:p>
    <w:p w:rsidR="00C15FBB" w:rsidRPr="00672DAC" w:rsidRDefault="00C15FBB">
      <w:pPr>
        <w:pBdr>
          <w:top w:val="nil"/>
          <w:left w:val="nil"/>
          <w:bottom w:val="nil"/>
          <w:right w:val="nil"/>
          <w:between w:val="nil"/>
        </w:pBdr>
        <w:tabs>
          <w:tab w:val="left" w:pos="0"/>
        </w:tabs>
        <w:spacing w:line="360" w:lineRule="auto"/>
        <w:ind w:right="-929"/>
        <w:jc w:val="both"/>
        <w:rPr>
          <w:rFonts w:ascii="Palatino Linotype" w:eastAsia="Palatino Linotype" w:hAnsi="Palatino Linotype" w:cs="Palatino Linotype"/>
          <w:color w:val="000000"/>
        </w:rPr>
      </w:pPr>
    </w:p>
    <w:p w:rsidR="00C15FBB" w:rsidRPr="00672DAC" w:rsidRDefault="00A92043">
      <w:pPr>
        <w:pBdr>
          <w:top w:val="nil"/>
          <w:left w:val="nil"/>
          <w:bottom w:val="nil"/>
          <w:right w:val="nil"/>
          <w:between w:val="nil"/>
        </w:pBdr>
        <w:spacing w:line="360" w:lineRule="auto"/>
        <w:ind w:left="425" w:right="-929"/>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i/>
          <w:color w:val="000000"/>
        </w:rPr>
        <w:t>“</w:t>
      </w:r>
      <w:r w:rsidR="00B26748" w:rsidRPr="00672DAC">
        <w:rPr>
          <w:rFonts w:ascii="Palatino Linotype" w:eastAsia="Palatino Linotype" w:hAnsi="Palatino Linotype" w:cs="Palatino Linotype"/>
          <w:i/>
          <w:color w:val="000000"/>
        </w:rPr>
        <w:t>Se solicitan los siguientes documentos de Miriam Gutiérrez Máximo 1.Curriculum vitae 2. Perfil profesional de la servidora 3. Oficio de funciones 4. Documentos firmados por la servidora pública en los últimos 10 meses. 5. Estatus de juicios laborales 6. Listado de personal a su cargo 7. FUMP 8. Cédula profesional 9. Título profesional Los documentos en versión pública</w:t>
      </w:r>
      <w:r w:rsidRPr="00672DAC">
        <w:rPr>
          <w:rFonts w:ascii="Palatino Linotype" w:eastAsia="Palatino Linotype" w:hAnsi="Palatino Linotype" w:cs="Palatino Linotype"/>
          <w:i/>
          <w:color w:val="000000"/>
        </w:rPr>
        <w:t>”</w:t>
      </w:r>
    </w:p>
    <w:p w:rsidR="00C15FBB" w:rsidRPr="00672DAC" w:rsidRDefault="00C15FBB">
      <w:pPr>
        <w:pBdr>
          <w:top w:val="nil"/>
          <w:left w:val="nil"/>
          <w:bottom w:val="nil"/>
          <w:right w:val="nil"/>
          <w:between w:val="nil"/>
        </w:pBdr>
        <w:spacing w:line="360" w:lineRule="auto"/>
        <w:ind w:left="425" w:right="-929"/>
        <w:jc w:val="both"/>
        <w:rPr>
          <w:rFonts w:ascii="Palatino Linotype" w:eastAsia="Palatino Linotype" w:hAnsi="Palatino Linotype" w:cs="Palatino Linotype"/>
          <w:color w:val="000000"/>
        </w:rPr>
      </w:pPr>
    </w:p>
    <w:p w:rsidR="00C15FBB" w:rsidRPr="00672DAC" w:rsidRDefault="00A92043">
      <w:pPr>
        <w:numPr>
          <w:ilvl w:val="0"/>
          <w:numId w:val="2"/>
        </w:numPr>
        <w:pBdr>
          <w:top w:val="nil"/>
          <w:left w:val="nil"/>
          <w:bottom w:val="nil"/>
          <w:right w:val="nil"/>
          <w:between w:val="nil"/>
        </w:pBdr>
        <w:tabs>
          <w:tab w:val="left" w:pos="0"/>
        </w:tabs>
        <w:spacing w:line="360" w:lineRule="auto"/>
        <w:ind w:left="709" w:right="-929"/>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 xml:space="preserve">Se eligió como modalidad de entrega de la información: A través del </w:t>
      </w:r>
      <w:r w:rsidRPr="00672DAC">
        <w:rPr>
          <w:rFonts w:ascii="Palatino Linotype" w:eastAsia="Palatino Linotype" w:hAnsi="Palatino Linotype" w:cs="Palatino Linotype"/>
          <w:b/>
          <w:color w:val="000000"/>
        </w:rPr>
        <w:t>SAIMEX.</w:t>
      </w:r>
    </w:p>
    <w:p w:rsidR="00C15FBB" w:rsidRPr="00672DAC" w:rsidRDefault="00C15FBB">
      <w:pPr>
        <w:pBdr>
          <w:top w:val="nil"/>
          <w:left w:val="nil"/>
          <w:bottom w:val="nil"/>
          <w:right w:val="nil"/>
          <w:between w:val="nil"/>
        </w:pBdr>
        <w:tabs>
          <w:tab w:val="left" w:pos="0"/>
        </w:tabs>
        <w:spacing w:line="360" w:lineRule="auto"/>
        <w:ind w:left="349" w:right="-929"/>
        <w:jc w:val="both"/>
        <w:rPr>
          <w:rFonts w:ascii="Palatino Linotype" w:eastAsia="Palatino Linotype" w:hAnsi="Palatino Linotype" w:cs="Palatino Linotype"/>
          <w:color w:val="000000"/>
        </w:rPr>
      </w:pPr>
    </w:p>
    <w:p w:rsidR="00C15FBB" w:rsidRPr="00672DAC" w:rsidRDefault="00A92043" w:rsidP="00F07814">
      <w:pPr>
        <w:numPr>
          <w:ilvl w:val="0"/>
          <w:numId w:val="5"/>
        </w:numPr>
        <w:pBdr>
          <w:top w:val="nil"/>
          <w:left w:val="nil"/>
          <w:bottom w:val="nil"/>
          <w:right w:val="nil"/>
          <w:between w:val="nil"/>
        </w:pBdr>
        <w:tabs>
          <w:tab w:val="left" w:pos="0"/>
        </w:tabs>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El día</w:t>
      </w:r>
      <w:r w:rsidRPr="00672DAC">
        <w:rPr>
          <w:rFonts w:ascii="Palatino Linotype" w:eastAsia="Palatino Linotype" w:hAnsi="Palatino Linotype" w:cs="Palatino Linotype"/>
          <w:b/>
          <w:color w:val="000000"/>
        </w:rPr>
        <w:t xml:space="preserve"> </w:t>
      </w:r>
      <w:r w:rsidR="00B26748" w:rsidRPr="00672DAC">
        <w:rPr>
          <w:rFonts w:ascii="Palatino Linotype" w:eastAsia="Palatino Linotype" w:hAnsi="Palatino Linotype" w:cs="Palatino Linotype"/>
          <w:b/>
          <w:color w:val="000000"/>
        </w:rPr>
        <w:t>diecisiete de enero del año en curso</w:t>
      </w:r>
      <w:r w:rsidRPr="00672DAC">
        <w:rPr>
          <w:rFonts w:ascii="Palatino Linotype" w:eastAsia="Palatino Linotype" w:hAnsi="Palatino Linotype" w:cs="Palatino Linotype"/>
          <w:color w:val="000000"/>
        </w:rPr>
        <w:t>,</w:t>
      </w:r>
      <w:r w:rsidRPr="00672DAC">
        <w:rPr>
          <w:rFonts w:ascii="Palatino Linotype" w:eastAsia="Palatino Linotype" w:hAnsi="Palatino Linotype" w:cs="Palatino Linotype"/>
          <w:b/>
          <w:color w:val="000000"/>
        </w:rPr>
        <w:t xml:space="preserve"> </w:t>
      </w:r>
      <w:r w:rsidRPr="00672DAC">
        <w:rPr>
          <w:rFonts w:ascii="Palatino Linotype" w:eastAsia="Palatino Linotype" w:hAnsi="Palatino Linotype" w:cs="Palatino Linotype"/>
          <w:color w:val="000000"/>
        </w:rPr>
        <w:t xml:space="preserve">el </w:t>
      </w:r>
      <w:r w:rsidRPr="00672DAC">
        <w:rPr>
          <w:rFonts w:ascii="Palatino Linotype" w:eastAsia="Palatino Linotype" w:hAnsi="Palatino Linotype" w:cs="Palatino Linotype"/>
          <w:b/>
          <w:color w:val="000000"/>
        </w:rPr>
        <w:t xml:space="preserve">SUJETO OBLIGADO </w:t>
      </w:r>
      <w:r w:rsidRPr="00672DAC">
        <w:rPr>
          <w:rFonts w:ascii="Palatino Linotype" w:eastAsia="Palatino Linotype" w:hAnsi="Palatino Linotype" w:cs="Palatino Linotype"/>
          <w:color w:val="000000"/>
        </w:rPr>
        <w:t xml:space="preserve">emitió su respuesta a través </w:t>
      </w:r>
      <w:r w:rsidR="00B26748" w:rsidRPr="00672DAC">
        <w:rPr>
          <w:rFonts w:ascii="Palatino Linotype" w:eastAsia="Palatino Linotype" w:hAnsi="Palatino Linotype" w:cs="Palatino Linotype"/>
          <w:color w:val="000000"/>
        </w:rPr>
        <w:t>de los siguientes archivos</w:t>
      </w:r>
      <w:r w:rsidRPr="00672DAC">
        <w:rPr>
          <w:rFonts w:ascii="Palatino Linotype" w:eastAsia="Palatino Linotype" w:hAnsi="Palatino Linotype" w:cs="Palatino Linotype"/>
          <w:color w:val="000000"/>
        </w:rPr>
        <w:t>:</w:t>
      </w:r>
    </w:p>
    <w:p w:rsidR="00C15FBB" w:rsidRPr="00672DAC" w:rsidRDefault="00C15FBB">
      <w:pPr>
        <w:pBdr>
          <w:top w:val="nil"/>
          <w:left w:val="nil"/>
          <w:bottom w:val="nil"/>
          <w:right w:val="nil"/>
          <w:between w:val="nil"/>
        </w:pBdr>
        <w:tabs>
          <w:tab w:val="left" w:pos="0"/>
        </w:tabs>
        <w:spacing w:line="360" w:lineRule="auto"/>
        <w:ind w:right="-929"/>
        <w:jc w:val="both"/>
        <w:rPr>
          <w:rFonts w:ascii="Palatino Linotype" w:eastAsia="Palatino Linotype" w:hAnsi="Palatino Linotype" w:cs="Palatino Linotype"/>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b/>
          <w:color w:val="000000"/>
        </w:rPr>
        <w:t xml:space="preserve">8 Cedula profesional MGM.pdf, </w:t>
      </w:r>
      <w:r w:rsidRPr="00672DAC">
        <w:rPr>
          <w:rFonts w:ascii="Palatino Linotype" w:eastAsia="Palatino Linotype" w:hAnsi="Palatino Linotype" w:cs="Palatino Linotype"/>
          <w:color w:val="000000"/>
        </w:rPr>
        <w:t>que contiene versión pública de la cedula profesional de la servidora pública referida en la solicitud de información.</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b/>
          <w:color w:val="000000"/>
        </w:rPr>
        <w:t xml:space="preserve">3 Documentos firmados.pdf, </w:t>
      </w:r>
      <w:r w:rsidRPr="00672DAC">
        <w:rPr>
          <w:rFonts w:ascii="Palatino Linotype" w:eastAsia="Palatino Linotype" w:hAnsi="Palatino Linotype" w:cs="Palatino Linotype"/>
          <w:color w:val="000000"/>
        </w:rPr>
        <w:t>que contiene oficios firmados por la servidora pública referida en la solicitud de información, en meses del año 2024.</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b/>
          <w:color w:val="000000"/>
        </w:rPr>
        <w:t xml:space="preserve">1 CURRICULUM MGM.pdf, </w:t>
      </w:r>
      <w:r w:rsidRPr="00672DAC">
        <w:rPr>
          <w:rFonts w:ascii="Palatino Linotype" w:eastAsia="Palatino Linotype" w:hAnsi="Palatino Linotype" w:cs="Palatino Linotype"/>
          <w:color w:val="000000"/>
        </w:rPr>
        <w:t>que corresponde a la ficha curricular de la servidora pública referida en la solicitud de información.</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 xml:space="preserve">Oficio respuesta SPH DJAyIG (1).pdf, </w:t>
      </w:r>
      <w:r w:rsidRPr="00672DAC">
        <w:rPr>
          <w:rFonts w:ascii="Palatino Linotype" w:eastAsia="Palatino Linotype" w:hAnsi="Palatino Linotype" w:cs="Palatino Linotype"/>
          <w:color w:val="000000"/>
        </w:rPr>
        <w:t xml:space="preserve">que corresponde a un oficio signado por el Director Jurídico Administrativo y de Igualdad de Género, mediante el cual informa que remite el curriculum vitae, oficio de funciones, documentos firmados por la servidora pública en los últimos 10 meses, título profesional, informe de juicios laborales, </w:t>
      </w:r>
      <w:r w:rsidR="00F07814" w:rsidRPr="00672DAC">
        <w:rPr>
          <w:rFonts w:ascii="Palatino Linotype" w:eastAsia="Palatino Linotype" w:hAnsi="Palatino Linotype" w:cs="Palatino Linotype"/>
          <w:color w:val="000000"/>
        </w:rPr>
        <w:t>nombre del personal a su cargo,</w:t>
      </w:r>
      <w:r w:rsidRPr="00672DAC">
        <w:rPr>
          <w:rFonts w:ascii="Palatino Linotype" w:eastAsia="Palatino Linotype" w:hAnsi="Palatino Linotype" w:cs="Palatino Linotype"/>
          <w:color w:val="000000"/>
        </w:rPr>
        <w:t xml:space="preserve"> FUMP y Cedula Profesional</w:t>
      </w:r>
      <w:r w:rsidR="00F07814" w:rsidRPr="00672DAC">
        <w:rPr>
          <w:rFonts w:ascii="Palatino Linotype" w:eastAsia="Palatino Linotype" w:hAnsi="Palatino Linotype" w:cs="Palatino Linotype"/>
          <w:color w:val="000000"/>
        </w:rPr>
        <w:t>, de los cuales ademas</w:t>
      </w:r>
      <w:r w:rsidRPr="00672DAC">
        <w:rPr>
          <w:rFonts w:ascii="Palatino Linotype" w:eastAsia="Palatino Linotype" w:hAnsi="Palatino Linotype" w:cs="Palatino Linotype"/>
          <w:color w:val="000000"/>
        </w:rPr>
        <w:t xml:space="preserve"> se solicita se sometan a clasificación los datos personales que contiene.</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lastRenderedPageBreak/>
        <w:t xml:space="preserve">7 FUMP MGM.pdf, </w:t>
      </w:r>
      <w:r w:rsidRPr="00672DAC">
        <w:rPr>
          <w:rFonts w:ascii="Palatino Linotype" w:eastAsia="Palatino Linotype" w:hAnsi="Palatino Linotype" w:cs="Palatino Linotype"/>
          <w:color w:val="000000"/>
        </w:rPr>
        <w:t>que corresponde al Formato Único de Movimiento de fecha dos de enero de dos mil veinticuatro, de la servidora pública referida en la solicitud de información.</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 xml:space="preserve">Resolución CTCOMECYT01EXT022025.pdf, </w:t>
      </w:r>
      <w:r w:rsidRPr="00672DAC">
        <w:rPr>
          <w:rFonts w:ascii="Palatino Linotype" w:eastAsia="Palatino Linotype" w:hAnsi="Palatino Linotype" w:cs="Palatino Linotype"/>
          <w:color w:val="000000"/>
        </w:rPr>
        <w:t>que corresponde al Acuerdo del Comité de Transparencia, mediante el cual se sustenta la versión publica del soporte documental entregado en calidad de respuesta.</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 xml:space="preserve">2 OFICIO DE FUNCIONES MGM.pdf, </w:t>
      </w:r>
      <w:r w:rsidRPr="00672DAC">
        <w:rPr>
          <w:rFonts w:ascii="Palatino Linotype" w:eastAsia="Palatino Linotype" w:hAnsi="Palatino Linotype" w:cs="Palatino Linotype"/>
          <w:color w:val="000000"/>
        </w:rPr>
        <w:t>que corresponde el oficio de funciones de la servidora pública referida en la solicitud de información de fecha ocho de enero de dos mil veinticuatro.</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B26748"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 xml:space="preserve">4 TITULO PROFESIONAL MGM.pdf, </w:t>
      </w:r>
      <w:r w:rsidRPr="00672DAC">
        <w:rPr>
          <w:rFonts w:ascii="Palatino Linotype" w:eastAsia="Palatino Linotype" w:hAnsi="Palatino Linotype" w:cs="Palatino Linotype"/>
          <w:color w:val="000000"/>
        </w:rPr>
        <w:t>que corresponde al título profesional expedido en favor de la servidora pública referida en la solicitud de información</w:t>
      </w:r>
    </w:p>
    <w:p w:rsidR="00B26748" w:rsidRPr="00672DAC" w:rsidRDefault="00B26748" w:rsidP="00B26748">
      <w:pPr>
        <w:pBdr>
          <w:top w:val="nil"/>
          <w:left w:val="nil"/>
          <w:bottom w:val="nil"/>
          <w:right w:val="nil"/>
          <w:between w:val="nil"/>
        </w:pBdr>
        <w:tabs>
          <w:tab w:val="left" w:pos="549"/>
        </w:tabs>
        <w:spacing w:line="360" w:lineRule="auto"/>
        <w:ind w:left="1069" w:right="-220"/>
        <w:jc w:val="both"/>
        <w:rPr>
          <w:rFonts w:ascii="Palatino Linotype" w:eastAsia="Palatino Linotype" w:hAnsi="Palatino Linotype" w:cs="Palatino Linotype"/>
          <w:b/>
          <w:color w:val="000000"/>
        </w:rPr>
      </w:pPr>
    </w:p>
    <w:p w:rsidR="00C15FBB" w:rsidRPr="00672DAC" w:rsidRDefault="00B26748" w:rsidP="00B26748">
      <w:pPr>
        <w:numPr>
          <w:ilvl w:val="0"/>
          <w:numId w:val="2"/>
        </w:numPr>
        <w:pBdr>
          <w:top w:val="nil"/>
          <w:left w:val="nil"/>
          <w:bottom w:val="nil"/>
          <w:right w:val="nil"/>
          <w:between w:val="nil"/>
        </w:pBdr>
        <w:tabs>
          <w:tab w:val="left" w:pos="549"/>
        </w:tabs>
        <w:spacing w:line="360" w:lineRule="auto"/>
        <w:ind w:right="-22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 xml:space="preserve">Oficio 05 Respuesta SAIMEX 33.pdf, </w:t>
      </w:r>
      <w:r w:rsidRPr="00672DAC">
        <w:rPr>
          <w:rFonts w:ascii="Palatino Linotype" w:eastAsia="Palatino Linotype" w:hAnsi="Palatino Linotype" w:cs="Palatino Linotype"/>
          <w:color w:val="000000"/>
        </w:rPr>
        <w:t>que corresponde a un oficio signado por el Titular de la Unidad de Transparencia y dirigido al solicitante a través del cual le informa de la respuesta emitida.</w:t>
      </w:r>
    </w:p>
    <w:p w:rsidR="00C15FBB" w:rsidRPr="00672DAC" w:rsidRDefault="00C15FBB">
      <w:pPr>
        <w:pBdr>
          <w:top w:val="nil"/>
          <w:left w:val="nil"/>
          <w:bottom w:val="nil"/>
          <w:right w:val="nil"/>
          <w:between w:val="nil"/>
        </w:pBdr>
        <w:tabs>
          <w:tab w:val="left" w:pos="0"/>
        </w:tabs>
        <w:spacing w:line="360" w:lineRule="auto"/>
        <w:ind w:right="-929"/>
        <w:jc w:val="both"/>
        <w:rPr>
          <w:rFonts w:ascii="Palatino Linotype" w:eastAsia="Palatino Linotype" w:hAnsi="Palatino Linotype" w:cs="Palatino Linotype"/>
          <w:i/>
          <w:color w:val="000000"/>
          <w:u w:val="single"/>
        </w:rPr>
      </w:pPr>
    </w:p>
    <w:p w:rsidR="00C15FBB" w:rsidRPr="00672DAC" w:rsidRDefault="00A92043">
      <w:pPr>
        <w:numPr>
          <w:ilvl w:val="0"/>
          <w:numId w:val="5"/>
        </w:numPr>
        <w:pBdr>
          <w:top w:val="nil"/>
          <w:left w:val="nil"/>
          <w:bottom w:val="nil"/>
          <w:right w:val="nil"/>
          <w:between w:val="nil"/>
        </w:pBdr>
        <w:tabs>
          <w:tab w:val="left" w:pos="0"/>
        </w:tabs>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El</w:t>
      </w:r>
      <w:r w:rsidRPr="00672DAC">
        <w:rPr>
          <w:rFonts w:ascii="Palatino Linotype" w:eastAsia="Palatino Linotype" w:hAnsi="Palatino Linotype" w:cs="Palatino Linotype"/>
          <w:b/>
          <w:color w:val="000000"/>
        </w:rPr>
        <w:t xml:space="preserve"> </w:t>
      </w:r>
      <w:r w:rsidR="00B26748" w:rsidRPr="00672DAC">
        <w:rPr>
          <w:rFonts w:ascii="Palatino Linotype" w:eastAsia="Palatino Linotype" w:hAnsi="Palatino Linotype" w:cs="Palatino Linotype"/>
          <w:b/>
          <w:color w:val="000000"/>
        </w:rPr>
        <w:t>veintitrés</w:t>
      </w:r>
      <w:r w:rsidRPr="00672DAC">
        <w:rPr>
          <w:rFonts w:ascii="Palatino Linotype" w:eastAsia="Palatino Linotype" w:hAnsi="Palatino Linotype" w:cs="Palatino Linotype"/>
          <w:b/>
          <w:color w:val="000000"/>
        </w:rPr>
        <w:t xml:space="preserve"> de </w:t>
      </w:r>
      <w:r w:rsidR="00B26748" w:rsidRPr="00672DAC">
        <w:rPr>
          <w:rFonts w:ascii="Palatino Linotype" w:eastAsia="Palatino Linotype" w:hAnsi="Palatino Linotype" w:cs="Palatino Linotype"/>
          <w:b/>
          <w:color w:val="000000"/>
        </w:rPr>
        <w:t xml:space="preserve">enero </w:t>
      </w:r>
      <w:r w:rsidRPr="00672DAC">
        <w:rPr>
          <w:rFonts w:ascii="Palatino Linotype" w:eastAsia="Palatino Linotype" w:hAnsi="Palatino Linotype" w:cs="Palatino Linotype"/>
          <w:b/>
          <w:color w:val="000000"/>
        </w:rPr>
        <w:t>dos mil veintic</w:t>
      </w:r>
      <w:r w:rsidR="00B26748" w:rsidRPr="00672DAC">
        <w:rPr>
          <w:rFonts w:ascii="Palatino Linotype" w:eastAsia="Palatino Linotype" w:hAnsi="Palatino Linotype" w:cs="Palatino Linotype"/>
          <w:b/>
          <w:color w:val="000000"/>
        </w:rPr>
        <w:t>inc</w:t>
      </w:r>
      <w:r w:rsidRPr="00672DAC">
        <w:rPr>
          <w:rFonts w:ascii="Palatino Linotype" w:eastAsia="Palatino Linotype" w:hAnsi="Palatino Linotype" w:cs="Palatino Linotype"/>
          <w:b/>
          <w:color w:val="000000"/>
        </w:rPr>
        <w:t>o</w:t>
      </w:r>
      <w:r w:rsidRPr="00672DAC">
        <w:rPr>
          <w:rFonts w:ascii="Palatino Linotype" w:eastAsia="Palatino Linotype" w:hAnsi="Palatino Linotype" w:cs="Palatino Linotype"/>
          <w:color w:val="000000"/>
        </w:rPr>
        <w:t>, el particular interpuso el recurso de revisión en contra de la respuesta, realizando las siguientes manifestaciones:</w:t>
      </w:r>
    </w:p>
    <w:p w:rsidR="00B26748" w:rsidRPr="00672DAC" w:rsidRDefault="00B26748" w:rsidP="00B26748">
      <w:pPr>
        <w:pBdr>
          <w:top w:val="nil"/>
          <w:left w:val="nil"/>
          <w:bottom w:val="nil"/>
          <w:right w:val="nil"/>
          <w:between w:val="nil"/>
        </w:pBdr>
        <w:tabs>
          <w:tab w:val="left" w:pos="0"/>
        </w:tabs>
        <w:spacing w:line="360" w:lineRule="auto"/>
        <w:ind w:right="-929"/>
        <w:jc w:val="both"/>
        <w:rPr>
          <w:rFonts w:ascii="Palatino Linotype" w:eastAsia="Palatino Linotype" w:hAnsi="Palatino Linotype" w:cs="Palatino Linotype"/>
          <w:color w:val="000000"/>
        </w:rPr>
      </w:pPr>
    </w:p>
    <w:p w:rsidR="00C15FBB" w:rsidRPr="00672DAC" w:rsidRDefault="00A92043" w:rsidP="003E3394">
      <w:pPr>
        <w:numPr>
          <w:ilvl w:val="0"/>
          <w:numId w:val="6"/>
        </w:numPr>
        <w:pBdr>
          <w:top w:val="nil"/>
          <w:left w:val="nil"/>
          <w:bottom w:val="nil"/>
          <w:right w:val="nil"/>
          <w:between w:val="nil"/>
        </w:pBdr>
        <w:spacing w:line="360" w:lineRule="auto"/>
        <w:ind w:right="-220"/>
        <w:jc w:val="both"/>
        <w:rPr>
          <w:rFonts w:ascii="Palatino Linotype" w:eastAsia="Palatino Linotype" w:hAnsi="Palatino Linotype" w:cs="Palatino Linotype"/>
          <w:i/>
          <w:color w:val="000000"/>
        </w:rPr>
      </w:pPr>
      <w:bookmarkStart w:id="3" w:name="_heading=h.1fob9te" w:colFirst="0" w:colLast="0"/>
      <w:bookmarkEnd w:id="3"/>
      <w:r w:rsidRPr="00672DAC">
        <w:rPr>
          <w:rFonts w:ascii="Palatino Linotype" w:eastAsia="Palatino Linotype" w:hAnsi="Palatino Linotype" w:cs="Palatino Linotype"/>
          <w:b/>
          <w:color w:val="000000"/>
        </w:rPr>
        <w:lastRenderedPageBreak/>
        <w:t xml:space="preserve">Acto impugnado: </w:t>
      </w:r>
      <w:r w:rsidRPr="00672DAC">
        <w:rPr>
          <w:rFonts w:ascii="Palatino Linotype" w:eastAsia="Palatino Linotype" w:hAnsi="Palatino Linotype" w:cs="Palatino Linotype"/>
          <w:i/>
          <w:color w:val="000000"/>
        </w:rPr>
        <w:t>“</w:t>
      </w:r>
      <w:r w:rsidR="003E3394" w:rsidRPr="00672DAC">
        <w:rPr>
          <w:rFonts w:ascii="Palatino Linotype" w:eastAsia="Palatino Linotype" w:hAnsi="Palatino Linotype" w:cs="Palatino Linotype"/>
          <w:i/>
          <w:color w:val="000000"/>
        </w:rPr>
        <w:t>La falta de atención a la solicitud de informacion no se hace el envío de las versiones públicas de FUMP</w:t>
      </w:r>
      <w:r w:rsidRPr="00672DAC">
        <w:rPr>
          <w:rFonts w:ascii="Palatino Linotype" w:eastAsia="Palatino Linotype" w:hAnsi="Palatino Linotype" w:cs="Palatino Linotype"/>
          <w:i/>
          <w:color w:val="000000"/>
        </w:rPr>
        <w:t>”</w:t>
      </w:r>
    </w:p>
    <w:p w:rsidR="00B26748" w:rsidRPr="00672DAC" w:rsidRDefault="00B26748" w:rsidP="003E3394">
      <w:pPr>
        <w:pBdr>
          <w:top w:val="nil"/>
          <w:left w:val="nil"/>
          <w:bottom w:val="nil"/>
          <w:right w:val="nil"/>
          <w:between w:val="nil"/>
        </w:pBdr>
        <w:spacing w:line="360" w:lineRule="auto"/>
        <w:ind w:left="709" w:right="-220"/>
        <w:jc w:val="both"/>
        <w:rPr>
          <w:rFonts w:ascii="Palatino Linotype" w:eastAsia="Palatino Linotype" w:hAnsi="Palatino Linotype" w:cs="Palatino Linotype"/>
          <w:i/>
          <w:color w:val="000000"/>
        </w:rPr>
      </w:pPr>
    </w:p>
    <w:p w:rsidR="00C15FBB" w:rsidRPr="00672DAC" w:rsidRDefault="00A92043" w:rsidP="003E3394">
      <w:pPr>
        <w:numPr>
          <w:ilvl w:val="0"/>
          <w:numId w:val="6"/>
        </w:numPr>
        <w:pBdr>
          <w:top w:val="nil"/>
          <w:left w:val="nil"/>
          <w:bottom w:val="nil"/>
          <w:right w:val="nil"/>
          <w:between w:val="nil"/>
        </w:pBdr>
        <w:spacing w:line="360" w:lineRule="auto"/>
        <w:ind w:right="-220"/>
        <w:jc w:val="both"/>
        <w:rPr>
          <w:rFonts w:ascii="Palatino Linotype" w:eastAsia="Palatino Linotype" w:hAnsi="Palatino Linotype" w:cs="Palatino Linotype"/>
          <w:i/>
          <w:color w:val="000000"/>
        </w:rPr>
      </w:pPr>
      <w:bookmarkStart w:id="4" w:name="_heading=h.3znysh7" w:colFirst="0" w:colLast="0"/>
      <w:bookmarkEnd w:id="4"/>
      <w:r w:rsidRPr="00672DAC">
        <w:rPr>
          <w:rFonts w:ascii="Palatino Linotype" w:eastAsia="Palatino Linotype" w:hAnsi="Palatino Linotype" w:cs="Palatino Linotype"/>
          <w:b/>
          <w:color w:val="000000"/>
        </w:rPr>
        <w:t xml:space="preserve">Razones o Motivos de inconformidad: </w:t>
      </w:r>
      <w:r w:rsidRPr="00672DAC">
        <w:rPr>
          <w:rFonts w:ascii="Palatino Linotype" w:eastAsia="Palatino Linotype" w:hAnsi="Palatino Linotype" w:cs="Palatino Linotype"/>
          <w:i/>
          <w:color w:val="000000"/>
        </w:rPr>
        <w:t>“</w:t>
      </w:r>
      <w:r w:rsidR="003E3394" w:rsidRPr="00672DAC">
        <w:rPr>
          <w:rFonts w:ascii="Palatino Linotype" w:eastAsia="Palatino Linotype" w:hAnsi="Palatino Linotype" w:cs="Palatino Linotype"/>
          <w:i/>
          <w:color w:val="000000"/>
        </w:rPr>
        <w:t>No me proporcionan la información completa solicitada</w:t>
      </w:r>
      <w:r w:rsidRPr="00672DAC">
        <w:rPr>
          <w:rFonts w:ascii="Palatino Linotype" w:eastAsia="Palatino Linotype" w:hAnsi="Palatino Linotype" w:cs="Palatino Linotype"/>
          <w:i/>
          <w:color w:val="000000"/>
        </w:rPr>
        <w:t xml:space="preserve">” </w:t>
      </w:r>
      <w:r w:rsidRPr="00672DAC">
        <w:rPr>
          <w:rFonts w:ascii="Palatino Linotype" w:eastAsia="Palatino Linotype" w:hAnsi="Palatino Linotype" w:cs="Palatino Linotype"/>
          <w:color w:val="000000"/>
        </w:rPr>
        <w:t>(Sic)</w:t>
      </w:r>
    </w:p>
    <w:p w:rsidR="00C15FBB" w:rsidRPr="00672DAC" w:rsidRDefault="00A92043">
      <w:pPr>
        <w:numPr>
          <w:ilvl w:val="0"/>
          <w:numId w:val="5"/>
        </w:numPr>
        <w:pBdr>
          <w:top w:val="nil"/>
          <w:left w:val="nil"/>
          <w:bottom w:val="nil"/>
          <w:right w:val="nil"/>
          <w:between w:val="nil"/>
        </w:pBd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El</w:t>
      </w:r>
      <w:r w:rsidR="003E3394" w:rsidRPr="00672DAC">
        <w:rPr>
          <w:rFonts w:ascii="Palatino Linotype" w:eastAsia="Palatino Linotype" w:hAnsi="Palatino Linotype" w:cs="Palatino Linotype"/>
          <w:color w:val="000000"/>
        </w:rPr>
        <w:t xml:space="preserve"> día</w:t>
      </w:r>
      <w:r w:rsidRPr="00672DAC">
        <w:rPr>
          <w:rFonts w:ascii="Palatino Linotype" w:eastAsia="Palatino Linotype" w:hAnsi="Palatino Linotype" w:cs="Palatino Linotype"/>
          <w:color w:val="000000"/>
        </w:rPr>
        <w:t xml:space="preserve"> </w:t>
      </w:r>
      <w:r w:rsidR="003E3394" w:rsidRPr="00672DAC">
        <w:rPr>
          <w:rFonts w:ascii="Palatino Linotype" w:eastAsia="Palatino Linotype" w:hAnsi="Palatino Linotype" w:cs="Palatino Linotype"/>
          <w:b/>
          <w:color w:val="000000"/>
        </w:rPr>
        <w:t>veintiocho del mismo mes y año</w:t>
      </w:r>
      <w:r w:rsidRPr="00672DAC">
        <w:rPr>
          <w:rFonts w:ascii="Palatino Linotype" w:eastAsia="Palatino Linotype" w:hAnsi="Palatino Linotype" w:cs="Palatino Linotype"/>
          <w:color w:val="000000"/>
        </w:rPr>
        <w:t xml:space="preserve">, se admitió a trámite el Recurso de Revisión y, con fundamento en lo dispuesto por el artículo 185 fracción II de la ley de la materia, se acordó a las partes a efecto de que en un plazo máximo de siete días, el Recurrente </w:t>
      </w:r>
      <w:r w:rsidRPr="00672DAC">
        <w:rPr>
          <w:rFonts w:ascii="Palatino Linotype" w:eastAsia="Palatino Linotype" w:hAnsi="Palatino Linotype" w:cs="Palatino Linotype"/>
        </w:rPr>
        <w:t>manifiesta</w:t>
      </w:r>
      <w:r w:rsidRPr="00672DAC">
        <w:rPr>
          <w:rFonts w:ascii="Palatino Linotype" w:eastAsia="Palatino Linotype" w:hAnsi="Palatino Linotype" w:cs="Palatino Linotype"/>
          <w:color w:val="000000"/>
        </w:rPr>
        <w:t xml:space="preserve"> lo que a su derecho conviniera, </w:t>
      </w:r>
      <w:r w:rsidRPr="00672DAC">
        <w:rPr>
          <w:rFonts w:ascii="Palatino Linotype" w:eastAsia="Palatino Linotype" w:hAnsi="Palatino Linotype" w:cs="Palatino Linotype"/>
        </w:rPr>
        <w:t>ofreciera</w:t>
      </w:r>
      <w:r w:rsidRPr="00672DAC">
        <w:rPr>
          <w:rFonts w:ascii="Palatino Linotype" w:eastAsia="Palatino Linotype" w:hAnsi="Palatino Linotype" w:cs="Palatino Linotype"/>
          <w:color w:val="000000"/>
        </w:rPr>
        <w:t xml:space="preserve"> pruebas y alegatos y el Sujeto Obligado presentará el Informe Justificado.</w:t>
      </w:r>
    </w:p>
    <w:p w:rsidR="00C15FBB" w:rsidRPr="00672DAC" w:rsidRDefault="00C15FBB">
      <w:pPr>
        <w:pBdr>
          <w:top w:val="nil"/>
          <w:left w:val="nil"/>
          <w:bottom w:val="nil"/>
          <w:right w:val="nil"/>
          <w:between w:val="nil"/>
        </w:pBdr>
        <w:spacing w:line="360" w:lineRule="auto"/>
        <w:ind w:right="-929"/>
        <w:jc w:val="both"/>
        <w:rPr>
          <w:rFonts w:ascii="Palatino Linotype" w:eastAsia="Palatino Linotype" w:hAnsi="Palatino Linotype" w:cs="Palatino Linotype"/>
          <w:color w:val="000000"/>
        </w:rPr>
      </w:pPr>
    </w:p>
    <w:p w:rsidR="00C15FBB" w:rsidRPr="00672DAC" w:rsidRDefault="00A92043" w:rsidP="00F07814">
      <w:pPr>
        <w:numPr>
          <w:ilvl w:val="0"/>
          <w:numId w:val="5"/>
        </w:numPr>
        <w:pBdr>
          <w:top w:val="nil"/>
          <w:left w:val="nil"/>
          <w:bottom w:val="nil"/>
          <w:right w:val="nil"/>
          <w:between w:val="nil"/>
        </w:pBd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 xml:space="preserve">El </w:t>
      </w:r>
      <w:r w:rsidRPr="00672DAC">
        <w:rPr>
          <w:rFonts w:ascii="Palatino Linotype" w:eastAsia="Palatino Linotype" w:hAnsi="Palatino Linotype" w:cs="Palatino Linotype"/>
          <w:b/>
          <w:color w:val="000000"/>
        </w:rPr>
        <w:t>SUJETO OBLIGADO</w:t>
      </w:r>
      <w:r w:rsidRPr="00672DAC">
        <w:rPr>
          <w:rFonts w:ascii="Palatino Linotype" w:eastAsia="Palatino Linotype" w:hAnsi="Palatino Linotype" w:cs="Palatino Linotype"/>
          <w:color w:val="000000"/>
        </w:rPr>
        <w:t xml:space="preserve"> </w:t>
      </w:r>
      <w:r w:rsidR="003E3394" w:rsidRPr="00672DAC">
        <w:rPr>
          <w:rFonts w:ascii="Palatino Linotype" w:eastAsia="Palatino Linotype" w:hAnsi="Palatino Linotype" w:cs="Palatino Linotype"/>
          <w:color w:val="000000"/>
        </w:rPr>
        <w:t>fue omiso en rendir el informe justificado correspondiente; p</w:t>
      </w:r>
      <w:r w:rsidRPr="00672DAC">
        <w:rPr>
          <w:rFonts w:ascii="Palatino Linotype" w:eastAsia="Palatino Linotype" w:hAnsi="Palatino Linotype" w:cs="Palatino Linotype"/>
          <w:color w:val="000000"/>
        </w:rPr>
        <w:t xml:space="preserve">or su parte, el ahora </w:t>
      </w:r>
      <w:r w:rsidRPr="00672DAC">
        <w:rPr>
          <w:rFonts w:ascii="Palatino Linotype" w:eastAsia="Palatino Linotype" w:hAnsi="Palatino Linotype" w:cs="Palatino Linotype"/>
          <w:b/>
          <w:color w:val="000000"/>
        </w:rPr>
        <w:t xml:space="preserve">RECURRENTE </w:t>
      </w:r>
      <w:r w:rsidRPr="00672DAC">
        <w:rPr>
          <w:rFonts w:ascii="Palatino Linotype" w:eastAsia="Palatino Linotype" w:hAnsi="Palatino Linotype" w:cs="Palatino Linotype"/>
          <w:color w:val="000000"/>
        </w:rPr>
        <w:t>fue omiso en realizar manifestaciones que a su derecho conviniera y asistiera.</w:t>
      </w:r>
    </w:p>
    <w:p w:rsidR="00C15FBB" w:rsidRPr="00672DAC" w:rsidRDefault="00C15FBB">
      <w:pPr>
        <w:pBdr>
          <w:top w:val="nil"/>
          <w:left w:val="nil"/>
          <w:bottom w:val="nil"/>
          <w:right w:val="nil"/>
          <w:between w:val="nil"/>
        </w:pBdr>
        <w:tabs>
          <w:tab w:val="left" w:pos="0"/>
        </w:tabs>
        <w:spacing w:line="360" w:lineRule="auto"/>
        <w:ind w:right="-929"/>
        <w:jc w:val="both"/>
        <w:rPr>
          <w:rFonts w:ascii="Palatino Linotype" w:eastAsia="Palatino Linotype" w:hAnsi="Palatino Linotype" w:cs="Palatino Linotype"/>
          <w:i/>
          <w:color w:val="000000"/>
          <w:u w:val="single"/>
        </w:rPr>
      </w:pPr>
    </w:p>
    <w:p w:rsidR="00C15FBB" w:rsidRPr="00672DAC" w:rsidRDefault="00A92043" w:rsidP="00F07814">
      <w:pPr>
        <w:numPr>
          <w:ilvl w:val="0"/>
          <w:numId w:val="5"/>
        </w:numPr>
        <w:pBdr>
          <w:top w:val="nil"/>
          <w:left w:val="nil"/>
          <w:bottom w:val="nil"/>
          <w:right w:val="nil"/>
          <w:between w:val="nil"/>
        </w:pBdr>
        <w:spacing w:line="360" w:lineRule="auto"/>
        <w:ind w:left="0" w:right="-929" w:firstLine="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rPr>
        <w:t xml:space="preserve">El </w:t>
      </w:r>
      <w:r w:rsidR="003E3394" w:rsidRPr="00672DAC">
        <w:rPr>
          <w:rFonts w:ascii="Palatino Linotype" w:eastAsia="Palatino Linotype" w:hAnsi="Palatino Linotype" w:cs="Palatino Linotype"/>
          <w:b/>
        </w:rPr>
        <w:t>catorce</w:t>
      </w:r>
      <w:r w:rsidRPr="00672DAC">
        <w:rPr>
          <w:rFonts w:ascii="Palatino Linotype" w:eastAsia="Palatino Linotype" w:hAnsi="Palatino Linotype" w:cs="Palatino Linotype"/>
          <w:b/>
        </w:rPr>
        <w:t xml:space="preserve"> de marzo del año en curso</w:t>
      </w:r>
      <w:r w:rsidRPr="00672DAC">
        <w:rPr>
          <w:rFonts w:ascii="Palatino Linotype" w:eastAsia="Palatino Linotype" w:hAnsi="Palatino Linotype" w:cs="Palatino Linotype"/>
        </w:rPr>
        <w:t>, se amplió el término para resolver</w:t>
      </w:r>
      <w:r w:rsidR="003E3394" w:rsidRPr="00672DAC">
        <w:rPr>
          <w:rFonts w:ascii="Palatino Linotype" w:eastAsia="Palatino Linotype" w:hAnsi="Palatino Linotype" w:cs="Palatino Linotype"/>
        </w:rPr>
        <w:t xml:space="preserve">. </w:t>
      </w:r>
      <w:bookmarkStart w:id="5" w:name="_heading=h.2et92p0" w:colFirst="0" w:colLast="0"/>
      <w:bookmarkEnd w:id="5"/>
      <w:r w:rsidRPr="00672DAC">
        <w:rPr>
          <w:rFonts w:ascii="Palatino Linotype" w:eastAsia="Palatino Linotype" w:hAnsi="Palatino Linotype" w:cs="Palatino Linotype"/>
          <w:color w:val="000000"/>
        </w:rPr>
        <w:t xml:space="preserve">Seguidamente, mediante acuerdo de </w:t>
      </w:r>
      <w:r w:rsidR="003E3394" w:rsidRPr="00672DAC">
        <w:rPr>
          <w:rFonts w:ascii="Palatino Linotype" w:eastAsia="Palatino Linotype" w:hAnsi="Palatino Linotype" w:cs="Palatino Linotype"/>
          <w:color w:val="000000"/>
        </w:rPr>
        <w:t xml:space="preserve">día </w:t>
      </w:r>
      <w:r w:rsidR="003E3394" w:rsidRPr="00672DAC">
        <w:rPr>
          <w:rFonts w:ascii="Palatino Linotype" w:eastAsia="Palatino Linotype" w:hAnsi="Palatino Linotype" w:cs="Palatino Linotype"/>
          <w:b/>
          <w:color w:val="000000"/>
        </w:rPr>
        <w:t>tres</w:t>
      </w:r>
      <w:r w:rsidRPr="00672DAC">
        <w:rPr>
          <w:rFonts w:ascii="Palatino Linotype" w:eastAsia="Palatino Linotype" w:hAnsi="Palatino Linotype" w:cs="Palatino Linotype"/>
          <w:color w:val="000000"/>
        </w:rPr>
        <w:t xml:space="preserve"> </w:t>
      </w:r>
      <w:r w:rsidR="003E3394" w:rsidRPr="00672DAC">
        <w:rPr>
          <w:rFonts w:ascii="Palatino Linotype" w:eastAsia="Palatino Linotype" w:hAnsi="Palatino Linotype" w:cs="Palatino Linotype"/>
          <w:b/>
          <w:color w:val="000000"/>
        </w:rPr>
        <w:t>del mismo mes y año</w:t>
      </w:r>
      <w:r w:rsidRPr="00672DAC">
        <w:rPr>
          <w:rFonts w:ascii="Palatino Linotype" w:eastAsia="Palatino Linotype" w:hAnsi="Palatino Linotype" w:cs="Palatino Linotype"/>
          <w:color w:val="000000"/>
        </w:rPr>
        <w:t>, la Comisionada Ponente dictó el cierre del periodo de instrucción y, ordenó la resolución que conforme a Derecho proceda, de acuerdo a las siguientes:</w:t>
      </w:r>
      <w:r w:rsidR="003E3394" w:rsidRPr="00672DAC">
        <w:rPr>
          <w:rFonts w:ascii="Palatino Linotype" w:eastAsia="Palatino Linotype" w:hAnsi="Palatino Linotype" w:cs="Palatino Linotype"/>
          <w:color w:val="000000"/>
        </w:rPr>
        <w:t xml:space="preserve"> ------------------------------------------------------------------------</w:t>
      </w:r>
    </w:p>
    <w:p w:rsidR="00C15FBB" w:rsidRPr="00672DAC" w:rsidRDefault="00C15FBB">
      <w:pPr>
        <w:pBdr>
          <w:top w:val="nil"/>
          <w:left w:val="nil"/>
          <w:bottom w:val="nil"/>
          <w:right w:val="nil"/>
          <w:between w:val="nil"/>
        </w:pBdr>
        <w:spacing w:line="360" w:lineRule="auto"/>
        <w:ind w:right="-929"/>
        <w:jc w:val="center"/>
        <w:rPr>
          <w:rFonts w:ascii="Palatino Linotype" w:eastAsia="Palatino Linotype" w:hAnsi="Palatino Linotype" w:cs="Palatino Linotype"/>
          <w:b/>
          <w:color w:val="000000"/>
        </w:rPr>
      </w:pPr>
    </w:p>
    <w:p w:rsidR="00C15FBB" w:rsidRPr="00672DAC" w:rsidRDefault="00A92043">
      <w:pPr>
        <w:pBdr>
          <w:top w:val="nil"/>
          <w:left w:val="nil"/>
          <w:bottom w:val="nil"/>
          <w:right w:val="nil"/>
          <w:between w:val="nil"/>
        </w:pBdr>
        <w:spacing w:line="360" w:lineRule="auto"/>
        <w:ind w:right="-929"/>
        <w:jc w:val="center"/>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C O N S I D E R A C I O N E S</w:t>
      </w:r>
    </w:p>
    <w:p w:rsidR="00C15FBB" w:rsidRPr="00672DAC" w:rsidRDefault="00C15FBB">
      <w:pPr>
        <w:pBdr>
          <w:top w:val="nil"/>
          <w:left w:val="nil"/>
          <w:bottom w:val="nil"/>
          <w:right w:val="nil"/>
          <w:between w:val="nil"/>
        </w:pBdr>
        <w:spacing w:line="360" w:lineRule="auto"/>
        <w:ind w:right="-929"/>
        <w:jc w:val="center"/>
        <w:rPr>
          <w:rFonts w:ascii="Palatino Linotype" w:eastAsia="Palatino Linotype" w:hAnsi="Palatino Linotype" w:cs="Palatino Linotype"/>
          <w:b/>
          <w:color w:val="000000"/>
        </w:rPr>
      </w:pPr>
    </w:p>
    <w:p w:rsidR="00C15FBB" w:rsidRPr="00672DAC" w:rsidRDefault="00A92043">
      <w:pPr>
        <w:pStyle w:val="Ttulo2"/>
        <w:spacing w:before="0" w:line="360" w:lineRule="auto"/>
        <w:ind w:right="-929"/>
        <w:rPr>
          <w:rFonts w:ascii="Palatino Linotype" w:eastAsia="Palatino Linotype" w:hAnsi="Palatino Linotype" w:cs="Palatino Linotype"/>
          <w:b/>
          <w:color w:val="000000"/>
          <w:sz w:val="24"/>
          <w:szCs w:val="24"/>
        </w:rPr>
      </w:pPr>
      <w:bookmarkStart w:id="6" w:name="_heading=h.tyjcwt" w:colFirst="0" w:colLast="0"/>
      <w:bookmarkEnd w:id="6"/>
      <w:r w:rsidRPr="00672DAC">
        <w:rPr>
          <w:rFonts w:ascii="Palatino Linotype" w:eastAsia="Palatino Linotype" w:hAnsi="Palatino Linotype" w:cs="Palatino Linotype"/>
          <w:b/>
          <w:color w:val="000000"/>
          <w:sz w:val="24"/>
          <w:szCs w:val="24"/>
        </w:rPr>
        <w:lastRenderedPageBreak/>
        <w:t>PRIMERA. Competencia</w:t>
      </w:r>
    </w:p>
    <w:p w:rsidR="00C15FBB" w:rsidRPr="00672DAC" w:rsidRDefault="00A92043">
      <w:pPr>
        <w:numPr>
          <w:ilvl w:val="0"/>
          <w:numId w:val="5"/>
        </w:numPr>
        <w:pBdr>
          <w:top w:val="nil"/>
          <w:left w:val="nil"/>
          <w:bottom w:val="nil"/>
          <w:right w:val="nil"/>
          <w:between w:val="nil"/>
        </w:pBd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C15FBB" w:rsidRPr="00672DAC" w:rsidRDefault="00C15FBB">
      <w:pPr>
        <w:pBdr>
          <w:top w:val="nil"/>
          <w:left w:val="nil"/>
          <w:bottom w:val="nil"/>
          <w:right w:val="nil"/>
          <w:between w:val="nil"/>
        </w:pBdr>
        <w:spacing w:line="360" w:lineRule="auto"/>
        <w:ind w:right="-929"/>
        <w:jc w:val="both"/>
        <w:rPr>
          <w:rFonts w:ascii="Palatino Linotype" w:eastAsia="Palatino Linotype" w:hAnsi="Palatino Linotype" w:cs="Palatino Linotype"/>
          <w:b/>
          <w:color w:val="000000"/>
        </w:rPr>
      </w:pPr>
    </w:p>
    <w:p w:rsidR="00C15FBB" w:rsidRPr="00672DAC" w:rsidRDefault="00A92043">
      <w:pPr>
        <w:pStyle w:val="Ttulo2"/>
        <w:spacing w:before="0" w:line="360" w:lineRule="auto"/>
        <w:ind w:right="-929"/>
        <w:rPr>
          <w:rFonts w:ascii="Palatino Linotype" w:eastAsia="Palatino Linotype" w:hAnsi="Palatino Linotype" w:cs="Palatino Linotype"/>
          <w:b/>
          <w:color w:val="000000"/>
          <w:sz w:val="24"/>
          <w:szCs w:val="24"/>
        </w:rPr>
      </w:pPr>
      <w:bookmarkStart w:id="7" w:name="_heading=h.3dy6vkm" w:colFirst="0" w:colLast="0"/>
      <w:bookmarkEnd w:id="7"/>
      <w:r w:rsidRPr="00672DAC">
        <w:rPr>
          <w:rFonts w:ascii="Palatino Linotype" w:eastAsia="Palatino Linotype" w:hAnsi="Palatino Linotype" w:cs="Palatino Linotype"/>
          <w:b/>
          <w:color w:val="000000"/>
          <w:sz w:val="24"/>
          <w:szCs w:val="24"/>
        </w:rPr>
        <w:t>SEGUNDA. Procedencia.</w:t>
      </w: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 xml:space="preserve">Este Órgano Garante considera que el medio de impugnación reúne los requisitos de procedencia </w:t>
      </w:r>
      <w:r w:rsidRPr="00672DAC">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C15FBB" w:rsidRPr="00672DAC" w:rsidRDefault="00C15FBB">
      <w:pPr>
        <w:spacing w:line="360" w:lineRule="auto"/>
        <w:ind w:right="-929"/>
        <w:jc w:val="both"/>
        <w:rPr>
          <w:rFonts w:ascii="Palatino Linotype" w:eastAsia="Palatino Linotype" w:hAnsi="Palatino Linotype" w:cs="Palatino Linotype"/>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lastRenderedPageBreak/>
        <w:t>Finalmente, el escrito contiene las formalidades previstas por el artículo 180 último párrafo de la citada Ley de la materia, por lo que es procedente que este Instituto conozca y resuelva el presente recurso.</w:t>
      </w:r>
    </w:p>
    <w:p w:rsidR="00C15FBB" w:rsidRPr="00672DAC" w:rsidRDefault="00C15FBB">
      <w:pPr>
        <w:spacing w:line="360" w:lineRule="auto"/>
        <w:ind w:left="644" w:right="-929"/>
        <w:jc w:val="both"/>
        <w:rPr>
          <w:rFonts w:ascii="Palatino Linotype" w:eastAsia="Palatino Linotype" w:hAnsi="Palatino Linotype" w:cs="Palatino Linotype"/>
        </w:rPr>
      </w:pPr>
    </w:p>
    <w:p w:rsidR="00C15FBB" w:rsidRPr="00672DAC" w:rsidRDefault="00A92043">
      <w:pPr>
        <w:pStyle w:val="Ttulo1"/>
        <w:spacing w:before="0" w:line="360" w:lineRule="auto"/>
        <w:ind w:right="-929"/>
        <w:rPr>
          <w:rFonts w:ascii="Palatino Linotype" w:eastAsia="Palatino Linotype" w:hAnsi="Palatino Linotype" w:cs="Palatino Linotype"/>
          <w:b/>
          <w:color w:val="000000"/>
          <w:sz w:val="24"/>
          <w:szCs w:val="24"/>
        </w:rPr>
      </w:pPr>
      <w:bookmarkStart w:id="8" w:name="_heading=h.1t3h5sf" w:colFirst="0" w:colLast="0"/>
      <w:bookmarkEnd w:id="8"/>
      <w:r w:rsidRPr="00672DAC">
        <w:rPr>
          <w:rFonts w:ascii="Palatino Linotype" w:eastAsia="Palatino Linotype" w:hAnsi="Palatino Linotype" w:cs="Palatino Linotype"/>
          <w:b/>
          <w:color w:val="000000"/>
          <w:sz w:val="24"/>
          <w:szCs w:val="24"/>
        </w:rPr>
        <w:t>TERCERA. Descripción de hechos y planteamiento de la controversia.</w:t>
      </w:r>
    </w:p>
    <w:p w:rsidR="00C15FBB" w:rsidRPr="00672DAC" w:rsidRDefault="00A92043">
      <w:pPr>
        <w:numPr>
          <w:ilvl w:val="0"/>
          <w:numId w:val="5"/>
        </w:numPr>
        <w:pBdr>
          <w:top w:val="nil"/>
          <w:left w:val="nil"/>
          <w:bottom w:val="nil"/>
          <w:right w:val="nil"/>
          <w:between w:val="nil"/>
        </w:pBd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Se solicitó tener acceso, a la información que a continuación se simplifica:</w:t>
      </w:r>
    </w:p>
    <w:p w:rsidR="000A28B9" w:rsidRPr="00672DAC" w:rsidRDefault="000A28B9" w:rsidP="000A28B9">
      <w:pPr>
        <w:pBdr>
          <w:top w:val="nil"/>
          <w:left w:val="nil"/>
          <w:bottom w:val="nil"/>
          <w:right w:val="nil"/>
          <w:between w:val="nil"/>
        </w:pBdr>
        <w:spacing w:line="360" w:lineRule="auto"/>
        <w:ind w:right="-929"/>
        <w:jc w:val="both"/>
        <w:rPr>
          <w:rFonts w:ascii="Palatino Linotype" w:eastAsia="Palatino Linotype" w:hAnsi="Palatino Linotype" w:cs="Palatino Linotype"/>
          <w:color w:val="000000"/>
        </w:rPr>
      </w:pPr>
    </w:p>
    <w:p w:rsidR="00F07814" w:rsidRPr="00672DAC" w:rsidRDefault="00F07814" w:rsidP="00F07814">
      <w:pPr>
        <w:pBdr>
          <w:top w:val="nil"/>
          <w:left w:val="nil"/>
          <w:bottom w:val="nil"/>
          <w:right w:val="nil"/>
          <w:between w:val="nil"/>
        </w:pBdr>
        <w:spacing w:line="360" w:lineRule="auto"/>
        <w:ind w:left="720" w:right="-220"/>
        <w:jc w:val="both"/>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De la C. Miriam Gutiérrez Máximo</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Curriculum vitae</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Perfil profesional</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Oficio de funciones</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Documentos firmados por la servidora pública en los últimos 10 meses</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Estatus de juicios laborales</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Listado de personal a su cargo</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 xml:space="preserve">FUMP </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Cédula profesional</w:t>
      </w:r>
    </w:p>
    <w:p w:rsidR="00F07814" w:rsidRPr="00672DAC" w:rsidRDefault="00F07814" w:rsidP="00F07814">
      <w:pPr>
        <w:pStyle w:val="Prrafodelista"/>
        <w:numPr>
          <w:ilvl w:val="0"/>
          <w:numId w:val="8"/>
        </w:numPr>
        <w:pBdr>
          <w:top w:val="nil"/>
          <w:left w:val="nil"/>
          <w:bottom w:val="nil"/>
          <w:right w:val="nil"/>
          <w:between w:val="nil"/>
        </w:pBdr>
        <w:spacing w:line="360" w:lineRule="auto"/>
        <w:ind w:left="1440" w:right="-22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 xml:space="preserve">Título profesional </w:t>
      </w:r>
    </w:p>
    <w:p w:rsidR="00C15FBB" w:rsidRPr="00672DAC" w:rsidRDefault="00C15FBB">
      <w:pPr>
        <w:pBdr>
          <w:top w:val="nil"/>
          <w:left w:val="nil"/>
          <w:bottom w:val="nil"/>
          <w:right w:val="nil"/>
          <w:between w:val="nil"/>
        </w:pBdr>
        <w:spacing w:line="360" w:lineRule="auto"/>
        <w:ind w:left="1080" w:right="-929"/>
        <w:jc w:val="both"/>
        <w:rPr>
          <w:rFonts w:ascii="Palatino Linotype" w:eastAsia="Palatino Linotype" w:hAnsi="Palatino Linotype" w:cs="Palatino Linotype"/>
          <w:i/>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rPr>
        <w:t xml:space="preserve">En respuesta, el </w:t>
      </w:r>
      <w:r w:rsidRPr="00672DAC">
        <w:rPr>
          <w:rFonts w:ascii="Palatino Linotype" w:eastAsia="Palatino Linotype" w:hAnsi="Palatino Linotype" w:cs="Palatino Linotype"/>
          <w:b/>
        </w:rPr>
        <w:t xml:space="preserve">SUJETO OBLIGADO </w:t>
      </w:r>
      <w:r w:rsidRPr="00672DAC">
        <w:rPr>
          <w:rFonts w:ascii="Palatino Linotype" w:eastAsia="Palatino Linotype" w:hAnsi="Palatino Linotype" w:cs="Palatino Linotype"/>
        </w:rPr>
        <w:t>remitió la información ya descrita en el párrafo 2. Inconforme con la respuesta, se interpuso recurso de revisión arguyendo de manera general la entrega de información incompleta.</w:t>
      </w:r>
    </w:p>
    <w:p w:rsidR="00C15FBB" w:rsidRPr="00672DAC" w:rsidRDefault="00C15FBB">
      <w:pPr>
        <w:spacing w:line="360" w:lineRule="auto"/>
        <w:ind w:right="-929"/>
        <w:jc w:val="both"/>
        <w:rPr>
          <w:rFonts w:ascii="Palatino Linotype" w:eastAsia="Palatino Linotype" w:hAnsi="Palatino Linotype" w:cs="Palatino Linotype"/>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lastRenderedPageBreak/>
        <w:t xml:space="preserve">En dichas condiciones, la controversia a resolver en el presente proveído, corresponde a determinar si se actualiza la causal de procedencia prevista en el artículo 179, fracción </w:t>
      </w:r>
      <w:r w:rsidR="00F07814" w:rsidRPr="00672DAC">
        <w:rPr>
          <w:rFonts w:ascii="Palatino Linotype" w:eastAsia="Palatino Linotype" w:hAnsi="Palatino Linotype" w:cs="Palatino Linotype"/>
        </w:rPr>
        <w:t>V</w:t>
      </w:r>
      <w:r w:rsidRPr="00672DAC">
        <w:rPr>
          <w:rFonts w:ascii="Palatino Linotype" w:eastAsia="Palatino Linotype" w:hAnsi="Palatino Linotype" w:cs="Palatino Linotype"/>
          <w:b/>
        </w:rPr>
        <w:t xml:space="preserve"> </w:t>
      </w:r>
      <w:r w:rsidRPr="00672DAC">
        <w:rPr>
          <w:rFonts w:ascii="Palatino Linotype" w:eastAsia="Palatino Linotype" w:hAnsi="Palatino Linotype" w:cs="Palatino Linotype"/>
        </w:rPr>
        <w:t>de la Ley de Transparencia y Acceso a la Información Pública del Estado de</w:t>
      </w:r>
      <w:r w:rsidRPr="00672DAC">
        <w:rPr>
          <w:rFonts w:ascii="Palatino Linotype" w:eastAsia="Palatino Linotype" w:hAnsi="Palatino Linotype" w:cs="Palatino Linotype"/>
          <w:b/>
        </w:rPr>
        <w:t xml:space="preserve"> </w:t>
      </w:r>
      <w:r w:rsidRPr="00672DAC">
        <w:rPr>
          <w:rFonts w:ascii="Palatino Linotype" w:eastAsia="Palatino Linotype" w:hAnsi="Palatino Linotype" w:cs="Palatino Linotype"/>
        </w:rPr>
        <w:t>México</w:t>
      </w:r>
      <w:r w:rsidRPr="00672DAC">
        <w:rPr>
          <w:rFonts w:ascii="Palatino Linotype" w:eastAsia="Palatino Linotype" w:hAnsi="Palatino Linotype" w:cs="Palatino Linotype"/>
          <w:b/>
        </w:rPr>
        <w:t xml:space="preserve"> </w:t>
      </w:r>
      <w:r w:rsidRPr="00672DAC">
        <w:rPr>
          <w:rFonts w:ascii="Palatino Linotype" w:eastAsia="Palatino Linotype" w:hAnsi="Palatino Linotype" w:cs="Palatino Linotype"/>
        </w:rPr>
        <w:t>y</w:t>
      </w:r>
      <w:r w:rsidRPr="00672DAC">
        <w:rPr>
          <w:rFonts w:ascii="Palatino Linotype" w:eastAsia="Palatino Linotype" w:hAnsi="Palatino Linotype" w:cs="Palatino Linotype"/>
          <w:b/>
        </w:rPr>
        <w:t xml:space="preserve"> </w:t>
      </w:r>
      <w:r w:rsidRPr="00672DAC">
        <w:rPr>
          <w:rFonts w:ascii="Palatino Linotype" w:eastAsia="Palatino Linotype" w:hAnsi="Palatino Linotype" w:cs="Palatino Linotype"/>
        </w:rPr>
        <w:t xml:space="preserve">Municipios; </w:t>
      </w:r>
      <w:r w:rsidRPr="00672DAC">
        <w:rPr>
          <w:rFonts w:ascii="Palatino Linotype" w:eastAsia="Palatino Linotype" w:hAnsi="Palatino Linotype" w:cs="Palatino Linotype"/>
          <w:color w:val="000000"/>
        </w:rPr>
        <w:t xml:space="preserve">fracción que determina las hipótesis relativa a la </w:t>
      </w:r>
      <w:r w:rsidR="00F07814" w:rsidRPr="00672DAC">
        <w:rPr>
          <w:rFonts w:ascii="Palatino Linotype" w:eastAsia="Palatino Linotype" w:hAnsi="Palatino Linotype" w:cs="Palatino Linotype"/>
          <w:color w:val="000000"/>
        </w:rPr>
        <w:t>entrega de información incompleta</w:t>
      </w:r>
      <w:r w:rsidRPr="00672DAC">
        <w:rPr>
          <w:rFonts w:ascii="Palatino Linotype" w:eastAsia="Palatino Linotype" w:hAnsi="Palatino Linotype" w:cs="Palatino Linotype"/>
          <w:color w:val="000000"/>
        </w:rPr>
        <w:t xml:space="preserve">; </w:t>
      </w:r>
      <w:r w:rsidRPr="00672DAC">
        <w:rPr>
          <w:rFonts w:ascii="Palatino Linotype" w:eastAsia="Palatino Linotype" w:hAnsi="Palatino Linotype" w:cs="Palatino Linotype"/>
        </w:rPr>
        <w:t>contexto del cual se dolió el Recurrente al momento de interponer su inconformidad.</w:t>
      </w:r>
      <w:r w:rsidRPr="00672DAC">
        <w:rPr>
          <w:rFonts w:ascii="Palatino Linotype" w:eastAsia="Palatino Linotype" w:hAnsi="Palatino Linotype" w:cs="Palatino Linotype"/>
          <w:color w:val="000000"/>
        </w:rPr>
        <w:t xml:space="preserve"> De modo tal que el presente recurso de revisión se </w:t>
      </w:r>
      <w:r w:rsidRPr="00672DAC">
        <w:rPr>
          <w:rFonts w:ascii="Palatino Linotype" w:eastAsia="Palatino Linotype" w:hAnsi="Palatino Linotype" w:cs="Palatino Linotype"/>
        </w:rPr>
        <w:t>abocará</w:t>
      </w:r>
      <w:r w:rsidRPr="00672DAC">
        <w:rPr>
          <w:rFonts w:ascii="Palatino Linotype" w:eastAsia="Palatino Linotype" w:hAnsi="Palatino Linotype" w:cs="Palatino Linotype"/>
          <w:color w:val="000000"/>
        </w:rPr>
        <w:t xml:space="preserve"> en determinar si el Sujeto Obligado con su respuesta ciertamente actualiza las causales de procedencia</w:t>
      </w:r>
      <w:r w:rsidRPr="00672DAC">
        <w:rPr>
          <w:rFonts w:ascii="Palatino Linotype" w:eastAsia="Palatino Linotype" w:hAnsi="Palatino Linotype" w:cs="Palatino Linotype"/>
          <w:b/>
          <w:color w:val="000000"/>
        </w:rPr>
        <w:t xml:space="preserve"> </w:t>
      </w:r>
      <w:r w:rsidRPr="00672DAC">
        <w:rPr>
          <w:rFonts w:ascii="Palatino Linotype" w:eastAsia="Palatino Linotype" w:hAnsi="Palatino Linotype" w:cs="Palatino Linotype"/>
          <w:color w:val="000000"/>
        </w:rPr>
        <w:t xml:space="preserve">señaladas. </w:t>
      </w:r>
    </w:p>
    <w:p w:rsidR="00C15FBB" w:rsidRPr="00672DAC" w:rsidRDefault="00C15FBB">
      <w:pPr>
        <w:spacing w:line="360" w:lineRule="auto"/>
        <w:ind w:right="-929"/>
        <w:rPr>
          <w:rFonts w:ascii="Palatino Linotype" w:eastAsia="Palatino Linotype" w:hAnsi="Palatino Linotype" w:cs="Palatino Linotype"/>
        </w:rPr>
      </w:pPr>
    </w:p>
    <w:p w:rsidR="00C15FBB" w:rsidRPr="00672DAC" w:rsidRDefault="00A92043">
      <w:pPr>
        <w:pStyle w:val="Ttulo2"/>
        <w:spacing w:before="0" w:line="360" w:lineRule="auto"/>
        <w:ind w:right="-929"/>
        <w:rPr>
          <w:rFonts w:ascii="Palatino Linotype" w:eastAsia="Palatino Linotype" w:hAnsi="Palatino Linotype" w:cs="Palatino Linotype"/>
          <w:b/>
          <w:color w:val="000000"/>
          <w:sz w:val="24"/>
          <w:szCs w:val="24"/>
        </w:rPr>
      </w:pPr>
      <w:bookmarkStart w:id="9" w:name="_heading=h.4d34og8" w:colFirst="0" w:colLast="0"/>
      <w:bookmarkEnd w:id="9"/>
      <w:r w:rsidRPr="00672DAC">
        <w:rPr>
          <w:rFonts w:ascii="Palatino Linotype" w:eastAsia="Palatino Linotype" w:hAnsi="Palatino Linotype" w:cs="Palatino Linotype"/>
          <w:b/>
          <w:color w:val="000000"/>
          <w:sz w:val="24"/>
          <w:szCs w:val="24"/>
        </w:rPr>
        <w:t>CUARTA. Estudio de la controversia.</w:t>
      </w: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15FBB" w:rsidRPr="00672DAC" w:rsidRDefault="00C15FBB">
      <w:pPr>
        <w:spacing w:line="360" w:lineRule="auto"/>
        <w:ind w:right="-929"/>
        <w:jc w:val="both"/>
        <w:rPr>
          <w:rFonts w:ascii="Palatino Linotype" w:eastAsia="Palatino Linotype" w:hAnsi="Palatino Linotype" w:cs="Palatino Linotype"/>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672DAC">
        <w:rPr>
          <w:rFonts w:ascii="Palatino Linotype" w:eastAsia="Palatino Linotype" w:hAnsi="Palatino Linotype" w:cs="Palatino Linotype"/>
        </w:rPr>
        <w:lastRenderedPageBreak/>
        <w:t>obligados y en caso de que dichas facultades no se hayan ejercido, se deberá motivar la respuesta en función de las causas que motivaron tal circunstancia.</w:t>
      </w:r>
    </w:p>
    <w:p w:rsidR="00C15FBB" w:rsidRPr="00672DAC" w:rsidRDefault="00C15FBB">
      <w:pPr>
        <w:pBdr>
          <w:top w:val="nil"/>
          <w:left w:val="nil"/>
          <w:bottom w:val="nil"/>
          <w:right w:val="nil"/>
          <w:between w:val="nil"/>
        </w:pBdr>
        <w:spacing w:line="360" w:lineRule="auto"/>
        <w:ind w:left="720" w:right="-929"/>
        <w:rPr>
          <w:rFonts w:ascii="Palatino Linotype" w:eastAsia="Palatino Linotype" w:hAnsi="Palatino Linotype" w:cs="Palatino Linotype"/>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15FBB" w:rsidRPr="00672DAC" w:rsidRDefault="00A92043" w:rsidP="00F07814">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 xml:space="preserve">Una vez sentado lo anterior, resulta oportuno </w:t>
      </w:r>
      <w:r w:rsidR="00F07814" w:rsidRPr="00672DAC">
        <w:rPr>
          <w:rFonts w:ascii="Palatino Linotype" w:eastAsia="Palatino Linotype" w:hAnsi="Palatino Linotype" w:cs="Palatino Linotype"/>
        </w:rPr>
        <w:t>traer a contexto el acto impugnado; en virtud de</w:t>
      </w:r>
      <w:r w:rsidRPr="00672DAC">
        <w:rPr>
          <w:rFonts w:ascii="Palatino Linotype" w:eastAsia="Palatino Linotype" w:hAnsi="Palatino Linotype" w:cs="Palatino Linotype"/>
        </w:rPr>
        <w:t xml:space="preserve"> que el particular no impugnó la totalidad de rubros que conforman la solicitud de información, por lo que en el recurso de revisión se observa que no inconforma por </w:t>
      </w:r>
      <w:r w:rsidR="006C51E2" w:rsidRPr="00672DAC">
        <w:rPr>
          <w:rFonts w:ascii="Palatino Linotype" w:eastAsia="Palatino Linotype" w:hAnsi="Palatino Linotype" w:cs="Palatino Linotype"/>
        </w:rPr>
        <w:t>la falta de entrega del FUMP</w:t>
      </w:r>
      <w:r w:rsidRPr="00672DAC">
        <w:rPr>
          <w:rFonts w:ascii="Palatino Linotype" w:eastAsia="Palatino Linotype" w:hAnsi="Palatino Linotype" w:cs="Palatino Linotype"/>
        </w:rPr>
        <w:t xml:space="preserve">,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C15FBB" w:rsidRPr="00672DAC" w:rsidRDefault="00C15FBB">
      <w:pPr>
        <w:spacing w:line="360" w:lineRule="auto"/>
        <w:ind w:right="-929"/>
        <w:jc w:val="both"/>
        <w:rPr>
          <w:rFonts w:ascii="Palatino Linotype" w:eastAsia="Palatino Linotype" w:hAnsi="Palatino Linotype" w:cs="Palatino Linotype"/>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rsidR="00C15FBB" w:rsidRPr="00672DAC" w:rsidRDefault="00A92043">
      <w:pPr>
        <w:tabs>
          <w:tab w:val="left" w:pos="851"/>
        </w:tabs>
        <w:spacing w:line="360" w:lineRule="auto"/>
        <w:ind w:left="502" w:right="-362"/>
        <w:jc w:val="both"/>
        <w:rPr>
          <w:rFonts w:ascii="Palatino Linotype" w:eastAsia="Palatino Linotype" w:hAnsi="Palatino Linotype" w:cs="Palatino Linotype"/>
          <w:i/>
        </w:rPr>
      </w:pPr>
      <w:r w:rsidRPr="00672DAC">
        <w:rPr>
          <w:rFonts w:ascii="Palatino Linotype" w:eastAsia="Palatino Linotype" w:hAnsi="Palatino Linotype" w:cs="Palatino Linotype"/>
          <w:b/>
          <w:i/>
        </w:rPr>
        <w:t xml:space="preserve">“ACTOS CONSENTIDOS. SON LOS QUE NO SE IMPUGNAN MEDIANTE EL RECURSO IDÓNEO. </w:t>
      </w:r>
      <w:r w:rsidRPr="00672DA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C51E2" w:rsidRPr="00672DAC" w:rsidRDefault="006C51E2">
      <w:pPr>
        <w:tabs>
          <w:tab w:val="left" w:pos="851"/>
        </w:tabs>
        <w:spacing w:line="360" w:lineRule="auto"/>
        <w:ind w:left="502" w:right="-362"/>
        <w:jc w:val="both"/>
        <w:rPr>
          <w:rFonts w:ascii="Palatino Linotype" w:eastAsia="Palatino Linotype" w:hAnsi="Palatino Linotype" w:cs="Palatino Linotype"/>
          <w:i/>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 xml:space="preserve">De la interpretación del criterio antes citado, se advierte que cuando el particular impugnó la respuesta del </w:t>
      </w:r>
      <w:r w:rsidRPr="00672DAC">
        <w:rPr>
          <w:rFonts w:ascii="Palatino Linotype" w:eastAsia="Palatino Linotype" w:hAnsi="Palatino Linotype" w:cs="Palatino Linotype"/>
          <w:b/>
        </w:rPr>
        <w:t>SUJETO OBLIGADO</w:t>
      </w:r>
      <w:r w:rsidRPr="00672DAC">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672DAC">
        <w:rPr>
          <w:rFonts w:ascii="Palatino Linotype" w:eastAsia="Palatino Linotype" w:hAnsi="Palatino Linotype" w:cs="Palatino Linotype"/>
          <w:b/>
        </w:rPr>
        <w:t>EL RECURRENTE</w:t>
      </w:r>
      <w:r w:rsidRPr="00672DAC">
        <w:rPr>
          <w:rFonts w:ascii="Palatino Linotype" w:eastAsia="Palatino Linotype" w:hAnsi="Palatino Linotype" w:cs="Palatino Linotype"/>
        </w:rPr>
        <w:t xml:space="preserve"> está conforme con la respuesta proporcionada por </w:t>
      </w:r>
      <w:r w:rsidRPr="00672DAC">
        <w:rPr>
          <w:rFonts w:ascii="Palatino Linotype" w:eastAsia="Palatino Linotype" w:hAnsi="Palatino Linotype" w:cs="Palatino Linotype"/>
          <w:b/>
        </w:rPr>
        <w:t>EL SUJETO OBLIGADO,</w:t>
      </w:r>
      <w:r w:rsidRPr="00672DAC">
        <w:rPr>
          <w:rFonts w:ascii="Palatino Linotype" w:eastAsia="Palatino Linotype" w:hAnsi="Palatino Linotype" w:cs="Palatino Linotype"/>
        </w:rPr>
        <w:t xml:space="preserve"> al no contravenir la misma. </w:t>
      </w:r>
    </w:p>
    <w:p w:rsidR="00C15FBB" w:rsidRPr="00672DAC" w:rsidRDefault="00C15FBB">
      <w:pPr>
        <w:spacing w:line="360" w:lineRule="auto"/>
        <w:ind w:right="-929"/>
        <w:jc w:val="both"/>
        <w:rPr>
          <w:rFonts w:ascii="Palatino Linotype" w:eastAsia="Palatino Linotype" w:hAnsi="Palatino Linotype" w:cs="Palatino Linotype"/>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C15FBB" w:rsidRPr="00672DAC" w:rsidRDefault="00A92043">
      <w:pPr>
        <w:tabs>
          <w:tab w:val="left" w:pos="7937"/>
          <w:tab w:val="left" w:pos="8222"/>
        </w:tabs>
        <w:spacing w:line="360" w:lineRule="auto"/>
        <w:ind w:left="502" w:right="-220"/>
        <w:jc w:val="both"/>
        <w:rPr>
          <w:rFonts w:ascii="Palatino Linotype" w:eastAsia="Palatino Linotype" w:hAnsi="Palatino Linotype" w:cs="Palatino Linotype"/>
          <w:i/>
        </w:rPr>
      </w:pPr>
      <w:r w:rsidRPr="00672DAC">
        <w:rPr>
          <w:rFonts w:ascii="Palatino Linotype" w:eastAsia="Palatino Linotype" w:hAnsi="Palatino Linotype" w:cs="Palatino Linotype"/>
          <w:b/>
          <w:i/>
        </w:rPr>
        <w:t xml:space="preserve">“REVISIÓN EN AMPARO. LOS RESOLUTIVOS NO COMBATIDOS DEBEN DECLARARSE FIRMES. </w:t>
      </w:r>
      <w:r w:rsidRPr="00672DAC">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w:t>
      </w:r>
      <w:r w:rsidRPr="00672DAC">
        <w:rPr>
          <w:rFonts w:ascii="Palatino Linotype" w:eastAsia="Palatino Linotype" w:hAnsi="Palatino Linotype" w:cs="Palatino Linotype"/>
          <w:i/>
        </w:rPr>
        <w:lastRenderedPageBreak/>
        <w:t>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15FBB" w:rsidRPr="00672DAC" w:rsidRDefault="00C15FBB">
      <w:pPr>
        <w:tabs>
          <w:tab w:val="left" w:pos="7937"/>
          <w:tab w:val="left" w:pos="8222"/>
        </w:tabs>
        <w:spacing w:line="360" w:lineRule="auto"/>
        <w:ind w:left="502" w:right="-929"/>
        <w:jc w:val="both"/>
        <w:rPr>
          <w:rFonts w:ascii="Palatino Linotype" w:eastAsia="Palatino Linotype" w:hAnsi="Palatino Linotype" w:cs="Palatino Linotype"/>
          <w:i/>
        </w:rPr>
      </w:pPr>
    </w:p>
    <w:p w:rsidR="006C51E2" w:rsidRPr="00672DAC" w:rsidRDefault="00A92043" w:rsidP="009262B0">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 xml:space="preserve">Dicho lo anterior, </w:t>
      </w:r>
      <w:r w:rsidR="006C51E2" w:rsidRPr="00672DAC">
        <w:rPr>
          <w:rFonts w:ascii="Palatino Linotype" w:eastAsia="Palatino Linotype" w:hAnsi="Palatino Linotype" w:cs="Palatino Linotype"/>
        </w:rPr>
        <w:t xml:space="preserve">respecto del rubro impugnado, al realizar el análisis correspondiente del soporte documental que integra la respuesta, se advierte que en el archivo denominado </w:t>
      </w:r>
      <w:r w:rsidR="006C51E2" w:rsidRPr="00672DAC">
        <w:rPr>
          <w:rFonts w:ascii="Palatino Linotype" w:eastAsia="Palatino Linotype" w:hAnsi="Palatino Linotype" w:cs="Palatino Linotype"/>
          <w:b/>
          <w:i/>
        </w:rPr>
        <w:t>7 FUMP MGM.pdf</w:t>
      </w:r>
      <w:r w:rsidR="006C51E2" w:rsidRPr="00672DAC">
        <w:rPr>
          <w:rFonts w:ascii="Palatino Linotype" w:eastAsia="Palatino Linotype" w:hAnsi="Palatino Linotype" w:cs="Palatino Linotype"/>
        </w:rPr>
        <w:t xml:space="preserve">, obra el documento que se está impugnando; siendo este el </w:t>
      </w:r>
      <w:r w:rsidR="009262B0" w:rsidRPr="00672DAC">
        <w:rPr>
          <w:rFonts w:ascii="Palatino Linotype" w:eastAsia="Palatino Linotype" w:hAnsi="Palatino Linotype" w:cs="Palatino Linotype"/>
        </w:rPr>
        <w:t>FUMP (Formulario Único de Movimientos de Personal) que corresponde al documento administrativo utilizado para gestionar cambios en la plantilla laboral de los servidores públicos como altas, bajas, cambios de adscripción, promociones o modificaciones salariales en entes públicos.</w:t>
      </w:r>
    </w:p>
    <w:p w:rsidR="00C15FBB" w:rsidRPr="00672DAC" w:rsidRDefault="00C15FBB">
      <w:pPr>
        <w:spacing w:line="360" w:lineRule="auto"/>
        <w:ind w:right="-929"/>
        <w:jc w:val="both"/>
        <w:rPr>
          <w:rFonts w:ascii="Palatino Linotype" w:eastAsia="Palatino Linotype" w:hAnsi="Palatino Linotype" w:cs="Palatino Linotype"/>
        </w:rPr>
      </w:pPr>
    </w:p>
    <w:p w:rsidR="009262B0" w:rsidRPr="00672DAC" w:rsidRDefault="009262B0" w:rsidP="009262B0">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t xml:space="preserve">Ahora bien, la solicitud de información carece de lapso temporal; luego entonces se colige que el documento a entregar deberá de ser el último generado a la fecha de la solicitud, es decir al cinco de diciembre de dos mil veinticuatro; en esa tesitura el FUMP entregado es de fecha dos de enero de dos mil veinticuatro, mismo que se deduce es el último generado en virtud de que en dicho formato ya obra como puesto funcional actual el de Jefa de Departamento y el funcional anterior el de Analista "B", lo que guarda congruencia con el resto de documentales remitidas. Por tales circunstancias es que se determinan como infundados los agravios hechos valer por el </w:t>
      </w:r>
      <w:r w:rsidRPr="00672DAC">
        <w:rPr>
          <w:rFonts w:ascii="Palatino Linotype" w:eastAsia="Palatino Linotype" w:hAnsi="Palatino Linotype" w:cs="Palatino Linotype"/>
          <w:b/>
        </w:rPr>
        <w:t>RECURRENTE</w:t>
      </w:r>
      <w:r w:rsidRPr="00672DAC">
        <w:rPr>
          <w:rFonts w:ascii="Palatino Linotype" w:eastAsia="Palatino Linotype" w:hAnsi="Palatino Linotype" w:cs="Palatino Linotype"/>
        </w:rPr>
        <w:t xml:space="preserve"> en su escrito recursal, quedando sin materia el presente asunto</w:t>
      </w:r>
      <w:r w:rsidR="0098245E" w:rsidRPr="00672DAC">
        <w:rPr>
          <w:rFonts w:ascii="Palatino Linotype" w:eastAsia="Palatino Linotype" w:hAnsi="Palatino Linotype" w:cs="Palatino Linotype"/>
        </w:rPr>
        <w:t>, siendo dable confirmar la respuesta inicial.</w:t>
      </w:r>
    </w:p>
    <w:p w:rsidR="009262B0" w:rsidRPr="00672DAC" w:rsidRDefault="009262B0" w:rsidP="009262B0">
      <w:pPr>
        <w:pStyle w:val="Prrafodelista"/>
        <w:rPr>
          <w:rFonts w:ascii="Palatino Linotype" w:eastAsia="Palatino Linotype" w:hAnsi="Palatino Linotype" w:cs="Palatino Linotype"/>
        </w:rPr>
      </w:pPr>
    </w:p>
    <w:p w:rsidR="009262B0" w:rsidRPr="00672DAC" w:rsidRDefault="000819DA">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rPr>
        <w:lastRenderedPageBreak/>
        <w:t>Por otro lado</w:t>
      </w:r>
      <w:r w:rsidR="0098245E" w:rsidRPr="00672DAC">
        <w:rPr>
          <w:rFonts w:ascii="Palatino Linotype" w:eastAsia="Palatino Linotype" w:hAnsi="Palatino Linotype" w:cs="Palatino Linotype"/>
        </w:rPr>
        <w:t xml:space="preserve">, no pasa desapercibido que en todas las documentales remitidas en calidad de respuesta en que fueron testados datos personales, incluido el impugnado (FUMP), </w:t>
      </w:r>
      <w:r w:rsidRPr="00672DAC">
        <w:rPr>
          <w:rFonts w:ascii="Palatino Linotype" w:eastAsia="Palatino Linotype" w:hAnsi="Palatino Linotype" w:cs="Palatino Linotype"/>
        </w:rPr>
        <w:t xml:space="preserve"> no se testaron de manera correcta.</w:t>
      </w:r>
    </w:p>
    <w:p w:rsidR="0098245E" w:rsidRPr="00672DAC" w:rsidRDefault="0098245E" w:rsidP="0098245E">
      <w:pPr>
        <w:spacing w:line="360" w:lineRule="auto"/>
        <w:ind w:right="-929"/>
        <w:jc w:val="both"/>
        <w:rPr>
          <w:rFonts w:ascii="Palatino Linotype" w:eastAsia="Palatino Linotype" w:hAnsi="Palatino Linotype" w:cs="Palatino Linotype"/>
        </w:rPr>
      </w:pPr>
    </w:p>
    <w:p w:rsidR="000819DA" w:rsidRPr="00672DAC" w:rsidRDefault="000819DA" w:rsidP="000819DA">
      <w:pPr>
        <w:numPr>
          <w:ilvl w:val="0"/>
          <w:numId w:val="5"/>
        </w:numPr>
        <w:spacing w:line="360" w:lineRule="auto"/>
        <w:ind w:left="0" w:right="-929" w:firstLine="0"/>
        <w:jc w:val="both"/>
        <w:rPr>
          <w:rFonts w:ascii="Palatino Linotype" w:hAnsi="Palatino Linotype"/>
        </w:rPr>
      </w:pPr>
      <w:r w:rsidRPr="00672DAC">
        <w:rPr>
          <w:rFonts w:ascii="Palatino Linotype" w:eastAsia="Times New Roman" w:hAnsi="Palatino Linotype" w:cs="Arial"/>
          <w:bCs/>
          <w:color w:val="000000" w:themeColor="text1"/>
          <w:lang w:val="es-ES"/>
        </w:rPr>
        <w:t xml:space="preserve">Lo anterior resulta así; </w:t>
      </w:r>
      <w:r w:rsidRPr="00672DAC">
        <w:rPr>
          <w:rFonts w:ascii="Palatino Linotype" w:eastAsia="Palatino Linotype" w:hAnsi="Palatino Linotype" w:cs="Palatino Linotype"/>
        </w:rPr>
        <w:t>toda vez</w:t>
      </w:r>
      <w:r w:rsidRPr="00672DAC">
        <w:rPr>
          <w:rFonts w:ascii="Palatino Linotype" w:eastAsia="Times New Roman" w:hAnsi="Palatino Linotype" w:cs="Arial"/>
          <w:bCs/>
          <w:color w:val="000000" w:themeColor="text1"/>
          <w:lang w:val="es-ES"/>
        </w:rPr>
        <w:t xml:space="preserve"> al ser abiertos en el visor de documentos PDF (Acrobat), se advierte que los recuadros que cubren los datos personales, pueden ser movidos o </w:t>
      </w:r>
      <w:r w:rsidRPr="00672DAC">
        <w:rPr>
          <w:rFonts w:ascii="Palatino Linotype" w:eastAsia="MS Mincho" w:hAnsi="Palatino Linotype" w:cs="Times New Roman"/>
        </w:rPr>
        <w:t>suprimidos</w:t>
      </w:r>
      <w:r w:rsidRPr="00672DAC">
        <w:rPr>
          <w:rFonts w:ascii="Palatino Linotype" w:eastAsia="Times New Roman" w:hAnsi="Palatino Linotype" w:cs="Arial"/>
          <w:bCs/>
          <w:color w:val="000000" w:themeColor="text1"/>
          <w:lang w:val="es-ES"/>
        </w:rPr>
        <w:t>, dejándose expuestos todos los datos personales que obran en los oficios.</w:t>
      </w:r>
    </w:p>
    <w:p w:rsidR="000819DA" w:rsidRPr="00672DAC" w:rsidRDefault="000819DA" w:rsidP="000819DA">
      <w:pPr>
        <w:pBdr>
          <w:top w:val="nil"/>
          <w:left w:val="nil"/>
          <w:bottom w:val="nil"/>
          <w:right w:val="nil"/>
          <w:between w:val="nil"/>
        </w:pBdr>
        <w:tabs>
          <w:tab w:val="left" w:pos="0"/>
        </w:tabs>
        <w:spacing w:line="360" w:lineRule="auto"/>
        <w:ind w:right="49"/>
        <w:jc w:val="both"/>
        <w:rPr>
          <w:rFonts w:ascii="Palatino Linotype" w:hAnsi="Palatino Linotype"/>
        </w:rPr>
      </w:pPr>
    </w:p>
    <w:p w:rsidR="000819DA" w:rsidRPr="00672DAC" w:rsidRDefault="000819DA" w:rsidP="000819DA">
      <w:pPr>
        <w:numPr>
          <w:ilvl w:val="0"/>
          <w:numId w:val="5"/>
        </w:numPr>
        <w:spacing w:line="360" w:lineRule="auto"/>
        <w:ind w:left="0" w:right="-929" w:firstLine="0"/>
        <w:jc w:val="both"/>
        <w:rPr>
          <w:rFonts w:ascii="Palatino Linotype" w:hAnsi="Palatino Linotype" w:cs="Arial"/>
        </w:rPr>
      </w:pPr>
      <w:r w:rsidRPr="00672DAC">
        <w:rPr>
          <w:rFonts w:ascii="Palatino Linotype" w:eastAsia="MS Mincho" w:hAnsi="Palatino Linotype" w:cs="Times New Roman"/>
        </w:rPr>
        <w:t xml:space="preserve">En </w:t>
      </w:r>
      <w:r w:rsidRPr="00672DAC">
        <w:rPr>
          <w:rFonts w:ascii="Palatino Linotype" w:hAnsi="Palatino Linotype"/>
        </w:rPr>
        <w:t>esa</w:t>
      </w:r>
      <w:r w:rsidRPr="00672DAC">
        <w:rPr>
          <w:rFonts w:ascii="Palatino Linotype" w:eastAsia="MS Mincho" w:hAnsi="Palatino Linotype" w:cs="Times New Roman"/>
        </w:rPr>
        <w:t xml:space="preserve"> </w:t>
      </w:r>
      <w:r w:rsidRPr="00672DAC">
        <w:rPr>
          <w:rFonts w:ascii="Palatino Linotype" w:hAnsi="Palatino Linotype"/>
        </w:rPr>
        <w:t>tesitura</w:t>
      </w:r>
      <w:r w:rsidRPr="00672DAC">
        <w:rPr>
          <w:rFonts w:ascii="Palatino Linotype" w:eastAsia="MS Mincho" w:hAnsi="Palatino Linotype" w:cs="Times New Roman"/>
        </w:rPr>
        <w:t xml:space="preserve">, es </w:t>
      </w:r>
      <w:r w:rsidRPr="00672DAC">
        <w:rPr>
          <w:rFonts w:ascii="Palatino Linotype" w:eastAsia="MS Gothic" w:hAnsi="Palatino Linotype" w:cs="Times New Roman"/>
        </w:rPr>
        <w:t xml:space="preserve">necesario resaltar que el recurso de revisión previsto en la Ley de la materia no es el medio para </w:t>
      </w:r>
      <w:r w:rsidRPr="00672DAC">
        <w:rPr>
          <w:rFonts w:ascii="Palatino Linotype" w:eastAsia="Times New Roman" w:hAnsi="Palatino Linotype" w:cs="Arial"/>
          <w:bCs/>
          <w:color w:val="000000" w:themeColor="text1"/>
          <w:lang w:val="es-ES"/>
        </w:rPr>
        <w:t>investigar</w:t>
      </w:r>
      <w:r w:rsidRPr="00672DAC">
        <w:rPr>
          <w:rFonts w:ascii="Palatino Linotype" w:eastAsia="MS Gothic" w:hAnsi="Palatino Linotype" w:cs="Times New Roman"/>
        </w:rPr>
        <w:t xml:space="preserve"> y, en su caso, sancionar a servidores públicos </w:t>
      </w:r>
      <w:r w:rsidRPr="00672DAC">
        <w:rPr>
          <w:rFonts w:ascii="Palatino Linotype" w:eastAsia="Times New Roman" w:hAnsi="Palatino Linotype" w:cs="Arial"/>
          <w:bCs/>
          <w:color w:val="000000" w:themeColor="text1"/>
          <w:lang w:val="es-ES"/>
        </w:rPr>
        <w:t>por</w:t>
      </w:r>
      <w:r w:rsidRPr="00672DAC">
        <w:rPr>
          <w:rFonts w:ascii="Palatino Linotype" w:eastAsia="MS Gothic" w:hAnsi="Palatino Linotype" w:cs="Times New Roman"/>
        </w:rPr>
        <w:t xml:space="preserve"> la falta de cuidado de la protección de datos personales; sin embargo, derivado de los planteamientos señalados en el estudio de la presente resolución, relativo a la exposición de datos personales contenidos en el archivo de referencia,  se dará vista al área competente para que </w:t>
      </w:r>
      <w:r w:rsidRPr="00672DAC">
        <w:rPr>
          <w:rFonts w:ascii="Palatino Linotype" w:eastAsia="MS Mincho" w:hAnsi="Palatino Linotype" w:cs="Times New Roman"/>
        </w:rPr>
        <w:t>en</w:t>
      </w:r>
      <w:r w:rsidRPr="00672DAC">
        <w:rPr>
          <w:rFonts w:ascii="Palatino Linotype" w:eastAsia="MS Gothic" w:hAnsi="Palatino Linotype" w:cs="Times New Roman"/>
        </w:rPr>
        <w:t xml:space="preserve"> ejercicio de sus atribuciones realice las investigaciones pertinentes por las omisiones detectadas atribuibles al </w:t>
      </w:r>
      <w:r w:rsidRPr="00672DAC">
        <w:rPr>
          <w:rFonts w:ascii="Palatino Linotype" w:eastAsia="MS Gothic" w:hAnsi="Palatino Linotype" w:cs="Times New Roman"/>
          <w:b/>
        </w:rPr>
        <w:t>SUJETO OBLIGADO</w:t>
      </w:r>
      <w:r w:rsidRPr="00672DAC">
        <w:rPr>
          <w:rFonts w:ascii="Palatino Linotype" w:eastAsia="MS Gothic" w:hAnsi="Palatino Linotype" w:cs="Times New Roman"/>
        </w:rPr>
        <w:t>.</w:t>
      </w:r>
    </w:p>
    <w:p w:rsidR="000819DA" w:rsidRPr="00672DAC" w:rsidRDefault="000819DA" w:rsidP="000819DA">
      <w:pPr>
        <w:pStyle w:val="Prrafodelista"/>
        <w:rPr>
          <w:rFonts w:ascii="Palatino Linotype" w:hAnsi="Palatino Linotype" w:cs="Arial"/>
        </w:rPr>
      </w:pPr>
    </w:p>
    <w:p w:rsidR="000819DA" w:rsidRPr="00672DAC" w:rsidRDefault="000819DA" w:rsidP="000819DA">
      <w:pPr>
        <w:numPr>
          <w:ilvl w:val="0"/>
          <w:numId w:val="5"/>
        </w:numPr>
        <w:spacing w:line="360" w:lineRule="auto"/>
        <w:ind w:left="0" w:right="-929" w:firstLine="0"/>
        <w:jc w:val="both"/>
        <w:rPr>
          <w:rFonts w:ascii="Palatino Linotype" w:hAnsi="Palatino Linotype"/>
          <w:color w:val="000000" w:themeColor="text1"/>
        </w:rPr>
      </w:pPr>
      <w:r w:rsidRPr="00672DAC">
        <w:rPr>
          <w:rFonts w:ascii="Palatino Linotype" w:eastAsia="MS Gothic" w:hAnsi="Palatino Linotype" w:cs="Times New Roman"/>
          <w:lang w:val="es-ES"/>
        </w:rPr>
        <w:t xml:space="preserve">Por </w:t>
      </w:r>
      <w:r w:rsidRPr="00672DAC">
        <w:rPr>
          <w:rFonts w:ascii="Palatino Linotype" w:eastAsia="MS Gothic" w:hAnsi="Palatino Linotype" w:cs="Times New Roman"/>
        </w:rPr>
        <w:t xml:space="preserve">ello, es conveniente señalar las fracciones XIV, XXII, XXIII y XXV, del artículo 82, de la Ley </w:t>
      </w:r>
      <w:r w:rsidRPr="00672DAC">
        <w:rPr>
          <w:rFonts w:ascii="Palatino Linotype" w:eastAsia="MS Mincho" w:hAnsi="Palatino Linotype" w:cs="Times New Roman"/>
        </w:rPr>
        <w:t>de</w:t>
      </w:r>
      <w:r w:rsidRPr="00672DAC">
        <w:rPr>
          <w:rFonts w:ascii="Palatino Linotype" w:eastAsia="MS Gothic" w:hAnsi="Palatino Linotype" w:cs="Times New Roman"/>
        </w:rPr>
        <w:t xml:space="preserve"> Protección de Datos Personales en Posesión de Sujetos Obligados del Estado de México y Municipios, que establece:</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672DAC">
        <w:rPr>
          <w:rFonts w:ascii="Palatino Linotype" w:hAnsi="Palatino Linotype"/>
          <w:b/>
          <w:i/>
        </w:rPr>
        <w:t xml:space="preserve">Atribuciones del Instituto </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672DAC">
        <w:rPr>
          <w:rFonts w:ascii="Palatino Linotype" w:hAnsi="Palatino Linotype"/>
          <w:b/>
          <w:i/>
        </w:rPr>
        <w:t>Artículo 82.</w:t>
      </w:r>
      <w:r w:rsidRPr="00672DAC">
        <w:rPr>
          <w:rFonts w:ascii="Palatino Linotype" w:hAnsi="Palatino Linotype"/>
          <w:i/>
        </w:rPr>
        <w:t xml:space="preserve"> El Instituto, además de las atribuciones encomendadas por la Ley de Transparencia y normatividad aplicable, tendrá las atribuciones siguientes:</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672DAC">
        <w:rPr>
          <w:rFonts w:ascii="Palatino Linotype" w:hAnsi="Palatino Linotype"/>
          <w:i/>
        </w:rPr>
        <w:t>(…)</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672DAC">
        <w:rPr>
          <w:rFonts w:ascii="Palatino Linotype" w:hAnsi="Palatino Linotype"/>
          <w:b/>
          <w:i/>
        </w:rPr>
        <w:lastRenderedPageBreak/>
        <w:t>XIV.</w:t>
      </w:r>
      <w:r w:rsidRPr="00672DAC">
        <w:rPr>
          <w:rFonts w:ascii="Palatino Linotype" w:hAnsi="Palatino Linotype"/>
          <w:i/>
        </w:rPr>
        <w:t xml:space="preserve"> </w:t>
      </w:r>
      <w:r w:rsidRPr="00672DAC">
        <w:rPr>
          <w:rFonts w:ascii="Palatino Linotype" w:hAnsi="Palatino Linotype"/>
          <w:b/>
          <w:i/>
        </w:rPr>
        <w:t>Formular observaciones y recomendaciones</w:t>
      </w:r>
      <w:r w:rsidRPr="00672DAC">
        <w:rPr>
          <w:rFonts w:ascii="Palatino Linotype" w:hAnsi="Palatino Linotype"/>
          <w:i/>
        </w:rPr>
        <w:t xml:space="preserve"> a los sujetos obligados que incumplan esta Ley.</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672DAC">
        <w:rPr>
          <w:rFonts w:ascii="Palatino Linotype" w:hAnsi="Palatino Linotype"/>
          <w:i/>
        </w:rPr>
        <w:t>(…)</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672DAC">
        <w:rPr>
          <w:rFonts w:ascii="Palatino Linotype" w:hAnsi="Palatino Linotype"/>
          <w:b/>
          <w:i/>
        </w:rPr>
        <w:t>XXII.</w:t>
      </w:r>
      <w:r w:rsidRPr="00672DAC">
        <w:rPr>
          <w:rFonts w:ascii="Palatino Linotype" w:hAnsi="Palatino Linotype"/>
          <w:i/>
        </w:rPr>
        <w:t xml:space="preserve"> </w:t>
      </w:r>
      <w:r w:rsidRPr="00672DAC">
        <w:rPr>
          <w:rFonts w:ascii="Palatino Linotype" w:hAnsi="Palatino Linotype"/>
          <w:b/>
          <w:i/>
        </w:rPr>
        <w:t>Verificar el cumplimiento</w:t>
      </w:r>
      <w:r w:rsidRPr="00672DAC">
        <w:rPr>
          <w:rFonts w:ascii="Palatino Linotype" w:hAnsi="Palatino Linotype"/>
          <w:i/>
        </w:rPr>
        <w:t xml:space="preserve"> de las disposiciones previstas en esta Ley a través de los procedimientos de revisión que resulten compatibles con las disposiciones de esta Ley.</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672DAC">
        <w:rPr>
          <w:rFonts w:ascii="Palatino Linotype" w:hAnsi="Palatino Linotype"/>
          <w:b/>
          <w:i/>
        </w:rPr>
        <w:t>XXIII.</w:t>
      </w:r>
      <w:r w:rsidRPr="00672DAC">
        <w:rPr>
          <w:rFonts w:ascii="Palatino Linotype" w:hAnsi="Palatino Linotype"/>
          <w:i/>
        </w:rPr>
        <w:t xml:space="preserve"> </w:t>
      </w:r>
      <w:r w:rsidRPr="00672DAC">
        <w:rPr>
          <w:rFonts w:ascii="Palatino Linotype" w:hAnsi="Palatino Linotype"/>
          <w:b/>
          <w:i/>
        </w:rPr>
        <w:t>Implementar</w:t>
      </w:r>
      <w:r w:rsidRPr="00672DAC">
        <w:rPr>
          <w:rFonts w:ascii="Palatino Linotype" w:hAnsi="Palatino Linotype"/>
          <w:i/>
        </w:rPr>
        <w:t xml:space="preserve"> los </w:t>
      </w:r>
      <w:r w:rsidRPr="00672DAC">
        <w:rPr>
          <w:rFonts w:ascii="Palatino Linotype" w:hAnsi="Palatino Linotype"/>
          <w:b/>
          <w:i/>
        </w:rPr>
        <w:t>procedimientos</w:t>
      </w:r>
      <w:r w:rsidRPr="00672DAC">
        <w:rPr>
          <w:rFonts w:ascii="Palatino Linotype" w:hAnsi="Palatino Linotype"/>
          <w:i/>
        </w:rPr>
        <w:t xml:space="preserve"> que resulten necesarios </w:t>
      </w:r>
      <w:r w:rsidRPr="00672DAC">
        <w:rPr>
          <w:rFonts w:ascii="Palatino Linotype" w:hAnsi="Palatino Linotype"/>
          <w:b/>
          <w:i/>
        </w:rPr>
        <w:t xml:space="preserve">para el cumplimiento </w:t>
      </w:r>
      <w:r w:rsidRPr="00672DAC">
        <w:rPr>
          <w:rFonts w:ascii="Palatino Linotype" w:hAnsi="Palatino Linotype"/>
          <w:i/>
        </w:rPr>
        <w:t>de las disposiciones de esta Ley y para asegurar la protección de datos personales de los titulares. (…)</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672DAC">
        <w:rPr>
          <w:rFonts w:ascii="Palatino Linotype" w:hAnsi="Palatino Linotype"/>
          <w:b/>
          <w:i/>
        </w:rPr>
        <w:t>XXV.</w:t>
      </w:r>
      <w:r w:rsidRPr="00672DAC">
        <w:rPr>
          <w:rFonts w:ascii="Palatino Linotype" w:hAnsi="Palatino Linotype"/>
          <w:i/>
        </w:rPr>
        <w:t xml:space="preserve"> </w:t>
      </w:r>
      <w:r w:rsidRPr="00672DAC">
        <w:rPr>
          <w:rFonts w:ascii="Palatino Linotype" w:hAnsi="Palatino Linotype"/>
          <w:b/>
          <w:i/>
        </w:rPr>
        <w:t>Investigar</w:t>
      </w:r>
      <w:r w:rsidRPr="00672DAC">
        <w:rPr>
          <w:rFonts w:ascii="Palatino Linotype" w:hAnsi="Palatino Linotype"/>
          <w:i/>
        </w:rPr>
        <w:t xml:space="preserve"> las </w:t>
      </w:r>
      <w:r w:rsidRPr="00672DAC">
        <w:rPr>
          <w:rFonts w:ascii="Palatino Linotype" w:hAnsi="Palatino Linotype"/>
          <w:b/>
          <w:i/>
        </w:rPr>
        <w:t>posibles violaciones</w:t>
      </w:r>
      <w:r w:rsidRPr="00672DAC">
        <w:rPr>
          <w:rFonts w:ascii="Palatino Linotype" w:hAnsi="Palatino Linotype"/>
          <w:i/>
        </w:rPr>
        <w:t xml:space="preserve"> a la seguridad de los datos personales a fin de determinar la práctica de verificaciones.</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672DAC">
        <w:rPr>
          <w:rFonts w:ascii="Palatino Linotype" w:hAnsi="Palatino Linotype"/>
          <w:i/>
        </w:rPr>
        <w:t>(…)”</w:t>
      </w:r>
    </w:p>
    <w:p w:rsidR="000819DA" w:rsidRPr="00672DAC" w:rsidRDefault="000819DA" w:rsidP="000819D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color w:val="000000" w:themeColor="text1"/>
        </w:rPr>
      </w:pPr>
      <w:r w:rsidRPr="00672DAC">
        <w:rPr>
          <w:rFonts w:ascii="Palatino Linotype" w:hAnsi="Palatino Linotype"/>
        </w:rPr>
        <w:t>(Énfasis añadido)</w:t>
      </w:r>
    </w:p>
    <w:p w:rsidR="000819DA" w:rsidRPr="00672DAC" w:rsidRDefault="000819DA" w:rsidP="000819DA">
      <w:pPr>
        <w:pStyle w:val="Prrafodelista"/>
        <w:tabs>
          <w:tab w:val="left" w:pos="426"/>
        </w:tabs>
        <w:spacing w:before="240" w:after="240" w:line="360" w:lineRule="auto"/>
        <w:ind w:left="0" w:right="51"/>
        <w:jc w:val="both"/>
        <w:rPr>
          <w:rFonts w:ascii="Palatino Linotype" w:hAnsi="Palatino Linotype"/>
          <w:color w:val="000000" w:themeColor="text1"/>
        </w:rPr>
      </w:pPr>
    </w:p>
    <w:p w:rsidR="000819DA" w:rsidRPr="00672DAC" w:rsidRDefault="000819DA" w:rsidP="000819DA">
      <w:pPr>
        <w:numPr>
          <w:ilvl w:val="0"/>
          <w:numId w:val="5"/>
        </w:numPr>
        <w:spacing w:line="360" w:lineRule="auto"/>
        <w:ind w:left="0" w:right="-929" w:firstLine="0"/>
        <w:jc w:val="both"/>
        <w:rPr>
          <w:rFonts w:ascii="Palatino Linotype" w:hAnsi="Palatino Linotype"/>
          <w:color w:val="000000" w:themeColor="text1"/>
        </w:rPr>
      </w:pPr>
      <w:r w:rsidRPr="00672DAC">
        <w:rPr>
          <w:rFonts w:ascii="Palatino Linotype" w:eastAsia="MS Mincho" w:hAnsi="Palatino Linotype" w:cs="Times New Roman"/>
        </w:rPr>
        <w:t xml:space="preserve">Luego entonces, </w:t>
      </w:r>
      <w:r w:rsidRPr="00672DAC">
        <w:rPr>
          <w:rFonts w:ascii="Palatino Linotype" w:eastAsia="MS Gothic" w:hAnsi="Palatino Linotype" w:cs="Times New Roman"/>
        </w:rPr>
        <w:t xml:space="preserve">este Pleno hará del conocimiento de la Dirección General de Datos </w:t>
      </w:r>
      <w:r w:rsidRPr="00672DAC">
        <w:rPr>
          <w:rFonts w:ascii="Palatino Linotype" w:eastAsia="MS Gothic" w:hAnsi="Palatino Linotype" w:cs="Times New Roman"/>
          <w:lang w:val="es-ES"/>
        </w:rPr>
        <w:t>Personales</w:t>
      </w:r>
      <w:r w:rsidRPr="00672DAC">
        <w:rPr>
          <w:rFonts w:ascii="Palatino Linotype" w:eastAsia="MS Gothic" w:hAnsi="Palatino Linotype" w:cs="Times New Roman"/>
        </w:rPr>
        <w:t xml:space="preserve"> de </w:t>
      </w:r>
      <w:r w:rsidRPr="00672DAC">
        <w:rPr>
          <w:rFonts w:ascii="Palatino Linotype" w:eastAsia="MS Gothic" w:hAnsi="Palatino Linotype" w:cs="Times New Roman"/>
          <w:lang w:val="es-ES"/>
        </w:rPr>
        <w:t>este</w:t>
      </w:r>
      <w:r w:rsidRPr="00672DAC">
        <w:rPr>
          <w:rFonts w:ascii="Palatino Linotype" w:eastAsia="MS Gothic" w:hAnsi="Palatino Linotype" w:cs="Times New Roman"/>
        </w:rPr>
        <w:t xml:space="preserve"> Instituto de las infracciones en que el </w:t>
      </w:r>
      <w:r w:rsidRPr="00672DAC">
        <w:rPr>
          <w:rFonts w:ascii="Palatino Linotype" w:eastAsia="MS Gothic" w:hAnsi="Palatino Linotype" w:cs="Times New Roman"/>
          <w:b/>
        </w:rPr>
        <w:t>SUJETO OBLIGADO</w:t>
      </w:r>
      <w:r w:rsidRPr="00672DAC">
        <w:rPr>
          <w:rFonts w:ascii="Palatino Linotype" w:eastAsia="MS Gothic" w:hAnsi="Palatino Linotype" w:cs="Times New Roman"/>
        </w:rPr>
        <w:t xml:space="preserve"> incurrió, toda vez que la naturaleza de investigar omisiones relativas a la esfera de obligaciones de protección de datos personales en posesión de Sujetos </w:t>
      </w:r>
      <w:r w:rsidRPr="00672DAC">
        <w:rPr>
          <w:rFonts w:ascii="Palatino Linotype" w:eastAsia="MS Mincho" w:hAnsi="Palatino Linotype" w:cs="Times New Roman"/>
        </w:rPr>
        <w:t>Obligados</w:t>
      </w:r>
      <w:r w:rsidRPr="00672DAC">
        <w:rPr>
          <w:rFonts w:ascii="Palatino Linotype" w:eastAsia="MS Gothic" w:hAnsi="Palatino Linotype" w:cs="Times New Roman"/>
        </w:rPr>
        <w:t xml:space="preserve"> corresponde a un ente distinto a éste, a través de un procedimiento diferente al recurso de revisión.</w:t>
      </w:r>
    </w:p>
    <w:p w:rsidR="000819DA" w:rsidRPr="00672DAC" w:rsidRDefault="000819DA" w:rsidP="000819DA">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rsidR="000819DA" w:rsidRPr="00672DAC" w:rsidRDefault="000819DA" w:rsidP="000819DA">
      <w:pPr>
        <w:numPr>
          <w:ilvl w:val="0"/>
          <w:numId w:val="5"/>
        </w:numPr>
        <w:spacing w:line="360" w:lineRule="auto"/>
        <w:ind w:left="0" w:right="-929" w:firstLine="0"/>
        <w:jc w:val="both"/>
        <w:rPr>
          <w:rFonts w:ascii="Palatino Linotype" w:eastAsia="Palatino Linotype" w:hAnsi="Palatino Linotype" w:cs="Palatino Linotype"/>
          <w:b/>
          <w:color w:val="000000"/>
        </w:rPr>
      </w:pPr>
      <w:r w:rsidRPr="00672DAC">
        <w:rPr>
          <w:rFonts w:ascii="Palatino Linotype" w:eastAsia="MS Mincho" w:hAnsi="Palatino Linotype" w:cs="Times New Roman"/>
        </w:rPr>
        <w:t xml:space="preserve">Por </w:t>
      </w:r>
      <w:r w:rsidRPr="00672DAC">
        <w:rPr>
          <w:rFonts w:ascii="Palatino Linotype" w:eastAsia="MS Gothic" w:hAnsi="Palatino Linotype" w:cs="Times New Roman"/>
          <w:lang w:val="es-ES"/>
        </w:rPr>
        <w:t xml:space="preserve">lo anterior, se insiste resulta conveniente dar vista a la Dirección de Protección de </w:t>
      </w:r>
      <w:r w:rsidRPr="00672DAC">
        <w:rPr>
          <w:rFonts w:ascii="Palatino Linotype" w:eastAsia="MS Mincho" w:hAnsi="Palatino Linotype" w:cs="Times New Roman"/>
        </w:rPr>
        <w:t>Datos</w:t>
      </w:r>
      <w:r w:rsidRPr="00672DAC">
        <w:rPr>
          <w:rFonts w:ascii="Palatino Linotype" w:eastAsia="MS Gothic" w:hAnsi="Palatino Linotype" w:cs="Times New Roman"/>
          <w:lang w:val="es-ES"/>
        </w:rPr>
        <w:t xml:space="preserve"> Personales de este Instituto, para que en ejercicio de sus atribuciones </w:t>
      </w:r>
      <w:r w:rsidRPr="00672DAC">
        <w:rPr>
          <w:rFonts w:ascii="Palatino Linotype" w:eastAsia="MS Mincho" w:hAnsi="Palatino Linotype" w:cs="Times New Roman"/>
        </w:rPr>
        <w:t>contenidas</w:t>
      </w:r>
      <w:r w:rsidRPr="00672DAC">
        <w:rPr>
          <w:rFonts w:ascii="Palatino Linotype" w:eastAsia="MS Gothic" w:hAnsi="Palatino Linotype" w:cs="Times New Roman"/>
          <w:lang w:val="es-ES"/>
        </w:rPr>
        <w:t xml:space="preserve"> </w:t>
      </w:r>
      <w:r w:rsidRPr="00672DAC">
        <w:rPr>
          <w:rFonts w:ascii="Palatino Linotype" w:eastAsia="MS Mincho" w:hAnsi="Palatino Linotype" w:cs="Times New Roman"/>
        </w:rPr>
        <w:t>en</w:t>
      </w:r>
      <w:r w:rsidRPr="00672DAC">
        <w:rPr>
          <w:rFonts w:ascii="Palatino Linotype" w:eastAsia="MS Gothic" w:hAnsi="Palatino Linotype" w:cs="Times New Roman"/>
          <w:lang w:val="es-ES"/>
        </w:rPr>
        <w:t xml:space="preserve"> el numeral 23, fracciones V, XI y XII, del Reglamento Interior del Instituto de Transparencia, Acceso a la </w:t>
      </w:r>
      <w:r w:rsidRPr="00672DAC">
        <w:rPr>
          <w:rFonts w:ascii="Palatino Linotype" w:eastAsia="MS Mincho" w:hAnsi="Palatino Linotype" w:cs="Times New Roman"/>
        </w:rPr>
        <w:t>Información</w:t>
      </w:r>
      <w:r w:rsidRPr="00672DAC">
        <w:rPr>
          <w:rFonts w:ascii="Palatino Linotype" w:eastAsia="MS Gothic" w:hAnsi="Palatino Linotype" w:cs="Times New Roman"/>
          <w:lang w:val="es-ES"/>
        </w:rPr>
        <w:t xml:space="preserve"> Pública y Protección de Datos Personales del Estado de México y Municipios, investigue y sancione las omisiones en las que el </w:t>
      </w:r>
      <w:r w:rsidRPr="00672DAC">
        <w:rPr>
          <w:rFonts w:ascii="Palatino Linotype" w:eastAsia="MS Gothic" w:hAnsi="Palatino Linotype" w:cs="Times New Roman"/>
          <w:b/>
          <w:lang w:val="es-ES"/>
        </w:rPr>
        <w:t>SUJETO OBLIGADO</w:t>
      </w:r>
      <w:r w:rsidRPr="00672DAC">
        <w:rPr>
          <w:rFonts w:ascii="Palatino Linotype" w:eastAsia="MS Gothic" w:hAnsi="Palatino Linotype" w:cs="Times New Roman"/>
          <w:lang w:val="es-ES"/>
        </w:rPr>
        <w:t xml:space="preserve"> pudo haber incurrido por el incumplimiento a las obligaciones previstas en la Ley de Protección de </w:t>
      </w:r>
      <w:r w:rsidRPr="00672DAC">
        <w:rPr>
          <w:rFonts w:ascii="Palatino Linotype" w:eastAsia="MS Gothic" w:hAnsi="Palatino Linotype" w:cs="Times New Roman"/>
          <w:lang w:val="es-ES"/>
        </w:rPr>
        <w:lastRenderedPageBreak/>
        <w:t xml:space="preserve">Datos Personales en Posesión de Sujetos Obligados del Estado de México y Municipios y, las demás disposiciones jurídicas aplicables en la materia. Por otro lado se conmina a la parte </w:t>
      </w:r>
      <w:r w:rsidRPr="00672DAC">
        <w:rPr>
          <w:rFonts w:ascii="Palatino Linotype" w:eastAsia="MS Gothic" w:hAnsi="Palatino Linotype" w:cs="Times New Roman"/>
          <w:b/>
          <w:lang w:val="es-ES"/>
        </w:rPr>
        <w:t xml:space="preserve">RECURRENTE, </w:t>
      </w:r>
      <w:r w:rsidRPr="00672DAC">
        <w:rPr>
          <w:rFonts w:ascii="Palatino Linotype" w:eastAsia="MS Gothic" w:hAnsi="Palatino Linotype" w:cs="Times New Roman"/>
          <w:lang w:val="es-ES"/>
        </w:rPr>
        <w:t>no hacer uso inadecuado de la información confidencial a la cual ya tuvo acceso.</w:t>
      </w:r>
    </w:p>
    <w:p w:rsidR="00C15FBB" w:rsidRPr="00672DAC" w:rsidRDefault="00C15FBB">
      <w:pPr>
        <w:spacing w:line="360" w:lineRule="auto"/>
        <w:ind w:right="-929"/>
        <w:jc w:val="both"/>
        <w:rPr>
          <w:rFonts w:ascii="Palatino Linotype" w:eastAsia="Palatino Linotype" w:hAnsi="Palatino Linotype" w:cs="Palatino Linotype"/>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 xml:space="preserve">Con la determinación anterior </w:t>
      </w:r>
      <w:r w:rsidR="000819DA" w:rsidRPr="00672DAC">
        <w:rPr>
          <w:rFonts w:ascii="Palatino Linotype" w:eastAsia="Palatino Linotype" w:hAnsi="Palatino Linotype" w:cs="Palatino Linotype"/>
          <w:color w:val="000000"/>
        </w:rPr>
        <w:t xml:space="preserve">se determina fue </w:t>
      </w:r>
      <w:r w:rsidRPr="00672DAC">
        <w:rPr>
          <w:rFonts w:ascii="Palatino Linotype" w:eastAsia="Palatino Linotype" w:hAnsi="Palatino Linotype" w:cs="Palatino Linotype"/>
          <w:color w:val="000000"/>
        </w:rPr>
        <w:t xml:space="preserve">colmado el derecho de acceso a la información del ahora </w:t>
      </w:r>
      <w:r w:rsidRPr="00672DAC">
        <w:rPr>
          <w:rFonts w:ascii="Palatino Linotype" w:eastAsia="Palatino Linotype" w:hAnsi="Palatino Linotype" w:cs="Palatino Linotype"/>
        </w:rPr>
        <w:t>Recurrente</w:t>
      </w:r>
      <w:r w:rsidRPr="00672DAC">
        <w:rPr>
          <w:rFonts w:ascii="Palatino Linotype" w:eastAsia="Palatino Linotype" w:hAnsi="Palatino Linotype" w:cs="Palatino Linotype"/>
          <w:color w:val="000000"/>
        </w:rPr>
        <w:t xml:space="preserve">; toda vez que el Derecho que tutela este Órgano Garante corresponde a la  </w:t>
      </w:r>
      <w:r w:rsidRPr="00672DAC">
        <w:rPr>
          <w:rFonts w:ascii="Palatino Linotype" w:eastAsia="Palatino Linotype" w:hAnsi="Palatino Linotype" w:cs="Palatino Linotype"/>
          <w:i/>
          <w:color w:val="000000"/>
        </w:rPr>
        <w:t>igualdad de oportunidades para recibir, buscar e impartir información</w:t>
      </w:r>
      <w:r w:rsidRPr="00672DAC">
        <w:rPr>
          <w:rFonts w:ascii="Palatino Linotype" w:eastAsia="Palatino Linotype" w:hAnsi="Palatino Linotype" w:cs="Palatino Linotype"/>
          <w:i/>
          <w:color w:val="000000"/>
          <w:vertAlign w:val="superscript"/>
        </w:rPr>
        <w:footnoteReference w:id="1"/>
      </w:r>
      <w:r w:rsidRPr="00672DAC">
        <w:rPr>
          <w:rFonts w:ascii="Palatino Linotype" w:eastAsia="Palatino Linotype" w:hAnsi="Palatino Linotype" w:cs="Palatino Linotype"/>
          <w:i/>
          <w:color w:val="000000"/>
        </w:rPr>
        <w:t xml:space="preserve"> en posesión de cualquier autoridad, entidad, órgano y organismo de los </w:t>
      </w:r>
      <w:r w:rsidRPr="00672DAC">
        <w:rPr>
          <w:rFonts w:ascii="Palatino Linotype" w:eastAsia="Palatino Linotype" w:hAnsi="Palatino Linotype" w:cs="Palatino Linotype"/>
        </w:rPr>
        <w:t>poderes</w:t>
      </w:r>
      <w:r w:rsidRPr="00672DAC">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2DAC">
        <w:rPr>
          <w:rFonts w:ascii="Palatino Linotype" w:eastAsia="Palatino Linotype" w:hAnsi="Palatino Linotype" w:cs="Palatino Linotype"/>
          <w:color w:val="000000"/>
          <w:vertAlign w:val="superscript"/>
        </w:rPr>
        <w:footnoteReference w:id="2"/>
      </w:r>
      <w:r w:rsidRPr="00672DAC">
        <w:rPr>
          <w:rFonts w:ascii="Palatino Linotype" w:eastAsia="Palatino Linotype" w:hAnsi="Palatino Linotype" w:cs="Palatino Linotype"/>
          <w:i/>
          <w:color w:val="000000"/>
        </w:rPr>
        <w:t xml:space="preserve"> </w:t>
      </w:r>
      <w:r w:rsidRPr="00672DAC">
        <w:rPr>
          <w:rFonts w:ascii="Palatino Linotype" w:eastAsia="Palatino Linotype" w:hAnsi="Palatino Linotype" w:cs="Palatino Linotype"/>
          <w:color w:val="000000"/>
        </w:rPr>
        <w:t xml:space="preserve">que se constituye como una herramienta fundamental para </w:t>
      </w:r>
      <w:r w:rsidRPr="00672DAC">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672DAC">
        <w:rPr>
          <w:rFonts w:ascii="Palatino Linotype" w:eastAsia="Palatino Linotype" w:hAnsi="Palatino Linotype" w:cs="Palatino Linotype"/>
          <w:i/>
          <w:color w:val="000000"/>
          <w:vertAlign w:val="superscript"/>
        </w:rPr>
        <w:footnoteReference w:id="3"/>
      </w:r>
      <w:r w:rsidRPr="00672DAC">
        <w:rPr>
          <w:rFonts w:ascii="Palatino Linotype" w:eastAsia="Palatino Linotype" w:hAnsi="Palatino Linotype" w:cs="Palatino Linotype"/>
          <w:color w:val="000000"/>
        </w:rPr>
        <w:t>fomentando</w:t>
      </w:r>
      <w:r w:rsidRPr="00672DAC">
        <w:rPr>
          <w:rFonts w:ascii="Palatino Linotype" w:eastAsia="Palatino Linotype" w:hAnsi="Palatino Linotype" w:cs="Palatino Linotype"/>
          <w:i/>
          <w:color w:val="000000"/>
        </w:rPr>
        <w:t xml:space="preserve"> la transparencia de las actividades estatales y</w:t>
      </w:r>
      <w:r w:rsidRPr="00672DAC">
        <w:rPr>
          <w:rFonts w:ascii="Palatino Linotype" w:eastAsia="Palatino Linotype" w:hAnsi="Palatino Linotype" w:cs="Palatino Linotype"/>
          <w:color w:val="000000"/>
        </w:rPr>
        <w:t xml:space="preserve"> promoviendo</w:t>
      </w:r>
      <w:r w:rsidRPr="00672DAC">
        <w:rPr>
          <w:rFonts w:ascii="Palatino Linotype" w:eastAsia="Palatino Linotype" w:hAnsi="Palatino Linotype" w:cs="Palatino Linotype"/>
          <w:i/>
          <w:color w:val="000000"/>
        </w:rPr>
        <w:t xml:space="preserve"> la responsabilidad de los funcionarios sobre su gestión pública</w:t>
      </w:r>
      <w:r w:rsidRPr="00672DAC">
        <w:rPr>
          <w:rFonts w:ascii="Palatino Linotype" w:eastAsia="Palatino Linotype" w:hAnsi="Palatino Linotype" w:cs="Palatino Linotype"/>
          <w:i/>
          <w:color w:val="000000"/>
          <w:vertAlign w:val="superscript"/>
        </w:rPr>
        <w:footnoteReference w:id="4"/>
      </w:r>
      <w:r w:rsidRPr="00672DAC">
        <w:rPr>
          <w:rFonts w:ascii="Palatino Linotype" w:eastAsia="Palatino Linotype" w:hAnsi="Palatino Linotype" w:cs="Palatino Linotype"/>
          <w:i/>
          <w:color w:val="000000"/>
        </w:rPr>
        <w:t xml:space="preserve"> </w:t>
      </w:r>
      <w:r w:rsidRPr="00672DAC">
        <w:rPr>
          <w:rFonts w:ascii="Palatino Linotype" w:eastAsia="Palatino Linotype" w:hAnsi="Palatino Linotype" w:cs="Palatino Linotype"/>
          <w:color w:val="000000"/>
        </w:rPr>
        <w:t>que permite</w:t>
      </w:r>
      <w:r w:rsidRPr="00672DA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672DAC">
        <w:rPr>
          <w:rFonts w:ascii="Palatino Linotype" w:eastAsia="Palatino Linotype" w:hAnsi="Palatino Linotype" w:cs="Palatino Linotype"/>
          <w:i/>
          <w:color w:val="000000"/>
          <w:vertAlign w:val="superscript"/>
        </w:rPr>
        <w:footnoteReference w:id="5"/>
      </w:r>
      <w:r w:rsidRPr="00672DAC">
        <w:rPr>
          <w:rFonts w:ascii="Palatino Linotype" w:eastAsia="Palatino Linotype" w:hAnsi="Palatino Linotype" w:cs="Palatino Linotype"/>
          <w:color w:val="000000"/>
        </w:rPr>
        <w:t xml:space="preserve"> ” </w:t>
      </w:r>
    </w:p>
    <w:p w:rsidR="00C15FBB" w:rsidRPr="00672DAC" w:rsidRDefault="00C15FBB">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672DAC">
        <w:rPr>
          <w:rFonts w:ascii="Palatino Linotype" w:eastAsia="Palatino Linotype" w:hAnsi="Palatino Linotype" w:cs="Palatino Linotype"/>
        </w:rPr>
        <w:t>en</w:t>
      </w:r>
      <w:r w:rsidRPr="00672DAC">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15FBB" w:rsidRPr="00672DAC" w:rsidRDefault="00A92043">
      <w:pPr>
        <w:spacing w:line="360" w:lineRule="auto"/>
        <w:ind w:left="426" w:right="-220"/>
        <w:jc w:val="both"/>
        <w:rPr>
          <w:rFonts w:ascii="Palatino Linotype" w:eastAsia="Palatino Linotype" w:hAnsi="Palatino Linotype" w:cs="Palatino Linotype"/>
          <w:b/>
          <w:i/>
          <w:color w:val="000000"/>
        </w:rPr>
      </w:pPr>
      <w:r w:rsidRPr="00672DAC">
        <w:rPr>
          <w:rFonts w:ascii="Palatino Linotype" w:eastAsia="Palatino Linotype" w:hAnsi="Palatino Linotype" w:cs="Palatino Linotype"/>
          <w:b/>
          <w:i/>
          <w:color w:val="000000"/>
        </w:rPr>
        <w:t>“CRITERIO 0002-11</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672DAC">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i/>
          <w:color w:val="000000"/>
        </w:rPr>
        <w:t>En consecuencia el acceso a la información se refiere a que se cumplan cualquiera de los siguientes tres supuestos:</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C15FBB" w:rsidRPr="00672DAC" w:rsidRDefault="00C15FBB">
      <w:pPr>
        <w:spacing w:line="360" w:lineRule="auto"/>
        <w:ind w:left="567" w:right="-929"/>
        <w:jc w:val="both"/>
        <w:rPr>
          <w:rFonts w:ascii="Palatino Linotype" w:eastAsia="Palatino Linotype" w:hAnsi="Palatino Linotype" w:cs="Palatino Linotype"/>
          <w:i/>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b/>
          <w:i/>
          <w:color w:val="000000"/>
        </w:rPr>
        <w:t xml:space="preserve">XI. Documento: </w:t>
      </w:r>
      <w:r w:rsidRPr="00672DAC">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672DAC">
        <w:rPr>
          <w:rFonts w:ascii="Palatino Linotype" w:eastAsia="Palatino Linotype" w:hAnsi="Palatino Linotype" w:cs="Palatino Linotype"/>
          <w:b/>
          <w:i/>
          <w:color w:val="000000"/>
        </w:rPr>
        <w:t>cualquier otro registro</w:t>
      </w:r>
      <w:r w:rsidRPr="00672DAC">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5FBB" w:rsidRPr="00672DAC" w:rsidRDefault="00C15FBB">
      <w:pPr>
        <w:spacing w:line="360" w:lineRule="auto"/>
        <w:ind w:left="567" w:right="-929"/>
        <w:jc w:val="both"/>
        <w:rPr>
          <w:rFonts w:ascii="Palatino Linotype" w:eastAsia="Palatino Linotype" w:hAnsi="Palatino Linotype" w:cs="Palatino Linotype"/>
          <w:i/>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 xml:space="preserve">Es así que, todos los actos de autoridad que realicen los Sujetos Obligados </w:t>
      </w:r>
      <w:r w:rsidRPr="00672DAC">
        <w:rPr>
          <w:rFonts w:ascii="Palatino Linotype" w:eastAsia="Palatino Linotype" w:hAnsi="Palatino Linotype" w:cs="Palatino Linotype"/>
          <w:b/>
          <w:color w:val="000000"/>
        </w:rPr>
        <w:t xml:space="preserve">deben estar </w:t>
      </w:r>
      <w:r w:rsidRPr="00672DAC">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C15FBB" w:rsidRPr="00672DAC" w:rsidRDefault="00C15FBB">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b/>
          <w:i/>
          <w:color w:val="000000"/>
        </w:rPr>
        <w:t xml:space="preserve">“Artículo 4. </w:t>
      </w:r>
      <w:r w:rsidRPr="00672DAC">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b/>
          <w:i/>
          <w:color w:val="000000"/>
        </w:rPr>
        <w:lastRenderedPageBreak/>
        <w:t>Toda la información</w:t>
      </w:r>
      <w:r w:rsidRPr="00672DAC">
        <w:rPr>
          <w:rFonts w:ascii="Palatino Linotype" w:eastAsia="Palatino Linotype" w:hAnsi="Palatino Linotype" w:cs="Palatino Linotype"/>
          <w:i/>
          <w:color w:val="000000"/>
        </w:rPr>
        <w:t xml:space="preserve"> generada, obtenida, adquirida, transformada, administrada o </w:t>
      </w:r>
      <w:r w:rsidRPr="00672DAC">
        <w:rPr>
          <w:rFonts w:ascii="Palatino Linotype" w:eastAsia="Palatino Linotype" w:hAnsi="Palatino Linotype" w:cs="Palatino Linotype"/>
          <w:b/>
          <w:i/>
          <w:color w:val="000000"/>
        </w:rPr>
        <w:t>en posesión de los sujetos obligados es pública</w:t>
      </w:r>
      <w:r w:rsidRPr="00672DAC">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5FBB" w:rsidRPr="00672DAC" w:rsidRDefault="00A92043">
      <w:pPr>
        <w:spacing w:line="360" w:lineRule="auto"/>
        <w:ind w:left="426"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C15FBB" w:rsidRPr="00672DAC" w:rsidRDefault="00C15FBB">
      <w:pPr>
        <w:spacing w:line="360" w:lineRule="auto"/>
        <w:ind w:left="567" w:right="-929"/>
        <w:jc w:val="both"/>
        <w:rPr>
          <w:rFonts w:ascii="Palatino Linotype" w:eastAsia="Palatino Linotype" w:hAnsi="Palatino Linotype" w:cs="Palatino Linotype"/>
          <w:i/>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72DAC">
        <w:rPr>
          <w:rFonts w:ascii="Palatino Linotype" w:eastAsia="Palatino Linotype" w:hAnsi="Palatino Linotype" w:cs="Palatino Linotype"/>
          <w:color w:val="000000"/>
          <w:vertAlign w:val="superscript"/>
        </w:rPr>
        <w:footnoteReference w:id="6"/>
      </w:r>
      <w:r w:rsidRPr="00672DAC">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15FBB" w:rsidRPr="00672DAC" w:rsidRDefault="00C15FBB">
      <w:pPr>
        <w:spacing w:line="360" w:lineRule="auto"/>
        <w:ind w:right="-929"/>
        <w:jc w:val="both"/>
        <w:rPr>
          <w:rFonts w:ascii="Palatino Linotype" w:eastAsia="Palatino Linotype" w:hAnsi="Palatino Linotype" w:cs="Palatino Linotype"/>
          <w:color w:val="000000"/>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color w:val="000000"/>
        </w:rPr>
      </w:pPr>
      <w:r w:rsidRPr="00672DAC">
        <w:rPr>
          <w:rFonts w:ascii="Palatino Linotype" w:eastAsia="Palatino Linotype" w:hAnsi="Palatino Linotype" w:cs="Palatino Linotype"/>
          <w:color w:val="000000"/>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15FBB" w:rsidRPr="00672DAC" w:rsidRDefault="00A92043">
      <w:pPr>
        <w:pBdr>
          <w:top w:val="nil"/>
          <w:left w:val="nil"/>
          <w:bottom w:val="nil"/>
          <w:right w:val="nil"/>
          <w:between w:val="nil"/>
        </w:pBdr>
        <w:tabs>
          <w:tab w:val="left" w:pos="851"/>
        </w:tabs>
        <w:spacing w:line="360" w:lineRule="auto"/>
        <w:ind w:left="425" w:right="-220"/>
        <w:jc w:val="both"/>
        <w:rPr>
          <w:rFonts w:ascii="Palatino Linotype" w:eastAsia="Palatino Linotype" w:hAnsi="Palatino Linotype" w:cs="Palatino Linotype"/>
          <w:i/>
          <w:color w:val="000000"/>
        </w:rPr>
      </w:pPr>
      <w:r w:rsidRPr="00672DAC">
        <w:rPr>
          <w:rFonts w:ascii="Palatino Linotype" w:eastAsia="Palatino Linotype" w:hAnsi="Palatino Linotype" w:cs="Palatino Linotype"/>
          <w:b/>
          <w:i/>
          <w:color w:val="000000"/>
        </w:rPr>
        <w:t>ACCESO A LA INFORMACIÓN. IMPLICACIÓN DEL PRINCIPIO DE MÁXIMA PUBLICIDAD EN EL DERECHO FUNDAMENTAL RELATIVO.</w:t>
      </w:r>
      <w:r w:rsidRPr="00672DAC">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w:t>
      </w:r>
      <w:r w:rsidRPr="00672DAC">
        <w:rPr>
          <w:rFonts w:ascii="Palatino Linotype" w:eastAsia="Palatino Linotype" w:hAnsi="Palatino Linotype" w:cs="Palatino Linotype"/>
          <w:i/>
          <w:color w:val="000000"/>
        </w:rPr>
        <w:lastRenderedPageBreak/>
        <w:t>previstos en la legislación secundaria y justificados bajo determinadas circunstancias, se podrá clasificar como confidencial o reservada, esto es, considerarla con una calidad diversa. “</w:t>
      </w:r>
    </w:p>
    <w:p w:rsidR="00C15FBB" w:rsidRPr="00672DAC" w:rsidRDefault="00C15FBB">
      <w:pPr>
        <w:spacing w:line="360" w:lineRule="auto"/>
        <w:ind w:right="-929"/>
        <w:jc w:val="both"/>
        <w:rPr>
          <w:rFonts w:ascii="Palatino Linotype" w:eastAsia="Palatino Linotype" w:hAnsi="Palatino Linotype" w:cs="Palatino Linotype"/>
        </w:rPr>
      </w:pPr>
    </w:p>
    <w:p w:rsidR="00C15FBB" w:rsidRPr="00672DAC" w:rsidRDefault="00A92043">
      <w:pPr>
        <w:numPr>
          <w:ilvl w:val="0"/>
          <w:numId w:val="5"/>
        </w:numPr>
        <w:spacing w:line="360" w:lineRule="auto"/>
        <w:ind w:left="0" w:right="-929" w:firstLine="0"/>
        <w:jc w:val="both"/>
        <w:rPr>
          <w:rFonts w:ascii="Palatino Linotype" w:eastAsia="Palatino Linotype" w:hAnsi="Palatino Linotype" w:cs="Palatino Linotype"/>
        </w:rPr>
      </w:pPr>
      <w:r w:rsidRPr="00672DAC">
        <w:rPr>
          <w:rFonts w:ascii="Palatino Linotype" w:eastAsia="Palatino Linotype" w:hAnsi="Palatino Linotype" w:cs="Palatino Linotype"/>
          <w:color w:val="222222"/>
        </w:rPr>
        <w:t xml:space="preserve">Por lo anteriormente expuesto y fundado, este </w:t>
      </w:r>
      <w:r w:rsidRPr="00672DAC">
        <w:rPr>
          <w:rFonts w:ascii="Palatino Linotype" w:eastAsia="Palatino Linotype" w:hAnsi="Palatino Linotype" w:cs="Palatino Linotype"/>
          <w:b/>
          <w:color w:val="222222"/>
        </w:rPr>
        <w:t>ÓRGANO GARANTE</w:t>
      </w:r>
      <w:r w:rsidRPr="00672DAC">
        <w:rPr>
          <w:rFonts w:ascii="Palatino Linotype" w:eastAsia="Palatino Linotype" w:hAnsi="Palatino Linotype" w:cs="Palatino Linotype"/>
          <w:color w:val="222222"/>
        </w:rPr>
        <w:t xml:space="preserve"> emite los siguientes:</w:t>
      </w:r>
    </w:p>
    <w:p w:rsidR="00C15FBB" w:rsidRPr="00672DAC" w:rsidRDefault="00A92043">
      <w:pPr>
        <w:keepNext/>
        <w:keepLines/>
        <w:spacing w:line="360" w:lineRule="auto"/>
        <w:ind w:right="-929"/>
        <w:jc w:val="center"/>
        <w:rPr>
          <w:rFonts w:ascii="Palatino Linotype" w:eastAsia="Palatino Linotype" w:hAnsi="Palatino Linotype" w:cs="Palatino Linotype"/>
          <w:b/>
          <w:color w:val="000000"/>
        </w:rPr>
      </w:pPr>
      <w:r w:rsidRPr="00672DAC">
        <w:rPr>
          <w:rFonts w:ascii="Palatino Linotype" w:eastAsia="Palatino Linotype" w:hAnsi="Palatino Linotype" w:cs="Palatino Linotype"/>
          <w:b/>
          <w:color w:val="000000"/>
        </w:rPr>
        <w:t>R E S O L U T I V O S</w:t>
      </w:r>
    </w:p>
    <w:p w:rsidR="00C15FBB" w:rsidRPr="00672DAC" w:rsidRDefault="00A92043">
      <w:pPr>
        <w:spacing w:line="360" w:lineRule="auto"/>
        <w:ind w:right="-929"/>
        <w:jc w:val="both"/>
        <w:rPr>
          <w:rFonts w:ascii="Palatino Linotype" w:eastAsia="Palatino Linotype" w:hAnsi="Palatino Linotype" w:cs="Palatino Linotype"/>
          <w:b/>
        </w:rPr>
      </w:pPr>
      <w:r w:rsidRPr="00672DAC">
        <w:rPr>
          <w:rFonts w:ascii="Palatino Linotype" w:eastAsia="Palatino Linotype" w:hAnsi="Palatino Linotype" w:cs="Palatino Linotype"/>
          <w:b/>
        </w:rPr>
        <w:tab/>
      </w:r>
    </w:p>
    <w:p w:rsidR="000A28B9" w:rsidRPr="00672DAC" w:rsidRDefault="000A28B9" w:rsidP="000A28B9">
      <w:pPr>
        <w:spacing w:line="360" w:lineRule="auto"/>
        <w:ind w:right="-1124"/>
        <w:jc w:val="both"/>
        <w:rPr>
          <w:rFonts w:ascii="Palatino Linotype" w:eastAsia="Palatino Linotype" w:hAnsi="Palatino Linotype" w:cs="Palatino Linotype"/>
        </w:rPr>
      </w:pPr>
      <w:r w:rsidRPr="00672DAC">
        <w:rPr>
          <w:rFonts w:ascii="Palatino Linotype" w:eastAsia="Palatino Linotype" w:hAnsi="Palatino Linotype" w:cs="Palatino Linotype"/>
          <w:b/>
        </w:rPr>
        <w:t>PRIMERO</w:t>
      </w:r>
      <w:r w:rsidRPr="00672DAC">
        <w:rPr>
          <w:rFonts w:ascii="Palatino Linotype" w:eastAsia="Palatino Linotype" w:hAnsi="Palatino Linotype" w:cs="Palatino Linotype"/>
        </w:rPr>
        <w:t xml:space="preserve">. Resultan infundadas las razones o motivos de inconformidad hechos valer en el Recurso de Revisión </w:t>
      </w:r>
      <w:r w:rsidRPr="00672DAC">
        <w:rPr>
          <w:rFonts w:ascii="Palatino Linotype" w:eastAsia="Palatino Linotype" w:hAnsi="Palatino Linotype" w:cs="Palatino Linotype"/>
          <w:b/>
        </w:rPr>
        <w:t>00183/INFOEM/IP/RR/2025</w:t>
      </w:r>
      <w:r w:rsidRPr="00672DAC">
        <w:rPr>
          <w:rFonts w:ascii="Palatino Linotype" w:eastAsia="Palatino Linotype" w:hAnsi="Palatino Linotype" w:cs="Palatino Linotype"/>
        </w:rPr>
        <w:t xml:space="preserve">, en términos del Considerando </w:t>
      </w:r>
      <w:r w:rsidRPr="00672DAC">
        <w:rPr>
          <w:rFonts w:ascii="Palatino Linotype" w:eastAsia="Palatino Linotype" w:hAnsi="Palatino Linotype" w:cs="Palatino Linotype"/>
          <w:b/>
        </w:rPr>
        <w:t>CUARTO</w:t>
      </w:r>
      <w:r w:rsidRPr="00672DAC">
        <w:rPr>
          <w:rFonts w:ascii="Palatino Linotype" w:eastAsia="Palatino Linotype" w:hAnsi="Palatino Linotype" w:cs="Palatino Linotype"/>
        </w:rPr>
        <w:t xml:space="preserve"> de la presente Resolución.</w:t>
      </w:r>
    </w:p>
    <w:p w:rsidR="000A28B9" w:rsidRPr="00672DAC" w:rsidRDefault="000A28B9" w:rsidP="000A28B9">
      <w:pPr>
        <w:spacing w:line="360" w:lineRule="auto"/>
        <w:ind w:right="-1124"/>
        <w:jc w:val="both"/>
        <w:rPr>
          <w:rFonts w:ascii="Palatino Linotype" w:eastAsia="Palatino Linotype" w:hAnsi="Palatino Linotype" w:cs="Palatino Linotype"/>
        </w:rPr>
      </w:pPr>
    </w:p>
    <w:p w:rsidR="000A28B9" w:rsidRPr="00672DAC" w:rsidRDefault="000A28B9" w:rsidP="000A28B9">
      <w:pPr>
        <w:spacing w:line="360" w:lineRule="auto"/>
        <w:ind w:right="-1124"/>
        <w:jc w:val="both"/>
        <w:rPr>
          <w:rFonts w:ascii="Palatino Linotype" w:eastAsia="Palatino Linotype" w:hAnsi="Palatino Linotype" w:cs="Palatino Linotype"/>
          <w:b/>
        </w:rPr>
      </w:pPr>
      <w:r w:rsidRPr="00672DAC">
        <w:rPr>
          <w:rFonts w:ascii="Palatino Linotype" w:eastAsia="Palatino Linotype" w:hAnsi="Palatino Linotype" w:cs="Palatino Linotype"/>
          <w:b/>
        </w:rPr>
        <w:t>SEGUNDO</w:t>
      </w:r>
      <w:r w:rsidRPr="00672DAC">
        <w:rPr>
          <w:rFonts w:ascii="Palatino Linotype" w:eastAsia="Palatino Linotype" w:hAnsi="Palatino Linotype" w:cs="Palatino Linotype"/>
        </w:rPr>
        <w:t xml:space="preserve">. Se </w:t>
      </w:r>
      <w:r w:rsidRPr="00672DAC">
        <w:rPr>
          <w:rFonts w:ascii="Palatino Linotype" w:eastAsia="Palatino Linotype" w:hAnsi="Palatino Linotype" w:cs="Palatino Linotype"/>
          <w:b/>
        </w:rPr>
        <w:t>CONFIRMA</w:t>
      </w:r>
      <w:r w:rsidRPr="00672DAC">
        <w:rPr>
          <w:rFonts w:ascii="Palatino Linotype" w:eastAsia="Palatino Linotype" w:hAnsi="Palatino Linotype" w:cs="Palatino Linotype"/>
        </w:rPr>
        <w:t xml:space="preserve"> la respuesta emitida por el </w:t>
      </w:r>
      <w:r w:rsidRPr="00672DAC">
        <w:rPr>
          <w:rFonts w:ascii="Palatino Linotype" w:eastAsia="Palatino Linotype" w:hAnsi="Palatino Linotype" w:cs="Palatino Linotype"/>
          <w:color w:val="000000"/>
        </w:rPr>
        <w:t>Consejo Mexiquense de Ciencia y Tecnología</w:t>
      </w:r>
      <w:r w:rsidRPr="00672DAC">
        <w:rPr>
          <w:rFonts w:ascii="Palatino Linotype" w:eastAsia="Palatino Linotype" w:hAnsi="Palatino Linotype" w:cs="Palatino Linotype"/>
          <w:b/>
        </w:rPr>
        <w:t xml:space="preserve">, </w:t>
      </w:r>
      <w:r w:rsidRPr="00672DAC">
        <w:rPr>
          <w:rFonts w:ascii="Palatino Linotype" w:eastAsia="Palatino Linotype" w:hAnsi="Palatino Linotype" w:cs="Palatino Linotype"/>
        </w:rPr>
        <w:t xml:space="preserve">en la solicitud de acceso a </w:t>
      </w:r>
      <w:r w:rsidR="00E55562" w:rsidRPr="00672DAC">
        <w:rPr>
          <w:rFonts w:ascii="Palatino Linotype" w:eastAsia="Palatino Linotype" w:hAnsi="Palatino Linotype" w:cs="Palatino Linotype"/>
        </w:rPr>
        <w:t>la información pública</w:t>
      </w:r>
      <w:r w:rsidRPr="00672DAC">
        <w:rPr>
          <w:rFonts w:ascii="Palatino Linotype" w:eastAsia="Palatino Linotype" w:hAnsi="Palatino Linotype" w:cs="Palatino Linotype"/>
          <w:b/>
        </w:rPr>
        <w:t> 00033/COMECyT/IP/2024.</w:t>
      </w:r>
    </w:p>
    <w:p w:rsidR="000A28B9" w:rsidRPr="00672DAC" w:rsidRDefault="000A28B9" w:rsidP="000A28B9">
      <w:pPr>
        <w:spacing w:line="360" w:lineRule="auto"/>
        <w:ind w:right="-1124"/>
        <w:jc w:val="both"/>
        <w:rPr>
          <w:rFonts w:ascii="Palatino Linotype" w:eastAsia="Palatino Linotype" w:hAnsi="Palatino Linotype" w:cs="Palatino Linotype"/>
          <w:b/>
        </w:rPr>
      </w:pPr>
    </w:p>
    <w:p w:rsidR="000A28B9" w:rsidRPr="00672DAC" w:rsidRDefault="000A28B9" w:rsidP="000A28B9">
      <w:pPr>
        <w:spacing w:line="360" w:lineRule="auto"/>
        <w:ind w:right="-1124"/>
        <w:jc w:val="both"/>
        <w:rPr>
          <w:rFonts w:ascii="Palatino Linotype" w:eastAsia="Palatino Linotype" w:hAnsi="Palatino Linotype" w:cs="Palatino Linotype"/>
        </w:rPr>
      </w:pPr>
      <w:bookmarkStart w:id="10" w:name="_heading=h.i7bz478kigxh" w:colFirst="0" w:colLast="0"/>
      <w:bookmarkEnd w:id="10"/>
      <w:r w:rsidRPr="00672DAC">
        <w:rPr>
          <w:rFonts w:ascii="Palatino Linotype" w:eastAsia="Palatino Linotype" w:hAnsi="Palatino Linotype" w:cs="Palatino Linotype"/>
          <w:b/>
        </w:rPr>
        <w:t>TERCERO.</w:t>
      </w:r>
      <w:r w:rsidRPr="00672DAC">
        <w:rPr>
          <w:rFonts w:ascii="Palatino Linotype" w:eastAsia="Palatino Linotype" w:hAnsi="Palatino Linotype" w:cs="Palatino Linotype"/>
        </w:rPr>
        <w:t xml:space="preserve"> Notifíquese al Titular de la Unidad de Transparencia del</w:t>
      </w:r>
      <w:r w:rsidRPr="00672DAC">
        <w:rPr>
          <w:rFonts w:ascii="Palatino Linotype" w:eastAsia="Palatino Linotype" w:hAnsi="Palatino Linotype" w:cs="Palatino Linotype"/>
          <w:b/>
        </w:rPr>
        <w:t xml:space="preserve"> SUJETO OBLIGADO</w:t>
      </w:r>
      <w:r w:rsidRPr="00672DAC">
        <w:rPr>
          <w:rFonts w:ascii="Palatino Linotype" w:eastAsia="Palatino Linotype" w:hAnsi="Palatino Linotype" w:cs="Palatino Linotype"/>
        </w:rPr>
        <w:t xml:space="preserve"> vía SAIMEX, para su conocimiento.</w:t>
      </w:r>
    </w:p>
    <w:p w:rsidR="000A28B9" w:rsidRPr="00672DAC" w:rsidRDefault="000A28B9" w:rsidP="000A28B9">
      <w:pPr>
        <w:shd w:val="clear" w:color="auto" w:fill="FFFFFF"/>
        <w:spacing w:line="360" w:lineRule="auto"/>
        <w:jc w:val="both"/>
        <w:rPr>
          <w:rFonts w:ascii="Palatino Linotype" w:eastAsia="Palatino Linotype" w:hAnsi="Palatino Linotype" w:cs="Palatino Linotype"/>
        </w:rPr>
      </w:pPr>
    </w:p>
    <w:p w:rsidR="000A28B9" w:rsidRPr="00672DAC" w:rsidRDefault="000A28B9" w:rsidP="000A28B9">
      <w:pPr>
        <w:shd w:val="clear" w:color="auto" w:fill="FFFFFF"/>
        <w:spacing w:line="360" w:lineRule="auto"/>
        <w:jc w:val="both"/>
        <w:rPr>
          <w:rFonts w:ascii="Palatino Linotype" w:eastAsia="Palatino Linotype" w:hAnsi="Palatino Linotype" w:cs="Palatino Linotype"/>
        </w:rPr>
      </w:pPr>
      <w:r w:rsidRPr="00672DAC">
        <w:rPr>
          <w:rFonts w:ascii="Palatino Linotype" w:eastAsia="Palatino Linotype" w:hAnsi="Palatino Linotype" w:cs="Palatino Linotype"/>
          <w:b/>
        </w:rPr>
        <w:t>CUARTO.</w:t>
      </w:r>
      <w:r w:rsidRPr="00672DAC">
        <w:rPr>
          <w:rFonts w:ascii="Palatino Linotype" w:eastAsia="Palatino Linotype" w:hAnsi="Palatino Linotype" w:cs="Palatino Linotype"/>
        </w:rPr>
        <w:t xml:space="preserve"> Notifíquese al</w:t>
      </w:r>
      <w:r w:rsidRPr="00672DAC">
        <w:rPr>
          <w:rFonts w:ascii="Palatino Linotype" w:eastAsia="Palatino Linotype" w:hAnsi="Palatino Linotype" w:cs="Palatino Linotype"/>
          <w:b/>
        </w:rPr>
        <w:t xml:space="preserve"> RECURRENTE</w:t>
      </w:r>
      <w:r w:rsidRPr="00672DAC">
        <w:rPr>
          <w:rFonts w:ascii="Palatino Linotype" w:eastAsia="Palatino Linotype" w:hAnsi="Palatino Linotype" w:cs="Palatino Linotype"/>
        </w:rPr>
        <w:t xml:space="preserve"> la presente resolución vía SAIMEX.</w:t>
      </w:r>
    </w:p>
    <w:p w:rsidR="000A28B9" w:rsidRPr="00672DAC" w:rsidRDefault="000A28B9" w:rsidP="000A28B9">
      <w:pPr>
        <w:shd w:val="clear" w:color="auto" w:fill="FFFFFF"/>
        <w:spacing w:line="360" w:lineRule="auto"/>
        <w:ind w:right="-1124"/>
        <w:jc w:val="both"/>
        <w:rPr>
          <w:rFonts w:ascii="Palatino Linotype" w:eastAsia="Palatino Linotype" w:hAnsi="Palatino Linotype" w:cs="Palatino Linotype"/>
          <w:b/>
        </w:rPr>
      </w:pPr>
    </w:p>
    <w:p w:rsidR="000A28B9" w:rsidRPr="00672DAC" w:rsidRDefault="000A28B9" w:rsidP="000A28B9">
      <w:pPr>
        <w:shd w:val="clear" w:color="auto" w:fill="FFFFFF"/>
        <w:spacing w:line="360" w:lineRule="auto"/>
        <w:ind w:right="-1124"/>
        <w:jc w:val="both"/>
        <w:rPr>
          <w:rFonts w:ascii="Palatino Linotype" w:eastAsia="Palatino Linotype" w:hAnsi="Palatino Linotype" w:cs="Palatino Linotype"/>
        </w:rPr>
      </w:pPr>
      <w:r w:rsidRPr="00672DAC">
        <w:rPr>
          <w:rFonts w:ascii="Palatino Linotype" w:eastAsia="Palatino Linotype" w:hAnsi="Palatino Linotype" w:cs="Palatino Linotype"/>
          <w:b/>
        </w:rPr>
        <w:t xml:space="preserve">QUINTO. </w:t>
      </w:r>
      <w:r w:rsidRPr="00672DAC">
        <w:rPr>
          <w:rFonts w:ascii="Palatino Linotype" w:eastAsia="Times New Roman" w:hAnsi="Palatino Linotype" w:cs="Times New Roman"/>
        </w:rPr>
        <w:t xml:space="preserve">Se hace del conocimiento de </w:t>
      </w:r>
      <w:r w:rsidRPr="00672DAC">
        <w:rPr>
          <w:rFonts w:ascii="Palatino Linotype" w:eastAsia="Times New Roman" w:hAnsi="Palatino Linotype" w:cs="Times New Roman"/>
          <w:b/>
        </w:rPr>
        <w:t>EL RECURRENTE</w:t>
      </w:r>
      <w:r w:rsidRPr="00672DAC">
        <w:rPr>
          <w:rFonts w:ascii="Palatino Linotype" w:eastAsia="Times New Roman" w:hAnsi="Palatino Linotype" w:cs="Times New Roman"/>
        </w:rPr>
        <w:t xml:space="preserve"> que, de conformidad con lo establecido en el artículo 196 de la Ley de Transparencia y Acceso a la Información Pública del </w:t>
      </w:r>
      <w:r w:rsidRPr="00672DAC">
        <w:rPr>
          <w:rFonts w:ascii="Palatino Linotype" w:eastAsia="Times New Roman" w:hAnsi="Palatino Linotype" w:cs="Times New Roman"/>
        </w:rPr>
        <w:lastRenderedPageBreak/>
        <w:t>Estado de México y Municipios, en caso de que considere que la resolución le cause algún perjuicio podrá impugnarla </w:t>
      </w:r>
      <w:r w:rsidRPr="00672DAC">
        <w:rPr>
          <w:rFonts w:ascii="Palatino Linotype" w:eastAsia="Times New Roman" w:hAnsi="Palatino Linotype" w:cs="Times New Roman"/>
          <w:bCs/>
        </w:rPr>
        <w:t>vía juicio de amparo</w:t>
      </w:r>
      <w:r w:rsidRPr="00672DAC">
        <w:rPr>
          <w:rFonts w:ascii="Palatino Linotype" w:eastAsia="Times New Roman" w:hAnsi="Palatino Linotype" w:cs="Times New Roman"/>
        </w:rPr>
        <w:t> en los términos de las leyes aplicables.</w:t>
      </w:r>
    </w:p>
    <w:p w:rsidR="00C15FBB" w:rsidRPr="00672DAC" w:rsidRDefault="00C15FBB">
      <w:pPr>
        <w:shd w:val="clear" w:color="auto" w:fill="FFFFFF"/>
        <w:spacing w:line="360" w:lineRule="auto"/>
        <w:ind w:right="-929"/>
        <w:jc w:val="both"/>
        <w:rPr>
          <w:rFonts w:ascii="Palatino Linotype" w:eastAsia="Palatino Linotype" w:hAnsi="Palatino Linotype" w:cs="Palatino Linotype"/>
        </w:rPr>
      </w:pPr>
    </w:p>
    <w:p w:rsidR="000819DA" w:rsidRPr="00672DAC" w:rsidRDefault="000819DA" w:rsidP="000819DA">
      <w:pPr>
        <w:shd w:val="clear" w:color="auto" w:fill="FFFFFF"/>
        <w:spacing w:line="360" w:lineRule="auto"/>
        <w:ind w:right="-1124"/>
        <w:jc w:val="both"/>
        <w:rPr>
          <w:rFonts w:ascii="Palatino Linotype" w:eastAsia="Times New Roman" w:hAnsi="Palatino Linotype" w:cs="Times New Roman"/>
          <w:b/>
        </w:rPr>
      </w:pPr>
      <w:r w:rsidRPr="00672DAC">
        <w:rPr>
          <w:rFonts w:ascii="Palatino Linotype" w:eastAsia="MS Mincho" w:hAnsi="Palatino Linotype" w:cs="Times New Roman"/>
          <w:b/>
          <w:bCs/>
          <w:color w:val="000000"/>
          <w:lang w:val="es-ES"/>
        </w:rPr>
        <w:t>S</w:t>
      </w:r>
      <w:r w:rsidR="000A28B9" w:rsidRPr="00672DAC">
        <w:rPr>
          <w:rFonts w:ascii="Palatino Linotype" w:eastAsia="MS Mincho" w:hAnsi="Palatino Linotype" w:cs="Times New Roman"/>
          <w:b/>
          <w:bCs/>
          <w:color w:val="000000"/>
          <w:lang w:val="es-ES"/>
        </w:rPr>
        <w:t>EXTO</w:t>
      </w:r>
      <w:r w:rsidRPr="00672DAC">
        <w:rPr>
          <w:rFonts w:ascii="Palatino Linotype" w:eastAsia="MS Mincho" w:hAnsi="Palatino Linotype" w:cs="Times New Roman"/>
          <w:b/>
          <w:bCs/>
          <w:color w:val="000000"/>
          <w:lang w:val="es-ES"/>
        </w:rPr>
        <w:t>.</w:t>
      </w:r>
      <w:r w:rsidRPr="00672DAC">
        <w:rPr>
          <w:rFonts w:ascii="Palatino Linotype" w:eastAsia="MS Mincho" w:hAnsi="Palatino Linotype" w:cs="Times New Roman"/>
          <w:color w:val="000000"/>
          <w:lang w:val="es-ES"/>
        </w:rPr>
        <w:t xml:space="preserve"> </w:t>
      </w:r>
      <w:r w:rsidRPr="00672DAC">
        <w:rPr>
          <w:rFonts w:ascii="Palatino Linotype" w:eastAsia="Times New Roman" w:hAnsi="Palatino Linotype" w:cs="Times New Roman"/>
        </w:rPr>
        <w:t xml:space="preserve">Gírese oficio a la Dirección de Protección de Datos Personales de este Instituto para hacer de su conocimiento la presente Resolución, a fin de que en ejercicio de sus atribuciones y de </w:t>
      </w:r>
      <w:r w:rsidRPr="00672DAC">
        <w:rPr>
          <w:rFonts w:ascii="Palatino Linotype" w:eastAsia="Palatino Linotype" w:hAnsi="Palatino Linotype" w:cs="Palatino Linotype"/>
          <w:color w:val="000000"/>
        </w:rPr>
        <w:t>conformidad</w:t>
      </w:r>
      <w:r w:rsidRPr="00672DAC">
        <w:rPr>
          <w:rFonts w:ascii="Palatino Linotype" w:eastAsia="Times New Roman" w:hAnsi="Palatino Linotype" w:cs="Times New Roman"/>
        </w:rPr>
        <w:t xml:space="preserve"> con lo dispuesto por el artículo 82, fracciones XIV, XXII, XXIII y XXV de la Ley de Protección de Datos Personales en Posesión de Sujetos Obligados del Estado de México y Municipios, determine lo conducente, en términos del </w:t>
      </w:r>
      <w:r w:rsidRPr="00672DAC">
        <w:rPr>
          <w:rFonts w:ascii="Palatino Linotype" w:eastAsia="Times New Roman" w:hAnsi="Palatino Linotype" w:cs="Times New Roman"/>
          <w:b/>
        </w:rPr>
        <w:t xml:space="preserve">Considerando </w:t>
      </w:r>
      <w:r w:rsidR="000A28B9" w:rsidRPr="00672DAC">
        <w:rPr>
          <w:rFonts w:ascii="Palatino Linotype" w:eastAsia="Times New Roman" w:hAnsi="Palatino Linotype" w:cs="Times New Roman"/>
          <w:b/>
        </w:rPr>
        <w:t>CUARTO</w:t>
      </w:r>
      <w:r w:rsidRPr="00672DAC">
        <w:rPr>
          <w:rFonts w:ascii="Palatino Linotype" w:eastAsia="Times New Roman" w:hAnsi="Palatino Linotype" w:cs="Times New Roman"/>
          <w:b/>
        </w:rPr>
        <w:t>.</w:t>
      </w:r>
    </w:p>
    <w:p w:rsidR="000A28B9" w:rsidRPr="00672DAC" w:rsidRDefault="000A28B9" w:rsidP="000819DA">
      <w:pPr>
        <w:shd w:val="clear" w:color="auto" w:fill="FFFFFF"/>
        <w:spacing w:line="360" w:lineRule="auto"/>
        <w:ind w:right="-1124"/>
        <w:jc w:val="both"/>
        <w:rPr>
          <w:rFonts w:ascii="Palatino Linotype" w:eastAsia="MS Mincho" w:hAnsi="Palatino Linotype" w:cs="Times New Roman"/>
          <w:color w:val="000000"/>
          <w:lang w:val="es-ES"/>
        </w:rPr>
      </w:pPr>
    </w:p>
    <w:p w:rsidR="00C15FBB" w:rsidRPr="00CD7F62" w:rsidRDefault="008713EF">
      <w:pPr>
        <w:spacing w:line="360" w:lineRule="auto"/>
        <w:ind w:right="-929" w:firstLine="1"/>
        <w:jc w:val="both"/>
        <w:rPr>
          <w:rFonts w:ascii="Palatino Linotype" w:eastAsia="Palatino Linotype" w:hAnsi="Palatino Linotype" w:cs="Palatino Linotype"/>
        </w:rPr>
      </w:pPr>
      <w:bookmarkStart w:id="11" w:name="_heading=h.17dp8vu" w:colFirst="0" w:colLast="0"/>
      <w:bookmarkEnd w:id="11"/>
      <w:r w:rsidRPr="00672DA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C15FBB" w:rsidRPr="00CD7F62" w:rsidRDefault="00C15FBB">
      <w:pPr>
        <w:spacing w:line="360" w:lineRule="auto"/>
        <w:ind w:right="-929"/>
        <w:jc w:val="both"/>
        <w:rPr>
          <w:rFonts w:ascii="Palatino Linotype" w:eastAsia="Palatino Linotype" w:hAnsi="Palatino Linotype" w:cs="Palatino Linotype"/>
        </w:rPr>
      </w:pPr>
    </w:p>
    <w:p w:rsidR="00C15FBB" w:rsidRPr="00CD7F62" w:rsidRDefault="00C15FBB">
      <w:pPr>
        <w:spacing w:line="360" w:lineRule="auto"/>
        <w:ind w:right="-929"/>
        <w:jc w:val="both"/>
        <w:rPr>
          <w:rFonts w:ascii="Palatino Linotype" w:eastAsia="Palatino Linotype" w:hAnsi="Palatino Linotype" w:cs="Palatino Linotype"/>
        </w:rPr>
      </w:pPr>
    </w:p>
    <w:p w:rsidR="00C15FBB" w:rsidRPr="00CD7F62" w:rsidRDefault="00C15FBB">
      <w:pPr>
        <w:spacing w:line="360" w:lineRule="auto"/>
        <w:ind w:right="-929"/>
        <w:jc w:val="both"/>
        <w:rPr>
          <w:rFonts w:ascii="Palatino Linotype" w:eastAsia="Palatino Linotype" w:hAnsi="Palatino Linotype" w:cs="Palatino Linotype"/>
        </w:rPr>
      </w:pPr>
    </w:p>
    <w:p w:rsidR="00C15FBB" w:rsidRPr="00CD7F62" w:rsidRDefault="00C15FBB">
      <w:pPr>
        <w:spacing w:line="360" w:lineRule="auto"/>
        <w:ind w:right="-929"/>
        <w:jc w:val="both"/>
        <w:rPr>
          <w:rFonts w:ascii="Palatino Linotype" w:eastAsia="Palatino Linotype" w:hAnsi="Palatino Linotype" w:cs="Palatino Linotype"/>
        </w:rPr>
      </w:pPr>
    </w:p>
    <w:p w:rsidR="00C15FBB" w:rsidRPr="00CD7F62" w:rsidRDefault="00C15FBB">
      <w:pPr>
        <w:spacing w:line="360" w:lineRule="auto"/>
        <w:ind w:right="-929"/>
        <w:jc w:val="both"/>
        <w:rPr>
          <w:rFonts w:ascii="Palatino Linotype" w:eastAsia="Palatino Linotype" w:hAnsi="Palatino Linotype" w:cs="Palatino Linotype"/>
        </w:rPr>
      </w:pPr>
    </w:p>
    <w:p w:rsidR="00C15FBB" w:rsidRPr="00CD7F62" w:rsidRDefault="00C15FBB">
      <w:pPr>
        <w:spacing w:line="360" w:lineRule="auto"/>
        <w:ind w:right="-929"/>
        <w:jc w:val="both"/>
        <w:rPr>
          <w:rFonts w:ascii="Palatino Linotype" w:eastAsia="Palatino Linotype" w:hAnsi="Palatino Linotype" w:cs="Palatino Linotype"/>
        </w:rPr>
      </w:pPr>
    </w:p>
    <w:p w:rsidR="00C15FBB" w:rsidRPr="00CD7F62" w:rsidRDefault="00C15FBB">
      <w:pPr>
        <w:spacing w:line="360" w:lineRule="auto"/>
        <w:ind w:right="-929"/>
        <w:rPr>
          <w:rFonts w:ascii="Palatino Linotype" w:eastAsia="Palatino Linotype" w:hAnsi="Palatino Linotype" w:cs="Palatino Linotype"/>
        </w:rPr>
      </w:pPr>
    </w:p>
    <w:p w:rsidR="00C15FBB" w:rsidRPr="00CD7F62" w:rsidRDefault="00C15FBB">
      <w:pPr>
        <w:spacing w:line="360" w:lineRule="auto"/>
        <w:ind w:right="-929"/>
        <w:rPr>
          <w:rFonts w:ascii="Palatino Linotype" w:eastAsia="Palatino Linotype" w:hAnsi="Palatino Linotype" w:cs="Palatino Linotype"/>
        </w:rPr>
      </w:pPr>
    </w:p>
    <w:p w:rsidR="00C15FBB" w:rsidRPr="00CD7F62" w:rsidRDefault="00C15FBB">
      <w:pPr>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tabs>
          <w:tab w:val="left" w:pos="3374"/>
        </w:tabs>
        <w:spacing w:line="360" w:lineRule="auto"/>
        <w:ind w:right="-929"/>
        <w:rPr>
          <w:rFonts w:ascii="Palatino Linotype" w:eastAsia="Palatino Linotype" w:hAnsi="Palatino Linotype" w:cs="Palatino Linotype"/>
        </w:rPr>
      </w:pPr>
    </w:p>
    <w:p w:rsidR="00C15FBB" w:rsidRPr="00CD7F62" w:rsidRDefault="00C15FBB">
      <w:pPr>
        <w:spacing w:line="360" w:lineRule="auto"/>
        <w:ind w:right="-929"/>
        <w:rPr>
          <w:rFonts w:ascii="Palatino Linotype" w:eastAsia="Palatino Linotype" w:hAnsi="Palatino Linotype" w:cs="Palatino Linotype"/>
        </w:rPr>
      </w:pPr>
    </w:p>
    <w:p w:rsidR="00C15FBB" w:rsidRPr="00CD7F62" w:rsidRDefault="00C15FBB">
      <w:pPr>
        <w:spacing w:line="360" w:lineRule="auto"/>
        <w:ind w:right="-929"/>
        <w:rPr>
          <w:rFonts w:ascii="Palatino Linotype" w:eastAsia="Palatino Linotype" w:hAnsi="Palatino Linotype" w:cs="Palatino Linotype"/>
        </w:rPr>
      </w:pPr>
    </w:p>
    <w:sectPr w:rsidR="00C15FBB" w:rsidRPr="00CD7F62">
      <w:headerReference w:type="even" r:id="rId8"/>
      <w:headerReference w:type="default" r:id="rId9"/>
      <w:footerReference w:type="default" r:id="rId10"/>
      <w:headerReference w:type="first" r:id="rId11"/>
      <w:footerReference w:type="first" r:id="rId12"/>
      <w:pgSz w:w="12240" w:h="15840"/>
      <w:pgMar w:top="2268" w:right="1701"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FFC" w:rsidRDefault="000D7FFC">
      <w:r>
        <w:separator/>
      </w:r>
    </w:p>
  </w:endnote>
  <w:endnote w:type="continuationSeparator" w:id="0">
    <w:p w:rsidR="000D7FFC" w:rsidRDefault="000D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45E" w:rsidRDefault="009824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7351">
      <w:rPr>
        <w:rFonts w:ascii="Palatino Linotype" w:eastAsia="Palatino Linotype" w:hAnsi="Palatino Linotype" w:cs="Palatino Linotype"/>
        <w:noProof/>
        <w:color w:val="000000"/>
        <w:sz w:val="20"/>
        <w:szCs w:val="20"/>
      </w:rPr>
      <w:t>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7351">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8245E" w:rsidRDefault="0098245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45E" w:rsidRDefault="0098245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735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7351">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8245E" w:rsidRDefault="0098245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FFC" w:rsidRDefault="000D7FFC">
      <w:r>
        <w:separator/>
      </w:r>
    </w:p>
  </w:footnote>
  <w:footnote w:type="continuationSeparator" w:id="0">
    <w:p w:rsidR="000D7FFC" w:rsidRDefault="000D7FFC">
      <w:r>
        <w:continuationSeparator/>
      </w:r>
    </w:p>
  </w:footnote>
  <w:footnote w:id="1">
    <w:p w:rsidR="0098245E" w:rsidRDefault="0098245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98245E" w:rsidRDefault="0098245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98245E" w:rsidRDefault="0098245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98245E" w:rsidRDefault="0098245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98245E" w:rsidRDefault="0098245E">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98245E" w:rsidRDefault="0098245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98245E" w:rsidRDefault="0098245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98245E" w:rsidRDefault="0098245E">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45E" w:rsidRDefault="000D7FF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45E" w:rsidRDefault="0098245E">
    <w:pPr>
      <w:widowControl w:val="0"/>
      <w:pBdr>
        <w:top w:val="nil"/>
        <w:left w:val="nil"/>
        <w:bottom w:val="nil"/>
        <w:right w:val="nil"/>
        <w:between w:val="nil"/>
      </w:pBdr>
      <w:spacing w:line="276" w:lineRule="auto"/>
      <w:rPr>
        <w:color w:val="000000"/>
      </w:rPr>
    </w:pPr>
  </w:p>
  <w:tbl>
    <w:tblPr>
      <w:tblStyle w:val="a3"/>
      <w:tblW w:w="7560" w:type="dxa"/>
      <w:tblInd w:w="2694" w:type="dxa"/>
      <w:tblLayout w:type="fixed"/>
      <w:tblLook w:val="0400" w:firstRow="0" w:lastRow="0" w:firstColumn="0" w:lastColumn="0" w:noHBand="0" w:noVBand="1"/>
    </w:tblPr>
    <w:tblGrid>
      <w:gridCol w:w="2970"/>
      <w:gridCol w:w="4590"/>
    </w:tblGrid>
    <w:tr w:rsidR="0098245E" w:rsidRPr="00CD7F62">
      <w:trPr>
        <w:trHeight w:val="227"/>
      </w:trPr>
      <w:tc>
        <w:tcPr>
          <w:tcW w:w="2970" w:type="dxa"/>
          <w:vAlign w:val="center"/>
        </w:tcPr>
        <w:p w:rsidR="0098245E" w:rsidRPr="00CD7F62" w:rsidRDefault="0098245E">
          <w:pPr>
            <w:ind w:right="34"/>
            <w:jc w:val="right"/>
            <w:rPr>
              <w:rFonts w:ascii="Palatino Linotype" w:eastAsia="Palatino Linotype" w:hAnsi="Palatino Linotype" w:cs="Palatino Linotype"/>
              <w:b/>
            </w:rPr>
          </w:pPr>
          <w:r w:rsidRPr="00CD7F62">
            <w:rPr>
              <w:rFonts w:ascii="Palatino Linotype" w:eastAsia="Palatino Linotype" w:hAnsi="Palatino Linotype" w:cs="Palatino Linotype"/>
              <w:b/>
            </w:rPr>
            <w:t>Recurso de Revisión:</w:t>
          </w:r>
        </w:p>
      </w:tc>
      <w:tc>
        <w:tcPr>
          <w:tcW w:w="4590" w:type="dxa"/>
          <w:vAlign w:val="center"/>
        </w:tcPr>
        <w:p w:rsidR="0098245E" w:rsidRPr="00CD7F62" w:rsidRDefault="0098245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D7F62">
            <w:rPr>
              <w:rFonts w:ascii="Palatino Linotype" w:eastAsia="Palatino Linotype" w:hAnsi="Palatino Linotype" w:cs="Palatino Linotype"/>
              <w:color w:val="000000"/>
            </w:rPr>
            <w:t>00183/INFOEM/IP/RR/2025</w:t>
          </w:r>
        </w:p>
      </w:tc>
    </w:tr>
    <w:tr w:rsidR="0098245E" w:rsidRPr="00CD7F62">
      <w:trPr>
        <w:trHeight w:val="242"/>
      </w:trPr>
      <w:tc>
        <w:tcPr>
          <w:tcW w:w="2970" w:type="dxa"/>
          <w:vAlign w:val="center"/>
        </w:tcPr>
        <w:p w:rsidR="0098245E" w:rsidRDefault="0098245E">
          <w:pPr>
            <w:ind w:right="34"/>
            <w:jc w:val="right"/>
            <w:rPr>
              <w:rFonts w:ascii="Palatino Linotype" w:eastAsia="Palatino Linotype" w:hAnsi="Palatino Linotype" w:cs="Palatino Linotype"/>
              <w:b/>
            </w:rPr>
          </w:pPr>
          <w:r w:rsidRPr="00CD7F62">
            <w:rPr>
              <w:rFonts w:ascii="Palatino Linotype" w:eastAsia="Palatino Linotype" w:hAnsi="Palatino Linotype" w:cs="Palatino Linotype"/>
              <w:b/>
            </w:rPr>
            <w:t>Sujeto Obligado:</w:t>
          </w:r>
        </w:p>
        <w:p w:rsidR="00CD7F62" w:rsidRPr="00CD7F62" w:rsidRDefault="00CD7F62">
          <w:pPr>
            <w:ind w:right="34"/>
            <w:jc w:val="right"/>
            <w:rPr>
              <w:rFonts w:ascii="Palatino Linotype" w:eastAsia="Palatino Linotype" w:hAnsi="Palatino Linotype" w:cs="Palatino Linotype"/>
              <w:b/>
            </w:rPr>
          </w:pPr>
        </w:p>
      </w:tc>
      <w:tc>
        <w:tcPr>
          <w:tcW w:w="4590" w:type="dxa"/>
          <w:vAlign w:val="center"/>
        </w:tcPr>
        <w:p w:rsidR="0098245E" w:rsidRPr="00CD7F62" w:rsidRDefault="0098245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D7F62">
            <w:rPr>
              <w:rFonts w:ascii="Palatino Linotype" w:eastAsia="Palatino Linotype" w:hAnsi="Palatino Linotype" w:cs="Palatino Linotype"/>
              <w:color w:val="000000"/>
            </w:rPr>
            <w:t>Consejo Mexiquense de Ciencia y Tecnología</w:t>
          </w:r>
        </w:p>
      </w:tc>
    </w:tr>
    <w:tr w:rsidR="0098245E" w:rsidRPr="00CD7F62">
      <w:trPr>
        <w:trHeight w:val="342"/>
      </w:trPr>
      <w:tc>
        <w:tcPr>
          <w:tcW w:w="2970" w:type="dxa"/>
          <w:vAlign w:val="center"/>
        </w:tcPr>
        <w:p w:rsidR="0098245E" w:rsidRPr="00CD7F62" w:rsidRDefault="0098245E">
          <w:pPr>
            <w:ind w:right="34"/>
            <w:jc w:val="right"/>
            <w:rPr>
              <w:rFonts w:ascii="Palatino Linotype" w:eastAsia="Palatino Linotype" w:hAnsi="Palatino Linotype" w:cs="Palatino Linotype"/>
              <w:b/>
            </w:rPr>
          </w:pPr>
          <w:r w:rsidRPr="00CD7F62">
            <w:rPr>
              <w:rFonts w:ascii="Palatino Linotype" w:eastAsia="Palatino Linotype" w:hAnsi="Palatino Linotype" w:cs="Palatino Linotype"/>
              <w:b/>
            </w:rPr>
            <w:t>Comisionada Ponente:</w:t>
          </w:r>
        </w:p>
      </w:tc>
      <w:tc>
        <w:tcPr>
          <w:tcW w:w="4590" w:type="dxa"/>
          <w:vAlign w:val="center"/>
        </w:tcPr>
        <w:p w:rsidR="0098245E" w:rsidRPr="00CD7F62" w:rsidRDefault="0098245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D7F62">
            <w:rPr>
              <w:rFonts w:ascii="Palatino Linotype" w:eastAsia="Palatino Linotype" w:hAnsi="Palatino Linotype" w:cs="Palatino Linotype"/>
              <w:color w:val="000000"/>
            </w:rPr>
            <w:t>María del Rosario Mejía Ayala</w:t>
          </w:r>
        </w:p>
      </w:tc>
    </w:tr>
  </w:tbl>
  <w:p w:rsidR="0098245E" w:rsidRDefault="000D7FF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45E" w:rsidRDefault="0098245E">
    <w:pPr>
      <w:widowControl w:val="0"/>
      <w:pBdr>
        <w:top w:val="nil"/>
        <w:left w:val="nil"/>
        <w:bottom w:val="nil"/>
        <w:right w:val="nil"/>
        <w:between w:val="nil"/>
      </w:pBdr>
      <w:spacing w:line="276" w:lineRule="auto"/>
      <w:rPr>
        <w:color w:val="000000"/>
        <w:sz w:val="14"/>
        <w:szCs w:val="14"/>
      </w:rPr>
    </w:pPr>
  </w:p>
  <w:tbl>
    <w:tblPr>
      <w:tblStyle w:val="a4"/>
      <w:tblW w:w="7485" w:type="dxa"/>
      <w:tblInd w:w="2552" w:type="dxa"/>
      <w:tblLayout w:type="fixed"/>
      <w:tblLook w:val="0400" w:firstRow="0" w:lastRow="0" w:firstColumn="0" w:lastColumn="0" w:noHBand="0" w:noVBand="1"/>
    </w:tblPr>
    <w:tblGrid>
      <w:gridCol w:w="2970"/>
      <w:gridCol w:w="4515"/>
    </w:tblGrid>
    <w:tr w:rsidR="0098245E" w:rsidRPr="00CD7F62">
      <w:trPr>
        <w:trHeight w:val="227"/>
      </w:trPr>
      <w:tc>
        <w:tcPr>
          <w:tcW w:w="2970" w:type="dxa"/>
          <w:vAlign w:val="center"/>
        </w:tcPr>
        <w:p w:rsidR="0098245E" w:rsidRPr="00CD7F62" w:rsidRDefault="0098245E">
          <w:pPr>
            <w:jc w:val="right"/>
            <w:rPr>
              <w:rFonts w:ascii="Palatino Linotype" w:eastAsia="Palatino Linotype" w:hAnsi="Palatino Linotype" w:cs="Palatino Linotype"/>
              <w:b/>
            </w:rPr>
          </w:pPr>
          <w:r w:rsidRPr="00CD7F62">
            <w:rPr>
              <w:rFonts w:ascii="Palatino Linotype" w:eastAsia="Palatino Linotype" w:hAnsi="Palatino Linotype" w:cs="Palatino Linotype"/>
              <w:b/>
            </w:rPr>
            <w:t>Recurso de Revisión:</w:t>
          </w:r>
        </w:p>
      </w:tc>
      <w:tc>
        <w:tcPr>
          <w:tcW w:w="4515" w:type="dxa"/>
          <w:vAlign w:val="center"/>
        </w:tcPr>
        <w:p w:rsidR="0098245E" w:rsidRPr="00CD7F62" w:rsidRDefault="0098245E">
          <w:pPr>
            <w:pBdr>
              <w:top w:val="nil"/>
              <w:left w:val="nil"/>
              <w:bottom w:val="nil"/>
              <w:right w:val="nil"/>
              <w:between w:val="nil"/>
            </w:pBdr>
            <w:tabs>
              <w:tab w:val="center" w:pos="4419"/>
              <w:tab w:val="right" w:pos="8838"/>
            </w:tabs>
            <w:ind w:right="-28"/>
            <w:rPr>
              <w:rFonts w:ascii="Palatino Linotype" w:eastAsia="Palatino Linotype" w:hAnsi="Palatino Linotype" w:cs="Palatino Linotype"/>
              <w:color w:val="000000"/>
              <w:highlight w:val="green"/>
            </w:rPr>
          </w:pPr>
          <w:r w:rsidRPr="00CD7F62">
            <w:rPr>
              <w:rFonts w:ascii="Palatino Linotype" w:eastAsia="Palatino Linotype" w:hAnsi="Palatino Linotype" w:cs="Palatino Linotype"/>
            </w:rPr>
            <w:t>00183/INFOEM/IP/RR/2025</w:t>
          </w:r>
        </w:p>
      </w:tc>
    </w:tr>
    <w:tr w:rsidR="0098245E" w:rsidRPr="00CD7F62">
      <w:trPr>
        <w:trHeight w:val="242"/>
      </w:trPr>
      <w:tc>
        <w:tcPr>
          <w:tcW w:w="2970" w:type="dxa"/>
          <w:vAlign w:val="center"/>
        </w:tcPr>
        <w:p w:rsidR="0098245E" w:rsidRPr="00CD7F62" w:rsidRDefault="0098245E">
          <w:pPr>
            <w:jc w:val="right"/>
            <w:rPr>
              <w:rFonts w:ascii="Palatino Linotype" w:eastAsia="Palatino Linotype" w:hAnsi="Palatino Linotype" w:cs="Palatino Linotype"/>
              <w:b/>
            </w:rPr>
          </w:pPr>
          <w:r w:rsidRPr="00CD7F62">
            <w:rPr>
              <w:rFonts w:ascii="Palatino Linotype" w:eastAsia="Palatino Linotype" w:hAnsi="Palatino Linotype" w:cs="Palatino Linotype"/>
              <w:b/>
            </w:rPr>
            <w:t>Recurrente:</w:t>
          </w:r>
        </w:p>
      </w:tc>
      <w:tc>
        <w:tcPr>
          <w:tcW w:w="4515" w:type="dxa"/>
        </w:tcPr>
        <w:p w:rsidR="0098245E" w:rsidRPr="00CD7F62" w:rsidRDefault="00DD7351">
          <w:pPr>
            <w:pBdr>
              <w:top w:val="nil"/>
              <w:left w:val="nil"/>
              <w:bottom w:val="nil"/>
              <w:right w:val="nil"/>
              <w:between w:val="nil"/>
            </w:pBdr>
            <w:tabs>
              <w:tab w:val="center" w:pos="4419"/>
              <w:tab w:val="right" w:pos="8838"/>
              <w:tab w:val="left" w:pos="521"/>
            </w:tabs>
            <w:ind w:right="-28"/>
            <w:rPr>
              <w:rFonts w:ascii="Palatino Linotype" w:eastAsia="Palatino Linotype" w:hAnsi="Palatino Linotype" w:cs="Palatino Linotype"/>
              <w:color w:val="FF0000"/>
              <w:highlight w:val="green"/>
            </w:rPr>
          </w:pPr>
          <w:r>
            <w:rPr>
              <w:rFonts w:ascii="Palatino Linotype" w:eastAsia="Palatino Linotype" w:hAnsi="Palatino Linotype" w:cs="Palatino Linotype"/>
              <w:color w:val="000000"/>
            </w:rPr>
            <w:t>XXXX</w:t>
          </w:r>
        </w:p>
      </w:tc>
    </w:tr>
    <w:tr w:rsidR="0098245E" w:rsidRPr="00CD7F62">
      <w:trPr>
        <w:trHeight w:val="342"/>
      </w:trPr>
      <w:tc>
        <w:tcPr>
          <w:tcW w:w="2970" w:type="dxa"/>
          <w:vAlign w:val="center"/>
        </w:tcPr>
        <w:p w:rsidR="0098245E" w:rsidRDefault="0098245E">
          <w:pPr>
            <w:jc w:val="right"/>
            <w:rPr>
              <w:rFonts w:ascii="Palatino Linotype" w:eastAsia="Palatino Linotype" w:hAnsi="Palatino Linotype" w:cs="Palatino Linotype"/>
              <w:b/>
            </w:rPr>
          </w:pPr>
          <w:r w:rsidRPr="00CD7F62">
            <w:rPr>
              <w:rFonts w:ascii="Palatino Linotype" w:eastAsia="Palatino Linotype" w:hAnsi="Palatino Linotype" w:cs="Palatino Linotype"/>
              <w:b/>
            </w:rPr>
            <w:t>Sujeto Obligado:</w:t>
          </w:r>
        </w:p>
        <w:p w:rsidR="00CD7F62" w:rsidRPr="00CD7F62" w:rsidRDefault="00CD7F62">
          <w:pPr>
            <w:jc w:val="right"/>
            <w:rPr>
              <w:rFonts w:ascii="Palatino Linotype" w:eastAsia="Palatino Linotype" w:hAnsi="Palatino Linotype" w:cs="Palatino Linotype"/>
              <w:b/>
            </w:rPr>
          </w:pPr>
        </w:p>
      </w:tc>
      <w:tc>
        <w:tcPr>
          <w:tcW w:w="4515" w:type="dxa"/>
          <w:vAlign w:val="center"/>
        </w:tcPr>
        <w:p w:rsidR="0098245E" w:rsidRPr="00CD7F62" w:rsidRDefault="0098245E">
          <w:pPr>
            <w:pBdr>
              <w:top w:val="nil"/>
              <w:left w:val="nil"/>
              <w:bottom w:val="nil"/>
              <w:right w:val="nil"/>
              <w:between w:val="nil"/>
            </w:pBdr>
            <w:tabs>
              <w:tab w:val="center" w:pos="4419"/>
              <w:tab w:val="right" w:pos="8838"/>
            </w:tabs>
            <w:ind w:right="-28"/>
            <w:rPr>
              <w:rFonts w:ascii="Palatino Linotype" w:eastAsia="Palatino Linotype" w:hAnsi="Palatino Linotype" w:cs="Palatino Linotype"/>
              <w:color w:val="000000"/>
              <w:highlight w:val="green"/>
            </w:rPr>
          </w:pPr>
          <w:r w:rsidRPr="00CD7F62">
            <w:rPr>
              <w:rFonts w:ascii="Palatino Linotype" w:eastAsia="Palatino Linotype" w:hAnsi="Palatino Linotype" w:cs="Palatino Linotype"/>
              <w:color w:val="000000"/>
            </w:rPr>
            <w:t>Consejo Mexiquense de Ciencia y Tecnología</w:t>
          </w:r>
        </w:p>
      </w:tc>
    </w:tr>
    <w:tr w:rsidR="0098245E" w:rsidRPr="00CD7F62">
      <w:trPr>
        <w:trHeight w:val="342"/>
      </w:trPr>
      <w:tc>
        <w:tcPr>
          <w:tcW w:w="2970" w:type="dxa"/>
          <w:vAlign w:val="center"/>
        </w:tcPr>
        <w:p w:rsidR="0098245E" w:rsidRPr="00CD7F62" w:rsidRDefault="0098245E">
          <w:pPr>
            <w:jc w:val="right"/>
            <w:rPr>
              <w:rFonts w:ascii="Palatino Linotype" w:eastAsia="Palatino Linotype" w:hAnsi="Palatino Linotype" w:cs="Palatino Linotype"/>
              <w:b/>
            </w:rPr>
          </w:pPr>
          <w:r w:rsidRPr="00CD7F62">
            <w:rPr>
              <w:rFonts w:ascii="Palatino Linotype" w:eastAsia="Palatino Linotype" w:hAnsi="Palatino Linotype" w:cs="Palatino Linotype"/>
              <w:b/>
            </w:rPr>
            <w:t>Comisionada Ponente:</w:t>
          </w:r>
        </w:p>
      </w:tc>
      <w:tc>
        <w:tcPr>
          <w:tcW w:w="4515" w:type="dxa"/>
          <w:vAlign w:val="center"/>
        </w:tcPr>
        <w:p w:rsidR="0098245E" w:rsidRPr="00CD7F62" w:rsidRDefault="0098245E">
          <w:pPr>
            <w:pBdr>
              <w:top w:val="nil"/>
              <w:left w:val="nil"/>
              <w:bottom w:val="nil"/>
              <w:right w:val="nil"/>
              <w:between w:val="nil"/>
            </w:pBdr>
            <w:tabs>
              <w:tab w:val="center" w:pos="4419"/>
              <w:tab w:val="right" w:pos="8838"/>
            </w:tabs>
            <w:ind w:right="-28"/>
            <w:rPr>
              <w:rFonts w:ascii="Palatino Linotype" w:eastAsia="Palatino Linotype" w:hAnsi="Palatino Linotype" w:cs="Palatino Linotype"/>
              <w:color w:val="000000"/>
            </w:rPr>
          </w:pPr>
          <w:r w:rsidRPr="00CD7F62">
            <w:rPr>
              <w:rFonts w:ascii="Palatino Linotype" w:eastAsia="Palatino Linotype" w:hAnsi="Palatino Linotype" w:cs="Palatino Linotype"/>
              <w:color w:val="000000"/>
            </w:rPr>
            <w:t>María del Rosario Mejía Ayala</w:t>
          </w:r>
        </w:p>
      </w:tc>
    </w:tr>
  </w:tbl>
  <w:p w:rsidR="0098245E" w:rsidRDefault="000D7FF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6CB0"/>
    <w:multiLevelType w:val="multilevel"/>
    <w:tmpl w:val="D2B6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A26F11"/>
    <w:multiLevelType w:val="multilevel"/>
    <w:tmpl w:val="4110595A"/>
    <w:lvl w:ilvl="0">
      <w:start w:val="1"/>
      <w:numFmt w:val="upperLetter"/>
      <w:lvlText w:val="%1)"/>
      <w:lvlJc w:val="left"/>
      <w:pPr>
        <w:ind w:left="1080" w:hanging="360"/>
      </w:pPr>
      <w:rPr>
        <w:b/>
        <w:i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2B96425"/>
    <w:multiLevelType w:val="multilevel"/>
    <w:tmpl w:val="4B4E3FF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C5753D"/>
    <w:multiLevelType w:val="multilevel"/>
    <w:tmpl w:val="FB8AA32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32623E3"/>
    <w:multiLevelType w:val="multilevel"/>
    <w:tmpl w:val="FAC888F4"/>
    <w:lvl w:ilvl="0">
      <w:start w:val="1"/>
      <w:numFmt w:val="lowerLetter"/>
      <w:lvlText w:val="%1)"/>
      <w:lvlJc w:val="left"/>
      <w:pPr>
        <w:ind w:left="1713" w:hanging="360"/>
      </w:pPr>
      <w:rPr>
        <w:b/>
        <w:i w:val="0"/>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15:restartNumberingAfterBreak="0">
    <w:nsid w:val="7ACF2BB8"/>
    <w:multiLevelType w:val="hybridMultilevel"/>
    <w:tmpl w:val="F912D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5"/>
  </w:num>
  <w:num w:numId="6">
    <w:abstractNumId w:val="2"/>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BB"/>
    <w:rsid w:val="000819DA"/>
    <w:rsid w:val="000A28B9"/>
    <w:rsid w:val="000D7FFC"/>
    <w:rsid w:val="002D5DBC"/>
    <w:rsid w:val="00355279"/>
    <w:rsid w:val="003E3394"/>
    <w:rsid w:val="00466986"/>
    <w:rsid w:val="004B7576"/>
    <w:rsid w:val="00672DAC"/>
    <w:rsid w:val="006C51E2"/>
    <w:rsid w:val="006E02D2"/>
    <w:rsid w:val="00790B5D"/>
    <w:rsid w:val="00810E92"/>
    <w:rsid w:val="008713EF"/>
    <w:rsid w:val="009262B0"/>
    <w:rsid w:val="0098245E"/>
    <w:rsid w:val="00A92043"/>
    <w:rsid w:val="00B26748"/>
    <w:rsid w:val="00C15FBB"/>
    <w:rsid w:val="00C3720F"/>
    <w:rsid w:val="00C63A49"/>
    <w:rsid w:val="00CD7F62"/>
    <w:rsid w:val="00D90CDC"/>
    <w:rsid w:val="00DA57EF"/>
    <w:rsid w:val="00DB1CEB"/>
    <w:rsid w:val="00DC25AF"/>
    <w:rsid w:val="00DD7351"/>
    <w:rsid w:val="00E55562"/>
    <w:rsid w:val="00F07814"/>
    <w:rsid w:val="00F4131A"/>
    <w:rsid w:val="00F445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2B47351-5E36-4127-8CA0-6375A2DA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qForma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Texto">
    <w:name w:val="Texto"/>
    <w:basedOn w:val="Normal"/>
    <w:link w:val="TextoCar"/>
    <w:rsid w:val="005427EB"/>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5427EB"/>
    <w:rPr>
      <w:rFonts w:ascii="Arial" w:eastAsia="Times New Roman" w:hAnsi="Arial" w:cs="Arial"/>
      <w:sz w:val="18"/>
      <w:szCs w:val="18"/>
      <w:lang w:val="es-MX" w:eastAsia="es-ES"/>
    </w:rPr>
  </w:style>
  <w:style w:type="paragraph" w:customStyle="1" w:styleId="ecxmsonormal">
    <w:name w:val="ecxmsonormal"/>
    <w:basedOn w:val="Normal"/>
    <w:qFormat/>
    <w:rsid w:val="00F61440"/>
    <w:pPr>
      <w:spacing w:before="100" w:beforeAutospacing="1" w:after="100" w:afterAutospacing="1"/>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F61440"/>
  </w:style>
  <w:style w:type="paragraph" w:customStyle="1" w:styleId="ecxmsolistparagraph">
    <w:name w:val="ecxmsolistparagraph"/>
    <w:basedOn w:val="Normal"/>
    <w:uiPriority w:val="99"/>
    <w:qFormat/>
    <w:rsid w:val="00F61440"/>
    <w:pPr>
      <w:spacing w:before="100" w:beforeAutospacing="1" w:after="100" w:afterAutospacing="1"/>
    </w:pPr>
    <w:rPr>
      <w:rFonts w:ascii="Times New Roman" w:eastAsia="Times New Roman" w:hAnsi="Times New Roman" w:cs="Times New Roman"/>
      <w:lang w:val="es-MX" w:eastAsia="es-MX"/>
    </w:rPr>
  </w:style>
  <w:style w:type="paragraph" w:styleId="NormalWeb">
    <w:name w:val="Normal (Web)"/>
    <w:basedOn w:val="Normal"/>
    <w:uiPriority w:val="99"/>
    <w:rsid w:val="00103F53"/>
    <w:pPr>
      <w:spacing w:before="100" w:beforeAutospacing="1" w:after="100" w:afterAutospacing="1"/>
    </w:pPr>
    <w:rPr>
      <w:rFonts w:ascii="Times New Roman" w:eastAsia="Times New Roman" w:hAnsi="Times New Roman" w:cs="Times New Roman"/>
      <w:lang w:val="es-ES" w:eastAsia="es-MX"/>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7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5m6lLcrxrm0YCVyDoWGIHLgCwg==">CgMxLjAyCGguZ2pkZ3hzMgloLjMwajB6bGwyCWguMWZvYjl0ZTIJaC4zem55c2g3MgloLjJldDkycDAyCGgudHlqY3d0MgloLjNkeTZ2a20yCWguMXQzaDVzZjIJaC40ZDM0b2c4MgloLjI2aW4xcmcyCGgubG54Yno5MgloLjE3ZHA4dnUyCWguMTdkcDh2dTgAciExbDczNjJ6QVlhUFZXZ19IbzZldEJfNERIQUJZdG5TY0Q=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4101</Words>
  <Characters>22559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2025-04-10T22:03:00Z</cp:lastPrinted>
  <dcterms:created xsi:type="dcterms:W3CDTF">2025-04-03T17:39:00Z</dcterms:created>
  <dcterms:modified xsi:type="dcterms:W3CDTF">2025-04-11T19:17:00Z</dcterms:modified>
</cp:coreProperties>
</file>