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5DA" w:rsidRDefault="00AF15DA">
      <w:pPr>
        <w:widowControl w:val="0"/>
        <w:pBdr>
          <w:top w:val="nil"/>
          <w:left w:val="nil"/>
          <w:bottom w:val="nil"/>
          <w:right w:val="nil"/>
          <w:between w:val="nil"/>
        </w:pBdr>
        <w:spacing w:after="0" w:line="360" w:lineRule="auto"/>
        <w:jc w:val="left"/>
      </w:pPr>
    </w:p>
    <w:p w:rsidR="00AF15DA" w:rsidRDefault="008264C4">
      <w:pPr>
        <w:widowControl w:val="0"/>
        <w:pBdr>
          <w:top w:val="nil"/>
          <w:left w:val="nil"/>
          <w:bottom w:val="nil"/>
          <w:right w:val="nil"/>
          <w:between w:val="nil"/>
        </w:pBdr>
        <w:spacing w:after="0" w:line="360" w:lineRule="auto"/>
        <w:jc w:val="left"/>
      </w:pPr>
      <w:r>
        <w:t xml:space="preserve">Resolución del Pleno del Instituto de Transparencia, Acceso a la Información Pública y Protección de Datos Personales del Estado de México y Municipios, con domicilio en Metepec, Estado de México, de fecha ocho de octubre de dos mil veinticinco. </w:t>
      </w:r>
    </w:p>
    <w:p w:rsidR="00AF15DA" w:rsidRDefault="00AF15DA">
      <w:pPr>
        <w:spacing w:after="0" w:line="360" w:lineRule="auto"/>
        <w:rPr>
          <w:b/>
        </w:rPr>
      </w:pPr>
    </w:p>
    <w:p w:rsidR="00AF15DA" w:rsidRDefault="008264C4">
      <w:pPr>
        <w:spacing w:after="0" w:line="360" w:lineRule="auto"/>
        <w:rPr>
          <w:color w:val="0D0D0D"/>
        </w:rPr>
      </w:pPr>
      <w:r>
        <w:rPr>
          <w:b/>
        </w:rPr>
        <w:t xml:space="preserve">VISTO </w:t>
      </w:r>
      <w:r>
        <w:t xml:space="preserve">el expediente electrónico conformado con motivo del Recurso de Revisión </w:t>
      </w:r>
      <w:r w:rsidRPr="00F05175">
        <w:rPr>
          <w:b/>
        </w:rPr>
        <w:t>10466/INFOEM/IP/RR/2025</w:t>
      </w:r>
      <w:r>
        <w:t xml:space="preserve">, interpuesto por </w:t>
      </w:r>
      <w:r w:rsidR="00B0387F" w:rsidRPr="00B0387F">
        <w:rPr>
          <w:b/>
          <w:highlight w:val="black"/>
        </w:rPr>
        <w:t>XXXXXX</w:t>
      </w:r>
      <w:r>
        <w:t xml:space="preserve">, en lo sucesivo el </w:t>
      </w:r>
      <w:r>
        <w:rPr>
          <w:color w:val="0D0D0D"/>
        </w:rPr>
        <w:t xml:space="preserve">Recurrente o Particular, en contra de la respuesta del Sujeto Obligado, </w:t>
      </w:r>
      <w:r w:rsidRPr="00F05175">
        <w:rPr>
          <w:b/>
        </w:rPr>
        <w:t>Secretaría de Seguridad</w:t>
      </w:r>
      <w:r>
        <w:rPr>
          <w:color w:val="0D0D0D"/>
        </w:rPr>
        <w:t>, a la solicitud de acceso a la información pública</w:t>
      </w:r>
      <w:r>
        <w:rPr>
          <w:b/>
          <w:color w:val="FF0000"/>
        </w:rPr>
        <w:t xml:space="preserve"> </w:t>
      </w:r>
      <w:r>
        <w:rPr>
          <w:color w:val="000000"/>
        </w:rPr>
        <w:t xml:space="preserve">00364/SSEM/IP/2025, </w:t>
      </w:r>
      <w:r>
        <w:rPr>
          <w:color w:val="0D0D0D"/>
        </w:rPr>
        <w:t>se emite la presente Resolución, con base en los Antecedentes y Considerandos que se exponen a continuación:</w:t>
      </w:r>
    </w:p>
    <w:p w:rsidR="00AF15DA" w:rsidRDefault="00AF15DA">
      <w:pPr>
        <w:spacing w:after="0" w:line="360" w:lineRule="auto"/>
        <w:rPr>
          <w:b/>
        </w:rPr>
      </w:pPr>
    </w:p>
    <w:p w:rsidR="00AF15DA" w:rsidRDefault="008264C4">
      <w:pPr>
        <w:spacing w:after="0" w:line="360" w:lineRule="auto"/>
        <w:jc w:val="center"/>
        <w:rPr>
          <w:b/>
        </w:rPr>
      </w:pPr>
      <w:r>
        <w:rPr>
          <w:b/>
        </w:rPr>
        <w:t>A N T E C E D E N T E S</w:t>
      </w:r>
      <w:bookmarkStart w:id="0" w:name="_GoBack"/>
      <w:bookmarkEnd w:id="0"/>
    </w:p>
    <w:p w:rsidR="00AF15DA" w:rsidRDefault="00AF15DA">
      <w:pPr>
        <w:spacing w:after="0" w:line="360" w:lineRule="auto"/>
        <w:jc w:val="center"/>
        <w:rPr>
          <w:b/>
        </w:rPr>
      </w:pPr>
    </w:p>
    <w:p w:rsidR="00AF15DA" w:rsidRDefault="008264C4">
      <w:pPr>
        <w:spacing w:after="0" w:line="360" w:lineRule="auto"/>
        <w:rPr>
          <w:b/>
        </w:rPr>
      </w:pPr>
      <w:r>
        <w:rPr>
          <w:b/>
        </w:rPr>
        <w:t>I. Presentación de la solicitud de información</w:t>
      </w:r>
    </w:p>
    <w:p w:rsidR="00AF15DA" w:rsidRDefault="00AF15DA">
      <w:pPr>
        <w:spacing w:after="0" w:line="360" w:lineRule="auto"/>
        <w:rPr>
          <w:b/>
        </w:rPr>
      </w:pPr>
    </w:p>
    <w:p w:rsidR="00AF15DA" w:rsidRDefault="008264C4">
      <w:pPr>
        <w:spacing w:after="0" w:line="360" w:lineRule="auto"/>
      </w:pPr>
      <w:r>
        <w:t xml:space="preserve">Con fecha dos de septiembre de dos mil veinticinco, el Particular presentó una solicitud de acceso a la información pública  a través del Sistema de Acceso a la Información Mexiquense (SAIMEX), ante el Sujeto Obligado, en los siguientes términos: </w:t>
      </w:r>
    </w:p>
    <w:p w:rsidR="00AF15DA" w:rsidRDefault="00AF15DA">
      <w:pPr>
        <w:pBdr>
          <w:top w:val="nil"/>
          <w:left w:val="nil"/>
          <w:bottom w:val="nil"/>
          <w:right w:val="nil"/>
          <w:between w:val="nil"/>
        </w:pBdr>
        <w:tabs>
          <w:tab w:val="left" w:pos="567"/>
        </w:tabs>
        <w:spacing w:after="0" w:line="360" w:lineRule="auto"/>
        <w:rPr>
          <w:color w:val="000000"/>
        </w:rPr>
      </w:pPr>
    </w:p>
    <w:p w:rsidR="00AF15DA" w:rsidRDefault="008264C4">
      <w:pPr>
        <w:tabs>
          <w:tab w:val="left" w:pos="4667"/>
        </w:tabs>
        <w:spacing w:after="0" w:line="360" w:lineRule="auto"/>
        <w:ind w:left="567" w:right="567"/>
        <w:rPr>
          <w:b/>
          <w:i/>
          <w:sz w:val="20"/>
          <w:szCs w:val="20"/>
        </w:rPr>
      </w:pPr>
      <w:r>
        <w:rPr>
          <w:b/>
          <w:i/>
          <w:sz w:val="20"/>
          <w:szCs w:val="20"/>
        </w:rPr>
        <w:t>“DESCRIPCIÓN CLARA Y PRECISA DE LA INFORMACIÓN SOLICITADA</w:t>
      </w:r>
    </w:p>
    <w:p w:rsidR="00AF15DA" w:rsidRDefault="008264C4">
      <w:pPr>
        <w:spacing w:after="0" w:line="360" w:lineRule="auto"/>
        <w:ind w:left="567" w:right="567"/>
        <w:rPr>
          <w:i/>
          <w:sz w:val="20"/>
          <w:szCs w:val="20"/>
        </w:rPr>
      </w:pPr>
      <w:r>
        <w:rPr>
          <w:i/>
          <w:sz w:val="20"/>
          <w:szCs w:val="20"/>
        </w:rPr>
        <w:t>Declaraciones patrimoniales de los servidores públicos” (Sic)</w:t>
      </w:r>
    </w:p>
    <w:p w:rsidR="00AF15DA" w:rsidRDefault="00AF15DA">
      <w:pPr>
        <w:tabs>
          <w:tab w:val="left" w:pos="4667"/>
        </w:tabs>
        <w:spacing w:after="0" w:line="360" w:lineRule="auto"/>
        <w:ind w:right="567"/>
        <w:rPr>
          <w:i/>
          <w:sz w:val="20"/>
          <w:szCs w:val="20"/>
        </w:rPr>
      </w:pPr>
    </w:p>
    <w:p w:rsidR="00AF15DA" w:rsidRDefault="008264C4">
      <w:pPr>
        <w:tabs>
          <w:tab w:val="left" w:pos="4667"/>
        </w:tabs>
        <w:spacing w:after="0" w:line="360" w:lineRule="auto"/>
        <w:ind w:left="567" w:right="567"/>
        <w:rPr>
          <w:b/>
          <w:i/>
          <w:sz w:val="20"/>
          <w:szCs w:val="20"/>
        </w:rPr>
      </w:pPr>
      <w:r>
        <w:rPr>
          <w:b/>
          <w:i/>
          <w:sz w:val="20"/>
          <w:szCs w:val="20"/>
        </w:rPr>
        <w:t>“MODALIDAD DE ENTREGA</w:t>
      </w:r>
    </w:p>
    <w:p w:rsidR="00AF15DA" w:rsidRDefault="008264C4">
      <w:pPr>
        <w:spacing w:after="0" w:line="360" w:lineRule="auto"/>
        <w:ind w:left="567" w:right="567"/>
        <w:rPr>
          <w:i/>
          <w:sz w:val="20"/>
          <w:szCs w:val="20"/>
        </w:rPr>
      </w:pPr>
      <w:r>
        <w:rPr>
          <w:i/>
          <w:sz w:val="20"/>
          <w:szCs w:val="20"/>
        </w:rPr>
        <w:t>A través del SAIMEX”</w:t>
      </w:r>
    </w:p>
    <w:p w:rsidR="00AF15DA" w:rsidRDefault="00AF15DA">
      <w:pPr>
        <w:tabs>
          <w:tab w:val="left" w:pos="4667"/>
        </w:tabs>
        <w:spacing w:after="0" w:line="360" w:lineRule="auto"/>
        <w:ind w:right="567"/>
        <w:rPr>
          <w:b/>
        </w:rPr>
      </w:pPr>
    </w:p>
    <w:p w:rsidR="00AF15DA" w:rsidRDefault="008264C4">
      <w:pPr>
        <w:tabs>
          <w:tab w:val="left" w:pos="4667"/>
        </w:tabs>
        <w:spacing w:after="0" w:line="360" w:lineRule="auto"/>
        <w:ind w:right="567"/>
        <w:rPr>
          <w:b/>
        </w:rPr>
      </w:pPr>
      <w:r>
        <w:rPr>
          <w:b/>
        </w:rPr>
        <w:t>II. Respuesta del Sujeto Obligado</w:t>
      </w:r>
    </w:p>
    <w:p w:rsidR="00AF15DA" w:rsidRDefault="00AF15DA">
      <w:pPr>
        <w:spacing w:after="0" w:line="360" w:lineRule="auto"/>
        <w:rPr>
          <w:b/>
        </w:rPr>
      </w:pPr>
    </w:p>
    <w:p w:rsidR="00AF15DA" w:rsidRDefault="008264C4">
      <w:pPr>
        <w:spacing w:after="0" w:line="360" w:lineRule="auto"/>
      </w:pPr>
      <w:r>
        <w:t xml:space="preserve">El tres de septiembre de dos mil veinticinco,  la Secretaría de Seguridad, notificó la respuesta a la solicitud, a través del Sistema de Acceso a la Información Mexiquense (SAIMEX), por medio del cual informa lo siguiente: </w:t>
      </w:r>
    </w:p>
    <w:p w:rsidR="00AF15DA" w:rsidRDefault="00AF15DA">
      <w:pPr>
        <w:spacing w:after="0" w:line="360" w:lineRule="auto"/>
      </w:pPr>
    </w:p>
    <w:p w:rsidR="00AF15DA" w:rsidRDefault="008264C4">
      <w:pPr>
        <w:numPr>
          <w:ilvl w:val="0"/>
          <w:numId w:val="1"/>
        </w:numPr>
        <w:pBdr>
          <w:top w:val="nil"/>
          <w:left w:val="nil"/>
          <w:bottom w:val="nil"/>
          <w:right w:val="nil"/>
          <w:between w:val="nil"/>
        </w:pBdr>
        <w:spacing w:after="0" w:line="360" w:lineRule="auto"/>
      </w:pPr>
      <w:r>
        <w:rPr>
          <w:color w:val="000000"/>
        </w:rPr>
        <w:t>Oficio sin número de fecha tres de septiembre de dos mil veinticinco, suscrito por el encargado de la unidad de información, planeación, programación y evaluación y de la unidad de transparencia donde refiere lo siguiente:</w:t>
      </w:r>
    </w:p>
    <w:p w:rsidR="00AF15DA" w:rsidRDefault="00AF15DA">
      <w:pPr>
        <w:pBdr>
          <w:top w:val="nil"/>
          <w:left w:val="nil"/>
          <w:bottom w:val="nil"/>
          <w:right w:val="nil"/>
          <w:between w:val="nil"/>
        </w:pBdr>
        <w:spacing w:after="0" w:line="360" w:lineRule="auto"/>
        <w:ind w:left="720"/>
        <w:rPr>
          <w:color w:val="000000"/>
        </w:rPr>
      </w:pPr>
    </w:p>
    <w:p w:rsidR="00AF15DA" w:rsidRDefault="008264C4">
      <w:pPr>
        <w:spacing w:after="0" w:line="360" w:lineRule="auto"/>
        <w:ind w:right="709"/>
        <w:rPr>
          <w:i/>
          <w:sz w:val="20"/>
          <w:szCs w:val="20"/>
        </w:rPr>
      </w:pPr>
      <w:r>
        <w:rPr>
          <w:i/>
        </w:rPr>
        <w:t>“</w:t>
      </w:r>
      <w:r>
        <w:rPr>
          <w:i/>
          <w:sz w:val="20"/>
          <w:szCs w:val="20"/>
        </w:rPr>
        <w:t>En virtud de lo anterior, una vez analizado su solicitud de información y considerando que aborda los temas de Declaración Patrimonial, es evidente que este sujeto obligado no genera la información solicitada, por lo que es incompetente para poseer la misma.</w:t>
      </w:r>
    </w:p>
    <w:p w:rsidR="00AF15DA" w:rsidRDefault="00AF15DA">
      <w:pPr>
        <w:spacing w:after="0" w:line="360" w:lineRule="auto"/>
        <w:ind w:right="709"/>
        <w:rPr>
          <w:i/>
          <w:sz w:val="20"/>
          <w:szCs w:val="20"/>
        </w:rPr>
      </w:pPr>
    </w:p>
    <w:p w:rsidR="00AF15DA" w:rsidRDefault="008264C4">
      <w:pPr>
        <w:spacing w:after="0" w:line="360" w:lineRule="auto"/>
        <w:ind w:right="709"/>
        <w:rPr>
          <w:i/>
          <w:sz w:val="20"/>
          <w:szCs w:val="20"/>
        </w:rPr>
      </w:pPr>
      <w:r>
        <w:rPr>
          <w:i/>
          <w:sz w:val="20"/>
          <w:szCs w:val="20"/>
        </w:rPr>
        <w:t>Es importante mencionar que la Fiscalía General de Justicia del Estado de México es la dependencia que puede brindar atención a su requerimiento, la afirmación anterior acatando los preceptos legales que se señalan a continuación” (sic)</w:t>
      </w:r>
    </w:p>
    <w:p w:rsidR="00AF15DA" w:rsidRDefault="00AF15DA">
      <w:pPr>
        <w:spacing w:after="0" w:line="360" w:lineRule="auto"/>
      </w:pPr>
    </w:p>
    <w:p w:rsidR="00AF15DA" w:rsidRDefault="008264C4">
      <w:pPr>
        <w:numPr>
          <w:ilvl w:val="0"/>
          <w:numId w:val="2"/>
        </w:numPr>
        <w:pBdr>
          <w:top w:val="nil"/>
          <w:left w:val="nil"/>
          <w:bottom w:val="nil"/>
          <w:right w:val="nil"/>
          <w:between w:val="nil"/>
        </w:pBdr>
        <w:spacing w:after="0" w:line="360" w:lineRule="auto"/>
      </w:pPr>
      <w:r>
        <w:rPr>
          <w:color w:val="000000"/>
        </w:rPr>
        <w:t>Digitaliza las atribuciones de la Secretaria de la Contraloría del Gobierno del Estado de México</w:t>
      </w:r>
    </w:p>
    <w:p w:rsidR="00AF15DA" w:rsidRDefault="00AF15DA">
      <w:pPr>
        <w:spacing w:after="0" w:line="360" w:lineRule="auto"/>
      </w:pPr>
    </w:p>
    <w:p w:rsidR="00AF15DA" w:rsidRDefault="008264C4">
      <w:pPr>
        <w:spacing w:after="0" w:line="360" w:lineRule="auto"/>
        <w:rPr>
          <w:b/>
          <w:color w:val="000000"/>
        </w:rPr>
      </w:pPr>
      <w:r>
        <w:rPr>
          <w:b/>
          <w:color w:val="000000"/>
        </w:rPr>
        <w:t>III. Interposición del Recurso de Revisión</w:t>
      </w:r>
    </w:p>
    <w:p w:rsidR="00AF15DA" w:rsidRDefault="00AF15DA">
      <w:pPr>
        <w:spacing w:after="0" w:line="360" w:lineRule="auto"/>
      </w:pPr>
    </w:p>
    <w:p w:rsidR="00AF15DA" w:rsidRDefault="008264C4">
      <w:pPr>
        <w:widowControl w:val="0"/>
        <w:spacing w:after="0" w:line="360" w:lineRule="auto"/>
      </w:pPr>
      <w:r>
        <w:t>El cuatro de septiembre de dos mil veinticinco, se recibió en este Instituto, a través del Sistema de Acceso a la Información Mexiquense (SAIMEX), el Recurso de Revisión interpuesto por la parte Recurrente, en contra de la respuesta del Sujeto Obligado, en los siguientes términos:</w:t>
      </w:r>
    </w:p>
    <w:p w:rsidR="00AF15DA" w:rsidRDefault="00AF15DA">
      <w:pPr>
        <w:widowControl w:val="0"/>
        <w:spacing w:after="0" w:line="360" w:lineRule="auto"/>
      </w:pPr>
    </w:p>
    <w:p w:rsidR="00AF15DA" w:rsidRDefault="008264C4">
      <w:pPr>
        <w:spacing w:after="0" w:line="360" w:lineRule="auto"/>
        <w:ind w:left="567" w:right="567"/>
        <w:rPr>
          <w:b/>
          <w:i/>
          <w:sz w:val="20"/>
          <w:szCs w:val="20"/>
        </w:rPr>
      </w:pPr>
      <w:r>
        <w:rPr>
          <w:b/>
          <w:i/>
          <w:sz w:val="20"/>
          <w:szCs w:val="20"/>
        </w:rPr>
        <w:lastRenderedPageBreak/>
        <w:t>“ACTO IMPUGNADO</w:t>
      </w:r>
    </w:p>
    <w:p w:rsidR="00AF15DA" w:rsidRDefault="008264C4">
      <w:pPr>
        <w:tabs>
          <w:tab w:val="left" w:pos="4667"/>
        </w:tabs>
        <w:spacing w:after="0" w:line="360" w:lineRule="auto"/>
        <w:ind w:left="567" w:right="567"/>
        <w:rPr>
          <w:i/>
          <w:sz w:val="20"/>
          <w:szCs w:val="20"/>
        </w:rPr>
      </w:pPr>
      <w:proofErr w:type="gramStart"/>
      <w:r>
        <w:rPr>
          <w:i/>
          <w:color w:val="000000"/>
          <w:sz w:val="20"/>
          <w:szCs w:val="20"/>
        </w:rPr>
        <w:t>no</w:t>
      </w:r>
      <w:proofErr w:type="gramEnd"/>
      <w:r>
        <w:rPr>
          <w:i/>
          <w:color w:val="000000"/>
          <w:sz w:val="20"/>
          <w:szCs w:val="20"/>
        </w:rPr>
        <w:t xml:space="preserve"> establece si tienen la información.</w:t>
      </w:r>
      <w:r>
        <w:rPr>
          <w:i/>
          <w:sz w:val="20"/>
          <w:szCs w:val="20"/>
        </w:rPr>
        <w:t>”” (Sic.)</w:t>
      </w:r>
    </w:p>
    <w:p w:rsidR="00AF15DA" w:rsidRDefault="00AF15DA">
      <w:pPr>
        <w:tabs>
          <w:tab w:val="left" w:pos="4667"/>
        </w:tabs>
        <w:spacing w:after="0" w:line="360" w:lineRule="auto"/>
        <w:ind w:left="567" w:right="567"/>
        <w:rPr>
          <w:i/>
          <w:sz w:val="20"/>
          <w:szCs w:val="20"/>
        </w:rPr>
      </w:pPr>
    </w:p>
    <w:p w:rsidR="00AF15DA" w:rsidRDefault="008264C4">
      <w:pPr>
        <w:spacing w:after="0" w:line="360" w:lineRule="auto"/>
        <w:ind w:left="567" w:right="567"/>
        <w:rPr>
          <w:b/>
          <w:i/>
          <w:sz w:val="20"/>
          <w:szCs w:val="20"/>
        </w:rPr>
      </w:pPr>
      <w:r>
        <w:rPr>
          <w:b/>
          <w:i/>
          <w:sz w:val="20"/>
          <w:szCs w:val="20"/>
        </w:rPr>
        <w:t>“RAZONES O MOTIVOS DE LA INCONFORMIDAD”</w:t>
      </w:r>
    </w:p>
    <w:p w:rsidR="00AF15DA" w:rsidRDefault="008264C4">
      <w:pPr>
        <w:tabs>
          <w:tab w:val="left" w:pos="4667"/>
        </w:tabs>
        <w:spacing w:after="0" w:line="360" w:lineRule="auto"/>
        <w:ind w:left="567" w:right="567"/>
        <w:rPr>
          <w:i/>
          <w:color w:val="000000"/>
          <w:sz w:val="20"/>
          <w:szCs w:val="20"/>
        </w:rPr>
      </w:pPr>
      <w:proofErr w:type="gramStart"/>
      <w:r>
        <w:rPr>
          <w:i/>
          <w:color w:val="000000"/>
          <w:sz w:val="20"/>
          <w:szCs w:val="20"/>
        </w:rPr>
        <w:t>es</w:t>
      </w:r>
      <w:proofErr w:type="gramEnd"/>
      <w:r>
        <w:rPr>
          <w:i/>
          <w:color w:val="000000"/>
          <w:sz w:val="20"/>
          <w:szCs w:val="20"/>
        </w:rPr>
        <w:t xml:space="preserve"> una obligación de transparencia.</w:t>
      </w:r>
      <w:r>
        <w:rPr>
          <w:i/>
          <w:sz w:val="20"/>
          <w:szCs w:val="20"/>
        </w:rPr>
        <w:t>” (Sic.)</w:t>
      </w:r>
    </w:p>
    <w:p w:rsidR="00AF15DA" w:rsidRDefault="00AF15DA">
      <w:pPr>
        <w:spacing w:after="0" w:line="360" w:lineRule="auto"/>
        <w:rPr>
          <w:sz w:val="20"/>
          <w:szCs w:val="20"/>
        </w:rPr>
      </w:pPr>
    </w:p>
    <w:p w:rsidR="00AF15DA" w:rsidRDefault="00AF15DA">
      <w:pPr>
        <w:spacing w:after="0" w:line="360" w:lineRule="auto"/>
        <w:rPr>
          <w:sz w:val="20"/>
          <w:szCs w:val="20"/>
        </w:rPr>
      </w:pPr>
    </w:p>
    <w:p w:rsidR="00AF15DA" w:rsidRDefault="008264C4">
      <w:pPr>
        <w:spacing w:after="0" w:line="360" w:lineRule="auto"/>
        <w:rPr>
          <w:b/>
          <w:color w:val="000000"/>
        </w:rPr>
      </w:pPr>
      <w:r>
        <w:rPr>
          <w:b/>
          <w:color w:val="000000"/>
        </w:rPr>
        <w:t>IV. Trámite del Recurso de Revisión ante este Instituto</w:t>
      </w:r>
    </w:p>
    <w:p w:rsidR="00AF15DA" w:rsidRDefault="00AF15DA">
      <w:pPr>
        <w:spacing w:after="0" w:line="360" w:lineRule="auto"/>
        <w:rPr>
          <w:b/>
          <w:color w:val="000000"/>
        </w:rPr>
      </w:pPr>
    </w:p>
    <w:p w:rsidR="00AF15DA" w:rsidRDefault="008264C4">
      <w:pPr>
        <w:spacing w:after="0" w:line="360" w:lineRule="auto"/>
        <w:rPr>
          <w:b/>
          <w:color w:val="000000"/>
        </w:rPr>
      </w:pPr>
      <w:r>
        <w:rPr>
          <w:b/>
          <w:color w:val="000000"/>
        </w:rPr>
        <w:t xml:space="preserve">a) Turno del Medio de Impugnación. </w:t>
      </w:r>
      <w:r>
        <w:rPr>
          <w:color w:val="000000"/>
        </w:rPr>
        <w:t xml:space="preserve">El cuatro de septiembre de dos mil veinticinco el Sistema de Acceso a la Información Mexiquense (SAIMEX), </w:t>
      </w:r>
      <w:r>
        <w:t xml:space="preserve">asignó el número de expediente </w:t>
      </w:r>
      <w:r>
        <w:rPr>
          <w:b/>
        </w:rPr>
        <w:t>10466/INFOEM/IP/RR/2025</w:t>
      </w:r>
      <w:r>
        <w:rPr>
          <w:color w:val="000000"/>
        </w:rPr>
        <w:t xml:space="preserve">, al Medio de Impugnación que nos ocupa, con base en el sistema aprobado por el Pleno de este Órgano Garante y lo turnó al </w:t>
      </w:r>
      <w:r>
        <w:rPr>
          <w:b/>
          <w:color w:val="000000"/>
        </w:rPr>
        <w:t>Comisionado Ponente Luis Gustavo Parra Noriega</w:t>
      </w:r>
      <w:r>
        <w:rPr>
          <w:color w:val="000000"/>
        </w:rPr>
        <w:t>, para los efectos del artículo 185, fracción I de la Ley de Transparencia y Acceso a la Información Pública del Estado de México y Municipios.</w:t>
      </w:r>
    </w:p>
    <w:p w:rsidR="00AF15DA" w:rsidRDefault="00AF15DA">
      <w:pPr>
        <w:spacing w:after="0" w:line="360" w:lineRule="auto"/>
        <w:rPr>
          <w:color w:val="000000"/>
        </w:rPr>
      </w:pPr>
    </w:p>
    <w:p w:rsidR="00AF15DA" w:rsidRDefault="008264C4">
      <w:pPr>
        <w:spacing w:after="0" w:line="360" w:lineRule="auto"/>
        <w:rPr>
          <w:b/>
        </w:rPr>
      </w:pPr>
      <w:r>
        <w:rPr>
          <w:b/>
        </w:rPr>
        <w:t xml:space="preserve">b) Admisión del Recurso de Revisión. </w:t>
      </w:r>
      <w:r>
        <w:t xml:space="preserve">El nueve de septiembre de dos mil veinticinco,  se acordó la admisión del Recurso de Revisión interpuesto por el Recurrente en contra del Sujeto Obligado, en términos del artículo 185, fracciones I y II de la Ley de Transparencia y Acceso a la Información Pública del Estado de México y Municipios, el cual fue debidamente notificado a las partes, el mismo día, a través del Sistema de Acceso a la Información Mexiquense (SAIMEX), en el que se les otorgó un plazo de siete días hábiles posteriores a la misma, para que manifestaran lo que a su derecho conviniera y formularan alegatos. </w:t>
      </w:r>
    </w:p>
    <w:p w:rsidR="00AF15DA" w:rsidRDefault="00AF15DA">
      <w:pPr>
        <w:spacing w:after="0" w:line="360" w:lineRule="auto"/>
      </w:pPr>
    </w:p>
    <w:p w:rsidR="00AF15DA" w:rsidRDefault="008264C4">
      <w:pPr>
        <w:spacing w:after="0" w:line="360" w:lineRule="auto"/>
      </w:pPr>
      <w:r>
        <w:rPr>
          <w:b/>
        </w:rPr>
        <w:t xml:space="preserve">c) Informe Justificado. </w:t>
      </w:r>
      <w:r>
        <w:t xml:space="preserve">El doce de septiembre de dos mil veinticinco, se recibió, a través del Sistema de Acceso a la Información Mexiquense (SAIMEX), el Informe Justificado del Sujeto Obligado, por medio del oficio número 20600007000000S/UIPPE/1408/2025, de la misma </w:t>
      </w:r>
      <w:r>
        <w:lastRenderedPageBreak/>
        <w:t>fecha de recepción, suscrito por la Titular de la Unidad de Información, Planeación, Programación y Evaluación así como de la Unidad de Transparencia y dirigido a quien corresponda, por medio del cual refiere lo siguiente:</w:t>
      </w:r>
    </w:p>
    <w:p w:rsidR="00AF15DA" w:rsidRDefault="00AF15DA">
      <w:pPr>
        <w:spacing w:after="0" w:line="360" w:lineRule="auto"/>
      </w:pPr>
    </w:p>
    <w:p w:rsidR="00AF15DA" w:rsidRDefault="008264C4">
      <w:pPr>
        <w:spacing w:after="0" w:line="360" w:lineRule="auto"/>
        <w:ind w:left="567" w:right="567"/>
        <w:rPr>
          <w:i/>
          <w:sz w:val="20"/>
          <w:szCs w:val="20"/>
        </w:rPr>
      </w:pPr>
      <w:r>
        <w:rPr>
          <w:sz w:val="20"/>
          <w:szCs w:val="20"/>
        </w:rPr>
        <w:t>“</w:t>
      </w:r>
      <w:r>
        <w:rPr>
          <w:i/>
          <w:sz w:val="20"/>
          <w:szCs w:val="20"/>
        </w:rPr>
        <w:t xml:space="preserve">En función a las atribuciones que le confieren los diversos ordenamientos legales aplicables en materia de Seguridad Publica, en sus archivos físicos y/o digitales </w:t>
      </w:r>
      <w:r>
        <w:rPr>
          <w:b/>
          <w:i/>
          <w:sz w:val="20"/>
          <w:szCs w:val="20"/>
        </w:rPr>
        <w:t>NO</w:t>
      </w:r>
      <w:r>
        <w:rPr>
          <w:i/>
          <w:sz w:val="20"/>
          <w:szCs w:val="20"/>
        </w:rPr>
        <w:t xml:space="preserve"> obra documento alguno susceptible de relacionar su pretensión toda vez que en atención a lo que dispone la Ley de Responsabilidades Administrativas del Estado de México y Municipios, corresponde a la </w:t>
      </w:r>
      <w:r>
        <w:rPr>
          <w:b/>
          <w:i/>
          <w:sz w:val="20"/>
          <w:szCs w:val="20"/>
        </w:rPr>
        <w:t>Secretaria de la Contraloría del Gobierno del Estado de México,</w:t>
      </w:r>
      <w:r>
        <w:rPr>
          <w:i/>
          <w:sz w:val="20"/>
          <w:szCs w:val="20"/>
        </w:rPr>
        <w:t xml:space="preserve"> estar a cargo del sistema de evolución patrimonial, de declaración de intereses y constancia de presentación de declaración fiscal. Por lo anterior es evidente que este Sujeto Obligado </w:t>
      </w:r>
      <w:r>
        <w:rPr>
          <w:b/>
          <w:i/>
          <w:sz w:val="20"/>
          <w:szCs w:val="20"/>
        </w:rPr>
        <w:t>NO</w:t>
      </w:r>
      <w:r>
        <w:rPr>
          <w:i/>
          <w:sz w:val="20"/>
          <w:szCs w:val="20"/>
        </w:rPr>
        <w:t xml:space="preserve"> administra ni posee y/o conserva en sus archivos las declaraciones patrimoniales y/o de intereses que los servidores públicos presentan en cumplimiento a la referida Ley de responsabilidades.</w:t>
      </w:r>
    </w:p>
    <w:p w:rsidR="00AF15DA" w:rsidRDefault="00AF15DA">
      <w:pPr>
        <w:spacing w:after="0" w:line="360" w:lineRule="auto"/>
        <w:ind w:left="567" w:right="567"/>
        <w:rPr>
          <w:i/>
          <w:sz w:val="20"/>
          <w:szCs w:val="20"/>
        </w:rPr>
      </w:pPr>
    </w:p>
    <w:p w:rsidR="00AF15DA" w:rsidRDefault="008264C4">
      <w:pPr>
        <w:spacing w:after="0" w:line="360" w:lineRule="auto"/>
        <w:ind w:left="567" w:right="567"/>
        <w:rPr>
          <w:i/>
        </w:rPr>
      </w:pPr>
      <w:r>
        <w:rPr>
          <w:i/>
          <w:sz w:val="20"/>
          <w:szCs w:val="20"/>
        </w:rPr>
        <w:t xml:space="preserve">Finalmente no se deja de lado mencionar que en atención a su solicitud se hizo mención que la Fiscalía General de Justicia del Estado de México, es el Sujeto Obligado competente para atender la pretensión del particular, sin embargo dicha manifestación atiende a un error involuntario ajeno a cualquier tipo de dolo, toda vez que como se advierte del oficio el que se  hace conocimiento la incompetencia notoria de esta Secretaria de Seguridad, la fundamentación corresponde a que es </w:t>
      </w:r>
      <w:r>
        <w:rPr>
          <w:b/>
          <w:i/>
          <w:sz w:val="20"/>
          <w:szCs w:val="20"/>
        </w:rPr>
        <w:t>la Secretaria de la Contraloría del Gobierno del Estado de México</w:t>
      </w:r>
      <w:r>
        <w:rPr>
          <w:i/>
          <w:sz w:val="20"/>
          <w:szCs w:val="20"/>
        </w:rPr>
        <w:t>, la entidad competente para en su caso hacer entrega de los documentos solicitados por el particular. Por lo tanto a través del presente se aclara que en todo momento este  sujeto obligado hizo referencia a la Secretaria de la Contraloría del Gobierno del Estado de México.”</w:t>
      </w:r>
    </w:p>
    <w:p w:rsidR="00AF15DA" w:rsidRDefault="00AF15DA">
      <w:pPr>
        <w:spacing w:after="0" w:line="360" w:lineRule="auto"/>
      </w:pPr>
    </w:p>
    <w:p w:rsidR="00AF15DA" w:rsidRDefault="008264C4">
      <w:pPr>
        <w:spacing w:after="0" w:line="360" w:lineRule="auto"/>
      </w:pPr>
      <w:r>
        <w:rPr>
          <w:b/>
        </w:rPr>
        <w:t xml:space="preserve">e) Vista del Informe Justificado. </w:t>
      </w:r>
      <w:r>
        <w:t xml:space="preserve">El dos de octubre de dos mil veinticinco, se dictó acuerdo, por medio del cual </w:t>
      </w:r>
      <w:r>
        <w:rPr>
          <w:b/>
        </w:rPr>
        <w:t>se puso a la vista del Recurrente el Informe Justificado</w:t>
      </w:r>
      <w:r>
        <w:t xml:space="preserve">, entregado por el Sujeto Obligado, a fin de que en un término no mayor a tres días hábiles manifestará lo </w:t>
      </w:r>
      <w:r>
        <w:lastRenderedPageBreak/>
        <w:t>que a derecho corresponda, acto que fue notificado mediante el Sistema de Acceso a la Información Mexiquense (SAIMEX).</w:t>
      </w:r>
    </w:p>
    <w:p w:rsidR="00AF15DA" w:rsidRDefault="00AF15DA">
      <w:pPr>
        <w:spacing w:after="0" w:line="360" w:lineRule="auto"/>
      </w:pPr>
    </w:p>
    <w:p w:rsidR="00AF15DA" w:rsidRDefault="008264C4">
      <w:pPr>
        <w:spacing w:after="0" w:line="360" w:lineRule="auto"/>
      </w:pPr>
      <w:r>
        <w:rPr>
          <w:b/>
        </w:rPr>
        <w:t>f) Cierre de instrucción.</w:t>
      </w:r>
      <w:r>
        <w:t xml:space="preserve"> El ocho de octubre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Sistema de Acceso a la Información Mexiquense (SAIMEX). </w:t>
      </w:r>
    </w:p>
    <w:p w:rsidR="00AF15DA" w:rsidRDefault="00AF15DA">
      <w:pPr>
        <w:spacing w:after="0" w:line="360" w:lineRule="auto"/>
        <w:ind w:right="-28"/>
      </w:pPr>
    </w:p>
    <w:p w:rsidR="00AF15DA" w:rsidRDefault="008264C4">
      <w:pPr>
        <w:spacing w:after="0" w:line="360" w:lineRule="auto"/>
        <w:rPr>
          <w:color w:val="000000"/>
        </w:rPr>
      </w:pPr>
      <w:r>
        <w:rPr>
          <w:color w:val="000000"/>
        </w:rPr>
        <w:t>En razón de que fue debidamente sustanciado e integrado el expediente electrónico y no existe diligencia pendiente de desahogo, se emite la resolución que conforme a Derecho proceda, de acuerdo a los siguientes:</w:t>
      </w:r>
    </w:p>
    <w:p w:rsidR="00AF15DA" w:rsidRDefault="00AF15DA">
      <w:pPr>
        <w:spacing w:after="0" w:line="360" w:lineRule="auto"/>
        <w:rPr>
          <w:b/>
        </w:rPr>
      </w:pPr>
    </w:p>
    <w:p w:rsidR="00AF15DA" w:rsidRDefault="008264C4">
      <w:pPr>
        <w:spacing w:after="0" w:line="360" w:lineRule="auto"/>
        <w:jc w:val="center"/>
        <w:rPr>
          <w:b/>
          <w:color w:val="000000"/>
        </w:rPr>
      </w:pPr>
      <w:r>
        <w:rPr>
          <w:b/>
          <w:color w:val="000000"/>
        </w:rPr>
        <w:t>C O N S I D E R A N D O S</w:t>
      </w:r>
    </w:p>
    <w:p w:rsidR="00AF15DA" w:rsidRDefault="00AF15DA">
      <w:pPr>
        <w:spacing w:after="0" w:line="360" w:lineRule="auto"/>
        <w:jc w:val="center"/>
        <w:rPr>
          <w:b/>
          <w:color w:val="000000"/>
        </w:rPr>
      </w:pPr>
    </w:p>
    <w:p w:rsidR="00AF15DA" w:rsidRDefault="008264C4">
      <w:pPr>
        <w:spacing w:after="0" w:line="360" w:lineRule="auto"/>
        <w:rPr>
          <w:b/>
          <w:color w:val="000000"/>
        </w:rPr>
      </w:pPr>
      <w:r>
        <w:rPr>
          <w:b/>
          <w:color w:val="000000"/>
        </w:rPr>
        <w:t>PRIMERO</w:t>
      </w:r>
      <w:r>
        <w:rPr>
          <w:color w:val="000000"/>
        </w:rPr>
        <w:t xml:space="preserve">. </w:t>
      </w:r>
      <w:r>
        <w:rPr>
          <w:b/>
          <w:color w:val="000000"/>
        </w:rPr>
        <w:t>Competencia</w:t>
      </w:r>
    </w:p>
    <w:p w:rsidR="00AF15DA" w:rsidRDefault="00AF15DA">
      <w:pPr>
        <w:spacing w:after="0" w:line="360" w:lineRule="auto"/>
        <w:rPr>
          <w:b/>
          <w:color w:val="000000"/>
        </w:rPr>
      </w:pPr>
    </w:p>
    <w:p w:rsidR="00AF15DA" w:rsidRDefault="008264C4">
      <w:pPr>
        <w:spacing w:after="0" w:line="360" w:lineRule="auto"/>
        <w:rPr>
          <w:color w:val="000000"/>
        </w:rPr>
      </w:pPr>
      <w:bookmarkStart w:id="1" w:name="_heading=h.30j0zll" w:colFirst="0" w:colLast="0"/>
      <w:bookmarkEnd w:id="1"/>
      <w:r>
        <w:rPr>
          <w:color w:val="000000"/>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cuadragésimo primero, fracciones I, II, III, IV y V de la Constitución Política del Estado Libre y Soberano de México; 13, 29, 36, fracciones I y II; 176, 178, 179, 181 párrafo tercero, 185, 188 y 189 de la Ley Transparencia y Acceso a la Información Pública del Estado de México y Municipios; 7°, 9°, fracciones I y XXIII y 11 del </w:t>
      </w:r>
      <w:r>
        <w:rPr>
          <w:color w:val="000000"/>
        </w:rPr>
        <w:lastRenderedPageBreak/>
        <w:t>Reglamento Interior del Instituto de Transparencia, Acceso a la Información Pública y Protección de Datos Personales del Estado de México y Municipios.</w:t>
      </w:r>
    </w:p>
    <w:p w:rsidR="00AF15DA" w:rsidRDefault="00AF15DA">
      <w:pPr>
        <w:spacing w:after="0" w:line="360" w:lineRule="auto"/>
        <w:rPr>
          <w:b/>
          <w:color w:val="000000"/>
        </w:rPr>
      </w:pPr>
    </w:p>
    <w:p w:rsidR="00AF15DA" w:rsidRDefault="008264C4">
      <w:pPr>
        <w:spacing w:after="0" w:line="360" w:lineRule="auto"/>
        <w:rPr>
          <w:color w:val="000000"/>
        </w:rPr>
      </w:pPr>
      <w:r>
        <w:rPr>
          <w:b/>
          <w:color w:val="000000"/>
        </w:rPr>
        <w:t>SEGUNDO</w:t>
      </w:r>
      <w:r>
        <w:rPr>
          <w:color w:val="000000"/>
        </w:rPr>
        <w:t xml:space="preserve">. </w:t>
      </w:r>
      <w:r>
        <w:rPr>
          <w:b/>
          <w:color w:val="000000"/>
        </w:rPr>
        <w:t>Causales de improcedencia y sobreseimiento</w:t>
      </w:r>
    </w:p>
    <w:p w:rsidR="00AF15DA" w:rsidRDefault="00AF15DA">
      <w:pPr>
        <w:spacing w:after="0" w:line="360" w:lineRule="auto"/>
        <w:rPr>
          <w:color w:val="000000"/>
        </w:rPr>
      </w:pPr>
    </w:p>
    <w:p w:rsidR="00AF15DA" w:rsidRDefault="008264C4">
      <w:pPr>
        <w:spacing w:after="0" w:line="360" w:lineRule="auto"/>
        <w:rPr>
          <w:color w:val="000000"/>
        </w:rPr>
      </w:pPr>
      <w:r>
        <w:rPr>
          <w:color w:val="000000"/>
        </w:rPr>
        <w:t xml:space="preserve">De las constancias que forma parte del Recurso de Revisión que se analiza, se advierte que previo al estudio del fondo de la </w:t>
      </w:r>
      <w:proofErr w:type="spellStart"/>
      <w:r>
        <w:rPr>
          <w:i/>
          <w:color w:val="000000"/>
        </w:rPr>
        <w:t>litis</w:t>
      </w:r>
      <w:proofErr w:type="spellEnd"/>
      <w:r>
        <w:rPr>
          <w:color w:val="000000"/>
        </w:rPr>
        <w:t>, es necesario estudiar las causales de improcedencia y sobreseimiento que se adviertan, para determinar lo que en Derecho proceda.</w:t>
      </w:r>
    </w:p>
    <w:p w:rsidR="00AF15DA" w:rsidRDefault="00AF15DA">
      <w:pPr>
        <w:spacing w:after="0" w:line="360" w:lineRule="auto"/>
        <w:rPr>
          <w:b/>
        </w:rPr>
      </w:pPr>
    </w:p>
    <w:p w:rsidR="00AF15DA" w:rsidRDefault="008264C4">
      <w:pPr>
        <w:spacing w:after="0" w:line="360" w:lineRule="auto"/>
        <w:rPr>
          <w:b/>
        </w:rPr>
      </w:pPr>
      <w:r>
        <w:rPr>
          <w:b/>
        </w:rPr>
        <w:t>Causales de improcedencia</w:t>
      </w:r>
    </w:p>
    <w:p w:rsidR="00AF15DA" w:rsidRDefault="00AF15DA">
      <w:pPr>
        <w:spacing w:after="0" w:line="360" w:lineRule="auto"/>
      </w:pPr>
    </w:p>
    <w:p w:rsidR="00AF15DA" w:rsidRDefault="008264C4">
      <w:pPr>
        <w:spacing w:after="0" w:line="360" w:lineRule="auto"/>
        <w:rPr>
          <w:color w:val="000000"/>
        </w:rPr>
      </w:pPr>
      <w:r>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AF15DA" w:rsidRDefault="00AF15DA">
      <w:pPr>
        <w:spacing w:after="0" w:line="360" w:lineRule="auto"/>
        <w:rPr>
          <w:color w:val="000000"/>
        </w:rPr>
      </w:pPr>
    </w:p>
    <w:p w:rsidR="00AF15DA" w:rsidRDefault="008264C4">
      <w:pPr>
        <w:spacing w:after="0" w:line="360" w:lineRule="auto"/>
        <w:rPr>
          <w:color w:val="000000"/>
        </w:rPr>
      </w:pPr>
      <w:r>
        <w:rPr>
          <w:color w:val="000000"/>
        </w:rPr>
        <w:t>En el presente caso, </w:t>
      </w:r>
      <w:r>
        <w:rPr>
          <w:b/>
          <w:color w:val="000000"/>
        </w:rPr>
        <w:t>no se actualiza ninguna de las causales de improcedencia</w:t>
      </w:r>
      <w:r>
        <w:rPr>
          <w:color w:val="000000"/>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rsidR="00AF15DA" w:rsidRDefault="00AF15DA">
      <w:pPr>
        <w:spacing w:after="0" w:line="360" w:lineRule="auto"/>
        <w:rPr>
          <w:color w:val="000000"/>
        </w:rPr>
      </w:pPr>
    </w:p>
    <w:p w:rsidR="00AF15DA" w:rsidRDefault="008264C4">
      <w:pPr>
        <w:spacing w:after="0" w:line="360" w:lineRule="auto"/>
      </w:pPr>
      <w:r>
        <w:t>Por lo cual, se actualiza la causal de procedencia del Recurso de Revisión señalada en el artículo 179, fracción IV, de la Ley en cita, pues la parte Recurrente se inconformó de la incompetencia manifestada.</w:t>
      </w:r>
    </w:p>
    <w:p w:rsidR="00AF15DA" w:rsidRDefault="00AF15DA">
      <w:pPr>
        <w:spacing w:after="0" w:line="360" w:lineRule="auto"/>
      </w:pPr>
    </w:p>
    <w:p w:rsidR="00AF15DA" w:rsidRDefault="008264C4">
      <w:pPr>
        <w:spacing w:after="0" w:line="360" w:lineRule="auto"/>
        <w:rPr>
          <w:color w:val="0D0D0D"/>
        </w:rPr>
      </w:pPr>
      <w:r>
        <w:rPr>
          <w:b/>
          <w:color w:val="0D0D0D"/>
        </w:rPr>
        <w:t>Causales de sobreseimiento</w:t>
      </w:r>
    </w:p>
    <w:p w:rsidR="00AF15DA" w:rsidRDefault="00AF15DA">
      <w:pPr>
        <w:spacing w:after="0" w:line="360" w:lineRule="auto"/>
        <w:rPr>
          <w:color w:val="0D0D0D"/>
        </w:rPr>
      </w:pPr>
    </w:p>
    <w:p w:rsidR="00AF15DA" w:rsidRDefault="008264C4">
      <w:pPr>
        <w:spacing w:after="0" w:line="360" w:lineRule="auto"/>
      </w:pPr>
      <w:r>
        <w:t>Por ser de previo y especial pronunciamiento, este Instituto analiza si se actualiza alguna causal de sobreseimiento.</w:t>
      </w:r>
    </w:p>
    <w:p w:rsidR="00AF15DA" w:rsidRDefault="00AF15DA">
      <w:pPr>
        <w:spacing w:after="0" w:line="360" w:lineRule="auto"/>
      </w:pPr>
    </w:p>
    <w:p w:rsidR="00AF15DA" w:rsidRDefault="008264C4">
      <w:pPr>
        <w:spacing w:after="0" w:line="360" w:lineRule="auto"/>
        <w:rPr>
          <w:color w:val="000000"/>
        </w:rPr>
      </w:pPr>
      <w:r>
        <w:rPr>
          <w:color w:val="0D0D0D"/>
        </w:rPr>
        <w:t>Sobre el tema, e</w:t>
      </w:r>
      <w:r>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00AF15DA" w:rsidRDefault="00AF15DA">
      <w:pPr>
        <w:spacing w:after="0" w:line="360" w:lineRule="auto"/>
        <w:rPr>
          <w:color w:val="000000"/>
        </w:rPr>
      </w:pPr>
    </w:p>
    <w:p w:rsidR="00AF15DA" w:rsidRDefault="008264C4">
      <w:pPr>
        <w:spacing w:after="0" w:line="360" w:lineRule="auto"/>
        <w:rPr>
          <w:color w:val="0D0D0D"/>
        </w:rPr>
      </w:pPr>
      <w:r>
        <w:rPr>
          <w:color w:val="0D0D0D"/>
        </w:rPr>
        <w:t xml:space="preserve">Por tales motivos, se considera procedente entrar al fondo del presente asunto. </w:t>
      </w:r>
    </w:p>
    <w:p w:rsidR="00AF15DA" w:rsidRDefault="00AF15DA">
      <w:pPr>
        <w:spacing w:after="0" w:line="360" w:lineRule="auto"/>
        <w:rPr>
          <w:b/>
          <w:color w:val="000000"/>
        </w:rPr>
      </w:pPr>
    </w:p>
    <w:p w:rsidR="00AF15DA" w:rsidRDefault="008264C4">
      <w:pPr>
        <w:spacing w:after="0" w:line="360" w:lineRule="auto"/>
        <w:rPr>
          <w:b/>
          <w:color w:val="000000"/>
        </w:rPr>
      </w:pPr>
      <w:r>
        <w:rPr>
          <w:b/>
          <w:color w:val="000000"/>
        </w:rPr>
        <w:t>TERCERO. Determinación de la Controversia</w:t>
      </w:r>
    </w:p>
    <w:p w:rsidR="00AF15DA" w:rsidRDefault="00AF15DA">
      <w:pPr>
        <w:spacing w:after="0" w:line="360" w:lineRule="auto"/>
        <w:rPr>
          <w:color w:val="000000"/>
        </w:rPr>
      </w:pPr>
    </w:p>
    <w:p w:rsidR="00AF15DA" w:rsidRDefault="008264C4">
      <w:pPr>
        <w:spacing w:after="0" w:line="360" w:lineRule="auto"/>
        <w:rPr>
          <w:color w:val="0D0D0D"/>
        </w:rPr>
      </w:pPr>
      <w:r>
        <w:rPr>
          <w:color w:val="000000"/>
        </w:rPr>
        <w:t xml:space="preserve">Una vez realizado el estudio de las constancias que integran el expediente en que se actúa, se desprende que el Particular requirió, </w:t>
      </w:r>
      <w:r>
        <w:rPr>
          <w:color w:val="0D0D0D"/>
        </w:rPr>
        <w:t>los Declaraciones patrimoniales de los servidores públicos.</w:t>
      </w:r>
    </w:p>
    <w:p w:rsidR="00AF15DA" w:rsidRDefault="00AF15DA">
      <w:pPr>
        <w:spacing w:after="0" w:line="360" w:lineRule="auto"/>
        <w:rPr>
          <w:color w:val="000000"/>
        </w:rPr>
      </w:pPr>
    </w:p>
    <w:p w:rsidR="00AF15DA" w:rsidRDefault="008264C4">
      <w:pPr>
        <w:spacing w:after="0" w:line="360" w:lineRule="auto"/>
      </w:pPr>
      <w:r>
        <w:lastRenderedPageBreak/>
        <w:t xml:space="preserve">En respuesta, el Sujeto Obligado, se declaró incompetente para conocer de la información peticionada anexando las atribuciones de la Secretaria de la Contraloría del Gobierno del Estado de México y refiriendo que la Fiscalía General de Justicia del Estado de México era la instancia competente; ante dicha circunstancia, la parte Recurrente se inconformó con la incompetencia manifestada, lo cual actualiza el supuesto previsto en el artículo 179, fracción IV, de la Ley de Transparencia y Acceso a la Información Pública del Estado de México y Municipios. </w:t>
      </w:r>
    </w:p>
    <w:p w:rsidR="00AF15DA" w:rsidRDefault="00AF15DA">
      <w:pPr>
        <w:spacing w:after="0" w:line="360" w:lineRule="auto"/>
      </w:pPr>
    </w:p>
    <w:p w:rsidR="00AF15DA" w:rsidRDefault="008264C4">
      <w:pPr>
        <w:spacing w:after="0" w:line="360" w:lineRule="auto"/>
        <w:rPr>
          <w:color w:val="000000"/>
        </w:rPr>
      </w:pPr>
      <w:r>
        <w:t>Así las cosas, una vez admitido y notificado el Recurso de Revisión a las partes, el Sujeto Obligado, por medio del Informe Justificado señalo que dicha manifestación atiende a un error involuntario ajeno a cualquier tipo de dolo, toda vez que advierte la incompetencia notoria de esta Secretaria de Seguridad, ya que la fundamentación y motivación corresponde en todo momento a que es la Secretaria de la Contraloría del Gobierno del Estado de México, la entidad competente para en su caso hacer entrega de lo solicitado.</w:t>
      </w:r>
    </w:p>
    <w:p w:rsidR="00AF15DA" w:rsidRDefault="00AF15DA">
      <w:pPr>
        <w:spacing w:after="0" w:line="360" w:lineRule="auto"/>
      </w:pPr>
    </w:p>
    <w:p w:rsidR="00AF15DA" w:rsidRDefault="008264C4">
      <w:pPr>
        <w:tabs>
          <w:tab w:val="left" w:pos="4962"/>
        </w:tabs>
        <w:spacing w:after="0" w:line="360" w:lineRule="auto"/>
      </w:pPr>
      <w:r>
        <w:t xml:space="preserve">Lo anterior, se desprende de las documentales que obran en el expediente de referencia, materia de la presente resolución, consistente en: la solicitud de acceso a la información, el escrito </w:t>
      </w:r>
      <w:proofErr w:type="spellStart"/>
      <w:r>
        <w:t>recursal</w:t>
      </w:r>
      <w:proofErr w:type="spellEnd"/>
      <w:r>
        <w:t xml:space="preserve">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rsidR="00AF15DA" w:rsidRDefault="00AF15DA">
      <w:pPr>
        <w:spacing w:after="0" w:line="360" w:lineRule="auto"/>
        <w:rPr>
          <w:b/>
          <w:color w:val="000000"/>
        </w:rPr>
      </w:pPr>
    </w:p>
    <w:p w:rsidR="00AF15DA" w:rsidRDefault="008264C4">
      <w:pPr>
        <w:spacing w:after="0" w:line="360" w:lineRule="auto"/>
        <w:rPr>
          <w:b/>
          <w:color w:val="000000"/>
        </w:rPr>
      </w:pPr>
      <w:r>
        <w:rPr>
          <w:b/>
          <w:color w:val="000000"/>
        </w:rPr>
        <w:t>CUARTO. Marco normativo aplicable en materia de transparencia y acceso a la información pública</w:t>
      </w:r>
    </w:p>
    <w:p w:rsidR="00AF15DA" w:rsidRDefault="00AF15DA">
      <w:pPr>
        <w:spacing w:after="0" w:line="360" w:lineRule="auto"/>
        <w:rPr>
          <w:color w:val="000000"/>
        </w:rPr>
      </w:pPr>
    </w:p>
    <w:p w:rsidR="00AF15DA" w:rsidRDefault="008264C4">
      <w:pPr>
        <w:spacing w:after="0" w:line="360" w:lineRule="auto"/>
        <w:rPr>
          <w:color w:val="000000"/>
        </w:rPr>
      </w:pPr>
      <w:r>
        <w:rPr>
          <w:color w:val="000000"/>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AF15DA" w:rsidRDefault="00AF15DA">
      <w:pPr>
        <w:spacing w:after="0" w:line="360" w:lineRule="auto"/>
        <w:rPr>
          <w:color w:val="000000"/>
        </w:rPr>
      </w:pPr>
    </w:p>
    <w:p w:rsidR="00AF15DA" w:rsidRDefault="008264C4">
      <w:pPr>
        <w:spacing w:after="0" w:line="360" w:lineRule="auto"/>
        <w:rPr>
          <w:color w:val="000000"/>
        </w:rPr>
      </w:pPr>
      <w:r>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AF15DA" w:rsidRDefault="00AF15DA">
      <w:pPr>
        <w:spacing w:after="0" w:line="360" w:lineRule="auto"/>
        <w:rPr>
          <w:color w:val="000000"/>
        </w:rPr>
      </w:pPr>
    </w:p>
    <w:p w:rsidR="00AF15DA" w:rsidRDefault="008264C4">
      <w:pPr>
        <w:spacing w:after="0" w:line="360" w:lineRule="auto"/>
        <w:rPr>
          <w:color w:val="000000"/>
        </w:rPr>
      </w:pPr>
      <w:r>
        <w:rPr>
          <w:color w:val="000000"/>
        </w:rPr>
        <w:t>Por su parte, la Ley de Transparencia y Acceso a la Información Pública del Estado de México y Municipios (Reglamentaria del artículo 5° de la Constitución Local), establece lo siguiente:</w:t>
      </w:r>
    </w:p>
    <w:p w:rsidR="00AF15DA" w:rsidRDefault="00AF15DA">
      <w:pPr>
        <w:spacing w:after="0" w:line="360" w:lineRule="auto"/>
        <w:rPr>
          <w:color w:val="000000"/>
        </w:rPr>
      </w:pPr>
    </w:p>
    <w:p w:rsidR="00AF15DA" w:rsidRDefault="008264C4">
      <w:pPr>
        <w:spacing w:after="0" w:line="360" w:lineRule="auto"/>
        <w:rPr>
          <w:color w:val="000000"/>
        </w:rPr>
      </w:pPr>
      <w:r>
        <w:rPr>
          <w:color w:val="000000"/>
        </w:rPr>
        <w:t>El artículo 12, que, quienes generen, recopilen, administren, manejen, procesen, archiven o conserven información pública serán responsables de la misma.</w:t>
      </w:r>
    </w:p>
    <w:p w:rsidR="00AF15DA" w:rsidRDefault="00AF15DA">
      <w:pPr>
        <w:spacing w:after="0" w:line="360" w:lineRule="auto"/>
        <w:rPr>
          <w:color w:val="000000"/>
        </w:rPr>
      </w:pPr>
    </w:p>
    <w:p w:rsidR="00AF15DA" w:rsidRDefault="008264C4">
      <w:pPr>
        <w:widowControl w:val="0"/>
        <w:spacing w:after="0" w:line="360" w:lineRule="auto"/>
        <w:rPr>
          <w:color w:val="000000"/>
        </w:rPr>
      </w:pPr>
      <w:r>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rsidR="00AF15DA" w:rsidRDefault="00AF15DA">
      <w:pPr>
        <w:spacing w:after="0" w:line="360" w:lineRule="auto"/>
        <w:rPr>
          <w:color w:val="000000"/>
        </w:rPr>
      </w:pPr>
    </w:p>
    <w:p w:rsidR="00AF15DA" w:rsidRDefault="008264C4">
      <w:pPr>
        <w:spacing w:after="0" w:line="360" w:lineRule="auto"/>
        <w:rPr>
          <w:color w:val="000000"/>
        </w:rPr>
      </w:pPr>
      <w:r>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AF15DA" w:rsidRDefault="00AF15DA">
      <w:pPr>
        <w:spacing w:after="0" w:line="360" w:lineRule="auto"/>
        <w:rPr>
          <w:color w:val="000000"/>
        </w:rPr>
      </w:pPr>
    </w:p>
    <w:p w:rsidR="00AF15DA" w:rsidRDefault="008264C4">
      <w:pPr>
        <w:spacing w:after="0" w:line="360" w:lineRule="auto"/>
        <w:rPr>
          <w:b/>
          <w:color w:val="000000"/>
        </w:rPr>
      </w:pPr>
      <w:r>
        <w:rPr>
          <w:b/>
          <w:color w:val="000000"/>
        </w:rPr>
        <w:t>Quinto. Estudio de Fondo</w:t>
      </w:r>
    </w:p>
    <w:p w:rsidR="00AF15DA" w:rsidRDefault="00AF15DA">
      <w:pPr>
        <w:spacing w:after="0" w:line="360" w:lineRule="auto"/>
        <w:rPr>
          <w:b/>
          <w:color w:val="000000"/>
        </w:rPr>
      </w:pPr>
    </w:p>
    <w:p w:rsidR="00AF15DA" w:rsidRDefault="008264C4">
      <w:pPr>
        <w:spacing w:after="0" w:line="360" w:lineRule="auto"/>
        <w:rPr>
          <w:b/>
          <w:color w:val="000000"/>
        </w:rPr>
      </w:pPr>
      <w:r>
        <w:rPr>
          <w:color w:val="000000"/>
        </w:rPr>
        <w:t xml:space="preserve">Al respecto, los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w:t>
      </w:r>
      <w:r>
        <w:rPr>
          <w:b/>
          <w:color w:val="000000"/>
        </w:rPr>
        <w:t>cuando la misma no sea competencia del sujeto obligado ante el cual se formule la solicitud de acceso.</w:t>
      </w:r>
    </w:p>
    <w:p w:rsidR="00AF15DA" w:rsidRDefault="00AF15DA">
      <w:pPr>
        <w:spacing w:after="0" w:line="360" w:lineRule="auto"/>
        <w:rPr>
          <w:b/>
          <w:color w:val="000000"/>
        </w:rPr>
      </w:pPr>
    </w:p>
    <w:p w:rsidR="00AF15DA" w:rsidRDefault="008264C4">
      <w:pPr>
        <w:spacing w:after="0" w:line="360" w:lineRule="auto"/>
        <w:rPr>
          <w:color w:val="000000"/>
        </w:rPr>
      </w:pPr>
      <w:r>
        <w:rPr>
          <w:color w:val="000000"/>
        </w:rPr>
        <w:t xml:space="preserve">Asimismo, que los Comités de Transparencia tienen entre sus atribuciones confirmar, modificar o revocar la </w:t>
      </w:r>
      <w:r>
        <w:rPr>
          <w:b/>
          <w:color w:val="000000"/>
        </w:rPr>
        <w:t>declaración de incompetencia</w:t>
      </w:r>
      <w:r>
        <w:rPr>
          <w:color w:val="000000"/>
        </w:rPr>
        <w:t xml:space="preserve"> que realicen los titulares de las unidades administrativas.</w:t>
      </w:r>
    </w:p>
    <w:p w:rsidR="00AF15DA" w:rsidRDefault="00AF15DA">
      <w:pPr>
        <w:spacing w:after="0" w:line="360" w:lineRule="auto"/>
        <w:rPr>
          <w:color w:val="000000"/>
        </w:rPr>
      </w:pPr>
    </w:p>
    <w:p w:rsidR="00AF15DA" w:rsidRDefault="008264C4">
      <w:pPr>
        <w:spacing w:after="0" w:line="360" w:lineRule="auto"/>
        <w:rPr>
          <w:color w:val="000000"/>
        </w:rPr>
      </w:pPr>
      <w:r>
        <w:rPr>
          <w:color w:val="000000"/>
        </w:rPr>
        <w:t xml:space="preserve">En esa tesitura, cuando las Unidades de Transparencia determinen </w:t>
      </w:r>
      <w:r>
        <w:rPr>
          <w:b/>
          <w:color w:val="000000"/>
        </w:rPr>
        <w:t>la notoria incompetencia</w:t>
      </w:r>
      <w:r>
        <w:rPr>
          <w:color w:val="000000"/>
        </w:rPr>
        <w:t xml:space="preserve"> por parte de los sujetos obligados deberán comunicar al solicitante la misma </w:t>
      </w:r>
      <w:r>
        <w:rPr>
          <w:b/>
          <w:color w:val="000000"/>
        </w:rPr>
        <w:t>dentro de los tres días posteriores a la recepción de la solicitud</w:t>
      </w:r>
      <w:r>
        <w:rPr>
          <w:color w:val="000000"/>
        </w:rPr>
        <w:t>. Como se logra observar, si bien la Ley de la materia, prevé el supuesto de incompetencia para que los sujetos obligados den atención a solitudes de información, también lo es, que no se precisa en que consiste dicho concepto; sobre dicha situación, según Cabanellas, Guillermo (1993), en el “Diccionario Jurídico Elemental” (p. 32 y 161), precisó los siguientes conceptos:</w:t>
      </w:r>
    </w:p>
    <w:p w:rsidR="00AF15DA" w:rsidRDefault="00AF15DA">
      <w:pPr>
        <w:spacing w:after="0" w:line="360" w:lineRule="auto"/>
        <w:rPr>
          <w:color w:val="000000"/>
        </w:rPr>
      </w:pPr>
    </w:p>
    <w:p w:rsidR="00AF15DA" w:rsidRDefault="008264C4">
      <w:pPr>
        <w:numPr>
          <w:ilvl w:val="0"/>
          <w:numId w:val="3"/>
        </w:numPr>
        <w:spacing w:after="0" w:line="360" w:lineRule="auto"/>
        <w:jc w:val="left"/>
        <w:rPr>
          <w:color w:val="000000"/>
        </w:rPr>
      </w:pPr>
      <w:r>
        <w:rPr>
          <w:b/>
          <w:color w:val="000000"/>
        </w:rPr>
        <w:t xml:space="preserve">Competencia: </w:t>
      </w:r>
      <w:r>
        <w:rPr>
          <w:color w:val="000000"/>
        </w:rPr>
        <w:t>La capacidad de una autoridad para conocer sobre una materia o asunto.</w:t>
      </w:r>
    </w:p>
    <w:p w:rsidR="00AF15DA" w:rsidRDefault="00AF15DA">
      <w:pPr>
        <w:spacing w:after="0" w:line="360" w:lineRule="auto"/>
        <w:ind w:left="780"/>
        <w:rPr>
          <w:color w:val="000000"/>
        </w:rPr>
      </w:pPr>
    </w:p>
    <w:p w:rsidR="00AF15DA" w:rsidRDefault="008264C4">
      <w:pPr>
        <w:numPr>
          <w:ilvl w:val="0"/>
          <w:numId w:val="3"/>
        </w:numPr>
        <w:spacing w:after="0" w:line="360" w:lineRule="auto"/>
        <w:jc w:val="left"/>
        <w:rPr>
          <w:color w:val="000000"/>
        </w:rPr>
      </w:pPr>
      <w:r>
        <w:rPr>
          <w:b/>
          <w:color w:val="000000"/>
        </w:rPr>
        <w:t>Incompetencia:</w:t>
      </w:r>
      <w:r>
        <w:rPr>
          <w:color w:val="000000"/>
        </w:rPr>
        <w:t xml:space="preserve"> Falta de Competencia.</w:t>
      </w:r>
    </w:p>
    <w:p w:rsidR="00AF15DA" w:rsidRDefault="00AF15DA">
      <w:pPr>
        <w:spacing w:after="0" w:line="360" w:lineRule="auto"/>
        <w:rPr>
          <w:color w:val="000000"/>
        </w:rPr>
      </w:pPr>
    </w:p>
    <w:p w:rsidR="00AF15DA" w:rsidRDefault="008264C4">
      <w:pPr>
        <w:spacing w:after="0" w:line="360" w:lineRule="auto"/>
        <w:rPr>
          <w:color w:val="000000"/>
        </w:rPr>
      </w:pPr>
      <w:r>
        <w:rPr>
          <w:color w:val="000000"/>
        </w:rPr>
        <w:lastRenderedPageBreak/>
        <w:t xml:space="preserve">Por lo que, </w:t>
      </w:r>
      <w:r>
        <w:rPr>
          <w:b/>
          <w:color w:val="000000"/>
        </w:rPr>
        <w:t>la incompetencia</w:t>
      </w:r>
      <w:r>
        <w:rPr>
          <w:color w:val="000000"/>
        </w:rPr>
        <w:t xml:space="preserve">,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 </w:t>
      </w:r>
    </w:p>
    <w:p w:rsidR="00AF15DA" w:rsidRDefault="00AF15DA">
      <w:pPr>
        <w:spacing w:after="0" w:line="360" w:lineRule="auto"/>
        <w:rPr>
          <w:color w:val="000000"/>
        </w:rPr>
      </w:pPr>
    </w:p>
    <w:p w:rsidR="00AF15DA" w:rsidRDefault="008264C4">
      <w:pPr>
        <w:spacing w:after="0" w:line="360" w:lineRule="auto"/>
        <w:ind w:left="567" w:right="567"/>
        <w:rPr>
          <w:i/>
          <w:color w:val="000000"/>
          <w:sz w:val="20"/>
          <w:szCs w:val="20"/>
        </w:rPr>
      </w:pPr>
      <w:r>
        <w:rPr>
          <w:b/>
          <w:i/>
          <w:color w:val="000000"/>
          <w:sz w:val="20"/>
          <w:szCs w:val="20"/>
        </w:rPr>
        <w:t xml:space="preserve">“LEGITIMACIÓN DE FUNCIONARIOS PÚBLICOS. LOS TRIBUNALES DE AMPARO, POR ESTAR VINCULADOS CON EL CONCEPTO DE COMPETENCIA A QUE SE REFIERE EL ARTÍCULO 16 CONSTITUCIONAL, NO PUEDEN CONOCER DE AQUÉLLA. </w:t>
      </w:r>
      <w:r>
        <w:rPr>
          <w:i/>
          <w:color w:val="000000"/>
          <w:sz w:val="20"/>
          <w:szCs w:val="20"/>
        </w:rPr>
        <w:t>El artículo </w:t>
      </w:r>
      <w:hyperlink r:id="rId9">
        <w:r>
          <w:rPr>
            <w:i/>
            <w:color w:val="0563C1"/>
            <w:sz w:val="20"/>
            <w:szCs w:val="20"/>
            <w:u w:val="single"/>
          </w:rPr>
          <w:t>16 constitucional</w:t>
        </w:r>
      </w:hyperlink>
      <w:r>
        <w:rPr>
          <w:i/>
          <w:color w:val="000000"/>
          <w:sz w:val="20"/>
          <w:szCs w:val="20"/>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rsidR="00AF15DA" w:rsidRDefault="00AF15DA">
      <w:pPr>
        <w:spacing w:after="0" w:line="360" w:lineRule="auto"/>
        <w:rPr>
          <w:color w:val="000000"/>
        </w:rPr>
      </w:pPr>
    </w:p>
    <w:p w:rsidR="00AF15DA" w:rsidRDefault="008264C4">
      <w:pPr>
        <w:spacing w:after="0" w:line="360" w:lineRule="auto"/>
        <w:rPr>
          <w:color w:val="000000"/>
        </w:rPr>
      </w:pPr>
      <w:r>
        <w:rPr>
          <w:color w:val="000000"/>
        </w:rPr>
        <w:t xml:space="preserve">De la misma manera, resulta necesario traer a colación, Criterio Orientador, de la Segunda Época, con clave de control SO/013/2017, emitido por el Instituto Nacional de Transparencia, Acceso a la Información y Protección de Datos Personales, vigente a la fecha de la solicitud, el cual dispone que la </w:t>
      </w:r>
      <w:r>
        <w:rPr>
          <w:b/>
          <w:color w:val="000000"/>
        </w:rPr>
        <w:t xml:space="preserve">incompetencia </w:t>
      </w:r>
      <w:r>
        <w:rPr>
          <w:color w:val="000000"/>
        </w:rPr>
        <w:t>implica que, de conformidad con las atribuciones conferidas al Sujeto Obligado, no habría razón por la cual éste deba contar con la información solicitada, en cuyo caso, tendría que orientar al particular para que acuda a la instancia competente.</w:t>
      </w:r>
    </w:p>
    <w:p w:rsidR="00AF15DA" w:rsidRDefault="00AF15DA">
      <w:pPr>
        <w:spacing w:after="0" w:line="360" w:lineRule="auto"/>
        <w:rPr>
          <w:color w:val="000000"/>
        </w:rPr>
      </w:pPr>
    </w:p>
    <w:p w:rsidR="00AF15DA" w:rsidRDefault="008264C4">
      <w:pPr>
        <w:spacing w:after="0" w:line="360" w:lineRule="auto"/>
        <w:rPr>
          <w:b/>
          <w:color w:val="000000"/>
        </w:rPr>
      </w:pPr>
      <w:r>
        <w:rPr>
          <w:color w:val="000000"/>
        </w:rPr>
        <w:lastRenderedPageBreak/>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rsidR="00AF15DA" w:rsidRDefault="00AF15DA">
      <w:pPr>
        <w:spacing w:after="0" w:line="360" w:lineRule="auto"/>
        <w:rPr>
          <w:color w:val="000000"/>
        </w:rPr>
      </w:pPr>
    </w:p>
    <w:p w:rsidR="00AF15DA" w:rsidRDefault="008264C4">
      <w:pPr>
        <w:spacing w:after="0" w:line="360" w:lineRule="auto"/>
      </w:pPr>
      <w:r>
        <w:rPr>
          <w:color w:val="000000"/>
        </w:rPr>
        <w:t>Por tanto, a continuación, se analiza si en la especie, el Ente Recurrido cuenta con atribuciones para conocer sobre la información requerida,</w:t>
      </w:r>
      <w:r>
        <w:t xml:space="preserve"> es de señalar que el Reglamento Interior de la Secretaria de Seguridad en su artículo 40, señala que está adscrito orgánica y presupuestalmente a la Secretaria, un Órgano Interno de Control, cuyo titular depende funcionalmente de la Secretaría de la Contraloría, con las atribuciones que se establecen en el Reglamento Interior de ésta y los demás ordenamientos legales y administrativos aplicables.</w:t>
      </w:r>
    </w:p>
    <w:p w:rsidR="00AF15DA" w:rsidRDefault="00AF15DA">
      <w:pPr>
        <w:spacing w:after="0" w:line="360" w:lineRule="auto"/>
      </w:pPr>
    </w:p>
    <w:p w:rsidR="00AF15DA" w:rsidRDefault="008264C4">
      <w:pPr>
        <w:spacing w:after="0" w:line="360" w:lineRule="auto"/>
      </w:pPr>
      <w:r>
        <w:t xml:space="preserve">Por su parte el Reglamento Interior de la Secretaría de la Contraloría en el artículo 43 establece que corresponde a los Órganos Internos de Control de las dependencias y organismos auxiliares diversas atribuciones dentro de las que se encuentra la señalada en la fracción XV, supervisar y verificar la presentación oportuna de las declaraciones de situación patrimonial, de intereses y de la constancia de la presentación de la declaración fiscal, de las personas servidoras públicas de la Dependencia u Organismo Auxiliar, </w:t>
      </w:r>
      <w:r>
        <w:rPr>
          <w:b/>
        </w:rPr>
        <w:t>en este sentido sólo revisa si las declaraciones se presentaron o no, sin que sea su competencia tenerlas en sus archivos y realizar el análisis de estas.</w:t>
      </w:r>
    </w:p>
    <w:p w:rsidR="00AF15DA" w:rsidRDefault="00AF15DA">
      <w:pPr>
        <w:spacing w:after="0" w:line="360" w:lineRule="auto"/>
      </w:pPr>
    </w:p>
    <w:p w:rsidR="00AF15DA" w:rsidRDefault="008264C4">
      <w:pPr>
        <w:tabs>
          <w:tab w:val="left" w:pos="4962"/>
        </w:tabs>
        <w:spacing w:after="0" w:line="360" w:lineRule="auto"/>
        <w:ind w:right="-28"/>
      </w:pPr>
      <w:r>
        <w:t xml:space="preserve">Lo anterior, toma relevancia pues conforme al Manual General de Organización de la Secretaría de la Contraloría, este cuenta con la Dirección de Registro de Declaraciones y de Sanciones, encargada de realizar la recepción, registro y resguardo de las declaraciones de situación patrimonial y de intereses; así como el acuse de presentación de la declaración fiscal </w:t>
      </w:r>
      <w:r>
        <w:lastRenderedPageBreak/>
        <w:t>de las y los servidores públicos de las Administraciones Públicas Estatal y Municipal, por medio de las siguientes atribuciones:</w:t>
      </w:r>
    </w:p>
    <w:p w:rsidR="00AF15DA" w:rsidRDefault="00AF15DA">
      <w:pPr>
        <w:tabs>
          <w:tab w:val="left" w:pos="4962"/>
        </w:tabs>
        <w:spacing w:after="0" w:line="360" w:lineRule="auto"/>
        <w:ind w:right="-28"/>
      </w:pPr>
    </w:p>
    <w:p w:rsidR="00AF15DA" w:rsidRDefault="008264C4">
      <w:pPr>
        <w:numPr>
          <w:ilvl w:val="0"/>
          <w:numId w:val="4"/>
        </w:numPr>
        <w:pBdr>
          <w:top w:val="nil"/>
          <w:left w:val="nil"/>
          <w:bottom w:val="nil"/>
          <w:right w:val="nil"/>
          <w:between w:val="nil"/>
        </w:pBdr>
        <w:spacing w:after="0" w:line="360" w:lineRule="auto"/>
        <w:rPr>
          <w:color w:val="000000"/>
        </w:rPr>
      </w:pPr>
      <w:r>
        <w:rPr>
          <w:color w:val="000000"/>
        </w:rPr>
        <w:t>Coordinar que la presentación de las declaraciones de situación patrimonial, y de intereses, y, en su caso, el acuse de la presentación de la declaración fiscal;</w:t>
      </w:r>
    </w:p>
    <w:p w:rsidR="00AF15DA" w:rsidRDefault="008264C4">
      <w:pPr>
        <w:numPr>
          <w:ilvl w:val="0"/>
          <w:numId w:val="4"/>
        </w:numPr>
        <w:pBdr>
          <w:top w:val="nil"/>
          <w:left w:val="nil"/>
          <w:bottom w:val="nil"/>
          <w:right w:val="nil"/>
          <w:between w:val="nil"/>
        </w:pBdr>
        <w:spacing w:after="0" w:line="360" w:lineRule="auto"/>
        <w:rPr>
          <w:color w:val="000000"/>
        </w:rPr>
      </w:pPr>
      <w:r>
        <w:rPr>
          <w:color w:val="000000"/>
        </w:rPr>
        <w:t>Proponer y supervisar la aplicación de los criterios, políticas, procedimientos y uso de los sistemas informáticos para la recepción, registro, resguardo y control de las declaraciones de situación patrimonial, de intereses y, en su caso, los acuses de presentación de las declaraciones fiscales de las y los servidores públicos del Estado y Municipios;</w:t>
      </w:r>
    </w:p>
    <w:p w:rsidR="00AF15DA" w:rsidRDefault="008264C4">
      <w:pPr>
        <w:numPr>
          <w:ilvl w:val="0"/>
          <w:numId w:val="4"/>
        </w:numPr>
        <w:pBdr>
          <w:top w:val="nil"/>
          <w:left w:val="nil"/>
          <w:bottom w:val="nil"/>
          <w:right w:val="nil"/>
          <w:between w:val="nil"/>
        </w:pBdr>
        <w:spacing w:after="0" w:line="360" w:lineRule="auto"/>
        <w:rPr>
          <w:color w:val="000000"/>
        </w:rPr>
      </w:pPr>
      <w:r>
        <w:rPr>
          <w:color w:val="000000"/>
        </w:rPr>
        <w:t>Recibir, registrar y resguardar las declaraciones de situación patrimonial, de intereses y, en su caso, el acuse de presentación de la declaración fiscal que presenten las y los servidores públicos;</w:t>
      </w:r>
    </w:p>
    <w:p w:rsidR="00AF15DA" w:rsidRDefault="00AF15DA">
      <w:pPr>
        <w:spacing w:after="0" w:line="360" w:lineRule="auto"/>
      </w:pPr>
    </w:p>
    <w:p w:rsidR="00AF15DA" w:rsidRDefault="008264C4">
      <w:pPr>
        <w:spacing w:after="0" w:line="360" w:lineRule="auto"/>
      </w:pPr>
      <w:r>
        <w:t xml:space="preserve">Aunado a lo anterior, en la página oficial de la Secretaría de la Contraloría, en el apartado de Declaración Patrimonial y de Intereses, precisa que dicha dependencia ofrece el portal </w:t>
      </w:r>
      <w:proofErr w:type="spellStart"/>
      <w:r>
        <w:rPr>
          <w:b/>
        </w:rPr>
        <w:t>Decl@ranet</w:t>
      </w:r>
      <w:proofErr w:type="spellEnd"/>
      <w:r>
        <w:t>, con la finalidad de facilitar a los servidores públicos del Estado de México, presenten su Declaración de Situación Patrimonial, Declaración de Intereses o Posible Conflicto de Intereses y presentación de Constancia de Declaración Fiscal.</w:t>
      </w:r>
    </w:p>
    <w:p w:rsidR="00AF15DA" w:rsidRDefault="008264C4">
      <w:pPr>
        <w:spacing w:after="0" w:line="360" w:lineRule="auto"/>
      </w:pPr>
      <w:r>
        <w:t xml:space="preserve">Además, que el díptico denominado “Sistema </w:t>
      </w:r>
      <w:proofErr w:type="spellStart"/>
      <w:r>
        <w:t>Declaranet</w:t>
      </w:r>
      <w:proofErr w:type="spellEnd"/>
      <w:r>
        <w:t xml:space="preserve">”, precisa que dicho sistema es administrado por la </w:t>
      </w:r>
      <w:r>
        <w:rPr>
          <w:b/>
        </w:rPr>
        <w:t>Secretaría de la Contraloría</w:t>
      </w:r>
      <w:r>
        <w:t>, y cuyo fin es los servidores públicos del Poder Ejecutivo y los ciento veinticinco Ayuntamientos, presenten su Manifestación de Bienes o Declaración Patrimonial.</w:t>
      </w:r>
    </w:p>
    <w:p w:rsidR="00AF15DA" w:rsidRDefault="00AF15DA">
      <w:pPr>
        <w:spacing w:after="0" w:line="360" w:lineRule="auto"/>
      </w:pPr>
    </w:p>
    <w:p w:rsidR="00AF15DA" w:rsidRDefault="008264C4">
      <w:pPr>
        <w:spacing w:after="0" w:line="360" w:lineRule="auto"/>
        <w:rPr>
          <w:b/>
        </w:rPr>
      </w:pPr>
      <w:r>
        <w:t xml:space="preserve">Como se logra observar, el Sistema </w:t>
      </w:r>
      <w:proofErr w:type="spellStart"/>
      <w:r>
        <w:t>Decl@ranet</w:t>
      </w:r>
      <w:proofErr w:type="spellEnd"/>
      <w:r>
        <w:t xml:space="preserve">, es administrado y operado únicamente por la Secretaría de la Contraloría, por lo que, es la única dependencia que tiene acceso a las </w:t>
      </w:r>
      <w:r>
        <w:lastRenderedPageBreak/>
        <w:t xml:space="preserve">declaraciones presentadas por dicha plataforma; situación que se robustece con el Manual General de Organización de la </w:t>
      </w:r>
      <w:r>
        <w:rPr>
          <w:b/>
        </w:rPr>
        <w:t>Secretaría de la Contraloría</w:t>
      </w:r>
      <w:r>
        <w:t xml:space="preserve">, que precisa que dicha dependencia cuenta con diversas unidades administrativas para el ejercicio de sus funciones, entre las cuales se encuentra la </w:t>
      </w:r>
      <w:r>
        <w:rPr>
          <w:b/>
        </w:rPr>
        <w:t>Dirección de Registro de Declaraciones y de Sanciones, encargada de realizar la recepción, registro y resguardo de las declaraciones de situación patrimonial de los servidores públicos de las Administraciones Públicas Estatal y Municipal.</w:t>
      </w:r>
    </w:p>
    <w:p w:rsidR="00AF15DA" w:rsidRDefault="00AF15DA">
      <w:pPr>
        <w:spacing w:after="0" w:line="360" w:lineRule="auto"/>
      </w:pPr>
    </w:p>
    <w:p w:rsidR="00AF15DA" w:rsidRDefault="008264C4">
      <w:pPr>
        <w:spacing w:after="0" w:line="360" w:lineRule="auto"/>
      </w:pPr>
      <w:r>
        <w:t>Conforme a lo anterior, se logra vislumbrar que el Órgano Interno del Sujeto Obligado no cuenta en sus archivos con la información solicitada, ya que sólo conoce si los servidores públicos presentaron o no su declaración, sin que ello implique que tengan acceso a los documentos, pues el encargado de recibir, registrar y resguardar las declaraciones patrimoniales que presenten los servidores públicos adscritos a este adscrito es únicamente la Secretaría de la Contraloría, por lo que se tiene por atendida la respuesta de este punto.</w:t>
      </w:r>
    </w:p>
    <w:p w:rsidR="00AF15DA" w:rsidRDefault="00AF15DA">
      <w:pPr>
        <w:spacing w:after="0" w:line="360" w:lineRule="auto"/>
      </w:pPr>
    </w:p>
    <w:p w:rsidR="00AF15DA" w:rsidRDefault="008264C4">
      <w:pPr>
        <w:spacing w:after="0" w:line="360" w:lineRule="auto"/>
      </w:pPr>
      <w:r>
        <w:t>Así, como ya se refirió anteriormente el Órgano Interno de Control del Sujeto Obligado según el artículo 40 del Reglamento Interior de la Secretaria de Seguridad depende funcionalmente de la Secretaría de la Contraloría, con las atribuciones que se establecen en el Reglamento Interior de esta y en dicho Reglamento en el artículo 43 no se advierte que dentro de sus atribuciones estén las de contar con las declaraciones requeridas; por lo que, se advierte en el presente caso, que la incompetencia es notoria.</w:t>
      </w:r>
    </w:p>
    <w:p w:rsidR="00AF15DA" w:rsidRDefault="00AF15DA">
      <w:pPr>
        <w:spacing w:after="0" w:line="360" w:lineRule="auto"/>
      </w:pPr>
    </w:p>
    <w:p w:rsidR="00AF15DA" w:rsidRDefault="008264C4">
      <w:pPr>
        <w:spacing w:after="0" w:line="360" w:lineRule="auto"/>
        <w:rPr>
          <w:color w:val="000000"/>
        </w:rPr>
      </w:pPr>
      <w:r>
        <w:rPr>
          <w:color w:val="000000"/>
        </w:rPr>
        <w:t xml:space="preserve">Conforme a lo expuesto, se considera que el Sujeto Obligado fue congruente con su respuesta, al señalar que no contaba con atribuciones para conocer de lo peticionado; por lo que, se concluye que el Sujeto Obligado, </w:t>
      </w:r>
      <w:r>
        <w:rPr>
          <w:b/>
          <w:color w:val="000000"/>
        </w:rPr>
        <w:t xml:space="preserve">es notoriamente incompetente </w:t>
      </w:r>
      <w:r>
        <w:rPr>
          <w:color w:val="000000"/>
        </w:rPr>
        <w:t xml:space="preserve">para conocer de la solicitud de información, y, por lo tanto, el agravio del Recurrente deviene de </w:t>
      </w:r>
      <w:r>
        <w:rPr>
          <w:b/>
          <w:color w:val="000000"/>
        </w:rPr>
        <w:t xml:space="preserve">INFUNDADO; </w:t>
      </w:r>
      <w:r>
        <w:rPr>
          <w:color w:val="000000"/>
        </w:rPr>
        <w:t xml:space="preserve">pues </w:t>
      </w:r>
      <w:r>
        <w:rPr>
          <w:color w:val="000000"/>
        </w:rPr>
        <w:lastRenderedPageBreak/>
        <w:t>inclusive en atención al Principio de Máxima Publicidad, el Sujeto Obligado orientó a presentar su solicitado a la Secretaría de la Contraloría.</w:t>
      </w:r>
    </w:p>
    <w:p w:rsidR="00AF15DA" w:rsidRDefault="00AF15DA">
      <w:pPr>
        <w:spacing w:after="0" w:line="360" w:lineRule="auto"/>
        <w:ind w:right="-28"/>
      </w:pPr>
    </w:p>
    <w:p w:rsidR="00AF15DA" w:rsidRDefault="008264C4">
      <w:pPr>
        <w:spacing w:after="0" w:line="360" w:lineRule="auto"/>
        <w:rPr>
          <w:b/>
        </w:rPr>
      </w:pPr>
      <w:r>
        <w:rPr>
          <w:b/>
        </w:rPr>
        <w:t>SEXTO. Decisión</w:t>
      </w:r>
    </w:p>
    <w:p w:rsidR="00AF15DA" w:rsidRDefault="00AF15DA">
      <w:pPr>
        <w:spacing w:after="0" w:line="360" w:lineRule="auto"/>
        <w:rPr>
          <w:b/>
        </w:rPr>
      </w:pPr>
    </w:p>
    <w:p w:rsidR="00AF15DA" w:rsidRDefault="008264C4">
      <w:pPr>
        <w:spacing w:after="0" w:line="360" w:lineRule="auto"/>
      </w:pPr>
      <w:r>
        <w:t xml:space="preserve">Con fundamento en el artículo 186, fracción II, de la Ley de Transparencia y Acceso a la Información Pública del Estado de México y Municipios, este Instituto considera procedente </w:t>
      </w:r>
      <w:r>
        <w:rPr>
          <w:b/>
        </w:rPr>
        <w:t xml:space="preserve">CONFIRMAR </w:t>
      </w:r>
      <w:r>
        <w:t xml:space="preserve">la respuesta otorgada por el Sujeto Obligado. </w:t>
      </w:r>
    </w:p>
    <w:p w:rsidR="00AF15DA" w:rsidRDefault="00AF15DA">
      <w:pPr>
        <w:tabs>
          <w:tab w:val="left" w:pos="4962"/>
        </w:tabs>
        <w:spacing w:after="0" w:line="360" w:lineRule="auto"/>
        <w:rPr>
          <w:sz w:val="20"/>
          <w:szCs w:val="20"/>
        </w:rPr>
      </w:pPr>
    </w:p>
    <w:p w:rsidR="00AF15DA" w:rsidRDefault="008264C4">
      <w:pPr>
        <w:spacing w:after="0" w:line="360" w:lineRule="auto"/>
        <w:rPr>
          <w:b/>
        </w:rPr>
      </w:pPr>
      <w:r>
        <w:rPr>
          <w:b/>
        </w:rPr>
        <w:t>Términos de la Resolución para conocimiento del Particular.</w:t>
      </w:r>
    </w:p>
    <w:p w:rsidR="00AF15DA" w:rsidRDefault="00AF15DA">
      <w:pPr>
        <w:spacing w:after="0" w:line="360" w:lineRule="auto"/>
        <w:rPr>
          <w:b/>
        </w:rPr>
      </w:pPr>
    </w:p>
    <w:p w:rsidR="00AF15DA" w:rsidRDefault="008264C4">
      <w:pPr>
        <w:spacing w:after="0" w:line="360" w:lineRule="auto"/>
        <w:rPr>
          <w:color w:val="000000"/>
        </w:rPr>
      </w:pPr>
      <w:r>
        <w:rPr>
          <w:color w:val="000000"/>
        </w:rPr>
        <w:t>Se le hace del conocimiento a la persona Recurrente o Particular, que, en el presente caso, no se le concede la razón, en virtud de que se tuvo por atendida su solicitud, ya que el Sujeto Obligado indico su incompetencia para conocer sobre la información solicitada. Además, se le hace del conocimiento que se le dejan a salvo sus derechos, a efecto de que, si es de su interés, presente la solicitud de información nuevamente, ante la Secretaría de la Contraloría.</w:t>
      </w:r>
    </w:p>
    <w:p w:rsidR="00AF15DA" w:rsidRDefault="00AF15DA">
      <w:pPr>
        <w:spacing w:after="0" w:line="360" w:lineRule="auto"/>
        <w:rPr>
          <w:color w:val="000000"/>
        </w:rPr>
      </w:pPr>
    </w:p>
    <w:p w:rsidR="00AF15DA" w:rsidRDefault="008264C4">
      <w:pPr>
        <w:spacing w:after="0" w:line="360" w:lineRule="auto"/>
      </w:pPr>
      <w:r>
        <w:rPr>
          <w:color w:val="000000"/>
        </w:rPr>
        <w:t>Finalmente,</w:t>
      </w:r>
      <w:r>
        <w:t xml:space="preserve"> se le informa que la labor de este Instituto de Transparencia, Acceso a la Información Pública y Protección de Datos Personales del Estado de México y Municipios, es apoyar a la población a acceder a la información pública y garantizar la protección de sus datos personales.</w:t>
      </w:r>
    </w:p>
    <w:p w:rsidR="00AF15DA" w:rsidRDefault="008264C4">
      <w:pPr>
        <w:spacing w:after="0" w:line="360" w:lineRule="auto"/>
      </w:pPr>
      <w:r>
        <w:t xml:space="preserve"> </w:t>
      </w:r>
    </w:p>
    <w:p w:rsidR="00AF15DA" w:rsidRDefault="008264C4">
      <w:pPr>
        <w:spacing w:after="0" w:line="360" w:lineRule="auto"/>
      </w:pPr>
      <w:r>
        <w:t>Por lo expuesto y fundado, este Pleno:</w:t>
      </w:r>
    </w:p>
    <w:p w:rsidR="00AF15DA" w:rsidRDefault="00AF15DA">
      <w:pPr>
        <w:spacing w:after="0" w:line="360" w:lineRule="auto"/>
      </w:pPr>
    </w:p>
    <w:p w:rsidR="00AF15DA" w:rsidRDefault="00AF15DA">
      <w:pPr>
        <w:spacing w:after="0" w:line="360" w:lineRule="auto"/>
        <w:jc w:val="center"/>
        <w:rPr>
          <w:b/>
        </w:rPr>
      </w:pPr>
    </w:p>
    <w:p w:rsidR="00AF15DA" w:rsidRDefault="008264C4">
      <w:pPr>
        <w:spacing w:after="0" w:line="360" w:lineRule="auto"/>
        <w:jc w:val="center"/>
        <w:rPr>
          <w:b/>
        </w:rPr>
      </w:pPr>
      <w:r>
        <w:rPr>
          <w:b/>
        </w:rPr>
        <w:t>R E S U E L V E</w:t>
      </w:r>
    </w:p>
    <w:p w:rsidR="00AF15DA" w:rsidRDefault="00AF15DA">
      <w:pPr>
        <w:spacing w:after="0" w:line="360" w:lineRule="auto"/>
      </w:pPr>
    </w:p>
    <w:p w:rsidR="00AF15DA" w:rsidRDefault="008264C4">
      <w:pPr>
        <w:spacing w:after="0" w:line="360" w:lineRule="auto"/>
      </w:pPr>
      <w:r>
        <w:rPr>
          <w:b/>
        </w:rPr>
        <w:t xml:space="preserve">PRIMERO. </w:t>
      </w:r>
      <w:r>
        <w:t xml:space="preserve">Se </w:t>
      </w:r>
      <w:r>
        <w:rPr>
          <w:b/>
        </w:rPr>
        <w:t xml:space="preserve">CONFIRMA </w:t>
      </w:r>
      <w:r>
        <w:t xml:space="preserve">la respuesta entregada por el Sujeto Obligado a la solicitud de acceso a la información </w:t>
      </w:r>
      <w:r>
        <w:rPr>
          <w:color w:val="000000"/>
        </w:rPr>
        <w:t>00364/SSEM/IP/2025</w:t>
      </w:r>
      <w:r>
        <w:rPr>
          <w:color w:val="0D0D0D"/>
        </w:rPr>
        <w:t xml:space="preserve">, </w:t>
      </w:r>
      <w:r>
        <w:t xml:space="preserve">por resultar </w:t>
      </w:r>
      <w:r>
        <w:rPr>
          <w:b/>
        </w:rPr>
        <w:t>INFUNDADAS</w:t>
      </w:r>
      <w:r>
        <w:t xml:space="preserve"> las razones o motivos de inconformidad hechos valer por el Recurrente, en términos de los Considerandos QUINTO y SEXTO</w:t>
      </w:r>
      <w:r>
        <w:rPr>
          <w:b/>
        </w:rPr>
        <w:t xml:space="preserve"> </w:t>
      </w:r>
      <w:r>
        <w:t>de esta Resolución.</w:t>
      </w:r>
    </w:p>
    <w:p w:rsidR="00AF15DA" w:rsidRDefault="00AF15DA">
      <w:pPr>
        <w:spacing w:after="0" w:line="360" w:lineRule="auto"/>
      </w:pPr>
    </w:p>
    <w:p w:rsidR="00AF15DA" w:rsidRDefault="008264C4">
      <w:pPr>
        <w:spacing w:after="0" w:line="360" w:lineRule="auto"/>
        <w:rPr>
          <w:i/>
        </w:rPr>
      </w:pPr>
      <w:r>
        <w:rPr>
          <w:b/>
        </w:rPr>
        <w:t xml:space="preserve">SEGUNDO. NOTIFÍQUESE VÍA SAIMEX </w:t>
      </w:r>
      <w:r>
        <w:t>la presente resolución al Titular de la Unidad de Transparencia del Sujeto Obligado.</w:t>
      </w:r>
    </w:p>
    <w:p w:rsidR="00AF15DA" w:rsidRDefault="00AF15DA">
      <w:pPr>
        <w:spacing w:after="0" w:line="360" w:lineRule="auto"/>
      </w:pPr>
    </w:p>
    <w:p w:rsidR="00AF15DA" w:rsidRDefault="008264C4">
      <w:pPr>
        <w:spacing w:after="0" w:line="360" w:lineRule="auto"/>
      </w:pPr>
      <w:r>
        <w:rPr>
          <w:b/>
        </w:rPr>
        <w:t>TERCERO. NOTIFÍQUESE VÍA SAIMEX</w:t>
      </w:r>
      <w: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AF15DA" w:rsidRDefault="00AF15DA">
      <w:pPr>
        <w:spacing w:after="0" w:line="360" w:lineRule="auto"/>
        <w:rPr>
          <w:b/>
        </w:rPr>
      </w:pPr>
    </w:p>
    <w:p w:rsidR="00AF15DA" w:rsidRDefault="008264C4">
      <w:pPr>
        <w:spacing w:after="0" w:line="360" w:lineRule="auto"/>
        <w:rPr>
          <w:b/>
        </w:rPr>
      </w:pPr>
      <w:r>
        <w:t xml:space="preserve">ASÍ LO RESUELVE, POR </w:t>
      </w:r>
      <w:r>
        <w:rPr>
          <w:b/>
        </w:rPr>
        <w:t>UNANIMIDAD</w:t>
      </w:r>
      <w:r>
        <w:t xml:space="preserve">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(AUSENCIA JUSTIFICADA), EN LA TRIGÉSIMA SEXTA SESIÓN ORDINARIA, CELEBRADA EL OCHO DE OCTUBRE DE DOS MIL VEINTICINCO, ANTE LA COORDINADORA DE PROYECTOS CATALINA CAMARILLO ROSAS</w:t>
      </w:r>
      <w:r w:rsidR="00F05175">
        <w:t>,</w:t>
      </w:r>
      <w:r>
        <w:t xml:space="preserve"> EN SUPLENCIA DEL SECRETARIO TÉCNICO DEL PLENO ALEXIS TAPIA RAMÍREZ.</w:t>
      </w:r>
    </w:p>
    <w:p w:rsidR="00AF15DA" w:rsidRDefault="00AF15DA">
      <w:pPr>
        <w:spacing w:after="0" w:line="360" w:lineRule="auto"/>
      </w:pPr>
    </w:p>
    <w:p w:rsidR="00AF15DA" w:rsidRDefault="00AF15DA">
      <w:pPr>
        <w:spacing w:after="0" w:line="360" w:lineRule="auto"/>
      </w:pPr>
    </w:p>
    <w:p w:rsidR="00AF15DA" w:rsidRDefault="00AF15DA">
      <w:pPr>
        <w:spacing w:after="0" w:line="360" w:lineRule="auto"/>
      </w:pPr>
    </w:p>
    <w:p w:rsidR="00AF15DA" w:rsidRDefault="00AF15DA">
      <w:pPr>
        <w:spacing w:after="0" w:line="360" w:lineRule="auto"/>
      </w:pPr>
    </w:p>
    <w:p w:rsidR="00AF15DA" w:rsidRDefault="00AF15DA">
      <w:pPr>
        <w:spacing w:after="0" w:line="360" w:lineRule="auto"/>
      </w:pPr>
    </w:p>
    <w:p w:rsidR="00AF15DA" w:rsidRDefault="00AF15DA">
      <w:pPr>
        <w:spacing w:after="0" w:line="360" w:lineRule="auto"/>
      </w:pPr>
    </w:p>
    <w:p w:rsidR="00AF15DA" w:rsidRDefault="00AF15DA">
      <w:pPr>
        <w:spacing w:after="0" w:line="360" w:lineRule="auto"/>
      </w:pPr>
    </w:p>
    <w:p w:rsidR="00AF15DA" w:rsidRDefault="00AF15DA">
      <w:pPr>
        <w:spacing w:after="0" w:line="360" w:lineRule="auto"/>
      </w:pPr>
    </w:p>
    <w:p w:rsidR="00AF15DA" w:rsidRDefault="00AF15DA">
      <w:pPr>
        <w:spacing w:after="0" w:line="360" w:lineRule="auto"/>
      </w:pPr>
    </w:p>
    <w:p w:rsidR="00AF15DA" w:rsidRDefault="00AF15DA">
      <w:pPr>
        <w:spacing w:after="0" w:line="360" w:lineRule="auto"/>
      </w:pPr>
    </w:p>
    <w:p w:rsidR="00AF15DA" w:rsidRDefault="00AF15DA">
      <w:pPr>
        <w:spacing w:after="0" w:line="360" w:lineRule="auto"/>
      </w:pPr>
    </w:p>
    <w:p w:rsidR="00AF15DA" w:rsidRDefault="00AF15DA">
      <w:pPr>
        <w:spacing w:after="0" w:line="360" w:lineRule="auto"/>
      </w:pPr>
    </w:p>
    <w:p w:rsidR="00AF15DA" w:rsidRDefault="00AF15DA">
      <w:pPr>
        <w:spacing w:after="0" w:line="360" w:lineRule="auto"/>
      </w:pPr>
    </w:p>
    <w:p w:rsidR="00AF15DA" w:rsidRDefault="00AF15DA">
      <w:pPr>
        <w:spacing w:after="0" w:line="360" w:lineRule="auto"/>
      </w:pPr>
    </w:p>
    <w:p w:rsidR="00AF15DA" w:rsidRDefault="00AF15DA">
      <w:pPr>
        <w:spacing w:after="0" w:line="360" w:lineRule="auto"/>
      </w:pPr>
    </w:p>
    <w:p w:rsidR="00AF15DA" w:rsidRDefault="00AF15DA">
      <w:pPr>
        <w:spacing w:after="0" w:line="360" w:lineRule="auto"/>
      </w:pPr>
    </w:p>
    <w:p w:rsidR="00AF15DA" w:rsidRDefault="00AF15DA">
      <w:pPr>
        <w:spacing w:after="0" w:line="360" w:lineRule="auto"/>
      </w:pPr>
    </w:p>
    <w:p w:rsidR="00AF15DA" w:rsidRDefault="00AF15DA">
      <w:pPr>
        <w:spacing w:after="0" w:line="360" w:lineRule="auto"/>
      </w:pPr>
    </w:p>
    <w:p w:rsidR="00AF15DA" w:rsidRDefault="00AF15DA">
      <w:pPr>
        <w:spacing w:after="0" w:line="360" w:lineRule="auto"/>
      </w:pPr>
    </w:p>
    <w:p w:rsidR="00AF15DA" w:rsidRDefault="00AF15DA">
      <w:pPr>
        <w:spacing w:after="0" w:line="360" w:lineRule="auto"/>
      </w:pPr>
    </w:p>
    <w:p w:rsidR="00AF15DA" w:rsidRDefault="00AF15DA">
      <w:pPr>
        <w:spacing w:after="0" w:line="360" w:lineRule="auto"/>
      </w:pPr>
    </w:p>
    <w:sectPr w:rsidR="00AF15DA">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993"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E44" w:rsidRDefault="00C95E44">
      <w:pPr>
        <w:spacing w:after="0" w:line="240" w:lineRule="auto"/>
      </w:pPr>
      <w:r>
        <w:separator/>
      </w:r>
    </w:p>
  </w:endnote>
  <w:endnote w:type="continuationSeparator" w:id="0">
    <w:p w:rsidR="00C95E44" w:rsidRDefault="00C95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5DA" w:rsidRDefault="008264C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152F8">
      <w:rPr>
        <w:b/>
        <w:noProof/>
        <w:color w:val="000000"/>
        <w:sz w:val="24"/>
        <w:szCs w:val="24"/>
      </w:rPr>
      <w:t>17</w:t>
    </w:r>
    <w:r>
      <w:rPr>
        <w:b/>
        <w:color w:val="000000"/>
        <w:sz w:val="24"/>
        <w:szCs w:val="24"/>
      </w:rPr>
      <w:fldChar w:fldCharType="end"/>
    </w:r>
  </w:p>
  <w:p w:rsidR="00AF15DA" w:rsidRDefault="00AF15DA">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5DA" w:rsidRDefault="008264C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0387F">
      <w:rPr>
        <w:b/>
        <w:noProof/>
        <w:color w:val="000000"/>
        <w:sz w:val="24"/>
        <w:szCs w:val="24"/>
      </w:rPr>
      <w:t>17</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0387F">
      <w:rPr>
        <w:b/>
        <w:noProof/>
        <w:color w:val="000000"/>
        <w:sz w:val="24"/>
        <w:szCs w:val="24"/>
      </w:rPr>
      <w:t>17</w:t>
    </w:r>
    <w:r>
      <w:rPr>
        <w:b/>
        <w:color w:val="000000"/>
        <w:sz w:val="24"/>
        <w:szCs w:val="24"/>
      </w:rPr>
      <w:fldChar w:fldCharType="end"/>
    </w:r>
  </w:p>
  <w:p w:rsidR="00AF15DA" w:rsidRDefault="00AF15DA">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5DA" w:rsidRDefault="008264C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0387F">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0387F">
      <w:rPr>
        <w:b/>
        <w:noProof/>
        <w:color w:val="000000"/>
        <w:sz w:val="24"/>
        <w:szCs w:val="24"/>
      </w:rPr>
      <w:t>17</w:t>
    </w:r>
    <w:r>
      <w:rPr>
        <w:b/>
        <w:color w:val="000000"/>
        <w:sz w:val="24"/>
        <w:szCs w:val="24"/>
      </w:rPr>
      <w:fldChar w:fldCharType="end"/>
    </w:r>
  </w:p>
  <w:p w:rsidR="00AF15DA" w:rsidRDefault="00AF15DA">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E44" w:rsidRDefault="00C95E44">
      <w:pPr>
        <w:spacing w:after="0" w:line="240" w:lineRule="auto"/>
      </w:pPr>
      <w:r>
        <w:separator/>
      </w:r>
    </w:p>
  </w:footnote>
  <w:footnote w:type="continuationSeparator" w:id="0">
    <w:p w:rsidR="00C95E44" w:rsidRDefault="00C95E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5DA" w:rsidRDefault="00AF15DA">
    <w:pPr>
      <w:widowControl w:val="0"/>
      <w:pBdr>
        <w:top w:val="nil"/>
        <w:left w:val="nil"/>
        <w:bottom w:val="nil"/>
        <w:right w:val="nil"/>
        <w:between w:val="nil"/>
      </w:pBdr>
      <w:spacing w:after="0" w:line="276" w:lineRule="auto"/>
      <w:jc w:val="left"/>
      <w:rPr>
        <w:color w:val="000000"/>
      </w:rPr>
    </w:pPr>
  </w:p>
  <w:tbl>
    <w:tblPr>
      <w:tblStyle w:val="a6"/>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AF15DA">
      <w:trPr>
        <w:trHeight w:val="132"/>
      </w:trPr>
      <w:tc>
        <w:tcPr>
          <w:tcW w:w="0" w:type="auto"/>
        </w:tcPr>
        <w:p w:rsidR="00AF15DA" w:rsidRDefault="008264C4">
          <w:pPr>
            <w:tabs>
              <w:tab w:val="right" w:pos="8838"/>
            </w:tabs>
            <w:ind w:right="-105"/>
            <w:rPr>
              <w:b/>
            </w:rPr>
          </w:pPr>
          <w:r>
            <w:rPr>
              <w:b/>
            </w:rPr>
            <w:t>Recurso de Revisión:</w:t>
          </w:r>
        </w:p>
      </w:tc>
      <w:tc>
        <w:tcPr>
          <w:tcW w:w="0" w:type="auto"/>
        </w:tcPr>
        <w:p w:rsidR="00AF15DA" w:rsidRDefault="008264C4">
          <w:pPr>
            <w:tabs>
              <w:tab w:val="right" w:pos="8838"/>
            </w:tabs>
            <w:ind w:left="-28" w:right="-32"/>
          </w:pPr>
          <w:r>
            <w:t>03846/INFOEM/IP/RR/2020</w:t>
          </w:r>
        </w:p>
      </w:tc>
    </w:tr>
    <w:tr w:rsidR="00AF15DA">
      <w:trPr>
        <w:trHeight w:val="261"/>
      </w:trPr>
      <w:tc>
        <w:tcPr>
          <w:tcW w:w="0" w:type="auto"/>
        </w:tcPr>
        <w:p w:rsidR="00AF15DA" w:rsidRDefault="008264C4">
          <w:pPr>
            <w:tabs>
              <w:tab w:val="right" w:pos="8838"/>
            </w:tabs>
            <w:ind w:right="-105"/>
            <w:rPr>
              <w:b/>
            </w:rPr>
          </w:pPr>
          <w:r>
            <w:rPr>
              <w:b/>
            </w:rPr>
            <w:t>Sujeto Obligado:</w:t>
          </w:r>
        </w:p>
      </w:tc>
      <w:tc>
        <w:tcPr>
          <w:tcW w:w="0" w:type="auto"/>
        </w:tcPr>
        <w:p w:rsidR="00AF15DA" w:rsidRDefault="008264C4">
          <w:pPr>
            <w:tabs>
              <w:tab w:val="right" w:pos="8838"/>
            </w:tabs>
            <w:ind w:right="-32"/>
          </w:pPr>
          <w:r>
            <w:t xml:space="preserve">Ayuntamiento de </w:t>
          </w:r>
          <w:proofErr w:type="spellStart"/>
          <w:r>
            <w:t>Temascalcingo</w:t>
          </w:r>
          <w:proofErr w:type="spellEnd"/>
        </w:p>
      </w:tc>
    </w:tr>
    <w:tr w:rsidR="00AF15DA">
      <w:trPr>
        <w:trHeight w:val="261"/>
      </w:trPr>
      <w:tc>
        <w:tcPr>
          <w:tcW w:w="0" w:type="auto"/>
        </w:tcPr>
        <w:p w:rsidR="00AF15DA" w:rsidRDefault="008264C4">
          <w:pPr>
            <w:tabs>
              <w:tab w:val="right" w:pos="8838"/>
            </w:tabs>
            <w:ind w:right="-105"/>
            <w:rPr>
              <w:b/>
            </w:rPr>
          </w:pPr>
          <w:r>
            <w:rPr>
              <w:b/>
            </w:rPr>
            <w:t>Comisionado Ponente:</w:t>
          </w:r>
        </w:p>
      </w:tc>
      <w:tc>
        <w:tcPr>
          <w:tcW w:w="0" w:type="auto"/>
        </w:tcPr>
        <w:p w:rsidR="00AF15DA" w:rsidRDefault="008264C4">
          <w:pPr>
            <w:tabs>
              <w:tab w:val="right" w:pos="8838"/>
            </w:tabs>
            <w:ind w:right="-32"/>
            <w:rPr>
              <w:b/>
            </w:rPr>
          </w:pPr>
          <w:r>
            <w:t>Luis Gustavo Parra Noriega</w:t>
          </w:r>
        </w:p>
      </w:tc>
    </w:tr>
  </w:tbl>
  <w:p w:rsidR="00AF15DA" w:rsidRDefault="00C95E44">
    <w:pPr>
      <w:pBdr>
        <w:top w:val="nil"/>
        <w:left w:val="nil"/>
        <w:bottom w:val="nil"/>
        <w:right w:val="nil"/>
        <w:between w:val="nil"/>
      </w:pBdr>
      <w:tabs>
        <w:tab w:val="center" w:pos="4419"/>
        <w:tab w:val="right" w:pos="8838"/>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5DA" w:rsidRDefault="00AF15DA">
    <w:pPr>
      <w:widowControl w:val="0"/>
      <w:pBdr>
        <w:top w:val="nil"/>
        <w:left w:val="nil"/>
        <w:bottom w:val="nil"/>
        <w:right w:val="nil"/>
        <w:between w:val="nil"/>
      </w:pBdr>
      <w:spacing w:after="0" w:line="276" w:lineRule="auto"/>
      <w:jc w:val="left"/>
    </w:pPr>
  </w:p>
  <w:tbl>
    <w:tblPr>
      <w:tblStyle w:val="a7"/>
      <w:tblW w:w="6363" w:type="dxa"/>
      <w:tblInd w:w="2709" w:type="dxa"/>
      <w:tblBorders>
        <w:top w:val="nil"/>
        <w:left w:val="nil"/>
        <w:bottom w:val="nil"/>
        <w:right w:val="nil"/>
        <w:insideH w:val="nil"/>
        <w:insideV w:val="nil"/>
      </w:tblBorders>
      <w:tblLayout w:type="fixed"/>
      <w:tblLook w:val="0400" w:firstRow="0" w:lastRow="0" w:firstColumn="0" w:lastColumn="0" w:noHBand="0" w:noVBand="1"/>
    </w:tblPr>
    <w:tblGrid>
      <w:gridCol w:w="2551"/>
      <w:gridCol w:w="3812"/>
    </w:tblGrid>
    <w:tr w:rsidR="00AF15DA">
      <w:trPr>
        <w:trHeight w:val="138"/>
      </w:trPr>
      <w:tc>
        <w:tcPr>
          <w:tcW w:w="2551" w:type="dxa"/>
          <w:vAlign w:val="center"/>
        </w:tcPr>
        <w:p w:rsidR="00AF15DA" w:rsidRDefault="008264C4">
          <w:pPr>
            <w:tabs>
              <w:tab w:val="right" w:pos="8838"/>
            </w:tabs>
            <w:ind w:right="-105"/>
            <w:jc w:val="left"/>
            <w:rPr>
              <w:b/>
            </w:rPr>
          </w:pPr>
          <w:r>
            <w:rPr>
              <w:b/>
            </w:rPr>
            <w:t>Recurso de Revisión:</w:t>
          </w:r>
        </w:p>
      </w:tc>
      <w:tc>
        <w:tcPr>
          <w:tcW w:w="3812" w:type="dxa"/>
        </w:tcPr>
        <w:p w:rsidR="00AF15DA" w:rsidRDefault="008264C4">
          <w:pPr>
            <w:tabs>
              <w:tab w:val="right" w:pos="8838"/>
            </w:tabs>
            <w:ind w:left="-113" w:right="57"/>
          </w:pPr>
          <w:r>
            <w:t>10466/INFOEM/IP/RR/2025</w:t>
          </w:r>
        </w:p>
      </w:tc>
    </w:tr>
    <w:tr w:rsidR="00AF15DA">
      <w:trPr>
        <w:trHeight w:val="273"/>
      </w:trPr>
      <w:tc>
        <w:tcPr>
          <w:tcW w:w="2551" w:type="dxa"/>
        </w:tcPr>
        <w:p w:rsidR="00AF15DA" w:rsidRDefault="008264C4">
          <w:pPr>
            <w:tabs>
              <w:tab w:val="right" w:pos="8838"/>
            </w:tabs>
            <w:ind w:right="-105"/>
            <w:rPr>
              <w:b/>
            </w:rPr>
          </w:pPr>
          <w:r>
            <w:rPr>
              <w:b/>
            </w:rPr>
            <w:t>Sujeto Obligado:</w:t>
          </w:r>
        </w:p>
      </w:tc>
      <w:tc>
        <w:tcPr>
          <w:tcW w:w="3812" w:type="dxa"/>
        </w:tcPr>
        <w:p w:rsidR="00AF15DA" w:rsidRDefault="008264C4">
          <w:pPr>
            <w:tabs>
              <w:tab w:val="right" w:pos="8838"/>
            </w:tabs>
            <w:ind w:left="-113" w:right="-170"/>
          </w:pPr>
          <w:r>
            <w:t>Secretaría de Seguridad</w:t>
          </w:r>
        </w:p>
      </w:tc>
    </w:tr>
    <w:tr w:rsidR="00AF15DA">
      <w:trPr>
        <w:trHeight w:val="273"/>
      </w:trPr>
      <w:tc>
        <w:tcPr>
          <w:tcW w:w="2551" w:type="dxa"/>
        </w:tcPr>
        <w:p w:rsidR="00AF15DA" w:rsidRDefault="008264C4">
          <w:pPr>
            <w:tabs>
              <w:tab w:val="right" w:pos="8838"/>
            </w:tabs>
            <w:ind w:right="-105"/>
            <w:rPr>
              <w:b/>
            </w:rPr>
          </w:pPr>
          <w:r>
            <w:rPr>
              <w:b/>
            </w:rPr>
            <w:t>Comisionado Ponente:</w:t>
          </w:r>
        </w:p>
      </w:tc>
      <w:tc>
        <w:tcPr>
          <w:tcW w:w="3812" w:type="dxa"/>
        </w:tcPr>
        <w:p w:rsidR="00AF15DA" w:rsidRDefault="008264C4">
          <w:pPr>
            <w:tabs>
              <w:tab w:val="right" w:pos="8838"/>
            </w:tabs>
            <w:ind w:left="-113" w:right="-170"/>
            <w:rPr>
              <w:b/>
            </w:rPr>
          </w:pPr>
          <w:r>
            <w:t>Luis Gustavo Parra Noriega</w:t>
          </w:r>
        </w:p>
      </w:tc>
    </w:tr>
  </w:tbl>
  <w:p w:rsidR="00AF15DA" w:rsidRDefault="00C95E44">
    <w:pPr>
      <w:pBdr>
        <w:top w:val="nil"/>
        <w:left w:val="nil"/>
        <w:bottom w:val="nil"/>
        <w:right w:val="nil"/>
        <w:between w:val="nil"/>
      </w:pBdr>
      <w:tabs>
        <w:tab w:val="center" w:pos="4419"/>
        <w:tab w:val="right" w:pos="8838"/>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MARCA DE AGUA - HOJA RESOLUCIÓN" style="position:absolute;left:0;text-align:left;margin-left:-90.6pt;margin-top:-122.05pt;width:663.5pt;height:12in;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5DA" w:rsidRDefault="00AF15DA">
    <w:pPr>
      <w:widowControl w:val="0"/>
      <w:pBdr>
        <w:top w:val="nil"/>
        <w:left w:val="nil"/>
        <w:bottom w:val="nil"/>
        <w:right w:val="nil"/>
        <w:between w:val="nil"/>
      </w:pBdr>
      <w:spacing w:after="0" w:line="276" w:lineRule="auto"/>
      <w:jc w:val="left"/>
      <w:rPr>
        <w:color w:val="000000"/>
      </w:rPr>
    </w:pPr>
  </w:p>
  <w:tbl>
    <w:tblPr>
      <w:tblStyle w:val="a8"/>
      <w:tblW w:w="6804" w:type="dxa"/>
      <w:tblInd w:w="3024"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AF15DA">
      <w:trPr>
        <w:trHeight w:val="132"/>
      </w:trPr>
      <w:tc>
        <w:tcPr>
          <w:tcW w:w="2551" w:type="dxa"/>
        </w:tcPr>
        <w:p w:rsidR="00AF15DA" w:rsidRDefault="008264C4">
          <w:pPr>
            <w:tabs>
              <w:tab w:val="right" w:pos="8838"/>
            </w:tabs>
            <w:ind w:right="-105"/>
            <w:rPr>
              <w:b/>
            </w:rPr>
          </w:pPr>
          <w:r>
            <w:rPr>
              <w:b/>
            </w:rPr>
            <w:t>Recurso de Revisión:</w:t>
          </w:r>
        </w:p>
      </w:tc>
      <w:tc>
        <w:tcPr>
          <w:tcW w:w="4253" w:type="dxa"/>
        </w:tcPr>
        <w:p w:rsidR="00AF15DA" w:rsidRDefault="008264C4">
          <w:pPr>
            <w:tabs>
              <w:tab w:val="right" w:pos="8838"/>
            </w:tabs>
            <w:ind w:left="-111" w:right="-32"/>
          </w:pPr>
          <w:r>
            <w:t>10466/INFOEM/IP/RR/2025</w:t>
          </w:r>
        </w:p>
      </w:tc>
    </w:tr>
    <w:tr w:rsidR="00AF15DA">
      <w:trPr>
        <w:trHeight w:val="132"/>
      </w:trPr>
      <w:tc>
        <w:tcPr>
          <w:tcW w:w="2551" w:type="dxa"/>
          <w:shd w:val="clear" w:color="auto" w:fill="auto"/>
        </w:tcPr>
        <w:p w:rsidR="00AF15DA" w:rsidRDefault="008264C4">
          <w:pPr>
            <w:tabs>
              <w:tab w:val="left" w:pos="1875"/>
            </w:tabs>
            <w:ind w:right="-105"/>
            <w:rPr>
              <w:b/>
            </w:rPr>
          </w:pPr>
          <w:r>
            <w:rPr>
              <w:b/>
            </w:rPr>
            <w:t>Recurrente:</w:t>
          </w:r>
          <w:r>
            <w:rPr>
              <w:b/>
            </w:rPr>
            <w:tab/>
          </w:r>
        </w:p>
      </w:tc>
      <w:tc>
        <w:tcPr>
          <w:tcW w:w="4253" w:type="dxa"/>
          <w:shd w:val="clear" w:color="auto" w:fill="auto"/>
        </w:tcPr>
        <w:p w:rsidR="00AF15DA" w:rsidRDefault="00B0387F">
          <w:pPr>
            <w:tabs>
              <w:tab w:val="left" w:pos="675"/>
              <w:tab w:val="left" w:pos="1425"/>
            </w:tabs>
          </w:pPr>
          <w:r w:rsidRPr="00B0387F">
            <w:rPr>
              <w:highlight w:val="black"/>
            </w:rPr>
            <w:t>XXXXXX</w:t>
          </w:r>
          <w:r w:rsidR="008264C4">
            <w:tab/>
          </w:r>
        </w:p>
      </w:tc>
    </w:tr>
    <w:tr w:rsidR="00AF15DA">
      <w:trPr>
        <w:trHeight w:val="261"/>
      </w:trPr>
      <w:tc>
        <w:tcPr>
          <w:tcW w:w="2551" w:type="dxa"/>
        </w:tcPr>
        <w:p w:rsidR="00AF15DA" w:rsidRDefault="008264C4">
          <w:pPr>
            <w:tabs>
              <w:tab w:val="right" w:pos="8838"/>
            </w:tabs>
            <w:ind w:right="-105"/>
            <w:rPr>
              <w:b/>
            </w:rPr>
          </w:pPr>
          <w:r>
            <w:rPr>
              <w:b/>
            </w:rPr>
            <w:t>Sujeto Obligado:</w:t>
          </w:r>
        </w:p>
      </w:tc>
      <w:tc>
        <w:tcPr>
          <w:tcW w:w="4253" w:type="dxa"/>
        </w:tcPr>
        <w:p w:rsidR="00AF15DA" w:rsidRDefault="008264C4">
          <w:pPr>
            <w:tabs>
              <w:tab w:val="right" w:pos="8838"/>
            </w:tabs>
            <w:ind w:left="-111" w:right="-32"/>
          </w:pPr>
          <w:r>
            <w:t>Secretaría de Seguridad</w:t>
          </w:r>
        </w:p>
      </w:tc>
    </w:tr>
    <w:tr w:rsidR="00AF15DA">
      <w:trPr>
        <w:trHeight w:val="261"/>
      </w:trPr>
      <w:tc>
        <w:tcPr>
          <w:tcW w:w="2551" w:type="dxa"/>
        </w:tcPr>
        <w:p w:rsidR="00AF15DA" w:rsidRDefault="008264C4">
          <w:pPr>
            <w:tabs>
              <w:tab w:val="right" w:pos="8838"/>
            </w:tabs>
            <w:ind w:right="-105"/>
            <w:rPr>
              <w:b/>
            </w:rPr>
          </w:pPr>
          <w:r>
            <w:rPr>
              <w:b/>
            </w:rPr>
            <w:t>Comisionado Ponente:</w:t>
          </w:r>
        </w:p>
      </w:tc>
      <w:tc>
        <w:tcPr>
          <w:tcW w:w="4253" w:type="dxa"/>
        </w:tcPr>
        <w:p w:rsidR="00AF15DA" w:rsidRDefault="008264C4">
          <w:pPr>
            <w:tabs>
              <w:tab w:val="right" w:pos="8838"/>
            </w:tabs>
            <w:ind w:left="-111" w:right="-32"/>
          </w:pPr>
          <w:r>
            <w:t>Luis Gustavo Parra Noriega</w:t>
          </w:r>
        </w:p>
      </w:tc>
    </w:tr>
  </w:tbl>
  <w:p w:rsidR="00AF15DA" w:rsidRDefault="00C95E44">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MARCA DE AGUA - HOJA RESOLUCIÓN" style="position:absolute;left:0;text-align:left;margin-left:-89.1pt;margin-top:-125pt;width:663.5pt;height:12in;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0D31CE"/>
    <w:multiLevelType w:val="multilevel"/>
    <w:tmpl w:val="D200E68E"/>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2D832988"/>
    <w:multiLevelType w:val="multilevel"/>
    <w:tmpl w:val="0890EE16"/>
    <w:lvl w:ilvl="0">
      <w:start w:val="6"/>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B7F1CBD"/>
    <w:multiLevelType w:val="multilevel"/>
    <w:tmpl w:val="8A30E6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6640E99"/>
    <w:multiLevelType w:val="multilevel"/>
    <w:tmpl w:val="4EE2AA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5DA"/>
    <w:rsid w:val="000A472E"/>
    <w:rsid w:val="004152F8"/>
    <w:rsid w:val="0044043D"/>
    <w:rsid w:val="007446C3"/>
    <w:rsid w:val="008264C4"/>
    <w:rsid w:val="00AF15DA"/>
    <w:rsid w:val="00B0387F"/>
    <w:rsid w:val="00C95E44"/>
    <w:rsid w:val="00D55700"/>
    <w:rsid w:val="00F051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7FD5860-EDCF-4714-9E8C-968B5241C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color w:val="000000" w:themeColor="text1"/>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5425CB"/>
    <w:rPr>
      <w:color w:val="605E5C"/>
      <w:shd w:val="clear" w:color="auto" w:fill="E1DFDD"/>
    </w:rPr>
  </w:style>
  <w:style w:type="character" w:customStyle="1" w:styleId="TtuloCar">
    <w:name w:val="Título Car"/>
    <w:basedOn w:val="Fuentedeprrafopredeter"/>
    <w:uiPriority w:val="10"/>
    <w:rsid w:val="00220B70"/>
    <w:rPr>
      <w:b/>
      <w:sz w:val="72"/>
      <w:szCs w:val="72"/>
    </w:rPr>
  </w:style>
  <w:style w:type="paragraph" w:styleId="Revisin">
    <w:name w:val="Revision"/>
    <w:hidden/>
    <w:uiPriority w:val="99"/>
    <w:semiHidden/>
    <w:rsid w:val="00421C8C"/>
    <w:pPr>
      <w:spacing w:after="0" w:line="240" w:lineRule="auto"/>
      <w:jc w:val="left"/>
    </w:p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paragraph" w:styleId="TtulodeTDC">
    <w:name w:val="TOC Heading"/>
    <w:next w:val="Normal"/>
    <w:uiPriority w:val="39"/>
    <w:unhideWhenUsed/>
    <w:qFormat/>
    <w:rsid w:val="00104D4E"/>
    <w:pPr>
      <w:spacing w:before="240" w:after="0"/>
      <w:jc w:val="left"/>
    </w:pPr>
    <w:rPr>
      <w:rFonts w:asciiTheme="majorHAnsi" w:eastAsiaTheme="majorEastAsia" w:hAnsiTheme="majorHAnsi" w:cstheme="majorBidi"/>
      <w:color w:val="365F91" w:themeColor="accent1" w:themeShade="BF"/>
      <w:sz w:val="32"/>
      <w:szCs w:val="32"/>
    </w:rPr>
  </w:style>
  <w:style w:type="paragraph" w:styleId="TDC2">
    <w:name w:val="toc 2"/>
    <w:basedOn w:val="Normal"/>
    <w:next w:val="Normal"/>
    <w:autoRedefine/>
    <w:uiPriority w:val="39"/>
    <w:semiHidden/>
    <w:unhideWhenUsed/>
    <w:rsid w:val="0062581E"/>
    <w:pPr>
      <w:spacing w:after="100"/>
      <w:ind w:left="220"/>
    </w:pPr>
  </w:style>
  <w:style w:type="paragraph" w:styleId="TDC1">
    <w:name w:val="toc 1"/>
    <w:basedOn w:val="Normal"/>
    <w:next w:val="Normal"/>
    <w:autoRedefine/>
    <w:uiPriority w:val="39"/>
    <w:unhideWhenUsed/>
    <w:rsid w:val="0062581E"/>
    <w:pPr>
      <w:spacing w:after="100"/>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table" w:customStyle="1" w:styleId="a7">
    <w:basedOn w:val="TableNormal0"/>
    <w:pPr>
      <w:spacing w:after="0" w:line="240" w:lineRule="auto"/>
    </w:pPr>
    <w:tblPr>
      <w:tblStyleRowBandSize w:val="1"/>
      <w:tblStyleColBandSize w:val="1"/>
      <w:tblCellMar>
        <w:left w:w="108" w:type="dxa"/>
        <w:right w:w="108" w:type="dxa"/>
      </w:tblCellMar>
    </w:tblPr>
  </w:style>
  <w:style w:type="table" w:customStyle="1" w:styleId="a8">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4uBFdr/lLnyBfDF8HqNvSdPX4A==">CgMxLjAyCWguMzBqMHpsbDgAciExTlJUNEp0NVBEZzg2NEtpdE1sdmU5WWgyWUNJRjdzZkE=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23E9CC7-6729-46ED-9F38-D696B3946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3974</Words>
  <Characters>21861</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2025-10-09T23:43:00Z</cp:lastPrinted>
  <dcterms:created xsi:type="dcterms:W3CDTF">2025-10-09T23:43:00Z</dcterms:created>
  <dcterms:modified xsi:type="dcterms:W3CDTF">2025-10-31T00:14:00Z</dcterms:modified>
</cp:coreProperties>
</file>