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182FB4DB" w:rsidR="005D024E" w:rsidRPr="00C54201" w:rsidRDefault="0029071C" w:rsidP="00177F56">
      <w:pPr>
        <w:shd w:val="clear" w:color="auto" w:fill="FFFFFF"/>
        <w:spacing w:line="360" w:lineRule="auto"/>
        <w:jc w:val="both"/>
        <w:rPr>
          <w:rFonts w:ascii="Palatino Linotype" w:hAnsi="Palatino Linotype" w:cs="Arial"/>
          <w:color w:val="000000"/>
          <w:lang w:val="es-MX" w:eastAsia="es-MX"/>
        </w:rPr>
      </w:pPr>
      <w:r w:rsidRPr="00C5420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D5385" w:rsidRPr="00C54201">
        <w:rPr>
          <w:rFonts w:ascii="Palatino Linotype" w:hAnsi="Palatino Linotype" w:cs="Arial"/>
          <w:color w:val="000000"/>
          <w:lang w:val="es-MX" w:eastAsia="es-MX"/>
        </w:rPr>
        <w:t>tres de diciembre de</w:t>
      </w:r>
      <w:r w:rsidR="007237B8" w:rsidRPr="00C54201">
        <w:rPr>
          <w:rFonts w:ascii="Palatino Linotype" w:hAnsi="Palatino Linotype" w:cs="Arial"/>
          <w:color w:val="000000"/>
          <w:lang w:val="es-MX" w:eastAsia="es-MX"/>
        </w:rPr>
        <w:t xml:space="preserve"> dos mil veinti</w:t>
      </w:r>
      <w:r w:rsidR="00555301" w:rsidRPr="00C54201">
        <w:rPr>
          <w:rFonts w:ascii="Palatino Linotype" w:hAnsi="Palatino Linotype" w:cs="Arial"/>
          <w:color w:val="000000"/>
          <w:lang w:val="es-MX" w:eastAsia="es-MX"/>
        </w:rPr>
        <w:t>cinco</w:t>
      </w:r>
      <w:r w:rsidRPr="00C54201">
        <w:rPr>
          <w:rFonts w:ascii="Palatino Linotype" w:hAnsi="Palatino Linotype" w:cs="Arial"/>
          <w:color w:val="000000"/>
          <w:lang w:val="es-MX" w:eastAsia="es-MX"/>
        </w:rPr>
        <w:t>.</w:t>
      </w:r>
    </w:p>
    <w:p w14:paraId="225155B3" w14:textId="77777777" w:rsidR="00177F56" w:rsidRPr="00C54201"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30A18ED3" w:rsidR="00B74C9F" w:rsidRPr="00C54201" w:rsidRDefault="0029071C" w:rsidP="00C753C2">
      <w:pPr>
        <w:tabs>
          <w:tab w:val="left" w:pos="1701"/>
        </w:tabs>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b/>
          <w:lang w:val="es-MX" w:eastAsia="en-US"/>
        </w:rPr>
        <w:t>VISTO</w:t>
      </w:r>
      <w:r w:rsidRPr="00C54201">
        <w:rPr>
          <w:rFonts w:ascii="Palatino Linotype" w:eastAsiaTheme="minorHAnsi" w:hAnsi="Palatino Linotype" w:cs="Arial"/>
          <w:lang w:val="es-MX" w:eastAsia="en-US"/>
        </w:rPr>
        <w:t xml:space="preserve"> el expediente electrónico formado con motivo del recurso de revisión número </w:t>
      </w:r>
      <w:r w:rsidR="00EF3F0F" w:rsidRPr="00C54201">
        <w:rPr>
          <w:rFonts w:ascii="Palatino Linotype" w:eastAsiaTheme="minorHAnsi" w:hAnsi="Palatino Linotype" w:cs="Arial"/>
          <w:b/>
          <w:lang w:val="es-MX" w:eastAsia="en-US"/>
        </w:rPr>
        <w:t>1</w:t>
      </w:r>
      <w:r w:rsidR="007D5385" w:rsidRPr="00C54201">
        <w:rPr>
          <w:rFonts w:ascii="Palatino Linotype" w:eastAsiaTheme="minorHAnsi" w:hAnsi="Palatino Linotype" w:cs="Arial"/>
          <w:b/>
          <w:lang w:val="es-MX" w:eastAsia="en-US"/>
        </w:rPr>
        <w:t>20</w:t>
      </w:r>
      <w:r w:rsidR="00236728" w:rsidRPr="00C54201">
        <w:rPr>
          <w:rFonts w:ascii="Palatino Linotype" w:eastAsiaTheme="minorHAnsi" w:hAnsi="Palatino Linotype" w:cs="Arial"/>
          <w:b/>
          <w:lang w:val="es-MX" w:eastAsia="en-US"/>
        </w:rPr>
        <w:t>75</w:t>
      </w:r>
      <w:r w:rsidRPr="00C54201">
        <w:rPr>
          <w:rFonts w:ascii="Palatino Linotype" w:eastAsiaTheme="minorHAnsi" w:hAnsi="Palatino Linotype" w:cs="Arial"/>
          <w:b/>
          <w:bCs/>
          <w:lang w:val="es-MX" w:eastAsia="es-MX"/>
        </w:rPr>
        <w:t>/INFOEM/IP/RR/202</w:t>
      </w:r>
      <w:r w:rsidR="00555301" w:rsidRPr="00C54201">
        <w:rPr>
          <w:rFonts w:ascii="Palatino Linotype" w:eastAsiaTheme="minorHAnsi" w:hAnsi="Palatino Linotype" w:cs="Arial"/>
          <w:b/>
          <w:bCs/>
          <w:lang w:val="es-MX" w:eastAsia="es-MX"/>
        </w:rPr>
        <w:t>5</w:t>
      </w:r>
      <w:r w:rsidRPr="00C54201">
        <w:rPr>
          <w:rFonts w:ascii="Palatino Linotype" w:eastAsiaTheme="minorHAnsi" w:hAnsi="Palatino Linotype" w:cs="Arial"/>
          <w:lang w:val="es-MX" w:eastAsia="en-US"/>
        </w:rPr>
        <w:t xml:space="preserve">, </w:t>
      </w:r>
      <w:r w:rsidR="00FE047E" w:rsidRPr="00C54201">
        <w:rPr>
          <w:rFonts w:ascii="Palatino Linotype" w:hAnsi="Palatino Linotype" w:cs="Arial"/>
        </w:rPr>
        <w:t>interpuesto por</w:t>
      </w:r>
      <w:r w:rsidR="00AB75C2" w:rsidRPr="00C54201">
        <w:rPr>
          <w:rFonts w:ascii="Palatino Linotype" w:hAnsi="Palatino Linotype" w:cs="Arial"/>
        </w:rPr>
        <w:t xml:space="preserve"> </w:t>
      </w:r>
      <w:r w:rsidR="007D5385" w:rsidRPr="00C54201">
        <w:rPr>
          <w:rFonts w:ascii="Palatino Linotype" w:hAnsi="Palatino Linotype" w:cs="Arial"/>
        </w:rPr>
        <w:t xml:space="preserve">la </w:t>
      </w:r>
      <w:r w:rsidR="007D5385" w:rsidRPr="00C54201">
        <w:rPr>
          <w:rFonts w:ascii="Palatino Linotype" w:hAnsi="Palatino Linotype" w:cs="Arial"/>
          <w:b/>
          <w:bCs/>
        </w:rPr>
        <w:t xml:space="preserve">C. </w:t>
      </w:r>
      <w:r w:rsidR="004C0483">
        <w:rPr>
          <w:rFonts w:ascii="Palatino Linotype" w:hAnsi="Palatino Linotype" w:cs="Arial"/>
          <w:b/>
          <w:bCs/>
        </w:rPr>
        <w:t>XXXXXXXXXXXXXXXXXX</w:t>
      </w:r>
      <w:r w:rsidR="007D5385" w:rsidRPr="00C54201">
        <w:rPr>
          <w:rFonts w:ascii="Palatino Linotype" w:hAnsi="Palatino Linotype" w:cs="Arial"/>
          <w:b/>
          <w:bCs/>
        </w:rPr>
        <w:t xml:space="preserve"> </w:t>
      </w:r>
      <w:r w:rsidR="004C0483">
        <w:rPr>
          <w:rFonts w:ascii="Palatino Linotype" w:hAnsi="Palatino Linotype" w:cs="Arial"/>
          <w:b/>
          <w:bCs/>
        </w:rPr>
        <w:t>XXXXXXXXXX</w:t>
      </w:r>
      <w:r w:rsidR="00D90DE2" w:rsidRPr="00C54201">
        <w:rPr>
          <w:rFonts w:ascii="Palatino Linotype" w:hAnsi="Palatino Linotype" w:cs="Arial"/>
        </w:rPr>
        <w:t>,</w:t>
      </w:r>
      <w:r w:rsidR="005F1F89" w:rsidRPr="00C54201">
        <w:rPr>
          <w:rFonts w:ascii="Palatino Linotype" w:hAnsi="Palatino Linotype" w:cs="Arial"/>
          <w:b/>
        </w:rPr>
        <w:t xml:space="preserve"> </w:t>
      </w:r>
      <w:r w:rsidR="005F1F89" w:rsidRPr="00C54201">
        <w:rPr>
          <w:rFonts w:ascii="Palatino Linotype" w:hAnsi="Palatino Linotype" w:cs="Arial"/>
        </w:rPr>
        <w:t>en lo sucesivo</w:t>
      </w:r>
      <w:r w:rsidR="00177F56" w:rsidRPr="00C54201">
        <w:rPr>
          <w:rFonts w:ascii="Palatino Linotype" w:hAnsi="Palatino Linotype" w:cs="Arial"/>
        </w:rPr>
        <w:t xml:space="preserve"> la parte </w:t>
      </w:r>
      <w:r w:rsidR="005F1F89" w:rsidRPr="00C54201">
        <w:rPr>
          <w:rFonts w:ascii="Palatino Linotype" w:hAnsi="Palatino Linotype" w:cs="Arial"/>
          <w:b/>
        </w:rPr>
        <w:t>Recurrente</w:t>
      </w:r>
      <w:r w:rsidRPr="00C54201">
        <w:rPr>
          <w:rFonts w:ascii="Palatino Linotype" w:eastAsiaTheme="minorHAnsi" w:hAnsi="Palatino Linotype" w:cs="Arial"/>
          <w:lang w:val="es-MX" w:eastAsia="en-US"/>
        </w:rPr>
        <w:t>, en contra de la respuesta de</w:t>
      </w:r>
      <w:r w:rsidR="00B20C2B" w:rsidRPr="00C54201">
        <w:rPr>
          <w:rFonts w:ascii="Palatino Linotype" w:eastAsiaTheme="minorHAnsi" w:hAnsi="Palatino Linotype" w:cs="Arial"/>
          <w:lang w:val="es-MX" w:eastAsia="en-US"/>
        </w:rPr>
        <w:t>l</w:t>
      </w:r>
      <w:r w:rsidRPr="00C54201">
        <w:rPr>
          <w:rFonts w:ascii="Palatino Linotype" w:eastAsiaTheme="minorHAnsi" w:hAnsi="Palatino Linotype" w:cs="Arial"/>
          <w:lang w:val="es-MX" w:eastAsia="en-US"/>
        </w:rPr>
        <w:t xml:space="preserve"> </w:t>
      </w:r>
      <w:r w:rsidR="00D90DE2" w:rsidRPr="00C54201">
        <w:rPr>
          <w:rFonts w:ascii="Palatino Linotype" w:eastAsiaTheme="minorHAnsi" w:hAnsi="Palatino Linotype" w:cs="Arial"/>
          <w:b/>
          <w:lang w:val="es-MX" w:eastAsia="en-US"/>
        </w:rPr>
        <w:t xml:space="preserve">Sistema Municipal Para el Desarrollo Integral de la Familia de </w:t>
      </w:r>
      <w:proofErr w:type="spellStart"/>
      <w:r w:rsidR="007D5385" w:rsidRPr="00C54201">
        <w:rPr>
          <w:rFonts w:ascii="Palatino Linotype" w:eastAsiaTheme="minorHAnsi" w:hAnsi="Palatino Linotype" w:cs="Arial"/>
          <w:b/>
          <w:lang w:val="es-MX" w:eastAsia="en-US"/>
        </w:rPr>
        <w:t>Capulhuac</w:t>
      </w:r>
      <w:proofErr w:type="spellEnd"/>
      <w:r w:rsidRPr="00C54201">
        <w:rPr>
          <w:rFonts w:ascii="Palatino Linotype" w:eastAsiaTheme="minorHAnsi" w:hAnsi="Palatino Linotype" w:cs="Arial"/>
          <w:lang w:val="es-MX" w:eastAsia="en-US"/>
        </w:rPr>
        <w:t>,</w:t>
      </w:r>
      <w:r w:rsidRPr="00C54201">
        <w:rPr>
          <w:rFonts w:ascii="Palatino Linotype" w:eastAsiaTheme="minorHAnsi" w:hAnsi="Palatino Linotype" w:cs="Arial"/>
          <w:b/>
          <w:lang w:val="es-MX" w:eastAsia="en-US"/>
        </w:rPr>
        <w:t xml:space="preserve"> </w:t>
      </w:r>
      <w:r w:rsidRPr="00C54201">
        <w:rPr>
          <w:rFonts w:ascii="Palatino Linotype" w:eastAsiaTheme="minorHAnsi" w:hAnsi="Palatino Linotype" w:cs="Arial"/>
          <w:lang w:val="es-MX" w:eastAsia="en-US"/>
        </w:rPr>
        <w:t>en lo subsecuente</w:t>
      </w:r>
      <w:r w:rsidR="00F03A31" w:rsidRPr="00C54201">
        <w:rPr>
          <w:rFonts w:ascii="Palatino Linotype" w:eastAsiaTheme="minorHAnsi" w:hAnsi="Palatino Linotype" w:cs="Arial"/>
          <w:lang w:val="es-MX" w:eastAsia="en-US"/>
        </w:rPr>
        <w:t xml:space="preserve"> el </w:t>
      </w:r>
      <w:r w:rsidRPr="00C54201">
        <w:rPr>
          <w:rFonts w:ascii="Palatino Linotype" w:eastAsiaTheme="minorHAnsi" w:hAnsi="Palatino Linotype" w:cs="Arial"/>
          <w:b/>
          <w:lang w:val="es-MX" w:eastAsia="en-US"/>
        </w:rPr>
        <w:t xml:space="preserve">Sujeto Obligado, </w:t>
      </w:r>
      <w:r w:rsidRPr="00C54201">
        <w:rPr>
          <w:rFonts w:ascii="Palatino Linotype" w:eastAsiaTheme="minorHAnsi" w:hAnsi="Palatino Linotype" w:cs="Arial"/>
          <w:lang w:val="es-MX" w:eastAsia="en-US"/>
        </w:rPr>
        <w:t>se procede a dictar la presente resolución.</w:t>
      </w:r>
    </w:p>
    <w:p w14:paraId="7B108B0D" w14:textId="77777777" w:rsidR="005D024E" w:rsidRPr="00C54201" w:rsidRDefault="005D024E" w:rsidP="00177F56">
      <w:pPr>
        <w:pStyle w:val="Sinespaciado"/>
        <w:rPr>
          <w:rFonts w:eastAsiaTheme="minorHAnsi"/>
          <w:lang w:eastAsia="en-US"/>
        </w:rPr>
      </w:pPr>
    </w:p>
    <w:p w14:paraId="08D74987" w14:textId="4AE8CF24" w:rsidR="00C753C2" w:rsidRPr="00C54201" w:rsidRDefault="0029071C" w:rsidP="00B74C9F">
      <w:pPr>
        <w:spacing w:line="360" w:lineRule="auto"/>
        <w:jc w:val="center"/>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A N T E C E D E N T E S</w:t>
      </w:r>
    </w:p>
    <w:p w14:paraId="4A7F4093" w14:textId="77777777" w:rsidR="00B74C9F" w:rsidRPr="00C54201" w:rsidRDefault="00B74C9F" w:rsidP="00177F56">
      <w:pPr>
        <w:pStyle w:val="Sinespaciado"/>
        <w:rPr>
          <w:rFonts w:eastAsiaTheme="minorHAnsi"/>
          <w:lang w:eastAsia="en-US"/>
        </w:rPr>
      </w:pPr>
    </w:p>
    <w:p w14:paraId="462C7DDC" w14:textId="77777777" w:rsidR="0029071C" w:rsidRPr="00C54201" w:rsidRDefault="0029071C" w:rsidP="0029071C">
      <w:pPr>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PRIMERO. De la solicitud de información.</w:t>
      </w:r>
    </w:p>
    <w:p w14:paraId="1B9946C9" w14:textId="3C9662C1" w:rsidR="004B1933" w:rsidRPr="00C54201" w:rsidRDefault="0029071C" w:rsidP="00236728">
      <w:pPr>
        <w:spacing w:line="360" w:lineRule="auto"/>
        <w:jc w:val="both"/>
        <w:rPr>
          <w:rFonts w:ascii="Palatino Linotype" w:eastAsiaTheme="minorHAnsi" w:hAnsi="Palatino Linotype" w:cs="Arial"/>
          <w:szCs w:val="22"/>
          <w:lang w:val="es-MX" w:eastAsia="en-US"/>
        </w:rPr>
      </w:pPr>
      <w:r w:rsidRPr="00C54201">
        <w:rPr>
          <w:rFonts w:ascii="Palatino Linotype" w:eastAsiaTheme="minorHAnsi" w:hAnsi="Palatino Linotype" w:cs="Arial"/>
          <w:szCs w:val="22"/>
          <w:lang w:val="es-MX" w:eastAsia="en-US"/>
        </w:rPr>
        <w:t xml:space="preserve">En fecha </w:t>
      </w:r>
      <w:r w:rsidR="007D5385" w:rsidRPr="00C54201">
        <w:rPr>
          <w:rFonts w:ascii="Palatino Linotype" w:eastAsiaTheme="minorHAnsi" w:hAnsi="Palatino Linotype" w:cs="Arial"/>
          <w:szCs w:val="22"/>
          <w:lang w:val="es-MX" w:eastAsia="en-US"/>
        </w:rPr>
        <w:t>diez de octubre</w:t>
      </w:r>
      <w:r w:rsidR="00555301" w:rsidRPr="00C54201">
        <w:rPr>
          <w:rFonts w:ascii="Palatino Linotype" w:eastAsiaTheme="minorHAnsi" w:hAnsi="Palatino Linotype" w:cs="Arial"/>
          <w:szCs w:val="22"/>
          <w:lang w:val="es-MX" w:eastAsia="en-US"/>
        </w:rPr>
        <w:t xml:space="preserve"> de dos mil veinticinco</w:t>
      </w:r>
      <w:r w:rsidRPr="00C54201">
        <w:rPr>
          <w:rFonts w:ascii="Palatino Linotype" w:eastAsiaTheme="minorHAnsi" w:hAnsi="Palatino Linotype" w:cs="Arial"/>
          <w:szCs w:val="22"/>
          <w:lang w:val="es-MX" w:eastAsia="en-US"/>
        </w:rPr>
        <w:t xml:space="preserve">, </w:t>
      </w:r>
      <w:r w:rsidR="007D5385" w:rsidRPr="00C54201">
        <w:rPr>
          <w:rFonts w:ascii="Palatino Linotype" w:eastAsiaTheme="minorHAnsi" w:hAnsi="Palatino Linotype" w:cs="Arial"/>
          <w:szCs w:val="22"/>
          <w:lang w:val="es-MX" w:eastAsia="en-US"/>
        </w:rPr>
        <w:t>la parte</w:t>
      </w:r>
      <w:r w:rsidRPr="00C54201">
        <w:rPr>
          <w:rFonts w:ascii="Palatino Linotype" w:eastAsiaTheme="minorHAnsi" w:hAnsi="Palatino Linotype" w:cs="Arial"/>
          <w:szCs w:val="22"/>
          <w:lang w:val="es-MX" w:eastAsia="en-US"/>
        </w:rPr>
        <w:t xml:space="preserve"> </w:t>
      </w:r>
      <w:r w:rsidRPr="00C54201">
        <w:rPr>
          <w:rFonts w:ascii="Palatino Linotype" w:eastAsiaTheme="minorHAnsi" w:hAnsi="Palatino Linotype" w:cs="Arial"/>
          <w:b/>
          <w:szCs w:val="22"/>
          <w:lang w:val="es-MX" w:eastAsia="en-US"/>
        </w:rPr>
        <w:t>Recurrente</w:t>
      </w:r>
      <w:r w:rsidRPr="00C54201">
        <w:rPr>
          <w:rFonts w:ascii="Palatino Linotype" w:eastAsiaTheme="minorHAnsi" w:hAnsi="Palatino Linotype" w:cs="Arial"/>
          <w:szCs w:val="22"/>
          <w:lang w:val="es-MX" w:eastAsia="en-US"/>
        </w:rPr>
        <w:t xml:space="preserve">, presentó a través </w:t>
      </w:r>
      <w:r w:rsidR="00F94208" w:rsidRPr="00C54201">
        <w:rPr>
          <w:rFonts w:ascii="Palatino Linotype" w:eastAsiaTheme="minorHAnsi" w:hAnsi="Palatino Linotype" w:cs="Arial"/>
          <w:szCs w:val="22"/>
          <w:lang w:val="es-MX" w:eastAsia="en-US"/>
        </w:rPr>
        <w:t>d</w:t>
      </w:r>
      <w:r w:rsidRPr="00C54201">
        <w:rPr>
          <w:rFonts w:ascii="Palatino Linotype" w:eastAsiaTheme="minorHAnsi" w:hAnsi="Palatino Linotype" w:cs="Arial"/>
          <w:szCs w:val="22"/>
          <w:lang w:val="es-MX" w:eastAsia="en-US"/>
        </w:rPr>
        <w:t xml:space="preserve">el Sistema de Acceso a la Información Mexiquense </w:t>
      </w:r>
      <w:r w:rsidRPr="00C54201">
        <w:rPr>
          <w:rFonts w:ascii="Palatino Linotype" w:eastAsiaTheme="minorHAnsi" w:hAnsi="Palatino Linotype" w:cs="Arial"/>
          <w:b/>
          <w:szCs w:val="22"/>
          <w:lang w:val="es-MX" w:eastAsia="en-US"/>
        </w:rPr>
        <w:t>(SAIMEX),</w:t>
      </w:r>
      <w:r w:rsidRPr="00C54201">
        <w:rPr>
          <w:rFonts w:ascii="Palatino Linotype" w:eastAsiaTheme="minorHAnsi" w:hAnsi="Palatino Linotype" w:cs="Arial"/>
          <w:szCs w:val="22"/>
          <w:lang w:val="es-MX" w:eastAsia="en-US"/>
        </w:rPr>
        <w:t xml:space="preserve"> ante el </w:t>
      </w:r>
      <w:r w:rsidRPr="00C54201">
        <w:rPr>
          <w:rFonts w:ascii="Palatino Linotype" w:eastAsiaTheme="minorHAnsi" w:hAnsi="Palatino Linotype" w:cs="Arial"/>
          <w:b/>
          <w:szCs w:val="22"/>
          <w:lang w:val="es-MX" w:eastAsia="en-US"/>
        </w:rPr>
        <w:t>Sujeto Obligado</w:t>
      </w:r>
      <w:r w:rsidRPr="00C54201">
        <w:rPr>
          <w:rFonts w:ascii="Palatino Linotype" w:eastAsiaTheme="minorHAnsi" w:hAnsi="Palatino Linotype" w:cs="Arial"/>
          <w:szCs w:val="22"/>
          <w:lang w:val="es-MX" w:eastAsia="en-US"/>
        </w:rPr>
        <w:t>, la solicitud de acceso a la información pública, a la que se le</w:t>
      </w:r>
      <w:r w:rsidR="00C753C2" w:rsidRPr="00C54201">
        <w:rPr>
          <w:rFonts w:ascii="Palatino Linotype" w:eastAsiaTheme="minorHAnsi" w:hAnsi="Palatino Linotype" w:cs="Arial"/>
          <w:szCs w:val="22"/>
          <w:lang w:val="es-MX" w:eastAsia="en-US"/>
        </w:rPr>
        <w:t xml:space="preserve"> asignó el número de expediente </w:t>
      </w:r>
      <w:r w:rsidR="00236728" w:rsidRPr="00C54201">
        <w:rPr>
          <w:rFonts w:ascii="Palatino Linotype" w:eastAsiaTheme="minorHAnsi" w:hAnsi="Palatino Linotype" w:cs="Arial"/>
          <w:b/>
          <w:szCs w:val="22"/>
          <w:lang w:val="es-MX" w:eastAsia="en-US"/>
        </w:rPr>
        <w:t>00023/DIFCAPULHUAC/IP/2025</w:t>
      </w:r>
      <w:r w:rsidRPr="00C54201">
        <w:rPr>
          <w:rFonts w:ascii="Palatino Linotype" w:eastAsiaTheme="minorHAnsi" w:hAnsi="Palatino Linotype" w:cs="Arial"/>
          <w:szCs w:val="22"/>
          <w:lang w:val="es-MX" w:eastAsia="en-US"/>
        </w:rPr>
        <w:t>, mediante la cual solicitó lo siguiente:</w:t>
      </w:r>
    </w:p>
    <w:p w14:paraId="5FCA2AB0" w14:textId="77777777" w:rsidR="00236728" w:rsidRPr="00C54201" w:rsidRDefault="00236728" w:rsidP="00236728">
      <w:pPr>
        <w:spacing w:line="360" w:lineRule="auto"/>
        <w:jc w:val="both"/>
        <w:rPr>
          <w:rFonts w:ascii="Palatino Linotype" w:eastAsiaTheme="minorHAnsi" w:hAnsi="Palatino Linotype" w:cs="Arial"/>
          <w:szCs w:val="22"/>
          <w:lang w:val="es-MX" w:eastAsia="en-US"/>
        </w:rPr>
      </w:pPr>
    </w:p>
    <w:p w14:paraId="1C3349DC" w14:textId="31BEAF72" w:rsidR="00EF3F0F" w:rsidRPr="00C54201" w:rsidRDefault="0029071C" w:rsidP="007D5385">
      <w:pPr>
        <w:spacing w:line="360" w:lineRule="auto"/>
        <w:ind w:left="284" w:right="332"/>
        <w:jc w:val="both"/>
        <w:rPr>
          <w:rFonts w:ascii="Palatino Linotype" w:hAnsi="Palatino Linotype"/>
          <w:i/>
          <w:sz w:val="22"/>
          <w:szCs w:val="22"/>
          <w:lang w:val="es-ES_tradnl"/>
        </w:rPr>
      </w:pPr>
      <w:r w:rsidRPr="00C54201">
        <w:rPr>
          <w:rFonts w:ascii="Palatino Linotype" w:hAnsi="Palatino Linotype"/>
          <w:i/>
          <w:sz w:val="22"/>
          <w:szCs w:val="22"/>
          <w:lang w:val="es-MX"/>
        </w:rPr>
        <w:t>“</w:t>
      </w:r>
      <w:r w:rsidR="00236728" w:rsidRPr="00C54201">
        <w:rPr>
          <w:rFonts w:ascii="Palatino Linotype" w:hAnsi="Palatino Linotype"/>
          <w:i/>
          <w:sz w:val="22"/>
          <w:szCs w:val="22"/>
          <w:lang w:val="es-MX" w:eastAsia="es-MX"/>
        </w:rPr>
        <w:t>Relación actualizada de programas sociales que opera el DIF.</w:t>
      </w:r>
      <w:r w:rsidRPr="00C54201">
        <w:rPr>
          <w:rFonts w:ascii="Palatino Linotype" w:hAnsi="Palatino Linotype"/>
          <w:i/>
          <w:sz w:val="22"/>
          <w:szCs w:val="22"/>
          <w:lang w:val="es-MX"/>
        </w:rPr>
        <w:t>”</w:t>
      </w:r>
      <w:r w:rsidR="00B2345B" w:rsidRPr="00C54201">
        <w:rPr>
          <w:rFonts w:ascii="Palatino Linotype" w:hAnsi="Palatino Linotype"/>
          <w:i/>
          <w:sz w:val="22"/>
          <w:szCs w:val="22"/>
          <w:lang w:val="es-ES_tradnl"/>
        </w:rPr>
        <w:t xml:space="preserve"> (Sic)</w:t>
      </w:r>
    </w:p>
    <w:p w14:paraId="6E85865A" w14:textId="77777777" w:rsidR="007D5385" w:rsidRPr="00C54201" w:rsidRDefault="007D5385" w:rsidP="007D5385">
      <w:pPr>
        <w:ind w:left="284" w:right="332"/>
        <w:jc w:val="both"/>
        <w:rPr>
          <w:rFonts w:ascii="Palatino Linotype" w:hAnsi="Palatino Linotype"/>
          <w:i/>
          <w:sz w:val="22"/>
          <w:szCs w:val="22"/>
          <w:lang w:val="es-ES_tradnl"/>
        </w:rPr>
      </w:pPr>
    </w:p>
    <w:p w14:paraId="57A8706F" w14:textId="530E7795" w:rsidR="007D5385" w:rsidRPr="00C54201"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C54201">
        <w:rPr>
          <w:rFonts w:ascii="Palatino Linotype" w:hAnsi="Palatino Linotype"/>
          <w:b/>
          <w:lang w:val="es-ES_tradnl"/>
        </w:rPr>
        <w:t>MODALIDAD DE ENTREGA:</w:t>
      </w:r>
      <w:r w:rsidRPr="00C54201">
        <w:rPr>
          <w:rFonts w:ascii="Palatino Linotype" w:hAnsi="Palatino Linotype"/>
          <w:lang w:val="es-ES_tradnl"/>
        </w:rPr>
        <w:t xml:space="preserve"> </w:t>
      </w:r>
      <w:r w:rsidR="00756303" w:rsidRPr="00C54201">
        <w:rPr>
          <w:rFonts w:ascii="Palatino Linotype" w:eastAsiaTheme="minorHAnsi" w:hAnsi="Palatino Linotype" w:cstheme="minorBidi"/>
          <w:color w:val="000000"/>
          <w:lang w:val="es-MX" w:eastAsia="en-US"/>
        </w:rPr>
        <w:t>A través de</w:t>
      </w:r>
      <w:r w:rsidR="00B2345B" w:rsidRPr="00C54201">
        <w:rPr>
          <w:rFonts w:ascii="Palatino Linotype" w:eastAsiaTheme="minorHAnsi" w:hAnsi="Palatino Linotype" w:cstheme="minorBidi"/>
          <w:color w:val="000000"/>
          <w:lang w:val="es-MX" w:eastAsia="en-US"/>
        </w:rPr>
        <w:t xml:space="preserve">l </w:t>
      </w:r>
      <w:r w:rsidR="00B2345B" w:rsidRPr="00C54201">
        <w:rPr>
          <w:rFonts w:ascii="Palatino Linotype" w:eastAsiaTheme="minorHAnsi" w:hAnsi="Palatino Linotype" w:cstheme="minorBidi"/>
          <w:b/>
          <w:bCs/>
          <w:color w:val="000000"/>
          <w:lang w:val="es-MX" w:eastAsia="en-US"/>
        </w:rPr>
        <w:t>SAIMEX</w:t>
      </w:r>
      <w:r w:rsidR="00B2345B" w:rsidRPr="00C54201">
        <w:rPr>
          <w:rFonts w:ascii="Palatino Linotype" w:eastAsiaTheme="minorHAnsi" w:hAnsi="Palatino Linotype" w:cstheme="minorBidi"/>
          <w:color w:val="000000"/>
          <w:lang w:val="es-MX" w:eastAsia="en-US"/>
        </w:rPr>
        <w:t>.</w:t>
      </w:r>
      <w:r w:rsidR="00756303" w:rsidRPr="00C54201">
        <w:rPr>
          <w:rFonts w:ascii="Palatino Linotype" w:eastAsiaTheme="minorHAnsi" w:hAnsi="Palatino Linotype" w:cstheme="minorBidi"/>
          <w:color w:val="000000"/>
          <w:lang w:val="es-MX" w:eastAsia="en-US"/>
        </w:rPr>
        <w:t xml:space="preserve"> </w:t>
      </w:r>
    </w:p>
    <w:p w14:paraId="4DFEA1EA" w14:textId="77777777" w:rsidR="00236728" w:rsidRPr="00C54201" w:rsidRDefault="00236728"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17D110A4" w14:textId="77777777" w:rsidR="00236728" w:rsidRPr="00C54201" w:rsidRDefault="00236728"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C54201" w:rsidRDefault="00F94208" w:rsidP="00B2345B">
      <w:pPr>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lastRenderedPageBreak/>
        <w:t>SEGUND</w:t>
      </w:r>
      <w:r w:rsidR="00B2345B" w:rsidRPr="00C54201">
        <w:rPr>
          <w:rFonts w:ascii="Palatino Linotype" w:eastAsiaTheme="minorHAnsi" w:hAnsi="Palatino Linotype" w:cs="Arial"/>
          <w:b/>
          <w:sz w:val="28"/>
          <w:lang w:val="es-MX" w:eastAsia="en-US"/>
        </w:rPr>
        <w:t xml:space="preserve">O. De la respuesta del Sujeto Obligado. </w:t>
      </w:r>
    </w:p>
    <w:p w14:paraId="7815CFC1" w14:textId="0174CBDA" w:rsidR="00B2345B" w:rsidRPr="00C54201" w:rsidRDefault="00B2345B" w:rsidP="00B2345B">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De las constancias que obran en el sistema </w:t>
      </w:r>
      <w:r w:rsidRPr="00C54201">
        <w:rPr>
          <w:rFonts w:ascii="Palatino Linotype" w:eastAsiaTheme="minorHAnsi" w:hAnsi="Palatino Linotype" w:cs="Arial"/>
          <w:b/>
          <w:lang w:val="es-MX" w:eastAsia="en-US"/>
        </w:rPr>
        <w:t>SAIMEX</w:t>
      </w:r>
      <w:r w:rsidRPr="00C54201">
        <w:rPr>
          <w:rFonts w:ascii="Palatino Linotype" w:eastAsiaTheme="minorHAnsi" w:hAnsi="Palatino Linotype" w:cs="Arial"/>
          <w:lang w:val="es-MX" w:eastAsia="en-US"/>
        </w:rPr>
        <w:t xml:space="preserve">, se advierte que en fecha </w:t>
      </w:r>
      <w:r w:rsidR="007D5385" w:rsidRPr="00C54201">
        <w:rPr>
          <w:rFonts w:ascii="Palatino Linotype" w:eastAsiaTheme="minorHAnsi" w:hAnsi="Palatino Linotype" w:cs="Arial"/>
          <w:lang w:val="es-MX" w:eastAsia="en-US"/>
        </w:rPr>
        <w:t>quince de octubre</w:t>
      </w:r>
      <w:r w:rsidR="00763D8A" w:rsidRPr="00C54201">
        <w:rPr>
          <w:rFonts w:ascii="Palatino Linotype" w:eastAsiaTheme="minorHAnsi" w:hAnsi="Palatino Linotype" w:cs="Arial"/>
          <w:lang w:val="es-MX" w:eastAsia="en-US"/>
        </w:rPr>
        <w:t xml:space="preserve"> </w:t>
      </w:r>
      <w:r w:rsidR="00555301" w:rsidRPr="00C54201">
        <w:rPr>
          <w:rFonts w:ascii="Palatino Linotype" w:eastAsiaTheme="minorHAnsi" w:hAnsi="Palatino Linotype" w:cs="Arial"/>
          <w:lang w:val="es-MX" w:eastAsia="en-US"/>
        </w:rPr>
        <w:t>de dos mil veinticinco</w:t>
      </w:r>
      <w:r w:rsidRPr="00C54201">
        <w:rPr>
          <w:rFonts w:ascii="Palatino Linotype" w:eastAsiaTheme="minorHAnsi" w:hAnsi="Palatino Linotype" w:cs="Arial"/>
          <w:lang w:val="es-MX" w:eastAsia="en-US"/>
        </w:rPr>
        <w:t xml:space="preserve">, </w:t>
      </w:r>
      <w:r w:rsidR="00177F56" w:rsidRPr="00C54201">
        <w:rPr>
          <w:rFonts w:ascii="Palatino Linotype" w:eastAsiaTheme="minorHAnsi" w:hAnsi="Palatino Linotype" w:cs="Arial"/>
          <w:lang w:val="es-MX" w:eastAsia="en-US"/>
        </w:rPr>
        <w:t xml:space="preserve">el </w:t>
      </w:r>
      <w:r w:rsidRPr="00C54201">
        <w:rPr>
          <w:rFonts w:ascii="Palatino Linotype" w:eastAsiaTheme="minorHAnsi" w:hAnsi="Palatino Linotype" w:cs="Arial"/>
          <w:b/>
          <w:lang w:val="es-MX" w:eastAsia="en-US"/>
        </w:rPr>
        <w:t>Sujeto Obligado</w:t>
      </w:r>
      <w:r w:rsidRPr="00C54201">
        <w:rPr>
          <w:rFonts w:ascii="Palatino Linotype" w:eastAsiaTheme="minorHAnsi" w:hAnsi="Palatino Linotype" w:cs="Arial"/>
          <w:lang w:val="es-MX" w:eastAsia="en-US"/>
        </w:rPr>
        <w:t xml:space="preserve"> emitió la respuesta en los siguientes términos:</w:t>
      </w:r>
    </w:p>
    <w:p w14:paraId="77D01A4B" w14:textId="77777777" w:rsidR="00B2345B" w:rsidRPr="00C54201" w:rsidRDefault="00B2345B" w:rsidP="00B2345B">
      <w:pPr>
        <w:rPr>
          <w:lang w:val="es-MX"/>
        </w:rPr>
      </w:pPr>
    </w:p>
    <w:p w14:paraId="56A40BBF" w14:textId="77777777" w:rsidR="007D5385" w:rsidRPr="00C54201" w:rsidRDefault="00B2345B" w:rsidP="007D5385">
      <w:pPr>
        <w:spacing w:line="276" w:lineRule="auto"/>
        <w:ind w:left="567" w:right="567"/>
        <w:jc w:val="both"/>
        <w:rPr>
          <w:rFonts w:ascii="Palatino Linotype" w:hAnsi="Palatino Linotype"/>
          <w:i/>
          <w:sz w:val="22"/>
          <w:szCs w:val="22"/>
          <w:lang w:val="es-MX" w:eastAsia="es-MX"/>
        </w:rPr>
      </w:pPr>
      <w:r w:rsidRPr="00C54201">
        <w:rPr>
          <w:rFonts w:ascii="Palatino Linotype" w:hAnsi="Palatino Linotype"/>
          <w:i/>
          <w:sz w:val="22"/>
          <w:szCs w:val="22"/>
          <w:lang w:val="es-MX" w:eastAsia="es-MX"/>
        </w:rPr>
        <w:t>“</w:t>
      </w:r>
      <w:r w:rsidR="007D5385" w:rsidRPr="00C54201">
        <w:rPr>
          <w:rFonts w:ascii="Palatino Linotype" w:hAnsi="Palatino Linotype"/>
          <w:i/>
          <w:sz w:val="22"/>
          <w:szCs w:val="22"/>
          <w:lang w:val="es-MX" w:eastAsia="es-MX"/>
        </w:rPr>
        <w:t xml:space="preserve">De conformidad con el </w:t>
      </w:r>
      <w:proofErr w:type="spellStart"/>
      <w:r w:rsidR="007D5385" w:rsidRPr="00C54201">
        <w:rPr>
          <w:rFonts w:ascii="Palatino Linotype" w:hAnsi="Palatino Linotype"/>
          <w:i/>
          <w:sz w:val="22"/>
          <w:szCs w:val="22"/>
          <w:lang w:val="es-MX" w:eastAsia="es-MX"/>
        </w:rPr>
        <w:t>articulo</w:t>
      </w:r>
      <w:proofErr w:type="spellEnd"/>
      <w:r w:rsidR="007D5385" w:rsidRPr="00C54201">
        <w:rPr>
          <w:rFonts w:ascii="Palatino Linotype" w:hAnsi="Palatino Linotype"/>
          <w:i/>
          <w:sz w:val="22"/>
          <w:szCs w:val="22"/>
          <w:lang w:val="es-MX" w:eastAsia="es-MX"/>
        </w:rPr>
        <w:t xml:space="preserve"> 167 párrafo primero de la ley de Transparencia local, que a la letra dice: “LEY DE TRANSPARENCIA Y ACCESO A LA INFORMACIÓN PÚBLICA DEL ESTADO DE MÉXICO Y MUNICIPIOS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Este sujeto obligado se declara incompetente para poder dar respuesta a su petición</w:t>
      </w:r>
    </w:p>
    <w:p w14:paraId="114D8DBC" w14:textId="77777777" w:rsidR="007D5385" w:rsidRPr="00C54201" w:rsidRDefault="007D5385" w:rsidP="007D5385">
      <w:pPr>
        <w:spacing w:line="276" w:lineRule="auto"/>
        <w:ind w:left="567" w:right="567"/>
        <w:jc w:val="both"/>
        <w:rPr>
          <w:rFonts w:ascii="Palatino Linotype" w:hAnsi="Palatino Linotype"/>
          <w:i/>
          <w:sz w:val="22"/>
          <w:szCs w:val="22"/>
          <w:lang w:val="es-MX" w:eastAsia="es-MX"/>
        </w:rPr>
      </w:pPr>
    </w:p>
    <w:p w14:paraId="19DF742E" w14:textId="7BFC18BA" w:rsidR="00B2345B" w:rsidRPr="00C54201" w:rsidRDefault="007D5385" w:rsidP="007D5385">
      <w:pPr>
        <w:spacing w:line="276" w:lineRule="auto"/>
        <w:ind w:left="567" w:right="567"/>
        <w:jc w:val="both"/>
        <w:rPr>
          <w:rFonts w:ascii="Palatino Linotype" w:hAnsi="Palatino Linotype"/>
          <w:i/>
          <w:sz w:val="22"/>
          <w:szCs w:val="22"/>
          <w:lang w:val="es-MX" w:eastAsia="es-MX"/>
        </w:rPr>
      </w:pPr>
      <w:r w:rsidRPr="00C54201">
        <w:rPr>
          <w:rFonts w:ascii="Palatino Linotype" w:hAnsi="Palatino Linotype"/>
          <w:i/>
          <w:sz w:val="22"/>
          <w:szCs w:val="22"/>
          <w:lang w:val="es-MX" w:eastAsia="es-MX"/>
        </w:rPr>
        <w:t>ATENTAMENTE</w:t>
      </w:r>
      <w:r w:rsidR="00B2345B" w:rsidRPr="00C54201">
        <w:rPr>
          <w:rFonts w:ascii="Palatino Linotype" w:hAnsi="Palatino Linotype"/>
          <w:i/>
          <w:sz w:val="22"/>
          <w:szCs w:val="22"/>
          <w:lang w:val="es-MX" w:eastAsia="es-MX"/>
        </w:rPr>
        <w:t>” (Sic).</w:t>
      </w:r>
    </w:p>
    <w:p w14:paraId="2C78BF1C" w14:textId="77777777" w:rsidR="00B2345B" w:rsidRPr="00C54201" w:rsidRDefault="00B2345B" w:rsidP="00B2345B">
      <w:pPr>
        <w:ind w:right="567"/>
        <w:jc w:val="both"/>
        <w:rPr>
          <w:rFonts w:ascii="Palatino Linotype" w:hAnsi="Palatino Linotype"/>
          <w:i/>
          <w:sz w:val="14"/>
          <w:szCs w:val="22"/>
          <w:lang w:val="es-MX" w:eastAsia="es-MX"/>
        </w:rPr>
      </w:pPr>
    </w:p>
    <w:p w14:paraId="2F486A11" w14:textId="77777777" w:rsidR="00B2345B" w:rsidRPr="00C54201" w:rsidRDefault="00B2345B" w:rsidP="00B2345B">
      <w:pPr>
        <w:pStyle w:val="Sinespaciado"/>
        <w:rPr>
          <w:lang w:eastAsia="es-MX"/>
        </w:rPr>
      </w:pPr>
    </w:p>
    <w:p w14:paraId="63BEA072" w14:textId="757D5F14" w:rsidR="00B2345B" w:rsidRPr="00C54201" w:rsidRDefault="00B2345B" w:rsidP="00B2345B">
      <w:pPr>
        <w:spacing w:line="360" w:lineRule="auto"/>
        <w:jc w:val="both"/>
        <w:rPr>
          <w:rFonts w:ascii="Palatino Linotype" w:hAnsi="Palatino Linotype"/>
          <w:i/>
          <w:sz w:val="22"/>
          <w:szCs w:val="22"/>
          <w:lang w:val="es-MX" w:eastAsia="es-MX"/>
        </w:rPr>
      </w:pPr>
      <w:r w:rsidRPr="00C54201">
        <w:rPr>
          <w:rFonts w:ascii="Palatino Linotype" w:eastAsiaTheme="minorHAnsi" w:hAnsi="Palatino Linotype" w:cs="Arial"/>
          <w:lang w:val="es-MX" w:eastAsia="en-US"/>
        </w:rPr>
        <w:t xml:space="preserve">El </w:t>
      </w:r>
      <w:r w:rsidRPr="00C54201">
        <w:rPr>
          <w:rFonts w:ascii="Palatino Linotype" w:eastAsiaTheme="minorHAnsi" w:hAnsi="Palatino Linotype" w:cs="Arial"/>
          <w:b/>
          <w:lang w:val="es-MX" w:eastAsia="en-US"/>
        </w:rPr>
        <w:t>Sujeto Obligado</w:t>
      </w:r>
      <w:r w:rsidRPr="00C54201">
        <w:rPr>
          <w:rFonts w:ascii="Palatino Linotype" w:eastAsiaTheme="minorHAnsi" w:hAnsi="Palatino Linotype" w:cs="Arial"/>
          <w:lang w:val="es-MX" w:eastAsia="en-US"/>
        </w:rPr>
        <w:t xml:space="preserve"> adjuntó a su respuesta, </w:t>
      </w:r>
      <w:r w:rsidR="00763D8A" w:rsidRPr="00C54201">
        <w:rPr>
          <w:rFonts w:ascii="Palatino Linotype" w:eastAsiaTheme="minorHAnsi" w:hAnsi="Palatino Linotype" w:cs="Arial"/>
          <w:lang w:val="es-MX" w:eastAsia="en-US"/>
        </w:rPr>
        <w:t>el</w:t>
      </w:r>
      <w:r w:rsidRPr="00C54201">
        <w:rPr>
          <w:rFonts w:ascii="Palatino Linotype" w:eastAsiaTheme="minorHAnsi" w:hAnsi="Palatino Linotype" w:cs="Arial"/>
          <w:lang w:val="es-MX" w:eastAsia="en-US"/>
        </w:rPr>
        <w:t xml:space="preserve"> archivo electrónico denominado </w:t>
      </w:r>
      <w:r w:rsidRPr="00C54201">
        <w:rPr>
          <w:rFonts w:ascii="Palatino Linotype" w:eastAsiaTheme="minorHAnsi" w:hAnsi="Palatino Linotype" w:cs="Arial"/>
          <w:i/>
          <w:lang w:val="es-MX" w:eastAsia="en-US"/>
        </w:rPr>
        <w:t>“</w:t>
      </w:r>
      <w:proofErr w:type="spellStart"/>
      <w:r w:rsidR="00236728" w:rsidRPr="00C54201">
        <w:rPr>
          <w:rFonts w:ascii="Palatino Linotype" w:eastAsiaTheme="minorHAnsi" w:hAnsi="Palatino Linotype" w:cs="Arial"/>
          <w:i/>
          <w:lang w:val="es-MX" w:eastAsia="en-US"/>
        </w:rPr>
        <w:t>resp</w:t>
      </w:r>
      <w:proofErr w:type="spellEnd"/>
      <w:r w:rsidR="00236728" w:rsidRPr="00C54201">
        <w:rPr>
          <w:rFonts w:ascii="Palatino Linotype" w:eastAsiaTheme="minorHAnsi" w:hAnsi="Palatino Linotype" w:cs="Arial"/>
          <w:i/>
          <w:lang w:val="es-MX" w:eastAsia="en-US"/>
        </w:rPr>
        <w:t xml:space="preserve"> 00023 incompetencia.pdf</w:t>
      </w:r>
      <w:r w:rsidRPr="00C54201">
        <w:rPr>
          <w:rFonts w:ascii="Palatino Linotype" w:eastAsiaTheme="minorHAnsi" w:hAnsi="Palatino Linotype" w:cs="Arial"/>
          <w:i/>
          <w:lang w:val="es-MX" w:eastAsia="en-US"/>
        </w:rPr>
        <w:t>”;</w:t>
      </w:r>
      <w:r w:rsidRPr="00C54201">
        <w:rPr>
          <w:rFonts w:ascii="Palatino Linotype" w:eastAsiaTheme="minorHAnsi" w:hAnsi="Palatino Linotype" w:cs="Arial"/>
          <w:lang w:val="es-MX" w:eastAsia="en-US"/>
        </w:rPr>
        <w:t xml:space="preserve"> cuyo contenido no se inserta por ser del conocimiento d</w:t>
      </w:r>
      <w:r w:rsidR="00763D8A" w:rsidRPr="00C54201">
        <w:rPr>
          <w:rFonts w:ascii="Palatino Linotype" w:eastAsiaTheme="minorHAnsi" w:hAnsi="Palatino Linotype" w:cs="Arial"/>
          <w:lang w:val="es-MX" w:eastAsia="en-US"/>
        </w:rPr>
        <w:t>e las partes, sin embargo, será</w:t>
      </w:r>
      <w:r w:rsidRPr="00C54201">
        <w:rPr>
          <w:rFonts w:ascii="Palatino Linotype" w:eastAsiaTheme="minorHAnsi" w:hAnsi="Palatino Linotype" w:cs="Arial"/>
          <w:lang w:val="es-MX" w:eastAsia="en-US"/>
        </w:rPr>
        <w:t xml:space="preserve"> motivo de estudio en el Considerado respectivo. </w:t>
      </w:r>
    </w:p>
    <w:p w14:paraId="604EA334" w14:textId="77777777" w:rsidR="005D024E" w:rsidRPr="00C54201"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C54201" w:rsidRDefault="00F94208" w:rsidP="00B2345B">
      <w:pPr>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TERCER</w:t>
      </w:r>
      <w:r w:rsidR="00B2345B" w:rsidRPr="00C54201">
        <w:rPr>
          <w:rFonts w:ascii="Palatino Linotype" w:eastAsiaTheme="minorHAnsi" w:hAnsi="Palatino Linotype" w:cs="Arial"/>
          <w:b/>
          <w:sz w:val="28"/>
          <w:lang w:val="es-MX" w:eastAsia="en-US"/>
        </w:rPr>
        <w:t>O. Del recurso de revisión.</w:t>
      </w:r>
    </w:p>
    <w:p w14:paraId="619DAEF5" w14:textId="198A52F9" w:rsidR="00B2345B" w:rsidRPr="00C54201" w:rsidRDefault="00B2345B" w:rsidP="00555301">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Inconforme con la respuesta por parte del </w:t>
      </w:r>
      <w:r w:rsidRPr="00C54201">
        <w:rPr>
          <w:rFonts w:ascii="Palatino Linotype" w:eastAsiaTheme="minorHAnsi" w:hAnsi="Palatino Linotype" w:cs="Arial"/>
          <w:b/>
          <w:lang w:val="es-MX" w:eastAsia="en-US"/>
        </w:rPr>
        <w:t>Sujeto Obligado</w:t>
      </w:r>
      <w:r w:rsidRPr="00C54201">
        <w:rPr>
          <w:rFonts w:ascii="Palatino Linotype" w:eastAsiaTheme="minorHAnsi" w:hAnsi="Palatino Linotype" w:cs="Arial"/>
          <w:lang w:val="es-MX" w:eastAsia="en-US"/>
        </w:rPr>
        <w:t xml:space="preserve">, el ahora </w:t>
      </w:r>
      <w:r w:rsidRPr="00C54201">
        <w:rPr>
          <w:rFonts w:ascii="Palatino Linotype" w:eastAsiaTheme="minorHAnsi" w:hAnsi="Palatino Linotype" w:cs="Arial"/>
          <w:b/>
          <w:lang w:val="es-MX" w:eastAsia="en-US"/>
        </w:rPr>
        <w:t>Recurrente</w:t>
      </w:r>
      <w:r w:rsidRPr="00C54201">
        <w:rPr>
          <w:rFonts w:ascii="Palatino Linotype" w:eastAsiaTheme="minorHAnsi" w:hAnsi="Palatino Linotype" w:cs="Arial"/>
          <w:lang w:val="es-MX" w:eastAsia="en-US"/>
        </w:rPr>
        <w:t xml:space="preserve"> interpuso el presente recurso de revisión en fecha </w:t>
      </w:r>
      <w:r w:rsidR="007D5385" w:rsidRPr="00C54201">
        <w:rPr>
          <w:rFonts w:ascii="Palatino Linotype" w:eastAsiaTheme="minorHAnsi" w:hAnsi="Palatino Linotype" w:cs="Arial"/>
          <w:lang w:val="es-MX" w:eastAsia="en-US"/>
        </w:rPr>
        <w:t>veinte de octubre</w:t>
      </w:r>
      <w:r w:rsidR="00555301" w:rsidRPr="00C54201">
        <w:rPr>
          <w:rFonts w:ascii="Palatino Linotype" w:eastAsiaTheme="minorHAnsi" w:hAnsi="Palatino Linotype" w:cs="Arial"/>
          <w:lang w:val="es-MX" w:eastAsia="en-US"/>
        </w:rPr>
        <w:t xml:space="preserve"> de dos mil veinticinco</w:t>
      </w:r>
      <w:r w:rsidRPr="00C54201">
        <w:rPr>
          <w:rFonts w:ascii="Palatino Linotype" w:eastAsiaTheme="minorHAnsi" w:hAnsi="Palatino Linotype" w:cs="Arial"/>
          <w:lang w:val="es-MX" w:eastAsia="en-US"/>
        </w:rPr>
        <w:t>, el cual fue registrado</w:t>
      </w:r>
      <w:r w:rsidRPr="00C54201">
        <w:rPr>
          <w:rFonts w:ascii="Palatino Linotype" w:eastAsiaTheme="minorHAnsi" w:hAnsi="Palatino Linotype" w:cs="Arial"/>
          <w:b/>
          <w:lang w:val="es-MX" w:eastAsia="en-US"/>
        </w:rPr>
        <w:t xml:space="preserve"> </w:t>
      </w:r>
      <w:r w:rsidRPr="00C54201">
        <w:rPr>
          <w:rFonts w:ascii="Palatino Linotype" w:eastAsiaTheme="minorHAnsi" w:hAnsi="Palatino Linotype" w:cs="Arial"/>
          <w:lang w:val="es-MX" w:eastAsia="en-US"/>
        </w:rPr>
        <w:t xml:space="preserve">en el sistema electrónico con el expediente número </w:t>
      </w:r>
      <w:r w:rsidR="00EF3F0F" w:rsidRPr="00C54201">
        <w:rPr>
          <w:rFonts w:ascii="Palatino Linotype" w:eastAsiaTheme="minorHAnsi" w:hAnsi="Palatino Linotype" w:cs="Arial"/>
          <w:b/>
          <w:bCs/>
          <w:lang w:val="es-MX" w:eastAsia="es-MX"/>
        </w:rPr>
        <w:t>1</w:t>
      </w:r>
      <w:r w:rsidR="007D5385" w:rsidRPr="00C54201">
        <w:rPr>
          <w:rFonts w:ascii="Palatino Linotype" w:eastAsiaTheme="minorHAnsi" w:hAnsi="Palatino Linotype" w:cs="Arial"/>
          <w:b/>
          <w:bCs/>
          <w:lang w:val="es-MX" w:eastAsia="es-MX"/>
        </w:rPr>
        <w:t>20</w:t>
      </w:r>
      <w:r w:rsidR="00236728" w:rsidRPr="00C54201">
        <w:rPr>
          <w:rFonts w:ascii="Palatino Linotype" w:eastAsiaTheme="minorHAnsi" w:hAnsi="Palatino Linotype" w:cs="Arial"/>
          <w:b/>
          <w:bCs/>
          <w:lang w:val="es-MX" w:eastAsia="es-MX"/>
        </w:rPr>
        <w:t>75</w:t>
      </w:r>
      <w:r w:rsidRPr="00C54201">
        <w:rPr>
          <w:rFonts w:ascii="Palatino Linotype" w:eastAsiaTheme="minorHAnsi" w:hAnsi="Palatino Linotype" w:cs="Arial"/>
          <w:b/>
          <w:bCs/>
          <w:lang w:val="es-MX" w:eastAsia="es-MX"/>
        </w:rPr>
        <w:t>/INFOEM/IP/RR/202</w:t>
      </w:r>
      <w:r w:rsidR="00555301" w:rsidRPr="00C54201">
        <w:rPr>
          <w:rFonts w:ascii="Palatino Linotype" w:eastAsiaTheme="minorHAnsi" w:hAnsi="Palatino Linotype" w:cs="Arial"/>
          <w:b/>
          <w:bCs/>
          <w:lang w:val="es-MX" w:eastAsia="es-MX"/>
        </w:rPr>
        <w:t>5</w:t>
      </w:r>
      <w:r w:rsidRPr="00C54201">
        <w:rPr>
          <w:rFonts w:ascii="Palatino Linotype" w:eastAsiaTheme="minorHAnsi" w:hAnsi="Palatino Linotype" w:cs="Arial"/>
          <w:lang w:val="es-MX" w:eastAsia="en-US"/>
        </w:rPr>
        <w:t>, en el cual aduce, las siguientes manifestaciones:</w:t>
      </w:r>
    </w:p>
    <w:p w14:paraId="1C32EA12" w14:textId="77777777" w:rsidR="00555301" w:rsidRPr="00C54201" w:rsidRDefault="00555301" w:rsidP="00555301">
      <w:pPr>
        <w:spacing w:line="360" w:lineRule="auto"/>
        <w:jc w:val="both"/>
        <w:rPr>
          <w:rFonts w:ascii="Palatino Linotype" w:eastAsiaTheme="minorHAnsi" w:hAnsi="Palatino Linotype" w:cs="Arial"/>
          <w:lang w:val="es-MX" w:eastAsia="en-US"/>
        </w:rPr>
      </w:pPr>
    </w:p>
    <w:p w14:paraId="3798A0BA" w14:textId="431147AD" w:rsidR="00B2345B" w:rsidRPr="00C54201" w:rsidRDefault="00B2345B" w:rsidP="00F03A31">
      <w:pPr>
        <w:numPr>
          <w:ilvl w:val="0"/>
          <w:numId w:val="1"/>
        </w:numPr>
        <w:spacing w:line="259" w:lineRule="auto"/>
        <w:jc w:val="both"/>
        <w:rPr>
          <w:rFonts w:ascii="Palatino Linotype" w:hAnsi="Palatino Linotype" w:cs="Arial"/>
          <w:b/>
          <w:sz w:val="26"/>
          <w:szCs w:val="26"/>
        </w:rPr>
      </w:pPr>
      <w:r w:rsidRPr="00C54201">
        <w:rPr>
          <w:rFonts w:ascii="Palatino Linotype" w:hAnsi="Palatino Linotype" w:cs="Arial"/>
          <w:b/>
          <w:sz w:val="26"/>
          <w:szCs w:val="26"/>
        </w:rPr>
        <w:lastRenderedPageBreak/>
        <w:t xml:space="preserve">Acto Impugnado: </w:t>
      </w:r>
      <w:r w:rsidRPr="00C54201">
        <w:rPr>
          <w:rFonts w:ascii="Palatino Linotype" w:eastAsiaTheme="minorHAnsi" w:hAnsi="Palatino Linotype" w:cstheme="minorBidi"/>
          <w:i/>
          <w:color w:val="000000"/>
          <w:sz w:val="22"/>
          <w:szCs w:val="22"/>
          <w:lang w:val="es-MX" w:eastAsia="en-US"/>
        </w:rPr>
        <w:t>“</w:t>
      </w:r>
      <w:r w:rsidR="00E24D1E" w:rsidRPr="00C54201">
        <w:rPr>
          <w:rFonts w:ascii="Palatino Linotype" w:eastAsiaTheme="minorHAnsi" w:hAnsi="Palatino Linotype" w:cstheme="minorBidi"/>
          <w:i/>
          <w:color w:val="000000"/>
          <w:sz w:val="22"/>
          <w:szCs w:val="22"/>
          <w:lang w:val="es-MX" w:eastAsia="en-US"/>
        </w:rPr>
        <w:t>Este sujeto obligado se declara incompetente para poder dar respuesta a su petición, derivado de que, no se genera, no se posee y no se administra la información que usted solicita, sin embargo, se le orienta al particular a, ingresar su solicitud al Sistema para el Desarrollo Integral de la Familia del Estado de México, ya que, el DIFEM es el organismo encargado de generar, poseer y administrar dicha información, así también, el DIFEM cuenta con su propia Unidad de Transparencia.</w:t>
      </w:r>
      <w:r w:rsidRPr="00C54201">
        <w:rPr>
          <w:rFonts w:ascii="Palatino Linotype" w:eastAsiaTheme="minorHAnsi" w:hAnsi="Palatino Linotype" w:cstheme="minorBidi"/>
          <w:i/>
          <w:color w:val="000000"/>
          <w:sz w:val="22"/>
          <w:szCs w:val="22"/>
          <w:lang w:val="es-MX" w:eastAsia="en-US"/>
        </w:rPr>
        <w:t>” (Sic).</w:t>
      </w:r>
    </w:p>
    <w:p w14:paraId="3E51C27A" w14:textId="77777777" w:rsidR="00555301" w:rsidRPr="00C54201" w:rsidRDefault="00555301" w:rsidP="00555301">
      <w:pPr>
        <w:spacing w:line="259" w:lineRule="auto"/>
        <w:ind w:left="720"/>
        <w:jc w:val="both"/>
        <w:rPr>
          <w:rFonts w:ascii="Palatino Linotype" w:hAnsi="Palatino Linotype" w:cs="Arial"/>
          <w:b/>
          <w:sz w:val="26"/>
          <w:szCs w:val="26"/>
        </w:rPr>
      </w:pPr>
    </w:p>
    <w:p w14:paraId="684A7068" w14:textId="7026DC0D" w:rsidR="00555301" w:rsidRPr="00C54201" w:rsidRDefault="00B2345B" w:rsidP="00F03A3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C54201">
        <w:rPr>
          <w:rFonts w:ascii="Palatino Linotype" w:hAnsi="Palatino Linotype" w:cs="Arial"/>
          <w:b/>
          <w:sz w:val="26"/>
          <w:szCs w:val="26"/>
        </w:rPr>
        <w:t>Razones o Motivos de Inconformidad</w:t>
      </w:r>
      <w:r w:rsidRPr="00C54201">
        <w:rPr>
          <w:rFonts w:ascii="Palatino Linotype" w:hAnsi="Palatino Linotype" w:cs="Arial"/>
          <w:sz w:val="26"/>
          <w:szCs w:val="26"/>
        </w:rPr>
        <w:t xml:space="preserve">: </w:t>
      </w:r>
      <w:r w:rsidR="00555301" w:rsidRPr="00C54201">
        <w:rPr>
          <w:rFonts w:ascii="Palatino Linotype" w:hAnsi="Palatino Linotype" w:cs="Arial"/>
          <w:sz w:val="26"/>
          <w:szCs w:val="26"/>
        </w:rPr>
        <w:t>“</w:t>
      </w:r>
      <w:r w:rsidR="00E24D1E" w:rsidRPr="00C54201">
        <w:rPr>
          <w:rFonts w:ascii="Palatino Linotype" w:hAnsi="Palatino Linotype" w:cs="Arial"/>
          <w:i/>
          <w:sz w:val="22"/>
          <w:szCs w:val="22"/>
        </w:rPr>
        <w:t xml:space="preserve">la </w:t>
      </w:r>
      <w:proofErr w:type="spellStart"/>
      <w:r w:rsidR="00E24D1E" w:rsidRPr="00C54201">
        <w:rPr>
          <w:rFonts w:ascii="Palatino Linotype" w:hAnsi="Palatino Linotype" w:cs="Arial"/>
          <w:i/>
          <w:sz w:val="22"/>
          <w:szCs w:val="22"/>
        </w:rPr>
        <w:t>informacion</w:t>
      </w:r>
      <w:proofErr w:type="spellEnd"/>
      <w:r w:rsidR="00E24D1E" w:rsidRPr="00C54201">
        <w:rPr>
          <w:rFonts w:ascii="Palatino Linotype" w:hAnsi="Palatino Linotype" w:cs="Arial"/>
          <w:i/>
          <w:sz w:val="22"/>
          <w:szCs w:val="22"/>
        </w:rPr>
        <w:t xml:space="preserve"> solicitada la tiene en </w:t>
      </w:r>
      <w:proofErr w:type="spellStart"/>
      <w:r w:rsidR="00E24D1E" w:rsidRPr="00C54201">
        <w:rPr>
          <w:rFonts w:ascii="Palatino Linotype" w:hAnsi="Palatino Linotype" w:cs="Arial"/>
          <w:i/>
          <w:sz w:val="22"/>
          <w:szCs w:val="22"/>
        </w:rPr>
        <w:t>posesion</w:t>
      </w:r>
      <w:proofErr w:type="spellEnd"/>
      <w:r w:rsidR="00E24D1E" w:rsidRPr="00C54201">
        <w:rPr>
          <w:rFonts w:ascii="Palatino Linotype" w:hAnsi="Palatino Linotype" w:cs="Arial"/>
          <w:i/>
          <w:sz w:val="22"/>
          <w:szCs w:val="22"/>
        </w:rPr>
        <w:t>, ya que todo DIF cuenta con la misma</w:t>
      </w:r>
      <w:r w:rsidR="00555301" w:rsidRPr="00C54201">
        <w:rPr>
          <w:rFonts w:ascii="Palatino Linotype" w:hAnsi="Palatino Linotype" w:cs="Arial"/>
          <w:i/>
          <w:sz w:val="22"/>
          <w:szCs w:val="22"/>
        </w:rPr>
        <w:t xml:space="preserve">” (Sic). </w:t>
      </w:r>
    </w:p>
    <w:p w14:paraId="44A68202" w14:textId="77777777" w:rsidR="00177F56" w:rsidRPr="00C54201" w:rsidRDefault="00177F56" w:rsidP="00177F56">
      <w:pPr>
        <w:pStyle w:val="Sinespaciado"/>
        <w:rPr>
          <w:rFonts w:eastAsiaTheme="minorHAnsi"/>
          <w:lang w:eastAsia="en-US"/>
        </w:rPr>
      </w:pPr>
    </w:p>
    <w:p w14:paraId="4B8F12D1" w14:textId="77777777" w:rsidR="00177F56" w:rsidRPr="00C54201" w:rsidRDefault="00177F56" w:rsidP="00177F56">
      <w:pPr>
        <w:pStyle w:val="Sinespaciado"/>
        <w:rPr>
          <w:rFonts w:eastAsiaTheme="minorHAnsi"/>
          <w:lang w:eastAsia="en-US"/>
        </w:rPr>
      </w:pPr>
    </w:p>
    <w:p w14:paraId="52D08D98" w14:textId="09455A51" w:rsidR="00B2345B" w:rsidRPr="00C54201" w:rsidRDefault="00F94208" w:rsidP="00B2345B">
      <w:pPr>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CUAR</w:t>
      </w:r>
      <w:r w:rsidR="00B2345B" w:rsidRPr="00C54201">
        <w:rPr>
          <w:rFonts w:ascii="Palatino Linotype" w:eastAsiaTheme="minorHAnsi" w:hAnsi="Palatino Linotype" w:cs="Arial"/>
          <w:b/>
          <w:sz w:val="28"/>
          <w:lang w:val="es-MX" w:eastAsia="en-US"/>
        </w:rPr>
        <w:t>TO. Del turno del recurso de revisión.</w:t>
      </w:r>
    </w:p>
    <w:p w14:paraId="5267879F" w14:textId="6ED9A0D6" w:rsidR="005D024E" w:rsidRPr="00C54201" w:rsidRDefault="00B2345B" w:rsidP="00B2345B">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Medio de impugnación que le fue turnado al Comisionado Presidente </w:t>
      </w:r>
      <w:r w:rsidRPr="00C54201">
        <w:rPr>
          <w:rFonts w:ascii="Palatino Linotype" w:eastAsiaTheme="minorHAnsi" w:hAnsi="Palatino Linotype" w:cs="Arial"/>
          <w:b/>
          <w:lang w:val="es-MX" w:eastAsia="en-US"/>
        </w:rPr>
        <w:t>José Martínez Vilchis</w:t>
      </w:r>
      <w:r w:rsidRPr="00C5420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B0C44" w:rsidRPr="00C54201">
        <w:rPr>
          <w:rFonts w:ascii="Palatino Linotype" w:eastAsiaTheme="minorHAnsi" w:hAnsi="Palatino Linotype" w:cs="Arial"/>
          <w:lang w:val="es-MX" w:eastAsia="en-US"/>
        </w:rPr>
        <w:t>veinticuatro d</w:t>
      </w:r>
      <w:r w:rsidR="004B1933" w:rsidRPr="00C54201">
        <w:rPr>
          <w:rFonts w:ascii="Palatino Linotype" w:eastAsiaTheme="minorHAnsi" w:hAnsi="Palatino Linotype" w:cs="Arial"/>
          <w:lang w:val="es-MX" w:eastAsia="en-US"/>
        </w:rPr>
        <w:t>e octubre</w:t>
      </w:r>
      <w:r w:rsidRPr="00C54201">
        <w:rPr>
          <w:rFonts w:ascii="Palatino Linotype" w:eastAsiaTheme="minorHAnsi" w:hAnsi="Palatino Linotype" w:cs="Arial"/>
          <w:lang w:val="es-MX" w:eastAsia="en-US"/>
        </w:rPr>
        <w:t xml:space="preserve"> de dos mil veint</w:t>
      </w:r>
      <w:r w:rsidR="00555301" w:rsidRPr="00C54201">
        <w:rPr>
          <w:rFonts w:ascii="Palatino Linotype" w:eastAsiaTheme="minorHAnsi" w:hAnsi="Palatino Linotype" w:cs="Arial"/>
          <w:lang w:val="es-MX" w:eastAsia="en-US"/>
        </w:rPr>
        <w:t>icinco</w:t>
      </w:r>
      <w:r w:rsidRPr="00C5420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C6D6406" w14:textId="77777777" w:rsidR="004B1933" w:rsidRPr="00C54201" w:rsidRDefault="004B1933" w:rsidP="00B2345B">
      <w:pPr>
        <w:spacing w:line="360" w:lineRule="auto"/>
        <w:jc w:val="both"/>
        <w:rPr>
          <w:rFonts w:ascii="Palatino Linotype" w:eastAsiaTheme="minorHAnsi" w:hAnsi="Palatino Linotype" w:cs="Arial"/>
          <w:lang w:val="es-MX" w:eastAsia="en-US"/>
        </w:rPr>
      </w:pPr>
    </w:p>
    <w:p w14:paraId="0BD9C8E2" w14:textId="4A5605BF" w:rsidR="00B2345B" w:rsidRPr="00C54201" w:rsidRDefault="00F94208" w:rsidP="00B2345B">
      <w:pPr>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QUIN</w:t>
      </w:r>
      <w:r w:rsidR="00B2345B" w:rsidRPr="00C54201">
        <w:rPr>
          <w:rFonts w:ascii="Palatino Linotype" w:eastAsiaTheme="minorHAnsi" w:hAnsi="Palatino Linotype" w:cs="Arial"/>
          <w:b/>
          <w:sz w:val="28"/>
          <w:lang w:val="es-MX" w:eastAsia="en-US"/>
        </w:rPr>
        <w:t>TO. De la etapa de manifestaciones y/o alegatos.</w:t>
      </w:r>
    </w:p>
    <w:p w14:paraId="55AD30F7" w14:textId="0858AB02" w:rsidR="00BB0C44" w:rsidRPr="00C54201" w:rsidRDefault="00B2345B" w:rsidP="00B74C9F">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Una vez transcurrido el término legal referido se destaca que,</w:t>
      </w:r>
      <w:r w:rsidR="00B74C9F" w:rsidRPr="00C54201">
        <w:rPr>
          <w:rFonts w:ascii="Palatino Linotype" w:eastAsiaTheme="minorHAnsi" w:hAnsi="Palatino Linotype" w:cs="Arial"/>
          <w:lang w:val="es-MX" w:eastAsia="en-US"/>
        </w:rPr>
        <w:t xml:space="preserve"> </w:t>
      </w:r>
      <w:r w:rsidR="00BB0C44" w:rsidRPr="00C54201">
        <w:rPr>
          <w:rFonts w:ascii="Palatino Linotype" w:eastAsiaTheme="minorHAnsi" w:hAnsi="Palatino Linotype" w:cs="Arial"/>
          <w:lang w:val="es-MX" w:eastAsia="en-US"/>
        </w:rPr>
        <w:t xml:space="preserve">en fecha </w:t>
      </w:r>
      <w:r w:rsidR="00E24D1E" w:rsidRPr="00C54201">
        <w:rPr>
          <w:rFonts w:ascii="Palatino Linotype" w:eastAsiaTheme="minorHAnsi" w:hAnsi="Palatino Linotype" w:cs="Arial"/>
          <w:lang w:val="es-MX" w:eastAsia="en-US"/>
        </w:rPr>
        <w:t>veintisiete</w:t>
      </w:r>
      <w:r w:rsidR="00BB0C44" w:rsidRPr="00C54201">
        <w:rPr>
          <w:rFonts w:ascii="Palatino Linotype" w:eastAsiaTheme="minorHAnsi" w:hAnsi="Palatino Linotype" w:cs="Arial"/>
          <w:lang w:val="es-MX" w:eastAsia="en-US"/>
        </w:rPr>
        <w:t xml:space="preserve"> de octubre de dos mil veinticinco, </w:t>
      </w:r>
      <w:r w:rsidR="0027553E" w:rsidRPr="00C54201">
        <w:rPr>
          <w:rFonts w:ascii="Palatino Linotype" w:eastAsiaTheme="minorHAnsi" w:hAnsi="Palatino Linotype" w:cs="Arial"/>
          <w:lang w:val="es-MX" w:eastAsia="en-US"/>
        </w:rPr>
        <w:t xml:space="preserve">el </w:t>
      </w:r>
      <w:r w:rsidRPr="00C54201">
        <w:rPr>
          <w:rFonts w:ascii="Palatino Linotype" w:eastAsiaTheme="minorHAnsi" w:hAnsi="Palatino Linotype" w:cs="Arial"/>
          <w:b/>
          <w:lang w:val="es-MX" w:eastAsia="en-US"/>
        </w:rPr>
        <w:t>Sujeto Obligado</w:t>
      </w:r>
      <w:r w:rsidRPr="00C54201">
        <w:rPr>
          <w:rFonts w:ascii="Palatino Linotype" w:eastAsiaTheme="minorHAnsi" w:hAnsi="Palatino Linotype" w:cs="Arial"/>
          <w:lang w:val="es-MX" w:eastAsia="en-US"/>
        </w:rPr>
        <w:t xml:space="preserve"> </w:t>
      </w:r>
      <w:r w:rsidR="00BB0C44" w:rsidRPr="00C54201">
        <w:rPr>
          <w:rFonts w:ascii="Palatino Linotype" w:eastAsiaTheme="minorHAnsi" w:hAnsi="Palatino Linotype" w:cs="Arial"/>
          <w:lang w:val="es-MX" w:eastAsia="en-US"/>
        </w:rPr>
        <w:t>rindió</w:t>
      </w:r>
      <w:r w:rsidR="00763D8A" w:rsidRPr="00C54201">
        <w:rPr>
          <w:rFonts w:ascii="Palatino Linotype" w:eastAsiaTheme="minorHAnsi" w:hAnsi="Palatino Linotype" w:cs="Arial"/>
          <w:lang w:val="es-MX" w:eastAsia="en-US"/>
        </w:rPr>
        <w:t xml:space="preserve"> su</w:t>
      </w:r>
      <w:r w:rsidR="0027553E" w:rsidRPr="00C54201">
        <w:rPr>
          <w:rFonts w:ascii="Palatino Linotype" w:eastAsiaTheme="minorHAnsi" w:hAnsi="Palatino Linotype" w:cs="Arial"/>
          <w:lang w:val="es-MX" w:eastAsia="en-US"/>
        </w:rPr>
        <w:t xml:space="preserve"> informe</w:t>
      </w:r>
      <w:r w:rsidRPr="00C54201">
        <w:rPr>
          <w:rFonts w:ascii="Palatino Linotype" w:eastAsiaTheme="minorHAnsi" w:hAnsi="Palatino Linotype" w:cs="Arial"/>
          <w:lang w:val="es-MX" w:eastAsia="en-US"/>
        </w:rPr>
        <w:t xml:space="preserve"> justificado</w:t>
      </w:r>
      <w:r w:rsidR="00BB0C44" w:rsidRPr="00C54201">
        <w:rPr>
          <w:rFonts w:ascii="Palatino Linotype" w:eastAsiaTheme="minorHAnsi" w:hAnsi="Palatino Linotype" w:cs="Arial"/>
          <w:lang w:val="es-MX" w:eastAsia="en-US"/>
        </w:rPr>
        <w:t xml:space="preserve"> a través del archivo electrónico denominado </w:t>
      </w:r>
      <w:r w:rsidR="00BB0C44" w:rsidRPr="00C54201">
        <w:rPr>
          <w:rFonts w:ascii="Palatino Linotype" w:eastAsiaTheme="minorHAnsi" w:hAnsi="Palatino Linotype" w:cs="Arial"/>
          <w:i/>
          <w:iCs/>
          <w:lang w:val="es-MX" w:eastAsia="en-US"/>
        </w:rPr>
        <w:t>“</w:t>
      </w:r>
      <w:proofErr w:type="spellStart"/>
      <w:r w:rsidR="00E24D1E" w:rsidRPr="00C54201">
        <w:rPr>
          <w:rFonts w:ascii="Palatino Linotype" w:eastAsiaTheme="minorHAnsi" w:hAnsi="Palatino Linotype" w:cs="Arial"/>
          <w:i/>
          <w:iCs/>
          <w:lang w:val="es-MX" w:eastAsia="en-US"/>
        </w:rPr>
        <w:t>resp</w:t>
      </w:r>
      <w:proofErr w:type="spellEnd"/>
      <w:r w:rsidR="00E24D1E" w:rsidRPr="00C54201">
        <w:rPr>
          <w:rFonts w:ascii="Palatino Linotype" w:eastAsiaTheme="minorHAnsi" w:hAnsi="Palatino Linotype" w:cs="Arial"/>
          <w:i/>
          <w:iCs/>
          <w:lang w:val="es-MX" w:eastAsia="en-US"/>
        </w:rPr>
        <w:t xml:space="preserve"> 00023 incompetencia.pdf</w:t>
      </w:r>
      <w:r w:rsidR="00BB0C44" w:rsidRPr="00C54201">
        <w:rPr>
          <w:rFonts w:ascii="Palatino Linotype" w:eastAsiaTheme="minorHAnsi" w:hAnsi="Palatino Linotype" w:cs="Arial"/>
          <w:i/>
          <w:iCs/>
          <w:lang w:val="es-MX" w:eastAsia="en-US"/>
        </w:rPr>
        <w:t>”</w:t>
      </w:r>
      <w:r w:rsidR="00BB0C44" w:rsidRPr="00C54201">
        <w:rPr>
          <w:rFonts w:ascii="Palatino Linotype" w:eastAsiaTheme="minorHAnsi" w:hAnsi="Palatino Linotype" w:cs="Arial"/>
          <w:lang w:val="es-MX" w:eastAsia="en-US"/>
        </w:rPr>
        <w:t>; mismo que, fue puesto a la vista del particular mediante Acuerdo de fecha cuatro de noviembre del año en curso</w:t>
      </w:r>
      <w:r w:rsidRPr="00C54201">
        <w:rPr>
          <w:rFonts w:ascii="Palatino Linotype" w:eastAsiaTheme="minorHAnsi" w:hAnsi="Palatino Linotype" w:cs="Arial"/>
          <w:lang w:val="es-MX" w:eastAsia="en-US"/>
        </w:rPr>
        <w:t>; asimismo, se aprecia que</w:t>
      </w:r>
      <w:r w:rsidR="00BB0C44" w:rsidRPr="00C54201">
        <w:rPr>
          <w:rFonts w:ascii="Palatino Linotype" w:eastAsiaTheme="minorHAnsi" w:hAnsi="Palatino Linotype" w:cs="Arial"/>
          <w:lang w:val="es-MX" w:eastAsia="en-US"/>
        </w:rPr>
        <w:t>, el mismo día que se puso a la vista el informe justificado,</w:t>
      </w:r>
      <w:r w:rsidRPr="00C54201">
        <w:rPr>
          <w:rFonts w:ascii="Palatino Linotype" w:eastAsiaTheme="minorHAnsi" w:hAnsi="Palatino Linotype" w:cs="Arial"/>
          <w:lang w:val="es-MX" w:eastAsia="en-US"/>
        </w:rPr>
        <w:t xml:space="preserve"> la parte </w:t>
      </w:r>
      <w:r w:rsidRPr="00C54201">
        <w:rPr>
          <w:rFonts w:ascii="Palatino Linotype" w:eastAsiaTheme="minorHAnsi" w:hAnsi="Palatino Linotype" w:cs="Arial"/>
          <w:b/>
          <w:lang w:val="es-MX" w:eastAsia="en-US"/>
        </w:rPr>
        <w:t>Recurrente</w:t>
      </w:r>
      <w:r w:rsidRPr="00C54201">
        <w:rPr>
          <w:rFonts w:ascii="Palatino Linotype" w:eastAsiaTheme="minorHAnsi" w:hAnsi="Palatino Linotype" w:cs="Arial"/>
          <w:lang w:val="es-MX" w:eastAsia="en-US"/>
        </w:rPr>
        <w:t xml:space="preserve"> </w:t>
      </w:r>
      <w:r w:rsidR="004E5E9B" w:rsidRPr="00C54201">
        <w:rPr>
          <w:rFonts w:ascii="Palatino Linotype" w:eastAsiaTheme="minorHAnsi" w:hAnsi="Palatino Linotype" w:cs="Arial"/>
          <w:lang w:val="es-MX" w:eastAsia="en-US"/>
        </w:rPr>
        <w:t>remitió</w:t>
      </w:r>
      <w:r w:rsidRPr="00C54201">
        <w:rPr>
          <w:rFonts w:ascii="Palatino Linotype" w:eastAsiaTheme="minorHAnsi" w:hAnsi="Palatino Linotype" w:cs="Arial"/>
          <w:lang w:val="es-MX" w:eastAsia="en-US"/>
        </w:rPr>
        <w:t xml:space="preserve"> </w:t>
      </w:r>
      <w:r w:rsidR="00177F56" w:rsidRPr="00C54201">
        <w:rPr>
          <w:rFonts w:ascii="Palatino Linotype" w:eastAsiaTheme="minorHAnsi" w:hAnsi="Palatino Linotype" w:cs="Arial"/>
          <w:lang w:val="es-MX" w:eastAsia="en-US"/>
        </w:rPr>
        <w:t>alegatos</w:t>
      </w:r>
      <w:r w:rsidR="00BB0C44" w:rsidRPr="00C54201">
        <w:rPr>
          <w:rFonts w:ascii="Palatino Linotype" w:eastAsiaTheme="minorHAnsi" w:hAnsi="Palatino Linotype" w:cs="Arial"/>
          <w:lang w:val="es-MX" w:eastAsia="en-US"/>
        </w:rPr>
        <w:t xml:space="preserve"> mediante el archivo electrónico denominado </w:t>
      </w:r>
      <w:r w:rsidR="00BB0C44" w:rsidRPr="00C54201">
        <w:rPr>
          <w:rFonts w:ascii="Palatino Linotype" w:eastAsiaTheme="minorHAnsi" w:hAnsi="Palatino Linotype" w:cs="Arial"/>
          <w:i/>
          <w:iCs/>
          <w:lang w:val="es-MX" w:eastAsia="en-US"/>
        </w:rPr>
        <w:t>“alegatos IFM.docx”</w:t>
      </w:r>
      <w:r w:rsidR="00BB0C44" w:rsidRPr="00C54201">
        <w:rPr>
          <w:rFonts w:ascii="Palatino Linotype" w:eastAsiaTheme="minorHAnsi" w:hAnsi="Palatino Linotype" w:cs="Arial"/>
          <w:lang w:val="es-MX" w:eastAsia="en-US"/>
        </w:rPr>
        <w:t>; mismo que versa en lo siguiente:</w:t>
      </w:r>
    </w:p>
    <w:p w14:paraId="4B6F9C9E" w14:textId="77777777" w:rsidR="00BB0C44" w:rsidRPr="00C54201" w:rsidRDefault="00BB0C44" w:rsidP="00B74C9F">
      <w:pPr>
        <w:spacing w:line="360" w:lineRule="auto"/>
        <w:jc w:val="both"/>
        <w:rPr>
          <w:rFonts w:ascii="Palatino Linotype" w:eastAsiaTheme="minorHAnsi" w:hAnsi="Palatino Linotype" w:cs="Arial"/>
          <w:lang w:val="es-MX" w:eastAsia="en-US"/>
        </w:rPr>
      </w:pPr>
    </w:p>
    <w:p w14:paraId="2E94D201"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lastRenderedPageBreak/>
        <w:t>“…</w:t>
      </w:r>
    </w:p>
    <w:p w14:paraId="246CE3D0"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Quien suscribe, en mi carácter de solicitante de información pública, comparezco a formular los presentes </w:t>
      </w:r>
      <w:r w:rsidRPr="00C54201">
        <w:rPr>
          <w:rFonts w:ascii="Palatino Linotype" w:eastAsiaTheme="minorHAnsi" w:hAnsi="Palatino Linotype" w:cs="Arial"/>
          <w:b/>
          <w:bCs/>
          <w:i/>
          <w:iCs/>
          <w:sz w:val="22"/>
          <w:szCs w:val="22"/>
          <w:lang w:val="es-MX" w:eastAsia="en-US"/>
        </w:rPr>
        <w:t>alegatos</w:t>
      </w:r>
      <w:r w:rsidRPr="00C54201">
        <w:rPr>
          <w:rFonts w:ascii="Palatino Linotype" w:eastAsiaTheme="minorHAnsi" w:hAnsi="Palatino Linotype" w:cs="Arial"/>
          <w:i/>
          <w:iCs/>
          <w:sz w:val="22"/>
          <w:szCs w:val="22"/>
          <w:lang w:val="es-MX" w:eastAsia="en-US"/>
        </w:rPr>
        <w:t xml:space="preserve"> en relación con la negativa infundada y carente de motivación emitida por el </w:t>
      </w:r>
      <w:r w:rsidRPr="00C54201">
        <w:rPr>
          <w:rFonts w:ascii="Palatino Linotype" w:eastAsiaTheme="minorHAnsi" w:hAnsi="Palatino Linotype" w:cs="Arial"/>
          <w:b/>
          <w:bCs/>
          <w:i/>
          <w:iCs/>
          <w:sz w:val="22"/>
          <w:szCs w:val="22"/>
          <w:lang w:val="es-MX" w:eastAsia="en-US"/>
        </w:rPr>
        <w:t xml:space="preserve">Sistema para el Desarrollo Integral de la Familia del Municipio de </w:t>
      </w:r>
      <w:proofErr w:type="spellStart"/>
      <w:r w:rsidRPr="00C54201">
        <w:rPr>
          <w:rFonts w:ascii="Palatino Linotype" w:eastAsiaTheme="minorHAnsi" w:hAnsi="Palatino Linotype" w:cs="Arial"/>
          <w:b/>
          <w:bCs/>
          <w:i/>
          <w:iCs/>
          <w:sz w:val="22"/>
          <w:szCs w:val="22"/>
          <w:lang w:val="es-MX" w:eastAsia="en-US"/>
        </w:rPr>
        <w:t>Capulhuac</w:t>
      </w:r>
      <w:proofErr w:type="spellEnd"/>
      <w:r w:rsidRPr="00C54201">
        <w:rPr>
          <w:rFonts w:ascii="Palatino Linotype" w:eastAsiaTheme="minorHAnsi" w:hAnsi="Palatino Linotype" w:cs="Arial"/>
          <w:b/>
          <w:bCs/>
          <w:i/>
          <w:iCs/>
          <w:sz w:val="22"/>
          <w:szCs w:val="22"/>
          <w:lang w:val="es-MX" w:eastAsia="en-US"/>
        </w:rPr>
        <w:t xml:space="preserve"> (Sistema DIF </w:t>
      </w:r>
      <w:proofErr w:type="spellStart"/>
      <w:r w:rsidRPr="00C54201">
        <w:rPr>
          <w:rFonts w:ascii="Palatino Linotype" w:eastAsiaTheme="minorHAnsi" w:hAnsi="Palatino Linotype" w:cs="Arial"/>
          <w:b/>
          <w:bCs/>
          <w:i/>
          <w:iCs/>
          <w:sz w:val="22"/>
          <w:szCs w:val="22"/>
          <w:lang w:val="es-MX" w:eastAsia="en-US"/>
        </w:rPr>
        <w:t>Capulhuac</w:t>
      </w:r>
      <w:proofErr w:type="spellEnd"/>
      <w:r w:rsidRPr="00C54201">
        <w:rPr>
          <w:rFonts w:ascii="Palatino Linotype" w:eastAsiaTheme="minorHAnsi" w:hAnsi="Palatino Linotype" w:cs="Arial"/>
          <w:b/>
          <w:bCs/>
          <w:i/>
          <w:iCs/>
          <w:sz w:val="22"/>
          <w:szCs w:val="22"/>
          <w:lang w:val="es-MX" w:eastAsia="en-US"/>
        </w:rPr>
        <w:t>)</w:t>
      </w:r>
      <w:r w:rsidRPr="00C54201">
        <w:rPr>
          <w:rFonts w:ascii="Palatino Linotype" w:eastAsiaTheme="minorHAnsi" w:hAnsi="Palatino Linotype" w:cs="Arial"/>
          <w:i/>
          <w:iCs/>
          <w:sz w:val="22"/>
          <w:szCs w:val="22"/>
          <w:lang w:val="es-MX" w:eastAsia="en-US"/>
        </w:rPr>
        <w:t>, dentro del procedimiento de acceso a la información pública promovido en términos de la Ley de Transparencia y Acceso a la Información Pública del Estado de México y Municipios.</w:t>
      </w:r>
    </w:p>
    <w:p w14:paraId="2CA7346F"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006C67CD" w14:textId="77777777"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r w:rsidRPr="00C54201">
        <w:rPr>
          <w:rFonts w:ascii="Palatino Linotype" w:eastAsiaTheme="minorHAnsi" w:hAnsi="Palatino Linotype" w:cs="Arial"/>
          <w:b/>
          <w:bCs/>
          <w:i/>
          <w:iCs/>
          <w:sz w:val="22"/>
          <w:szCs w:val="22"/>
          <w:lang w:val="es-MX" w:eastAsia="en-US"/>
        </w:rPr>
        <w:t>I. Sobre la negativa injustificada</w:t>
      </w:r>
    </w:p>
    <w:p w14:paraId="59D6D0A7"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La respuesta otorgada por el sujeto obligado resulta </w:t>
      </w:r>
      <w:r w:rsidRPr="00C54201">
        <w:rPr>
          <w:rFonts w:ascii="Palatino Linotype" w:eastAsiaTheme="minorHAnsi" w:hAnsi="Palatino Linotype" w:cs="Arial"/>
          <w:b/>
          <w:bCs/>
          <w:i/>
          <w:iCs/>
          <w:sz w:val="22"/>
          <w:szCs w:val="22"/>
          <w:lang w:val="es-MX" w:eastAsia="en-US"/>
        </w:rPr>
        <w:t>infundada, carente de fundamentación y motivación suficientes</w:t>
      </w:r>
      <w:r w:rsidRPr="00C54201">
        <w:rPr>
          <w:rFonts w:ascii="Palatino Linotype" w:eastAsiaTheme="minorHAnsi" w:hAnsi="Palatino Linotype" w:cs="Arial"/>
          <w:i/>
          <w:iCs/>
          <w:sz w:val="22"/>
          <w:szCs w:val="22"/>
          <w:lang w:val="es-MX" w:eastAsia="en-US"/>
        </w:rPr>
        <w:t>, en contravención a lo dispuesto por los artículos 6° de la Constitución Política de los Estados Unidos Mexicanos, 2, 4, 6, 8, 12, 13, 14 y 46 de la Ley de Transparencia local.</w:t>
      </w:r>
      <w:r w:rsidRPr="00C54201">
        <w:rPr>
          <w:rFonts w:ascii="Palatino Linotype" w:eastAsiaTheme="minorHAnsi" w:hAnsi="Palatino Linotype" w:cs="Arial"/>
          <w:i/>
          <w:iCs/>
          <w:sz w:val="22"/>
          <w:szCs w:val="22"/>
          <w:lang w:val="es-MX" w:eastAsia="en-US"/>
        </w:rPr>
        <w:br/>
        <w:t xml:space="preserve">Dicha negativa no expresa de manera clara </w:t>
      </w:r>
      <w:r w:rsidRPr="00C54201">
        <w:rPr>
          <w:rFonts w:ascii="Palatino Linotype" w:eastAsiaTheme="minorHAnsi" w:hAnsi="Palatino Linotype" w:cs="Arial"/>
          <w:b/>
          <w:bCs/>
          <w:i/>
          <w:iCs/>
          <w:sz w:val="22"/>
          <w:szCs w:val="22"/>
          <w:lang w:val="es-MX" w:eastAsia="en-US"/>
        </w:rPr>
        <w:t>cuáles son las razones jurídicas y materiales</w:t>
      </w:r>
      <w:r w:rsidRPr="00C54201">
        <w:rPr>
          <w:rFonts w:ascii="Palatino Linotype" w:eastAsiaTheme="minorHAnsi" w:hAnsi="Palatino Linotype" w:cs="Arial"/>
          <w:i/>
          <w:iCs/>
          <w:sz w:val="22"/>
          <w:szCs w:val="22"/>
          <w:lang w:val="es-MX" w:eastAsia="en-US"/>
        </w:rPr>
        <w:t xml:space="preserve"> por las cuales se </w:t>
      </w:r>
      <w:proofErr w:type="gramStart"/>
      <w:r w:rsidRPr="00C54201">
        <w:rPr>
          <w:rFonts w:ascii="Palatino Linotype" w:eastAsiaTheme="minorHAnsi" w:hAnsi="Palatino Linotype" w:cs="Arial"/>
          <w:i/>
          <w:iCs/>
          <w:sz w:val="22"/>
          <w:szCs w:val="22"/>
          <w:lang w:val="es-MX" w:eastAsia="en-US"/>
        </w:rPr>
        <w:t>niega</w:t>
      </w:r>
      <w:proofErr w:type="gramEnd"/>
      <w:r w:rsidRPr="00C54201">
        <w:rPr>
          <w:rFonts w:ascii="Palatino Linotype" w:eastAsiaTheme="minorHAnsi" w:hAnsi="Palatino Linotype" w:cs="Arial"/>
          <w:i/>
          <w:iCs/>
          <w:sz w:val="22"/>
          <w:szCs w:val="22"/>
          <w:lang w:val="es-MX" w:eastAsia="en-US"/>
        </w:rPr>
        <w:t xml:space="preserve"> la entrega de la información solicitada, ni se justifica con base en alguna </w:t>
      </w:r>
      <w:r w:rsidRPr="00C54201">
        <w:rPr>
          <w:rFonts w:ascii="Palatino Linotype" w:eastAsiaTheme="minorHAnsi" w:hAnsi="Palatino Linotype" w:cs="Arial"/>
          <w:b/>
          <w:bCs/>
          <w:i/>
          <w:iCs/>
          <w:sz w:val="22"/>
          <w:szCs w:val="22"/>
          <w:lang w:val="es-MX" w:eastAsia="en-US"/>
        </w:rPr>
        <w:t>causal de reserva o confidencialidad legalmente prevista</w:t>
      </w:r>
      <w:r w:rsidRPr="00C54201">
        <w:rPr>
          <w:rFonts w:ascii="Palatino Linotype" w:eastAsiaTheme="minorHAnsi" w:hAnsi="Palatino Linotype" w:cs="Arial"/>
          <w:i/>
          <w:iCs/>
          <w:sz w:val="22"/>
          <w:szCs w:val="22"/>
          <w:lang w:val="es-MX" w:eastAsia="en-US"/>
        </w:rPr>
        <w:t>.</w:t>
      </w:r>
    </w:p>
    <w:p w14:paraId="22081AFE"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210F84D1"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En consecuencia, la omisión del DIF </w:t>
      </w:r>
      <w:proofErr w:type="spellStart"/>
      <w:r w:rsidRPr="00C54201">
        <w:rPr>
          <w:rFonts w:ascii="Palatino Linotype" w:eastAsiaTheme="minorHAnsi" w:hAnsi="Palatino Linotype" w:cs="Arial"/>
          <w:i/>
          <w:iCs/>
          <w:sz w:val="22"/>
          <w:szCs w:val="22"/>
          <w:lang w:val="es-MX" w:eastAsia="en-US"/>
        </w:rPr>
        <w:t>Capulhuac</w:t>
      </w:r>
      <w:proofErr w:type="spellEnd"/>
      <w:r w:rsidRPr="00C54201">
        <w:rPr>
          <w:rFonts w:ascii="Palatino Linotype" w:eastAsiaTheme="minorHAnsi" w:hAnsi="Palatino Linotype" w:cs="Arial"/>
          <w:i/>
          <w:iCs/>
          <w:sz w:val="22"/>
          <w:szCs w:val="22"/>
          <w:lang w:val="es-MX" w:eastAsia="en-US"/>
        </w:rPr>
        <w:t xml:space="preserve"> vulnera el principio de </w:t>
      </w:r>
      <w:r w:rsidRPr="00C54201">
        <w:rPr>
          <w:rFonts w:ascii="Palatino Linotype" w:eastAsiaTheme="minorHAnsi" w:hAnsi="Palatino Linotype" w:cs="Arial"/>
          <w:b/>
          <w:bCs/>
          <w:i/>
          <w:iCs/>
          <w:sz w:val="22"/>
          <w:szCs w:val="22"/>
          <w:lang w:val="es-MX" w:eastAsia="en-US"/>
        </w:rPr>
        <w:t>máxima publicidad</w:t>
      </w:r>
      <w:r w:rsidRPr="00C54201">
        <w:rPr>
          <w:rFonts w:ascii="Palatino Linotype" w:eastAsiaTheme="minorHAnsi" w:hAnsi="Palatino Linotype" w:cs="Arial"/>
          <w:i/>
          <w:iCs/>
          <w:sz w:val="22"/>
          <w:szCs w:val="22"/>
          <w:lang w:val="es-MX" w:eastAsia="en-US"/>
        </w:rPr>
        <w:t xml:space="preserve">, el cual obliga a todas las autoridades y entes públicos a favorecer en todo momento la </w:t>
      </w:r>
      <w:r w:rsidRPr="00C54201">
        <w:rPr>
          <w:rFonts w:ascii="Palatino Linotype" w:eastAsiaTheme="minorHAnsi" w:hAnsi="Palatino Linotype" w:cs="Arial"/>
          <w:b/>
          <w:bCs/>
          <w:i/>
          <w:iCs/>
          <w:sz w:val="22"/>
          <w:szCs w:val="22"/>
          <w:lang w:val="es-MX" w:eastAsia="en-US"/>
        </w:rPr>
        <w:t>divulgación y el acceso a la información</w:t>
      </w:r>
      <w:r w:rsidRPr="00C54201">
        <w:rPr>
          <w:rFonts w:ascii="Palatino Linotype" w:eastAsiaTheme="minorHAnsi" w:hAnsi="Palatino Linotype" w:cs="Arial"/>
          <w:i/>
          <w:iCs/>
          <w:sz w:val="22"/>
          <w:szCs w:val="22"/>
          <w:lang w:val="es-MX" w:eastAsia="en-US"/>
        </w:rPr>
        <w:t xml:space="preserve"> en posesión de los mismos, restringiéndola únicamente en los casos expresamente previstos por la ley y mediante resolución debidamente fundada y motivada.</w:t>
      </w:r>
    </w:p>
    <w:p w14:paraId="21459F77"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6B670550" w14:textId="77777777"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r w:rsidRPr="00C54201">
        <w:rPr>
          <w:rFonts w:ascii="Palatino Linotype" w:eastAsiaTheme="minorHAnsi" w:hAnsi="Palatino Linotype" w:cs="Arial"/>
          <w:b/>
          <w:bCs/>
          <w:i/>
          <w:iCs/>
          <w:sz w:val="22"/>
          <w:szCs w:val="22"/>
          <w:lang w:val="es-MX" w:eastAsia="en-US"/>
        </w:rPr>
        <w:t>II. Sobre la obligación de transparencia y rendición de cuentas</w:t>
      </w:r>
    </w:p>
    <w:p w14:paraId="25F4BF7C"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El DIF </w:t>
      </w:r>
      <w:proofErr w:type="spellStart"/>
      <w:r w:rsidRPr="00C54201">
        <w:rPr>
          <w:rFonts w:ascii="Palatino Linotype" w:eastAsiaTheme="minorHAnsi" w:hAnsi="Palatino Linotype" w:cs="Arial"/>
          <w:i/>
          <w:iCs/>
          <w:sz w:val="22"/>
          <w:szCs w:val="22"/>
          <w:lang w:val="es-MX" w:eastAsia="en-US"/>
        </w:rPr>
        <w:t>Capulhuac</w:t>
      </w:r>
      <w:proofErr w:type="spellEnd"/>
      <w:r w:rsidRPr="00C54201">
        <w:rPr>
          <w:rFonts w:ascii="Palatino Linotype" w:eastAsiaTheme="minorHAnsi" w:hAnsi="Palatino Linotype" w:cs="Arial"/>
          <w:i/>
          <w:iCs/>
          <w:sz w:val="22"/>
          <w:szCs w:val="22"/>
          <w:lang w:val="es-MX" w:eastAsia="en-US"/>
        </w:rPr>
        <w:t xml:space="preserve">, como organismo público descentralizado de carácter municipal, tiene el deber ineludible de </w:t>
      </w:r>
      <w:r w:rsidRPr="00C54201">
        <w:rPr>
          <w:rFonts w:ascii="Palatino Linotype" w:eastAsiaTheme="minorHAnsi" w:hAnsi="Palatino Linotype" w:cs="Arial"/>
          <w:b/>
          <w:bCs/>
          <w:i/>
          <w:iCs/>
          <w:sz w:val="22"/>
          <w:szCs w:val="22"/>
          <w:lang w:val="es-MX" w:eastAsia="en-US"/>
        </w:rPr>
        <w:t>transparentar la totalidad de su gestión administrativa, financiera y operativa</w:t>
      </w:r>
      <w:r w:rsidRPr="00C54201">
        <w:rPr>
          <w:rFonts w:ascii="Palatino Linotype" w:eastAsiaTheme="minorHAnsi" w:hAnsi="Palatino Linotype" w:cs="Arial"/>
          <w:i/>
          <w:iCs/>
          <w:sz w:val="22"/>
          <w:szCs w:val="22"/>
          <w:lang w:val="es-MX" w:eastAsia="en-US"/>
        </w:rPr>
        <w:t xml:space="preserve">, por cuanto administra </w:t>
      </w:r>
      <w:r w:rsidRPr="00C54201">
        <w:rPr>
          <w:rFonts w:ascii="Palatino Linotype" w:eastAsiaTheme="minorHAnsi" w:hAnsi="Palatino Linotype" w:cs="Arial"/>
          <w:b/>
          <w:bCs/>
          <w:i/>
          <w:iCs/>
          <w:sz w:val="22"/>
          <w:szCs w:val="22"/>
          <w:lang w:val="es-MX" w:eastAsia="en-US"/>
        </w:rPr>
        <w:t>recursos provenientes del erario público</w:t>
      </w:r>
      <w:r w:rsidRPr="00C54201">
        <w:rPr>
          <w:rFonts w:ascii="Palatino Linotype" w:eastAsiaTheme="minorHAnsi" w:hAnsi="Palatino Linotype" w:cs="Arial"/>
          <w:i/>
          <w:iCs/>
          <w:sz w:val="22"/>
          <w:szCs w:val="22"/>
          <w:lang w:val="es-MX" w:eastAsia="en-US"/>
        </w:rPr>
        <w:t xml:space="preserve"> y realiza funciones de asistencia social que deben ser fiscalizables por la ciudadanía.</w:t>
      </w:r>
    </w:p>
    <w:p w14:paraId="6A43C186" w14:textId="0703558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br/>
        <w:t xml:space="preserve">Por tanto, información relacionada con </w:t>
      </w:r>
      <w:r w:rsidRPr="00C54201">
        <w:rPr>
          <w:rFonts w:ascii="Palatino Linotype" w:eastAsiaTheme="minorHAnsi" w:hAnsi="Palatino Linotype" w:cs="Arial"/>
          <w:b/>
          <w:bCs/>
          <w:i/>
          <w:iCs/>
          <w:sz w:val="22"/>
          <w:szCs w:val="22"/>
          <w:lang w:val="es-MX" w:eastAsia="en-US"/>
        </w:rPr>
        <w:t>nóminas, programas sociales, apoyos otorgados, contratos, adquisiciones, gastos operativos o reportes financieros</w:t>
      </w:r>
      <w:r w:rsidRPr="00C54201">
        <w:rPr>
          <w:rFonts w:ascii="Palatino Linotype" w:eastAsiaTheme="minorHAnsi" w:hAnsi="Palatino Linotype" w:cs="Arial"/>
          <w:i/>
          <w:iCs/>
          <w:sz w:val="22"/>
          <w:szCs w:val="22"/>
          <w:lang w:val="es-MX" w:eastAsia="en-US"/>
        </w:rPr>
        <w:t xml:space="preserve"> debe tener carácter público, salvo los casos estrictamente excepcionales establecidos en la ley.</w:t>
      </w:r>
    </w:p>
    <w:p w14:paraId="3D5C3451"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44642E6F"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La negativa de proporcionar dichos datos configura un </w:t>
      </w:r>
      <w:r w:rsidRPr="00C54201">
        <w:rPr>
          <w:rFonts w:ascii="Palatino Linotype" w:eastAsiaTheme="minorHAnsi" w:hAnsi="Palatino Linotype" w:cs="Arial"/>
          <w:b/>
          <w:bCs/>
          <w:i/>
          <w:iCs/>
          <w:sz w:val="22"/>
          <w:szCs w:val="22"/>
          <w:lang w:val="es-MX" w:eastAsia="en-US"/>
        </w:rPr>
        <w:t>acto de opacidad institucional</w:t>
      </w:r>
      <w:r w:rsidRPr="00C54201">
        <w:rPr>
          <w:rFonts w:ascii="Palatino Linotype" w:eastAsiaTheme="minorHAnsi" w:hAnsi="Palatino Linotype" w:cs="Arial"/>
          <w:i/>
          <w:iCs/>
          <w:sz w:val="22"/>
          <w:szCs w:val="22"/>
          <w:lang w:val="es-MX" w:eastAsia="en-US"/>
        </w:rPr>
        <w:t xml:space="preserve"> que impide a la sociedad ejercer su derecho a la rendición de cuentas y al control ciudadano sobre el uso y destino de los recursos públicos.</w:t>
      </w:r>
    </w:p>
    <w:p w14:paraId="1E9F28B3"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525642B9" w14:textId="77777777"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r w:rsidRPr="00C54201">
        <w:rPr>
          <w:rFonts w:ascii="Palatino Linotype" w:eastAsiaTheme="minorHAnsi" w:hAnsi="Palatino Linotype" w:cs="Arial"/>
          <w:b/>
          <w:bCs/>
          <w:i/>
          <w:iCs/>
          <w:sz w:val="22"/>
          <w:szCs w:val="22"/>
          <w:lang w:val="es-MX" w:eastAsia="en-US"/>
        </w:rPr>
        <w:t>III. Sobre la omisión en materia de transparencia activa</w:t>
      </w:r>
    </w:p>
    <w:p w14:paraId="524A8A59"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lastRenderedPageBreak/>
        <w:t xml:space="preserve">Asimismo, la falta de entrega de la información solicitada refleja un </w:t>
      </w:r>
      <w:r w:rsidRPr="00C54201">
        <w:rPr>
          <w:rFonts w:ascii="Palatino Linotype" w:eastAsiaTheme="minorHAnsi" w:hAnsi="Palatino Linotype" w:cs="Arial"/>
          <w:b/>
          <w:bCs/>
          <w:i/>
          <w:iCs/>
          <w:sz w:val="22"/>
          <w:szCs w:val="22"/>
          <w:lang w:val="es-MX" w:eastAsia="en-US"/>
        </w:rPr>
        <w:t>incumplimiento al deber de transparencia activa</w:t>
      </w:r>
      <w:r w:rsidRPr="00C54201">
        <w:rPr>
          <w:rFonts w:ascii="Palatino Linotype" w:eastAsiaTheme="minorHAnsi" w:hAnsi="Palatino Linotype" w:cs="Arial"/>
          <w:i/>
          <w:iCs/>
          <w:sz w:val="22"/>
          <w:szCs w:val="22"/>
          <w:lang w:val="es-MX" w:eastAsia="en-US"/>
        </w:rPr>
        <w:t>, consistente en mantener publicada, actualizada y disponible la información que debe difundirse de oficio conforme a los lineamientos legales y criterios emitidos por el órgano garante.</w:t>
      </w:r>
    </w:p>
    <w:p w14:paraId="3BD76984"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10AA5BB1" w14:textId="018DE6AF"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La ausencia o desactualización de dicha información en los portales oficiales constituye una </w:t>
      </w:r>
      <w:r w:rsidRPr="00C54201">
        <w:rPr>
          <w:rFonts w:ascii="Palatino Linotype" w:eastAsiaTheme="minorHAnsi" w:hAnsi="Palatino Linotype" w:cs="Arial"/>
          <w:b/>
          <w:bCs/>
          <w:i/>
          <w:iCs/>
          <w:sz w:val="22"/>
          <w:szCs w:val="22"/>
          <w:lang w:val="es-MX" w:eastAsia="en-US"/>
        </w:rPr>
        <w:t>violación al principio de legalidad administrativa</w:t>
      </w:r>
      <w:r w:rsidRPr="00C54201">
        <w:rPr>
          <w:rFonts w:ascii="Palatino Linotype" w:eastAsiaTheme="minorHAnsi" w:hAnsi="Palatino Linotype" w:cs="Arial"/>
          <w:i/>
          <w:iCs/>
          <w:sz w:val="22"/>
          <w:szCs w:val="22"/>
          <w:lang w:val="es-MX" w:eastAsia="en-US"/>
        </w:rPr>
        <w:t>, pues el sujeto obligado no puede sustraerse de su obligación de informar mediante el silencio, la evasiva o la simple omisión de respuesta.</w:t>
      </w:r>
    </w:p>
    <w:p w14:paraId="3217BB2E" w14:textId="77777777"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p>
    <w:p w14:paraId="728C433B" w14:textId="154FD128"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r w:rsidRPr="00C54201">
        <w:rPr>
          <w:rFonts w:ascii="Palatino Linotype" w:eastAsiaTheme="minorHAnsi" w:hAnsi="Palatino Linotype" w:cs="Arial"/>
          <w:b/>
          <w:bCs/>
          <w:i/>
          <w:iCs/>
          <w:sz w:val="22"/>
          <w:szCs w:val="22"/>
          <w:lang w:val="es-MX" w:eastAsia="en-US"/>
        </w:rPr>
        <w:t>IV. Sobre la vulneración del derecho ciudadano</w:t>
      </w:r>
    </w:p>
    <w:p w14:paraId="3EAE6655"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El derecho de acceso a la información pública es de naturaleza </w:t>
      </w:r>
      <w:r w:rsidRPr="00C54201">
        <w:rPr>
          <w:rFonts w:ascii="Palatino Linotype" w:eastAsiaTheme="minorHAnsi" w:hAnsi="Palatino Linotype" w:cs="Arial"/>
          <w:b/>
          <w:bCs/>
          <w:i/>
          <w:iCs/>
          <w:sz w:val="22"/>
          <w:szCs w:val="22"/>
          <w:lang w:val="es-MX" w:eastAsia="en-US"/>
        </w:rPr>
        <w:t>fundamental y universal</w:t>
      </w:r>
      <w:r w:rsidRPr="00C54201">
        <w:rPr>
          <w:rFonts w:ascii="Palatino Linotype" w:eastAsiaTheme="minorHAnsi" w:hAnsi="Palatino Linotype" w:cs="Arial"/>
          <w:i/>
          <w:iCs/>
          <w:sz w:val="22"/>
          <w:szCs w:val="22"/>
          <w:lang w:val="es-MX" w:eastAsia="en-US"/>
        </w:rPr>
        <w:t xml:space="preserve">, reconocido por el artículo 6° constitucional como una garantía para fortalecer la </w:t>
      </w:r>
      <w:r w:rsidRPr="00C54201">
        <w:rPr>
          <w:rFonts w:ascii="Palatino Linotype" w:eastAsiaTheme="minorHAnsi" w:hAnsi="Palatino Linotype" w:cs="Arial"/>
          <w:b/>
          <w:bCs/>
          <w:i/>
          <w:iCs/>
          <w:sz w:val="22"/>
          <w:szCs w:val="22"/>
          <w:lang w:val="es-MX" w:eastAsia="en-US"/>
        </w:rPr>
        <w:t>participación ciudadana, la transparencia gubernamental y la lucha contra la corrupción</w:t>
      </w:r>
      <w:r w:rsidRPr="00C54201">
        <w:rPr>
          <w:rFonts w:ascii="Palatino Linotype" w:eastAsiaTheme="minorHAnsi" w:hAnsi="Palatino Linotype" w:cs="Arial"/>
          <w:i/>
          <w:iCs/>
          <w:sz w:val="22"/>
          <w:szCs w:val="22"/>
          <w:lang w:val="es-MX" w:eastAsia="en-US"/>
        </w:rPr>
        <w:t>.</w:t>
      </w:r>
      <w:r w:rsidRPr="00C54201">
        <w:rPr>
          <w:rFonts w:ascii="Palatino Linotype" w:eastAsiaTheme="minorHAnsi" w:hAnsi="Palatino Linotype" w:cs="Arial"/>
          <w:i/>
          <w:iCs/>
          <w:sz w:val="22"/>
          <w:szCs w:val="22"/>
          <w:lang w:val="es-MX" w:eastAsia="en-US"/>
        </w:rPr>
        <w:br/>
      </w:r>
    </w:p>
    <w:p w14:paraId="09FC158A" w14:textId="5374B0C5"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Negar información sin una causa legal y justificada equivale a </w:t>
      </w:r>
      <w:r w:rsidRPr="00C54201">
        <w:rPr>
          <w:rFonts w:ascii="Palatino Linotype" w:eastAsiaTheme="minorHAnsi" w:hAnsi="Palatino Linotype" w:cs="Arial"/>
          <w:b/>
          <w:bCs/>
          <w:i/>
          <w:iCs/>
          <w:sz w:val="22"/>
          <w:szCs w:val="22"/>
          <w:lang w:val="es-MX" w:eastAsia="en-US"/>
        </w:rPr>
        <w:t>restringir arbitrariamente un derecho humano</w:t>
      </w:r>
      <w:r w:rsidRPr="00C54201">
        <w:rPr>
          <w:rFonts w:ascii="Palatino Linotype" w:eastAsiaTheme="minorHAnsi" w:hAnsi="Palatino Linotype" w:cs="Arial"/>
          <w:i/>
          <w:iCs/>
          <w:sz w:val="22"/>
          <w:szCs w:val="22"/>
          <w:lang w:val="es-MX" w:eastAsia="en-US"/>
        </w:rPr>
        <w:t>, lo cual resulta inadmisible en un Estado democrático de derecho.</w:t>
      </w:r>
    </w:p>
    <w:p w14:paraId="54134012"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26D30036" w14:textId="4398B2E1"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La actuación del DIF </w:t>
      </w:r>
      <w:proofErr w:type="spellStart"/>
      <w:r w:rsidRPr="00C54201">
        <w:rPr>
          <w:rFonts w:ascii="Palatino Linotype" w:eastAsiaTheme="minorHAnsi" w:hAnsi="Palatino Linotype" w:cs="Arial"/>
          <w:i/>
          <w:iCs/>
          <w:sz w:val="22"/>
          <w:szCs w:val="22"/>
          <w:lang w:val="es-MX" w:eastAsia="en-US"/>
        </w:rPr>
        <w:t>Capulhuac</w:t>
      </w:r>
      <w:proofErr w:type="spellEnd"/>
      <w:r w:rsidRPr="00C54201">
        <w:rPr>
          <w:rFonts w:ascii="Palatino Linotype" w:eastAsiaTheme="minorHAnsi" w:hAnsi="Palatino Linotype" w:cs="Arial"/>
          <w:i/>
          <w:iCs/>
          <w:sz w:val="22"/>
          <w:szCs w:val="22"/>
          <w:lang w:val="es-MX" w:eastAsia="en-US"/>
        </w:rPr>
        <w:t xml:space="preserve">, al negar o evadir la entrega de los datos solicitados, vulnera de manera directa este derecho fundamental, impidiendo al suscrito conocer, evaluar y fiscalizar la actuación de una institución pública municipal que debe conducirse bajo los principios de </w:t>
      </w:r>
      <w:r w:rsidRPr="00C54201">
        <w:rPr>
          <w:rFonts w:ascii="Palatino Linotype" w:eastAsiaTheme="minorHAnsi" w:hAnsi="Palatino Linotype" w:cs="Arial"/>
          <w:b/>
          <w:bCs/>
          <w:i/>
          <w:iCs/>
          <w:sz w:val="22"/>
          <w:szCs w:val="22"/>
          <w:lang w:val="es-MX" w:eastAsia="en-US"/>
        </w:rPr>
        <w:t>honestidad, legalidad y transparencia</w:t>
      </w:r>
      <w:r w:rsidRPr="00C54201">
        <w:rPr>
          <w:rFonts w:ascii="Palatino Linotype" w:eastAsiaTheme="minorHAnsi" w:hAnsi="Palatino Linotype" w:cs="Arial"/>
          <w:i/>
          <w:iCs/>
          <w:sz w:val="22"/>
          <w:szCs w:val="22"/>
          <w:lang w:val="es-MX" w:eastAsia="en-US"/>
        </w:rPr>
        <w:t>.</w:t>
      </w:r>
    </w:p>
    <w:p w14:paraId="2B330422" w14:textId="77777777"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p>
    <w:p w14:paraId="07BBF07C" w14:textId="51F7D1A8" w:rsidR="00BB0C44" w:rsidRPr="00C54201" w:rsidRDefault="00BB0C44" w:rsidP="00BB0C44">
      <w:pPr>
        <w:ind w:left="567" w:right="616"/>
        <w:jc w:val="both"/>
        <w:rPr>
          <w:rFonts w:ascii="Palatino Linotype" w:eastAsiaTheme="minorHAnsi" w:hAnsi="Palatino Linotype" w:cs="Arial"/>
          <w:b/>
          <w:bCs/>
          <w:i/>
          <w:iCs/>
          <w:sz w:val="22"/>
          <w:szCs w:val="22"/>
          <w:lang w:val="es-MX" w:eastAsia="en-US"/>
        </w:rPr>
      </w:pPr>
      <w:r w:rsidRPr="00C54201">
        <w:rPr>
          <w:rFonts w:ascii="Palatino Linotype" w:eastAsiaTheme="minorHAnsi" w:hAnsi="Palatino Linotype" w:cs="Arial"/>
          <w:b/>
          <w:bCs/>
          <w:i/>
          <w:iCs/>
          <w:sz w:val="22"/>
          <w:szCs w:val="22"/>
          <w:lang w:val="es-MX" w:eastAsia="en-US"/>
        </w:rPr>
        <w:t>V. Petición</w:t>
      </w:r>
    </w:p>
    <w:p w14:paraId="500588DB"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Por las razones expuestas, respetuosamente solicito a este H. Instituto que:</w:t>
      </w:r>
    </w:p>
    <w:p w14:paraId="26F26C3D" w14:textId="77777777" w:rsidR="00BB0C44" w:rsidRPr="00C54201" w:rsidRDefault="00BB0C44" w:rsidP="00BB0C44">
      <w:pPr>
        <w:ind w:left="567" w:right="616"/>
        <w:jc w:val="both"/>
        <w:rPr>
          <w:rFonts w:ascii="Palatino Linotype" w:eastAsiaTheme="minorHAnsi" w:hAnsi="Palatino Linotype" w:cs="Arial"/>
          <w:i/>
          <w:iCs/>
          <w:sz w:val="22"/>
          <w:szCs w:val="22"/>
          <w:lang w:val="es-MX" w:eastAsia="en-US"/>
        </w:rPr>
      </w:pPr>
    </w:p>
    <w:p w14:paraId="7F602228" w14:textId="77777777" w:rsidR="00BB0C44" w:rsidRPr="00C54201" w:rsidRDefault="00BB0C44" w:rsidP="00BB0C44">
      <w:pPr>
        <w:numPr>
          <w:ilvl w:val="0"/>
          <w:numId w:val="19"/>
        </w:numPr>
        <w:ind w:left="993"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b/>
          <w:bCs/>
          <w:i/>
          <w:iCs/>
          <w:sz w:val="22"/>
          <w:szCs w:val="22"/>
          <w:lang w:val="es-MX" w:eastAsia="en-US"/>
        </w:rPr>
        <w:t>Declare fundada mi inconformidad</w:t>
      </w:r>
      <w:r w:rsidRPr="00C54201">
        <w:rPr>
          <w:rFonts w:ascii="Palatino Linotype" w:eastAsiaTheme="minorHAnsi" w:hAnsi="Palatino Linotype" w:cs="Arial"/>
          <w:i/>
          <w:iCs/>
          <w:sz w:val="22"/>
          <w:szCs w:val="22"/>
          <w:lang w:val="es-MX" w:eastAsia="en-US"/>
        </w:rPr>
        <w:t xml:space="preserve"> en contra de la respuesta o negativa emitida por el Sistema DIF </w:t>
      </w:r>
      <w:proofErr w:type="spellStart"/>
      <w:r w:rsidRPr="00C54201">
        <w:rPr>
          <w:rFonts w:ascii="Palatino Linotype" w:eastAsiaTheme="minorHAnsi" w:hAnsi="Palatino Linotype" w:cs="Arial"/>
          <w:i/>
          <w:iCs/>
          <w:sz w:val="22"/>
          <w:szCs w:val="22"/>
          <w:lang w:val="es-MX" w:eastAsia="en-US"/>
        </w:rPr>
        <w:t>Capulhuac</w:t>
      </w:r>
      <w:proofErr w:type="spellEnd"/>
      <w:r w:rsidRPr="00C54201">
        <w:rPr>
          <w:rFonts w:ascii="Palatino Linotype" w:eastAsiaTheme="minorHAnsi" w:hAnsi="Palatino Linotype" w:cs="Arial"/>
          <w:i/>
          <w:iCs/>
          <w:sz w:val="22"/>
          <w:szCs w:val="22"/>
          <w:lang w:val="es-MX" w:eastAsia="en-US"/>
        </w:rPr>
        <w:t>.</w:t>
      </w:r>
    </w:p>
    <w:p w14:paraId="56C2AFD4" w14:textId="77777777" w:rsidR="00BB0C44" w:rsidRPr="00C54201" w:rsidRDefault="00BB0C44" w:rsidP="00BB0C44">
      <w:pPr>
        <w:ind w:left="993" w:right="616"/>
        <w:jc w:val="both"/>
        <w:rPr>
          <w:rFonts w:ascii="Palatino Linotype" w:eastAsiaTheme="minorHAnsi" w:hAnsi="Palatino Linotype" w:cs="Arial"/>
          <w:i/>
          <w:iCs/>
          <w:sz w:val="22"/>
          <w:szCs w:val="22"/>
          <w:lang w:val="es-MX" w:eastAsia="en-US"/>
        </w:rPr>
      </w:pPr>
    </w:p>
    <w:p w14:paraId="260B4840" w14:textId="77777777" w:rsidR="00BB0C44" w:rsidRPr="00C54201" w:rsidRDefault="00BB0C44" w:rsidP="00BB0C44">
      <w:pPr>
        <w:numPr>
          <w:ilvl w:val="0"/>
          <w:numId w:val="19"/>
        </w:numPr>
        <w:ind w:left="993"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b/>
          <w:bCs/>
          <w:i/>
          <w:iCs/>
          <w:sz w:val="22"/>
          <w:szCs w:val="22"/>
          <w:lang w:val="es-MX" w:eastAsia="en-US"/>
        </w:rPr>
        <w:t>Revoque la determinación impugnada</w:t>
      </w:r>
      <w:r w:rsidRPr="00C54201">
        <w:rPr>
          <w:rFonts w:ascii="Palatino Linotype" w:eastAsiaTheme="minorHAnsi" w:hAnsi="Palatino Linotype" w:cs="Arial"/>
          <w:i/>
          <w:iCs/>
          <w:sz w:val="22"/>
          <w:szCs w:val="22"/>
          <w:lang w:val="es-MX" w:eastAsia="en-US"/>
        </w:rPr>
        <w:t xml:space="preserve"> y ordene la </w:t>
      </w:r>
      <w:r w:rsidRPr="00C54201">
        <w:rPr>
          <w:rFonts w:ascii="Palatino Linotype" w:eastAsiaTheme="minorHAnsi" w:hAnsi="Palatino Linotype" w:cs="Arial"/>
          <w:b/>
          <w:bCs/>
          <w:i/>
          <w:iCs/>
          <w:sz w:val="22"/>
          <w:szCs w:val="22"/>
          <w:lang w:val="es-MX" w:eastAsia="en-US"/>
        </w:rPr>
        <w:t>entrega completa, veraz y actualizada</w:t>
      </w:r>
      <w:r w:rsidRPr="00C54201">
        <w:rPr>
          <w:rFonts w:ascii="Palatino Linotype" w:eastAsiaTheme="minorHAnsi" w:hAnsi="Palatino Linotype" w:cs="Arial"/>
          <w:i/>
          <w:iCs/>
          <w:sz w:val="22"/>
          <w:szCs w:val="22"/>
          <w:lang w:val="es-MX" w:eastAsia="en-US"/>
        </w:rPr>
        <w:t xml:space="preserve"> de la información solicitada.</w:t>
      </w:r>
    </w:p>
    <w:p w14:paraId="0563EA8B" w14:textId="77777777" w:rsidR="00BB0C44" w:rsidRPr="00C54201" w:rsidRDefault="00BB0C44" w:rsidP="00BB0C44">
      <w:pPr>
        <w:ind w:left="993" w:right="616"/>
        <w:jc w:val="both"/>
        <w:rPr>
          <w:rFonts w:ascii="Palatino Linotype" w:eastAsiaTheme="minorHAnsi" w:hAnsi="Palatino Linotype" w:cs="Arial"/>
          <w:i/>
          <w:iCs/>
          <w:sz w:val="22"/>
          <w:szCs w:val="22"/>
          <w:lang w:val="es-MX" w:eastAsia="en-US"/>
        </w:rPr>
      </w:pPr>
    </w:p>
    <w:p w14:paraId="19DF927F" w14:textId="77777777" w:rsidR="00BB0C44" w:rsidRPr="00C54201" w:rsidRDefault="00BB0C44" w:rsidP="00BB0C44">
      <w:pPr>
        <w:numPr>
          <w:ilvl w:val="0"/>
          <w:numId w:val="19"/>
        </w:numPr>
        <w:ind w:left="993"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b/>
          <w:bCs/>
          <w:i/>
          <w:iCs/>
          <w:sz w:val="22"/>
          <w:szCs w:val="22"/>
          <w:lang w:val="es-MX" w:eastAsia="en-US"/>
        </w:rPr>
        <w:t>Instruya al sujeto obligado</w:t>
      </w:r>
      <w:r w:rsidRPr="00C54201">
        <w:rPr>
          <w:rFonts w:ascii="Palatino Linotype" w:eastAsiaTheme="minorHAnsi" w:hAnsi="Palatino Linotype" w:cs="Arial"/>
          <w:i/>
          <w:iCs/>
          <w:sz w:val="22"/>
          <w:szCs w:val="22"/>
          <w:lang w:val="es-MX" w:eastAsia="en-US"/>
        </w:rPr>
        <w:t xml:space="preserve"> para que adopte medidas internas que garanticen el cumplimiento efectivo de las obligaciones de transparencia y el respeto irrestricto al derecho de acceso a la información.</w:t>
      </w:r>
    </w:p>
    <w:p w14:paraId="74F123B9" w14:textId="77777777" w:rsidR="00BB0C44" w:rsidRPr="00C54201" w:rsidRDefault="00BB0C44" w:rsidP="00BB0C44">
      <w:pPr>
        <w:ind w:right="616"/>
        <w:jc w:val="both"/>
        <w:rPr>
          <w:rFonts w:ascii="Palatino Linotype" w:eastAsiaTheme="minorHAnsi" w:hAnsi="Palatino Linotype" w:cs="Arial"/>
          <w:i/>
          <w:iCs/>
          <w:sz w:val="22"/>
          <w:szCs w:val="22"/>
          <w:lang w:val="es-MX" w:eastAsia="en-US"/>
        </w:rPr>
      </w:pPr>
    </w:p>
    <w:p w14:paraId="69353131" w14:textId="7A93BBAF" w:rsidR="00BB0C44" w:rsidRPr="00C54201" w:rsidRDefault="00BB0C44" w:rsidP="00BB0C44">
      <w:pPr>
        <w:ind w:left="567" w:right="616"/>
        <w:jc w:val="both"/>
        <w:rPr>
          <w:rFonts w:ascii="Palatino Linotype" w:eastAsiaTheme="minorHAnsi" w:hAnsi="Palatino Linotype" w:cs="Arial"/>
          <w:i/>
          <w:iCs/>
          <w:sz w:val="22"/>
          <w:szCs w:val="22"/>
          <w:lang w:val="es-MX" w:eastAsia="en-US"/>
        </w:rPr>
      </w:pPr>
      <w:r w:rsidRPr="00C54201">
        <w:rPr>
          <w:rFonts w:ascii="Palatino Linotype" w:eastAsiaTheme="minorHAnsi" w:hAnsi="Palatino Linotype" w:cs="Arial"/>
          <w:i/>
          <w:iCs/>
          <w:sz w:val="22"/>
          <w:szCs w:val="22"/>
          <w:lang w:val="es-MX" w:eastAsia="en-US"/>
        </w:rPr>
        <w:t xml:space="preserve">En mérito de lo anterior, reitero que el acceso a la información pública no debe entenderse como una concesión, sino como un </w:t>
      </w:r>
      <w:r w:rsidRPr="00C54201">
        <w:rPr>
          <w:rFonts w:ascii="Palatino Linotype" w:eastAsiaTheme="minorHAnsi" w:hAnsi="Palatino Linotype" w:cs="Arial"/>
          <w:b/>
          <w:bCs/>
          <w:i/>
          <w:iCs/>
          <w:sz w:val="22"/>
          <w:szCs w:val="22"/>
          <w:lang w:val="es-MX" w:eastAsia="en-US"/>
        </w:rPr>
        <w:t>derecho ciudadano de exigibilidad inmediata</w:t>
      </w:r>
      <w:r w:rsidRPr="00C54201">
        <w:rPr>
          <w:rFonts w:ascii="Palatino Linotype" w:eastAsiaTheme="minorHAnsi" w:hAnsi="Palatino Linotype" w:cs="Arial"/>
          <w:i/>
          <w:iCs/>
          <w:sz w:val="22"/>
          <w:szCs w:val="22"/>
          <w:lang w:val="es-MX" w:eastAsia="en-US"/>
        </w:rPr>
        <w:t xml:space="preserve">, cuyo </w:t>
      </w:r>
      <w:r w:rsidRPr="00C54201">
        <w:rPr>
          <w:rFonts w:ascii="Palatino Linotype" w:eastAsiaTheme="minorHAnsi" w:hAnsi="Palatino Linotype" w:cs="Arial"/>
          <w:i/>
          <w:iCs/>
          <w:sz w:val="22"/>
          <w:szCs w:val="22"/>
          <w:lang w:val="es-MX" w:eastAsia="en-US"/>
        </w:rPr>
        <w:lastRenderedPageBreak/>
        <w:t>ejercicio fortalece la confianza social, la legalidad institucional y la rendición de cuentas en el ámbito municipal.” (Sic)</w:t>
      </w:r>
    </w:p>
    <w:p w14:paraId="61B15136" w14:textId="2DFC3372" w:rsidR="00EF3F0F" w:rsidRPr="00C54201" w:rsidRDefault="00EF3F0F" w:rsidP="004B1933">
      <w:pPr>
        <w:spacing w:line="360" w:lineRule="auto"/>
        <w:jc w:val="both"/>
        <w:rPr>
          <w:rFonts w:ascii="Palatino Linotype" w:eastAsiaTheme="minorHAnsi" w:hAnsi="Palatino Linotype" w:cs="Arial"/>
          <w:noProof/>
          <w:lang w:val="es-MX" w:eastAsia="es-MX"/>
        </w:rPr>
      </w:pPr>
    </w:p>
    <w:p w14:paraId="6D3300B4" w14:textId="5757E321" w:rsidR="00B2345B" w:rsidRPr="00C54201"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SEXT</w:t>
      </w:r>
      <w:r w:rsidR="00B2345B" w:rsidRPr="00C54201">
        <w:rPr>
          <w:rFonts w:ascii="Palatino Linotype" w:eastAsiaTheme="minorHAnsi" w:hAnsi="Palatino Linotype" w:cs="Arial"/>
          <w:b/>
          <w:sz w:val="28"/>
          <w:lang w:val="es-MX" w:eastAsia="en-US"/>
        </w:rPr>
        <w:t>O. Del cierre de instrucción.</w:t>
      </w:r>
      <w:r w:rsidR="00B2345B" w:rsidRPr="00C54201">
        <w:rPr>
          <w:rFonts w:ascii="Palatino Linotype" w:eastAsiaTheme="minorHAnsi" w:hAnsi="Palatino Linotype" w:cs="Arial"/>
          <w:b/>
          <w:sz w:val="28"/>
          <w:lang w:val="es-MX" w:eastAsia="en-US"/>
        </w:rPr>
        <w:tab/>
      </w:r>
    </w:p>
    <w:p w14:paraId="5F4E5A9F" w14:textId="6FF7AABA" w:rsidR="00177F56" w:rsidRPr="00C54201" w:rsidRDefault="00B2345B" w:rsidP="00B96A17">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Así, una vez transcurrido el término legal, permitió decretarse el cierre de instrucción en fecha </w:t>
      </w:r>
      <w:r w:rsidR="00A36842" w:rsidRPr="00C54201">
        <w:rPr>
          <w:rFonts w:ascii="Palatino Linotype" w:eastAsiaTheme="minorHAnsi" w:hAnsi="Palatino Linotype" w:cs="Arial"/>
          <w:lang w:val="es-MX" w:eastAsia="en-US"/>
        </w:rPr>
        <w:t>diez de noviembre</w:t>
      </w:r>
      <w:r w:rsidRPr="00C5420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A20FD90" w14:textId="77777777" w:rsidR="00A36842" w:rsidRPr="00C54201" w:rsidRDefault="00A36842" w:rsidP="00B96A17">
      <w:pPr>
        <w:spacing w:line="360" w:lineRule="auto"/>
        <w:jc w:val="both"/>
        <w:rPr>
          <w:rFonts w:ascii="Palatino Linotype" w:eastAsiaTheme="minorHAnsi" w:hAnsi="Palatino Linotype" w:cs="Arial"/>
          <w:lang w:val="es-MX" w:eastAsia="en-US"/>
        </w:rPr>
      </w:pPr>
    </w:p>
    <w:p w14:paraId="22533BAB" w14:textId="77777777" w:rsidR="00D57F74" w:rsidRPr="00C54201" w:rsidRDefault="00E74701" w:rsidP="00270257">
      <w:pPr>
        <w:spacing w:line="360" w:lineRule="auto"/>
        <w:jc w:val="center"/>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t>C O N S I D E R A N</w:t>
      </w:r>
      <w:r w:rsidR="00D57F74" w:rsidRPr="00C54201">
        <w:rPr>
          <w:rFonts w:ascii="Palatino Linotype" w:eastAsiaTheme="minorHAnsi" w:hAnsi="Palatino Linotype" w:cs="Arial"/>
          <w:b/>
          <w:sz w:val="28"/>
          <w:lang w:val="es-MX" w:eastAsia="en-US"/>
        </w:rPr>
        <w:t xml:space="preserve"> D O </w:t>
      </w:r>
    </w:p>
    <w:p w14:paraId="6E24D6C0" w14:textId="77777777" w:rsidR="00270257" w:rsidRPr="00C54201" w:rsidRDefault="00270257" w:rsidP="00763D8A">
      <w:pPr>
        <w:pStyle w:val="Sinespaciado"/>
        <w:rPr>
          <w:rFonts w:eastAsiaTheme="minorHAnsi"/>
          <w:lang w:eastAsia="en-US"/>
        </w:rPr>
      </w:pPr>
    </w:p>
    <w:p w14:paraId="164F7678" w14:textId="77777777" w:rsidR="0029071C" w:rsidRPr="00C54201" w:rsidRDefault="0029071C" w:rsidP="0029071C">
      <w:pPr>
        <w:spacing w:line="360" w:lineRule="auto"/>
        <w:jc w:val="both"/>
        <w:rPr>
          <w:rFonts w:ascii="Palatino Linotype" w:eastAsiaTheme="minorHAnsi" w:hAnsi="Palatino Linotype" w:cs="Arial"/>
          <w:sz w:val="28"/>
          <w:lang w:val="es-MX" w:eastAsia="en-US"/>
        </w:rPr>
      </w:pPr>
      <w:r w:rsidRPr="00C54201">
        <w:rPr>
          <w:rFonts w:ascii="Palatino Linotype" w:eastAsiaTheme="minorHAnsi" w:hAnsi="Palatino Linotype" w:cs="Arial"/>
          <w:b/>
          <w:sz w:val="28"/>
          <w:lang w:val="es-MX" w:eastAsia="en-US"/>
        </w:rPr>
        <w:t>PRIMERO. De la competencia</w:t>
      </w:r>
      <w:r w:rsidRPr="00C54201">
        <w:rPr>
          <w:rFonts w:ascii="Palatino Linotype" w:eastAsiaTheme="minorHAnsi" w:hAnsi="Palatino Linotype" w:cs="Arial"/>
          <w:sz w:val="28"/>
          <w:lang w:val="es-MX" w:eastAsia="en-US"/>
        </w:rPr>
        <w:t>.</w:t>
      </w:r>
    </w:p>
    <w:p w14:paraId="041B3440" w14:textId="457F7D9B" w:rsidR="006C18A8" w:rsidRPr="00C54201" w:rsidRDefault="005C4743" w:rsidP="00CC0B81">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C54201">
        <w:rPr>
          <w:rFonts w:ascii="Palatino Linotype" w:eastAsiaTheme="minorHAnsi" w:hAnsi="Palatino Linotype" w:cs="Arial"/>
          <w:lang w:val="es-MX" w:eastAsia="en-US"/>
        </w:rPr>
        <w:t>tercero</w:t>
      </w:r>
      <w:r w:rsidRPr="00C54201">
        <w:rPr>
          <w:rFonts w:ascii="Palatino Linotype" w:eastAsiaTheme="minorHAnsi" w:hAnsi="Palatino Linotype" w:cs="Arial"/>
          <w:lang w:val="es-MX" w:eastAsia="en-US"/>
        </w:rPr>
        <w:t xml:space="preserve"> y trigésimo </w:t>
      </w:r>
      <w:r w:rsidR="008D2478" w:rsidRPr="00C54201">
        <w:rPr>
          <w:rFonts w:ascii="Palatino Linotype" w:eastAsiaTheme="minorHAnsi" w:hAnsi="Palatino Linotype" w:cs="Arial"/>
          <w:lang w:val="es-MX" w:eastAsia="en-US"/>
        </w:rPr>
        <w:t>cuarto</w:t>
      </w:r>
      <w:r w:rsidRPr="00C54201">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C54201" w:rsidRDefault="00247095" w:rsidP="00CC0B81">
      <w:pPr>
        <w:spacing w:line="360" w:lineRule="auto"/>
        <w:jc w:val="both"/>
        <w:rPr>
          <w:rFonts w:ascii="Palatino Linotype" w:eastAsiaTheme="minorHAnsi" w:hAnsi="Palatino Linotype" w:cs="Arial"/>
          <w:lang w:val="es-MX" w:eastAsia="en-US"/>
        </w:rPr>
      </w:pPr>
    </w:p>
    <w:p w14:paraId="4ED7A928" w14:textId="77777777" w:rsidR="00E24D1E" w:rsidRPr="00C54201" w:rsidRDefault="00E24D1E" w:rsidP="00CC0B81">
      <w:pPr>
        <w:spacing w:line="360" w:lineRule="auto"/>
        <w:jc w:val="both"/>
        <w:rPr>
          <w:rFonts w:ascii="Palatino Linotype" w:eastAsiaTheme="minorHAnsi" w:hAnsi="Palatino Linotype" w:cs="Arial"/>
          <w:lang w:val="es-MX" w:eastAsia="en-US"/>
        </w:rPr>
      </w:pPr>
    </w:p>
    <w:p w14:paraId="338B74C3" w14:textId="77777777" w:rsidR="0029071C" w:rsidRPr="00C5420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lastRenderedPageBreak/>
        <w:t xml:space="preserve">SEGUNDO. De los alcances del Recurso de Revisión. </w:t>
      </w:r>
    </w:p>
    <w:p w14:paraId="206CBB9A" w14:textId="1F452E1C" w:rsidR="006107BE" w:rsidRPr="00C5420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C54201">
        <w:rPr>
          <w:rFonts w:ascii="Palatino Linotype" w:eastAsiaTheme="minorHAnsi" w:hAnsi="Palatino Linotype" w:cs="Arial"/>
          <w:lang w:val="es-MX" w:eastAsia="en-US"/>
        </w:rPr>
        <w:t>io rector de máxima publicidad.</w:t>
      </w:r>
    </w:p>
    <w:p w14:paraId="3C06AFBB" w14:textId="77777777" w:rsidR="006107BE" w:rsidRPr="00C54201"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C5420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C5420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C5420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C5420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C5420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C54201">
        <w:rPr>
          <w:rFonts w:ascii="Palatino Linotype" w:eastAsiaTheme="minorHAnsi" w:hAnsi="Palatino Linotype" w:cs="Arial"/>
          <w:lang w:val="es-MX" w:eastAsia="en-US"/>
        </w:rPr>
        <w:t>Resolutor</w:t>
      </w:r>
      <w:proofErr w:type="spellEnd"/>
      <w:r w:rsidRPr="00C54201">
        <w:rPr>
          <w:rFonts w:ascii="Palatino Linotype" w:eastAsiaTheme="minorHAnsi" w:hAnsi="Palatino Linotype" w:cs="Arial"/>
          <w:lang w:val="es-MX" w:eastAsia="en-US"/>
        </w:rPr>
        <w:t xml:space="preserve">, se </w:t>
      </w:r>
      <w:proofErr w:type="gramStart"/>
      <w:r w:rsidRPr="00C54201">
        <w:rPr>
          <w:rFonts w:ascii="Palatino Linotype" w:eastAsiaTheme="minorHAnsi" w:hAnsi="Palatino Linotype" w:cs="Arial"/>
          <w:lang w:val="es-MX" w:eastAsia="en-US"/>
        </w:rPr>
        <w:t>procede</w:t>
      </w:r>
      <w:proofErr w:type="gramEnd"/>
      <w:r w:rsidRPr="00C54201">
        <w:rPr>
          <w:rFonts w:ascii="Palatino Linotype" w:eastAsiaTheme="minorHAnsi" w:hAnsi="Palatino Linotype" w:cs="Arial"/>
          <w:lang w:val="es-MX" w:eastAsia="en-US"/>
        </w:rPr>
        <w:t xml:space="preserve"> al análisis del fondo de los asuntos en los siguientes términos.</w:t>
      </w:r>
    </w:p>
    <w:p w14:paraId="101024F1" w14:textId="77777777" w:rsidR="002A7EA9" w:rsidRPr="00C54201" w:rsidRDefault="002A7EA9" w:rsidP="00270257">
      <w:pPr>
        <w:widowControl w:val="0"/>
        <w:autoSpaceDE w:val="0"/>
        <w:autoSpaceDN w:val="0"/>
        <w:adjustRightInd w:val="0"/>
        <w:spacing w:line="360" w:lineRule="auto"/>
        <w:jc w:val="both"/>
        <w:rPr>
          <w:rFonts w:ascii="Palatino Linotype" w:hAnsi="Palatino Linotype"/>
        </w:rPr>
      </w:pPr>
    </w:p>
    <w:p w14:paraId="72C31B31" w14:textId="77777777" w:rsidR="00E24D1E" w:rsidRPr="00C54201" w:rsidRDefault="00E24D1E" w:rsidP="00270257">
      <w:pPr>
        <w:widowControl w:val="0"/>
        <w:autoSpaceDE w:val="0"/>
        <w:autoSpaceDN w:val="0"/>
        <w:adjustRightInd w:val="0"/>
        <w:spacing w:line="360" w:lineRule="auto"/>
        <w:jc w:val="both"/>
        <w:rPr>
          <w:rFonts w:ascii="Palatino Linotype" w:hAnsi="Palatino Linotype"/>
        </w:rPr>
      </w:pPr>
    </w:p>
    <w:p w14:paraId="45DF6502" w14:textId="44D94BF5" w:rsidR="006C7783" w:rsidRPr="00C54201" w:rsidRDefault="00A36842"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C54201">
        <w:rPr>
          <w:rFonts w:ascii="Palatino Linotype" w:eastAsiaTheme="minorHAnsi" w:hAnsi="Palatino Linotype" w:cs="Arial"/>
          <w:b/>
          <w:sz w:val="28"/>
          <w:lang w:val="es-MX" w:eastAsia="en-US"/>
        </w:rPr>
        <w:lastRenderedPageBreak/>
        <w:t>TERCERO</w:t>
      </w:r>
      <w:r w:rsidR="006C7783" w:rsidRPr="00C54201">
        <w:rPr>
          <w:rFonts w:ascii="Palatino Linotype" w:eastAsiaTheme="minorHAnsi" w:hAnsi="Palatino Linotype" w:cs="Arial"/>
          <w:b/>
          <w:sz w:val="28"/>
          <w:lang w:val="es-MX" w:eastAsia="en-US"/>
        </w:rPr>
        <w:t xml:space="preserve">. Del estudio de las causas de improcedencia. </w:t>
      </w:r>
    </w:p>
    <w:p w14:paraId="1FBC24A9" w14:textId="0EB4C021" w:rsidR="00F03A31" w:rsidRPr="00C5420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C54201">
        <w:rPr>
          <w:rFonts w:ascii="Palatino Linotype" w:eastAsiaTheme="minorHAnsi" w:hAnsi="Palatino Linotype" w:cs="Arial"/>
          <w:lang w:val="es-MX" w:eastAsia="en-US"/>
        </w:rPr>
        <w:t>Resolutor</w:t>
      </w:r>
      <w:proofErr w:type="spellEnd"/>
      <w:r w:rsidRPr="00C54201">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54201">
        <w:rPr>
          <w:rStyle w:val="Refdenotaalpie"/>
          <w:rFonts w:ascii="Palatino Linotype" w:eastAsiaTheme="minorHAnsi" w:hAnsi="Palatino Linotype" w:cs="Arial"/>
          <w:lang w:val="es-MX" w:eastAsia="en-US"/>
        </w:rPr>
        <w:footnoteReference w:id="1"/>
      </w:r>
      <w:r w:rsidRPr="00C54201">
        <w:rPr>
          <w:rFonts w:ascii="Palatino Linotype" w:eastAsiaTheme="minorHAnsi" w:hAnsi="Palatino Linotype" w:cs="Arial"/>
          <w:lang w:val="es-MX" w:eastAsia="en-US"/>
        </w:rPr>
        <w:t>.</w:t>
      </w:r>
    </w:p>
    <w:p w14:paraId="47C000AF" w14:textId="77777777" w:rsidR="00A36842" w:rsidRPr="00C54201" w:rsidRDefault="00A36842"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C5420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C54201" w:rsidRDefault="006C7783" w:rsidP="006C7783">
      <w:pPr>
        <w:rPr>
          <w:lang w:val="es-MX"/>
        </w:rPr>
      </w:pPr>
    </w:p>
    <w:p w14:paraId="4BC792C7"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w:t>
      </w:r>
      <w:r w:rsidRPr="00C54201">
        <w:rPr>
          <w:rFonts w:ascii="Palatino Linotype" w:hAnsi="Palatino Linotype" w:cs="Arial"/>
          <w:b/>
          <w:i/>
          <w:sz w:val="22"/>
          <w:szCs w:val="22"/>
        </w:rPr>
        <w:t>Artículo 191.</w:t>
      </w:r>
      <w:r w:rsidRPr="00C54201">
        <w:rPr>
          <w:rFonts w:ascii="Palatino Linotype" w:hAnsi="Palatino Linotype" w:cs="Arial"/>
          <w:i/>
          <w:sz w:val="22"/>
          <w:szCs w:val="22"/>
        </w:rPr>
        <w:t xml:space="preserve"> El recurso será desechado por improcedente cuando:  </w:t>
      </w:r>
    </w:p>
    <w:p w14:paraId="4256B0AA"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lastRenderedPageBreak/>
        <w:t xml:space="preserve">I. Sea extemporáneo por haber transcurrido el plazo establecido en la presente Ley, a partir de la respuesta;  </w:t>
      </w:r>
    </w:p>
    <w:p w14:paraId="12C43178"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 xml:space="preserve">III. No actualice alguno de los supuestos previstos en la presente Ley;  </w:t>
      </w:r>
    </w:p>
    <w:p w14:paraId="256C7B77"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IV. No se haya desahogado la prevención en los términos establecidos en la presente Ley;</w:t>
      </w:r>
    </w:p>
    <w:p w14:paraId="4DC94485"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 xml:space="preserve">V. Se impugne la veracidad de la información proporcionada;  </w:t>
      </w:r>
    </w:p>
    <w:p w14:paraId="3D567650"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 xml:space="preserve">VI. Se trate de una consulta, o trámite en específico; y  </w:t>
      </w:r>
    </w:p>
    <w:p w14:paraId="3905A64B" w14:textId="77777777" w:rsidR="006C7783" w:rsidRPr="00C54201" w:rsidRDefault="006C7783" w:rsidP="006C7783">
      <w:pPr>
        <w:autoSpaceDE w:val="0"/>
        <w:autoSpaceDN w:val="0"/>
        <w:adjustRightInd w:val="0"/>
        <w:ind w:left="708" w:right="850"/>
        <w:jc w:val="both"/>
        <w:rPr>
          <w:rFonts w:ascii="Palatino Linotype" w:hAnsi="Palatino Linotype" w:cs="Arial"/>
          <w:i/>
          <w:sz w:val="22"/>
          <w:szCs w:val="22"/>
        </w:rPr>
      </w:pPr>
      <w:r w:rsidRPr="00C54201">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C54201"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C5420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C54201"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C54201" w:rsidRDefault="006C7783" w:rsidP="006C7783">
      <w:pPr>
        <w:autoSpaceDE w:val="0"/>
        <w:autoSpaceDN w:val="0"/>
        <w:adjustRightInd w:val="0"/>
        <w:spacing w:line="360" w:lineRule="auto"/>
        <w:jc w:val="both"/>
        <w:rPr>
          <w:rFonts w:ascii="Palatino Linotype" w:hAnsi="Palatino Linotype" w:cs="Arial"/>
        </w:rPr>
      </w:pPr>
      <w:r w:rsidRPr="00C54201">
        <w:rPr>
          <w:rFonts w:ascii="Palatino Linotype" w:hAnsi="Palatino Linotype" w:cs="Arial"/>
        </w:rPr>
        <w:t xml:space="preserve">Así las cosas, al no existir causas de improcedencia invocadas por las partes ni advertidas de oficio por este </w:t>
      </w:r>
      <w:proofErr w:type="spellStart"/>
      <w:r w:rsidRPr="00C54201">
        <w:rPr>
          <w:rFonts w:ascii="Palatino Linotype" w:hAnsi="Palatino Linotype" w:cs="Arial"/>
        </w:rPr>
        <w:t>Resolutor</w:t>
      </w:r>
      <w:proofErr w:type="spellEnd"/>
      <w:r w:rsidRPr="00C54201">
        <w:rPr>
          <w:rFonts w:ascii="Palatino Linotype" w:hAnsi="Palatino Linotype" w:cs="Arial"/>
        </w:rPr>
        <w:t xml:space="preserve">, se </w:t>
      </w:r>
      <w:proofErr w:type="gramStart"/>
      <w:r w:rsidRPr="00C54201">
        <w:rPr>
          <w:rFonts w:ascii="Palatino Linotype" w:hAnsi="Palatino Linotype" w:cs="Arial"/>
        </w:rPr>
        <w:t>procede</w:t>
      </w:r>
      <w:proofErr w:type="gramEnd"/>
      <w:r w:rsidRPr="00C54201">
        <w:rPr>
          <w:rFonts w:ascii="Palatino Linotype" w:hAnsi="Palatino Linotype" w:cs="Arial"/>
        </w:rPr>
        <w:t xml:space="preserve"> al análisis del fondo de los asuntos en los siguientes términos.</w:t>
      </w:r>
    </w:p>
    <w:p w14:paraId="0F51B0BE" w14:textId="77777777" w:rsidR="00F03A31" w:rsidRPr="00C54201" w:rsidRDefault="00F03A31" w:rsidP="006C7783">
      <w:pPr>
        <w:autoSpaceDE w:val="0"/>
        <w:autoSpaceDN w:val="0"/>
        <w:adjustRightInd w:val="0"/>
        <w:spacing w:line="360" w:lineRule="auto"/>
        <w:jc w:val="both"/>
        <w:rPr>
          <w:rFonts w:ascii="Palatino Linotype" w:hAnsi="Palatino Linotype" w:cs="Arial"/>
        </w:rPr>
      </w:pPr>
    </w:p>
    <w:p w14:paraId="2F9204B0" w14:textId="50141746" w:rsidR="006C7783" w:rsidRPr="00C54201" w:rsidRDefault="00A36842" w:rsidP="006C7783">
      <w:pPr>
        <w:autoSpaceDE w:val="0"/>
        <w:autoSpaceDN w:val="0"/>
        <w:adjustRightInd w:val="0"/>
        <w:spacing w:line="360" w:lineRule="auto"/>
        <w:jc w:val="both"/>
        <w:rPr>
          <w:rFonts w:ascii="Palatino Linotype" w:hAnsi="Palatino Linotype" w:cs="Arial"/>
          <w:sz w:val="28"/>
        </w:rPr>
      </w:pPr>
      <w:r w:rsidRPr="00C54201">
        <w:rPr>
          <w:rFonts w:ascii="Palatino Linotype" w:hAnsi="Palatino Linotype" w:cs="Arial"/>
          <w:b/>
          <w:sz w:val="28"/>
        </w:rPr>
        <w:t>CUAR</w:t>
      </w:r>
      <w:r w:rsidR="006C7783" w:rsidRPr="00C54201">
        <w:rPr>
          <w:rFonts w:ascii="Palatino Linotype" w:hAnsi="Palatino Linotype" w:cs="Arial"/>
          <w:b/>
          <w:sz w:val="28"/>
        </w:rPr>
        <w:t>TO. Del estudio y resolución del asunto.</w:t>
      </w:r>
      <w:r w:rsidR="006C7783" w:rsidRPr="00C54201">
        <w:rPr>
          <w:rFonts w:ascii="Palatino Linotype" w:hAnsi="Palatino Linotype" w:cs="Arial"/>
          <w:sz w:val="28"/>
        </w:rPr>
        <w:t xml:space="preserve"> </w:t>
      </w:r>
    </w:p>
    <w:p w14:paraId="0FCA955A" w14:textId="77777777" w:rsidR="006C7783" w:rsidRPr="00C5420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C54201">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5F9F60B" w14:textId="77777777" w:rsidR="00113DEF" w:rsidRPr="00C54201"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C54201" w:rsidRDefault="00113DEF" w:rsidP="00113DEF">
      <w:pPr>
        <w:spacing w:line="360" w:lineRule="auto"/>
        <w:ind w:right="141"/>
        <w:jc w:val="both"/>
        <w:rPr>
          <w:rFonts w:ascii="Palatino Linotype" w:eastAsiaTheme="minorHAnsi" w:hAnsi="Palatino Linotype" w:cstheme="minorBidi"/>
          <w:lang w:val="es-MX" w:eastAsia="es-MX"/>
        </w:rPr>
      </w:pPr>
      <w:r w:rsidRPr="00C5420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54201">
        <w:rPr>
          <w:rFonts w:ascii="Palatino Linotype" w:eastAsiaTheme="minorHAnsi" w:hAnsi="Palatino Linotype" w:cstheme="minorBidi"/>
          <w:b/>
          <w:lang w:val="es-MX" w:eastAsia="es-MX"/>
        </w:rPr>
        <w:t xml:space="preserve"> </w:t>
      </w:r>
      <w:r w:rsidRPr="00C54201">
        <w:rPr>
          <w:rFonts w:ascii="Palatino Linotype" w:eastAsiaTheme="minorHAnsi" w:hAnsi="Palatino Linotype" w:cstheme="minorBidi"/>
          <w:lang w:val="es-MX" w:eastAsia="es-MX"/>
        </w:rPr>
        <w:t>parte</w:t>
      </w:r>
      <w:r w:rsidRPr="00C54201">
        <w:rPr>
          <w:rFonts w:ascii="Palatino Linotype" w:eastAsiaTheme="minorHAnsi" w:hAnsi="Palatino Linotype" w:cstheme="minorBidi"/>
          <w:b/>
          <w:lang w:val="es-MX" w:eastAsia="es-MX"/>
        </w:rPr>
        <w:t xml:space="preserve"> Recurrente</w:t>
      </w:r>
      <w:r w:rsidRPr="00C54201">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C54201" w:rsidRDefault="00113DEF" w:rsidP="00113DEF">
      <w:pPr>
        <w:spacing w:line="360" w:lineRule="auto"/>
        <w:ind w:right="141"/>
        <w:jc w:val="both"/>
        <w:rPr>
          <w:rFonts w:ascii="Palatino Linotype" w:eastAsiaTheme="minorHAnsi" w:hAnsi="Palatino Linotype" w:cstheme="minorBidi"/>
          <w:lang w:val="es-MX" w:eastAsia="es-MX"/>
        </w:rPr>
      </w:pPr>
    </w:p>
    <w:p w14:paraId="3F10D072" w14:textId="2BD3F5AF" w:rsidR="00EF3F0F" w:rsidRPr="00C54201" w:rsidRDefault="00113DEF" w:rsidP="0027553E">
      <w:pPr>
        <w:spacing w:line="360" w:lineRule="auto"/>
        <w:ind w:right="141"/>
        <w:jc w:val="both"/>
        <w:rPr>
          <w:rFonts w:ascii="Palatino Linotype" w:eastAsiaTheme="minorHAnsi" w:hAnsi="Palatino Linotype" w:cstheme="minorBidi"/>
          <w:b/>
          <w:szCs w:val="22"/>
          <w:lang w:val="es-MX" w:eastAsia="es-MX"/>
        </w:rPr>
      </w:pPr>
      <w:r w:rsidRPr="00C54201">
        <w:rPr>
          <w:rFonts w:ascii="Palatino Linotype" w:eastAsiaTheme="minorHAnsi" w:hAnsi="Palatino Linotype" w:cstheme="minorBidi"/>
          <w:b/>
          <w:szCs w:val="22"/>
          <w:lang w:val="es-MX" w:eastAsia="es-MX"/>
        </w:rPr>
        <w:t xml:space="preserve">REQUERIMIENTOS SOLICITADOS: </w:t>
      </w:r>
      <w:bookmarkStart w:id="0" w:name="_Hlk169023494"/>
      <w:bookmarkStart w:id="1" w:name="_Hlk172138293"/>
      <w:r w:rsidR="00EF3F0F" w:rsidRPr="00C54201">
        <w:rPr>
          <w:rFonts w:ascii="Palatino Linotype" w:eastAsiaTheme="minorHAnsi" w:hAnsi="Palatino Linotype" w:cstheme="minorBidi"/>
          <w:bCs/>
          <w:szCs w:val="22"/>
          <w:lang w:val="es-MX" w:eastAsia="es-MX"/>
        </w:rPr>
        <w:t>De la unidad de transparencia, requiere:</w:t>
      </w:r>
    </w:p>
    <w:bookmarkEnd w:id="0"/>
    <w:bookmarkEnd w:id="1"/>
    <w:p w14:paraId="122A35B6" w14:textId="270950FC" w:rsidR="004B1933" w:rsidRPr="00C54201" w:rsidRDefault="00E24D1E" w:rsidP="00A36842">
      <w:pPr>
        <w:pStyle w:val="Sinespaciado"/>
        <w:numPr>
          <w:ilvl w:val="0"/>
          <w:numId w:val="20"/>
        </w:numPr>
        <w:rPr>
          <w:rFonts w:ascii="Palatino Linotype" w:eastAsiaTheme="minorHAnsi" w:hAnsi="Palatino Linotype" w:cstheme="minorBidi"/>
          <w:bCs/>
          <w:szCs w:val="22"/>
          <w:lang w:val="es-ES" w:eastAsia="es-MX"/>
        </w:rPr>
      </w:pPr>
      <w:r w:rsidRPr="00C54201">
        <w:rPr>
          <w:rFonts w:ascii="Palatino Linotype" w:eastAsiaTheme="minorHAnsi" w:hAnsi="Palatino Linotype" w:cstheme="minorBidi"/>
          <w:bCs/>
          <w:szCs w:val="22"/>
          <w:lang w:val="es-ES" w:eastAsia="es-MX"/>
        </w:rPr>
        <w:t>Relación actualizada de programas sociales que opera el DIF.</w:t>
      </w:r>
    </w:p>
    <w:p w14:paraId="202109E8" w14:textId="77777777" w:rsidR="00A36842" w:rsidRPr="00C54201" w:rsidRDefault="00A36842" w:rsidP="004B1933">
      <w:pPr>
        <w:pStyle w:val="Sinespaciado"/>
        <w:rPr>
          <w:rFonts w:eastAsiaTheme="minorHAnsi"/>
          <w:lang w:eastAsia="es-MX"/>
        </w:rPr>
      </w:pPr>
    </w:p>
    <w:p w14:paraId="05BFA631" w14:textId="77777777" w:rsidR="00A36842" w:rsidRPr="00C54201" w:rsidRDefault="00A36842" w:rsidP="00556CE0">
      <w:pPr>
        <w:spacing w:line="360" w:lineRule="auto"/>
        <w:ind w:right="49"/>
        <w:jc w:val="both"/>
        <w:rPr>
          <w:rFonts w:ascii="Palatino Linotype" w:eastAsiaTheme="minorHAnsi" w:hAnsi="Palatino Linotype" w:cstheme="minorBidi"/>
          <w:lang w:val="es-MX" w:eastAsia="es-MX"/>
        </w:rPr>
      </w:pPr>
    </w:p>
    <w:p w14:paraId="77977B23" w14:textId="5AACD2D0" w:rsidR="00E51ABC" w:rsidRPr="00C54201" w:rsidRDefault="00F94208" w:rsidP="00556CE0">
      <w:pPr>
        <w:spacing w:line="360" w:lineRule="auto"/>
        <w:ind w:right="49"/>
        <w:jc w:val="both"/>
        <w:rPr>
          <w:rFonts w:ascii="Palatino Linotype" w:eastAsiaTheme="minorHAnsi" w:hAnsi="Palatino Linotype" w:cs="Arial"/>
          <w:bCs/>
          <w:lang w:eastAsia="en-US"/>
        </w:rPr>
      </w:pPr>
      <w:r w:rsidRPr="00C54201">
        <w:rPr>
          <w:rFonts w:ascii="Palatino Linotype" w:eastAsiaTheme="minorHAnsi" w:hAnsi="Palatino Linotype" w:cstheme="minorBidi"/>
          <w:lang w:val="es-MX" w:eastAsia="es-MX"/>
        </w:rPr>
        <w:t>Por lo que</w:t>
      </w:r>
      <w:r w:rsidR="001F2B66" w:rsidRPr="00C54201">
        <w:rPr>
          <w:rFonts w:ascii="Palatino Linotype" w:eastAsiaTheme="minorHAnsi" w:hAnsi="Palatino Linotype" w:cstheme="minorBidi"/>
          <w:lang w:val="es-MX" w:eastAsia="es-MX"/>
        </w:rPr>
        <w:t>,</w:t>
      </w:r>
      <w:r w:rsidRPr="00C54201">
        <w:rPr>
          <w:rFonts w:ascii="Palatino Linotype" w:eastAsiaTheme="minorHAnsi" w:hAnsi="Palatino Linotype" w:cstheme="minorBidi"/>
          <w:lang w:val="es-MX" w:eastAsia="es-MX"/>
        </w:rPr>
        <w:t xml:space="preserve"> el </w:t>
      </w:r>
      <w:r w:rsidR="00E142CA" w:rsidRPr="00C54201">
        <w:rPr>
          <w:rFonts w:ascii="Palatino Linotype" w:eastAsiaTheme="minorHAnsi" w:hAnsi="Palatino Linotype" w:cstheme="minorBidi"/>
          <w:b/>
          <w:lang w:val="es-MX" w:eastAsia="es-MX"/>
        </w:rPr>
        <w:t>Sujeto Obligado</w:t>
      </w:r>
      <w:r w:rsidR="00F07FD2" w:rsidRPr="00C54201">
        <w:rPr>
          <w:rFonts w:ascii="Palatino Linotype" w:eastAsiaTheme="minorHAnsi" w:hAnsi="Palatino Linotype" w:cstheme="minorBidi"/>
          <w:lang w:val="es-MX" w:eastAsia="es-MX"/>
        </w:rPr>
        <w:t xml:space="preserve"> </w:t>
      </w:r>
      <w:r w:rsidR="000E66DA" w:rsidRPr="00C54201">
        <w:rPr>
          <w:rFonts w:ascii="Palatino Linotype" w:eastAsiaTheme="minorHAnsi" w:hAnsi="Palatino Linotype" w:cs="Arial"/>
          <w:bCs/>
          <w:lang w:val="es-MX" w:eastAsia="en-US"/>
        </w:rPr>
        <w:t xml:space="preserve">mediante </w:t>
      </w:r>
      <w:r w:rsidR="002206C3" w:rsidRPr="00C54201">
        <w:rPr>
          <w:rFonts w:ascii="Palatino Linotype" w:eastAsiaTheme="minorHAnsi" w:hAnsi="Palatino Linotype" w:cs="Arial"/>
          <w:bCs/>
          <w:lang w:val="es-MX" w:eastAsia="en-US"/>
        </w:rPr>
        <w:t xml:space="preserve">el oficio </w:t>
      </w:r>
      <w:bookmarkStart w:id="2" w:name="_Hlk208318903"/>
      <w:r w:rsidR="00BC25CE" w:rsidRPr="00C54201">
        <w:rPr>
          <w:rFonts w:ascii="Palatino Linotype" w:eastAsiaTheme="minorHAnsi" w:hAnsi="Palatino Linotype" w:cs="Arial"/>
          <w:bCs/>
          <w:lang w:val="es-MX" w:eastAsia="en-US"/>
        </w:rPr>
        <w:t xml:space="preserve">número </w:t>
      </w:r>
      <w:r w:rsidR="00075791" w:rsidRPr="00C54201">
        <w:rPr>
          <w:rFonts w:ascii="Palatino Linotype" w:eastAsiaTheme="minorHAnsi" w:hAnsi="Palatino Linotype" w:cs="Arial"/>
          <w:b/>
          <w:lang w:val="es-MX" w:eastAsia="en-US"/>
        </w:rPr>
        <w:t xml:space="preserve"> SMDIF/UT/065/2025</w:t>
      </w:r>
      <w:r w:rsidR="00BC25CE" w:rsidRPr="00C54201">
        <w:rPr>
          <w:rFonts w:ascii="Palatino Linotype" w:eastAsiaTheme="minorHAnsi" w:hAnsi="Palatino Linotype" w:cs="Arial"/>
          <w:bCs/>
          <w:lang w:val="es-MX" w:eastAsia="en-US"/>
        </w:rPr>
        <w:t xml:space="preserve">, </w:t>
      </w:r>
      <w:bookmarkStart w:id="3" w:name="_Hlk210731872"/>
      <w:r w:rsidR="00A36842" w:rsidRPr="00C54201">
        <w:rPr>
          <w:rFonts w:ascii="Palatino Linotype" w:eastAsiaTheme="minorHAnsi" w:hAnsi="Palatino Linotype" w:cs="Arial"/>
          <w:bCs/>
          <w:lang w:val="es-MX" w:eastAsia="en-US"/>
        </w:rPr>
        <w:t xml:space="preserve">el Jefe de la Unidad de Transparencia del DIF </w:t>
      </w:r>
      <w:proofErr w:type="spellStart"/>
      <w:r w:rsidR="00A36842" w:rsidRPr="00C54201">
        <w:rPr>
          <w:rFonts w:ascii="Palatino Linotype" w:eastAsiaTheme="minorHAnsi" w:hAnsi="Palatino Linotype" w:cs="Arial"/>
          <w:bCs/>
          <w:lang w:val="es-MX" w:eastAsia="en-US"/>
        </w:rPr>
        <w:t>Capulhuac</w:t>
      </w:r>
      <w:proofErr w:type="spellEnd"/>
      <w:r w:rsidR="00A36842" w:rsidRPr="00C54201">
        <w:rPr>
          <w:rFonts w:ascii="Palatino Linotype" w:eastAsiaTheme="minorHAnsi" w:hAnsi="Palatino Linotype" w:cs="Arial"/>
          <w:bCs/>
          <w:lang w:val="es-MX" w:eastAsia="en-US"/>
        </w:rPr>
        <w:t xml:space="preserve">, </w:t>
      </w:r>
      <w:r w:rsidR="00A36842" w:rsidRPr="00C54201">
        <w:rPr>
          <w:rFonts w:ascii="Palatino Linotype" w:eastAsiaTheme="minorHAnsi" w:hAnsi="Palatino Linotype" w:cs="Arial"/>
          <w:bCs/>
          <w:lang w:eastAsia="en-US"/>
        </w:rPr>
        <w:t xml:space="preserve">se </w:t>
      </w:r>
      <w:bookmarkStart w:id="4" w:name="_Hlk214378168"/>
      <w:r w:rsidR="00A36842" w:rsidRPr="00C54201">
        <w:rPr>
          <w:rFonts w:ascii="Palatino Linotype" w:eastAsiaTheme="minorHAnsi" w:hAnsi="Palatino Linotype" w:cs="Arial"/>
          <w:bCs/>
          <w:lang w:eastAsia="en-US"/>
        </w:rPr>
        <w:t>declaró incompetente para poder dar respuesta a la petición, derivado de que, no se genera, no se posee y no se administra la información que se solicita</w:t>
      </w:r>
      <w:bookmarkEnd w:id="4"/>
      <w:r w:rsidR="00A36842" w:rsidRPr="00C54201">
        <w:rPr>
          <w:rFonts w:ascii="Palatino Linotype" w:eastAsiaTheme="minorHAnsi" w:hAnsi="Palatino Linotype" w:cs="Arial"/>
          <w:bCs/>
          <w:lang w:eastAsia="en-US"/>
        </w:rPr>
        <w:t xml:space="preserve">; sin embargo, orientó al particular a, ingresar su solicitud al </w:t>
      </w:r>
      <w:r w:rsidR="00A36842" w:rsidRPr="00C54201">
        <w:rPr>
          <w:rFonts w:ascii="Palatino Linotype" w:eastAsiaTheme="minorHAnsi" w:hAnsi="Palatino Linotype" w:cs="Arial"/>
          <w:b/>
          <w:lang w:eastAsia="en-US"/>
        </w:rPr>
        <w:t>Sistema para el Desarrollo Integral de la Familia del Estado de México (DIFEM)</w:t>
      </w:r>
      <w:r w:rsidR="00A36842" w:rsidRPr="00C54201">
        <w:rPr>
          <w:rFonts w:ascii="Palatino Linotype" w:eastAsiaTheme="minorHAnsi" w:hAnsi="Palatino Linotype" w:cs="Arial"/>
          <w:bCs/>
          <w:lang w:eastAsia="en-US"/>
        </w:rPr>
        <w:t xml:space="preserve">; ya que, el </w:t>
      </w:r>
      <w:r w:rsidR="00A36842" w:rsidRPr="00C54201">
        <w:rPr>
          <w:rFonts w:ascii="Palatino Linotype" w:eastAsiaTheme="minorHAnsi" w:hAnsi="Palatino Linotype" w:cs="Arial"/>
          <w:b/>
          <w:lang w:eastAsia="en-US"/>
        </w:rPr>
        <w:t>DIFEM</w:t>
      </w:r>
      <w:r w:rsidR="00A36842" w:rsidRPr="00C54201">
        <w:rPr>
          <w:rFonts w:ascii="Palatino Linotype" w:eastAsiaTheme="minorHAnsi" w:hAnsi="Palatino Linotype" w:cs="Arial"/>
          <w:bCs/>
          <w:lang w:eastAsia="en-US"/>
        </w:rPr>
        <w:t xml:space="preserve"> es el organismo encargado de generar, poseer y administrar dicha información, así también, el </w:t>
      </w:r>
      <w:r w:rsidR="00A36842" w:rsidRPr="00C54201">
        <w:rPr>
          <w:rFonts w:ascii="Palatino Linotype" w:eastAsiaTheme="minorHAnsi" w:hAnsi="Palatino Linotype" w:cs="Arial"/>
          <w:b/>
          <w:lang w:eastAsia="en-US"/>
        </w:rPr>
        <w:t>DIFEM</w:t>
      </w:r>
      <w:r w:rsidR="00A36842" w:rsidRPr="00C54201">
        <w:rPr>
          <w:rFonts w:ascii="Palatino Linotype" w:eastAsiaTheme="minorHAnsi" w:hAnsi="Palatino Linotype" w:cs="Arial"/>
          <w:bCs/>
          <w:lang w:eastAsia="en-US"/>
        </w:rPr>
        <w:t xml:space="preserve"> cuenta con su propia Unidad de Transparencia; adicionalmente, mencionó que, cada coordinación del DIF estatal es la encargada de recabar los datos de todos los beneficiarios de los programas, como lo son: el número de beneficiario del programa, los requisitos, los formatos, los costos, los tiempos de respuesta, etc., el DIF municipal solo funge como intermediario entre los usuarios y el acceso a los programas establecidos.</w:t>
      </w:r>
    </w:p>
    <w:p w14:paraId="7DB4C47F" w14:textId="77777777" w:rsidR="00075791" w:rsidRPr="00C54201" w:rsidRDefault="00075791" w:rsidP="00556CE0">
      <w:pPr>
        <w:spacing w:line="360" w:lineRule="auto"/>
        <w:ind w:right="49"/>
        <w:jc w:val="both"/>
        <w:rPr>
          <w:rFonts w:ascii="Palatino Linotype" w:eastAsiaTheme="minorHAnsi" w:hAnsi="Palatino Linotype" w:cs="Arial"/>
          <w:bCs/>
          <w:lang w:eastAsia="en-US"/>
        </w:rPr>
      </w:pPr>
    </w:p>
    <w:p w14:paraId="7585E080" w14:textId="77777777" w:rsidR="00075791" w:rsidRPr="00C54201" w:rsidRDefault="00075791" w:rsidP="00556CE0">
      <w:pPr>
        <w:spacing w:line="360" w:lineRule="auto"/>
        <w:ind w:right="49"/>
        <w:jc w:val="both"/>
        <w:rPr>
          <w:rFonts w:ascii="Palatino Linotype" w:eastAsiaTheme="minorHAnsi" w:hAnsi="Palatino Linotype" w:cs="Arial"/>
          <w:bCs/>
          <w:lang w:eastAsia="en-US"/>
        </w:rPr>
      </w:pPr>
      <w:r w:rsidRPr="00C54201">
        <w:rPr>
          <w:rFonts w:ascii="Palatino Linotype" w:eastAsiaTheme="minorHAnsi" w:hAnsi="Palatino Linotype" w:cs="Arial"/>
          <w:bCs/>
          <w:lang w:eastAsia="en-US"/>
        </w:rPr>
        <w:lastRenderedPageBreak/>
        <w:t xml:space="preserve">Finalmente, mencionó que, el particular podrá ingresar en el link de página web que se le anexa al presente para consultar los programas sociales que opera el DIFEM, estos mismos programas se replican en todos los municipios con el visto bueno, supervisión y autorización del DIF estatal. </w:t>
      </w:r>
    </w:p>
    <w:p w14:paraId="7940601A" w14:textId="77777777" w:rsidR="00075791" w:rsidRPr="00C54201" w:rsidRDefault="00075791" w:rsidP="00556CE0">
      <w:pPr>
        <w:spacing w:line="360" w:lineRule="auto"/>
        <w:ind w:right="49"/>
        <w:jc w:val="both"/>
        <w:rPr>
          <w:rFonts w:ascii="Palatino Linotype" w:eastAsiaTheme="minorHAnsi" w:hAnsi="Palatino Linotype" w:cs="Arial"/>
          <w:bCs/>
          <w:lang w:eastAsia="en-US"/>
        </w:rPr>
      </w:pPr>
    </w:p>
    <w:p w14:paraId="40C1F113" w14:textId="2C028F4E" w:rsidR="00075791" w:rsidRPr="00C54201" w:rsidRDefault="00075791" w:rsidP="00556CE0">
      <w:pPr>
        <w:spacing w:line="360" w:lineRule="auto"/>
        <w:ind w:right="49"/>
        <w:jc w:val="both"/>
        <w:rPr>
          <w:rFonts w:ascii="Palatino Linotype" w:eastAsiaTheme="minorHAnsi" w:hAnsi="Palatino Linotype" w:cs="Arial"/>
          <w:bCs/>
          <w:lang w:eastAsia="en-US"/>
        </w:rPr>
      </w:pPr>
      <w:r w:rsidRPr="00C54201">
        <w:rPr>
          <w:rFonts w:ascii="Palatino Linotype" w:eastAsiaTheme="minorHAnsi" w:hAnsi="Palatino Linotype" w:cs="Arial"/>
          <w:bCs/>
          <w:lang w:eastAsia="en-US"/>
        </w:rPr>
        <w:t xml:space="preserve">Link de página web: </w:t>
      </w:r>
      <w:hyperlink r:id="rId8" w:history="1">
        <w:r w:rsidRPr="00C54201">
          <w:rPr>
            <w:rStyle w:val="Hipervnculo"/>
            <w:rFonts w:ascii="Palatino Linotype" w:eastAsiaTheme="minorHAnsi" w:hAnsi="Palatino Linotype" w:cs="Arial"/>
            <w:bCs/>
            <w:lang w:eastAsia="en-US"/>
          </w:rPr>
          <w:t>https://retys.edomex.gob.mx/areasgog/45</w:t>
        </w:r>
      </w:hyperlink>
      <w:r w:rsidRPr="00C54201">
        <w:rPr>
          <w:rFonts w:ascii="Palatino Linotype" w:eastAsiaTheme="minorHAnsi" w:hAnsi="Palatino Linotype" w:cs="Arial"/>
          <w:bCs/>
          <w:lang w:eastAsia="en-US"/>
        </w:rPr>
        <w:t xml:space="preserve"> </w:t>
      </w:r>
    </w:p>
    <w:bookmarkEnd w:id="2"/>
    <w:bookmarkEnd w:id="3"/>
    <w:p w14:paraId="15D885C1" w14:textId="77777777" w:rsidR="001173FA" w:rsidRPr="00C54201" w:rsidRDefault="001173FA" w:rsidP="00840B80">
      <w:pPr>
        <w:spacing w:line="360" w:lineRule="auto"/>
        <w:ind w:right="141"/>
        <w:jc w:val="both"/>
        <w:rPr>
          <w:rFonts w:ascii="Palatino Linotype" w:eastAsiaTheme="minorHAnsi" w:hAnsi="Palatino Linotype" w:cs="Arial"/>
          <w:bCs/>
          <w:lang w:val="es-MX" w:eastAsia="en-US"/>
        </w:rPr>
      </w:pPr>
    </w:p>
    <w:p w14:paraId="2A721278" w14:textId="458387EF" w:rsidR="00975A5E" w:rsidRPr="00C54201" w:rsidRDefault="00E142CA" w:rsidP="002A7EA9">
      <w:pPr>
        <w:spacing w:line="360" w:lineRule="auto"/>
        <w:ind w:right="141"/>
        <w:jc w:val="both"/>
        <w:rPr>
          <w:rFonts w:ascii="Palatino Linotype" w:eastAsiaTheme="minorHAnsi" w:hAnsi="Palatino Linotype" w:cs="Arial"/>
          <w:bCs/>
          <w:i/>
          <w:lang w:val="es-MX" w:eastAsia="en-US"/>
        </w:rPr>
      </w:pPr>
      <w:r w:rsidRPr="00C54201">
        <w:rPr>
          <w:rFonts w:ascii="Palatino Linotype" w:eastAsiaTheme="minorHAnsi" w:hAnsi="Palatino Linotype" w:cs="Arial"/>
          <w:bCs/>
          <w:lang w:val="es-MX" w:eastAsia="en-US"/>
        </w:rPr>
        <w:t xml:space="preserve">Es así que derivado de la respuesta emitida por </w:t>
      </w:r>
      <w:r w:rsidR="00486009" w:rsidRPr="00C54201">
        <w:rPr>
          <w:rFonts w:ascii="Palatino Linotype" w:eastAsiaTheme="minorHAnsi" w:hAnsi="Palatino Linotype" w:cs="Arial"/>
          <w:bCs/>
          <w:lang w:val="es-MX" w:eastAsia="en-US"/>
        </w:rPr>
        <w:t xml:space="preserve">el </w:t>
      </w:r>
      <w:r w:rsidRPr="00C54201">
        <w:rPr>
          <w:rFonts w:ascii="Palatino Linotype" w:eastAsiaTheme="minorHAnsi" w:hAnsi="Palatino Linotype" w:cs="Arial"/>
          <w:b/>
          <w:bCs/>
          <w:lang w:val="es-MX" w:eastAsia="en-US"/>
        </w:rPr>
        <w:t>Sujeto Obligado</w:t>
      </w:r>
      <w:r w:rsidRPr="00C54201">
        <w:rPr>
          <w:rFonts w:ascii="Palatino Linotype" w:eastAsiaTheme="minorHAnsi" w:hAnsi="Palatino Linotype" w:cs="Arial"/>
          <w:bCs/>
          <w:lang w:val="es-MX" w:eastAsia="en-US"/>
        </w:rPr>
        <w:t>,</w:t>
      </w:r>
      <w:r w:rsidR="00486009" w:rsidRPr="00C54201">
        <w:rPr>
          <w:rFonts w:ascii="Palatino Linotype" w:eastAsiaTheme="minorHAnsi" w:hAnsi="Palatino Linotype" w:cs="Arial"/>
          <w:bCs/>
          <w:lang w:val="es-MX" w:eastAsia="en-US"/>
        </w:rPr>
        <w:t xml:space="preserve"> </w:t>
      </w:r>
      <w:r w:rsidR="00A36842" w:rsidRPr="00C54201">
        <w:rPr>
          <w:rFonts w:ascii="Palatino Linotype" w:eastAsiaTheme="minorHAnsi" w:hAnsi="Palatino Linotype" w:cs="Arial"/>
          <w:bCs/>
          <w:lang w:val="es-MX" w:eastAsia="en-US"/>
        </w:rPr>
        <w:t>la parte</w:t>
      </w:r>
      <w:r w:rsidR="00486009" w:rsidRPr="00C54201">
        <w:rPr>
          <w:rFonts w:ascii="Palatino Linotype" w:eastAsiaTheme="minorHAnsi" w:hAnsi="Palatino Linotype" w:cs="Arial"/>
          <w:bCs/>
          <w:lang w:val="es-MX" w:eastAsia="en-US"/>
        </w:rPr>
        <w:t xml:space="preserve"> </w:t>
      </w:r>
      <w:r w:rsidRPr="00C54201">
        <w:rPr>
          <w:rFonts w:ascii="Palatino Linotype" w:eastAsiaTheme="minorHAnsi" w:hAnsi="Palatino Linotype" w:cs="Arial"/>
          <w:b/>
          <w:bCs/>
          <w:lang w:val="es-MX" w:eastAsia="en-US"/>
        </w:rPr>
        <w:t>Recurrente</w:t>
      </w:r>
      <w:r w:rsidRPr="00C54201">
        <w:rPr>
          <w:rFonts w:ascii="Palatino Linotype" w:eastAsiaTheme="minorHAnsi" w:hAnsi="Palatino Linotype" w:cs="Arial"/>
          <w:bCs/>
          <w:lang w:val="es-MX" w:eastAsia="en-US"/>
        </w:rPr>
        <w:t xml:space="preserve">, interpuso el presente recurso de revisión, señalando sustancialmente como </w:t>
      </w:r>
      <w:r w:rsidR="00687134" w:rsidRPr="00C54201">
        <w:rPr>
          <w:rFonts w:ascii="Palatino Linotype" w:eastAsiaTheme="minorHAnsi" w:hAnsi="Palatino Linotype" w:cs="Arial"/>
          <w:b/>
          <w:lang w:val="es-MX" w:eastAsia="en-US"/>
        </w:rPr>
        <w:t>acto impugnado</w:t>
      </w:r>
      <w:r w:rsidRPr="00C54201">
        <w:rPr>
          <w:rFonts w:ascii="Palatino Linotype" w:eastAsiaTheme="minorHAnsi" w:hAnsi="Palatino Linotype" w:cs="Arial"/>
          <w:bCs/>
          <w:lang w:val="es-MX" w:eastAsia="en-US"/>
        </w:rPr>
        <w:t xml:space="preserve">, lo siguiente: </w:t>
      </w:r>
      <w:r w:rsidRPr="00C54201">
        <w:rPr>
          <w:rFonts w:ascii="Palatino Linotype" w:eastAsiaTheme="minorHAnsi" w:hAnsi="Palatino Linotype" w:cs="Arial"/>
          <w:bCs/>
          <w:i/>
          <w:lang w:val="es-MX" w:eastAsia="en-US"/>
        </w:rPr>
        <w:t>“</w:t>
      </w:r>
      <w:r w:rsidR="00075791" w:rsidRPr="00C54201">
        <w:rPr>
          <w:rFonts w:ascii="Palatino Linotype" w:eastAsiaTheme="minorHAnsi" w:hAnsi="Palatino Linotype" w:cs="Arial"/>
          <w:i/>
          <w:lang w:val="es-MX" w:eastAsia="en-US"/>
        </w:rPr>
        <w:t xml:space="preserve">la </w:t>
      </w:r>
      <w:proofErr w:type="spellStart"/>
      <w:r w:rsidR="00075791" w:rsidRPr="00C54201">
        <w:rPr>
          <w:rFonts w:ascii="Palatino Linotype" w:eastAsiaTheme="minorHAnsi" w:hAnsi="Palatino Linotype" w:cs="Arial"/>
          <w:i/>
          <w:lang w:val="es-MX" w:eastAsia="en-US"/>
        </w:rPr>
        <w:t>informacion</w:t>
      </w:r>
      <w:proofErr w:type="spellEnd"/>
      <w:r w:rsidR="00075791" w:rsidRPr="00C54201">
        <w:rPr>
          <w:rFonts w:ascii="Palatino Linotype" w:eastAsiaTheme="minorHAnsi" w:hAnsi="Palatino Linotype" w:cs="Arial"/>
          <w:i/>
          <w:lang w:val="es-MX" w:eastAsia="en-US"/>
        </w:rPr>
        <w:t xml:space="preserve"> solicitada la tiene en </w:t>
      </w:r>
      <w:proofErr w:type="spellStart"/>
      <w:r w:rsidR="00075791" w:rsidRPr="00C54201">
        <w:rPr>
          <w:rFonts w:ascii="Palatino Linotype" w:eastAsiaTheme="minorHAnsi" w:hAnsi="Palatino Linotype" w:cs="Arial"/>
          <w:i/>
          <w:lang w:val="es-MX" w:eastAsia="en-US"/>
        </w:rPr>
        <w:t>posesion</w:t>
      </w:r>
      <w:proofErr w:type="spellEnd"/>
      <w:r w:rsidR="00075791" w:rsidRPr="00C54201">
        <w:rPr>
          <w:rFonts w:ascii="Palatino Linotype" w:eastAsiaTheme="minorHAnsi" w:hAnsi="Palatino Linotype" w:cs="Arial"/>
          <w:i/>
          <w:lang w:val="es-MX" w:eastAsia="en-US"/>
        </w:rPr>
        <w:t>, ya que todo DIF cuenta con la misma</w:t>
      </w:r>
      <w:r w:rsidRPr="00C54201">
        <w:rPr>
          <w:rFonts w:ascii="Palatino Linotype" w:eastAsiaTheme="minorHAnsi" w:hAnsi="Palatino Linotype" w:cs="Arial"/>
          <w:bCs/>
          <w:i/>
          <w:lang w:val="es-MX" w:eastAsia="en-US"/>
        </w:rPr>
        <w:t>” (Sic).</w:t>
      </w:r>
    </w:p>
    <w:p w14:paraId="736963A3" w14:textId="77777777" w:rsidR="00E51ABC" w:rsidRPr="00C54201" w:rsidRDefault="00E51ABC" w:rsidP="002A7EA9">
      <w:pPr>
        <w:spacing w:line="360" w:lineRule="auto"/>
        <w:ind w:right="141"/>
        <w:jc w:val="both"/>
        <w:rPr>
          <w:rFonts w:ascii="Palatino Linotype" w:eastAsiaTheme="minorHAnsi" w:hAnsi="Palatino Linotype" w:cs="Arial"/>
          <w:bCs/>
          <w:i/>
          <w:u w:val="single"/>
          <w:lang w:val="es-MX" w:eastAsia="en-US"/>
        </w:rPr>
      </w:pPr>
    </w:p>
    <w:p w14:paraId="41BC1FDA" w14:textId="6EB6EB3B" w:rsidR="00A36842" w:rsidRPr="00C54201" w:rsidRDefault="00A36842" w:rsidP="002A7EA9">
      <w:pPr>
        <w:spacing w:line="360" w:lineRule="auto"/>
        <w:ind w:right="141"/>
        <w:jc w:val="both"/>
        <w:rPr>
          <w:rFonts w:ascii="Palatino Linotype" w:eastAsiaTheme="minorHAnsi" w:hAnsi="Palatino Linotype" w:cs="Arial"/>
          <w:bCs/>
          <w:lang w:eastAsia="en-US"/>
        </w:rPr>
      </w:pPr>
      <w:r w:rsidRPr="00C54201">
        <w:rPr>
          <w:rFonts w:ascii="Palatino Linotype" w:eastAsiaTheme="minorHAnsi" w:hAnsi="Palatino Linotype" w:cs="Arial"/>
          <w:bCs/>
          <w:lang w:eastAsia="en-US"/>
        </w:rPr>
        <w:t xml:space="preserve">Por lo que, el </w:t>
      </w:r>
      <w:r w:rsidRPr="00C54201">
        <w:rPr>
          <w:rFonts w:ascii="Palatino Linotype" w:eastAsiaTheme="minorHAnsi" w:hAnsi="Palatino Linotype" w:cs="Arial"/>
          <w:b/>
          <w:lang w:eastAsia="en-US"/>
        </w:rPr>
        <w:t>Sujeto Obligado</w:t>
      </w:r>
      <w:r w:rsidRPr="00C54201">
        <w:rPr>
          <w:rFonts w:ascii="Palatino Linotype" w:eastAsiaTheme="minorHAnsi" w:hAnsi="Palatino Linotype" w:cs="Arial"/>
          <w:bCs/>
          <w:lang w:eastAsia="en-US"/>
        </w:rPr>
        <w:t xml:space="preserve"> en la etapa de manifestaciones, adjuntó de nueva cuenta, el oficio enviado en respuesta.  </w:t>
      </w:r>
    </w:p>
    <w:p w14:paraId="1B8A68B5" w14:textId="77777777" w:rsidR="00075791" w:rsidRPr="00C54201" w:rsidRDefault="00075791" w:rsidP="002A7EA9">
      <w:pPr>
        <w:spacing w:line="360" w:lineRule="auto"/>
        <w:ind w:right="141"/>
        <w:jc w:val="both"/>
        <w:rPr>
          <w:rFonts w:ascii="Palatino Linotype" w:eastAsiaTheme="minorHAnsi" w:hAnsi="Palatino Linotype" w:cs="Arial"/>
          <w:bCs/>
          <w:lang w:eastAsia="en-US"/>
        </w:rPr>
      </w:pPr>
    </w:p>
    <w:p w14:paraId="21D04534" w14:textId="1D024C9B" w:rsidR="00D448B5" w:rsidRPr="00C54201" w:rsidRDefault="00D448B5" w:rsidP="00435194">
      <w:pPr>
        <w:tabs>
          <w:tab w:val="left" w:pos="709"/>
        </w:tabs>
        <w:spacing w:line="360" w:lineRule="auto"/>
        <w:contextualSpacing/>
        <w:jc w:val="both"/>
        <w:rPr>
          <w:rFonts w:ascii="Palatino Linotype" w:hAnsi="Palatino Linotype" w:cs="Arial"/>
        </w:rPr>
      </w:pPr>
      <w:r w:rsidRPr="00C54201">
        <w:rPr>
          <w:rFonts w:ascii="Palatino Linotype" w:hAnsi="Palatino Linotype" w:cs="Arial"/>
          <w:lang w:val="es-ES_tradnl"/>
        </w:rPr>
        <w:t xml:space="preserve">Ante ello, es de </w:t>
      </w:r>
      <w:r w:rsidRPr="00C54201">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C54201"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C54201" w:rsidRDefault="00D448B5" w:rsidP="00975A5E">
      <w:pPr>
        <w:ind w:left="567" w:right="616"/>
        <w:jc w:val="both"/>
        <w:rPr>
          <w:rFonts w:ascii="Palatino Linotype" w:hAnsi="Palatino Linotype" w:cs="Arial"/>
          <w:i/>
          <w:sz w:val="22"/>
        </w:rPr>
      </w:pPr>
      <w:r w:rsidRPr="00C54201">
        <w:rPr>
          <w:rFonts w:ascii="Palatino Linotype" w:hAnsi="Palatino Linotype" w:cs="Arial"/>
          <w:i/>
          <w:sz w:val="22"/>
        </w:rPr>
        <w:t>“</w:t>
      </w:r>
      <w:r w:rsidRPr="00C54201">
        <w:rPr>
          <w:rFonts w:ascii="Palatino Linotype" w:hAnsi="Palatino Linotype" w:cs="Arial"/>
          <w:b/>
          <w:i/>
          <w:sz w:val="22"/>
        </w:rPr>
        <w:t xml:space="preserve">Artículo 4. </w:t>
      </w:r>
      <w:r w:rsidRPr="00C54201">
        <w:rPr>
          <w:rFonts w:ascii="Palatino Linotype" w:hAnsi="Palatino Linotype" w:cs="Arial"/>
          <w:i/>
          <w:sz w:val="22"/>
        </w:rPr>
        <w:t xml:space="preserve">… </w:t>
      </w:r>
    </w:p>
    <w:p w14:paraId="47C04EEC" w14:textId="77777777" w:rsidR="00D448B5" w:rsidRPr="00C54201" w:rsidRDefault="00D448B5" w:rsidP="00975A5E">
      <w:pPr>
        <w:ind w:left="567" w:right="616"/>
        <w:jc w:val="both"/>
        <w:rPr>
          <w:rFonts w:ascii="Palatino Linotype" w:hAnsi="Palatino Linotype" w:cs="Arial"/>
          <w:i/>
          <w:sz w:val="22"/>
        </w:rPr>
      </w:pPr>
      <w:r w:rsidRPr="00C5420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C54201"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C54201" w:rsidRDefault="00D448B5" w:rsidP="00D448B5">
      <w:pPr>
        <w:tabs>
          <w:tab w:val="left" w:pos="709"/>
        </w:tabs>
        <w:spacing w:line="360" w:lineRule="auto"/>
        <w:contextualSpacing/>
        <w:jc w:val="both"/>
        <w:rPr>
          <w:rFonts w:ascii="Palatino Linotype" w:hAnsi="Palatino Linotype" w:cs="Arial"/>
          <w:lang w:val="es-ES_tradnl"/>
        </w:rPr>
      </w:pPr>
      <w:r w:rsidRPr="00C54201">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C54201">
        <w:rPr>
          <w:rFonts w:ascii="Palatino Linotype" w:hAnsi="Palatino Linotype" w:cs="Arial"/>
          <w:lang w:val="es-ES_tradnl"/>
        </w:rPr>
        <w:t>a publicidad de la información.</w:t>
      </w:r>
    </w:p>
    <w:p w14:paraId="05D802EF" w14:textId="77777777" w:rsidR="000E66DA" w:rsidRPr="00C54201"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C54201" w:rsidRDefault="00D448B5" w:rsidP="00D448B5">
      <w:pPr>
        <w:tabs>
          <w:tab w:val="left" w:pos="709"/>
        </w:tabs>
        <w:spacing w:line="360" w:lineRule="auto"/>
        <w:contextualSpacing/>
        <w:jc w:val="both"/>
        <w:rPr>
          <w:rFonts w:ascii="Palatino Linotype" w:hAnsi="Palatino Linotype" w:cs="Arial"/>
        </w:rPr>
      </w:pPr>
      <w:r w:rsidRPr="00C5420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C54201" w:rsidRDefault="00D448B5" w:rsidP="00D448B5">
      <w:pPr>
        <w:pStyle w:val="Sinespaciado"/>
      </w:pPr>
    </w:p>
    <w:p w14:paraId="1773170C" w14:textId="77777777" w:rsidR="00D448B5" w:rsidRPr="00C54201" w:rsidRDefault="00D448B5" w:rsidP="00D448B5">
      <w:pPr>
        <w:pStyle w:val="Sinespaciado"/>
        <w:rPr>
          <w:sz w:val="16"/>
          <w:lang w:val="es-ES_tradnl"/>
        </w:rPr>
      </w:pPr>
    </w:p>
    <w:p w14:paraId="3547D3F1" w14:textId="77777777" w:rsidR="00D448B5" w:rsidRPr="00C54201" w:rsidRDefault="00D448B5" w:rsidP="00D448B5">
      <w:pPr>
        <w:ind w:left="567" w:right="616"/>
        <w:jc w:val="both"/>
        <w:rPr>
          <w:rFonts w:ascii="Palatino Linotype" w:hAnsi="Palatino Linotype" w:cs="Arial"/>
          <w:i/>
          <w:sz w:val="22"/>
        </w:rPr>
      </w:pPr>
      <w:r w:rsidRPr="00C54201">
        <w:rPr>
          <w:rFonts w:ascii="Palatino Linotype" w:hAnsi="Palatino Linotype" w:cs="Arial"/>
          <w:i/>
          <w:sz w:val="22"/>
        </w:rPr>
        <w:t>“</w:t>
      </w:r>
      <w:r w:rsidRPr="00C54201">
        <w:rPr>
          <w:rFonts w:ascii="Palatino Linotype" w:hAnsi="Palatino Linotype" w:cs="Arial"/>
          <w:b/>
          <w:i/>
          <w:sz w:val="22"/>
        </w:rPr>
        <w:t>Artículo 12.</w:t>
      </w:r>
      <w:r w:rsidRPr="00C5420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C54201" w:rsidRDefault="00D448B5" w:rsidP="00D448B5">
      <w:pPr>
        <w:ind w:left="567" w:right="616"/>
        <w:jc w:val="both"/>
        <w:rPr>
          <w:rFonts w:ascii="Palatino Linotype" w:hAnsi="Palatino Linotype" w:cs="Arial"/>
          <w:i/>
          <w:sz w:val="22"/>
        </w:rPr>
      </w:pPr>
    </w:p>
    <w:p w14:paraId="3A80DF20" w14:textId="7A1C0EAC" w:rsidR="00D448B5" w:rsidRPr="00C54201" w:rsidRDefault="00D448B5" w:rsidP="00840B80">
      <w:pPr>
        <w:ind w:left="567" w:right="616"/>
        <w:jc w:val="both"/>
        <w:rPr>
          <w:rFonts w:ascii="Palatino Linotype" w:hAnsi="Palatino Linotype" w:cs="Arial"/>
          <w:i/>
          <w:sz w:val="22"/>
        </w:rPr>
      </w:pPr>
      <w:r w:rsidRPr="00C5420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C54201" w:rsidRDefault="00975A5E" w:rsidP="00D448B5">
      <w:pPr>
        <w:tabs>
          <w:tab w:val="left" w:pos="709"/>
        </w:tabs>
        <w:spacing w:line="360" w:lineRule="auto"/>
        <w:contextualSpacing/>
        <w:jc w:val="both"/>
        <w:rPr>
          <w:rFonts w:ascii="Palatino Linotype" w:hAnsi="Palatino Linotype" w:cs="Arial"/>
        </w:rPr>
      </w:pPr>
    </w:p>
    <w:p w14:paraId="4D2EBBF1" w14:textId="27DFB7C7" w:rsidR="00A36842" w:rsidRPr="00C54201" w:rsidRDefault="00D448B5" w:rsidP="00D448B5">
      <w:pPr>
        <w:tabs>
          <w:tab w:val="left" w:pos="709"/>
        </w:tabs>
        <w:spacing w:line="360" w:lineRule="auto"/>
        <w:contextualSpacing/>
        <w:jc w:val="both"/>
        <w:rPr>
          <w:rFonts w:ascii="Palatino Linotype" w:hAnsi="Palatino Linotype" w:cs="Arial"/>
        </w:rPr>
      </w:pPr>
      <w:r w:rsidRPr="00C5420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C0C5C7" w14:textId="0DD95C29" w:rsidR="00D448B5" w:rsidRPr="00C54201" w:rsidRDefault="00D448B5" w:rsidP="00975A5E">
      <w:pPr>
        <w:tabs>
          <w:tab w:val="left" w:pos="709"/>
        </w:tabs>
        <w:spacing w:line="360" w:lineRule="auto"/>
        <w:contextualSpacing/>
        <w:jc w:val="both"/>
        <w:rPr>
          <w:rFonts w:ascii="Palatino Linotype" w:hAnsi="Palatino Linotype" w:cs="Arial"/>
        </w:rPr>
      </w:pPr>
      <w:r w:rsidRPr="00C54201">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C5420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5420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C54201">
        <w:rPr>
          <w:rFonts w:ascii="Palatino Linotype" w:hAnsi="Palatino Linotype" w:cs="Arial"/>
        </w:rPr>
        <w:t xml:space="preserve"> el cual dispone lo siguiente: </w:t>
      </w:r>
    </w:p>
    <w:p w14:paraId="66B1578D" w14:textId="77777777" w:rsidR="00975A5E" w:rsidRPr="00C54201"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C54201" w:rsidRDefault="00D448B5" w:rsidP="00D448B5">
      <w:pPr>
        <w:ind w:left="567" w:right="616"/>
        <w:jc w:val="both"/>
        <w:rPr>
          <w:rFonts w:ascii="Palatino Linotype" w:hAnsi="Palatino Linotype" w:cs="Arial"/>
          <w:i/>
          <w:sz w:val="22"/>
        </w:rPr>
      </w:pPr>
      <w:r w:rsidRPr="00C54201">
        <w:rPr>
          <w:rFonts w:ascii="Palatino Linotype" w:hAnsi="Palatino Linotype" w:cs="Arial"/>
          <w:i/>
          <w:sz w:val="22"/>
        </w:rPr>
        <w:t>“</w:t>
      </w:r>
      <w:r w:rsidRPr="00C54201">
        <w:rPr>
          <w:rFonts w:ascii="Palatino Linotype" w:hAnsi="Palatino Linotype" w:cs="Arial"/>
          <w:b/>
          <w:i/>
          <w:sz w:val="22"/>
        </w:rPr>
        <w:t xml:space="preserve">Artículo 3. </w:t>
      </w:r>
      <w:r w:rsidRPr="00C54201">
        <w:rPr>
          <w:rFonts w:ascii="Palatino Linotype" w:hAnsi="Palatino Linotype" w:cs="Arial"/>
          <w:i/>
          <w:sz w:val="22"/>
        </w:rPr>
        <w:t>Para los efectos de la presente Ley se entenderá por:</w:t>
      </w:r>
    </w:p>
    <w:p w14:paraId="2D7063D6" w14:textId="77777777" w:rsidR="00D448B5" w:rsidRPr="00C54201" w:rsidRDefault="00D448B5" w:rsidP="00D448B5">
      <w:pPr>
        <w:ind w:left="567" w:right="616"/>
        <w:jc w:val="both"/>
        <w:rPr>
          <w:rFonts w:ascii="Palatino Linotype" w:hAnsi="Palatino Linotype" w:cs="Arial"/>
          <w:i/>
          <w:sz w:val="22"/>
        </w:rPr>
      </w:pPr>
      <w:r w:rsidRPr="00C54201">
        <w:rPr>
          <w:rFonts w:ascii="Palatino Linotype" w:hAnsi="Palatino Linotype" w:cs="Arial"/>
          <w:i/>
          <w:sz w:val="22"/>
        </w:rPr>
        <w:t>(…)</w:t>
      </w:r>
    </w:p>
    <w:p w14:paraId="4BB2E0C8" w14:textId="77777777" w:rsidR="00D448B5" w:rsidRPr="00C54201" w:rsidRDefault="00D448B5" w:rsidP="00D448B5">
      <w:pPr>
        <w:ind w:left="567" w:right="616"/>
        <w:jc w:val="both"/>
        <w:rPr>
          <w:rFonts w:ascii="Palatino Linotype" w:hAnsi="Palatino Linotype" w:cs="Arial"/>
          <w:i/>
          <w:sz w:val="22"/>
        </w:rPr>
      </w:pPr>
      <w:r w:rsidRPr="00C54201">
        <w:rPr>
          <w:rFonts w:ascii="Palatino Linotype" w:hAnsi="Palatino Linotype" w:cs="Arial"/>
          <w:b/>
          <w:i/>
          <w:sz w:val="22"/>
        </w:rPr>
        <w:t>XI. Documento:</w:t>
      </w:r>
      <w:r w:rsidRPr="00C5420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54201">
        <w:rPr>
          <w:rFonts w:ascii="Palatino Linotype" w:hAnsi="Palatino Linotype" w:cs="Arial"/>
          <w:b/>
          <w:i/>
          <w:sz w:val="22"/>
          <w:u w:val="single"/>
        </w:rPr>
        <w:t>registro que documente el ejercicio de las facultades, funciones y competencias de los sujetos obligados</w:t>
      </w:r>
      <w:r w:rsidRPr="00C54201">
        <w:rPr>
          <w:rFonts w:ascii="Palatino Linotype" w:hAnsi="Palatino Linotype" w:cs="Arial"/>
          <w:i/>
          <w:sz w:val="22"/>
          <w:u w:val="single"/>
        </w:rPr>
        <w:t>,</w:t>
      </w:r>
      <w:r w:rsidRPr="00C54201">
        <w:rPr>
          <w:rFonts w:ascii="Palatino Linotype" w:hAnsi="Palatino Linotype" w:cs="Arial"/>
          <w:i/>
          <w:sz w:val="22"/>
        </w:rPr>
        <w:t xml:space="preserve"> sus servidores públicos e integrantes, </w:t>
      </w:r>
      <w:r w:rsidRPr="00C54201">
        <w:rPr>
          <w:rFonts w:ascii="Palatino Linotype" w:hAnsi="Palatino Linotype" w:cs="Arial"/>
          <w:b/>
          <w:i/>
          <w:sz w:val="22"/>
          <w:u w:val="single"/>
        </w:rPr>
        <w:t>sin importar su fuente o fecha de elaboración.</w:t>
      </w:r>
      <w:r w:rsidRPr="00C54201">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C54201" w:rsidRDefault="00D448B5" w:rsidP="00D448B5">
      <w:pPr>
        <w:ind w:left="567" w:right="616"/>
        <w:jc w:val="both"/>
        <w:rPr>
          <w:rFonts w:ascii="Palatino Linotype" w:hAnsi="Palatino Linotype" w:cs="Arial"/>
          <w:i/>
          <w:sz w:val="22"/>
        </w:rPr>
      </w:pPr>
      <w:r w:rsidRPr="00C54201">
        <w:rPr>
          <w:rFonts w:ascii="Palatino Linotype" w:hAnsi="Palatino Linotype" w:cs="Arial"/>
          <w:i/>
          <w:sz w:val="22"/>
        </w:rPr>
        <w:t>(…)”</w:t>
      </w:r>
    </w:p>
    <w:p w14:paraId="7F578BA4" w14:textId="77777777" w:rsidR="00D448B5" w:rsidRPr="00C54201" w:rsidRDefault="00D448B5" w:rsidP="00D448B5"/>
    <w:p w14:paraId="5C950C7C" w14:textId="77777777" w:rsidR="00D448B5" w:rsidRPr="00C54201" w:rsidRDefault="00D448B5" w:rsidP="00D448B5">
      <w:pPr>
        <w:spacing w:before="240" w:after="240" w:line="360" w:lineRule="auto"/>
        <w:ind w:right="49"/>
        <w:contextualSpacing/>
        <w:jc w:val="both"/>
        <w:rPr>
          <w:rFonts w:ascii="Palatino Linotype" w:hAnsi="Palatino Linotype" w:cs="Arial"/>
          <w:lang w:eastAsia="es-MX"/>
        </w:rPr>
      </w:pPr>
      <w:r w:rsidRPr="00C54201">
        <w:rPr>
          <w:rFonts w:ascii="Palatino Linotype" w:hAnsi="Palatino Linotype" w:cs="Arial"/>
        </w:rPr>
        <w:t xml:space="preserve">Además, </w:t>
      </w:r>
      <w:r w:rsidRPr="00C5420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C54201">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C54201"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C54201" w:rsidRDefault="00D448B5" w:rsidP="00486009">
      <w:pPr>
        <w:spacing w:before="240" w:after="240" w:line="360" w:lineRule="auto"/>
        <w:ind w:right="49"/>
        <w:contextualSpacing/>
        <w:jc w:val="both"/>
        <w:rPr>
          <w:rFonts w:ascii="Palatino Linotype" w:eastAsia="MS Mincho" w:hAnsi="Palatino Linotype" w:cs="Tahoma"/>
        </w:rPr>
      </w:pPr>
      <w:r w:rsidRPr="00C54201">
        <w:rPr>
          <w:rFonts w:ascii="Palatino Linotype" w:hAnsi="Palatino Linotype" w:cs="Arial"/>
          <w:lang w:eastAsia="es-MX"/>
        </w:rPr>
        <w:t xml:space="preserve">De la misma forma, </w:t>
      </w:r>
      <w:r w:rsidRPr="00C54201">
        <w:rPr>
          <w:rFonts w:ascii="Palatino Linotype" w:eastAsia="MS Mincho" w:hAnsi="Palatino Linotype"/>
        </w:rPr>
        <w:t>de acuerdo al contenido del artículo 160,</w:t>
      </w:r>
      <w:r w:rsidRPr="00C54201">
        <w:rPr>
          <w:rFonts w:ascii="Palatino Linotype" w:hAnsi="Palatino Linotype" w:cs="Arial"/>
        </w:rPr>
        <w:t xml:space="preserve"> de la Ley </w:t>
      </w:r>
      <w:r w:rsidRPr="00C54201">
        <w:rPr>
          <w:rFonts w:ascii="Palatino Linotype" w:eastAsia="MS Mincho" w:hAnsi="Palatino Linotype" w:cs="Tahoma"/>
        </w:rPr>
        <w:t>General de Transparencia y Acceso a la Información Pública que a la letra dispone:</w:t>
      </w:r>
    </w:p>
    <w:p w14:paraId="18F7B272" w14:textId="77777777" w:rsidR="008754CF" w:rsidRPr="00C54201"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C54201" w:rsidRDefault="00D448B5" w:rsidP="00D448B5">
      <w:pPr>
        <w:ind w:left="567" w:right="616"/>
        <w:contextualSpacing/>
        <w:jc w:val="both"/>
        <w:rPr>
          <w:rFonts w:ascii="Palatino Linotype" w:hAnsi="Palatino Linotype" w:cs="Arial"/>
          <w:i/>
          <w:sz w:val="22"/>
          <w:lang w:eastAsia="gl-ES"/>
        </w:rPr>
      </w:pPr>
      <w:r w:rsidRPr="00C54201">
        <w:rPr>
          <w:rFonts w:ascii="Palatino Linotype" w:hAnsi="Palatino Linotype" w:cs="Arial"/>
          <w:b/>
          <w:i/>
          <w:sz w:val="22"/>
          <w:lang w:eastAsia="gl-ES"/>
        </w:rPr>
        <w:t>Artículo 160</w:t>
      </w:r>
      <w:r w:rsidRPr="00C5420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C54201"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C54201"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C54201" w:rsidRDefault="00D448B5" w:rsidP="00D448B5">
      <w:pPr>
        <w:spacing w:line="360" w:lineRule="auto"/>
        <w:jc w:val="both"/>
        <w:rPr>
          <w:rFonts w:ascii="Palatino Linotype" w:hAnsi="Palatino Linotype" w:cs="Arial"/>
          <w:color w:val="222222"/>
          <w:szCs w:val="19"/>
          <w:lang w:eastAsia="es-MX"/>
        </w:rPr>
      </w:pPr>
      <w:r w:rsidRPr="00C54201">
        <w:rPr>
          <w:rFonts w:ascii="Palatino Linotype" w:hAnsi="Palatino Linotype"/>
          <w:color w:val="000000"/>
        </w:rPr>
        <w:t xml:space="preserve">Sirve como apoyo </w:t>
      </w:r>
      <w:r w:rsidRPr="00C5420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C54201" w:rsidRDefault="00D448B5" w:rsidP="00D448B5">
      <w:pPr>
        <w:pStyle w:val="Sinespaciado"/>
        <w:rPr>
          <w:lang w:eastAsia="es-MX"/>
        </w:rPr>
      </w:pPr>
    </w:p>
    <w:p w14:paraId="26E50E33" w14:textId="77777777" w:rsidR="00D448B5" w:rsidRPr="00C54201"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C5420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5420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C54201" w:rsidRDefault="00D448B5" w:rsidP="00D448B5">
      <w:pPr>
        <w:pStyle w:val="Sinespaciado"/>
      </w:pPr>
    </w:p>
    <w:p w14:paraId="0DD16C7D" w14:textId="77777777" w:rsidR="00D448B5" w:rsidRPr="00C54201" w:rsidRDefault="00D448B5" w:rsidP="00D448B5">
      <w:pPr>
        <w:pStyle w:val="Sinespaciado"/>
      </w:pPr>
    </w:p>
    <w:p w14:paraId="363B9F59" w14:textId="77777777" w:rsidR="00D448B5" w:rsidRPr="00C54201" w:rsidRDefault="00D448B5" w:rsidP="00D448B5">
      <w:pPr>
        <w:spacing w:line="360" w:lineRule="auto"/>
        <w:contextualSpacing/>
        <w:jc w:val="both"/>
        <w:rPr>
          <w:rFonts w:ascii="Palatino Linotype" w:hAnsi="Palatino Linotype" w:cs="Arial"/>
        </w:rPr>
      </w:pPr>
      <w:r w:rsidRPr="00C54201">
        <w:rPr>
          <w:rFonts w:ascii="Palatino Linotype" w:hAnsi="Palatino Linotype" w:cs="Arial"/>
          <w:bCs/>
        </w:rPr>
        <w:t xml:space="preserve">Además, </w:t>
      </w:r>
      <w:r w:rsidRPr="00C5420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C54201" w:rsidRDefault="00D448B5" w:rsidP="00D448B5">
      <w:pPr>
        <w:pStyle w:val="Sinespaciado"/>
      </w:pPr>
    </w:p>
    <w:p w14:paraId="0FD89CF2" w14:textId="77777777" w:rsidR="00D448B5" w:rsidRPr="00C54201" w:rsidRDefault="00D448B5" w:rsidP="00D448B5">
      <w:pPr>
        <w:ind w:left="567" w:right="616"/>
        <w:contextualSpacing/>
        <w:jc w:val="both"/>
        <w:rPr>
          <w:rFonts w:ascii="Palatino Linotype" w:hAnsi="Palatino Linotype" w:cs="Arial"/>
          <w:i/>
          <w:sz w:val="22"/>
        </w:rPr>
      </w:pPr>
      <w:r w:rsidRPr="00C54201">
        <w:rPr>
          <w:rFonts w:ascii="Palatino Linotype" w:hAnsi="Palatino Linotype" w:cs="Arial"/>
          <w:b/>
          <w:i/>
          <w:sz w:val="22"/>
        </w:rPr>
        <w:lastRenderedPageBreak/>
        <w:t>Artículo 23.</w:t>
      </w:r>
      <w:r w:rsidRPr="00C54201">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C54201" w:rsidRDefault="00D448B5" w:rsidP="00D448B5">
      <w:pPr>
        <w:ind w:left="567" w:right="616"/>
        <w:contextualSpacing/>
        <w:jc w:val="both"/>
        <w:rPr>
          <w:rFonts w:ascii="Palatino Linotype" w:hAnsi="Palatino Linotype" w:cs="Arial"/>
          <w:i/>
          <w:sz w:val="22"/>
        </w:rPr>
      </w:pPr>
      <w:r w:rsidRPr="00C54201">
        <w:rPr>
          <w:rFonts w:ascii="Palatino Linotype" w:hAnsi="Palatino Linotype" w:cs="Arial"/>
          <w:i/>
          <w:sz w:val="22"/>
        </w:rPr>
        <w:t>(…)</w:t>
      </w:r>
    </w:p>
    <w:p w14:paraId="6FA3C3EC" w14:textId="7B382083" w:rsidR="00A563B8" w:rsidRPr="00C54201"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C54201">
        <w:rPr>
          <w:rFonts w:ascii="Palatino Linotype" w:eastAsiaTheme="minorHAnsi" w:hAnsi="Palatino Linotype" w:cs="Bookman Old Style"/>
          <w:b/>
          <w:bCs/>
          <w:i/>
          <w:color w:val="000000"/>
          <w:sz w:val="22"/>
          <w:szCs w:val="20"/>
          <w:lang w:val="es-MX" w:eastAsia="en-US"/>
        </w:rPr>
        <w:t xml:space="preserve">IV. </w:t>
      </w:r>
      <w:r w:rsidRPr="00C54201">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C54201" w:rsidRDefault="000A0590" w:rsidP="00D448B5">
      <w:pPr>
        <w:spacing w:line="360" w:lineRule="auto"/>
        <w:jc w:val="both"/>
        <w:rPr>
          <w:rFonts w:ascii="Palatino Linotype" w:hAnsi="Palatino Linotype" w:cs="Arial"/>
        </w:rPr>
      </w:pPr>
    </w:p>
    <w:p w14:paraId="50C105B6" w14:textId="5C877A5F" w:rsidR="00E51ABC" w:rsidRPr="00C54201" w:rsidRDefault="00D448B5" w:rsidP="00E51ABC">
      <w:pPr>
        <w:spacing w:line="360" w:lineRule="auto"/>
        <w:jc w:val="both"/>
        <w:rPr>
          <w:rFonts w:ascii="Palatino Linotype" w:eastAsiaTheme="minorHAnsi" w:hAnsi="Palatino Linotype" w:cs="Arial"/>
          <w:szCs w:val="22"/>
          <w:lang w:val="es-MX" w:eastAsia="en-US"/>
        </w:rPr>
      </w:pPr>
      <w:r w:rsidRPr="00C5420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54201">
        <w:rPr>
          <w:rFonts w:ascii="Palatino Linotype" w:eastAsiaTheme="minorHAnsi" w:hAnsi="Palatino Linotype" w:cs="Arial"/>
          <w:b/>
          <w:szCs w:val="22"/>
          <w:lang w:val="es-MX" w:eastAsia="en-US"/>
        </w:rPr>
        <w:t>SAIMEX</w:t>
      </w:r>
      <w:r w:rsidRPr="00C54201">
        <w:rPr>
          <w:rFonts w:ascii="Palatino Linotype" w:eastAsiaTheme="minorHAnsi" w:hAnsi="Palatino Linotype" w:cs="Arial"/>
          <w:szCs w:val="22"/>
          <w:lang w:val="es-MX" w:eastAsia="en-US"/>
        </w:rPr>
        <w:t>, a efecto de determinar si con la información remitida por</w:t>
      </w:r>
      <w:r w:rsidR="00486009" w:rsidRPr="00C54201">
        <w:rPr>
          <w:rFonts w:ascii="Palatino Linotype" w:eastAsiaTheme="minorHAnsi" w:hAnsi="Palatino Linotype" w:cs="Arial"/>
          <w:szCs w:val="22"/>
          <w:lang w:val="es-MX" w:eastAsia="en-US"/>
        </w:rPr>
        <w:t xml:space="preserve"> el </w:t>
      </w:r>
      <w:r w:rsidRPr="00C54201">
        <w:rPr>
          <w:rFonts w:ascii="Palatino Linotype" w:eastAsiaTheme="minorHAnsi" w:hAnsi="Palatino Linotype" w:cs="Arial"/>
          <w:b/>
          <w:szCs w:val="22"/>
          <w:lang w:val="es-MX" w:eastAsia="en-US"/>
        </w:rPr>
        <w:t>Sujeto Obligado</w:t>
      </w:r>
      <w:r w:rsidRPr="00C54201">
        <w:rPr>
          <w:rFonts w:ascii="Palatino Linotype" w:eastAsiaTheme="minorHAnsi" w:hAnsi="Palatino Linotype" w:cs="Arial"/>
          <w:szCs w:val="22"/>
          <w:lang w:val="es-MX" w:eastAsia="en-US"/>
        </w:rPr>
        <w:t xml:space="preserve"> a través de su respuesta</w:t>
      </w:r>
      <w:r w:rsidR="000A0590" w:rsidRPr="00C54201">
        <w:rPr>
          <w:rFonts w:ascii="Palatino Linotype" w:eastAsiaTheme="minorHAnsi" w:hAnsi="Palatino Linotype" w:cs="Arial"/>
          <w:szCs w:val="22"/>
          <w:lang w:val="es-MX" w:eastAsia="en-US"/>
        </w:rPr>
        <w:t xml:space="preserve">, </w:t>
      </w:r>
      <w:r w:rsidRPr="00C54201">
        <w:rPr>
          <w:rFonts w:ascii="Palatino Linotype" w:eastAsiaTheme="minorHAnsi" w:hAnsi="Palatino Linotype" w:cs="Arial"/>
          <w:szCs w:val="22"/>
          <w:lang w:val="es-MX" w:eastAsia="en-US"/>
        </w:rPr>
        <w:t>colma lo requerido en dicha solicitud</w:t>
      </w:r>
      <w:r w:rsidR="00E51ABC" w:rsidRPr="00C54201">
        <w:rPr>
          <w:rFonts w:ascii="Palatino Linotype" w:eastAsiaTheme="minorHAnsi" w:hAnsi="Palatino Linotype" w:cs="Arial"/>
          <w:szCs w:val="22"/>
          <w:lang w:val="es-MX" w:eastAsia="en-US"/>
        </w:rPr>
        <w:t>; por lo que retomaremos la información solicitada por el particular, la cual, pretende acceder a la siguiente documentación:</w:t>
      </w:r>
    </w:p>
    <w:p w14:paraId="1805051D" w14:textId="77777777" w:rsidR="00E51ABC" w:rsidRPr="00C54201" w:rsidRDefault="00E51ABC" w:rsidP="00E51ABC">
      <w:pPr>
        <w:spacing w:line="360" w:lineRule="auto"/>
        <w:jc w:val="both"/>
        <w:rPr>
          <w:rFonts w:ascii="Palatino Linotype" w:eastAsiaTheme="minorHAnsi" w:hAnsi="Palatino Linotype" w:cs="Arial"/>
          <w:szCs w:val="22"/>
          <w:lang w:val="es-MX" w:eastAsia="en-US"/>
        </w:rPr>
      </w:pPr>
    </w:p>
    <w:p w14:paraId="45D0CCDF" w14:textId="752EA40A" w:rsidR="0043575B" w:rsidRPr="00C54201" w:rsidRDefault="00075791" w:rsidP="0043575B">
      <w:pPr>
        <w:pStyle w:val="Prrafodelista"/>
        <w:numPr>
          <w:ilvl w:val="0"/>
          <w:numId w:val="21"/>
        </w:numPr>
        <w:rPr>
          <w:rFonts w:ascii="Palatino Linotype" w:eastAsiaTheme="minorHAnsi" w:hAnsi="Palatino Linotype" w:cstheme="minorBidi"/>
          <w:bCs/>
          <w:szCs w:val="22"/>
          <w:lang w:eastAsia="es-MX"/>
        </w:rPr>
      </w:pPr>
      <w:r w:rsidRPr="00C54201">
        <w:rPr>
          <w:rFonts w:ascii="Palatino Linotype" w:eastAsiaTheme="minorHAnsi" w:hAnsi="Palatino Linotype" w:cstheme="minorBidi"/>
          <w:bCs/>
          <w:szCs w:val="22"/>
          <w:lang w:eastAsia="es-MX"/>
        </w:rPr>
        <w:t>Relación actualizada de programas sociales que opera el DIF</w:t>
      </w:r>
      <w:r w:rsidR="0043575B" w:rsidRPr="00C54201">
        <w:rPr>
          <w:rFonts w:ascii="Palatino Linotype" w:eastAsiaTheme="minorHAnsi" w:hAnsi="Palatino Linotype" w:cstheme="minorBidi"/>
          <w:bCs/>
          <w:szCs w:val="22"/>
          <w:lang w:eastAsia="es-MX"/>
        </w:rPr>
        <w:t>.</w:t>
      </w:r>
    </w:p>
    <w:p w14:paraId="37A49EEE" w14:textId="77777777" w:rsidR="00E51ABC" w:rsidRPr="00C54201" w:rsidRDefault="00E51ABC" w:rsidP="00E51ABC">
      <w:pPr>
        <w:spacing w:after="160" w:line="360" w:lineRule="auto"/>
        <w:jc w:val="both"/>
        <w:rPr>
          <w:rFonts w:ascii="Palatino Linotype" w:eastAsiaTheme="minorHAnsi" w:hAnsi="Palatino Linotype" w:cs="Arial"/>
          <w:sz w:val="22"/>
          <w:szCs w:val="22"/>
          <w:lang w:eastAsia="en-US"/>
        </w:rPr>
      </w:pPr>
    </w:p>
    <w:p w14:paraId="45822CBA" w14:textId="77777777" w:rsidR="00075791" w:rsidRPr="00C54201" w:rsidRDefault="00075791" w:rsidP="00075791">
      <w:pPr>
        <w:spacing w:line="360" w:lineRule="auto"/>
        <w:jc w:val="both"/>
        <w:rPr>
          <w:rFonts w:ascii="Palatino Linotype" w:hAnsi="Palatino Linotype" w:cs="Tahoma"/>
          <w:iCs/>
        </w:rPr>
      </w:pPr>
      <w:r w:rsidRPr="00C54201">
        <w:rPr>
          <w:rFonts w:ascii="Palatino Linotype" w:hAnsi="Palatino Linotype" w:cs="Tahoma"/>
          <w:iCs/>
        </w:rPr>
        <w:t xml:space="preserve">Al respecto, conforme a la página de la Secretaría de Desarrollo Social, en su apartado Programas Sociales (consultada el dieciocho de septiembre de dos mil veinticinco, a las diez horas, en la liga electrónica </w:t>
      </w:r>
      <w:hyperlink r:id="rId9" w:history="1">
        <w:r w:rsidRPr="00C54201">
          <w:rPr>
            <w:rFonts w:ascii="Palatino Linotype" w:hAnsi="Palatino Linotype" w:cs="Tahoma"/>
            <w:iCs/>
            <w:color w:val="0563C1"/>
            <w:u w:val="single"/>
          </w:rPr>
          <w:t>https://bienestar.edomex.gob.mx/programas_sociales</w:t>
        </w:r>
      </w:hyperlink>
      <w:r w:rsidRPr="00C54201">
        <w:rPr>
          <w:rFonts w:ascii="Palatino Linotype" w:hAnsi="Palatino Linotype" w:cs="Tahoma"/>
          <w:iCs/>
        </w:rPr>
        <w:t xml:space="preserve">), el Gobierno del Estado de México, tiene como propósito reducir la pobreza, marginación y vulnerabilidad de las personas, por medio de la ejecución de programas sociales que buscan reducir la pobreza alimentaria, apoyar a menores en condiciones de pobreza y combatir la marginación en comunidades de la entidad. </w:t>
      </w:r>
    </w:p>
    <w:p w14:paraId="2DFAB244" w14:textId="77777777" w:rsidR="00075791" w:rsidRPr="00C54201" w:rsidRDefault="00075791" w:rsidP="00075791">
      <w:pPr>
        <w:spacing w:line="360" w:lineRule="auto"/>
        <w:jc w:val="both"/>
        <w:rPr>
          <w:rFonts w:ascii="Palatino Linotype" w:hAnsi="Palatino Linotype" w:cs="Tahoma"/>
          <w:iCs/>
        </w:rPr>
      </w:pPr>
    </w:p>
    <w:p w14:paraId="566521E8" w14:textId="044A42E8" w:rsidR="00075791" w:rsidRPr="00C54201" w:rsidRDefault="00075791" w:rsidP="00075791">
      <w:p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Además, los artículos 3°, fracción III y 11 de la Ley de Desarrollo Social del Estado de México, precisan que un programa de desarrollo social, es la acción gubernamental, dirigida a modificar la condición de desigualdad social mediante la entrega de un bien o transferencia de recursos; dichos programas podrán ser para lo siguiente: </w:t>
      </w:r>
    </w:p>
    <w:p w14:paraId="00D2A624"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lastRenderedPageBreak/>
        <w:t xml:space="preserve">Educación; </w:t>
      </w:r>
    </w:p>
    <w:p w14:paraId="2C3C52ED"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Salud; </w:t>
      </w:r>
    </w:p>
    <w:p w14:paraId="21460925"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Generación, conservación y capacitación para el trabajo y aumento de competitividad; </w:t>
      </w:r>
    </w:p>
    <w:p w14:paraId="16D99484"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Alimentación, nutrición y abasto social; </w:t>
      </w:r>
    </w:p>
    <w:p w14:paraId="34235366"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Vivienda; </w:t>
      </w:r>
    </w:p>
    <w:p w14:paraId="4A433E2B"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Superación de la pobreza, marginación y exclusión, y </w:t>
      </w:r>
    </w:p>
    <w:p w14:paraId="10B4CC1B" w14:textId="77777777" w:rsidR="00075791" w:rsidRPr="00C54201" w:rsidRDefault="00075791" w:rsidP="00075791">
      <w:pPr>
        <w:numPr>
          <w:ilvl w:val="0"/>
          <w:numId w:val="30"/>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Obras de infraestructura social. </w:t>
      </w:r>
    </w:p>
    <w:p w14:paraId="0C3BD905" w14:textId="77777777" w:rsidR="00075791" w:rsidRPr="00C54201" w:rsidRDefault="00075791" w:rsidP="0043575B">
      <w:pPr>
        <w:spacing w:line="360" w:lineRule="auto"/>
        <w:jc w:val="both"/>
        <w:rPr>
          <w:rFonts w:ascii="Palatino Linotype" w:eastAsiaTheme="minorHAnsi" w:hAnsi="Palatino Linotype" w:cs="Arial"/>
          <w:iCs/>
          <w:lang w:val="es-MX" w:eastAsia="en-US"/>
        </w:rPr>
      </w:pPr>
    </w:p>
    <w:p w14:paraId="499E5344" w14:textId="03062A7F" w:rsidR="0043575B" w:rsidRPr="00C54201" w:rsidRDefault="00075791" w:rsidP="0043575B">
      <w:pPr>
        <w:spacing w:line="360" w:lineRule="auto"/>
        <w:jc w:val="both"/>
        <w:rPr>
          <w:rFonts w:ascii="Palatino Linotype" w:eastAsiaTheme="minorHAnsi" w:hAnsi="Palatino Linotype" w:cs="Arial"/>
          <w:iCs/>
          <w:lang w:val="es-MX" w:eastAsia="en-US"/>
        </w:rPr>
      </w:pPr>
      <w:r w:rsidRPr="00C54201">
        <w:rPr>
          <w:rFonts w:ascii="Palatino Linotype" w:eastAsiaTheme="minorHAnsi" w:hAnsi="Palatino Linotype" w:cs="Arial"/>
          <w:iCs/>
          <w:lang w:val="es-MX" w:eastAsia="en-US"/>
        </w:rPr>
        <w:t>Asimismo</w:t>
      </w:r>
      <w:r w:rsidR="00E51ABC" w:rsidRPr="00C54201">
        <w:rPr>
          <w:rFonts w:ascii="Palatino Linotype" w:eastAsiaTheme="minorHAnsi" w:hAnsi="Palatino Linotype" w:cs="Arial"/>
          <w:iCs/>
          <w:lang w:val="es-MX" w:eastAsia="en-US"/>
        </w:rPr>
        <w:t xml:space="preserve">, </w:t>
      </w:r>
      <w:r w:rsidR="0043575B" w:rsidRPr="00C54201">
        <w:rPr>
          <w:rFonts w:ascii="Palatino Linotype" w:eastAsiaTheme="minorHAnsi" w:hAnsi="Palatino Linotype" w:cs="Arial"/>
          <w:iCs/>
          <w:lang w:val="es-MX" w:eastAsia="en-US"/>
        </w:rPr>
        <w:t xml:space="preserve">es importante mencionar que, </w:t>
      </w:r>
      <w:r w:rsidR="0043575B" w:rsidRPr="00C54201">
        <w:rPr>
          <w:rFonts w:ascii="Palatino Linotype" w:hAnsi="Palatino Linotype" w:cs="Tahoma"/>
          <w:iCs/>
          <w:lang w:val="es-MX"/>
        </w:rPr>
        <w:t xml:space="preserve">el artículo 92, fracción XIV, de la Ley de Transparencia y Acceso a la Información Pública del Estado de México y Municipios, establece que una obligación de los Sujetos Obligados es poner a disposición del público de manera permanente y actualizada en los respectivos medios electrónicos, la </w:t>
      </w:r>
      <w:bookmarkStart w:id="5" w:name="_Hlk214379077"/>
      <w:r w:rsidR="0043575B" w:rsidRPr="00C54201">
        <w:rPr>
          <w:rFonts w:ascii="Palatino Linotype" w:hAnsi="Palatino Linotype" w:cs="Tahoma"/>
          <w:iCs/>
          <w:lang w:val="es-MX"/>
        </w:rPr>
        <w:t xml:space="preserve">información </w:t>
      </w:r>
      <w:bookmarkStart w:id="6" w:name="_Hlk214378643"/>
      <w:r w:rsidR="0043575B" w:rsidRPr="00C54201">
        <w:rPr>
          <w:rFonts w:ascii="Palatino Linotype" w:hAnsi="Palatino Linotype" w:cs="Tahoma"/>
          <w:iCs/>
          <w:lang w:val="es-MX"/>
        </w:rPr>
        <w:t xml:space="preserve">de los </w:t>
      </w:r>
      <w:r w:rsidR="0043575B" w:rsidRPr="00C54201">
        <w:rPr>
          <w:rFonts w:ascii="Palatino Linotype" w:hAnsi="Palatino Linotype" w:cs="Tahoma"/>
          <w:b/>
          <w:bCs/>
          <w:iCs/>
          <w:lang w:val="es-MX"/>
        </w:rPr>
        <w:t>programas de subsidios, estímulos y apoyos</w:t>
      </w:r>
      <w:bookmarkEnd w:id="6"/>
      <w:r w:rsidR="0043575B" w:rsidRPr="00C54201">
        <w:rPr>
          <w:rFonts w:ascii="Palatino Linotype" w:hAnsi="Palatino Linotype" w:cs="Tahoma"/>
          <w:iCs/>
          <w:lang w:val="es-MX"/>
        </w:rPr>
        <w:t>, en el que se deberá informar respecto de los programas de transferencia, de servicios, de infraestructura social y de subsidio</w:t>
      </w:r>
      <w:bookmarkEnd w:id="5"/>
      <w:r w:rsidR="0043575B" w:rsidRPr="00C54201">
        <w:rPr>
          <w:rFonts w:ascii="Palatino Linotype" w:hAnsi="Palatino Linotype" w:cs="Tahoma"/>
          <w:iCs/>
          <w:lang w:val="es-MX"/>
        </w:rPr>
        <w:t>, en los que se deberá contener lo siguiente:</w:t>
      </w:r>
    </w:p>
    <w:p w14:paraId="59ED2F98" w14:textId="77777777" w:rsidR="0043575B" w:rsidRPr="00C54201" w:rsidRDefault="0043575B" w:rsidP="0043575B">
      <w:pPr>
        <w:spacing w:line="360" w:lineRule="auto"/>
        <w:jc w:val="both"/>
        <w:rPr>
          <w:rFonts w:ascii="Palatino Linotype" w:hAnsi="Palatino Linotype" w:cs="Tahoma"/>
          <w:iCs/>
          <w:lang w:val="es-MX"/>
        </w:rPr>
      </w:pPr>
    </w:p>
    <w:p w14:paraId="7B47B687"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Área;  </w:t>
      </w:r>
    </w:p>
    <w:p w14:paraId="093250DB"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Denominación del programa;  </w:t>
      </w:r>
    </w:p>
    <w:p w14:paraId="6A54A61E"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Periodo de vigencia;  </w:t>
      </w:r>
    </w:p>
    <w:p w14:paraId="4C75AE74"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Diseño, objetivos y alcances;  </w:t>
      </w:r>
    </w:p>
    <w:p w14:paraId="59B28503"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Metas físicas;  </w:t>
      </w:r>
    </w:p>
    <w:p w14:paraId="30A59B02"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Población beneficiada estimada;  </w:t>
      </w:r>
    </w:p>
    <w:p w14:paraId="5C386A2D"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Monto aprobado, modificado y ejercido, así como los calendarios de su programación presupuestal;  </w:t>
      </w:r>
    </w:p>
    <w:p w14:paraId="7B4E2100"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lastRenderedPageBreak/>
        <w:t xml:space="preserve">Requisitos y procedimientos de acceso;  </w:t>
      </w:r>
    </w:p>
    <w:p w14:paraId="7F550956"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Procedimiento de queja o inconformidad ciudadana; </w:t>
      </w:r>
    </w:p>
    <w:p w14:paraId="7C5430AF"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Mecanismos de exigibilidad;  </w:t>
      </w:r>
    </w:p>
    <w:p w14:paraId="44DCA0EF"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Mecanismos e informes de evaluación y seguimiento de recomendaciones; </w:t>
      </w:r>
    </w:p>
    <w:p w14:paraId="5F16D84C" w14:textId="18141971"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Indicadores con nombre, definición, método de cálculo, unidad de </w:t>
      </w:r>
      <w:r w:rsidR="00AD4574" w:rsidRPr="00C54201">
        <w:rPr>
          <w:rFonts w:ascii="Palatino Linotype" w:hAnsi="Palatino Linotype" w:cs="Tahoma"/>
          <w:iCs/>
          <w:lang w:val="es-MX"/>
        </w:rPr>
        <w:t>medida; dimensión</w:t>
      </w:r>
      <w:r w:rsidRPr="00C54201">
        <w:rPr>
          <w:rFonts w:ascii="Palatino Linotype" w:hAnsi="Palatino Linotype" w:cs="Tahoma"/>
          <w:iCs/>
          <w:lang w:val="es-MX"/>
        </w:rPr>
        <w:t xml:space="preserve">, frecuencia de medición, nombre de las bases de datos utilizadas para </w:t>
      </w:r>
      <w:r w:rsidR="00AD4574" w:rsidRPr="00C54201">
        <w:rPr>
          <w:rFonts w:ascii="Palatino Linotype" w:hAnsi="Palatino Linotype" w:cs="Tahoma"/>
          <w:iCs/>
          <w:lang w:val="es-MX"/>
        </w:rPr>
        <w:t>su cálculo</w:t>
      </w:r>
      <w:r w:rsidRPr="00C54201">
        <w:rPr>
          <w:rFonts w:ascii="Palatino Linotype" w:hAnsi="Palatino Linotype" w:cs="Tahoma"/>
          <w:iCs/>
          <w:lang w:val="es-MX"/>
        </w:rPr>
        <w:t xml:space="preserve">;  </w:t>
      </w:r>
    </w:p>
    <w:p w14:paraId="0A74D5E5"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Formas de participación social;  </w:t>
      </w:r>
    </w:p>
    <w:p w14:paraId="3F3E7674"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Articulación con otros programas sociales;  </w:t>
      </w:r>
    </w:p>
    <w:p w14:paraId="5A5305D3"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 xml:space="preserve">Vínculo a las reglas de operación o documento equivalente;  </w:t>
      </w:r>
    </w:p>
    <w:p w14:paraId="3E1346A5" w14:textId="77777777" w:rsidR="0043575B" w:rsidRPr="00C54201" w:rsidRDefault="0043575B" w:rsidP="0043575B">
      <w:pPr>
        <w:numPr>
          <w:ilvl w:val="0"/>
          <w:numId w:val="22"/>
        </w:numPr>
        <w:spacing w:line="360" w:lineRule="auto"/>
        <w:jc w:val="both"/>
        <w:rPr>
          <w:rFonts w:ascii="Palatino Linotype" w:hAnsi="Palatino Linotype" w:cs="Tahoma"/>
          <w:b/>
          <w:bCs/>
          <w:iCs/>
          <w:lang w:val="es-MX"/>
        </w:rPr>
      </w:pPr>
      <w:r w:rsidRPr="00C54201">
        <w:rPr>
          <w:rFonts w:ascii="Palatino Linotype" w:hAnsi="Palatino Linotype" w:cs="Tahoma"/>
          <w:iCs/>
          <w:lang w:val="es-MX"/>
        </w:rPr>
        <w:t xml:space="preserve">Informes periódicos sobre la ejecución y los resultados de las evaluaciones realizadas; </w:t>
      </w:r>
      <w:r w:rsidRPr="00C54201">
        <w:rPr>
          <w:rFonts w:ascii="Palatino Linotype" w:hAnsi="Palatino Linotype" w:cs="Tahoma"/>
          <w:b/>
          <w:bCs/>
          <w:iCs/>
          <w:lang w:val="es-MX"/>
        </w:rPr>
        <w:t xml:space="preserve">y  </w:t>
      </w:r>
    </w:p>
    <w:p w14:paraId="0489FD5D" w14:textId="77777777" w:rsidR="0043575B" w:rsidRPr="00C54201" w:rsidRDefault="0043575B" w:rsidP="0043575B">
      <w:pPr>
        <w:numPr>
          <w:ilvl w:val="0"/>
          <w:numId w:val="22"/>
        </w:numPr>
        <w:spacing w:line="360" w:lineRule="auto"/>
        <w:jc w:val="both"/>
        <w:rPr>
          <w:rFonts w:ascii="Palatino Linotype" w:hAnsi="Palatino Linotype" w:cs="Tahoma"/>
          <w:iCs/>
          <w:lang w:val="es-MX"/>
        </w:rPr>
      </w:pPr>
      <w:r w:rsidRPr="00C54201">
        <w:rPr>
          <w:rFonts w:ascii="Palatino Linotype" w:hAnsi="Palatino Linotype" w:cs="Tahoma"/>
          <w:iCs/>
          <w:lang w:val="es-MX"/>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F49BB63" w14:textId="77777777" w:rsidR="0043575B" w:rsidRPr="00C54201" w:rsidRDefault="0043575B" w:rsidP="0043575B">
      <w:pPr>
        <w:spacing w:line="360" w:lineRule="auto"/>
        <w:jc w:val="both"/>
        <w:rPr>
          <w:rFonts w:ascii="Palatino Linotype" w:hAnsi="Palatino Linotype" w:cs="Arial"/>
          <w:bCs/>
          <w:lang w:val="es-MX"/>
        </w:rPr>
      </w:pPr>
    </w:p>
    <w:p w14:paraId="42725F9D" w14:textId="780CEFDA" w:rsidR="0043575B" w:rsidRPr="00C54201" w:rsidRDefault="0043575B" w:rsidP="0043575B">
      <w:pPr>
        <w:spacing w:line="360" w:lineRule="auto"/>
        <w:jc w:val="both"/>
        <w:rPr>
          <w:rFonts w:ascii="Palatino Linotype" w:eastAsia="Calibri" w:hAnsi="Palatino Linotype" w:cs="Tahoma"/>
          <w:iCs/>
          <w:lang w:val="es-MX" w:eastAsia="es-ES_tradnl"/>
        </w:rPr>
      </w:pPr>
      <w:r w:rsidRPr="00C54201">
        <w:rPr>
          <w:rFonts w:ascii="Palatino Linotype" w:hAnsi="Palatino Linotype" w:cs="Tahoma"/>
          <w:iCs/>
          <w:lang w:val="es-MX"/>
        </w:rPr>
        <w:t xml:space="preserve">Ahora bien, </w:t>
      </w:r>
      <w:r w:rsidRPr="00C54201">
        <w:rPr>
          <w:rFonts w:ascii="Palatino Linotype" w:eastAsia="Calibri" w:hAnsi="Palatino Linotype" w:cs="Tahoma"/>
          <w:bCs/>
          <w:lang w:val="es-MX" w:eastAsia="en-US"/>
        </w:rPr>
        <w:t xml:space="preserve">retomando la respuesta emitida por el Titular de la Unidad de Transparencia, en donde </w:t>
      </w:r>
      <w:r w:rsidRPr="00C54201">
        <w:rPr>
          <w:rFonts w:ascii="Palatino Linotype" w:eastAsiaTheme="minorHAnsi" w:hAnsi="Palatino Linotype" w:cs="Arial"/>
          <w:bCs/>
          <w:lang w:eastAsia="en-US"/>
        </w:rPr>
        <w:t>declaró ser incompetente para poder dar respuesta a la petición, derivado de que, no se genera, no se posee y no se administra la información que se solicita</w:t>
      </w:r>
      <w:r w:rsidRPr="00C54201">
        <w:rPr>
          <w:rFonts w:ascii="Palatino Linotype" w:eastAsia="Calibri" w:hAnsi="Palatino Linotype" w:cs="Tahoma"/>
          <w:iCs/>
          <w:lang w:val="es-MX" w:eastAsia="es-ES_tradnl"/>
        </w:rPr>
        <w:t xml:space="preserve">, es oportuno hacer referencia al </w:t>
      </w:r>
      <w:r w:rsidRPr="00C54201">
        <w:rPr>
          <w:rFonts w:ascii="Palatino Linotype" w:eastAsia="Calibri" w:hAnsi="Palatino Linotype" w:cs="Tahoma"/>
          <w:b/>
          <w:iCs/>
          <w:lang w:val="es-MX" w:eastAsia="es-ES_tradnl"/>
        </w:rPr>
        <w:t>procedimiento de búsqueda que deben de seguir los Sujetos Obligados para localizar la información</w:t>
      </w:r>
      <w:r w:rsidRPr="00C54201">
        <w:rPr>
          <w:rFonts w:ascii="Palatino Linotype" w:eastAsia="Calibri" w:hAnsi="Palatino Linotype" w:cs="Tahoma"/>
          <w:iCs/>
          <w:lang w:val="es-MX" w:eastAsia="es-ES_tradnl"/>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w:t>
      </w:r>
      <w:r w:rsidRPr="00C54201">
        <w:rPr>
          <w:rFonts w:ascii="Palatino Linotype" w:eastAsia="Calibri" w:hAnsi="Palatino Linotype" w:cs="Tahoma"/>
          <w:iCs/>
          <w:lang w:val="es-MX" w:eastAsia="es-ES_tradnl"/>
        </w:rPr>
        <w:lastRenderedPageBreak/>
        <w:t>todas las áreas competentes que cuenten con la información o deban tenerla -de acuerdo con las facultades, competencias y funciones- con el objeto de que dichas áreas realicen una búsqueda exhaustiva y razonable de la información requerida.</w:t>
      </w:r>
    </w:p>
    <w:p w14:paraId="38CAD2B7" w14:textId="77777777" w:rsidR="0043575B" w:rsidRPr="00C54201" w:rsidRDefault="0043575B" w:rsidP="0043575B">
      <w:pPr>
        <w:spacing w:line="360" w:lineRule="auto"/>
        <w:jc w:val="both"/>
        <w:rPr>
          <w:rFonts w:ascii="Palatino Linotype" w:eastAsia="Calibri" w:hAnsi="Palatino Linotype" w:cs="Tahoma"/>
          <w:iCs/>
          <w:sz w:val="22"/>
          <w:szCs w:val="22"/>
          <w:lang w:val="es-MX" w:eastAsia="es-ES_tradnl"/>
        </w:rPr>
      </w:pPr>
    </w:p>
    <w:p w14:paraId="76811EC9" w14:textId="756DC36B" w:rsidR="0043575B" w:rsidRPr="00C54201" w:rsidRDefault="0043575B" w:rsidP="0043575B">
      <w:pPr>
        <w:spacing w:line="360" w:lineRule="auto"/>
        <w:jc w:val="both"/>
        <w:rPr>
          <w:rFonts w:ascii="Palatino Linotype" w:eastAsia="Calibri" w:hAnsi="Palatino Linotype" w:cs="Tahoma"/>
          <w:iCs/>
          <w:lang w:val="es-MX" w:eastAsia="es-ES_tradnl"/>
        </w:rPr>
      </w:pPr>
      <w:r w:rsidRPr="00C54201">
        <w:rPr>
          <w:rFonts w:ascii="Palatino Linotype" w:eastAsia="Calibri" w:hAnsi="Palatino Linotype" w:cs="Tahoma"/>
          <w:iCs/>
          <w:lang w:val="es-MX" w:eastAsia="es-ES_tradnl"/>
        </w:rPr>
        <w:t xml:space="preserve">Así y de lo plasmado en párrafos anteriores, se logra colegir que el </w:t>
      </w:r>
      <w:r w:rsidRPr="00C54201">
        <w:rPr>
          <w:rFonts w:ascii="Palatino Linotype" w:eastAsia="Calibri" w:hAnsi="Palatino Linotype" w:cs="Tahoma"/>
          <w:b/>
          <w:bCs/>
          <w:iCs/>
          <w:lang w:val="es-MX" w:eastAsia="es-ES_tradnl"/>
        </w:rPr>
        <w:t>Sujeto Obligado</w:t>
      </w:r>
      <w:r w:rsidRPr="00C54201">
        <w:rPr>
          <w:rFonts w:ascii="Palatino Linotype" w:eastAsia="Calibri" w:hAnsi="Palatino Linotype" w:cs="Tahoma"/>
          <w:iCs/>
          <w:lang w:val="es-MX" w:eastAsia="es-ES_tradnl"/>
        </w:rPr>
        <w:t xml:space="preserve"> no cumplió con el procedimiento de búsqueda establecido en el artículo 162 de la Ley de Transparencia y Acceso a la Información Pública del Estado de México y Municipios, toda vez, que no gestionó el requerimiento de información con el área competente que pudo haber contado con lo solicitado, ya que cuenta con diferentes unidades como se muestra a continuación:</w:t>
      </w:r>
    </w:p>
    <w:p w14:paraId="1DC6D126" w14:textId="53856A05" w:rsidR="0043575B" w:rsidRPr="00C54201" w:rsidRDefault="0043575B" w:rsidP="0043575B">
      <w:pPr>
        <w:spacing w:line="360" w:lineRule="auto"/>
        <w:jc w:val="center"/>
        <w:rPr>
          <w:rFonts w:ascii="Palatino Linotype" w:eastAsia="Calibri" w:hAnsi="Palatino Linotype" w:cs="Tahoma"/>
          <w:iCs/>
          <w:sz w:val="22"/>
          <w:szCs w:val="22"/>
          <w:lang w:val="es-MX" w:eastAsia="es-ES_tradnl"/>
        </w:rPr>
      </w:pPr>
      <w:r w:rsidRPr="00C54201">
        <w:rPr>
          <w:rFonts w:ascii="Palatino Linotype" w:eastAsia="Calibri" w:hAnsi="Palatino Linotype" w:cs="Tahoma"/>
          <w:iCs/>
          <w:noProof/>
          <w:sz w:val="22"/>
          <w:szCs w:val="22"/>
          <w:lang w:val="es-MX" w:eastAsia="es-MX"/>
        </w:rPr>
        <w:drawing>
          <wp:inline distT="0" distB="0" distL="0" distR="0" wp14:anchorId="3F45572E" wp14:editId="762A6584">
            <wp:extent cx="4828540" cy="3030918"/>
            <wp:effectExtent l="152400" t="152400" r="353060" b="360045"/>
            <wp:docPr id="318265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65631" name=""/>
                    <pic:cNvPicPr/>
                  </pic:nvPicPr>
                  <pic:blipFill>
                    <a:blip r:embed="rId10"/>
                    <a:stretch>
                      <a:fillRect/>
                    </a:stretch>
                  </pic:blipFill>
                  <pic:spPr>
                    <a:xfrm>
                      <a:off x="0" y="0"/>
                      <a:ext cx="4833745" cy="30341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F5271AC" w14:textId="77777777" w:rsidR="0043575B" w:rsidRPr="00C54201" w:rsidRDefault="0043575B" w:rsidP="0043575B">
      <w:pPr>
        <w:spacing w:line="360" w:lineRule="auto"/>
        <w:ind w:right="-93"/>
        <w:jc w:val="both"/>
        <w:rPr>
          <w:rFonts w:ascii="Palatino Linotype" w:eastAsia="Calibri" w:hAnsi="Palatino Linotype" w:cs="Tahoma"/>
          <w:iCs/>
          <w:lang w:val="es-MX" w:eastAsia="es-ES_tradnl"/>
        </w:rPr>
      </w:pPr>
      <w:r w:rsidRPr="00C54201">
        <w:rPr>
          <w:rFonts w:ascii="Palatino Linotype" w:eastAsia="Calibri" w:hAnsi="Palatino Linotype" w:cs="Tahoma"/>
          <w:iCs/>
          <w:lang w:val="es-MX" w:eastAsia="es-ES_tradnl"/>
        </w:rPr>
        <w:t xml:space="preserve">Establecido lo anterior, se localizó la liga electrónica, </w:t>
      </w:r>
      <w:hyperlink r:id="rId11" w:history="1">
        <w:r w:rsidRPr="00C54201">
          <w:rPr>
            <w:rFonts w:ascii="Palatino Linotype" w:eastAsia="Calibri" w:hAnsi="Palatino Linotype" w:cs="Tahoma"/>
            <w:iCs/>
            <w:color w:val="0563C1"/>
            <w:u w:val="single"/>
            <w:lang w:val="es-MX" w:eastAsia="es-ES_tradnl"/>
          </w:rPr>
          <w:t>https://capulhuac.edomex.gob.mx/dif</w:t>
        </w:r>
      </w:hyperlink>
      <w:r w:rsidRPr="00C54201">
        <w:rPr>
          <w:rFonts w:ascii="Palatino Linotype" w:eastAsia="Calibri" w:hAnsi="Palatino Linotype" w:cs="Tahoma"/>
          <w:iCs/>
          <w:lang w:val="es-MX" w:eastAsia="es-ES_tradnl"/>
        </w:rPr>
        <w:t xml:space="preserve"> en la cual se puede observar los servicios que ofrece el </w:t>
      </w:r>
      <w:r w:rsidRPr="00C54201">
        <w:rPr>
          <w:rFonts w:ascii="Palatino Linotype" w:eastAsia="Calibri" w:hAnsi="Palatino Linotype" w:cs="Tahoma"/>
          <w:b/>
          <w:bCs/>
          <w:iCs/>
          <w:lang w:val="es-MX" w:eastAsia="es-ES_tradnl"/>
        </w:rPr>
        <w:t>Sujeto Obligado</w:t>
      </w:r>
      <w:r w:rsidRPr="00C54201">
        <w:rPr>
          <w:rFonts w:ascii="Palatino Linotype" w:eastAsia="Calibri" w:hAnsi="Palatino Linotype" w:cs="Tahoma"/>
          <w:iCs/>
          <w:lang w:val="es-MX" w:eastAsia="es-ES_tradnl"/>
        </w:rPr>
        <w:t xml:space="preserve"> dentro de los que se encuentran los siguientes:</w:t>
      </w:r>
    </w:p>
    <w:p w14:paraId="48DFCFA4" w14:textId="77777777" w:rsidR="0043575B" w:rsidRPr="00C54201" w:rsidRDefault="0043575B" w:rsidP="0043575B">
      <w:pPr>
        <w:spacing w:line="360" w:lineRule="auto"/>
        <w:ind w:right="-93"/>
        <w:jc w:val="both"/>
        <w:rPr>
          <w:rFonts w:ascii="Palatino Linotype" w:eastAsia="Calibri" w:hAnsi="Palatino Linotype" w:cs="Tahoma"/>
          <w:iCs/>
          <w:sz w:val="22"/>
          <w:szCs w:val="22"/>
          <w:lang w:val="es-MX" w:eastAsia="es-ES_tradnl"/>
        </w:rPr>
      </w:pPr>
    </w:p>
    <w:p w14:paraId="4D2D9FAB" w14:textId="77777777" w:rsidR="0043575B" w:rsidRPr="00C54201" w:rsidRDefault="0043575B" w:rsidP="00AD4574">
      <w:pPr>
        <w:ind w:left="567" w:right="539"/>
        <w:jc w:val="both"/>
        <w:rPr>
          <w:rFonts w:ascii="Palatino Linotype" w:eastAsia="Calibri" w:hAnsi="Palatino Linotype" w:cs="Tahoma"/>
          <w:b/>
          <w:bCs/>
          <w:i/>
          <w:lang w:val="es-MX" w:eastAsia="es-ES_tradnl"/>
        </w:rPr>
      </w:pPr>
      <w:r w:rsidRPr="00C54201">
        <w:rPr>
          <w:rFonts w:ascii="Palatino Linotype" w:eastAsia="Calibri" w:hAnsi="Palatino Linotype" w:cs="Tahoma"/>
          <w:b/>
          <w:bCs/>
          <w:i/>
          <w:lang w:val="es-MX" w:eastAsia="es-ES_tradnl"/>
        </w:rPr>
        <w:t>SERVICIOS QUE OFRECE: </w:t>
      </w:r>
    </w:p>
    <w:p w14:paraId="6A533BD5"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Servicio de orientación psicológica a pacientes de primera vez y subsecuentes.</w:t>
      </w:r>
    </w:p>
    <w:p w14:paraId="162B5CFB" w14:textId="1E154A7F"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 xml:space="preserve">Atención medica primaria (Expedición de certificados médicos, Toma de </w:t>
      </w:r>
      <w:proofErr w:type="spellStart"/>
      <w:r w:rsidRPr="00C54201">
        <w:rPr>
          <w:rFonts w:ascii="Palatino Linotype" w:eastAsia="Calibri" w:hAnsi="Palatino Linotype" w:cs="Tahoma"/>
          <w:i/>
          <w:lang w:val="es-MX" w:eastAsia="es-ES_tradnl"/>
        </w:rPr>
        <w:t>glucometría</w:t>
      </w:r>
      <w:proofErr w:type="spellEnd"/>
      <w:r w:rsidRPr="00C54201">
        <w:rPr>
          <w:rFonts w:ascii="Palatino Linotype" w:eastAsia="Calibri" w:hAnsi="Palatino Linotype" w:cs="Tahoma"/>
          <w:i/>
          <w:lang w:val="es-MX" w:eastAsia="es-ES_tradnl"/>
        </w:rPr>
        <w:t xml:space="preserve">, Toma de presión, </w:t>
      </w:r>
      <w:proofErr w:type="spellStart"/>
      <w:r w:rsidRPr="00C54201">
        <w:rPr>
          <w:rFonts w:ascii="Palatino Linotype" w:eastAsia="Calibri" w:hAnsi="Palatino Linotype" w:cs="Tahoma"/>
          <w:i/>
          <w:lang w:val="es-MX" w:eastAsia="es-ES_tradnl"/>
        </w:rPr>
        <w:t>Somatometría</w:t>
      </w:r>
      <w:proofErr w:type="spellEnd"/>
      <w:r w:rsidRPr="00C54201">
        <w:rPr>
          <w:rFonts w:ascii="Palatino Linotype" w:eastAsia="Calibri" w:hAnsi="Palatino Linotype" w:cs="Tahoma"/>
          <w:i/>
          <w:lang w:val="es-MX" w:eastAsia="es-ES_tradnl"/>
        </w:rPr>
        <w:t>, Curación médica, Papanicolaou, aplicación de inyecciones).</w:t>
      </w:r>
    </w:p>
    <w:p w14:paraId="189AD3AA"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Consulta de nutrición.</w:t>
      </w:r>
    </w:p>
    <w:p w14:paraId="06B6E95E" w14:textId="3944B082"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Asesoría jurídica (asesoría jurídica a adultos mayores, asesoría jurídica en materia familiar, divorcio voluntario, divorcio encausado, rectificación de actas de nacimiento, desconocimiento de paterno, reconocimiento paterno, guarda y custodia judicial, pensión alimentaria, convenios y comparecencias);</w:t>
      </w:r>
    </w:p>
    <w:p w14:paraId="32236F00" w14:textId="748EEDE8"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 xml:space="preserve">Atención odontológica (farmacoterapia, extracción infantil, extracción simple de adulto, extracción de disección, </w:t>
      </w:r>
      <w:proofErr w:type="spellStart"/>
      <w:r w:rsidRPr="00C54201">
        <w:rPr>
          <w:rFonts w:ascii="Palatino Linotype" w:eastAsia="Calibri" w:hAnsi="Palatino Linotype" w:cs="Tahoma"/>
          <w:i/>
          <w:lang w:val="es-MX" w:eastAsia="es-ES_tradnl"/>
        </w:rPr>
        <w:t>detartraje</w:t>
      </w:r>
      <w:proofErr w:type="spellEnd"/>
      <w:r w:rsidRPr="00C54201">
        <w:rPr>
          <w:rFonts w:ascii="Palatino Linotype" w:eastAsia="Calibri" w:hAnsi="Palatino Linotype" w:cs="Tahoma"/>
          <w:i/>
          <w:lang w:val="es-MX" w:eastAsia="es-ES_tradnl"/>
        </w:rPr>
        <w:t xml:space="preserve">, profilaxis, resina, sellador, curación, cementación, </w:t>
      </w:r>
      <w:proofErr w:type="spellStart"/>
      <w:r w:rsidRPr="00C54201">
        <w:rPr>
          <w:rFonts w:ascii="Palatino Linotype" w:eastAsia="Calibri" w:hAnsi="Palatino Linotype" w:cs="Tahoma"/>
          <w:i/>
          <w:lang w:val="es-MX" w:eastAsia="es-ES_tradnl"/>
        </w:rPr>
        <w:t>ionómero</w:t>
      </w:r>
      <w:proofErr w:type="spellEnd"/>
      <w:r w:rsidRPr="00C54201">
        <w:rPr>
          <w:rFonts w:ascii="Palatino Linotype" w:eastAsia="Calibri" w:hAnsi="Palatino Linotype" w:cs="Tahoma"/>
          <w:i/>
          <w:lang w:val="es-MX" w:eastAsia="es-ES_tradnl"/>
        </w:rPr>
        <w:t xml:space="preserve">, pulido de restauración, </w:t>
      </w:r>
      <w:proofErr w:type="spellStart"/>
      <w:r w:rsidRPr="00C54201">
        <w:rPr>
          <w:rFonts w:ascii="Palatino Linotype" w:eastAsia="Calibri" w:hAnsi="Palatino Linotype" w:cs="Tahoma"/>
          <w:i/>
          <w:lang w:val="es-MX" w:eastAsia="es-ES_tradnl"/>
        </w:rPr>
        <w:t>pulpotomía</w:t>
      </w:r>
      <w:proofErr w:type="spellEnd"/>
      <w:r w:rsidRPr="00C54201">
        <w:rPr>
          <w:rFonts w:ascii="Palatino Linotype" w:eastAsia="Calibri" w:hAnsi="Palatino Linotype" w:cs="Tahoma"/>
          <w:i/>
          <w:lang w:val="es-MX" w:eastAsia="es-ES_tradnl"/>
        </w:rPr>
        <w:t>, aplicación de flúor).</w:t>
      </w:r>
    </w:p>
    <w:p w14:paraId="14662127"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Atención gerontológica al adulto mayor.</w:t>
      </w:r>
    </w:p>
    <w:p w14:paraId="2D1299F4"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Atención de quiropráctico.</w:t>
      </w:r>
    </w:p>
    <w:p w14:paraId="3DA8F5BD"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Atención de acupuntura.</w:t>
      </w:r>
    </w:p>
    <w:p w14:paraId="15E8342C"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Servicio de guardería para hijos de madres y padres trabajadores.</w:t>
      </w:r>
    </w:p>
    <w:p w14:paraId="08262DAA"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Trabajo social (estudios socioeconómicos y visitas domiciliarias).</w:t>
      </w:r>
    </w:p>
    <w:p w14:paraId="3BB296A5"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Entrega de desayunos escolares fríos DIFEM</w:t>
      </w:r>
    </w:p>
    <w:p w14:paraId="4D4A0125"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Comedor comunitario</w:t>
      </w:r>
    </w:p>
    <w:p w14:paraId="2B1AD40A" w14:textId="77777777" w:rsidR="0043575B" w:rsidRPr="00C54201" w:rsidRDefault="0043575B" w:rsidP="00AD4574">
      <w:pPr>
        <w:numPr>
          <w:ilvl w:val="0"/>
          <w:numId w:val="23"/>
        </w:numPr>
        <w:ind w:left="993" w:right="539"/>
        <w:jc w:val="both"/>
        <w:rPr>
          <w:rFonts w:ascii="Palatino Linotype" w:eastAsia="Calibri" w:hAnsi="Palatino Linotype" w:cs="Tahoma"/>
          <w:i/>
          <w:lang w:val="es-MX" w:eastAsia="es-ES_tradnl"/>
        </w:rPr>
      </w:pPr>
      <w:r w:rsidRPr="00C54201">
        <w:rPr>
          <w:rFonts w:ascii="Palatino Linotype" w:eastAsia="Calibri" w:hAnsi="Palatino Linotype" w:cs="Tahoma"/>
          <w:i/>
          <w:lang w:val="es-MX" w:eastAsia="es-ES_tradnl"/>
        </w:rPr>
        <w:t>Asesoría para la instalación de huertos familiares y escolares DIFEM.</w:t>
      </w:r>
    </w:p>
    <w:p w14:paraId="4575F89A" w14:textId="77777777" w:rsidR="00075791" w:rsidRPr="00C54201" w:rsidRDefault="00075791" w:rsidP="0043575B">
      <w:pPr>
        <w:spacing w:line="360" w:lineRule="auto"/>
        <w:ind w:right="-93"/>
        <w:jc w:val="both"/>
        <w:rPr>
          <w:rFonts w:ascii="Palatino Linotype" w:eastAsia="Calibri" w:hAnsi="Palatino Linotype" w:cs="Tahoma"/>
          <w:iCs/>
          <w:lang w:val="es-MX" w:eastAsia="es-ES_tradnl"/>
        </w:rPr>
      </w:pPr>
    </w:p>
    <w:p w14:paraId="720A27DC" w14:textId="3BCB2D2B" w:rsidR="00075791" w:rsidRPr="00C54201" w:rsidRDefault="00075791" w:rsidP="00075791">
      <w:pPr>
        <w:spacing w:line="360" w:lineRule="auto"/>
        <w:ind w:right="-93"/>
        <w:jc w:val="both"/>
        <w:rPr>
          <w:rFonts w:ascii="Palatino Linotype" w:eastAsia="Calibri" w:hAnsi="Palatino Linotype" w:cs="Tahoma"/>
          <w:iCs/>
          <w:lang w:eastAsia="es-ES_tradnl"/>
        </w:rPr>
      </w:pPr>
      <w:r w:rsidRPr="00C54201">
        <w:rPr>
          <w:rFonts w:ascii="Palatino Linotype" w:eastAsia="Calibri" w:hAnsi="Palatino Linotype" w:cs="Tahoma"/>
          <w:iCs/>
          <w:lang w:eastAsia="es-ES_tradnl"/>
        </w:rPr>
        <w:t xml:space="preserve">Derivado de lo anterior, se puede observar que el </w:t>
      </w:r>
      <w:r w:rsidRPr="00C54201">
        <w:rPr>
          <w:rFonts w:ascii="Palatino Linotype" w:eastAsia="Calibri" w:hAnsi="Palatino Linotype" w:cs="Tahoma"/>
          <w:b/>
          <w:bCs/>
          <w:iCs/>
          <w:lang w:eastAsia="es-ES_tradnl"/>
        </w:rPr>
        <w:t>Sujeto Obligado</w:t>
      </w:r>
      <w:r w:rsidRPr="00C54201">
        <w:rPr>
          <w:rFonts w:ascii="Palatino Linotype" w:eastAsia="Calibri" w:hAnsi="Palatino Linotype" w:cs="Tahoma"/>
          <w:iCs/>
          <w:lang w:eastAsia="es-ES_tradnl"/>
        </w:rPr>
        <w:t xml:space="preserve"> ofrece diversos servicios proporcionados por el DIFEM; tal como se refirió en respuesta, sin embargo, en la página referida se puede tener acceso al Estado analítico del ejercicio del presupuesto de egresos correspondiente del primero de enero al 30 de septiembre de dos mil veinticuatro, (en específico en la liga electrónica </w:t>
      </w:r>
      <w:hyperlink r:id="rId12" w:history="1">
        <w:r w:rsidRPr="00C54201">
          <w:rPr>
            <w:rStyle w:val="Hipervnculo"/>
            <w:rFonts w:ascii="Palatino Linotype" w:eastAsia="Calibri" w:hAnsi="Palatino Linotype" w:cs="Tahoma"/>
            <w:iCs/>
            <w:lang w:eastAsia="es-ES_tradnl"/>
          </w:rPr>
          <w:t>https://capulhuac.edomex.gob.mx/sites/capulhuac.edomex.gob.mx/files/files/CONAC%20DIF/2024/TERCER%20TRIMESTRE/INFORMACION%20PRESUPUESTARIA/6.%20Estado%20Analitico%20de%20Egresos%20por%20Clasificacion%20Programatica.pd</w:t>
        </w:r>
        <w:r w:rsidRPr="00C54201">
          <w:rPr>
            <w:rStyle w:val="Hipervnculo"/>
            <w:rFonts w:ascii="Palatino Linotype" w:eastAsia="Calibri" w:hAnsi="Palatino Linotype" w:cs="Tahoma"/>
            <w:iCs/>
            <w:lang w:eastAsia="es-ES_tradnl"/>
          </w:rPr>
          <w:lastRenderedPageBreak/>
          <w:t>f</w:t>
        </w:r>
      </w:hyperlink>
      <w:r w:rsidRPr="00C54201">
        <w:rPr>
          <w:rFonts w:ascii="Palatino Linotype" w:eastAsia="Calibri" w:hAnsi="Palatino Linotype" w:cs="Tahoma"/>
          <w:iCs/>
          <w:lang w:eastAsia="es-ES_tradnl"/>
        </w:rPr>
        <w:t>) del que se observa que realizó diversas erogaciones en conceptos de alimentación como se muestra a continuación:</w:t>
      </w:r>
    </w:p>
    <w:p w14:paraId="74BF1177" w14:textId="279D70BA" w:rsidR="00075791" w:rsidRPr="00C54201" w:rsidRDefault="00075791" w:rsidP="0043575B">
      <w:pPr>
        <w:spacing w:line="360" w:lineRule="auto"/>
        <w:ind w:right="-93"/>
        <w:jc w:val="both"/>
        <w:rPr>
          <w:rFonts w:ascii="Palatino Linotype" w:eastAsia="Calibri" w:hAnsi="Palatino Linotype" w:cs="Tahoma"/>
          <w:iCs/>
          <w:sz w:val="22"/>
          <w:szCs w:val="22"/>
          <w:lang w:eastAsia="es-ES_tradnl"/>
        </w:rPr>
      </w:pPr>
      <w:r w:rsidRPr="00C54201">
        <w:rPr>
          <w:rFonts w:ascii="Palatino Linotype" w:eastAsia="Calibri" w:hAnsi="Palatino Linotype" w:cs="Tahoma"/>
          <w:iCs/>
          <w:noProof/>
          <w:sz w:val="22"/>
          <w:szCs w:val="22"/>
          <w:lang w:val="es-MX" w:eastAsia="es-MX"/>
        </w:rPr>
        <w:drawing>
          <wp:inline distT="0" distB="0" distL="0" distR="0" wp14:anchorId="0EDDB550" wp14:editId="13651BFB">
            <wp:extent cx="5715798" cy="3943900"/>
            <wp:effectExtent l="152400" t="152400" r="361315" b="361950"/>
            <wp:docPr id="6159474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47404" name=""/>
                    <pic:cNvPicPr/>
                  </pic:nvPicPr>
                  <pic:blipFill>
                    <a:blip r:embed="rId13"/>
                    <a:stretch>
                      <a:fillRect/>
                    </a:stretch>
                  </pic:blipFill>
                  <pic:spPr>
                    <a:xfrm>
                      <a:off x="0" y="0"/>
                      <a:ext cx="5715798" cy="3943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29CA001" w14:textId="398D816A" w:rsidR="00AD4574" w:rsidRPr="00C54201" w:rsidRDefault="0043575B" w:rsidP="0043575B">
      <w:pPr>
        <w:spacing w:line="360" w:lineRule="auto"/>
        <w:ind w:right="-93"/>
        <w:jc w:val="both"/>
        <w:rPr>
          <w:rFonts w:ascii="Palatino Linotype" w:eastAsia="Calibri" w:hAnsi="Palatino Linotype" w:cs="Tahoma"/>
          <w:iCs/>
          <w:lang w:val="es-MX" w:eastAsia="es-ES_tradnl"/>
        </w:rPr>
      </w:pPr>
      <w:r w:rsidRPr="00C54201">
        <w:rPr>
          <w:rFonts w:ascii="Palatino Linotype" w:eastAsia="Calibri" w:hAnsi="Palatino Linotype" w:cs="Tahoma"/>
          <w:iCs/>
          <w:lang w:val="es-MX" w:eastAsia="es-ES_tradnl"/>
        </w:rPr>
        <w:t>Derivado de lo anterior, se puede observar que</w:t>
      </w:r>
      <w:r w:rsidR="00AD4574" w:rsidRPr="00C54201">
        <w:rPr>
          <w:rFonts w:ascii="Palatino Linotype" w:eastAsia="Calibri" w:hAnsi="Palatino Linotype" w:cs="Tahoma"/>
          <w:iCs/>
          <w:lang w:val="es-MX" w:eastAsia="es-ES_tradnl"/>
        </w:rPr>
        <w:t xml:space="preserve">, el </w:t>
      </w:r>
      <w:r w:rsidR="00AD4574" w:rsidRPr="00C54201">
        <w:rPr>
          <w:rFonts w:ascii="Palatino Linotype" w:eastAsia="Calibri" w:hAnsi="Palatino Linotype" w:cs="Tahoma"/>
          <w:b/>
          <w:bCs/>
          <w:iCs/>
          <w:lang w:val="es-MX" w:eastAsia="es-ES_tradnl"/>
        </w:rPr>
        <w:t>Sujeto Obligado</w:t>
      </w:r>
      <w:r w:rsidR="00AD4574" w:rsidRPr="00C54201">
        <w:rPr>
          <w:rFonts w:ascii="Palatino Linotype" w:eastAsia="Calibri" w:hAnsi="Palatino Linotype" w:cs="Tahoma"/>
          <w:iCs/>
          <w:lang w:val="es-MX" w:eastAsia="es-ES_tradnl"/>
        </w:rPr>
        <w:t xml:space="preserve"> ofrece diversos servicios en los cuales, se presume que </w:t>
      </w:r>
      <w:bookmarkStart w:id="7" w:name="_Hlk214378709"/>
      <w:r w:rsidR="00075791" w:rsidRPr="00C54201">
        <w:rPr>
          <w:rFonts w:ascii="Palatino Linotype" w:eastAsia="Calibri" w:hAnsi="Palatino Linotype" w:cs="Tahoma"/>
          <w:iCs/>
          <w:lang w:val="es-MX" w:eastAsia="es-ES_tradnl"/>
        </w:rPr>
        <w:t>pudieran ser operados</w:t>
      </w:r>
      <w:r w:rsidR="00AD4574" w:rsidRPr="00C54201">
        <w:rPr>
          <w:rFonts w:ascii="Palatino Linotype" w:eastAsia="Calibri" w:hAnsi="Palatino Linotype" w:cs="Tahoma"/>
          <w:iCs/>
          <w:lang w:val="es-MX" w:eastAsia="es-ES_tradnl"/>
        </w:rPr>
        <w:t xml:space="preserve"> por parte del </w:t>
      </w:r>
      <w:r w:rsidR="00AD4574" w:rsidRPr="00C54201">
        <w:rPr>
          <w:rFonts w:ascii="Palatino Linotype" w:eastAsia="Calibri" w:hAnsi="Palatino Linotype" w:cs="Tahoma"/>
          <w:b/>
          <w:bCs/>
          <w:iCs/>
          <w:lang w:val="es-MX" w:eastAsia="es-ES_tradnl"/>
        </w:rPr>
        <w:t>Sujeto Obligado</w:t>
      </w:r>
      <w:bookmarkEnd w:id="7"/>
      <w:r w:rsidR="00AD4574" w:rsidRPr="00C54201">
        <w:rPr>
          <w:rFonts w:ascii="Palatino Linotype" w:eastAsia="Calibri" w:hAnsi="Palatino Linotype" w:cs="Tahoma"/>
          <w:iCs/>
          <w:lang w:val="es-MX" w:eastAsia="es-ES_tradnl"/>
        </w:rPr>
        <w:t xml:space="preserve">. </w:t>
      </w:r>
    </w:p>
    <w:p w14:paraId="2F4497FC" w14:textId="77777777" w:rsidR="00AD4574" w:rsidRPr="00C54201" w:rsidRDefault="00AD4574" w:rsidP="0043575B">
      <w:pPr>
        <w:spacing w:line="360" w:lineRule="auto"/>
        <w:jc w:val="both"/>
        <w:rPr>
          <w:rFonts w:ascii="Palatino Linotype" w:eastAsia="Calibri" w:hAnsi="Palatino Linotype" w:cs="Tahoma"/>
          <w:iCs/>
          <w:lang w:val="es-MX" w:eastAsia="es-ES_tradnl"/>
        </w:rPr>
      </w:pPr>
    </w:p>
    <w:p w14:paraId="50F2E8CE" w14:textId="62EFA8A5" w:rsidR="0043575B" w:rsidRPr="00C54201" w:rsidRDefault="0043575B" w:rsidP="00AD4574">
      <w:pPr>
        <w:spacing w:line="360" w:lineRule="auto"/>
        <w:jc w:val="both"/>
        <w:rPr>
          <w:rFonts w:ascii="Palatino Linotype" w:eastAsia="Calibri" w:hAnsi="Palatino Linotype" w:cs="Tahoma"/>
          <w:iCs/>
          <w:lang w:val="es-MX" w:eastAsia="es-ES_tradnl"/>
        </w:rPr>
      </w:pPr>
      <w:r w:rsidRPr="00C54201">
        <w:rPr>
          <w:rFonts w:ascii="Palatino Linotype" w:eastAsia="Calibri" w:hAnsi="Palatino Linotype" w:cs="Tahoma"/>
          <w:iCs/>
          <w:lang w:val="es-MX" w:eastAsia="es-ES_tradnl"/>
        </w:rPr>
        <w:t xml:space="preserve">Por lo anterior, no hay certeza de que el </w:t>
      </w:r>
      <w:r w:rsidRPr="00C54201">
        <w:rPr>
          <w:rFonts w:ascii="Palatino Linotype" w:eastAsia="Calibri" w:hAnsi="Palatino Linotype" w:cs="Tahoma"/>
          <w:b/>
          <w:bCs/>
          <w:iCs/>
          <w:lang w:val="es-MX" w:eastAsia="es-ES_tradnl"/>
        </w:rPr>
        <w:t>Sujeto Obligado</w:t>
      </w:r>
      <w:r w:rsidRPr="00C54201">
        <w:rPr>
          <w:rFonts w:ascii="Palatino Linotype" w:eastAsia="Calibri" w:hAnsi="Palatino Linotype" w:cs="Tahoma"/>
          <w:iCs/>
          <w:lang w:val="es-MX" w:eastAsia="es-ES_tradnl"/>
        </w:rPr>
        <w:t xml:space="preserve"> haya realizado una búsqueda exhaustiva y razonable de la información solicitada, </w:t>
      </w:r>
      <w:r w:rsidRPr="00C54201">
        <w:rPr>
          <w:rFonts w:ascii="Palatino Linotype" w:eastAsia="Calibri" w:hAnsi="Palatino Linotype" w:cs="Tahoma"/>
          <w:iCs/>
          <w:lang w:eastAsia="es-ES_tradnl"/>
        </w:rPr>
        <w:t xml:space="preserve">así, lo procedente es ordenar los documentos en donde conste la información solicitada por el Particular, ya que como quedo establecido, pudo haber otorgado apoyos </w:t>
      </w:r>
      <w:r w:rsidR="00AD4574" w:rsidRPr="00C54201">
        <w:rPr>
          <w:rFonts w:ascii="Palatino Linotype" w:eastAsia="Calibri" w:hAnsi="Palatino Linotype" w:cs="Tahoma"/>
          <w:iCs/>
          <w:lang w:eastAsia="es-ES_tradnl"/>
        </w:rPr>
        <w:t xml:space="preserve">otorgados por parte del </w:t>
      </w:r>
      <w:r w:rsidR="00AD4574" w:rsidRPr="00C54201">
        <w:rPr>
          <w:rFonts w:ascii="Palatino Linotype" w:eastAsia="Calibri" w:hAnsi="Palatino Linotype" w:cs="Tahoma"/>
          <w:b/>
          <w:bCs/>
          <w:iCs/>
          <w:lang w:eastAsia="es-ES_tradnl"/>
        </w:rPr>
        <w:t xml:space="preserve">Sujeto </w:t>
      </w:r>
      <w:r w:rsidR="00AD4574" w:rsidRPr="00C54201">
        <w:rPr>
          <w:rFonts w:ascii="Palatino Linotype" w:eastAsia="Calibri" w:hAnsi="Palatino Linotype" w:cs="Tahoma"/>
          <w:b/>
          <w:bCs/>
          <w:iCs/>
          <w:lang w:eastAsia="es-ES_tradnl"/>
        </w:rPr>
        <w:lastRenderedPageBreak/>
        <w:t>Obligado</w:t>
      </w:r>
      <w:r w:rsidRPr="00C54201">
        <w:rPr>
          <w:rFonts w:ascii="Palatino Linotype" w:hAnsi="Palatino Linotype" w:cs="Tahoma"/>
          <w:szCs w:val="28"/>
          <w:lang w:val="es-MX"/>
        </w:rPr>
        <w:t xml:space="preserve">, </w:t>
      </w:r>
      <w:r w:rsidRPr="00C54201">
        <w:rPr>
          <w:rFonts w:ascii="Palatino Linotype" w:hAnsi="Palatino Linotype"/>
          <w:noProof/>
          <w:lang w:val="es-MX" w:eastAsia="es-MX"/>
        </w:rPr>
        <w:t>en virtud de que 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3F117AA" w14:textId="77777777" w:rsidR="0043575B" w:rsidRPr="00C54201" w:rsidRDefault="0043575B" w:rsidP="0043575B">
      <w:pPr>
        <w:spacing w:line="360" w:lineRule="auto"/>
        <w:jc w:val="both"/>
        <w:rPr>
          <w:rFonts w:ascii="Palatino Linotype" w:eastAsia="Calibri" w:hAnsi="Palatino Linotype" w:cs="Tahoma"/>
          <w:iCs/>
          <w:sz w:val="22"/>
          <w:lang w:eastAsia="es-ES_tradnl"/>
        </w:rPr>
      </w:pPr>
    </w:p>
    <w:p w14:paraId="0325B9EA" w14:textId="636E3F99" w:rsidR="0043575B" w:rsidRPr="00C54201" w:rsidRDefault="00AD4574" w:rsidP="0043575B">
      <w:pPr>
        <w:spacing w:line="360" w:lineRule="auto"/>
        <w:jc w:val="both"/>
        <w:rPr>
          <w:rFonts w:ascii="Palatino Linotype" w:eastAsia="Calibri" w:hAnsi="Palatino Linotype" w:cs="Tahoma"/>
          <w:iCs/>
          <w:szCs w:val="28"/>
          <w:lang w:eastAsia="es-ES_tradnl"/>
        </w:rPr>
      </w:pPr>
      <w:r w:rsidRPr="00C54201">
        <w:rPr>
          <w:rFonts w:ascii="Palatino Linotype" w:eastAsia="Calibri" w:hAnsi="Palatino Linotype" w:cs="Tahoma"/>
          <w:iCs/>
          <w:szCs w:val="28"/>
          <w:lang w:eastAsia="es-ES_tradnl"/>
        </w:rPr>
        <w:t>Por lo que, es dable la entrega de</w:t>
      </w:r>
      <w:r w:rsidR="00075791" w:rsidRPr="00C54201">
        <w:rPr>
          <w:rFonts w:ascii="Palatino Linotype" w:eastAsia="Calibri" w:hAnsi="Palatino Linotype" w:cs="Tahoma"/>
          <w:iCs/>
          <w:szCs w:val="28"/>
          <w:lang w:eastAsia="es-ES_tradnl"/>
        </w:rPr>
        <w:t xml:space="preserve"> la </w:t>
      </w:r>
      <w:r w:rsidR="00075791" w:rsidRPr="00C54201">
        <w:rPr>
          <w:rFonts w:ascii="Palatino Linotype" w:eastAsia="Calibri" w:hAnsi="Palatino Linotype" w:cs="Tahoma"/>
          <w:b/>
          <w:bCs/>
          <w:iCs/>
          <w:szCs w:val="28"/>
          <w:lang w:eastAsia="es-ES_tradnl"/>
        </w:rPr>
        <w:t>relación actualizada de programas sociales que opera</w:t>
      </w:r>
      <w:r w:rsidRPr="00C54201">
        <w:rPr>
          <w:rFonts w:ascii="Palatino Linotype" w:eastAsia="Calibri" w:hAnsi="Palatino Linotype" w:cs="Tahoma"/>
          <w:b/>
          <w:bCs/>
          <w:iCs/>
          <w:szCs w:val="28"/>
          <w:lang w:eastAsia="es-ES_tradnl"/>
        </w:rPr>
        <w:t xml:space="preserve"> </w:t>
      </w:r>
      <w:r w:rsidR="00075791" w:rsidRPr="00C54201">
        <w:rPr>
          <w:rFonts w:ascii="Palatino Linotype" w:eastAsia="Calibri" w:hAnsi="Palatino Linotype" w:cs="Tahoma"/>
          <w:b/>
          <w:bCs/>
          <w:iCs/>
          <w:szCs w:val="28"/>
          <w:lang w:eastAsia="es-ES_tradnl"/>
        </w:rPr>
        <w:t xml:space="preserve">el Sistema Municipal para el Desarrollo Integral de la Familia de </w:t>
      </w:r>
      <w:proofErr w:type="spellStart"/>
      <w:r w:rsidR="00075791" w:rsidRPr="00C54201">
        <w:rPr>
          <w:rFonts w:ascii="Palatino Linotype" w:eastAsia="Calibri" w:hAnsi="Palatino Linotype" w:cs="Tahoma"/>
          <w:b/>
          <w:bCs/>
          <w:iCs/>
          <w:szCs w:val="28"/>
          <w:lang w:eastAsia="es-ES_tradnl"/>
        </w:rPr>
        <w:t>Capulhuac</w:t>
      </w:r>
      <w:proofErr w:type="spellEnd"/>
      <w:r w:rsidR="00075791" w:rsidRPr="00C54201">
        <w:rPr>
          <w:rFonts w:ascii="Palatino Linotype" w:eastAsia="Calibri" w:hAnsi="Palatino Linotype" w:cs="Tahoma"/>
          <w:b/>
          <w:bCs/>
          <w:iCs/>
          <w:szCs w:val="28"/>
          <w:lang w:eastAsia="es-ES_tradnl"/>
        </w:rPr>
        <w:t xml:space="preserve">, </w:t>
      </w:r>
      <w:r w:rsidR="002E7F89" w:rsidRPr="00C54201">
        <w:rPr>
          <w:rFonts w:ascii="Palatino Linotype" w:eastAsia="Calibri" w:hAnsi="Palatino Linotype" w:cs="Tahoma"/>
          <w:b/>
          <w:bCs/>
          <w:iCs/>
          <w:szCs w:val="28"/>
          <w:lang w:eastAsia="es-ES_tradnl"/>
        </w:rPr>
        <w:t>vigente a la fecha de la solicitud de información</w:t>
      </w:r>
      <w:r w:rsidR="002E7F89" w:rsidRPr="00C54201">
        <w:rPr>
          <w:rFonts w:ascii="Palatino Linotype" w:eastAsia="Calibri" w:hAnsi="Palatino Linotype" w:cs="Tahoma"/>
          <w:iCs/>
          <w:szCs w:val="28"/>
          <w:lang w:eastAsia="es-ES_tradnl"/>
        </w:rPr>
        <w:t>; no obstante,</w:t>
      </w:r>
      <w:r w:rsidR="0043575B" w:rsidRPr="00C54201">
        <w:rPr>
          <w:rFonts w:ascii="Palatino Linotype" w:eastAsia="Calibri" w:hAnsi="Palatino Linotype" w:cs="Tahoma"/>
          <w:iCs/>
          <w:szCs w:val="28"/>
          <w:lang w:eastAsia="es-ES_tradnl"/>
        </w:rPr>
        <w:t xml:space="preserve"> en el caso de que no haya</w:t>
      </w:r>
      <w:r w:rsidR="002E7F89" w:rsidRPr="00C54201">
        <w:rPr>
          <w:rFonts w:ascii="Palatino Linotype" w:eastAsia="Calibri" w:hAnsi="Palatino Linotype" w:cs="Tahoma"/>
          <w:iCs/>
          <w:szCs w:val="28"/>
          <w:lang w:eastAsia="es-ES_tradnl"/>
        </w:rPr>
        <w:t xml:space="preserve"> generado la</w:t>
      </w:r>
      <w:r w:rsidR="0043575B" w:rsidRPr="00C54201">
        <w:rPr>
          <w:rFonts w:ascii="Palatino Linotype" w:eastAsia="Calibri" w:hAnsi="Palatino Linotype" w:cs="Tahoma"/>
          <w:iCs/>
          <w:szCs w:val="28"/>
          <w:lang w:eastAsia="es-ES_tradnl"/>
        </w:rPr>
        <w:t xml:space="preserve"> </w:t>
      </w:r>
      <w:r w:rsidR="002E7F89" w:rsidRPr="00C54201">
        <w:rPr>
          <w:rFonts w:ascii="Palatino Linotype" w:eastAsia="Calibri" w:hAnsi="Palatino Linotype" w:cs="Tahoma"/>
          <w:iCs/>
          <w:szCs w:val="28"/>
          <w:lang w:eastAsia="es-ES_tradnl"/>
        </w:rPr>
        <w:t xml:space="preserve">información de los programas de subsidios, estímulos y apoyos de servicios, de infraestructura social y de subsidio, </w:t>
      </w:r>
      <w:r w:rsidR="0043575B" w:rsidRPr="00C54201">
        <w:rPr>
          <w:rFonts w:ascii="Palatino Linotype" w:eastAsia="Calibri" w:hAnsi="Palatino Linotype" w:cs="Tahoma"/>
          <w:iCs/>
          <w:szCs w:val="28"/>
          <w:lang w:eastAsia="es-ES_tradnl"/>
        </w:rPr>
        <w:t xml:space="preserve">del periodo solicitado, deberá hacerlo del conocimiento de la parte </w:t>
      </w:r>
      <w:r w:rsidR="0043575B" w:rsidRPr="00C54201">
        <w:rPr>
          <w:rFonts w:ascii="Palatino Linotype" w:eastAsia="Calibri" w:hAnsi="Palatino Linotype" w:cs="Tahoma"/>
          <w:b/>
          <w:bCs/>
          <w:iCs/>
          <w:szCs w:val="28"/>
          <w:lang w:eastAsia="es-ES_tradnl"/>
        </w:rPr>
        <w:t>Recurrente</w:t>
      </w:r>
      <w:r w:rsidR="0043575B" w:rsidRPr="00C54201">
        <w:rPr>
          <w:rFonts w:ascii="Palatino Linotype" w:eastAsia="Calibri" w:hAnsi="Palatino Linotype" w:cs="Tahoma"/>
          <w:iCs/>
          <w:szCs w:val="28"/>
          <w:lang w:eastAsia="es-ES_tradnl"/>
        </w:rPr>
        <w:t>, de manera clara y precisa.</w:t>
      </w:r>
    </w:p>
    <w:p w14:paraId="7A09F437" w14:textId="77777777" w:rsidR="0043575B" w:rsidRPr="00C54201" w:rsidRDefault="0043575B" w:rsidP="00843069">
      <w:pPr>
        <w:spacing w:line="360" w:lineRule="auto"/>
        <w:jc w:val="both"/>
        <w:rPr>
          <w:rFonts w:ascii="Palatino Linotype" w:hAnsi="Palatino Linotype" w:cs="Arial"/>
          <w:lang w:val="es-MX" w:eastAsia="es-MX"/>
        </w:rPr>
      </w:pPr>
    </w:p>
    <w:p w14:paraId="3F8E0DAE" w14:textId="28BDA8A0" w:rsidR="00843069" w:rsidRPr="00C54201" w:rsidRDefault="00843069" w:rsidP="00843069">
      <w:pPr>
        <w:spacing w:line="360" w:lineRule="auto"/>
        <w:jc w:val="both"/>
        <w:rPr>
          <w:rFonts w:ascii="Palatino Linotype" w:hAnsi="Palatino Linotype"/>
        </w:rPr>
      </w:pPr>
      <w:r w:rsidRPr="00C54201">
        <w:rPr>
          <w:rFonts w:ascii="Palatino Linotype" w:hAnsi="Palatino Linotype" w:cs="Arial"/>
          <w:lang w:eastAsia="es-MX"/>
        </w:rPr>
        <w:t>Final</w:t>
      </w:r>
      <w:r w:rsidRPr="00C54201">
        <w:rPr>
          <w:rFonts w:ascii="Palatino Linotype" w:hAnsi="Palatino Linotype"/>
        </w:rPr>
        <w:t>mente, y en mérito de lo expuesto en líneas anteriores, resultan</w:t>
      </w:r>
      <w:r w:rsidR="00C861B4" w:rsidRPr="00C54201">
        <w:rPr>
          <w:rFonts w:ascii="Palatino Linotype" w:hAnsi="Palatino Linotype"/>
        </w:rPr>
        <w:t xml:space="preserve"> </w:t>
      </w:r>
      <w:r w:rsidRPr="00C54201">
        <w:rPr>
          <w:rFonts w:ascii="Palatino Linotype" w:hAnsi="Palatino Linotype"/>
        </w:rPr>
        <w:t xml:space="preserve">fundados los motivos de inconformidad vertidos por la parte </w:t>
      </w:r>
      <w:r w:rsidRPr="00C54201">
        <w:rPr>
          <w:rFonts w:ascii="Palatino Linotype" w:hAnsi="Palatino Linotype"/>
          <w:b/>
        </w:rPr>
        <w:t>Recurrente</w:t>
      </w:r>
      <w:r w:rsidRPr="00C54201">
        <w:rPr>
          <w:rFonts w:ascii="Palatino Linotype" w:hAnsi="Palatino Linotype"/>
        </w:rPr>
        <w:t xml:space="preserve">, por ello con fundamento en la </w:t>
      </w:r>
      <w:r w:rsidR="0043575B" w:rsidRPr="00C54201">
        <w:rPr>
          <w:rFonts w:ascii="Palatino Linotype" w:hAnsi="Palatino Linotype"/>
          <w:i/>
        </w:rPr>
        <w:t>primera</w:t>
      </w:r>
      <w:r w:rsidRPr="00C54201">
        <w:rPr>
          <w:rFonts w:ascii="Palatino Linotype" w:hAnsi="Palatino Linotype"/>
          <w:i/>
        </w:rPr>
        <w:t xml:space="preserve"> hipótesis</w:t>
      </w:r>
      <w:r w:rsidRPr="00C54201">
        <w:rPr>
          <w:rFonts w:ascii="Palatino Linotype" w:hAnsi="Palatino Linotype"/>
        </w:rPr>
        <w:t xml:space="preserve"> del artículo 186, fracción III, de la Ley de Transparencia y Acceso a la Información Pública del Estado de México y Municipios, se </w:t>
      </w:r>
      <w:r w:rsidR="0043575B" w:rsidRPr="00C54201">
        <w:rPr>
          <w:rFonts w:ascii="Palatino Linotype" w:hAnsi="Palatino Linotype"/>
          <w:b/>
        </w:rPr>
        <w:t>REVOCA</w:t>
      </w:r>
      <w:r w:rsidR="00A36842" w:rsidRPr="00C54201">
        <w:rPr>
          <w:rFonts w:ascii="Palatino Linotype" w:hAnsi="Palatino Linotype"/>
          <w:b/>
        </w:rPr>
        <w:t xml:space="preserve"> </w:t>
      </w:r>
      <w:r w:rsidRPr="00C54201">
        <w:rPr>
          <w:rFonts w:ascii="Palatino Linotype" w:hAnsi="Palatino Linotype"/>
        </w:rPr>
        <w:t xml:space="preserve">la respuesta a la solicitud de información </w:t>
      </w:r>
      <w:r w:rsidR="00FB16B0" w:rsidRPr="00C54201">
        <w:rPr>
          <w:rFonts w:ascii="Palatino Linotype" w:hAnsi="Palatino Linotype" w:cs="Arial"/>
          <w:b/>
        </w:rPr>
        <w:t>00023/DIFCAPULHUAC/IP/2025</w:t>
      </w:r>
      <w:r w:rsidRPr="00C54201">
        <w:rPr>
          <w:rFonts w:ascii="Palatino Linotype" w:hAnsi="Palatino Linotype" w:cs="Arial"/>
        </w:rPr>
        <w:t xml:space="preserve">, </w:t>
      </w:r>
      <w:r w:rsidRPr="00C54201">
        <w:rPr>
          <w:rFonts w:ascii="Palatino Linotype" w:hAnsi="Palatino Linotype"/>
        </w:rPr>
        <w:t>que ha sido materia del presente fallo.</w:t>
      </w:r>
    </w:p>
    <w:p w14:paraId="47AF91D2" w14:textId="77777777" w:rsidR="00843069" w:rsidRPr="00C54201" w:rsidRDefault="00843069" w:rsidP="00843069">
      <w:pPr>
        <w:spacing w:line="360" w:lineRule="auto"/>
        <w:jc w:val="both"/>
        <w:rPr>
          <w:rFonts w:ascii="Palatino Linotype" w:hAnsi="Palatino Linotype"/>
        </w:rPr>
      </w:pPr>
    </w:p>
    <w:p w14:paraId="3579F550" w14:textId="77777777" w:rsidR="00843069" w:rsidRPr="00C54201" w:rsidRDefault="00843069" w:rsidP="00843069">
      <w:pPr>
        <w:spacing w:line="360" w:lineRule="auto"/>
        <w:jc w:val="both"/>
        <w:rPr>
          <w:rFonts w:ascii="Palatino Linotype" w:hAnsi="Palatino Linotype"/>
        </w:rPr>
      </w:pPr>
      <w:r w:rsidRPr="00C54201">
        <w:rPr>
          <w:rFonts w:ascii="Palatino Linotype" w:hAnsi="Palatino Linotype"/>
        </w:rPr>
        <w:t xml:space="preserve">Por lo antes expuesto y fundado. </w:t>
      </w:r>
    </w:p>
    <w:p w14:paraId="2C748087" w14:textId="77777777" w:rsidR="007D5DF8" w:rsidRPr="00C54201" w:rsidRDefault="007D5DF8" w:rsidP="00843069">
      <w:pPr>
        <w:spacing w:line="360" w:lineRule="auto"/>
        <w:jc w:val="both"/>
        <w:rPr>
          <w:rFonts w:ascii="Palatino Linotype" w:hAnsi="Palatino Linotype"/>
        </w:rPr>
      </w:pPr>
    </w:p>
    <w:p w14:paraId="48C4252E" w14:textId="77777777" w:rsidR="00FB16B0" w:rsidRPr="00C54201" w:rsidRDefault="00FB16B0" w:rsidP="00843069">
      <w:pPr>
        <w:spacing w:line="360" w:lineRule="auto"/>
        <w:jc w:val="both"/>
        <w:rPr>
          <w:rFonts w:ascii="Palatino Linotype" w:hAnsi="Palatino Linotype"/>
        </w:rPr>
      </w:pPr>
    </w:p>
    <w:p w14:paraId="69B79E35" w14:textId="77777777" w:rsidR="00FB16B0" w:rsidRPr="00C54201" w:rsidRDefault="00FB16B0" w:rsidP="00843069">
      <w:pPr>
        <w:spacing w:line="360" w:lineRule="auto"/>
        <w:jc w:val="both"/>
        <w:rPr>
          <w:rFonts w:ascii="Palatino Linotype" w:hAnsi="Palatino Linotype"/>
        </w:rPr>
      </w:pPr>
    </w:p>
    <w:p w14:paraId="74900B1B" w14:textId="77777777" w:rsidR="00843069" w:rsidRPr="00C54201" w:rsidRDefault="00843069" w:rsidP="00843069">
      <w:pPr>
        <w:spacing w:line="360" w:lineRule="auto"/>
        <w:jc w:val="center"/>
        <w:rPr>
          <w:rFonts w:ascii="Palatino Linotype" w:hAnsi="Palatino Linotype"/>
          <w:b/>
          <w:bCs/>
          <w:spacing w:val="60"/>
          <w:sz w:val="28"/>
          <w:lang w:val="es-ES_tradnl"/>
        </w:rPr>
      </w:pPr>
      <w:r w:rsidRPr="00C54201">
        <w:rPr>
          <w:rFonts w:ascii="Palatino Linotype" w:hAnsi="Palatino Linotype"/>
          <w:b/>
          <w:bCs/>
          <w:spacing w:val="60"/>
          <w:sz w:val="28"/>
          <w:lang w:val="es-ES_tradnl"/>
        </w:rPr>
        <w:lastRenderedPageBreak/>
        <w:t>SE    RESUELVE</w:t>
      </w:r>
    </w:p>
    <w:p w14:paraId="5506F4AE" w14:textId="77777777" w:rsidR="00843069" w:rsidRPr="00C54201" w:rsidRDefault="00843069" w:rsidP="00843069">
      <w:pPr>
        <w:spacing w:line="360" w:lineRule="auto"/>
        <w:jc w:val="center"/>
        <w:rPr>
          <w:rFonts w:ascii="Palatino Linotype" w:hAnsi="Palatino Linotype"/>
          <w:b/>
          <w:bCs/>
          <w:spacing w:val="60"/>
          <w:lang w:val="es-ES_tradnl"/>
        </w:rPr>
      </w:pPr>
    </w:p>
    <w:p w14:paraId="06E5AA61" w14:textId="35FC8EE9" w:rsidR="00843069" w:rsidRPr="00C54201" w:rsidRDefault="00843069" w:rsidP="00843069">
      <w:pPr>
        <w:autoSpaceDE w:val="0"/>
        <w:autoSpaceDN w:val="0"/>
        <w:adjustRightInd w:val="0"/>
        <w:spacing w:line="360" w:lineRule="auto"/>
        <w:ind w:right="49"/>
        <w:jc w:val="both"/>
        <w:rPr>
          <w:rFonts w:ascii="Palatino Linotype" w:hAnsi="Palatino Linotype" w:cs="Arial"/>
        </w:rPr>
      </w:pPr>
      <w:r w:rsidRPr="00C54201">
        <w:rPr>
          <w:rFonts w:ascii="Palatino Linotype" w:hAnsi="Palatino Linotype" w:cs="Arial"/>
          <w:b/>
          <w:sz w:val="28"/>
          <w:szCs w:val="28"/>
          <w:lang w:val="es-ES_tradnl"/>
        </w:rPr>
        <w:t>PRIMERO.</w:t>
      </w:r>
      <w:r w:rsidRPr="00C54201">
        <w:rPr>
          <w:rFonts w:ascii="Palatino Linotype" w:hAnsi="Palatino Linotype" w:cs="Arial"/>
          <w:lang w:val="es-ES_tradnl"/>
        </w:rPr>
        <w:t xml:space="preserve"> </w:t>
      </w:r>
      <w:r w:rsidRPr="00C54201">
        <w:rPr>
          <w:rFonts w:ascii="Palatino Linotype" w:hAnsi="Palatino Linotype" w:cs="Arial"/>
        </w:rPr>
        <w:t>Se</w:t>
      </w:r>
      <w:r w:rsidRPr="00C54201">
        <w:rPr>
          <w:rFonts w:ascii="Palatino Linotype" w:hAnsi="Palatino Linotype" w:cs="Arial"/>
          <w:b/>
        </w:rPr>
        <w:t xml:space="preserve"> </w:t>
      </w:r>
      <w:r w:rsidR="00671C12" w:rsidRPr="00C54201">
        <w:rPr>
          <w:rFonts w:ascii="Palatino Linotype" w:hAnsi="Palatino Linotype" w:cs="Arial"/>
          <w:b/>
        </w:rPr>
        <w:t>REVOCA</w:t>
      </w:r>
      <w:r w:rsidRPr="00C54201">
        <w:rPr>
          <w:rFonts w:ascii="Palatino Linotype" w:hAnsi="Palatino Linotype" w:cs="Arial"/>
          <w:b/>
        </w:rPr>
        <w:t xml:space="preserve"> </w:t>
      </w:r>
      <w:r w:rsidRPr="00C54201">
        <w:rPr>
          <w:rFonts w:ascii="Palatino Linotype" w:eastAsia="Arial Unicode MS" w:hAnsi="Palatino Linotype" w:cs="Arial"/>
        </w:rPr>
        <w:t xml:space="preserve">la respuesta entregada por el </w:t>
      </w:r>
      <w:r w:rsidRPr="00C54201">
        <w:rPr>
          <w:rFonts w:ascii="Palatino Linotype" w:eastAsia="Arial Unicode MS" w:hAnsi="Palatino Linotype" w:cs="Arial"/>
          <w:b/>
        </w:rPr>
        <w:t xml:space="preserve">Sujeto Obligado </w:t>
      </w:r>
      <w:r w:rsidRPr="00C54201">
        <w:rPr>
          <w:rFonts w:ascii="Palatino Linotype" w:eastAsia="Arial Unicode MS" w:hAnsi="Palatino Linotype" w:cs="Arial"/>
        </w:rPr>
        <w:t xml:space="preserve">a la solicitud de información número </w:t>
      </w:r>
      <w:r w:rsidR="00FB16B0" w:rsidRPr="00C54201">
        <w:rPr>
          <w:rFonts w:ascii="Palatino Linotype" w:hAnsi="Palatino Linotype" w:cs="Arial"/>
          <w:b/>
        </w:rPr>
        <w:t>00023/DIFCAPULHUAC/IP/2025</w:t>
      </w:r>
      <w:r w:rsidRPr="00C54201">
        <w:rPr>
          <w:rFonts w:ascii="Palatino Linotype" w:hAnsi="Palatino Linotype" w:cs="Arial"/>
        </w:rPr>
        <w:t xml:space="preserve">, por resultar fundados los motivos de inconformidad vertidos por </w:t>
      </w:r>
      <w:r w:rsidR="00A36842" w:rsidRPr="00C54201">
        <w:rPr>
          <w:rFonts w:ascii="Palatino Linotype" w:hAnsi="Palatino Linotype" w:cs="Arial"/>
        </w:rPr>
        <w:t>la parte</w:t>
      </w:r>
      <w:r w:rsidRPr="00C54201">
        <w:rPr>
          <w:rFonts w:ascii="Palatino Linotype" w:hAnsi="Palatino Linotype" w:cs="Arial"/>
          <w:b/>
        </w:rPr>
        <w:t xml:space="preserve"> Recurrente</w:t>
      </w:r>
      <w:r w:rsidRPr="00C54201">
        <w:rPr>
          <w:rFonts w:ascii="Palatino Linotype" w:hAnsi="Palatino Linotype" w:cs="Arial"/>
        </w:rPr>
        <w:t xml:space="preserve">, en términos del Considerando </w:t>
      </w:r>
      <w:r w:rsidR="00A36842" w:rsidRPr="00C54201">
        <w:rPr>
          <w:rFonts w:ascii="Palatino Linotype" w:hAnsi="Palatino Linotype" w:cs="Arial"/>
          <w:b/>
        </w:rPr>
        <w:t>CUARTO</w:t>
      </w:r>
      <w:r w:rsidRPr="00C54201">
        <w:rPr>
          <w:rFonts w:ascii="Palatino Linotype" w:hAnsi="Palatino Linotype" w:cs="Arial"/>
        </w:rPr>
        <w:t xml:space="preserve"> de esta resolución.</w:t>
      </w:r>
    </w:p>
    <w:p w14:paraId="33C605AF" w14:textId="77777777" w:rsidR="00843069" w:rsidRPr="00C54201" w:rsidRDefault="00843069" w:rsidP="00843069">
      <w:pPr>
        <w:autoSpaceDE w:val="0"/>
        <w:autoSpaceDN w:val="0"/>
        <w:adjustRightInd w:val="0"/>
        <w:spacing w:line="360" w:lineRule="auto"/>
        <w:ind w:right="49"/>
        <w:jc w:val="both"/>
        <w:rPr>
          <w:rFonts w:ascii="Palatino Linotype" w:hAnsi="Palatino Linotype" w:cs="Arial"/>
        </w:rPr>
      </w:pPr>
    </w:p>
    <w:p w14:paraId="64B80126" w14:textId="61862D10" w:rsidR="00AB4425" w:rsidRPr="00C54201" w:rsidRDefault="00843069" w:rsidP="00C861B4">
      <w:pPr>
        <w:spacing w:line="360" w:lineRule="auto"/>
        <w:jc w:val="both"/>
        <w:rPr>
          <w:rFonts w:ascii="Palatino Linotype" w:hAnsi="Palatino Linotype" w:cs="Arial"/>
        </w:rPr>
      </w:pPr>
      <w:r w:rsidRPr="00C54201">
        <w:rPr>
          <w:rFonts w:ascii="Palatino Linotype" w:hAnsi="Palatino Linotype" w:cs="Arial"/>
          <w:b/>
          <w:sz w:val="28"/>
          <w:szCs w:val="28"/>
        </w:rPr>
        <w:t>SEGUNDO.</w:t>
      </w:r>
      <w:r w:rsidRPr="00C54201">
        <w:rPr>
          <w:rFonts w:ascii="Palatino Linotype" w:hAnsi="Palatino Linotype" w:cs="Arial"/>
        </w:rPr>
        <w:t xml:space="preserve"> Se </w:t>
      </w:r>
      <w:r w:rsidRPr="00C54201">
        <w:rPr>
          <w:rFonts w:ascii="Palatino Linotype" w:hAnsi="Palatino Linotype" w:cs="Arial"/>
          <w:b/>
        </w:rPr>
        <w:t>ORDENA</w:t>
      </w:r>
      <w:r w:rsidRPr="00C54201">
        <w:rPr>
          <w:rFonts w:ascii="Palatino Linotype" w:hAnsi="Palatino Linotype" w:cs="Arial"/>
        </w:rPr>
        <w:t xml:space="preserve"> al </w:t>
      </w:r>
      <w:r w:rsidRPr="00C54201">
        <w:rPr>
          <w:rFonts w:ascii="Palatino Linotype" w:hAnsi="Palatino Linotype" w:cs="Arial"/>
          <w:b/>
        </w:rPr>
        <w:t>Sujeto Obligado</w:t>
      </w:r>
      <w:r w:rsidRPr="00C54201">
        <w:rPr>
          <w:rFonts w:ascii="Palatino Linotype" w:hAnsi="Palatino Linotype" w:cs="Arial"/>
        </w:rPr>
        <w:t xml:space="preserve"> haga entrega a</w:t>
      </w:r>
      <w:r w:rsidR="00A36842" w:rsidRPr="00C54201">
        <w:rPr>
          <w:rFonts w:ascii="Palatino Linotype" w:hAnsi="Palatino Linotype" w:cs="Arial"/>
        </w:rPr>
        <w:t xml:space="preserve"> la parte</w:t>
      </w:r>
      <w:r w:rsidRPr="00C54201">
        <w:rPr>
          <w:rFonts w:ascii="Palatino Linotype" w:hAnsi="Palatino Linotype" w:cs="Arial"/>
        </w:rPr>
        <w:t xml:space="preserve"> </w:t>
      </w:r>
      <w:r w:rsidRPr="00C54201">
        <w:rPr>
          <w:rFonts w:ascii="Palatino Linotype" w:hAnsi="Palatino Linotype" w:cs="Arial"/>
          <w:b/>
        </w:rPr>
        <w:t xml:space="preserve">Recurrente </w:t>
      </w:r>
      <w:r w:rsidRPr="00C54201">
        <w:rPr>
          <w:rFonts w:ascii="Palatino Linotype" w:hAnsi="Palatino Linotype" w:cs="Arial"/>
        </w:rPr>
        <w:t xml:space="preserve">en términos del Considerando </w:t>
      </w:r>
      <w:r w:rsidR="00A36842" w:rsidRPr="00C54201">
        <w:rPr>
          <w:rFonts w:ascii="Palatino Linotype" w:hAnsi="Palatino Linotype" w:cs="Arial"/>
          <w:b/>
        </w:rPr>
        <w:t>CUARTO</w:t>
      </w:r>
      <w:r w:rsidRPr="00C54201">
        <w:rPr>
          <w:rFonts w:ascii="Palatino Linotype" w:hAnsi="Palatino Linotype" w:cs="Arial"/>
          <w:b/>
        </w:rPr>
        <w:t xml:space="preserve"> </w:t>
      </w:r>
      <w:r w:rsidRPr="00C54201">
        <w:rPr>
          <w:rFonts w:ascii="Palatino Linotype" w:hAnsi="Palatino Linotype" w:cs="Arial"/>
        </w:rPr>
        <w:t>de esta resolución, a través del</w:t>
      </w:r>
      <w:r w:rsidRPr="00C54201">
        <w:rPr>
          <w:rFonts w:ascii="Palatino Linotype" w:hAnsi="Palatino Linotype" w:cs="Arial"/>
          <w:b/>
        </w:rPr>
        <w:t xml:space="preserve"> </w:t>
      </w:r>
      <w:r w:rsidRPr="00C54201">
        <w:rPr>
          <w:rFonts w:ascii="Palatino Linotype" w:hAnsi="Palatino Linotype" w:cs="Arial"/>
        </w:rPr>
        <w:t xml:space="preserve">Sistema de Acceso a la Información Mexiquense </w:t>
      </w:r>
      <w:r w:rsidRPr="00C54201">
        <w:rPr>
          <w:rFonts w:ascii="Palatino Linotype" w:hAnsi="Palatino Linotype" w:cs="Arial"/>
          <w:b/>
        </w:rPr>
        <w:t>(SAIMEX)</w:t>
      </w:r>
      <w:r w:rsidR="00C861B4" w:rsidRPr="00C54201">
        <w:rPr>
          <w:rFonts w:ascii="Palatino Linotype" w:hAnsi="Palatino Linotype" w:cs="Arial"/>
        </w:rPr>
        <w:t>,</w:t>
      </w:r>
      <w:r w:rsidR="00FB16B0" w:rsidRPr="00C54201">
        <w:rPr>
          <w:rFonts w:ascii="Palatino Linotype" w:hAnsi="Palatino Linotype" w:cs="Arial"/>
        </w:rPr>
        <w:t xml:space="preserve"> del o los documentos en donde conste </w:t>
      </w:r>
      <w:r w:rsidR="00C861B4" w:rsidRPr="00C54201">
        <w:rPr>
          <w:rFonts w:ascii="Palatino Linotype" w:hAnsi="Palatino Linotype" w:cs="Arial"/>
        </w:rPr>
        <w:t>lo siguiente:</w:t>
      </w:r>
    </w:p>
    <w:p w14:paraId="11959205" w14:textId="77777777" w:rsidR="00C861B4" w:rsidRPr="00C54201" w:rsidRDefault="00C861B4" w:rsidP="00C861B4">
      <w:pPr>
        <w:spacing w:line="360" w:lineRule="auto"/>
        <w:jc w:val="both"/>
        <w:rPr>
          <w:rFonts w:ascii="Palatino Linotype" w:hAnsi="Palatino Linotype" w:cs="Arial"/>
        </w:rPr>
      </w:pPr>
    </w:p>
    <w:p w14:paraId="3BB8422B" w14:textId="0FAB60B4" w:rsidR="00C861B4" w:rsidRPr="00C54201" w:rsidRDefault="00FB16B0" w:rsidP="00FB16B0">
      <w:pPr>
        <w:numPr>
          <w:ilvl w:val="0"/>
          <w:numId w:val="6"/>
        </w:numPr>
        <w:spacing w:after="160" w:line="360" w:lineRule="auto"/>
        <w:contextualSpacing/>
        <w:jc w:val="both"/>
        <w:rPr>
          <w:rFonts w:ascii="Palatino Linotype" w:hAnsi="Palatino Linotype"/>
          <w:kern w:val="2"/>
          <w:lang w:val="es-MX" w:eastAsia="en-US"/>
          <w14:ligatures w14:val="standardContextual"/>
        </w:rPr>
      </w:pPr>
      <w:r w:rsidRPr="00C54201">
        <w:rPr>
          <w:rFonts w:ascii="Palatino Linotype" w:hAnsi="Palatino Linotype" w:cs="Arial"/>
        </w:rPr>
        <w:t xml:space="preserve">La relación de programas sociales que opera el Sistema Municipal para el Desarrollo Integral de la Familia de </w:t>
      </w:r>
      <w:proofErr w:type="spellStart"/>
      <w:r w:rsidRPr="00C54201">
        <w:rPr>
          <w:rFonts w:ascii="Palatino Linotype" w:hAnsi="Palatino Linotype" w:cs="Arial"/>
        </w:rPr>
        <w:t>Capulhuac</w:t>
      </w:r>
      <w:proofErr w:type="spellEnd"/>
      <w:r w:rsidR="002E7F89" w:rsidRPr="00C54201">
        <w:rPr>
          <w:rFonts w:ascii="Palatino Linotype" w:hAnsi="Palatino Linotype" w:cs="Arial"/>
        </w:rPr>
        <w:t>, vigente al diez de octubre de dos mil veinticinco</w:t>
      </w:r>
      <w:r w:rsidRPr="00C54201">
        <w:rPr>
          <w:rFonts w:ascii="Palatino Linotype" w:hAnsi="Palatino Linotype" w:cs="Arial"/>
        </w:rPr>
        <w:t>.</w:t>
      </w:r>
    </w:p>
    <w:p w14:paraId="22070B2E" w14:textId="77777777" w:rsidR="002E7F89" w:rsidRPr="00C54201" w:rsidRDefault="002E7F89" w:rsidP="00FB16B0">
      <w:pPr>
        <w:autoSpaceDE w:val="0"/>
        <w:autoSpaceDN w:val="0"/>
        <w:adjustRightInd w:val="0"/>
        <w:spacing w:line="276" w:lineRule="auto"/>
        <w:ind w:right="190"/>
        <w:jc w:val="both"/>
        <w:rPr>
          <w:rFonts w:ascii="Palatino Linotype" w:hAnsi="Palatino Linotype" w:cs="Tahoma"/>
          <w:i/>
          <w:sz w:val="12"/>
          <w:szCs w:val="12"/>
        </w:rPr>
      </w:pPr>
    </w:p>
    <w:p w14:paraId="7A4A83F4" w14:textId="2B70564C" w:rsidR="002E7F89" w:rsidRPr="00C54201" w:rsidRDefault="002E7F89" w:rsidP="00FB16B0">
      <w:pPr>
        <w:autoSpaceDE w:val="0"/>
        <w:autoSpaceDN w:val="0"/>
        <w:adjustRightInd w:val="0"/>
        <w:ind w:left="284" w:right="190"/>
        <w:jc w:val="both"/>
        <w:rPr>
          <w:rFonts w:ascii="Palatino Linotype" w:hAnsi="Palatino Linotype" w:cs="Tahoma"/>
          <w:i/>
          <w:sz w:val="22"/>
          <w:szCs w:val="22"/>
        </w:rPr>
      </w:pPr>
      <w:r w:rsidRPr="00C54201">
        <w:rPr>
          <w:rFonts w:ascii="Palatino Linotype" w:hAnsi="Palatino Linotype" w:cs="Tahoma"/>
          <w:i/>
          <w:sz w:val="22"/>
          <w:szCs w:val="22"/>
        </w:rPr>
        <w:t xml:space="preserve">Para el caso, de que durante todo o parte del periodo, no haya generado y/o administrado la información requerida, deberá hacerlo del conocimiento de la parte </w:t>
      </w:r>
      <w:r w:rsidRPr="00C54201">
        <w:rPr>
          <w:rFonts w:ascii="Palatino Linotype" w:hAnsi="Palatino Linotype" w:cs="Tahoma"/>
          <w:b/>
          <w:bCs/>
          <w:i/>
          <w:sz w:val="22"/>
          <w:szCs w:val="22"/>
        </w:rPr>
        <w:t>Recurrente</w:t>
      </w:r>
      <w:r w:rsidRPr="00C54201">
        <w:rPr>
          <w:rFonts w:ascii="Palatino Linotype" w:hAnsi="Palatino Linotype" w:cs="Tahoma"/>
          <w:i/>
          <w:sz w:val="22"/>
          <w:szCs w:val="22"/>
        </w:rPr>
        <w:t>, de manera clara y precisa.</w:t>
      </w:r>
    </w:p>
    <w:p w14:paraId="0040ECBE" w14:textId="77777777" w:rsidR="00AB4425" w:rsidRPr="00C54201" w:rsidRDefault="00AB4425" w:rsidP="00843069">
      <w:pPr>
        <w:autoSpaceDE w:val="0"/>
        <w:autoSpaceDN w:val="0"/>
        <w:adjustRightInd w:val="0"/>
        <w:spacing w:line="360" w:lineRule="auto"/>
        <w:ind w:right="49"/>
        <w:jc w:val="both"/>
        <w:rPr>
          <w:rFonts w:ascii="Palatino Linotype" w:hAnsi="Palatino Linotype" w:cs="Arial"/>
          <w:b/>
        </w:rPr>
      </w:pPr>
    </w:p>
    <w:p w14:paraId="173F76B9" w14:textId="71D129E3" w:rsidR="00843069" w:rsidRPr="00C54201"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C54201">
        <w:rPr>
          <w:rFonts w:ascii="Palatino Linotype" w:hAnsi="Palatino Linotype" w:cs="Arial"/>
          <w:b/>
          <w:sz w:val="28"/>
          <w:szCs w:val="28"/>
          <w:lang w:val="es-ES_tradnl"/>
        </w:rPr>
        <w:t xml:space="preserve">TERCERO. </w:t>
      </w:r>
      <w:r w:rsidRPr="00C54201">
        <w:rPr>
          <w:rFonts w:ascii="Palatino Linotype" w:hAnsi="Palatino Linotype" w:cs="Arial"/>
          <w:b/>
          <w:szCs w:val="28"/>
          <w:lang w:val="es-ES_tradnl"/>
        </w:rPr>
        <w:t xml:space="preserve">NOTIFÍQUESE </w:t>
      </w:r>
      <w:r w:rsidRPr="00C54201">
        <w:rPr>
          <w:rFonts w:ascii="Palatino Linotype" w:hAnsi="Palatino Linotype" w:cs="Arial"/>
          <w:szCs w:val="28"/>
          <w:lang w:val="es-ES_tradnl"/>
        </w:rPr>
        <w:t xml:space="preserve">la presente resolución </w:t>
      </w:r>
      <w:r w:rsidRPr="00C54201">
        <w:rPr>
          <w:rFonts w:ascii="Palatino Linotype" w:hAnsi="Palatino Linotype" w:cs="Arial"/>
        </w:rPr>
        <w:t xml:space="preserve">a través del Sistema de Acceso a la Información Mexiquense </w:t>
      </w:r>
      <w:r w:rsidRPr="00C54201">
        <w:rPr>
          <w:rFonts w:ascii="Palatino Linotype" w:hAnsi="Palatino Linotype" w:cs="Arial"/>
          <w:b/>
        </w:rPr>
        <w:t>(SAIMEX)</w:t>
      </w:r>
      <w:r w:rsidRPr="00C54201">
        <w:rPr>
          <w:rFonts w:ascii="Palatino Linotype" w:hAnsi="Palatino Linotype" w:cs="Arial"/>
          <w:szCs w:val="28"/>
          <w:lang w:val="es-ES_tradnl"/>
        </w:rPr>
        <w:t xml:space="preserve"> al Titular de la Unidad de Transparencia del </w:t>
      </w:r>
      <w:r w:rsidRPr="00C54201">
        <w:rPr>
          <w:rFonts w:ascii="Palatino Linotype" w:hAnsi="Palatino Linotype" w:cs="Arial"/>
          <w:b/>
          <w:szCs w:val="28"/>
          <w:lang w:val="es-ES_tradnl"/>
        </w:rPr>
        <w:t>Sujeto Obligado</w:t>
      </w:r>
      <w:r w:rsidRPr="00C54201">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C54201">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A667A" w14:textId="77777777" w:rsidR="00843069" w:rsidRPr="00C54201"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1CD8D8CA" w14:textId="5C032D2C" w:rsidR="00843069" w:rsidRPr="00C54201" w:rsidRDefault="00843069" w:rsidP="00843069">
      <w:pPr>
        <w:spacing w:line="360" w:lineRule="auto"/>
        <w:jc w:val="both"/>
        <w:rPr>
          <w:rFonts w:ascii="Palatino Linotype" w:hAnsi="Palatino Linotype" w:cs="Arial"/>
          <w:bCs/>
          <w:szCs w:val="28"/>
        </w:rPr>
      </w:pPr>
      <w:r w:rsidRPr="00C54201">
        <w:rPr>
          <w:rFonts w:ascii="Palatino Linotype" w:hAnsi="Palatino Linotype" w:cs="Arial"/>
          <w:b/>
          <w:bCs/>
          <w:sz w:val="28"/>
          <w:szCs w:val="28"/>
        </w:rPr>
        <w:t>CUARTO.</w:t>
      </w:r>
      <w:r w:rsidRPr="00C5420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C54201">
        <w:rPr>
          <w:rFonts w:ascii="Palatino Linotype" w:hAnsi="Palatino Linotype" w:cs="Arial"/>
          <w:b/>
          <w:bCs/>
          <w:szCs w:val="28"/>
        </w:rPr>
        <w:t>Sujeto Obligado</w:t>
      </w:r>
      <w:r w:rsidRPr="00C54201">
        <w:rPr>
          <w:rFonts w:ascii="Palatino Linotype" w:hAnsi="Palatino Linotype" w:cs="Arial"/>
          <w:bCs/>
          <w:szCs w:val="28"/>
        </w:rPr>
        <w:t xml:space="preserve"> de manera fundada y motivada, podrá solicitar una ampliación de plazo para el cumplimiento de la presente resolución.</w:t>
      </w:r>
    </w:p>
    <w:p w14:paraId="5CD5BB1D" w14:textId="77777777" w:rsidR="00FB16B0" w:rsidRPr="00C54201" w:rsidRDefault="00FB16B0" w:rsidP="00843069">
      <w:pPr>
        <w:spacing w:line="360" w:lineRule="auto"/>
        <w:jc w:val="both"/>
        <w:rPr>
          <w:rFonts w:ascii="Palatino Linotype" w:hAnsi="Palatino Linotype" w:cs="Arial"/>
          <w:bCs/>
          <w:szCs w:val="28"/>
        </w:rPr>
      </w:pPr>
    </w:p>
    <w:p w14:paraId="4601841D" w14:textId="7CEFDA98" w:rsidR="00843069" w:rsidRPr="00C54201" w:rsidRDefault="00843069" w:rsidP="00843069">
      <w:pPr>
        <w:autoSpaceDE w:val="0"/>
        <w:autoSpaceDN w:val="0"/>
        <w:adjustRightInd w:val="0"/>
        <w:spacing w:line="360" w:lineRule="auto"/>
        <w:ind w:right="49"/>
        <w:jc w:val="both"/>
        <w:rPr>
          <w:rFonts w:ascii="Palatino Linotype" w:hAnsi="Palatino Linotype" w:cs="Arial"/>
        </w:rPr>
      </w:pPr>
      <w:r w:rsidRPr="00C54201">
        <w:rPr>
          <w:rFonts w:ascii="Palatino Linotype" w:hAnsi="Palatino Linotype" w:cs="Arial"/>
          <w:b/>
          <w:sz w:val="28"/>
          <w:szCs w:val="28"/>
        </w:rPr>
        <w:t>QUINTO.</w:t>
      </w:r>
      <w:r w:rsidRPr="00C54201">
        <w:rPr>
          <w:rFonts w:ascii="Palatino Linotype" w:hAnsi="Palatino Linotype" w:cs="Arial"/>
          <w:b/>
        </w:rPr>
        <w:t xml:space="preserve"> NOTIFÍQUESE</w:t>
      </w:r>
      <w:r w:rsidRPr="00C54201">
        <w:rPr>
          <w:rFonts w:ascii="Palatino Linotype" w:hAnsi="Palatino Linotype" w:cs="Arial"/>
        </w:rPr>
        <w:t xml:space="preserve"> a</w:t>
      </w:r>
      <w:r w:rsidR="00A36842" w:rsidRPr="00C54201">
        <w:rPr>
          <w:rFonts w:ascii="Palatino Linotype" w:hAnsi="Palatino Linotype" w:cs="Arial"/>
        </w:rPr>
        <w:t xml:space="preserve"> la parte</w:t>
      </w:r>
      <w:r w:rsidRPr="00C54201">
        <w:rPr>
          <w:rFonts w:ascii="Palatino Linotype" w:hAnsi="Palatino Linotype" w:cs="Arial"/>
        </w:rPr>
        <w:t xml:space="preserve"> </w:t>
      </w:r>
      <w:r w:rsidRPr="00C54201">
        <w:rPr>
          <w:rFonts w:ascii="Palatino Linotype" w:hAnsi="Palatino Linotype" w:cs="Arial"/>
          <w:b/>
        </w:rPr>
        <w:t>Recurrente</w:t>
      </w:r>
      <w:r w:rsidRPr="00C54201">
        <w:rPr>
          <w:rFonts w:ascii="Palatino Linotype" w:hAnsi="Palatino Linotype" w:cs="Arial"/>
        </w:rPr>
        <w:t xml:space="preserve"> la presente resolución a través del Sistema de Acceso a la Información Mexiquense </w:t>
      </w:r>
      <w:r w:rsidRPr="00C54201">
        <w:rPr>
          <w:rFonts w:ascii="Palatino Linotype" w:hAnsi="Palatino Linotype" w:cs="Arial"/>
          <w:b/>
        </w:rPr>
        <w:t>(SAIMEX),</w:t>
      </w:r>
      <w:r w:rsidRPr="00C5420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C54201" w:rsidRDefault="00177F56" w:rsidP="00177F56">
      <w:pPr>
        <w:autoSpaceDE w:val="0"/>
        <w:autoSpaceDN w:val="0"/>
        <w:adjustRightInd w:val="0"/>
        <w:spacing w:line="360" w:lineRule="auto"/>
        <w:ind w:right="49"/>
        <w:jc w:val="both"/>
        <w:rPr>
          <w:rFonts w:ascii="Palatino Linotype" w:hAnsi="Palatino Linotype" w:cs="Arial"/>
        </w:rPr>
      </w:pPr>
    </w:p>
    <w:p w14:paraId="59268B7F" w14:textId="1516EC58" w:rsidR="00F64526" w:rsidRPr="00C54201" w:rsidRDefault="00C54201" w:rsidP="00F64526">
      <w:pPr>
        <w:spacing w:line="360" w:lineRule="auto"/>
        <w:jc w:val="both"/>
        <w:rPr>
          <w:rFonts w:ascii="Palatino Linotype" w:eastAsiaTheme="minorHAnsi" w:hAnsi="Palatino Linotype" w:cs="Arial"/>
          <w:lang w:val="es-MX" w:eastAsia="en-US"/>
        </w:rPr>
      </w:pPr>
      <w:r w:rsidRPr="00C5420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C54201">
        <w:rPr>
          <w:rFonts w:ascii="Palatino Linotype" w:eastAsia="Palatino Linotype" w:hAnsi="Palatino Linotype" w:cs="Palatino Linotype"/>
        </w:rPr>
        <w:lastRenderedPageBreak/>
        <w:t>CUADRAGÉSIMA TERCERA SESIÓN ORDINARIA CELEBRADA EL TRES DE DICIEMBRE DE DOS MIL VEINTICINCO, ANTE EL SECRETARIO TÉCNICO DEL PLENO, ALEXIS TAPIA RAMÍREZ</w:t>
      </w:r>
      <w:r w:rsidR="008D2478" w:rsidRPr="00C54201">
        <w:rPr>
          <w:rFonts w:ascii="Palatino Linotype" w:eastAsiaTheme="minorHAnsi" w:hAnsi="Palatino Linotype" w:cs="Arial"/>
          <w:lang w:val="es-MX" w:eastAsia="en-US"/>
        </w:rPr>
        <w:t>.----</w:t>
      </w:r>
      <w:r w:rsidR="0020726A" w:rsidRPr="00C54201">
        <w:rPr>
          <w:rFonts w:ascii="Palatino Linotype" w:eastAsiaTheme="minorHAnsi" w:hAnsi="Palatino Linotype" w:cs="Arial"/>
          <w:lang w:val="es-MX" w:eastAsia="en-US"/>
        </w:rPr>
        <w:t>------------------------------------------</w:t>
      </w:r>
      <w:r w:rsidR="00BC6C2D" w:rsidRPr="00C54201">
        <w:rPr>
          <w:rFonts w:ascii="Palatino Linotype" w:eastAsiaTheme="minorHAnsi" w:hAnsi="Palatino Linotype" w:cs="Arial"/>
          <w:lang w:val="es-MX" w:eastAsia="en-US"/>
        </w:rPr>
        <w:t>-------------------------------------------</w:t>
      </w:r>
      <w:r w:rsidR="00F64526" w:rsidRPr="00C54201">
        <w:rPr>
          <w:rFonts w:ascii="Palatino Linotype" w:eastAsiaTheme="minorHAnsi" w:hAnsi="Palatino Linotype" w:cs="Arial"/>
          <w:lang w:val="es-MX" w:eastAsia="en-US"/>
        </w:rPr>
        <w:t>---------------------------------------------------------------------------------</w:t>
      </w:r>
      <w:r w:rsidR="00C967F9" w:rsidRPr="00C54201">
        <w:rPr>
          <w:rFonts w:ascii="Palatino Linotype" w:eastAsiaTheme="minorHAnsi" w:hAnsi="Palatino Linotype" w:cs="Arial"/>
          <w:lang w:val="es-MX" w:eastAsia="en-US"/>
        </w:rPr>
        <w:t>------</w:t>
      </w:r>
      <w:r w:rsidR="00F64526" w:rsidRPr="00C54201">
        <w:rPr>
          <w:rFonts w:ascii="Palatino Linotype" w:eastAsiaTheme="minorHAnsi" w:hAnsi="Palatino Linotype" w:cs="Arial"/>
          <w:lang w:val="es-MX" w:eastAsia="en-US"/>
        </w:rPr>
        <w:t>----</w:t>
      </w:r>
    </w:p>
    <w:p w14:paraId="60B5D489" w14:textId="77777777" w:rsidR="00F64526" w:rsidRPr="00C54201" w:rsidRDefault="00F64526" w:rsidP="00F64526">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3AA76469" w14:textId="77777777" w:rsidR="00F64526" w:rsidRPr="00C54201" w:rsidRDefault="00F64526" w:rsidP="00F64526">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42C3E56A" w14:textId="77777777" w:rsidR="00F64526" w:rsidRPr="00C54201" w:rsidRDefault="00F64526" w:rsidP="00F64526">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7044E21B" w14:textId="77777777" w:rsidR="00F64526" w:rsidRPr="00C54201" w:rsidRDefault="00F64526" w:rsidP="00F64526">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1DA31468" w14:textId="77777777" w:rsidR="00F64526" w:rsidRPr="00C54201" w:rsidRDefault="00F64526" w:rsidP="00F64526">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333F352B"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1AE78053"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3E32B17E"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39CFF13C"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7966690E"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68D92B41"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6E5D4F7A"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0CBEE69F"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12A21970"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6FB68F96"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49AF6CA5"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69E7D938"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7E852D08"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561D7721" w14:textId="77777777"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3B5B4958" w14:textId="776AE47D" w:rsidR="00FB16B0" w:rsidRPr="00C54201" w:rsidRDefault="00FB16B0" w:rsidP="00FB16B0">
      <w:pPr>
        <w:spacing w:line="360" w:lineRule="auto"/>
        <w:jc w:val="both"/>
        <w:rPr>
          <w:rFonts w:ascii="Palatino Linotype" w:eastAsiaTheme="minorHAnsi" w:hAnsi="Palatino Linotype" w:cs="Arial"/>
          <w:lang w:val="es-MX" w:eastAsia="en-US"/>
        </w:rPr>
      </w:pPr>
      <w:r w:rsidRPr="00C54201">
        <w:rPr>
          <w:rFonts w:ascii="Palatino Linotype" w:eastAsiaTheme="minorHAnsi" w:hAnsi="Palatino Linotype" w:cs="Arial"/>
          <w:lang w:val="es-MX" w:eastAsia="en-US"/>
        </w:rPr>
        <w:t>------------------------------------------------------------------------------------------------------------------</w:t>
      </w:r>
    </w:p>
    <w:p w14:paraId="23D28F78" w14:textId="0C5180D6" w:rsidR="00054E04" w:rsidRPr="0051539C" w:rsidRDefault="00054E04" w:rsidP="00054E04">
      <w:pPr>
        <w:spacing w:line="360" w:lineRule="auto"/>
        <w:jc w:val="both"/>
        <w:rPr>
          <w:rFonts w:ascii="Palatino Linotype" w:eastAsiaTheme="minorHAnsi" w:hAnsi="Palatino Linotype" w:cs="Arial"/>
          <w:sz w:val="12"/>
          <w:lang w:val="es-MX" w:eastAsia="en-US"/>
        </w:rPr>
      </w:pPr>
      <w:r w:rsidRPr="00C54201">
        <w:rPr>
          <w:rFonts w:ascii="Palatino Linotype" w:eastAsiaTheme="minorHAnsi" w:hAnsi="Palatino Linotype" w:cs="Arial"/>
          <w:sz w:val="18"/>
          <w:lang w:val="es-MX" w:eastAsia="en-US"/>
        </w:rPr>
        <w:t>JMV/CCR/</w:t>
      </w:r>
      <w:proofErr w:type="spellStart"/>
      <w:r w:rsidRPr="00C54201">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22CD0BEB" w:rsidR="0029071C" w:rsidRPr="003E56C9" w:rsidRDefault="0029071C" w:rsidP="003E56C9">
      <w:bookmarkStart w:id="8" w:name="_GoBack"/>
      <w:bookmarkEnd w:id="8"/>
    </w:p>
    <w:sectPr w:rsidR="0029071C" w:rsidRPr="003E56C9" w:rsidSect="00C53377">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CF23C" w14:textId="77777777" w:rsidR="00B13AD5" w:rsidRDefault="00B13AD5" w:rsidP="000B5E25">
      <w:r>
        <w:separator/>
      </w:r>
    </w:p>
  </w:endnote>
  <w:endnote w:type="continuationSeparator" w:id="0">
    <w:p w14:paraId="3AE0283B" w14:textId="77777777" w:rsidR="00B13AD5" w:rsidRDefault="00B13AD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4487C38C"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C048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C0483">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61B1064E" w:rsidR="002119EF" w:rsidRPr="000D3AD4" w:rsidRDefault="002119E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C048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C0483">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86ED5" w14:textId="77777777" w:rsidR="00B13AD5" w:rsidRDefault="00B13AD5" w:rsidP="000B5E25">
      <w:r>
        <w:separator/>
      </w:r>
    </w:p>
  </w:footnote>
  <w:footnote w:type="continuationSeparator" w:id="0">
    <w:p w14:paraId="6370DA5A" w14:textId="77777777" w:rsidR="00B13AD5" w:rsidRDefault="00B13AD5" w:rsidP="000B5E25">
      <w:r>
        <w:continuationSeparator/>
      </w:r>
    </w:p>
  </w:footnote>
  <w:footnote w:id="1">
    <w:p w14:paraId="58BCF662" w14:textId="77777777" w:rsidR="002119EF" w:rsidRPr="008A64CB" w:rsidRDefault="002119EF"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2119EF" w:rsidRDefault="002119EF" w:rsidP="006C7783">
      <w:pPr>
        <w:autoSpaceDE w:val="0"/>
        <w:autoSpaceDN w:val="0"/>
        <w:adjustRightInd w:val="0"/>
        <w:ind w:right="49"/>
        <w:jc w:val="both"/>
        <w:rPr>
          <w:rFonts w:ascii="Palatino Linotype" w:hAnsi="Palatino Linotype"/>
          <w:i/>
          <w:sz w:val="18"/>
          <w:szCs w:val="22"/>
        </w:rPr>
      </w:pPr>
    </w:p>
    <w:p w14:paraId="45AB867A" w14:textId="77777777" w:rsidR="002119EF" w:rsidRPr="008A64CB" w:rsidRDefault="002119EF"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2119EF" w:rsidRPr="008A64CB" w:rsidRDefault="002119EF"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2119EF" w:rsidRDefault="00B13AD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28CE974E" w14:textId="77777777" w:rsidTr="00BA27FC">
      <w:tc>
        <w:tcPr>
          <w:tcW w:w="2551" w:type="dxa"/>
          <w:vAlign w:val="center"/>
        </w:tcPr>
        <w:p w14:paraId="3F864768"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6001789F" w:rsidR="002119EF" w:rsidRPr="0029071C" w:rsidRDefault="00EE466A"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FE0C0B">
            <w:rPr>
              <w:rFonts w:ascii="Palatino Linotype" w:hAnsi="Palatino Linotype"/>
              <w:sz w:val="22"/>
              <w:szCs w:val="22"/>
              <w:lang w:val="es-ES_tradnl"/>
            </w:rPr>
            <w:t>2075</w:t>
          </w:r>
          <w:r w:rsidR="002119EF" w:rsidRPr="0029071C">
            <w:rPr>
              <w:rFonts w:ascii="Palatino Linotype" w:hAnsi="Palatino Linotype"/>
              <w:sz w:val="22"/>
              <w:szCs w:val="22"/>
              <w:lang w:val="es-ES_tradnl"/>
            </w:rPr>
            <w:t>/INFOEM/IP/RR/202</w:t>
          </w:r>
          <w:r w:rsidR="004D1D73">
            <w:rPr>
              <w:rFonts w:ascii="Palatino Linotype" w:hAnsi="Palatino Linotype"/>
              <w:sz w:val="22"/>
              <w:szCs w:val="22"/>
              <w:lang w:val="es-ES_tradnl"/>
            </w:rPr>
            <w:t>5</w:t>
          </w:r>
        </w:p>
      </w:tc>
    </w:tr>
    <w:tr w:rsidR="002119EF" w:rsidRPr="008F2CCC" w14:paraId="12E8FAE1" w14:textId="77777777" w:rsidTr="00BA27FC">
      <w:trPr>
        <w:trHeight w:val="228"/>
      </w:trPr>
      <w:tc>
        <w:tcPr>
          <w:tcW w:w="2551" w:type="dxa"/>
          <w:vAlign w:val="center"/>
        </w:tcPr>
        <w:p w14:paraId="188F609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7F713B3C" w:rsidR="002119EF" w:rsidRPr="0029071C" w:rsidRDefault="002119EF" w:rsidP="00B6659F">
          <w:pPr>
            <w:spacing w:line="276" w:lineRule="auto"/>
            <w:jc w:val="right"/>
            <w:rPr>
              <w:rFonts w:ascii="Palatino Linotype" w:hAnsi="Palatino Linotype"/>
              <w:sz w:val="22"/>
              <w:szCs w:val="22"/>
            </w:rPr>
          </w:pPr>
          <w:r w:rsidRPr="00FC218C">
            <w:rPr>
              <w:rFonts w:ascii="Palatino Linotype" w:hAnsi="Palatino Linotype"/>
              <w:sz w:val="22"/>
              <w:szCs w:val="22"/>
            </w:rPr>
            <w:t xml:space="preserve">Sistema Municipal Para el Desarrollo Integral de la Familia de </w:t>
          </w:r>
          <w:proofErr w:type="spellStart"/>
          <w:r w:rsidR="00B20684" w:rsidRPr="00B20684">
            <w:rPr>
              <w:rFonts w:ascii="Palatino Linotype" w:hAnsi="Palatino Linotype"/>
              <w:sz w:val="22"/>
              <w:szCs w:val="22"/>
            </w:rPr>
            <w:t>Capulhuac</w:t>
          </w:r>
          <w:proofErr w:type="spellEnd"/>
        </w:p>
      </w:tc>
    </w:tr>
    <w:tr w:rsidR="002119EF" w:rsidRPr="008F2CCC" w14:paraId="59A1BA5F" w14:textId="77777777" w:rsidTr="00BA27FC">
      <w:tc>
        <w:tcPr>
          <w:tcW w:w="2551" w:type="dxa"/>
          <w:vAlign w:val="center"/>
        </w:tcPr>
        <w:p w14:paraId="0EED411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2119EF" w:rsidRPr="001779E0" w:rsidRDefault="00B13AD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19EF" w:rsidRPr="008F2CCC" w14:paraId="66906953" w14:textId="77777777" w:rsidTr="00BA27FC">
      <w:tc>
        <w:tcPr>
          <w:tcW w:w="2551" w:type="dxa"/>
          <w:vAlign w:val="center"/>
        </w:tcPr>
        <w:p w14:paraId="72F94BEB"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4F4E387E" w:rsidR="002119EF" w:rsidRPr="0029071C" w:rsidRDefault="00EE466A"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B20684">
            <w:rPr>
              <w:rFonts w:ascii="Palatino Linotype" w:hAnsi="Palatino Linotype"/>
              <w:sz w:val="22"/>
              <w:szCs w:val="22"/>
              <w:lang w:val="es-ES_tradnl"/>
            </w:rPr>
            <w:t>20</w:t>
          </w:r>
          <w:r w:rsidR="00C11385">
            <w:rPr>
              <w:rFonts w:ascii="Palatino Linotype" w:hAnsi="Palatino Linotype"/>
              <w:sz w:val="22"/>
              <w:szCs w:val="22"/>
              <w:lang w:val="es-ES_tradnl"/>
            </w:rPr>
            <w:t>75</w:t>
          </w:r>
          <w:r w:rsidR="002119EF" w:rsidRPr="0029071C">
            <w:rPr>
              <w:rFonts w:ascii="Palatino Linotype" w:hAnsi="Palatino Linotype"/>
              <w:sz w:val="22"/>
              <w:szCs w:val="22"/>
              <w:lang w:val="es-ES_tradnl"/>
            </w:rPr>
            <w:t>/INFOEM/IP/RR/202</w:t>
          </w:r>
          <w:r w:rsidR="002119EF">
            <w:rPr>
              <w:rFonts w:ascii="Palatino Linotype" w:hAnsi="Palatino Linotype"/>
              <w:sz w:val="22"/>
              <w:szCs w:val="22"/>
              <w:lang w:val="es-ES_tradnl"/>
            </w:rPr>
            <w:t>5</w:t>
          </w:r>
        </w:p>
      </w:tc>
    </w:tr>
    <w:tr w:rsidR="002119EF" w:rsidRPr="008F2CCC" w14:paraId="325226BE" w14:textId="77777777" w:rsidTr="00BA27FC">
      <w:tc>
        <w:tcPr>
          <w:tcW w:w="2551" w:type="dxa"/>
          <w:vAlign w:val="center"/>
        </w:tcPr>
        <w:p w14:paraId="4D258F96"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3F374261" w:rsidR="002119EF" w:rsidRPr="006D30E6" w:rsidRDefault="004C048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XXXXXXXXXXXXXXXXXXXXXXXXXXXXXXXXXX</w:t>
          </w:r>
        </w:p>
      </w:tc>
    </w:tr>
    <w:tr w:rsidR="002119EF" w:rsidRPr="008F2CCC" w14:paraId="3AEDEE75" w14:textId="77777777" w:rsidTr="00BA27FC">
      <w:trPr>
        <w:trHeight w:val="228"/>
      </w:trPr>
      <w:tc>
        <w:tcPr>
          <w:tcW w:w="2551" w:type="dxa"/>
          <w:vAlign w:val="center"/>
        </w:tcPr>
        <w:p w14:paraId="14A51EC4"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D8C5F68" w:rsidR="002119EF" w:rsidRPr="0029071C" w:rsidRDefault="002119EF" w:rsidP="00E57BDB">
          <w:pPr>
            <w:spacing w:line="276" w:lineRule="auto"/>
            <w:jc w:val="right"/>
            <w:rPr>
              <w:rFonts w:ascii="Palatino Linotype" w:hAnsi="Palatino Linotype"/>
              <w:sz w:val="22"/>
              <w:szCs w:val="22"/>
            </w:rPr>
          </w:pPr>
          <w:r w:rsidRPr="00FC218C">
            <w:rPr>
              <w:rFonts w:ascii="Palatino Linotype" w:hAnsi="Palatino Linotype"/>
              <w:sz w:val="22"/>
              <w:szCs w:val="22"/>
            </w:rPr>
            <w:t xml:space="preserve">Sistema Municipal Para el Desarrollo Integral de la Familia de </w:t>
          </w:r>
          <w:proofErr w:type="spellStart"/>
          <w:r w:rsidR="00B20684" w:rsidRPr="00B20684">
            <w:rPr>
              <w:rFonts w:ascii="Palatino Linotype" w:hAnsi="Palatino Linotype"/>
              <w:sz w:val="22"/>
              <w:szCs w:val="22"/>
            </w:rPr>
            <w:t>Capulhuac</w:t>
          </w:r>
          <w:proofErr w:type="spellEnd"/>
        </w:p>
      </w:tc>
    </w:tr>
    <w:tr w:rsidR="002119EF" w:rsidRPr="008F2CCC" w14:paraId="46645C39" w14:textId="77777777" w:rsidTr="00BA27FC">
      <w:tc>
        <w:tcPr>
          <w:tcW w:w="2551" w:type="dxa"/>
          <w:vAlign w:val="center"/>
        </w:tcPr>
        <w:p w14:paraId="54E1C23D" w14:textId="77777777" w:rsidR="002119EF" w:rsidRPr="008F5DAE" w:rsidRDefault="002119E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2119EF" w:rsidRPr="0029071C" w:rsidRDefault="002119E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119EF" w:rsidRPr="008F2CCC" w14:paraId="1FD798DB" w14:textId="77777777" w:rsidTr="00BA27FC">
      <w:tc>
        <w:tcPr>
          <w:tcW w:w="2551" w:type="dxa"/>
          <w:vAlign w:val="center"/>
        </w:tcPr>
        <w:p w14:paraId="1332C9A8" w14:textId="77777777" w:rsidR="002119EF" w:rsidRPr="008F5DAE" w:rsidRDefault="002119EF"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2119EF" w:rsidRPr="00BA27FC" w:rsidRDefault="002119EF" w:rsidP="00BA27FC">
          <w:pPr>
            <w:spacing w:line="276" w:lineRule="auto"/>
            <w:rPr>
              <w:rFonts w:ascii="Palatino Linotype" w:hAnsi="Palatino Linotype"/>
              <w:sz w:val="14"/>
              <w:szCs w:val="22"/>
              <w:lang w:val="es-ES_tradnl"/>
            </w:rPr>
          </w:pPr>
        </w:p>
      </w:tc>
    </w:tr>
  </w:tbl>
  <w:p w14:paraId="2D0FDBAE" w14:textId="77777777" w:rsidR="002119EF" w:rsidRPr="009F1AB6" w:rsidRDefault="00B13AD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6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3BF"/>
      </v:shape>
    </w:pict>
  </w:numPicBullet>
  <w:abstractNum w:abstractNumId="0"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293F"/>
    <w:multiLevelType w:val="hybridMultilevel"/>
    <w:tmpl w:val="2530F6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7497A"/>
    <w:multiLevelType w:val="hybridMultilevel"/>
    <w:tmpl w:val="BACA6DD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672960"/>
    <w:multiLevelType w:val="multilevel"/>
    <w:tmpl w:val="051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24592C"/>
    <w:multiLevelType w:val="hybridMultilevel"/>
    <w:tmpl w:val="9B7EADD2"/>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B118FC"/>
    <w:multiLevelType w:val="multilevel"/>
    <w:tmpl w:val="3C7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F710A2"/>
    <w:multiLevelType w:val="hybridMultilevel"/>
    <w:tmpl w:val="8A0A37FE"/>
    <w:lvl w:ilvl="0" w:tplc="661A79F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284254"/>
    <w:multiLevelType w:val="hybridMultilevel"/>
    <w:tmpl w:val="AFA26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CC7057"/>
    <w:multiLevelType w:val="hybridMultilevel"/>
    <w:tmpl w:val="247AA26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BD2067"/>
    <w:multiLevelType w:val="hybridMultilevel"/>
    <w:tmpl w:val="6F3CB9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6"/>
  </w:num>
  <w:num w:numId="4">
    <w:abstractNumId w:val="1"/>
  </w:num>
  <w:num w:numId="5">
    <w:abstractNumId w:val="8"/>
  </w:num>
  <w:num w:numId="6">
    <w:abstractNumId w:val="25"/>
  </w:num>
  <w:num w:numId="7">
    <w:abstractNumId w:val="18"/>
  </w:num>
  <w:num w:numId="8">
    <w:abstractNumId w:val="2"/>
  </w:num>
  <w:num w:numId="9">
    <w:abstractNumId w:val="14"/>
  </w:num>
  <w:num w:numId="10">
    <w:abstractNumId w:val="22"/>
  </w:num>
  <w:num w:numId="11">
    <w:abstractNumId w:val="13"/>
  </w:num>
  <w:num w:numId="12">
    <w:abstractNumId w:val="16"/>
  </w:num>
  <w:num w:numId="13">
    <w:abstractNumId w:val="11"/>
  </w:num>
  <w:num w:numId="14">
    <w:abstractNumId w:val="29"/>
  </w:num>
  <w:num w:numId="15">
    <w:abstractNumId w:val="19"/>
  </w:num>
  <w:num w:numId="16">
    <w:abstractNumId w:val="5"/>
  </w:num>
  <w:num w:numId="17">
    <w:abstractNumId w:val="28"/>
  </w:num>
  <w:num w:numId="18">
    <w:abstractNumId w:val="27"/>
  </w:num>
  <w:num w:numId="19">
    <w:abstractNumId w:val="9"/>
  </w:num>
  <w:num w:numId="20">
    <w:abstractNumId w:val="21"/>
  </w:num>
  <w:num w:numId="21">
    <w:abstractNumId w:val="3"/>
  </w:num>
  <w:num w:numId="22">
    <w:abstractNumId w:val="17"/>
  </w:num>
  <w:num w:numId="23">
    <w:abstractNumId w:val="15"/>
  </w:num>
  <w:num w:numId="24">
    <w:abstractNumId w:val="20"/>
  </w:num>
  <w:num w:numId="25">
    <w:abstractNumId w:val="7"/>
  </w:num>
  <w:num w:numId="26">
    <w:abstractNumId w:val="0"/>
  </w:num>
  <w:num w:numId="27">
    <w:abstractNumId w:val="24"/>
  </w:num>
  <w:num w:numId="28">
    <w:abstractNumId w:val="23"/>
  </w:num>
  <w:num w:numId="29">
    <w:abstractNumId w:val="10"/>
  </w:num>
  <w:num w:numId="3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3B2"/>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5791"/>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B7A68"/>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35936"/>
    <w:rsid w:val="00236728"/>
    <w:rsid w:val="00236CBA"/>
    <w:rsid w:val="0024323F"/>
    <w:rsid w:val="00245E9E"/>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07FF"/>
    <w:rsid w:val="002A4B43"/>
    <w:rsid w:val="002A676F"/>
    <w:rsid w:val="002A7EA9"/>
    <w:rsid w:val="002B48AD"/>
    <w:rsid w:val="002C0BE5"/>
    <w:rsid w:val="002C240F"/>
    <w:rsid w:val="002D17B8"/>
    <w:rsid w:val="002D32D2"/>
    <w:rsid w:val="002D61F7"/>
    <w:rsid w:val="002D6656"/>
    <w:rsid w:val="002D6E4B"/>
    <w:rsid w:val="002E3085"/>
    <w:rsid w:val="002E7F89"/>
    <w:rsid w:val="002F1F25"/>
    <w:rsid w:val="002F3B20"/>
    <w:rsid w:val="002F6B68"/>
    <w:rsid w:val="00307006"/>
    <w:rsid w:val="0030701F"/>
    <w:rsid w:val="003073A7"/>
    <w:rsid w:val="0031159B"/>
    <w:rsid w:val="00314E62"/>
    <w:rsid w:val="00320F38"/>
    <w:rsid w:val="00326B44"/>
    <w:rsid w:val="00330FC3"/>
    <w:rsid w:val="00331E82"/>
    <w:rsid w:val="00333EE1"/>
    <w:rsid w:val="00340A06"/>
    <w:rsid w:val="00343F0B"/>
    <w:rsid w:val="00350E04"/>
    <w:rsid w:val="003520C5"/>
    <w:rsid w:val="00352879"/>
    <w:rsid w:val="0035559A"/>
    <w:rsid w:val="00355BF5"/>
    <w:rsid w:val="0036372A"/>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23C70"/>
    <w:rsid w:val="00425E0F"/>
    <w:rsid w:val="004309A2"/>
    <w:rsid w:val="004344EA"/>
    <w:rsid w:val="00434AF2"/>
    <w:rsid w:val="0043515A"/>
    <w:rsid w:val="00435194"/>
    <w:rsid w:val="0043575B"/>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1933"/>
    <w:rsid w:val="004B2314"/>
    <w:rsid w:val="004C0483"/>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4391A"/>
    <w:rsid w:val="00555301"/>
    <w:rsid w:val="00555C87"/>
    <w:rsid w:val="00556CE0"/>
    <w:rsid w:val="00563B39"/>
    <w:rsid w:val="00563FCD"/>
    <w:rsid w:val="0057289F"/>
    <w:rsid w:val="00574FDC"/>
    <w:rsid w:val="00581DC8"/>
    <w:rsid w:val="00582475"/>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1112C"/>
    <w:rsid w:val="00620280"/>
    <w:rsid w:val="0062349E"/>
    <w:rsid w:val="006258FD"/>
    <w:rsid w:val="00632655"/>
    <w:rsid w:val="00632E48"/>
    <w:rsid w:val="0063782D"/>
    <w:rsid w:val="00643B58"/>
    <w:rsid w:val="00653BA5"/>
    <w:rsid w:val="00671C12"/>
    <w:rsid w:val="006810FF"/>
    <w:rsid w:val="00686AB4"/>
    <w:rsid w:val="00687134"/>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1474"/>
    <w:rsid w:val="00702FA5"/>
    <w:rsid w:val="00703AE6"/>
    <w:rsid w:val="00710FED"/>
    <w:rsid w:val="007143C5"/>
    <w:rsid w:val="00716632"/>
    <w:rsid w:val="0071726E"/>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541"/>
    <w:rsid w:val="00794628"/>
    <w:rsid w:val="007A118C"/>
    <w:rsid w:val="007A377A"/>
    <w:rsid w:val="007A37FE"/>
    <w:rsid w:val="007A3CC6"/>
    <w:rsid w:val="007B13C9"/>
    <w:rsid w:val="007B3F6D"/>
    <w:rsid w:val="007C1D5B"/>
    <w:rsid w:val="007C3435"/>
    <w:rsid w:val="007C35A4"/>
    <w:rsid w:val="007C3E46"/>
    <w:rsid w:val="007D2A81"/>
    <w:rsid w:val="007D5385"/>
    <w:rsid w:val="007D5DF8"/>
    <w:rsid w:val="007E52D5"/>
    <w:rsid w:val="007E534B"/>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58E"/>
    <w:rsid w:val="008436CF"/>
    <w:rsid w:val="00843D8D"/>
    <w:rsid w:val="00843F80"/>
    <w:rsid w:val="008500D3"/>
    <w:rsid w:val="008502B0"/>
    <w:rsid w:val="008514B2"/>
    <w:rsid w:val="00852668"/>
    <w:rsid w:val="008558C0"/>
    <w:rsid w:val="008578BF"/>
    <w:rsid w:val="008660D6"/>
    <w:rsid w:val="008754CF"/>
    <w:rsid w:val="008803EF"/>
    <w:rsid w:val="00896D29"/>
    <w:rsid w:val="008A12CF"/>
    <w:rsid w:val="008A1A90"/>
    <w:rsid w:val="008A64CB"/>
    <w:rsid w:val="008B0599"/>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34B6"/>
    <w:rsid w:val="00925B0B"/>
    <w:rsid w:val="0092622F"/>
    <w:rsid w:val="00926C44"/>
    <w:rsid w:val="00931269"/>
    <w:rsid w:val="00932B91"/>
    <w:rsid w:val="00934C63"/>
    <w:rsid w:val="0093645B"/>
    <w:rsid w:val="0094381A"/>
    <w:rsid w:val="00961002"/>
    <w:rsid w:val="009643CF"/>
    <w:rsid w:val="009705D4"/>
    <w:rsid w:val="009758CB"/>
    <w:rsid w:val="00975A5E"/>
    <w:rsid w:val="00980909"/>
    <w:rsid w:val="00980D8C"/>
    <w:rsid w:val="00980E66"/>
    <w:rsid w:val="00982F59"/>
    <w:rsid w:val="00986336"/>
    <w:rsid w:val="00993406"/>
    <w:rsid w:val="00994DBB"/>
    <w:rsid w:val="00995162"/>
    <w:rsid w:val="009A0F77"/>
    <w:rsid w:val="009A5223"/>
    <w:rsid w:val="009A6AEF"/>
    <w:rsid w:val="009A6B97"/>
    <w:rsid w:val="009A6D6A"/>
    <w:rsid w:val="009A7427"/>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36842"/>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D4574"/>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3AD5"/>
    <w:rsid w:val="00B17992"/>
    <w:rsid w:val="00B20684"/>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0C44"/>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C80"/>
    <w:rsid w:val="00BF30D2"/>
    <w:rsid w:val="00BF6E0F"/>
    <w:rsid w:val="00C0414E"/>
    <w:rsid w:val="00C058C8"/>
    <w:rsid w:val="00C11385"/>
    <w:rsid w:val="00C13422"/>
    <w:rsid w:val="00C20F80"/>
    <w:rsid w:val="00C249A6"/>
    <w:rsid w:val="00C25D0E"/>
    <w:rsid w:val="00C4326C"/>
    <w:rsid w:val="00C4376B"/>
    <w:rsid w:val="00C53377"/>
    <w:rsid w:val="00C54201"/>
    <w:rsid w:val="00C56DD5"/>
    <w:rsid w:val="00C63F7B"/>
    <w:rsid w:val="00C6588E"/>
    <w:rsid w:val="00C70447"/>
    <w:rsid w:val="00C753C2"/>
    <w:rsid w:val="00C802FB"/>
    <w:rsid w:val="00C814ED"/>
    <w:rsid w:val="00C85653"/>
    <w:rsid w:val="00C861B4"/>
    <w:rsid w:val="00C9660B"/>
    <w:rsid w:val="00C967F9"/>
    <w:rsid w:val="00CA216C"/>
    <w:rsid w:val="00CA4BF9"/>
    <w:rsid w:val="00CA4D49"/>
    <w:rsid w:val="00CA701F"/>
    <w:rsid w:val="00CC0700"/>
    <w:rsid w:val="00CC0B81"/>
    <w:rsid w:val="00CC2630"/>
    <w:rsid w:val="00CD024D"/>
    <w:rsid w:val="00CD1A7A"/>
    <w:rsid w:val="00CD3A41"/>
    <w:rsid w:val="00CD431E"/>
    <w:rsid w:val="00CD71CA"/>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3117"/>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4D1E"/>
    <w:rsid w:val="00E250C8"/>
    <w:rsid w:val="00E30B84"/>
    <w:rsid w:val="00E319BF"/>
    <w:rsid w:val="00E341AD"/>
    <w:rsid w:val="00E40828"/>
    <w:rsid w:val="00E42689"/>
    <w:rsid w:val="00E42B2B"/>
    <w:rsid w:val="00E51ABC"/>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5F80"/>
    <w:rsid w:val="00F97C38"/>
    <w:rsid w:val="00FA0ED7"/>
    <w:rsid w:val="00FA7ED5"/>
    <w:rsid w:val="00FB16B0"/>
    <w:rsid w:val="00FC0DAE"/>
    <w:rsid w:val="00FC1FC5"/>
    <w:rsid w:val="00FC218C"/>
    <w:rsid w:val="00FC6F08"/>
    <w:rsid w:val="00FC7CC7"/>
    <w:rsid w:val="00FE047E"/>
    <w:rsid w:val="00FE0603"/>
    <w:rsid w:val="00FE0C0B"/>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qFormat/>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075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ys.edomex.gob.mx/areasgog/45"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pulhuac.edomex.gob.mx/sites/capulhuac.edomex.gob.mx/files/files/CONAC%20DIF/2024/TERCER%20TRIMESTRE/INFORMACION%20PRESUPUESTARIA/6.%20Estado%20Analitico%20de%20Egresos%20por%20Clasificacion%20Programatic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ulhuac.edomex.gob.mx/di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enestar.edomex.gob.mx/programas_social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D01F-0E9B-42CC-87F0-0A251ECA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5947</Words>
  <Characters>32710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2025-12-05T15:12:00Z</cp:lastPrinted>
  <dcterms:created xsi:type="dcterms:W3CDTF">2025-11-18T23:43:00Z</dcterms:created>
  <dcterms:modified xsi:type="dcterms:W3CDTF">2026-01-23T19:24:00Z</dcterms:modified>
</cp:coreProperties>
</file>