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96D1E" w14:textId="10CA3399" w:rsidR="003E1593" w:rsidRPr="00D211C4" w:rsidRDefault="003E1593" w:rsidP="00E10868">
      <w:pPr>
        <w:spacing w:after="0" w:line="360" w:lineRule="auto"/>
        <w:jc w:val="both"/>
        <w:rPr>
          <w:rFonts w:ascii="Palatino Linotype" w:eastAsia="Times New Roman" w:hAnsi="Palatino Linotype" w:cs="Arial"/>
          <w:color w:val="000000"/>
          <w:sz w:val="24"/>
          <w:szCs w:val="24"/>
          <w:lang w:eastAsia="es-MX"/>
        </w:rPr>
      </w:pPr>
      <w:bookmarkStart w:id="0" w:name="_Hlk58427858"/>
      <w:bookmarkEnd w:id="0"/>
      <w:r w:rsidRPr="00D211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w:t>
      </w:r>
      <w:r w:rsidR="004F467E" w:rsidRPr="00D211C4">
        <w:rPr>
          <w:rFonts w:ascii="Palatino Linotype" w:eastAsia="Times New Roman" w:hAnsi="Palatino Linotype" w:cs="Arial"/>
          <w:color w:val="000000"/>
          <w:sz w:val="24"/>
          <w:szCs w:val="24"/>
          <w:lang w:eastAsia="es-MX"/>
        </w:rPr>
        <w:t xml:space="preserve">o de México, a veinte de noviembre </w:t>
      </w:r>
      <w:r w:rsidRPr="00D211C4">
        <w:rPr>
          <w:rFonts w:ascii="Palatino Linotype" w:eastAsia="Times New Roman" w:hAnsi="Palatino Linotype" w:cs="Arial"/>
          <w:color w:val="000000"/>
          <w:sz w:val="24"/>
          <w:szCs w:val="24"/>
          <w:lang w:eastAsia="es-MX"/>
        </w:rPr>
        <w:t xml:space="preserve"> de dos mil veinticinco.  </w:t>
      </w:r>
    </w:p>
    <w:p w14:paraId="14673767" w14:textId="77777777" w:rsidR="00F70D64" w:rsidRPr="00D211C4" w:rsidRDefault="00F70D64" w:rsidP="00E10868">
      <w:pPr>
        <w:pStyle w:val="Textoindependiente"/>
        <w:spacing w:line="360" w:lineRule="auto"/>
        <w:ind w:right="105"/>
        <w:jc w:val="both"/>
        <w:rPr>
          <w:rFonts w:ascii="Palatino Linotype" w:hAnsi="Palatino Linotype" w:cs="Arial"/>
          <w:b/>
          <w:sz w:val="24"/>
          <w:lang w:val="es-MX"/>
        </w:rPr>
      </w:pPr>
    </w:p>
    <w:p w14:paraId="5D51C3EF" w14:textId="5371D59B" w:rsidR="003E1593" w:rsidRPr="00D211C4" w:rsidRDefault="003E1593" w:rsidP="00E10868">
      <w:pPr>
        <w:pStyle w:val="Textoindependiente"/>
        <w:spacing w:line="360" w:lineRule="auto"/>
        <w:ind w:right="105"/>
        <w:jc w:val="both"/>
        <w:rPr>
          <w:rFonts w:ascii="Palatino Linotype" w:hAnsi="Palatino Linotype" w:cs="Arial"/>
          <w:sz w:val="23"/>
          <w:szCs w:val="23"/>
          <w:lang w:val="es-MX"/>
        </w:rPr>
      </w:pPr>
      <w:r w:rsidRPr="00D211C4">
        <w:rPr>
          <w:rFonts w:ascii="Palatino Linotype" w:hAnsi="Palatino Linotype" w:cs="Arial"/>
          <w:b/>
          <w:sz w:val="24"/>
          <w:lang w:val="es-MX"/>
        </w:rPr>
        <w:t>VISTOS</w:t>
      </w:r>
      <w:r w:rsidRPr="00D211C4">
        <w:rPr>
          <w:rFonts w:ascii="Palatino Linotype" w:hAnsi="Palatino Linotype" w:cs="Arial"/>
          <w:sz w:val="24"/>
          <w:lang w:val="es-MX"/>
        </w:rPr>
        <w:t xml:space="preserve"> los expedientes electrónicos formados con motivo de los recursos de revisión números </w:t>
      </w:r>
      <w:r w:rsidR="00F70D64" w:rsidRPr="00D211C4">
        <w:rPr>
          <w:rFonts w:ascii="Palatino Linotype" w:hAnsi="Palatino Linotype" w:cs="Arial"/>
          <w:b/>
          <w:bCs/>
          <w:sz w:val="23"/>
          <w:szCs w:val="23"/>
          <w:lang w:val="es-MX"/>
        </w:rPr>
        <w:t>05360/INFOEM/IP/RR/2025</w:t>
      </w:r>
      <w:r w:rsidRPr="00D211C4">
        <w:rPr>
          <w:rFonts w:ascii="Palatino Linotype" w:hAnsi="Palatino Linotype" w:cs="Arial"/>
          <w:b/>
          <w:bCs/>
          <w:sz w:val="23"/>
          <w:szCs w:val="23"/>
          <w:lang w:val="es-MX"/>
        </w:rPr>
        <w:t xml:space="preserve"> </w:t>
      </w:r>
      <w:r w:rsidR="00F70D64" w:rsidRPr="00D211C4">
        <w:rPr>
          <w:rFonts w:ascii="Palatino Linotype" w:hAnsi="Palatino Linotype" w:cs="Arial"/>
          <w:b/>
          <w:bCs/>
          <w:sz w:val="23"/>
          <w:szCs w:val="23"/>
          <w:lang w:val="es-MX"/>
        </w:rPr>
        <w:t>y 05361</w:t>
      </w:r>
      <w:r w:rsidRPr="00D211C4">
        <w:rPr>
          <w:rFonts w:ascii="Palatino Linotype" w:hAnsi="Palatino Linotype" w:cs="Arial"/>
          <w:b/>
          <w:bCs/>
          <w:sz w:val="23"/>
          <w:szCs w:val="23"/>
          <w:lang w:val="es-MX"/>
        </w:rPr>
        <w:t xml:space="preserve">/INFOEM/IP/RR/2025, </w:t>
      </w:r>
      <w:r w:rsidRPr="00D211C4">
        <w:rPr>
          <w:rFonts w:ascii="Palatino Linotype" w:hAnsi="Palatino Linotype" w:cs="Arial"/>
          <w:sz w:val="24"/>
          <w:szCs w:val="24"/>
          <w:lang w:val="es-MX"/>
        </w:rPr>
        <w:t xml:space="preserve">interpuestos por </w:t>
      </w:r>
      <w:r w:rsidR="00F70D64" w:rsidRPr="00D211C4">
        <w:rPr>
          <w:rFonts w:ascii="Palatino Linotype" w:hAnsi="Palatino Linotype" w:cs="Arial"/>
          <w:sz w:val="24"/>
          <w:szCs w:val="24"/>
          <w:lang w:val="es-MX"/>
        </w:rPr>
        <w:t xml:space="preserve">el </w:t>
      </w:r>
      <w:r w:rsidR="00F70D64" w:rsidRPr="00D211C4">
        <w:rPr>
          <w:rFonts w:ascii="Palatino Linotype" w:hAnsi="Palatino Linotype" w:cs="Arial"/>
          <w:b/>
          <w:sz w:val="24"/>
          <w:szCs w:val="24"/>
          <w:lang w:val="es-MX"/>
        </w:rPr>
        <w:t xml:space="preserve">C. </w:t>
      </w:r>
      <w:proofErr w:type="spellStart"/>
      <w:r w:rsidR="00963F27">
        <w:rPr>
          <w:rFonts w:ascii="Palatino Linotype" w:hAnsi="Palatino Linotype" w:cs="Arial"/>
          <w:b/>
          <w:sz w:val="24"/>
          <w:szCs w:val="24"/>
          <w:lang w:val="es-MX"/>
        </w:rPr>
        <w:t>xxxxxxxxxxxxxxxxxxxxxxxxxxx</w:t>
      </w:r>
      <w:bookmarkStart w:id="1" w:name="_GoBack"/>
      <w:bookmarkEnd w:id="1"/>
      <w:proofErr w:type="spellEnd"/>
      <w:r w:rsidRPr="00D211C4">
        <w:rPr>
          <w:rFonts w:ascii="Palatino Linotype" w:hAnsi="Palatino Linotype" w:cs="Arial"/>
          <w:sz w:val="24"/>
          <w:szCs w:val="24"/>
          <w:lang w:val="es-MX"/>
        </w:rPr>
        <w:t xml:space="preserve">, en lo sucesivo </w:t>
      </w:r>
      <w:r w:rsidRPr="00D211C4">
        <w:rPr>
          <w:rFonts w:ascii="Palatino Linotype" w:hAnsi="Palatino Linotype" w:cs="Arial"/>
          <w:b/>
          <w:bCs/>
          <w:sz w:val="24"/>
          <w:szCs w:val="24"/>
          <w:lang w:val="es-MX"/>
        </w:rPr>
        <w:t xml:space="preserve">El Recurrente, </w:t>
      </w:r>
      <w:r w:rsidRPr="00D211C4">
        <w:rPr>
          <w:rFonts w:ascii="Palatino Linotype" w:hAnsi="Palatino Linotype" w:cs="Arial"/>
          <w:sz w:val="24"/>
          <w:szCs w:val="24"/>
          <w:lang w:val="es-MX"/>
        </w:rPr>
        <w:t xml:space="preserve">en contra de la respuesta del </w:t>
      </w:r>
      <w:r w:rsidR="00F70D64" w:rsidRPr="00D211C4">
        <w:rPr>
          <w:rFonts w:ascii="Palatino Linotype" w:hAnsi="Palatino Linotype" w:cs="Arial"/>
          <w:b/>
          <w:bCs/>
          <w:sz w:val="24"/>
          <w:szCs w:val="24"/>
          <w:lang w:val="es-MX"/>
        </w:rPr>
        <w:t>Ayuntamiento de Temamatla</w:t>
      </w:r>
      <w:r w:rsidRPr="00D211C4">
        <w:rPr>
          <w:rFonts w:ascii="Palatino Linotype" w:hAnsi="Palatino Linotype" w:cs="Arial"/>
          <w:b/>
          <w:bCs/>
          <w:sz w:val="24"/>
          <w:szCs w:val="24"/>
          <w:lang w:val="es-MX"/>
        </w:rPr>
        <w:t xml:space="preserve">, </w:t>
      </w:r>
      <w:r w:rsidRPr="00D211C4">
        <w:rPr>
          <w:rFonts w:ascii="Palatino Linotype" w:hAnsi="Palatino Linotype" w:cs="Arial"/>
          <w:sz w:val="24"/>
          <w:szCs w:val="24"/>
          <w:lang w:val="es-MX"/>
        </w:rPr>
        <w:t xml:space="preserve">en lo subsecuente </w:t>
      </w:r>
      <w:r w:rsidRPr="00D211C4">
        <w:rPr>
          <w:rFonts w:ascii="Palatino Linotype" w:hAnsi="Palatino Linotype" w:cs="Arial"/>
          <w:b/>
          <w:bCs/>
          <w:sz w:val="24"/>
          <w:szCs w:val="24"/>
          <w:lang w:val="es-MX"/>
        </w:rPr>
        <w:t xml:space="preserve">El Sujeto Obligado, </w:t>
      </w:r>
      <w:r w:rsidRPr="00D211C4">
        <w:rPr>
          <w:rFonts w:ascii="Palatino Linotype" w:hAnsi="Palatino Linotype" w:cs="Arial"/>
          <w:sz w:val="24"/>
          <w:szCs w:val="24"/>
          <w:lang w:val="es-MX"/>
        </w:rPr>
        <w:t xml:space="preserve">se procede a dictar la presente resolución. </w:t>
      </w:r>
    </w:p>
    <w:p w14:paraId="54503E66" w14:textId="77777777" w:rsidR="003E1593" w:rsidRPr="00D211C4" w:rsidRDefault="003E1593" w:rsidP="00E10868">
      <w:pPr>
        <w:pStyle w:val="Textoindependiente"/>
        <w:spacing w:line="360" w:lineRule="auto"/>
        <w:ind w:right="105" w:firstLine="1"/>
        <w:jc w:val="both"/>
        <w:rPr>
          <w:rFonts w:ascii="Palatino Linotype" w:hAnsi="Palatino Linotype" w:cs="Arial"/>
          <w:b/>
          <w:bCs/>
          <w:sz w:val="24"/>
          <w:lang w:val="es-MX"/>
        </w:rPr>
      </w:pPr>
    </w:p>
    <w:p w14:paraId="224C966F" w14:textId="77777777" w:rsidR="003E1593" w:rsidRPr="00D211C4" w:rsidRDefault="003E1593" w:rsidP="00E10868">
      <w:pPr>
        <w:spacing w:after="0" w:line="360" w:lineRule="auto"/>
        <w:jc w:val="center"/>
        <w:rPr>
          <w:rFonts w:ascii="Palatino Linotype" w:hAnsi="Palatino Linotype"/>
          <w:b/>
          <w:sz w:val="28"/>
        </w:rPr>
      </w:pPr>
      <w:r w:rsidRPr="00D211C4">
        <w:rPr>
          <w:rFonts w:ascii="Palatino Linotype" w:hAnsi="Palatino Linotype"/>
          <w:b/>
          <w:sz w:val="28"/>
        </w:rPr>
        <w:t>A N T E C E D E N T E S   D E L   A S U N T O</w:t>
      </w:r>
    </w:p>
    <w:p w14:paraId="43430805" w14:textId="77777777" w:rsidR="00F70D64" w:rsidRPr="00D211C4" w:rsidRDefault="00F70D64" w:rsidP="00E10868">
      <w:pPr>
        <w:spacing w:after="0" w:line="360" w:lineRule="auto"/>
        <w:jc w:val="center"/>
        <w:rPr>
          <w:rFonts w:ascii="Palatino Linotype" w:hAnsi="Palatino Linotype"/>
          <w:b/>
          <w:sz w:val="28"/>
        </w:rPr>
      </w:pPr>
    </w:p>
    <w:p w14:paraId="6F33DB84" w14:textId="77777777" w:rsidR="003E1593" w:rsidRPr="00D211C4" w:rsidRDefault="003E1593" w:rsidP="00E10868">
      <w:pPr>
        <w:spacing w:after="0" w:line="360" w:lineRule="auto"/>
        <w:jc w:val="both"/>
        <w:rPr>
          <w:rFonts w:ascii="Palatino Linotype" w:hAnsi="Palatino Linotype"/>
        </w:rPr>
      </w:pPr>
      <w:r w:rsidRPr="00D211C4">
        <w:rPr>
          <w:rFonts w:ascii="Palatino Linotype" w:hAnsi="Palatino Linotype" w:cs="Arial"/>
          <w:b/>
          <w:sz w:val="28"/>
        </w:rPr>
        <w:t>PRIMERO.</w:t>
      </w:r>
      <w:r w:rsidRPr="00D211C4">
        <w:rPr>
          <w:rFonts w:ascii="Palatino Linotype" w:hAnsi="Palatino Linotype" w:cs="Arial"/>
        </w:rPr>
        <w:t xml:space="preserve"> </w:t>
      </w:r>
      <w:r w:rsidRPr="00D211C4">
        <w:rPr>
          <w:rFonts w:ascii="Palatino Linotype" w:hAnsi="Palatino Linotype"/>
          <w:b/>
          <w:sz w:val="28"/>
          <w:szCs w:val="28"/>
        </w:rPr>
        <w:t>De la Solicitud de Información.</w:t>
      </w:r>
    </w:p>
    <w:p w14:paraId="337943D3" w14:textId="3C9F3BCE" w:rsidR="003E1593" w:rsidRPr="00D211C4" w:rsidRDefault="003E1593" w:rsidP="00E10868">
      <w:pPr>
        <w:spacing w:after="0" w:line="360" w:lineRule="auto"/>
        <w:jc w:val="both"/>
        <w:rPr>
          <w:rFonts w:ascii="Palatino Linotype" w:hAnsi="Palatino Linotype" w:cs="Arial"/>
          <w:sz w:val="24"/>
        </w:rPr>
      </w:pPr>
      <w:r w:rsidRPr="00D211C4">
        <w:rPr>
          <w:rFonts w:ascii="Palatino Linotype" w:hAnsi="Palatino Linotype" w:cs="Arial"/>
          <w:sz w:val="24"/>
        </w:rPr>
        <w:t xml:space="preserve">Con fecha </w:t>
      </w:r>
      <w:r w:rsidR="00F70D64" w:rsidRPr="00D211C4">
        <w:rPr>
          <w:rFonts w:ascii="Palatino Linotype" w:hAnsi="Palatino Linotype" w:cs="Arial"/>
          <w:b/>
          <w:bCs/>
          <w:sz w:val="24"/>
        </w:rPr>
        <w:t>ocho y nueve de abril</w:t>
      </w:r>
      <w:r w:rsidRPr="00D211C4">
        <w:rPr>
          <w:rFonts w:ascii="Palatino Linotype" w:hAnsi="Palatino Linotype" w:cs="Arial"/>
          <w:b/>
          <w:bCs/>
          <w:sz w:val="24"/>
        </w:rPr>
        <w:t xml:space="preserve"> </w:t>
      </w:r>
      <w:r w:rsidR="00AE5534" w:rsidRPr="00D211C4">
        <w:rPr>
          <w:rFonts w:ascii="Palatino Linotype" w:hAnsi="Palatino Linotype" w:cs="Arial"/>
          <w:b/>
          <w:bCs/>
          <w:sz w:val="24"/>
        </w:rPr>
        <w:t xml:space="preserve">de dos mil veinticinco, El Recurrente </w:t>
      </w:r>
      <w:r w:rsidRPr="00D211C4">
        <w:rPr>
          <w:rFonts w:ascii="Palatino Linotype" w:hAnsi="Palatino Linotype" w:cs="Arial"/>
          <w:sz w:val="24"/>
        </w:rPr>
        <w:t>presentó a través del Sistema de Acceso a la Información Mexiquense (</w:t>
      </w:r>
      <w:r w:rsidRPr="00D211C4">
        <w:rPr>
          <w:rFonts w:ascii="Palatino Linotype" w:hAnsi="Palatino Linotype" w:cs="Arial"/>
          <w:b/>
          <w:sz w:val="24"/>
        </w:rPr>
        <w:t>SAIMEX)</w:t>
      </w:r>
      <w:r w:rsidRPr="00D211C4">
        <w:rPr>
          <w:rFonts w:ascii="Palatino Linotype" w:hAnsi="Palatino Linotype" w:cs="Arial"/>
          <w:sz w:val="24"/>
        </w:rPr>
        <w:t xml:space="preserve"> ante </w:t>
      </w:r>
      <w:r w:rsidRPr="00D211C4">
        <w:rPr>
          <w:rFonts w:ascii="Palatino Linotype" w:hAnsi="Palatino Linotype" w:cs="Arial"/>
          <w:b/>
          <w:sz w:val="24"/>
        </w:rPr>
        <w:t>El Sujeto Obligado</w:t>
      </w:r>
      <w:r w:rsidRPr="00D211C4">
        <w:rPr>
          <w:rFonts w:ascii="Palatino Linotype" w:hAnsi="Palatino Linotype" w:cs="Arial"/>
          <w:sz w:val="24"/>
        </w:rPr>
        <w:t xml:space="preserve">, las solicitudes de acceso a la información pública, registradas bajo los números de expediente </w:t>
      </w:r>
      <w:r w:rsidR="00F70D64" w:rsidRPr="00D211C4">
        <w:rPr>
          <w:rFonts w:ascii="Palatino Linotype" w:hAnsi="Palatino Linotype" w:cs="Arial"/>
          <w:b/>
          <w:bCs/>
          <w:sz w:val="24"/>
        </w:rPr>
        <w:t>00141/TEMAMATL/IP/2025</w:t>
      </w:r>
      <w:r w:rsidR="00AE5534" w:rsidRPr="00D211C4">
        <w:rPr>
          <w:rFonts w:ascii="Palatino Linotype" w:hAnsi="Palatino Linotype" w:cs="Arial"/>
          <w:b/>
          <w:bCs/>
          <w:sz w:val="24"/>
        </w:rPr>
        <w:t xml:space="preserve"> </w:t>
      </w:r>
      <w:r w:rsidR="00AE5534" w:rsidRPr="00D211C4">
        <w:rPr>
          <w:rFonts w:ascii="Palatino Linotype" w:hAnsi="Palatino Linotype" w:cs="Arial"/>
          <w:sz w:val="24"/>
        </w:rPr>
        <w:t xml:space="preserve">y </w:t>
      </w:r>
      <w:r w:rsidR="00F70D64" w:rsidRPr="00D211C4">
        <w:rPr>
          <w:rFonts w:ascii="Palatino Linotype" w:hAnsi="Palatino Linotype" w:cs="Arial"/>
          <w:b/>
          <w:bCs/>
          <w:sz w:val="24"/>
        </w:rPr>
        <w:t>00142/TEMAMATL/IP/2025</w:t>
      </w:r>
      <w:r w:rsidR="00AE5534" w:rsidRPr="00D211C4">
        <w:rPr>
          <w:rFonts w:ascii="Palatino Linotype" w:hAnsi="Palatino Linotype" w:cs="Arial"/>
          <w:b/>
          <w:bCs/>
          <w:sz w:val="24"/>
        </w:rPr>
        <w:t xml:space="preserve">, </w:t>
      </w:r>
      <w:proofErr w:type="gramStart"/>
      <w:r w:rsidRPr="00D211C4">
        <w:rPr>
          <w:rFonts w:ascii="Palatino Linotype" w:hAnsi="Palatino Linotype" w:cs="Arial"/>
          <w:sz w:val="24"/>
        </w:rPr>
        <w:t>mediante</w:t>
      </w:r>
      <w:proofErr w:type="gramEnd"/>
      <w:r w:rsidRPr="00D211C4">
        <w:rPr>
          <w:rFonts w:ascii="Palatino Linotype" w:hAnsi="Palatino Linotype" w:cs="Arial"/>
          <w:sz w:val="24"/>
        </w:rPr>
        <w:t xml:space="preserve"> los cuales solicitó información en los siguientes términos:</w:t>
      </w:r>
    </w:p>
    <w:p w14:paraId="3654664A" w14:textId="77777777" w:rsidR="00AE5534" w:rsidRPr="00D211C4" w:rsidRDefault="00AE5534" w:rsidP="00E10868">
      <w:pPr>
        <w:spacing w:after="0" w:line="360" w:lineRule="auto"/>
        <w:ind w:right="850"/>
        <w:jc w:val="both"/>
        <w:rPr>
          <w:rFonts w:ascii="Palatino Linotype" w:hAnsi="Palatino Linotype" w:cs="Arial"/>
          <w:b/>
          <w:bCs/>
          <w:sz w:val="24"/>
        </w:rPr>
      </w:pPr>
    </w:p>
    <w:p w14:paraId="301D0195" w14:textId="02790FB4" w:rsidR="00AE5534" w:rsidRPr="00D211C4" w:rsidRDefault="00F70D64" w:rsidP="00E10868">
      <w:pPr>
        <w:spacing w:after="0" w:line="360" w:lineRule="auto"/>
        <w:ind w:right="850"/>
        <w:jc w:val="both"/>
        <w:rPr>
          <w:rFonts w:ascii="Palatino Linotype" w:hAnsi="Palatino Linotype" w:cs="Arial"/>
          <w:b/>
          <w:bCs/>
          <w:sz w:val="24"/>
        </w:rPr>
      </w:pPr>
      <w:bookmarkStart w:id="2" w:name="_Hlk210656260"/>
      <w:r w:rsidRPr="00D211C4">
        <w:rPr>
          <w:rFonts w:ascii="Palatino Linotype" w:hAnsi="Palatino Linotype" w:cs="Arial"/>
          <w:b/>
          <w:bCs/>
          <w:sz w:val="24"/>
        </w:rPr>
        <w:t>00141/TEMAMATL/IP/2025</w:t>
      </w:r>
    </w:p>
    <w:p w14:paraId="0F946D55" w14:textId="2B76104C" w:rsidR="00AE5534" w:rsidRPr="00D211C4" w:rsidRDefault="00862645" w:rsidP="00E10868">
      <w:pPr>
        <w:pStyle w:val="Citas"/>
        <w:spacing w:before="0" w:after="0"/>
        <w:rPr>
          <w:b/>
          <w:bCs/>
        </w:rPr>
      </w:pPr>
      <w:r w:rsidRPr="00D211C4">
        <w:t>“</w:t>
      </w:r>
      <w:r w:rsidR="00F70D64" w:rsidRPr="00D211C4">
        <w:t xml:space="preserve">Solicito los contratos de </w:t>
      </w:r>
      <w:proofErr w:type="spellStart"/>
      <w:r w:rsidR="00F70D64" w:rsidRPr="00D211C4">
        <w:t>adquisiciónes</w:t>
      </w:r>
      <w:proofErr w:type="spellEnd"/>
      <w:r w:rsidR="00F70D64" w:rsidRPr="00D211C4">
        <w:t xml:space="preserve"> y obras del 01 de Enero 2025 al 08 de abril de 2025. Solicito el listado de trabajadores por dependencia administrativa así como sus recibos de nómina del presidente municipal, sindico, regidores, y todo el personal </w:t>
      </w:r>
      <w:r w:rsidR="00F70D64" w:rsidRPr="00D211C4">
        <w:lastRenderedPageBreak/>
        <w:t xml:space="preserve">del ayuntamiento. Solicito el programa anual de obras así como el programa anual de </w:t>
      </w:r>
      <w:proofErr w:type="spellStart"/>
      <w:r w:rsidR="00F70D64" w:rsidRPr="00D211C4">
        <w:t>adquisiciónes</w:t>
      </w:r>
      <w:proofErr w:type="spellEnd"/>
      <w:r w:rsidR="00F70D64" w:rsidRPr="00D211C4">
        <w:t xml:space="preserve"> para el ejercicio fiscal 2025.</w:t>
      </w:r>
      <w:r w:rsidRPr="00D211C4">
        <w:t xml:space="preserve">” </w:t>
      </w:r>
      <w:r w:rsidRPr="00D211C4">
        <w:rPr>
          <w:b/>
          <w:bCs/>
        </w:rPr>
        <w:t>(Sic)</w:t>
      </w:r>
    </w:p>
    <w:p w14:paraId="25517561" w14:textId="77777777" w:rsidR="00F70D64" w:rsidRPr="00D211C4" w:rsidRDefault="00AE5534" w:rsidP="00E10868">
      <w:pPr>
        <w:spacing w:after="0" w:line="360" w:lineRule="auto"/>
        <w:ind w:right="850"/>
        <w:jc w:val="both"/>
        <w:rPr>
          <w:rFonts w:ascii="Palatino Linotype" w:hAnsi="Palatino Linotype" w:cs="Arial"/>
          <w:b/>
          <w:bCs/>
          <w:sz w:val="24"/>
        </w:rPr>
      </w:pPr>
      <w:r w:rsidRPr="00D211C4">
        <w:rPr>
          <w:rFonts w:ascii="Palatino Linotype" w:hAnsi="Palatino Linotype" w:cs="Arial"/>
          <w:b/>
          <w:bCs/>
          <w:sz w:val="24"/>
        </w:rPr>
        <w:t xml:space="preserve"> </w:t>
      </w:r>
    </w:p>
    <w:p w14:paraId="39AA8E67" w14:textId="4110DC96" w:rsidR="00AE5534" w:rsidRPr="00D211C4" w:rsidRDefault="00F70D64" w:rsidP="00E10868">
      <w:pPr>
        <w:spacing w:after="0" w:line="360" w:lineRule="auto"/>
        <w:ind w:right="850"/>
        <w:jc w:val="both"/>
        <w:rPr>
          <w:rFonts w:ascii="Palatino Linotype" w:hAnsi="Palatino Linotype" w:cs="Arial"/>
          <w:b/>
          <w:bCs/>
          <w:sz w:val="24"/>
        </w:rPr>
      </w:pPr>
      <w:r w:rsidRPr="00D211C4">
        <w:rPr>
          <w:rFonts w:ascii="Palatino Linotype" w:hAnsi="Palatino Linotype" w:cs="Arial"/>
          <w:b/>
          <w:bCs/>
          <w:sz w:val="24"/>
        </w:rPr>
        <w:t>00142/TEMAMATL/IP/2025</w:t>
      </w:r>
    </w:p>
    <w:p w14:paraId="57FBD46B" w14:textId="765E939A" w:rsidR="00AE5534" w:rsidRPr="00D211C4" w:rsidRDefault="00862645" w:rsidP="00E10868">
      <w:pPr>
        <w:pStyle w:val="Citas"/>
        <w:spacing w:before="0" w:after="0"/>
        <w:rPr>
          <w:b/>
          <w:bCs/>
        </w:rPr>
      </w:pPr>
      <w:r w:rsidRPr="00D211C4">
        <w:t>“</w:t>
      </w:r>
      <w:r w:rsidR="00F70D64" w:rsidRPr="00D211C4">
        <w:t xml:space="preserve">Solicito el programa anual de </w:t>
      </w:r>
      <w:proofErr w:type="spellStart"/>
      <w:r w:rsidR="00F70D64" w:rsidRPr="00D211C4">
        <w:t>adquisiciónes</w:t>
      </w:r>
      <w:proofErr w:type="spellEnd"/>
      <w:r w:rsidR="00F70D64" w:rsidRPr="00D211C4">
        <w:t xml:space="preserve"> así como el programa anual de obras aprobado por el ayuntamiento para el año 2025, así mismo solicito la fuente de financiamiento con la cual se adquirió maquinaria de los años 2024 y 2025, de igual manera solicito el contrato de adquisición, costo total y fuente de financiamiento de la adquisición de una retroexcavadora que el presidente municipal entrego el día 5 de febrero de 2025, según redes sociales </w:t>
      </w:r>
      <w:proofErr w:type="spellStart"/>
      <w:r w:rsidR="00F70D64" w:rsidRPr="00D211C4">
        <w:t>facebook</w:t>
      </w:r>
      <w:proofErr w:type="spellEnd"/>
      <w:r w:rsidR="00F70D64" w:rsidRPr="00D211C4">
        <w:t xml:space="preserve"> anexo imagen de la publicación.</w:t>
      </w:r>
      <w:r w:rsidRPr="00D211C4">
        <w:t xml:space="preserve">” </w:t>
      </w:r>
      <w:r w:rsidRPr="00D211C4">
        <w:rPr>
          <w:b/>
          <w:bCs/>
        </w:rPr>
        <w:t>(Sic)</w:t>
      </w:r>
    </w:p>
    <w:p w14:paraId="3B24F20A" w14:textId="77777777" w:rsidR="001518E2" w:rsidRPr="00D211C4" w:rsidRDefault="001518E2" w:rsidP="00E10868">
      <w:pPr>
        <w:spacing w:after="0" w:line="360" w:lineRule="auto"/>
        <w:ind w:right="850"/>
        <w:jc w:val="both"/>
        <w:rPr>
          <w:rFonts w:ascii="Palatino Linotype" w:hAnsi="Palatino Linotype" w:cs="Arial"/>
          <w:bCs/>
          <w:sz w:val="24"/>
        </w:rPr>
      </w:pPr>
    </w:p>
    <w:p w14:paraId="5FE50782" w14:textId="0898F62E" w:rsidR="00F70D64" w:rsidRPr="00D211C4" w:rsidRDefault="001518E2" w:rsidP="00E10868">
      <w:pPr>
        <w:spacing w:after="0" w:line="360" w:lineRule="auto"/>
        <w:ind w:right="850"/>
        <w:jc w:val="both"/>
        <w:rPr>
          <w:rFonts w:ascii="Palatino Linotype" w:hAnsi="Palatino Linotype" w:cs="Arial"/>
          <w:bCs/>
          <w:sz w:val="24"/>
        </w:rPr>
      </w:pPr>
      <w:r w:rsidRPr="00D211C4">
        <w:rPr>
          <w:rFonts w:ascii="Palatino Linotype" w:hAnsi="Palatino Linotype" w:cs="Arial"/>
          <w:bCs/>
          <w:sz w:val="24"/>
        </w:rPr>
        <w:t xml:space="preserve">Para el caso de la solicitud de información 00142/TEMAMATL/IP/2025, el Particular tuvo a bien adjuntar el archivo referido en la solicitud, denominado </w:t>
      </w:r>
      <w:r w:rsidRPr="00D211C4">
        <w:rPr>
          <w:rFonts w:ascii="Palatino Linotype" w:hAnsi="Palatino Linotype" w:cs="Arial"/>
          <w:bCs/>
          <w:i/>
          <w:sz w:val="24"/>
        </w:rPr>
        <w:t>“FB_IMG_1744246459288.jpg”.</w:t>
      </w:r>
    </w:p>
    <w:p w14:paraId="0D24A8E5" w14:textId="3CFADDA9" w:rsidR="003E1593" w:rsidRPr="00D211C4" w:rsidRDefault="00AE5534" w:rsidP="00E10868">
      <w:pPr>
        <w:spacing w:after="0" w:line="360" w:lineRule="auto"/>
        <w:ind w:right="850"/>
        <w:jc w:val="both"/>
        <w:rPr>
          <w:rFonts w:ascii="Palatino Linotype" w:eastAsia="Times New Roman" w:hAnsi="Palatino Linotype" w:cs="Times New Roman"/>
          <w:sz w:val="24"/>
          <w:szCs w:val="24"/>
          <w:lang w:eastAsia="es-ES"/>
        </w:rPr>
      </w:pPr>
      <w:r w:rsidRPr="00D211C4">
        <w:rPr>
          <w:rFonts w:ascii="Palatino Linotype" w:hAnsi="Palatino Linotype" w:cs="Arial"/>
          <w:b/>
          <w:bCs/>
          <w:sz w:val="24"/>
        </w:rPr>
        <w:t xml:space="preserve"> </w:t>
      </w:r>
      <w:bookmarkEnd w:id="2"/>
    </w:p>
    <w:p w14:paraId="5270052C" w14:textId="14987D29" w:rsidR="003E1593" w:rsidRPr="00D211C4" w:rsidRDefault="003E1593" w:rsidP="00E10868">
      <w:pPr>
        <w:spacing w:after="0" w:line="360" w:lineRule="auto"/>
        <w:jc w:val="both"/>
        <w:rPr>
          <w:rFonts w:ascii="Palatino Linotype" w:hAnsi="Palatino Linotype" w:cs="Arial"/>
          <w:b/>
          <w:sz w:val="28"/>
        </w:rPr>
      </w:pPr>
      <w:r w:rsidRPr="00D211C4">
        <w:rPr>
          <w:rFonts w:ascii="Palatino Linotype" w:hAnsi="Palatino Linotype" w:cs="Arial"/>
          <w:b/>
          <w:sz w:val="28"/>
        </w:rPr>
        <w:t xml:space="preserve">SEGUNDO. </w:t>
      </w:r>
      <w:r w:rsidRPr="00D211C4">
        <w:rPr>
          <w:rFonts w:ascii="Palatino Linotype" w:hAnsi="Palatino Linotype" w:cs="Arial"/>
          <w:b/>
          <w:sz w:val="28"/>
          <w:szCs w:val="20"/>
        </w:rPr>
        <w:t>De la</w:t>
      </w:r>
      <w:r w:rsidR="001518E2" w:rsidRPr="00D211C4">
        <w:rPr>
          <w:rFonts w:ascii="Palatino Linotype" w:hAnsi="Palatino Linotype" w:cs="Arial"/>
          <w:b/>
          <w:sz w:val="28"/>
          <w:szCs w:val="20"/>
        </w:rPr>
        <w:t>s</w:t>
      </w:r>
      <w:r w:rsidRPr="00D211C4">
        <w:rPr>
          <w:rFonts w:ascii="Palatino Linotype" w:hAnsi="Palatino Linotype" w:cs="Arial"/>
          <w:b/>
          <w:sz w:val="28"/>
          <w:szCs w:val="20"/>
        </w:rPr>
        <w:t xml:space="preserve"> respuesta</w:t>
      </w:r>
      <w:r w:rsidR="001518E2" w:rsidRPr="00D211C4">
        <w:rPr>
          <w:rFonts w:ascii="Palatino Linotype" w:hAnsi="Palatino Linotype" w:cs="Arial"/>
          <w:b/>
          <w:sz w:val="28"/>
          <w:szCs w:val="20"/>
        </w:rPr>
        <w:t>s</w:t>
      </w:r>
      <w:r w:rsidRPr="00D211C4">
        <w:rPr>
          <w:rFonts w:ascii="Palatino Linotype" w:hAnsi="Palatino Linotype" w:cs="Arial"/>
          <w:b/>
          <w:sz w:val="28"/>
          <w:szCs w:val="20"/>
        </w:rPr>
        <w:t xml:space="preserve"> del Sujeto Obligado.</w:t>
      </w:r>
    </w:p>
    <w:p w14:paraId="66BE09EB" w14:textId="3BD6F2AB" w:rsidR="00862645" w:rsidRPr="00D211C4" w:rsidRDefault="003E1593" w:rsidP="00E10868">
      <w:pPr>
        <w:pStyle w:val="Prrafodelista"/>
        <w:spacing w:line="360" w:lineRule="auto"/>
        <w:ind w:left="0"/>
        <w:jc w:val="both"/>
        <w:rPr>
          <w:rFonts w:ascii="Palatino Linotype" w:hAnsi="Palatino Linotype" w:cs="Arial"/>
          <w:lang w:val="es-MX"/>
        </w:rPr>
      </w:pPr>
      <w:r w:rsidRPr="00D211C4">
        <w:rPr>
          <w:rFonts w:ascii="Palatino Linotype" w:hAnsi="Palatino Linotype" w:cs="Arial"/>
          <w:lang w:val="es-MX"/>
        </w:rPr>
        <w:t xml:space="preserve">De las constancias de los expedientes electrónicos del </w:t>
      </w:r>
      <w:r w:rsidRPr="00D211C4">
        <w:rPr>
          <w:rFonts w:ascii="Palatino Linotype" w:hAnsi="Palatino Linotype" w:cs="Arial"/>
          <w:b/>
          <w:lang w:val="es-MX"/>
        </w:rPr>
        <w:t xml:space="preserve">SAIMEX, </w:t>
      </w:r>
      <w:r w:rsidRPr="00D211C4">
        <w:rPr>
          <w:rFonts w:ascii="Palatino Linotype" w:hAnsi="Palatino Linotype" w:cs="Arial"/>
          <w:lang w:val="es-MX"/>
        </w:rPr>
        <w:t xml:space="preserve">se advierte que </w:t>
      </w:r>
      <w:r w:rsidRPr="00D211C4">
        <w:rPr>
          <w:rFonts w:ascii="Palatino Linotype" w:hAnsi="Palatino Linotype" w:cs="Arial"/>
          <w:b/>
          <w:lang w:val="es-MX"/>
        </w:rPr>
        <w:t xml:space="preserve">El Sujeto Obligado </w:t>
      </w:r>
      <w:r w:rsidRPr="00D211C4">
        <w:rPr>
          <w:rFonts w:ascii="Palatino Linotype" w:hAnsi="Palatino Linotype" w:cs="Arial"/>
          <w:lang w:val="es-MX"/>
        </w:rPr>
        <w:t>emitió respuestas coincidentes a las solicitudes de información, en fecha</w:t>
      </w:r>
      <w:r w:rsidR="00862645" w:rsidRPr="00D211C4">
        <w:rPr>
          <w:rFonts w:ascii="Palatino Linotype" w:hAnsi="Palatino Linotype" w:cs="Arial"/>
          <w:lang w:val="es-MX"/>
        </w:rPr>
        <w:t xml:space="preserve"> </w:t>
      </w:r>
      <w:r w:rsidR="001518E2" w:rsidRPr="00D211C4">
        <w:rPr>
          <w:rFonts w:ascii="Palatino Linotype" w:hAnsi="Palatino Linotype" w:cs="Arial"/>
          <w:b/>
          <w:bCs/>
          <w:lang w:val="es-MX"/>
        </w:rPr>
        <w:t>nueve de mayo</w:t>
      </w:r>
      <w:r w:rsidR="00862645" w:rsidRPr="00D211C4">
        <w:rPr>
          <w:rFonts w:ascii="Palatino Linotype" w:hAnsi="Palatino Linotype" w:cs="Arial"/>
          <w:b/>
          <w:bCs/>
          <w:lang w:val="es-MX"/>
        </w:rPr>
        <w:t xml:space="preserve"> de dos mil veinticinco, </w:t>
      </w:r>
      <w:r w:rsidR="00862645" w:rsidRPr="00D211C4">
        <w:rPr>
          <w:rFonts w:ascii="Palatino Linotype" w:hAnsi="Palatino Linotype" w:cs="Arial"/>
          <w:lang w:val="es-MX"/>
        </w:rPr>
        <w:t xml:space="preserve">resultando de nuestro interés lo siguiente: </w:t>
      </w:r>
    </w:p>
    <w:p w14:paraId="40363E4C" w14:textId="77777777" w:rsidR="001518E2" w:rsidRPr="00D211C4" w:rsidRDefault="00862645" w:rsidP="00E10868">
      <w:pPr>
        <w:pStyle w:val="Citas"/>
        <w:spacing w:before="0" w:after="0"/>
      </w:pPr>
      <w:r w:rsidRPr="00D211C4">
        <w:t>“</w:t>
      </w:r>
      <w:r w:rsidR="001518E2" w:rsidRPr="00D211C4">
        <w:t>Se anexa documentación</w:t>
      </w:r>
    </w:p>
    <w:p w14:paraId="7C00CE76" w14:textId="77777777" w:rsidR="001518E2" w:rsidRPr="00D211C4" w:rsidRDefault="001518E2" w:rsidP="00E10868">
      <w:pPr>
        <w:pStyle w:val="Citas"/>
        <w:spacing w:before="0" w:after="0"/>
      </w:pPr>
      <w:r w:rsidRPr="00D211C4">
        <w:t>ATENTAMENTE</w:t>
      </w:r>
    </w:p>
    <w:p w14:paraId="627F47DC" w14:textId="45FD7170" w:rsidR="00862645" w:rsidRPr="00D211C4" w:rsidRDefault="001518E2" w:rsidP="00E10868">
      <w:pPr>
        <w:pStyle w:val="Citas"/>
        <w:spacing w:before="0" w:after="0"/>
        <w:rPr>
          <w:b/>
          <w:bCs/>
        </w:rPr>
      </w:pPr>
      <w:r w:rsidRPr="00D211C4">
        <w:t>Laura Muciño Brito</w:t>
      </w:r>
      <w:r w:rsidR="00862645" w:rsidRPr="00D211C4">
        <w:t xml:space="preserve">” </w:t>
      </w:r>
      <w:r w:rsidR="00862645" w:rsidRPr="00D211C4">
        <w:rPr>
          <w:b/>
          <w:bCs/>
        </w:rPr>
        <w:t>(Sic)</w:t>
      </w:r>
    </w:p>
    <w:p w14:paraId="13813937" w14:textId="77777777" w:rsidR="00862645" w:rsidRPr="00D211C4" w:rsidRDefault="00862645" w:rsidP="00E10868">
      <w:pPr>
        <w:pStyle w:val="Prrafodelista"/>
        <w:spacing w:line="360" w:lineRule="auto"/>
        <w:ind w:left="0"/>
        <w:jc w:val="both"/>
        <w:rPr>
          <w:rFonts w:ascii="Palatino Linotype" w:hAnsi="Palatino Linotype" w:cs="Arial"/>
          <w:lang w:val="es-MX"/>
        </w:rPr>
      </w:pPr>
    </w:p>
    <w:p w14:paraId="37AD2F0E" w14:textId="77777777" w:rsidR="003E1593" w:rsidRPr="00D211C4" w:rsidRDefault="003E1593" w:rsidP="00E10868">
      <w:pPr>
        <w:pStyle w:val="Citas"/>
        <w:spacing w:before="0" w:after="0"/>
        <w:ind w:left="0" w:right="-18"/>
        <w:rPr>
          <w:i w:val="0"/>
          <w:iCs/>
          <w:sz w:val="24"/>
          <w:szCs w:val="24"/>
        </w:rPr>
      </w:pPr>
      <w:r w:rsidRPr="00D211C4">
        <w:rPr>
          <w:i w:val="0"/>
          <w:iCs/>
          <w:sz w:val="24"/>
          <w:szCs w:val="24"/>
        </w:rPr>
        <w:t xml:space="preserve">De forma complementaria, en los expedientes electrónicos de las solicitudes de información, </w:t>
      </w:r>
      <w:r w:rsidRPr="00D211C4">
        <w:rPr>
          <w:b/>
          <w:bCs/>
          <w:i w:val="0"/>
          <w:iCs/>
          <w:sz w:val="24"/>
          <w:szCs w:val="24"/>
        </w:rPr>
        <w:t xml:space="preserve">El Sujeto Obligado </w:t>
      </w:r>
      <w:r w:rsidRPr="00D211C4">
        <w:rPr>
          <w:i w:val="0"/>
          <w:iCs/>
          <w:sz w:val="24"/>
          <w:szCs w:val="24"/>
        </w:rPr>
        <w:t>adjuntó lo siguiente:</w:t>
      </w:r>
    </w:p>
    <w:p w14:paraId="09F30CAC" w14:textId="77777777" w:rsidR="003E1593" w:rsidRPr="00D211C4" w:rsidRDefault="003E1593" w:rsidP="00E10868">
      <w:pPr>
        <w:pStyle w:val="Citas"/>
        <w:spacing w:before="0" w:after="0"/>
        <w:ind w:left="0" w:right="-18"/>
        <w:rPr>
          <w:i w:val="0"/>
          <w:iCs/>
          <w:sz w:val="24"/>
          <w:szCs w:val="24"/>
        </w:rPr>
      </w:pPr>
    </w:p>
    <w:tbl>
      <w:tblPr>
        <w:tblStyle w:val="Tablaconcuadrcula"/>
        <w:tblW w:w="0" w:type="auto"/>
        <w:tblLook w:val="04A0" w:firstRow="1" w:lastRow="0" w:firstColumn="1" w:lastColumn="0" w:noHBand="0" w:noVBand="1"/>
      </w:tblPr>
      <w:tblGrid>
        <w:gridCol w:w="3214"/>
        <w:gridCol w:w="5848"/>
      </w:tblGrid>
      <w:tr w:rsidR="003E1593" w:rsidRPr="00D211C4" w14:paraId="0BB8B37B" w14:textId="77777777" w:rsidTr="001518E2">
        <w:tc>
          <w:tcPr>
            <w:tcW w:w="3214" w:type="dxa"/>
            <w:tcBorders>
              <w:right w:val="single" w:sz="12" w:space="0" w:color="FFFFFF" w:themeColor="background1"/>
            </w:tcBorders>
            <w:shd w:val="clear" w:color="auto" w:fill="000000" w:themeFill="text1"/>
          </w:tcPr>
          <w:p w14:paraId="4C39DB21" w14:textId="77777777" w:rsidR="003E1593" w:rsidRPr="00D211C4" w:rsidRDefault="003E1593" w:rsidP="00E10868">
            <w:pPr>
              <w:pStyle w:val="Prrafodelista"/>
              <w:spacing w:line="360" w:lineRule="auto"/>
              <w:ind w:left="0"/>
              <w:jc w:val="center"/>
              <w:rPr>
                <w:rFonts w:ascii="Palatino Linotype" w:hAnsi="Palatino Linotype" w:cs="Arial"/>
                <w:b/>
                <w:bCs/>
                <w:lang w:val="es-MX"/>
              </w:rPr>
            </w:pPr>
            <w:r w:rsidRPr="00D211C4">
              <w:rPr>
                <w:rFonts w:ascii="Palatino Linotype" w:hAnsi="Palatino Linotype" w:cs="Arial"/>
                <w:b/>
                <w:bCs/>
                <w:lang w:val="es-MX"/>
              </w:rPr>
              <w:t>Solicitud de información</w:t>
            </w:r>
          </w:p>
        </w:tc>
        <w:tc>
          <w:tcPr>
            <w:tcW w:w="5848" w:type="dxa"/>
            <w:tcBorders>
              <w:left w:val="single" w:sz="12" w:space="0" w:color="FFFFFF" w:themeColor="background1"/>
            </w:tcBorders>
            <w:shd w:val="clear" w:color="auto" w:fill="000000" w:themeFill="text1"/>
          </w:tcPr>
          <w:p w14:paraId="6298671D" w14:textId="77777777" w:rsidR="003E1593" w:rsidRPr="00D211C4" w:rsidRDefault="003E1593" w:rsidP="00E10868">
            <w:pPr>
              <w:pStyle w:val="Prrafodelista"/>
              <w:spacing w:line="360" w:lineRule="auto"/>
              <w:ind w:left="0"/>
              <w:jc w:val="center"/>
              <w:rPr>
                <w:rFonts w:ascii="Palatino Linotype" w:hAnsi="Palatino Linotype" w:cs="Arial"/>
                <w:b/>
                <w:bCs/>
                <w:lang w:val="es-MX"/>
              </w:rPr>
            </w:pPr>
            <w:r w:rsidRPr="00D211C4">
              <w:rPr>
                <w:rFonts w:ascii="Palatino Linotype" w:hAnsi="Palatino Linotype" w:cs="Arial"/>
                <w:b/>
                <w:bCs/>
                <w:lang w:val="es-MX"/>
              </w:rPr>
              <w:t>Anexos</w:t>
            </w:r>
          </w:p>
        </w:tc>
      </w:tr>
      <w:tr w:rsidR="003E1593" w:rsidRPr="00D211C4" w14:paraId="4ECBBA4A" w14:textId="77777777" w:rsidTr="001518E2">
        <w:tc>
          <w:tcPr>
            <w:tcW w:w="3214" w:type="dxa"/>
            <w:vAlign w:val="bottom"/>
          </w:tcPr>
          <w:p w14:paraId="47CA3765" w14:textId="7B7E7955" w:rsidR="003E1593" w:rsidRPr="00D211C4" w:rsidRDefault="001518E2" w:rsidP="00E10868">
            <w:pPr>
              <w:pStyle w:val="Prrafodelista"/>
              <w:spacing w:line="360" w:lineRule="auto"/>
              <w:ind w:left="0"/>
              <w:jc w:val="center"/>
              <w:rPr>
                <w:rFonts w:ascii="Palatino Linotype" w:hAnsi="Palatino Linotype" w:cs="Arial"/>
                <w:b/>
                <w:bCs/>
                <w:sz w:val="22"/>
                <w:szCs w:val="22"/>
                <w:lang w:val="es-MX"/>
              </w:rPr>
            </w:pPr>
            <w:r w:rsidRPr="00D211C4">
              <w:rPr>
                <w:rFonts w:ascii="Palatino Linotype" w:hAnsi="Palatino Linotype" w:cs="Arial"/>
                <w:b/>
                <w:bCs/>
                <w:lang w:val="en-US"/>
              </w:rPr>
              <w:t>00141/TEMAMATL/IP/2025</w:t>
            </w:r>
          </w:p>
        </w:tc>
        <w:tc>
          <w:tcPr>
            <w:tcW w:w="5848" w:type="dxa"/>
          </w:tcPr>
          <w:p w14:paraId="33BC02FF" w14:textId="5F8CD170" w:rsidR="003E1593" w:rsidRPr="00D211C4" w:rsidRDefault="003E1593" w:rsidP="00E10868">
            <w:pPr>
              <w:pStyle w:val="Prrafodelista"/>
              <w:numPr>
                <w:ilvl w:val="0"/>
                <w:numId w:val="5"/>
              </w:numPr>
              <w:spacing w:line="360" w:lineRule="auto"/>
              <w:jc w:val="both"/>
              <w:rPr>
                <w:rFonts w:ascii="Palatino Linotype" w:hAnsi="Palatino Linotype" w:cs="Arial"/>
                <w:b/>
                <w:bCs/>
                <w:lang w:val="en-US"/>
              </w:rPr>
            </w:pPr>
            <w:r w:rsidRPr="00D211C4">
              <w:rPr>
                <w:rFonts w:ascii="Palatino Linotype" w:hAnsi="Palatino Linotype" w:cs="Arial"/>
                <w:b/>
                <w:bCs/>
                <w:lang w:val="es-MX"/>
              </w:rPr>
              <w:t>“</w:t>
            </w:r>
            <w:r w:rsidR="001518E2" w:rsidRPr="00D211C4">
              <w:rPr>
                <w:rFonts w:ascii="Palatino Linotype" w:hAnsi="Palatino Linotype" w:cs="Arial"/>
                <w:b/>
                <w:bCs/>
                <w:lang w:val="es-MX"/>
              </w:rPr>
              <w:t>000141.pdf</w:t>
            </w:r>
            <w:r w:rsidR="00862645" w:rsidRPr="00D211C4">
              <w:rPr>
                <w:rFonts w:ascii="Palatino Linotype" w:hAnsi="Palatino Linotype" w:cs="Arial"/>
                <w:b/>
                <w:bCs/>
                <w:lang w:val="es-MX"/>
              </w:rPr>
              <w:t>”</w:t>
            </w:r>
          </w:p>
        </w:tc>
      </w:tr>
      <w:tr w:rsidR="003E1593" w:rsidRPr="00D211C4" w14:paraId="6881D442" w14:textId="77777777" w:rsidTr="001518E2">
        <w:tc>
          <w:tcPr>
            <w:tcW w:w="3214" w:type="dxa"/>
            <w:vAlign w:val="bottom"/>
          </w:tcPr>
          <w:p w14:paraId="78B697EC" w14:textId="321B7AAC" w:rsidR="003E1593" w:rsidRPr="00D211C4" w:rsidRDefault="001518E2" w:rsidP="00E10868">
            <w:pPr>
              <w:pStyle w:val="Prrafodelista"/>
              <w:spacing w:line="360" w:lineRule="auto"/>
              <w:ind w:left="0"/>
              <w:jc w:val="center"/>
              <w:rPr>
                <w:rFonts w:ascii="Palatino Linotype" w:hAnsi="Palatino Linotype" w:cs="Arial"/>
                <w:b/>
                <w:bCs/>
                <w:sz w:val="22"/>
                <w:szCs w:val="22"/>
                <w:lang w:val="es-MX"/>
              </w:rPr>
            </w:pPr>
            <w:r w:rsidRPr="00D211C4">
              <w:rPr>
                <w:rFonts w:ascii="Palatino Linotype" w:hAnsi="Palatino Linotype" w:cs="Arial"/>
                <w:b/>
                <w:bCs/>
                <w:lang w:val="en-US"/>
              </w:rPr>
              <w:t>00142/TEMAMATL/IP/2025</w:t>
            </w:r>
          </w:p>
        </w:tc>
        <w:tc>
          <w:tcPr>
            <w:tcW w:w="5848" w:type="dxa"/>
            <w:vAlign w:val="center"/>
          </w:tcPr>
          <w:p w14:paraId="0FEF4048" w14:textId="33829388" w:rsidR="003E1593" w:rsidRPr="00D211C4" w:rsidRDefault="003E1593" w:rsidP="00E10868">
            <w:pPr>
              <w:pStyle w:val="Prrafodelista"/>
              <w:numPr>
                <w:ilvl w:val="0"/>
                <w:numId w:val="5"/>
              </w:numPr>
              <w:spacing w:line="360" w:lineRule="auto"/>
              <w:rPr>
                <w:rFonts w:ascii="Palatino Linotype" w:hAnsi="Palatino Linotype" w:cs="Arial"/>
                <w:b/>
                <w:bCs/>
                <w:lang w:val="en-US"/>
              </w:rPr>
            </w:pPr>
            <w:r w:rsidRPr="00D211C4">
              <w:rPr>
                <w:rFonts w:ascii="Palatino Linotype" w:hAnsi="Palatino Linotype" w:cs="Arial"/>
                <w:b/>
                <w:bCs/>
                <w:lang w:val="en-US"/>
              </w:rPr>
              <w:t>“</w:t>
            </w:r>
            <w:r w:rsidR="001518E2" w:rsidRPr="00D211C4">
              <w:rPr>
                <w:rFonts w:ascii="Palatino Linotype" w:hAnsi="Palatino Linotype" w:cs="Arial"/>
                <w:b/>
                <w:bCs/>
                <w:lang w:val="en-US"/>
              </w:rPr>
              <w:t>00142.pdf</w:t>
            </w:r>
            <w:r w:rsidR="00C75E42" w:rsidRPr="00D211C4">
              <w:rPr>
                <w:rFonts w:ascii="Palatino Linotype" w:hAnsi="Palatino Linotype" w:cs="Arial"/>
                <w:b/>
                <w:bCs/>
                <w:lang w:val="en-US"/>
              </w:rPr>
              <w:t>”</w:t>
            </w:r>
          </w:p>
        </w:tc>
      </w:tr>
    </w:tbl>
    <w:p w14:paraId="2C8A5F65" w14:textId="77777777" w:rsidR="003E1593" w:rsidRPr="00D211C4" w:rsidRDefault="003E1593" w:rsidP="00E10868">
      <w:pPr>
        <w:pStyle w:val="Prrafodelista"/>
        <w:spacing w:line="360" w:lineRule="auto"/>
        <w:ind w:left="0"/>
        <w:jc w:val="both"/>
        <w:rPr>
          <w:rFonts w:ascii="Palatino Linotype" w:hAnsi="Palatino Linotype" w:cs="Arial"/>
          <w:lang w:val="en-US"/>
        </w:rPr>
      </w:pPr>
    </w:p>
    <w:p w14:paraId="537A69BA" w14:textId="1269CC1A" w:rsidR="003E1593" w:rsidRPr="00D211C4" w:rsidRDefault="003E1593" w:rsidP="00E10868">
      <w:pPr>
        <w:pStyle w:val="Prrafodelista"/>
        <w:spacing w:line="360" w:lineRule="auto"/>
        <w:ind w:left="0"/>
        <w:jc w:val="both"/>
        <w:rPr>
          <w:rFonts w:ascii="Palatino Linotype" w:hAnsi="Palatino Linotype" w:cs="Arial"/>
          <w:lang w:val="es-MX"/>
        </w:rPr>
      </w:pPr>
      <w:r w:rsidRPr="00D211C4">
        <w:rPr>
          <w:rFonts w:ascii="Palatino Linotype" w:hAnsi="Palatino Linotype" w:cs="Arial"/>
          <w:lang w:val="es-MX"/>
        </w:rPr>
        <w:t xml:space="preserve">Soportes documentales en cita que serán materia de análisis en el considerando respectivo. </w:t>
      </w:r>
    </w:p>
    <w:p w14:paraId="4597B879" w14:textId="77777777" w:rsidR="003E1593" w:rsidRPr="00D211C4" w:rsidRDefault="003E1593" w:rsidP="00E10868">
      <w:pPr>
        <w:pBdr>
          <w:top w:val="nil"/>
          <w:left w:val="nil"/>
          <w:bottom w:val="nil"/>
          <w:right w:val="nil"/>
          <w:between w:val="nil"/>
        </w:pBdr>
        <w:spacing w:after="0" w:line="360" w:lineRule="auto"/>
        <w:contextualSpacing/>
        <w:jc w:val="both"/>
        <w:rPr>
          <w:rFonts w:ascii="Palatino Linotype" w:hAnsi="Palatino Linotype" w:cs="Arial"/>
          <w:sz w:val="24"/>
          <w:szCs w:val="24"/>
        </w:rPr>
      </w:pPr>
    </w:p>
    <w:p w14:paraId="688CCE40" w14:textId="5DEE646F" w:rsidR="003E1593" w:rsidRPr="00D211C4" w:rsidRDefault="003E1593" w:rsidP="00E10868">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D211C4">
        <w:rPr>
          <w:rFonts w:ascii="Palatino Linotype" w:hAnsi="Palatino Linotype" w:cs="Arial"/>
          <w:b/>
          <w:sz w:val="28"/>
          <w:szCs w:val="28"/>
        </w:rPr>
        <w:t xml:space="preserve">TERCERO. </w:t>
      </w:r>
      <w:r w:rsidRPr="00D211C4">
        <w:rPr>
          <w:rFonts w:ascii="Palatino Linotype" w:eastAsia="Palatino Linotype" w:hAnsi="Palatino Linotype" w:cs="Palatino Linotype"/>
          <w:b/>
          <w:color w:val="000000"/>
          <w:sz w:val="28"/>
          <w:szCs w:val="28"/>
          <w:lang w:val="es-ES_tradnl"/>
        </w:rPr>
        <w:t>De</w:t>
      </w:r>
      <w:r w:rsidR="001518E2" w:rsidRPr="00D211C4">
        <w:rPr>
          <w:rFonts w:ascii="Palatino Linotype" w:eastAsia="Palatino Linotype" w:hAnsi="Palatino Linotype" w:cs="Palatino Linotype"/>
          <w:b/>
          <w:color w:val="000000"/>
          <w:sz w:val="28"/>
          <w:szCs w:val="28"/>
          <w:lang w:val="es-ES_tradnl"/>
        </w:rPr>
        <w:t xml:space="preserve"> </w:t>
      </w:r>
      <w:r w:rsidRPr="00D211C4">
        <w:rPr>
          <w:rFonts w:ascii="Palatino Linotype" w:eastAsia="Palatino Linotype" w:hAnsi="Palatino Linotype" w:cs="Palatino Linotype"/>
          <w:b/>
          <w:color w:val="000000"/>
          <w:sz w:val="28"/>
          <w:szCs w:val="28"/>
          <w:lang w:val="es-ES_tradnl"/>
        </w:rPr>
        <w:t>l</w:t>
      </w:r>
      <w:r w:rsidR="001518E2" w:rsidRPr="00D211C4">
        <w:rPr>
          <w:rFonts w:ascii="Palatino Linotype" w:eastAsia="Palatino Linotype" w:hAnsi="Palatino Linotype" w:cs="Palatino Linotype"/>
          <w:b/>
          <w:color w:val="000000"/>
          <w:sz w:val="28"/>
          <w:szCs w:val="28"/>
          <w:lang w:val="es-ES_tradnl"/>
        </w:rPr>
        <w:t>os</w:t>
      </w:r>
      <w:r w:rsidRPr="00D211C4">
        <w:rPr>
          <w:rFonts w:ascii="Palatino Linotype" w:eastAsia="Palatino Linotype" w:hAnsi="Palatino Linotype" w:cs="Palatino Linotype"/>
          <w:b/>
          <w:color w:val="000000"/>
          <w:sz w:val="28"/>
          <w:szCs w:val="28"/>
          <w:lang w:val="es-ES_tradnl"/>
        </w:rPr>
        <w:t xml:space="preserve"> recurso</w:t>
      </w:r>
      <w:r w:rsidR="001518E2" w:rsidRPr="00D211C4">
        <w:rPr>
          <w:rFonts w:ascii="Palatino Linotype" w:eastAsia="Palatino Linotype" w:hAnsi="Palatino Linotype" w:cs="Palatino Linotype"/>
          <w:b/>
          <w:color w:val="000000"/>
          <w:sz w:val="28"/>
          <w:szCs w:val="28"/>
          <w:lang w:val="es-ES_tradnl"/>
        </w:rPr>
        <w:t>s</w:t>
      </w:r>
      <w:r w:rsidRPr="00D211C4">
        <w:rPr>
          <w:rFonts w:ascii="Palatino Linotype" w:eastAsia="Palatino Linotype" w:hAnsi="Palatino Linotype" w:cs="Palatino Linotype"/>
          <w:b/>
          <w:color w:val="000000"/>
          <w:sz w:val="28"/>
          <w:szCs w:val="28"/>
          <w:lang w:val="es-ES_tradnl"/>
        </w:rPr>
        <w:t xml:space="preserve"> de revisión.</w:t>
      </w:r>
    </w:p>
    <w:p w14:paraId="7CD15459" w14:textId="13C78C95" w:rsidR="003E1593" w:rsidRPr="00D211C4" w:rsidRDefault="003E1593" w:rsidP="00E10868">
      <w:pPr>
        <w:spacing w:after="0" w:line="360" w:lineRule="auto"/>
        <w:jc w:val="both"/>
        <w:rPr>
          <w:rFonts w:ascii="Palatino Linotype" w:hAnsi="Palatino Linotype" w:cs="Arial"/>
          <w:sz w:val="24"/>
        </w:rPr>
      </w:pPr>
      <w:r w:rsidRPr="00D211C4">
        <w:rPr>
          <w:rFonts w:ascii="Palatino Linotype" w:hAnsi="Palatino Linotype" w:cs="Arial"/>
          <w:sz w:val="24"/>
          <w:szCs w:val="24"/>
        </w:rPr>
        <w:t xml:space="preserve">Inconforme con las respuestas notificadas por </w:t>
      </w:r>
      <w:r w:rsidRPr="00D211C4">
        <w:rPr>
          <w:rFonts w:ascii="Palatino Linotype" w:hAnsi="Palatino Linotype" w:cs="Arial"/>
          <w:b/>
          <w:sz w:val="24"/>
          <w:szCs w:val="24"/>
        </w:rPr>
        <w:t xml:space="preserve">El Sujeto Obligado, El Recurrente </w:t>
      </w:r>
      <w:r w:rsidRPr="00D211C4">
        <w:rPr>
          <w:rFonts w:ascii="Palatino Linotype" w:hAnsi="Palatino Linotype" w:cs="Arial"/>
          <w:sz w:val="24"/>
          <w:szCs w:val="24"/>
        </w:rPr>
        <w:t>interpuso recursos de revisión, en fecha</w:t>
      </w:r>
      <w:r w:rsidR="00C75E42" w:rsidRPr="00D211C4">
        <w:rPr>
          <w:rFonts w:ascii="Palatino Linotype" w:hAnsi="Palatino Linotype" w:cs="Arial"/>
          <w:sz w:val="24"/>
          <w:szCs w:val="24"/>
        </w:rPr>
        <w:t xml:space="preserve"> </w:t>
      </w:r>
      <w:r w:rsidR="00C75E42" w:rsidRPr="00D211C4">
        <w:rPr>
          <w:rFonts w:ascii="Palatino Linotype" w:hAnsi="Palatino Linotype" w:cs="Arial"/>
          <w:b/>
          <w:bCs/>
          <w:sz w:val="24"/>
          <w:szCs w:val="24"/>
        </w:rPr>
        <w:t xml:space="preserve">doce </w:t>
      </w:r>
      <w:r w:rsidR="001518E2" w:rsidRPr="00D211C4">
        <w:rPr>
          <w:rFonts w:ascii="Palatino Linotype" w:hAnsi="Palatino Linotype" w:cs="Arial"/>
          <w:b/>
          <w:bCs/>
          <w:sz w:val="24"/>
          <w:szCs w:val="24"/>
        </w:rPr>
        <w:t>de mayo</w:t>
      </w:r>
      <w:r w:rsidR="00C75E42" w:rsidRPr="00D211C4">
        <w:rPr>
          <w:rFonts w:ascii="Palatino Linotype" w:hAnsi="Palatino Linotype" w:cs="Arial"/>
          <w:b/>
          <w:bCs/>
          <w:sz w:val="24"/>
          <w:szCs w:val="24"/>
        </w:rPr>
        <w:t xml:space="preserve"> de dos mil veinticinco, </w:t>
      </w:r>
      <w:r w:rsidR="00C75E42" w:rsidRPr="00D211C4">
        <w:rPr>
          <w:rFonts w:ascii="Palatino Linotype" w:hAnsi="Palatino Linotype" w:cs="Arial"/>
          <w:sz w:val="24"/>
          <w:szCs w:val="24"/>
        </w:rPr>
        <w:t xml:space="preserve">los cuales fueron registrados en el sistema electrónico con los números </w:t>
      </w:r>
      <w:r w:rsidR="001518E2" w:rsidRPr="00D211C4">
        <w:rPr>
          <w:rFonts w:ascii="Palatino Linotype" w:hAnsi="Palatino Linotype" w:cs="Arial"/>
          <w:b/>
          <w:bCs/>
          <w:sz w:val="23"/>
          <w:szCs w:val="23"/>
        </w:rPr>
        <w:t>05360</w:t>
      </w:r>
      <w:r w:rsidR="00C75E42" w:rsidRPr="00D211C4">
        <w:rPr>
          <w:rFonts w:ascii="Palatino Linotype" w:hAnsi="Palatino Linotype" w:cs="Arial"/>
          <w:b/>
          <w:bCs/>
          <w:sz w:val="23"/>
          <w:szCs w:val="23"/>
        </w:rPr>
        <w:t>/INFOEM/IP/RR/2025</w:t>
      </w:r>
      <w:r w:rsidR="001518E2" w:rsidRPr="00D211C4">
        <w:rPr>
          <w:rFonts w:ascii="Palatino Linotype" w:hAnsi="Palatino Linotype" w:cs="Arial"/>
          <w:b/>
          <w:bCs/>
          <w:sz w:val="23"/>
          <w:szCs w:val="23"/>
        </w:rPr>
        <w:t xml:space="preserve"> </w:t>
      </w:r>
      <w:r w:rsidR="00C75E42" w:rsidRPr="00D211C4">
        <w:rPr>
          <w:rFonts w:ascii="Palatino Linotype" w:hAnsi="Palatino Linotype" w:cs="Arial"/>
          <w:b/>
          <w:bCs/>
          <w:sz w:val="23"/>
          <w:szCs w:val="23"/>
        </w:rPr>
        <w:t xml:space="preserve">y </w:t>
      </w:r>
      <w:r w:rsidR="001518E2" w:rsidRPr="00D211C4">
        <w:rPr>
          <w:rFonts w:ascii="Palatino Linotype" w:hAnsi="Palatino Linotype" w:cs="Arial"/>
          <w:b/>
          <w:bCs/>
          <w:sz w:val="23"/>
          <w:szCs w:val="23"/>
        </w:rPr>
        <w:t>05361</w:t>
      </w:r>
      <w:r w:rsidR="00C75E42" w:rsidRPr="00D211C4">
        <w:rPr>
          <w:rFonts w:ascii="Palatino Linotype" w:hAnsi="Palatino Linotype" w:cs="Arial"/>
          <w:b/>
          <w:bCs/>
          <w:sz w:val="23"/>
          <w:szCs w:val="23"/>
        </w:rPr>
        <w:t xml:space="preserve">/INFOEM/IP/RR/2025, </w:t>
      </w:r>
      <w:r w:rsidRPr="00D211C4">
        <w:rPr>
          <w:rFonts w:ascii="Palatino Linotype" w:hAnsi="Palatino Linotype" w:cs="Arial"/>
          <w:sz w:val="24"/>
        </w:rPr>
        <w:t xml:space="preserve">en los cuales arguye las siguientes manifestaciones: </w:t>
      </w:r>
    </w:p>
    <w:p w14:paraId="6968F49C" w14:textId="77777777" w:rsidR="001518E2" w:rsidRPr="00D211C4" w:rsidRDefault="001518E2" w:rsidP="00E10868">
      <w:pPr>
        <w:spacing w:after="0" w:line="360" w:lineRule="auto"/>
        <w:jc w:val="both"/>
        <w:rPr>
          <w:rFonts w:ascii="Palatino Linotype" w:hAnsi="Palatino Linotype" w:cs="Arial"/>
          <w:sz w:val="24"/>
        </w:rPr>
      </w:pPr>
    </w:p>
    <w:p w14:paraId="6579545F" w14:textId="7F4B3078" w:rsidR="00C75E42" w:rsidRPr="00963F27" w:rsidRDefault="001518E2" w:rsidP="00E10868">
      <w:pPr>
        <w:spacing w:after="0" w:line="360" w:lineRule="auto"/>
        <w:jc w:val="both"/>
        <w:rPr>
          <w:rFonts w:ascii="Palatino Linotype" w:hAnsi="Palatino Linotype" w:cs="Arial"/>
          <w:b/>
          <w:bCs/>
          <w:sz w:val="23"/>
          <w:szCs w:val="23"/>
        </w:rPr>
      </w:pPr>
      <w:r w:rsidRPr="00963F27">
        <w:rPr>
          <w:rFonts w:ascii="Palatino Linotype" w:hAnsi="Palatino Linotype" w:cs="Arial"/>
          <w:b/>
          <w:bCs/>
          <w:sz w:val="23"/>
          <w:szCs w:val="23"/>
        </w:rPr>
        <w:t>05360/INFOEM/IP/RR/2025</w:t>
      </w:r>
    </w:p>
    <w:p w14:paraId="5FFD312D" w14:textId="77777777" w:rsidR="00A41C78" w:rsidRPr="00D211C4" w:rsidRDefault="00A41C78" w:rsidP="00E10868">
      <w:pPr>
        <w:spacing w:after="0" w:line="360" w:lineRule="auto"/>
        <w:jc w:val="both"/>
        <w:rPr>
          <w:rFonts w:ascii="Palatino Linotype" w:hAnsi="Palatino Linotype" w:cs="Arial"/>
          <w:b/>
          <w:bCs/>
          <w:sz w:val="23"/>
          <w:szCs w:val="23"/>
        </w:rPr>
      </w:pPr>
    </w:p>
    <w:p w14:paraId="059DD824" w14:textId="21CD8BCF" w:rsidR="003E1593" w:rsidRPr="00D211C4" w:rsidRDefault="003E1593" w:rsidP="00E10868">
      <w:pPr>
        <w:spacing w:after="0" w:line="360" w:lineRule="auto"/>
        <w:jc w:val="both"/>
        <w:rPr>
          <w:rFonts w:ascii="Palatino Linotype" w:hAnsi="Palatino Linotype" w:cs="Arial"/>
          <w:b/>
          <w:bCs/>
          <w:sz w:val="23"/>
          <w:szCs w:val="23"/>
        </w:rPr>
      </w:pPr>
      <w:r w:rsidRPr="00D211C4">
        <w:rPr>
          <w:rFonts w:ascii="Palatino Linotype" w:hAnsi="Palatino Linotype" w:cs="Arial"/>
          <w:b/>
          <w:bCs/>
          <w:sz w:val="23"/>
          <w:szCs w:val="23"/>
        </w:rPr>
        <w:t>Acto impugnado:</w:t>
      </w:r>
    </w:p>
    <w:p w14:paraId="3B3F7A25" w14:textId="18C95BEA" w:rsidR="00C75E42" w:rsidRPr="00D211C4" w:rsidRDefault="00C75E42" w:rsidP="00E10868">
      <w:pPr>
        <w:pStyle w:val="Citas"/>
        <w:spacing w:before="0" w:after="0"/>
        <w:rPr>
          <w:b/>
          <w:bCs/>
        </w:rPr>
      </w:pPr>
      <w:r w:rsidRPr="00D211C4">
        <w:t>“</w:t>
      </w:r>
      <w:r w:rsidR="001518E2" w:rsidRPr="00D211C4">
        <w:t>Información incompleta</w:t>
      </w:r>
      <w:r w:rsidRPr="00D211C4">
        <w:t xml:space="preserve">” </w:t>
      </w:r>
      <w:r w:rsidRPr="00D211C4">
        <w:rPr>
          <w:b/>
          <w:bCs/>
        </w:rPr>
        <w:t xml:space="preserve">(Sic) </w:t>
      </w:r>
    </w:p>
    <w:p w14:paraId="39E6A2B8" w14:textId="77777777" w:rsidR="00A41C78" w:rsidRPr="00D211C4" w:rsidRDefault="00A41C78" w:rsidP="00E10868">
      <w:pPr>
        <w:spacing w:after="0" w:line="360" w:lineRule="auto"/>
        <w:jc w:val="both"/>
        <w:rPr>
          <w:rFonts w:ascii="Palatino Linotype" w:hAnsi="Palatino Linotype" w:cs="Arial"/>
          <w:b/>
          <w:bCs/>
          <w:sz w:val="23"/>
          <w:szCs w:val="23"/>
        </w:rPr>
      </w:pPr>
    </w:p>
    <w:p w14:paraId="3988EACF" w14:textId="1CE29374" w:rsidR="003E1593" w:rsidRPr="00D211C4" w:rsidRDefault="003E1593" w:rsidP="00E10868">
      <w:pPr>
        <w:spacing w:after="0" w:line="360" w:lineRule="auto"/>
        <w:jc w:val="both"/>
        <w:rPr>
          <w:rFonts w:ascii="Palatino Linotype" w:hAnsi="Palatino Linotype" w:cs="Arial"/>
          <w:b/>
          <w:bCs/>
          <w:sz w:val="23"/>
          <w:szCs w:val="23"/>
        </w:rPr>
      </w:pPr>
      <w:r w:rsidRPr="00D211C4">
        <w:rPr>
          <w:rFonts w:ascii="Palatino Linotype" w:hAnsi="Palatino Linotype" w:cs="Arial"/>
          <w:b/>
          <w:bCs/>
          <w:sz w:val="23"/>
          <w:szCs w:val="23"/>
        </w:rPr>
        <w:lastRenderedPageBreak/>
        <w:t>Razones o motivos de la inconformidad:</w:t>
      </w:r>
    </w:p>
    <w:p w14:paraId="1C02A9AF" w14:textId="0C2845FD" w:rsidR="00C75E42" w:rsidRPr="00D211C4" w:rsidRDefault="00C75E42" w:rsidP="00E10868">
      <w:pPr>
        <w:pStyle w:val="Citas"/>
        <w:spacing w:before="0" w:after="0"/>
        <w:rPr>
          <w:b/>
          <w:bCs/>
        </w:rPr>
      </w:pPr>
      <w:r w:rsidRPr="00D211C4">
        <w:t>“</w:t>
      </w:r>
      <w:r w:rsidR="001518E2" w:rsidRPr="00D211C4">
        <w:t xml:space="preserve">No entrega la información de forma dolosa pretendiendo que se realice el recurso de revisión para ganar tiempo y </w:t>
      </w:r>
      <w:proofErr w:type="spellStart"/>
      <w:r w:rsidR="001518E2" w:rsidRPr="00D211C4">
        <w:t>haci</w:t>
      </w:r>
      <w:proofErr w:type="spellEnd"/>
      <w:r w:rsidR="001518E2" w:rsidRPr="00D211C4">
        <w:t xml:space="preserve"> poder realizar la información o documentación</w:t>
      </w:r>
      <w:r w:rsidRPr="00D211C4">
        <w:t xml:space="preserve">” </w:t>
      </w:r>
      <w:r w:rsidRPr="00D211C4">
        <w:rPr>
          <w:b/>
          <w:bCs/>
        </w:rPr>
        <w:t>(Sic)</w:t>
      </w:r>
    </w:p>
    <w:p w14:paraId="48F25C33" w14:textId="77777777" w:rsidR="003E1593" w:rsidRPr="00D211C4" w:rsidRDefault="003E1593" w:rsidP="00E10868">
      <w:pPr>
        <w:spacing w:after="0" w:line="360" w:lineRule="auto"/>
        <w:jc w:val="both"/>
        <w:rPr>
          <w:rFonts w:ascii="Palatino Linotype" w:hAnsi="Palatino Linotype" w:cs="Arial"/>
          <w:b/>
          <w:bCs/>
          <w:sz w:val="23"/>
          <w:szCs w:val="23"/>
        </w:rPr>
      </w:pPr>
    </w:p>
    <w:p w14:paraId="025E93A4" w14:textId="592D7419" w:rsidR="006C779E" w:rsidRPr="00D211C4" w:rsidRDefault="00A41C78" w:rsidP="00E10868">
      <w:pPr>
        <w:spacing w:after="0" w:line="360" w:lineRule="auto"/>
        <w:jc w:val="both"/>
        <w:rPr>
          <w:rFonts w:ascii="Palatino Linotype" w:hAnsi="Palatino Linotype" w:cs="Arial"/>
          <w:b/>
          <w:bCs/>
          <w:sz w:val="23"/>
          <w:szCs w:val="23"/>
        </w:rPr>
      </w:pPr>
      <w:r w:rsidRPr="00D211C4">
        <w:rPr>
          <w:rFonts w:ascii="Palatino Linotype" w:hAnsi="Palatino Linotype" w:cs="Arial"/>
          <w:b/>
          <w:bCs/>
          <w:sz w:val="23"/>
          <w:szCs w:val="23"/>
        </w:rPr>
        <w:t>05361</w:t>
      </w:r>
      <w:r w:rsidR="00C75E42" w:rsidRPr="00D211C4">
        <w:rPr>
          <w:rFonts w:ascii="Palatino Linotype" w:hAnsi="Palatino Linotype" w:cs="Arial"/>
          <w:b/>
          <w:bCs/>
          <w:sz w:val="23"/>
          <w:szCs w:val="23"/>
        </w:rPr>
        <w:t>/INFOEM/IP/RR/2025</w:t>
      </w:r>
    </w:p>
    <w:p w14:paraId="166EF62C" w14:textId="77777777" w:rsidR="00A41C78" w:rsidRPr="00D211C4" w:rsidRDefault="00A41C78" w:rsidP="00E10868">
      <w:pPr>
        <w:spacing w:after="0" w:line="360" w:lineRule="auto"/>
        <w:jc w:val="both"/>
        <w:rPr>
          <w:rFonts w:ascii="Palatino Linotype" w:hAnsi="Palatino Linotype" w:cs="Arial"/>
          <w:b/>
          <w:bCs/>
          <w:sz w:val="23"/>
          <w:szCs w:val="23"/>
        </w:rPr>
      </w:pPr>
    </w:p>
    <w:p w14:paraId="1687D7C1" w14:textId="77777777" w:rsidR="00C75E42" w:rsidRPr="00D211C4" w:rsidRDefault="00C75E42" w:rsidP="00E10868">
      <w:pPr>
        <w:spacing w:after="0" w:line="360" w:lineRule="auto"/>
        <w:jc w:val="both"/>
        <w:rPr>
          <w:rFonts w:ascii="Palatino Linotype" w:hAnsi="Palatino Linotype" w:cs="Arial"/>
          <w:b/>
          <w:bCs/>
          <w:sz w:val="23"/>
          <w:szCs w:val="23"/>
        </w:rPr>
      </w:pPr>
      <w:r w:rsidRPr="00D211C4">
        <w:rPr>
          <w:rFonts w:ascii="Palatino Linotype" w:hAnsi="Palatino Linotype" w:cs="Arial"/>
          <w:b/>
          <w:bCs/>
          <w:sz w:val="23"/>
          <w:szCs w:val="23"/>
        </w:rPr>
        <w:t>Acto impugnado:</w:t>
      </w:r>
    </w:p>
    <w:p w14:paraId="2A438784" w14:textId="37A46C21" w:rsidR="00C75E42" w:rsidRPr="00D211C4" w:rsidRDefault="00F51CE9" w:rsidP="00E10868">
      <w:pPr>
        <w:pStyle w:val="Citas"/>
        <w:spacing w:before="0" w:after="0"/>
        <w:rPr>
          <w:b/>
          <w:bCs/>
        </w:rPr>
      </w:pPr>
      <w:r w:rsidRPr="00D211C4">
        <w:t>“</w:t>
      </w:r>
      <w:r w:rsidR="00A41C78" w:rsidRPr="00D211C4">
        <w:t>Información y documentación incompleta</w:t>
      </w:r>
      <w:r w:rsidRPr="00D211C4">
        <w:t xml:space="preserve">” </w:t>
      </w:r>
      <w:r w:rsidRPr="00D211C4">
        <w:rPr>
          <w:b/>
          <w:bCs/>
        </w:rPr>
        <w:t>(Sic)</w:t>
      </w:r>
    </w:p>
    <w:p w14:paraId="054A8222" w14:textId="77777777" w:rsidR="00A41C78" w:rsidRPr="00D211C4" w:rsidRDefault="00A41C78" w:rsidP="00E10868">
      <w:pPr>
        <w:spacing w:after="0" w:line="360" w:lineRule="auto"/>
        <w:jc w:val="both"/>
        <w:rPr>
          <w:rFonts w:ascii="Palatino Linotype" w:hAnsi="Palatino Linotype" w:cs="Arial"/>
          <w:b/>
          <w:bCs/>
          <w:sz w:val="23"/>
          <w:szCs w:val="23"/>
        </w:rPr>
      </w:pPr>
    </w:p>
    <w:p w14:paraId="6B65DB17" w14:textId="77777777" w:rsidR="00C75E42" w:rsidRPr="00D211C4" w:rsidRDefault="00C75E42" w:rsidP="00E10868">
      <w:pPr>
        <w:spacing w:after="0" w:line="360" w:lineRule="auto"/>
        <w:jc w:val="both"/>
        <w:rPr>
          <w:rFonts w:ascii="Palatino Linotype" w:hAnsi="Palatino Linotype" w:cs="Arial"/>
          <w:b/>
          <w:bCs/>
          <w:sz w:val="23"/>
          <w:szCs w:val="23"/>
        </w:rPr>
      </w:pPr>
      <w:r w:rsidRPr="00D211C4">
        <w:rPr>
          <w:rFonts w:ascii="Palatino Linotype" w:hAnsi="Palatino Linotype" w:cs="Arial"/>
          <w:b/>
          <w:bCs/>
          <w:sz w:val="23"/>
          <w:szCs w:val="23"/>
        </w:rPr>
        <w:t>Razones o motivos de la inconformidad:</w:t>
      </w:r>
    </w:p>
    <w:p w14:paraId="72073DA2" w14:textId="11F1D379" w:rsidR="00C75E42" w:rsidRPr="00D211C4" w:rsidRDefault="00F51CE9" w:rsidP="00E10868">
      <w:pPr>
        <w:pStyle w:val="Citas"/>
        <w:spacing w:before="0" w:after="0"/>
        <w:rPr>
          <w:b/>
          <w:bCs/>
        </w:rPr>
      </w:pPr>
      <w:r w:rsidRPr="00D211C4">
        <w:t>“</w:t>
      </w:r>
      <w:r w:rsidR="00A41C78" w:rsidRPr="00D211C4">
        <w:t>La entrega de información no es complementa pretendiendo hacer tiempo</w:t>
      </w:r>
      <w:r w:rsidRPr="00D211C4">
        <w:t xml:space="preserve">” </w:t>
      </w:r>
      <w:r w:rsidRPr="00D211C4">
        <w:rPr>
          <w:b/>
          <w:bCs/>
        </w:rPr>
        <w:t>(Sic)</w:t>
      </w:r>
    </w:p>
    <w:p w14:paraId="4A1586FB" w14:textId="77777777" w:rsidR="006C779E" w:rsidRPr="00D211C4" w:rsidRDefault="006C779E" w:rsidP="00E10868">
      <w:pPr>
        <w:spacing w:after="0" w:line="360" w:lineRule="auto"/>
        <w:jc w:val="both"/>
        <w:rPr>
          <w:rFonts w:ascii="Palatino Linotype" w:hAnsi="Palatino Linotype" w:cs="Arial"/>
          <w:b/>
          <w:bCs/>
          <w:sz w:val="23"/>
          <w:szCs w:val="23"/>
        </w:rPr>
      </w:pPr>
    </w:p>
    <w:p w14:paraId="14C7ED97" w14:textId="77777777" w:rsidR="003E1593" w:rsidRPr="00D211C4" w:rsidRDefault="003E1593" w:rsidP="00E10868">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D211C4">
        <w:rPr>
          <w:rFonts w:ascii="Palatino Linotype" w:eastAsia="Palatino Linotype" w:hAnsi="Palatino Linotype" w:cs="Palatino Linotype"/>
          <w:b/>
          <w:color w:val="000000"/>
          <w:sz w:val="28"/>
          <w:szCs w:val="28"/>
          <w:lang w:val="es-ES_tradnl"/>
        </w:rPr>
        <w:t>CUARTO. Del turno y admisión del recurso de revisión.</w:t>
      </w:r>
    </w:p>
    <w:p w14:paraId="54F28442" w14:textId="1DC8A4FF" w:rsidR="003E1593" w:rsidRPr="00D211C4" w:rsidRDefault="003E1593" w:rsidP="00E10868">
      <w:pPr>
        <w:pStyle w:val="Prrafodelista"/>
        <w:spacing w:line="360" w:lineRule="auto"/>
        <w:ind w:left="0"/>
        <w:jc w:val="both"/>
        <w:rPr>
          <w:rFonts w:ascii="Palatino Linotype" w:hAnsi="Palatino Linotype" w:cs="Arial"/>
          <w:lang w:val="es-MX"/>
        </w:rPr>
      </w:pPr>
      <w:r w:rsidRPr="00D211C4">
        <w:rPr>
          <w:rFonts w:ascii="Palatino Linotype" w:hAnsi="Palatino Linotype" w:cs="Arial"/>
          <w:lang w:val="es-MX"/>
        </w:rPr>
        <w:t>Medios de impugnación que le fueron turnados por medio del sistema electrónico a los Comisionados José Martínez Vilchis</w:t>
      </w:r>
      <w:r w:rsidR="00A41C78" w:rsidRPr="00D211C4">
        <w:rPr>
          <w:rFonts w:ascii="Palatino Linotype" w:hAnsi="Palatino Linotype" w:cs="Arial"/>
          <w:lang w:val="es-MX"/>
        </w:rPr>
        <w:t xml:space="preserve"> y</w:t>
      </w:r>
      <w:r w:rsidRPr="00D211C4">
        <w:rPr>
          <w:rFonts w:ascii="Palatino Linotype" w:hAnsi="Palatino Linotype" w:cs="Arial"/>
          <w:lang w:val="es-MX"/>
        </w:rPr>
        <w:t xml:space="preserve"> Luis Gustavo Parra Noriega, en términos del arábigo 185 fracción I de la Ley de Transparencia y Acceso a la información Pública del Estado de México y Municipios, de los cuales recayeron en acuerdos de admisión en fechas </w:t>
      </w:r>
      <w:bookmarkStart w:id="3" w:name="_Hlk210726036"/>
      <w:r w:rsidR="00A41C78" w:rsidRPr="00D211C4">
        <w:rPr>
          <w:rFonts w:ascii="Palatino Linotype" w:hAnsi="Palatino Linotype" w:cs="Arial"/>
          <w:b/>
          <w:bCs/>
          <w:lang w:val="es-MX"/>
        </w:rPr>
        <w:t>quince de mayo</w:t>
      </w:r>
      <w:r w:rsidR="00F51CE9" w:rsidRPr="00D211C4">
        <w:rPr>
          <w:rFonts w:ascii="Palatino Linotype" w:hAnsi="Palatino Linotype" w:cs="Arial"/>
          <w:b/>
          <w:bCs/>
          <w:lang w:val="es-MX"/>
        </w:rPr>
        <w:t xml:space="preserve"> de dos mil veinticinco, </w:t>
      </w:r>
      <w:bookmarkEnd w:id="3"/>
      <w:r w:rsidRPr="00D211C4">
        <w:rPr>
          <w:rFonts w:ascii="Palatino Linotype" w:hAnsi="Palatino Linotype" w:cs="Arial"/>
          <w:lang w:val="es-MX"/>
        </w:rPr>
        <w:t xml:space="preserve">determinándose, un plazo de siete días para que las partes manifestaran lo que a su derecho corresponda en términos de los numerales ya citados. </w:t>
      </w:r>
    </w:p>
    <w:p w14:paraId="76C8BFF9" w14:textId="77777777" w:rsidR="003E1593" w:rsidRPr="00D211C4" w:rsidRDefault="003E1593" w:rsidP="00E1086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0E79B829" w14:textId="77777777" w:rsidR="003E1593" w:rsidRPr="00D211C4" w:rsidRDefault="003E1593" w:rsidP="00E10868">
      <w:pPr>
        <w:pStyle w:val="Prrafodelista"/>
        <w:spacing w:line="360" w:lineRule="auto"/>
        <w:ind w:left="0"/>
        <w:jc w:val="both"/>
        <w:rPr>
          <w:rFonts w:ascii="Palatino Linotype" w:hAnsi="Palatino Linotype" w:cs="Arial"/>
          <w:b/>
          <w:sz w:val="28"/>
          <w:szCs w:val="28"/>
          <w:lang w:val="es-MX"/>
        </w:rPr>
      </w:pPr>
      <w:r w:rsidRPr="00D211C4">
        <w:rPr>
          <w:rFonts w:ascii="Palatino Linotype" w:hAnsi="Palatino Linotype" w:cs="Arial"/>
          <w:b/>
          <w:sz w:val="28"/>
          <w:lang w:val="es-MX"/>
        </w:rPr>
        <w:t>QUINTO</w:t>
      </w:r>
      <w:r w:rsidRPr="00D211C4">
        <w:rPr>
          <w:rFonts w:ascii="Palatino Linotype" w:hAnsi="Palatino Linotype" w:cs="Arial"/>
          <w:b/>
          <w:sz w:val="28"/>
          <w:szCs w:val="28"/>
          <w:lang w:val="es-MX"/>
        </w:rPr>
        <w:t>. De la acumulación.</w:t>
      </w:r>
    </w:p>
    <w:p w14:paraId="6E9AA461" w14:textId="4797EF48" w:rsidR="003E1593" w:rsidRPr="00D211C4" w:rsidRDefault="003E1593" w:rsidP="00E10868">
      <w:pPr>
        <w:pStyle w:val="Prrafodelista"/>
        <w:spacing w:line="360" w:lineRule="auto"/>
        <w:ind w:left="0"/>
        <w:jc w:val="both"/>
        <w:rPr>
          <w:rFonts w:ascii="Palatino Linotype" w:hAnsi="Palatino Linotype" w:cs="Arial"/>
          <w:lang w:val="es-MX"/>
        </w:rPr>
      </w:pPr>
      <w:r w:rsidRPr="00D211C4">
        <w:rPr>
          <w:rFonts w:ascii="Palatino Linotype" w:hAnsi="Palatino Linotype" w:cs="Arial"/>
          <w:lang w:val="es-MX"/>
        </w:rPr>
        <w:lastRenderedPageBreak/>
        <w:t>Posteriormente por acuerdo</w:t>
      </w:r>
      <w:r w:rsidR="00F51CE9" w:rsidRPr="00D211C4">
        <w:rPr>
          <w:rFonts w:ascii="Palatino Linotype" w:hAnsi="Palatino Linotype" w:cs="Arial"/>
          <w:lang w:val="es-MX"/>
        </w:rPr>
        <w:t>s</w:t>
      </w:r>
      <w:r w:rsidRPr="00D211C4">
        <w:rPr>
          <w:rFonts w:ascii="Palatino Linotype" w:hAnsi="Palatino Linotype" w:cs="Arial"/>
          <w:lang w:val="es-MX"/>
        </w:rPr>
        <w:t xml:space="preserve"> del Pleno del Instituto aprobado</w:t>
      </w:r>
      <w:r w:rsidR="00F51CE9" w:rsidRPr="00D211C4">
        <w:rPr>
          <w:rFonts w:ascii="Palatino Linotype" w:hAnsi="Palatino Linotype" w:cs="Arial"/>
          <w:lang w:val="es-MX"/>
        </w:rPr>
        <w:t xml:space="preserve">s en fechas </w:t>
      </w:r>
      <w:r w:rsidR="00A41C78" w:rsidRPr="00D211C4">
        <w:rPr>
          <w:rFonts w:ascii="Palatino Linotype" w:hAnsi="Palatino Linotype" w:cs="Arial"/>
          <w:b/>
          <w:bCs/>
          <w:lang w:val="es-MX"/>
        </w:rPr>
        <w:t>veintiuno de mayo</w:t>
      </w:r>
      <w:r w:rsidR="00F51CE9" w:rsidRPr="00D211C4">
        <w:rPr>
          <w:rFonts w:ascii="Palatino Linotype" w:hAnsi="Palatino Linotype" w:cs="Arial"/>
          <w:b/>
          <w:bCs/>
          <w:lang w:val="es-MX"/>
        </w:rPr>
        <w:t xml:space="preserve"> de dos mil veinticinco, </w:t>
      </w:r>
      <w:r w:rsidRPr="00D211C4">
        <w:rPr>
          <w:rFonts w:ascii="Palatino Linotype" w:hAnsi="Palatino Linotype" w:cs="Arial"/>
          <w:lang w:val="es-MX"/>
        </w:rPr>
        <w:t xml:space="preserve">se determinó acumular los recursos de revisión en estudio, ya que existe identidad del solicitante, del sujeto obligado y similitud de causas y objeto de solicitud. </w:t>
      </w:r>
    </w:p>
    <w:p w14:paraId="3DA112E0" w14:textId="77777777" w:rsidR="003E1593" w:rsidRPr="00D211C4" w:rsidRDefault="003E1593" w:rsidP="00E10868">
      <w:pPr>
        <w:pStyle w:val="Prrafodelista"/>
        <w:spacing w:line="360" w:lineRule="auto"/>
        <w:ind w:left="0"/>
        <w:jc w:val="both"/>
        <w:rPr>
          <w:rFonts w:ascii="Palatino Linotype" w:hAnsi="Palatino Linotype" w:cs="Arial"/>
          <w:lang w:val="es-MX"/>
        </w:rPr>
      </w:pPr>
    </w:p>
    <w:p w14:paraId="675DFC1B" w14:textId="77777777" w:rsidR="003E1593" w:rsidRPr="00D211C4" w:rsidRDefault="003E1593" w:rsidP="00E10868">
      <w:pPr>
        <w:spacing w:after="0" w:line="360" w:lineRule="auto"/>
        <w:jc w:val="both"/>
        <w:rPr>
          <w:rFonts w:ascii="Palatino Linotype" w:hAnsi="Palatino Linotype"/>
          <w:b/>
          <w:i/>
        </w:rPr>
      </w:pPr>
      <w:r w:rsidRPr="00D211C4">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w:t>
      </w:r>
    </w:p>
    <w:p w14:paraId="1B9D84C2" w14:textId="77777777" w:rsidR="003E1593" w:rsidRPr="00D211C4" w:rsidRDefault="003E1593" w:rsidP="00E1086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2257D055" w14:textId="77777777" w:rsidR="003E1593" w:rsidRPr="00D211C4" w:rsidRDefault="003E1593" w:rsidP="00E10868">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D211C4">
        <w:rPr>
          <w:rFonts w:ascii="Palatino Linotype" w:eastAsia="Palatino Linotype" w:hAnsi="Palatino Linotype" w:cs="Palatino Linotype"/>
          <w:b/>
          <w:color w:val="000000"/>
          <w:sz w:val="28"/>
          <w:szCs w:val="28"/>
          <w:lang w:val="es-ES_tradnl"/>
        </w:rPr>
        <w:t>SEXTO. De la etapa de instrucción.</w:t>
      </w:r>
    </w:p>
    <w:p w14:paraId="56FCFA9B" w14:textId="31A386C9" w:rsidR="00F51CE9" w:rsidRPr="00D211C4" w:rsidRDefault="003E1593" w:rsidP="00E10868">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lang w:val="es-ES_tradnl"/>
        </w:rPr>
      </w:pPr>
      <w:r w:rsidRPr="00D211C4">
        <w:rPr>
          <w:rFonts w:ascii="Palatino Linotype" w:eastAsia="Palatino Linotype" w:hAnsi="Palatino Linotype" w:cs="Palatino Linotype"/>
          <w:color w:val="000000"/>
          <w:sz w:val="24"/>
          <w:szCs w:val="24"/>
          <w:lang w:val="es-ES_tradnl"/>
        </w:rPr>
        <w:t>El Sujeto Obligado</w:t>
      </w:r>
      <w:r w:rsidR="00A41C78" w:rsidRPr="00D211C4">
        <w:rPr>
          <w:rFonts w:ascii="Palatino Linotype" w:eastAsia="Palatino Linotype" w:hAnsi="Palatino Linotype" w:cs="Palatino Linotype"/>
          <w:color w:val="000000"/>
          <w:sz w:val="24"/>
          <w:szCs w:val="24"/>
          <w:lang w:val="es-ES_tradnl"/>
        </w:rPr>
        <w:t xml:space="preserve"> </w:t>
      </w:r>
      <w:r w:rsidRPr="00D211C4">
        <w:rPr>
          <w:rFonts w:ascii="Palatino Linotype" w:eastAsia="Palatino Linotype" w:hAnsi="Palatino Linotype" w:cs="Palatino Linotype"/>
          <w:color w:val="000000"/>
          <w:sz w:val="24"/>
          <w:szCs w:val="24"/>
          <w:lang w:val="es-ES_tradnl"/>
        </w:rPr>
        <w:t>rindió su in</w:t>
      </w:r>
      <w:r w:rsidR="00A41C78" w:rsidRPr="00D211C4">
        <w:rPr>
          <w:rFonts w:ascii="Palatino Linotype" w:eastAsia="Palatino Linotype" w:hAnsi="Palatino Linotype" w:cs="Palatino Linotype"/>
          <w:color w:val="000000"/>
          <w:sz w:val="24"/>
          <w:szCs w:val="24"/>
          <w:lang w:val="es-ES_tradnl"/>
        </w:rPr>
        <w:t>forme</w:t>
      </w:r>
      <w:r w:rsidRPr="00D211C4">
        <w:rPr>
          <w:rFonts w:ascii="Palatino Linotype" w:eastAsia="Palatino Linotype" w:hAnsi="Palatino Linotype" w:cs="Palatino Linotype"/>
          <w:color w:val="000000"/>
          <w:sz w:val="24"/>
          <w:szCs w:val="24"/>
          <w:lang w:val="es-ES_tradnl"/>
        </w:rPr>
        <w:t xml:space="preserve"> justificado </w:t>
      </w:r>
      <w:r w:rsidR="00A41C78" w:rsidRPr="00D211C4">
        <w:rPr>
          <w:rFonts w:ascii="Palatino Linotype" w:eastAsia="Palatino Linotype" w:hAnsi="Palatino Linotype" w:cs="Palatino Linotype"/>
          <w:color w:val="000000"/>
          <w:sz w:val="24"/>
          <w:szCs w:val="24"/>
          <w:lang w:val="es-ES_tradnl"/>
        </w:rPr>
        <w:t>únicamente para</w:t>
      </w:r>
      <w:r w:rsidR="002926D1" w:rsidRPr="00D211C4">
        <w:rPr>
          <w:rFonts w:ascii="Palatino Linotype" w:eastAsia="Palatino Linotype" w:hAnsi="Palatino Linotype" w:cs="Palatino Linotype"/>
          <w:color w:val="000000"/>
          <w:sz w:val="24"/>
          <w:szCs w:val="24"/>
          <w:lang w:val="es-ES_tradnl"/>
        </w:rPr>
        <w:t xml:space="preserve"> </w:t>
      </w:r>
      <w:r w:rsidR="00A41C78" w:rsidRPr="00D211C4">
        <w:rPr>
          <w:rFonts w:ascii="Palatino Linotype" w:eastAsia="Palatino Linotype" w:hAnsi="Palatino Linotype" w:cs="Palatino Linotype"/>
          <w:color w:val="000000"/>
          <w:sz w:val="24"/>
          <w:szCs w:val="24"/>
          <w:lang w:val="es-ES_tradnl"/>
        </w:rPr>
        <w:t xml:space="preserve">el caso del recurso de revisión </w:t>
      </w:r>
      <w:r w:rsidR="00A41C78" w:rsidRPr="00D211C4">
        <w:rPr>
          <w:rFonts w:ascii="Palatino Linotype" w:eastAsia="Palatino Linotype" w:hAnsi="Palatino Linotype" w:cs="Palatino Linotype"/>
          <w:b/>
          <w:color w:val="000000"/>
          <w:sz w:val="24"/>
          <w:szCs w:val="24"/>
          <w:lang w:val="es-ES_tradnl"/>
        </w:rPr>
        <w:t>05361/INFOEM/IP/RR/2025</w:t>
      </w:r>
      <w:r w:rsidR="00A41C78" w:rsidRPr="00D211C4">
        <w:rPr>
          <w:rFonts w:ascii="Palatino Linotype" w:eastAsia="Palatino Linotype" w:hAnsi="Palatino Linotype" w:cs="Palatino Linotype"/>
          <w:color w:val="000000"/>
          <w:sz w:val="24"/>
          <w:szCs w:val="24"/>
          <w:lang w:val="es-ES_tradnl"/>
        </w:rPr>
        <w:t xml:space="preserve">, </w:t>
      </w:r>
      <w:r w:rsidRPr="00D211C4">
        <w:rPr>
          <w:rFonts w:ascii="Palatino Linotype" w:eastAsia="Palatino Linotype" w:hAnsi="Palatino Linotype" w:cs="Palatino Linotype"/>
          <w:color w:val="000000"/>
          <w:sz w:val="24"/>
          <w:szCs w:val="24"/>
          <w:lang w:val="es-ES_tradnl"/>
        </w:rPr>
        <w:t xml:space="preserve">en fecha </w:t>
      </w:r>
      <w:bookmarkStart w:id="4" w:name="_Hlk210726079"/>
      <w:r w:rsidR="00A41C78" w:rsidRPr="00D211C4">
        <w:rPr>
          <w:rFonts w:ascii="Palatino Linotype" w:eastAsia="Palatino Linotype" w:hAnsi="Palatino Linotype" w:cs="Palatino Linotype"/>
          <w:b/>
          <w:bCs/>
          <w:color w:val="000000"/>
          <w:sz w:val="24"/>
          <w:szCs w:val="24"/>
          <w:lang w:val="es-ES_tradnl"/>
        </w:rPr>
        <w:t>cuatro de junio</w:t>
      </w:r>
      <w:r w:rsidR="00964E1C" w:rsidRPr="00D211C4">
        <w:rPr>
          <w:rFonts w:ascii="Palatino Linotype" w:eastAsia="Palatino Linotype" w:hAnsi="Palatino Linotype" w:cs="Palatino Linotype"/>
          <w:b/>
          <w:bCs/>
          <w:color w:val="000000"/>
          <w:sz w:val="24"/>
          <w:szCs w:val="24"/>
          <w:lang w:val="es-ES_tradnl"/>
        </w:rPr>
        <w:t xml:space="preserve"> de dos mil veinticinco,</w:t>
      </w:r>
      <w:bookmarkEnd w:id="4"/>
      <w:r w:rsidR="00964E1C" w:rsidRPr="00D211C4">
        <w:rPr>
          <w:rFonts w:ascii="Palatino Linotype" w:eastAsia="Palatino Linotype" w:hAnsi="Palatino Linotype" w:cs="Palatino Linotype"/>
          <w:b/>
          <w:bCs/>
          <w:color w:val="000000"/>
          <w:sz w:val="24"/>
          <w:szCs w:val="24"/>
          <w:lang w:val="es-ES_tradnl"/>
        </w:rPr>
        <w:t xml:space="preserve"> </w:t>
      </w:r>
      <w:r w:rsidR="00A41C78" w:rsidRPr="00D211C4">
        <w:rPr>
          <w:rFonts w:ascii="Palatino Linotype" w:eastAsia="Palatino Linotype" w:hAnsi="Palatino Linotype" w:cs="Palatino Linotype"/>
          <w:color w:val="000000"/>
          <w:sz w:val="24"/>
          <w:szCs w:val="24"/>
          <w:lang w:val="es-ES_tradnl"/>
        </w:rPr>
        <w:t>mismo</w:t>
      </w:r>
      <w:r w:rsidR="00964E1C" w:rsidRPr="00D211C4">
        <w:rPr>
          <w:rFonts w:ascii="Palatino Linotype" w:eastAsia="Palatino Linotype" w:hAnsi="Palatino Linotype" w:cs="Palatino Linotype"/>
          <w:color w:val="000000"/>
          <w:sz w:val="24"/>
          <w:szCs w:val="24"/>
          <w:lang w:val="es-ES_tradnl"/>
        </w:rPr>
        <w:t xml:space="preserve"> que fue puesto a la vista el </w:t>
      </w:r>
      <w:r w:rsidR="002B26E5" w:rsidRPr="00D211C4">
        <w:rPr>
          <w:rFonts w:ascii="Palatino Linotype" w:eastAsia="Palatino Linotype" w:hAnsi="Palatino Linotype" w:cs="Palatino Linotype"/>
          <w:b/>
          <w:bCs/>
          <w:color w:val="000000"/>
          <w:sz w:val="24"/>
          <w:szCs w:val="24"/>
          <w:lang w:val="es-ES_tradnl"/>
        </w:rPr>
        <w:t>siete</w:t>
      </w:r>
      <w:r w:rsidR="00964E1C" w:rsidRPr="00D211C4">
        <w:rPr>
          <w:rFonts w:ascii="Palatino Linotype" w:eastAsia="Palatino Linotype" w:hAnsi="Palatino Linotype" w:cs="Palatino Linotype"/>
          <w:b/>
          <w:bCs/>
          <w:color w:val="000000"/>
          <w:sz w:val="24"/>
          <w:szCs w:val="24"/>
          <w:lang w:val="es-ES_tradnl"/>
        </w:rPr>
        <w:t xml:space="preserve"> de octubre de dos mil veinticinco. </w:t>
      </w:r>
    </w:p>
    <w:p w14:paraId="597F96C5" w14:textId="77777777" w:rsidR="00F51CE9" w:rsidRPr="00D211C4" w:rsidRDefault="00F51CE9" w:rsidP="00E1086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14:paraId="499E3A21" w14:textId="77777777" w:rsidR="00F813A5" w:rsidRPr="00D211C4" w:rsidRDefault="003E1593" w:rsidP="00E10868">
      <w:pPr>
        <w:keepNext/>
        <w:keepLines/>
        <w:spacing w:after="0"/>
        <w:outlineLvl w:val="1"/>
        <w:rPr>
          <w:rFonts w:ascii="Palatino Linotype" w:hAnsi="Palatino Linotype" w:cs="Palatino Linotype"/>
          <w:color w:val="000000"/>
          <w:sz w:val="28"/>
          <w:szCs w:val="24"/>
        </w:rPr>
      </w:pPr>
      <w:r w:rsidRPr="00D211C4">
        <w:rPr>
          <w:rFonts w:ascii="Palatino Linotype" w:eastAsia="Palatino Linotype" w:hAnsi="Palatino Linotype" w:cs="Palatino Linotype"/>
          <w:b/>
          <w:color w:val="000000"/>
          <w:sz w:val="28"/>
          <w:szCs w:val="28"/>
          <w:lang w:val="es-ES_tradnl"/>
        </w:rPr>
        <w:t xml:space="preserve">SÉPTIMO. </w:t>
      </w:r>
      <w:r w:rsidR="00F813A5" w:rsidRPr="00D211C4">
        <w:rPr>
          <w:rFonts w:ascii="Palatino Linotype" w:hAnsi="Palatino Linotype" w:cs="Arial"/>
          <w:b/>
          <w:sz w:val="28"/>
          <w:szCs w:val="24"/>
        </w:rPr>
        <w:t>De la ampliación del término para resolver.</w:t>
      </w:r>
    </w:p>
    <w:p w14:paraId="690D48DE" w14:textId="1296A647" w:rsidR="00F813A5" w:rsidRPr="00D211C4" w:rsidRDefault="00F813A5" w:rsidP="00E10868">
      <w:pPr>
        <w:spacing w:after="0" w:line="360" w:lineRule="auto"/>
        <w:jc w:val="both"/>
        <w:rPr>
          <w:rFonts w:ascii="Palatino Linotype" w:eastAsia="Palatino Linotype" w:hAnsi="Palatino Linotype" w:cs="Palatino Linotype"/>
          <w:sz w:val="24"/>
          <w:szCs w:val="24"/>
        </w:rPr>
      </w:pPr>
      <w:r w:rsidRPr="00D211C4">
        <w:rPr>
          <w:rFonts w:ascii="Palatino Linotype" w:hAnsi="Palatino Linotype"/>
          <w:sz w:val="24"/>
          <w:szCs w:val="24"/>
        </w:rPr>
        <w:t>De las constancias que integran el expediente electrónico, se advierte que han transcurrido los términos de Ley, para la emisión de la resolución en el presente recurso de revisión, por lo que en fecha</w:t>
      </w:r>
      <w:r w:rsidRPr="00D211C4">
        <w:rPr>
          <w:rFonts w:ascii="Palatino Linotype" w:hAnsi="Palatino Linotype"/>
          <w:b/>
          <w:sz w:val="24"/>
          <w:szCs w:val="24"/>
        </w:rPr>
        <w:t xml:space="preserve"> nueve de julio de dos mil veinticinco</w:t>
      </w:r>
      <w:r w:rsidRPr="00D211C4">
        <w:rPr>
          <w:rFonts w:ascii="Palatino Linotype" w:hAnsi="Palatino Linotype"/>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782C272F" w14:textId="77777777" w:rsidR="00F813A5" w:rsidRPr="00D211C4" w:rsidRDefault="00F813A5" w:rsidP="00E10868">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D211C4">
        <w:rPr>
          <w:rFonts w:ascii="Palatino Linotype" w:hAnsi="Palatino Linotype"/>
          <w:b/>
          <w:color w:val="000000" w:themeColor="text1"/>
          <w:sz w:val="28"/>
          <w:szCs w:val="24"/>
        </w:rPr>
        <w:lastRenderedPageBreak/>
        <w:t xml:space="preserve">OCTAVO. </w:t>
      </w:r>
      <w:r w:rsidRPr="00D211C4">
        <w:rPr>
          <w:rFonts w:ascii="Palatino Linotype" w:eastAsia="Palatino Linotype" w:hAnsi="Palatino Linotype" w:cs="Palatino Linotype"/>
          <w:b/>
          <w:color w:val="000000"/>
          <w:sz w:val="28"/>
          <w:szCs w:val="28"/>
          <w:lang w:val="es-ES_tradnl"/>
        </w:rPr>
        <w:t>Del cierre de instrucción.</w:t>
      </w:r>
    </w:p>
    <w:p w14:paraId="3DB16D73" w14:textId="051995BD" w:rsidR="00F813A5" w:rsidRPr="00D211C4" w:rsidRDefault="00F813A5" w:rsidP="00E10868">
      <w:pPr>
        <w:spacing w:after="0" w:line="360" w:lineRule="auto"/>
        <w:jc w:val="both"/>
        <w:rPr>
          <w:rFonts w:ascii="Palatino Linotype" w:eastAsia="Palatino Linotype" w:hAnsi="Palatino Linotype" w:cs="Palatino Linotype"/>
          <w:sz w:val="28"/>
          <w:szCs w:val="24"/>
        </w:rPr>
      </w:pPr>
      <w:r w:rsidRPr="00D211C4">
        <w:rPr>
          <w:rFonts w:ascii="Palatino Linotype" w:eastAsia="Palatino Linotype" w:hAnsi="Palatino Linotype" w:cs="Palatino Linotype"/>
          <w:color w:val="000000"/>
          <w:sz w:val="24"/>
          <w:szCs w:val="24"/>
        </w:rPr>
        <w:t>Así, una vez transcurrido el término legal, se decretó el cierre de instrucción en fecha</w:t>
      </w:r>
      <w:r w:rsidRPr="00D211C4">
        <w:rPr>
          <w:rFonts w:ascii="Palatino Linotype" w:eastAsia="Palatino Linotype" w:hAnsi="Palatino Linotype" w:cs="Palatino Linotype"/>
          <w:b/>
          <w:color w:val="000000"/>
          <w:sz w:val="24"/>
          <w:szCs w:val="24"/>
        </w:rPr>
        <w:t xml:space="preserve"> treinta de octubre de dos mil veinticuatro</w:t>
      </w:r>
      <w:r w:rsidRPr="00D211C4">
        <w:rPr>
          <w:rFonts w:ascii="Palatino Linotype" w:eastAsia="Palatino Linotype" w:hAnsi="Palatino Linotype" w:cs="Palatino Linotype"/>
          <w:color w:val="000000"/>
          <w:sz w:val="24"/>
          <w:szCs w:val="24"/>
        </w:rPr>
        <w:t>, en términos del artículo 185 fracción VI de la Ley de Transparencia y Acceso a la Información Pública del Estado de México y Municipios, iniciando el término legal para dictar resolución definitiva del asunto.</w:t>
      </w:r>
      <w:r w:rsidRPr="00D211C4">
        <w:rPr>
          <w:rFonts w:ascii="Palatino Linotype" w:eastAsia="Palatino Linotype" w:hAnsi="Palatino Linotype" w:cs="Palatino Linotype"/>
          <w:sz w:val="28"/>
          <w:szCs w:val="24"/>
        </w:rPr>
        <w:t xml:space="preserve"> </w:t>
      </w:r>
    </w:p>
    <w:p w14:paraId="6ED0D287" w14:textId="77777777" w:rsidR="003E1593" w:rsidRPr="00D211C4" w:rsidRDefault="003E1593" w:rsidP="00E10868">
      <w:pPr>
        <w:spacing w:after="0" w:line="360" w:lineRule="auto"/>
        <w:jc w:val="both"/>
        <w:rPr>
          <w:rFonts w:ascii="Palatino Linotype" w:eastAsia="Times New Roman" w:hAnsi="Palatino Linotype" w:cs="Arial"/>
          <w:color w:val="000000"/>
          <w:sz w:val="24"/>
          <w:szCs w:val="24"/>
          <w:lang w:eastAsia="es-MX"/>
        </w:rPr>
      </w:pPr>
    </w:p>
    <w:p w14:paraId="6AC6C628" w14:textId="4B1D8413" w:rsidR="00D55E4A" w:rsidRPr="00D211C4" w:rsidRDefault="00D55E4A" w:rsidP="00E10868">
      <w:pPr>
        <w:spacing w:after="0" w:line="360" w:lineRule="auto"/>
        <w:jc w:val="center"/>
        <w:rPr>
          <w:rFonts w:ascii="Palatino Linotype" w:hAnsi="Palatino Linotype" w:cs="Arial"/>
          <w:b/>
          <w:sz w:val="28"/>
        </w:rPr>
      </w:pPr>
      <w:r w:rsidRPr="00D211C4">
        <w:rPr>
          <w:rFonts w:ascii="Palatino Linotype" w:hAnsi="Palatino Linotype" w:cs="Arial"/>
          <w:b/>
          <w:sz w:val="28"/>
        </w:rPr>
        <w:t xml:space="preserve">C O N S I D E R A N D O </w:t>
      </w:r>
    </w:p>
    <w:p w14:paraId="6976A0A3" w14:textId="77777777" w:rsidR="002926D1" w:rsidRPr="00D211C4" w:rsidRDefault="002926D1" w:rsidP="00E10868">
      <w:pPr>
        <w:spacing w:after="0" w:line="360" w:lineRule="auto"/>
        <w:jc w:val="center"/>
        <w:rPr>
          <w:rFonts w:ascii="Palatino Linotype" w:hAnsi="Palatino Linotype" w:cs="Arial"/>
          <w:b/>
          <w:sz w:val="24"/>
        </w:rPr>
      </w:pPr>
    </w:p>
    <w:p w14:paraId="66ACD61A" w14:textId="77777777" w:rsidR="00D55E4A" w:rsidRPr="00D211C4" w:rsidRDefault="00D55E4A" w:rsidP="00E10868">
      <w:pPr>
        <w:spacing w:after="0" w:line="360" w:lineRule="auto"/>
        <w:jc w:val="both"/>
        <w:rPr>
          <w:rFonts w:ascii="Palatino Linotype" w:hAnsi="Palatino Linotype" w:cs="Arial"/>
          <w:sz w:val="24"/>
        </w:rPr>
      </w:pPr>
      <w:r w:rsidRPr="00D211C4">
        <w:rPr>
          <w:rFonts w:ascii="Palatino Linotype" w:hAnsi="Palatino Linotype" w:cs="Arial"/>
          <w:b/>
          <w:sz w:val="28"/>
        </w:rPr>
        <w:t>PRIMERO.</w:t>
      </w:r>
      <w:r w:rsidRPr="00D211C4">
        <w:rPr>
          <w:rFonts w:ascii="Palatino Linotype" w:hAnsi="Palatino Linotype" w:cs="Arial"/>
          <w:b/>
        </w:rPr>
        <w:t xml:space="preserve"> </w:t>
      </w:r>
      <w:r w:rsidRPr="00D211C4">
        <w:rPr>
          <w:rFonts w:ascii="Palatino Linotype" w:hAnsi="Palatino Linotype" w:cs="Arial"/>
          <w:b/>
          <w:sz w:val="28"/>
          <w:szCs w:val="28"/>
        </w:rPr>
        <w:t>De la competencia</w:t>
      </w:r>
      <w:r w:rsidRPr="00D211C4">
        <w:rPr>
          <w:rFonts w:ascii="Palatino Linotype" w:hAnsi="Palatino Linotype" w:cs="Arial"/>
          <w:sz w:val="28"/>
          <w:szCs w:val="28"/>
        </w:rPr>
        <w:t>.</w:t>
      </w:r>
    </w:p>
    <w:p w14:paraId="0F9EA11A" w14:textId="77777777" w:rsidR="00D55E4A" w:rsidRPr="00D211C4" w:rsidRDefault="00D55E4A" w:rsidP="00E10868">
      <w:pPr>
        <w:spacing w:after="0" w:line="360" w:lineRule="auto"/>
        <w:jc w:val="both"/>
        <w:rPr>
          <w:rFonts w:ascii="Palatino Linotype" w:hAnsi="Palatino Linotype"/>
          <w:sz w:val="24"/>
          <w:szCs w:val="24"/>
        </w:rPr>
      </w:pPr>
      <w:r w:rsidRPr="00D211C4">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53972D5F" w14:textId="77777777" w:rsidR="00D55E4A" w:rsidRPr="00D211C4" w:rsidRDefault="00D55E4A" w:rsidP="00E10868">
      <w:pPr>
        <w:pStyle w:val="Prrafodelista"/>
        <w:autoSpaceDE w:val="0"/>
        <w:autoSpaceDN w:val="0"/>
        <w:adjustRightInd w:val="0"/>
        <w:spacing w:line="360" w:lineRule="auto"/>
        <w:ind w:left="0"/>
        <w:jc w:val="both"/>
        <w:rPr>
          <w:rFonts w:ascii="Palatino Linotype" w:hAnsi="Palatino Linotype" w:cs="Arial"/>
          <w:bCs/>
          <w:lang w:val="es-MX"/>
        </w:rPr>
      </w:pPr>
    </w:p>
    <w:p w14:paraId="69B487ED" w14:textId="77777777" w:rsidR="00D55E4A" w:rsidRPr="00D211C4" w:rsidRDefault="00D55E4A" w:rsidP="00E10868">
      <w:pPr>
        <w:pStyle w:val="Prrafodelista"/>
        <w:autoSpaceDE w:val="0"/>
        <w:autoSpaceDN w:val="0"/>
        <w:adjustRightInd w:val="0"/>
        <w:spacing w:line="360" w:lineRule="auto"/>
        <w:ind w:left="0"/>
        <w:jc w:val="both"/>
        <w:rPr>
          <w:rFonts w:ascii="Palatino Linotype" w:hAnsi="Palatino Linotype" w:cs="Arial"/>
          <w:b/>
          <w:lang w:val="es-MX"/>
        </w:rPr>
      </w:pPr>
      <w:r w:rsidRPr="00D211C4">
        <w:rPr>
          <w:rFonts w:ascii="Palatino Linotype" w:hAnsi="Palatino Linotype" w:cs="Arial"/>
          <w:b/>
          <w:sz w:val="28"/>
          <w:lang w:val="es-MX"/>
        </w:rPr>
        <w:t>SEGUNDO</w:t>
      </w:r>
      <w:r w:rsidRPr="00D211C4">
        <w:rPr>
          <w:rFonts w:ascii="Palatino Linotype" w:hAnsi="Palatino Linotype" w:cs="Arial"/>
          <w:b/>
          <w:lang w:val="es-MX"/>
        </w:rPr>
        <w:t xml:space="preserve">. </w:t>
      </w:r>
      <w:r w:rsidRPr="00D211C4">
        <w:rPr>
          <w:rFonts w:ascii="Palatino Linotype" w:hAnsi="Palatino Linotype" w:cs="Arial"/>
          <w:b/>
          <w:sz w:val="28"/>
          <w:szCs w:val="28"/>
          <w:lang w:val="es-MX"/>
        </w:rPr>
        <w:t>Sobre los alcances del recurso de revisión.</w:t>
      </w:r>
      <w:r w:rsidRPr="00D211C4">
        <w:rPr>
          <w:rFonts w:ascii="Palatino Linotype" w:hAnsi="Palatino Linotype" w:cs="Arial"/>
          <w:b/>
          <w:lang w:val="es-MX"/>
        </w:rPr>
        <w:t xml:space="preserve"> </w:t>
      </w:r>
    </w:p>
    <w:p w14:paraId="4DCF76F3" w14:textId="77777777" w:rsidR="00D55E4A" w:rsidRPr="00D211C4" w:rsidRDefault="00D55E4A" w:rsidP="00E10868">
      <w:pPr>
        <w:pStyle w:val="Prrafodelista"/>
        <w:autoSpaceDE w:val="0"/>
        <w:autoSpaceDN w:val="0"/>
        <w:adjustRightInd w:val="0"/>
        <w:spacing w:line="360" w:lineRule="auto"/>
        <w:ind w:left="0"/>
        <w:jc w:val="both"/>
        <w:rPr>
          <w:rFonts w:ascii="Palatino Linotype" w:hAnsi="Palatino Linotype" w:cs="Arial"/>
          <w:lang w:val="es-MX"/>
        </w:rPr>
      </w:pPr>
      <w:r w:rsidRPr="00D211C4">
        <w:rPr>
          <w:rFonts w:ascii="Palatino Linotype" w:hAnsi="Palatino Linotype" w:cs="Arial"/>
          <w:lang w:val="es-MX"/>
        </w:rPr>
        <w:t xml:space="preserve">Derivado de la impugnación realizada, es preciso e importante señalar que el recurso de revisión inmerso en la Ley de Transparencia vigente en la entidad, tiene el fin y </w:t>
      </w:r>
      <w:r w:rsidRPr="00D211C4">
        <w:rPr>
          <w:rFonts w:ascii="Palatino Linotype" w:hAnsi="Palatino Linotype" w:cs="Arial"/>
          <w:lang w:val="es-MX"/>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B1318AD" w14:textId="77777777" w:rsidR="00D55E4A" w:rsidRPr="00D211C4" w:rsidRDefault="00D55E4A" w:rsidP="00E10868">
      <w:pPr>
        <w:pStyle w:val="Prrafodelista"/>
        <w:autoSpaceDE w:val="0"/>
        <w:autoSpaceDN w:val="0"/>
        <w:adjustRightInd w:val="0"/>
        <w:spacing w:line="360" w:lineRule="auto"/>
        <w:ind w:left="0"/>
        <w:jc w:val="both"/>
        <w:rPr>
          <w:rFonts w:ascii="Palatino Linotype" w:hAnsi="Palatino Linotype" w:cs="Arial"/>
          <w:lang w:val="es-MX"/>
        </w:rPr>
      </w:pPr>
    </w:p>
    <w:p w14:paraId="2E3862BE" w14:textId="77777777" w:rsidR="00220078" w:rsidRPr="00D211C4" w:rsidRDefault="00D55E4A" w:rsidP="00E10868">
      <w:pPr>
        <w:pStyle w:val="Prrafodelista"/>
        <w:autoSpaceDE w:val="0"/>
        <w:autoSpaceDN w:val="0"/>
        <w:adjustRightInd w:val="0"/>
        <w:ind w:left="0"/>
        <w:rPr>
          <w:rFonts w:ascii="Palatino Linotype" w:hAnsi="Palatino Linotype" w:cs="Arial"/>
          <w:b/>
          <w:sz w:val="28"/>
          <w:szCs w:val="22"/>
          <w:lang w:val="es-ES_tradnl" w:eastAsia="es-MX"/>
        </w:rPr>
      </w:pPr>
      <w:r w:rsidRPr="00D211C4">
        <w:rPr>
          <w:rFonts w:ascii="Palatino Linotype" w:hAnsi="Palatino Linotype" w:cs="Arial"/>
          <w:b/>
          <w:sz w:val="28"/>
        </w:rPr>
        <w:t>TERCERO</w:t>
      </w:r>
      <w:r w:rsidRPr="00D211C4">
        <w:rPr>
          <w:rFonts w:ascii="Palatino Linotype" w:hAnsi="Palatino Linotype" w:cs="Arial"/>
          <w:b/>
        </w:rPr>
        <w:t xml:space="preserve">. </w:t>
      </w:r>
      <w:r w:rsidR="00220078" w:rsidRPr="00D211C4">
        <w:rPr>
          <w:rFonts w:ascii="Palatino Linotype" w:hAnsi="Palatino Linotype" w:cs="Arial"/>
          <w:b/>
          <w:sz w:val="28"/>
          <w:szCs w:val="22"/>
          <w:lang w:val="es-ES_tradnl" w:eastAsia="es-MX"/>
        </w:rPr>
        <w:t>De las causas de improcedencia.</w:t>
      </w:r>
    </w:p>
    <w:p w14:paraId="4430E692" w14:textId="77777777" w:rsidR="00220078" w:rsidRPr="00D211C4" w:rsidRDefault="00220078" w:rsidP="00E10868">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r w:rsidRPr="00D211C4">
        <w:rPr>
          <w:rFonts w:ascii="Palatino Linotype" w:eastAsia="Calibri" w:hAnsi="Palatino Linotype" w:cs="Arial"/>
          <w:sz w:val="24"/>
          <w:lang w:val="es-ES_tradnl" w:eastAsia="es-MX"/>
        </w:rPr>
        <w:t xml:space="preserve">En el procedimiento de acceso a la información y de los medios de impugnación de la materia, se advierten diversos supuestos de </w:t>
      </w:r>
      <w:proofErr w:type="spellStart"/>
      <w:r w:rsidRPr="00D211C4">
        <w:rPr>
          <w:rFonts w:ascii="Palatino Linotype" w:eastAsia="Calibri" w:hAnsi="Palatino Linotype" w:cs="Arial"/>
          <w:sz w:val="24"/>
          <w:lang w:val="es-ES_tradnl" w:eastAsia="es-MX"/>
        </w:rPr>
        <w:t>procedibilidad</w:t>
      </w:r>
      <w:proofErr w:type="spellEnd"/>
      <w:r w:rsidRPr="00D211C4">
        <w:rPr>
          <w:rFonts w:ascii="Palatino Linotype" w:eastAsia="Calibri" w:hAnsi="Palatino Linotype" w:cs="Arial"/>
          <w:sz w:val="24"/>
          <w:lang w:val="es-ES_tradnl" w:eastAsia="es-MX"/>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30A36D3" w14:textId="77777777" w:rsidR="00220078" w:rsidRPr="00D211C4" w:rsidRDefault="00220078" w:rsidP="00E10868">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14:paraId="59E5F094" w14:textId="77777777" w:rsidR="00220078" w:rsidRPr="00D211C4" w:rsidRDefault="00220078" w:rsidP="00E10868">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r w:rsidRPr="00D211C4">
        <w:rPr>
          <w:rFonts w:ascii="Palatino Linotype" w:eastAsia="Calibri" w:hAnsi="Palatino Linotype" w:cs="Arial"/>
          <w:sz w:val="24"/>
          <w:lang w:val="es-ES_tradnl" w:eastAsia="es-MX"/>
        </w:rPr>
        <w:t xml:space="preserve">De lo anterior, el estudio de las causas de improcedencia que se hagan valer por las partes o que se advierta de oficio por este </w:t>
      </w:r>
      <w:proofErr w:type="spellStart"/>
      <w:r w:rsidRPr="00D211C4">
        <w:rPr>
          <w:rFonts w:ascii="Palatino Linotype" w:eastAsia="Calibri" w:hAnsi="Palatino Linotype" w:cs="Arial"/>
          <w:sz w:val="24"/>
          <w:lang w:val="es-ES_tradnl" w:eastAsia="es-MX"/>
        </w:rPr>
        <w:t>Resolutor</w:t>
      </w:r>
      <w:proofErr w:type="spellEnd"/>
      <w:r w:rsidRPr="00D211C4">
        <w:rPr>
          <w:rFonts w:ascii="Palatino Linotype" w:eastAsia="Calibri" w:hAnsi="Palatino Linotype" w:cs="Arial"/>
          <w:sz w:val="24"/>
          <w:lang w:val="es-ES_tradnl" w:eastAsia="es-MX"/>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D211C4">
        <w:rPr>
          <w:rFonts w:ascii="Palatino Linotype" w:eastAsia="Calibri" w:hAnsi="Palatino Linotype" w:cs="Arial"/>
          <w:sz w:val="24"/>
          <w:lang w:val="es-ES_tradnl" w:eastAsia="es-MX"/>
        </w:rPr>
        <w:lastRenderedPageBreak/>
        <w:t>de acceso a la justicia, ya que éste no se coarta por regular causas de improcedencia y sobreseimiento con tales fines</w:t>
      </w:r>
      <w:r w:rsidRPr="00D211C4">
        <w:rPr>
          <w:rFonts w:ascii="Palatino Linotype" w:eastAsia="Calibri" w:hAnsi="Palatino Linotype" w:cs="Arial"/>
          <w:sz w:val="24"/>
          <w:vertAlign w:val="superscript"/>
          <w:lang w:val="es-ES_tradnl" w:eastAsia="es-MX"/>
        </w:rPr>
        <w:footnoteReference w:id="1"/>
      </w:r>
      <w:r w:rsidRPr="00D211C4">
        <w:rPr>
          <w:rFonts w:ascii="Palatino Linotype" w:eastAsia="Calibri" w:hAnsi="Palatino Linotype" w:cs="Arial"/>
          <w:sz w:val="24"/>
          <w:lang w:val="es-ES_tradnl" w:eastAsia="es-MX"/>
        </w:rPr>
        <w:t>.</w:t>
      </w:r>
    </w:p>
    <w:p w14:paraId="654B32E2" w14:textId="77777777" w:rsidR="00220078" w:rsidRPr="00D211C4" w:rsidRDefault="00220078" w:rsidP="00E10868">
      <w:pPr>
        <w:autoSpaceDE w:val="0"/>
        <w:autoSpaceDN w:val="0"/>
        <w:adjustRightInd w:val="0"/>
        <w:spacing w:after="0" w:line="360" w:lineRule="auto"/>
        <w:contextualSpacing/>
        <w:jc w:val="both"/>
        <w:rPr>
          <w:rFonts w:ascii="Palatino Linotype" w:eastAsia="Calibri" w:hAnsi="Palatino Linotype" w:cs="Arial"/>
          <w:sz w:val="24"/>
          <w:lang w:val="es-ES_tradnl" w:eastAsia="es-MX"/>
        </w:rPr>
      </w:pPr>
    </w:p>
    <w:p w14:paraId="6A51C14B" w14:textId="10EBEF22" w:rsidR="00D55E4A" w:rsidRPr="00D211C4" w:rsidRDefault="00220078" w:rsidP="00E10868">
      <w:pPr>
        <w:spacing w:after="0" w:line="360" w:lineRule="auto"/>
        <w:jc w:val="both"/>
        <w:rPr>
          <w:rFonts w:ascii="Palatino Linotype" w:eastAsia="Calibri" w:hAnsi="Palatino Linotype" w:cs="Arial"/>
          <w:sz w:val="24"/>
          <w:lang w:val="es-ES_tradnl" w:eastAsia="es-MX"/>
        </w:rPr>
      </w:pPr>
      <w:r w:rsidRPr="00D211C4">
        <w:rPr>
          <w:rFonts w:ascii="Palatino Linotype" w:eastAsia="Calibri" w:hAnsi="Palatino Linotype" w:cs="Arial"/>
          <w:sz w:val="24"/>
          <w:lang w:val="es-ES_tradnl" w:eastAsia="es-MX"/>
        </w:rPr>
        <w:t>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w:t>
      </w:r>
    </w:p>
    <w:p w14:paraId="3D6710FF" w14:textId="77777777" w:rsidR="00220078" w:rsidRPr="00D211C4" w:rsidRDefault="00220078" w:rsidP="00E10868">
      <w:pPr>
        <w:spacing w:after="0" w:line="360" w:lineRule="auto"/>
        <w:jc w:val="both"/>
        <w:rPr>
          <w:rFonts w:ascii="Palatino Linotype" w:hAnsi="Palatino Linotype"/>
          <w:b/>
          <w:sz w:val="28"/>
          <w:szCs w:val="28"/>
        </w:rPr>
      </w:pPr>
    </w:p>
    <w:p w14:paraId="5D7145B1" w14:textId="77777777" w:rsidR="00D55E4A" w:rsidRPr="00D211C4" w:rsidRDefault="00D55E4A" w:rsidP="00E10868">
      <w:pPr>
        <w:tabs>
          <w:tab w:val="left" w:pos="709"/>
        </w:tabs>
        <w:spacing w:after="0" w:line="360" w:lineRule="auto"/>
        <w:ind w:right="51"/>
        <w:jc w:val="both"/>
        <w:rPr>
          <w:rFonts w:ascii="Palatino Linotype" w:hAnsi="Palatino Linotype"/>
          <w:b/>
          <w:sz w:val="28"/>
          <w:szCs w:val="28"/>
        </w:rPr>
      </w:pPr>
      <w:r w:rsidRPr="00D211C4">
        <w:rPr>
          <w:rFonts w:ascii="Palatino Linotype" w:hAnsi="Palatino Linotype"/>
          <w:b/>
          <w:sz w:val="28"/>
          <w:szCs w:val="28"/>
        </w:rPr>
        <w:t xml:space="preserve">CUARTO. Estudio y resolución del asunto </w:t>
      </w:r>
      <w:r w:rsidRPr="00D211C4">
        <w:rPr>
          <w:rFonts w:ascii="Palatino Linotype" w:hAnsi="Palatino Linotype"/>
          <w:b/>
          <w:sz w:val="28"/>
          <w:szCs w:val="28"/>
        </w:rPr>
        <w:tab/>
      </w:r>
    </w:p>
    <w:p w14:paraId="5D8B8345" w14:textId="77777777" w:rsidR="00D55E4A" w:rsidRPr="00D211C4" w:rsidRDefault="00D55E4A" w:rsidP="00E10868">
      <w:pPr>
        <w:pStyle w:val="Prrafodelista"/>
        <w:autoSpaceDE w:val="0"/>
        <w:autoSpaceDN w:val="0"/>
        <w:adjustRightInd w:val="0"/>
        <w:spacing w:line="360" w:lineRule="auto"/>
        <w:ind w:left="0"/>
        <w:jc w:val="both"/>
        <w:rPr>
          <w:rFonts w:ascii="Palatino Linotype" w:hAnsi="Palatino Linotype" w:cs="Arial"/>
          <w:lang w:val="es-MX"/>
        </w:rPr>
      </w:pPr>
      <w:r w:rsidRPr="00D211C4">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w:t>
      </w:r>
      <w:r w:rsidRPr="00D211C4">
        <w:rPr>
          <w:rFonts w:ascii="Palatino Linotype" w:hAnsi="Palatino Linotype" w:cs="Arial"/>
          <w:lang w:val="es-MX"/>
        </w:rPr>
        <w:lastRenderedPageBreak/>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603CC65" w14:textId="77777777" w:rsidR="00220078" w:rsidRPr="00D211C4" w:rsidRDefault="00220078" w:rsidP="00E10868">
      <w:pPr>
        <w:spacing w:after="0" w:line="360" w:lineRule="auto"/>
        <w:jc w:val="both"/>
        <w:rPr>
          <w:rFonts w:ascii="Palatino Linotype" w:hAnsi="Palatino Linotype" w:cs="Arial"/>
          <w:sz w:val="24"/>
          <w:szCs w:val="24"/>
        </w:rPr>
      </w:pPr>
    </w:p>
    <w:p w14:paraId="4C37E474" w14:textId="77777777" w:rsidR="00D55E4A" w:rsidRPr="00D211C4" w:rsidRDefault="00D55E4A" w:rsidP="00E10868">
      <w:pPr>
        <w:spacing w:after="0" w:line="360" w:lineRule="auto"/>
        <w:jc w:val="both"/>
        <w:rPr>
          <w:rFonts w:ascii="Palatino Linotype" w:eastAsia="Times New Roman" w:hAnsi="Palatino Linotype" w:cs="Times New Roman"/>
          <w:sz w:val="24"/>
          <w:szCs w:val="24"/>
          <w:lang w:eastAsia="es-ES"/>
        </w:rPr>
      </w:pPr>
      <w:r w:rsidRPr="00D211C4">
        <w:rPr>
          <w:rFonts w:ascii="Palatino Linotype" w:hAnsi="Palatino Linotype" w:cs="Arial"/>
          <w:sz w:val="24"/>
          <w:szCs w:val="24"/>
        </w:rPr>
        <w:t xml:space="preserve">En este tenor, es necesario subrayar que </w:t>
      </w:r>
      <w:r w:rsidRPr="00D211C4">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AC51CA7" w14:textId="77777777" w:rsidR="00220078" w:rsidRPr="00D211C4" w:rsidRDefault="00220078" w:rsidP="00E10868">
      <w:pPr>
        <w:spacing w:after="0" w:line="360" w:lineRule="auto"/>
        <w:ind w:left="851" w:right="851"/>
        <w:jc w:val="both"/>
        <w:rPr>
          <w:rFonts w:ascii="Palatino Linotype" w:eastAsia="Times New Roman" w:hAnsi="Palatino Linotype" w:cs="Times New Roman"/>
          <w:b/>
          <w:i/>
          <w:lang w:eastAsia="es-ES"/>
        </w:rPr>
      </w:pPr>
    </w:p>
    <w:p w14:paraId="17440FAF" w14:textId="77777777" w:rsidR="00D55E4A" w:rsidRPr="00D211C4" w:rsidRDefault="00D55E4A" w:rsidP="00E10868">
      <w:pPr>
        <w:spacing w:after="0" w:line="360" w:lineRule="auto"/>
        <w:ind w:left="851" w:right="851"/>
        <w:jc w:val="both"/>
        <w:rPr>
          <w:rFonts w:ascii="Palatino Linotype" w:eastAsia="Times New Roman" w:hAnsi="Palatino Linotype" w:cs="Times New Roman"/>
          <w:i/>
          <w:lang w:eastAsia="es-ES"/>
        </w:rPr>
      </w:pPr>
      <w:r w:rsidRPr="00D211C4">
        <w:rPr>
          <w:rFonts w:ascii="Palatino Linotype" w:eastAsia="Times New Roman" w:hAnsi="Palatino Linotype" w:cs="Times New Roman"/>
          <w:b/>
          <w:i/>
          <w:lang w:eastAsia="es-ES"/>
        </w:rPr>
        <w:t>“Artículo 4.</w:t>
      </w:r>
      <w:r w:rsidRPr="00D211C4">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91A6260" w14:textId="77777777" w:rsidR="00D55E4A" w:rsidRPr="00D211C4" w:rsidRDefault="00D55E4A" w:rsidP="00E10868">
      <w:pPr>
        <w:spacing w:after="0" w:line="360" w:lineRule="auto"/>
        <w:ind w:left="851" w:right="851"/>
        <w:jc w:val="both"/>
        <w:rPr>
          <w:rFonts w:ascii="Palatino Linotype" w:eastAsia="Times New Roman" w:hAnsi="Palatino Linotype" w:cs="Times New Roman"/>
          <w:i/>
          <w:lang w:eastAsia="es-ES"/>
        </w:rPr>
      </w:pPr>
      <w:r w:rsidRPr="00D211C4">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43CC062" w14:textId="77777777" w:rsidR="00D55E4A" w:rsidRPr="00D211C4" w:rsidRDefault="00D55E4A" w:rsidP="00E10868">
      <w:pPr>
        <w:spacing w:after="0" w:line="360" w:lineRule="auto"/>
        <w:ind w:left="851" w:right="851"/>
        <w:jc w:val="both"/>
        <w:rPr>
          <w:rFonts w:ascii="Palatino Linotype" w:eastAsia="Times New Roman" w:hAnsi="Palatino Linotype" w:cs="Times New Roman"/>
          <w:i/>
          <w:lang w:eastAsia="es-ES"/>
        </w:rPr>
      </w:pPr>
      <w:r w:rsidRPr="00D211C4">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9AD62B1" w14:textId="77777777" w:rsidR="00D55E4A" w:rsidRPr="00D211C4" w:rsidRDefault="00D55E4A" w:rsidP="00E10868">
      <w:pPr>
        <w:spacing w:after="0" w:line="360" w:lineRule="auto"/>
        <w:ind w:left="851" w:right="851"/>
        <w:jc w:val="both"/>
        <w:rPr>
          <w:rFonts w:ascii="Palatino Linotype" w:eastAsia="Times New Roman" w:hAnsi="Palatino Linotype" w:cs="Times New Roman"/>
          <w:i/>
          <w:lang w:eastAsia="es-ES"/>
        </w:rPr>
      </w:pPr>
      <w:r w:rsidRPr="00D211C4">
        <w:rPr>
          <w:rFonts w:ascii="Palatino Linotype" w:eastAsia="Times New Roman" w:hAnsi="Palatino Linotype" w:cs="Times New Roman"/>
          <w:b/>
          <w:i/>
          <w:lang w:eastAsia="es-ES"/>
        </w:rPr>
        <w:lastRenderedPageBreak/>
        <w:t>Artículo 12.</w:t>
      </w:r>
      <w:r w:rsidRPr="00D211C4">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6BAFFA23" w14:textId="77777777" w:rsidR="00D55E4A" w:rsidRPr="00D211C4" w:rsidRDefault="00D55E4A" w:rsidP="00E10868">
      <w:pPr>
        <w:spacing w:after="0" w:line="360" w:lineRule="auto"/>
        <w:ind w:left="851" w:right="851"/>
        <w:jc w:val="both"/>
        <w:rPr>
          <w:rFonts w:ascii="Palatino Linotype" w:eastAsia="Times New Roman" w:hAnsi="Palatino Linotype" w:cs="Times New Roman"/>
          <w:i/>
          <w:lang w:eastAsia="es-ES"/>
        </w:rPr>
      </w:pPr>
      <w:r w:rsidRPr="00D211C4">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91C08C0" w14:textId="77777777" w:rsidR="00D55E4A" w:rsidRPr="00D211C4" w:rsidRDefault="00D55E4A" w:rsidP="00E10868">
      <w:pPr>
        <w:spacing w:after="0" w:line="360" w:lineRule="auto"/>
        <w:ind w:left="851" w:right="851"/>
        <w:jc w:val="both"/>
        <w:rPr>
          <w:rFonts w:ascii="Palatino Linotype" w:eastAsia="Times New Roman" w:hAnsi="Palatino Linotype" w:cs="Times New Roman"/>
          <w:i/>
          <w:lang w:eastAsia="es-ES"/>
        </w:rPr>
      </w:pPr>
      <w:r w:rsidRPr="00D211C4">
        <w:rPr>
          <w:rFonts w:ascii="Palatino Linotype" w:eastAsia="Times New Roman" w:hAnsi="Palatino Linotype" w:cs="Times New Roman"/>
          <w:i/>
          <w:lang w:eastAsia="es-ES"/>
        </w:rPr>
        <w:t>(…)</w:t>
      </w:r>
    </w:p>
    <w:p w14:paraId="2388874B" w14:textId="77777777" w:rsidR="00D55E4A" w:rsidRPr="00D211C4" w:rsidRDefault="00D55E4A" w:rsidP="00E10868">
      <w:pPr>
        <w:spacing w:after="0" w:line="360" w:lineRule="auto"/>
        <w:ind w:left="851" w:right="851"/>
        <w:jc w:val="both"/>
        <w:rPr>
          <w:rFonts w:ascii="Palatino Linotype" w:eastAsia="Times New Roman" w:hAnsi="Palatino Linotype" w:cs="Times New Roman"/>
          <w:b/>
          <w:i/>
          <w:lang w:eastAsia="es-ES"/>
        </w:rPr>
      </w:pPr>
      <w:r w:rsidRPr="00D211C4">
        <w:rPr>
          <w:rFonts w:ascii="Palatino Linotype" w:eastAsia="Times New Roman" w:hAnsi="Palatino Linotype" w:cs="Times New Roman"/>
          <w:b/>
          <w:i/>
          <w:lang w:eastAsia="es-ES"/>
        </w:rPr>
        <w:t xml:space="preserve">Artículo 24. </w:t>
      </w:r>
    </w:p>
    <w:p w14:paraId="47BAFE0B" w14:textId="77777777" w:rsidR="00D55E4A" w:rsidRPr="00D211C4" w:rsidRDefault="00D55E4A" w:rsidP="00E10868">
      <w:pPr>
        <w:spacing w:after="0" w:line="360" w:lineRule="auto"/>
        <w:ind w:left="851" w:right="851"/>
        <w:jc w:val="both"/>
        <w:rPr>
          <w:rFonts w:ascii="Palatino Linotype" w:eastAsia="Times New Roman" w:hAnsi="Palatino Linotype" w:cs="Times New Roman"/>
          <w:i/>
          <w:lang w:eastAsia="es-ES"/>
        </w:rPr>
      </w:pPr>
      <w:r w:rsidRPr="00D211C4">
        <w:rPr>
          <w:rFonts w:ascii="Palatino Linotype" w:eastAsia="Times New Roman" w:hAnsi="Palatino Linotype" w:cs="Times New Roman"/>
          <w:i/>
          <w:lang w:eastAsia="es-ES"/>
        </w:rPr>
        <w:t>(…)</w:t>
      </w:r>
    </w:p>
    <w:p w14:paraId="6BB0D5DE" w14:textId="77777777" w:rsidR="00D55E4A" w:rsidRPr="00D211C4" w:rsidRDefault="00D55E4A" w:rsidP="00E10868">
      <w:pPr>
        <w:spacing w:after="0" w:line="360" w:lineRule="auto"/>
        <w:ind w:left="851" w:right="851"/>
        <w:jc w:val="both"/>
        <w:rPr>
          <w:rFonts w:ascii="Palatino Linotype" w:eastAsia="Times New Roman" w:hAnsi="Palatino Linotype" w:cs="Times New Roman"/>
          <w:i/>
          <w:lang w:eastAsia="es-ES"/>
        </w:rPr>
      </w:pPr>
      <w:r w:rsidRPr="00D211C4">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A0998BC" w14:textId="77777777" w:rsidR="00D55E4A" w:rsidRPr="00D211C4" w:rsidRDefault="00D55E4A" w:rsidP="00E10868">
      <w:pPr>
        <w:spacing w:after="0" w:line="360" w:lineRule="auto"/>
        <w:ind w:left="851" w:right="851"/>
        <w:jc w:val="both"/>
        <w:rPr>
          <w:rFonts w:ascii="Palatino Linotype" w:eastAsia="Times New Roman" w:hAnsi="Palatino Linotype" w:cs="Times New Roman"/>
          <w:i/>
          <w:lang w:eastAsia="es-ES"/>
        </w:rPr>
      </w:pPr>
      <w:r w:rsidRPr="00D211C4">
        <w:rPr>
          <w:rFonts w:ascii="Palatino Linotype" w:eastAsia="Times New Roman" w:hAnsi="Palatino Linotype" w:cs="Times New Roman"/>
          <w:i/>
          <w:lang w:eastAsia="es-ES"/>
        </w:rPr>
        <w:t>(…)</w:t>
      </w:r>
    </w:p>
    <w:p w14:paraId="5D35647F" w14:textId="77777777" w:rsidR="00D55E4A" w:rsidRPr="00D211C4" w:rsidRDefault="00D55E4A" w:rsidP="00E10868">
      <w:pPr>
        <w:spacing w:after="0" w:line="360" w:lineRule="auto"/>
        <w:ind w:left="851" w:right="851"/>
        <w:jc w:val="both"/>
        <w:rPr>
          <w:rFonts w:ascii="Palatino Linotype" w:eastAsia="Times New Roman" w:hAnsi="Palatino Linotype" w:cs="Times New Roman"/>
          <w:i/>
          <w:lang w:eastAsia="es-ES"/>
        </w:rPr>
      </w:pPr>
      <w:r w:rsidRPr="00D211C4">
        <w:rPr>
          <w:rFonts w:ascii="Palatino Linotype" w:eastAsia="Times New Roman" w:hAnsi="Palatino Linotype" w:cs="Times New Roman"/>
          <w:b/>
          <w:i/>
          <w:lang w:eastAsia="es-ES"/>
        </w:rPr>
        <w:t>Artículo 160.</w:t>
      </w:r>
      <w:r w:rsidRPr="00D211C4">
        <w:rPr>
          <w:rFonts w:ascii="Palatino Linotype" w:eastAsia="Times New Roman" w:hAnsi="Palatino Linotype" w:cs="Times New Roman"/>
          <w:i/>
          <w:lang w:eastAsia="es-ES"/>
        </w:rPr>
        <w:t xml:space="preserve"> Los sujetos obligados deberán otorgar acceso a los documentos que se </w:t>
      </w:r>
      <w:r w:rsidRPr="00D211C4">
        <w:rPr>
          <w:rFonts w:ascii="Palatino Linotype" w:eastAsia="Times New Roman" w:hAnsi="Palatino Linotype" w:cs="Times New Roman"/>
          <w:b/>
          <w:i/>
          <w:lang w:eastAsia="es-ES"/>
        </w:rPr>
        <w:t xml:space="preserve"> </w:t>
      </w:r>
      <w:r w:rsidRPr="00D211C4">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45D543F" w14:textId="77777777" w:rsidR="00D55E4A" w:rsidRPr="00D211C4" w:rsidRDefault="00D55E4A" w:rsidP="00E10868">
      <w:pPr>
        <w:spacing w:after="0" w:line="360" w:lineRule="auto"/>
        <w:ind w:left="851" w:right="851"/>
        <w:jc w:val="both"/>
        <w:rPr>
          <w:rFonts w:ascii="Palatino Linotype" w:eastAsia="Times New Roman" w:hAnsi="Palatino Linotype" w:cs="Times New Roman"/>
          <w:b/>
          <w:i/>
          <w:lang w:eastAsia="es-ES"/>
        </w:rPr>
      </w:pPr>
      <w:r w:rsidRPr="00D211C4">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D211C4">
        <w:rPr>
          <w:rFonts w:ascii="Palatino Linotype" w:eastAsia="Times New Roman" w:hAnsi="Palatino Linotype" w:cs="Times New Roman"/>
          <w:b/>
          <w:i/>
          <w:lang w:eastAsia="es-ES"/>
        </w:rPr>
        <w:t>[Sic]</w:t>
      </w:r>
    </w:p>
    <w:p w14:paraId="03D57DDD" w14:textId="77777777" w:rsidR="006C779E" w:rsidRPr="00D211C4" w:rsidRDefault="006C779E" w:rsidP="00E10868">
      <w:pPr>
        <w:spacing w:after="0" w:line="360" w:lineRule="auto"/>
        <w:jc w:val="both"/>
        <w:rPr>
          <w:rFonts w:ascii="Palatino Linotype" w:eastAsia="Times New Roman" w:hAnsi="Palatino Linotype" w:cs="Times New Roman"/>
          <w:sz w:val="24"/>
          <w:szCs w:val="24"/>
          <w:lang w:eastAsia="es-ES"/>
        </w:rPr>
      </w:pPr>
    </w:p>
    <w:p w14:paraId="22829BFE" w14:textId="36E82B64" w:rsidR="00D55E4A" w:rsidRPr="00D211C4" w:rsidRDefault="00D55E4A" w:rsidP="00E10868">
      <w:pPr>
        <w:spacing w:after="0" w:line="360" w:lineRule="auto"/>
        <w:jc w:val="both"/>
        <w:rPr>
          <w:rFonts w:ascii="Palatino Linotype" w:eastAsia="Times New Roman" w:hAnsi="Palatino Linotype" w:cs="Times New Roman"/>
          <w:sz w:val="24"/>
          <w:szCs w:val="24"/>
          <w:lang w:eastAsia="es-ES"/>
        </w:rPr>
      </w:pPr>
      <w:r w:rsidRPr="00D211C4">
        <w:rPr>
          <w:rFonts w:ascii="Palatino Linotype" w:eastAsia="Times New Roman" w:hAnsi="Palatino Linotype" w:cs="Times New Roman"/>
          <w:sz w:val="24"/>
          <w:szCs w:val="24"/>
          <w:lang w:eastAsia="es-ES"/>
        </w:rPr>
        <w:t xml:space="preserve">Así que la obligación de los </w:t>
      </w:r>
      <w:r w:rsidRPr="00D211C4">
        <w:rPr>
          <w:rFonts w:ascii="Palatino Linotype" w:eastAsia="Times New Roman" w:hAnsi="Palatino Linotype" w:cs="Times New Roman"/>
          <w:b/>
          <w:sz w:val="24"/>
          <w:szCs w:val="24"/>
          <w:lang w:eastAsia="es-ES"/>
        </w:rPr>
        <w:t>Sujetos Obligados</w:t>
      </w:r>
      <w:r w:rsidRPr="00D211C4">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D211C4">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D211C4">
        <w:rPr>
          <w:rFonts w:ascii="Palatino Linotype" w:eastAsia="Times New Roman" w:hAnsi="Palatino Linotype" w:cs="Times New Roman"/>
          <w:bCs/>
          <w:sz w:val="24"/>
          <w:szCs w:val="24"/>
          <w:lang w:eastAsia="es-ES"/>
        </w:rPr>
        <w:t>de la Ley local en la materia, que se reproduce de la siguiente forma</w:t>
      </w:r>
      <w:r w:rsidRPr="00D211C4">
        <w:rPr>
          <w:rFonts w:ascii="Palatino Linotype" w:eastAsia="Times New Roman" w:hAnsi="Palatino Linotype" w:cs="Times New Roman"/>
          <w:sz w:val="24"/>
          <w:szCs w:val="24"/>
          <w:lang w:eastAsia="es-ES"/>
        </w:rPr>
        <w:t>:</w:t>
      </w:r>
    </w:p>
    <w:p w14:paraId="06E903F8" w14:textId="77777777" w:rsidR="00220078" w:rsidRPr="00D211C4" w:rsidRDefault="00220078" w:rsidP="00E10868">
      <w:pPr>
        <w:spacing w:after="0" w:line="360" w:lineRule="auto"/>
        <w:jc w:val="both"/>
        <w:rPr>
          <w:rFonts w:ascii="Palatino Linotype" w:eastAsia="Times New Roman" w:hAnsi="Palatino Linotype" w:cs="Times New Roman"/>
          <w:sz w:val="24"/>
          <w:szCs w:val="24"/>
          <w:lang w:eastAsia="es-ES"/>
        </w:rPr>
      </w:pPr>
    </w:p>
    <w:p w14:paraId="07A72B7B" w14:textId="77777777" w:rsidR="00D55E4A" w:rsidRPr="00D211C4" w:rsidRDefault="00D55E4A" w:rsidP="00E10868">
      <w:pPr>
        <w:spacing w:after="0" w:line="360" w:lineRule="auto"/>
        <w:ind w:left="851" w:right="851"/>
        <w:jc w:val="both"/>
        <w:rPr>
          <w:rFonts w:ascii="Palatino Linotype" w:eastAsia="Times New Roman" w:hAnsi="Palatino Linotype" w:cs="Arial"/>
          <w:b/>
          <w:i/>
          <w:lang w:eastAsia="es-ES"/>
        </w:rPr>
      </w:pPr>
      <w:r w:rsidRPr="00D211C4">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D211C4">
        <w:rPr>
          <w:rFonts w:ascii="Palatino Linotype" w:eastAsia="Times New Roman" w:hAnsi="Palatino Linotype" w:cs="Arial"/>
          <w:b/>
          <w:i/>
          <w:lang w:eastAsia="es-ES"/>
        </w:rPr>
        <w:t>[Sic]</w:t>
      </w:r>
    </w:p>
    <w:p w14:paraId="3AF9745F" w14:textId="77777777" w:rsidR="00016CEB" w:rsidRPr="00D211C4" w:rsidRDefault="00016CEB" w:rsidP="00E10868">
      <w:pPr>
        <w:spacing w:after="0" w:line="360" w:lineRule="auto"/>
        <w:jc w:val="both"/>
        <w:rPr>
          <w:rFonts w:ascii="Palatino Linotype" w:hAnsi="Palatino Linotype"/>
          <w:sz w:val="24"/>
          <w:szCs w:val="24"/>
        </w:rPr>
      </w:pPr>
    </w:p>
    <w:p w14:paraId="0EF231AA" w14:textId="77777777" w:rsidR="00016CEB" w:rsidRPr="00D211C4" w:rsidRDefault="00016CEB" w:rsidP="00E10868">
      <w:pPr>
        <w:spacing w:after="0" w:line="360" w:lineRule="auto"/>
        <w:jc w:val="both"/>
        <w:rPr>
          <w:rFonts w:ascii="Palatino Linotype" w:hAnsi="Palatino Linotype"/>
          <w:sz w:val="24"/>
          <w:szCs w:val="24"/>
        </w:rPr>
      </w:pPr>
      <w:r w:rsidRPr="00D211C4">
        <w:rPr>
          <w:rFonts w:ascii="Palatino Linotype" w:hAnsi="Palatino Linotype"/>
          <w:sz w:val="24"/>
          <w:szCs w:val="24"/>
        </w:rPr>
        <w:t xml:space="preserve">Bajo estas líneas argumentativas, al retomar y delimitar los requerimientos formulados por la ahora </w:t>
      </w:r>
      <w:r w:rsidRPr="00D211C4">
        <w:rPr>
          <w:rFonts w:ascii="Palatino Linotype" w:hAnsi="Palatino Linotype"/>
          <w:b/>
          <w:bCs/>
          <w:sz w:val="24"/>
          <w:szCs w:val="24"/>
        </w:rPr>
        <w:t xml:space="preserve">Recurrente, </w:t>
      </w:r>
      <w:r w:rsidRPr="00D211C4">
        <w:rPr>
          <w:rFonts w:ascii="Palatino Linotype" w:hAnsi="Palatino Linotype"/>
          <w:sz w:val="24"/>
          <w:szCs w:val="24"/>
        </w:rPr>
        <w:t xml:space="preserve">de manera objetiva se precisa que versa en conocer la siguiente información: </w:t>
      </w:r>
    </w:p>
    <w:p w14:paraId="766933A1" w14:textId="77777777" w:rsidR="00CA6797" w:rsidRPr="00D211C4" w:rsidRDefault="00CA6797" w:rsidP="00E10868">
      <w:pPr>
        <w:spacing w:after="0" w:line="360" w:lineRule="auto"/>
        <w:jc w:val="both"/>
        <w:rPr>
          <w:rFonts w:ascii="Palatino Linotype" w:hAnsi="Palatino Linotype"/>
          <w:sz w:val="24"/>
          <w:szCs w:val="24"/>
        </w:rPr>
      </w:pPr>
    </w:p>
    <w:p w14:paraId="34E1CBAE" w14:textId="77777777" w:rsidR="00CA6797" w:rsidRPr="00D211C4" w:rsidRDefault="00CA6797" w:rsidP="00E10868">
      <w:pPr>
        <w:pStyle w:val="Prrafodelista"/>
        <w:numPr>
          <w:ilvl w:val="0"/>
          <w:numId w:val="6"/>
        </w:numPr>
        <w:spacing w:line="360" w:lineRule="auto"/>
        <w:jc w:val="both"/>
        <w:rPr>
          <w:rFonts w:ascii="Palatino Linotype" w:hAnsi="Palatino Linotype" w:cs="Arial"/>
        </w:rPr>
      </w:pPr>
      <w:r w:rsidRPr="00D211C4">
        <w:rPr>
          <w:rFonts w:ascii="Palatino Linotype" w:hAnsi="Palatino Linotype" w:cs="Arial"/>
        </w:rPr>
        <w:t>Los contratos de adquisiciones y obras del primero de enero al ocho de abril de dos mil veinticinco.</w:t>
      </w:r>
    </w:p>
    <w:p w14:paraId="554F92A6" w14:textId="77777777" w:rsidR="00CA6797" w:rsidRPr="00D211C4" w:rsidRDefault="00CA6797" w:rsidP="00E10868">
      <w:pPr>
        <w:pStyle w:val="Prrafodelista"/>
        <w:numPr>
          <w:ilvl w:val="0"/>
          <w:numId w:val="6"/>
        </w:numPr>
        <w:spacing w:line="360" w:lineRule="auto"/>
        <w:jc w:val="both"/>
        <w:rPr>
          <w:rFonts w:ascii="Palatino Linotype" w:hAnsi="Palatino Linotype" w:cs="Arial"/>
        </w:rPr>
      </w:pPr>
      <w:r w:rsidRPr="00D211C4">
        <w:rPr>
          <w:rFonts w:ascii="Palatino Linotype" w:hAnsi="Palatino Linotype" w:cs="Arial"/>
        </w:rPr>
        <w:t>Listado de trabajadores por dependencia administrativa.</w:t>
      </w:r>
    </w:p>
    <w:p w14:paraId="68B9CC3C" w14:textId="77777777" w:rsidR="00CA6797" w:rsidRPr="00D211C4" w:rsidRDefault="00CA6797" w:rsidP="00E10868">
      <w:pPr>
        <w:pStyle w:val="Prrafodelista"/>
        <w:numPr>
          <w:ilvl w:val="0"/>
          <w:numId w:val="6"/>
        </w:numPr>
        <w:spacing w:line="360" w:lineRule="auto"/>
        <w:jc w:val="both"/>
        <w:rPr>
          <w:rFonts w:ascii="Palatino Linotype" w:hAnsi="Palatino Linotype" w:cs="Arial"/>
        </w:rPr>
      </w:pPr>
      <w:r w:rsidRPr="00D211C4">
        <w:rPr>
          <w:rFonts w:ascii="Palatino Linotype" w:hAnsi="Palatino Linotype" w:cs="Arial"/>
        </w:rPr>
        <w:t>Recibos de nómina del Presidente Municipal, Síndico, Regidores y todo el personal del Ayuntamiento.</w:t>
      </w:r>
    </w:p>
    <w:p w14:paraId="3ADD0326" w14:textId="77777777" w:rsidR="00CA6797" w:rsidRPr="00D211C4" w:rsidRDefault="00CA6797" w:rsidP="00E10868">
      <w:pPr>
        <w:pStyle w:val="Prrafodelista"/>
        <w:numPr>
          <w:ilvl w:val="0"/>
          <w:numId w:val="6"/>
        </w:numPr>
        <w:spacing w:line="360" w:lineRule="auto"/>
        <w:jc w:val="both"/>
        <w:rPr>
          <w:rFonts w:ascii="Palatino Linotype" w:hAnsi="Palatino Linotype" w:cs="Arial"/>
        </w:rPr>
      </w:pPr>
      <w:r w:rsidRPr="00D211C4">
        <w:rPr>
          <w:rFonts w:ascii="Palatino Linotype" w:hAnsi="Palatino Linotype" w:cs="Arial"/>
        </w:rPr>
        <w:t>Programa Anual de Obra del ejercicio fiscal 2025.</w:t>
      </w:r>
    </w:p>
    <w:p w14:paraId="4BCE8B1E" w14:textId="77777777" w:rsidR="00CA6797" w:rsidRPr="00D211C4" w:rsidRDefault="00CA6797" w:rsidP="00E10868">
      <w:pPr>
        <w:pStyle w:val="Prrafodelista"/>
        <w:numPr>
          <w:ilvl w:val="0"/>
          <w:numId w:val="6"/>
        </w:numPr>
        <w:spacing w:line="360" w:lineRule="auto"/>
        <w:jc w:val="both"/>
        <w:rPr>
          <w:rFonts w:ascii="Palatino Linotype" w:hAnsi="Palatino Linotype" w:cs="Arial"/>
        </w:rPr>
      </w:pPr>
      <w:r w:rsidRPr="00D211C4">
        <w:rPr>
          <w:rFonts w:ascii="Palatino Linotype" w:hAnsi="Palatino Linotype" w:cs="Arial"/>
        </w:rPr>
        <w:t>Programa Anual de Adquisiciones del ejercicio fiscal 2025.</w:t>
      </w:r>
    </w:p>
    <w:p w14:paraId="4DBBCE39" w14:textId="77777777" w:rsidR="00CA6797" w:rsidRPr="00D211C4" w:rsidRDefault="00CA6797" w:rsidP="00E10868">
      <w:pPr>
        <w:pStyle w:val="Prrafodelista"/>
        <w:numPr>
          <w:ilvl w:val="0"/>
          <w:numId w:val="6"/>
        </w:numPr>
        <w:spacing w:line="360" w:lineRule="auto"/>
        <w:jc w:val="both"/>
        <w:rPr>
          <w:rFonts w:ascii="Palatino Linotype" w:hAnsi="Palatino Linotype" w:cs="Arial"/>
        </w:rPr>
      </w:pPr>
      <w:r w:rsidRPr="00D211C4">
        <w:rPr>
          <w:rFonts w:ascii="Palatino Linotype" w:hAnsi="Palatino Linotype" w:cs="Arial"/>
        </w:rPr>
        <w:t>Fuente de financiamiento para la adquisición de maquinaria del primero de enero de dos mil veinticuatro al nueve de abril de dos mil veinticinco.</w:t>
      </w:r>
    </w:p>
    <w:p w14:paraId="2AFBEFF8" w14:textId="0A1C2FFA" w:rsidR="00964E1C" w:rsidRPr="00D211C4" w:rsidRDefault="00CA6797" w:rsidP="00E10868">
      <w:pPr>
        <w:pStyle w:val="Prrafodelista"/>
        <w:numPr>
          <w:ilvl w:val="0"/>
          <w:numId w:val="6"/>
        </w:numPr>
        <w:spacing w:line="360" w:lineRule="auto"/>
        <w:jc w:val="both"/>
        <w:rPr>
          <w:rFonts w:ascii="Palatino Linotype" w:hAnsi="Palatino Linotype" w:cs="Arial"/>
        </w:rPr>
      </w:pPr>
      <w:r w:rsidRPr="00D211C4">
        <w:rPr>
          <w:rFonts w:ascii="Palatino Linotype" w:hAnsi="Palatino Linotype" w:cs="Arial"/>
        </w:rPr>
        <w:t>Contrato de adquisición, costo total y fuente de financiamiento de la adquisición de la retroexcavadora entregada por el Presidente Municipal el día cinco de febrero de dos mil veinticinco.</w:t>
      </w:r>
      <w:r w:rsidR="00016CEB" w:rsidRPr="00D211C4">
        <w:rPr>
          <w:rFonts w:ascii="Palatino Linotype" w:hAnsi="Palatino Linotype" w:cs="Arial"/>
        </w:rPr>
        <w:t xml:space="preserve"> </w:t>
      </w:r>
    </w:p>
    <w:p w14:paraId="650B1C13" w14:textId="77777777" w:rsidR="00543E22" w:rsidRPr="00D211C4" w:rsidRDefault="00543E22" w:rsidP="00E10868">
      <w:pPr>
        <w:spacing w:after="0" w:line="360" w:lineRule="auto"/>
        <w:jc w:val="both"/>
        <w:rPr>
          <w:rFonts w:ascii="Palatino Linotype" w:hAnsi="Palatino Linotype" w:cs="Arial"/>
          <w:sz w:val="24"/>
          <w:szCs w:val="24"/>
        </w:rPr>
      </w:pPr>
    </w:p>
    <w:p w14:paraId="05EAD095" w14:textId="25D21D1F" w:rsidR="00673131" w:rsidRPr="00D211C4" w:rsidRDefault="00FD7050" w:rsidP="00E10868">
      <w:pPr>
        <w:pStyle w:val="Prrafodelista"/>
        <w:autoSpaceDE w:val="0"/>
        <w:autoSpaceDN w:val="0"/>
        <w:adjustRightInd w:val="0"/>
        <w:spacing w:line="360" w:lineRule="auto"/>
        <w:ind w:left="0"/>
        <w:jc w:val="both"/>
        <w:rPr>
          <w:rFonts w:ascii="Palatino Linotype" w:hAnsi="Palatino Linotype" w:cs="Arial"/>
          <w:lang w:val="es-MX"/>
        </w:rPr>
      </w:pPr>
      <w:r w:rsidRPr="00D211C4">
        <w:rPr>
          <w:rFonts w:ascii="Palatino Linotype" w:hAnsi="Palatino Linotype" w:cs="Arial"/>
          <w:lang w:val="es-MX"/>
        </w:rPr>
        <w:lastRenderedPageBreak/>
        <w:t xml:space="preserve">Una vez sentado lo anterior, como se mencionó en el antecedente </w:t>
      </w:r>
      <w:r w:rsidR="00673131" w:rsidRPr="00D211C4">
        <w:rPr>
          <w:rFonts w:ascii="Palatino Linotype" w:hAnsi="Palatino Linotype" w:cs="Arial"/>
          <w:lang w:val="es-MX"/>
        </w:rPr>
        <w:t>segundo</w:t>
      </w:r>
      <w:r w:rsidRPr="00D211C4">
        <w:rPr>
          <w:rFonts w:ascii="Palatino Linotype" w:hAnsi="Palatino Linotype" w:cs="Arial"/>
          <w:lang w:val="es-MX"/>
        </w:rPr>
        <w:t xml:space="preserve">, </w:t>
      </w:r>
      <w:r w:rsidRPr="00D211C4">
        <w:rPr>
          <w:rFonts w:ascii="Palatino Linotype" w:hAnsi="Palatino Linotype" w:cs="Arial"/>
          <w:b/>
          <w:bCs/>
          <w:lang w:val="es-MX"/>
        </w:rPr>
        <w:t xml:space="preserve">El Sujeto Obligado </w:t>
      </w:r>
      <w:r w:rsidRPr="00D211C4">
        <w:rPr>
          <w:rFonts w:ascii="Palatino Linotype" w:hAnsi="Palatino Linotype" w:cs="Arial"/>
          <w:lang w:val="es-MX"/>
        </w:rPr>
        <w:t>en fecha</w:t>
      </w:r>
      <w:r w:rsidR="00673131" w:rsidRPr="00D211C4">
        <w:rPr>
          <w:rFonts w:ascii="Palatino Linotype" w:hAnsi="Palatino Linotype" w:cs="Arial"/>
          <w:lang w:val="es-MX"/>
        </w:rPr>
        <w:t xml:space="preserve">s </w:t>
      </w:r>
      <w:r w:rsidR="001963C0" w:rsidRPr="00D211C4">
        <w:rPr>
          <w:rFonts w:ascii="Palatino Linotype" w:hAnsi="Palatino Linotype" w:cs="Arial"/>
          <w:b/>
          <w:bCs/>
          <w:lang w:val="es-MX"/>
        </w:rPr>
        <w:t>nueve de mayo</w:t>
      </w:r>
      <w:r w:rsidR="00673131" w:rsidRPr="00D211C4">
        <w:rPr>
          <w:rFonts w:ascii="Palatino Linotype" w:hAnsi="Palatino Linotype" w:cs="Arial"/>
          <w:b/>
          <w:bCs/>
          <w:lang w:val="es-MX"/>
        </w:rPr>
        <w:t xml:space="preserve"> de dos mil veinticinco, </w:t>
      </w:r>
      <w:r w:rsidR="00673131" w:rsidRPr="00D211C4">
        <w:rPr>
          <w:rFonts w:ascii="Palatino Linotype" w:hAnsi="Palatino Linotype" w:cs="Arial"/>
          <w:lang w:val="es-MX"/>
        </w:rPr>
        <w:t xml:space="preserve">adjuntando los siguientes documentos electrónicos: </w:t>
      </w:r>
    </w:p>
    <w:p w14:paraId="0B61D546" w14:textId="77777777" w:rsidR="00EB2965" w:rsidRPr="00D211C4" w:rsidRDefault="00EB2965" w:rsidP="00E10868">
      <w:pPr>
        <w:pStyle w:val="Prrafodelista"/>
        <w:autoSpaceDE w:val="0"/>
        <w:autoSpaceDN w:val="0"/>
        <w:adjustRightInd w:val="0"/>
        <w:spacing w:line="360" w:lineRule="auto"/>
        <w:ind w:left="0"/>
        <w:jc w:val="both"/>
        <w:rPr>
          <w:b/>
          <w:bCs/>
          <w:lang w:val="es-MX"/>
        </w:rPr>
      </w:pPr>
    </w:p>
    <w:p w14:paraId="46C6B6DC" w14:textId="6667758E" w:rsidR="00673131" w:rsidRPr="00D211C4" w:rsidRDefault="0053541B" w:rsidP="00E10868">
      <w:pPr>
        <w:pStyle w:val="Prrafodelista"/>
        <w:spacing w:line="360" w:lineRule="auto"/>
        <w:ind w:left="0"/>
        <w:jc w:val="both"/>
        <w:rPr>
          <w:rFonts w:ascii="Palatino Linotype" w:hAnsi="Palatino Linotype" w:cs="Arial"/>
          <w:b/>
          <w:bCs/>
          <w:lang w:val="es-MX"/>
        </w:rPr>
      </w:pPr>
      <w:r w:rsidRPr="00D211C4">
        <w:rPr>
          <w:rFonts w:ascii="Palatino Linotype" w:hAnsi="Palatino Linotype"/>
          <w:b/>
          <w:bCs/>
        </w:rPr>
        <w:t xml:space="preserve">RESPUESTA A LA SOLICITUD DE INFORMACIÓN </w:t>
      </w:r>
      <w:r w:rsidR="001963C0" w:rsidRPr="00D211C4">
        <w:rPr>
          <w:rFonts w:ascii="Palatino Linotype" w:hAnsi="Palatino Linotype" w:cs="Arial"/>
          <w:b/>
          <w:bCs/>
          <w:lang w:val="es-MX"/>
        </w:rPr>
        <w:t>00141/TEMAMATL/IP/2025</w:t>
      </w:r>
    </w:p>
    <w:p w14:paraId="53F61158" w14:textId="6BA3A24E" w:rsidR="00673131" w:rsidRPr="00D211C4" w:rsidRDefault="00673131" w:rsidP="00E10868">
      <w:pPr>
        <w:pStyle w:val="Citas"/>
        <w:numPr>
          <w:ilvl w:val="0"/>
          <w:numId w:val="8"/>
        </w:numPr>
        <w:spacing w:before="0" w:after="0"/>
        <w:ind w:right="-18"/>
        <w:rPr>
          <w:b/>
          <w:bCs/>
          <w:i w:val="0"/>
          <w:sz w:val="24"/>
          <w:szCs w:val="24"/>
        </w:rPr>
      </w:pPr>
      <w:r w:rsidRPr="00D211C4">
        <w:rPr>
          <w:b/>
          <w:bCs/>
          <w:i w:val="0"/>
          <w:sz w:val="24"/>
          <w:szCs w:val="24"/>
        </w:rPr>
        <w:t>“</w:t>
      </w:r>
      <w:r w:rsidR="001963C0" w:rsidRPr="00D211C4">
        <w:rPr>
          <w:b/>
          <w:bCs/>
          <w:i w:val="0"/>
          <w:sz w:val="24"/>
          <w:szCs w:val="24"/>
        </w:rPr>
        <w:t>000141.pdf</w:t>
      </w:r>
      <w:r w:rsidRPr="00D211C4">
        <w:rPr>
          <w:b/>
          <w:bCs/>
          <w:i w:val="0"/>
          <w:sz w:val="24"/>
          <w:szCs w:val="24"/>
        </w:rPr>
        <w:t>”</w:t>
      </w:r>
      <w:r w:rsidR="008038B7" w:rsidRPr="00D211C4">
        <w:rPr>
          <w:b/>
          <w:bCs/>
          <w:i w:val="0"/>
          <w:sz w:val="24"/>
          <w:szCs w:val="24"/>
        </w:rPr>
        <w:t xml:space="preserve">: </w:t>
      </w:r>
      <w:r w:rsidR="008038B7" w:rsidRPr="00D211C4">
        <w:rPr>
          <w:i w:val="0"/>
          <w:sz w:val="24"/>
          <w:szCs w:val="24"/>
        </w:rPr>
        <w:t>Compila lo siguiente:</w:t>
      </w:r>
    </w:p>
    <w:p w14:paraId="06BBC076" w14:textId="7732D092" w:rsidR="008038B7" w:rsidRPr="00D211C4" w:rsidRDefault="008038B7" w:rsidP="00E10868">
      <w:pPr>
        <w:pStyle w:val="Citas"/>
        <w:numPr>
          <w:ilvl w:val="0"/>
          <w:numId w:val="9"/>
        </w:numPr>
        <w:spacing w:before="0" w:after="0"/>
        <w:ind w:right="-18"/>
        <w:rPr>
          <w:b/>
          <w:bCs/>
          <w:i w:val="0"/>
          <w:sz w:val="24"/>
          <w:szCs w:val="24"/>
        </w:rPr>
      </w:pPr>
      <w:r w:rsidRPr="00D211C4">
        <w:rPr>
          <w:i w:val="0"/>
          <w:sz w:val="24"/>
          <w:szCs w:val="24"/>
        </w:rPr>
        <w:t xml:space="preserve">Oficio número </w:t>
      </w:r>
      <w:r w:rsidR="001963C0" w:rsidRPr="00D211C4">
        <w:rPr>
          <w:b/>
          <w:bCs/>
          <w:i w:val="0"/>
          <w:sz w:val="24"/>
          <w:szCs w:val="24"/>
        </w:rPr>
        <w:t>TEMA/AYUNT/UTAIP/190R/2025</w:t>
      </w:r>
      <w:r w:rsidR="007A2D88" w:rsidRPr="00D211C4">
        <w:rPr>
          <w:i w:val="0"/>
          <w:sz w:val="24"/>
          <w:szCs w:val="24"/>
        </w:rPr>
        <w:t xml:space="preserve"> signado por </w:t>
      </w:r>
      <w:r w:rsidRPr="00D211C4">
        <w:rPr>
          <w:i w:val="0"/>
          <w:sz w:val="24"/>
          <w:szCs w:val="24"/>
        </w:rPr>
        <w:t>l</w:t>
      </w:r>
      <w:r w:rsidR="007A2D88" w:rsidRPr="00D211C4">
        <w:rPr>
          <w:i w:val="0"/>
          <w:sz w:val="24"/>
          <w:szCs w:val="24"/>
        </w:rPr>
        <w:t>a</w:t>
      </w:r>
      <w:r w:rsidRPr="00D211C4">
        <w:rPr>
          <w:i w:val="0"/>
          <w:sz w:val="24"/>
          <w:szCs w:val="24"/>
        </w:rPr>
        <w:t xml:space="preserve"> titular de la unidad de transparencia, de fecha </w:t>
      </w:r>
      <w:r w:rsidR="001963C0" w:rsidRPr="00D211C4">
        <w:rPr>
          <w:i w:val="0"/>
          <w:sz w:val="24"/>
          <w:szCs w:val="24"/>
        </w:rPr>
        <w:t>nueve de mayo</w:t>
      </w:r>
      <w:r w:rsidRPr="00D211C4">
        <w:rPr>
          <w:i w:val="0"/>
          <w:sz w:val="24"/>
          <w:szCs w:val="24"/>
        </w:rPr>
        <w:t xml:space="preserve"> de dos mil veinticinco, </w:t>
      </w:r>
      <w:r w:rsidR="007A2D88" w:rsidRPr="00D211C4">
        <w:rPr>
          <w:i w:val="0"/>
          <w:sz w:val="24"/>
          <w:szCs w:val="24"/>
        </w:rPr>
        <w:t>mediante el cual refiere que se sirva para notificar la respuesta a la solicitud de información</w:t>
      </w:r>
      <w:r w:rsidRPr="00D211C4">
        <w:rPr>
          <w:i w:val="0"/>
          <w:sz w:val="24"/>
          <w:szCs w:val="24"/>
        </w:rPr>
        <w:t xml:space="preserve">. </w:t>
      </w:r>
    </w:p>
    <w:p w14:paraId="0D6FF8BE" w14:textId="35CEAFC2" w:rsidR="00015DC7" w:rsidRPr="00D211C4" w:rsidRDefault="007A2D88" w:rsidP="00E10868">
      <w:pPr>
        <w:pStyle w:val="Citas"/>
        <w:numPr>
          <w:ilvl w:val="0"/>
          <w:numId w:val="9"/>
        </w:numPr>
        <w:spacing w:before="0" w:after="0"/>
        <w:ind w:right="-18"/>
        <w:rPr>
          <w:b/>
          <w:bCs/>
          <w:i w:val="0"/>
          <w:sz w:val="24"/>
          <w:szCs w:val="24"/>
        </w:rPr>
      </w:pPr>
      <w:r w:rsidRPr="00D211C4">
        <w:rPr>
          <w:i w:val="0"/>
          <w:sz w:val="24"/>
          <w:szCs w:val="24"/>
        </w:rPr>
        <w:t xml:space="preserve">Oficio número </w:t>
      </w:r>
      <w:r w:rsidRPr="00D211C4">
        <w:rPr>
          <w:b/>
          <w:i w:val="0"/>
          <w:sz w:val="24"/>
          <w:szCs w:val="24"/>
        </w:rPr>
        <w:t>TEMA/AYUNT/UTAIP/348/2025</w:t>
      </w:r>
      <w:r w:rsidR="008038B7" w:rsidRPr="00D211C4">
        <w:rPr>
          <w:i w:val="0"/>
          <w:sz w:val="24"/>
          <w:szCs w:val="24"/>
        </w:rPr>
        <w:t xml:space="preserve"> </w:t>
      </w:r>
      <w:r w:rsidRPr="00D211C4">
        <w:rPr>
          <w:i w:val="0"/>
          <w:sz w:val="24"/>
          <w:szCs w:val="24"/>
        </w:rPr>
        <w:t>signa</w:t>
      </w:r>
      <w:r w:rsidR="00273367" w:rsidRPr="00D211C4">
        <w:rPr>
          <w:i w:val="0"/>
          <w:sz w:val="24"/>
          <w:szCs w:val="24"/>
        </w:rPr>
        <w:t xml:space="preserve">do por la Titular de la Unidad </w:t>
      </w:r>
      <w:r w:rsidRPr="00D211C4">
        <w:rPr>
          <w:i w:val="0"/>
          <w:sz w:val="24"/>
          <w:szCs w:val="24"/>
        </w:rPr>
        <w:t>de Transparencia, dirigido al Titular de la Dirección de Obras Públicas del Municipio de Temamatla, Estado de México, mediante el cual solicita se dé contestación a la solicitud de información 00141/TEMAMATL/IP/2025, respecto de los contratos de obras del 01 de enero al 08 de abril de 2025, así como el programa anual de obras para el ejercicio fiscal 2025</w:t>
      </w:r>
      <w:r w:rsidR="00015DC7" w:rsidRPr="00D211C4">
        <w:rPr>
          <w:i w:val="0"/>
          <w:sz w:val="24"/>
          <w:szCs w:val="24"/>
        </w:rPr>
        <w:t>.</w:t>
      </w:r>
    </w:p>
    <w:p w14:paraId="723625BD" w14:textId="354342DC" w:rsidR="008038B7" w:rsidRPr="00D211C4" w:rsidRDefault="00015DC7" w:rsidP="00E10868">
      <w:pPr>
        <w:pStyle w:val="Citas"/>
        <w:numPr>
          <w:ilvl w:val="0"/>
          <w:numId w:val="9"/>
        </w:numPr>
        <w:spacing w:before="0" w:after="0"/>
        <w:ind w:right="-18"/>
        <w:rPr>
          <w:b/>
          <w:bCs/>
          <w:i w:val="0"/>
          <w:sz w:val="24"/>
          <w:szCs w:val="24"/>
        </w:rPr>
      </w:pPr>
      <w:r w:rsidRPr="00D211C4">
        <w:rPr>
          <w:i w:val="0"/>
          <w:sz w:val="24"/>
          <w:szCs w:val="24"/>
        </w:rPr>
        <w:t xml:space="preserve">Oficio número </w:t>
      </w:r>
      <w:r w:rsidRPr="00D211C4">
        <w:rPr>
          <w:b/>
          <w:i w:val="0"/>
          <w:sz w:val="24"/>
          <w:szCs w:val="24"/>
        </w:rPr>
        <w:t xml:space="preserve">MT/AYUNT/DOP/0107/2025, </w:t>
      </w:r>
      <w:r w:rsidRPr="00D211C4">
        <w:rPr>
          <w:i w:val="0"/>
          <w:sz w:val="24"/>
          <w:szCs w:val="24"/>
        </w:rPr>
        <w:t xml:space="preserve">signado por el Director de Obras Públicas, mediante el cual refiere que a la fecha de emisión, no se han celebrado contratos de Obras, asimismo, proporciona la información disponible sobre el programa anual de obras 2025. </w:t>
      </w:r>
    </w:p>
    <w:p w14:paraId="7068D3A0" w14:textId="04CB6925" w:rsidR="00015DC7" w:rsidRPr="00D211C4" w:rsidRDefault="00640298" w:rsidP="00E10868">
      <w:pPr>
        <w:pStyle w:val="Citas"/>
        <w:numPr>
          <w:ilvl w:val="0"/>
          <w:numId w:val="9"/>
        </w:numPr>
        <w:spacing w:before="0" w:after="0"/>
        <w:ind w:right="-18"/>
        <w:rPr>
          <w:b/>
          <w:bCs/>
          <w:i w:val="0"/>
          <w:sz w:val="24"/>
          <w:szCs w:val="24"/>
        </w:rPr>
      </w:pPr>
      <w:r w:rsidRPr="00D211C4">
        <w:rPr>
          <w:bCs/>
          <w:i w:val="0"/>
          <w:sz w:val="24"/>
          <w:szCs w:val="24"/>
        </w:rPr>
        <w:t xml:space="preserve">Consta de un documento denominado Presupuesto Basado en Resultados Municipal, </w:t>
      </w:r>
      <w:proofErr w:type="spellStart"/>
      <w:r w:rsidR="00015DC7" w:rsidRPr="00D211C4">
        <w:rPr>
          <w:b/>
          <w:bCs/>
          <w:i w:val="0"/>
          <w:sz w:val="24"/>
          <w:szCs w:val="24"/>
        </w:rPr>
        <w:t>PbRM</w:t>
      </w:r>
      <w:proofErr w:type="spellEnd"/>
      <w:r w:rsidR="00015DC7" w:rsidRPr="00D211C4">
        <w:rPr>
          <w:b/>
          <w:bCs/>
          <w:i w:val="0"/>
          <w:sz w:val="24"/>
          <w:szCs w:val="24"/>
        </w:rPr>
        <w:t xml:space="preserve"> 07a</w:t>
      </w:r>
      <w:r w:rsidR="00015DC7" w:rsidRPr="00D211C4">
        <w:rPr>
          <w:bCs/>
          <w:i w:val="0"/>
          <w:sz w:val="24"/>
          <w:szCs w:val="24"/>
        </w:rPr>
        <w:t>, Programa Anual de Obra</w:t>
      </w:r>
      <w:r w:rsidRPr="00D211C4">
        <w:rPr>
          <w:bCs/>
          <w:i w:val="0"/>
          <w:sz w:val="24"/>
          <w:szCs w:val="24"/>
        </w:rPr>
        <w:t xml:space="preserve"> del primero de enero al treinta y uno de diciembre de dos mil veinticinco. </w:t>
      </w:r>
    </w:p>
    <w:p w14:paraId="62492C87" w14:textId="77777777" w:rsidR="00CD6D09" w:rsidRPr="00D211C4" w:rsidRDefault="00CD6D09" w:rsidP="00E10868">
      <w:pPr>
        <w:pStyle w:val="Citas"/>
        <w:numPr>
          <w:ilvl w:val="0"/>
          <w:numId w:val="9"/>
        </w:numPr>
        <w:spacing w:before="0" w:after="0"/>
        <w:ind w:right="-18"/>
        <w:rPr>
          <w:b/>
          <w:bCs/>
          <w:i w:val="0"/>
          <w:sz w:val="24"/>
          <w:szCs w:val="24"/>
        </w:rPr>
      </w:pPr>
      <w:r w:rsidRPr="00D211C4">
        <w:rPr>
          <w:bCs/>
          <w:i w:val="0"/>
          <w:sz w:val="24"/>
          <w:szCs w:val="24"/>
        </w:rPr>
        <w:lastRenderedPageBreak/>
        <w:t>Oficio número</w:t>
      </w:r>
      <w:r w:rsidRPr="00D211C4">
        <w:rPr>
          <w:b/>
          <w:bCs/>
          <w:i w:val="0"/>
          <w:sz w:val="24"/>
          <w:szCs w:val="24"/>
        </w:rPr>
        <w:t xml:space="preserve"> TEMA/AYUNT/UTAIP/347/2025</w:t>
      </w:r>
      <w:r w:rsidRPr="00D211C4">
        <w:rPr>
          <w:bCs/>
          <w:i w:val="0"/>
          <w:sz w:val="24"/>
          <w:szCs w:val="24"/>
        </w:rPr>
        <w:t xml:space="preserve">, signado por la Titular de la Unidad de Transparencia, dirigido a la Jefatura de Administración del Municipio de Temamatla, Estado de México, </w:t>
      </w:r>
      <w:r w:rsidRPr="00D211C4">
        <w:rPr>
          <w:i w:val="0"/>
          <w:sz w:val="24"/>
          <w:szCs w:val="24"/>
        </w:rPr>
        <w:t>mediante el cual solicita se dé contestación a la solicitud de información 00141/TEMAMATL/IP/2025, respecto de los contratos de obras del 01 de enero al 08 de abril de 2025, así como el programa anual de obras para el ejercicio fiscal 2025.</w:t>
      </w:r>
    </w:p>
    <w:p w14:paraId="6D5CD68C" w14:textId="6F5046D2" w:rsidR="008038B7" w:rsidRPr="00D211C4" w:rsidRDefault="00CD6D09" w:rsidP="00E10868">
      <w:pPr>
        <w:pStyle w:val="Citas"/>
        <w:numPr>
          <w:ilvl w:val="0"/>
          <w:numId w:val="9"/>
        </w:numPr>
        <w:spacing w:before="0" w:after="0"/>
        <w:ind w:right="-18"/>
        <w:rPr>
          <w:b/>
          <w:bCs/>
          <w:i w:val="0"/>
          <w:sz w:val="24"/>
          <w:szCs w:val="24"/>
        </w:rPr>
      </w:pPr>
      <w:r w:rsidRPr="00D211C4">
        <w:rPr>
          <w:bCs/>
          <w:i w:val="0"/>
          <w:sz w:val="24"/>
          <w:szCs w:val="24"/>
        </w:rPr>
        <w:t xml:space="preserve">Oficio número </w:t>
      </w:r>
      <w:r w:rsidRPr="00D211C4">
        <w:rPr>
          <w:b/>
          <w:bCs/>
          <w:i w:val="0"/>
          <w:sz w:val="24"/>
          <w:szCs w:val="24"/>
        </w:rPr>
        <w:t xml:space="preserve">TEMA/AYUNT/UTAIP/346/2025, </w:t>
      </w:r>
      <w:r w:rsidRPr="00D211C4">
        <w:rPr>
          <w:bCs/>
          <w:i w:val="0"/>
          <w:sz w:val="24"/>
          <w:szCs w:val="24"/>
        </w:rPr>
        <w:t xml:space="preserve">signado por la Titular de la Unidad de Transparencia, dirigido a la Tesorera del Municipio de Temamatla, Estado de México, </w:t>
      </w:r>
      <w:r w:rsidRPr="00D211C4">
        <w:rPr>
          <w:i w:val="0"/>
          <w:sz w:val="24"/>
          <w:szCs w:val="24"/>
        </w:rPr>
        <w:t>mediante el cual solicita se dé contestación a la solicitud de información 00141/TEMAMATL/IP/2025, respecto de los recibos de nómina del presidente municipal, síndico, regidores y todo el personal del ayuntamiento.</w:t>
      </w:r>
    </w:p>
    <w:p w14:paraId="7E61164D" w14:textId="77777777" w:rsidR="006C779E" w:rsidRPr="00D211C4" w:rsidRDefault="006C779E" w:rsidP="00E10868">
      <w:pPr>
        <w:pStyle w:val="Prrafodelista"/>
        <w:spacing w:line="360" w:lineRule="auto"/>
        <w:ind w:left="0"/>
        <w:jc w:val="both"/>
        <w:rPr>
          <w:rFonts w:ascii="Palatino Linotype" w:hAnsi="Palatino Linotype"/>
          <w:b/>
          <w:bCs/>
          <w:lang w:val="es-MX"/>
        </w:rPr>
      </w:pPr>
    </w:p>
    <w:p w14:paraId="159511BF" w14:textId="25E1494B" w:rsidR="00673131" w:rsidRPr="00D211C4" w:rsidRDefault="0053541B" w:rsidP="00E10868">
      <w:pPr>
        <w:pStyle w:val="Prrafodelista"/>
        <w:spacing w:line="360" w:lineRule="auto"/>
        <w:ind w:left="0"/>
        <w:jc w:val="both"/>
        <w:rPr>
          <w:rFonts w:ascii="Palatino Linotype" w:hAnsi="Palatino Linotype" w:cs="Arial"/>
          <w:b/>
          <w:bCs/>
          <w:lang w:val="es-MX"/>
        </w:rPr>
      </w:pPr>
      <w:r w:rsidRPr="00D211C4">
        <w:rPr>
          <w:rFonts w:ascii="Palatino Linotype" w:hAnsi="Palatino Linotype"/>
          <w:b/>
          <w:bCs/>
        </w:rPr>
        <w:t xml:space="preserve">RESPUESTA A LA SOLICITUD DE INFORMACIÓN </w:t>
      </w:r>
      <w:r w:rsidR="00CD6D09" w:rsidRPr="00D211C4">
        <w:rPr>
          <w:rFonts w:ascii="Palatino Linotype" w:hAnsi="Palatino Linotype" w:cs="Arial"/>
          <w:b/>
          <w:bCs/>
          <w:lang w:val="es-MX"/>
        </w:rPr>
        <w:t>00142/TEMAMATL/IP/2025</w:t>
      </w:r>
    </w:p>
    <w:p w14:paraId="77FE328D" w14:textId="742AACD3" w:rsidR="00673131" w:rsidRPr="00D211C4" w:rsidRDefault="00673131" w:rsidP="00E10868">
      <w:pPr>
        <w:pStyle w:val="Citas"/>
        <w:numPr>
          <w:ilvl w:val="0"/>
          <w:numId w:val="8"/>
        </w:numPr>
        <w:spacing w:before="0" w:after="0"/>
        <w:ind w:right="-18"/>
        <w:rPr>
          <w:b/>
          <w:bCs/>
          <w:i w:val="0"/>
          <w:sz w:val="24"/>
          <w:szCs w:val="24"/>
          <w:lang w:val="en-US"/>
        </w:rPr>
      </w:pPr>
      <w:r w:rsidRPr="00D211C4">
        <w:rPr>
          <w:b/>
          <w:bCs/>
          <w:i w:val="0"/>
          <w:sz w:val="24"/>
          <w:szCs w:val="24"/>
          <w:lang w:val="en-US"/>
        </w:rPr>
        <w:t>“</w:t>
      </w:r>
      <w:r w:rsidR="00CD6D09" w:rsidRPr="00D211C4">
        <w:rPr>
          <w:b/>
          <w:bCs/>
          <w:i w:val="0"/>
          <w:sz w:val="24"/>
          <w:szCs w:val="24"/>
          <w:lang w:val="en-US"/>
        </w:rPr>
        <w:t>00142.pdf</w:t>
      </w:r>
      <w:r w:rsidRPr="00D211C4">
        <w:rPr>
          <w:b/>
          <w:bCs/>
          <w:i w:val="0"/>
          <w:sz w:val="24"/>
          <w:szCs w:val="24"/>
          <w:lang w:val="en-US"/>
        </w:rPr>
        <w:t>”</w:t>
      </w:r>
      <w:r w:rsidR="00AE256D" w:rsidRPr="00D211C4">
        <w:rPr>
          <w:b/>
          <w:bCs/>
          <w:i w:val="0"/>
          <w:sz w:val="24"/>
          <w:szCs w:val="24"/>
          <w:lang w:val="en-US"/>
        </w:rPr>
        <w:t xml:space="preserve">: </w:t>
      </w:r>
      <w:r w:rsidR="00AE256D" w:rsidRPr="00D211C4">
        <w:rPr>
          <w:i w:val="0"/>
          <w:sz w:val="24"/>
          <w:szCs w:val="24"/>
        </w:rPr>
        <w:t>Compila lo siguiente:</w:t>
      </w:r>
    </w:p>
    <w:p w14:paraId="480F34ED" w14:textId="16D09DFB" w:rsidR="00CD6D09" w:rsidRPr="00D211C4" w:rsidRDefault="00CD6D09" w:rsidP="00E10868">
      <w:pPr>
        <w:pStyle w:val="Citas"/>
        <w:numPr>
          <w:ilvl w:val="0"/>
          <w:numId w:val="9"/>
        </w:numPr>
        <w:spacing w:before="0" w:after="0"/>
        <w:ind w:right="-18"/>
        <w:rPr>
          <w:b/>
          <w:bCs/>
          <w:i w:val="0"/>
          <w:sz w:val="24"/>
          <w:szCs w:val="24"/>
        </w:rPr>
      </w:pPr>
      <w:r w:rsidRPr="00D211C4">
        <w:rPr>
          <w:i w:val="0"/>
          <w:sz w:val="24"/>
          <w:szCs w:val="24"/>
        </w:rPr>
        <w:t xml:space="preserve">Oficio número </w:t>
      </w:r>
      <w:r w:rsidRPr="00D211C4">
        <w:rPr>
          <w:b/>
          <w:bCs/>
          <w:i w:val="0"/>
          <w:sz w:val="24"/>
          <w:szCs w:val="24"/>
        </w:rPr>
        <w:t>TEMA/AYUNT/UTAIP/191R/2025</w:t>
      </w:r>
      <w:r w:rsidRPr="00D211C4">
        <w:rPr>
          <w:i w:val="0"/>
          <w:sz w:val="24"/>
          <w:szCs w:val="24"/>
        </w:rPr>
        <w:t xml:space="preserve"> signado por la titular de la unidad de transparencia, de fecha nueve de mayo de dos mil veinticinco, mediante el cual refiere que se sirva para notificar la respuesta a la solicitud de información. </w:t>
      </w:r>
    </w:p>
    <w:p w14:paraId="0A6E39D9" w14:textId="7A78CB48" w:rsidR="00CD6D09" w:rsidRPr="00D211C4" w:rsidRDefault="00CD6D09" w:rsidP="00E10868">
      <w:pPr>
        <w:pStyle w:val="Citas"/>
        <w:numPr>
          <w:ilvl w:val="0"/>
          <w:numId w:val="9"/>
        </w:numPr>
        <w:spacing w:before="0" w:after="0"/>
        <w:ind w:right="-18"/>
        <w:rPr>
          <w:b/>
          <w:bCs/>
          <w:i w:val="0"/>
          <w:sz w:val="24"/>
          <w:szCs w:val="24"/>
        </w:rPr>
      </w:pPr>
      <w:r w:rsidRPr="00D211C4">
        <w:rPr>
          <w:i w:val="0"/>
          <w:sz w:val="24"/>
          <w:szCs w:val="24"/>
        </w:rPr>
        <w:t xml:space="preserve">Oficio número </w:t>
      </w:r>
      <w:r w:rsidR="0048068E" w:rsidRPr="00D211C4">
        <w:rPr>
          <w:b/>
          <w:i w:val="0"/>
          <w:sz w:val="24"/>
          <w:szCs w:val="24"/>
        </w:rPr>
        <w:t>TEMA/AYUNT/UTAIP/351</w:t>
      </w:r>
      <w:r w:rsidRPr="00D211C4">
        <w:rPr>
          <w:b/>
          <w:i w:val="0"/>
          <w:sz w:val="24"/>
          <w:szCs w:val="24"/>
        </w:rPr>
        <w:t>/2025</w:t>
      </w:r>
      <w:r w:rsidRPr="00D211C4">
        <w:rPr>
          <w:i w:val="0"/>
          <w:sz w:val="24"/>
          <w:szCs w:val="24"/>
        </w:rPr>
        <w:t xml:space="preserve"> signado por la Titular de la Unidad  de Transparencia, dirigido al Titular de la Dirección de Obras Públicas del Municipio de Temamatla, Estado de México, mediante el cual solicita se dé contestación a la solicitud de información </w:t>
      </w:r>
      <w:r w:rsidR="0048068E" w:rsidRPr="00D211C4">
        <w:rPr>
          <w:i w:val="0"/>
          <w:sz w:val="24"/>
          <w:szCs w:val="24"/>
        </w:rPr>
        <w:lastRenderedPageBreak/>
        <w:t>00142</w:t>
      </w:r>
      <w:r w:rsidRPr="00D211C4">
        <w:rPr>
          <w:i w:val="0"/>
          <w:sz w:val="24"/>
          <w:szCs w:val="24"/>
        </w:rPr>
        <w:t>/TEMAMATL/IP/2025, respecto de</w:t>
      </w:r>
      <w:r w:rsidR="0048068E" w:rsidRPr="00D211C4">
        <w:rPr>
          <w:i w:val="0"/>
          <w:sz w:val="24"/>
          <w:szCs w:val="24"/>
        </w:rPr>
        <w:t>l Programa anual de obras aprobado por el ayuntamiento para el año 2025</w:t>
      </w:r>
      <w:r w:rsidRPr="00D211C4">
        <w:rPr>
          <w:i w:val="0"/>
          <w:sz w:val="24"/>
          <w:szCs w:val="24"/>
        </w:rPr>
        <w:t>.</w:t>
      </w:r>
    </w:p>
    <w:p w14:paraId="41ADF3D4" w14:textId="312FBD21" w:rsidR="00CD6D09" w:rsidRPr="00D211C4" w:rsidRDefault="00CD6D09" w:rsidP="00E10868">
      <w:pPr>
        <w:pStyle w:val="Citas"/>
        <w:numPr>
          <w:ilvl w:val="0"/>
          <w:numId w:val="9"/>
        </w:numPr>
        <w:spacing w:before="0" w:after="0"/>
        <w:ind w:right="-18"/>
        <w:rPr>
          <w:b/>
          <w:bCs/>
          <w:i w:val="0"/>
          <w:sz w:val="24"/>
          <w:szCs w:val="24"/>
        </w:rPr>
      </w:pPr>
      <w:r w:rsidRPr="00D211C4">
        <w:rPr>
          <w:i w:val="0"/>
          <w:sz w:val="24"/>
          <w:szCs w:val="24"/>
        </w:rPr>
        <w:t xml:space="preserve">Oficio número </w:t>
      </w:r>
      <w:r w:rsidR="0048068E" w:rsidRPr="00D211C4">
        <w:rPr>
          <w:b/>
          <w:i w:val="0"/>
          <w:sz w:val="24"/>
          <w:szCs w:val="24"/>
        </w:rPr>
        <w:t>MT/AYUNT/DOP/0117</w:t>
      </w:r>
      <w:r w:rsidRPr="00D211C4">
        <w:rPr>
          <w:b/>
          <w:i w:val="0"/>
          <w:sz w:val="24"/>
          <w:szCs w:val="24"/>
        </w:rPr>
        <w:t xml:space="preserve">/2025, </w:t>
      </w:r>
      <w:r w:rsidRPr="00D211C4">
        <w:rPr>
          <w:i w:val="0"/>
          <w:sz w:val="24"/>
          <w:szCs w:val="24"/>
        </w:rPr>
        <w:t xml:space="preserve">signado por el Director de Obras Públicas, mediante el cual refiere que </w:t>
      </w:r>
      <w:r w:rsidR="0048068E" w:rsidRPr="00D211C4">
        <w:rPr>
          <w:i w:val="0"/>
          <w:sz w:val="24"/>
          <w:szCs w:val="24"/>
        </w:rPr>
        <w:t xml:space="preserve">se hace entrega del </w:t>
      </w:r>
      <w:r w:rsidRPr="00D211C4">
        <w:rPr>
          <w:i w:val="0"/>
          <w:sz w:val="24"/>
          <w:szCs w:val="24"/>
        </w:rPr>
        <w:t xml:space="preserve">programa anual de obras 2025. </w:t>
      </w:r>
    </w:p>
    <w:p w14:paraId="496FD61F" w14:textId="77777777" w:rsidR="00CD6D09" w:rsidRPr="00D211C4" w:rsidRDefault="00CD6D09" w:rsidP="00E10868">
      <w:pPr>
        <w:pStyle w:val="Citas"/>
        <w:numPr>
          <w:ilvl w:val="0"/>
          <w:numId w:val="9"/>
        </w:numPr>
        <w:spacing w:before="0" w:after="0"/>
        <w:ind w:right="-18"/>
        <w:rPr>
          <w:b/>
          <w:bCs/>
          <w:i w:val="0"/>
          <w:sz w:val="24"/>
          <w:szCs w:val="24"/>
        </w:rPr>
      </w:pPr>
      <w:r w:rsidRPr="00D211C4">
        <w:rPr>
          <w:bCs/>
          <w:i w:val="0"/>
          <w:sz w:val="24"/>
          <w:szCs w:val="24"/>
        </w:rPr>
        <w:t xml:space="preserve">Consta de un documento denominado Presupuesto Basado en Resultados Municipal, </w:t>
      </w:r>
      <w:proofErr w:type="spellStart"/>
      <w:r w:rsidRPr="00D211C4">
        <w:rPr>
          <w:b/>
          <w:bCs/>
          <w:i w:val="0"/>
          <w:sz w:val="24"/>
          <w:szCs w:val="24"/>
        </w:rPr>
        <w:t>PbRM</w:t>
      </w:r>
      <w:proofErr w:type="spellEnd"/>
      <w:r w:rsidRPr="00D211C4">
        <w:rPr>
          <w:b/>
          <w:bCs/>
          <w:i w:val="0"/>
          <w:sz w:val="24"/>
          <w:szCs w:val="24"/>
        </w:rPr>
        <w:t xml:space="preserve"> 07a</w:t>
      </w:r>
      <w:r w:rsidRPr="00D211C4">
        <w:rPr>
          <w:bCs/>
          <w:i w:val="0"/>
          <w:sz w:val="24"/>
          <w:szCs w:val="24"/>
        </w:rPr>
        <w:t xml:space="preserve">, Programa Anual de Obra del primero de enero al treinta y uno de diciembre de dos mil veinticinco. </w:t>
      </w:r>
    </w:p>
    <w:p w14:paraId="62762F63" w14:textId="00E05A98" w:rsidR="00CD6D09" w:rsidRPr="00D211C4" w:rsidRDefault="00CD6D09" w:rsidP="00E10868">
      <w:pPr>
        <w:pStyle w:val="Citas"/>
        <w:numPr>
          <w:ilvl w:val="0"/>
          <w:numId w:val="9"/>
        </w:numPr>
        <w:spacing w:before="0" w:after="0"/>
        <w:ind w:right="-18"/>
        <w:rPr>
          <w:b/>
          <w:bCs/>
          <w:i w:val="0"/>
          <w:sz w:val="24"/>
          <w:szCs w:val="24"/>
        </w:rPr>
      </w:pPr>
      <w:r w:rsidRPr="00D211C4">
        <w:rPr>
          <w:bCs/>
          <w:i w:val="0"/>
          <w:sz w:val="24"/>
          <w:szCs w:val="24"/>
        </w:rPr>
        <w:t>Oficio número</w:t>
      </w:r>
      <w:r w:rsidR="0048068E" w:rsidRPr="00D211C4">
        <w:rPr>
          <w:b/>
          <w:bCs/>
          <w:i w:val="0"/>
          <w:sz w:val="24"/>
          <w:szCs w:val="24"/>
        </w:rPr>
        <w:t xml:space="preserve"> TEMA/AYUNT/UTAIP/350</w:t>
      </w:r>
      <w:r w:rsidRPr="00D211C4">
        <w:rPr>
          <w:b/>
          <w:bCs/>
          <w:i w:val="0"/>
          <w:sz w:val="24"/>
          <w:szCs w:val="24"/>
        </w:rPr>
        <w:t>/2025</w:t>
      </w:r>
      <w:r w:rsidRPr="00D211C4">
        <w:rPr>
          <w:bCs/>
          <w:i w:val="0"/>
          <w:sz w:val="24"/>
          <w:szCs w:val="24"/>
        </w:rPr>
        <w:t xml:space="preserve">, signado por la Titular de la Unidad de Transparencia, dirigido a la Jefatura de Administración del Municipio de Temamatla, Estado de México, </w:t>
      </w:r>
      <w:r w:rsidRPr="00D211C4">
        <w:rPr>
          <w:i w:val="0"/>
          <w:sz w:val="24"/>
          <w:szCs w:val="24"/>
        </w:rPr>
        <w:t>mediante el cual solicita se dé contestación a la solicitud de información 00141/TEMAMATL/IP/2025, respecto de</w:t>
      </w:r>
      <w:r w:rsidR="0048068E" w:rsidRPr="00D211C4">
        <w:rPr>
          <w:i w:val="0"/>
          <w:sz w:val="24"/>
          <w:szCs w:val="24"/>
        </w:rPr>
        <w:t>l programa anual de adquisiciones por el ayuntamiento para el año 2025, así como para el contrato de adquisición de una retroexcavadora que el Presidente Municipal entregó el 05 de febrero de 2025, según redes sociales</w:t>
      </w:r>
      <w:r w:rsidRPr="00D211C4">
        <w:rPr>
          <w:i w:val="0"/>
          <w:sz w:val="24"/>
          <w:szCs w:val="24"/>
        </w:rPr>
        <w:t>.</w:t>
      </w:r>
    </w:p>
    <w:p w14:paraId="6B04D7C8" w14:textId="2107F0F1" w:rsidR="00CD6D09" w:rsidRPr="00D211C4" w:rsidRDefault="00CD6D09" w:rsidP="00E10868">
      <w:pPr>
        <w:pStyle w:val="Citas"/>
        <w:numPr>
          <w:ilvl w:val="0"/>
          <w:numId w:val="9"/>
        </w:numPr>
        <w:spacing w:before="0" w:after="0"/>
        <w:ind w:right="-18"/>
        <w:rPr>
          <w:b/>
          <w:bCs/>
          <w:i w:val="0"/>
          <w:sz w:val="24"/>
          <w:szCs w:val="24"/>
        </w:rPr>
      </w:pPr>
      <w:r w:rsidRPr="00D211C4">
        <w:rPr>
          <w:bCs/>
          <w:i w:val="0"/>
          <w:sz w:val="24"/>
          <w:szCs w:val="24"/>
        </w:rPr>
        <w:t xml:space="preserve">Oficio número </w:t>
      </w:r>
      <w:r w:rsidRPr="00D211C4">
        <w:rPr>
          <w:b/>
          <w:bCs/>
          <w:i w:val="0"/>
          <w:sz w:val="24"/>
          <w:szCs w:val="24"/>
        </w:rPr>
        <w:t>TEMA/AYUNT/UTAIP/34</w:t>
      </w:r>
      <w:r w:rsidR="0048068E" w:rsidRPr="00D211C4">
        <w:rPr>
          <w:b/>
          <w:bCs/>
          <w:i w:val="0"/>
          <w:sz w:val="24"/>
          <w:szCs w:val="24"/>
        </w:rPr>
        <w:t>9</w:t>
      </w:r>
      <w:r w:rsidRPr="00D211C4">
        <w:rPr>
          <w:b/>
          <w:bCs/>
          <w:i w:val="0"/>
          <w:sz w:val="24"/>
          <w:szCs w:val="24"/>
        </w:rPr>
        <w:t xml:space="preserve">/2025, </w:t>
      </w:r>
      <w:r w:rsidRPr="00D211C4">
        <w:rPr>
          <w:bCs/>
          <w:i w:val="0"/>
          <w:sz w:val="24"/>
          <w:szCs w:val="24"/>
        </w:rPr>
        <w:t xml:space="preserve">signado por la Titular de la Unidad de Transparencia, dirigido a la Tesorera del Municipio de Temamatla, Estado de México, </w:t>
      </w:r>
      <w:r w:rsidRPr="00D211C4">
        <w:rPr>
          <w:i w:val="0"/>
          <w:sz w:val="24"/>
          <w:szCs w:val="24"/>
        </w:rPr>
        <w:t xml:space="preserve">mediante el cual solicita se dé contestación a la solicitud de información 00141/TEMAMATL/IP/2025, respecto de </w:t>
      </w:r>
      <w:r w:rsidR="0048068E" w:rsidRPr="00D211C4">
        <w:rPr>
          <w:i w:val="0"/>
          <w:sz w:val="24"/>
          <w:szCs w:val="24"/>
        </w:rPr>
        <w:t xml:space="preserve">la fuente de financiamiento con la cual se adquirió maquinaria de los años 2024 y 2025, fuente de financiamiento de la adquisición de una retroexcavadora </w:t>
      </w:r>
      <w:r w:rsidR="0048068E" w:rsidRPr="00D211C4">
        <w:rPr>
          <w:i w:val="0"/>
          <w:sz w:val="24"/>
          <w:szCs w:val="24"/>
        </w:rPr>
        <w:lastRenderedPageBreak/>
        <w:t>que el presidente municipal entrego el día 5 de febrero de 2025, según redes sociales</w:t>
      </w:r>
      <w:r w:rsidRPr="00D211C4">
        <w:rPr>
          <w:i w:val="0"/>
          <w:sz w:val="24"/>
          <w:szCs w:val="24"/>
        </w:rPr>
        <w:t>.</w:t>
      </w:r>
    </w:p>
    <w:p w14:paraId="2676FE36" w14:textId="799F8A4E" w:rsidR="007E7036" w:rsidRPr="00D211C4" w:rsidRDefault="007E7036" w:rsidP="00E10868">
      <w:pPr>
        <w:tabs>
          <w:tab w:val="left" w:pos="2460"/>
        </w:tabs>
        <w:autoSpaceDE w:val="0"/>
        <w:autoSpaceDN w:val="0"/>
        <w:adjustRightInd w:val="0"/>
        <w:spacing w:after="0" w:line="360" w:lineRule="auto"/>
        <w:jc w:val="both"/>
        <w:rPr>
          <w:rFonts w:ascii="Palatino Linotype" w:hAnsi="Palatino Linotype"/>
          <w:sz w:val="24"/>
          <w:szCs w:val="24"/>
        </w:rPr>
      </w:pPr>
      <w:r w:rsidRPr="00D211C4">
        <w:rPr>
          <w:rFonts w:ascii="Palatino Linotype" w:hAnsi="Palatino Linotype" w:cs="Arial"/>
          <w:sz w:val="24"/>
        </w:rPr>
        <w:t xml:space="preserve"> </w:t>
      </w:r>
    </w:p>
    <w:p w14:paraId="4EE72451" w14:textId="05AB56D8" w:rsidR="006C779E" w:rsidRPr="00D211C4" w:rsidRDefault="006C779E" w:rsidP="00E10868">
      <w:pPr>
        <w:tabs>
          <w:tab w:val="left" w:pos="2460"/>
        </w:tabs>
        <w:autoSpaceDE w:val="0"/>
        <w:autoSpaceDN w:val="0"/>
        <w:adjustRightInd w:val="0"/>
        <w:spacing w:after="0" w:line="360" w:lineRule="auto"/>
        <w:jc w:val="both"/>
        <w:rPr>
          <w:rFonts w:ascii="Palatino Linotype" w:hAnsi="Palatino Linotype" w:cs="Arial"/>
          <w:sz w:val="24"/>
        </w:rPr>
      </w:pPr>
      <w:r w:rsidRPr="00D211C4">
        <w:rPr>
          <w:rFonts w:ascii="Palatino Linotype" w:hAnsi="Palatino Linotype"/>
          <w:bCs/>
          <w:sz w:val="24"/>
          <w:szCs w:val="24"/>
        </w:rPr>
        <w:t xml:space="preserve">Inconforme con las respuestas rendidas por </w:t>
      </w:r>
      <w:r w:rsidRPr="00D211C4">
        <w:rPr>
          <w:rFonts w:ascii="Palatino Linotype" w:hAnsi="Palatino Linotype"/>
          <w:b/>
          <w:sz w:val="24"/>
          <w:szCs w:val="24"/>
        </w:rPr>
        <w:t xml:space="preserve">El Sujeto Obligado, El Recurrente </w:t>
      </w:r>
      <w:r w:rsidRPr="00D211C4">
        <w:rPr>
          <w:rFonts w:ascii="Palatino Linotype" w:hAnsi="Palatino Linotype"/>
          <w:bCs/>
          <w:sz w:val="24"/>
          <w:szCs w:val="24"/>
        </w:rPr>
        <w:t xml:space="preserve">interpuso recursos de revisión en fechas </w:t>
      </w:r>
      <w:r w:rsidRPr="00D211C4">
        <w:rPr>
          <w:rFonts w:ascii="Palatino Linotype" w:hAnsi="Palatino Linotype" w:cs="Arial"/>
          <w:b/>
          <w:bCs/>
          <w:sz w:val="24"/>
          <w:szCs w:val="24"/>
        </w:rPr>
        <w:t xml:space="preserve">doce y diecinueve de septiembre de dos mil veinticinco, </w:t>
      </w:r>
      <w:r w:rsidRPr="00D211C4">
        <w:rPr>
          <w:rFonts w:ascii="Palatino Linotype" w:hAnsi="Palatino Linotype" w:cs="Arial"/>
          <w:sz w:val="24"/>
        </w:rPr>
        <w:t xml:space="preserve">en los cuales arguye las siguientes manifestaciones: </w:t>
      </w:r>
    </w:p>
    <w:p w14:paraId="5EDA4598" w14:textId="77777777" w:rsidR="00767800" w:rsidRPr="00963F27" w:rsidRDefault="00767800" w:rsidP="00E10868">
      <w:pPr>
        <w:spacing w:after="0" w:line="360" w:lineRule="auto"/>
        <w:jc w:val="both"/>
        <w:rPr>
          <w:rFonts w:ascii="Palatino Linotype" w:hAnsi="Palatino Linotype" w:cs="Arial"/>
          <w:b/>
          <w:bCs/>
          <w:sz w:val="23"/>
          <w:szCs w:val="23"/>
        </w:rPr>
      </w:pPr>
    </w:p>
    <w:p w14:paraId="14691CE2" w14:textId="623D25A6" w:rsidR="006C779E" w:rsidRPr="00963F27" w:rsidRDefault="00767800" w:rsidP="00E10868">
      <w:pPr>
        <w:spacing w:after="0" w:line="360" w:lineRule="auto"/>
        <w:jc w:val="both"/>
        <w:rPr>
          <w:rFonts w:ascii="Palatino Linotype" w:hAnsi="Palatino Linotype" w:cs="Arial"/>
          <w:b/>
          <w:bCs/>
          <w:sz w:val="23"/>
          <w:szCs w:val="23"/>
        </w:rPr>
      </w:pPr>
      <w:r w:rsidRPr="00963F27">
        <w:rPr>
          <w:rFonts w:ascii="Palatino Linotype" w:hAnsi="Palatino Linotype" w:cs="Arial"/>
          <w:b/>
          <w:bCs/>
          <w:sz w:val="23"/>
          <w:szCs w:val="23"/>
        </w:rPr>
        <w:t>05360/INFOEM/IP/RR/2025</w:t>
      </w:r>
    </w:p>
    <w:p w14:paraId="1F85BB55" w14:textId="77777777" w:rsidR="006C779E" w:rsidRPr="00D211C4" w:rsidRDefault="006C779E" w:rsidP="00E10868">
      <w:pPr>
        <w:spacing w:after="0" w:line="360" w:lineRule="auto"/>
        <w:jc w:val="both"/>
        <w:rPr>
          <w:rFonts w:ascii="Palatino Linotype" w:hAnsi="Palatino Linotype" w:cs="Arial"/>
          <w:b/>
          <w:bCs/>
          <w:sz w:val="24"/>
          <w:szCs w:val="24"/>
        </w:rPr>
      </w:pPr>
      <w:r w:rsidRPr="00D211C4">
        <w:rPr>
          <w:rFonts w:ascii="Palatino Linotype" w:hAnsi="Palatino Linotype" w:cs="Arial"/>
          <w:b/>
          <w:bCs/>
          <w:sz w:val="24"/>
          <w:szCs w:val="24"/>
        </w:rPr>
        <w:t>Acto impugnado:</w:t>
      </w:r>
    </w:p>
    <w:p w14:paraId="68706C51" w14:textId="35DE2C22" w:rsidR="006C779E" w:rsidRPr="00D211C4" w:rsidRDefault="006C779E" w:rsidP="00E10868">
      <w:pPr>
        <w:pStyle w:val="Citas"/>
        <w:spacing w:before="0" w:after="0"/>
        <w:rPr>
          <w:b/>
          <w:bCs/>
        </w:rPr>
      </w:pPr>
      <w:r w:rsidRPr="00D211C4">
        <w:t>“</w:t>
      </w:r>
      <w:r w:rsidR="00767800" w:rsidRPr="00D211C4">
        <w:t>Información incompleta</w:t>
      </w:r>
      <w:r w:rsidRPr="00D211C4">
        <w:t xml:space="preserve">” </w:t>
      </w:r>
      <w:r w:rsidRPr="00D211C4">
        <w:rPr>
          <w:b/>
          <w:bCs/>
        </w:rPr>
        <w:t xml:space="preserve">(Sic) </w:t>
      </w:r>
    </w:p>
    <w:p w14:paraId="3BF8415C" w14:textId="77777777" w:rsidR="006C779E" w:rsidRPr="00D211C4" w:rsidRDefault="006C779E" w:rsidP="00E10868">
      <w:pPr>
        <w:spacing w:after="0" w:line="360" w:lineRule="auto"/>
        <w:jc w:val="both"/>
        <w:rPr>
          <w:rFonts w:ascii="Palatino Linotype" w:hAnsi="Palatino Linotype" w:cs="Arial"/>
          <w:b/>
          <w:bCs/>
          <w:sz w:val="24"/>
          <w:szCs w:val="24"/>
        </w:rPr>
      </w:pPr>
      <w:r w:rsidRPr="00D211C4">
        <w:rPr>
          <w:rFonts w:ascii="Palatino Linotype" w:hAnsi="Palatino Linotype" w:cs="Arial"/>
          <w:b/>
          <w:bCs/>
          <w:sz w:val="24"/>
          <w:szCs w:val="24"/>
        </w:rPr>
        <w:t>Razones o motivos de la inconformidad:</w:t>
      </w:r>
    </w:p>
    <w:p w14:paraId="41716375" w14:textId="7E7478F3" w:rsidR="006C779E" w:rsidRPr="00D211C4" w:rsidRDefault="006C779E" w:rsidP="00E10868">
      <w:pPr>
        <w:pStyle w:val="Citas"/>
        <w:spacing w:before="0" w:after="0"/>
        <w:rPr>
          <w:b/>
          <w:bCs/>
        </w:rPr>
      </w:pPr>
      <w:r w:rsidRPr="00D211C4">
        <w:t>“</w:t>
      </w:r>
      <w:r w:rsidR="00767800" w:rsidRPr="00D211C4">
        <w:t xml:space="preserve">No entrega la información de forma dolosa pretendiendo que se realice el recurso de revisión para ganar tiempo y </w:t>
      </w:r>
      <w:proofErr w:type="spellStart"/>
      <w:r w:rsidR="00767800" w:rsidRPr="00D211C4">
        <w:t>haci</w:t>
      </w:r>
      <w:proofErr w:type="spellEnd"/>
      <w:r w:rsidR="00767800" w:rsidRPr="00D211C4">
        <w:t xml:space="preserve"> poder realizar la información o documentación</w:t>
      </w:r>
      <w:r w:rsidRPr="00D211C4">
        <w:t xml:space="preserve">” </w:t>
      </w:r>
      <w:r w:rsidRPr="00D211C4">
        <w:rPr>
          <w:b/>
          <w:bCs/>
        </w:rPr>
        <w:t>(Sic)</w:t>
      </w:r>
      <w:r w:rsidR="00E10868" w:rsidRPr="00D211C4">
        <w:rPr>
          <w:b/>
          <w:bCs/>
        </w:rPr>
        <w:t xml:space="preserve"> </w:t>
      </w:r>
    </w:p>
    <w:p w14:paraId="36014FD4" w14:textId="77777777" w:rsidR="006C779E" w:rsidRPr="00D211C4" w:rsidRDefault="006C779E" w:rsidP="00E10868">
      <w:pPr>
        <w:spacing w:after="0" w:line="360" w:lineRule="auto"/>
        <w:jc w:val="both"/>
        <w:rPr>
          <w:rFonts w:ascii="Palatino Linotype" w:hAnsi="Palatino Linotype" w:cs="Arial"/>
          <w:b/>
          <w:bCs/>
          <w:sz w:val="23"/>
          <w:szCs w:val="23"/>
        </w:rPr>
      </w:pPr>
    </w:p>
    <w:p w14:paraId="6B604710" w14:textId="711A809B" w:rsidR="006C779E" w:rsidRPr="00D211C4" w:rsidRDefault="00767800" w:rsidP="00E10868">
      <w:pPr>
        <w:spacing w:after="0" w:line="360" w:lineRule="auto"/>
        <w:jc w:val="both"/>
        <w:rPr>
          <w:rFonts w:ascii="Palatino Linotype" w:hAnsi="Palatino Linotype" w:cs="Arial"/>
          <w:b/>
          <w:bCs/>
          <w:sz w:val="23"/>
          <w:szCs w:val="23"/>
        </w:rPr>
      </w:pPr>
      <w:r w:rsidRPr="00D211C4">
        <w:rPr>
          <w:rFonts w:ascii="Palatino Linotype" w:hAnsi="Palatino Linotype" w:cs="Arial"/>
          <w:b/>
          <w:bCs/>
          <w:sz w:val="23"/>
          <w:szCs w:val="23"/>
        </w:rPr>
        <w:t>05361</w:t>
      </w:r>
      <w:r w:rsidR="006C779E" w:rsidRPr="00D211C4">
        <w:rPr>
          <w:rFonts w:ascii="Palatino Linotype" w:hAnsi="Palatino Linotype" w:cs="Arial"/>
          <w:b/>
          <w:bCs/>
          <w:sz w:val="23"/>
          <w:szCs w:val="23"/>
        </w:rPr>
        <w:t xml:space="preserve">/INFOEM/IP/RR/2025 </w:t>
      </w:r>
    </w:p>
    <w:p w14:paraId="679322DA" w14:textId="77777777" w:rsidR="006C779E" w:rsidRPr="00D211C4" w:rsidRDefault="006C779E" w:rsidP="00E10868">
      <w:pPr>
        <w:spacing w:after="0" w:line="360" w:lineRule="auto"/>
        <w:jc w:val="both"/>
        <w:rPr>
          <w:rFonts w:ascii="Palatino Linotype" w:hAnsi="Palatino Linotype" w:cs="Arial"/>
          <w:b/>
          <w:bCs/>
          <w:sz w:val="24"/>
          <w:szCs w:val="24"/>
        </w:rPr>
      </w:pPr>
      <w:r w:rsidRPr="00D211C4">
        <w:rPr>
          <w:rFonts w:ascii="Palatino Linotype" w:hAnsi="Palatino Linotype" w:cs="Arial"/>
          <w:b/>
          <w:bCs/>
          <w:sz w:val="24"/>
          <w:szCs w:val="24"/>
        </w:rPr>
        <w:t>Acto impugnado:</w:t>
      </w:r>
    </w:p>
    <w:p w14:paraId="12ACF0B8" w14:textId="615A1F78" w:rsidR="006C779E" w:rsidRPr="00D211C4" w:rsidRDefault="006C779E" w:rsidP="00E10868">
      <w:pPr>
        <w:pStyle w:val="Citas"/>
        <w:spacing w:before="0" w:after="0"/>
        <w:rPr>
          <w:b/>
          <w:bCs/>
        </w:rPr>
      </w:pPr>
      <w:r w:rsidRPr="00D211C4">
        <w:t>“</w:t>
      </w:r>
      <w:r w:rsidR="00767800" w:rsidRPr="00D211C4">
        <w:t>Información y documentación incompleta</w:t>
      </w:r>
      <w:r w:rsidRPr="00D211C4">
        <w:t xml:space="preserve">” </w:t>
      </w:r>
      <w:r w:rsidRPr="00D211C4">
        <w:rPr>
          <w:b/>
          <w:bCs/>
        </w:rPr>
        <w:t>(Sic)</w:t>
      </w:r>
    </w:p>
    <w:p w14:paraId="0F9B8F6C" w14:textId="77777777" w:rsidR="006C779E" w:rsidRPr="00D211C4" w:rsidRDefault="006C779E" w:rsidP="00E10868">
      <w:pPr>
        <w:spacing w:after="0" w:line="360" w:lineRule="auto"/>
        <w:jc w:val="both"/>
        <w:rPr>
          <w:rFonts w:ascii="Palatino Linotype" w:hAnsi="Palatino Linotype" w:cs="Arial"/>
          <w:b/>
          <w:bCs/>
          <w:sz w:val="24"/>
          <w:szCs w:val="24"/>
        </w:rPr>
      </w:pPr>
      <w:r w:rsidRPr="00D211C4">
        <w:rPr>
          <w:rFonts w:ascii="Palatino Linotype" w:hAnsi="Palatino Linotype" w:cs="Arial"/>
          <w:b/>
          <w:bCs/>
          <w:sz w:val="24"/>
          <w:szCs w:val="24"/>
        </w:rPr>
        <w:t>Razones o motivos de la inconformidad:</w:t>
      </w:r>
    </w:p>
    <w:p w14:paraId="5DD9EE23" w14:textId="6848F730" w:rsidR="006C779E" w:rsidRPr="00D211C4" w:rsidRDefault="006C779E" w:rsidP="00E10868">
      <w:pPr>
        <w:pStyle w:val="Citas"/>
        <w:spacing w:before="0" w:after="0"/>
        <w:rPr>
          <w:b/>
          <w:bCs/>
        </w:rPr>
      </w:pPr>
      <w:r w:rsidRPr="00D211C4">
        <w:t>“</w:t>
      </w:r>
      <w:r w:rsidR="00767800" w:rsidRPr="00D211C4">
        <w:t>La entrega de información no es complementa pretendiendo hacer tiempo</w:t>
      </w:r>
      <w:r w:rsidRPr="00D211C4">
        <w:t xml:space="preserve">” </w:t>
      </w:r>
      <w:r w:rsidRPr="00D211C4">
        <w:rPr>
          <w:b/>
          <w:bCs/>
        </w:rPr>
        <w:t>(Sic)</w:t>
      </w:r>
    </w:p>
    <w:p w14:paraId="5430B042" w14:textId="77777777" w:rsidR="007E7036" w:rsidRPr="00D211C4" w:rsidRDefault="007E7036" w:rsidP="00E10868">
      <w:pPr>
        <w:tabs>
          <w:tab w:val="left" w:pos="2460"/>
        </w:tabs>
        <w:autoSpaceDE w:val="0"/>
        <w:autoSpaceDN w:val="0"/>
        <w:adjustRightInd w:val="0"/>
        <w:spacing w:after="0" w:line="360" w:lineRule="auto"/>
        <w:jc w:val="both"/>
        <w:rPr>
          <w:rFonts w:ascii="Palatino Linotype" w:hAnsi="Palatino Linotype"/>
          <w:bCs/>
          <w:sz w:val="24"/>
          <w:szCs w:val="24"/>
        </w:rPr>
      </w:pPr>
    </w:p>
    <w:p w14:paraId="53012E24" w14:textId="250C5CC3" w:rsidR="007A0AE8" w:rsidRPr="00D211C4" w:rsidRDefault="007A0AE8" w:rsidP="00E10868">
      <w:pPr>
        <w:spacing w:after="0" w:line="360" w:lineRule="auto"/>
        <w:jc w:val="both"/>
        <w:rPr>
          <w:rFonts w:ascii="Palatino Linotype" w:hAnsi="Palatino Linotype" w:cs="Arial"/>
          <w:bCs/>
          <w:noProof/>
          <w:color w:val="000000"/>
          <w:sz w:val="24"/>
          <w:lang w:eastAsia="es-MX"/>
        </w:rPr>
      </w:pPr>
      <w:r w:rsidRPr="00D211C4">
        <w:rPr>
          <w:rFonts w:ascii="Palatino Linotype" w:hAnsi="Palatino Linotype"/>
          <w:sz w:val="24"/>
          <w:szCs w:val="24"/>
        </w:rPr>
        <w:t xml:space="preserve">Así las cosas, hasta aquí lo expuesto, resulta inconcuso que </w:t>
      </w:r>
      <w:r w:rsidRPr="00D211C4">
        <w:rPr>
          <w:rFonts w:ascii="Palatino Linotype" w:hAnsi="Palatino Linotype"/>
          <w:bCs/>
          <w:sz w:val="24"/>
          <w:szCs w:val="24"/>
        </w:rPr>
        <w:t>los motivos de inconformidad aducidos por</w:t>
      </w:r>
      <w:r w:rsidRPr="00D211C4">
        <w:rPr>
          <w:rFonts w:ascii="Palatino Linotype" w:hAnsi="Palatino Linotype" w:cs="Arial"/>
          <w:noProof/>
          <w:color w:val="000000"/>
          <w:sz w:val="24"/>
          <w:lang w:eastAsia="es-MX"/>
        </w:rPr>
        <w:t xml:space="preserve"> </w:t>
      </w:r>
      <w:r w:rsidR="006C779E" w:rsidRPr="00D211C4">
        <w:rPr>
          <w:rFonts w:ascii="Palatino Linotype" w:hAnsi="Palatino Linotype" w:cs="Arial"/>
          <w:b/>
          <w:noProof/>
          <w:color w:val="000000"/>
          <w:sz w:val="24"/>
          <w:lang w:eastAsia="es-MX"/>
        </w:rPr>
        <w:t>El</w:t>
      </w:r>
      <w:r w:rsidRPr="00D211C4">
        <w:rPr>
          <w:rFonts w:ascii="Palatino Linotype" w:hAnsi="Palatino Linotype" w:cs="Arial"/>
          <w:b/>
          <w:noProof/>
          <w:color w:val="000000"/>
          <w:sz w:val="24"/>
          <w:lang w:eastAsia="es-MX"/>
        </w:rPr>
        <w:t xml:space="preserve"> Recurrente, </w:t>
      </w:r>
      <w:r w:rsidRPr="00D211C4">
        <w:rPr>
          <w:rFonts w:ascii="Palatino Linotype" w:hAnsi="Palatino Linotype" w:cs="Arial"/>
          <w:bCs/>
          <w:noProof/>
          <w:color w:val="000000"/>
          <w:sz w:val="24"/>
          <w:lang w:eastAsia="es-MX"/>
        </w:rPr>
        <w:t>actualizan la</w:t>
      </w:r>
      <w:r w:rsidR="00B16A64" w:rsidRPr="00D211C4">
        <w:rPr>
          <w:rFonts w:ascii="Palatino Linotype" w:hAnsi="Palatino Linotype" w:cs="Arial"/>
          <w:bCs/>
          <w:noProof/>
          <w:color w:val="000000"/>
          <w:sz w:val="24"/>
          <w:lang w:eastAsia="es-MX"/>
        </w:rPr>
        <w:t>s</w:t>
      </w:r>
      <w:r w:rsidRPr="00D211C4">
        <w:rPr>
          <w:rFonts w:ascii="Palatino Linotype" w:hAnsi="Palatino Linotype" w:cs="Arial"/>
          <w:bCs/>
          <w:noProof/>
          <w:color w:val="000000"/>
          <w:sz w:val="24"/>
          <w:lang w:eastAsia="es-MX"/>
        </w:rPr>
        <w:t xml:space="preserve"> hipotesis normativa</w:t>
      </w:r>
      <w:r w:rsidR="00B16A64" w:rsidRPr="00D211C4">
        <w:rPr>
          <w:rFonts w:ascii="Palatino Linotype" w:hAnsi="Palatino Linotype" w:cs="Arial"/>
          <w:bCs/>
          <w:noProof/>
          <w:color w:val="000000"/>
          <w:sz w:val="24"/>
          <w:lang w:eastAsia="es-MX"/>
        </w:rPr>
        <w:t>s</w:t>
      </w:r>
      <w:r w:rsidRPr="00D211C4">
        <w:rPr>
          <w:rFonts w:ascii="Palatino Linotype" w:hAnsi="Palatino Linotype" w:cs="Arial"/>
          <w:bCs/>
          <w:noProof/>
          <w:color w:val="000000"/>
          <w:sz w:val="24"/>
          <w:lang w:eastAsia="es-MX"/>
        </w:rPr>
        <w:t xml:space="preserve"> prevista</w:t>
      </w:r>
      <w:r w:rsidR="00B16A64" w:rsidRPr="00D211C4">
        <w:rPr>
          <w:rFonts w:ascii="Palatino Linotype" w:hAnsi="Palatino Linotype" w:cs="Arial"/>
          <w:bCs/>
          <w:noProof/>
          <w:color w:val="000000"/>
          <w:sz w:val="24"/>
          <w:lang w:eastAsia="es-MX"/>
        </w:rPr>
        <w:t>s</w:t>
      </w:r>
      <w:r w:rsidRPr="00D211C4">
        <w:rPr>
          <w:rFonts w:ascii="Palatino Linotype" w:hAnsi="Palatino Linotype" w:cs="Arial"/>
          <w:bCs/>
          <w:noProof/>
          <w:color w:val="000000"/>
          <w:sz w:val="24"/>
          <w:lang w:eastAsia="es-MX"/>
        </w:rPr>
        <w:t xml:space="preserve"> en el artículo 179</w:t>
      </w:r>
      <w:r w:rsidR="00B25008" w:rsidRPr="00D211C4">
        <w:rPr>
          <w:rFonts w:ascii="Palatino Linotype" w:hAnsi="Palatino Linotype" w:cs="Arial"/>
          <w:bCs/>
          <w:noProof/>
          <w:color w:val="000000"/>
          <w:sz w:val="24"/>
          <w:lang w:eastAsia="es-MX"/>
        </w:rPr>
        <w:t xml:space="preserve"> </w:t>
      </w:r>
      <w:r w:rsidR="00767800" w:rsidRPr="00D211C4">
        <w:rPr>
          <w:rFonts w:ascii="Palatino Linotype" w:hAnsi="Palatino Linotype" w:cs="Arial"/>
          <w:bCs/>
          <w:noProof/>
          <w:color w:val="000000"/>
          <w:sz w:val="24"/>
          <w:lang w:eastAsia="es-MX"/>
        </w:rPr>
        <w:t>fracción V</w:t>
      </w:r>
      <w:r w:rsidRPr="00D211C4">
        <w:rPr>
          <w:rFonts w:ascii="Palatino Linotype" w:hAnsi="Palatino Linotype" w:cs="Arial"/>
          <w:bCs/>
          <w:noProof/>
          <w:color w:val="000000"/>
          <w:sz w:val="24"/>
          <w:lang w:eastAsia="es-MX"/>
        </w:rPr>
        <w:t xml:space="preserve"> de la Ley de Transparencia y Acceso a la </w:t>
      </w:r>
      <w:r w:rsidRPr="00D211C4">
        <w:rPr>
          <w:rFonts w:ascii="Palatino Linotype" w:hAnsi="Palatino Linotype" w:cs="Arial"/>
          <w:bCs/>
          <w:noProof/>
          <w:color w:val="000000"/>
          <w:sz w:val="24"/>
          <w:lang w:eastAsia="es-MX"/>
        </w:rPr>
        <w:lastRenderedPageBreak/>
        <w:t xml:space="preserve">Información Pública del Estado de México y Municipios, cuyo contenido literal es el siguiente: </w:t>
      </w:r>
    </w:p>
    <w:p w14:paraId="523FE9A4" w14:textId="77777777" w:rsidR="00767800" w:rsidRPr="00D211C4" w:rsidRDefault="00767800" w:rsidP="00E10868">
      <w:pPr>
        <w:spacing w:after="0" w:line="360" w:lineRule="auto"/>
        <w:jc w:val="both"/>
        <w:rPr>
          <w:rFonts w:ascii="Palatino Linotype" w:hAnsi="Palatino Linotype" w:cs="Arial"/>
          <w:bCs/>
          <w:noProof/>
          <w:color w:val="000000"/>
          <w:sz w:val="24"/>
          <w:lang w:eastAsia="es-MX"/>
        </w:rPr>
      </w:pPr>
    </w:p>
    <w:p w14:paraId="6F540E04" w14:textId="77777777" w:rsidR="007A0AE8" w:rsidRPr="00D211C4" w:rsidRDefault="007A0AE8" w:rsidP="00E10868">
      <w:pPr>
        <w:pStyle w:val="Citas"/>
        <w:spacing w:before="0" w:after="0"/>
      </w:pPr>
      <w:r w:rsidRPr="00D211C4">
        <w:t>“Artículo 179. El recurso de revisión es un medio de protección que la Ley otorga a los particulares, para hacer valer su derecho de acceso a la información pública, y procederá en contra de las siguientes causas:</w:t>
      </w:r>
    </w:p>
    <w:p w14:paraId="664F7E27" w14:textId="6E226916" w:rsidR="00767800" w:rsidRPr="00D211C4" w:rsidRDefault="00767800" w:rsidP="00E10868">
      <w:pPr>
        <w:pStyle w:val="Citas"/>
        <w:spacing w:before="0" w:after="0"/>
      </w:pPr>
      <w:r w:rsidRPr="00D211C4">
        <w:t>(…)</w:t>
      </w:r>
    </w:p>
    <w:p w14:paraId="5B0AE9D5" w14:textId="1673A472" w:rsidR="007A0AE8" w:rsidRPr="00D211C4" w:rsidRDefault="00767800" w:rsidP="00E10868">
      <w:pPr>
        <w:pStyle w:val="Citas"/>
        <w:spacing w:before="0" w:after="0"/>
      </w:pPr>
      <w:r w:rsidRPr="00D211C4">
        <w:t>V. La entrega de información incompleta;</w:t>
      </w:r>
      <w:r w:rsidRPr="00D211C4">
        <w:cr/>
      </w:r>
      <w:r w:rsidR="006C779E" w:rsidRPr="00D211C4">
        <w:t>(…)”</w:t>
      </w:r>
      <w:r w:rsidR="007A0AE8" w:rsidRPr="00D211C4">
        <w:t xml:space="preserve"> </w:t>
      </w:r>
      <w:r w:rsidR="007A0AE8" w:rsidRPr="00D211C4">
        <w:rPr>
          <w:b/>
          <w:bCs/>
        </w:rPr>
        <w:t>(Sic)</w:t>
      </w:r>
    </w:p>
    <w:p w14:paraId="24AE9951" w14:textId="77777777" w:rsidR="00C86A22" w:rsidRPr="00D211C4" w:rsidRDefault="00C86A22" w:rsidP="00E10868">
      <w:pPr>
        <w:pStyle w:val="Citas"/>
        <w:spacing w:before="0" w:after="0"/>
        <w:ind w:left="0" w:right="-18"/>
        <w:rPr>
          <w:i w:val="0"/>
          <w:iCs/>
          <w:color w:val="000000"/>
          <w:sz w:val="24"/>
          <w:szCs w:val="24"/>
          <w:lang w:val="es-ES_tradnl"/>
        </w:rPr>
      </w:pPr>
    </w:p>
    <w:p w14:paraId="409361B8" w14:textId="1D799382" w:rsidR="006C779E" w:rsidRPr="00D211C4" w:rsidRDefault="007A0AE8" w:rsidP="00E10868">
      <w:pPr>
        <w:pStyle w:val="Citas"/>
        <w:spacing w:before="0" w:after="0"/>
        <w:ind w:left="0" w:right="-18"/>
        <w:rPr>
          <w:i w:val="0"/>
          <w:iCs/>
          <w:color w:val="000000"/>
          <w:sz w:val="24"/>
          <w:szCs w:val="24"/>
          <w:lang w:val="es-ES_tradnl"/>
        </w:rPr>
      </w:pPr>
      <w:r w:rsidRPr="00D211C4">
        <w:rPr>
          <w:i w:val="0"/>
          <w:iCs/>
          <w:color w:val="000000"/>
          <w:sz w:val="24"/>
          <w:szCs w:val="24"/>
          <w:lang w:val="es-ES_tradnl"/>
        </w:rPr>
        <w:t xml:space="preserve">Por otra parte, como fue referido en el antecedente </w:t>
      </w:r>
      <w:r w:rsidR="009D552F" w:rsidRPr="00D211C4">
        <w:rPr>
          <w:i w:val="0"/>
          <w:iCs/>
          <w:color w:val="000000"/>
          <w:sz w:val="24"/>
          <w:szCs w:val="24"/>
          <w:lang w:val="es-ES_tradnl"/>
        </w:rPr>
        <w:t>sexto</w:t>
      </w:r>
      <w:r w:rsidRPr="00D211C4">
        <w:rPr>
          <w:i w:val="0"/>
          <w:iCs/>
          <w:color w:val="000000"/>
          <w:sz w:val="24"/>
          <w:szCs w:val="24"/>
          <w:lang w:val="es-ES_tradnl"/>
        </w:rPr>
        <w:t xml:space="preserve">, </w:t>
      </w:r>
      <w:r w:rsidRPr="00D211C4">
        <w:rPr>
          <w:b/>
          <w:bCs/>
          <w:i w:val="0"/>
          <w:iCs/>
          <w:color w:val="000000"/>
          <w:sz w:val="24"/>
          <w:szCs w:val="24"/>
          <w:lang w:val="es-ES_tradnl"/>
        </w:rPr>
        <w:t>El Sujeto Obligado</w:t>
      </w:r>
      <w:r w:rsidR="006C779E" w:rsidRPr="00D211C4">
        <w:rPr>
          <w:b/>
          <w:bCs/>
          <w:i w:val="0"/>
          <w:iCs/>
          <w:color w:val="000000"/>
          <w:sz w:val="24"/>
          <w:szCs w:val="24"/>
          <w:lang w:val="es-ES_tradnl"/>
        </w:rPr>
        <w:t xml:space="preserve"> </w:t>
      </w:r>
      <w:r w:rsidR="006C779E" w:rsidRPr="00D211C4">
        <w:rPr>
          <w:i w:val="0"/>
          <w:iCs/>
          <w:color w:val="000000"/>
          <w:sz w:val="24"/>
          <w:szCs w:val="24"/>
          <w:lang w:val="es-ES_tradnl"/>
        </w:rPr>
        <w:t>rindió su</w:t>
      </w:r>
      <w:r w:rsidR="00767800" w:rsidRPr="00D211C4">
        <w:rPr>
          <w:i w:val="0"/>
          <w:iCs/>
          <w:color w:val="000000"/>
          <w:sz w:val="24"/>
          <w:szCs w:val="24"/>
          <w:lang w:val="es-ES_tradnl"/>
        </w:rPr>
        <w:t xml:space="preserve"> informe justificado </w:t>
      </w:r>
      <w:r w:rsidR="006C779E" w:rsidRPr="00D211C4">
        <w:rPr>
          <w:i w:val="0"/>
          <w:iCs/>
          <w:color w:val="000000"/>
          <w:sz w:val="24"/>
          <w:szCs w:val="24"/>
          <w:lang w:val="es-ES_tradnl"/>
        </w:rPr>
        <w:t>en los siguientes términos:</w:t>
      </w:r>
    </w:p>
    <w:p w14:paraId="5C1CA4B0" w14:textId="77777777" w:rsidR="00767800" w:rsidRPr="00D211C4" w:rsidRDefault="00767800" w:rsidP="00E10868">
      <w:pPr>
        <w:pStyle w:val="Citas"/>
        <w:spacing w:before="0" w:after="0"/>
        <w:ind w:left="0" w:right="-18"/>
        <w:rPr>
          <w:i w:val="0"/>
          <w:iCs/>
          <w:color w:val="000000"/>
          <w:sz w:val="24"/>
          <w:szCs w:val="24"/>
          <w:lang w:val="es-ES_tradnl"/>
        </w:rPr>
      </w:pPr>
    </w:p>
    <w:p w14:paraId="05273CD3" w14:textId="01E443B2" w:rsidR="006C779E" w:rsidRPr="00D211C4" w:rsidRDefault="00AD583A" w:rsidP="00E10868">
      <w:pPr>
        <w:pStyle w:val="Citas"/>
        <w:spacing w:before="0" w:after="0"/>
        <w:ind w:left="0" w:right="-18"/>
        <w:rPr>
          <w:b/>
          <w:bCs/>
          <w:i w:val="0"/>
          <w:iCs/>
          <w:sz w:val="24"/>
          <w:szCs w:val="24"/>
        </w:rPr>
      </w:pPr>
      <w:r w:rsidRPr="00D211C4">
        <w:rPr>
          <w:b/>
          <w:bCs/>
          <w:i w:val="0"/>
          <w:iCs/>
          <w:sz w:val="24"/>
          <w:szCs w:val="24"/>
        </w:rPr>
        <w:t xml:space="preserve">INFORME JUSTIFICADO DEL RECURSO DE REVISIÓN </w:t>
      </w:r>
      <w:r w:rsidR="00767800" w:rsidRPr="00D211C4">
        <w:rPr>
          <w:b/>
          <w:bCs/>
          <w:i w:val="0"/>
          <w:iCs/>
          <w:sz w:val="24"/>
          <w:szCs w:val="24"/>
        </w:rPr>
        <w:t>05361</w:t>
      </w:r>
      <w:r w:rsidRPr="00D211C4">
        <w:rPr>
          <w:b/>
          <w:bCs/>
          <w:i w:val="0"/>
          <w:iCs/>
          <w:sz w:val="24"/>
          <w:szCs w:val="24"/>
        </w:rPr>
        <w:t>/INFOEM/IP/RR/2025</w:t>
      </w:r>
    </w:p>
    <w:p w14:paraId="3AA07025" w14:textId="108709C7" w:rsidR="006C779E" w:rsidRPr="00D211C4" w:rsidRDefault="00C668CD" w:rsidP="00E10868">
      <w:pPr>
        <w:pStyle w:val="Citas"/>
        <w:numPr>
          <w:ilvl w:val="0"/>
          <w:numId w:val="8"/>
        </w:numPr>
        <w:spacing w:before="0" w:after="0"/>
        <w:ind w:right="-18"/>
        <w:rPr>
          <w:b/>
          <w:bCs/>
          <w:i w:val="0"/>
          <w:iCs/>
          <w:sz w:val="24"/>
          <w:szCs w:val="24"/>
        </w:rPr>
      </w:pPr>
      <w:r w:rsidRPr="00D211C4">
        <w:rPr>
          <w:b/>
          <w:bCs/>
          <w:i w:val="0"/>
          <w:iCs/>
          <w:sz w:val="24"/>
          <w:szCs w:val="24"/>
        </w:rPr>
        <w:t>“</w:t>
      </w:r>
      <w:r w:rsidR="00767800" w:rsidRPr="00D211C4">
        <w:rPr>
          <w:b/>
          <w:bCs/>
          <w:i w:val="0"/>
          <w:iCs/>
          <w:sz w:val="24"/>
          <w:szCs w:val="24"/>
        </w:rPr>
        <w:t>05361.pdf</w:t>
      </w:r>
      <w:r w:rsidRPr="00D211C4">
        <w:rPr>
          <w:b/>
          <w:bCs/>
          <w:i w:val="0"/>
          <w:iCs/>
          <w:sz w:val="24"/>
          <w:szCs w:val="24"/>
        </w:rPr>
        <w:t xml:space="preserve">”: </w:t>
      </w:r>
      <w:r w:rsidRPr="00D211C4">
        <w:rPr>
          <w:i w:val="0"/>
          <w:iCs/>
          <w:sz w:val="24"/>
          <w:szCs w:val="24"/>
        </w:rPr>
        <w:t>Compila lo siguiente:</w:t>
      </w:r>
    </w:p>
    <w:p w14:paraId="44524AAD" w14:textId="05039F4F" w:rsidR="00C668CD" w:rsidRPr="00D211C4" w:rsidRDefault="00C668CD" w:rsidP="00E10868">
      <w:pPr>
        <w:pStyle w:val="Citas"/>
        <w:numPr>
          <w:ilvl w:val="0"/>
          <w:numId w:val="9"/>
        </w:numPr>
        <w:spacing w:before="0" w:after="0"/>
        <w:ind w:right="-18"/>
        <w:rPr>
          <w:b/>
          <w:bCs/>
          <w:i w:val="0"/>
          <w:iCs/>
          <w:sz w:val="24"/>
          <w:szCs w:val="24"/>
        </w:rPr>
      </w:pPr>
      <w:r w:rsidRPr="00D211C4">
        <w:rPr>
          <w:i w:val="0"/>
          <w:iCs/>
          <w:sz w:val="24"/>
          <w:szCs w:val="24"/>
        </w:rPr>
        <w:t xml:space="preserve">Oficio número </w:t>
      </w:r>
      <w:r w:rsidR="00966DA3" w:rsidRPr="00D211C4">
        <w:rPr>
          <w:b/>
          <w:bCs/>
          <w:i w:val="0"/>
          <w:iCs/>
          <w:sz w:val="24"/>
          <w:szCs w:val="24"/>
        </w:rPr>
        <w:t>TEMA/AYUNT/UTAIP/211/2025</w:t>
      </w:r>
      <w:r w:rsidRPr="00D211C4">
        <w:rPr>
          <w:b/>
          <w:bCs/>
          <w:i w:val="0"/>
          <w:iCs/>
          <w:sz w:val="24"/>
          <w:szCs w:val="24"/>
        </w:rPr>
        <w:t xml:space="preserve"> </w:t>
      </w:r>
      <w:r w:rsidRPr="00D211C4">
        <w:rPr>
          <w:i w:val="0"/>
          <w:iCs/>
          <w:sz w:val="24"/>
          <w:szCs w:val="24"/>
        </w:rPr>
        <w:t xml:space="preserve">signado por </w:t>
      </w:r>
      <w:r w:rsidR="00F45CEE" w:rsidRPr="00D211C4">
        <w:rPr>
          <w:i w:val="0"/>
          <w:iCs/>
          <w:sz w:val="24"/>
          <w:szCs w:val="24"/>
        </w:rPr>
        <w:t xml:space="preserve">la titular de </w:t>
      </w:r>
      <w:r w:rsidRPr="00D211C4">
        <w:rPr>
          <w:i w:val="0"/>
          <w:iCs/>
          <w:sz w:val="24"/>
          <w:szCs w:val="24"/>
        </w:rPr>
        <w:t xml:space="preserve">la unidad de transparencia, </w:t>
      </w:r>
      <w:r w:rsidR="00F45CEE" w:rsidRPr="00D211C4">
        <w:rPr>
          <w:i w:val="0"/>
          <w:iCs/>
          <w:sz w:val="24"/>
          <w:szCs w:val="24"/>
        </w:rPr>
        <w:t>mediante el cual refiere que se envían los oficios TEMA/AYUNT/UTAIP/407/2025, TEM/TES/TRANS/2025/006 (ANEXOS), PRUEBA DE DAÑO Y TRIGÉSIMA SEPTIMA SESIÓN EXTRAORDINARIA DEL COMITÉ DE TRANSPARENCIA.</w:t>
      </w:r>
    </w:p>
    <w:p w14:paraId="74893BBC" w14:textId="70CAA883" w:rsidR="0037002A" w:rsidRPr="00D211C4" w:rsidRDefault="0037002A" w:rsidP="00E10868">
      <w:pPr>
        <w:pStyle w:val="Citas"/>
        <w:numPr>
          <w:ilvl w:val="0"/>
          <w:numId w:val="9"/>
        </w:numPr>
        <w:spacing w:before="0" w:after="0"/>
        <w:ind w:right="-18"/>
        <w:rPr>
          <w:b/>
          <w:bCs/>
          <w:i w:val="0"/>
          <w:iCs/>
          <w:sz w:val="24"/>
          <w:szCs w:val="24"/>
        </w:rPr>
      </w:pPr>
      <w:r w:rsidRPr="00D211C4">
        <w:rPr>
          <w:i w:val="0"/>
          <w:iCs/>
          <w:sz w:val="24"/>
          <w:szCs w:val="24"/>
        </w:rPr>
        <w:t xml:space="preserve">Oficio número </w:t>
      </w:r>
      <w:r w:rsidRPr="00D211C4">
        <w:rPr>
          <w:b/>
          <w:i w:val="0"/>
          <w:iCs/>
          <w:sz w:val="24"/>
          <w:szCs w:val="24"/>
        </w:rPr>
        <w:t>TEMA/AYUNT/UTAIP/407/2025</w:t>
      </w:r>
      <w:r w:rsidRPr="00D211C4">
        <w:rPr>
          <w:i w:val="0"/>
          <w:iCs/>
          <w:sz w:val="24"/>
          <w:szCs w:val="24"/>
        </w:rPr>
        <w:t>, signado por la titular de la unidad de transparencia, dirigido a la tesorera Municipal, mediante el cual refiere que se notifica la interposición del recurso de revisión</w:t>
      </w:r>
    </w:p>
    <w:p w14:paraId="165A6E35" w14:textId="7035B26F" w:rsidR="00C668CD" w:rsidRPr="00D211C4" w:rsidRDefault="00DA4C1B" w:rsidP="00E10868">
      <w:pPr>
        <w:pStyle w:val="Citas"/>
        <w:numPr>
          <w:ilvl w:val="0"/>
          <w:numId w:val="9"/>
        </w:numPr>
        <w:spacing w:before="0" w:after="0"/>
        <w:ind w:right="-18"/>
        <w:rPr>
          <w:b/>
          <w:bCs/>
          <w:i w:val="0"/>
          <w:iCs/>
          <w:sz w:val="24"/>
          <w:szCs w:val="24"/>
        </w:rPr>
      </w:pPr>
      <w:r w:rsidRPr="00D211C4">
        <w:rPr>
          <w:i w:val="0"/>
          <w:iCs/>
          <w:sz w:val="24"/>
          <w:szCs w:val="24"/>
        </w:rPr>
        <w:lastRenderedPageBreak/>
        <w:t xml:space="preserve">Oficio número </w:t>
      </w:r>
      <w:r w:rsidRPr="00D211C4">
        <w:rPr>
          <w:b/>
          <w:i w:val="0"/>
          <w:iCs/>
          <w:sz w:val="24"/>
          <w:szCs w:val="24"/>
        </w:rPr>
        <w:t>TEM/TES/TRANS/2025/006</w:t>
      </w:r>
      <w:r w:rsidRPr="00D211C4">
        <w:rPr>
          <w:i w:val="0"/>
          <w:iCs/>
          <w:sz w:val="24"/>
          <w:szCs w:val="24"/>
        </w:rPr>
        <w:t xml:space="preserve">, remitido por la Tesorera Municipal, mediante el cual refiere que para consultar el Programa Anual de Adquisiciones </w:t>
      </w:r>
      <w:r w:rsidR="00AA58B1" w:rsidRPr="00D211C4">
        <w:rPr>
          <w:i w:val="0"/>
          <w:iCs/>
          <w:sz w:val="24"/>
          <w:szCs w:val="24"/>
        </w:rPr>
        <w:t>para lo cual adjunta una liga electrónica en formato cerrado</w:t>
      </w:r>
      <w:r w:rsidR="0009501C" w:rsidRPr="00D211C4">
        <w:rPr>
          <w:i w:val="0"/>
          <w:iCs/>
          <w:sz w:val="24"/>
          <w:szCs w:val="24"/>
        </w:rPr>
        <w:t xml:space="preserve">, asimismo, refiere que el año 2024 no se registró ninguna adquisición en los archivos de la tesorería Municipal, por lo que como respaldo, adjunta el estado comparativo correspondiente al ejercicio fiscal, en los cuales no se presenta movimiento alguno en la partida 5600, correspondiente a maquinaria, otros equipos y herramientas. Por lo que solicita al Comité de Transparencia que manifieste la inexistencia de la información requerida. También refiere que durante el primer trimestre del año 2025 no se realizaron adquisiciones correspondientes a maquinaria, otros equipos y herramientas. Esto se refleja en el estado financiero del periodo, en el cual no se registra movimiento alguno en la partida 5600, por lo que anexa otra liga electrónica la cual remite al sitio electrónico de Temamatla, sin embargo éste refiere un error, tal como se muestra en la siguiente imagen a  manera de ejemplo. Del mismo modo, </w:t>
      </w:r>
      <w:r w:rsidR="001F03A8" w:rsidRPr="00D211C4">
        <w:rPr>
          <w:i w:val="0"/>
          <w:iCs/>
          <w:sz w:val="24"/>
          <w:szCs w:val="24"/>
        </w:rPr>
        <w:t>refiere que a la fecha (24 de mayo de 2025), no se ha formalizado ningún contrato con la empresa responsable de la retroexcavadora, ya que no se ha concretado una negociación para su adquisición, no adoptando aún una decisión definitiva por cuestiones de póliza de seguro, por lo que solicita la reserva de la información.</w:t>
      </w:r>
    </w:p>
    <w:p w14:paraId="4B8A5250" w14:textId="5B255DE9" w:rsidR="0009501C" w:rsidRPr="00D211C4" w:rsidRDefault="001F03A8" w:rsidP="00E10868">
      <w:pPr>
        <w:pStyle w:val="Citas"/>
        <w:spacing w:before="0" w:after="0"/>
        <w:ind w:right="-18"/>
        <w:jc w:val="center"/>
        <w:rPr>
          <w:b/>
          <w:bCs/>
          <w:i w:val="0"/>
          <w:iCs/>
          <w:sz w:val="24"/>
          <w:szCs w:val="24"/>
        </w:rPr>
      </w:pPr>
      <w:r w:rsidRPr="00D211C4">
        <w:rPr>
          <w:b/>
          <w:bCs/>
          <w:i w:val="0"/>
          <w:iCs/>
          <w:noProof/>
          <w:sz w:val="24"/>
          <w:szCs w:val="24"/>
          <w:lang w:eastAsia="es-MX"/>
        </w:rPr>
        <w:lastRenderedPageBreak/>
        <w:drawing>
          <wp:inline distT="0" distB="0" distL="0" distR="0" wp14:anchorId="1CF0D467" wp14:editId="17B748A6">
            <wp:extent cx="4848225" cy="2921778"/>
            <wp:effectExtent l="190500" t="190500" r="180975" b="1835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4493" cy="2925555"/>
                    </a:xfrm>
                    <a:prstGeom prst="rect">
                      <a:avLst/>
                    </a:prstGeom>
                    <a:ln>
                      <a:noFill/>
                    </a:ln>
                    <a:effectLst>
                      <a:outerShdw blurRad="190500" algn="tl" rotWithShape="0">
                        <a:srgbClr val="000000">
                          <a:alpha val="70000"/>
                        </a:srgbClr>
                      </a:outerShdw>
                    </a:effectLst>
                  </pic:spPr>
                </pic:pic>
              </a:graphicData>
            </a:graphic>
          </wp:inline>
        </w:drawing>
      </w:r>
    </w:p>
    <w:p w14:paraId="076BBEFB" w14:textId="70C4EA99" w:rsidR="0009501C" w:rsidRPr="00D211C4" w:rsidRDefault="001F03A8" w:rsidP="00E10868">
      <w:pPr>
        <w:pStyle w:val="Citas"/>
        <w:numPr>
          <w:ilvl w:val="0"/>
          <w:numId w:val="9"/>
        </w:numPr>
        <w:spacing w:before="0" w:after="0"/>
        <w:ind w:right="-18"/>
        <w:rPr>
          <w:bCs/>
          <w:i w:val="0"/>
          <w:iCs/>
          <w:sz w:val="24"/>
          <w:szCs w:val="24"/>
        </w:rPr>
      </w:pPr>
      <w:r w:rsidRPr="00D211C4">
        <w:rPr>
          <w:bCs/>
          <w:i w:val="0"/>
          <w:iCs/>
          <w:sz w:val="24"/>
          <w:szCs w:val="24"/>
        </w:rPr>
        <w:t>Contiene el PbRM-10c, Estado Comparativo Presupuestal de Egresos del primero de enero al treinta y uno de diciembre de dos mil veinticuatro.</w:t>
      </w:r>
    </w:p>
    <w:p w14:paraId="1DB5E5D8" w14:textId="21B823FF" w:rsidR="003728AD" w:rsidRPr="00D211C4" w:rsidRDefault="0080345B" w:rsidP="00E10868">
      <w:pPr>
        <w:pStyle w:val="Citas"/>
        <w:numPr>
          <w:ilvl w:val="0"/>
          <w:numId w:val="9"/>
        </w:numPr>
        <w:spacing w:before="0" w:after="0"/>
        <w:ind w:right="-18"/>
        <w:rPr>
          <w:bCs/>
          <w:i w:val="0"/>
          <w:iCs/>
          <w:sz w:val="24"/>
          <w:szCs w:val="24"/>
        </w:rPr>
      </w:pPr>
      <w:r w:rsidRPr="00D211C4">
        <w:rPr>
          <w:bCs/>
          <w:i w:val="0"/>
          <w:iCs/>
          <w:sz w:val="24"/>
          <w:szCs w:val="24"/>
        </w:rPr>
        <w:t>Prueba de daño Anexo TEM/TES/TRANS/2025/006, mediante la cual refiere que se emite dicha prueba de daño toda vez que respecto de la solicitud de información relativa al contrato de adquisiciones de una retroexcavadora, en virtud de que dicho instrumento jurídico no ha quedado firme al no haberse concluido una negociación definitiva para su adquisición.</w:t>
      </w:r>
    </w:p>
    <w:p w14:paraId="04F24D76" w14:textId="3BB50F87" w:rsidR="00C668CD" w:rsidRPr="00D211C4" w:rsidRDefault="0080345B" w:rsidP="00E10868">
      <w:pPr>
        <w:pStyle w:val="Citas"/>
        <w:numPr>
          <w:ilvl w:val="0"/>
          <w:numId w:val="9"/>
        </w:numPr>
        <w:spacing w:before="0" w:after="0"/>
        <w:ind w:right="-18"/>
        <w:rPr>
          <w:b/>
          <w:bCs/>
          <w:i w:val="0"/>
          <w:iCs/>
          <w:sz w:val="24"/>
          <w:szCs w:val="24"/>
        </w:rPr>
      </w:pPr>
      <w:r w:rsidRPr="00D211C4">
        <w:rPr>
          <w:bCs/>
          <w:i w:val="0"/>
          <w:iCs/>
          <w:sz w:val="24"/>
          <w:szCs w:val="24"/>
        </w:rPr>
        <w:t xml:space="preserve">Acta </w:t>
      </w:r>
      <w:r w:rsidRPr="00D211C4">
        <w:rPr>
          <w:b/>
          <w:bCs/>
          <w:i w:val="0"/>
          <w:iCs/>
          <w:sz w:val="24"/>
          <w:szCs w:val="24"/>
        </w:rPr>
        <w:t xml:space="preserve">TEMA/AYUNT/UTAIP/COMITÉ/037/2025, Trigésima Séptima Sesión Extraordinaria del Comité de Transparencia de Temamatla, Estado de México, </w:t>
      </w:r>
      <w:r w:rsidRPr="00D211C4">
        <w:rPr>
          <w:bCs/>
          <w:i w:val="0"/>
          <w:iCs/>
          <w:sz w:val="24"/>
          <w:szCs w:val="24"/>
        </w:rPr>
        <w:t xml:space="preserve">mediante la cual se aprueba la inexistencia de información parcial a la solicitud de información 00142/TEMAMATL/IP/2025, así como </w:t>
      </w:r>
      <w:r w:rsidRPr="00D211C4">
        <w:rPr>
          <w:bCs/>
          <w:i w:val="0"/>
          <w:iCs/>
          <w:sz w:val="24"/>
          <w:szCs w:val="24"/>
        </w:rPr>
        <w:lastRenderedPageBreak/>
        <w:t xml:space="preserve">la </w:t>
      </w:r>
      <w:r w:rsidR="0067178E" w:rsidRPr="00D211C4">
        <w:rPr>
          <w:bCs/>
          <w:i w:val="0"/>
          <w:iCs/>
          <w:sz w:val="24"/>
          <w:szCs w:val="24"/>
        </w:rPr>
        <w:t xml:space="preserve">reserva de </w:t>
      </w:r>
      <w:r w:rsidR="00AF4036" w:rsidRPr="00D211C4">
        <w:rPr>
          <w:bCs/>
          <w:i w:val="0"/>
          <w:iCs/>
          <w:sz w:val="24"/>
          <w:szCs w:val="24"/>
        </w:rPr>
        <w:t>información parcial a la solicitud de información 00142/TEMAMATL/IP/2025.</w:t>
      </w:r>
    </w:p>
    <w:p w14:paraId="6AC9BCF9" w14:textId="77777777" w:rsidR="006C779E" w:rsidRPr="00D211C4" w:rsidRDefault="006C779E" w:rsidP="00E10868">
      <w:pPr>
        <w:pStyle w:val="Citas"/>
        <w:spacing w:before="0" w:after="0"/>
        <w:ind w:left="0" w:right="-18"/>
        <w:rPr>
          <w:b/>
          <w:bCs/>
          <w:i w:val="0"/>
          <w:iCs/>
          <w:color w:val="000000"/>
          <w:sz w:val="24"/>
          <w:szCs w:val="24"/>
        </w:rPr>
      </w:pPr>
    </w:p>
    <w:p w14:paraId="72FFF1A0" w14:textId="77777777" w:rsidR="002E767E" w:rsidRPr="00D211C4" w:rsidRDefault="002E767E" w:rsidP="00E10868">
      <w:pPr>
        <w:spacing w:after="0" w:line="360" w:lineRule="auto"/>
        <w:jc w:val="both"/>
        <w:rPr>
          <w:rFonts w:ascii="Palatino Linotype" w:hAnsi="Palatino Linotype" w:cs="Arial"/>
          <w:noProof/>
          <w:color w:val="000000"/>
          <w:sz w:val="24"/>
          <w:lang w:eastAsia="es-MX"/>
        </w:rPr>
      </w:pPr>
      <w:r w:rsidRPr="00D211C4">
        <w:rPr>
          <w:rFonts w:ascii="Palatino Linotype" w:hAnsi="Palatino Linotype" w:cs="Arial"/>
          <w:sz w:val="24"/>
          <w:szCs w:val="24"/>
        </w:rPr>
        <w:t xml:space="preserve">Una vez precisado lo anterior, a efecto de identificar las unidades administrativas competentes se traen a colación los </w:t>
      </w:r>
      <w:r w:rsidRPr="00D211C4">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5FE58CDF" w14:textId="77777777" w:rsidR="002E767E" w:rsidRPr="00D211C4" w:rsidRDefault="002E767E" w:rsidP="00E10868">
      <w:pPr>
        <w:spacing w:after="0" w:line="360" w:lineRule="auto"/>
        <w:jc w:val="both"/>
        <w:rPr>
          <w:rFonts w:ascii="Palatino Linotype" w:hAnsi="Palatino Linotype" w:cs="Arial"/>
          <w:noProof/>
          <w:color w:val="000000"/>
          <w:sz w:val="24"/>
          <w:lang w:eastAsia="es-MX"/>
        </w:rPr>
      </w:pPr>
    </w:p>
    <w:p w14:paraId="045A29B2" w14:textId="77777777" w:rsidR="002E767E" w:rsidRPr="00D211C4" w:rsidRDefault="002E767E" w:rsidP="00E10868">
      <w:pPr>
        <w:tabs>
          <w:tab w:val="left" w:pos="709"/>
        </w:tabs>
        <w:spacing w:after="0" w:line="360" w:lineRule="auto"/>
        <w:ind w:left="851" w:right="851"/>
        <w:jc w:val="both"/>
        <w:rPr>
          <w:rFonts w:ascii="Palatino Linotype" w:hAnsi="Palatino Linotype"/>
          <w:i/>
        </w:rPr>
      </w:pPr>
      <w:r w:rsidRPr="00D211C4">
        <w:rPr>
          <w:rFonts w:ascii="Palatino Linotype" w:hAnsi="Palatino Linotype"/>
          <w:i/>
        </w:rPr>
        <w:t>“Artículo 24. Para el cumplimiento de los objetivos de esta Ley, los sujetos obligados deberán cumplir con las siguientes obligaciones, según corresponda, de acuerdo a su naturaleza:</w:t>
      </w:r>
    </w:p>
    <w:p w14:paraId="11FE4D9C" w14:textId="77777777" w:rsidR="002E767E" w:rsidRPr="00D211C4" w:rsidRDefault="002E767E" w:rsidP="00E10868">
      <w:pPr>
        <w:tabs>
          <w:tab w:val="left" w:pos="709"/>
        </w:tabs>
        <w:spacing w:after="0" w:line="360" w:lineRule="auto"/>
        <w:ind w:left="851" w:right="851"/>
        <w:jc w:val="both"/>
        <w:rPr>
          <w:rFonts w:ascii="Palatino Linotype" w:hAnsi="Palatino Linotype"/>
          <w:i/>
        </w:rPr>
      </w:pPr>
      <w:r w:rsidRPr="00D211C4">
        <w:rPr>
          <w:rFonts w:ascii="Palatino Linotype" w:hAnsi="Palatino Linotype"/>
          <w:i/>
        </w:rPr>
        <w:t>(…)</w:t>
      </w:r>
    </w:p>
    <w:p w14:paraId="63F41922" w14:textId="77777777" w:rsidR="002E767E" w:rsidRPr="00D211C4" w:rsidRDefault="002E767E" w:rsidP="00E10868">
      <w:pPr>
        <w:tabs>
          <w:tab w:val="left" w:pos="709"/>
        </w:tabs>
        <w:spacing w:after="0" w:line="360" w:lineRule="auto"/>
        <w:ind w:left="851" w:right="851"/>
        <w:jc w:val="both"/>
        <w:rPr>
          <w:rFonts w:ascii="Palatino Linotype" w:hAnsi="Palatino Linotype"/>
          <w:i/>
        </w:rPr>
      </w:pPr>
      <w:r w:rsidRPr="00D211C4">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267527C9" w14:textId="77777777" w:rsidR="002E767E" w:rsidRPr="00D211C4" w:rsidRDefault="002E767E" w:rsidP="00E10868">
      <w:pPr>
        <w:tabs>
          <w:tab w:val="left" w:pos="709"/>
        </w:tabs>
        <w:spacing w:after="0" w:line="360" w:lineRule="auto"/>
        <w:ind w:left="851" w:right="851"/>
        <w:jc w:val="both"/>
        <w:rPr>
          <w:rFonts w:ascii="Palatino Linotype" w:hAnsi="Palatino Linotype"/>
          <w:i/>
        </w:rPr>
      </w:pPr>
      <w:r w:rsidRPr="00D211C4">
        <w:rPr>
          <w:rFonts w:ascii="Palatino Linotype" w:hAnsi="Palatino Linotype"/>
          <w:i/>
        </w:rPr>
        <w:t>(…)</w:t>
      </w:r>
    </w:p>
    <w:p w14:paraId="77841C36" w14:textId="77777777" w:rsidR="002E767E" w:rsidRPr="00D211C4" w:rsidRDefault="002E767E" w:rsidP="00E10868">
      <w:pPr>
        <w:tabs>
          <w:tab w:val="left" w:pos="709"/>
        </w:tabs>
        <w:spacing w:after="0" w:line="360" w:lineRule="auto"/>
        <w:ind w:left="851" w:right="851"/>
        <w:jc w:val="both"/>
        <w:rPr>
          <w:rFonts w:ascii="Palatino Linotype" w:hAnsi="Palatino Linotype"/>
          <w:i/>
        </w:rPr>
      </w:pPr>
      <w:r w:rsidRPr="00D211C4">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23B4DC9" w14:textId="77777777" w:rsidR="002E767E" w:rsidRPr="00D211C4" w:rsidRDefault="002E767E" w:rsidP="00E10868">
      <w:pPr>
        <w:tabs>
          <w:tab w:val="left" w:pos="709"/>
        </w:tabs>
        <w:spacing w:after="0" w:line="360" w:lineRule="auto"/>
        <w:ind w:left="851" w:right="851"/>
        <w:jc w:val="both"/>
        <w:rPr>
          <w:rFonts w:ascii="Palatino Linotype" w:hAnsi="Palatino Linotype"/>
          <w:i/>
        </w:rPr>
      </w:pPr>
      <w:r w:rsidRPr="00D211C4">
        <w:rPr>
          <w:rFonts w:ascii="Palatino Linotype" w:hAnsi="Palatino Linotype"/>
          <w:i/>
        </w:rPr>
        <w:t>(…)</w:t>
      </w:r>
    </w:p>
    <w:p w14:paraId="5823EFC2" w14:textId="77777777" w:rsidR="002E767E" w:rsidRPr="00D211C4" w:rsidRDefault="002E767E" w:rsidP="00E10868">
      <w:pPr>
        <w:pStyle w:val="INFOEM"/>
        <w:spacing w:before="0" w:after="0"/>
      </w:pPr>
      <w:r w:rsidRPr="00D211C4">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75B1DA36" w14:textId="77777777" w:rsidR="002E767E" w:rsidRPr="00D211C4" w:rsidRDefault="002E767E" w:rsidP="00E10868">
      <w:pPr>
        <w:pStyle w:val="INFOEM"/>
        <w:spacing w:before="0" w:after="0"/>
        <w:rPr>
          <w:b/>
        </w:rPr>
      </w:pPr>
      <w:r w:rsidRPr="00D211C4">
        <w:lastRenderedPageBreak/>
        <w:t xml:space="preserve">(…)” </w:t>
      </w:r>
      <w:r w:rsidRPr="00D211C4">
        <w:rPr>
          <w:b/>
        </w:rPr>
        <w:t xml:space="preserve">[Sic] </w:t>
      </w:r>
    </w:p>
    <w:p w14:paraId="430D49AB" w14:textId="77777777" w:rsidR="002E767E" w:rsidRPr="00D211C4" w:rsidRDefault="002E767E" w:rsidP="00E10868">
      <w:pPr>
        <w:pStyle w:val="Sinespaciado"/>
        <w:spacing w:line="360" w:lineRule="auto"/>
        <w:jc w:val="both"/>
        <w:rPr>
          <w:rFonts w:ascii="Palatino Linotype" w:hAnsi="Palatino Linotype"/>
        </w:rPr>
      </w:pPr>
    </w:p>
    <w:p w14:paraId="6FD00F4B" w14:textId="77777777" w:rsidR="002E767E" w:rsidRPr="00D211C4" w:rsidRDefault="002E767E" w:rsidP="00E10868">
      <w:pPr>
        <w:spacing w:after="0" w:line="360" w:lineRule="auto"/>
        <w:jc w:val="both"/>
        <w:rPr>
          <w:rFonts w:ascii="Palatino Linotype" w:hAnsi="Palatino Linotype" w:cs="Arial"/>
          <w:noProof/>
          <w:sz w:val="24"/>
          <w:szCs w:val="24"/>
        </w:rPr>
      </w:pPr>
    </w:p>
    <w:p w14:paraId="1BE798D9" w14:textId="77777777" w:rsidR="002E767E" w:rsidRPr="00D211C4" w:rsidRDefault="002E767E" w:rsidP="00E10868">
      <w:pPr>
        <w:spacing w:after="0" w:line="360" w:lineRule="auto"/>
        <w:jc w:val="both"/>
        <w:rPr>
          <w:rFonts w:ascii="Palatino Linotype" w:hAnsi="Palatino Linotype" w:cs="Arial"/>
          <w:sz w:val="24"/>
          <w:szCs w:val="24"/>
        </w:rPr>
      </w:pPr>
      <w:r w:rsidRPr="00D211C4">
        <w:rPr>
          <w:rFonts w:ascii="Palatino Linotype" w:hAnsi="Palatino Linotype"/>
          <w:sz w:val="24"/>
          <w:szCs w:val="24"/>
        </w:rPr>
        <w:t xml:space="preserve">Resulta oportuno traer a colación las siguientes imágenes ilustrativas, correspondientes al organigrama del </w:t>
      </w:r>
      <w:r w:rsidRPr="00D211C4">
        <w:rPr>
          <w:rFonts w:ascii="Palatino Linotype" w:hAnsi="Palatino Linotype"/>
          <w:b/>
          <w:bCs/>
          <w:sz w:val="24"/>
          <w:szCs w:val="24"/>
        </w:rPr>
        <w:t xml:space="preserve">Sujeto Obligado: </w:t>
      </w:r>
    </w:p>
    <w:p w14:paraId="1EDF8630" w14:textId="77777777" w:rsidR="002E767E" w:rsidRPr="00D211C4" w:rsidRDefault="002E767E" w:rsidP="00E10868">
      <w:pPr>
        <w:spacing w:after="0" w:line="360" w:lineRule="auto"/>
        <w:jc w:val="both"/>
        <w:rPr>
          <w:rFonts w:ascii="Palatino Linotype" w:hAnsi="Palatino Linotype" w:cs="Arial"/>
          <w:sz w:val="24"/>
          <w:szCs w:val="24"/>
        </w:rPr>
      </w:pPr>
      <w:r w:rsidRPr="00D211C4">
        <w:rPr>
          <w:rFonts w:ascii="Palatino Linotype" w:hAnsi="Palatino Linotype" w:cs="Arial"/>
          <w:sz w:val="24"/>
          <w:szCs w:val="24"/>
        </w:rPr>
        <w:t xml:space="preserve"> </w:t>
      </w:r>
    </w:p>
    <w:p w14:paraId="002BB29D" w14:textId="77777777" w:rsidR="002E767E" w:rsidRPr="00D211C4" w:rsidRDefault="002E767E" w:rsidP="00E10868">
      <w:pPr>
        <w:spacing w:after="0" w:line="360" w:lineRule="auto"/>
        <w:jc w:val="both"/>
        <w:rPr>
          <w:rFonts w:ascii="Palatino Linotype" w:hAnsi="Palatino Linotype" w:cs="Arial"/>
          <w:sz w:val="24"/>
          <w:szCs w:val="24"/>
        </w:rPr>
      </w:pPr>
      <w:r w:rsidRPr="00D211C4">
        <w:rPr>
          <w:rFonts w:ascii="Palatino Linotype" w:hAnsi="Palatino Linotype" w:cs="Arial"/>
          <w:noProof/>
          <w:sz w:val="24"/>
          <w:szCs w:val="24"/>
          <w:lang w:eastAsia="es-MX"/>
        </w:rPr>
        <w:drawing>
          <wp:inline distT="0" distB="0" distL="0" distR="0" wp14:anchorId="0271E145" wp14:editId="65DBC84A">
            <wp:extent cx="5753100" cy="4248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248150"/>
                    </a:xfrm>
                    <a:prstGeom prst="rect">
                      <a:avLst/>
                    </a:prstGeom>
                    <a:noFill/>
                    <a:ln>
                      <a:noFill/>
                    </a:ln>
                  </pic:spPr>
                </pic:pic>
              </a:graphicData>
            </a:graphic>
          </wp:inline>
        </w:drawing>
      </w:r>
    </w:p>
    <w:p w14:paraId="276FD5FA" w14:textId="77777777" w:rsidR="002E767E" w:rsidRPr="00D211C4" w:rsidRDefault="002E767E" w:rsidP="00E10868">
      <w:pPr>
        <w:spacing w:after="0" w:line="360" w:lineRule="auto"/>
        <w:jc w:val="both"/>
        <w:rPr>
          <w:rFonts w:ascii="Palatino Linotype" w:hAnsi="Palatino Linotype" w:cs="Arial"/>
          <w:sz w:val="24"/>
          <w:szCs w:val="24"/>
        </w:rPr>
      </w:pPr>
    </w:p>
    <w:p w14:paraId="0870A05B" w14:textId="77777777" w:rsidR="002E767E" w:rsidRPr="00D211C4" w:rsidRDefault="002E767E" w:rsidP="00E10868">
      <w:pPr>
        <w:pStyle w:val="Prrafodelista"/>
        <w:autoSpaceDE w:val="0"/>
        <w:autoSpaceDN w:val="0"/>
        <w:adjustRightInd w:val="0"/>
        <w:spacing w:line="360" w:lineRule="auto"/>
        <w:ind w:left="0"/>
        <w:jc w:val="both"/>
        <w:rPr>
          <w:rFonts w:ascii="Palatino Linotype" w:hAnsi="Palatino Linotype" w:cs="Arial"/>
        </w:rPr>
      </w:pPr>
      <w:r w:rsidRPr="00D211C4">
        <w:rPr>
          <w:rFonts w:ascii="Palatino Linotype" w:hAnsi="Palatino Linotype" w:cs="Arial"/>
        </w:rPr>
        <w:t xml:space="preserve">De lo expuesto con anterioridad, se desprende que </w:t>
      </w:r>
      <w:r w:rsidRPr="00D211C4">
        <w:rPr>
          <w:rFonts w:ascii="Palatino Linotype" w:hAnsi="Palatino Linotype" w:cs="Arial"/>
          <w:b/>
          <w:bCs/>
        </w:rPr>
        <w:t xml:space="preserve">El Sujeto Obligado </w:t>
      </w:r>
      <w:r w:rsidRPr="00D211C4">
        <w:rPr>
          <w:rFonts w:ascii="Palatino Linotype" w:hAnsi="Palatino Linotype" w:cs="Arial"/>
        </w:rPr>
        <w:t xml:space="preserve">se auxilia de diversas Direcciones, Subdirecciones, Departamentos y Unidades Administrativas </w:t>
      </w:r>
      <w:r w:rsidRPr="00D211C4">
        <w:rPr>
          <w:rFonts w:ascii="Palatino Linotype" w:hAnsi="Palatino Linotype" w:cs="Arial"/>
        </w:rPr>
        <w:lastRenderedPageBreak/>
        <w:t xml:space="preserve">para cumplir con sus fines y objetivos, resultando de nuestro más amplio interés la Tesorería, la Jefatura de Administración y la Dirección de Obras Públicas. </w:t>
      </w:r>
    </w:p>
    <w:p w14:paraId="63C47E53" w14:textId="77777777" w:rsidR="002E767E" w:rsidRPr="00D211C4" w:rsidRDefault="002E767E" w:rsidP="00E10868">
      <w:pPr>
        <w:pStyle w:val="Prrafodelista"/>
        <w:autoSpaceDE w:val="0"/>
        <w:autoSpaceDN w:val="0"/>
        <w:adjustRightInd w:val="0"/>
        <w:spacing w:line="360" w:lineRule="auto"/>
        <w:ind w:left="0"/>
        <w:jc w:val="both"/>
        <w:rPr>
          <w:rFonts w:ascii="Palatino Linotype" w:hAnsi="Palatino Linotype" w:cs="Arial"/>
        </w:rPr>
      </w:pPr>
    </w:p>
    <w:p w14:paraId="042F29FF" w14:textId="77777777" w:rsidR="002E767E" w:rsidRPr="00D211C4" w:rsidRDefault="002E767E" w:rsidP="00E10868">
      <w:pPr>
        <w:pStyle w:val="Sinespaciado"/>
        <w:spacing w:line="360" w:lineRule="auto"/>
        <w:jc w:val="both"/>
        <w:rPr>
          <w:rFonts w:ascii="Palatino Linotype" w:hAnsi="Palatino Linotype" w:cs="Arial"/>
        </w:rPr>
      </w:pPr>
      <w:bookmarkStart w:id="5" w:name="_Hlk211251663"/>
      <w:r w:rsidRPr="00D211C4">
        <w:rPr>
          <w:rFonts w:ascii="Palatino Linotype" w:hAnsi="Palatino Linotype" w:cs="Arial"/>
        </w:rPr>
        <w:t xml:space="preserve">En virtud de lo anterior, para delimitar las fronteras conceptuales de las unidades administrativas en cita, resulta oportuno traer a colación </w:t>
      </w:r>
      <w:bookmarkStart w:id="6" w:name="_Hlk205199907"/>
      <w:r w:rsidRPr="00D211C4">
        <w:rPr>
          <w:rFonts w:ascii="Palatino Linotype" w:hAnsi="Palatino Linotype" w:cs="Arial"/>
        </w:rPr>
        <w:t xml:space="preserve">lo establecido en la Ley Orgánica Municipal del Estado de México; el Bando municipal de Temamatla; así como los artículos 12.1, 12.4, 12.8, 12.20, 12.21, 12.38, 12.60 y 12.64 del Libro Décimo Segundo del Código Administrativo del Estado de México, porciones normativas que disponen a la literalidad lo siguiente: </w:t>
      </w:r>
    </w:p>
    <w:p w14:paraId="206AC812" w14:textId="77777777" w:rsidR="002E767E" w:rsidRPr="00D211C4" w:rsidRDefault="002E767E" w:rsidP="00E10868">
      <w:pPr>
        <w:pStyle w:val="Sinespaciado"/>
        <w:spacing w:line="360" w:lineRule="auto"/>
        <w:jc w:val="both"/>
        <w:rPr>
          <w:rFonts w:ascii="Palatino Linotype" w:hAnsi="Palatino Linotype" w:cs="Arial"/>
        </w:rPr>
      </w:pPr>
    </w:p>
    <w:bookmarkEnd w:id="6"/>
    <w:p w14:paraId="3B8A295D" w14:textId="77777777" w:rsidR="002E767E" w:rsidRPr="00D211C4" w:rsidRDefault="002E767E" w:rsidP="00E10868">
      <w:pPr>
        <w:pStyle w:val="Citas"/>
        <w:spacing w:before="0" w:after="0"/>
        <w:ind w:left="567" w:right="567"/>
        <w:jc w:val="center"/>
        <w:rPr>
          <w:b/>
          <w:bCs/>
          <w:iCs/>
          <w:sz w:val="24"/>
        </w:rPr>
      </w:pPr>
      <w:r w:rsidRPr="00D211C4">
        <w:rPr>
          <w:b/>
          <w:bCs/>
          <w:iCs/>
          <w:sz w:val="24"/>
        </w:rPr>
        <w:t>LEY ORGÁNICA MUNICIPAL DEL ESTADO DE MÉXICO</w:t>
      </w:r>
    </w:p>
    <w:p w14:paraId="3E61B1EC" w14:textId="77777777" w:rsidR="002E767E" w:rsidRPr="00D211C4" w:rsidRDefault="002E767E" w:rsidP="00E10868">
      <w:pPr>
        <w:pStyle w:val="Citas"/>
        <w:spacing w:before="0" w:after="0"/>
        <w:ind w:left="567" w:right="567"/>
        <w:jc w:val="center"/>
        <w:rPr>
          <w:b/>
          <w:bCs/>
          <w:i w:val="0"/>
          <w:iCs/>
          <w:sz w:val="24"/>
        </w:rPr>
      </w:pPr>
    </w:p>
    <w:p w14:paraId="44F37C1B" w14:textId="77777777" w:rsidR="002E767E" w:rsidRPr="00D211C4" w:rsidRDefault="002E767E" w:rsidP="00E10868">
      <w:pPr>
        <w:spacing w:after="0"/>
        <w:ind w:left="567" w:right="567"/>
        <w:jc w:val="both"/>
        <w:rPr>
          <w:rFonts w:ascii="Palatino Linotype" w:eastAsia="Times New Roman" w:hAnsi="Palatino Linotype" w:cs="Times New Roman"/>
          <w:i/>
          <w:sz w:val="24"/>
          <w:szCs w:val="24"/>
          <w:lang w:val="es-ES" w:eastAsia="es-ES"/>
        </w:rPr>
      </w:pPr>
      <w:r w:rsidRPr="00D211C4">
        <w:rPr>
          <w:sz w:val="24"/>
        </w:rPr>
        <w:t>“</w:t>
      </w:r>
      <w:r w:rsidRPr="00D211C4">
        <w:rPr>
          <w:rFonts w:ascii="Palatino Linotype" w:eastAsia="Times New Roman" w:hAnsi="Palatino Linotype" w:cs="Times New Roman"/>
          <w:b/>
          <w:i/>
          <w:sz w:val="24"/>
          <w:szCs w:val="24"/>
          <w:lang w:val="es-ES" w:eastAsia="es-ES"/>
        </w:rPr>
        <w:t xml:space="preserve">Artículo 87.- </w:t>
      </w:r>
      <w:r w:rsidRPr="00D211C4">
        <w:rPr>
          <w:rFonts w:ascii="Palatino Linotype" w:eastAsia="Times New Roman" w:hAnsi="Palatino Linotype" w:cs="Times New Roman"/>
          <w:i/>
          <w:sz w:val="24"/>
          <w:szCs w:val="24"/>
          <w:lang w:val="es-ES" w:eastAsia="es-ES"/>
        </w:rPr>
        <w:t>Para el despacho, estudio y planeación de los diversos asuntos de la administración municipal, el ayuntamiento contará por lo menos con las siguientes Dependencias:</w:t>
      </w:r>
    </w:p>
    <w:p w14:paraId="4BECFBB0"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I. La secretaría del ayuntamiento;</w:t>
      </w:r>
    </w:p>
    <w:p w14:paraId="5D806DA5" w14:textId="77777777" w:rsidR="002E767E" w:rsidRPr="00D211C4" w:rsidRDefault="002E767E" w:rsidP="00E10868">
      <w:pPr>
        <w:spacing w:after="0" w:line="240" w:lineRule="auto"/>
        <w:ind w:left="567" w:right="567"/>
        <w:jc w:val="both"/>
        <w:rPr>
          <w:rFonts w:ascii="Palatino Linotype" w:eastAsia="Times New Roman" w:hAnsi="Palatino Linotype" w:cs="Times New Roman"/>
          <w:b/>
          <w:i/>
          <w:sz w:val="24"/>
          <w:szCs w:val="24"/>
          <w:lang w:val="es-ES" w:eastAsia="es-ES"/>
        </w:rPr>
      </w:pPr>
      <w:r w:rsidRPr="00D211C4">
        <w:rPr>
          <w:rFonts w:ascii="Palatino Linotype" w:eastAsia="Times New Roman" w:hAnsi="Palatino Linotype" w:cs="Times New Roman"/>
          <w:b/>
          <w:i/>
          <w:sz w:val="24"/>
          <w:szCs w:val="24"/>
          <w:u w:val="single"/>
          <w:lang w:val="es-ES" w:eastAsia="es-ES"/>
        </w:rPr>
        <w:t>II. La tesorería municipal</w:t>
      </w:r>
      <w:r w:rsidRPr="00D211C4">
        <w:rPr>
          <w:rFonts w:ascii="Palatino Linotype" w:eastAsia="Times New Roman" w:hAnsi="Palatino Linotype" w:cs="Times New Roman"/>
          <w:b/>
          <w:i/>
          <w:sz w:val="24"/>
          <w:szCs w:val="24"/>
          <w:lang w:val="es-ES" w:eastAsia="es-ES"/>
        </w:rPr>
        <w:t>.</w:t>
      </w:r>
    </w:p>
    <w:p w14:paraId="22FB4390"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III. La Dirección de Obras Públicas o equivalente.</w:t>
      </w:r>
    </w:p>
    <w:p w14:paraId="1C5B9F04"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IV. La Dirección de Desarrollo Económico o equivalente.</w:t>
      </w:r>
    </w:p>
    <w:p w14:paraId="01F01CAC"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V. La Dirección de Desarrollo Urbano o equivalente;</w:t>
      </w:r>
    </w:p>
    <w:p w14:paraId="73889925"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VI. La Dirección de Ecología o equivalente.</w:t>
      </w:r>
    </w:p>
    <w:p w14:paraId="5A681628"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VII. La Dirección de Desarrollo Social o equivalente.</w:t>
      </w:r>
    </w:p>
    <w:p w14:paraId="6626D4B8"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VIII. La Coordinación Municipal de Protección Civil o equivalente.</w:t>
      </w:r>
    </w:p>
    <w:p w14:paraId="7ABB8F07"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IX. La Dirección de las Mujeres o equivalente.”</w:t>
      </w:r>
    </w:p>
    <w:p w14:paraId="086AE6DF"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p>
    <w:p w14:paraId="0827BF13" w14:textId="77777777" w:rsidR="002E767E" w:rsidRPr="00D211C4" w:rsidRDefault="002E767E" w:rsidP="00E10868">
      <w:pPr>
        <w:spacing w:after="0" w:line="240" w:lineRule="auto"/>
        <w:ind w:left="567" w:right="567"/>
        <w:jc w:val="both"/>
        <w:rPr>
          <w:rFonts w:ascii="Palatino Linotype" w:eastAsia="Calibri" w:hAnsi="Palatino Linotype" w:cs="Arial"/>
          <w:i/>
          <w:sz w:val="24"/>
          <w:szCs w:val="24"/>
          <w:lang w:val="es-ES_tradnl" w:eastAsia="es-ES"/>
        </w:rPr>
      </w:pPr>
      <w:r w:rsidRPr="00D211C4">
        <w:rPr>
          <w:rFonts w:ascii="Palatino Linotype" w:eastAsia="Calibri" w:hAnsi="Palatino Linotype" w:cs="Arial"/>
          <w:b/>
          <w:i/>
          <w:sz w:val="24"/>
          <w:szCs w:val="24"/>
          <w:lang w:val="es-ES_tradnl" w:eastAsia="es-ES"/>
        </w:rPr>
        <w:t>Artículo 93</w:t>
      </w:r>
      <w:r w:rsidRPr="00D211C4">
        <w:rPr>
          <w:rFonts w:ascii="Palatino Linotype" w:eastAsia="Calibri" w:hAnsi="Palatino Linotype" w:cs="Arial"/>
          <w:i/>
          <w:sz w:val="24"/>
          <w:szCs w:val="24"/>
          <w:lang w:val="es-ES_tradnl" w:eastAsia="es-ES"/>
        </w:rPr>
        <w:t xml:space="preserve">.- </w:t>
      </w:r>
      <w:r w:rsidRPr="00D211C4">
        <w:rPr>
          <w:rFonts w:ascii="Palatino Linotype" w:eastAsia="Calibri" w:hAnsi="Palatino Linotype" w:cs="Arial"/>
          <w:b/>
          <w:bCs/>
          <w:i/>
          <w:sz w:val="24"/>
          <w:szCs w:val="24"/>
          <w:lang w:val="es-ES_tradnl" w:eastAsia="es-ES"/>
        </w:rPr>
        <w:t>La tesorería municipal es el órgano encargado de la recaudación de los ingresos municipales y responsable de realizar las erogaciones que haga el ayuntamiento</w:t>
      </w:r>
      <w:r w:rsidRPr="00D211C4">
        <w:rPr>
          <w:rFonts w:ascii="Palatino Linotype" w:eastAsia="Calibri" w:hAnsi="Palatino Linotype" w:cs="Arial"/>
          <w:i/>
          <w:sz w:val="24"/>
          <w:szCs w:val="24"/>
          <w:lang w:val="es-ES_tradnl" w:eastAsia="es-ES"/>
        </w:rPr>
        <w:t>.</w:t>
      </w:r>
    </w:p>
    <w:p w14:paraId="77D9E902" w14:textId="77777777" w:rsidR="002E767E" w:rsidRPr="00D211C4" w:rsidRDefault="002E767E" w:rsidP="00E10868">
      <w:pPr>
        <w:spacing w:after="0" w:line="240" w:lineRule="auto"/>
        <w:ind w:left="567" w:right="567"/>
        <w:jc w:val="both"/>
        <w:rPr>
          <w:rFonts w:ascii="Palatino Linotype" w:eastAsia="Calibri" w:hAnsi="Palatino Linotype" w:cs="Arial"/>
          <w:i/>
          <w:sz w:val="24"/>
          <w:szCs w:val="24"/>
          <w:lang w:val="es-ES_tradnl" w:eastAsia="es-ES"/>
        </w:rPr>
      </w:pPr>
    </w:p>
    <w:p w14:paraId="7DCCD8E6" w14:textId="77777777" w:rsidR="002E767E" w:rsidRPr="00D211C4" w:rsidRDefault="002E767E" w:rsidP="00E10868">
      <w:pPr>
        <w:spacing w:after="0" w:line="240" w:lineRule="auto"/>
        <w:ind w:left="567" w:right="567"/>
        <w:jc w:val="both"/>
        <w:rPr>
          <w:rFonts w:ascii="Palatino Linotype" w:eastAsia="Calibri" w:hAnsi="Palatino Linotype" w:cs="Arial"/>
          <w:i/>
          <w:sz w:val="24"/>
          <w:szCs w:val="24"/>
          <w:lang w:val="es-ES_tradnl" w:eastAsia="es-ES"/>
        </w:rPr>
      </w:pPr>
      <w:r w:rsidRPr="00D211C4">
        <w:rPr>
          <w:rFonts w:ascii="Palatino Linotype" w:eastAsia="Calibri" w:hAnsi="Palatino Linotype" w:cs="Arial"/>
          <w:b/>
          <w:bCs/>
          <w:i/>
          <w:sz w:val="24"/>
          <w:szCs w:val="24"/>
          <w:lang w:val="es-ES_tradnl" w:eastAsia="es-ES"/>
        </w:rPr>
        <w:lastRenderedPageBreak/>
        <w:t>Artículo 94.-</w:t>
      </w:r>
      <w:r w:rsidRPr="00D211C4">
        <w:rPr>
          <w:rFonts w:ascii="Palatino Linotype" w:eastAsia="Calibri" w:hAnsi="Palatino Linotype" w:cs="Arial"/>
          <w:i/>
          <w:sz w:val="24"/>
          <w:szCs w:val="24"/>
          <w:lang w:val="es-ES_tradnl" w:eastAsia="es-ES"/>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36A9F467"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p>
    <w:p w14:paraId="3111EF35"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w:t>
      </w:r>
      <w:r w:rsidRPr="00D211C4">
        <w:rPr>
          <w:rFonts w:ascii="Palatino Linotype" w:eastAsia="Times New Roman" w:hAnsi="Palatino Linotype" w:cs="Times New Roman"/>
          <w:b/>
          <w:i/>
          <w:sz w:val="24"/>
          <w:szCs w:val="24"/>
          <w:lang w:val="es-ES" w:eastAsia="es-ES"/>
        </w:rPr>
        <w:t>Artículo 95.-</w:t>
      </w:r>
      <w:r w:rsidRPr="00D211C4">
        <w:rPr>
          <w:rFonts w:ascii="Palatino Linotype" w:eastAsia="Times New Roman" w:hAnsi="Palatino Linotype" w:cs="Times New Roman"/>
          <w:i/>
          <w:sz w:val="24"/>
          <w:szCs w:val="24"/>
          <w:lang w:val="es-ES" w:eastAsia="es-ES"/>
        </w:rPr>
        <w:t xml:space="preserve"> Son atribuciones del </w:t>
      </w:r>
      <w:r w:rsidRPr="00D211C4">
        <w:rPr>
          <w:rFonts w:ascii="Palatino Linotype" w:eastAsia="Times New Roman" w:hAnsi="Palatino Linotype" w:cs="Times New Roman"/>
          <w:b/>
          <w:i/>
          <w:sz w:val="24"/>
          <w:szCs w:val="24"/>
          <w:u w:val="single"/>
          <w:lang w:val="es-ES" w:eastAsia="es-ES"/>
        </w:rPr>
        <w:t>tesorero municipal</w:t>
      </w:r>
      <w:r w:rsidRPr="00D211C4">
        <w:rPr>
          <w:rFonts w:ascii="Palatino Linotype" w:eastAsia="Times New Roman" w:hAnsi="Palatino Linotype" w:cs="Times New Roman"/>
          <w:i/>
          <w:sz w:val="24"/>
          <w:szCs w:val="24"/>
          <w:lang w:val="es-ES" w:eastAsia="es-ES"/>
        </w:rPr>
        <w:t xml:space="preserve">: </w:t>
      </w:r>
    </w:p>
    <w:p w14:paraId="18128B4A"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I. Administrar la hacienda pública municipal, de conformidad con las disposiciones legales aplicables;</w:t>
      </w:r>
    </w:p>
    <w:p w14:paraId="1A7650DB"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w:t>
      </w:r>
    </w:p>
    <w:p w14:paraId="48089329"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u w:val="single"/>
          <w:lang w:val="es-ES" w:eastAsia="es-ES"/>
        </w:rPr>
      </w:pPr>
      <w:r w:rsidRPr="00D211C4">
        <w:rPr>
          <w:rFonts w:ascii="Palatino Linotype" w:eastAsia="Times New Roman" w:hAnsi="Palatino Linotype" w:cs="Times New Roman"/>
          <w:i/>
          <w:sz w:val="24"/>
          <w:szCs w:val="24"/>
          <w:lang w:val="es-ES" w:eastAsia="es-ES"/>
        </w:rPr>
        <w:t>IV</w:t>
      </w:r>
      <w:r w:rsidRPr="00D211C4">
        <w:rPr>
          <w:rFonts w:ascii="Palatino Linotype" w:eastAsia="Times New Roman" w:hAnsi="Palatino Linotype" w:cs="Times New Roman"/>
          <w:b/>
          <w:i/>
          <w:sz w:val="24"/>
          <w:szCs w:val="24"/>
          <w:u w:val="single"/>
          <w:lang w:val="es-ES" w:eastAsia="es-ES"/>
        </w:rPr>
        <w:t>. Llevar los registros contables, financieros y administrativos de los ingresos, egresos, e inventarios;</w:t>
      </w:r>
    </w:p>
    <w:p w14:paraId="0C026F2E"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V. Proporcionar oportunamente al ayuntamiento todos los datos o informes que sean necesarios para la formulación del Presupuesto de Egresos Municipales, vigilando que se ajuste a las disposiciones de esta Ley y otros ordenamientos aplicables;</w:t>
      </w:r>
    </w:p>
    <w:p w14:paraId="546FDEAC"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w:t>
      </w:r>
    </w:p>
    <w:p w14:paraId="62BE57B4"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 xml:space="preserve">XVI. Glosar oportunamente las cuentas del ayuntamiento; </w:t>
      </w:r>
    </w:p>
    <w:p w14:paraId="3B3791D2" w14:textId="77777777" w:rsidR="002E767E" w:rsidRPr="00D211C4" w:rsidRDefault="002E767E" w:rsidP="00E10868">
      <w:pPr>
        <w:spacing w:after="0" w:line="240" w:lineRule="auto"/>
        <w:ind w:left="567" w:right="567"/>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5DE201AD" w14:textId="77777777" w:rsidR="002E767E" w:rsidRPr="00D211C4" w:rsidRDefault="002E767E" w:rsidP="00E10868">
      <w:pPr>
        <w:pStyle w:val="Citas"/>
        <w:spacing w:before="0" w:after="0"/>
        <w:ind w:left="567" w:right="567"/>
        <w:rPr>
          <w:sz w:val="24"/>
        </w:rPr>
      </w:pPr>
      <w:r w:rsidRPr="00D211C4">
        <w:rPr>
          <w:rFonts w:eastAsia="Times New Roman" w:cs="Times New Roman"/>
          <w:sz w:val="24"/>
          <w:szCs w:val="24"/>
          <w:lang w:val="es-ES" w:eastAsia="es-ES"/>
        </w:rPr>
        <w:t>(…)</w:t>
      </w:r>
    </w:p>
    <w:p w14:paraId="42672243" w14:textId="77777777" w:rsidR="002E767E" w:rsidRPr="00D211C4" w:rsidRDefault="002E767E" w:rsidP="00E10868">
      <w:pPr>
        <w:pStyle w:val="Citas"/>
        <w:spacing w:before="0" w:after="0"/>
        <w:ind w:left="567" w:right="567"/>
        <w:rPr>
          <w:b/>
          <w:bCs/>
          <w:sz w:val="24"/>
        </w:rPr>
      </w:pPr>
      <w:r w:rsidRPr="00D211C4">
        <w:rPr>
          <w:b/>
          <w:bCs/>
          <w:sz w:val="24"/>
        </w:rPr>
        <w:t>Artículo 96. Bis.- El Director de Obras Públicas o el Titular de la Unidad Administrativa equivalente, tiene las siguientes atribuciones:</w:t>
      </w:r>
    </w:p>
    <w:p w14:paraId="099A4B12" w14:textId="77777777" w:rsidR="002E767E" w:rsidRPr="00D211C4" w:rsidRDefault="002E767E" w:rsidP="00E10868">
      <w:pPr>
        <w:pStyle w:val="Citas"/>
        <w:spacing w:before="0" w:after="0"/>
        <w:ind w:left="567" w:right="567"/>
        <w:rPr>
          <w:b/>
          <w:bCs/>
          <w:sz w:val="24"/>
          <w:u w:val="single"/>
        </w:rPr>
      </w:pPr>
      <w:r w:rsidRPr="00D211C4">
        <w:rPr>
          <w:b/>
          <w:bCs/>
          <w:sz w:val="24"/>
          <w:u w:val="single"/>
        </w:rPr>
        <w:t>I. Realizar la programación y ejecución de las obras públicas y servicios relacionados, que por orden expresa del Ayuntamiento requieran prioridad;</w:t>
      </w:r>
    </w:p>
    <w:p w14:paraId="7F3EA623" w14:textId="77777777" w:rsidR="002E767E" w:rsidRPr="00D211C4" w:rsidRDefault="002E767E" w:rsidP="00E10868">
      <w:pPr>
        <w:pStyle w:val="Citas"/>
        <w:spacing w:before="0" w:after="0"/>
        <w:ind w:left="567" w:right="567"/>
        <w:rPr>
          <w:sz w:val="24"/>
        </w:rPr>
      </w:pPr>
      <w:r w:rsidRPr="00D211C4">
        <w:rPr>
          <w:sz w:val="24"/>
        </w:rPr>
        <w:t xml:space="preserve"> II. Planear y coordinar los proyectos de obras públicas y servicios relacionados con las mismas que autorice el Ayuntamiento, una vez que se cumplan los requisitos de licitación y otros que determine la ley de la materia; </w:t>
      </w:r>
    </w:p>
    <w:p w14:paraId="21787A30" w14:textId="77777777" w:rsidR="002E767E" w:rsidRPr="00D211C4" w:rsidRDefault="002E767E" w:rsidP="00E10868">
      <w:pPr>
        <w:pStyle w:val="Citas"/>
        <w:spacing w:before="0" w:after="0"/>
        <w:ind w:left="567" w:right="567"/>
        <w:rPr>
          <w:sz w:val="24"/>
        </w:rPr>
      </w:pPr>
      <w:r w:rsidRPr="00D211C4">
        <w:rPr>
          <w:sz w:val="24"/>
        </w:rPr>
        <w:lastRenderedPageBreak/>
        <w:t>III. Proyectar las obras públicas y servicios relacionados, que realice el Municipio, incluyendo la conservación y mantenimiento de edificios, monumentos, calles, parques y jardines;</w:t>
      </w:r>
    </w:p>
    <w:p w14:paraId="25F44574" w14:textId="77777777" w:rsidR="002E767E" w:rsidRPr="00D211C4" w:rsidRDefault="002E767E" w:rsidP="00E10868">
      <w:pPr>
        <w:pStyle w:val="Citas"/>
        <w:spacing w:before="0" w:after="0"/>
        <w:ind w:left="567" w:right="567"/>
        <w:rPr>
          <w:sz w:val="24"/>
        </w:rPr>
      </w:pPr>
      <w:r w:rsidRPr="00D211C4">
        <w:rPr>
          <w:sz w:val="24"/>
        </w:rPr>
        <w:t>(…)</w:t>
      </w:r>
    </w:p>
    <w:p w14:paraId="27192798" w14:textId="77777777" w:rsidR="002E767E" w:rsidRPr="00D211C4" w:rsidRDefault="002E767E" w:rsidP="00E10868">
      <w:pPr>
        <w:pStyle w:val="Citas"/>
        <w:spacing w:before="0" w:after="0"/>
        <w:ind w:left="567" w:right="567"/>
        <w:rPr>
          <w:sz w:val="24"/>
        </w:rPr>
      </w:pPr>
      <w:r w:rsidRPr="00D211C4">
        <w:rPr>
          <w:sz w:val="24"/>
        </w:rPr>
        <w:t>V. Determinar y cuantificar los materiales y trabajos necesarios para programas de construcción y mantenimiento de obras públicas y servicios relacionados;</w:t>
      </w:r>
    </w:p>
    <w:p w14:paraId="0B10AB65" w14:textId="77777777" w:rsidR="002E767E" w:rsidRPr="00D211C4" w:rsidRDefault="002E767E" w:rsidP="00E10868">
      <w:pPr>
        <w:pStyle w:val="Citas"/>
        <w:spacing w:before="0" w:after="0"/>
        <w:ind w:left="567" w:right="567"/>
        <w:rPr>
          <w:sz w:val="24"/>
        </w:rPr>
      </w:pPr>
      <w:r w:rsidRPr="00D211C4">
        <w:rPr>
          <w:sz w:val="24"/>
        </w:rPr>
        <w:t>(…)</w:t>
      </w:r>
    </w:p>
    <w:p w14:paraId="198BE583" w14:textId="77777777" w:rsidR="002E767E" w:rsidRPr="00D211C4" w:rsidRDefault="002E767E" w:rsidP="00E10868">
      <w:pPr>
        <w:pStyle w:val="Citas"/>
        <w:spacing w:before="0" w:after="0"/>
        <w:ind w:left="567" w:right="567"/>
        <w:rPr>
          <w:sz w:val="24"/>
        </w:rPr>
      </w:pPr>
      <w:r w:rsidRPr="00D211C4">
        <w:rPr>
          <w:sz w:val="24"/>
        </w:rPr>
        <w:t>X. Verificar que las obras públicas y los servicios relacionados con la misma, hayan sido programadas, presupuestadas, ejecutadas, adquiridas y contratadas en estricto apego a las disposiciones legales aplicables;</w:t>
      </w:r>
    </w:p>
    <w:p w14:paraId="26F07F53" w14:textId="77777777" w:rsidR="002E767E" w:rsidRPr="00D211C4" w:rsidRDefault="002E767E" w:rsidP="00E10868">
      <w:pPr>
        <w:pStyle w:val="Citas"/>
        <w:spacing w:before="0" w:after="0"/>
        <w:ind w:left="567" w:right="567"/>
        <w:rPr>
          <w:sz w:val="24"/>
        </w:rPr>
      </w:pPr>
      <w:r w:rsidRPr="00D211C4">
        <w:rPr>
          <w:sz w:val="24"/>
        </w:rPr>
        <w:t>XI. Integrar y verificar que se elaboren de manera correcta y completa las bitácoras y/o expedientes abiertos con motivo de la obra pública y servicios relacionados con la misma, conforme a lo establecido en las disposiciones legales aplicables;</w:t>
      </w:r>
    </w:p>
    <w:p w14:paraId="7351577C" w14:textId="77777777" w:rsidR="002E767E" w:rsidRPr="00D211C4" w:rsidRDefault="002E767E" w:rsidP="00E10868">
      <w:pPr>
        <w:pStyle w:val="Citas"/>
        <w:spacing w:before="0" w:after="0"/>
        <w:ind w:left="567" w:right="567"/>
        <w:rPr>
          <w:sz w:val="24"/>
        </w:rPr>
      </w:pPr>
      <w:r w:rsidRPr="00D211C4">
        <w:rPr>
          <w:sz w:val="24"/>
        </w:rPr>
        <w:t>(…)</w:t>
      </w:r>
    </w:p>
    <w:p w14:paraId="12962311" w14:textId="77777777" w:rsidR="002E767E" w:rsidRPr="00D211C4" w:rsidRDefault="002E767E" w:rsidP="00E10868">
      <w:pPr>
        <w:pStyle w:val="Citas"/>
        <w:spacing w:before="0" w:after="0"/>
        <w:ind w:left="567" w:right="567"/>
        <w:rPr>
          <w:sz w:val="24"/>
        </w:rPr>
      </w:pPr>
      <w:r w:rsidRPr="00D211C4">
        <w:rPr>
          <w:sz w:val="24"/>
        </w:rPr>
        <w:t>XX. Autorizar para su pago, previa validación del avance y calidad de las obras, los presupuestos y estimaciones que presenten los contratistas de obras públicas municipales;</w:t>
      </w:r>
    </w:p>
    <w:p w14:paraId="24CBEFC3" w14:textId="77777777" w:rsidR="002E767E" w:rsidRPr="00D211C4" w:rsidRDefault="002E767E" w:rsidP="00E10868">
      <w:pPr>
        <w:pStyle w:val="Citas"/>
        <w:spacing w:before="0" w:after="0"/>
        <w:ind w:left="567" w:right="567"/>
        <w:rPr>
          <w:sz w:val="24"/>
        </w:rPr>
      </w:pPr>
      <w:r w:rsidRPr="00D211C4">
        <w:rPr>
          <w:sz w:val="24"/>
        </w:rPr>
        <w:t>(…)</w:t>
      </w:r>
    </w:p>
    <w:p w14:paraId="3EB9C23D" w14:textId="77777777" w:rsidR="002E767E" w:rsidRPr="00D211C4" w:rsidRDefault="002E767E" w:rsidP="00E10868">
      <w:pPr>
        <w:pStyle w:val="Citas"/>
        <w:spacing w:before="0" w:after="0"/>
        <w:ind w:left="567" w:right="567"/>
        <w:rPr>
          <w:sz w:val="24"/>
        </w:rPr>
      </w:pPr>
      <w:r w:rsidRPr="00D211C4">
        <w:rPr>
          <w:sz w:val="24"/>
        </w:rPr>
        <w:t>XXIV. Integrar y autorizar con su firma, la documentación que en materia de obra pública, deba presentarse al Órgano Superior de Fiscalización del Estado de México;</w:t>
      </w:r>
    </w:p>
    <w:p w14:paraId="775D730D" w14:textId="77777777" w:rsidR="002E767E" w:rsidRPr="00D211C4" w:rsidRDefault="002E767E" w:rsidP="00E10868">
      <w:pPr>
        <w:pStyle w:val="Citas"/>
        <w:spacing w:before="0" w:after="0"/>
        <w:ind w:left="567" w:right="567"/>
        <w:rPr>
          <w:b/>
          <w:bCs/>
        </w:rPr>
      </w:pPr>
      <w:r w:rsidRPr="00D211C4">
        <w:rPr>
          <w:sz w:val="24"/>
        </w:rPr>
        <w:t xml:space="preserve">(…)” </w:t>
      </w:r>
      <w:r w:rsidRPr="00D211C4">
        <w:rPr>
          <w:b/>
          <w:bCs/>
          <w:sz w:val="24"/>
        </w:rPr>
        <w:t>(Sic)</w:t>
      </w:r>
    </w:p>
    <w:p w14:paraId="5713B235" w14:textId="77777777" w:rsidR="002E767E" w:rsidRPr="00D211C4" w:rsidRDefault="002E767E" w:rsidP="00E10868">
      <w:pPr>
        <w:pStyle w:val="Citas"/>
        <w:spacing w:before="0" w:after="0"/>
      </w:pPr>
    </w:p>
    <w:p w14:paraId="29A87817" w14:textId="77777777" w:rsidR="002E767E" w:rsidRPr="00D211C4" w:rsidRDefault="002E767E" w:rsidP="00E10868">
      <w:pPr>
        <w:pStyle w:val="Citas"/>
        <w:spacing w:before="0" w:after="0"/>
        <w:jc w:val="center"/>
        <w:rPr>
          <w:b/>
          <w:bCs/>
          <w:i w:val="0"/>
          <w:iCs/>
        </w:rPr>
      </w:pPr>
      <w:r w:rsidRPr="00D211C4">
        <w:rPr>
          <w:b/>
          <w:bCs/>
          <w:i w:val="0"/>
          <w:iCs/>
        </w:rPr>
        <w:t>BANDO MUNICIPAL DE TEMAMATLA</w:t>
      </w:r>
    </w:p>
    <w:p w14:paraId="3F13E638" w14:textId="77777777" w:rsidR="002E767E" w:rsidRPr="00D211C4" w:rsidRDefault="002E767E" w:rsidP="00E10868">
      <w:pPr>
        <w:pStyle w:val="Citas"/>
        <w:spacing w:before="0" w:after="0"/>
      </w:pPr>
      <w:r w:rsidRPr="00D211C4">
        <w:lastRenderedPageBreak/>
        <w:t>“Artículo 75.- Para el despacho, estudio y planeación de los diversos asuntos de la Administración Pública Municipal centralizada del Ayuntamiento de Temamatla, Estado de México contará con las siguientes Dependencias Administrativas Centralizadas:</w:t>
      </w:r>
    </w:p>
    <w:p w14:paraId="7973C057" w14:textId="77777777" w:rsidR="002E767E" w:rsidRPr="00D211C4" w:rsidRDefault="002E767E" w:rsidP="00E10868">
      <w:pPr>
        <w:pStyle w:val="Citas"/>
        <w:spacing w:before="0" w:after="0"/>
      </w:pPr>
      <w:r w:rsidRPr="00D211C4">
        <w:t>I. Secretaría del Ayuntamiento</w:t>
      </w:r>
    </w:p>
    <w:p w14:paraId="68A6CD2D" w14:textId="77777777" w:rsidR="002E767E" w:rsidRPr="00D211C4" w:rsidRDefault="002E767E" w:rsidP="00E10868">
      <w:pPr>
        <w:pStyle w:val="Citas"/>
        <w:spacing w:before="0" w:after="0"/>
        <w:rPr>
          <w:b/>
          <w:u w:val="single"/>
        </w:rPr>
      </w:pPr>
      <w:r w:rsidRPr="00D211C4">
        <w:rPr>
          <w:b/>
          <w:u w:val="single"/>
        </w:rPr>
        <w:t>II. Tesorería Municipal</w:t>
      </w:r>
    </w:p>
    <w:p w14:paraId="621A360D" w14:textId="77777777" w:rsidR="002E767E" w:rsidRPr="00D211C4" w:rsidRDefault="002E767E" w:rsidP="00E10868">
      <w:pPr>
        <w:pStyle w:val="Citas"/>
        <w:spacing w:before="0" w:after="0"/>
        <w:rPr>
          <w:b/>
          <w:u w:val="single"/>
        </w:rPr>
      </w:pPr>
      <w:r w:rsidRPr="00D211C4">
        <w:rPr>
          <w:b/>
          <w:u w:val="single"/>
        </w:rPr>
        <w:t>III. Dirección de Obra Pública</w:t>
      </w:r>
    </w:p>
    <w:p w14:paraId="2298707C" w14:textId="77777777" w:rsidR="002E767E" w:rsidRPr="00D211C4" w:rsidRDefault="002E767E" w:rsidP="00E10868">
      <w:pPr>
        <w:pStyle w:val="Citas"/>
        <w:spacing w:before="0" w:after="0"/>
      </w:pPr>
      <w:r w:rsidRPr="00D211C4">
        <w:t>IV. Dirección Desarrollo Urbano</w:t>
      </w:r>
    </w:p>
    <w:p w14:paraId="4D1FFDC4" w14:textId="77777777" w:rsidR="002E767E" w:rsidRPr="00D211C4" w:rsidRDefault="002E767E" w:rsidP="00E10868">
      <w:pPr>
        <w:pStyle w:val="Citas"/>
        <w:spacing w:before="0" w:after="0"/>
      </w:pPr>
      <w:r w:rsidRPr="00D211C4">
        <w:t>V. Dirección de Desarrollo Económico</w:t>
      </w:r>
    </w:p>
    <w:p w14:paraId="5F57354C" w14:textId="77777777" w:rsidR="002E767E" w:rsidRPr="00D211C4" w:rsidRDefault="002E767E" w:rsidP="00E10868">
      <w:pPr>
        <w:pStyle w:val="Citas"/>
        <w:spacing w:before="0" w:after="0"/>
      </w:pPr>
      <w:r w:rsidRPr="00D211C4">
        <w:t>VI. Órgano Interno de Control también conocida como Contraloría Interna Municipal;</w:t>
      </w:r>
    </w:p>
    <w:p w14:paraId="2FA4906F" w14:textId="77777777" w:rsidR="002E767E" w:rsidRPr="00D211C4" w:rsidRDefault="002E767E" w:rsidP="00E10868">
      <w:pPr>
        <w:pStyle w:val="Citas"/>
        <w:spacing w:before="0" w:after="0"/>
      </w:pPr>
      <w:r w:rsidRPr="00D211C4">
        <w:t>VII. Dirección de Desarrollo Social</w:t>
      </w:r>
    </w:p>
    <w:p w14:paraId="5745B469" w14:textId="77777777" w:rsidR="002E767E" w:rsidRPr="00D211C4" w:rsidRDefault="002E767E" w:rsidP="00E10868">
      <w:pPr>
        <w:pStyle w:val="Citas"/>
        <w:spacing w:before="0" w:after="0"/>
      </w:pPr>
      <w:r w:rsidRPr="00D211C4">
        <w:t>VIII. Instituto para la Protección de los Derechos de las Mujeres</w:t>
      </w:r>
    </w:p>
    <w:p w14:paraId="282701ED" w14:textId="77777777" w:rsidR="002E767E" w:rsidRPr="00D211C4" w:rsidRDefault="002E767E" w:rsidP="00E10868">
      <w:pPr>
        <w:pStyle w:val="Citas"/>
        <w:spacing w:before="0" w:after="0"/>
      </w:pPr>
      <w:r w:rsidRPr="00D211C4">
        <w:t>IX. Dirección de Seguridad Pública Municipal</w:t>
      </w:r>
    </w:p>
    <w:p w14:paraId="7B81BC82" w14:textId="77777777" w:rsidR="002E767E" w:rsidRPr="00D211C4" w:rsidRDefault="002E767E" w:rsidP="00E10868">
      <w:pPr>
        <w:pStyle w:val="Citas"/>
        <w:spacing w:before="0" w:after="0"/>
      </w:pPr>
      <w:r w:rsidRPr="00D211C4">
        <w:t>X. Dirección de Servicios Públicos</w:t>
      </w:r>
    </w:p>
    <w:p w14:paraId="3B29B825" w14:textId="77777777" w:rsidR="002E767E" w:rsidRPr="00D211C4" w:rsidRDefault="002E767E" w:rsidP="00E10868">
      <w:pPr>
        <w:pStyle w:val="Citas"/>
        <w:spacing w:before="0" w:after="0"/>
      </w:pPr>
      <w:r w:rsidRPr="00D211C4">
        <w:t>XI. Dirección de Jurídico</w:t>
      </w:r>
    </w:p>
    <w:p w14:paraId="4A8A3317" w14:textId="77777777" w:rsidR="002E767E" w:rsidRPr="00D211C4" w:rsidRDefault="002E767E" w:rsidP="00E10868">
      <w:pPr>
        <w:pStyle w:val="Citas"/>
        <w:spacing w:before="0" w:after="0"/>
      </w:pPr>
      <w:r w:rsidRPr="00D211C4">
        <w:t>XII. Coordinación Municipal de Protección Civil</w:t>
      </w:r>
    </w:p>
    <w:p w14:paraId="32D6D66B" w14:textId="77777777" w:rsidR="002E767E" w:rsidRPr="00D211C4" w:rsidRDefault="002E767E" w:rsidP="00E10868">
      <w:pPr>
        <w:pStyle w:val="Citas"/>
        <w:spacing w:before="0" w:after="0"/>
      </w:pPr>
      <w:r w:rsidRPr="00D211C4">
        <w:t>XIII. Oficialía del Registro Civil;</w:t>
      </w:r>
    </w:p>
    <w:p w14:paraId="76EC9146" w14:textId="77777777" w:rsidR="002E767E" w:rsidRPr="00D211C4" w:rsidRDefault="002E767E" w:rsidP="00E10868">
      <w:pPr>
        <w:pStyle w:val="Citas"/>
        <w:spacing w:before="0" w:after="0"/>
        <w:jc w:val="center"/>
        <w:rPr>
          <w:b/>
        </w:rPr>
      </w:pPr>
      <w:r w:rsidRPr="00D211C4">
        <w:rPr>
          <w:b/>
        </w:rPr>
        <w:t>DE LA TESORERÍA</w:t>
      </w:r>
    </w:p>
    <w:p w14:paraId="6C8E126E" w14:textId="77777777" w:rsidR="002E767E" w:rsidRPr="00D211C4" w:rsidRDefault="002E767E" w:rsidP="00E10868">
      <w:pPr>
        <w:pStyle w:val="Citas"/>
        <w:spacing w:before="0" w:after="0"/>
      </w:pPr>
      <w:r w:rsidRPr="00D211C4">
        <w:rPr>
          <w:b/>
        </w:rPr>
        <w:t>ARTÍCULO 89.-</w:t>
      </w:r>
      <w:r w:rsidRPr="00D211C4">
        <w:t xml:space="preserve"> La Tesorería Municipal es la dependencia encargada de la recaudación de los ingresos municipales y la administración de la Hacienda Pública Municipal, responsable de realizar y verificar las erogaciones y funciones requeridas por el H. Ayuntamiento; el Presidente Municipal Constitucional y demás dependencias de la Administración Pública Municipal y contará con las atribuciones que establece el artículo 95 de la Ley Orgánica Municipal del Estado de México.</w:t>
      </w:r>
    </w:p>
    <w:p w14:paraId="2165E44C" w14:textId="77777777" w:rsidR="002E767E" w:rsidRPr="00D211C4" w:rsidRDefault="002E767E" w:rsidP="00E10868">
      <w:pPr>
        <w:pStyle w:val="Citas"/>
        <w:spacing w:before="0" w:after="0"/>
      </w:pPr>
      <w:r w:rsidRPr="00D211C4">
        <w:rPr>
          <w:b/>
        </w:rPr>
        <w:lastRenderedPageBreak/>
        <w:t>ARTÍCULO 90.-</w:t>
      </w:r>
      <w:r w:rsidRPr="00D211C4">
        <w:t xml:space="preserve"> La Tesorería Municipal regirá su estructura y funcionamiento de conformidad con la Ley Orgánica Municipal del Estado de México, el Código Financiero del Estado de México, la Ley de Disciplina Financiera las Entidades Federativas y los Municipios, Bando Municipal 2025 del Estado de México, el presente Bando, el Reglamento Interior de la Administración Pública Municipal y de demás ordenamientos legales, federales y locales aplicables.</w:t>
      </w:r>
    </w:p>
    <w:p w14:paraId="5CF40575" w14:textId="77777777" w:rsidR="002E767E" w:rsidRPr="00D211C4" w:rsidRDefault="002E767E" w:rsidP="00E10868">
      <w:pPr>
        <w:pStyle w:val="Citas"/>
        <w:spacing w:before="0" w:after="0"/>
        <w:jc w:val="center"/>
        <w:rPr>
          <w:b/>
        </w:rPr>
      </w:pPr>
      <w:r w:rsidRPr="00D211C4">
        <w:rPr>
          <w:b/>
        </w:rPr>
        <w:t>DE LA DIRECCIÓN DE OBRAS PÚBLICAS</w:t>
      </w:r>
    </w:p>
    <w:p w14:paraId="18824F25" w14:textId="77777777" w:rsidR="002E767E" w:rsidRPr="00D211C4" w:rsidRDefault="002E767E" w:rsidP="00E10868">
      <w:pPr>
        <w:pStyle w:val="Citas"/>
        <w:spacing w:before="0" w:after="0"/>
      </w:pPr>
      <w:r w:rsidRPr="00D211C4">
        <w:rPr>
          <w:b/>
        </w:rPr>
        <w:t>ARTÍCULO 100.-</w:t>
      </w:r>
      <w:r w:rsidRPr="00D211C4">
        <w:t xml:space="preserve"> La Dirección de Obras Públicas, con fundamento en la Ley Orgánica Municipal; el Libro Décimo Segundo del Código Administrativo del Estado de México; la Ley de Obras Públicas y Servicios Relacionados con las Mismas; así como, sus respectivos Reglamentos y demás disposiciones administrativas, tiene las siguientes atribuciones en materia de Obra Pública:</w:t>
      </w:r>
    </w:p>
    <w:p w14:paraId="5A22F8A9" w14:textId="77777777" w:rsidR="002E767E" w:rsidRPr="00D211C4" w:rsidRDefault="002E767E" w:rsidP="00E10868">
      <w:pPr>
        <w:pStyle w:val="Citas"/>
        <w:spacing w:before="0" w:after="0"/>
      </w:pPr>
      <w:r w:rsidRPr="00D211C4">
        <w:t>I. Elaborar los Programas Anuales de Obra; Reparaciones y Mantenimientos, de conformidad con las prioridades, objetivos y lineamientos del Plan de Desarrollo Municipal, los Planes de Desarrollo Federal y Estatal; y los Planes Metropolitanos, integrando en la medida de lo posible la participación ciudadana;</w:t>
      </w:r>
    </w:p>
    <w:p w14:paraId="0AAA4A68" w14:textId="77777777" w:rsidR="002E767E" w:rsidRPr="00D211C4" w:rsidRDefault="002E767E" w:rsidP="00E10868">
      <w:pPr>
        <w:pStyle w:val="Citas"/>
        <w:spacing w:before="0" w:after="0"/>
      </w:pPr>
      <w:r w:rsidRPr="00D211C4">
        <w:t>II. Ejecutar las Obras Públicas de los Programas Anuales aprobados, por Administración o Contrato;</w:t>
      </w:r>
    </w:p>
    <w:p w14:paraId="41F5378C" w14:textId="77777777" w:rsidR="002E767E" w:rsidRPr="00D211C4" w:rsidRDefault="002E767E" w:rsidP="00E10868">
      <w:pPr>
        <w:pStyle w:val="Citas"/>
        <w:spacing w:before="0" w:after="0"/>
      </w:pPr>
      <w:r w:rsidRPr="00D211C4">
        <w:t>III. Licitar, concursar o asignar, según sea el caso, servicios de obras y las obras públicas aprobadas en los Programas Anuales, de conformidad con la normatividad de la fuente de recursos y los montos aprobados;</w:t>
      </w:r>
    </w:p>
    <w:p w14:paraId="7760BF70" w14:textId="77777777" w:rsidR="002E767E" w:rsidRPr="00D211C4" w:rsidRDefault="002E767E" w:rsidP="00E10868">
      <w:pPr>
        <w:pStyle w:val="Citas"/>
        <w:spacing w:before="0" w:after="0"/>
      </w:pPr>
      <w:r w:rsidRPr="00D211C4">
        <w:t>IV. Ejecutar las Reparaciones y Mantenimientos de los Programas Anuales aprobados;</w:t>
      </w:r>
    </w:p>
    <w:p w14:paraId="559D13C3" w14:textId="77777777" w:rsidR="002E767E" w:rsidRPr="00D211C4" w:rsidRDefault="002E767E" w:rsidP="00E10868">
      <w:pPr>
        <w:pStyle w:val="Citas"/>
        <w:spacing w:before="0" w:after="0"/>
      </w:pPr>
      <w:r w:rsidRPr="00D211C4">
        <w:t>V. Supervisar y solicitar pruebas de control de calidad, a fin de verificar que todas las obras del programa anual se ejecuten de conformidad con el proyecto y las especificaciones técnicas respectivas;</w:t>
      </w:r>
    </w:p>
    <w:p w14:paraId="060C0539" w14:textId="77777777" w:rsidR="002E767E" w:rsidRPr="00D211C4" w:rsidRDefault="002E767E" w:rsidP="00E10868">
      <w:pPr>
        <w:pStyle w:val="Citas"/>
        <w:spacing w:before="0" w:after="0"/>
      </w:pPr>
      <w:r w:rsidRPr="00D211C4">
        <w:lastRenderedPageBreak/>
        <w:t>VI. Elaborar las Actas de Entrega Recepción de las Obras concluidas de conformidad con las normas establecidas;</w:t>
      </w:r>
    </w:p>
    <w:p w14:paraId="163105F8" w14:textId="77777777" w:rsidR="002E767E" w:rsidRPr="00D211C4" w:rsidRDefault="002E767E" w:rsidP="00E10868">
      <w:pPr>
        <w:pStyle w:val="Citas"/>
        <w:spacing w:before="0" w:after="0"/>
      </w:pPr>
      <w:r w:rsidRPr="00D211C4">
        <w:t>VII. Elaborar estudios y proyectos de ingeniería vial;</w:t>
      </w:r>
    </w:p>
    <w:p w14:paraId="71BEBFA7" w14:textId="77777777" w:rsidR="002E767E" w:rsidRPr="00D211C4" w:rsidRDefault="002E767E" w:rsidP="00E10868">
      <w:pPr>
        <w:pStyle w:val="Citas"/>
        <w:spacing w:before="0" w:after="0"/>
      </w:pPr>
      <w:r w:rsidRPr="00D211C4">
        <w:t>VIII. Solicitar al Ayuntamiento, por conducto del Ejecutivo Municipal la expropiación de predios cuando por causas de beneficio público sea necesario, apegándose siempre al marco legal aplicable;</w:t>
      </w:r>
    </w:p>
    <w:p w14:paraId="3DCB4B3A" w14:textId="77777777" w:rsidR="002E767E" w:rsidRPr="00D211C4" w:rsidRDefault="002E767E" w:rsidP="00E10868">
      <w:pPr>
        <w:pStyle w:val="Citas"/>
        <w:spacing w:before="0" w:after="0"/>
      </w:pPr>
      <w:r w:rsidRPr="00D211C4">
        <w:t>IX. Promover la participación de la ciudadanía y la iniciativa privada, en la ejecución de obras públicas; y</w:t>
      </w:r>
    </w:p>
    <w:p w14:paraId="3B11B6BA" w14:textId="77777777" w:rsidR="002E767E" w:rsidRPr="00D211C4" w:rsidRDefault="002E767E" w:rsidP="00E10868">
      <w:pPr>
        <w:pStyle w:val="Citas"/>
        <w:spacing w:before="0" w:after="0"/>
      </w:pPr>
      <w:r w:rsidRPr="00D211C4">
        <w:t xml:space="preserve">X. Las demás que establezcan los ordenamientos legales aplicables.” </w:t>
      </w:r>
      <w:r w:rsidRPr="00D211C4">
        <w:rPr>
          <w:b/>
          <w:bCs/>
        </w:rPr>
        <w:t>(Sic)</w:t>
      </w:r>
    </w:p>
    <w:p w14:paraId="319BE26D" w14:textId="77777777" w:rsidR="002E767E" w:rsidRPr="00D211C4" w:rsidRDefault="002E767E" w:rsidP="00E10868">
      <w:pPr>
        <w:pStyle w:val="Citas"/>
        <w:spacing w:before="0" w:after="0"/>
        <w:jc w:val="center"/>
        <w:rPr>
          <w:b/>
          <w:bCs/>
          <w:i w:val="0"/>
          <w:iCs/>
        </w:rPr>
      </w:pPr>
    </w:p>
    <w:p w14:paraId="444A35CE" w14:textId="77777777" w:rsidR="002E767E" w:rsidRPr="00D211C4" w:rsidRDefault="002E767E" w:rsidP="00E10868">
      <w:pPr>
        <w:pStyle w:val="Citas"/>
        <w:spacing w:before="0" w:after="0"/>
        <w:jc w:val="center"/>
        <w:rPr>
          <w:rFonts w:eastAsia="Palatino Linotype" w:cs="Palatino Linotype"/>
          <w:b/>
          <w:bCs/>
          <w:i w:val="0"/>
          <w:iCs/>
          <w:color w:val="000000"/>
        </w:rPr>
      </w:pPr>
      <w:r w:rsidRPr="00D211C4">
        <w:rPr>
          <w:b/>
          <w:bCs/>
          <w:i w:val="0"/>
          <w:iCs/>
        </w:rPr>
        <w:t>LIBRO DÉCIMO SEGUNDO DEL CÓDIGO ADMINISTRATIVO DEL ESTADO DE MÉXICO</w:t>
      </w:r>
    </w:p>
    <w:p w14:paraId="6DFF013E" w14:textId="77777777" w:rsidR="002E767E" w:rsidRPr="00D211C4" w:rsidRDefault="002E767E" w:rsidP="00E10868">
      <w:pPr>
        <w:pStyle w:val="Citas"/>
        <w:spacing w:before="0" w:after="0"/>
      </w:pPr>
      <w:r w:rsidRPr="00D211C4">
        <w:t xml:space="preserve">“Artículo 12.1.- Este Libro tiene por objeto regular los actos relativos a la planeación, programación, </w:t>
      </w:r>
      <w:proofErr w:type="spellStart"/>
      <w:r w:rsidRPr="00D211C4">
        <w:t>presupuestación</w:t>
      </w:r>
      <w:proofErr w:type="spellEnd"/>
      <w:r w:rsidRPr="00D211C4">
        <w:t xml:space="preserve">, adjudicación, contratación, ejecución y control de la obra pública, así como los servicios relacionados con la misma que, por sí o por conducto de terceros, realicen: </w:t>
      </w:r>
    </w:p>
    <w:p w14:paraId="6ADF8675" w14:textId="77777777" w:rsidR="002E767E" w:rsidRPr="00D211C4" w:rsidRDefault="002E767E" w:rsidP="00E10868">
      <w:pPr>
        <w:pStyle w:val="Citas"/>
        <w:spacing w:before="0" w:after="0"/>
      </w:pPr>
      <w:r w:rsidRPr="00D211C4">
        <w:t>(…)</w:t>
      </w:r>
    </w:p>
    <w:p w14:paraId="1C3615BE" w14:textId="77777777" w:rsidR="002E767E" w:rsidRPr="00D211C4" w:rsidRDefault="002E767E" w:rsidP="00E10868">
      <w:pPr>
        <w:pStyle w:val="Citas"/>
        <w:spacing w:before="0" w:after="0"/>
      </w:pPr>
      <w:r w:rsidRPr="00D211C4">
        <w:t xml:space="preserve">III. Los ayuntamientos de los municipios del Estado; </w:t>
      </w:r>
    </w:p>
    <w:p w14:paraId="61ECC867" w14:textId="77777777" w:rsidR="002E767E" w:rsidRPr="00D211C4" w:rsidRDefault="002E767E" w:rsidP="00E10868">
      <w:pPr>
        <w:pStyle w:val="Citas"/>
        <w:spacing w:before="0" w:after="0"/>
      </w:pPr>
      <w:r w:rsidRPr="00D211C4">
        <w:t>(…)</w:t>
      </w:r>
    </w:p>
    <w:p w14:paraId="53D101F7" w14:textId="77777777" w:rsidR="002E767E" w:rsidRPr="00D211C4" w:rsidRDefault="002E767E" w:rsidP="00E10868">
      <w:pPr>
        <w:pStyle w:val="Citas"/>
        <w:spacing w:before="0" w:after="0"/>
      </w:pPr>
      <w:r w:rsidRPr="00D211C4">
        <w:t xml:space="preserve">Artículo 12.4.-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w:t>
      </w:r>
    </w:p>
    <w:p w14:paraId="144545D0" w14:textId="77777777" w:rsidR="002E767E" w:rsidRPr="00D211C4" w:rsidRDefault="002E767E" w:rsidP="00E10868">
      <w:pPr>
        <w:pStyle w:val="Citas"/>
        <w:spacing w:before="0" w:after="0"/>
      </w:pPr>
      <w:r w:rsidRPr="00D211C4">
        <w:lastRenderedPageBreak/>
        <w:t>Artículo 12.8.- Corresponde a la Secretaría del Ramo y a los ayuntamientos, en el ámbito de sus respectivas competencias, ejecutar la obra pública, mediante contrato con terceros o por administración directa.</w:t>
      </w:r>
    </w:p>
    <w:p w14:paraId="4093F150" w14:textId="77777777" w:rsidR="002E767E" w:rsidRPr="00D211C4" w:rsidRDefault="002E767E" w:rsidP="00E10868">
      <w:pPr>
        <w:pStyle w:val="Citas"/>
        <w:spacing w:before="0" w:after="0"/>
      </w:pPr>
      <w:r w:rsidRPr="00D211C4">
        <w:t>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w:t>
      </w:r>
    </w:p>
    <w:p w14:paraId="069D5F1C" w14:textId="77777777" w:rsidR="002E767E" w:rsidRPr="00D211C4" w:rsidRDefault="002E767E" w:rsidP="00E10868">
      <w:pPr>
        <w:pStyle w:val="Citas"/>
        <w:spacing w:before="0" w:after="0"/>
        <w:rPr>
          <w:b/>
        </w:rPr>
      </w:pPr>
      <w:r w:rsidRPr="00D211C4">
        <w:rPr>
          <w:bCs/>
        </w:rPr>
        <w:t>Lo dispuesto en el párrafo anterior será aplicable a los ayuntamientos, tratándose de la realización de obras con cargo a fondos estatales total o parcialmente</w:t>
      </w:r>
      <w:r w:rsidRPr="00D211C4">
        <w:rPr>
          <w:b/>
        </w:rPr>
        <w:t>.</w:t>
      </w:r>
    </w:p>
    <w:p w14:paraId="5E566EDD" w14:textId="77777777" w:rsidR="002E767E" w:rsidRPr="00D211C4" w:rsidRDefault="002E767E" w:rsidP="00E10868">
      <w:pPr>
        <w:pStyle w:val="Citas"/>
        <w:spacing w:before="0" w:after="0"/>
      </w:pPr>
      <w:r w:rsidRPr="00D211C4">
        <w:t>Para la mejor planeación de la obra pública en el Estado, las dependencias, entidades y ayuntamientos que ejecuten obra, deberán dar aviso a la Secretaría del Ramo, de sus proyectos y programación de ejecución, independientemente del origen de los recursos.</w:t>
      </w:r>
    </w:p>
    <w:p w14:paraId="34E80F3E" w14:textId="77777777" w:rsidR="002E767E" w:rsidRPr="00D211C4" w:rsidRDefault="002E767E" w:rsidP="00E10868">
      <w:pPr>
        <w:pStyle w:val="Citas"/>
        <w:spacing w:before="0" w:after="0"/>
      </w:pPr>
      <w:r w:rsidRPr="00D211C4">
        <w:t>Artículo 12.20.- Los contratos a que se refiere este Libro, se adjudicarán a través de licitaciones públicas, mediante convocatoria pública.</w:t>
      </w:r>
    </w:p>
    <w:p w14:paraId="459D9A23" w14:textId="77777777" w:rsidR="002E767E" w:rsidRPr="00D211C4" w:rsidRDefault="002E767E" w:rsidP="00E10868">
      <w:pPr>
        <w:pStyle w:val="Citas"/>
        <w:spacing w:before="0" w:after="0"/>
      </w:pPr>
      <w:r w:rsidRPr="00D211C4">
        <w:t>Artículo 12.21.- Las dependencias, entidades y ayuntamientos podrán adjudicar contratos para la ejecución de obra pública o servicios relacionados con la misma mediante las excepciones al procedimiento de licitación siguientes:</w:t>
      </w:r>
    </w:p>
    <w:p w14:paraId="4A2EF7AC" w14:textId="77777777" w:rsidR="002E767E" w:rsidRPr="00D211C4" w:rsidRDefault="002E767E" w:rsidP="00E10868">
      <w:pPr>
        <w:pStyle w:val="Citas"/>
        <w:spacing w:before="0" w:after="0"/>
      </w:pPr>
      <w:r w:rsidRPr="00D211C4">
        <w:t>I. Invitación restringida;</w:t>
      </w:r>
    </w:p>
    <w:p w14:paraId="06E05BDA" w14:textId="77777777" w:rsidR="002E767E" w:rsidRPr="00D211C4" w:rsidRDefault="002E767E" w:rsidP="00E10868">
      <w:pPr>
        <w:pStyle w:val="Citas"/>
        <w:spacing w:before="0" w:after="0"/>
      </w:pPr>
      <w:r w:rsidRPr="00D211C4">
        <w:t>II. Adjudicación directa.</w:t>
      </w:r>
    </w:p>
    <w:p w14:paraId="68306FEB" w14:textId="77777777" w:rsidR="002E767E" w:rsidRPr="00D211C4" w:rsidRDefault="002E767E" w:rsidP="00E10868">
      <w:pPr>
        <w:pStyle w:val="Citas"/>
        <w:spacing w:before="0" w:after="0"/>
      </w:pPr>
      <w:r w:rsidRPr="00D211C4">
        <w:t>Artículo 12.38.- La adjudicación de la obra o servicios relacionados con la misma obligará a la dependencia, entidad o ayuntamiento y a la persona en que hubiere recaído, a suscribir el contrato respectivo dentro de los diez días hábiles siguientes al de la notificación del fallo.</w:t>
      </w:r>
    </w:p>
    <w:p w14:paraId="25426D47" w14:textId="77777777" w:rsidR="002E767E" w:rsidRPr="00D211C4" w:rsidRDefault="002E767E" w:rsidP="00E10868">
      <w:pPr>
        <w:pStyle w:val="Citas"/>
        <w:spacing w:before="0" w:after="0"/>
      </w:pPr>
      <w:r w:rsidRPr="00D211C4">
        <w:lastRenderedPageBreak/>
        <w:t>Si la dependencia, entidad o ayuntamiento no firmare el contrato dentro del plazo a que se refiere el párrafo anterior, el licitante ganador podrá exigir que se le cubran los gastos que realizo en preparar y elaborar su propuesta.</w:t>
      </w:r>
    </w:p>
    <w:p w14:paraId="00670DA5" w14:textId="77777777" w:rsidR="002E767E" w:rsidRPr="00D211C4" w:rsidRDefault="002E767E" w:rsidP="00E10868">
      <w:pPr>
        <w:pStyle w:val="Citas"/>
        <w:spacing w:before="0" w:after="0"/>
        <w:rPr>
          <w:bCs/>
        </w:rPr>
      </w:pPr>
      <w:r w:rsidRPr="00D211C4">
        <w:rPr>
          <w:bCs/>
        </w:rPr>
        <w:t>Artículo 12.60.- Las dependencias, entidades y ayuntamientos podrán realizar obras por administración directa, siempre que posean la capacidad técnica y los elementos necesarios, consistentes en: maquinaria y equipo de construcción, personal técnico, trabajadores y materiales y podrán:</w:t>
      </w:r>
    </w:p>
    <w:p w14:paraId="0C83260C" w14:textId="77777777" w:rsidR="002E767E" w:rsidRPr="00D211C4" w:rsidRDefault="002E767E" w:rsidP="00E10868">
      <w:pPr>
        <w:pStyle w:val="Citas"/>
        <w:spacing w:before="0" w:after="0"/>
      </w:pPr>
      <w:r w:rsidRPr="00D211C4">
        <w:t>I.</w:t>
      </w:r>
      <w:r w:rsidRPr="00D211C4">
        <w:tab/>
        <w:t xml:space="preserve">Utilizar mano de obra local complementaria, la que necesariamente deberá contratarse por obra determinada; </w:t>
      </w:r>
    </w:p>
    <w:p w14:paraId="1E574932" w14:textId="77777777" w:rsidR="002E767E" w:rsidRPr="00D211C4" w:rsidRDefault="002E767E" w:rsidP="00E10868">
      <w:pPr>
        <w:pStyle w:val="Citas"/>
        <w:spacing w:before="0" w:after="0"/>
      </w:pPr>
      <w:r w:rsidRPr="00D211C4">
        <w:t>II.</w:t>
      </w:r>
      <w:r w:rsidRPr="00D211C4">
        <w:tab/>
        <w:t>Alquilar equipo y maquinaria de construcción complementaria;</w:t>
      </w:r>
    </w:p>
    <w:p w14:paraId="159FB2D0" w14:textId="77777777" w:rsidR="002E767E" w:rsidRPr="00D211C4" w:rsidRDefault="002E767E" w:rsidP="00E10868">
      <w:pPr>
        <w:pStyle w:val="Citas"/>
        <w:spacing w:before="0" w:after="0"/>
      </w:pPr>
      <w:r w:rsidRPr="00D211C4">
        <w:t>III.</w:t>
      </w:r>
      <w:r w:rsidRPr="00D211C4">
        <w:tab/>
        <w:t>Utilizar preferentemente los materiales de la región;</w:t>
      </w:r>
    </w:p>
    <w:p w14:paraId="2A9B8DDF" w14:textId="77777777" w:rsidR="002E767E" w:rsidRPr="00D211C4" w:rsidRDefault="002E767E" w:rsidP="00E10868">
      <w:pPr>
        <w:pStyle w:val="Citas"/>
        <w:spacing w:before="0" w:after="0"/>
      </w:pPr>
      <w:r w:rsidRPr="00D211C4">
        <w:t>IV.</w:t>
      </w:r>
      <w:r w:rsidRPr="00D211C4">
        <w:tab/>
        <w:t>Contratar equipos, instrumentos, elementos prefabricados terminados y materiales u otros bienes que deban ser instalados, montados, colocados o aplicados;</w:t>
      </w:r>
    </w:p>
    <w:p w14:paraId="2C9E7DF7" w14:textId="77777777" w:rsidR="002E767E" w:rsidRPr="00D211C4" w:rsidRDefault="002E767E" w:rsidP="00E10868">
      <w:pPr>
        <w:pStyle w:val="Citas"/>
        <w:spacing w:before="0" w:after="0"/>
      </w:pPr>
      <w:r w:rsidRPr="00D211C4">
        <w:t>V.</w:t>
      </w:r>
      <w:r w:rsidRPr="00D211C4">
        <w:tab/>
        <w:t>Utilizar servicios de fletes y acarreos complementarios.</w:t>
      </w:r>
    </w:p>
    <w:p w14:paraId="575335AC" w14:textId="77777777" w:rsidR="002E767E" w:rsidRPr="00D211C4" w:rsidRDefault="002E767E" w:rsidP="00E10868">
      <w:pPr>
        <w:pStyle w:val="Citas"/>
        <w:spacing w:before="0" w:after="0"/>
      </w:pPr>
      <w:r w:rsidRPr="00D211C4">
        <w:t>(…)</w:t>
      </w:r>
    </w:p>
    <w:p w14:paraId="2E3EEDE0" w14:textId="77777777" w:rsidR="002E767E" w:rsidRPr="00D211C4" w:rsidRDefault="002E767E" w:rsidP="00E10868">
      <w:pPr>
        <w:pStyle w:val="Citas"/>
        <w:spacing w:before="0" w:after="0"/>
        <w:rPr>
          <w:b/>
        </w:rPr>
      </w:pPr>
      <w:r w:rsidRPr="00D211C4">
        <w:rPr>
          <w:bCs/>
        </w:rPr>
        <w:t xml:space="preserve">Artículo 12.64.- Las dependencias, entidades y ayuntamientos conservarán, archivando en forma ordenada la documentación comprobatoria de los actos y contratos materia de este Libro, cuando menos por el lapso de cinco años, contados a partir de la fecha de la recepción de los trabajos.” </w:t>
      </w:r>
      <w:r w:rsidRPr="00D211C4">
        <w:rPr>
          <w:b/>
        </w:rPr>
        <w:t>(Sic)</w:t>
      </w:r>
    </w:p>
    <w:bookmarkEnd w:id="5"/>
    <w:p w14:paraId="3F387933" w14:textId="77777777" w:rsidR="002E767E" w:rsidRPr="00D211C4" w:rsidRDefault="002E767E" w:rsidP="00E10868">
      <w:pPr>
        <w:pStyle w:val="Citas"/>
        <w:spacing w:before="0" w:after="0"/>
      </w:pPr>
    </w:p>
    <w:p w14:paraId="748E76A9" w14:textId="77777777" w:rsidR="002E767E" w:rsidRPr="00D211C4" w:rsidRDefault="002E767E" w:rsidP="00E10868">
      <w:pPr>
        <w:autoSpaceDE w:val="0"/>
        <w:autoSpaceDN w:val="0"/>
        <w:adjustRightInd w:val="0"/>
        <w:spacing w:after="0" w:line="360" w:lineRule="auto"/>
        <w:jc w:val="both"/>
        <w:rPr>
          <w:rFonts w:ascii="Palatino Linotype" w:hAnsi="Palatino Linotype" w:cs="Arial"/>
          <w:sz w:val="24"/>
          <w:szCs w:val="24"/>
        </w:rPr>
      </w:pPr>
      <w:r w:rsidRPr="00D211C4">
        <w:rPr>
          <w:rFonts w:ascii="Palatino Linotype" w:hAnsi="Palatino Linotype"/>
          <w:bCs/>
          <w:sz w:val="24"/>
          <w:szCs w:val="24"/>
        </w:rPr>
        <w:t xml:space="preserve">De ahí que deba arribarse a la premisa de que se considera obra pública </w:t>
      </w:r>
      <w:r w:rsidRPr="00D211C4">
        <w:rPr>
          <w:rFonts w:ascii="Palatino Linotype" w:hAnsi="Palatino Linotype" w:cs="Arial"/>
          <w:sz w:val="24"/>
          <w:szCs w:val="24"/>
        </w:rPr>
        <w:t xml:space="preserve">todo trabajo que tenga por objeto principal construir, instalar, ampliar, adecuar, remodelar, restaurar, conservar, mantener, modificar o demoler bienes inmuebles propiedad del Estado, de sus dependencias y entidades y de los municipios. </w:t>
      </w:r>
    </w:p>
    <w:p w14:paraId="186B2922" w14:textId="77777777" w:rsidR="002E767E" w:rsidRPr="00D211C4" w:rsidRDefault="002E767E" w:rsidP="00E10868">
      <w:pPr>
        <w:autoSpaceDE w:val="0"/>
        <w:autoSpaceDN w:val="0"/>
        <w:adjustRightInd w:val="0"/>
        <w:spacing w:after="0" w:line="360" w:lineRule="auto"/>
        <w:ind w:right="72"/>
        <w:jc w:val="both"/>
        <w:rPr>
          <w:rFonts w:ascii="Palatino Linotype" w:eastAsia="Palatino Linotype" w:hAnsi="Palatino Linotype" w:cs="Palatino Linotype"/>
          <w:sz w:val="24"/>
          <w:szCs w:val="24"/>
        </w:rPr>
      </w:pPr>
    </w:p>
    <w:p w14:paraId="6215BB04" w14:textId="77777777" w:rsidR="002E767E" w:rsidRPr="00D211C4" w:rsidRDefault="002E767E" w:rsidP="00E10868">
      <w:pPr>
        <w:autoSpaceDE w:val="0"/>
        <w:autoSpaceDN w:val="0"/>
        <w:adjustRightInd w:val="0"/>
        <w:spacing w:after="0" w:line="360" w:lineRule="auto"/>
        <w:ind w:right="72"/>
        <w:jc w:val="both"/>
        <w:rPr>
          <w:rStyle w:val="apple-style-span"/>
          <w:rFonts w:ascii="Palatino Linotype" w:hAnsi="Palatino Linotype" w:cs="Arial"/>
          <w:color w:val="000000"/>
          <w:sz w:val="24"/>
          <w:szCs w:val="24"/>
        </w:rPr>
      </w:pPr>
      <w:r w:rsidRPr="00D211C4">
        <w:rPr>
          <w:rFonts w:ascii="Palatino Linotype" w:eastAsia="Palatino Linotype" w:hAnsi="Palatino Linotype" w:cs="Palatino Linotype"/>
          <w:sz w:val="24"/>
          <w:szCs w:val="24"/>
        </w:rPr>
        <w:lastRenderedPageBreak/>
        <w:t xml:space="preserve">De manera complementaria, con relación a los requerimientos formulados mediante las solicitudes de información conviene precisar que, </w:t>
      </w:r>
      <w:r w:rsidRPr="00D211C4">
        <w:rPr>
          <w:rStyle w:val="apple-style-span"/>
          <w:rFonts w:ascii="Palatino Linotype" w:hAnsi="Palatino Linotype" w:cs="Arial"/>
          <w:color w:val="000000"/>
          <w:sz w:val="24"/>
          <w:szCs w:val="24"/>
        </w:rPr>
        <w:t xml:space="preserve">al Órgano Superior de Fiscalización de esta entidad federativa, le asiste la facultad de emitir los </w:t>
      </w:r>
      <w:r w:rsidRPr="00D211C4">
        <w:rPr>
          <w:rStyle w:val="apple-style-span"/>
          <w:rFonts w:ascii="Palatino Linotype" w:hAnsi="Palatino Linotype" w:cs="Arial"/>
          <w:b/>
          <w:color w:val="000000"/>
          <w:sz w:val="24"/>
          <w:szCs w:val="24"/>
        </w:rPr>
        <w:t>Lineamientos para la Integración del Informe Trimestral</w:t>
      </w:r>
      <w:r w:rsidRPr="00D211C4">
        <w:rPr>
          <w:rStyle w:val="apple-style-span"/>
          <w:rFonts w:ascii="Palatino Linotype" w:hAnsi="Palatino Linotype" w:cs="Arial"/>
          <w:color w:val="000000"/>
          <w:sz w:val="24"/>
          <w:szCs w:val="24"/>
        </w:rPr>
        <w:t xml:space="preserve">, en términos de la fracción XI del artículo 8 de la Ley de Fiscalización Superior del Estado de México, que señalan: </w:t>
      </w:r>
    </w:p>
    <w:p w14:paraId="76B47519" w14:textId="77777777" w:rsidR="002E767E" w:rsidRPr="00D211C4" w:rsidRDefault="002E767E" w:rsidP="00E10868">
      <w:pPr>
        <w:autoSpaceDE w:val="0"/>
        <w:autoSpaceDN w:val="0"/>
        <w:adjustRightInd w:val="0"/>
        <w:spacing w:after="0" w:line="360" w:lineRule="auto"/>
        <w:ind w:right="72"/>
        <w:jc w:val="both"/>
        <w:rPr>
          <w:rStyle w:val="apple-style-span"/>
          <w:rFonts w:ascii="Palatino Linotype" w:hAnsi="Palatino Linotype" w:cs="Arial"/>
          <w:bCs/>
          <w:color w:val="000000"/>
          <w:sz w:val="24"/>
          <w:szCs w:val="24"/>
        </w:rPr>
      </w:pPr>
    </w:p>
    <w:p w14:paraId="03FD2876" w14:textId="77777777" w:rsidR="002E767E" w:rsidRPr="00D211C4" w:rsidRDefault="002E767E" w:rsidP="00E10868">
      <w:pPr>
        <w:autoSpaceDE w:val="0"/>
        <w:autoSpaceDN w:val="0"/>
        <w:adjustRightInd w:val="0"/>
        <w:spacing w:after="0" w:line="360" w:lineRule="auto"/>
        <w:ind w:left="851" w:right="851"/>
        <w:jc w:val="both"/>
        <w:rPr>
          <w:rFonts w:ascii="Palatino Linotype" w:hAnsi="Palatino Linotype" w:cs="Arial"/>
          <w:i/>
        </w:rPr>
      </w:pPr>
      <w:r w:rsidRPr="00D211C4">
        <w:rPr>
          <w:rFonts w:ascii="Palatino Linotype" w:hAnsi="Palatino Linotype" w:cs="Arial"/>
          <w:b/>
          <w:bCs/>
          <w:i/>
        </w:rPr>
        <w:t xml:space="preserve">“Artículo 8. </w:t>
      </w:r>
      <w:r w:rsidRPr="00D211C4">
        <w:rPr>
          <w:rFonts w:ascii="Palatino Linotype" w:hAnsi="Palatino Linotype" w:cs="Arial"/>
          <w:i/>
        </w:rPr>
        <w:t>El Órgano Superior tendrá las siguientes atribuciones:</w:t>
      </w:r>
    </w:p>
    <w:p w14:paraId="2205EB65" w14:textId="77777777" w:rsidR="002E767E" w:rsidRPr="00D211C4" w:rsidRDefault="002E767E" w:rsidP="00E10868">
      <w:pPr>
        <w:autoSpaceDE w:val="0"/>
        <w:autoSpaceDN w:val="0"/>
        <w:adjustRightInd w:val="0"/>
        <w:spacing w:after="0" w:line="360" w:lineRule="auto"/>
        <w:ind w:left="851" w:right="851"/>
        <w:jc w:val="both"/>
        <w:rPr>
          <w:rFonts w:ascii="Palatino Linotype" w:hAnsi="Palatino Linotype" w:cs="Arial"/>
          <w:i/>
        </w:rPr>
      </w:pPr>
      <w:r w:rsidRPr="00D211C4">
        <w:rPr>
          <w:rFonts w:ascii="Palatino Linotype" w:hAnsi="Palatino Linotype" w:cs="Arial"/>
          <w:i/>
        </w:rPr>
        <w:t>(…)</w:t>
      </w:r>
    </w:p>
    <w:p w14:paraId="582441D4" w14:textId="77777777" w:rsidR="002E767E" w:rsidRPr="00D211C4" w:rsidRDefault="002E767E" w:rsidP="00E10868">
      <w:pPr>
        <w:autoSpaceDE w:val="0"/>
        <w:autoSpaceDN w:val="0"/>
        <w:adjustRightInd w:val="0"/>
        <w:spacing w:after="0" w:line="360" w:lineRule="auto"/>
        <w:ind w:left="851" w:right="851"/>
        <w:jc w:val="both"/>
        <w:rPr>
          <w:rFonts w:ascii="Palatino Linotype" w:hAnsi="Palatino Linotype" w:cs="Arial"/>
          <w:i/>
        </w:rPr>
      </w:pPr>
      <w:r w:rsidRPr="00D211C4">
        <w:rPr>
          <w:rFonts w:ascii="Palatino Linotype" w:hAnsi="Palatino Linotype" w:cs="Arial"/>
          <w:b/>
          <w:bCs/>
          <w:i/>
        </w:rPr>
        <w:t xml:space="preserve">XI. </w:t>
      </w:r>
      <w:r w:rsidRPr="00D211C4">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01FE4E71" w14:textId="77777777" w:rsidR="002E767E" w:rsidRPr="00D211C4" w:rsidRDefault="002E767E" w:rsidP="00E10868">
      <w:pPr>
        <w:autoSpaceDE w:val="0"/>
        <w:autoSpaceDN w:val="0"/>
        <w:adjustRightInd w:val="0"/>
        <w:spacing w:after="0" w:line="360" w:lineRule="auto"/>
        <w:ind w:left="851" w:right="851"/>
        <w:jc w:val="both"/>
        <w:rPr>
          <w:rStyle w:val="apple-style-span"/>
          <w:rFonts w:ascii="Palatino Linotype" w:hAnsi="Palatino Linotype" w:cs="Arial"/>
          <w:b/>
          <w:color w:val="000000"/>
        </w:rPr>
      </w:pPr>
      <w:r w:rsidRPr="00D211C4">
        <w:rPr>
          <w:rStyle w:val="apple-style-span"/>
          <w:rFonts w:ascii="Palatino Linotype" w:hAnsi="Palatino Linotype" w:cs="Arial"/>
          <w:color w:val="000000"/>
        </w:rPr>
        <w:t xml:space="preserve">(…)” </w:t>
      </w:r>
      <w:r w:rsidRPr="00D211C4">
        <w:rPr>
          <w:rStyle w:val="apple-style-span"/>
          <w:rFonts w:ascii="Palatino Linotype" w:hAnsi="Palatino Linotype" w:cs="Arial"/>
          <w:b/>
          <w:i/>
          <w:color w:val="000000"/>
        </w:rPr>
        <w:t>[Sic]</w:t>
      </w:r>
    </w:p>
    <w:p w14:paraId="1413F229" w14:textId="77777777" w:rsidR="002E767E" w:rsidRPr="00D211C4" w:rsidRDefault="002E767E" w:rsidP="00E10868">
      <w:pPr>
        <w:tabs>
          <w:tab w:val="left" w:pos="709"/>
        </w:tabs>
        <w:spacing w:after="0" w:line="360" w:lineRule="auto"/>
        <w:jc w:val="both"/>
        <w:rPr>
          <w:rStyle w:val="apple-style-span"/>
          <w:rFonts w:ascii="Palatino Linotype" w:hAnsi="Palatino Linotype" w:cs="Arial"/>
          <w:iCs/>
          <w:color w:val="000000"/>
          <w:sz w:val="24"/>
          <w:szCs w:val="24"/>
        </w:rPr>
      </w:pPr>
    </w:p>
    <w:p w14:paraId="5C3DCFB5" w14:textId="77777777" w:rsidR="002E767E" w:rsidRPr="00D211C4" w:rsidRDefault="002E767E" w:rsidP="00E10868">
      <w:pPr>
        <w:tabs>
          <w:tab w:val="left" w:pos="709"/>
        </w:tabs>
        <w:spacing w:after="0" w:line="360" w:lineRule="auto"/>
        <w:jc w:val="both"/>
        <w:rPr>
          <w:rFonts w:ascii="Palatino Linotype" w:hAnsi="Palatino Linotype"/>
          <w:sz w:val="24"/>
          <w:szCs w:val="24"/>
        </w:rPr>
      </w:pPr>
      <w:r w:rsidRPr="00D211C4">
        <w:rPr>
          <w:rStyle w:val="apple-style-span"/>
          <w:rFonts w:ascii="Palatino Linotype" w:hAnsi="Palatino Linotype" w:cs="Arial"/>
          <w:iCs/>
          <w:color w:val="000000"/>
          <w:sz w:val="24"/>
          <w:szCs w:val="24"/>
        </w:rPr>
        <w:t xml:space="preserve">En virtud de lo anterior, </w:t>
      </w:r>
      <w:r w:rsidRPr="00D211C4">
        <w:rPr>
          <w:rFonts w:ascii="Palatino Linotype" w:hAnsi="Palatino Linotype"/>
          <w:sz w:val="24"/>
          <w:szCs w:val="24"/>
        </w:rPr>
        <w:t>resulta preciso señalar que conforme a los Lineamientos para la integración y presentación de los Informes Trimestrales Estatales y Municipales del Ejercicio Fiscal 2025 y otros ordenamientos aplicables, el Presupuesto Basado en Resultados Municipal “</w:t>
      </w:r>
      <w:proofErr w:type="spellStart"/>
      <w:r w:rsidRPr="00D211C4">
        <w:rPr>
          <w:rFonts w:ascii="Palatino Linotype" w:hAnsi="Palatino Linotype"/>
          <w:sz w:val="24"/>
          <w:szCs w:val="24"/>
        </w:rPr>
        <w:t>PBrM</w:t>
      </w:r>
      <w:proofErr w:type="spellEnd"/>
      <w:r w:rsidRPr="00D211C4">
        <w:rPr>
          <w:rFonts w:ascii="Palatino Linotype" w:hAnsi="Palatino Linotype"/>
          <w:sz w:val="24"/>
          <w:szCs w:val="24"/>
        </w:rPr>
        <w:t xml:space="preserve">”, </w:t>
      </w:r>
      <w:proofErr w:type="gramStart"/>
      <w:r w:rsidRPr="00D211C4">
        <w:rPr>
          <w:rFonts w:ascii="Palatino Linotype" w:hAnsi="Palatino Linotype"/>
          <w:sz w:val="24"/>
          <w:szCs w:val="24"/>
        </w:rPr>
        <w:t>contempla</w:t>
      </w:r>
      <w:proofErr w:type="gramEnd"/>
      <w:r w:rsidRPr="00D211C4">
        <w:rPr>
          <w:rFonts w:ascii="Palatino Linotype" w:hAnsi="Palatino Linotype"/>
          <w:sz w:val="24"/>
          <w:szCs w:val="24"/>
        </w:rPr>
        <w:t xml:space="preserve"> los siguientes rubros: </w:t>
      </w:r>
    </w:p>
    <w:p w14:paraId="4A56482B" w14:textId="77777777" w:rsidR="002E767E" w:rsidRPr="00D211C4" w:rsidRDefault="002E767E" w:rsidP="00E10868">
      <w:pPr>
        <w:tabs>
          <w:tab w:val="left" w:pos="709"/>
        </w:tabs>
        <w:spacing w:after="0" w:line="360" w:lineRule="auto"/>
        <w:jc w:val="both"/>
        <w:rPr>
          <w:rFonts w:ascii="Palatino Linotype" w:hAnsi="Palatino Linotype"/>
          <w:sz w:val="24"/>
          <w:szCs w:val="24"/>
        </w:rPr>
      </w:pPr>
    </w:p>
    <w:p w14:paraId="6B1B654C" w14:textId="77777777" w:rsidR="002E767E" w:rsidRPr="00D211C4" w:rsidRDefault="002E767E" w:rsidP="00E10868">
      <w:pPr>
        <w:pStyle w:val="Sinespaciado"/>
        <w:numPr>
          <w:ilvl w:val="0"/>
          <w:numId w:val="10"/>
        </w:numPr>
        <w:spacing w:line="360" w:lineRule="auto"/>
        <w:jc w:val="both"/>
        <w:rPr>
          <w:rFonts w:ascii="Palatino Linotype" w:hAnsi="Palatino Linotype" w:cs="Arial"/>
        </w:rPr>
      </w:pPr>
      <w:r w:rsidRPr="00D211C4">
        <w:rPr>
          <w:rFonts w:ascii="Palatino Linotype" w:hAnsi="Palatino Linotype" w:cs="Arial"/>
        </w:rPr>
        <w:t>PbRM-01a. “Identificación de la Dimensión Administrativa del Gasto”</w:t>
      </w:r>
    </w:p>
    <w:p w14:paraId="1509FFFC" w14:textId="77777777" w:rsidR="002E767E" w:rsidRPr="00D211C4" w:rsidRDefault="002E767E" w:rsidP="00E10868">
      <w:pPr>
        <w:pStyle w:val="Sinespaciado"/>
        <w:numPr>
          <w:ilvl w:val="0"/>
          <w:numId w:val="10"/>
        </w:numPr>
        <w:spacing w:line="360" w:lineRule="auto"/>
        <w:jc w:val="both"/>
        <w:rPr>
          <w:rFonts w:ascii="Palatino Linotype" w:hAnsi="Palatino Linotype" w:cs="Arial"/>
        </w:rPr>
      </w:pPr>
      <w:r w:rsidRPr="00D211C4">
        <w:rPr>
          <w:rFonts w:ascii="Palatino Linotype" w:hAnsi="Palatino Linotype" w:cs="Arial"/>
        </w:rPr>
        <w:t>PbRM-01b. “Descripción del Programa presupuestario”</w:t>
      </w:r>
    </w:p>
    <w:p w14:paraId="3BAE2543" w14:textId="77777777" w:rsidR="002E767E" w:rsidRPr="00D211C4" w:rsidRDefault="002E767E" w:rsidP="00E10868">
      <w:pPr>
        <w:pStyle w:val="Sinespaciado"/>
        <w:numPr>
          <w:ilvl w:val="0"/>
          <w:numId w:val="10"/>
        </w:numPr>
        <w:spacing w:line="360" w:lineRule="auto"/>
        <w:jc w:val="both"/>
        <w:rPr>
          <w:rFonts w:ascii="Palatino Linotype" w:hAnsi="Palatino Linotype" w:cs="Arial"/>
        </w:rPr>
      </w:pPr>
      <w:r w:rsidRPr="00D211C4">
        <w:rPr>
          <w:rFonts w:ascii="Palatino Linotype" w:hAnsi="Palatino Linotype" w:cs="Arial"/>
        </w:rPr>
        <w:t>PbRM-01c. “Programa Anual de Metas de actividad por Proyecto”</w:t>
      </w:r>
    </w:p>
    <w:p w14:paraId="22D85674" w14:textId="77777777" w:rsidR="002E767E" w:rsidRPr="00D211C4" w:rsidRDefault="002E767E" w:rsidP="00E10868">
      <w:pPr>
        <w:pStyle w:val="Sinespaciado"/>
        <w:numPr>
          <w:ilvl w:val="0"/>
          <w:numId w:val="10"/>
        </w:numPr>
        <w:spacing w:line="360" w:lineRule="auto"/>
        <w:jc w:val="both"/>
        <w:rPr>
          <w:rFonts w:ascii="Palatino Linotype" w:hAnsi="Palatino Linotype" w:cs="Arial"/>
        </w:rPr>
      </w:pPr>
      <w:r w:rsidRPr="00D211C4">
        <w:rPr>
          <w:rFonts w:ascii="Palatino Linotype" w:hAnsi="Palatino Linotype" w:cs="Arial"/>
        </w:rPr>
        <w:t xml:space="preserve">PbRM-01d. “Ficha técnica de diseños de indicadores estratégicos o de gestión” </w:t>
      </w:r>
      <w:r w:rsidRPr="00D211C4">
        <w:rPr>
          <w:rFonts w:ascii="Palatino Linotype" w:hAnsi="Palatino Linotype" w:cs="Arial"/>
          <w:bCs/>
        </w:rPr>
        <w:t>(Anual -  enero)</w:t>
      </w:r>
    </w:p>
    <w:p w14:paraId="6079752F" w14:textId="77777777" w:rsidR="002E767E" w:rsidRPr="00D211C4" w:rsidRDefault="002E767E" w:rsidP="00E10868">
      <w:pPr>
        <w:pStyle w:val="Sinespaciado"/>
        <w:numPr>
          <w:ilvl w:val="0"/>
          <w:numId w:val="10"/>
        </w:numPr>
        <w:spacing w:line="360" w:lineRule="auto"/>
        <w:jc w:val="both"/>
        <w:rPr>
          <w:rFonts w:ascii="Palatino Linotype" w:hAnsi="Palatino Linotype" w:cs="Arial"/>
        </w:rPr>
      </w:pPr>
      <w:r w:rsidRPr="00D211C4">
        <w:rPr>
          <w:rFonts w:ascii="Palatino Linotype" w:hAnsi="Palatino Linotype" w:cs="Arial"/>
        </w:rPr>
        <w:lastRenderedPageBreak/>
        <w:t xml:space="preserve">PbRM-01e. “Matriz de Indicadores para Resultados por Programa presupuestario y Dependencia General” </w:t>
      </w:r>
      <w:r w:rsidRPr="00D211C4">
        <w:rPr>
          <w:rFonts w:ascii="Palatino Linotype" w:hAnsi="Palatino Linotype" w:cs="Arial"/>
          <w:bCs/>
        </w:rPr>
        <w:t>(Anual – enero)</w:t>
      </w:r>
    </w:p>
    <w:p w14:paraId="2E916C22" w14:textId="77777777" w:rsidR="002E767E" w:rsidRPr="00D211C4" w:rsidRDefault="002E767E" w:rsidP="00E10868">
      <w:pPr>
        <w:pStyle w:val="Sinespaciado"/>
        <w:numPr>
          <w:ilvl w:val="0"/>
          <w:numId w:val="10"/>
        </w:numPr>
        <w:spacing w:line="360" w:lineRule="auto"/>
        <w:jc w:val="both"/>
        <w:rPr>
          <w:rFonts w:ascii="Palatino Linotype" w:hAnsi="Palatino Linotype" w:cs="Arial"/>
          <w:bCs/>
        </w:rPr>
      </w:pPr>
      <w:r w:rsidRPr="00D211C4">
        <w:rPr>
          <w:rFonts w:ascii="Palatino Linotype" w:hAnsi="Palatino Linotype" w:cs="Arial"/>
          <w:bCs/>
        </w:rPr>
        <w:t>PbRM-02a. “Calendarización de Metas de actividad por Proyecto” (Anual – enero)</w:t>
      </w:r>
    </w:p>
    <w:p w14:paraId="1BEE28F3" w14:textId="77777777" w:rsidR="002E767E" w:rsidRPr="00D211C4" w:rsidRDefault="002E767E" w:rsidP="00E10868">
      <w:pPr>
        <w:pStyle w:val="Sinespaciado"/>
        <w:numPr>
          <w:ilvl w:val="0"/>
          <w:numId w:val="10"/>
        </w:numPr>
        <w:spacing w:line="360" w:lineRule="auto"/>
        <w:jc w:val="both"/>
        <w:rPr>
          <w:rFonts w:ascii="Palatino Linotype" w:hAnsi="Palatino Linotype" w:cs="Arial"/>
        </w:rPr>
      </w:pPr>
      <w:r w:rsidRPr="00D211C4">
        <w:rPr>
          <w:rFonts w:ascii="Palatino Linotype" w:hAnsi="Palatino Linotype" w:cs="Arial"/>
        </w:rPr>
        <w:t>PbRM-03a. “Presupuesto de Ingresos Detallado”</w:t>
      </w:r>
    </w:p>
    <w:p w14:paraId="1AA5A887" w14:textId="77777777" w:rsidR="002E767E" w:rsidRPr="00D211C4" w:rsidRDefault="002E767E" w:rsidP="00E10868">
      <w:pPr>
        <w:pStyle w:val="Sinespaciado"/>
        <w:numPr>
          <w:ilvl w:val="0"/>
          <w:numId w:val="10"/>
        </w:numPr>
        <w:spacing w:line="360" w:lineRule="auto"/>
        <w:jc w:val="both"/>
        <w:rPr>
          <w:rFonts w:ascii="Palatino Linotype" w:hAnsi="Palatino Linotype" w:cs="Arial"/>
        </w:rPr>
      </w:pPr>
      <w:r w:rsidRPr="00D211C4">
        <w:rPr>
          <w:rFonts w:ascii="Palatino Linotype" w:hAnsi="Palatino Linotype" w:cs="Arial"/>
        </w:rPr>
        <w:t>PbRM-03b. “Carátula de Presupuesto de Ingresos”</w:t>
      </w:r>
    </w:p>
    <w:p w14:paraId="603F0A00" w14:textId="77777777" w:rsidR="002E767E" w:rsidRPr="00D211C4" w:rsidRDefault="002E767E" w:rsidP="00E10868">
      <w:pPr>
        <w:pStyle w:val="Sinespaciado"/>
        <w:numPr>
          <w:ilvl w:val="0"/>
          <w:numId w:val="10"/>
        </w:numPr>
        <w:spacing w:line="360" w:lineRule="auto"/>
        <w:jc w:val="both"/>
        <w:rPr>
          <w:rFonts w:ascii="Palatino Linotype" w:hAnsi="Palatino Linotype" w:cs="Arial"/>
        </w:rPr>
      </w:pPr>
      <w:r w:rsidRPr="00D211C4">
        <w:rPr>
          <w:rFonts w:ascii="Palatino Linotype" w:hAnsi="Palatino Linotype" w:cs="Arial"/>
        </w:rPr>
        <w:t xml:space="preserve"> PbRM-04a. “Presupuesto de Egresos Detallado”</w:t>
      </w:r>
    </w:p>
    <w:p w14:paraId="6D6F7C5C" w14:textId="77777777" w:rsidR="002E767E" w:rsidRPr="00D211C4" w:rsidRDefault="002E767E" w:rsidP="00E10868">
      <w:pPr>
        <w:pStyle w:val="Sinespaciado"/>
        <w:numPr>
          <w:ilvl w:val="0"/>
          <w:numId w:val="10"/>
        </w:numPr>
        <w:spacing w:line="360" w:lineRule="auto"/>
        <w:jc w:val="both"/>
        <w:rPr>
          <w:rFonts w:ascii="Palatino Linotype" w:hAnsi="Palatino Linotype" w:cs="Arial"/>
        </w:rPr>
      </w:pPr>
      <w:r w:rsidRPr="00D211C4">
        <w:rPr>
          <w:rFonts w:ascii="Palatino Linotype" w:hAnsi="Palatino Linotype" w:cs="Arial"/>
        </w:rPr>
        <w:t>PbRM-04b. “Presupuesto de Egresos por Objeto del Gasto y Dependencia General”</w:t>
      </w:r>
    </w:p>
    <w:p w14:paraId="6902D7DF" w14:textId="77777777" w:rsidR="002E767E" w:rsidRPr="00D211C4" w:rsidRDefault="002E767E" w:rsidP="00E10868">
      <w:pPr>
        <w:pStyle w:val="Sinespaciado"/>
        <w:numPr>
          <w:ilvl w:val="0"/>
          <w:numId w:val="10"/>
        </w:numPr>
        <w:spacing w:line="360" w:lineRule="auto"/>
        <w:jc w:val="both"/>
        <w:rPr>
          <w:rFonts w:ascii="Palatino Linotype" w:hAnsi="Palatino Linotype" w:cs="Arial"/>
        </w:rPr>
      </w:pPr>
      <w:r w:rsidRPr="00D211C4">
        <w:rPr>
          <w:rFonts w:ascii="Palatino Linotype" w:hAnsi="Palatino Linotype" w:cs="Arial"/>
        </w:rPr>
        <w:t>PbRM-04c. “Presupuesto de Egresos Global Calendarizado”</w:t>
      </w:r>
    </w:p>
    <w:p w14:paraId="2D2068FE" w14:textId="77777777" w:rsidR="002E767E" w:rsidRPr="00D211C4" w:rsidRDefault="002E767E" w:rsidP="00E10868">
      <w:pPr>
        <w:pStyle w:val="Sinespaciado"/>
        <w:numPr>
          <w:ilvl w:val="0"/>
          <w:numId w:val="10"/>
        </w:numPr>
        <w:spacing w:line="360" w:lineRule="auto"/>
        <w:jc w:val="both"/>
        <w:rPr>
          <w:rFonts w:ascii="Palatino Linotype" w:hAnsi="Palatino Linotype" w:cs="Arial"/>
        </w:rPr>
      </w:pPr>
      <w:r w:rsidRPr="00D211C4">
        <w:rPr>
          <w:rFonts w:ascii="Palatino Linotype" w:hAnsi="Palatino Linotype" w:cs="Arial"/>
        </w:rPr>
        <w:t>PbRM-04d. “Carátula de Presupuesto de Egresos”</w:t>
      </w:r>
    </w:p>
    <w:p w14:paraId="4F68B017" w14:textId="77777777" w:rsidR="002E767E" w:rsidRPr="00D211C4" w:rsidRDefault="002E767E" w:rsidP="00E10868">
      <w:pPr>
        <w:pStyle w:val="Sinespaciado"/>
        <w:numPr>
          <w:ilvl w:val="0"/>
          <w:numId w:val="10"/>
        </w:numPr>
        <w:spacing w:line="360" w:lineRule="auto"/>
        <w:jc w:val="both"/>
        <w:rPr>
          <w:rFonts w:ascii="Palatino Linotype" w:hAnsi="Palatino Linotype" w:cs="Arial"/>
        </w:rPr>
      </w:pPr>
      <w:r w:rsidRPr="00D211C4">
        <w:rPr>
          <w:rFonts w:ascii="Palatino Linotype" w:hAnsi="Palatino Linotype" w:cs="Arial"/>
        </w:rPr>
        <w:t>PbRM-05. “Tabulador de Sueldos”</w:t>
      </w:r>
    </w:p>
    <w:p w14:paraId="7E3837B2" w14:textId="77777777" w:rsidR="002E767E" w:rsidRPr="00D211C4" w:rsidRDefault="002E767E" w:rsidP="00E10868">
      <w:pPr>
        <w:pStyle w:val="Sinespaciado"/>
        <w:numPr>
          <w:ilvl w:val="0"/>
          <w:numId w:val="10"/>
        </w:numPr>
        <w:spacing w:line="360" w:lineRule="auto"/>
        <w:jc w:val="both"/>
        <w:rPr>
          <w:rFonts w:ascii="Palatino Linotype" w:hAnsi="Palatino Linotype" w:cs="Arial"/>
          <w:b/>
          <w:u w:val="single"/>
        </w:rPr>
      </w:pPr>
      <w:r w:rsidRPr="00D211C4">
        <w:rPr>
          <w:rFonts w:ascii="Palatino Linotype" w:hAnsi="Palatino Linotype" w:cs="Arial"/>
          <w:b/>
          <w:u w:val="single"/>
        </w:rPr>
        <w:t>PbRM-06. “Programa Anual de Adquisiciones”</w:t>
      </w:r>
    </w:p>
    <w:p w14:paraId="4DBDA398" w14:textId="77777777" w:rsidR="002E767E" w:rsidRPr="00D211C4" w:rsidRDefault="002E767E" w:rsidP="00E10868">
      <w:pPr>
        <w:pStyle w:val="Sinespaciado"/>
        <w:numPr>
          <w:ilvl w:val="0"/>
          <w:numId w:val="10"/>
        </w:numPr>
        <w:spacing w:line="360" w:lineRule="auto"/>
        <w:jc w:val="both"/>
        <w:rPr>
          <w:rFonts w:ascii="Palatino Linotype" w:hAnsi="Palatino Linotype" w:cs="Arial"/>
          <w:b/>
          <w:bCs/>
          <w:u w:val="single"/>
        </w:rPr>
      </w:pPr>
      <w:r w:rsidRPr="00D211C4">
        <w:rPr>
          <w:rFonts w:ascii="Palatino Linotype" w:hAnsi="Palatino Linotype" w:cs="Arial"/>
          <w:b/>
          <w:bCs/>
          <w:u w:val="single"/>
        </w:rPr>
        <w:t>Pbrm-07a. “Programa Anual De Obra”</w:t>
      </w:r>
    </w:p>
    <w:p w14:paraId="7F39E8D7" w14:textId="77777777" w:rsidR="002E767E" w:rsidRPr="00D211C4" w:rsidRDefault="002E767E" w:rsidP="00E10868">
      <w:pPr>
        <w:pStyle w:val="Sinespaciado"/>
        <w:numPr>
          <w:ilvl w:val="0"/>
          <w:numId w:val="10"/>
        </w:numPr>
        <w:spacing w:line="360" w:lineRule="auto"/>
        <w:jc w:val="both"/>
        <w:rPr>
          <w:rFonts w:ascii="Palatino Linotype" w:hAnsi="Palatino Linotype" w:cs="Arial"/>
        </w:rPr>
      </w:pPr>
      <w:r w:rsidRPr="00D211C4">
        <w:rPr>
          <w:rFonts w:ascii="Palatino Linotype" w:hAnsi="Palatino Linotype" w:cs="Arial"/>
        </w:rPr>
        <w:t>PbRM-07b. “Programa Anual de Obra (Reparaciones y Mantenimiento)”</w:t>
      </w:r>
    </w:p>
    <w:p w14:paraId="6BA66C26" w14:textId="77777777" w:rsidR="002E767E" w:rsidRPr="00D211C4" w:rsidRDefault="002E767E" w:rsidP="00E10868">
      <w:pPr>
        <w:pStyle w:val="Sinespaciado"/>
        <w:numPr>
          <w:ilvl w:val="0"/>
          <w:numId w:val="10"/>
        </w:numPr>
        <w:spacing w:line="360" w:lineRule="auto"/>
        <w:jc w:val="both"/>
        <w:rPr>
          <w:rFonts w:ascii="Palatino Linotype" w:hAnsi="Palatino Linotype" w:cs="Arial"/>
        </w:rPr>
      </w:pPr>
      <w:r w:rsidRPr="00D211C4">
        <w:rPr>
          <w:rFonts w:ascii="Palatino Linotype" w:hAnsi="Palatino Linotype" w:cs="Arial"/>
        </w:rPr>
        <w:t xml:space="preserve">PbRM-08b. “Ficha de seguimiento de indicadores por programa” </w:t>
      </w:r>
      <w:r w:rsidRPr="00D211C4">
        <w:rPr>
          <w:rFonts w:ascii="Palatino Linotype" w:hAnsi="Palatino Linotype" w:cs="Arial"/>
          <w:bCs/>
        </w:rPr>
        <w:t>(Trimestral – marzo, junio, septiembre y diciembre)</w:t>
      </w:r>
    </w:p>
    <w:p w14:paraId="6A8FEB4F" w14:textId="77777777" w:rsidR="002E767E" w:rsidRPr="00D211C4" w:rsidRDefault="002E767E" w:rsidP="00E10868">
      <w:pPr>
        <w:pStyle w:val="Sinespaciado"/>
        <w:numPr>
          <w:ilvl w:val="0"/>
          <w:numId w:val="10"/>
        </w:numPr>
        <w:spacing w:line="360" w:lineRule="auto"/>
        <w:jc w:val="both"/>
        <w:rPr>
          <w:rFonts w:ascii="Palatino Linotype" w:hAnsi="Palatino Linotype" w:cs="Arial"/>
        </w:rPr>
      </w:pPr>
      <w:r w:rsidRPr="00D211C4">
        <w:rPr>
          <w:rFonts w:ascii="Palatino Linotype" w:hAnsi="Palatino Linotype" w:cs="Arial"/>
        </w:rPr>
        <w:t xml:space="preserve">PbRM-08c. “Avance Trimestral de metas físicas por proyecto” </w:t>
      </w:r>
      <w:r w:rsidRPr="00D211C4">
        <w:rPr>
          <w:rFonts w:ascii="Palatino Linotype" w:hAnsi="Palatino Linotype" w:cs="Arial"/>
          <w:bCs/>
        </w:rPr>
        <w:t>(Trimestral – marzo, junio, septiembre y diciembre)</w:t>
      </w:r>
    </w:p>
    <w:p w14:paraId="2E431921" w14:textId="77777777" w:rsidR="002E767E" w:rsidRPr="00D211C4" w:rsidRDefault="002E767E" w:rsidP="00E10868">
      <w:pPr>
        <w:pStyle w:val="Sinespaciado"/>
        <w:numPr>
          <w:ilvl w:val="0"/>
          <w:numId w:val="10"/>
        </w:numPr>
        <w:spacing w:line="360" w:lineRule="auto"/>
        <w:jc w:val="both"/>
        <w:rPr>
          <w:rFonts w:ascii="Palatino Linotype" w:hAnsi="Palatino Linotype" w:cs="Arial"/>
          <w:bCs/>
        </w:rPr>
      </w:pPr>
      <w:r w:rsidRPr="00D211C4">
        <w:rPr>
          <w:rFonts w:ascii="Palatino Linotype" w:hAnsi="Palatino Linotype" w:cs="Arial"/>
          <w:bCs/>
        </w:rPr>
        <w:t>PbRM-09a. “Avance presupuestal de ingresos”</w:t>
      </w:r>
    </w:p>
    <w:p w14:paraId="5F27E240" w14:textId="77777777" w:rsidR="002E767E" w:rsidRPr="00D211C4" w:rsidRDefault="002E767E" w:rsidP="00E10868">
      <w:pPr>
        <w:pStyle w:val="Sinespaciado"/>
        <w:numPr>
          <w:ilvl w:val="0"/>
          <w:numId w:val="10"/>
        </w:numPr>
        <w:spacing w:line="360" w:lineRule="auto"/>
        <w:jc w:val="both"/>
        <w:rPr>
          <w:rFonts w:ascii="Palatino Linotype" w:hAnsi="Palatino Linotype" w:cs="Arial"/>
          <w:bCs/>
        </w:rPr>
      </w:pPr>
      <w:r w:rsidRPr="00D211C4">
        <w:rPr>
          <w:rFonts w:ascii="Palatino Linotype" w:hAnsi="Palatino Linotype" w:cs="Arial"/>
          <w:bCs/>
        </w:rPr>
        <w:t>PbRM-09b. “Estado comparativo presupuestal de ingresos”</w:t>
      </w:r>
    </w:p>
    <w:p w14:paraId="181F943C" w14:textId="77777777" w:rsidR="002E767E" w:rsidRPr="00D211C4" w:rsidRDefault="002E767E" w:rsidP="00E10868">
      <w:pPr>
        <w:pStyle w:val="Sinespaciado"/>
        <w:numPr>
          <w:ilvl w:val="0"/>
          <w:numId w:val="10"/>
        </w:numPr>
        <w:spacing w:line="360" w:lineRule="auto"/>
        <w:jc w:val="both"/>
        <w:rPr>
          <w:rFonts w:ascii="Palatino Linotype" w:hAnsi="Palatino Linotype" w:cs="Arial"/>
          <w:bCs/>
        </w:rPr>
      </w:pPr>
      <w:r w:rsidRPr="00D211C4">
        <w:rPr>
          <w:rFonts w:ascii="Palatino Linotype" w:hAnsi="Palatino Linotype" w:cs="Arial"/>
          <w:bCs/>
        </w:rPr>
        <w:t>PbRM-10a. “Avance presupuestal de egresos detallado”</w:t>
      </w:r>
    </w:p>
    <w:p w14:paraId="0E867341" w14:textId="77777777" w:rsidR="002E767E" w:rsidRPr="00D211C4" w:rsidRDefault="002E767E" w:rsidP="00E10868">
      <w:pPr>
        <w:pStyle w:val="Sinespaciado"/>
        <w:numPr>
          <w:ilvl w:val="0"/>
          <w:numId w:val="10"/>
        </w:numPr>
        <w:spacing w:line="360" w:lineRule="auto"/>
        <w:jc w:val="both"/>
        <w:rPr>
          <w:rFonts w:ascii="Palatino Linotype" w:hAnsi="Palatino Linotype" w:cs="Arial"/>
          <w:bCs/>
        </w:rPr>
      </w:pPr>
      <w:r w:rsidRPr="00D211C4">
        <w:rPr>
          <w:rFonts w:ascii="Palatino Linotype" w:hAnsi="Palatino Linotype" w:cs="Arial"/>
          <w:bCs/>
        </w:rPr>
        <w:t>PbRM-10b. “Avance presupuestal de egresos”</w:t>
      </w:r>
    </w:p>
    <w:p w14:paraId="57003398" w14:textId="77777777" w:rsidR="002E767E" w:rsidRPr="00D211C4" w:rsidRDefault="002E767E" w:rsidP="00E10868">
      <w:pPr>
        <w:pStyle w:val="Sinespaciado"/>
        <w:numPr>
          <w:ilvl w:val="0"/>
          <w:numId w:val="10"/>
        </w:numPr>
        <w:spacing w:line="360" w:lineRule="auto"/>
        <w:jc w:val="both"/>
        <w:rPr>
          <w:rFonts w:ascii="Palatino Linotype" w:hAnsi="Palatino Linotype" w:cs="Arial"/>
          <w:bCs/>
        </w:rPr>
      </w:pPr>
      <w:r w:rsidRPr="00D211C4">
        <w:rPr>
          <w:rFonts w:ascii="Palatino Linotype" w:hAnsi="Palatino Linotype" w:cs="Arial"/>
          <w:bCs/>
        </w:rPr>
        <w:lastRenderedPageBreak/>
        <w:t>PbRM-10c. “Estado comparativo presupuestal de egresos”</w:t>
      </w:r>
    </w:p>
    <w:p w14:paraId="3DC823CA" w14:textId="77777777" w:rsidR="002E767E" w:rsidRPr="00D211C4" w:rsidRDefault="002E767E" w:rsidP="00E10868">
      <w:pPr>
        <w:pStyle w:val="Sinespaciado"/>
        <w:numPr>
          <w:ilvl w:val="0"/>
          <w:numId w:val="10"/>
        </w:numPr>
        <w:spacing w:line="360" w:lineRule="auto"/>
        <w:jc w:val="both"/>
        <w:rPr>
          <w:rFonts w:ascii="Palatino Linotype" w:hAnsi="Palatino Linotype" w:cs="Arial"/>
          <w:bCs/>
        </w:rPr>
      </w:pPr>
      <w:r w:rsidRPr="00D211C4">
        <w:rPr>
          <w:rFonts w:ascii="Palatino Linotype" w:hAnsi="Palatino Linotype" w:cs="Arial"/>
          <w:bCs/>
        </w:rPr>
        <w:t>PbRM-11. “Seguimiento trimestral del Programa Anual de Obras”</w:t>
      </w:r>
    </w:p>
    <w:p w14:paraId="4211C07E" w14:textId="77777777" w:rsidR="002E767E" w:rsidRPr="00D211C4" w:rsidRDefault="002E767E" w:rsidP="00E10868">
      <w:pPr>
        <w:pStyle w:val="Prrafodelista"/>
        <w:autoSpaceDE w:val="0"/>
        <w:autoSpaceDN w:val="0"/>
        <w:adjustRightInd w:val="0"/>
        <w:spacing w:line="360" w:lineRule="auto"/>
        <w:ind w:left="0"/>
        <w:jc w:val="both"/>
        <w:rPr>
          <w:rFonts w:ascii="Palatino Linotype" w:hAnsi="Palatino Linotype" w:cs="Arial"/>
        </w:rPr>
      </w:pPr>
    </w:p>
    <w:p w14:paraId="3E127FE2" w14:textId="77777777" w:rsidR="002E767E" w:rsidRPr="00D211C4" w:rsidRDefault="002E767E" w:rsidP="00E10868">
      <w:pPr>
        <w:spacing w:after="0" w:line="360" w:lineRule="auto"/>
        <w:jc w:val="both"/>
        <w:rPr>
          <w:rFonts w:ascii="Palatino Linotype" w:hAnsi="Palatino Linotype" w:cs="Arial"/>
          <w:sz w:val="24"/>
          <w:szCs w:val="24"/>
        </w:rPr>
      </w:pPr>
      <w:r w:rsidRPr="00D211C4">
        <w:rPr>
          <w:rFonts w:ascii="Palatino Linotype" w:hAnsi="Palatino Linotype" w:cs="Arial"/>
          <w:sz w:val="24"/>
          <w:szCs w:val="24"/>
        </w:rPr>
        <w:t xml:space="preserve">En este sentido, el formato PBRM-06 “Programa anual de adquisiciones”, es susceptible de reflejar los siguientes atributos:  </w:t>
      </w:r>
    </w:p>
    <w:p w14:paraId="66C0E055" w14:textId="77777777" w:rsidR="002E767E" w:rsidRPr="00D211C4" w:rsidRDefault="002E767E" w:rsidP="00E10868">
      <w:pPr>
        <w:spacing w:after="0" w:line="360" w:lineRule="auto"/>
        <w:jc w:val="both"/>
        <w:rPr>
          <w:rFonts w:ascii="Palatino Linotype" w:hAnsi="Palatino Linotype" w:cs="Arial"/>
          <w:sz w:val="24"/>
          <w:szCs w:val="24"/>
        </w:rPr>
      </w:pPr>
    </w:p>
    <w:p w14:paraId="106B17EA" w14:textId="77777777" w:rsidR="002E767E" w:rsidRPr="00D211C4" w:rsidRDefault="002E767E" w:rsidP="00E10868">
      <w:pPr>
        <w:spacing w:after="0" w:line="360" w:lineRule="auto"/>
        <w:jc w:val="center"/>
        <w:rPr>
          <w:rFonts w:ascii="Palatino Linotype" w:hAnsi="Palatino Linotype" w:cs="Arial"/>
          <w:sz w:val="24"/>
          <w:szCs w:val="24"/>
        </w:rPr>
      </w:pPr>
      <w:r w:rsidRPr="00D211C4">
        <w:rPr>
          <w:rFonts w:ascii="Palatino Linotype" w:hAnsi="Palatino Linotype" w:cs="Arial"/>
          <w:noProof/>
          <w:sz w:val="24"/>
          <w:szCs w:val="24"/>
          <w:lang w:eastAsia="es-MX"/>
        </w:rPr>
        <w:lastRenderedPageBreak/>
        <w:drawing>
          <wp:inline distT="0" distB="0" distL="0" distR="0" wp14:anchorId="3B9FAFE1" wp14:editId="782B11EB">
            <wp:extent cx="4693920" cy="5176661"/>
            <wp:effectExtent l="190500" t="190500" r="182880" b="1955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6720" cy="5190777"/>
                    </a:xfrm>
                    <a:prstGeom prst="rect">
                      <a:avLst/>
                    </a:prstGeom>
                    <a:ln>
                      <a:noFill/>
                    </a:ln>
                    <a:effectLst>
                      <a:outerShdw blurRad="190500" algn="tl" rotWithShape="0">
                        <a:srgbClr val="000000">
                          <a:alpha val="70000"/>
                        </a:srgbClr>
                      </a:outerShdw>
                    </a:effectLst>
                  </pic:spPr>
                </pic:pic>
              </a:graphicData>
            </a:graphic>
          </wp:inline>
        </w:drawing>
      </w:r>
    </w:p>
    <w:p w14:paraId="77812939" w14:textId="77777777" w:rsidR="002E767E" w:rsidRPr="00D211C4" w:rsidRDefault="002E767E" w:rsidP="00E10868">
      <w:pPr>
        <w:spacing w:after="0" w:line="360" w:lineRule="auto"/>
        <w:jc w:val="both"/>
        <w:rPr>
          <w:rFonts w:ascii="Palatino Linotype" w:hAnsi="Palatino Linotype" w:cs="Arial"/>
          <w:sz w:val="24"/>
          <w:szCs w:val="24"/>
        </w:rPr>
      </w:pPr>
    </w:p>
    <w:p w14:paraId="311758E8" w14:textId="77777777" w:rsidR="002E767E" w:rsidRPr="00D211C4" w:rsidRDefault="002E767E" w:rsidP="00E10868">
      <w:pPr>
        <w:spacing w:after="0" w:line="360" w:lineRule="auto"/>
        <w:jc w:val="both"/>
        <w:rPr>
          <w:rFonts w:ascii="Palatino Linotype" w:hAnsi="Palatino Linotype" w:cs="Arial"/>
          <w:sz w:val="24"/>
          <w:szCs w:val="24"/>
        </w:rPr>
      </w:pPr>
      <w:r w:rsidRPr="00D211C4">
        <w:rPr>
          <w:rFonts w:ascii="Palatino Linotype" w:hAnsi="Palatino Linotype" w:cs="Arial"/>
          <w:sz w:val="24"/>
          <w:szCs w:val="24"/>
        </w:rPr>
        <w:t xml:space="preserve">Asimismo, el formato PBRM-07A “Programa anual de obra”, es susceptible de reflejar los siguientes atributos:  </w:t>
      </w:r>
    </w:p>
    <w:p w14:paraId="67BA9704" w14:textId="77777777" w:rsidR="002E767E" w:rsidRPr="00D211C4" w:rsidRDefault="002E767E" w:rsidP="00E10868">
      <w:pPr>
        <w:autoSpaceDE w:val="0"/>
        <w:autoSpaceDN w:val="0"/>
        <w:adjustRightInd w:val="0"/>
        <w:spacing w:after="0" w:line="360" w:lineRule="auto"/>
        <w:jc w:val="both"/>
        <w:rPr>
          <w:rFonts w:ascii="Palatino Linotype" w:hAnsi="Palatino Linotype" w:cs="Arial"/>
          <w:sz w:val="24"/>
          <w:szCs w:val="24"/>
        </w:rPr>
      </w:pPr>
      <w:r w:rsidRPr="00D211C4">
        <w:rPr>
          <w:rFonts w:eastAsia="Palatino Linotype" w:cs="Palatino Linotype"/>
          <w:noProof/>
          <w:lang w:eastAsia="es-MX"/>
        </w:rPr>
        <w:lastRenderedPageBreak/>
        <w:drawing>
          <wp:anchor distT="0" distB="0" distL="114300" distR="114300" simplePos="0" relativeHeight="251831295" behindDoc="0" locked="0" layoutInCell="1" allowOverlap="1" wp14:anchorId="275B53A4" wp14:editId="75A48A60">
            <wp:simplePos x="0" y="0"/>
            <wp:positionH relativeFrom="page">
              <wp:align>center</wp:align>
            </wp:positionH>
            <wp:positionV relativeFrom="paragraph">
              <wp:posOffset>57150</wp:posOffset>
            </wp:positionV>
            <wp:extent cx="5760720" cy="3493770"/>
            <wp:effectExtent l="76200" t="57150" r="68580" b="87630"/>
            <wp:wrapThrough wrapText="bothSides">
              <wp:wrapPolygon edited="0">
                <wp:start x="-143" y="-353"/>
                <wp:lineTo x="-286" y="-236"/>
                <wp:lineTo x="-286" y="21671"/>
                <wp:lineTo x="-214" y="22024"/>
                <wp:lineTo x="21714" y="22024"/>
                <wp:lineTo x="21786" y="20611"/>
                <wp:lineTo x="21786" y="1649"/>
                <wp:lineTo x="21643" y="-118"/>
                <wp:lineTo x="21643" y="-353"/>
                <wp:lineTo x="-143" y="-353"/>
              </wp:wrapPolygon>
            </wp:wrapThrough>
            <wp:docPr id="12808878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87850"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3493770"/>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7C407361" w14:textId="77777777" w:rsidR="002E767E" w:rsidRPr="00D211C4" w:rsidRDefault="002E767E" w:rsidP="00E10868">
      <w:pPr>
        <w:spacing w:after="0" w:line="360" w:lineRule="auto"/>
        <w:jc w:val="both"/>
        <w:rPr>
          <w:rFonts w:ascii="Palatino Linotype" w:hAnsi="Palatino Linotype" w:cs="Arial"/>
          <w:sz w:val="24"/>
          <w:szCs w:val="24"/>
        </w:rPr>
      </w:pPr>
      <w:r w:rsidRPr="00D211C4">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F9744E7" w14:textId="77777777" w:rsidR="002E767E" w:rsidRPr="00D211C4" w:rsidRDefault="002E767E" w:rsidP="00E10868">
      <w:pPr>
        <w:spacing w:after="0" w:line="360" w:lineRule="auto"/>
        <w:jc w:val="both"/>
        <w:rPr>
          <w:rFonts w:ascii="Palatino Linotype" w:hAnsi="Palatino Linotype" w:cs="Arial"/>
          <w:sz w:val="24"/>
          <w:szCs w:val="24"/>
        </w:rPr>
      </w:pPr>
    </w:p>
    <w:p w14:paraId="793B24B6" w14:textId="77777777" w:rsidR="002E767E" w:rsidRPr="00D211C4" w:rsidRDefault="002E767E" w:rsidP="00E10868">
      <w:pPr>
        <w:pStyle w:val="Citas"/>
        <w:spacing w:before="0" w:after="0"/>
      </w:pPr>
      <w:r w:rsidRPr="00D211C4">
        <w:t xml:space="preserve">“Artículo 18. Los sujetos obligados deberán documentar todo acto que derive del ejercicio de sus facultades, competencias o funciones, considerando desde su origen la eventual publicidad y reutilización de la información que generen. </w:t>
      </w:r>
    </w:p>
    <w:p w14:paraId="6CFC4F4D" w14:textId="77777777" w:rsidR="002E767E" w:rsidRPr="00D211C4" w:rsidRDefault="002E767E" w:rsidP="00E10868">
      <w:pPr>
        <w:pStyle w:val="Citas"/>
        <w:spacing w:before="0" w:after="0"/>
      </w:pPr>
      <w:r w:rsidRPr="00D211C4">
        <w:t xml:space="preserve">Artículo 19. Se presume que la información debe existir si se refiere a las facultades, competencias y funciones que los ordenamientos jurídicos aplicables otorgan a los sujetos obligados. </w:t>
      </w:r>
    </w:p>
    <w:p w14:paraId="267B4079" w14:textId="77777777" w:rsidR="002E767E" w:rsidRPr="00D211C4" w:rsidRDefault="002E767E" w:rsidP="00E10868">
      <w:pPr>
        <w:pStyle w:val="Citas"/>
        <w:spacing w:before="0" w:after="0"/>
      </w:pPr>
      <w:r w:rsidRPr="00D211C4">
        <w:lastRenderedPageBreak/>
        <w:t xml:space="preserve">En los casos en que ciertas facultades, competencias o funciones no se hayan ejercido, se debe motivar la respuesta en función de las causas que motiven tal circunstancia. </w:t>
      </w:r>
    </w:p>
    <w:p w14:paraId="61653367" w14:textId="77777777" w:rsidR="002E767E" w:rsidRPr="00D211C4" w:rsidRDefault="002E767E" w:rsidP="00E10868">
      <w:pPr>
        <w:pStyle w:val="Citas"/>
        <w:spacing w:before="0" w:after="0"/>
        <w:rPr>
          <w:b/>
          <w:bCs/>
          <w:sz w:val="24"/>
          <w:szCs w:val="24"/>
        </w:rPr>
      </w:pPr>
      <w:r w:rsidRPr="00D211C4">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D211C4">
        <w:rPr>
          <w:b/>
          <w:bCs/>
        </w:rPr>
        <w:t>(Sic)</w:t>
      </w:r>
    </w:p>
    <w:p w14:paraId="10B46128" w14:textId="77777777" w:rsidR="002E767E" w:rsidRPr="00D211C4" w:rsidRDefault="002E767E" w:rsidP="00E10868">
      <w:pPr>
        <w:pStyle w:val="Citas"/>
        <w:spacing w:before="0" w:after="0"/>
        <w:ind w:left="0" w:right="-18"/>
        <w:rPr>
          <w:b/>
          <w:bCs/>
          <w:i w:val="0"/>
          <w:iCs/>
          <w:color w:val="000000"/>
          <w:sz w:val="24"/>
          <w:szCs w:val="24"/>
        </w:rPr>
      </w:pPr>
    </w:p>
    <w:p w14:paraId="1A0F8A09" w14:textId="77777777" w:rsidR="009841E4" w:rsidRPr="00D211C4" w:rsidRDefault="009841E4" w:rsidP="009841E4">
      <w:pPr>
        <w:spacing w:line="360" w:lineRule="auto"/>
        <w:jc w:val="both"/>
        <w:rPr>
          <w:rFonts w:ascii="Palatino Linotype" w:eastAsia="Times New Roman" w:hAnsi="Palatino Linotype" w:cs="Arial"/>
          <w:sz w:val="24"/>
        </w:rPr>
      </w:pPr>
      <w:r w:rsidRPr="00D211C4">
        <w:rPr>
          <w:rFonts w:ascii="Palatino Linotype" w:eastAsia="Times New Roman" w:hAnsi="Palatino Linotype" w:cs="Arial"/>
          <w:sz w:val="24"/>
          <w:szCs w:val="24"/>
          <w:lang w:val="es-ES" w:eastAsia="es-ES"/>
        </w:rPr>
        <w:t xml:space="preserve">Ahora bien, para el caso de los contratos de adjudicación </w:t>
      </w:r>
      <w:r w:rsidRPr="00D211C4">
        <w:rPr>
          <w:rFonts w:ascii="Palatino Linotype" w:eastAsia="Times New Roman" w:hAnsi="Palatino Linotype" w:cs="Times New Roman"/>
          <w:sz w:val="24"/>
          <w:lang w:val="es-ES"/>
        </w:rPr>
        <w:t xml:space="preserve">En este sentido, </w:t>
      </w:r>
      <w:r w:rsidRPr="00D211C4">
        <w:rPr>
          <w:rFonts w:ascii="Palatino Linotype" w:eastAsia="Times New Roman" w:hAnsi="Palatino Linotype" w:cs="Arial"/>
          <w:sz w:val="24"/>
          <w:lang w:val="es-ES"/>
        </w:rPr>
        <w:t xml:space="preserve">debe dejarse claro que los </w:t>
      </w:r>
      <w:r w:rsidRPr="00D211C4">
        <w:rPr>
          <w:rFonts w:ascii="Palatino Linotype" w:eastAsia="Times New Roman" w:hAnsi="Palatino Linotype" w:cs="Arial"/>
          <w:b/>
          <w:bCs/>
          <w:sz w:val="24"/>
          <w:u w:val="single"/>
          <w:lang w:val="es-ES"/>
        </w:rPr>
        <w:t>expedientes de las adquisiciones, arrendamientos, enajenaciones y servicios</w:t>
      </w:r>
      <w:r w:rsidRPr="00D211C4">
        <w:rPr>
          <w:rFonts w:ascii="Palatino Linotype" w:eastAsia="Times New Roman" w:hAnsi="Palatino Linotype" w:cs="Arial"/>
          <w:sz w:val="24"/>
          <w:lang w:val="es-ES"/>
        </w:rPr>
        <w:t xml:space="preserve">, </w:t>
      </w:r>
      <w:r w:rsidRPr="00D211C4">
        <w:rPr>
          <w:rFonts w:ascii="Palatino Linotype" w:eastAsia="Times New Roman" w:hAnsi="Palatino Linotype" w:cs="Arial"/>
          <w:sz w:val="24"/>
        </w:rPr>
        <w:t>se encuentra considerada como una de las obligaciones de transparencias comunes que l</w:t>
      </w:r>
      <w:r w:rsidRPr="00D211C4">
        <w:rPr>
          <w:rFonts w:ascii="Palatino Linotype" w:eastAsia="Times New Roman" w:hAnsi="Palatino Linotype" w:cs="Times New Roman"/>
          <w:sz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D211C4">
        <w:rPr>
          <w:rFonts w:ascii="Palatino Linotype" w:eastAsia="Times New Roman" w:hAnsi="Palatino Linotype" w:cs="Arial"/>
          <w:color w:val="000000"/>
          <w:sz w:val="24"/>
        </w:rPr>
        <w:t xml:space="preserve">el </w:t>
      </w:r>
      <w:r w:rsidRPr="00D211C4">
        <w:rPr>
          <w:rFonts w:ascii="Palatino Linotype" w:eastAsia="Times New Roman" w:hAnsi="Palatino Linotype" w:cs="Arial"/>
          <w:sz w:val="24"/>
        </w:rPr>
        <w:t>artículo 92 de la de la Ley de Transparencia y Acceso a la Información Pública del Estado de México y Municipios, en su fracción XXIX, dispone lo siguiente:</w:t>
      </w:r>
    </w:p>
    <w:p w14:paraId="612F2BF9" w14:textId="77777777" w:rsidR="009841E4" w:rsidRPr="00D211C4" w:rsidRDefault="009841E4" w:rsidP="009841E4">
      <w:pPr>
        <w:spacing w:after="0"/>
        <w:jc w:val="both"/>
        <w:rPr>
          <w:rFonts w:ascii="Palatino Linotype" w:eastAsia="Times New Roman" w:hAnsi="Palatino Linotype" w:cs="Arial"/>
        </w:rPr>
      </w:pPr>
    </w:p>
    <w:p w14:paraId="69B6D758"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“Artículo 92. </w:t>
      </w:r>
      <w:r w:rsidRPr="00D211C4">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6703212"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i/>
          <w:iCs/>
          <w:lang w:val="es-ES"/>
        </w:rPr>
        <w:t>(…)</w:t>
      </w:r>
    </w:p>
    <w:p w14:paraId="393DB3FB" w14:textId="77777777" w:rsidR="009841E4" w:rsidRPr="00D211C4" w:rsidRDefault="009841E4" w:rsidP="009841E4">
      <w:pPr>
        <w:spacing w:after="0" w:line="240" w:lineRule="auto"/>
        <w:ind w:left="851" w:right="851"/>
        <w:jc w:val="both"/>
        <w:rPr>
          <w:rFonts w:ascii="Palatino Linotype" w:eastAsia="Times New Roman" w:hAnsi="Palatino Linotype" w:cs="Arial"/>
          <w:b/>
          <w:bCs/>
          <w:i/>
          <w:iCs/>
          <w:lang w:val="es-ES"/>
        </w:rPr>
      </w:pPr>
    </w:p>
    <w:p w14:paraId="0F2E7D0D"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
        </w:rPr>
      </w:pPr>
      <w:r w:rsidRPr="00D211C4">
        <w:rPr>
          <w:rFonts w:ascii="Palatino Linotype" w:eastAsia="Times New Roman" w:hAnsi="Palatino Linotype" w:cs="Arial"/>
          <w:b/>
          <w:bCs/>
          <w:i/>
          <w:iCs/>
          <w:lang w:val="es-ES"/>
        </w:rPr>
        <w:t>XXIX. </w:t>
      </w:r>
      <w:r w:rsidRPr="00D211C4">
        <w:rPr>
          <w:rFonts w:ascii="Palatino Linotype" w:eastAsia="Times New Roman" w:hAnsi="Palatino Linotype" w:cs="Arial"/>
          <w:i/>
          <w:iCs/>
          <w:lang w:val="es-ES"/>
        </w:rPr>
        <w:t xml:space="preserve">La información sobre los procesos y resultados sobre </w:t>
      </w:r>
      <w:r w:rsidRPr="00D211C4">
        <w:rPr>
          <w:rFonts w:ascii="Palatino Linotype" w:eastAsia="Times New Roman" w:hAnsi="Palatino Linotype" w:cs="Arial"/>
          <w:b/>
          <w:i/>
          <w:iCs/>
          <w:lang w:val="es-ES"/>
        </w:rPr>
        <w:t>procedimientos de adjudicación directa</w:t>
      </w:r>
      <w:r w:rsidRPr="00D211C4">
        <w:rPr>
          <w:rFonts w:ascii="Palatino Linotype" w:eastAsia="Times New Roman" w:hAnsi="Palatino Linotype" w:cs="Arial"/>
          <w:i/>
          <w:iCs/>
          <w:lang w:val="es-ES"/>
        </w:rPr>
        <w:t xml:space="preserve">, invitación restringida y </w:t>
      </w:r>
      <w:r w:rsidRPr="00D211C4">
        <w:rPr>
          <w:rFonts w:ascii="Palatino Linotype" w:eastAsia="Times New Roman" w:hAnsi="Palatino Linotype" w:cs="Arial"/>
          <w:b/>
          <w:i/>
          <w:iCs/>
          <w:lang w:val="es-ES"/>
        </w:rPr>
        <w:t>licitación de cualquier naturaleza,</w:t>
      </w:r>
      <w:r w:rsidRPr="00D211C4">
        <w:rPr>
          <w:rFonts w:ascii="Palatino Linotype" w:eastAsia="Times New Roman" w:hAnsi="Palatino Linotype" w:cs="Arial"/>
          <w:i/>
          <w:iCs/>
          <w:lang w:val="es-ES"/>
        </w:rPr>
        <w:t> </w:t>
      </w:r>
      <w:r w:rsidRPr="00D211C4">
        <w:rPr>
          <w:rFonts w:ascii="Palatino Linotype" w:eastAsia="Times New Roman" w:hAnsi="Palatino Linotype" w:cs="Arial"/>
          <w:b/>
          <w:bCs/>
          <w:i/>
          <w:iCs/>
          <w:lang w:val="es-ES"/>
        </w:rPr>
        <w:t>incluyendo la versión pública del expediente respectivo y de los contratos</w:t>
      </w:r>
      <w:r w:rsidRPr="00D211C4">
        <w:rPr>
          <w:rFonts w:ascii="Palatino Linotype" w:eastAsia="Times New Roman" w:hAnsi="Palatino Linotype" w:cs="Arial"/>
          <w:b/>
          <w:i/>
          <w:iCs/>
          <w:lang w:val="es-ES"/>
        </w:rPr>
        <w:t> celebrados</w:t>
      </w:r>
      <w:r w:rsidRPr="00D211C4">
        <w:rPr>
          <w:rFonts w:ascii="Palatino Linotype" w:eastAsia="Times New Roman" w:hAnsi="Palatino Linotype" w:cs="Arial"/>
          <w:i/>
          <w:iCs/>
          <w:lang w:val="es-ES"/>
        </w:rPr>
        <w:t>, que deberán contener, por los menos, lo siguiente:</w:t>
      </w:r>
    </w:p>
    <w:p w14:paraId="05801F89"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p>
    <w:p w14:paraId="1F468D02"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a) </w:t>
      </w:r>
      <w:r w:rsidRPr="00D211C4">
        <w:rPr>
          <w:rFonts w:ascii="Palatino Linotype" w:eastAsia="Times New Roman" w:hAnsi="Palatino Linotype" w:cs="Arial"/>
          <w:i/>
          <w:iCs/>
          <w:lang w:val="es-ES"/>
        </w:rPr>
        <w:t>De licitaciones públicas o procedimientos de invitación restringida:</w:t>
      </w:r>
    </w:p>
    <w:p w14:paraId="709C4F14"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1)</w:t>
      </w:r>
      <w:r w:rsidRPr="00D211C4">
        <w:rPr>
          <w:rFonts w:ascii="Palatino Linotype" w:eastAsia="Times New Roman" w:hAnsi="Palatino Linotype" w:cs="Arial"/>
          <w:i/>
          <w:iCs/>
          <w:lang w:val="es-ES"/>
        </w:rPr>
        <w:t> La convocatoria o invitación emitida, así como los fundamentos legales aplicados para llevarla a cabo;</w:t>
      </w:r>
    </w:p>
    <w:p w14:paraId="3792ABCD"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2) </w:t>
      </w:r>
      <w:r w:rsidRPr="00D211C4">
        <w:rPr>
          <w:rFonts w:ascii="Palatino Linotype" w:eastAsia="Times New Roman" w:hAnsi="Palatino Linotype" w:cs="Arial"/>
          <w:i/>
          <w:iCs/>
          <w:lang w:val="es-ES"/>
        </w:rPr>
        <w:t>Los nombres de los participantes o invitados;</w:t>
      </w:r>
    </w:p>
    <w:p w14:paraId="10D5A2EE"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3)</w:t>
      </w:r>
      <w:r w:rsidRPr="00D211C4">
        <w:rPr>
          <w:rFonts w:ascii="Palatino Linotype" w:eastAsia="Times New Roman" w:hAnsi="Palatino Linotype" w:cs="Arial"/>
          <w:b/>
          <w:i/>
          <w:iCs/>
          <w:lang w:val="es-ES"/>
        </w:rPr>
        <w:t> </w:t>
      </w:r>
      <w:r w:rsidRPr="00D211C4">
        <w:rPr>
          <w:rFonts w:ascii="Palatino Linotype" w:eastAsia="Times New Roman" w:hAnsi="Palatino Linotype" w:cs="Arial"/>
          <w:i/>
          <w:iCs/>
          <w:lang w:val="es-ES"/>
        </w:rPr>
        <w:t>El nombre del ganador y las razones que lo justifican;</w:t>
      </w:r>
    </w:p>
    <w:p w14:paraId="6ED83490"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4) </w:t>
      </w:r>
      <w:r w:rsidRPr="00D211C4">
        <w:rPr>
          <w:rFonts w:ascii="Palatino Linotype" w:eastAsia="Times New Roman" w:hAnsi="Palatino Linotype" w:cs="Arial"/>
          <w:i/>
          <w:iCs/>
          <w:lang w:val="es-ES"/>
        </w:rPr>
        <w:t>El área solicitante y la responsable de su ejecución;</w:t>
      </w:r>
    </w:p>
    <w:p w14:paraId="776569AD"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5) </w:t>
      </w:r>
      <w:r w:rsidRPr="00D211C4">
        <w:rPr>
          <w:rFonts w:ascii="Palatino Linotype" w:eastAsia="Times New Roman" w:hAnsi="Palatino Linotype" w:cs="Arial"/>
          <w:i/>
          <w:iCs/>
          <w:lang w:val="es-ES"/>
        </w:rPr>
        <w:t>Las convocatorias e invitaciones emitidas;</w:t>
      </w:r>
    </w:p>
    <w:p w14:paraId="08940B4F"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6)</w:t>
      </w:r>
      <w:r w:rsidRPr="00D211C4">
        <w:rPr>
          <w:rFonts w:ascii="Palatino Linotype" w:eastAsia="Times New Roman" w:hAnsi="Palatino Linotype" w:cs="Arial"/>
          <w:i/>
          <w:iCs/>
          <w:lang w:val="es-ES"/>
        </w:rPr>
        <w:t> Los dictámenes y fallo de adjudicación;</w:t>
      </w:r>
    </w:p>
    <w:p w14:paraId="32829A1C" w14:textId="77777777" w:rsidR="009841E4" w:rsidRPr="00D211C4" w:rsidRDefault="009841E4" w:rsidP="009841E4">
      <w:pPr>
        <w:spacing w:after="0" w:line="240" w:lineRule="auto"/>
        <w:ind w:left="851" w:right="851"/>
        <w:jc w:val="both"/>
        <w:rPr>
          <w:rFonts w:ascii="Palatino Linotype" w:eastAsia="Times New Roman" w:hAnsi="Palatino Linotype" w:cs="Arial"/>
          <w:b/>
          <w:u w:val="single"/>
          <w:lang w:val="es-ES"/>
        </w:rPr>
      </w:pPr>
      <w:r w:rsidRPr="00D211C4">
        <w:rPr>
          <w:rFonts w:ascii="Palatino Linotype" w:eastAsia="Times New Roman" w:hAnsi="Palatino Linotype" w:cs="Arial"/>
          <w:bCs/>
          <w:i/>
          <w:iCs/>
          <w:lang w:val="es-ES"/>
        </w:rPr>
        <w:t>7) </w:t>
      </w:r>
      <w:r w:rsidRPr="00D211C4">
        <w:rPr>
          <w:rFonts w:ascii="Palatino Linotype" w:eastAsia="Times New Roman" w:hAnsi="Palatino Linotype" w:cs="Arial"/>
          <w:b/>
          <w:i/>
          <w:iCs/>
          <w:u w:val="single"/>
          <w:lang w:val="es-ES"/>
        </w:rPr>
        <w:t>El contrato y, en su caso, sus anexos;</w:t>
      </w:r>
    </w:p>
    <w:p w14:paraId="575EF7CA"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8) </w:t>
      </w:r>
      <w:r w:rsidRPr="00D211C4">
        <w:rPr>
          <w:rFonts w:ascii="Palatino Linotype" w:eastAsia="Times New Roman" w:hAnsi="Palatino Linotype" w:cs="Arial"/>
          <w:i/>
          <w:iCs/>
          <w:lang w:val="es-ES"/>
        </w:rPr>
        <w:t>Los mecanismos de vigilancia y supervisión, incluyendo en su caso, los estudios de impacto urbano y ambiental, según corresponda;</w:t>
      </w:r>
    </w:p>
    <w:p w14:paraId="7154F57E"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9) </w:t>
      </w:r>
      <w:r w:rsidRPr="00D211C4">
        <w:rPr>
          <w:rFonts w:ascii="Palatino Linotype" w:eastAsia="Times New Roman" w:hAnsi="Palatino Linotype" w:cs="Arial"/>
          <w:i/>
          <w:iCs/>
          <w:lang w:val="es-ES"/>
        </w:rPr>
        <w:t>La partida presupuestal, de conformidad con el clasificador por objeto del gasto, en el caso de ser aplicable;</w:t>
      </w:r>
    </w:p>
    <w:p w14:paraId="635ADF4D"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Cs/>
          <w:i/>
          <w:iCs/>
          <w:lang w:val="es-ES"/>
        </w:rPr>
        <w:t>10) Origen de los recursos especificando si son federales, estatales o municipales,</w:t>
      </w:r>
      <w:r w:rsidRPr="00D211C4">
        <w:rPr>
          <w:rFonts w:ascii="Palatino Linotype" w:eastAsia="Times New Roman" w:hAnsi="Palatino Linotype" w:cs="Arial"/>
          <w:b/>
          <w:bCs/>
          <w:i/>
          <w:iCs/>
          <w:lang w:val="es-ES"/>
        </w:rPr>
        <w:t xml:space="preserve"> </w:t>
      </w:r>
      <w:r w:rsidRPr="00D211C4">
        <w:rPr>
          <w:rFonts w:ascii="Palatino Linotype" w:eastAsia="Times New Roman" w:hAnsi="Palatino Linotype" w:cs="Arial"/>
          <w:i/>
          <w:iCs/>
          <w:lang w:val="es-ES"/>
        </w:rPr>
        <w:t>así como el tipo de fondo de participación o aportación respectiva;</w:t>
      </w:r>
    </w:p>
    <w:p w14:paraId="303588FB"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11) </w:t>
      </w:r>
      <w:r w:rsidRPr="00D211C4">
        <w:rPr>
          <w:rFonts w:ascii="Palatino Linotype" w:eastAsia="Times New Roman" w:hAnsi="Palatino Linotype" w:cs="Arial"/>
          <w:i/>
          <w:iCs/>
          <w:lang w:val="es-ES"/>
        </w:rPr>
        <w:t>Los convenios modificatorios que, en su caso, sean firmados, precisando el objeto y la fecha de celebración;</w:t>
      </w:r>
    </w:p>
    <w:p w14:paraId="10D4D044"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12) </w:t>
      </w:r>
      <w:r w:rsidRPr="00D211C4">
        <w:rPr>
          <w:rFonts w:ascii="Palatino Linotype" w:eastAsia="Times New Roman" w:hAnsi="Palatino Linotype" w:cs="Arial"/>
          <w:i/>
          <w:iCs/>
          <w:lang w:val="es-ES"/>
        </w:rPr>
        <w:t>Los informes de avance físico y financiero sobre las obras o servicios contratados;</w:t>
      </w:r>
    </w:p>
    <w:p w14:paraId="4F467454"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13) </w:t>
      </w:r>
      <w:r w:rsidRPr="00D211C4">
        <w:rPr>
          <w:rFonts w:ascii="Palatino Linotype" w:eastAsia="Times New Roman" w:hAnsi="Palatino Linotype" w:cs="Arial"/>
          <w:i/>
          <w:iCs/>
          <w:lang w:val="es-ES"/>
        </w:rPr>
        <w:t>El convenio de terminación; y</w:t>
      </w:r>
    </w:p>
    <w:p w14:paraId="5CE99A1F"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
        </w:rPr>
      </w:pPr>
      <w:r w:rsidRPr="00D211C4">
        <w:rPr>
          <w:rFonts w:ascii="Palatino Linotype" w:eastAsia="Times New Roman" w:hAnsi="Palatino Linotype" w:cs="Arial"/>
          <w:b/>
          <w:bCs/>
          <w:i/>
          <w:iCs/>
          <w:lang w:val="es-ES"/>
        </w:rPr>
        <w:t>14) </w:t>
      </w:r>
      <w:r w:rsidRPr="00D211C4">
        <w:rPr>
          <w:rFonts w:ascii="Palatino Linotype" w:eastAsia="Times New Roman" w:hAnsi="Palatino Linotype" w:cs="Arial"/>
          <w:i/>
          <w:iCs/>
          <w:lang w:val="es-ES"/>
        </w:rPr>
        <w:t>El finiquito.</w:t>
      </w:r>
    </w:p>
    <w:p w14:paraId="08CA8EC7"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p>
    <w:p w14:paraId="5DD410E7"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b) </w:t>
      </w:r>
      <w:r w:rsidRPr="00D211C4">
        <w:rPr>
          <w:rFonts w:ascii="Palatino Linotype" w:eastAsia="Times New Roman" w:hAnsi="Palatino Linotype" w:cs="Arial"/>
          <w:i/>
          <w:iCs/>
          <w:lang w:val="es-ES"/>
        </w:rPr>
        <w:t>De las adjudicaciones directas:</w:t>
      </w:r>
    </w:p>
    <w:p w14:paraId="2B9958FE"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1) </w:t>
      </w:r>
      <w:r w:rsidRPr="00D211C4">
        <w:rPr>
          <w:rFonts w:ascii="Palatino Linotype" w:eastAsia="Times New Roman" w:hAnsi="Palatino Linotype" w:cs="Arial"/>
          <w:i/>
          <w:iCs/>
          <w:lang w:val="es-ES"/>
        </w:rPr>
        <w:t>La propuesta enviada por el participante;</w:t>
      </w:r>
    </w:p>
    <w:p w14:paraId="34F7D168"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2) </w:t>
      </w:r>
      <w:r w:rsidRPr="00D211C4">
        <w:rPr>
          <w:rFonts w:ascii="Palatino Linotype" w:eastAsia="Times New Roman" w:hAnsi="Palatino Linotype" w:cs="Arial"/>
          <w:i/>
          <w:iCs/>
          <w:lang w:val="es-ES"/>
        </w:rPr>
        <w:t>Los motivos y fundamentos legales aplicados para llevarla a cabo;</w:t>
      </w:r>
    </w:p>
    <w:p w14:paraId="2229410C"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3) </w:t>
      </w:r>
      <w:r w:rsidRPr="00D211C4">
        <w:rPr>
          <w:rFonts w:ascii="Palatino Linotype" w:eastAsia="Times New Roman" w:hAnsi="Palatino Linotype" w:cs="Arial"/>
          <w:i/>
          <w:iCs/>
          <w:lang w:val="es-ES"/>
        </w:rPr>
        <w:t>La autorización del ejercicio de la opción;</w:t>
      </w:r>
    </w:p>
    <w:p w14:paraId="23B14107"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4) </w:t>
      </w:r>
      <w:r w:rsidRPr="00D211C4">
        <w:rPr>
          <w:rFonts w:ascii="Palatino Linotype" w:eastAsia="Times New Roman" w:hAnsi="Palatino Linotype" w:cs="Arial"/>
          <w:bCs/>
          <w:i/>
          <w:iCs/>
          <w:lang w:val="es-ES"/>
        </w:rPr>
        <w:t>En su caso, las cotizaciones consideradas,</w:t>
      </w:r>
      <w:r w:rsidRPr="00D211C4">
        <w:rPr>
          <w:rFonts w:ascii="Palatino Linotype" w:eastAsia="Times New Roman" w:hAnsi="Palatino Linotype" w:cs="Arial"/>
          <w:b/>
          <w:bCs/>
          <w:i/>
          <w:iCs/>
          <w:lang w:val="es-ES"/>
        </w:rPr>
        <w:t xml:space="preserve"> </w:t>
      </w:r>
      <w:r w:rsidRPr="00D211C4">
        <w:rPr>
          <w:rFonts w:ascii="Palatino Linotype" w:eastAsia="Times New Roman" w:hAnsi="Palatino Linotype" w:cs="Arial"/>
          <w:bCs/>
          <w:i/>
          <w:iCs/>
          <w:lang w:val="es-ES"/>
        </w:rPr>
        <w:t>especificando los nombres de los proveedores y sus montos</w:t>
      </w:r>
      <w:r w:rsidRPr="00D211C4">
        <w:rPr>
          <w:rFonts w:ascii="Palatino Linotype" w:eastAsia="Times New Roman" w:hAnsi="Palatino Linotype" w:cs="Arial"/>
          <w:i/>
          <w:iCs/>
          <w:lang w:val="es-ES"/>
        </w:rPr>
        <w:t>;</w:t>
      </w:r>
    </w:p>
    <w:p w14:paraId="621870F3"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5) </w:t>
      </w:r>
      <w:r w:rsidRPr="00D211C4">
        <w:rPr>
          <w:rFonts w:ascii="Palatino Linotype" w:eastAsia="Times New Roman" w:hAnsi="Palatino Linotype" w:cs="Arial"/>
          <w:i/>
          <w:iCs/>
          <w:lang w:val="es-ES"/>
        </w:rPr>
        <w:t>El nombre de la persona física o jurídica colectiva adjudicada;</w:t>
      </w:r>
    </w:p>
    <w:p w14:paraId="5EB1F816"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6) </w:t>
      </w:r>
      <w:r w:rsidRPr="00D211C4">
        <w:rPr>
          <w:rFonts w:ascii="Palatino Linotype" w:eastAsia="Times New Roman" w:hAnsi="Palatino Linotype" w:cs="Arial"/>
          <w:i/>
          <w:iCs/>
          <w:lang w:val="es-ES"/>
        </w:rPr>
        <w:t>La unidad administrativa solicitante y la responsable de su ejecución;</w:t>
      </w:r>
    </w:p>
    <w:p w14:paraId="6C874DB7"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7)</w:t>
      </w:r>
      <w:r w:rsidRPr="00D211C4">
        <w:rPr>
          <w:rFonts w:ascii="Palatino Linotype" w:eastAsia="Times New Roman" w:hAnsi="Palatino Linotype" w:cs="Arial"/>
          <w:bCs/>
          <w:i/>
          <w:iCs/>
          <w:lang w:val="es-ES"/>
        </w:rPr>
        <w:t> El número, fecha, el monto del contrato y el plazo de entrega o de ejecución de los servicios u obra;</w:t>
      </w:r>
    </w:p>
    <w:p w14:paraId="1DBD4AA3"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8) </w:t>
      </w:r>
      <w:r w:rsidRPr="00D211C4">
        <w:rPr>
          <w:rFonts w:ascii="Palatino Linotype" w:eastAsia="Times New Roman" w:hAnsi="Palatino Linotype" w:cs="Arial"/>
          <w:i/>
          <w:iCs/>
          <w:lang w:val="es-ES"/>
        </w:rPr>
        <w:t>Los mecanismos de vigilancia y supervisión, incluyendo, en su caso, los estudios de impacto urbano y ambiental, según corresponda;</w:t>
      </w:r>
    </w:p>
    <w:p w14:paraId="01E50B16"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9) </w:t>
      </w:r>
      <w:r w:rsidRPr="00D211C4">
        <w:rPr>
          <w:rFonts w:ascii="Palatino Linotype" w:eastAsia="Times New Roman" w:hAnsi="Palatino Linotype" w:cs="Arial"/>
          <w:i/>
          <w:iCs/>
          <w:lang w:val="es-ES"/>
        </w:rPr>
        <w:t>Los informes de avance sobre las obras o servicios contratados;</w:t>
      </w:r>
    </w:p>
    <w:p w14:paraId="4AE7037D"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r w:rsidRPr="00D211C4">
        <w:rPr>
          <w:rFonts w:ascii="Palatino Linotype" w:eastAsia="Times New Roman" w:hAnsi="Palatino Linotype" w:cs="Arial"/>
          <w:b/>
          <w:bCs/>
          <w:i/>
          <w:iCs/>
          <w:lang w:val="es-ES"/>
        </w:rPr>
        <w:t>10) </w:t>
      </w:r>
      <w:r w:rsidRPr="00D211C4">
        <w:rPr>
          <w:rFonts w:ascii="Palatino Linotype" w:eastAsia="Times New Roman" w:hAnsi="Palatino Linotype" w:cs="Arial"/>
          <w:i/>
          <w:iCs/>
          <w:lang w:val="es-ES"/>
        </w:rPr>
        <w:t>El convenio de terminación; y</w:t>
      </w:r>
    </w:p>
    <w:p w14:paraId="1B7DAA9B" w14:textId="77777777" w:rsidR="009841E4" w:rsidRPr="00D211C4" w:rsidRDefault="009841E4" w:rsidP="009841E4">
      <w:pPr>
        <w:spacing w:after="0" w:line="240" w:lineRule="auto"/>
        <w:ind w:left="851" w:right="851"/>
        <w:jc w:val="both"/>
        <w:rPr>
          <w:rFonts w:ascii="Palatino Linotype" w:eastAsia="Times New Roman" w:hAnsi="Palatino Linotype" w:cs="Arial"/>
          <w:b/>
          <w:i/>
          <w:iCs/>
          <w:lang w:val="es-ES"/>
        </w:rPr>
      </w:pPr>
      <w:r w:rsidRPr="00D211C4">
        <w:rPr>
          <w:rFonts w:ascii="Palatino Linotype" w:eastAsia="Times New Roman" w:hAnsi="Palatino Linotype" w:cs="Arial"/>
          <w:b/>
          <w:bCs/>
          <w:i/>
          <w:iCs/>
          <w:lang w:val="es-ES"/>
        </w:rPr>
        <w:t>11) </w:t>
      </w:r>
      <w:r w:rsidRPr="00D211C4">
        <w:rPr>
          <w:rFonts w:ascii="Palatino Linotype" w:eastAsia="Times New Roman" w:hAnsi="Palatino Linotype" w:cs="Arial"/>
          <w:i/>
          <w:iCs/>
          <w:lang w:val="es-ES"/>
        </w:rPr>
        <w:t>El finiquito.</w:t>
      </w:r>
      <w:r w:rsidRPr="00D211C4">
        <w:rPr>
          <w:rFonts w:ascii="Palatino Linotype" w:eastAsia="Times New Roman" w:hAnsi="Palatino Linotype" w:cs="Arial"/>
          <w:b/>
          <w:i/>
          <w:iCs/>
          <w:lang w:val="es-ES"/>
        </w:rPr>
        <w:t>”</w:t>
      </w:r>
    </w:p>
    <w:p w14:paraId="3F06BEC5" w14:textId="77777777" w:rsidR="009841E4" w:rsidRPr="00D211C4" w:rsidRDefault="009841E4" w:rsidP="009841E4">
      <w:pPr>
        <w:spacing w:after="0"/>
        <w:ind w:left="851" w:right="850"/>
        <w:jc w:val="both"/>
        <w:rPr>
          <w:rFonts w:ascii="Palatino Linotype" w:eastAsia="Times New Roman" w:hAnsi="Palatino Linotype" w:cs="Arial"/>
          <w:sz w:val="24"/>
          <w:lang w:val="es-ES"/>
        </w:rPr>
      </w:pPr>
    </w:p>
    <w:p w14:paraId="00D169D5" w14:textId="77777777" w:rsidR="009841E4" w:rsidRPr="00D211C4" w:rsidRDefault="009841E4" w:rsidP="009841E4">
      <w:pPr>
        <w:spacing w:after="0" w:line="360" w:lineRule="auto"/>
        <w:jc w:val="both"/>
        <w:rPr>
          <w:rFonts w:ascii="Palatino Linotype" w:eastAsia="Times New Roman" w:hAnsi="Palatino Linotype" w:cs="Arial"/>
          <w:sz w:val="24"/>
          <w:lang w:val="es-ES"/>
        </w:rPr>
      </w:pPr>
      <w:r w:rsidRPr="00D211C4">
        <w:rPr>
          <w:rFonts w:ascii="Palatino Linotype" w:eastAsia="Times New Roman" w:hAnsi="Palatino Linotype" w:cs="Arial"/>
          <w:sz w:val="24"/>
          <w:lang w:val="es-ES"/>
        </w:rPr>
        <w:lastRenderedPageBreak/>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nombre de los proveedores y sus montos, así como el origen de los recursos.</w:t>
      </w:r>
    </w:p>
    <w:p w14:paraId="7CD5B0D2" w14:textId="77777777" w:rsidR="009841E4" w:rsidRPr="00D211C4" w:rsidRDefault="009841E4" w:rsidP="009841E4">
      <w:pPr>
        <w:spacing w:after="0" w:line="360" w:lineRule="auto"/>
        <w:jc w:val="both"/>
        <w:rPr>
          <w:rFonts w:ascii="Palatino Linotype" w:eastAsia="Times New Roman" w:hAnsi="Palatino Linotype" w:cs="Arial"/>
          <w:lang w:val="es-ES"/>
        </w:rPr>
      </w:pPr>
    </w:p>
    <w:p w14:paraId="2CED5B15" w14:textId="77777777" w:rsidR="009841E4" w:rsidRPr="00D211C4" w:rsidRDefault="009841E4" w:rsidP="009841E4">
      <w:pPr>
        <w:spacing w:after="0" w:line="360" w:lineRule="auto"/>
        <w:jc w:val="both"/>
        <w:rPr>
          <w:rFonts w:ascii="Palatino Linotype" w:eastAsia="Times New Roman" w:hAnsi="Palatino Linotype" w:cs="Arial"/>
          <w:sz w:val="24"/>
          <w:lang w:val="es-ES"/>
        </w:rPr>
      </w:pPr>
      <w:r w:rsidRPr="00D211C4">
        <w:rPr>
          <w:rFonts w:ascii="Palatino Linotype" w:eastAsia="Times New Roman" w:hAnsi="Palatino Linotype" w:cs="Arial"/>
          <w:sz w:val="24"/>
          <w:lang w:val="es-ES"/>
        </w:rPr>
        <w:t>A mayor abundamiento, debe observarse lo establecido en los artículos 1, fracción III, 20, 21, 22, 23, 24, 26, 27 y 39 de la Ley de Contratación Pública del Estado de México y Municipios, los cuales se transcriben a continuación:</w:t>
      </w:r>
    </w:p>
    <w:p w14:paraId="28CBFE23" w14:textId="77777777" w:rsidR="009841E4" w:rsidRPr="00D211C4" w:rsidRDefault="009841E4" w:rsidP="009841E4">
      <w:pPr>
        <w:spacing w:after="0" w:line="240" w:lineRule="auto"/>
        <w:ind w:left="851" w:right="851"/>
        <w:jc w:val="both"/>
        <w:rPr>
          <w:rFonts w:ascii="Palatino Linotype" w:eastAsia="Times New Roman" w:hAnsi="Palatino Linotype" w:cs="Arial"/>
          <w:lang w:val="es-ES"/>
        </w:rPr>
      </w:pPr>
    </w:p>
    <w:p w14:paraId="34E13F76"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
        </w:rPr>
      </w:pPr>
      <w:r w:rsidRPr="00D211C4">
        <w:rPr>
          <w:rFonts w:ascii="Palatino Linotype" w:eastAsia="Times New Roman" w:hAnsi="Palatino Linotype" w:cs="Arial"/>
          <w:b/>
          <w:bCs/>
          <w:i/>
          <w:iCs/>
          <w:lang w:val="es-ES"/>
        </w:rPr>
        <w:t>“Artículo 1</w:t>
      </w:r>
      <w:r w:rsidRPr="00D211C4">
        <w:rPr>
          <w:rFonts w:ascii="Palatino Linotype" w:eastAsia="Times New Roman" w:hAnsi="Palatino Linotype" w:cs="Arial"/>
          <w:i/>
          <w:iCs/>
          <w:lang w:val="es-ES"/>
        </w:rPr>
        <w:t>.- </w:t>
      </w:r>
      <w:r w:rsidRPr="00D211C4">
        <w:rPr>
          <w:rFonts w:ascii="Palatino Linotype" w:eastAsia="Times New Roman" w:hAnsi="Palatino Linotype" w:cs="Arial"/>
          <w:b/>
          <w:bCs/>
          <w:i/>
          <w:iCs/>
          <w:u w:val="single"/>
          <w:lang w:val="es-ES"/>
        </w:rPr>
        <w:t>Esta Ley tiene por objeto regular los actos relativos a</w:t>
      </w:r>
      <w:r w:rsidRPr="00D211C4">
        <w:rPr>
          <w:rFonts w:ascii="Palatino Linotype" w:eastAsia="Times New Roman" w:hAnsi="Palatino Linotype" w:cs="Arial"/>
          <w:i/>
          <w:iCs/>
          <w:lang w:val="es-ES"/>
        </w:rPr>
        <w:t xml:space="preserve"> la planeación, programación, </w:t>
      </w:r>
      <w:proofErr w:type="spellStart"/>
      <w:r w:rsidRPr="00D211C4">
        <w:rPr>
          <w:rFonts w:ascii="Palatino Linotype" w:eastAsia="Times New Roman" w:hAnsi="Palatino Linotype" w:cs="Arial"/>
          <w:i/>
          <w:iCs/>
          <w:lang w:val="es-ES"/>
        </w:rPr>
        <w:t>presupuestación</w:t>
      </w:r>
      <w:proofErr w:type="spellEnd"/>
      <w:r w:rsidRPr="00D211C4">
        <w:rPr>
          <w:rFonts w:ascii="Palatino Linotype" w:eastAsia="Times New Roman" w:hAnsi="Palatino Linotype" w:cs="Arial"/>
          <w:i/>
          <w:iCs/>
          <w:lang w:val="es-ES"/>
        </w:rPr>
        <w:t>, ejecución y control de </w:t>
      </w:r>
      <w:r w:rsidRPr="00D211C4">
        <w:rPr>
          <w:rFonts w:ascii="Palatino Linotype" w:eastAsia="Times New Roman" w:hAnsi="Palatino Linotype" w:cs="Arial"/>
          <w:b/>
          <w:bCs/>
          <w:i/>
          <w:iCs/>
          <w:u w:val="single"/>
          <w:lang w:val="es-ES"/>
        </w:rPr>
        <w:t>la adquisición, enajenación y arrendamiento de bienes, y la contratación de servicios de cualquier naturaleza</w:t>
      </w:r>
      <w:r w:rsidRPr="00D211C4">
        <w:rPr>
          <w:rFonts w:ascii="Palatino Linotype" w:eastAsia="Times New Roman" w:hAnsi="Palatino Linotype" w:cs="Arial"/>
          <w:i/>
          <w:iCs/>
          <w:lang w:val="es-ES"/>
        </w:rPr>
        <w:t>, </w:t>
      </w:r>
      <w:r w:rsidRPr="00D211C4">
        <w:rPr>
          <w:rFonts w:ascii="Palatino Linotype" w:eastAsia="Times New Roman" w:hAnsi="Palatino Linotype" w:cs="Arial"/>
          <w:b/>
          <w:bCs/>
          <w:i/>
          <w:iCs/>
          <w:u w:val="single"/>
          <w:lang w:val="es-ES"/>
        </w:rPr>
        <w:t>que realicen</w:t>
      </w:r>
      <w:r w:rsidRPr="00D211C4">
        <w:rPr>
          <w:rFonts w:ascii="Palatino Linotype" w:eastAsia="Times New Roman" w:hAnsi="Palatino Linotype" w:cs="Arial"/>
          <w:i/>
          <w:iCs/>
          <w:lang w:val="es-ES"/>
        </w:rPr>
        <w:t>:</w:t>
      </w:r>
    </w:p>
    <w:p w14:paraId="404C54EE" w14:textId="77777777" w:rsidR="009841E4" w:rsidRPr="00D211C4" w:rsidRDefault="009841E4" w:rsidP="009841E4">
      <w:pPr>
        <w:spacing w:after="0" w:line="240" w:lineRule="auto"/>
        <w:ind w:left="851" w:right="851"/>
        <w:jc w:val="both"/>
        <w:rPr>
          <w:rFonts w:ascii="Palatino Linotype" w:eastAsia="Times New Roman" w:hAnsi="Palatino Linotype" w:cs="Arial"/>
          <w:sz w:val="19"/>
          <w:szCs w:val="19"/>
          <w:lang w:val="es-ES"/>
        </w:rPr>
      </w:pPr>
    </w:p>
    <w:p w14:paraId="4B62F7BE" w14:textId="77777777" w:rsidR="009841E4" w:rsidRPr="00D211C4" w:rsidRDefault="009841E4" w:rsidP="009841E4">
      <w:pPr>
        <w:spacing w:after="0" w:line="240" w:lineRule="auto"/>
        <w:ind w:left="851" w:right="851"/>
        <w:jc w:val="both"/>
        <w:rPr>
          <w:rFonts w:ascii="Palatino Linotype" w:eastAsia="Times New Roman" w:hAnsi="Palatino Linotype" w:cs="Arial"/>
          <w:b/>
          <w:bCs/>
          <w:i/>
          <w:iCs/>
          <w:lang w:val="es-ES"/>
        </w:rPr>
      </w:pPr>
      <w:r w:rsidRPr="00D211C4">
        <w:rPr>
          <w:rFonts w:ascii="Palatino Linotype" w:eastAsia="Times New Roman" w:hAnsi="Palatino Linotype" w:cs="Arial"/>
          <w:b/>
          <w:bCs/>
          <w:i/>
          <w:iCs/>
          <w:lang w:val="es-ES_tradnl"/>
        </w:rPr>
        <w:t>III. Los ayuntamientos de los municipios del Estado</w:t>
      </w:r>
      <w:r w:rsidRPr="00D211C4">
        <w:rPr>
          <w:rFonts w:ascii="Palatino Linotype" w:eastAsia="Times New Roman" w:hAnsi="Palatino Linotype" w:cs="Arial"/>
          <w:b/>
          <w:bCs/>
          <w:i/>
          <w:iCs/>
          <w:lang w:val="es-ES"/>
        </w:rPr>
        <w:t>.</w:t>
      </w:r>
    </w:p>
    <w:p w14:paraId="2EC7003A" w14:textId="77777777" w:rsidR="009841E4" w:rsidRPr="00D211C4" w:rsidRDefault="009841E4" w:rsidP="009841E4">
      <w:pPr>
        <w:spacing w:after="0" w:line="240" w:lineRule="auto"/>
        <w:ind w:left="851" w:right="851"/>
        <w:jc w:val="both"/>
        <w:rPr>
          <w:rFonts w:ascii="Palatino Linotype" w:eastAsia="Times New Roman" w:hAnsi="Palatino Linotype" w:cs="Arial"/>
          <w:sz w:val="19"/>
          <w:szCs w:val="19"/>
          <w:lang w:val="es-ES"/>
        </w:rPr>
      </w:pPr>
      <w:r w:rsidRPr="00D211C4">
        <w:rPr>
          <w:rFonts w:ascii="Palatino Linotype" w:eastAsia="Times New Roman" w:hAnsi="Palatino Linotype" w:cs="Arial"/>
          <w:i/>
          <w:iCs/>
          <w:lang w:val="es-ES"/>
        </w:rPr>
        <w:t>…</w:t>
      </w:r>
    </w:p>
    <w:p w14:paraId="2360807F" w14:textId="77777777" w:rsidR="009841E4" w:rsidRPr="00D211C4" w:rsidRDefault="009841E4" w:rsidP="009841E4">
      <w:pPr>
        <w:spacing w:after="0" w:line="240" w:lineRule="auto"/>
        <w:ind w:left="851" w:right="851"/>
        <w:jc w:val="both"/>
        <w:rPr>
          <w:rFonts w:ascii="Palatino Linotype" w:eastAsia="Times New Roman" w:hAnsi="Palatino Linotype" w:cs="Arial"/>
          <w:b/>
          <w:bCs/>
          <w:i/>
          <w:iCs/>
          <w:lang w:val="es-ES"/>
        </w:rPr>
      </w:pPr>
    </w:p>
    <w:p w14:paraId="482E504B" w14:textId="77777777" w:rsidR="009841E4" w:rsidRPr="00D211C4" w:rsidRDefault="009841E4" w:rsidP="009841E4">
      <w:pPr>
        <w:spacing w:after="0" w:line="240" w:lineRule="auto"/>
        <w:ind w:left="851" w:right="851"/>
        <w:jc w:val="both"/>
        <w:rPr>
          <w:rFonts w:ascii="Palatino Linotype" w:eastAsia="Times New Roman" w:hAnsi="Palatino Linotype" w:cs="Arial"/>
          <w:sz w:val="19"/>
          <w:szCs w:val="19"/>
          <w:lang w:val="es-ES"/>
        </w:rPr>
      </w:pPr>
      <w:r w:rsidRPr="00D211C4">
        <w:rPr>
          <w:rFonts w:ascii="Palatino Linotype" w:eastAsia="Times New Roman" w:hAnsi="Palatino Linotype" w:cs="Arial"/>
          <w:b/>
          <w:bCs/>
          <w:i/>
          <w:iCs/>
          <w:lang w:val="es-ES"/>
        </w:rPr>
        <w:t>Artículo 20</w:t>
      </w:r>
      <w:r w:rsidRPr="00D211C4">
        <w:rPr>
          <w:rFonts w:ascii="Palatino Linotype" w:eastAsia="Times New Roman" w:hAnsi="Palatino Linotype" w:cs="Arial"/>
          <w:i/>
          <w:iCs/>
          <w:lang w:val="es-ES"/>
        </w:rPr>
        <w:t xml:space="preserve">.- </w:t>
      </w:r>
      <w:r w:rsidRPr="00D211C4">
        <w:rPr>
          <w:rFonts w:ascii="Palatino Linotype" w:eastAsia="Times New Roman" w:hAnsi="Palatino Linotype" w:cs="Arial"/>
          <w:bCs/>
          <w:i/>
          <w:iCs/>
          <w:lang w:val="es-ES_tradnl"/>
        </w:rPr>
        <w:t xml:space="preserve">La Oficialía Mayor y </w:t>
      </w:r>
      <w:r w:rsidRPr="00D211C4">
        <w:rPr>
          <w:rFonts w:ascii="Palatino Linotype" w:eastAsia="Times New Roman" w:hAnsi="Palatino Linotype" w:cs="Arial"/>
          <w:b/>
          <w:i/>
          <w:iCs/>
          <w:lang w:val="es-ES_tradnl"/>
        </w:rPr>
        <w:t>los ayuntamientos</w:t>
      </w:r>
      <w:r w:rsidRPr="00D211C4">
        <w:rPr>
          <w:rFonts w:ascii="Palatino Linotype" w:eastAsia="Times New Roman" w:hAnsi="Palatino Linotype" w:cs="Arial"/>
          <w:bCs/>
          <w:i/>
          <w:iCs/>
          <w:lang w:val="es-ES_tradnl"/>
        </w:rPr>
        <w:t xml:space="preserve"> establecerán y operarán el catálogo de bienes y servicios, de acuerdo con la reglamentación respectiva. </w:t>
      </w:r>
      <w:r w:rsidRPr="00D211C4">
        <w:rPr>
          <w:rFonts w:ascii="Palatino Linotype" w:eastAsia="Times New Roman" w:hAnsi="Palatino Linotype" w:cs="Arial"/>
          <w:bCs/>
          <w:i/>
          <w:iCs/>
          <w:u w:val="single"/>
          <w:lang w:val="es-ES_tradnl"/>
        </w:rPr>
        <w:t>Establecerán y operarán también el catálogo de bienes y servicios específicos que sean susceptibles de ser adquiridos o contratados bajo la modalidad de subasta inversa, los cuales deberán describirse genéricamente y determinarse sus especificaciones técnicas comerciales</w:t>
      </w:r>
      <w:r w:rsidRPr="00D211C4">
        <w:rPr>
          <w:rFonts w:ascii="Palatino Linotype" w:eastAsia="Times New Roman" w:hAnsi="Palatino Linotype" w:cs="Arial"/>
          <w:bCs/>
          <w:i/>
          <w:iCs/>
          <w:lang w:val="es-ES_tradnl"/>
        </w:rPr>
        <w:t>, y en su caso, sus equivalentes. Dicho catálogo deberá publicarse en el COMPRAMEX y en el portal de internet de la Oficialía Mayor y, en su caso, en el de los ayuntamientos.</w:t>
      </w:r>
    </w:p>
    <w:p w14:paraId="33CB2404" w14:textId="77777777" w:rsidR="009841E4" w:rsidRPr="00D211C4" w:rsidRDefault="009841E4" w:rsidP="009841E4">
      <w:pPr>
        <w:spacing w:after="0" w:line="240" w:lineRule="auto"/>
        <w:ind w:left="851" w:right="851"/>
        <w:jc w:val="both"/>
        <w:rPr>
          <w:rFonts w:ascii="Palatino Linotype" w:eastAsia="Times New Roman" w:hAnsi="Palatino Linotype" w:cs="Arial"/>
          <w:b/>
          <w:bCs/>
          <w:i/>
          <w:iCs/>
          <w:lang w:val="es-ES"/>
        </w:rPr>
      </w:pPr>
    </w:p>
    <w:p w14:paraId="13316DF8" w14:textId="77777777" w:rsidR="009841E4" w:rsidRPr="00D211C4" w:rsidRDefault="009841E4" w:rsidP="009841E4">
      <w:pPr>
        <w:spacing w:after="0" w:line="240" w:lineRule="auto"/>
        <w:ind w:left="851" w:right="851"/>
        <w:jc w:val="both"/>
        <w:rPr>
          <w:rFonts w:ascii="Palatino Linotype" w:eastAsia="Times New Roman" w:hAnsi="Palatino Linotype" w:cs="Arial"/>
          <w:sz w:val="19"/>
          <w:szCs w:val="19"/>
          <w:lang w:val="es-ES"/>
        </w:rPr>
      </w:pPr>
      <w:r w:rsidRPr="00D211C4">
        <w:rPr>
          <w:rFonts w:ascii="Palatino Linotype" w:eastAsia="Times New Roman" w:hAnsi="Palatino Linotype" w:cs="Arial"/>
          <w:b/>
          <w:bCs/>
          <w:i/>
          <w:iCs/>
          <w:lang w:val="es-ES"/>
        </w:rPr>
        <w:lastRenderedPageBreak/>
        <w:t>Artículo 21.- </w:t>
      </w:r>
      <w:r w:rsidRPr="00D211C4">
        <w:rPr>
          <w:rFonts w:ascii="Palatino Linotype" w:eastAsia="Times New Roman" w:hAnsi="Palatino Linotype" w:cs="Arial"/>
          <w:b/>
          <w:bCs/>
          <w:i/>
          <w:iCs/>
          <w:u w:val="single"/>
          <w:lang w:val="es-ES_tradnl"/>
        </w:rPr>
        <w:t xml:space="preserve">A fin de conocer la capacidad administrativa, financiera, legal y técnica de las fuentes de suministro, </w:t>
      </w:r>
      <w:r w:rsidRPr="00D211C4">
        <w:rPr>
          <w:rFonts w:ascii="Palatino Linotype" w:eastAsia="Times New Roman" w:hAnsi="Palatino Linotype" w:cs="Arial"/>
          <w:i/>
          <w:iCs/>
          <w:u w:val="single"/>
          <w:lang w:val="es-ES_tradnl"/>
        </w:rPr>
        <w:t>la Oficialía Mayor y</w:t>
      </w:r>
      <w:r w:rsidRPr="00D211C4">
        <w:rPr>
          <w:rFonts w:ascii="Palatino Linotype" w:eastAsia="Times New Roman" w:hAnsi="Palatino Linotype" w:cs="Arial"/>
          <w:b/>
          <w:bCs/>
          <w:i/>
          <w:iCs/>
          <w:u w:val="single"/>
          <w:lang w:val="es-ES_tradnl"/>
        </w:rPr>
        <w:t xml:space="preserve"> los ayuntamientos integrarán un catálogo de proveedores y de prestadores de servicios. </w:t>
      </w:r>
      <w:r w:rsidRPr="00D211C4">
        <w:rPr>
          <w:rFonts w:ascii="Palatino Linotype" w:eastAsia="Times New Roman" w:hAnsi="Palatino Linotype" w:cs="Arial"/>
          <w:i/>
          <w:iCs/>
          <w:lang w:val="es-ES_tradnl"/>
        </w:rPr>
        <w:t>Las personas que deseen inscribirse en el catálogo deberán cumplir con los requisitos que establezca el reglamento respectivo. En todo caso, deberán estar inscritos en el Registro Único de Personas Acreditadas del Estado de México, en los términos de la Ley de Gobierno Digital, los proveedores y prestadores de servicios que deseen participar en los procedimientos que deban desahogarse por conducto del COMPRAMEX. La falta de inscripción en dicho catálogo no limitará la libre concurrencia de los interesados a los procedimientos adquisitivos regulados por esta Ley</w:t>
      </w:r>
      <w:r w:rsidRPr="00D211C4">
        <w:rPr>
          <w:rFonts w:ascii="Palatino Linotype" w:eastAsia="Times New Roman" w:hAnsi="Palatino Linotype" w:cs="Arial"/>
          <w:i/>
          <w:iCs/>
          <w:lang w:val="es-ES"/>
        </w:rPr>
        <w:t>.</w:t>
      </w:r>
    </w:p>
    <w:p w14:paraId="6A5485A1" w14:textId="77777777" w:rsidR="009841E4" w:rsidRPr="00D211C4" w:rsidRDefault="009841E4" w:rsidP="009841E4">
      <w:pPr>
        <w:spacing w:after="0" w:line="240" w:lineRule="auto"/>
        <w:ind w:left="851" w:right="851"/>
        <w:jc w:val="both"/>
        <w:rPr>
          <w:rFonts w:ascii="Palatino Linotype" w:eastAsia="Times New Roman" w:hAnsi="Palatino Linotype" w:cs="Arial"/>
          <w:b/>
          <w:bCs/>
          <w:i/>
          <w:iCs/>
          <w:lang w:val="es-ES"/>
        </w:rPr>
      </w:pPr>
    </w:p>
    <w:p w14:paraId="479756B7"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_tradnl"/>
        </w:rPr>
      </w:pPr>
      <w:r w:rsidRPr="00D211C4">
        <w:rPr>
          <w:rFonts w:ascii="Palatino Linotype" w:eastAsia="Times New Roman" w:hAnsi="Palatino Linotype" w:cs="Arial"/>
          <w:b/>
          <w:bCs/>
          <w:i/>
          <w:iCs/>
          <w:lang w:val="es-ES"/>
        </w:rPr>
        <w:t>Artículo 22</w:t>
      </w:r>
      <w:r w:rsidRPr="00D211C4">
        <w:rPr>
          <w:rFonts w:ascii="Palatino Linotype" w:eastAsia="Times New Roman" w:hAnsi="Palatino Linotype" w:cs="Arial"/>
          <w:i/>
          <w:iCs/>
          <w:lang w:val="es-ES"/>
        </w:rPr>
        <w:t xml:space="preserve">.- </w:t>
      </w:r>
      <w:r w:rsidRPr="00D211C4">
        <w:rPr>
          <w:rFonts w:ascii="Palatino Linotype" w:eastAsia="Times New Roman" w:hAnsi="Palatino Linotype" w:cs="Arial"/>
          <w:i/>
          <w:iCs/>
          <w:lang w:val="es-ES_tradnl"/>
        </w:rPr>
        <w:t xml:space="preserve">Los comités son órganos colegiados con facultades de opinión, que tienen por objeto auxiliar a la Oficialía Mayor, entidades, tribunales administrativos y ayuntamientos, en la substanciación de los procedimientos de adquisiciones y de servicios, de conformidad con el Reglamento y los manuales de operación. </w:t>
      </w:r>
    </w:p>
    <w:p w14:paraId="13E69388"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_tradnl"/>
        </w:rPr>
      </w:pPr>
    </w:p>
    <w:p w14:paraId="0FB69536"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_tradnl"/>
        </w:rPr>
      </w:pPr>
      <w:r w:rsidRPr="00D211C4">
        <w:rPr>
          <w:rFonts w:ascii="Palatino Linotype" w:eastAsia="Times New Roman" w:hAnsi="Palatino Linotype" w:cs="Arial"/>
          <w:i/>
          <w:iCs/>
          <w:lang w:val="es-ES_tradnl"/>
        </w:rPr>
        <w:t xml:space="preserve">En la Oficialía Mayor, en cada entidad, tribunal administrativo y ayuntamiento se constituirá un comité de adquisiciones y servicios. </w:t>
      </w:r>
    </w:p>
    <w:p w14:paraId="6A86F30F"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_tradnl"/>
        </w:rPr>
      </w:pPr>
    </w:p>
    <w:p w14:paraId="56277A5D" w14:textId="77777777" w:rsidR="009841E4" w:rsidRPr="00D211C4" w:rsidRDefault="009841E4" w:rsidP="009841E4">
      <w:pPr>
        <w:spacing w:after="0" w:line="240" w:lineRule="auto"/>
        <w:ind w:left="851" w:right="851"/>
        <w:jc w:val="both"/>
        <w:rPr>
          <w:rFonts w:ascii="Palatino Linotype" w:eastAsia="Times New Roman" w:hAnsi="Palatino Linotype" w:cs="Arial"/>
          <w:b/>
          <w:bCs/>
          <w:sz w:val="19"/>
          <w:szCs w:val="19"/>
          <w:u w:val="single"/>
          <w:lang w:val="es-ES"/>
        </w:rPr>
      </w:pPr>
      <w:r w:rsidRPr="00D211C4">
        <w:rPr>
          <w:rFonts w:ascii="Palatino Linotype" w:eastAsia="Times New Roman" w:hAnsi="Palatino Linotype" w:cs="Arial"/>
          <w:i/>
          <w:iCs/>
          <w:lang w:val="es-ES_tradnl"/>
        </w:rPr>
        <w:t xml:space="preserve">La Oficialía Mayor, las entidades, los tribunales administrativos y </w:t>
      </w:r>
      <w:r w:rsidRPr="00D211C4">
        <w:rPr>
          <w:rFonts w:ascii="Palatino Linotype" w:eastAsia="Times New Roman" w:hAnsi="Palatino Linotype" w:cs="Arial"/>
          <w:b/>
          <w:bCs/>
          <w:i/>
          <w:iCs/>
          <w:u w:val="single"/>
          <w:lang w:val="es-ES_tradnl"/>
        </w:rPr>
        <w:t>los ayuntamientos se auxiliarán de un comité de arrendamientos, adquisiciones de inmuebles y enajenaciones</w:t>
      </w:r>
    </w:p>
    <w:p w14:paraId="438E1B8D" w14:textId="77777777" w:rsidR="009841E4" w:rsidRPr="00D211C4" w:rsidRDefault="009841E4" w:rsidP="009841E4">
      <w:pPr>
        <w:spacing w:after="0" w:line="240" w:lineRule="auto"/>
        <w:ind w:left="851" w:right="851"/>
        <w:jc w:val="both"/>
        <w:rPr>
          <w:rFonts w:ascii="Palatino Linotype" w:eastAsia="Times New Roman" w:hAnsi="Palatino Linotype" w:cs="Arial"/>
          <w:b/>
          <w:bCs/>
          <w:i/>
          <w:iCs/>
          <w:lang w:val="es-ES"/>
        </w:rPr>
      </w:pPr>
    </w:p>
    <w:p w14:paraId="3DC3BAED"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_tradnl"/>
        </w:rPr>
      </w:pPr>
      <w:r w:rsidRPr="00D211C4">
        <w:rPr>
          <w:rFonts w:ascii="Palatino Linotype" w:eastAsia="Times New Roman" w:hAnsi="Palatino Linotype" w:cs="Arial"/>
          <w:b/>
          <w:bCs/>
          <w:i/>
          <w:iCs/>
          <w:lang w:val="es-ES"/>
        </w:rPr>
        <w:t>Artículo 23</w:t>
      </w:r>
      <w:r w:rsidRPr="00D211C4">
        <w:rPr>
          <w:rFonts w:ascii="Palatino Linotype" w:eastAsia="Times New Roman" w:hAnsi="Palatino Linotype" w:cs="Arial"/>
          <w:i/>
          <w:iCs/>
          <w:lang w:val="es-ES"/>
        </w:rPr>
        <w:t>.- </w:t>
      </w:r>
      <w:r w:rsidRPr="00D211C4">
        <w:rPr>
          <w:rFonts w:ascii="Palatino Linotype" w:eastAsia="Times New Roman" w:hAnsi="Palatino Linotype" w:cs="Arial"/>
          <w:i/>
          <w:iCs/>
          <w:lang w:val="es-ES_tradnl"/>
        </w:rPr>
        <w:t xml:space="preserve">Los comités de adquisiciones y de servicios tendrán las funciones siguientes: </w:t>
      </w:r>
    </w:p>
    <w:p w14:paraId="18E6F39C"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_tradnl"/>
        </w:rPr>
      </w:pPr>
      <w:r w:rsidRPr="00D211C4">
        <w:rPr>
          <w:rFonts w:ascii="Palatino Linotype" w:eastAsia="Times New Roman" w:hAnsi="Palatino Linotype" w:cs="Arial"/>
          <w:i/>
          <w:iCs/>
          <w:lang w:val="es-ES_tradnl"/>
        </w:rPr>
        <w:t xml:space="preserve">I. Dictaminar sobre la procedencia de los casos de excepción al procedimiento de licitación pública. </w:t>
      </w:r>
    </w:p>
    <w:p w14:paraId="6F1C7585"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_tradnl"/>
        </w:rPr>
      </w:pPr>
      <w:r w:rsidRPr="00D211C4">
        <w:rPr>
          <w:rFonts w:ascii="Palatino Linotype" w:eastAsia="Times New Roman" w:hAnsi="Palatino Linotype" w:cs="Arial"/>
          <w:i/>
          <w:iCs/>
          <w:lang w:val="es-ES_tradnl"/>
        </w:rPr>
        <w:t xml:space="preserve">II. Participar en los procedimientos de licitación, invitación restringida y adjudicación directa, hasta dejarlos en estado de dictar el fallo correspondiente, incluidos los que tengan que desahogarse bajo la modalidad de subasta inversa. </w:t>
      </w:r>
    </w:p>
    <w:p w14:paraId="31D564F4"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_tradnl"/>
        </w:rPr>
      </w:pPr>
      <w:r w:rsidRPr="00D211C4">
        <w:rPr>
          <w:rFonts w:ascii="Palatino Linotype" w:eastAsia="Times New Roman" w:hAnsi="Palatino Linotype" w:cs="Arial"/>
          <w:i/>
          <w:iCs/>
          <w:lang w:val="es-ES_tradnl"/>
        </w:rPr>
        <w:t xml:space="preserve">III. </w:t>
      </w:r>
      <w:r w:rsidRPr="00D211C4">
        <w:rPr>
          <w:rFonts w:ascii="Palatino Linotype" w:eastAsia="Times New Roman" w:hAnsi="Palatino Linotype" w:cs="Arial"/>
          <w:b/>
          <w:bCs/>
          <w:i/>
          <w:iCs/>
          <w:u w:val="single"/>
          <w:lang w:val="es-ES_tradnl"/>
        </w:rPr>
        <w:t>Emitir los dictámenes de adjudicación</w:t>
      </w:r>
      <w:r w:rsidRPr="00D211C4">
        <w:rPr>
          <w:rFonts w:ascii="Palatino Linotype" w:eastAsia="Times New Roman" w:hAnsi="Palatino Linotype" w:cs="Arial"/>
          <w:i/>
          <w:iCs/>
          <w:lang w:val="es-ES_tradnl"/>
        </w:rPr>
        <w:t xml:space="preserve">. </w:t>
      </w:r>
    </w:p>
    <w:p w14:paraId="628EC55F" w14:textId="77777777" w:rsidR="009841E4" w:rsidRPr="00D211C4" w:rsidRDefault="009841E4" w:rsidP="009841E4">
      <w:pPr>
        <w:spacing w:after="0" w:line="240" w:lineRule="auto"/>
        <w:ind w:left="851" w:right="851"/>
        <w:jc w:val="both"/>
        <w:rPr>
          <w:rFonts w:ascii="Palatino Linotype" w:eastAsia="Times New Roman" w:hAnsi="Palatino Linotype" w:cs="Arial"/>
          <w:i/>
          <w:iCs/>
          <w:sz w:val="19"/>
          <w:szCs w:val="19"/>
          <w:lang w:val="es-ES"/>
        </w:rPr>
      </w:pPr>
      <w:r w:rsidRPr="00D211C4">
        <w:rPr>
          <w:rFonts w:ascii="Palatino Linotype" w:eastAsia="Times New Roman" w:hAnsi="Palatino Linotype" w:cs="Arial"/>
          <w:i/>
          <w:iCs/>
          <w:lang w:val="es-ES_tradnl"/>
        </w:rPr>
        <w:t>IV. Las demás que establezca el reglamento de esta Ley.</w:t>
      </w:r>
      <w:r w:rsidRPr="00D211C4">
        <w:rPr>
          <w:rFonts w:ascii="Palatino Linotype" w:eastAsia="Times New Roman" w:hAnsi="Palatino Linotype" w:cs="Arial"/>
          <w:i/>
          <w:iCs/>
          <w:lang w:val="es-ES"/>
        </w:rPr>
        <w:t>”</w:t>
      </w:r>
    </w:p>
    <w:p w14:paraId="1A36BA76" w14:textId="77777777" w:rsidR="009841E4" w:rsidRPr="00D211C4" w:rsidRDefault="009841E4" w:rsidP="009841E4">
      <w:pPr>
        <w:spacing w:after="0" w:line="240" w:lineRule="auto"/>
        <w:ind w:left="851" w:right="851"/>
        <w:jc w:val="both"/>
        <w:rPr>
          <w:rFonts w:ascii="Palatino Linotype" w:eastAsia="Times New Roman" w:hAnsi="Palatino Linotype" w:cs="Arial"/>
          <w:b/>
          <w:bCs/>
          <w:i/>
          <w:iCs/>
          <w:lang w:val="es-ES"/>
        </w:rPr>
      </w:pPr>
    </w:p>
    <w:p w14:paraId="409BF864" w14:textId="77777777" w:rsidR="009841E4" w:rsidRPr="00D211C4" w:rsidRDefault="009841E4" w:rsidP="009841E4">
      <w:pPr>
        <w:spacing w:after="0" w:line="240" w:lineRule="auto"/>
        <w:ind w:left="851" w:right="851"/>
        <w:jc w:val="both"/>
        <w:rPr>
          <w:rFonts w:ascii="Palatino Linotype" w:eastAsia="Times New Roman" w:hAnsi="Palatino Linotype" w:cs="Arial"/>
          <w:b/>
          <w:bCs/>
          <w:i/>
          <w:iCs/>
          <w:u w:val="single"/>
          <w:lang w:val="es-ES_tradnl"/>
        </w:rPr>
      </w:pPr>
      <w:r w:rsidRPr="00D211C4">
        <w:rPr>
          <w:rFonts w:ascii="Palatino Linotype" w:eastAsia="Times New Roman" w:hAnsi="Palatino Linotype" w:cs="Arial"/>
          <w:b/>
          <w:bCs/>
          <w:i/>
          <w:iCs/>
          <w:lang w:val="es-ES"/>
        </w:rPr>
        <w:t>Artículo 24</w:t>
      </w:r>
      <w:r w:rsidRPr="00D211C4">
        <w:rPr>
          <w:rFonts w:ascii="Palatino Linotype" w:eastAsia="Times New Roman" w:hAnsi="Palatino Linotype" w:cs="Arial"/>
          <w:i/>
          <w:iCs/>
          <w:lang w:val="es-ES"/>
        </w:rPr>
        <w:t>.- </w:t>
      </w:r>
      <w:r w:rsidRPr="00D211C4">
        <w:rPr>
          <w:rFonts w:ascii="Palatino Linotype" w:eastAsia="Times New Roman" w:hAnsi="Palatino Linotype" w:cs="Arial"/>
          <w:b/>
          <w:bCs/>
          <w:i/>
          <w:iCs/>
          <w:u w:val="single"/>
          <w:lang w:val="es-ES_tradnl"/>
        </w:rPr>
        <w:t xml:space="preserve">El comité de arrendamientos, adquisiciones de inmuebles y enajenaciones tendrá las funciones siguientes: </w:t>
      </w:r>
    </w:p>
    <w:p w14:paraId="3A94DEA8"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_tradnl"/>
        </w:rPr>
      </w:pPr>
      <w:r w:rsidRPr="00D211C4">
        <w:rPr>
          <w:rFonts w:ascii="Palatino Linotype" w:eastAsia="Times New Roman" w:hAnsi="Palatino Linotype" w:cs="Arial"/>
          <w:i/>
          <w:iCs/>
          <w:lang w:val="es-ES_tradnl"/>
        </w:rPr>
        <w:t xml:space="preserve">I. Dictaminar sobre la procedencia de los casos de excepción al procedimiento de licitación pública, tratándose de adquisición de inmuebles y arrendamientos. </w:t>
      </w:r>
    </w:p>
    <w:p w14:paraId="7C2EB40F"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_tradnl"/>
        </w:rPr>
      </w:pPr>
      <w:r w:rsidRPr="00D211C4">
        <w:rPr>
          <w:rFonts w:ascii="Palatino Linotype" w:eastAsia="Times New Roman" w:hAnsi="Palatino Linotype" w:cs="Arial"/>
          <w:i/>
          <w:iCs/>
          <w:lang w:val="es-ES_tradnl"/>
        </w:rPr>
        <w:lastRenderedPageBreak/>
        <w:t xml:space="preserve">II. Participar en los procedimientos de licitación, invitación restringida y adjudicación directa, hasta dejarlos en estado de dictar el fallo correspondiente, tratándose de adquisición de inmuebles y arrendamientos. </w:t>
      </w:r>
    </w:p>
    <w:p w14:paraId="26BEAC45" w14:textId="77777777" w:rsidR="009841E4" w:rsidRPr="00D211C4" w:rsidRDefault="009841E4" w:rsidP="009841E4">
      <w:pPr>
        <w:spacing w:after="0" w:line="240" w:lineRule="auto"/>
        <w:ind w:left="851" w:right="851"/>
        <w:jc w:val="both"/>
        <w:rPr>
          <w:rFonts w:ascii="Palatino Linotype" w:eastAsia="Times New Roman" w:hAnsi="Palatino Linotype" w:cs="Arial"/>
          <w:b/>
          <w:bCs/>
          <w:i/>
          <w:iCs/>
          <w:u w:val="single"/>
          <w:lang w:val="es-ES_tradnl"/>
        </w:rPr>
      </w:pPr>
      <w:r w:rsidRPr="00D211C4">
        <w:rPr>
          <w:rFonts w:ascii="Palatino Linotype" w:eastAsia="Times New Roman" w:hAnsi="Palatino Linotype" w:cs="Arial"/>
          <w:b/>
          <w:bCs/>
          <w:i/>
          <w:iCs/>
          <w:u w:val="single"/>
          <w:lang w:val="es-ES_tradnl"/>
        </w:rPr>
        <w:t xml:space="preserve">III. Emitir los dictámenes de adjudicación, tratándose de adquisiciones de inmuebles y arrendamientos. </w:t>
      </w:r>
    </w:p>
    <w:p w14:paraId="7BE3A09D"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_tradnl"/>
        </w:rPr>
      </w:pPr>
      <w:r w:rsidRPr="00D211C4">
        <w:rPr>
          <w:rFonts w:ascii="Palatino Linotype" w:eastAsia="Times New Roman" w:hAnsi="Palatino Linotype" w:cs="Arial"/>
          <w:i/>
          <w:iCs/>
          <w:lang w:val="es-ES_tradnl"/>
        </w:rPr>
        <w:t xml:space="preserve">IV. Participar en los procedimientos de subasta pública, hasta dejarlos en estado de dictar el fallo de adjudicación. </w:t>
      </w:r>
    </w:p>
    <w:p w14:paraId="6695A729"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_tradnl"/>
        </w:rPr>
      </w:pPr>
      <w:r w:rsidRPr="00D211C4">
        <w:rPr>
          <w:rFonts w:ascii="Palatino Linotype" w:eastAsia="Times New Roman" w:hAnsi="Palatino Linotype" w:cs="Arial"/>
          <w:i/>
          <w:iCs/>
          <w:lang w:val="es-ES_tradnl"/>
        </w:rPr>
        <w:t xml:space="preserve">V. Las demás que establezca el reglamento de esta Ley. </w:t>
      </w:r>
    </w:p>
    <w:p w14:paraId="163AC11D" w14:textId="77777777" w:rsidR="009841E4" w:rsidRPr="00D211C4" w:rsidRDefault="009841E4" w:rsidP="009841E4">
      <w:pPr>
        <w:spacing w:after="0" w:line="240" w:lineRule="auto"/>
        <w:ind w:left="851" w:right="851"/>
        <w:jc w:val="both"/>
        <w:rPr>
          <w:rFonts w:ascii="Palatino Linotype" w:eastAsia="Times New Roman" w:hAnsi="Palatino Linotype" w:cs="Arial"/>
          <w:b/>
          <w:i/>
          <w:iCs/>
          <w:lang w:val="es-ES"/>
        </w:rPr>
      </w:pPr>
    </w:p>
    <w:p w14:paraId="670F3A9E" w14:textId="77777777" w:rsidR="009841E4" w:rsidRPr="00D211C4" w:rsidRDefault="009841E4" w:rsidP="009841E4">
      <w:pPr>
        <w:spacing w:after="0" w:line="240" w:lineRule="auto"/>
        <w:ind w:left="851" w:right="851"/>
        <w:jc w:val="both"/>
        <w:rPr>
          <w:rFonts w:ascii="Palatino Linotype" w:eastAsia="Times New Roman" w:hAnsi="Palatino Linotype" w:cs="Arial"/>
          <w:i/>
          <w:iCs/>
          <w:lang w:val="es-ES"/>
        </w:rPr>
      </w:pPr>
      <w:r w:rsidRPr="00D211C4">
        <w:rPr>
          <w:rFonts w:ascii="Palatino Linotype" w:eastAsia="Times New Roman" w:hAnsi="Palatino Linotype" w:cs="Arial"/>
          <w:b/>
          <w:i/>
          <w:iCs/>
          <w:lang w:val="es-ES"/>
        </w:rPr>
        <w:t>Artículo 26.- </w:t>
      </w:r>
      <w:r w:rsidRPr="00D211C4">
        <w:rPr>
          <w:rFonts w:ascii="Palatino Linotype" w:eastAsia="Times New Roman" w:hAnsi="Palatino Linotype" w:cs="Arial"/>
          <w:i/>
          <w:iCs/>
          <w:lang w:val="es-ES"/>
        </w:rPr>
        <w:t>Las adquisiciones, arrendamientos y servicios se adjudicarán a través de licitaciones públicas, mediante convocatoria pública.</w:t>
      </w:r>
    </w:p>
    <w:p w14:paraId="4E48AB5F" w14:textId="77777777" w:rsidR="009841E4" w:rsidRPr="00D211C4" w:rsidRDefault="009841E4" w:rsidP="009841E4">
      <w:pPr>
        <w:spacing w:after="0" w:line="240" w:lineRule="auto"/>
        <w:ind w:left="851" w:right="851"/>
        <w:jc w:val="both"/>
        <w:rPr>
          <w:rFonts w:ascii="Palatino Linotype" w:eastAsia="Times New Roman" w:hAnsi="Palatino Linotype" w:cs="Arial"/>
          <w:b/>
          <w:i/>
          <w:iCs/>
          <w:lang w:val="es-ES"/>
        </w:rPr>
      </w:pPr>
    </w:p>
    <w:p w14:paraId="54E32B89" w14:textId="50833CA5" w:rsidR="009841E4" w:rsidRPr="00D211C4" w:rsidRDefault="009841E4" w:rsidP="009841E4">
      <w:pPr>
        <w:spacing w:after="0" w:line="240" w:lineRule="auto"/>
        <w:ind w:left="851" w:right="851"/>
        <w:jc w:val="both"/>
        <w:rPr>
          <w:rFonts w:ascii="Palatino Linotype" w:eastAsia="Times New Roman" w:hAnsi="Palatino Linotype" w:cs="Arial"/>
          <w:i/>
          <w:iCs/>
          <w:lang w:val="es-ES"/>
        </w:rPr>
      </w:pPr>
      <w:r w:rsidRPr="00D211C4">
        <w:rPr>
          <w:rFonts w:ascii="Palatino Linotype" w:eastAsia="Times New Roman" w:hAnsi="Palatino Linotype" w:cs="Arial"/>
          <w:b/>
          <w:i/>
          <w:iCs/>
          <w:lang w:val="es-ES"/>
        </w:rPr>
        <w:t>Artículo 27.-</w:t>
      </w:r>
      <w:r w:rsidRPr="00D211C4">
        <w:rPr>
          <w:rFonts w:ascii="Palatino Linotype" w:eastAsia="Times New Roman" w:hAnsi="Palatino Linotype" w:cs="Arial"/>
          <w:i/>
          <w:iCs/>
          <w:lang w:val="es-ES"/>
        </w:rPr>
        <w:t xml:space="preserve"> </w:t>
      </w:r>
      <w:r w:rsidRPr="00D211C4">
        <w:rPr>
          <w:rFonts w:ascii="Palatino Linotype" w:eastAsia="Times New Roman" w:hAnsi="Palatino Linotype" w:cs="Arial"/>
          <w:i/>
          <w:iCs/>
          <w:lang w:val="es-ES_tradnl"/>
        </w:rPr>
        <w:t xml:space="preserve">La Oficialía Mayor, las entidades, los tribunales administrativos </w:t>
      </w:r>
      <w:r w:rsidRPr="00D211C4">
        <w:rPr>
          <w:rFonts w:ascii="Palatino Linotype" w:eastAsia="Times New Roman" w:hAnsi="Palatino Linotype" w:cs="Arial"/>
          <w:b/>
          <w:bCs/>
          <w:i/>
          <w:iCs/>
          <w:u w:val="single"/>
          <w:lang w:val="es-ES_tradnl"/>
        </w:rPr>
        <w:t>y los ayuntamientos podrán adjudicar adquisiciones, arrendamientos y servicios, mediante las excepciones al procedimiento de licitación que a continuación se señalan</w:t>
      </w:r>
      <w:r w:rsidRPr="00D211C4">
        <w:rPr>
          <w:rFonts w:ascii="Palatino Linotype" w:eastAsia="Times New Roman" w:hAnsi="Palatino Linotype" w:cs="Arial"/>
          <w:i/>
          <w:iCs/>
          <w:lang w:val="es-ES_tradnl"/>
        </w:rPr>
        <w:t>:</w:t>
      </w:r>
    </w:p>
    <w:p w14:paraId="2A0A004F" w14:textId="77777777" w:rsidR="009841E4" w:rsidRPr="00D211C4" w:rsidRDefault="009841E4" w:rsidP="009841E4">
      <w:pPr>
        <w:spacing w:after="0" w:line="240" w:lineRule="auto"/>
        <w:ind w:left="851" w:right="851"/>
        <w:jc w:val="both"/>
        <w:rPr>
          <w:rFonts w:ascii="Palatino Linotype" w:eastAsia="Times New Roman" w:hAnsi="Palatino Linotype" w:cs="Arial"/>
          <w:b/>
          <w:bCs/>
          <w:i/>
          <w:iCs/>
          <w:lang w:val="es-ES"/>
        </w:rPr>
      </w:pPr>
    </w:p>
    <w:p w14:paraId="5CBAB2DC" w14:textId="77777777" w:rsidR="009841E4" w:rsidRPr="00D211C4" w:rsidRDefault="009841E4" w:rsidP="009841E4">
      <w:pPr>
        <w:spacing w:after="0" w:line="240" w:lineRule="auto"/>
        <w:ind w:left="851" w:right="851"/>
        <w:jc w:val="both"/>
        <w:rPr>
          <w:rFonts w:ascii="Palatino Linotype" w:eastAsia="Times New Roman" w:hAnsi="Palatino Linotype" w:cs="Arial"/>
          <w:sz w:val="19"/>
          <w:szCs w:val="19"/>
          <w:lang w:val="es-ES"/>
        </w:rPr>
      </w:pPr>
      <w:r w:rsidRPr="00D211C4">
        <w:rPr>
          <w:rFonts w:ascii="Palatino Linotype" w:eastAsia="Times New Roman" w:hAnsi="Palatino Linotype" w:cs="Arial"/>
          <w:b/>
          <w:bCs/>
          <w:i/>
          <w:iCs/>
          <w:lang w:val="es-ES"/>
        </w:rPr>
        <w:t>I. </w:t>
      </w:r>
      <w:r w:rsidRPr="00D211C4">
        <w:rPr>
          <w:rFonts w:ascii="Palatino Linotype" w:eastAsia="Times New Roman" w:hAnsi="Palatino Linotype" w:cs="Arial"/>
          <w:b/>
          <w:bCs/>
          <w:i/>
          <w:iCs/>
          <w:u w:val="single"/>
          <w:lang w:val="es-ES"/>
        </w:rPr>
        <w:t>Invitación restringida</w:t>
      </w:r>
      <w:r w:rsidRPr="00D211C4">
        <w:rPr>
          <w:rFonts w:ascii="Palatino Linotype" w:eastAsia="Times New Roman" w:hAnsi="Palatino Linotype" w:cs="Arial"/>
          <w:b/>
          <w:bCs/>
          <w:i/>
          <w:iCs/>
          <w:lang w:val="es-ES"/>
        </w:rPr>
        <w:t>.</w:t>
      </w:r>
    </w:p>
    <w:p w14:paraId="016C8BCD" w14:textId="77777777" w:rsidR="009841E4" w:rsidRPr="00D211C4" w:rsidRDefault="009841E4" w:rsidP="009841E4">
      <w:pPr>
        <w:spacing w:after="0" w:line="240" w:lineRule="auto"/>
        <w:ind w:left="851" w:right="851"/>
        <w:jc w:val="both"/>
        <w:rPr>
          <w:rFonts w:ascii="Palatino Linotype" w:eastAsia="Times New Roman" w:hAnsi="Palatino Linotype" w:cs="Arial"/>
          <w:sz w:val="19"/>
          <w:szCs w:val="19"/>
          <w:lang w:val="es-ES"/>
        </w:rPr>
      </w:pPr>
      <w:r w:rsidRPr="00D211C4">
        <w:rPr>
          <w:rFonts w:ascii="Palatino Linotype" w:eastAsia="Times New Roman" w:hAnsi="Palatino Linotype" w:cs="Arial"/>
          <w:b/>
          <w:bCs/>
          <w:i/>
          <w:iCs/>
          <w:lang w:val="es-ES"/>
        </w:rPr>
        <w:t>II. </w:t>
      </w:r>
      <w:r w:rsidRPr="00D211C4">
        <w:rPr>
          <w:rFonts w:ascii="Palatino Linotype" w:eastAsia="Times New Roman" w:hAnsi="Palatino Linotype" w:cs="Arial"/>
          <w:b/>
          <w:bCs/>
          <w:i/>
          <w:iCs/>
          <w:u w:val="single"/>
          <w:lang w:val="es-ES"/>
        </w:rPr>
        <w:t>Adjudicación directa</w:t>
      </w:r>
      <w:r w:rsidRPr="00D211C4">
        <w:rPr>
          <w:rFonts w:ascii="Palatino Linotype" w:eastAsia="Times New Roman" w:hAnsi="Palatino Linotype" w:cs="Arial"/>
          <w:i/>
          <w:iCs/>
          <w:lang w:val="es-ES"/>
        </w:rPr>
        <w:t>.</w:t>
      </w:r>
    </w:p>
    <w:p w14:paraId="3C3BDDD6" w14:textId="77777777" w:rsidR="009841E4" w:rsidRPr="00D211C4" w:rsidRDefault="009841E4" w:rsidP="009841E4">
      <w:pPr>
        <w:spacing w:after="0" w:line="240" w:lineRule="auto"/>
        <w:ind w:left="851" w:right="851"/>
        <w:jc w:val="both"/>
        <w:rPr>
          <w:rFonts w:ascii="Palatino Linotype" w:eastAsia="Times New Roman" w:hAnsi="Palatino Linotype" w:cs="Arial"/>
          <w:b/>
          <w:bCs/>
          <w:i/>
          <w:iCs/>
          <w:lang w:val="es-ES"/>
        </w:rPr>
      </w:pPr>
    </w:p>
    <w:p w14:paraId="5FBA3495" w14:textId="77777777" w:rsidR="009841E4" w:rsidRPr="00D211C4" w:rsidRDefault="009841E4" w:rsidP="009841E4">
      <w:pPr>
        <w:spacing w:after="0" w:line="240" w:lineRule="auto"/>
        <w:ind w:left="851" w:right="851"/>
        <w:jc w:val="both"/>
        <w:rPr>
          <w:rFonts w:ascii="Palatino Linotype" w:eastAsia="Times New Roman" w:hAnsi="Palatino Linotype" w:cs="Arial"/>
          <w:b/>
          <w:sz w:val="19"/>
          <w:szCs w:val="19"/>
          <w:lang w:val="es-ES"/>
        </w:rPr>
      </w:pPr>
      <w:r w:rsidRPr="00D211C4">
        <w:rPr>
          <w:rFonts w:ascii="Palatino Linotype" w:eastAsia="Times New Roman" w:hAnsi="Palatino Linotype" w:cs="Arial"/>
          <w:b/>
          <w:bCs/>
          <w:i/>
          <w:iCs/>
          <w:lang w:val="es-ES"/>
        </w:rPr>
        <w:t>Artículo 39</w:t>
      </w:r>
      <w:r w:rsidRPr="00D211C4">
        <w:rPr>
          <w:rFonts w:ascii="Palatino Linotype" w:eastAsia="Times New Roman" w:hAnsi="Palatino Linotype" w:cs="Arial"/>
          <w:i/>
          <w:iCs/>
          <w:lang w:val="es-ES"/>
        </w:rPr>
        <w:t>.- </w:t>
      </w:r>
      <w:r w:rsidRPr="00D211C4">
        <w:rPr>
          <w:rFonts w:ascii="Palatino Linotype" w:eastAsia="Times New Roman" w:hAnsi="Palatino Linotype" w:cs="Arial"/>
          <w:b/>
          <w:bCs/>
          <w:i/>
          <w:iCs/>
          <w:u w:val="single"/>
          <w:lang w:val="es-ES"/>
        </w:rPr>
        <w:t>Para cada uno de los actos del procedimiento adquisitivo se levantará el acta respectiva</w:t>
      </w:r>
      <w:r w:rsidRPr="00D211C4">
        <w:rPr>
          <w:rFonts w:ascii="Palatino Linotype" w:eastAsia="Times New Roman" w:hAnsi="Palatino Linotype" w:cs="Arial"/>
          <w:i/>
          <w:iCs/>
          <w:lang w:val="es-ES"/>
        </w:rPr>
        <w:t>, la cual será firmada por los participantes, sin que la falta de firma de alguno de ellos invalide su contenido y efectos.</w:t>
      </w:r>
      <w:r w:rsidRPr="00D211C4">
        <w:rPr>
          <w:rFonts w:ascii="Palatino Linotype" w:eastAsia="Times New Roman" w:hAnsi="Palatino Linotype" w:cs="Arial"/>
          <w:b/>
          <w:i/>
          <w:iCs/>
          <w:lang w:val="es-ES"/>
        </w:rPr>
        <w:t>”</w:t>
      </w:r>
    </w:p>
    <w:p w14:paraId="05801545" w14:textId="77777777" w:rsidR="009841E4" w:rsidRPr="00D211C4" w:rsidRDefault="009841E4" w:rsidP="009841E4">
      <w:pPr>
        <w:spacing w:after="0" w:line="240" w:lineRule="auto"/>
        <w:ind w:left="851" w:right="851"/>
        <w:jc w:val="right"/>
        <w:rPr>
          <w:rFonts w:ascii="Palatino Linotype" w:eastAsia="Times New Roman" w:hAnsi="Palatino Linotype" w:cs="Arial"/>
          <w:lang w:val="es-ES"/>
        </w:rPr>
      </w:pPr>
      <w:r w:rsidRPr="00D211C4">
        <w:rPr>
          <w:rFonts w:ascii="Palatino Linotype" w:eastAsia="Times New Roman" w:hAnsi="Palatino Linotype" w:cs="Arial"/>
          <w:lang w:val="es-ES"/>
        </w:rPr>
        <w:t>(Énfasis añadido)</w:t>
      </w:r>
    </w:p>
    <w:p w14:paraId="1DBCA314" w14:textId="77777777" w:rsidR="009841E4" w:rsidRPr="00D211C4" w:rsidRDefault="009841E4" w:rsidP="009841E4">
      <w:pPr>
        <w:tabs>
          <w:tab w:val="left" w:pos="6103"/>
        </w:tabs>
        <w:autoSpaceDE w:val="0"/>
        <w:autoSpaceDN w:val="0"/>
        <w:adjustRightInd w:val="0"/>
        <w:spacing w:after="0" w:line="360" w:lineRule="auto"/>
        <w:ind w:right="50"/>
        <w:jc w:val="both"/>
        <w:rPr>
          <w:rFonts w:ascii="Palatino Linotype" w:eastAsia="Times New Roman" w:hAnsi="Palatino Linotype" w:cs="Arial"/>
          <w:sz w:val="24"/>
          <w:lang w:val="es-ES"/>
        </w:rPr>
      </w:pPr>
    </w:p>
    <w:p w14:paraId="3D401AEC" w14:textId="39372C63" w:rsidR="009841E4" w:rsidRPr="00D211C4" w:rsidRDefault="009841E4" w:rsidP="00E10868">
      <w:pPr>
        <w:spacing w:after="0" w:line="360" w:lineRule="auto"/>
        <w:ind w:right="49"/>
        <w:contextualSpacing/>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lang w:val="es-ES"/>
        </w:rPr>
        <w:t>De la interpretación armónica de los preceptos transcritos, se advierte que e</w:t>
      </w:r>
      <w:r w:rsidRPr="00D211C4">
        <w:rPr>
          <w:rFonts w:ascii="Palatino Linotype" w:eastAsia="Times New Roman" w:hAnsi="Palatino Linotype" w:cs="Arial"/>
          <w:bCs/>
          <w:sz w:val="24"/>
          <w:lang w:val="es-ES"/>
        </w:rPr>
        <w:t>l</w:t>
      </w:r>
      <w:r w:rsidRPr="00D211C4">
        <w:rPr>
          <w:rFonts w:ascii="Palatino Linotype" w:eastAsia="Times New Roman" w:hAnsi="Palatino Linotype" w:cs="Arial"/>
          <w:b/>
          <w:sz w:val="24"/>
          <w:lang w:val="es-ES"/>
        </w:rPr>
        <w:t xml:space="preserve"> </w:t>
      </w:r>
      <w:r w:rsidRPr="00D211C4">
        <w:rPr>
          <w:rFonts w:ascii="Palatino Linotype" w:eastAsia="Times New Roman" w:hAnsi="Palatino Linotype" w:cs="Arial"/>
          <w:bCs/>
          <w:sz w:val="24"/>
          <w:lang w:val="es-ES"/>
        </w:rPr>
        <w:t>Sujeto Obligado</w:t>
      </w:r>
      <w:r w:rsidRPr="00D211C4">
        <w:rPr>
          <w:rFonts w:ascii="Palatino Linotype" w:eastAsia="Times New Roman" w:hAnsi="Palatino Linotype" w:cs="Arial"/>
          <w:sz w:val="24"/>
          <w:lang w:val="es-ES"/>
        </w:rPr>
        <w:t xml:space="preserve">, cuenta con la competencia para regular los actos relativos a la planeación, programación, </w:t>
      </w:r>
      <w:proofErr w:type="spellStart"/>
      <w:r w:rsidRPr="00D211C4">
        <w:rPr>
          <w:rFonts w:ascii="Palatino Linotype" w:eastAsia="Times New Roman" w:hAnsi="Palatino Linotype" w:cs="Arial"/>
          <w:sz w:val="24"/>
          <w:lang w:val="es-ES"/>
        </w:rPr>
        <w:t>presupuestación</w:t>
      </w:r>
      <w:proofErr w:type="spellEnd"/>
      <w:r w:rsidRPr="00D211C4">
        <w:rPr>
          <w:rFonts w:ascii="Palatino Linotype" w:eastAsia="Times New Roman" w:hAnsi="Palatino Linotype" w:cs="Arial"/>
          <w:sz w:val="24"/>
          <w:lang w:val="es-ES"/>
        </w:rPr>
        <w:t xml:space="preserve">, ejecución, </w:t>
      </w:r>
      <w:r w:rsidRPr="00D211C4">
        <w:rPr>
          <w:rFonts w:ascii="Palatino Linotype" w:eastAsia="Times New Roman" w:hAnsi="Palatino Linotype" w:cs="Arial"/>
          <w:bCs/>
          <w:sz w:val="24"/>
          <w:lang w:val="es-ES"/>
        </w:rPr>
        <w:t>control de la adquisición</w:t>
      </w:r>
      <w:r w:rsidRPr="00D211C4">
        <w:rPr>
          <w:rFonts w:ascii="Palatino Linotype" w:eastAsia="Times New Roman" w:hAnsi="Palatino Linotype" w:cs="Arial"/>
          <w:b/>
          <w:sz w:val="24"/>
          <w:u w:val="single"/>
          <w:lang w:val="es-ES"/>
        </w:rPr>
        <w:t xml:space="preserve"> y arrendamiento de bienes, así como la contratación de servicios de cualquier naturaleza</w:t>
      </w:r>
      <w:r w:rsidRPr="00D211C4">
        <w:rPr>
          <w:rFonts w:ascii="Palatino Linotype" w:eastAsia="Times New Roman" w:hAnsi="Palatino Linotype" w:cs="Arial"/>
          <w:sz w:val="24"/>
          <w:lang w:val="es-ES"/>
        </w:rPr>
        <w:t>; para tales efectos, se auxilia de los comités de arrendamientos y de adquisiciones de inmuebles y enajenaciones, quienes, entre otras funciones, emiten los dictámenes correspondientes a la adjudicación, debiendo levantar para cada procedimiento adquisitivo el acta respectiva.</w:t>
      </w:r>
    </w:p>
    <w:p w14:paraId="5F819AB3" w14:textId="16CA5B9D" w:rsidR="002E767E" w:rsidRPr="00D211C4" w:rsidRDefault="009841E4" w:rsidP="00E10868">
      <w:pPr>
        <w:spacing w:after="0" w:line="360" w:lineRule="auto"/>
        <w:ind w:right="49"/>
        <w:contextualSpacing/>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lastRenderedPageBreak/>
        <w:t xml:space="preserve">Es así que </w:t>
      </w:r>
      <w:r w:rsidR="002E767E" w:rsidRPr="00D211C4">
        <w:rPr>
          <w:rFonts w:ascii="Palatino Linotype" w:eastAsia="Times New Roman" w:hAnsi="Palatino Linotype" w:cs="Arial"/>
          <w:sz w:val="24"/>
          <w:szCs w:val="24"/>
          <w:lang w:val="es-ES" w:eastAsia="es-ES"/>
        </w:rPr>
        <w:t xml:space="preserve">se advierte que los Ayuntamientos tienen la atribución de administrar libremente su hacienda y controlar la aplicación del presupuesto de egresos aprobado por dicho cuerpo colegiado, </w:t>
      </w:r>
      <w:r w:rsidR="002E767E" w:rsidRPr="00D211C4">
        <w:rPr>
          <w:rFonts w:ascii="Palatino Linotype" w:eastAsia="Times New Roman" w:hAnsi="Palatino Linotype" w:cs="Arial"/>
          <w:b/>
          <w:sz w:val="24"/>
          <w:szCs w:val="24"/>
          <w:lang w:val="es-ES" w:eastAsia="es-ES"/>
        </w:rPr>
        <w:t>siendo atribución del Tesorero Municipal la de llevar los registros contables, financieros y administrativos de los ingresos, egresos e inventarios</w:t>
      </w:r>
      <w:r w:rsidR="002E767E" w:rsidRPr="00D211C4">
        <w:rPr>
          <w:rFonts w:ascii="Palatino Linotype" w:eastAsia="Times New Roman" w:hAnsi="Palatino Linotype" w:cs="Arial"/>
          <w:sz w:val="24"/>
          <w:szCs w:val="24"/>
          <w:lang w:val="es-ES" w:eastAsia="es-ES"/>
        </w:rPr>
        <w:t>.</w:t>
      </w:r>
    </w:p>
    <w:p w14:paraId="0A18A8E9" w14:textId="77777777" w:rsidR="002E767E" w:rsidRPr="00D211C4" w:rsidRDefault="002E767E" w:rsidP="00E10868">
      <w:pPr>
        <w:spacing w:after="0" w:line="360" w:lineRule="auto"/>
        <w:jc w:val="both"/>
        <w:rPr>
          <w:rFonts w:ascii="Palatino Linotype" w:eastAsia="Calibri" w:hAnsi="Palatino Linotype" w:cs="Arial"/>
          <w:sz w:val="24"/>
          <w:szCs w:val="24"/>
        </w:rPr>
      </w:pPr>
    </w:p>
    <w:p w14:paraId="6F14AAFD" w14:textId="77777777" w:rsidR="002E767E" w:rsidRPr="00D211C4" w:rsidRDefault="002E767E" w:rsidP="00E10868">
      <w:pPr>
        <w:spacing w:after="0" w:line="360" w:lineRule="auto"/>
        <w:jc w:val="both"/>
        <w:rPr>
          <w:rFonts w:ascii="Palatino Linotype" w:eastAsia="Calibri" w:hAnsi="Palatino Linotype" w:cs="Arial"/>
          <w:sz w:val="24"/>
          <w:szCs w:val="24"/>
        </w:rPr>
      </w:pPr>
      <w:r w:rsidRPr="00D211C4">
        <w:rPr>
          <w:rFonts w:ascii="Palatino Linotype" w:eastAsia="Calibri" w:hAnsi="Palatino Linotype" w:cs="Arial"/>
          <w:sz w:val="24"/>
          <w:szCs w:val="24"/>
        </w:rPr>
        <w:t xml:space="preserve">Dicho lo anterior,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D211C4">
        <w:rPr>
          <w:rFonts w:ascii="Palatino Linotype" w:eastAsia="Calibri" w:hAnsi="Palatino Linotype" w:cs="Arial"/>
          <w:sz w:val="24"/>
          <w:szCs w:val="24"/>
        </w:rPr>
        <w:t>Presupuestación</w:t>
      </w:r>
      <w:proofErr w:type="spellEnd"/>
      <w:r w:rsidRPr="00D211C4">
        <w:rPr>
          <w:rFonts w:ascii="Palatino Linotype" w:eastAsia="Calibri" w:hAnsi="Palatino Linotype" w:cs="Arial"/>
          <w:sz w:val="24"/>
          <w:szCs w:val="24"/>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06F09C88" w14:textId="77777777" w:rsidR="002E767E" w:rsidRPr="00D211C4" w:rsidRDefault="002E767E" w:rsidP="00E10868">
      <w:pPr>
        <w:spacing w:after="0" w:line="360" w:lineRule="auto"/>
        <w:jc w:val="both"/>
        <w:rPr>
          <w:rFonts w:ascii="Palatino Linotype" w:eastAsia="Calibri" w:hAnsi="Palatino Linotype" w:cs="Arial"/>
          <w:sz w:val="24"/>
          <w:szCs w:val="24"/>
        </w:rPr>
      </w:pPr>
    </w:p>
    <w:p w14:paraId="57B1C12E" w14:textId="77777777" w:rsidR="002E767E" w:rsidRPr="00D211C4" w:rsidRDefault="002E767E" w:rsidP="00E10868">
      <w:pPr>
        <w:spacing w:after="0" w:line="240" w:lineRule="auto"/>
        <w:ind w:left="567" w:right="567"/>
        <w:jc w:val="both"/>
        <w:rPr>
          <w:rFonts w:ascii="Palatino Linotype" w:eastAsia="Calibri" w:hAnsi="Palatino Linotype" w:cs="Arial"/>
          <w:i/>
          <w:sz w:val="24"/>
          <w:szCs w:val="24"/>
        </w:rPr>
      </w:pPr>
      <w:r w:rsidRPr="00D211C4">
        <w:rPr>
          <w:rFonts w:ascii="Palatino Linotype" w:eastAsia="Calibri" w:hAnsi="Palatino Linotype" w:cs="Arial"/>
          <w:i/>
          <w:sz w:val="24"/>
          <w:szCs w:val="24"/>
        </w:rPr>
        <w:t>“</w:t>
      </w:r>
      <w:r w:rsidRPr="00D211C4">
        <w:rPr>
          <w:rFonts w:ascii="Palatino Linotype" w:eastAsia="Calibri" w:hAnsi="Palatino Linotype" w:cs="Arial"/>
          <w:b/>
          <w:i/>
          <w:sz w:val="24"/>
          <w:szCs w:val="24"/>
        </w:rPr>
        <w:t>NÓMINA</w:t>
      </w:r>
      <w:r w:rsidRPr="00D211C4">
        <w:rPr>
          <w:rFonts w:ascii="Palatino Linotype" w:eastAsia="Calibri" w:hAnsi="Palatino Linotype" w:cs="Arial"/>
          <w:i/>
          <w:sz w:val="24"/>
          <w:szCs w:val="24"/>
        </w:rPr>
        <w:t>: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594CEF41" w14:textId="77777777" w:rsidR="002E767E" w:rsidRPr="00D211C4" w:rsidRDefault="002E767E" w:rsidP="00E10868">
      <w:pPr>
        <w:spacing w:after="0" w:line="360" w:lineRule="auto"/>
        <w:jc w:val="both"/>
        <w:rPr>
          <w:rFonts w:ascii="Palatino Linotype" w:eastAsia="Calibri" w:hAnsi="Palatino Linotype" w:cs="Arial"/>
          <w:sz w:val="24"/>
          <w:szCs w:val="24"/>
        </w:rPr>
      </w:pPr>
    </w:p>
    <w:p w14:paraId="77837FE1" w14:textId="77777777" w:rsidR="002E767E" w:rsidRPr="00D211C4" w:rsidRDefault="002E767E" w:rsidP="00E10868">
      <w:pPr>
        <w:spacing w:after="0" w:line="360" w:lineRule="auto"/>
        <w:jc w:val="both"/>
        <w:rPr>
          <w:rFonts w:ascii="Palatino Linotype" w:eastAsia="Calibri" w:hAnsi="Palatino Linotype" w:cs="Arial"/>
          <w:sz w:val="24"/>
          <w:szCs w:val="24"/>
        </w:rPr>
      </w:pPr>
      <w:r w:rsidRPr="00D211C4">
        <w:rPr>
          <w:rFonts w:ascii="Palatino Linotype" w:eastAsia="Calibri" w:hAnsi="Palatino Linotype" w:cs="Arial"/>
          <w:sz w:val="24"/>
          <w:szCs w:val="24"/>
        </w:rPr>
        <w:t xml:space="preserve">Relativo al tema, debemos traer a colación que el artículo 147 de la Constitución Política del Estado Libre y Soberano de México, establece que los trabajadores al servicio del Estado y los miembros de los Ayuntamientos, recibirán una remuneración </w:t>
      </w:r>
      <w:r w:rsidRPr="00D211C4">
        <w:rPr>
          <w:rFonts w:ascii="Palatino Linotype" w:eastAsia="Calibri" w:hAnsi="Palatino Linotype" w:cs="Arial"/>
          <w:sz w:val="24"/>
          <w:szCs w:val="24"/>
        </w:rPr>
        <w:lastRenderedPageBreak/>
        <w:t>adecuada e irrenunciable por el desempeño de su empleo, cargo o comisión, que será determinada en el presupuesto de egresos que corresponda.</w:t>
      </w:r>
    </w:p>
    <w:p w14:paraId="0ACDD0D4" w14:textId="77777777" w:rsidR="002E767E" w:rsidRPr="00D211C4" w:rsidRDefault="002E767E" w:rsidP="00E10868">
      <w:pPr>
        <w:spacing w:after="0" w:line="360" w:lineRule="auto"/>
        <w:jc w:val="both"/>
        <w:rPr>
          <w:rFonts w:ascii="Palatino Linotype" w:eastAsia="Calibri" w:hAnsi="Palatino Linotype" w:cs="Arial"/>
          <w:sz w:val="24"/>
          <w:szCs w:val="24"/>
        </w:rPr>
      </w:pPr>
    </w:p>
    <w:p w14:paraId="14D112AF" w14:textId="77777777" w:rsidR="002E767E" w:rsidRPr="00D211C4" w:rsidRDefault="002E767E" w:rsidP="00E10868">
      <w:pPr>
        <w:spacing w:after="0" w:line="360" w:lineRule="auto"/>
        <w:jc w:val="both"/>
        <w:rPr>
          <w:rFonts w:ascii="Palatino Linotype" w:eastAsia="Calibri" w:hAnsi="Palatino Linotype" w:cs="Arial"/>
          <w:sz w:val="24"/>
          <w:szCs w:val="24"/>
        </w:rPr>
      </w:pPr>
      <w:r w:rsidRPr="00D211C4">
        <w:rPr>
          <w:rFonts w:ascii="Palatino Linotype" w:eastAsia="Calibri" w:hAnsi="Palatino Linotype" w:cs="Arial"/>
          <w:sz w:val="24"/>
          <w:szCs w:val="24"/>
        </w:rPr>
        <w:t>En el mismo sentido, el Código Financiero del Estado de México y Municipios, en su artículo 3° fracción XXXXII estipula lo siguiente:</w:t>
      </w:r>
    </w:p>
    <w:p w14:paraId="33C689DC" w14:textId="77777777" w:rsidR="002E767E" w:rsidRPr="00D211C4" w:rsidRDefault="002E767E" w:rsidP="00E10868">
      <w:pPr>
        <w:spacing w:after="0" w:line="360" w:lineRule="auto"/>
        <w:jc w:val="both"/>
        <w:rPr>
          <w:rFonts w:ascii="Palatino Linotype" w:eastAsia="Calibri" w:hAnsi="Palatino Linotype" w:cs="Arial"/>
          <w:sz w:val="24"/>
          <w:szCs w:val="24"/>
        </w:rPr>
      </w:pPr>
    </w:p>
    <w:p w14:paraId="62A37EEF" w14:textId="77777777" w:rsidR="002E767E" w:rsidRPr="00D211C4" w:rsidRDefault="002E767E" w:rsidP="00E10868">
      <w:pPr>
        <w:spacing w:after="0" w:line="240" w:lineRule="auto"/>
        <w:ind w:left="567" w:right="567"/>
        <w:jc w:val="both"/>
        <w:rPr>
          <w:rFonts w:ascii="Palatino Linotype" w:eastAsia="Calibri" w:hAnsi="Palatino Linotype" w:cs="Arial"/>
          <w:b/>
          <w:i/>
          <w:szCs w:val="24"/>
        </w:rPr>
      </w:pPr>
      <w:r w:rsidRPr="00D211C4">
        <w:rPr>
          <w:rFonts w:ascii="Palatino Linotype" w:eastAsia="Calibri" w:hAnsi="Palatino Linotype" w:cs="Arial"/>
          <w:i/>
          <w:szCs w:val="24"/>
        </w:rPr>
        <w:t>“</w:t>
      </w:r>
      <w:r w:rsidRPr="00D211C4">
        <w:rPr>
          <w:rFonts w:ascii="Palatino Linotype" w:eastAsia="Calibri" w:hAnsi="Palatino Linotype" w:cs="Arial"/>
          <w:b/>
          <w:i/>
          <w:szCs w:val="24"/>
        </w:rPr>
        <w:t xml:space="preserve">Artículo 3. </w:t>
      </w:r>
    </w:p>
    <w:p w14:paraId="354971A3" w14:textId="77777777" w:rsidR="002E767E" w:rsidRPr="00D211C4" w:rsidRDefault="002E767E" w:rsidP="00E10868">
      <w:pPr>
        <w:spacing w:after="0" w:line="240" w:lineRule="auto"/>
        <w:ind w:left="567" w:right="567"/>
        <w:jc w:val="both"/>
        <w:rPr>
          <w:rFonts w:ascii="Palatino Linotype" w:eastAsia="Calibri" w:hAnsi="Palatino Linotype" w:cs="Arial"/>
          <w:b/>
          <w:i/>
          <w:szCs w:val="24"/>
        </w:rPr>
      </w:pPr>
      <w:r w:rsidRPr="00D211C4">
        <w:rPr>
          <w:rFonts w:ascii="Palatino Linotype" w:eastAsia="Calibri" w:hAnsi="Palatino Linotype" w:cs="Arial"/>
          <w:b/>
          <w:i/>
          <w:szCs w:val="24"/>
        </w:rPr>
        <w:t>(…)</w:t>
      </w:r>
    </w:p>
    <w:p w14:paraId="5D9959BF" w14:textId="77777777" w:rsidR="002E767E" w:rsidRPr="00D211C4" w:rsidRDefault="002E767E" w:rsidP="00E10868">
      <w:pPr>
        <w:spacing w:after="0" w:line="240" w:lineRule="auto"/>
        <w:ind w:left="567" w:right="567"/>
        <w:jc w:val="both"/>
        <w:rPr>
          <w:rFonts w:ascii="Palatino Linotype" w:eastAsia="Calibri" w:hAnsi="Palatino Linotype" w:cs="Arial"/>
          <w:i/>
          <w:szCs w:val="24"/>
        </w:rPr>
      </w:pPr>
      <w:r w:rsidRPr="00D211C4">
        <w:rPr>
          <w:rFonts w:ascii="Palatino Linotype" w:eastAsia="Calibri" w:hAnsi="Palatino Linotype" w:cs="Arial"/>
          <w:b/>
          <w:i/>
          <w:szCs w:val="24"/>
        </w:rPr>
        <w:t>XXXII. Remuneración:</w:t>
      </w:r>
      <w:r w:rsidRPr="00D211C4">
        <w:rPr>
          <w:rFonts w:ascii="Palatino Linotype" w:eastAsia="Calibri" w:hAnsi="Palatino Linotype" w:cs="Arial"/>
          <w:i/>
          <w:szCs w:val="24"/>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5F14E4ED" w14:textId="77777777" w:rsidR="002E767E" w:rsidRPr="00D211C4" w:rsidRDefault="002E767E" w:rsidP="00E10868">
      <w:pPr>
        <w:spacing w:after="0" w:line="240" w:lineRule="auto"/>
        <w:ind w:left="567" w:right="567"/>
        <w:jc w:val="both"/>
        <w:rPr>
          <w:rFonts w:ascii="Palatino Linotype" w:eastAsia="Calibri" w:hAnsi="Palatino Linotype" w:cs="Arial"/>
          <w:i/>
          <w:szCs w:val="24"/>
        </w:rPr>
      </w:pPr>
      <w:r w:rsidRPr="00D211C4">
        <w:rPr>
          <w:rFonts w:ascii="Palatino Linotype" w:eastAsia="Calibri" w:hAnsi="Palatino Linotype" w:cs="Arial"/>
          <w:i/>
          <w:szCs w:val="24"/>
        </w:rPr>
        <w:t>(…)”</w:t>
      </w:r>
    </w:p>
    <w:p w14:paraId="3F9F518F" w14:textId="77777777" w:rsidR="002E767E" w:rsidRPr="00D211C4" w:rsidRDefault="002E767E" w:rsidP="00E10868">
      <w:pPr>
        <w:spacing w:after="0" w:line="360" w:lineRule="auto"/>
        <w:jc w:val="both"/>
        <w:rPr>
          <w:rFonts w:ascii="Palatino Linotype" w:eastAsia="Calibri" w:hAnsi="Palatino Linotype" w:cs="Arial"/>
          <w:sz w:val="24"/>
          <w:szCs w:val="24"/>
        </w:rPr>
      </w:pPr>
    </w:p>
    <w:p w14:paraId="5E089F48" w14:textId="77777777" w:rsidR="002E767E" w:rsidRPr="00D211C4" w:rsidRDefault="002E767E" w:rsidP="00E10868">
      <w:pPr>
        <w:spacing w:after="0" w:line="360" w:lineRule="auto"/>
        <w:jc w:val="both"/>
        <w:rPr>
          <w:rFonts w:ascii="Palatino Linotype" w:eastAsia="Calibri" w:hAnsi="Palatino Linotype" w:cs="Arial"/>
          <w:sz w:val="24"/>
          <w:szCs w:val="24"/>
        </w:rPr>
      </w:pPr>
      <w:r w:rsidRPr="00D211C4">
        <w:rPr>
          <w:rFonts w:ascii="Palatino Linotype" w:eastAsia="Calibri" w:hAnsi="Palatino Linotype" w:cs="Arial"/>
          <w:sz w:val="24"/>
          <w:szCs w:val="24"/>
        </w:rPr>
        <w:t xml:space="preserve">Además, la Ley Orgánica Municipal del Estado de México en el artículo 31 fracción XIX establece como atribución de los Ayuntamientos aprobar su </w:t>
      </w:r>
      <w:r w:rsidRPr="00D211C4">
        <w:rPr>
          <w:rFonts w:ascii="Palatino Linotype" w:eastAsia="Calibri" w:hAnsi="Palatino Linotype" w:cs="Arial"/>
          <w:b/>
          <w:sz w:val="24"/>
          <w:szCs w:val="24"/>
        </w:rPr>
        <w:t>Presupuesto de Egresos</w:t>
      </w:r>
      <w:r w:rsidRPr="00D211C4">
        <w:rPr>
          <w:rFonts w:ascii="Palatino Linotype" w:eastAsia="Calibri" w:hAnsi="Palatino Linotype" w:cs="Arial"/>
          <w:sz w:val="24"/>
          <w:szCs w:val="24"/>
        </w:rPr>
        <w:t xml:space="preserve">, y al hacerlo deberán señalar </w:t>
      </w:r>
      <w:r w:rsidRPr="00D211C4">
        <w:rPr>
          <w:rFonts w:ascii="Palatino Linotype" w:eastAsia="Calibri" w:hAnsi="Palatino Linotype" w:cs="Arial"/>
          <w:i/>
          <w:sz w:val="24"/>
          <w:szCs w:val="24"/>
        </w:rPr>
        <w:t>“</w:t>
      </w:r>
      <w:r w:rsidRPr="00D211C4">
        <w:rPr>
          <w:rFonts w:ascii="Palatino Linotype" w:eastAsia="Calibri" w:hAnsi="Palatino Linotype" w:cs="Arial"/>
          <w:b/>
          <w:i/>
          <w:sz w:val="24"/>
          <w:szCs w:val="24"/>
        </w:rPr>
        <w:t>la remuneración</w:t>
      </w:r>
      <w:r w:rsidRPr="00D211C4">
        <w:rPr>
          <w:rFonts w:ascii="Palatino Linotype" w:eastAsia="Calibri" w:hAnsi="Palatino Linotype" w:cs="Arial"/>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y además “las remuneraciones de todo tipo del Presidente Municipal, Síndicos, Regidores y servidores públicos en general, incluyendo mandos medios y superiores de la administración municipal, serán </w:t>
      </w:r>
      <w:r w:rsidRPr="00D211C4">
        <w:rPr>
          <w:rFonts w:ascii="Palatino Linotype" w:eastAsia="Calibri" w:hAnsi="Palatino Linotype" w:cs="Arial"/>
          <w:b/>
          <w:i/>
          <w:sz w:val="24"/>
          <w:szCs w:val="24"/>
        </w:rPr>
        <w:t>determinadas anualmente en el presupuesto de egresos</w:t>
      </w:r>
      <w:r w:rsidRPr="00D211C4">
        <w:rPr>
          <w:rFonts w:ascii="Palatino Linotype" w:eastAsia="Calibri" w:hAnsi="Palatino Linotype" w:cs="Arial"/>
          <w:i/>
          <w:sz w:val="24"/>
          <w:szCs w:val="24"/>
        </w:rPr>
        <w:t xml:space="preserve"> correspondiente y se sujetarán a los lineamientos legales establecidos para todos los servidores públicos municipales”.(…)</w:t>
      </w:r>
    </w:p>
    <w:p w14:paraId="0BD3802D" w14:textId="77777777" w:rsidR="002E767E" w:rsidRPr="00D211C4" w:rsidRDefault="002E767E" w:rsidP="00E10868">
      <w:pPr>
        <w:spacing w:after="0" w:line="360" w:lineRule="auto"/>
        <w:jc w:val="both"/>
        <w:rPr>
          <w:rFonts w:ascii="Palatino Linotype" w:eastAsia="Calibri" w:hAnsi="Palatino Linotype" w:cs="Arial"/>
          <w:sz w:val="24"/>
          <w:szCs w:val="24"/>
        </w:rPr>
      </w:pPr>
    </w:p>
    <w:p w14:paraId="4BE8EADB" w14:textId="77777777" w:rsidR="002E767E" w:rsidRPr="00D211C4" w:rsidRDefault="002E767E" w:rsidP="00E10868">
      <w:pPr>
        <w:spacing w:after="0" w:line="360" w:lineRule="auto"/>
        <w:jc w:val="both"/>
        <w:rPr>
          <w:rFonts w:ascii="Palatino Linotype" w:eastAsia="Calibri" w:hAnsi="Palatino Linotype" w:cs="Arial"/>
          <w:sz w:val="24"/>
          <w:szCs w:val="24"/>
        </w:rPr>
      </w:pPr>
      <w:r w:rsidRPr="00D211C4">
        <w:rPr>
          <w:rFonts w:ascii="Palatino Linotype" w:eastAsia="Calibri" w:hAnsi="Palatino Linotype" w:cs="Arial"/>
          <w:sz w:val="24"/>
          <w:szCs w:val="24"/>
        </w:rPr>
        <w:lastRenderedPageBreak/>
        <w:t xml:space="preserve">Del ordenamiento legal citado se desprende que las remuneraciones se encuentran contenidas tanto en el presupuesto de egresos como en el informe trimestral que se envía al Órgano Superior de Fiscalización, y que dichas facultades son conferidas a la </w:t>
      </w:r>
      <w:r w:rsidRPr="00D211C4">
        <w:rPr>
          <w:rFonts w:ascii="Palatino Linotype" w:eastAsia="Calibri" w:hAnsi="Palatino Linotype" w:cs="Arial"/>
          <w:b/>
          <w:sz w:val="24"/>
          <w:szCs w:val="24"/>
        </w:rPr>
        <w:t>Tesorería Municipal</w:t>
      </w:r>
      <w:r w:rsidRPr="00D211C4">
        <w:rPr>
          <w:rFonts w:ascii="Palatino Linotype" w:eastAsia="Calibri" w:hAnsi="Palatino Linotype" w:cs="Arial"/>
          <w:sz w:val="24"/>
          <w:szCs w:val="24"/>
        </w:rPr>
        <w:t>.</w:t>
      </w:r>
    </w:p>
    <w:p w14:paraId="4186A95A" w14:textId="77777777" w:rsidR="002E767E" w:rsidRPr="00D211C4" w:rsidRDefault="002E767E" w:rsidP="00E10868">
      <w:pPr>
        <w:spacing w:after="0" w:line="360" w:lineRule="auto"/>
        <w:jc w:val="both"/>
        <w:rPr>
          <w:rFonts w:ascii="Palatino Linotype" w:eastAsia="Calibri" w:hAnsi="Palatino Linotype" w:cs="Arial"/>
          <w:sz w:val="24"/>
          <w:szCs w:val="24"/>
        </w:rPr>
      </w:pPr>
    </w:p>
    <w:p w14:paraId="661BBAB5" w14:textId="77777777" w:rsidR="002E767E" w:rsidRPr="00D211C4" w:rsidRDefault="002E767E" w:rsidP="00E10868">
      <w:pPr>
        <w:spacing w:after="0" w:line="360" w:lineRule="auto"/>
        <w:jc w:val="both"/>
        <w:rPr>
          <w:rFonts w:ascii="Palatino Linotype" w:eastAsia="Calibri" w:hAnsi="Palatino Linotype" w:cs="Arial"/>
          <w:b/>
          <w:sz w:val="24"/>
          <w:szCs w:val="24"/>
        </w:rPr>
      </w:pPr>
      <w:r w:rsidRPr="00D211C4">
        <w:rPr>
          <w:rFonts w:ascii="Palatino Linotype" w:eastAsia="Calibri" w:hAnsi="Palatino Linotype" w:cs="Arial"/>
          <w:sz w:val="24"/>
          <w:szCs w:val="24"/>
        </w:rPr>
        <w:t xml:space="preserve">De lo anteriormente expuesto, este Instituto advierte que tanto en la nómina general o recibos de pagos de salarios es donde se registran las remuneraciones otorgadas a los servidores públicos, las cuales de acuerdo con los artículos 127 de la Constitución Política de los Estados Unidos Mexicanos y 3, fracción XXXII del Código Financiero del Estado de México y Municipios, </w:t>
      </w:r>
      <w:r w:rsidRPr="00D211C4">
        <w:rPr>
          <w:rFonts w:ascii="Palatino Linotype" w:eastAsia="Calibri" w:hAnsi="Palatino Linotype" w:cs="Arial"/>
          <w:b/>
          <w:sz w:val="24"/>
          <w:szCs w:val="24"/>
        </w:rPr>
        <w:t>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50D6A9DD" w14:textId="77777777" w:rsidR="002E767E" w:rsidRPr="00D211C4" w:rsidRDefault="002E767E" w:rsidP="00E10868">
      <w:pPr>
        <w:spacing w:after="0" w:line="360" w:lineRule="auto"/>
        <w:jc w:val="both"/>
        <w:rPr>
          <w:rFonts w:ascii="Palatino Linotype" w:eastAsia="Calibri" w:hAnsi="Palatino Linotype" w:cs="Arial"/>
          <w:sz w:val="24"/>
          <w:szCs w:val="24"/>
        </w:rPr>
      </w:pPr>
    </w:p>
    <w:p w14:paraId="563F63A4" w14:textId="77777777" w:rsidR="002E767E" w:rsidRPr="00D211C4" w:rsidRDefault="002E767E" w:rsidP="00E10868">
      <w:pPr>
        <w:spacing w:after="0" w:line="360" w:lineRule="auto"/>
        <w:jc w:val="both"/>
        <w:rPr>
          <w:rFonts w:ascii="Palatino Linotype" w:eastAsia="Times New Roman" w:hAnsi="Palatino Linotype" w:cs="Times New Roman"/>
          <w:sz w:val="24"/>
          <w:szCs w:val="24"/>
          <w:lang w:val="es-ES" w:eastAsia="es-ES"/>
        </w:rPr>
      </w:pPr>
      <w:r w:rsidRPr="00D211C4">
        <w:rPr>
          <w:rFonts w:ascii="Palatino Linotype" w:eastAsia="Times New Roman" w:hAnsi="Palatino Linotype" w:cs="Times New Roman"/>
          <w:sz w:val="24"/>
          <w:szCs w:val="24"/>
          <w:lang w:val="es-ES" w:eastAsia="es-ES"/>
        </w:rPr>
        <w:t xml:space="preserve">Aunado a lo anterior, </w:t>
      </w:r>
      <w:r w:rsidRPr="00D211C4">
        <w:rPr>
          <w:rFonts w:ascii="Palatino Linotype" w:eastAsia="Times New Roman" w:hAnsi="Palatino Linotype" w:cs="Arial"/>
          <w:color w:val="000000"/>
          <w:sz w:val="24"/>
          <w:szCs w:val="24"/>
          <w:lang w:val="es-ES" w:eastAsia="es-ES"/>
        </w:rPr>
        <w:t>l</w:t>
      </w:r>
      <w:r w:rsidRPr="00D211C4">
        <w:rPr>
          <w:rFonts w:ascii="Palatino Linotype" w:eastAsia="Times New Roman" w:hAnsi="Palatino Linotype" w:cs="Times New Roman"/>
          <w:color w:val="000000"/>
          <w:sz w:val="24"/>
          <w:szCs w:val="24"/>
          <w:lang w:val="es-ES" w:eastAsia="es-ES"/>
        </w:rPr>
        <w:t xml:space="preserve">os Lineamientos para la Presentación del Informe Trimestral Municipal Ejercicio Fiscal 2025, visibles en la página oficial del Órgano Superior de Fiscalización del Estado de México (OSFEM), </w:t>
      </w:r>
      <w:r w:rsidRPr="00D211C4">
        <w:rPr>
          <w:rFonts w:ascii="Palatino Linotype" w:eastAsia="Times New Roman" w:hAnsi="Palatino Linotype" w:cs="Times New Roman"/>
          <w:sz w:val="24"/>
          <w:szCs w:val="24"/>
          <w:lang w:val="es-ES" w:eastAsia="es-ES"/>
        </w:rPr>
        <w:t xml:space="preserve">donde se destaca que dentro de los informes trimestrales que </w:t>
      </w:r>
      <w:r w:rsidRPr="00D211C4">
        <w:rPr>
          <w:rFonts w:ascii="Palatino Linotype" w:eastAsia="Times New Roman" w:hAnsi="Palatino Linotype" w:cs="Times New Roman"/>
          <w:b/>
          <w:sz w:val="24"/>
          <w:szCs w:val="24"/>
          <w:lang w:val="es-ES" w:eastAsia="es-ES"/>
        </w:rPr>
        <w:t xml:space="preserve">El Sujeto Obligado </w:t>
      </w:r>
      <w:r w:rsidRPr="00D211C4">
        <w:rPr>
          <w:rFonts w:ascii="Palatino Linotype" w:eastAsia="Times New Roman" w:hAnsi="Palatino Linotype" w:cs="Times New Roman"/>
          <w:sz w:val="24"/>
          <w:szCs w:val="24"/>
          <w:lang w:val="es-ES" w:eastAsia="es-ES"/>
        </w:rPr>
        <w:t>tiene la obligación de rendir, se contempla precisamente la presentación de la información referente a los Comprobantes Fiscales Digitales por Internet por concepto de Nómina y Conciliación de nómina, los cuales define como:</w:t>
      </w:r>
    </w:p>
    <w:p w14:paraId="58DE7B0B" w14:textId="5DE46795" w:rsidR="002E767E" w:rsidRPr="00D211C4" w:rsidRDefault="002E767E" w:rsidP="00E10868">
      <w:pPr>
        <w:numPr>
          <w:ilvl w:val="0"/>
          <w:numId w:val="13"/>
        </w:numPr>
        <w:spacing w:after="0" w:line="360" w:lineRule="auto"/>
        <w:jc w:val="both"/>
        <w:rPr>
          <w:rFonts w:ascii="Palatino Linotype" w:eastAsia="Times New Roman" w:hAnsi="Palatino Linotype" w:cs="Times New Roman"/>
          <w:sz w:val="24"/>
          <w:szCs w:val="24"/>
          <w:lang w:val="es-ES" w:eastAsia="es-ES"/>
        </w:rPr>
      </w:pPr>
      <w:r w:rsidRPr="00D211C4">
        <w:rPr>
          <w:rFonts w:ascii="Palatino Linotype" w:eastAsia="Times New Roman" w:hAnsi="Palatino Linotype" w:cs="Times New Roman"/>
          <w:b/>
          <w:sz w:val="24"/>
          <w:szCs w:val="24"/>
          <w:lang w:val="es-ES" w:eastAsia="es-ES"/>
        </w:rPr>
        <w:lastRenderedPageBreak/>
        <w:t>Conciliación de Nómina:</w:t>
      </w:r>
      <w:r w:rsidRPr="00D211C4">
        <w:rPr>
          <w:rFonts w:ascii="Palatino Linotype" w:eastAsia="Times New Roman" w:hAnsi="Palatino Linotype" w:cs="Times New Roman"/>
          <w:sz w:val="24"/>
          <w:szCs w:val="24"/>
          <w:lang w:val="es-ES" w:eastAsia="es-ES"/>
        </w:rPr>
        <w:t xml:space="preserve"> es el concentrado mensual de las cifras derivadas de todas las erogaciones realizadas por concepto de remuneraciones al trabajo, registradas en la nómina; las cuales deben coincidir con las contenidas en los registros contables, por concepto de remuneraciones o trabajo personal.</w:t>
      </w:r>
    </w:p>
    <w:p w14:paraId="1E6695E6" w14:textId="77777777" w:rsidR="009841E4" w:rsidRPr="00D211C4" w:rsidRDefault="009841E4" w:rsidP="009841E4">
      <w:pPr>
        <w:spacing w:after="0" w:line="360" w:lineRule="auto"/>
        <w:ind w:left="720"/>
        <w:jc w:val="both"/>
        <w:rPr>
          <w:rFonts w:ascii="Palatino Linotype" w:eastAsia="Times New Roman" w:hAnsi="Palatino Linotype" w:cs="Times New Roman"/>
          <w:sz w:val="24"/>
          <w:szCs w:val="24"/>
          <w:lang w:val="es-ES" w:eastAsia="es-ES"/>
        </w:rPr>
      </w:pPr>
    </w:p>
    <w:p w14:paraId="6A23477C" w14:textId="77777777" w:rsidR="002E767E" w:rsidRPr="00D211C4" w:rsidRDefault="002E767E" w:rsidP="00E10868">
      <w:pPr>
        <w:spacing w:after="0" w:line="360" w:lineRule="auto"/>
        <w:jc w:val="center"/>
        <w:rPr>
          <w:rFonts w:ascii="Palatino Linotype" w:eastAsia="Times New Roman" w:hAnsi="Palatino Linotype" w:cs="Times New Roman"/>
          <w:sz w:val="24"/>
          <w:szCs w:val="24"/>
          <w:lang w:val="es-ES" w:eastAsia="es-ES"/>
        </w:rPr>
      </w:pPr>
      <w:r w:rsidRPr="00D211C4">
        <w:rPr>
          <w:rFonts w:ascii="Palatino Linotype" w:eastAsia="Times New Roman" w:hAnsi="Palatino Linotype" w:cs="Arial"/>
          <w:noProof/>
          <w:sz w:val="24"/>
          <w:szCs w:val="24"/>
          <w:lang w:eastAsia="es-MX"/>
        </w:rPr>
        <w:drawing>
          <wp:inline distT="0" distB="0" distL="0" distR="0" wp14:anchorId="4C88B25E" wp14:editId="332F9BF0">
            <wp:extent cx="5258858" cy="3295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C43E3B.tmp"/>
                    <pic:cNvPicPr/>
                  </pic:nvPicPr>
                  <pic:blipFill>
                    <a:blip r:embed="rId12">
                      <a:extLst>
                        <a:ext uri="{28A0092B-C50C-407E-A947-70E740481C1C}">
                          <a14:useLocalDpi xmlns:a14="http://schemas.microsoft.com/office/drawing/2010/main" val="0"/>
                        </a:ext>
                      </a:extLst>
                    </a:blip>
                    <a:stretch>
                      <a:fillRect/>
                    </a:stretch>
                  </pic:blipFill>
                  <pic:spPr>
                    <a:xfrm>
                      <a:off x="0" y="0"/>
                      <a:ext cx="5299277" cy="3320980"/>
                    </a:xfrm>
                    <a:prstGeom prst="rect">
                      <a:avLst/>
                    </a:prstGeom>
                  </pic:spPr>
                </pic:pic>
              </a:graphicData>
            </a:graphic>
          </wp:inline>
        </w:drawing>
      </w:r>
    </w:p>
    <w:p w14:paraId="667A4EDD" w14:textId="77777777" w:rsidR="002E767E" w:rsidRPr="00D211C4" w:rsidRDefault="002E767E" w:rsidP="00E10868">
      <w:pPr>
        <w:spacing w:after="0" w:line="360" w:lineRule="auto"/>
        <w:rPr>
          <w:rFonts w:ascii="Palatino Linotype" w:eastAsia="Times New Roman" w:hAnsi="Palatino Linotype" w:cs="Times New Roman"/>
          <w:sz w:val="24"/>
          <w:szCs w:val="24"/>
          <w:lang w:val="es-ES" w:eastAsia="es-ES"/>
        </w:rPr>
      </w:pPr>
      <w:r w:rsidRPr="00D211C4">
        <w:rPr>
          <w:rFonts w:ascii="Palatino Linotype" w:eastAsia="Times New Roman" w:hAnsi="Palatino Linotype" w:cs="Arial"/>
          <w:noProof/>
          <w:sz w:val="24"/>
          <w:szCs w:val="24"/>
          <w:lang w:eastAsia="es-MX"/>
        </w:rPr>
        <w:lastRenderedPageBreak/>
        <w:drawing>
          <wp:inline distT="0" distB="0" distL="0" distR="0" wp14:anchorId="447E0D38" wp14:editId="32CDFEAD">
            <wp:extent cx="5781028" cy="3295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C4A88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1373" cy="3307248"/>
                    </a:xfrm>
                    <a:prstGeom prst="rect">
                      <a:avLst/>
                    </a:prstGeom>
                  </pic:spPr>
                </pic:pic>
              </a:graphicData>
            </a:graphic>
          </wp:inline>
        </w:drawing>
      </w:r>
    </w:p>
    <w:p w14:paraId="7D3066EC" w14:textId="77777777" w:rsidR="002E767E" w:rsidRPr="00D211C4" w:rsidRDefault="002E767E" w:rsidP="00E10868">
      <w:pPr>
        <w:spacing w:after="0" w:line="360" w:lineRule="auto"/>
        <w:jc w:val="center"/>
        <w:rPr>
          <w:rFonts w:ascii="Palatino Linotype" w:eastAsia="Times New Roman" w:hAnsi="Palatino Linotype" w:cs="Times New Roman"/>
          <w:sz w:val="24"/>
          <w:szCs w:val="24"/>
          <w:lang w:val="es-ES" w:eastAsia="es-ES"/>
        </w:rPr>
      </w:pPr>
      <w:r w:rsidRPr="00D211C4">
        <w:rPr>
          <w:rFonts w:ascii="Palatino Linotype" w:eastAsia="Times New Roman" w:hAnsi="Palatino Linotype" w:cs="Arial"/>
          <w:noProof/>
          <w:sz w:val="24"/>
          <w:szCs w:val="24"/>
          <w:lang w:eastAsia="es-MX"/>
        </w:rPr>
        <w:drawing>
          <wp:inline distT="0" distB="0" distL="0" distR="0" wp14:anchorId="23B00AD1" wp14:editId="339BB0D8">
            <wp:extent cx="4953000" cy="18734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C47.tmp"/>
                    <pic:cNvPicPr/>
                  </pic:nvPicPr>
                  <pic:blipFill>
                    <a:blip r:embed="rId14">
                      <a:extLst>
                        <a:ext uri="{28A0092B-C50C-407E-A947-70E740481C1C}">
                          <a14:useLocalDpi xmlns:a14="http://schemas.microsoft.com/office/drawing/2010/main" val="0"/>
                        </a:ext>
                      </a:extLst>
                    </a:blip>
                    <a:stretch>
                      <a:fillRect/>
                    </a:stretch>
                  </pic:blipFill>
                  <pic:spPr>
                    <a:xfrm>
                      <a:off x="0" y="0"/>
                      <a:ext cx="4969283" cy="1879621"/>
                    </a:xfrm>
                    <a:prstGeom prst="rect">
                      <a:avLst/>
                    </a:prstGeom>
                  </pic:spPr>
                </pic:pic>
              </a:graphicData>
            </a:graphic>
          </wp:inline>
        </w:drawing>
      </w:r>
    </w:p>
    <w:p w14:paraId="44E9687D" w14:textId="77777777" w:rsidR="002E767E" w:rsidRPr="00D211C4" w:rsidRDefault="002E767E" w:rsidP="00E10868">
      <w:pPr>
        <w:spacing w:after="0" w:line="360" w:lineRule="auto"/>
        <w:jc w:val="center"/>
        <w:rPr>
          <w:rFonts w:ascii="Palatino Linotype" w:eastAsia="Times New Roman" w:hAnsi="Palatino Linotype" w:cs="Times New Roman"/>
          <w:sz w:val="24"/>
          <w:szCs w:val="24"/>
          <w:lang w:val="es-ES" w:eastAsia="es-ES"/>
        </w:rPr>
      </w:pPr>
      <w:r w:rsidRPr="00D211C4">
        <w:rPr>
          <w:rFonts w:ascii="Palatino Linotype" w:eastAsia="Times New Roman" w:hAnsi="Palatino Linotype" w:cs="Arial"/>
          <w:noProof/>
          <w:sz w:val="24"/>
          <w:szCs w:val="24"/>
          <w:lang w:eastAsia="es-MX"/>
        </w:rPr>
        <w:lastRenderedPageBreak/>
        <w:drawing>
          <wp:inline distT="0" distB="0" distL="0" distR="0" wp14:anchorId="76DC1BCB" wp14:editId="752325F7">
            <wp:extent cx="5153025" cy="5020258"/>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C44D6C.tmp"/>
                    <pic:cNvPicPr/>
                  </pic:nvPicPr>
                  <pic:blipFill>
                    <a:blip r:embed="rId15">
                      <a:extLst>
                        <a:ext uri="{28A0092B-C50C-407E-A947-70E740481C1C}">
                          <a14:useLocalDpi xmlns:a14="http://schemas.microsoft.com/office/drawing/2010/main" val="0"/>
                        </a:ext>
                      </a:extLst>
                    </a:blip>
                    <a:stretch>
                      <a:fillRect/>
                    </a:stretch>
                  </pic:blipFill>
                  <pic:spPr>
                    <a:xfrm>
                      <a:off x="0" y="0"/>
                      <a:ext cx="5163644" cy="5030603"/>
                    </a:xfrm>
                    <a:prstGeom prst="rect">
                      <a:avLst/>
                    </a:prstGeom>
                  </pic:spPr>
                </pic:pic>
              </a:graphicData>
            </a:graphic>
          </wp:inline>
        </w:drawing>
      </w:r>
    </w:p>
    <w:p w14:paraId="495A6DE2" w14:textId="77777777" w:rsidR="002E767E" w:rsidRPr="00D211C4" w:rsidRDefault="002E767E" w:rsidP="00E10868">
      <w:pPr>
        <w:spacing w:after="0" w:line="360" w:lineRule="auto"/>
        <w:rPr>
          <w:rFonts w:ascii="Palatino Linotype" w:eastAsia="Times New Roman" w:hAnsi="Palatino Linotype" w:cs="Times New Roman"/>
          <w:sz w:val="24"/>
          <w:szCs w:val="24"/>
          <w:lang w:val="es-ES" w:eastAsia="es-ES"/>
        </w:rPr>
      </w:pPr>
      <w:r w:rsidRPr="00D211C4">
        <w:rPr>
          <w:rFonts w:ascii="Palatino Linotype" w:eastAsia="Times New Roman" w:hAnsi="Palatino Linotype" w:cs="Arial"/>
          <w:noProof/>
          <w:sz w:val="24"/>
          <w:szCs w:val="24"/>
          <w:lang w:eastAsia="es-MX"/>
        </w:rPr>
        <w:drawing>
          <wp:inline distT="0" distB="0" distL="0" distR="0" wp14:anchorId="6074723C" wp14:editId="6E4F4B39">
            <wp:extent cx="5791835" cy="37592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C492D3.tmp"/>
                    <pic:cNvPicPr/>
                  </pic:nvPicPr>
                  <pic:blipFill>
                    <a:blip r:embed="rId16">
                      <a:extLst>
                        <a:ext uri="{28A0092B-C50C-407E-A947-70E740481C1C}">
                          <a14:useLocalDpi xmlns:a14="http://schemas.microsoft.com/office/drawing/2010/main" val="0"/>
                        </a:ext>
                      </a:extLst>
                    </a:blip>
                    <a:stretch>
                      <a:fillRect/>
                    </a:stretch>
                  </pic:blipFill>
                  <pic:spPr>
                    <a:xfrm>
                      <a:off x="0" y="0"/>
                      <a:ext cx="5791835" cy="375920"/>
                    </a:xfrm>
                    <a:prstGeom prst="rect">
                      <a:avLst/>
                    </a:prstGeom>
                  </pic:spPr>
                </pic:pic>
              </a:graphicData>
            </a:graphic>
          </wp:inline>
        </w:drawing>
      </w:r>
    </w:p>
    <w:p w14:paraId="2D365537" w14:textId="77777777" w:rsidR="002E767E" w:rsidRPr="00D211C4" w:rsidRDefault="002E767E" w:rsidP="00E10868">
      <w:pPr>
        <w:spacing w:after="0" w:line="360" w:lineRule="auto"/>
        <w:jc w:val="center"/>
        <w:rPr>
          <w:rFonts w:ascii="Palatino Linotype" w:eastAsia="Times New Roman" w:hAnsi="Palatino Linotype" w:cs="Times New Roman"/>
          <w:sz w:val="24"/>
          <w:szCs w:val="24"/>
          <w:lang w:val="es-ES" w:eastAsia="es-ES"/>
        </w:rPr>
      </w:pPr>
      <w:r w:rsidRPr="00D211C4">
        <w:rPr>
          <w:rFonts w:ascii="Palatino Linotype" w:eastAsia="Times New Roman" w:hAnsi="Palatino Linotype" w:cs="Arial"/>
          <w:noProof/>
          <w:sz w:val="24"/>
          <w:szCs w:val="24"/>
          <w:lang w:eastAsia="es-MX"/>
        </w:rPr>
        <w:lastRenderedPageBreak/>
        <w:drawing>
          <wp:inline distT="0" distB="0" distL="0" distR="0" wp14:anchorId="7305CB55" wp14:editId="40565F02">
            <wp:extent cx="4540393" cy="3686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C4613D.tmp"/>
                    <pic:cNvPicPr/>
                  </pic:nvPicPr>
                  <pic:blipFill>
                    <a:blip r:embed="rId17">
                      <a:extLst>
                        <a:ext uri="{28A0092B-C50C-407E-A947-70E740481C1C}">
                          <a14:useLocalDpi xmlns:a14="http://schemas.microsoft.com/office/drawing/2010/main" val="0"/>
                        </a:ext>
                      </a:extLst>
                    </a:blip>
                    <a:stretch>
                      <a:fillRect/>
                    </a:stretch>
                  </pic:blipFill>
                  <pic:spPr>
                    <a:xfrm>
                      <a:off x="0" y="0"/>
                      <a:ext cx="4575186" cy="3714422"/>
                    </a:xfrm>
                    <a:prstGeom prst="rect">
                      <a:avLst/>
                    </a:prstGeom>
                  </pic:spPr>
                </pic:pic>
              </a:graphicData>
            </a:graphic>
          </wp:inline>
        </w:drawing>
      </w:r>
    </w:p>
    <w:p w14:paraId="186FD7DB" w14:textId="77777777" w:rsidR="002E767E" w:rsidRPr="00D211C4" w:rsidRDefault="002E767E" w:rsidP="00E10868">
      <w:pPr>
        <w:spacing w:after="0" w:line="360" w:lineRule="auto"/>
        <w:jc w:val="center"/>
        <w:rPr>
          <w:rFonts w:ascii="Palatino Linotype" w:eastAsia="Times New Roman" w:hAnsi="Palatino Linotype" w:cs="Times New Roman"/>
          <w:sz w:val="24"/>
          <w:szCs w:val="24"/>
          <w:lang w:val="es-ES" w:eastAsia="es-ES"/>
        </w:rPr>
      </w:pPr>
    </w:p>
    <w:p w14:paraId="15B89ADE" w14:textId="77777777" w:rsidR="002E767E" w:rsidRPr="00D211C4" w:rsidRDefault="002E767E" w:rsidP="00E10868">
      <w:pPr>
        <w:autoSpaceDE w:val="0"/>
        <w:autoSpaceDN w:val="0"/>
        <w:adjustRightInd w:val="0"/>
        <w:spacing w:after="0" w:line="360" w:lineRule="auto"/>
        <w:ind w:right="49"/>
        <w:contextualSpacing/>
        <w:jc w:val="both"/>
        <w:rPr>
          <w:rFonts w:ascii="Palatino Linotype" w:eastAsia="Calibri" w:hAnsi="Palatino Linotype" w:cs="Arial"/>
          <w:sz w:val="24"/>
          <w:szCs w:val="24"/>
        </w:rPr>
      </w:pPr>
      <w:r w:rsidRPr="00D211C4">
        <w:rPr>
          <w:rFonts w:ascii="Palatino Linotype" w:eastAsia="Times New Roman" w:hAnsi="Palatino Linotype" w:cs="Arial"/>
          <w:sz w:val="24"/>
          <w:szCs w:val="24"/>
          <w:lang w:val="es-ES" w:eastAsia="es-ES"/>
        </w:rPr>
        <w:t xml:space="preserve">De lo anteriormente expuesto, este Instituto advierte que tanto en la conciliación de nómina y CFDI por concepto de nómina </w:t>
      </w:r>
      <w:r w:rsidRPr="00D211C4">
        <w:rPr>
          <w:rFonts w:ascii="Palatino Linotype" w:eastAsia="Calibri" w:hAnsi="Palatino Linotype" w:cs="Arial"/>
          <w:sz w:val="24"/>
          <w:szCs w:val="24"/>
        </w:rPr>
        <w:t xml:space="preserve">es donde se registran las remuneraciones otorgadas a los servidores públicos, las cuales de acuerdo con los artículos 127 de la </w:t>
      </w:r>
      <w:r w:rsidRPr="00D211C4">
        <w:rPr>
          <w:rFonts w:ascii="Palatino Linotype" w:eastAsia="Calibri" w:hAnsi="Palatino Linotype" w:cs="Arial"/>
          <w:b/>
          <w:sz w:val="24"/>
          <w:szCs w:val="24"/>
        </w:rPr>
        <w:t>Constitución Política de los Estados Unidos Mexicanos</w:t>
      </w:r>
      <w:r w:rsidRPr="00D211C4">
        <w:rPr>
          <w:rFonts w:ascii="Palatino Linotype" w:eastAsia="Calibri" w:hAnsi="Palatino Linotype" w:cs="Arial"/>
          <w:sz w:val="24"/>
          <w:szCs w:val="24"/>
        </w:rPr>
        <w:t xml:space="preserve"> y 3, fracción XXXII del </w:t>
      </w:r>
      <w:r w:rsidRPr="00D211C4">
        <w:rPr>
          <w:rFonts w:ascii="Palatino Linotype" w:eastAsia="Calibri" w:hAnsi="Palatino Linotype" w:cs="Arial"/>
          <w:b/>
          <w:sz w:val="24"/>
          <w:szCs w:val="24"/>
        </w:rPr>
        <w:t>Código Financiero del Estado de México y Municipios</w:t>
      </w:r>
      <w:r w:rsidRPr="00D211C4">
        <w:rPr>
          <w:rFonts w:ascii="Palatino Linotype" w:eastAsia="Calibri" w:hAnsi="Palatino Linotype" w:cs="Arial"/>
          <w:sz w:val="24"/>
          <w:szCs w:val="24"/>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6619F3DD" w14:textId="77777777" w:rsidR="002E767E" w:rsidRPr="00D211C4" w:rsidRDefault="002E767E" w:rsidP="00E10868">
      <w:pPr>
        <w:spacing w:after="0" w:line="360" w:lineRule="auto"/>
        <w:ind w:right="49"/>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lastRenderedPageBreak/>
        <w:t>Por otro lado, el artículo 220-K, fracciones II y IV, de la Ley del Trabajo de los Servidores Públicos del Estado y Municipios, establece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 precepto legal que dispone a la literalidad siguiente:</w:t>
      </w:r>
    </w:p>
    <w:p w14:paraId="0CAD4E7D" w14:textId="77777777" w:rsidR="002E767E" w:rsidRPr="00D211C4" w:rsidRDefault="002E767E" w:rsidP="00E10868">
      <w:pPr>
        <w:spacing w:after="0" w:line="240" w:lineRule="auto"/>
        <w:ind w:left="851" w:right="992"/>
        <w:jc w:val="both"/>
        <w:rPr>
          <w:rFonts w:ascii="Palatino Linotype" w:eastAsia="Times New Roman" w:hAnsi="Palatino Linotype" w:cs="Times New Roman"/>
          <w:bCs/>
          <w:i/>
          <w:sz w:val="24"/>
          <w:szCs w:val="24"/>
          <w:lang w:val="es-ES" w:eastAsia="es-ES"/>
        </w:rPr>
      </w:pPr>
      <w:r w:rsidRPr="00D211C4">
        <w:rPr>
          <w:rFonts w:ascii="Palatino Linotype" w:eastAsia="Times New Roman" w:hAnsi="Palatino Linotype" w:cs="Times New Roman"/>
          <w:b/>
          <w:bCs/>
          <w:i/>
          <w:sz w:val="24"/>
          <w:szCs w:val="24"/>
          <w:lang w:val="es-ES" w:eastAsia="es-ES"/>
        </w:rPr>
        <w:t>ARTÍCULO 220 K.-</w:t>
      </w:r>
      <w:r w:rsidRPr="00D211C4">
        <w:rPr>
          <w:rFonts w:ascii="Palatino Linotype" w:eastAsia="Times New Roman" w:hAnsi="Palatino Linotype" w:cs="Times New Roman"/>
          <w:bCs/>
          <w:i/>
          <w:sz w:val="24"/>
          <w:szCs w:val="24"/>
          <w:lang w:val="es-ES" w:eastAsia="es-ES"/>
        </w:rPr>
        <w:t xml:space="preserve"> La institución o dependencia pública tiene la obligación de conservar y exhibir en el proceso los documentos que a continuación se precisan:</w:t>
      </w:r>
    </w:p>
    <w:p w14:paraId="6FA8C5C8" w14:textId="77777777" w:rsidR="002E767E" w:rsidRPr="00D211C4" w:rsidRDefault="002E767E" w:rsidP="00E10868">
      <w:pPr>
        <w:spacing w:after="0" w:line="240" w:lineRule="auto"/>
        <w:ind w:left="851" w:right="992"/>
        <w:jc w:val="both"/>
        <w:rPr>
          <w:rFonts w:ascii="Palatino Linotype" w:eastAsia="Times New Roman" w:hAnsi="Palatino Linotype" w:cs="Times New Roman"/>
          <w:bCs/>
          <w:i/>
          <w:sz w:val="24"/>
          <w:szCs w:val="24"/>
          <w:lang w:val="es-ES" w:eastAsia="es-ES"/>
        </w:rPr>
      </w:pPr>
      <w:r w:rsidRPr="00D211C4">
        <w:rPr>
          <w:rFonts w:ascii="Palatino Linotype" w:eastAsia="Times New Roman" w:hAnsi="Palatino Linotype" w:cs="Times New Roman"/>
          <w:b/>
          <w:bCs/>
          <w:i/>
          <w:sz w:val="24"/>
          <w:szCs w:val="24"/>
          <w:u w:val="single"/>
          <w:lang w:val="es-ES" w:eastAsia="es-ES"/>
        </w:rPr>
        <w:t>II.</w:t>
      </w:r>
      <w:r w:rsidRPr="00D211C4">
        <w:rPr>
          <w:rFonts w:ascii="Palatino Linotype" w:eastAsia="Times New Roman" w:hAnsi="Palatino Linotype" w:cs="Times New Roman"/>
          <w:bCs/>
          <w:i/>
          <w:sz w:val="24"/>
          <w:szCs w:val="24"/>
          <w:u w:val="single"/>
          <w:lang w:val="es-ES" w:eastAsia="es-ES"/>
        </w:rPr>
        <w:t xml:space="preserve"> </w:t>
      </w:r>
      <w:r w:rsidRPr="00D211C4">
        <w:rPr>
          <w:rFonts w:ascii="Palatino Linotype" w:eastAsia="Times New Roman" w:hAnsi="Palatino Linotype" w:cs="Times New Roman"/>
          <w:b/>
          <w:bCs/>
          <w:i/>
          <w:sz w:val="24"/>
          <w:szCs w:val="24"/>
          <w:u w:val="single"/>
          <w:lang w:val="es-ES" w:eastAsia="es-ES"/>
        </w:rPr>
        <w:t>Recibos de pagos de salarios</w:t>
      </w:r>
      <w:r w:rsidRPr="00D211C4">
        <w:rPr>
          <w:rFonts w:ascii="Palatino Linotype" w:eastAsia="Times New Roman" w:hAnsi="Palatino Linotype" w:cs="Times New Roman"/>
          <w:bCs/>
          <w:i/>
          <w:sz w:val="24"/>
          <w:szCs w:val="24"/>
          <w:lang w:val="es-ES" w:eastAsia="es-ES"/>
        </w:rPr>
        <w:t xml:space="preserve"> o las constancias documentales del pago de salario cuando sea por depósito o mediante información electrónica;</w:t>
      </w:r>
    </w:p>
    <w:p w14:paraId="38B88896" w14:textId="77777777" w:rsidR="002E767E" w:rsidRPr="00D211C4" w:rsidRDefault="002E767E" w:rsidP="00E10868">
      <w:pPr>
        <w:spacing w:after="0" w:line="240" w:lineRule="auto"/>
        <w:ind w:left="851" w:right="992"/>
        <w:jc w:val="both"/>
        <w:rPr>
          <w:rFonts w:ascii="Palatino Linotype" w:eastAsia="Times New Roman" w:hAnsi="Palatino Linotype" w:cs="Times New Roman"/>
          <w:b/>
          <w:bCs/>
          <w:i/>
          <w:sz w:val="24"/>
          <w:szCs w:val="24"/>
          <w:lang w:val="es-ES" w:eastAsia="es-ES"/>
        </w:rPr>
      </w:pPr>
      <w:r w:rsidRPr="00D211C4">
        <w:rPr>
          <w:rFonts w:ascii="Palatino Linotype" w:eastAsia="Times New Roman" w:hAnsi="Palatino Linotype" w:cs="Times New Roman"/>
          <w:b/>
          <w:bCs/>
          <w:i/>
          <w:sz w:val="24"/>
          <w:szCs w:val="24"/>
          <w:lang w:val="es-ES" w:eastAsia="es-ES"/>
        </w:rPr>
        <w:t>(…)</w:t>
      </w:r>
    </w:p>
    <w:p w14:paraId="1A5CB0F2" w14:textId="77777777" w:rsidR="002E767E" w:rsidRPr="00D211C4" w:rsidRDefault="002E767E" w:rsidP="00E10868">
      <w:pPr>
        <w:spacing w:after="0" w:line="240" w:lineRule="auto"/>
        <w:ind w:left="851" w:right="992"/>
        <w:jc w:val="both"/>
        <w:rPr>
          <w:rFonts w:ascii="Palatino Linotype" w:eastAsia="Times New Roman" w:hAnsi="Palatino Linotype" w:cs="Times New Roman"/>
          <w:b/>
          <w:bCs/>
          <w:i/>
          <w:sz w:val="24"/>
          <w:szCs w:val="24"/>
          <w:lang w:val="es-ES" w:eastAsia="es-ES"/>
        </w:rPr>
      </w:pPr>
      <w:r w:rsidRPr="00D211C4">
        <w:rPr>
          <w:rFonts w:ascii="Palatino Linotype" w:eastAsia="Times New Roman" w:hAnsi="Palatino Linotype" w:cs="Times New Roman"/>
          <w:b/>
          <w:bCs/>
          <w:i/>
          <w:sz w:val="24"/>
          <w:szCs w:val="24"/>
          <w:lang w:val="es-ES" w:eastAsia="es-ES"/>
        </w:rPr>
        <w:t>IV.</w:t>
      </w:r>
      <w:r w:rsidRPr="00D211C4">
        <w:rPr>
          <w:rFonts w:ascii="Palatino Linotype" w:eastAsia="Times New Roman" w:hAnsi="Palatino Linotype" w:cs="Times New Roman"/>
          <w:bCs/>
          <w:i/>
          <w:sz w:val="24"/>
          <w:szCs w:val="24"/>
          <w:lang w:val="es-ES" w:eastAsia="es-ES"/>
        </w:rPr>
        <w:t xml:space="preserve"> </w:t>
      </w:r>
      <w:r w:rsidRPr="00D211C4">
        <w:rPr>
          <w:rFonts w:ascii="Palatino Linotype" w:eastAsia="Times New Roman" w:hAnsi="Palatino Linotype" w:cs="Times New Roman"/>
          <w:b/>
          <w:bCs/>
          <w:i/>
          <w:sz w:val="24"/>
          <w:szCs w:val="24"/>
          <w:lang w:val="es-ES" w:eastAsia="es-ES"/>
        </w:rPr>
        <w:t>Recibos o las constancias de depósito o del medio de información magnética o electrónica que sean utilizadas para el pago de salarios, prima vacacional, aguinaldo y demás prestaciones establecidas en la presente ley; y</w:t>
      </w:r>
    </w:p>
    <w:p w14:paraId="70FCEE35" w14:textId="77777777" w:rsidR="002E767E" w:rsidRPr="00D211C4" w:rsidRDefault="002E767E" w:rsidP="00E10868">
      <w:pPr>
        <w:spacing w:after="0" w:line="240" w:lineRule="auto"/>
        <w:ind w:left="851" w:right="992"/>
        <w:jc w:val="both"/>
        <w:rPr>
          <w:rFonts w:ascii="Palatino Linotype" w:eastAsia="Times New Roman" w:hAnsi="Palatino Linotype" w:cs="Times New Roman"/>
          <w:bCs/>
          <w:i/>
          <w:sz w:val="24"/>
          <w:szCs w:val="24"/>
          <w:lang w:val="es-ES" w:eastAsia="es-ES"/>
        </w:rPr>
      </w:pPr>
      <w:r w:rsidRPr="00D211C4">
        <w:rPr>
          <w:rFonts w:ascii="Palatino Linotype" w:eastAsia="Times New Roman" w:hAnsi="Palatino Linotype" w:cs="Times New Roman"/>
          <w:b/>
          <w:bCs/>
          <w:i/>
          <w:sz w:val="24"/>
          <w:szCs w:val="24"/>
          <w:lang w:val="es-ES" w:eastAsia="es-ES"/>
        </w:rPr>
        <w:t>Los documentos señalados en la fracción I de este artículo, deberán conservarse mientras dure la relación laboral y hasta un año después;</w:t>
      </w:r>
      <w:r w:rsidRPr="00D211C4">
        <w:rPr>
          <w:rFonts w:ascii="Palatino Linotype" w:eastAsia="Times New Roman" w:hAnsi="Palatino Linotype" w:cs="Times New Roman"/>
          <w:bCs/>
          <w:i/>
          <w:sz w:val="24"/>
          <w:szCs w:val="24"/>
          <w:lang w:val="es-ES" w:eastAsia="es-ES"/>
        </w:rPr>
        <w:t xml:space="preserve"> los señalados por las fracciones II, III, IV durante el último año y un año después de que se extinga la relación laboral, y los mencionados en la fracción V, conforme lo señalen las leyes que los rijan.</w:t>
      </w:r>
    </w:p>
    <w:p w14:paraId="324B4D3C" w14:textId="77777777" w:rsidR="002E767E" w:rsidRPr="00D211C4" w:rsidRDefault="002E767E" w:rsidP="00E10868">
      <w:pPr>
        <w:spacing w:after="0" w:line="240" w:lineRule="auto"/>
        <w:ind w:left="851" w:right="992"/>
        <w:jc w:val="both"/>
        <w:rPr>
          <w:rFonts w:ascii="Palatino Linotype" w:eastAsia="Times New Roman" w:hAnsi="Palatino Linotype" w:cs="Times New Roman"/>
          <w:bCs/>
          <w:i/>
          <w:sz w:val="24"/>
          <w:szCs w:val="24"/>
          <w:lang w:val="es-ES" w:eastAsia="es-ES"/>
        </w:rPr>
      </w:pPr>
      <w:r w:rsidRPr="00D211C4">
        <w:rPr>
          <w:rFonts w:ascii="Palatino Linotype" w:eastAsia="Times New Roman" w:hAnsi="Palatino Linotype" w:cs="Times New Roman"/>
          <w:b/>
          <w:bCs/>
          <w:i/>
          <w:sz w:val="24"/>
          <w:szCs w:val="24"/>
          <w:lang w:val="es-ES" w:eastAsia="es-ES"/>
        </w:rPr>
        <w:t>Los documentos y constancias aquí señalados, la institución o dependencia</w:t>
      </w:r>
      <w:r w:rsidRPr="00D211C4">
        <w:rPr>
          <w:rFonts w:ascii="Palatino Linotype" w:eastAsia="Times New Roman" w:hAnsi="Palatino Linotype" w:cs="Times New Roman"/>
          <w:b/>
          <w:bCs/>
          <w:i/>
          <w:sz w:val="24"/>
          <w:szCs w:val="24"/>
          <w:u w:val="single"/>
          <w:lang w:val="es-ES" w:eastAsia="es-ES"/>
        </w:rPr>
        <w:t xml:space="preserve"> podrá conservarlos por medio de los sistemas de digitalización o de información magnética o electrónica o cualquier medio descubierto por la ciencia y las constancias expedidas por el encargado del área de personal de éstas</w:t>
      </w:r>
      <w:r w:rsidRPr="00D211C4">
        <w:rPr>
          <w:rFonts w:ascii="Palatino Linotype" w:eastAsia="Times New Roman" w:hAnsi="Palatino Linotype" w:cs="Times New Roman"/>
          <w:bCs/>
          <w:i/>
          <w:sz w:val="24"/>
          <w:szCs w:val="24"/>
          <w:lang w:val="es-ES" w:eastAsia="es-ES"/>
        </w:rPr>
        <w:t>, harán prueba plena.</w:t>
      </w:r>
    </w:p>
    <w:p w14:paraId="0DDEB285" w14:textId="77777777" w:rsidR="002E767E" w:rsidRPr="00D211C4" w:rsidRDefault="002E767E" w:rsidP="00E10868">
      <w:pPr>
        <w:spacing w:after="0" w:line="240" w:lineRule="auto"/>
        <w:ind w:left="851" w:right="992"/>
        <w:jc w:val="both"/>
        <w:rPr>
          <w:rFonts w:ascii="Palatino Linotype" w:eastAsia="Times New Roman" w:hAnsi="Palatino Linotype" w:cs="Times New Roman"/>
          <w:bCs/>
          <w:i/>
          <w:sz w:val="24"/>
          <w:szCs w:val="24"/>
          <w:lang w:val="es-ES" w:eastAsia="es-ES"/>
        </w:rPr>
      </w:pPr>
      <w:r w:rsidRPr="00D211C4">
        <w:rPr>
          <w:rFonts w:ascii="Palatino Linotype" w:eastAsia="Times New Roman" w:hAnsi="Palatino Linotype" w:cs="Times New Roman"/>
          <w:bCs/>
          <w:i/>
          <w:sz w:val="24"/>
          <w:szCs w:val="24"/>
          <w:lang w:val="es-ES" w:eastAsia="es-ES"/>
        </w:rPr>
        <w:t>El incumplimiento por lo dispuesto por este artículo, establecerá la presunción de ser ciertos los hechos que el actor exprese en su demanda, en relación con tales documentos, salvo prueba en contrario.</w:t>
      </w:r>
    </w:p>
    <w:p w14:paraId="337342E0" w14:textId="77777777" w:rsidR="002E767E" w:rsidRPr="00D211C4" w:rsidRDefault="002E767E" w:rsidP="00E10868">
      <w:pPr>
        <w:autoSpaceDE w:val="0"/>
        <w:autoSpaceDN w:val="0"/>
        <w:adjustRightInd w:val="0"/>
        <w:spacing w:after="0" w:line="360" w:lineRule="auto"/>
        <w:ind w:right="49"/>
        <w:contextualSpacing/>
        <w:jc w:val="both"/>
        <w:rPr>
          <w:rFonts w:ascii="Palatino Linotype" w:eastAsia="Calibri" w:hAnsi="Palatino Linotype" w:cs="Arial"/>
          <w:sz w:val="24"/>
          <w:szCs w:val="24"/>
        </w:rPr>
      </w:pPr>
    </w:p>
    <w:p w14:paraId="67D96BCE" w14:textId="77777777" w:rsidR="002E767E" w:rsidRPr="00D211C4" w:rsidRDefault="002E767E"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 xml:space="preserve">En este sentido, </w:t>
      </w:r>
      <w:r w:rsidRPr="00D211C4">
        <w:rPr>
          <w:rFonts w:ascii="Palatino Linotype" w:eastAsia="Times New Roman" w:hAnsi="Palatino Linotype" w:cs="Arial"/>
          <w:b/>
          <w:sz w:val="24"/>
          <w:szCs w:val="24"/>
          <w:lang w:val="es-ES" w:eastAsia="es-ES"/>
        </w:rPr>
        <w:t>El Sujeto Obligado</w:t>
      </w:r>
      <w:r w:rsidRPr="00D211C4">
        <w:rPr>
          <w:rFonts w:ascii="Palatino Linotype" w:eastAsia="Times New Roman" w:hAnsi="Palatino Linotype" w:cs="Arial"/>
          <w:sz w:val="24"/>
          <w:szCs w:val="24"/>
          <w:lang w:val="es-ES" w:eastAsia="es-ES"/>
        </w:rPr>
        <w:t xml:space="preserve"> se encuentra constreñido a entregar la información solicitada por </w:t>
      </w:r>
      <w:r w:rsidRPr="00D211C4">
        <w:rPr>
          <w:rFonts w:ascii="Palatino Linotype" w:eastAsia="Times New Roman" w:hAnsi="Palatino Linotype" w:cs="Arial"/>
          <w:b/>
          <w:sz w:val="24"/>
          <w:szCs w:val="24"/>
          <w:lang w:val="es-ES" w:eastAsia="es-ES"/>
        </w:rPr>
        <w:t>El</w:t>
      </w:r>
      <w:r w:rsidRPr="00D211C4">
        <w:rPr>
          <w:rFonts w:ascii="Palatino Linotype" w:eastAsia="Times New Roman" w:hAnsi="Palatino Linotype" w:cs="Arial"/>
          <w:b/>
          <w:color w:val="000000"/>
          <w:sz w:val="24"/>
          <w:szCs w:val="24"/>
          <w:lang w:val="es-ES" w:eastAsia="es-MX"/>
        </w:rPr>
        <w:t xml:space="preserve"> Recurrente</w:t>
      </w:r>
      <w:r w:rsidRPr="00D211C4">
        <w:rPr>
          <w:rFonts w:ascii="Palatino Linotype" w:eastAsia="Times New Roman" w:hAnsi="Palatino Linotype" w:cs="Arial"/>
          <w:sz w:val="24"/>
          <w:szCs w:val="24"/>
          <w:lang w:val="es-ES" w:eastAsia="es-ES"/>
        </w:rPr>
        <w:t xml:space="preserve">, de acuerdo a lo dispuesto por los artículos 3, fracción XI y 12 </w:t>
      </w:r>
      <w:r w:rsidRPr="00D211C4">
        <w:rPr>
          <w:rFonts w:ascii="Palatino Linotype" w:eastAsia="Times New Roman" w:hAnsi="Palatino Linotype" w:cs="Arial"/>
          <w:bCs/>
          <w:sz w:val="24"/>
          <w:szCs w:val="24"/>
          <w:lang w:val="es-ES" w:eastAsia="es-ES"/>
        </w:rPr>
        <w:t>de la Ley de Transparencia y Acceso a la Información Pública del Estado de México y Municipios</w:t>
      </w:r>
      <w:r w:rsidRPr="00D211C4">
        <w:rPr>
          <w:rFonts w:ascii="Palatino Linotype" w:eastAsia="Times New Roman" w:hAnsi="Palatino Linotype" w:cs="Arial"/>
          <w:sz w:val="24"/>
          <w:szCs w:val="24"/>
          <w:lang w:val="es-ES" w:eastAsia="es-ES"/>
        </w:rPr>
        <w:t>, de los cuales se desprende que es información pública la contenida en los documentos que los Sujetos Obligados generen, administren o se encuentre en su posesión en ejercicio de sus atribuciones.</w:t>
      </w:r>
    </w:p>
    <w:p w14:paraId="1B09B546" w14:textId="77777777" w:rsidR="002E767E" w:rsidRPr="00D211C4" w:rsidRDefault="002E767E" w:rsidP="00E10868">
      <w:pPr>
        <w:autoSpaceDE w:val="0"/>
        <w:autoSpaceDN w:val="0"/>
        <w:adjustRightInd w:val="0"/>
        <w:spacing w:after="0" w:line="360" w:lineRule="auto"/>
        <w:ind w:right="49"/>
        <w:contextualSpacing/>
        <w:jc w:val="both"/>
        <w:rPr>
          <w:rFonts w:ascii="Palatino Linotype" w:eastAsia="Calibri" w:hAnsi="Palatino Linotype" w:cs="Arial"/>
          <w:sz w:val="24"/>
          <w:szCs w:val="24"/>
        </w:rPr>
      </w:pPr>
    </w:p>
    <w:p w14:paraId="5E7C066F" w14:textId="77777777" w:rsidR="002E767E" w:rsidRPr="00D211C4" w:rsidRDefault="002E767E" w:rsidP="00E10868">
      <w:pPr>
        <w:autoSpaceDE w:val="0"/>
        <w:autoSpaceDN w:val="0"/>
        <w:adjustRightInd w:val="0"/>
        <w:spacing w:after="0" w:line="360" w:lineRule="auto"/>
        <w:jc w:val="both"/>
        <w:rPr>
          <w:rFonts w:ascii="Palatino Linotype" w:eastAsia="Calibri" w:hAnsi="Palatino Linotype" w:cs="Arial"/>
          <w:sz w:val="24"/>
          <w:szCs w:val="24"/>
        </w:rPr>
      </w:pPr>
      <w:r w:rsidRPr="00D211C4">
        <w:rPr>
          <w:rFonts w:ascii="Palatino Linotype" w:eastAsia="Calibri"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20F52586" w14:textId="77777777" w:rsidR="00C47444" w:rsidRPr="00D211C4" w:rsidRDefault="00C47444" w:rsidP="00E10868">
      <w:pPr>
        <w:autoSpaceDE w:val="0"/>
        <w:autoSpaceDN w:val="0"/>
        <w:adjustRightInd w:val="0"/>
        <w:spacing w:after="0" w:line="360" w:lineRule="auto"/>
        <w:jc w:val="both"/>
        <w:rPr>
          <w:rFonts w:ascii="Palatino Linotype" w:eastAsia="Calibri" w:hAnsi="Palatino Linotype" w:cs="Arial"/>
          <w:sz w:val="24"/>
          <w:szCs w:val="24"/>
        </w:rPr>
      </w:pPr>
    </w:p>
    <w:p w14:paraId="570FBF84" w14:textId="77777777" w:rsidR="002E767E" w:rsidRPr="00D211C4" w:rsidRDefault="002E767E" w:rsidP="00E10868">
      <w:pPr>
        <w:autoSpaceDE w:val="0"/>
        <w:autoSpaceDN w:val="0"/>
        <w:adjustRightInd w:val="0"/>
        <w:spacing w:after="0" w:line="360" w:lineRule="auto"/>
        <w:ind w:left="851" w:right="851"/>
        <w:jc w:val="both"/>
        <w:rPr>
          <w:rFonts w:ascii="Palatino Linotype" w:eastAsia="Calibri" w:hAnsi="Palatino Linotype" w:cs="Arial"/>
          <w:b/>
          <w:bCs/>
          <w:i/>
          <w:color w:val="000000"/>
        </w:rPr>
      </w:pPr>
      <w:r w:rsidRPr="00D211C4">
        <w:rPr>
          <w:rFonts w:ascii="Palatino Linotype" w:eastAsia="Calibri" w:hAnsi="Palatino Linotype" w:cs="Arial"/>
          <w:b/>
          <w:bCs/>
          <w:i/>
          <w:color w:val="000000"/>
        </w:rPr>
        <w:t xml:space="preserve">“Artículo 24. </w:t>
      </w:r>
      <w:r w:rsidRPr="00D211C4">
        <w:rPr>
          <w:rFonts w:ascii="Palatino Linotype" w:eastAsia="Calibri" w:hAnsi="Palatino Linotype" w:cs="Arial"/>
          <w:i/>
          <w:color w:val="000000"/>
        </w:rPr>
        <w:t>Para el cumplimiento de los objetivos de esta Ley, los sujetos obligados deberán cumplir con las siguientes obligaciones, según corresponda, de acuerdo a su naturaleza:</w:t>
      </w:r>
    </w:p>
    <w:p w14:paraId="12331A13" w14:textId="77777777" w:rsidR="002E767E" w:rsidRPr="00D211C4" w:rsidRDefault="002E767E" w:rsidP="00E10868">
      <w:pPr>
        <w:autoSpaceDE w:val="0"/>
        <w:autoSpaceDN w:val="0"/>
        <w:adjustRightInd w:val="0"/>
        <w:spacing w:after="0" w:line="360" w:lineRule="auto"/>
        <w:ind w:left="851" w:right="851"/>
        <w:jc w:val="both"/>
        <w:rPr>
          <w:rFonts w:ascii="Palatino Linotype" w:eastAsia="Calibri" w:hAnsi="Palatino Linotype" w:cs="Arial"/>
          <w:b/>
          <w:bCs/>
          <w:i/>
          <w:color w:val="000000"/>
        </w:rPr>
      </w:pPr>
      <w:r w:rsidRPr="00D211C4">
        <w:rPr>
          <w:rFonts w:ascii="Palatino Linotype" w:eastAsia="Calibri" w:hAnsi="Palatino Linotype" w:cs="Arial"/>
          <w:b/>
          <w:bCs/>
          <w:i/>
          <w:color w:val="000000"/>
        </w:rPr>
        <w:t xml:space="preserve">XII. </w:t>
      </w:r>
      <w:r w:rsidRPr="00D211C4">
        <w:rPr>
          <w:rFonts w:ascii="Palatino Linotype" w:eastAsia="Calibri" w:hAnsi="Palatino Linotype" w:cs="Arial"/>
          <w:b/>
          <w:i/>
          <w:color w:val="000000"/>
          <w:u w:val="single"/>
        </w:rPr>
        <w:t>Publicar y mantener actualizada la información relativa a las obligaciones generales de transparencia</w:t>
      </w:r>
      <w:r w:rsidRPr="00D211C4">
        <w:rPr>
          <w:rFonts w:ascii="Palatino Linotype" w:eastAsia="Calibri" w:hAnsi="Palatino Linotype" w:cs="Arial"/>
          <w:i/>
          <w:color w:val="000000"/>
        </w:rPr>
        <w:t xml:space="preserve"> previstas en la presente Ley o determinadas así por el Instituto, y en general aquella que sea de interés público;</w:t>
      </w:r>
    </w:p>
    <w:p w14:paraId="4D7C0CB0" w14:textId="77777777" w:rsidR="002E767E" w:rsidRPr="00D211C4" w:rsidRDefault="002E767E" w:rsidP="00E10868">
      <w:pPr>
        <w:autoSpaceDE w:val="0"/>
        <w:autoSpaceDN w:val="0"/>
        <w:adjustRightInd w:val="0"/>
        <w:spacing w:after="0" w:line="360" w:lineRule="auto"/>
        <w:ind w:left="851" w:right="851"/>
        <w:jc w:val="both"/>
        <w:rPr>
          <w:rFonts w:ascii="Palatino Linotype" w:eastAsia="Calibri" w:hAnsi="Palatino Linotype" w:cs="Arial"/>
          <w:i/>
          <w:color w:val="000000"/>
        </w:rPr>
      </w:pPr>
      <w:r w:rsidRPr="00D211C4">
        <w:rPr>
          <w:rFonts w:ascii="Palatino Linotype" w:eastAsia="Calibri" w:hAnsi="Palatino Linotype" w:cs="Arial"/>
          <w:b/>
          <w:bCs/>
          <w:i/>
          <w:color w:val="000000"/>
        </w:rPr>
        <w:t xml:space="preserve">Artículo 92. </w:t>
      </w:r>
      <w:r w:rsidRPr="00D211C4">
        <w:rPr>
          <w:rFonts w:ascii="Palatino Linotype" w:eastAsia="Calibri" w:hAnsi="Palatino Linotype" w:cs="Arial"/>
          <w:i/>
          <w:color w:val="000000"/>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AFFA836" w14:textId="77777777" w:rsidR="002E767E" w:rsidRPr="00D211C4" w:rsidRDefault="002E767E" w:rsidP="00E10868">
      <w:pPr>
        <w:autoSpaceDE w:val="0"/>
        <w:autoSpaceDN w:val="0"/>
        <w:adjustRightInd w:val="0"/>
        <w:spacing w:after="0" w:line="360" w:lineRule="auto"/>
        <w:ind w:left="851" w:right="851"/>
        <w:jc w:val="both"/>
        <w:rPr>
          <w:rFonts w:ascii="Palatino Linotype" w:eastAsia="Calibri" w:hAnsi="Palatino Linotype" w:cs="Arial"/>
          <w:i/>
          <w:color w:val="000000"/>
        </w:rPr>
      </w:pPr>
      <w:r w:rsidRPr="00D211C4">
        <w:rPr>
          <w:rFonts w:ascii="Palatino Linotype" w:eastAsia="Calibri" w:hAnsi="Palatino Linotype" w:cs="Arial"/>
          <w:b/>
          <w:bCs/>
          <w:i/>
          <w:color w:val="000000"/>
        </w:rPr>
        <w:t>(…</w:t>
      </w:r>
      <w:r w:rsidRPr="00D211C4">
        <w:rPr>
          <w:rFonts w:ascii="Palatino Linotype" w:eastAsia="Calibri" w:hAnsi="Palatino Linotype" w:cs="Arial"/>
          <w:i/>
          <w:color w:val="000000"/>
        </w:rPr>
        <w:t>)</w:t>
      </w:r>
    </w:p>
    <w:p w14:paraId="2CE4E527" w14:textId="77777777" w:rsidR="002E767E" w:rsidRPr="00D211C4" w:rsidRDefault="002E767E" w:rsidP="00E10868">
      <w:pPr>
        <w:autoSpaceDE w:val="0"/>
        <w:autoSpaceDN w:val="0"/>
        <w:adjustRightInd w:val="0"/>
        <w:spacing w:after="0" w:line="360" w:lineRule="auto"/>
        <w:ind w:left="851" w:right="851"/>
        <w:jc w:val="both"/>
        <w:rPr>
          <w:rFonts w:ascii="Palatino Linotype" w:eastAsia="Calibri" w:hAnsi="Palatino Linotype" w:cs="Times New Roman"/>
          <w:b/>
          <w:i/>
          <w:u w:val="single"/>
        </w:rPr>
      </w:pPr>
      <w:r w:rsidRPr="00D211C4">
        <w:rPr>
          <w:rFonts w:ascii="Palatino Linotype" w:eastAsia="Calibri" w:hAnsi="Palatino Linotype" w:cs="Times New Roman"/>
          <w:b/>
          <w:bCs/>
          <w:i/>
          <w:u w:val="single"/>
        </w:rPr>
        <w:lastRenderedPageBreak/>
        <w:t xml:space="preserve">VIII. </w:t>
      </w:r>
      <w:r w:rsidRPr="00D211C4">
        <w:rPr>
          <w:rFonts w:ascii="Palatino Linotype" w:eastAsia="Calibri" w:hAnsi="Palatino Linotype" w:cs="Times New Roman"/>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D194585" w14:textId="6437D239" w:rsidR="002E767E" w:rsidRPr="00D211C4" w:rsidRDefault="002E767E" w:rsidP="00E10868">
      <w:pPr>
        <w:pStyle w:val="Citas"/>
        <w:spacing w:before="0" w:after="0"/>
        <w:ind w:right="-18"/>
        <w:rPr>
          <w:b/>
          <w:bCs/>
          <w:i w:val="0"/>
          <w:iCs/>
          <w:color w:val="000000"/>
          <w:sz w:val="24"/>
          <w:szCs w:val="24"/>
        </w:rPr>
      </w:pPr>
      <w:r w:rsidRPr="00D211C4">
        <w:rPr>
          <w:rFonts w:eastAsia="Calibri" w:cs="Times New Roman"/>
          <w:b/>
          <w:u w:val="single"/>
        </w:rPr>
        <w:t>(…)”</w:t>
      </w:r>
      <w:r w:rsidRPr="00D211C4">
        <w:rPr>
          <w:rFonts w:eastAsia="Calibri" w:cs="Times New Roman"/>
          <w:u w:val="single"/>
        </w:rPr>
        <w:t xml:space="preserve"> </w:t>
      </w:r>
      <w:r w:rsidRPr="00D211C4">
        <w:rPr>
          <w:rFonts w:eastAsia="Calibri" w:cs="Times New Roman"/>
          <w:b/>
          <w:u w:val="single"/>
        </w:rPr>
        <w:t>[Sic]</w:t>
      </w:r>
    </w:p>
    <w:p w14:paraId="6FA9B889" w14:textId="77777777" w:rsidR="002E767E" w:rsidRPr="00D211C4" w:rsidRDefault="002E767E" w:rsidP="00E10868">
      <w:pPr>
        <w:pStyle w:val="Citas"/>
        <w:spacing w:before="0" w:after="0"/>
        <w:ind w:left="0" w:right="-18"/>
        <w:rPr>
          <w:b/>
          <w:bCs/>
          <w:i w:val="0"/>
          <w:iCs/>
          <w:color w:val="000000"/>
          <w:sz w:val="24"/>
          <w:szCs w:val="24"/>
        </w:rPr>
      </w:pPr>
    </w:p>
    <w:p w14:paraId="109C1979" w14:textId="77777777" w:rsidR="00C47444" w:rsidRPr="00D211C4" w:rsidRDefault="00C47444" w:rsidP="00C47444">
      <w:pPr>
        <w:spacing w:after="0" w:line="360" w:lineRule="auto"/>
        <w:jc w:val="both"/>
        <w:rPr>
          <w:rFonts w:ascii="Palatino Linotype" w:eastAsia="Calibri" w:hAnsi="Palatino Linotype" w:cs="Calibri"/>
          <w:sz w:val="24"/>
          <w:lang w:val="es-ES" w:eastAsia="es-MX"/>
        </w:rPr>
      </w:pPr>
      <w:r w:rsidRPr="00D211C4">
        <w:rPr>
          <w:rFonts w:ascii="Palatino Linotype" w:eastAsia="Calibri" w:hAnsi="Palatino Linotype" w:cs="Calibri"/>
          <w:sz w:val="24"/>
          <w:lang w:val="es-ES" w:eastAsia="es-MX"/>
        </w:rPr>
        <w:t>Por otra parte, no se soslaya que el Recurrente no especificó la temporalidad de la información solicitada, por lo que, al tratarse de aquella en la que consta las percepciones y deducciones de servidores públicos, resulta aplicable el criterio 04/2024 emitido por el Pleno de este Instituto, en el que se estipula lo siguiente:</w:t>
      </w:r>
    </w:p>
    <w:p w14:paraId="4F89E27D" w14:textId="77777777" w:rsidR="00C47444" w:rsidRPr="00D211C4" w:rsidRDefault="00C47444" w:rsidP="00C47444">
      <w:pPr>
        <w:spacing w:after="0" w:line="360" w:lineRule="auto"/>
        <w:jc w:val="both"/>
        <w:rPr>
          <w:rFonts w:ascii="Palatino Linotype" w:eastAsia="Calibri" w:hAnsi="Palatino Linotype" w:cs="Calibri"/>
          <w:sz w:val="24"/>
          <w:lang w:val="es-ES" w:eastAsia="es-MX"/>
        </w:rPr>
      </w:pPr>
    </w:p>
    <w:p w14:paraId="77C2C3B4" w14:textId="77777777" w:rsidR="00C47444" w:rsidRPr="00D211C4" w:rsidRDefault="00C47444" w:rsidP="00C47444">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szCs w:val="24"/>
          <w:lang w:val="es-ES" w:eastAsia="es-MX"/>
        </w:rPr>
      </w:pPr>
      <w:r w:rsidRPr="00D211C4">
        <w:rPr>
          <w:rFonts w:ascii="Palatino Linotype" w:eastAsia="Palatino Linotype" w:hAnsi="Palatino Linotype" w:cs="Palatino Linotype"/>
          <w:b/>
          <w:bCs/>
          <w:i/>
          <w:color w:val="000000"/>
          <w:szCs w:val="24"/>
          <w:lang w:val="es-ES" w:eastAsia="es-MX"/>
        </w:rPr>
        <w:t xml:space="preserve">NÓMINA DE SERVIDORES PÚBLICOS. PERIODO DE BÚSQUEDA Y ENTREGA DE LA INFORMACIÓN, CUANDO NO SE PRECISA EN LA SOLICITUD DE INFORMACIÓN. </w:t>
      </w:r>
      <w:r w:rsidRPr="00D211C4">
        <w:rPr>
          <w:rFonts w:ascii="Palatino Linotype" w:eastAsia="Palatino Linotype" w:hAnsi="Palatino Linotype" w:cs="Palatino Linotype"/>
          <w:i/>
          <w:color w:val="000000"/>
          <w:szCs w:val="24"/>
          <w:lang w:val="es-ES" w:eastAsia="es-MX"/>
        </w:rPr>
        <w:t>Cuando el particular no refiriera el periodo respecto del cual requiere la información, o bien, de la solicitud presentada no se adviertan elementos que permitan identificarlo, tratándose exclusivamente de información relativa a la nómina, los Sujetos Obligados deberán entregar lo correspondiente a las últimas dos quincenas pagadas previo a la fecha de presentación de la solicitud.</w:t>
      </w:r>
    </w:p>
    <w:p w14:paraId="05DAB89F" w14:textId="77777777" w:rsidR="00C47444" w:rsidRPr="00D211C4" w:rsidRDefault="00C47444" w:rsidP="00C47444">
      <w:pPr>
        <w:spacing w:after="0" w:line="360" w:lineRule="auto"/>
        <w:jc w:val="both"/>
        <w:rPr>
          <w:rFonts w:ascii="Palatino Linotype" w:eastAsia="Calibri" w:hAnsi="Palatino Linotype" w:cs="Calibri"/>
          <w:sz w:val="24"/>
          <w:lang w:val="es-ES" w:eastAsia="es-MX"/>
        </w:rPr>
      </w:pPr>
    </w:p>
    <w:p w14:paraId="32E9525A" w14:textId="0070A1B7" w:rsidR="00C47444" w:rsidRPr="00D211C4" w:rsidRDefault="00C47444" w:rsidP="00C47444">
      <w:pPr>
        <w:spacing w:after="0" w:line="360" w:lineRule="auto"/>
        <w:jc w:val="both"/>
        <w:rPr>
          <w:rFonts w:ascii="Palatino Linotype" w:eastAsia="Calibri" w:hAnsi="Palatino Linotype" w:cs="Calibri"/>
          <w:sz w:val="24"/>
          <w:lang w:val="es-ES" w:eastAsia="es-MX"/>
        </w:rPr>
      </w:pPr>
      <w:r w:rsidRPr="00D211C4">
        <w:rPr>
          <w:rFonts w:ascii="Palatino Linotype" w:eastAsia="Calibri" w:hAnsi="Palatino Linotype" w:cs="Calibri"/>
          <w:sz w:val="24"/>
          <w:lang w:val="es-ES" w:eastAsia="es-MX"/>
        </w:rPr>
        <w:t>De tal forma que, dado que la solicitud se presentó el doce de mayo de dos mil veinticinco, la temporalidad de la información solicitada deberá comprender las quincenas primera y segunda del mes de marzo del año en curso.</w:t>
      </w:r>
    </w:p>
    <w:p w14:paraId="26BB0489" w14:textId="77777777" w:rsidR="002E767E" w:rsidRPr="00D211C4" w:rsidRDefault="002E767E" w:rsidP="00E10868">
      <w:pPr>
        <w:pStyle w:val="Citas"/>
        <w:spacing w:before="0" w:after="0"/>
        <w:ind w:left="0" w:right="-18"/>
        <w:rPr>
          <w:b/>
          <w:bCs/>
          <w:i w:val="0"/>
          <w:iCs/>
          <w:color w:val="000000"/>
          <w:sz w:val="24"/>
          <w:szCs w:val="24"/>
        </w:rPr>
      </w:pPr>
    </w:p>
    <w:p w14:paraId="7DA4FBC8" w14:textId="2AF69113" w:rsidR="0047038A" w:rsidRPr="00D211C4" w:rsidRDefault="00B85F8B" w:rsidP="00E10868">
      <w:pPr>
        <w:pStyle w:val="Citas"/>
        <w:spacing w:before="0" w:after="0"/>
        <w:ind w:left="0" w:right="-18"/>
        <w:rPr>
          <w:i w:val="0"/>
          <w:iCs/>
          <w:color w:val="000000"/>
          <w:sz w:val="24"/>
          <w:szCs w:val="24"/>
        </w:rPr>
      </w:pPr>
      <w:r w:rsidRPr="00D211C4">
        <w:rPr>
          <w:bCs/>
          <w:i w:val="0"/>
          <w:iCs/>
          <w:color w:val="000000"/>
          <w:sz w:val="24"/>
          <w:szCs w:val="24"/>
        </w:rPr>
        <w:t>Derivado de</w:t>
      </w:r>
      <w:r w:rsidR="001E2A9C" w:rsidRPr="00D211C4">
        <w:rPr>
          <w:i w:val="0"/>
          <w:iCs/>
          <w:color w:val="000000"/>
          <w:sz w:val="24"/>
          <w:szCs w:val="24"/>
        </w:rPr>
        <w:t xml:space="preserve"> lo anteriormente expuesto, se arriban a las siguientes conclusiones: </w:t>
      </w:r>
    </w:p>
    <w:p w14:paraId="3C9A9FD7" w14:textId="77777777" w:rsidR="001E2A9C" w:rsidRPr="00D211C4" w:rsidRDefault="001E2A9C" w:rsidP="00E10868">
      <w:pPr>
        <w:spacing w:after="0" w:line="360" w:lineRule="auto"/>
        <w:jc w:val="both"/>
        <w:rPr>
          <w:rFonts w:ascii="Palatino Linotype" w:eastAsia="Times New Roman" w:hAnsi="Palatino Linotype" w:cs="Times New Roman"/>
          <w:iCs/>
          <w:sz w:val="24"/>
          <w:szCs w:val="24"/>
          <w:lang w:eastAsia="es-ES"/>
        </w:rPr>
      </w:pPr>
    </w:p>
    <w:p w14:paraId="49A1ECB7" w14:textId="1F06DEE8" w:rsidR="00E10868" w:rsidRPr="00D211C4" w:rsidRDefault="001E2A9C" w:rsidP="00E10868">
      <w:pPr>
        <w:pStyle w:val="Sinespaciado"/>
        <w:spacing w:line="360" w:lineRule="auto"/>
        <w:jc w:val="both"/>
        <w:rPr>
          <w:rFonts w:ascii="Palatino Linotype" w:eastAsiaTheme="minorHAnsi" w:hAnsi="Palatino Linotype" w:cstheme="minorBidi"/>
          <w:lang w:val="es-ES_tradnl" w:eastAsia="en-US"/>
        </w:rPr>
      </w:pPr>
      <w:r w:rsidRPr="00D211C4">
        <w:rPr>
          <w:rFonts w:ascii="Palatino Linotype" w:hAnsi="Palatino Linotype"/>
          <w:iCs/>
          <w:lang w:val="es-ES"/>
        </w:rPr>
        <w:lastRenderedPageBreak/>
        <w:t xml:space="preserve">En función de lo planteado, </w:t>
      </w:r>
      <w:r w:rsidR="009D552F" w:rsidRPr="00D211C4">
        <w:rPr>
          <w:rFonts w:ascii="Palatino Linotype" w:hAnsi="Palatino Linotype"/>
          <w:iCs/>
          <w:lang w:val="es-ES"/>
        </w:rPr>
        <w:t xml:space="preserve">se destaca que mediante respuesta primigenia fue remitido </w:t>
      </w:r>
      <w:r w:rsidR="00B85F8B" w:rsidRPr="00D211C4">
        <w:rPr>
          <w:rFonts w:ascii="Palatino Linotype" w:hAnsi="Palatino Linotype"/>
          <w:iCs/>
          <w:lang w:val="es-ES"/>
        </w:rPr>
        <w:t xml:space="preserve">el programa anual de obras </w:t>
      </w:r>
      <w:r w:rsidR="0043523C" w:rsidRPr="00D211C4">
        <w:rPr>
          <w:rFonts w:ascii="Palatino Linotype" w:hAnsi="Palatino Linotype"/>
          <w:iCs/>
          <w:lang w:val="es-ES"/>
        </w:rPr>
        <w:t xml:space="preserve">públicas del ejercicio fiscal 2025 </w:t>
      </w:r>
      <w:r w:rsidR="0043523C" w:rsidRPr="00D211C4">
        <w:rPr>
          <w:rFonts w:ascii="Palatino Linotype" w:hAnsi="Palatino Linotype"/>
          <w:b/>
          <w:iCs/>
          <w:lang w:val="es-ES"/>
        </w:rPr>
        <w:t>(punto 4),</w:t>
      </w:r>
      <w:r w:rsidR="0043523C" w:rsidRPr="00D211C4">
        <w:rPr>
          <w:rFonts w:ascii="Palatino Linotype" w:hAnsi="Palatino Linotype"/>
          <w:iCs/>
          <w:lang w:val="es-ES"/>
        </w:rPr>
        <w:t xml:space="preserve"> aunado a lo anterior el Sujeto Obligado refirió que respecto a</w:t>
      </w:r>
      <w:r w:rsidR="00EB0C45" w:rsidRPr="00D211C4">
        <w:rPr>
          <w:rFonts w:ascii="Palatino Linotype" w:hAnsi="Palatino Linotype"/>
          <w:iCs/>
          <w:lang w:val="es-ES"/>
        </w:rPr>
        <w:t xml:space="preserve"> </w:t>
      </w:r>
      <w:r w:rsidR="0043523C" w:rsidRPr="00D211C4">
        <w:rPr>
          <w:rFonts w:ascii="Palatino Linotype" w:hAnsi="Palatino Linotype"/>
          <w:iCs/>
          <w:lang w:val="es-ES"/>
        </w:rPr>
        <w:t>l</w:t>
      </w:r>
      <w:r w:rsidR="00EB0C45" w:rsidRPr="00D211C4">
        <w:rPr>
          <w:rFonts w:ascii="Palatino Linotype" w:hAnsi="Palatino Linotype"/>
          <w:iCs/>
          <w:lang w:val="es-ES"/>
        </w:rPr>
        <w:t>os</w:t>
      </w:r>
      <w:r w:rsidR="0043523C" w:rsidRPr="00D211C4">
        <w:rPr>
          <w:rFonts w:ascii="Palatino Linotype" w:hAnsi="Palatino Linotype"/>
          <w:iCs/>
          <w:lang w:val="es-ES"/>
        </w:rPr>
        <w:t xml:space="preserve"> </w:t>
      </w:r>
      <w:r w:rsidR="00E10868" w:rsidRPr="00D211C4">
        <w:rPr>
          <w:rFonts w:ascii="Palatino Linotype" w:hAnsi="Palatino Linotype"/>
          <w:iCs/>
          <w:lang w:val="es-ES"/>
        </w:rPr>
        <w:t>punto</w:t>
      </w:r>
      <w:r w:rsidR="00EB0C45" w:rsidRPr="00D211C4">
        <w:rPr>
          <w:rFonts w:ascii="Palatino Linotype" w:hAnsi="Palatino Linotype"/>
          <w:iCs/>
          <w:lang w:val="es-ES"/>
        </w:rPr>
        <w:t>s</w:t>
      </w:r>
      <w:r w:rsidR="00E10868" w:rsidRPr="00D211C4">
        <w:rPr>
          <w:rFonts w:ascii="Palatino Linotype" w:hAnsi="Palatino Linotype"/>
          <w:iCs/>
          <w:lang w:val="es-ES"/>
        </w:rPr>
        <w:t xml:space="preserve"> </w:t>
      </w:r>
      <w:r w:rsidR="00E10868" w:rsidRPr="00D211C4">
        <w:rPr>
          <w:rFonts w:ascii="Palatino Linotype" w:hAnsi="Palatino Linotype"/>
          <w:b/>
          <w:iCs/>
          <w:lang w:val="es-ES"/>
        </w:rPr>
        <w:t>seis (6) y siete (7)</w:t>
      </w:r>
      <w:r w:rsidR="00E10868" w:rsidRPr="00D211C4">
        <w:rPr>
          <w:rFonts w:ascii="Palatino Linotype" w:hAnsi="Palatino Linotype"/>
          <w:iCs/>
          <w:lang w:val="es-ES"/>
        </w:rPr>
        <w:t xml:space="preserve">, </w:t>
      </w:r>
      <w:r w:rsidR="00E10868" w:rsidRPr="00D211C4">
        <w:rPr>
          <w:rFonts w:ascii="Palatino Linotype" w:eastAsiaTheme="minorHAnsi" w:hAnsi="Palatino Linotype" w:cstheme="minorBidi"/>
          <w:lang w:val="es-ES_tradnl" w:eastAsia="en-US"/>
        </w:rPr>
        <w:t xml:space="preserve">de lo manifestado por el </w:t>
      </w:r>
      <w:r w:rsidR="00E10868" w:rsidRPr="00D211C4">
        <w:rPr>
          <w:rFonts w:ascii="Palatino Linotype" w:eastAsiaTheme="minorHAnsi" w:hAnsi="Palatino Linotype" w:cstheme="minorBidi"/>
          <w:b/>
          <w:lang w:val="es-ES_tradnl" w:eastAsia="en-US"/>
        </w:rPr>
        <w:t>Sujeto Obligado</w:t>
      </w:r>
      <w:r w:rsidR="00E10868" w:rsidRPr="00D211C4">
        <w:rPr>
          <w:rFonts w:ascii="Palatino Linotype" w:eastAsiaTheme="minorHAnsi" w:hAnsi="Palatino Linotype" w:cstheme="minorBidi"/>
          <w:lang w:val="es-ES_tradnl" w:eastAsia="en-US"/>
        </w:rPr>
        <w:t xml:space="preserve"> se colige que no ha generado, poseído o administrado la documentación solicitada</w:t>
      </w:r>
      <w:r w:rsidR="00EB0C45" w:rsidRPr="00D211C4">
        <w:rPr>
          <w:rFonts w:ascii="Palatino Linotype" w:eastAsiaTheme="minorHAnsi" w:hAnsi="Palatino Linotype" w:cstheme="minorBidi"/>
          <w:lang w:val="es-ES_tradnl" w:eastAsia="en-US"/>
        </w:rPr>
        <w:t xml:space="preserve">, por cuanto hace al punto </w:t>
      </w:r>
      <w:r w:rsidR="00EB0C45" w:rsidRPr="00D211C4">
        <w:rPr>
          <w:rFonts w:ascii="Palatino Linotype" w:eastAsiaTheme="minorHAnsi" w:hAnsi="Palatino Linotype" w:cstheme="minorBidi"/>
          <w:b/>
          <w:lang w:val="es-ES_tradnl" w:eastAsia="en-US"/>
        </w:rPr>
        <w:t>uno (1)</w:t>
      </w:r>
      <w:r w:rsidR="00EB0C45" w:rsidRPr="00D211C4">
        <w:rPr>
          <w:rFonts w:ascii="Palatino Linotype" w:eastAsiaTheme="minorHAnsi" w:hAnsi="Palatino Linotype" w:cstheme="minorBidi"/>
          <w:lang w:val="es-ES_tradnl" w:eastAsia="en-US"/>
        </w:rPr>
        <w:t>, se tiene por colmado parcialmente pues el Sujeto Obligado únicamente refirió respuesta en sentido negativo por cuanto hace a los contratos de obras, omitiendo dar respuesta a lo relativo a los contratos de adquisición</w:t>
      </w:r>
      <w:r w:rsidR="00E10868" w:rsidRPr="00D211C4">
        <w:rPr>
          <w:rFonts w:ascii="Palatino Linotype" w:eastAsiaTheme="minorHAnsi" w:hAnsi="Palatino Linotype" w:cstheme="minorBidi"/>
          <w:lang w:val="es-ES_tradnl" w:eastAsia="en-US"/>
        </w:rPr>
        <w:t xml:space="preserve">. Además, no se debe pasar por desapercibido que la naturaleza del derecho de acceso a la información es de índole documental, y por tanto se delimita a los documentos que los sujetos obligados generen, administren o posean, conforme </w:t>
      </w:r>
      <w:r w:rsidR="00E10868" w:rsidRPr="00D211C4">
        <w:rPr>
          <w:rFonts w:ascii="Palatino Linotype" w:eastAsia="Calibri" w:hAnsi="Palatino Linotype"/>
          <w:lang w:val="es-ES_tradnl" w:eastAsia="en-US"/>
        </w:rPr>
        <w:t>al precepto 24, de la Ley de la materia que al efecto establece:</w:t>
      </w:r>
    </w:p>
    <w:p w14:paraId="6402F73A" w14:textId="77777777" w:rsidR="00E10868" w:rsidRPr="00D211C4" w:rsidRDefault="00E10868" w:rsidP="00E10868">
      <w:pPr>
        <w:spacing w:after="0" w:line="240" w:lineRule="auto"/>
        <w:rPr>
          <w:rFonts w:ascii="Times New Roman" w:eastAsia="Times New Roman" w:hAnsi="Times New Roman" w:cs="Times New Roman"/>
          <w:sz w:val="24"/>
          <w:szCs w:val="24"/>
          <w:lang w:eastAsia="es-ES"/>
        </w:rPr>
      </w:pPr>
    </w:p>
    <w:p w14:paraId="60D36899" w14:textId="77777777" w:rsidR="00E10868" w:rsidRPr="00D211C4" w:rsidRDefault="00E10868" w:rsidP="00E10868">
      <w:pPr>
        <w:autoSpaceDE w:val="0"/>
        <w:autoSpaceDN w:val="0"/>
        <w:adjustRightInd w:val="0"/>
        <w:spacing w:after="0" w:line="240" w:lineRule="auto"/>
        <w:ind w:left="851" w:right="851"/>
        <w:jc w:val="both"/>
        <w:rPr>
          <w:rFonts w:ascii="Palatino Linotype" w:eastAsia="Calibri" w:hAnsi="Palatino Linotype" w:cs="Arial"/>
          <w:i/>
          <w:szCs w:val="24"/>
        </w:rPr>
      </w:pPr>
      <w:r w:rsidRPr="00D211C4">
        <w:rPr>
          <w:rFonts w:ascii="Palatino Linotype" w:eastAsia="Calibri" w:hAnsi="Palatino Linotype" w:cs="Arial"/>
          <w:i/>
          <w:szCs w:val="24"/>
        </w:rPr>
        <w:t>“</w:t>
      </w:r>
      <w:r w:rsidRPr="00D211C4">
        <w:rPr>
          <w:rFonts w:ascii="Palatino Linotype" w:eastAsia="Calibri" w:hAnsi="Palatino Linotype" w:cs="Arial"/>
          <w:b/>
          <w:i/>
          <w:szCs w:val="24"/>
        </w:rPr>
        <w:t>Artículo 24.</w:t>
      </w:r>
      <w:r w:rsidRPr="00D211C4">
        <w:rPr>
          <w:rFonts w:ascii="Palatino Linotype" w:eastAsia="Calibri" w:hAnsi="Palatino Linotype" w:cs="Arial"/>
          <w:i/>
          <w:szCs w:val="24"/>
        </w:rPr>
        <w:t xml:space="preserve"> Para el cumplimiento de los objetivos de esta Ley, los sujetos obligados deberán cumplir con las siguientes obligaciones, según corresponda, de acuerdo a su naturaleza:</w:t>
      </w:r>
    </w:p>
    <w:p w14:paraId="2960B171" w14:textId="77777777" w:rsidR="00E10868" w:rsidRPr="00D211C4" w:rsidRDefault="00E10868" w:rsidP="00E10868">
      <w:pPr>
        <w:autoSpaceDE w:val="0"/>
        <w:autoSpaceDN w:val="0"/>
        <w:adjustRightInd w:val="0"/>
        <w:spacing w:after="0" w:line="240" w:lineRule="auto"/>
        <w:ind w:left="851" w:right="851"/>
        <w:jc w:val="both"/>
        <w:rPr>
          <w:rFonts w:ascii="Palatino Linotype" w:eastAsia="Calibri" w:hAnsi="Palatino Linotype" w:cs="Arial"/>
          <w:i/>
          <w:szCs w:val="24"/>
        </w:rPr>
      </w:pPr>
    </w:p>
    <w:p w14:paraId="7D83F930" w14:textId="77777777" w:rsidR="00E10868" w:rsidRPr="00D211C4" w:rsidRDefault="00E10868" w:rsidP="00E10868">
      <w:pPr>
        <w:tabs>
          <w:tab w:val="left" w:pos="709"/>
        </w:tabs>
        <w:spacing w:after="0" w:line="240" w:lineRule="auto"/>
        <w:ind w:left="851" w:right="851"/>
        <w:jc w:val="both"/>
        <w:rPr>
          <w:rFonts w:ascii="Palatino Linotype" w:eastAsia="Calibri" w:hAnsi="Palatino Linotype" w:cs="Arial"/>
          <w:i/>
          <w:szCs w:val="24"/>
        </w:rPr>
      </w:pPr>
      <w:r w:rsidRPr="00D211C4">
        <w:rPr>
          <w:rFonts w:ascii="Palatino Linotype" w:eastAsia="Calibri" w:hAnsi="Palatino Linotype" w:cs="Arial"/>
          <w:i/>
          <w:szCs w:val="24"/>
        </w:rPr>
        <w:t>[…]</w:t>
      </w:r>
    </w:p>
    <w:p w14:paraId="4AFBAF08" w14:textId="77777777" w:rsidR="00E10868" w:rsidRPr="00D211C4" w:rsidRDefault="00E10868" w:rsidP="00E10868">
      <w:pPr>
        <w:tabs>
          <w:tab w:val="left" w:pos="709"/>
        </w:tabs>
        <w:spacing w:after="0" w:line="240" w:lineRule="auto"/>
        <w:ind w:left="851" w:right="851"/>
        <w:jc w:val="both"/>
        <w:rPr>
          <w:rFonts w:ascii="Palatino Linotype" w:eastAsia="Calibri" w:hAnsi="Palatino Linotype" w:cs="Arial"/>
          <w:i/>
          <w:szCs w:val="24"/>
        </w:rPr>
      </w:pPr>
      <w:r w:rsidRPr="00D211C4">
        <w:rPr>
          <w:rFonts w:ascii="Palatino Linotype" w:eastAsia="Calibri" w:hAnsi="Palatino Linotype" w:cs="Arial"/>
          <w:b/>
          <w:i/>
          <w:szCs w:val="24"/>
        </w:rPr>
        <w:t>Los sujetos obligados solo proporcionarán la información pública que generen, administren o posean en el ejercicio de sus atribuciones</w:t>
      </w:r>
      <w:r w:rsidRPr="00D211C4">
        <w:rPr>
          <w:rFonts w:ascii="Palatino Linotype" w:eastAsia="Calibri" w:hAnsi="Palatino Linotype" w:cs="Times New Roman"/>
          <w:szCs w:val="24"/>
        </w:rPr>
        <w:t>.”</w:t>
      </w:r>
    </w:p>
    <w:p w14:paraId="3476A4D7" w14:textId="77777777" w:rsidR="00E10868" w:rsidRPr="00D211C4" w:rsidRDefault="00E10868" w:rsidP="00E10868">
      <w:pPr>
        <w:spacing w:after="0" w:line="240" w:lineRule="auto"/>
        <w:rPr>
          <w:rFonts w:ascii="Times New Roman" w:eastAsia="Times New Roman" w:hAnsi="Times New Roman" w:cs="Times New Roman"/>
          <w:sz w:val="24"/>
          <w:szCs w:val="24"/>
          <w:lang w:eastAsia="es-ES"/>
        </w:rPr>
      </w:pPr>
    </w:p>
    <w:p w14:paraId="469EAB44" w14:textId="77777777" w:rsidR="00E10868" w:rsidRPr="00D211C4" w:rsidRDefault="00E10868" w:rsidP="00E10868">
      <w:pPr>
        <w:autoSpaceDE w:val="0"/>
        <w:autoSpaceDN w:val="0"/>
        <w:adjustRightInd w:val="0"/>
        <w:spacing w:after="0" w:line="360" w:lineRule="auto"/>
        <w:jc w:val="both"/>
        <w:rPr>
          <w:rFonts w:ascii="Palatino Linotype" w:eastAsia="Calibri" w:hAnsi="Palatino Linotype" w:cs="Times New Roman"/>
          <w:sz w:val="24"/>
        </w:rPr>
      </w:pPr>
    </w:p>
    <w:p w14:paraId="501D1D67" w14:textId="77777777" w:rsidR="00E10868" w:rsidRPr="00D211C4" w:rsidRDefault="00E10868" w:rsidP="00E10868">
      <w:pPr>
        <w:spacing w:after="0" w:line="360" w:lineRule="auto"/>
        <w:jc w:val="both"/>
        <w:rPr>
          <w:rFonts w:ascii="Palatino Linotype" w:hAnsi="Palatino Linotype" w:cs="Arial"/>
          <w:sz w:val="24"/>
          <w:szCs w:val="24"/>
          <w:lang w:eastAsia="es-MX"/>
        </w:rPr>
      </w:pPr>
      <w:r w:rsidRPr="00D211C4">
        <w:rPr>
          <w:rFonts w:ascii="Palatino Linotype" w:eastAsia="Calibri" w:hAnsi="Palatino Linotype" w:cs="Times New Roman"/>
          <w:sz w:val="24"/>
        </w:rPr>
        <w:t xml:space="preserve">Por lo que </w:t>
      </w:r>
      <w:r w:rsidRPr="00D211C4">
        <w:rPr>
          <w:rFonts w:ascii="Palatino Linotype" w:eastAsia="Calibri" w:hAnsi="Palatino Linotype" w:cs="Arial"/>
          <w:sz w:val="24"/>
          <w:szCs w:val="24"/>
        </w:rPr>
        <w:t xml:space="preserve">se entiende que, </w:t>
      </w:r>
      <w:r w:rsidRPr="00D211C4">
        <w:rPr>
          <w:rFonts w:ascii="Palatino Linotype" w:eastAsia="Calibri" w:hAnsi="Palatino Linotype" w:cs="Arial"/>
          <w:bCs/>
          <w:sz w:val="24"/>
          <w:szCs w:val="24"/>
        </w:rPr>
        <w:t>el</w:t>
      </w:r>
      <w:r w:rsidRPr="00D211C4">
        <w:rPr>
          <w:rFonts w:ascii="Palatino Linotype" w:eastAsia="Calibri" w:hAnsi="Palatino Linotype" w:cs="Arial"/>
          <w:b/>
          <w:sz w:val="24"/>
          <w:szCs w:val="24"/>
        </w:rPr>
        <w:t xml:space="preserve"> Sujeto Obligado</w:t>
      </w:r>
      <w:r w:rsidRPr="00D211C4">
        <w:rPr>
          <w:rFonts w:ascii="Palatino Linotype" w:eastAsia="Calibri" w:hAnsi="Palatino Linotype" w:cs="Arial"/>
          <w:sz w:val="24"/>
          <w:szCs w:val="24"/>
        </w:rPr>
        <w:t xml:space="preserve"> no se encuentra en posibilidad de hacer entrega de la información específica que demanda la particular, en razón de que ésta no obra en sus archivos, lo cual encuentra su fundamento en lo establecido en el artículo 12, párrafo segundo de la Ley de Transparencia y Acceso a la Información Pública del Estado de México y Municipios, pues establece que los sujetos obligados sólo proporcionarán la información pública que se les requiera y que obre en sus </w:t>
      </w:r>
      <w:r w:rsidRPr="00D211C4">
        <w:rPr>
          <w:rFonts w:ascii="Palatino Linotype" w:eastAsia="Calibri" w:hAnsi="Palatino Linotype" w:cs="Arial"/>
          <w:sz w:val="24"/>
          <w:szCs w:val="24"/>
        </w:rPr>
        <w:lastRenderedPageBreak/>
        <w:t xml:space="preserve">archivos, </w:t>
      </w:r>
      <w:r w:rsidRPr="00D211C4">
        <w:rPr>
          <w:rFonts w:ascii="Palatino Linotype" w:hAnsi="Palatino Linotype" w:cs="Arial"/>
          <w:sz w:val="24"/>
          <w:szCs w:val="24"/>
          <w:lang w:eastAsia="es-MX"/>
        </w:rPr>
        <w:t xml:space="preserve">lo que </w:t>
      </w:r>
      <w:r w:rsidRPr="00D211C4">
        <w:rPr>
          <w:rFonts w:ascii="Palatino Linotype" w:hAnsi="Palatino Linotype" w:cs="Arial"/>
          <w:i/>
          <w:sz w:val="24"/>
          <w:szCs w:val="24"/>
          <w:lang w:eastAsia="es-MX"/>
        </w:rPr>
        <w:t>a contrario sensu</w:t>
      </w:r>
      <w:r w:rsidRPr="00D211C4">
        <w:rPr>
          <w:rFonts w:ascii="Palatino Linotype" w:hAnsi="Palatino Linotype" w:cs="Arial"/>
          <w:sz w:val="24"/>
          <w:szCs w:val="24"/>
          <w:lang w:eastAsia="es-MX"/>
        </w:rPr>
        <w:t xml:space="preserve"> significa que </w:t>
      </w:r>
      <w:r w:rsidRPr="00D211C4">
        <w:rPr>
          <w:rFonts w:ascii="Palatino Linotype" w:hAnsi="Palatino Linotype" w:cs="Arial"/>
          <w:b/>
          <w:bCs/>
          <w:sz w:val="24"/>
          <w:szCs w:val="24"/>
          <w:lang w:eastAsia="es-MX"/>
        </w:rPr>
        <w:t>no se está obligado a proporcionar lo que no obre en sus archivos</w:t>
      </w:r>
      <w:r w:rsidRPr="00D211C4">
        <w:rPr>
          <w:rFonts w:ascii="Palatino Linotype" w:hAnsi="Palatino Linotype" w:cs="Arial"/>
          <w:sz w:val="24"/>
          <w:szCs w:val="24"/>
          <w:lang w:eastAsia="es-MX"/>
        </w:rPr>
        <w:t>, mismo que se transcribe a continuación:</w:t>
      </w:r>
    </w:p>
    <w:p w14:paraId="07FDE01F" w14:textId="77777777" w:rsidR="00E10868" w:rsidRPr="00D211C4" w:rsidRDefault="00E10868" w:rsidP="00E10868">
      <w:pPr>
        <w:spacing w:after="0" w:line="360" w:lineRule="auto"/>
        <w:jc w:val="both"/>
        <w:rPr>
          <w:rFonts w:ascii="Palatino Linotype" w:hAnsi="Palatino Linotype" w:cs="Arial"/>
          <w:sz w:val="24"/>
          <w:szCs w:val="24"/>
          <w:lang w:eastAsia="es-MX"/>
        </w:rPr>
      </w:pPr>
    </w:p>
    <w:p w14:paraId="318BC7B9" w14:textId="77777777" w:rsidR="00E10868" w:rsidRPr="00D211C4" w:rsidRDefault="00E10868" w:rsidP="00E10868">
      <w:pPr>
        <w:spacing w:after="0" w:line="240" w:lineRule="auto"/>
        <w:ind w:left="851" w:right="851"/>
        <w:jc w:val="both"/>
        <w:rPr>
          <w:rFonts w:ascii="Palatino Linotype" w:hAnsi="Palatino Linotype" w:cs="Arial"/>
          <w:i/>
          <w:lang w:eastAsia="es-MX"/>
        </w:rPr>
      </w:pPr>
      <w:r w:rsidRPr="00D211C4">
        <w:rPr>
          <w:rFonts w:ascii="Palatino Linotype" w:hAnsi="Palatino Linotype" w:cs="Arial"/>
          <w:b/>
          <w:i/>
          <w:lang w:eastAsia="es-MX"/>
        </w:rPr>
        <w:t>Artículo 12.</w:t>
      </w:r>
      <w:r w:rsidRPr="00D211C4">
        <w:rPr>
          <w:rFonts w:ascii="Palatino Linotype" w:hAnsi="Palatino Linotype" w:cs="Arial"/>
          <w:i/>
          <w:lang w:eastAsia="es-MX"/>
        </w:rPr>
        <w:t xml:space="preserve"> Quienes generen, recopilen, administren, manejen, procesen, archiven o conserven información pública serán responsables de la misma en los términos de las disposiciones jurídicas aplicables. </w:t>
      </w:r>
    </w:p>
    <w:p w14:paraId="5A79E277" w14:textId="77777777" w:rsidR="00E10868" w:rsidRPr="00D211C4" w:rsidRDefault="00E10868" w:rsidP="00E10868">
      <w:pPr>
        <w:spacing w:after="0" w:line="240" w:lineRule="auto"/>
        <w:ind w:left="851" w:right="851"/>
        <w:jc w:val="both"/>
        <w:rPr>
          <w:rFonts w:ascii="Palatino Linotype" w:hAnsi="Palatino Linotype" w:cs="Arial"/>
          <w:b/>
          <w:i/>
          <w:lang w:eastAsia="es-MX"/>
        </w:rPr>
      </w:pPr>
    </w:p>
    <w:p w14:paraId="10F1DC67" w14:textId="77777777" w:rsidR="00E10868" w:rsidRPr="00D211C4" w:rsidRDefault="00E10868" w:rsidP="00E10868">
      <w:pPr>
        <w:spacing w:after="0" w:line="240" w:lineRule="auto"/>
        <w:ind w:left="851" w:right="851"/>
        <w:jc w:val="both"/>
        <w:rPr>
          <w:rFonts w:ascii="Palatino Linotype" w:hAnsi="Palatino Linotype" w:cs="Arial"/>
          <w:i/>
          <w:lang w:eastAsia="es-MX"/>
        </w:rPr>
      </w:pPr>
      <w:r w:rsidRPr="00D211C4">
        <w:rPr>
          <w:rFonts w:ascii="Palatino Linotype" w:hAnsi="Palatino Linotype" w:cs="Arial"/>
          <w:b/>
          <w:i/>
          <w:lang w:eastAsia="es-MX"/>
        </w:rPr>
        <w:t>Los sujetos obligados sólo proporcionarán la información pública que se les requiera y que obre en sus archivos y en el estado en que ésta se encuentre.</w:t>
      </w:r>
      <w:r w:rsidRPr="00D211C4">
        <w:rPr>
          <w:rFonts w:ascii="Palatino Linotype" w:hAnsi="Palatino Linotype" w:cs="Arial"/>
          <w:i/>
          <w:lang w:eastAsia="es-MX"/>
        </w:rPr>
        <w:t xml:space="preserve"> La obligación de proporcionar información no comprende el procesamiento de la misma, ni el presentarla conforme al interés del solicitante; no estarán obligados a generarla, resumirla, efectuar cálculos o practicar investigaciones.</w:t>
      </w:r>
    </w:p>
    <w:p w14:paraId="29A127D9" w14:textId="77777777" w:rsidR="00E10868" w:rsidRPr="00D211C4" w:rsidRDefault="00E10868" w:rsidP="00E10868">
      <w:pPr>
        <w:autoSpaceDE w:val="0"/>
        <w:autoSpaceDN w:val="0"/>
        <w:adjustRightInd w:val="0"/>
        <w:spacing w:after="0" w:line="360" w:lineRule="auto"/>
        <w:jc w:val="both"/>
        <w:rPr>
          <w:rFonts w:ascii="Palatino Linotype" w:eastAsia="Calibri" w:hAnsi="Palatino Linotype" w:cs="Arial"/>
          <w:sz w:val="24"/>
          <w:szCs w:val="24"/>
        </w:rPr>
      </w:pPr>
    </w:p>
    <w:p w14:paraId="26826DCD" w14:textId="77777777" w:rsidR="00E10868" w:rsidRPr="00D211C4" w:rsidRDefault="00E10868" w:rsidP="00E10868">
      <w:pPr>
        <w:autoSpaceDE w:val="0"/>
        <w:autoSpaceDN w:val="0"/>
        <w:adjustRightInd w:val="0"/>
        <w:spacing w:after="0" w:line="360" w:lineRule="auto"/>
        <w:jc w:val="both"/>
        <w:rPr>
          <w:rFonts w:ascii="Palatino Linotype" w:eastAsia="Calibri" w:hAnsi="Palatino Linotype" w:cs="Arial"/>
          <w:sz w:val="24"/>
          <w:szCs w:val="24"/>
        </w:rPr>
      </w:pPr>
      <w:r w:rsidRPr="00D211C4">
        <w:rPr>
          <w:rFonts w:ascii="Palatino Linotype" w:eastAsia="Calibri" w:hAnsi="Palatino Linotype" w:cs="Arial"/>
          <w:sz w:val="24"/>
          <w:szCs w:val="24"/>
        </w:rPr>
        <w:t xml:space="preserve">En tal tesitura, la respuesta emitida por </w:t>
      </w:r>
      <w:r w:rsidRPr="00D211C4">
        <w:rPr>
          <w:rFonts w:ascii="Palatino Linotype" w:eastAsia="Calibri" w:hAnsi="Palatino Linotype" w:cs="Arial"/>
          <w:b/>
          <w:sz w:val="24"/>
          <w:szCs w:val="24"/>
        </w:rPr>
        <w:t>el Sujeto Obligado</w:t>
      </w:r>
      <w:r w:rsidRPr="00D211C4">
        <w:rPr>
          <w:rFonts w:ascii="Palatino Linotype" w:eastAsia="Calibri"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74BB0D43" w14:textId="77777777" w:rsidR="00E10868" w:rsidRPr="00D211C4" w:rsidRDefault="00E10868" w:rsidP="00E10868">
      <w:pPr>
        <w:autoSpaceDE w:val="0"/>
        <w:autoSpaceDN w:val="0"/>
        <w:adjustRightInd w:val="0"/>
        <w:spacing w:after="0" w:line="360" w:lineRule="auto"/>
        <w:jc w:val="both"/>
        <w:rPr>
          <w:rFonts w:ascii="Palatino Linotype" w:eastAsia="Calibri" w:hAnsi="Palatino Linotype" w:cs="Arial"/>
          <w:sz w:val="24"/>
          <w:szCs w:val="24"/>
        </w:rPr>
      </w:pPr>
    </w:p>
    <w:p w14:paraId="46F8C198" w14:textId="77777777" w:rsidR="00E10868" w:rsidRPr="00D211C4" w:rsidRDefault="00E10868" w:rsidP="00E10868">
      <w:pPr>
        <w:spacing w:after="0" w:line="360" w:lineRule="auto"/>
        <w:jc w:val="both"/>
        <w:rPr>
          <w:rFonts w:ascii="Palatino Linotype" w:hAnsi="Palatino Linotype" w:cs="Arial"/>
          <w:sz w:val="24"/>
          <w:szCs w:val="24"/>
          <w:lang w:eastAsia="es-MX"/>
        </w:rPr>
      </w:pPr>
      <w:r w:rsidRPr="00D211C4">
        <w:rPr>
          <w:rFonts w:ascii="Palatino Linotype" w:hAnsi="Palatino Linotype"/>
          <w:sz w:val="24"/>
          <w:szCs w:val="24"/>
        </w:rPr>
        <w:t xml:space="preserve">En ese tenor, se tiene que el </w:t>
      </w:r>
      <w:r w:rsidRPr="00D211C4">
        <w:rPr>
          <w:rFonts w:ascii="Palatino Linotype" w:hAnsi="Palatino Linotype"/>
          <w:b/>
          <w:sz w:val="24"/>
          <w:szCs w:val="24"/>
        </w:rPr>
        <w:t>Sujeto Obligado</w:t>
      </w:r>
      <w:r w:rsidRPr="00D211C4">
        <w:rPr>
          <w:rFonts w:ascii="Palatino Linotype" w:hAnsi="Palatino Linotype"/>
          <w:sz w:val="24"/>
          <w:szCs w:val="24"/>
        </w:rPr>
        <w:t xml:space="preserve"> no puede presentar la información solicitada por el </w:t>
      </w:r>
      <w:r w:rsidRPr="00D211C4">
        <w:rPr>
          <w:rFonts w:ascii="Palatino Linotype" w:hAnsi="Palatino Linotype"/>
          <w:b/>
          <w:sz w:val="24"/>
          <w:szCs w:val="24"/>
        </w:rPr>
        <w:t>Recurrente</w:t>
      </w:r>
      <w:r w:rsidRPr="00D211C4">
        <w:rPr>
          <w:rFonts w:ascii="Palatino Linotype" w:hAnsi="Palatino Linotype"/>
          <w:sz w:val="24"/>
          <w:szCs w:val="24"/>
        </w:rPr>
        <w:t xml:space="preserve">, toda vez que no existe, pues esta no ha sido generada, administrada o poseída por el </w:t>
      </w:r>
      <w:r w:rsidRPr="00D211C4">
        <w:rPr>
          <w:rFonts w:ascii="Palatino Linotype" w:hAnsi="Palatino Linotype"/>
          <w:b/>
          <w:sz w:val="24"/>
          <w:szCs w:val="24"/>
        </w:rPr>
        <w:t>Sujeto Obligado</w:t>
      </w:r>
      <w:r w:rsidRPr="00D211C4">
        <w:rPr>
          <w:rFonts w:ascii="Palatino Linotype" w:hAnsi="Palatino Linotype"/>
          <w:sz w:val="24"/>
          <w:szCs w:val="24"/>
        </w:rPr>
        <w:t xml:space="preserve"> en ejercicio de sus atribuciones. </w:t>
      </w:r>
      <w:r w:rsidRPr="00D211C4">
        <w:rPr>
          <w:rFonts w:ascii="Palatino Linotype" w:hAnsi="Palatino Linotype" w:cs="Arial"/>
          <w:sz w:val="24"/>
          <w:szCs w:val="24"/>
          <w:lang w:eastAsia="es-MX"/>
        </w:rPr>
        <w:t xml:space="preserve">Por lo tanto, resulta evidente que el </w:t>
      </w:r>
      <w:r w:rsidRPr="00D211C4">
        <w:rPr>
          <w:rFonts w:ascii="Palatino Linotype" w:hAnsi="Palatino Linotype" w:cs="Arial"/>
          <w:b/>
          <w:sz w:val="24"/>
          <w:szCs w:val="24"/>
          <w:lang w:eastAsia="es-MX"/>
        </w:rPr>
        <w:t>Sujeto Obligado</w:t>
      </w:r>
      <w:r w:rsidRPr="00D211C4">
        <w:rPr>
          <w:rFonts w:ascii="Palatino Linotype" w:hAnsi="Palatino Linotype" w:cs="Arial"/>
          <w:sz w:val="24"/>
          <w:szCs w:val="24"/>
          <w:lang w:eastAsia="es-MX"/>
        </w:rPr>
        <w:t xml:space="preserve"> no generó, administró o poseyó dicha información en los términos referidos por el hoy Recurrente y que su inexistencia constituye hechos negativos, por tanto, dicha información no puede fácticamente obrar en los archivos del </w:t>
      </w:r>
      <w:r w:rsidRPr="00D211C4">
        <w:rPr>
          <w:rFonts w:ascii="Palatino Linotype" w:hAnsi="Palatino Linotype" w:cs="Arial"/>
          <w:b/>
          <w:sz w:val="24"/>
          <w:szCs w:val="24"/>
          <w:lang w:eastAsia="es-MX"/>
        </w:rPr>
        <w:t>Sujeto Obligado</w:t>
      </w:r>
      <w:r w:rsidRPr="00D211C4">
        <w:rPr>
          <w:rFonts w:ascii="Palatino Linotype" w:hAnsi="Palatino Linotype" w:cs="Arial"/>
          <w:sz w:val="24"/>
          <w:szCs w:val="24"/>
          <w:lang w:eastAsia="es-MX"/>
        </w:rPr>
        <w:t>, ya que no puede probarse por ser lógica y materialmente imposible.</w:t>
      </w:r>
    </w:p>
    <w:p w14:paraId="5027C09B" w14:textId="77777777" w:rsidR="00E10868" w:rsidRPr="00D211C4" w:rsidRDefault="00E10868" w:rsidP="00E10868">
      <w:pPr>
        <w:spacing w:after="0" w:line="360" w:lineRule="auto"/>
        <w:jc w:val="both"/>
        <w:rPr>
          <w:rFonts w:ascii="Palatino Linotype" w:hAnsi="Palatino Linotype" w:cs="Arial"/>
          <w:sz w:val="24"/>
          <w:szCs w:val="24"/>
          <w:lang w:eastAsia="es-MX"/>
        </w:rPr>
      </w:pPr>
    </w:p>
    <w:p w14:paraId="2014D2BA" w14:textId="77777777" w:rsidR="00E10868" w:rsidRPr="00D211C4" w:rsidRDefault="00E10868" w:rsidP="00E10868">
      <w:pPr>
        <w:spacing w:after="0" w:line="360" w:lineRule="auto"/>
        <w:jc w:val="both"/>
        <w:rPr>
          <w:rFonts w:ascii="Palatino Linotype" w:hAnsi="Palatino Linotype" w:cs="Arial"/>
          <w:sz w:val="24"/>
          <w:szCs w:val="24"/>
          <w:lang w:eastAsia="es-MX"/>
        </w:rPr>
      </w:pPr>
      <w:r w:rsidRPr="00D211C4">
        <w:rPr>
          <w:rFonts w:ascii="Palatino Linotype" w:hAnsi="Palatino Linotype" w:cs="Arial"/>
          <w:sz w:val="24"/>
          <w:szCs w:val="24"/>
          <w:lang w:eastAsia="es-MX"/>
        </w:rPr>
        <w:lastRenderedPageBreak/>
        <w:t>Asimismo, no se trata de un caso por el cual la negación del hecho implique la afirmación del mismo, simplemente se está ante una notoria y evidente inexistencia fáctica de la información solicitada.</w:t>
      </w:r>
    </w:p>
    <w:p w14:paraId="59E4E9EF" w14:textId="77777777" w:rsidR="00E10868" w:rsidRPr="00D211C4" w:rsidRDefault="00E10868" w:rsidP="00E10868">
      <w:pPr>
        <w:spacing w:after="0" w:line="360" w:lineRule="auto"/>
        <w:jc w:val="both"/>
        <w:rPr>
          <w:rFonts w:ascii="Palatino Linotype" w:hAnsi="Palatino Linotype" w:cs="Arial"/>
          <w:sz w:val="24"/>
          <w:szCs w:val="24"/>
          <w:lang w:eastAsia="es-MX"/>
        </w:rPr>
      </w:pPr>
    </w:p>
    <w:p w14:paraId="3DEF50CA" w14:textId="77777777" w:rsidR="00E10868" w:rsidRPr="00D211C4" w:rsidRDefault="00E10868" w:rsidP="00E10868">
      <w:pPr>
        <w:spacing w:after="0" w:line="360" w:lineRule="auto"/>
        <w:jc w:val="both"/>
        <w:rPr>
          <w:rFonts w:ascii="Palatino Linotype" w:hAnsi="Palatino Linotype" w:cs="Arial"/>
          <w:sz w:val="24"/>
          <w:szCs w:val="24"/>
          <w:lang w:eastAsia="es-MX"/>
        </w:rPr>
      </w:pPr>
      <w:r w:rsidRPr="00D211C4">
        <w:rPr>
          <w:rFonts w:ascii="Palatino Linotype" w:hAnsi="Palatino Linotype" w:cs="Arial"/>
          <w:sz w:val="24"/>
          <w:szCs w:val="24"/>
          <w:lang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20FB1C7E" w14:textId="77777777" w:rsidR="00E10868" w:rsidRPr="00D211C4" w:rsidRDefault="00E10868" w:rsidP="00E10868">
      <w:pPr>
        <w:spacing w:after="0" w:line="360" w:lineRule="auto"/>
        <w:jc w:val="both"/>
        <w:rPr>
          <w:rFonts w:ascii="Palatino Linotype" w:hAnsi="Palatino Linotype" w:cs="Arial"/>
          <w:sz w:val="24"/>
          <w:szCs w:val="24"/>
          <w:lang w:eastAsia="es-MX"/>
        </w:rPr>
      </w:pPr>
    </w:p>
    <w:p w14:paraId="5C80CFB5" w14:textId="77777777" w:rsidR="00E10868" w:rsidRPr="00D211C4" w:rsidRDefault="00E10868" w:rsidP="00E10868">
      <w:pPr>
        <w:spacing w:after="0" w:line="240" w:lineRule="auto"/>
        <w:ind w:left="567" w:right="567"/>
        <w:jc w:val="both"/>
        <w:rPr>
          <w:rFonts w:ascii="Palatino Linotype" w:hAnsi="Palatino Linotype" w:cs="Arial"/>
          <w:i/>
          <w:sz w:val="24"/>
          <w:szCs w:val="24"/>
          <w:lang w:eastAsia="es-MX"/>
        </w:rPr>
      </w:pPr>
      <w:r w:rsidRPr="00D211C4">
        <w:rPr>
          <w:rFonts w:ascii="Palatino Linotype" w:hAnsi="Palatino Linotype" w:cs="Arial"/>
          <w:b/>
          <w:i/>
          <w:sz w:val="24"/>
          <w:szCs w:val="24"/>
          <w:lang w:eastAsia="es-MX"/>
        </w:rPr>
        <w:t>HECHOS NEGATIVOS, NO SON SUSCEPTIBLES DE DEMOSTRACIÓN</w:t>
      </w:r>
      <w:r w:rsidRPr="00D211C4">
        <w:rPr>
          <w:rFonts w:ascii="Palatino Linotype" w:hAnsi="Palatino Linotype" w:cs="Arial"/>
          <w:i/>
          <w:sz w:val="24"/>
          <w:szCs w:val="24"/>
          <w:lang w:eastAsia="es-MX"/>
        </w:rPr>
        <w:t xml:space="preserve">. </w:t>
      </w:r>
    </w:p>
    <w:p w14:paraId="54AD4CF6" w14:textId="77777777" w:rsidR="00E10868" w:rsidRPr="00D211C4" w:rsidRDefault="00E10868" w:rsidP="00E10868">
      <w:pPr>
        <w:spacing w:after="0" w:line="240" w:lineRule="auto"/>
        <w:ind w:left="567" w:right="567"/>
        <w:jc w:val="both"/>
        <w:rPr>
          <w:rFonts w:ascii="Palatino Linotype" w:hAnsi="Palatino Linotype" w:cs="Arial"/>
          <w:i/>
          <w:sz w:val="24"/>
          <w:szCs w:val="24"/>
          <w:lang w:eastAsia="es-MX"/>
        </w:rPr>
      </w:pPr>
      <w:r w:rsidRPr="00D211C4">
        <w:rPr>
          <w:rFonts w:ascii="Palatino Linotype" w:hAnsi="Palatino Linotype" w:cs="Arial"/>
          <w:i/>
          <w:sz w:val="24"/>
          <w:szCs w:val="24"/>
          <w:lang w:eastAsia="es-MX"/>
        </w:rPr>
        <w:t>Tratándose de un hecho negativo, el Juez no tiene por qué invocar prueba alguna de la que se desprenda, ya que es bien sabido que esta clase de hechos no son susceptibles de demostración.</w:t>
      </w:r>
    </w:p>
    <w:p w14:paraId="176E5D06" w14:textId="77777777" w:rsidR="00E10868" w:rsidRPr="00D211C4" w:rsidRDefault="00E10868" w:rsidP="00E10868">
      <w:pPr>
        <w:spacing w:after="0" w:line="240" w:lineRule="auto"/>
        <w:ind w:left="567" w:right="567"/>
        <w:jc w:val="both"/>
        <w:rPr>
          <w:rFonts w:ascii="Palatino Linotype" w:hAnsi="Palatino Linotype" w:cs="Arial"/>
          <w:i/>
          <w:sz w:val="24"/>
          <w:szCs w:val="24"/>
          <w:lang w:eastAsia="es-MX"/>
        </w:rPr>
      </w:pPr>
    </w:p>
    <w:p w14:paraId="7FF378FB" w14:textId="77777777" w:rsidR="00E10868" w:rsidRPr="00D211C4" w:rsidRDefault="00E10868" w:rsidP="00E10868">
      <w:pPr>
        <w:spacing w:after="0" w:line="240" w:lineRule="auto"/>
        <w:ind w:left="567" w:right="567"/>
        <w:jc w:val="both"/>
        <w:rPr>
          <w:rFonts w:ascii="Palatino Linotype" w:hAnsi="Palatino Linotype" w:cs="Arial"/>
          <w:i/>
          <w:sz w:val="24"/>
          <w:szCs w:val="24"/>
          <w:lang w:eastAsia="es-MX"/>
        </w:rPr>
      </w:pPr>
      <w:r w:rsidRPr="00D211C4">
        <w:rPr>
          <w:rFonts w:ascii="Palatino Linotype" w:hAnsi="Palatino Linotype" w:cs="Arial"/>
          <w:i/>
          <w:sz w:val="24"/>
          <w:szCs w:val="24"/>
          <w:lang w:eastAsia="es-MX"/>
        </w:rPr>
        <w:t>Amparo en revisión 2022/61. José García Florín (Menor). 9 de octubre de 1961. Cinco votos. Ponente: José Rivera Pérez Campos.”</w:t>
      </w:r>
    </w:p>
    <w:p w14:paraId="3A75322A" w14:textId="77777777" w:rsidR="00E10868" w:rsidRPr="00D211C4" w:rsidRDefault="00E10868" w:rsidP="00E10868">
      <w:pPr>
        <w:spacing w:after="0" w:line="360" w:lineRule="auto"/>
        <w:jc w:val="both"/>
        <w:rPr>
          <w:rFonts w:ascii="Palatino Linotype" w:hAnsi="Palatino Linotype"/>
          <w:sz w:val="24"/>
          <w:szCs w:val="24"/>
          <w:lang w:val="es-ES_tradnl"/>
        </w:rPr>
      </w:pPr>
    </w:p>
    <w:p w14:paraId="3D124E33" w14:textId="77777777" w:rsidR="00E10868" w:rsidRPr="00D211C4" w:rsidRDefault="00E10868" w:rsidP="00E10868">
      <w:pPr>
        <w:tabs>
          <w:tab w:val="left" w:pos="709"/>
        </w:tabs>
        <w:spacing w:after="0" w:line="360" w:lineRule="auto"/>
        <w:jc w:val="both"/>
        <w:rPr>
          <w:rFonts w:ascii="Palatino Linotype" w:eastAsia="Calibri" w:hAnsi="Palatino Linotype" w:cs="Times New Roman"/>
          <w:sz w:val="24"/>
          <w:szCs w:val="24"/>
        </w:rPr>
      </w:pPr>
      <w:r w:rsidRPr="00D211C4">
        <w:rPr>
          <w:rFonts w:ascii="Palatino Linotype" w:eastAsia="Calibri" w:hAnsi="Palatino Linotype" w:cs="Times New Roman"/>
          <w:sz w:val="24"/>
          <w:szCs w:val="24"/>
        </w:rPr>
        <w:t xml:space="preserve">Concretando, al no existir el acto generador de la información se encontraría imposibilitado a la entrega de información que no se tiene en los archivos del </w:t>
      </w:r>
      <w:r w:rsidRPr="00D211C4">
        <w:rPr>
          <w:rFonts w:ascii="Palatino Linotype" w:eastAsia="Calibri" w:hAnsi="Palatino Linotype" w:cs="Times New Roman"/>
          <w:b/>
          <w:sz w:val="24"/>
          <w:szCs w:val="24"/>
        </w:rPr>
        <w:t>Sujeto Obligado</w:t>
      </w:r>
      <w:r w:rsidRPr="00D211C4">
        <w:rPr>
          <w:rFonts w:ascii="Palatino Linotype" w:eastAsia="Calibri" w:hAnsi="Palatino Linotype" w:cs="Times New Roman"/>
          <w:sz w:val="24"/>
          <w:szCs w:val="24"/>
        </w:rPr>
        <w:t xml:space="preserve"> y, en conclusión, la información no podría obrar en los archivos del Sujeto Obligado si esta no fue generada.</w:t>
      </w:r>
    </w:p>
    <w:p w14:paraId="5000F37B" w14:textId="77777777" w:rsidR="009D552F" w:rsidRPr="00963F27" w:rsidRDefault="009D552F" w:rsidP="00E10868">
      <w:pPr>
        <w:spacing w:after="0" w:line="360" w:lineRule="auto"/>
        <w:jc w:val="both"/>
        <w:rPr>
          <w:rFonts w:ascii="Palatino Linotype" w:hAnsi="Palatino Linotype"/>
          <w:sz w:val="24"/>
          <w:szCs w:val="24"/>
        </w:rPr>
      </w:pPr>
    </w:p>
    <w:p w14:paraId="63B0E80F"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 xml:space="preserve">Ahora bien, en atención a lo dispuesto por los artículos 3, fracción XI y 12 </w:t>
      </w:r>
      <w:r w:rsidRPr="00D211C4">
        <w:rPr>
          <w:rFonts w:ascii="Palatino Linotype" w:eastAsia="Times New Roman" w:hAnsi="Palatino Linotype" w:cs="Arial"/>
          <w:bCs/>
          <w:sz w:val="24"/>
          <w:szCs w:val="24"/>
          <w:lang w:val="es-ES" w:eastAsia="es-ES"/>
        </w:rPr>
        <w:t>de la Ley de Transparencia y Acceso a la Información Pública del Estado de México y Municipios</w:t>
      </w:r>
      <w:r w:rsidRPr="00D211C4">
        <w:rPr>
          <w:rFonts w:ascii="Palatino Linotype" w:eastAsia="Times New Roman" w:hAnsi="Palatino Linotype" w:cs="Arial"/>
          <w:sz w:val="24"/>
          <w:szCs w:val="24"/>
          <w:lang w:val="es-ES" w:eastAsia="es-ES"/>
        </w:rPr>
        <w:t>, los cuales son del tenor literal siguiente:</w:t>
      </w:r>
    </w:p>
    <w:p w14:paraId="14C38555" w14:textId="77777777" w:rsidR="00E10868" w:rsidRPr="00D211C4" w:rsidRDefault="00E10868" w:rsidP="00E10868">
      <w:pPr>
        <w:spacing w:after="0" w:line="240" w:lineRule="auto"/>
        <w:ind w:left="567" w:right="567"/>
        <w:jc w:val="both"/>
        <w:rPr>
          <w:rFonts w:ascii="Palatino Linotype" w:eastAsia="Times New Roman" w:hAnsi="Palatino Linotype" w:cs="Times New Roman"/>
          <w:sz w:val="24"/>
          <w:szCs w:val="24"/>
          <w:lang w:val="es-ES" w:eastAsia="es-ES"/>
        </w:rPr>
      </w:pPr>
    </w:p>
    <w:p w14:paraId="2BDEC75A" w14:textId="77777777" w:rsidR="00E10868" w:rsidRPr="00D211C4" w:rsidRDefault="00E10868" w:rsidP="00E10868">
      <w:pPr>
        <w:spacing w:after="0" w:line="240" w:lineRule="auto"/>
        <w:ind w:left="851" w:right="851"/>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b/>
          <w:bCs/>
          <w:i/>
          <w:sz w:val="24"/>
          <w:szCs w:val="24"/>
          <w:lang w:val="es-ES" w:eastAsia="es-ES"/>
        </w:rPr>
        <w:lastRenderedPageBreak/>
        <w:t xml:space="preserve">Artículo 3.- </w:t>
      </w:r>
      <w:r w:rsidRPr="00D211C4">
        <w:rPr>
          <w:rFonts w:ascii="Palatino Linotype" w:eastAsia="Times New Roman" w:hAnsi="Palatino Linotype" w:cs="Times New Roman"/>
          <w:i/>
          <w:sz w:val="24"/>
          <w:szCs w:val="24"/>
          <w:lang w:val="es-ES" w:eastAsia="es-ES"/>
        </w:rPr>
        <w:t>Para los efectos de la presente Ley se entenderá por:</w:t>
      </w:r>
    </w:p>
    <w:p w14:paraId="1C928763" w14:textId="77777777" w:rsidR="00E10868" w:rsidRPr="00D211C4" w:rsidRDefault="00E10868" w:rsidP="00E10868">
      <w:pPr>
        <w:spacing w:after="0" w:line="240" w:lineRule="auto"/>
        <w:ind w:left="851" w:right="851"/>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i/>
          <w:sz w:val="24"/>
          <w:szCs w:val="24"/>
          <w:lang w:val="es-ES" w:eastAsia="es-ES"/>
        </w:rPr>
        <w:t>…</w:t>
      </w:r>
    </w:p>
    <w:p w14:paraId="3C60A394" w14:textId="77777777" w:rsidR="00E10868" w:rsidRPr="00D211C4" w:rsidRDefault="00E10868" w:rsidP="00E10868">
      <w:pPr>
        <w:spacing w:after="0" w:line="240" w:lineRule="auto"/>
        <w:ind w:left="851" w:right="851"/>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b/>
          <w:i/>
          <w:sz w:val="24"/>
          <w:szCs w:val="24"/>
          <w:lang w:val="es-ES" w:eastAsia="es-ES"/>
        </w:rPr>
        <w:t>XI.</w:t>
      </w:r>
      <w:r w:rsidRPr="00D211C4">
        <w:rPr>
          <w:rFonts w:ascii="Palatino Linotype" w:eastAsia="Times New Roman" w:hAnsi="Palatino Linotype" w:cs="Times New Roman"/>
          <w:i/>
          <w:sz w:val="24"/>
          <w:szCs w:val="24"/>
          <w:lang w:val="es-ES" w:eastAsia="es-ES"/>
        </w:rPr>
        <w:t xml:space="preserve"> </w:t>
      </w:r>
      <w:r w:rsidRPr="00D211C4">
        <w:rPr>
          <w:rFonts w:ascii="Palatino Linotype" w:eastAsia="Times New Roman" w:hAnsi="Palatino Linotype" w:cs="Times New Roman"/>
          <w:b/>
          <w:i/>
          <w:sz w:val="24"/>
          <w:szCs w:val="24"/>
          <w:lang w:val="es-ES" w:eastAsia="es-ES"/>
        </w:rPr>
        <w:t>Documento:</w:t>
      </w:r>
      <w:r w:rsidRPr="00D211C4">
        <w:rPr>
          <w:rFonts w:ascii="Palatino Linotype" w:eastAsia="Times New Roman" w:hAnsi="Palatino Linotype" w:cs="Times New Roman"/>
          <w:i/>
          <w:sz w:val="24"/>
          <w:szCs w:val="24"/>
          <w:lang w:val="es-ES" w:eastAsia="es-ES"/>
        </w:rPr>
        <w:t xml:space="preserve"> Los expedientes, reportes, estudios, actas, resoluciones, oficios, correspondencia, acuerdos, directivas, directrices, circulares, contratos, convenios, instructivos, notas, memorandos, estadísticas o bien, </w:t>
      </w:r>
      <w:r w:rsidRPr="00D211C4">
        <w:rPr>
          <w:rFonts w:ascii="Palatino Linotype" w:eastAsia="Times New Roman" w:hAnsi="Palatino Linotype" w:cs="Times New Roman"/>
          <w:b/>
          <w:i/>
          <w:sz w:val="24"/>
          <w:szCs w:val="24"/>
          <w:u w:val="single"/>
          <w:lang w:val="es-ES" w:eastAsia="es-ES"/>
        </w:rPr>
        <w:t>cualquier otro registro que documente el ejercicio de las facultades, funciones y competencias de los sujetos obligados, sus servidores públicos e integrantes, sin importar su fuente o fecha de elaboración.</w:t>
      </w:r>
      <w:r w:rsidRPr="00D211C4">
        <w:rPr>
          <w:rFonts w:ascii="Palatino Linotype" w:eastAsia="Times New Roman" w:hAnsi="Palatino Linotype" w:cs="Times New Roman"/>
          <w:i/>
          <w:sz w:val="24"/>
          <w:szCs w:val="24"/>
          <w:lang w:val="es-ES" w:eastAsia="es-ES"/>
        </w:rPr>
        <w:t xml:space="preserve"> Los documentos podrán estar en cualquier medio, sea escrito, impreso, sonoro, visual, electrónico, informático u holográfico;</w:t>
      </w:r>
    </w:p>
    <w:p w14:paraId="62702A99" w14:textId="77777777" w:rsidR="00E10868" w:rsidRPr="00D211C4" w:rsidRDefault="00E10868" w:rsidP="00E10868">
      <w:pPr>
        <w:spacing w:after="0" w:line="240" w:lineRule="auto"/>
        <w:ind w:left="851" w:right="851"/>
        <w:jc w:val="both"/>
        <w:rPr>
          <w:rFonts w:ascii="Palatino Linotype" w:eastAsia="Times New Roman" w:hAnsi="Palatino Linotype" w:cs="Times New Roman"/>
          <w:i/>
          <w:sz w:val="24"/>
          <w:szCs w:val="24"/>
          <w:lang w:val="es-ES" w:eastAsia="es-ES"/>
        </w:rPr>
      </w:pPr>
    </w:p>
    <w:p w14:paraId="041F1484" w14:textId="77777777" w:rsidR="00E10868" w:rsidRPr="00D211C4" w:rsidRDefault="00E10868" w:rsidP="00E10868">
      <w:pPr>
        <w:spacing w:after="0" w:line="240" w:lineRule="auto"/>
        <w:ind w:left="851" w:right="851"/>
        <w:jc w:val="both"/>
        <w:rPr>
          <w:rFonts w:ascii="Palatino Linotype" w:eastAsia="Times New Roman" w:hAnsi="Palatino Linotype" w:cs="Times New Roman"/>
          <w:bCs/>
          <w:i/>
          <w:sz w:val="24"/>
          <w:szCs w:val="24"/>
          <w:lang w:val="es-ES" w:eastAsia="es-ES"/>
        </w:rPr>
      </w:pPr>
      <w:r w:rsidRPr="00D211C4">
        <w:rPr>
          <w:rFonts w:ascii="Palatino Linotype" w:eastAsia="Times New Roman" w:hAnsi="Palatino Linotype" w:cs="Times New Roman"/>
          <w:b/>
          <w:bCs/>
          <w:i/>
          <w:sz w:val="24"/>
          <w:szCs w:val="24"/>
          <w:lang w:val="es-ES" w:eastAsia="es-ES"/>
        </w:rPr>
        <w:t>Artículo 4.</w:t>
      </w:r>
      <w:r w:rsidRPr="00D211C4">
        <w:rPr>
          <w:rFonts w:ascii="Palatino Linotype" w:eastAsia="Times New Roman" w:hAnsi="Palatino Linotype" w:cs="Times New Roman"/>
          <w:bCs/>
          <w:i/>
          <w:sz w:val="24"/>
          <w:szCs w:val="24"/>
          <w:lang w:val="es-ES"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762B2C4" w14:textId="77777777" w:rsidR="00E10868" w:rsidRPr="00D211C4" w:rsidRDefault="00E10868" w:rsidP="00E10868">
      <w:pPr>
        <w:spacing w:after="0" w:line="240" w:lineRule="auto"/>
        <w:ind w:left="851" w:right="851"/>
        <w:jc w:val="both"/>
        <w:rPr>
          <w:rFonts w:ascii="Palatino Linotype" w:eastAsia="Times New Roman" w:hAnsi="Palatino Linotype" w:cs="Times New Roman"/>
          <w:bCs/>
          <w:i/>
          <w:sz w:val="24"/>
          <w:szCs w:val="24"/>
          <w:lang w:val="es-ES" w:eastAsia="es-ES"/>
        </w:rPr>
      </w:pPr>
    </w:p>
    <w:p w14:paraId="6070E67D" w14:textId="77777777" w:rsidR="00E10868" w:rsidRPr="00D211C4" w:rsidRDefault="00E10868" w:rsidP="00E10868">
      <w:pPr>
        <w:spacing w:after="0" w:line="240" w:lineRule="auto"/>
        <w:ind w:left="851" w:right="851"/>
        <w:jc w:val="both"/>
        <w:rPr>
          <w:rFonts w:ascii="Palatino Linotype" w:eastAsia="Times New Roman" w:hAnsi="Palatino Linotype" w:cs="Times New Roman"/>
          <w:bCs/>
          <w:i/>
          <w:sz w:val="24"/>
          <w:szCs w:val="24"/>
          <w:lang w:val="es-ES" w:eastAsia="es-ES"/>
        </w:rPr>
      </w:pPr>
      <w:r w:rsidRPr="00D211C4">
        <w:rPr>
          <w:rFonts w:ascii="Palatino Linotype" w:eastAsia="Times New Roman" w:hAnsi="Palatino Linotype" w:cs="Times New Roman"/>
          <w:b/>
          <w:bCs/>
          <w:i/>
          <w:sz w:val="24"/>
          <w:szCs w:val="24"/>
          <w:u w:val="single"/>
          <w:lang w:val="es-ES" w:eastAsia="es-ES"/>
        </w:rPr>
        <w:t>Toda la información generada, obtenida, adquirida, transformada, administrada o en posesión de los sujetos obligados es pública y accesible de manera permanente a cualquier persona,</w:t>
      </w:r>
      <w:r w:rsidRPr="00D211C4">
        <w:rPr>
          <w:rFonts w:ascii="Palatino Linotype" w:eastAsia="Times New Roman" w:hAnsi="Palatino Linotype" w:cs="Times New Roman"/>
          <w:bCs/>
          <w:i/>
          <w:sz w:val="24"/>
          <w:szCs w:val="24"/>
          <w:lang w:val="es-ES" w:eastAsia="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64728B8" w14:textId="77777777" w:rsidR="00E10868" w:rsidRPr="00D211C4" w:rsidRDefault="00E10868" w:rsidP="00E10868">
      <w:pPr>
        <w:spacing w:after="0" w:line="240" w:lineRule="auto"/>
        <w:ind w:left="851" w:right="851"/>
        <w:jc w:val="both"/>
        <w:rPr>
          <w:rFonts w:ascii="Palatino Linotype" w:eastAsia="Times New Roman" w:hAnsi="Palatino Linotype" w:cs="Times New Roman"/>
          <w:bCs/>
          <w:i/>
          <w:sz w:val="24"/>
          <w:szCs w:val="24"/>
          <w:lang w:val="es-ES" w:eastAsia="es-ES"/>
        </w:rPr>
      </w:pPr>
    </w:p>
    <w:p w14:paraId="52F1F67B" w14:textId="77777777" w:rsidR="00E10868" w:rsidRPr="00D211C4" w:rsidRDefault="00E10868" w:rsidP="00E10868">
      <w:pPr>
        <w:spacing w:after="0" w:line="240" w:lineRule="auto"/>
        <w:ind w:left="851" w:right="851"/>
        <w:jc w:val="both"/>
        <w:rPr>
          <w:rFonts w:ascii="Palatino Linotype" w:eastAsia="Times New Roman" w:hAnsi="Palatino Linotype" w:cs="Times New Roman"/>
          <w:bCs/>
          <w:i/>
          <w:sz w:val="24"/>
          <w:szCs w:val="24"/>
          <w:lang w:val="es-ES" w:eastAsia="es-ES"/>
        </w:rPr>
      </w:pPr>
      <w:r w:rsidRPr="00D211C4">
        <w:rPr>
          <w:rFonts w:ascii="Palatino Linotype" w:eastAsia="Times New Roman" w:hAnsi="Palatino Linotype" w:cs="Times New Roman"/>
          <w:bCs/>
          <w:i/>
          <w:sz w:val="24"/>
          <w:szCs w:val="24"/>
          <w:lang w:val="es-ES" w:eastAsia="es-ES"/>
        </w:rPr>
        <w:t>Los sujetos obligados deben poner en práctica, políticas y programas de acceso a la información que se apeguen a criterios de publicidad, veracidad, oportunidad, precisión y suficiencia en beneficio de los solicitantes.</w:t>
      </w:r>
    </w:p>
    <w:p w14:paraId="2789AC25" w14:textId="77777777" w:rsidR="00E10868" w:rsidRPr="00D211C4" w:rsidRDefault="00E10868" w:rsidP="00E10868">
      <w:pPr>
        <w:spacing w:after="0" w:line="240" w:lineRule="auto"/>
        <w:ind w:left="851" w:right="851"/>
        <w:jc w:val="both"/>
        <w:rPr>
          <w:rFonts w:ascii="Palatino Linotype" w:eastAsia="Times New Roman" w:hAnsi="Palatino Linotype" w:cs="Times New Roman"/>
          <w:i/>
          <w:sz w:val="24"/>
          <w:szCs w:val="24"/>
          <w:lang w:val="es-ES" w:eastAsia="es-ES"/>
        </w:rPr>
      </w:pPr>
    </w:p>
    <w:p w14:paraId="679DCAA6" w14:textId="77777777" w:rsidR="00E10868" w:rsidRPr="00D211C4" w:rsidRDefault="00E10868" w:rsidP="00E10868">
      <w:pPr>
        <w:spacing w:after="0" w:line="240" w:lineRule="auto"/>
        <w:ind w:left="851" w:right="851"/>
        <w:jc w:val="both"/>
        <w:rPr>
          <w:rFonts w:ascii="Palatino Linotype" w:eastAsia="Times New Roman" w:hAnsi="Palatino Linotype" w:cs="Times New Roman"/>
          <w:i/>
          <w:sz w:val="24"/>
          <w:szCs w:val="24"/>
          <w:lang w:val="es-ES" w:eastAsia="es-ES"/>
        </w:rPr>
      </w:pPr>
      <w:r w:rsidRPr="00D211C4">
        <w:rPr>
          <w:rFonts w:ascii="Palatino Linotype" w:eastAsia="Times New Roman" w:hAnsi="Palatino Linotype" w:cs="Times New Roman"/>
          <w:b/>
          <w:i/>
          <w:sz w:val="24"/>
          <w:szCs w:val="24"/>
          <w:lang w:val="es-ES" w:eastAsia="es-ES"/>
        </w:rPr>
        <w:t>Artículo 12.</w:t>
      </w:r>
      <w:r w:rsidRPr="00D211C4">
        <w:rPr>
          <w:rFonts w:ascii="Palatino Linotype" w:eastAsia="Times New Roman" w:hAnsi="Palatino Linotype" w:cs="Times New Roman"/>
          <w:i/>
          <w:sz w:val="24"/>
          <w:szCs w:val="24"/>
          <w:lang w:val="es-ES" w:eastAsia="es-ES"/>
        </w:rPr>
        <w:t xml:space="preserve"> Quienes generen, recopilen, administren, manejen, procesen, archiven o conserven información pública serán responsables de la misma en los términos de las disposiciones jurídicas aplicables.</w:t>
      </w:r>
    </w:p>
    <w:p w14:paraId="2B743FE3" w14:textId="77777777" w:rsidR="00E10868" w:rsidRPr="00D211C4" w:rsidRDefault="00E10868" w:rsidP="00E10868">
      <w:pPr>
        <w:spacing w:after="0" w:line="240" w:lineRule="auto"/>
        <w:ind w:left="851" w:right="851"/>
        <w:jc w:val="both"/>
        <w:rPr>
          <w:rFonts w:ascii="Palatino Linotype" w:eastAsia="Times New Roman" w:hAnsi="Palatino Linotype" w:cs="Times New Roman"/>
          <w:i/>
          <w:sz w:val="24"/>
          <w:szCs w:val="24"/>
          <w:lang w:val="es-ES" w:eastAsia="es-ES"/>
        </w:rPr>
      </w:pPr>
    </w:p>
    <w:p w14:paraId="25C3AB6D" w14:textId="77777777" w:rsidR="00E10868" w:rsidRPr="00D211C4" w:rsidRDefault="00E10868" w:rsidP="00E10868">
      <w:pPr>
        <w:spacing w:after="0" w:line="240" w:lineRule="auto"/>
        <w:ind w:left="851" w:right="851"/>
        <w:jc w:val="both"/>
        <w:rPr>
          <w:rFonts w:ascii="Palatino Linotype" w:eastAsia="Times New Roman" w:hAnsi="Palatino Linotype" w:cs="Times New Roman"/>
          <w:i/>
          <w:sz w:val="24"/>
          <w:szCs w:val="24"/>
          <w:u w:val="single"/>
          <w:lang w:val="es-ES" w:eastAsia="es-ES"/>
        </w:rPr>
      </w:pPr>
      <w:r w:rsidRPr="00D211C4">
        <w:rPr>
          <w:rFonts w:ascii="Palatino Linotype" w:eastAsia="Times New Roman" w:hAnsi="Palatino Linotype" w:cs="Times New Roman"/>
          <w:b/>
          <w:i/>
          <w:sz w:val="24"/>
          <w:szCs w:val="24"/>
          <w:u w:val="single"/>
          <w:lang w:val="es-ES" w:eastAsia="es-ES"/>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211C4">
        <w:rPr>
          <w:rFonts w:ascii="Palatino Linotype" w:eastAsia="Times New Roman" w:hAnsi="Palatino Linotype" w:cs="Times New Roman"/>
          <w:i/>
          <w:sz w:val="24"/>
          <w:szCs w:val="24"/>
          <w:lang w:val="es-ES" w:eastAsia="es-ES"/>
        </w:rPr>
        <w:t>.</w:t>
      </w:r>
    </w:p>
    <w:p w14:paraId="5E9444C5" w14:textId="77777777" w:rsidR="00E10868" w:rsidRPr="00D211C4" w:rsidRDefault="00E10868" w:rsidP="00E10868">
      <w:pPr>
        <w:spacing w:after="0" w:line="240" w:lineRule="auto"/>
        <w:jc w:val="both"/>
        <w:rPr>
          <w:rFonts w:ascii="Palatino Linotype" w:eastAsia="Times New Roman" w:hAnsi="Palatino Linotype" w:cs="Times New Roman"/>
          <w:sz w:val="24"/>
          <w:szCs w:val="24"/>
          <w:lang w:val="es-ES" w:eastAsia="es-ES"/>
        </w:rPr>
      </w:pPr>
    </w:p>
    <w:p w14:paraId="791F210A" w14:textId="77777777" w:rsidR="00E10868" w:rsidRPr="00D211C4" w:rsidRDefault="00E10868" w:rsidP="00E10868">
      <w:pPr>
        <w:spacing w:after="0" w:line="360" w:lineRule="auto"/>
        <w:jc w:val="both"/>
        <w:rPr>
          <w:rFonts w:ascii="Palatino Linotype" w:eastAsia="Calibri" w:hAnsi="Palatino Linotype" w:cs="Arial"/>
          <w:color w:val="000000"/>
          <w:sz w:val="24"/>
          <w:szCs w:val="24"/>
          <w:lang w:val="es-ES_tradnl" w:eastAsia="es-MX"/>
        </w:rPr>
      </w:pPr>
    </w:p>
    <w:p w14:paraId="3A4376EB" w14:textId="77777777" w:rsidR="00E10868" w:rsidRPr="00D211C4" w:rsidRDefault="00E10868" w:rsidP="00E10868">
      <w:pPr>
        <w:spacing w:after="0" w:line="360" w:lineRule="auto"/>
        <w:jc w:val="both"/>
        <w:rPr>
          <w:rFonts w:ascii="Palatino Linotype" w:eastAsia="Calibri" w:hAnsi="Palatino Linotype" w:cs="Arial"/>
          <w:color w:val="000000"/>
          <w:sz w:val="24"/>
          <w:szCs w:val="24"/>
          <w:lang w:val="es-ES_tradnl" w:eastAsia="es-MX"/>
        </w:rPr>
      </w:pPr>
      <w:r w:rsidRPr="00D211C4">
        <w:rPr>
          <w:rFonts w:ascii="Palatino Linotype" w:eastAsia="Calibri" w:hAnsi="Palatino Linotype" w:cs="Arial"/>
          <w:color w:val="000000"/>
          <w:sz w:val="24"/>
          <w:szCs w:val="24"/>
          <w:lang w:val="es-ES_tradnl" w:eastAsia="es-MX"/>
        </w:rPr>
        <w:t>En síntesis, el derecho de acceso a la información pública se satisface en aquellos casos en que se entregue el soporte documental en que conste la información pública, toda vez que, los Sujetos Obligados</w:t>
      </w:r>
      <w:r w:rsidRPr="00D211C4">
        <w:rPr>
          <w:rFonts w:ascii="Palatino Linotype" w:eastAsia="Calibri" w:hAnsi="Palatino Linotype" w:cs="Arial"/>
          <w:b/>
          <w:color w:val="000000"/>
          <w:sz w:val="24"/>
          <w:szCs w:val="24"/>
          <w:lang w:val="es-ES_tradnl" w:eastAsia="es-MX"/>
        </w:rPr>
        <w:t xml:space="preserve"> </w:t>
      </w:r>
      <w:r w:rsidRPr="00D211C4">
        <w:rPr>
          <w:rFonts w:ascii="Palatino Linotype" w:eastAsia="Calibri" w:hAnsi="Palatino Linotype" w:cs="Arial"/>
          <w:color w:val="000000"/>
          <w:sz w:val="24"/>
          <w:szCs w:val="24"/>
          <w:lang w:val="es-ES_tradnl" w:eastAsia="es-MX"/>
        </w:rPr>
        <w:t xml:space="preserve">no tienen el deber de generar, poseer o administrar la información pública con el grado de detalle solicitado; esto es, que no tienen el deber de generar un documento </w:t>
      </w:r>
      <w:r w:rsidRPr="00D211C4">
        <w:rPr>
          <w:rFonts w:ascii="Palatino Linotype" w:eastAsia="Calibri" w:hAnsi="Palatino Linotype" w:cs="Arial"/>
          <w:i/>
          <w:color w:val="000000"/>
          <w:sz w:val="24"/>
          <w:szCs w:val="24"/>
          <w:lang w:val="es-ES_tradnl" w:eastAsia="es-MX"/>
        </w:rPr>
        <w:t>ad hoc</w:t>
      </w:r>
      <w:r w:rsidRPr="00D211C4">
        <w:rPr>
          <w:rFonts w:ascii="Palatino Linotype" w:eastAsia="Calibri" w:hAnsi="Palatino Linotype" w:cs="Arial"/>
          <w:color w:val="000000"/>
          <w:sz w:val="24"/>
          <w:szCs w:val="24"/>
          <w:lang w:val="es-ES_tradnl" w:eastAsia="es-MX"/>
        </w:rPr>
        <w:t>, para satisfacer el derecho de acceso a la información pública.</w:t>
      </w:r>
    </w:p>
    <w:p w14:paraId="4935D9A1" w14:textId="77777777" w:rsidR="00E10868" w:rsidRPr="00D211C4" w:rsidRDefault="00E10868" w:rsidP="00E10868">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p>
    <w:p w14:paraId="31EAE189" w14:textId="77777777" w:rsidR="00E10868" w:rsidRPr="00D211C4" w:rsidRDefault="00E10868" w:rsidP="00E10868">
      <w:pPr>
        <w:spacing w:after="0" w:line="360" w:lineRule="auto"/>
        <w:jc w:val="both"/>
        <w:rPr>
          <w:rFonts w:ascii="Palatino Linotype" w:eastAsia="Times New Roman" w:hAnsi="Palatino Linotype" w:cs="Palatino Linotype"/>
          <w:b/>
          <w:i/>
          <w:color w:val="000000"/>
          <w:sz w:val="28"/>
          <w:szCs w:val="24"/>
          <w:lang w:val="es-ES" w:eastAsia="es-ES"/>
        </w:rPr>
      </w:pPr>
      <w:r w:rsidRPr="00D211C4">
        <w:rPr>
          <w:rFonts w:ascii="Palatino Linotype" w:eastAsia="Times New Roman" w:hAnsi="Palatino Linotype" w:cs="Palatino Linotype"/>
          <w:b/>
          <w:i/>
          <w:color w:val="000000"/>
          <w:sz w:val="28"/>
          <w:szCs w:val="24"/>
          <w:lang w:val="es-ES" w:eastAsia="es-ES"/>
        </w:rPr>
        <w:t xml:space="preserve">De la Versión Pública </w:t>
      </w:r>
    </w:p>
    <w:p w14:paraId="1ADB1BC4"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 xml:space="preserve">Este Órgano Garante determina ordenar que la entrega de la información al </w:t>
      </w:r>
      <w:r w:rsidRPr="00D211C4">
        <w:rPr>
          <w:rFonts w:ascii="Palatino Linotype" w:eastAsia="Times New Roman" w:hAnsi="Palatino Linotype" w:cs="Arial"/>
          <w:b/>
          <w:sz w:val="24"/>
          <w:szCs w:val="24"/>
          <w:lang w:val="es-ES" w:eastAsia="es-ES"/>
        </w:rPr>
        <w:t>Recurrente</w:t>
      </w:r>
      <w:r w:rsidRPr="00D211C4">
        <w:rPr>
          <w:rFonts w:ascii="Palatino Linotype" w:eastAsia="Times New Roman" w:hAnsi="Palatino Linotype" w:cs="Arial"/>
          <w:sz w:val="24"/>
          <w:szCs w:val="24"/>
          <w:lang w:val="es-ES" w:eastAsia="es-ES"/>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62C4DD42"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35690984"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A este respecto, los artículos 3, fracciones IX, XX, XXI y XLV; 51 y 52, de la Ley de Transparencia y Acceso a la Información Pública del Estado de México y Municipios establecen:</w:t>
      </w:r>
    </w:p>
    <w:p w14:paraId="199ECCF2"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7C291808"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i/>
          <w:sz w:val="24"/>
          <w:szCs w:val="24"/>
          <w:lang w:val="es-ES" w:eastAsia="es-ES"/>
        </w:rPr>
        <w:lastRenderedPageBreak/>
        <w:t>“</w:t>
      </w:r>
      <w:r w:rsidRPr="00D211C4">
        <w:rPr>
          <w:rFonts w:ascii="Palatino Linotype" w:eastAsia="Times New Roman" w:hAnsi="Palatino Linotype" w:cs="Arial"/>
          <w:b/>
          <w:i/>
          <w:sz w:val="24"/>
          <w:szCs w:val="24"/>
          <w:lang w:val="es-ES" w:eastAsia="es-ES"/>
        </w:rPr>
        <w:t>Artículo 3.</w:t>
      </w:r>
      <w:r w:rsidRPr="00D211C4">
        <w:rPr>
          <w:rFonts w:ascii="Palatino Linotype" w:eastAsia="Times New Roman" w:hAnsi="Palatino Linotype" w:cs="Arial"/>
          <w:i/>
          <w:sz w:val="24"/>
          <w:szCs w:val="24"/>
          <w:lang w:val="es-ES" w:eastAsia="es-ES"/>
        </w:rPr>
        <w:t xml:space="preserve"> Para los efectos de la presente Ley se entenderá por: </w:t>
      </w:r>
    </w:p>
    <w:p w14:paraId="4F8BECFB"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i/>
          <w:sz w:val="24"/>
          <w:szCs w:val="24"/>
          <w:lang w:val="es-ES" w:eastAsia="es-ES"/>
        </w:rPr>
        <w:t>…</w:t>
      </w:r>
    </w:p>
    <w:p w14:paraId="460F3F9C"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IX</w:t>
      </w:r>
      <w:r w:rsidRPr="00D211C4">
        <w:rPr>
          <w:rFonts w:ascii="Palatino Linotype" w:eastAsia="Times New Roman" w:hAnsi="Palatino Linotype" w:cs="Arial"/>
          <w:i/>
          <w:sz w:val="24"/>
          <w:szCs w:val="24"/>
          <w:lang w:val="es-ES" w:eastAsia="es-ES"/>
        </w:rPr>
        <w:t xml:space="preserve">. </w:t>
      </w:r>
      <w:r w:rsidRPr="00D211C4">
        <w:rPr>
          <w:rFonts w:ascii="Palatino Linotype" w:eastAsia="Times New Roman" w:hAnsi="Palatino Linotype" w:cs="Arial"/>
          <w:b/>
          <w:i/>
          <w:sz w:val="24"/>
          <w:szCs w:val="24"/>
          <w:lang w:val="es-ES" w:eastAsia="es-ES"/>
        </w:rPr>
        <w:t>Datos personales:</w:t>
      </w:r>
      <w:r w:rsidRPr="00D211C4">
        <w:rPr>
          <w:rFonts w:ascii="Palatino Linotype" w:eastAsia="Times New Roman" w:hAnsi="Palatino Linotype" w:cs="Arial"/>
          <w:i/>
          <w:sz w:val="24"/>
          <w:szCs w:val="24"/>
          <w:lang w:val="es-ES" w:eastAsia="es-ES"/>
        </w:rPr>
        <w:t xml:space="preserve"> La información concerniente a una persona, identificada o identificable según lo dispuesto por la Ley de Protección de Datos Personales del Estado de México; </w:t>
      </w:r>
    </w:p>
    <w:p w14:paraId="52082920"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p>
    <w:p w14:paraId="1E1E8838"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XX. Información clasificada:</w:t>
      </w:r>
      <w:r w:rsidRPr="00D211C4">
        <w:rPr>
          <w:rFonts w:ascii="Palatino Linotype" w:eastAsia="Times New Roman" w:hAnsi="Palatino Linotype" w:cs="Arial"/>
          <w:i/>
          <w:sz w:val="24"/>
          <w:szCs w:val="24"/>
          <w:lang w:val="es-ES" w:eastAsia="es-ES"/>
        </w:rPr>
        <w:t xml:space="preserve"> Aquella considerada por la presente Ley como reservada o confidencial; </w:t>
      </w:r>
    </w:p>
    <w:p w14:paraId="145C8CC9"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p>
    <w:p w14:paraId="3D91B697"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XXI. Información confidencial:</w:t>
      </w:r>
      <w:r w:rsidRPr="00D211C4">
        <w:rPr>
          <w:rFonts w:ascii="Palatino Linotype" w:eastAsia="Times New Roman" w:hAnsi="Palatino Linotype" w:cs="Arial"/>
          <w:i/>
          <w:sz w:val="24"/>
          <w:szCs w:val="24"/>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A1681D8"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XLV. Versión pública:</w:t>
      </w:r>
      <w:r w:rsidRPr="00D211C4">
        <w:rPr>
          <w:rFonts w:ascii="Palatino Linotype" w:eastAsia="Times New Roman" w:hAnsi="Palatino Linotype" w:cs="Arial"/>
          <w:i/>
          <w:sz w:val="24"/>
          <w:szCs w:val="24"/>
          <w:lang w:val="es-ES" w:eastAsia="es-ES"/>
        </w:rPr>
        <w:t xml:space="preserve"> Documento en el que se elimine, suprime o borra la información clasificada como reservada o confidencial para permitir su acceso. </w:t>
      </w:r>
    </w:p>
    <w:p w14:paraId="6C7FFDC7"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p>
    <w:p w14:paraId="0537B1FC"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 xml:space="preserve">Artículo 51. </w:t>
      </w:r>
      <w:r w:rsidRPr="00D211C4">
        <w:rPr>
          <w:rFonts w:ascii="Palatino Linotype" w:eastAsia="Times New Roman" w:hAnsi="Palatino Linotype" w:cs="Arial"/>
          <w:i/>
          <w:sz w:val="24"/>
          <w:szCs w:val="24"/>
          <w:lang w:val="es-ES" w:eastAsia="es-ES"/>
        </w:rPr>
        <w:t xml:space="preserve">Los sujetos obligados designaran a un responsable para atender la Unidad de Transparencia, quien fungirá como enlace entre éstos y los solicitantes. Dicha Unidad será la encargada de tramitar internamente la solicitud de información </w:t>
      </w:r>
      <w:r w:rsidRPr="00D211C4">
        <w:rPr>
          <w:rFonts w:ascii="Palatino Linotype" w:eastAsia="Times New Roman" w:hAnsi="Palatino Linotype" w:cs="Arial"/>
          <w:b/>
          <w:i/>
          <w:sz w:val="24"/>
          <w:szCs w:val="24"/>
          <w:lang w:val="es-ES" w:eastAsia="es-ES"/>
        </w:rPr>
        <w:t>y tendrá la responsabilidad de verificar en cada caso que la misma no sea confidencial o reservada</w:t>
      </w:r>
      <w:r w:rsidRPr="00D211C4">
        <w:rPr>
          <w:rFonts w:ascii="Palatino Linotype" w:eastAsia="Times New Roman" w:hAnsi="Palatino Linotype" w:cs="Arial"/>
          <w:i/>
          <w:sz w:val="24"/>
          <w:szCs w:val="24"/>
          <w:lang w:val="es-ES" w:eastAsia="es-ES"/>
        </w:rPr>
        <w:t xml:space="preserve">. Dicha Unidad contará con las facultades internas necesarias para gestionar la atención a las solicitudes de información en los términos de la Ley General y la presente Ley. </w:t>
      </w:r>
    </w:p>
    <w:p w14:paraId="44B3B93C"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p>
    <w:p w14:paraId="3DD5FE7A"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Artículo 52.</w:t>
      </w:r>
      <w:r w:rsidRPr="00D211C4">
        <w:rPr>
          <w:rFonts w:ascii="Palatino Linotype" w:eastAsia="Times New Roman" w:hAnsi="Palatino Linotype" w:cs="Arial"/>
          <w:i/>
          <w:sz w:val="24"/>
          <w:szCs w:val="24"/>
          <w:lang w:val="es-ES"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55905354"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1CD9A285"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643C9C76"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D211C4">
        <w:rPr>
          <w:rFonts w:ascii="Palatino Linotype" w:eastAsia="Times New Roman" w:hAnsi="Palatino Linotype" w:cs="Arial"/>
          <w:b/>
          <w:sz w:val="24"/>
          <w:szCs w:val="24"/>
          <w:lang w:val="es-ES" w:eastAsia="es-ES"/>
        </w:rPr>
        <w:t>Registro Federal de Contribuyentes (RFC)</w:t>
      </w:r>
      <w:r w:rsidRPr="00D211C4">
        <w:rPr>
          <w:rFonts w:ascii="Palatino Linotype" w:eastAsia="Times New Roman" w:hAnsi="Palatino Linotype" w:cs="Arial"/>
          <w:sz w:val="24"/>
          <w:szCs w:val="24"/>
          <w:lang w:val="es-ES" w:eastAsia="es-ES"/>
        </w:rPr>
        <w:t xml:space="preserve">, la </w:t>
      </w:r>
      <w:r w:rsidRPr="00D211C4">
        <w:rPr>
          <w:rFonts w:ascii="Palatino Linotype" w:eastAsia="Times New Roman" w:hAnsi="Palatino Linotype" w:cs="Arial"/>
          <w:b/>
          <w:sz w:val="24"/>
          <w:szCs w:val="24"/>
          <w:lang w:val="es-ES" w:eastAsia="es-ES"/>
        </w:rPr>
        <w:t>Clave Única de Registro de Población (CURP)</w:t>
      </w:r>
      <w:r w:rsidRPr="00D211C4">
        <w:rPr>
          <w:rFonts w:ascii="Palatino Linotype" w:eastAsia="Times New Roman" w:hAnsi="Palatino Linotype" w:cs="Arial"/>
          <w:sz w:val="24"/>
          <w:szCs w:val="24"/>
          <w:lang w:val="es-ES" w:eastAsia="es-ES"/>
        </w:rPr>
        <w:t xml:space="preserve">, la </w:t>
      </w:r>
      <w:r w:rsidRPr="00D211C4">
        <w:rPr>
          <w:rFonts w:ascii="Palatino Linotype" w:eastAsia="Times New Roman" w:hAnsi="Palatino Linotype" w:cs="Arial"/>
          <w:b/>
          <w:sz w:val="24"/>
          <w:szCs w:val="24"/>
          <w:lang w:val="es-ES" w:eastAsia="es-ES"/>
        </w:rPr>
        <w:t>Clave de cualquier tipo de seguridad social</w:t>
      </w:r>
      <w:r w:rsidRPr="00D211C4">
        <w:rPr>
          <w:rFonts w:ascii="Palatino Linotype" w:eastAsia="Times New Roman" w:hAnsi="Palatino Linotype" w:cs="Arial"/>
          <w:sz w:val="24"/>
          <w:szCs w:val="24"/>
          <w:lang w:val="es-ES" w:eastAsia="es-ES"/>
        </w:rPr>
        <w:t xml:space="preserve"> (</w:t>
      </w:r>
      <w:r w:rsidRPr="00D211C4">
        <w:rPr>
          <w:rFonts w:ascii="Palatino Linotype" w:eastAsia="Times New Roman" w:hAnsi="Palatino Linotype" w:cs="Arial"/>
          <w:b/>
          <w:sz w:val="24"/>
          <w:szCs w:val="24"/>
          <w:lang w:val="es-ES" w:eastAsia="es-ES"/>
        </w:rPr>
        <w:t>ISSEMYM</w:t>
      </w:r>
      <w:r w:rsidRPr="00D211C4">
        <w:rPr>
          <w:rFonts w:ascii="Palatino Linotype" w:eastAsia="Times New Roman" w:hAnsi="Palatino Linotype" w:cs="Arial"/>
          <w:sz w:val="24"/>
          <w:szCs w:val="24"/>
          <w:lang w:val="es-ES" w:eastAsia="es-ES"/>
        </w:rPr>
        <w:t xml:space="preserve">, u otros), así como, los préstamos o descuentos que se le hagan al servidor público, que no se encuentren relacionados con los impuestos o la </w:t>
      </w:r>
      <w:r w:rsidRPr="00D211C4">
        <w:rPr>
          <w:rFonts w:ascii="Palatino Linotype" w:eastAsia="Times New Roman" w:hAnsi="Palatino Linotype" w:cs="Arial"/>
          <w:b/>
          <w:sz w:val="24"/>
          <w:szCs w:val="24"/>
          <w:lang w:val="es-ES" w:eastAsia="es-ES"/>
        </w:rPr>
        <w:t>cuotas</w:t>
      </w:r>
      <w:r w:rsidRPr="00D211C4">
        <w:rPr>
          <w:rFonts w:ascii="Palatino Linotype" w:eastAsia="Times New Roman" w:hAnsi="Palatino Linotype" w:cs="Arial"/>
          <w:sz w:val="24"/>
          <w:szCs w:val="24"/>
          <w:lang w:val="es-ES" w:eastAsia="es-ES"/>
        </w:rPr>
        <w:t xml:space="preserve"> por </w:t>
      </w:r>
      <w:r w:rsidRPr="00D211C4">
        <w:rPr>
          <w:rFonts w:ascii="Palatino Linotype" w:eastAsia="Times New Roman" w:hAnsi="Palatino Linotype" w:cs="Arial"/>
          <w:b/>
          <w:sz w:val="24"/>
          <w:szCs w:val="24"/>
          <w:lang w:val="es-ES" w:eastAsia="es-ES"/>
        </w:rPr>
        <w:t>seguridad social.</w:t>
      </w:r>
    </w:p>
    <w:p w14:paraId="044B3409"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5417F697"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 xml:space="preserve">Por cuanto hace al </w:t>
      </w:r>
      <w:r w:rsidRPr="00D211C4">
        <w:rPr>
          <w:rFonts w:ascii="Palatino Linotype" w:eastAsia="Times New Roman" w:hAnsi="Palatino Linotype" w:cs="Arial"/>
          <w:b/>
          <w:sz w:val="24"/>
          <w:szCs w:val="24"/>
          <w:lang w:val="es-ES" w:eastAsia="es-ES"/>
        </w:rPr>
        <w:t>Registro Federal de Contribuyentes de las personas físicas</w:t>
      </w:r>
      <w:r w:rsidRPr="00D211C4">
        <w:rPr>
          <w:rFonts w:ascii="Palatino Linotype" w:eastAsia="Times New Roman" w:hAnsi="Palatino Linotype" w:cs="Arial"/>
          <w:sz w:val="24"/>
          <w:szCs w:val="24"/>
          <w:lang w:val="es-ES" w:eastAsia="es-ES"/>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D211C4">
        <w:rPr>
          <w:rFonts w:ascii="Palatino Linotype" w:eastAsia="Times New Roman" w:hAnsi="Palatino Linotype" w:cs="Arial"/>
          <w:sz w:val="24"/>
          <w:szCs w:val="24"/>
          <w:lang w:val="es-ES" w:eastAsia="es-ES"/>
        </w:rPr>
        <w:t>homoclave</w:t>
      </w:r>
      <w:proofErr w:type="spellEnd"/>
      <w:r w:rsidRPr="00D211C4">
        <w:rPr>
          <w:rFonts w:ascii="Palatino Linotype" w:eastAsia="Times New Roman" w:hAnsi="Palatino Linotype" w:cs="Arial"/>
          <w:sz w:val="24"/>
          <w:szCs w:val="24"/>
          <w:lang w:val="es-ES" w:eastAsia="es-ES"/>
        </w:rPr>
        <w:t>; la cual para su obtención es necesario acreditar personalidad, fecha de nacimiento entre otros con documentos oficiales.</w:t>
      </w:r>
    </w:p>
    <w:p w14:paraId="365BD6F9"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7C52D94F"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Al respecto, el Instituto Nacional Transparencia, Acceso a la Información y Protección de Datos Personales (INAI) a través del Criterio 19/17, señala literalmente lo siguiente:</w:t>
      </w:r>
    </w:p>
    <w:p w14:paraId="11679726"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4E1E5290"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i/>
          <w:sz w:val="24"/>
          <w:szCs w:val="24"/>
          <w:lang w:val="es-ES" w:eastAsia="es-ES"/>
        </w:rPr>
        <w:lastRenderedPageBreak/>
        <w:t>“</w:t>
      </w:r>
      <w:r w:rsidRPr="00D211C4">
        <w:rPr>
          <w:rFonts w:ascii="Palatino Linotype" w:eastAsia="Times New Roman" w:hAnsi="Palatino Linotype" w:cs="Arial"/>
          <w:b/>
          <w:i/>
          <w:sz w:val="24"/>
          <w:szCs w:val="24"/>
          <w:lang w:val="es-ES" w:eastAsia="es-ES"/>
        </w:rPr>
        <w:t>Registro Federal de Contribuyentes (RFC) de personas físicas</w:t>
      </w:r>
      <w:r w:rsidRPr="00D211C4">
        <w:rPr>
          <w:rFonts w:ascii="Palatino Linotype" w:eastAsia="Times New Roman" w:hAnsi="Palatino Linotype" w:cs="Arial"/>
          <w:i/>
          <w:sz w:val="24"/>
          <w:szCs w:val="24"/>
          <w:lang w:val="es-ES" w:eastAsia="es-ES"/>
        </w:rPr>
        <w:t xml:space="preserve">. El RFC es una clave de carácter fiscal, </w:t>
      </w:r>
      <w:proofErr w:type="gramStart"/>
      <w:r w:rsidRPr="00D211C4">
        <w:rPr>
          <w:rFonts w:ascii="Palatino Linotype" w:eastAsia="Times New Roman" w:hAnsi="Palatino Linotype" w:cs="Arial"/>
          <w:i/>
          <w:sz w:val="24"/>
          <w:szCs w:val="24"/>
          <w:lang w:val="es-ES" w:eastAsia="es-ES"/>
        </w:rPr>
        <w:t>única</w:t>
      </w:r>
      <w:proofErr w:type="gramEnd"/>
      <w:r w:rsidRPr="00D211C4">
        <w:rPr>
          <w:rFonts w:ascii="Palatino Linotype" w:eastAsia="Times New Roman" w:hAnsi="Palatino Linotype" w:cs="Arial"/>
          <w:i/>
          <w:sz w:val="24"/>
          <w:szCs w:val="24"/>
          <w:lang w:val="es-ES" w:eastAsia="es-ES"/>
        </w:rPr>
        <w:t xml:space="preserve"> e irrepetible, que permite identificar al titular, su edad y fecha de nacimiento, por lo que es un dato personal de carácter confidencial.</w:t>
      </w:r>
    </w:p>
    <w:p w14:paraId="7C523C45"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79DF1AB9"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 xml:space="preserve">De lo anterior, se desprende que el Registro Federal de Contribuyentes se vincula al nombre de su titular, permitiendo identificar la edad de la persona, fecha de nacimiento, así como su </w:t>
      </w:r>
      <w:proofErr w:type="spellStart"/>
      <w:r w:rsidRPr="00D211C4">
        <w:rPr>
          <w:rFonts w:ascii="Palatino Linotype" w:eastAsia="Times New Roman" w:hAnsi="Palatino Linotype" w:cs="Arial"/>
          <w:sz w:val="24"/>
          <w:szCs w:val="24"/>
          <w:lang w:val="es-ES" w:eastAsia="es-ES"/>
        </w:rPr>
        <w:t>homoclave</w:t>
      </w:r>
      <w:proofErr w:type="spellEnd"/>
      <w:r w:rsidRPr="00D211C4">
        <w:rPr>
          <w:rFonts w:ascii="Palatino Linotype" w:eastAsia="Times New Roman" w:hAnsi="Palatino Linotype" w:cs="Arial"/>
          <w:sz w:val="24"/>
          <w:szCs w:val="24"/>
          <w:lang w:val="es-ES" w:eastAsia="es-ES"/>
        </w:rPr>
        <w:t>,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14:paraId="7F112E8E"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5133E775"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 xml:space="preserve">Por cuanto hace a la </w:t>
      </w:r>
      <w:r w:rsidRPr="00D211C4">
        <w:rPr>
          <w:rFonts w:ascii="Palatino Linotype" w:eastAsia="Times New Roman" w:hAnsi="Palatino Linotype" w:cs="Arial"/>
          <w:b/>
          <w:sz w:val="24"/>
          <w:szCs w:val="24"/>
          <w:lang w:val="es-ES" w:eastAsia="es-ES"/>
        </w:rPr>
        <w:t>Clave Única de Registro de Población</w:t>
      </w:r>
      <w:r w:rsidRPr="00D211C4">
        <w:rPr>
          <w:rFonts w:ascii="Palatino Linotype" w:eastAsia="Times New Roman" w:hAnsi="Palatino Linotype" w:cs="Arial"/>
          <w:sz w:val="24"/>
          <w:szCs w:val="24"/>
          <w:lang w:val="es-ES" w:eastAsia="es-ES"/>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4F4366AB"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67C68EED"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Lo anterior, tiene sustento en los artículos 86 y 91, de la Ley General de Población, la cual señala lo siguiente:</w:t>
      </w:r>
    </w:p>
    <w:p w14:paraId="47660E03" w14:textId="77777777" w:rsidR="00E10868" w:rsidRPr="00D211C4" w:rsidRDefault="00E10868" w:rsidP="00E10868">
      <w:pPr>
        <w:spacing w:after="0" w:line="276" w:lineRule="auto"/>
        <w:jc w:val="both"/>
        <w:rPr>
          <w:rFonts w:ascii="Palatino Linotype" w:eastAsia="Times New Roman" w:hAnsi="Palatino Linotype" w:cs="Arial"/>
          <w:sz w:val="24"/>
          <w:szCs w:val="24"/>
          <w:lang w:val="es-ES" w:eastAsia="es-ES"/>
        </w:rPr>
      </w:pPr>
    </w:p>
    <w:p w14:paraId="313462DB"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i/>
          <w:sz w:val="24"/>
          <w:szCs w:val="24"/>
          <w:lang w:val="es-ES" w:eastAsia="es-ES"/>
        </w:rPr>
        <w:t>“</w:t>
      </w:r>
      <w:r w:rsidRPr="00D211C4">
        <w:rPr>
          <w:rFonts w:ascii="Palatino Linotype" w:eastAsia="Times New Roman" w:hAnsi="Palatino Linotype" w:cs="Arial"/>
          <w:b/>
          <w:i/>
          <w:sz w:val="24"/>
          <w:szCs w:val="24"/>
          <w:lang w:val="es-ES" w:eastAsia="es-ES"/>
        </w:rPr>
        <w:t>Artículo 86.</w:t>
      </w:r>
      <w:r w:rsidRPr="00D211C4">
        <w:rPr>
          <w:rFonts w:ascii="Palatino Linotype" w:eastAsia="Times New Roman" w:hAnsi="Palatino Linotype" w:cs="Arial"/>
          <w:i/>
          <w:sz w:val="24"/>
          <w:szCs w:val="24"/>
          <w:lang w:val="es-ES" w:eastAsia="es-ES"/>
        </w:rPr>
        <w:t xml:space="preserve"> El Registro Nacional de Población tiene como finalidad registrar a cada una de las personas que integran la población del país, con los datos que permitan certificar y acreditar fehacientemente su identidad.</w:t>
      </w:r>
    </w:p>
    <w:p w14:paraId="41C13643"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p>
    <w:p w14:paraId="2C4B85DA"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lastRenderedPageBreak/>
        <w:t>Artículo 91.</w:t>
      </w:r>
      <w:r w:rsidRPr="00D211C4">
        <w:rPr>
          <w:rFonts w:ascii="Palatino Linotype" w:eastAsia="Times New Roman" w:hAnsi="Palatino Linotype" w:cs="Arial"/>
          <w:i/>
          <w:sz w:val="24"/>
          <w:szCs w:val="24"/>
          <w:lang w:val="es-ES" w:eastAsia="es-ES"/>
        </w:rPr>
        <w:t xml:space="preserve"> Al incorporar a una persona en el Registro Nacional de Población, se le asignará una clave que se denominará Clave Única de Registro de Población. Esta servirá para registrarla e identificarla en forma individual.”</w:t>
      </w:r>
    </w:p>
    <w:p w14:paraId="685ACA0B"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7E05FDA1"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6E0106F"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1CE35169"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Al respecto, el entonces Instituto Nacional de Transparencia, Acceso a la Información y Protección de Datos Personales (INAI) a través del Criterio orientador 18/17, señala literalmente lo siguiente:</w:t>
      </w:r>
    </w:p>
    <w:p w14:paraId="57B6EFE0"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201D5033"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Clave Única de Registro de Población (CURP).</w:t>
      </w:r>
      <w:r w:rsidRPr="00D211C4">
        <w:rPr>
          <w:rFonts w:ascii="Palatino Linotype" w:eastAsia="Times New Roman" w:hAnsi="Palatino Linotype" w:cs="Arial"/>
          <w:i/>
          <w:sz w:val="24"/>
          <w:szCs w:val="24"/>
          <w:lang w:val="es-ES" w:eastAsia="es-ES"/>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F9A769E" w14:textId="77777777" w:rsidR="00E10868" w:rsidRPr="00D211C4" w:rsidRDefault="00E10868" w:rsidP="00E10868">
      <w:pPr>
        <w:spacing w:after="0" w:line="276" w:lineRule="auto"/>
        <w:jc w:val="both"/>
        <w:rPr>
          <w:rFonts w:ascii="Palatino Linotype" w:eastAsia="Times New Roman" w:hAnsi="Palatino Linotype" w:cs="Arial"/>
          <w:sz w:val="24"/>
          <w:szCs w:val="24"/>
          <w:lang w:val="es-ES" w:eastAsia="es-ES"/>
        </w:rPr>
      </w:pPr>
    </w:p>
    <w:p w14:paraId="03C546D2"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lastRenderedPageBreak/>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23A9B57"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5D662328"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 xml:space="preserve">Por cuanto hace a la </w:t>
      </w:r>
      <w:r w:rsidRPr="00D211C4">
        <w:rPr>
          <w:rFonts w:ascii="Palatino Linotype" w:eastAsia="Times New Roman" w:hAnsi="Palatino Linotype" w:cs="Arial"/>
          <w:b/>
          <w:sz w:val="24"/>
          <w:szCs w:val="24"/>
          <w:lang w:val="es-ES" w:eastAsia="es-ES"/>
        </w:rPr>
        <w:t>Clave de cualquier tipo de seguridad social</w:t>
      </w:r>
      <w:r w:rsidRPr="00D211C4">
        <w:rPr>
          <w:rFonts w:ascii="Palatino Linotype" w:eastAsia="Times New Roman" w:hAnsi="Palatino Linotype" w:cs="Arial"/>
          <w:sz w:val="24"/>
          <w:szCs w:val="24"/>
          <w:lang w:val="es-ES" w:eastAsia="es-ES"/>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25FAB78"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1B41F0B0"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 xml:space="preserve">Respecto de los </w:t>
      </w:r>
      <w:r w:rsidRPr="00D211C4">
        <w:rPr>
          <w:rFonts w:ascii="Palatino Linotype" w:eastAsia="Times New Roman" w:hAnsi="Palatino Linotype" w:cs="Arial"/>
          <w:b/>
          <w:sz w:val="24"/>
          <w:szCs w:val="24"/>
          <w:lang w:val="es-ES" w:eastAsia="es-ES"/>
        </w:rPr>
        <w:t>préstamos o descuentos de carácter personal</w:t>
      </w:r>
      <w:r w:rsidRPr="00D211C4">
        <w:rPr>
          <w:rFonts w:ascii="Palatino Linotype" w:eastAsia="Times New Roman" w:hAnsi="Palatino Linotype" w:cs="Arial"/>
          <w:sz w:val="24"/>
          <w:szCs w:val="24"/>
          <w:lang w:val="es-ES" w:eastAsia="es-ES"/>
        </w:rPr>
        <w:t xml:space="preserve">, éstos no deben tener relación con la prestación del servicio; es decir, son confidenciales los préstamos o descuentos que se le hagan a la persona en los que no se involucren instituciones </w:t>
      </w:r>
      <w:r w:rsidRPr="00D211C4">
        <w:rPr>
          <w:rFonts w:ascii="Palatino Linotype" w:eastAsia="Times New Roman" w:hAnsi="Palatino Linotype" w:cs="Arial"/>
          <w:sz w:val="24"/>
          <w:szCs w:val="24"/>
          <w:lang w:val="es-ES" w:eastAsia="es-ES"/>
        </w:rPr>
        <w:lastRenderedPageBreak/>
        <w:t>públicas, en virtud de no favorecer en la transparencia y rendición de cuentas, sino, por el contrario con ello se violentaría la protección de información confidencial, porque incide en la intimidad de un individuo identificado.</w:t>
      </w:r>
    </w:p>
    <w:p w14:paraId="4BBB5E76"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6E23BC7E"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Por su parte, el artículo 84 de la Ley del Trabajo de los Servidores Públicos del Estado y Municipios, señala:</w:t>
      </w:r>
    </w:p>
    <w:p w14:paraId="6C030FA1"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ARTICULO 84.</w:t>
      </w:r>
      <w:r w:rsidRPr="00D211C4">
        <w:rPr>
          <w:rFonts w:ascii="Palatino Linotype" w:eastAsia="Times New Roman" w:hAnsi="Palatino Linotype" w:cs="Arial"/>
          <w:i/>
          <w:sz w:val="24"/>
          <w:szCs w:val="24"/>
          <w:lang w:val="es-ES" w:eastAsia="es-ES"/>
        </w:rPr>
        <w:t xml:space="preserve"> Sólo podrán hacerse retenciones, descuentos o deducciones al sueldo de los servidores públicos por concepto de:</w:t>
      </w:r>
    </w:p>
    <w:p w14:paraId="4C7B7605"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I.</w:t>
      </w:r>
      <w:r w:rsidRPr="00D211C4">
        <w:rPr>
          <w:rFonts w:ascii="Palatino Linotype" w:eastAsia="Times New Roman" w:hAnsi="Palatino Linotype" w:cs="Arial"/>
          <w:i/>
          <w:sz w:val="24"/>
          <w:szCs w:val="24"/>
          <w:lang w:val="es-ES" w:eastAsia="es-ES"/>
        </w:rPr>
        <w:t xml:space="preserve"> Gravámenes fiscales relacionados con el sueldo;</w:t>
      </w:r>
    </w:p>
    <w:p w14:paraId="376B7243"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II.</w:t>
      </w:r>
      <w:r w:rsidRPr="00D211C4">
        <w:rPr>
          <w:rFonts w:ascii="Palatino Linotype" w:eastAsia="Times New Roman" w:hAnsi="Palatino Linotype" w:cs="Arial"/>
          <w:i/>
          <w:sz w:val="24"/>
          <w:szCs w:val="24"/>
          <w:lang w:val="es-ES" w:eastAsia="es-ES"/>
        </w:rPr>
        <w:t xml:space="preserve"> Deudas contraídas con las instituciones públicas o dependencias por concepto de anticipos de sueldo, pagos hechos con exceso, errores o pérdidas debidamente comprobados;</w:t>
      </w:r>
    </w:p>
    <w:p w14:paraId="300B4304"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III.</w:t>
      </w:r>
      <w:r w:rsidRPr="00D211C4">
        <w:rPr>
          <w:rFonts w:ascii="Palatino Linotype" w:eastAsia="Times New Roman" w:hAnsi="Palatino Linotype" w:cs="Arial"/>
          <w:i/>
          <w:sz w:val="24"/>
          <w:szCs w:val="24"/>
          <w:lang w:val="es-ES" w:eastAsia="es-ES"/>
        </w:rPr>
        <w:t xml:space="preserve"> Cuotas sindicales;</w:t>
      </w:r>
    </w:p>
    <w:p w14:paraId="3B16BFA7"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IV.</w:t>
      </w:r>
      <w:r w:rsidRPr="00D211C4">
        <w:rPr>
          <w:rFonts w:ascii="Palatino Linotype" w:eastAsia="Times New Roman" w:hAnsi="Palatino Linotype" w:cs="Arial"/>
          <w:i/>
          <w:sz w:val="24"/>
          <w:szCs w:val="24"/>
          <w:lang w:val="es-ES" w:eastAsia="es-ES"/>
        </w:rPr>
        <w:t xml:space="preserve"> Cuotas de aportación a fondos para la constitución de cooperativas y de cajas de ahorro, siempre que el servidor público hubiese manifestado previamente, de manera expresa, su conformidad;</w:t>
      </w:r>
    </w:p>
    <w:p w14:paraId="72C34348"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V.</w:t>
      </w:r>
      <w:r w:rsidRPr="00D211C4">
        <w:rPr>
          <w:rFonts w:ascii="Palatino Linotype" w:eastAsia="Times New Roman" w:hAnsi="Palatino Linotype" w:cs="Arial"/>
          <w:i/>
          <w:sz w:val="24"/>
          <w:szCs w:val="24"/>
          <w:lang w:val="es-ES" w:eastAsia="es-ES"/>
        </w:rPr>
        <w:t xml:space="preserve"> Descuentos ordenados por el Instituto de Seguridad Social del Estado de México y Municipios, con motivo de cuotas y obligaciones contraídas con éste por los servidores públicos;</w:t>
      </w:r>
    </w:p>
    <w:p w14:paraId="47F90449"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VI.</w:t>
      </w:r>
      <w:r w:rsidRPr="00D211C4">
        <w:rPr>
          <w:rFonts w:ascii="Palatino Linotype" w:eastAsia="Times New Roman" w:hAnsi="Palatino Linotype" w:cs="Arial"/>
          <w:i/>
          <w:sz w:val="24"/>
          <w:szCs w:val="24"/>
          <w:lang w:val="es-ES" w:eastAsia="es-ES"/>
        </w:rPr>
        <w:t xml:space="preserve"> Obligaciones a cargo del servidor público con las que haya consentido, derivadas de la adquisición o del uso de habitaciones consideradas como de interés social;</w:t>
      </w:r>
    </w:p>
    <w:p w14:paraId="37264A59"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VII.</w:t>
      </w:r>
      <w:r w:rsidRPr="00D211C4">
        <w:rPr>
          <w:rFonts w:ascii="Palatino Linotype" w:eastAsia="Times New Roman" w:hAnsi="Palatino Linotype" w:cs="Arial"/>
          <w:i/>
          <w:sz w:val="24"/>
          <w:szCs w:val="24"/>
          <w:lang w:val="es-ES" w:eastAsia="es-ES"/>
        </w:rPr>
        <w:t xml:space="preserve"> Faltas de puntualidad o de asistencia injustificadas;</w:t>
      </w:r>
    </w:p>
    <w:p w14:paraId="52FF0C67"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VIII.</w:t>
      </w:r>
      <w:r w:rsidRPr="00D211C4">
        <w:rPr>
          <w:rFonts w:ascii="Palatino Linotype" w:eastAsia="Times New Roman" w:hAnsi="Palatino Linotype" w:cs="Arial"/>
          <w:i/>
          <w:sz w:val="24"/>
          <w:szCs w:val="24"/>
          <w:lang w:val="es-ES" w:eastAsia="es-ES"/>
        </w:rPr>
        <w:t xml:space="preserve"> Pensiones alimenticias ordenadas por la autoridad judicial; o</w:t>
      </w:r>
    </w:p>
    <w:p w14:paraId="1D8B9D9E"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IX.</w:t>
      </w:r>
      <w:r w:rsidRPr="00D211C4">
        <w:rPr>
          <w:rFonts w:ascii="Palatino Linotype" w:eastAsia="Times New Roman" w:hAnsi="Palatino Linotype" w:cs="Arial"/>
          <w:i/>
          <w:sz w:val="24"/>
          <w:szCs w:val="24"/>
          <w:lang w:val="es-ES" w:eastAsia="es-ES"/>
        </w:rPr>
        <w:t xml:space="preserve"> Cualquier otro convenido con instituciones de servicios y aceptado por el servidor público.</w:t>
      </w:r>
    </w:p>
    <w:p w14:paraId="102A73D8"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p>
    <w:p w14:paraId="47AAD6D9"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i/>
          <w:sz w:val="24"/>
          <w:szCs w:val="24"/>
          <w:lang w:val="es-ES" w:eastAsia="es-ES"/>
        </w:rPr>
        <w:t xml:space="preserve">El monto total de las retenciones, descuentos o deducciones no podrá exceder del 30% de la remuneración total, excepto en los casos a que se refieren las fracciones IV, V y VI de este artículo, en que podrán ser de hasta el 50%, salvo en los casos en </w:t>
      </w:r>
      <w:r w:rsidRPr="00D211C4">
        <w:rPr>
          <w:rFonts w:ascii="Palatino Linotype" w:eastAsia="Times New Roman" w:hAnsi="Palatino Linotype" w:cs="Arial"/>
          <w:i/>
          <w:sz w:val="24"/>
          <w:szCs w:val="24"/>
          <w:lang w:val="es-ES" w:eastAsia="es-ES"/>
        </w:rPr>
        <w:lastRenderedPageBreak/>
        <w:t>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00011136"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43FDF7F1"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011DC2A8"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6DC149CC" w14:textId="77777777" w:rsidR="00E10868" w:rsidRPr="00D211C4" w:rsidRDefault="00E10868" w:rsidP="00E10868">
      <w:pPr>
        <w:spacing w:after="0" w:line="360" w:lineRule="auto"/>
        <w:ind w:right="51"/>
        <w:jc w:val="both"/>
        <w:rPr>
          <w:rFonts w:ascii="Palatino Linotype" w:eastAsia="Times New Roman" w:hAnsi="Palatino Linotype" w:cs="Times New Roman"/>
          <w:sz w:val="24"/>
          <w:szCs w:val="14"/>
          <w:lang w:val="es-ES" w:eastAsia="es-ES"/>
        </w:rPr>
      </w:pPr>
      <w:r w:rsidRPr="00D211C4">
        <w:rPr>
          <w:rFonts w:ascii="Palatino Linotype" w:eastAsia="Palatino Linotype" w:hAnsi="Palatino Linotype" w:cs="Palatino Linotype"/>
          <w:sz w:val="24"/>
          <w:szCs w:val="24"/>
          <w:lang w:val="es-ES" w:eastAsia="es-ES"/>
        </w:rPr>
        <w:t xml:space="preserve">Igualmente, resulta importante destacar que el </w:t>
      </w:r>
      <w:r w:rsidRPr="00D211C4">
        <w:rPr>
          <w:rFonts w:ascii="Palatino Linotype" w:eastAsia="Palatino Linotype" w:hAnsi="Palatino Linotype" w:cs="Palatino Linotype"/>
          <w:b/>
          <w:i/>
          <w:sz w:val="24"/>
          <w:szCs w:val="24"/>
          <w:lang w:val="es-ES" w:eastAsia="es-ES"/>
        </w:rPr>
        <w:t>número de cuenta bancaria</w:t>
      </w:r>
      <w:r w:rsidRPr="00D211C4">
        <w:rPr>
          <w:rFonts w:ascii="Palatino Linotype" w:eastAsia="Palatino Linotype" w:hAnsi="Palatino Linotype" w:cs="Palatino Linotype"/>
          <w:b/>
          <w:sz w:val="24"/>
          <w:szCs w:val="24"/>
          <w:lang w:val="es-ES" w:eastAsia="es-ES"/>
        </w:rPr>
        <w:t xml:space="preserve"> de las personas físicas </w:t>
      </w:r>
      <w:r w:rsidRPr="00D211C4">
        <w:rPr>
          <w:rFonts w:ascii="Palatino Linotype" w:eastAsia="Palatino Linotype" w:hAnsi="Palatino Linotype" w:cs="Palatino Linotype"/>
          <w:sz w:val="24"/>
          <w:szCs w:val="24"/>
          <w:lang w:val="es-ES" w:eastAsia="es-ES"/>
        </w:rPr>
        <w:t>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B38FBBE" w14:textId="77777777" w:rsidR="00E10868" w:rsidRPr="00D211C4" w:rsidRDefault="00E10868" w:rsidP="00E10868">
      <w:pPr>
        <w:spacing w:after="0" w:line="360" w:lineRule="auto"/>
        <w:ind w:right="50"/>
        <w:jc w:val="both"/>
        <w:rPr>
          <w:rFonts w:ascii="Palatino Linotype" w:eastAsia="Palatino Linotype" w:hAnsi="Palatino Linotype" w:cs="Palatino Linotype"/>
          <w:sz w:val="24"/>
          <w:szCs w:val="24"/>
          <w:lang w:val="es-ES" w:eastAsia="es-ES"/>
        </w:rPr>
      </w:pPr>
    </w:p>
    <w:p w14:paraId="441E64F1" w14:textId="77777777" w:rsidR="00E10868" w:rsidRPr="00D211C4" w:rsidRDefault="00E10868" w:rsidP="00E10868">
      <w:pPr>
        <w:spacing w:after="0" w:line="360" w:lineRule="auto"/>
        <w:ind w:right="50"/>
        <w:jc w:val="both"/>
        <w:rPr>
          <w:rFonts w:ascii="Palatino Linotype" w:eastAsia="Palatino Linotype" w:hAnsi="Palatino Linotype" w:cs="Palatino Linotype"/>
          <w:sz w:val="24"/>
          <w:szCs w:val="24"/>
          <w:lang w:val="es-ES" w:eastAsia="es-ES"/>
        </w:rPr>
      </w:pPr>
      <w:r w:rsidRPr="00D211C4">
        <w:rPr>
          <w:rFonts w:ascii="Palatino Linotype" w:eastAsia="Palatino Linotype" w:hAnsi="Palatino Linotype" w:cs="Palatino Linotype"/>
          <w:sz w:val="24"/>
          <w:szCs w:val="24"/>
          <w:lang w:val="es-ES" w:eastAsia="es-ES"/>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5D133EE0" w14:textId="77777777" w:rsidR="00E10868" w:rsidRPr="00D211C4" w:rsidRDefault="00E10868" w:rsidP="00E10868">
      <w:pPr>
        <w:spacing w:after="0" w:line="360" w:lineRule="auto"/>
        <w:ind w:right="50"/>
        <w:jc w:val="both"/>
        <w:rPr>
          <w:rFonts w:ascii="Palatino Linotype" w:eastAsia="Palatino Linotype" w:hAnsi="Palatino Linotype" w:cs="Palatino Linotype"/>
          <w:sz w:val="24"/>
          <w:szCs w:val="24"/>
          <w:lang w:val="es-ES" w:eastAsia="es-ES"/>
        </w:rPr>
      </w:pPr>
    </w:p>
    <w:p w14:paraId="46600299" w14:textId="77777777" w:rsidR="00E10868" w:rsidRPr="00D211C4" w:rsidRDefault="00E10868" w:rsidP="00E10868">
      <w:pPr>
        <w:spacing w:after="0" w:line="360" w:lineRule="auto"/>
        <w:ind w:right="50"/>
        <w:jc w:val="both"/>
        <w:rPr>
          <w:rFonts w:ascii="Palatino Linotype" w:eastAsia="Palatino Linotype" w:hAnsi="Palatino Linotype" w:cs="Palatino Linotype"/>
          <w:sz w:val="24"/>
          <w:szCs w:val="24"/>
          <w:lang w:val="es-ES" w:eastAsia="es-ES"/>
        </w:rPr>
      </w:pPr>
      <w:r w:rsidRPr="00D211C4">
        <w:rPr>
          <w:rFonts w:ascii="Palatino Linotype" w:eastAsia="Palatino Linotype" w:hAnsi="Palatino Linotype" w:cs="Palatino Linotype"/>
          <w:sz w:val="24"/>
          <w:szCs w:val="24"/>
          <w:lang w:val="es-ES" w:eastAsia="es-ES"/>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6C507EA5" w14:textId="77777777" w:rsidR="00E10868" w:rsidRPr="00D211C4" w:rsidRDefault="00E10868" w:rsidP="00E10868">
      <w:pPr>
        <w:spacing w:after="0" w:line="360" w:lineRule="auto"/>
        <w:ind w:right="50"/>
        <w:jc w:val="both"/>
        <w:rPr>
          <w:rFonts w:ascii="Palatino Linotype" w:eastAsia="Palatino Linotype" w:hAnsi="Palatino Linotype" w:cs="Palatino Linotype"/>
          <w:sz w:val="24"/>
          <w:szCs w:val="24"/>
          <w:lang w:val="es-ES" w:eastAsia="es-ES"/>
        </w:rPr>
      </w:pPr>
    </w:p>
    <w:p w14:paraId="671782B0" w14:textId="77777777" w:rsidR="00E10868" w:rsidRPr="00D211C4" w:rsidRDefault="00E10868" w:rsidP="00E10868">
      <w:pPr>
        <w:spacing w:after="0" w:line="360" w:lineRule="auto"/>
        <w:ind w:right="50"/>
        <w:jc w:val="both"/>
        <w:rPr>
          <w:rFonts w:ascii="Palatino Linotype" w:eastAsia="Palatino Linotype" w:hAnsi="Palatino Linotype" w:cs="Palatino Linotype"/>
          <w:sz w:val="24"/>
          <w:szCs w:val="24"/>
          <w:lang w:val="es-ES" w:eastAsia="es-ES"/>
        </w:rPr>
      </w:pPr>
      <w:r w:rsidRPr="00D211C4">
        <w:rPr>
          <w:rFonts w:ascii="Palatino Linotype" w:eastAsia="Palatino Linotype" w:hAnsi="Palatino Linotype" w:cs="Palatino Linotype"/>
          <w:sz w:val="24"/>
          <w:szCs w:val="24"/>
          <w:lang w:val="es-ES" w:eastAsia="es-ES"/>
        </w:rPr>
        <w:t xml:space="preserve">En esa virtud, este Pleno determina que dicha información no puede ser del dominio público, toda vez que se podría dar un uso inadecuado a la misma o cometer algún ilícito o fraude como ya ha sido expuesto. </w:t>
      </w:r>
    </w:p>
    <w:p w14:paraId="0BFD98CB" w14:textId="77777777" w:rsidR="00E10868" w:rsidRPr="00D211C4" w:rsidRDefault="00E10868" w:rsidP="00E10868">
      <w:pPr>
        <w:spacing w:after="0" w:line="360" w:lineRule="auto"/>
        <w:ind w:right="50"/>
        <w:jc w:val="both"/>
        <w:rPr>
          <w:rFonts w:ascii="Palatino Linotype" w:eastAsia="Palatino Linotype" w:hAnsi="Palatino Linotype" w:cs="Palatino Linotype"/>
          <w:sz w:val="24"/>
          <w:szCs w:val="24"/>
          <w:lang w:val="es-ES" w:eastAsia="es-ES"/>
        </w:rPr>
      </w:pPr>
    </w:p>
    <w:p w14:paraId="1ADB6B15" w14:textId="77777777" w:rsidR="00E10868" w:rsidRPr="00D211C4" w:rsidRDefault="00E10868" w:rsidP="00E10868">
      <w:pPr>
        <w:spacing w:after="0" w:line="360" w:lineRule="auto"/>
        <w:ind w:right="50"/>
        <w:jc w:val="both"/>
        <w:rPr>
          <w:rFonts w:ascii="Palatino Linotype" w:eastAsia="Palatino Linotype" w:hAnsi="Palatino Linotype" w:cs="Palatino Linotype"/>
          <w:sz w:val="24"/>
          <w:szCs w:val="24"/>
          <w:lang w:val="es-ES" w:eastAsia="es-ES"/>
        </w:rPr>
      </w:pPr>
      <w:r w:rsidRPr="00D211C4">
        <w:rPr>
          <w:rFonts w:ascii="Palatino Linotype" w:eastAsia="Palatino Linotype" w:hAnsi="Palatino Linotype" w:cs="Palatino Linotype"/>
          <w:sz w:val="24"/>
          <w:szCs w:val="24"/>
          <w:lang w:val="es-ES" w:eastAsia="es-ES"/>
        </w:rPr>
        <w:t>Es por esta razón que se debe omitir el o los números de cuentas bancarias de particulares en las versiones públicas, para ser entregadas.</w:t>
      </w:r>
    </w:p>
    <w:p w14:paraId="6EA7B51B" w14:textId="77777777" w:rsidR="00E10868" w:rsidRPr="00D211C4" w:rsidRDefault="00E10868" w:rsidP="00E10868">
      <w:pPr>
        <w:spacing w:after="0" w:line="360" w:lineRule="auto"/>
        <w:ind w:right="50"/>
        <w:jc w:val="both"/>
        <w:rPr>
          <w:rFonts w:ascii="Palatino Linotype" w:eastAsia="Palatino Linotype" w:hAnsi="Palatino Linotype" w:cs="Palatino Linotype"/>
          <w:sz w:val="24"/>
          <w:szCs w:val="24"/>
          <w:lang w:val="es-ES" w:eastAsia="es-ES"/>
        </w:rPr>
      </w:pPr>
    </w:p>
    <w:p w14:paraId="32DBBAA8" w14:textId="77777777" w:rsidR="00E10868" w:rsidRPr="00D211C4" w:rsidRDefault="00E10868" w:rsidP="00E10868">
      <w:pPr>
        <w:spacing w:after="0" w:line="360" w:lineRule="auto"/>
        <w:ind w:right="50"/>
        <w:jc w:val="both"/>
        <w:rPr>
          <w:rFonts w:ascii="Palatino Linotype" w:eastAsia="Palatino Linotype" w:hAnsi="Palatino Linotype" w:cs="Palatino Linotype"/>
          <w:sz w:val="24"/>
          <w:szCs w:val="24"/>
          <w:lang w:val="es-ES" w:eastAsia="es-ES"/>
        </w:rPr>
      </w:pPr>
      <w:r w:rsidRPr="00D211C4">
        <w:rPr>
          <w:rFonts w:ascii="Palatino Linotype" w:eastAsia="Palatino Linotype" w:hAnsi="Palatino Linotype" w:cs="Palatino Linotype"/>
          <w:sz w:val="24"/>
          <w:szCs w:val="24"/>
          <w:lang w:val="es-ES" w:eastAsia="es-ES"/>
        </w:rPr>
        <w:t>Lo anterior, no es así tratándose de las cuentas bancarias o claves interbancarias de los Sujetos Obligados ya que su publicidad cede a la rendición de cuentas al transparentar la forma en que son administrados los recursos públicos.</w:t>
      </w:r>
    </w:p>
    <w:p w14:paraId="32947D99" w14:textId="77777777" w:rsidR="00E10868" w:rsidRPr="00D211C4" w:rsidRDefault="00E10868" w:rsidP="00E10868">
      <w:pPr>
        <w:spacing w:after="0" w:line="360" w:lineRule="auto"/>
        <w:ind w:right="50"/>
        <w:jc w:val="both"/>
        <w:rPr>
          <w:rFonts w:ascii="Palatino Linotype" w:eastAsia="Palatino Linotype" w:hAnsi="Palatino Linotype" w:cs="Palatino Linotype"/>
          <w:sz w:val="24"/>
          <w:szCs w:val="24"/>
          <w:lang w:val="es-ES" w:eastAsia="es-ES"/>
        </w:rPr>
      </w:pPr>
    </w:p>
    <w:p w14:paraId="05A323C3" w14:textId="77777777" w:rsidR="00E10868" w:rsidRPr="00D211C4" w:rsidRDefault="00E10868" w:rsidP="00E10868">
      <w:pPr>
        <w:spacing w:after="0" w:line="360" w:lineRule="auto"/>
        <w:ind w:right="50"/>
        <w:jc w:val="both"/>
        <w:rPr>
          <w:rFonts w:ascii="Palatino Linotype" w:eastAsia="Palatino Linotype" w:hAnsi="Palatino Linotype" w:cs="Palatino Linotype"/>
          <w:sz w:val="24"/>
          <w:szCs w:val="24"/>
          <w:lang w:val="es-ES" w:eastAsia="es-ES"/>
        </w:rPr>
      </w:pPr>
      <w:r w:rsidRPr="00D211C4">
        <w:rPr>
          <w:rFonts w:ascii="Palatino Linotype" w:eastAsia="Palatino Linotype" w:hAnsi="Palatino Linotype" w:cs="Palatino Linotype"/>
          <w:sz w:val="24"/>
          <w:szCs w:val="24"/>
          <w:lang w:val="es-ES" w:eastAsia="es-ES"/>
        </w:rPr>
        <w:t>Lo argumentado encuentra sustento en los criterios 10/17 y 11/17 emitidos por el Instituto Nacional de Transparencia, Acceso a la Información y Protección de Datos Personales, INAI, que llevan por rubro y texto los siguientes:</w:t>
      </w:r>
    </w:p>
    <w:p w14:paraId="5E9FA6C3" w14:textId="77777777" w:rsidR="00E10868" w:rsidRPr="00D211C4" w:rsidRDefault="00E10868" w:rsidP="00E10868">
      <w:pPr>
        <w:spacing w:after="0" w:line="360" w:lineRule="auto"/>
        <w:ind w:right="50"/>
        <w:jc w:val="both"/>
        <w:rPr>
          <w:rFonts w:ascii="Palatino Linotype" w:eastAsia="Palatino Linotype" w:hAnsi="Palatino Linotype" w:cs="Palatino Linotype"/>
          <w:sz w:val="24"/>
          <w:szCs w:val="24"/>
          <w:lang w:val="es-ES" w:eastAsia="es-ES"/>
        </w:rPr>
      </w:pPr>
    </w:p>
    <w:p w14:paraId="2DCD6626" w14:textId="77777777" w:rsidR="00E10868" w:rsidRPr="00D211C4" w:rsidRDefault="00E10868" w:rsidP="00E10868">
      <w:pPr>
        <w:spacing w:after="0" w:line="276" w:lineRule="auto"/>
        <w:ind w:left="851" w:right="900"/>
        <w:jc w:val="both"/>
        <w:rPr>
          <w:rFonts w:ascii="Palatino Linotype" w:eastAsia="Palatino Linotype" w:hAnsi="Palatino Linotype" w:cs="Palatino Linotype"/>
          <w:i/>
          <w:sz w:val="24"/>
          <w:szCs w:val="24"/>
          <w:lang w:val="es-ES" w:eastAsia="es-ES"/>
        </w:rPr>
      </w:pPr>
      <w:r w:rsidRPr="00D211C4">
        <w:rPr>
          <w:rFonts w:ascii="Palatino Linotype" w:eastAsia="Palatino Linotype" w:hAnsi="Palatino Linotype" w:cs="Palatino Linotype"/>
          <w:b/>
          <w:i/>
          <w:sz w:val="24"/>
          <w:szCs w:val="24"/>
          <w:lang w:val="es-ES" w:eastAsia="es-ES"/>
        </w:rPr>
        <w:t>“Cuentas bancarias y/o CLABE interbancaria de personas físicas y morales privadas.</w:t>
      </w:r>
      <w:r w:rsidRPr="00D211C4">
        <w:rPr>
          <w:rFonts w:ascii="Palatino Linotype" w:eastAsia="Palatino Linotype" w:hAnsi="Palatino Linotype" w:cs="Palatino Linotype"/>
          <w:i/>
          <w:sz w:val="24"/>
          <w:szCs w:val="24"/>
          <w:lang w:val="es-ES" w:eastAsia="es-ES"/>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BD49B71" w14:textId="77777777" w:rsidR="00E10868" w:rsidRPr="00D211C4" w:rsidRDefault="00E10868" w:rsidP="00E10868">
      <w:pPr>
        <w:spacing w:after="0" w:line="276" w:lineRule="auto"/>
        <w:ind w:left="851" w:right="900"/>
        <w:jc w:val="both"/>
        <w:rPr>
          <w:rFonts w:ascii="Palatino Linotype" w:eastAsia="Palatino Linotype" w:hAnsi="Palatino Linotype" w:cs="Palatino Linotype"/>
          <w:i/>
          <w:sz w:val="24"/>
          <w:szCs w:val="24"/>
          <w:lang w:val="es-ES" w:eastAsia="es-ES"/>
        </w:rPr>
      </w:pPr>
      <w:r w:rsidRPr="00D211C4">
        <w:rPr>
          <w:rFonts w:ascii="Palatino Linotype" w:eastAsia="Palatino Linotype" w:hAnsi="Palatino Linotype" w:cs="Palatino Linotype"/>
          <w:b/>
          <w:i/>
          <w:sz w:val="24"/>
          <w:szCs w:val="24"/>
          <w:lang w:val="es-ES" w:eastAsia="es-ES"/>
        </w:rPr>
        <w:t>Cuentas bancarias y/o CLABE interbancaria de sujetos obligados que reciben y/o transfieren recursos públicos, son información pública</w:t>
      </w:r>
      <w:r w:rsidRPr="00D211C4">
        <w:rPr>
          <w:rFonts w:ascii="Palatino Linotype" w:eastAsia="Palatino Linotype" w:hAnsi="Palatino Linotype" w:cs="Palatino Linotype"/>
          <w:i/>
          <w:sz w:val="24"/>
          <w:szCs w:val="24"/>
          <w:lang w:val="es-ES" w:eastAsia="es-ES"/>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65C1D82" w14:textId="77777777" w:rsidR="00E10868" w:rsidRPr="00D211C4" w:rsidRDefault="00E10868" w:rsidP="00E10868">
      <w:pPr>
        <w:spacing w:after="0" w:line="360" w:lineRule="auto"/>
        <w:ind w:left="851" w:right="900"/>
        <w:jc w:val="both"/>
        <w:rPr>
          <w:rFonts w:ascii="Palatino Linotype" w:eastAsia="Palatino Linotype" w:hAnsi="Palatino Linotype" w:cs="Palatino Linotype"/>
          <w:i/>
          <w:sz w:val="24"/>
          <w:szCs w:val="24"/>
          <w:lang w:val="es-ES" w:eastAsia="es-ES"/>
        </w:rPr>
      </w:pPr>
    </w:p>
    <w:p w14:paraId="76E4EDCC" w14:textId="77777777" w:rsidR="00E10868" w:rsidRPr="00D211C4" w:rsidRDefault="00E10868" w:rsidP="00E10868">
      <w:pPr>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D211C4">
        <w:rPr>
          <w:rFonts w:ascii="Palatino Linotype" w:eastAsia="Calibri" w:hAnsi="Palatino Linotype" w:cs="Arial"/>
          <w:sz w:val="24"/>
          <w:szCs w:val="24"/>
          <w:lang w:val="es-ES"/>
        </w:rPr>
        <w:t xml:space="preserve">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 </w:t>
      </w:r>
    </w:p>
    <w:p w14:paraId="4783A8B0" w14:textId="77777777" w:rsidR="00E10868" w:rsidRPr="00D211C4" w:rsidRDefault="00E10868" w:rsidP="00E10868">
      <w:pPr>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p>
    <w:p w14:paraId="20EB5243" w14:textId="77777777" w:rsidR="00E10868" w:rsidRPr="00D211C4" w:rsidRDefault="00E10868" w:rsidP="00E10868">
      <w:pPr>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D211C4">
        <w:rPr>
          <w:rFonts w:ascii="Palatino Linotype" w:eastAsia="Calibri" w:hAnsi="Palatino Linotype" w:cs="Arial"/>
          <w:sz w:val="24"/>
          <w:szCs w:val="24"/>
          <w:lang w:val="es-ES"/>
        </w:rPr>
        <w:t xml:space="preserve">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w:t>
      </w:r>
      <w:r w:rsidRPr="00D211C4">
        <w:rPr>
          <w:rFonts w:ascii="Palatino Linotype" w:eastAsia="Calibri" w:hAnsi="Palatino Linotype" w:cs="Arial"/>
          <w:sz w:val="24"/>
          <w:szCs w:val="24"/>
          <w:lang w:val="es-ES"/>
        </w:rPr>
        <w:lastRenderedPageBreak/>
        <w:t xml:space="preserve">o símbolos que no revelan datos personales, no reviste el carácter de confidencial, al no dar por sí solo acceso a datos personales. </w:t>
      </w:r>
    </w:p>
    <w:p w14:paraId="7EBFA482" w14:textId="77777777" w:rsidR="00E10868" w:rsidRPr="00D211C4" w:rsidRDefault="00E10868" w:rsidP="00E10868">
      <w:pPr>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p>
    <w:p w14:paraId="19171D12" w14:textId="77777777" w:rsidR="00E10868" w:rsidRPr="00D211C4" w:rsidRDefault="00E10868" w:rsidP="00E10868">
      <w:pPr>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D211C4">
        <w:rPr>
          <w:rFonts w:ascii="Palatino Linotype" w:eastAsia="Calibri" w:hAnsi="Palatino Linotype" w:cs="Arial"/>
          <w:sz w:val="24"/>
          <w:szCs w:val="24"/>
          <w:lang w:val="es-ES"/>
        </w:rPr>
        <w:t xml:space="preserve">Lo anterior, toma sustento en el Criterio 06/19, emitido por el Instituto Nacional de Transparencia, Acceso a la Información y Protección de Datos Personales, que establece lo siguiente: </w:t>
      </w:r>
    </w:p>
    <w:p w14:paraId="26C2E92C" w14:textId="77777777" w:rsidR="00E10868" w:rsidRPr="00D211C4" w:rsidRDefault="00E10868" w:rsidP="00E10868">
      <w:pPr>
        <w:spacing w:after="0" w:line="360" w:lineRule="auto"/>
        <w:ind w:left="851" w:right="851"/>
        <w:jc w:val="both"/>
        <w:rPr>
          <w:rFonts w:ascii="Palatino Linotype" w:eastAsia="Calibri" w:hAnsi="Palatino Linotype" w:cs="Arial"/>
          <w:i/>
        </w:rPr>
      </w:pPr>
      <w:r w:rsidRPr="00D211C4">
        <w:rPr>
          <w:rFonts w:ascii="Palatino Linotype" w:eastAsia="Calibri" w:hAnsi="Palatino Linotype" w:cs="Arial"/>
          <w:i/>
        </w:rPr>
        <w:t>“</w:t>
      </w:r>
      <w:r w:rsidRPr="00D211C4">
        <w:rPr>
          <w:rFonts w:ascii="Palatino Linotype" w:eastAsia="Calibri" w:hAnsi="Palatino Linotype" w:cs="Arial"/>
          <w:b/>
          <w:i/>
        </w:rPr>
        <w:t>Número de empleado.</w:t>
      </w:r>
      <w:r w:rsidRPr="00D211C4">
        <w:rPr>
          <w:rFonts w:ascii="Palatino Linotype" w:eastAsia="Calibri" w:hAnsi="Palatino Linotype" w:cs="Arial"/>
          <w:i/>
        </w:rPr>
        <w:t xml:space="preserve">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 </w:t>
      </w:r>
    </w:p>
    <w:p w14:paraId="1E780837" w14:textId="77777777" w:rsidR="00E10868" w:rsidRPr="00D211C4" w:rsidRDefault="00E10868" w:rsidP="00E10868">
      <w:pPr>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p>
    <w:p w14:paraId="7DDFE78A" w14:textId="77777777" w:rsidR="00E10868" w:rsidRPr="00D211C4" w:rsidRDefault="00E10868" w:rsidP="00E10868">
      <w:pPr>
        <w:autoSpaceDE w:val="0"/>
        <w:autoSpaceDN w:val="0"/>
        <w:adjustRightInd w:val="0"/>
        <w:spacing w:after="0" w:line="360" w:lineRule="auto"/>
        <w:ind w:right="49"/>
        <w:contextualSpacing/>
        <w:jc w:val="both"/>
        <w:rPr>
          <w:rFonts w:ascii="Palatino Linotype" w:eastAsia="Calibri" w:hAnsi="Palatino Linotype" w:cs="Arial"/>
          <w:sz w:val="24"/>
          <w:szCs w:val="24"/>
        </w:rPr>
      </w:pPr>
      <w:r w:rsidRPr="00D211C4">
        <w:rPr>
          <w:rFonts w:ascii="Palatino Linotype" w:eastAsia="Calibri" w:hAnsi="Palatino Linotype" w:cs="Arial"/>
          <w:sz w:val="24"/>
          <w:szCs w:val="24"/>
          <w:lang w:val="es-ES"/>
        </w:rPr>
        <w:t>Así, se colige que solamente procederá la clasificación del número de empleado, cuando se integre con datos personales de los servidores públicos o funcione como clave de acceso que no requiera una contraseña para ingresar a sistemas o bases de datos.</w:t>
      </w:r>
    </w:p>
    <w:p w14:paraId="11C296DE" w14:textId="77777777" w:rsidR="00E10868" w:rsidRPr="00D211C4" w:rsidRDefault="00E10868" w:rsidP="00E10868">
      <w:pPr>
        <w:autoSpaceDE w:val="0"/>
        <w:autoSpaceDN w:val="0"/>
        <w:adjustRightInd w:val="0"/>
        <w:spacing w:after="0" w:line="360" w:lineRule="auto"/>
        <w:ind w:right="49"/>
        <w:contextualSpacing/>
        <w:jc w:val="both"/>
        <w:rPr>
          <w:rFonts w:ascii="Palatino Linotype" w:eastAsia="Calibri" w:hAnsi="Palatino Linotype" w:cs="Arial"/>
          <w:sz w:val="24"/>
          <w:szCs w:val="24"/>
        </w:rPr>
      </w:pPr>
    </w:p>
    <w:p w14:paraId="71226E54" w14:textId="77777777" w:rsidR="00E10868" w:rsidRPr="00D211C4" w:rsidRDefault="00E10868" w:rsidP="00E10868">
      <w:pPr>
        <w:autoSpaceDE w:val="0"/>
        <w:autoSpaceDN w:val="0"/>
        <w:adjustRightInd w:val="0"/>
        <w:spacing w:after="0" w:line="360" w:lineRule="auto"/>
        <w:ind w:right="49"/>
        <w:contextualSpacing/>
        <w:jc w:val="both"/>
        <w:rPr>
          <w:rFonts w:ascii="Palatino Linotype" w:eastAsia="Calibri" w:hAnsi="Palatino Linotype" w:cs="Arial"/>
          <w:sz w:val="24"/>
          <w:szCs w:val="24"/>
        </w:rPr>
      </w:pPr>
      <w:r w:rsidRPr="00D211C4">
        <w:rPr>
          <w:rFonts w:ascii="Palatino Linotype" w:eastAsia="Calibri" w:hAnsi="Palatino Linotype" w:cs="Arial"/>
          <w:sz w:val="24"/>
          <w:szCs w:val="24"/>
          <w:lang w:val="es-ES"/>
        </w:rPr>
        <w:t>En ese contexto, se logra vislumbrar que el número de empleado únicamente se conforma por dígitos numéricos, por lo que, no da acceso a datos personales, ni refleja estos, lo cual da como resultado que no resulte procedente su clasificación, en términos del artículo 143, fracción I, de la Ley de Transparencia y Acceso a la Información Pública del Estado de México y Municipios.</w:t>
      </w:r>
    </w:p>
    <w:p w14:paraId="50EF88BF" w14:textId="77777777" w:rsidR="00E10868" w:rsidRPr="00D211C4" w:rsidRDefault="00E10868" w:rsidP="00E10868">
      <w:pPr>
        <w:spacing w:after="0" w:line="360" w:lineRule="auto"/>
        <w:ind w:right="51"/>
        <w:jc w:val="both"/>
        <w:rPr>
          <w:rFonts w:ascii="Palatino Linotype" w:eastAsia="Calibri" w:hAnsi="Palatino Linotype" w:cs="Arial"/>
          <w:sz w:val="24"/>
          <w:szCs w:val="24"/>
          <w:lang w:val="es-ES_tradnl" w:eastAsia="es-MX"/>
        </w:rPr>
      </w:pPr>
    </w:p>
    <w:p w14:paraId="105DE786"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 xml:space="preserve">Por lo que hace a los </w:t>
      </w:r>
      <w:r w:rsidRPr="00D211C4">
        <w:rPr>
          <w:rFonts w:ascii="Palatino Linotype" w:eastAsia="Times New Roman" w:hAnsi="Palatino Linotype" w:cs="Arial"/>
          <w:b/>
          <w:sz w:val="24"/>
          <w:szCs w:val="24"/>
          <w:lang w:val="es-ES" w:eastAsia="es-ES"/>
        </w:rPr>
        <w:t>Códigos Bidimensionales</w:t>
      </w:r>
      <w:r w:rsidRPr="00D211C4">
        <w:rPr>
          <w:rFonts w:ascii="Palatino Linotype" w:eastAsia="Times New Roman" w:hAnsi="Palatino Linotype" w:cs="Arial"/>
          <w:sz w:val="24"/>
          <w:szCs w:val="24"/>
          <w:lang w:val="es-ES" w:eastAsia="es-ES"/>
        </w:rPr>
        <w:t xml:space="preserve"> y los denominados </w:t>
      </w:r>
      <w:r w:rsidRPr="00D211C4">
        <w:rPr>
          <w:rFonts w:ascii="Palatino Linotype" w:eastAsia="Times New Roman" w:hAnsi="Palatino Linotype" w:cs="Arial"/>
          <w:b/>
          <w:sz w:val="24"/>
          <w:szCs w:val="24"/>
          <w:lang w:val="es-ES" w:eastAsia="es-ES"/>
        </w:rPr>
        <w:t>Códigos QR</w:t>
      </w:r>
      <w:r w:rsidRPr="00D211C4">
        <w:rPr>
          <w:rFonts w:ascii="Palatino Linotype" w:eastAsia="Times New Roman" w:hAnsi="Palatino Linotype" w:cs="Arial"/>
          <w:sz w:val="24"/>
          <w:szCs w:val="24"/>
          <w:lang w:val="es-ES" w:eastAsia="es-ES"/>
        </w:rPr>
        <w:t xml:space="preserve">, se trata de barras en dos dimensiones que al igual a los códigos de barras o códigos </w:t>
      </w:r>
      <w:r w:rsidRPr="00D211C4">
        <w:rPr>
          <w:rFonts w:ascii="Palatino Linotype" w:eastAsia="Times New Roman" w:hAnsi="Palatino Linotype" w:cs="Arial"/>
          <w:sz w:val="24"/>
          <w:szCs w:val="24"/>
          <w:lang w:val="es-ES" w:eastAsia="es-ES"/>
        </w:rPr>
        <w:lastRenderedPageBreak/>
        <w:t xml:space="preserve">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datos personales como lo son el </w:t>
      </w:r>
      <w:r w:rsidRPr="00D211C4">
        <w:rPr>
          <w:rFonts w:ascii="Palatino Linotype" w:eastAsia="Times New Roman" w:hAnsi="Palatino Linotype" w:cs="Arial"/>
          <w:b/>
          <w:sz w:val="24"/>
          <w:szCs w:val="24"/>
          <w:lang w:val="es-ES" w:eastAsia="es-ES"/>
        </w:rPr>
        <w:t>Registro Federal de Contribuyentes (RFC)</w:t>
      </w:r>
      <w:r w:rsidRPr="00D211C4">
        <w:rPr>
          <w:rFonts w:ascii="Palatino Linotype" w:eastAsia="Times New Roman" w:hAnsi="Palatino Linotype" w:cs="Arial"/>
          <w:sz w:val="24"/>
          <w:szCs w:val="24"/>
          <w:lang w:val="es-ES" w:eastAsia="es-ES"/>
        </w:rPr>
        <w:t xml:space="preserve"> y la </w:t>
      </w:r>
      <w:r w:rsidRPr="00D211C4">
        <w:rPr>
          <w:rFonts w:ascii="Palatino Linotype" w:eastAsia="Times New Roman" w:hAnsi="Palatino Linotype" w:cs="Arial"/>
          <w:b/>
          <w:sz w:val="24"/>
          <w:szCs w:val="24"/>
          <w:lang w:val="es-ES" w:eastAsia="es-ES"/>
        </w:rPr>
        <w:t>Clave Única de Registro de Población (CURP)</w:t>
      </w:r>
      <w:r w:rsidRPr="00D211C4">
        <w:rPr>
          <w:rFonts w:ascii="Palatino Linotype" w:eastAsia="Times New Roman" w:hAnsi="Palatino Linotype" w:cs="Arial"/>
          <w:sz w:val="24"/>
          <w:szCs w:val="24"/>
          <w:lang w:val="es-ES" w:eastAsia="es-ES"/>
        </w:rPr>
        <w:t>, por lo cual, deberán ser protegidos.</w:t>
      </w:r>
    </w:p>
    <w:p w14:paraId="7D87B4E0"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5A32F43A" w14:textId="77777777" w:rsidR="00E10868" w:rsidRPr="00D211C4" w:rsidRDefault="00E10868" w:rsidP="00E10868">
      <w:pPr>
        <w:spacing w:after="0" w:line="360" w:lineRule="auto"/>
        <w:jc w:val="both"/>
        <w:rPr>
          <w:rFonts w:ascii="Palatino Linotype" w:eastAsia="Calibri" w:hAnsi="Palatino Linotype" w:cs="Calibri"/>
          <w:sz w:val="24"/>
          <w:szCs w:val="24"/>
          <w:lang w:val="es-ES" w:eastAsia="es-MX"/>
        </w:rPr>
      </w:pPr>
      <w:r w:rsidRPr="00D211C4">
        <w:rPr>
          <w:rFonts w:ascii="Palatino Linotype" w:eastAsia="Calibri" w:hAnsi="Palatino Linotype" w:cs="Calibri"/>
          <w:sz w:val="24"/>
          <w:szCs w:val="24"/>
          <w:lang w:val="es-ES" w:eastAsia="es-MX"/>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6FD042D6" w14:textId="77777777" w:rsidR="00E10868" w:rsidRPr="00D211C4" w:rsidRDefault="00E10868" w:rsidP="00E10868">
      <w:pPr>
        <w:spacing w:after="0" w:line="360" w:lineRule="auto"/>
        <w:jc w:val="both"/>
        <w:rPr>
          <w:rFonts w:ascii="Palatino Linotype" w:eastAsia="Calibri" w:hAnsi="Palatino Linotype" w:cs="Calibri"/>
          <w:sz w:val="24"/>
          <w:szCs w:val="24"/>
          <w:lang w:val="es-ES" w:eastAsia="es-MX"/>
        </w:rPr>
      </w:pPr>
    </w:p>
    <w:p w14:paraId="23A10FEB" w14:textId="77777777" w:rsidR="00E10868" w:rsidRPr="00D211C4" w:rsidRDefault="00E10868" w:rsidP="00E10868">
      <w:pPr>
        <w:spacing w:after="0" w:line="360" w:lineRule="auto"/>
        <w:jc w:val="both"/>
        <w:rPr>
          <w:rFonts w:ascii="Palatino Linotype" w:eastAsia="Calibri" w:hAnsi="Palatino Linotype" w:cs="Calibri"/>
          <w:sz w:val="24"/>
          <w:szCs w:val="24"/>
          <w:lang w:val="es-ES" w:eastAsia="es-MX"/>
        </w:rPr>
      </w:pPr>
      <w:r w:rsidRPr="00D211C4">
        <w:rPr>
          <w:rFonts w:ascii="Palatino Linotype" w:eastAsia="Calibri" w:hAnsi="Palatino Linotype" w:cs="Calibri"/>
          <w:sz w:val="24"/>
          <w:szCs w:val="24"/>
          <w:lang w:val="es-ES" w:eastAsia="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74EC6DBB" w14:textId="77777777" w:rsidR="00E10868" w:rsidRPr="00D211C4" w:rsidRDefault="00E10868" w:rsidP="00E10868">
      <w:pPr>
        <w:spacing w:after="0" w:line="360" w:lineRule="auto"/>
        <w:jc w:val="both"/>
        <w:rPr>
          <w:rFonts w:ascii="Palatino Linotype" w:eastAsia="Calibri" w:hAnsi="Palatino Linotype" w:cs="Calibri"/>
          <w:sz w:val="24"/>
          <w:szCs w:val="24"/>
          <w:lang w:val="es-ES" w:eastAsia="es-MX"/>
        </w:rPr>
      </w:pPr>
    </w:p>
    <w:p w14:paraId="2D3A8417" w14:textId="77777777" w:rsidR="00E10868" w:rsidRPr="00D211C4" w:rsidRDefault="00E10868" w:rsidP="00E10868">
      <w:pPr>
        <w:spacing w:after="0" w:line="360" w:lineRule="auto"/>
        <w:jc w:val="both"/>
        <w:rPr>
          <w:rFonts w:ascii="Palatino Linotype" w:eastAsia="Calibri" w:hAnsi="Palatino Linotype" w:cs="Calibri"/>
          <w:sz w:val="24"/>
          <w:szCs w:val="24"/>
          <w:lang w:val="es-ES" w:eastAsia="es-MX"/>
        </w:rPr>
      </w:pPr>
      <w:r w:rsidRPr="00D211C4">
        <w:rPr>
          <w:rFonts w:ascii="Palatino Linotype" w:eastAsia="Calibri" w:hAnsi="Palatino Linotype" w:cs="Calibri"/>
          <w:sz w:val="24"/>
          <w:szCs w:val="24"/>
          <w:lang w:val="es-ES" w:eastAsia="es-MX"/>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38EA2239" w14:textId="77777777" w:rsidR="00E10868" w:rsidRPr="00D211C4" w:rsidRDefault="00E10868" w:rsidP="00E10868">
      <w:pPr>
        <w:spacing w:after="0" w:line="360" w:lineRule="auto"/>
        <w:jc w:val="both"/>
        <w:rPr>
          <w:rFonts w:ascii="Palatino Linotype" w:eastAsia="Calibri" w:hAnsi="Palatino Linotype" w:cs="Calibri"/>
          <w:sz w:val="24"/>
          <w:szCs w:val="24"/>
          <w:lang w:val="es-ES" w:eastAsia="es-MX"/>
        </w:rPr>
      </w:pPr>
    </w:p>
    <w:p w14:paraId="092FC392" w14:textId="77777777" w:rsidR="00E10868" w:rsidRPr="00D211C4" w:rsidRDefault="00E10868" w:rsidP="00E10868">
      <w:pPr>
        <w:spacing w:after="0" w:line="360" w:lineRule="auto"/>
        <w:jc w:val="both"/>
        <w:rPr>
          <w:rFonts w:ascii="Palatino Linotype" w:eastAsia="Calibri" w:hAnsi="Palatino Linotype" w:cs="Calibri"/>
          <w:sz w:val="24"/>
          <w:szCs w:val="24"/>
          <w:lang w:val="es-ES" w:eastAsia="es-MX"/>
        </w:rPr>
      </w:pPr>
      <w:r w:rsidRPr="00D211C4">
        <w:rPr>
          <w:rFonts w:ascii="Palatino Linotype" w:eastAsia="Calibri" w:hAnsi="Palatino Linotype" w:cs="Calibri"/>
          <w:sz w:val="24"/>
          <w:szCs w:val="24"/>
          <w:lang w:val="es-ES" w:eastAsia="es-MX"/>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D211C4">
        <w:rPr>
          <w:rFonts w:ascii="Palatino Linotype" w:eastAsia="Calibri" w:hAnsi="Palatino Linotype" w:cs="Calibri"/>
          <w:sz w:val="24"/>
          <w:szCs w:val="24"/>
          <w:lang w:val="es-ES" w:eastAsia="es-MX"/>
        </w:rPr>
        <w:t>AAAA-MM-DDThh:mm:ss</w:t>
      </w:r>
      <w:proofErr w:type="spellEnd"/>
      <w:r w:rsidRPr="00D211C4">
        <w:rPr>
          <w:rFonts w:ascii="Palatino Linotype" w:eastAsia="Calibri" w:hAnsi="Palatino Linotype" w:cs="Calibri"/>
          <w:sz w:val="24"/>
          <w:szCs w:val="24"/>
          <w:lang w:val="es-ES" w:eastAsia="es-MX"/>
        </w:rPr>
        <w:t>.</w:t>
      </w:r>
    </w:p>
    <w:p w14:paraId="086E69DF" w14:textId="77777777" w:rsidR="00E10868" w:rsidRPr="00D211C4" w:rsidRDefault="00E10868" w:rsidP="00E10868">
      <w:pPr>
        <w:spacing w:after="0" w:line="360" w:lineRule="auto"/>
        <w:jc w:val="both"/>
        <w:rPr>
          <w:rFonts w:ascii="Palatino Linotype" w:eastAsia="Calibri" w:hAnsi="Palatino Linotype" w:cs="Calibri"/>
          <w:sz w:val="24"/>
          <w:szCs w:val="24"/>
          <w:lang w:val="es-ES" w:eastAsia="es-MX"/>
        </w:rPr>
      </w:pPr>
    </w:p>
    <w:p w14:paraId="0EE03B79" w14:textId="77777777" w:rsidR="00E10868" w:rsidRPr="00D211C4" w:rsidRDefault="00E10868" w:rsidP="00E10868">
      <w:pPr>
        <w:spacing w:after="0" w:line="360" w:lineRule="auto"/>
        <w:jc w:val="both"/>
        <w:rPr>
          <w:rFonts w:ascii="Palatino Linotype" w:eastAsia="Times New Roman" w:hAnsi="Palatino Linotype" w:cs="Times New Roman"/>
          <w:sz w:val="24"/>
          <w:szCs w:val="24"/>
          <w:lang w:val="es-ES" w:eastAsia="es-ES"/>
        </w:rPr>
      </w:pPr>
      <w:r w:rsidRPr="00D211C4">
        <w:rPr>
          <w:rFonts w:ascii="Palatino Linotype" w:eastAsia="Times New Roman" w:hAnsi="Palatino Linotype" w:cs="Times New Roman"/>
          <w:sz w:val="24"/>
          <w:szCs w:val="24"/>
          <w:lang w:val="es-ES" w:eastAsia="es-ES"/>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4B5651EB" w14:textId="77777777" w:rsidR="00E10868" w:rsidRPr="00D211C4" w:rsidRDefault="00E10868" w:rsidP="00E10868">
      <w:pPr>
        <w:spacing w:after="0" w:line="360" w:lineRule="auto"/>
        <w:jc w:val="both"/>
        <w:rPr>
          <w:rFonts w:ascii="Palatino Linotype" w:eastAsia="Times New Roman" w:hAnsi="Palatino Linotype" w:cs="Times New Roman"/>
          <w:sz w:val="24"/>
          <w:szCs w:val="24"/>
          <w:lang w:val="es-ES" w:eastAsia="es-ES"/>
        </w:rPr>
      </w:pPr>
    </w:p>
    <w:p w14:paraId="499190B8"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lastRenderedPageBreak/>
        <w:t xml:space="preserve">A criterio de este Instituto la información relativa al nombre de </w:t>
      </w:r>
      <w:r w:rsidRPr="00D211C4">
        <w:rPr>
          <w:rFonts w:ascii="Palatino Linotype" w:eastAsia="Times New Roman" w:hAnsi="Palatino Linotype" w:cs="Arial"/>
          <w:b/>
          <w:sz w:val="24"/>
          <w:szCs w:val="24"/>
          <w:lang w:val="es-ES" w:eastAsia="es-ES"/>
        </w:rPr>
        <w:t>los servidores públicos que ocupan un cargo en las dependencias de gobierno encargadas de la seguridad pública</w:t>
      </w:r>
      <w:r w:rsidRPr="00D211C4">
        <w:rPr>
          <w:rFonts w:ascii="Palatino Linotype" w:eastAsia="Times New Roman" w:hAnsi="Palatino Linotype" w:cs="Arial"/>
          <w:sz w:val="24"/>
          <w:szCs w:val="24"/>
          <w:lang w:val="es-ES" w:eastAsia="es-ES"/>
        </w:rPr>
        <w:t xml:space="preserve">, debe ser objeto de un proceso de </w:t>
      </w:r>
      <w:r w:rsidRPr="00D211C4">
        <w:rPr>
          <w:rFonts w:ascii="Palatino Linotype" w:eastAsia="Times New Roman" w:hAnsi="Palatino Linotype" w:cs="Arial"/>
          <w:b/>
          <w:sz w:val="24"/>
          <w:szCs w:val="24"/>
          <w:lang w:val="es-ES" w:eastAsia="es-ES"/>
        </w:rPr>
        <w:t>reserva de la información,</w:t>
      </w:r>
      <w:r w:rsidRPr="00D211C4">
        <w:rPr>
          <w:rFonts w:ascii="Palatino Linotype" w:eastAsia="Times New Roman" w:hAnsi="Palatino Linotype" w:cs="Arial"/>
          <w:sz w:val="24"/>
          <w:szCs w:val="24"/>
          <w:lang w:val="es-ES" w:eastAsia="es-ES"/>
        </w:rPr>
        <w:t xml:space="preserve"> para no hacer identificable al titular de tal dato personal.</w:t>
      </w:r>
    </w:p>
    <w:p w14:paraId="7069AF58"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Ello, conforme al propio concepto de versión pública contenido en el artículo 3, fracción XXIV, de la multicitada Ley se define como:</w:t>
      </w:r>
    </w:p>
    <w:p w14:paraId="2178AE45"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2DC244BD" w14:textId="77777777" w:rsidR="00E10868" w:rsidRPr="00D211C4" w:rsidRDefault="00E10868" w:rsidP="00E10868">
      <w:pPr>
        <w:spacing w:after="0" w:line="360"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i/>
          <w:sz w:val="24"/>
          <w:szCs w:val="24"/>
          <w:lang w:val="es-ES" w:eastAsia="es-ES"/>
        </w:rPr>
        <w:t>“</w:t>
      </w:r>
      <w:r w:rsidRPr="00D211C4">
        <w:rPr>
          <w:rFonts w:ascii="Palatino Linotype" w:eastAsia="Times New Roman" w:hAnsi="Palatino Linotype" w:cs="Arial"/>
          <w:b/>
          <w:i/>
          <w:sz w:val="24"/>
          <w:szCs w:val="24"/>
          <w:lang w:val="es-ES" w:eastAsia="es-ES"/>
        </w:rPr>
        <w:t>XXIV</w:t>
      </w:r>
      <w:r w:rsidRPr="00D211C4">
        <w:rPr>
          <w:rFonts w:ascii="Palatino Linotype" w:eastAsia="Times New Roman" w:hAnsi="Palatino Linotype" w:cs="Arial"/>
          <w:i/>
          <w:sz w:val="24"/>
          <w:szCs w:val="24"/>
          <w:lang w:val="es-ES" w:eastAsia="es-ES"/>
        </w:rPr>
        <w:t xml:space="preserve">. </w:t>
      </w:r>
      <w:r w:rsidRPr="00D211C4">
        <w:rPr>
          <w:rFonts w:ascii="Palatino Linotype" w:eastAsia="Times New Roman" w:hAnsi="Palatino Linotype" w:cs="Arial"/>
          <w:b/>
          <w:i/>
          <w:sz w:val="24"/>
          <w:szCs w:val="24"/>
          <w:lang w:val="es-ES" w:eastAsia="es-ES"/>
        </w:rPr>
        <w:t>Información reservada:</w:t>
      </w:r>
      <w:r w:rsidRPr="00D211C4">
        <w:rPr>
          <w:rFonts w:ascii="Palatino Linotype" w:eastAsia="Times New Roman" w:hAnsi="Palatino Linotype" w:cs="Arial"/>
          <w:i/>
          <w:sz w:val="24"/>
          <w:szCs w:val="24"/>
          <w:lang w:val="es-ES" w:eastAsia="es-ES"/>
        </w:rPr>
        <w:t xml:space="preserve"> La clasificada con este carácter de manera temporal por las disposiciones de esta Ley, cuya divulgación puede causar daño en términos de lo establecido por esta Ley;”</w:t>
      </w:r>
    </w:p>
    <w:p w14:paraId="10D3DEEE"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2B1C02E4"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 xml:space="preserve">No obstante que si bien, por regla general dentro de la nómina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D211C4">
        <w:rPr>
          <w:rFonts w:ascii="Palatino Linotype" w:eastAsia="Times New Roman" w:hAnsi="Palatino Linotype" w:cs="Arial"/>
          <w:b/>
          <w:sz w:val="24"/>
          <w:szCs w:val="24"/>
          <w:lang w:val="es-ES" w:eastAsia="es-ES"/>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D211C4">
        <w:rPr>
          <w:rFonts w:ascii="Palatino Linotype" w:eastAsia="Times New Roman" w:hAnsi="Palatino Linotype" w:cs="Arial"/>
          <w:sz w:val="24"/>
          <w:szCs w:val="24"/>
          <w:lang w:val="es-ES" w:eastAsia="es-ES"/>
        </w:rPr>
        <w:t>.</w:t>
      </w:r>
    </w:p>
    <w:p w14:paraId="6CA7A1AB"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75F209D7"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 xml:space="preserve">Esto es así, ya que el artículo 81, fracción III, de la Ley de Seguridad del Estado de México, establece lo siguiente: </w:t>
      </w:r>
    </w:p>
    <w:p w14:paraId="61706C86"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31002E6B"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i/>
          <w:sz w:val="24"/>
          <w:szCs w:val="24"/>
          <w:lang w:val="es-ES" w:eastAsia="es-ES"/>
        </w:rPr>
        <w:t>“</w:t>
      </w:r>
      <w:r w:rsidRPr="00D211C4">
        <w:rPr>
          <w:rFonts w:ascii="Palatino Linotype" w:eastAsia="Times New Roman" w:hAnsi="Palatino Linotype" w:cs="Arial"/>
          <w:b/>
          <w:i/>
          <w:sz w:val="24"/>
          <w:szCs w:val="24"/>
          <w:lang w:val="es-ES" w:eastAsia="es-ES"/>
        </w:rPr>
        <w:t>Artículo 81.-</w:t>
      </w:r>
      <w:r w:rsidRPr="00D211C4">
        <w:rPr>
          <w:rFonts w:ascii="Palatino Linotype" w:eastAsia="Times New Roman" w:hAnsi="Palatino Linotype" w:cs="Arial"/>
          <w:i/>
          <w:sz w:val="24"/>
          <w:szCs w:val="24"/>
          <w:lang w:val="es-ES" w:eastAsia="es-ES"/>
        </w:rPr>
        <w:t xml:space="preserve"> </w:t>
      </w:r>
      <w:r w:rsidRPr="00D211C4">
        <w:rPr>
          <w:rFonts w:ascii="Palatino Linotype" w:eastAsia="Times New Roman" w:hAnsi="Palatino Linotype" w:cs="Arial"/>
          <w:i/>
          <w:sz w:val="24"/>
          <w:szCs w:val="24"/>
          <w:u w:val="single"/>
          <w:lang w:val="es-ES" w:eastAsia="es-ES"/>
        </w:rPr>
        <w:t>Toda información para la seguridad pública</w:t>
      </w:r>
      <w:r w:rsidRPr="00D211C4">
        <w:rPr>
          <w:rFonts w:ascii="Palatino Linotype" w:eastAsia="Times New Roman" w:hAnsi="Palatino Linotype" w:cs="Arial"/>
          <w:i/>
          <w:sz w:val="24"/>
          <w:szCs w:val="24"/>
          <w:lang w:val="es-ES" w:eastAsia="es-ES"/>
        </w:rPr>
        <w:t xml:space="preserve"> generada o en poder de Instituciones de Seguridad Pública o de cualquier instancia del Sistema Estatal </w:t>
      </w:r>
      <w:r w:rsidRPr="00D211C4">
        <w:rPr>
          <w:rFonts w:ascii="Palatino Linotype" w:eastAsia="Times New Roman" w:hAnsi="Palatino Linotype" w:cs="Arial"/>
          <w:i/>
          <w:sz w:val="24"/>
          <w:szCs w:val="24"/>
          <w:u w:val="single"/>
          <w:lang w:val="es-ES" w:eastAsia="es-ES"/>
        </w:rPr>
        <w:t>debe</w:t>
      </w:r>
      <w:r w:rsidRPr="00D211C4">
        <w:rPr>
          <w:rFonts w:ascii="Palatino Linotype" w:eastAsia="Times New Roman" w:hAnsi="Palatino Linotype" w:cs="Arial"/>
          <w:i/>
          <w:sz w:val="24"/>
          <w:szCs w:val="24"/>
          <w:lang w:val="es-ES" w:eastAsia="es-ES"/>
        </w:rPr>
        <w:t xml:space="preserve"> registrarse, </w:t>
      </w:r>
      <w:r w:rsidRPr="00D211C4">
        <w:rPr>
          <w:rFonts w:ascii="Palatino Linotype" w:eastAsia="Times New Roman" w:hAnsi="Palatino Linotype" w:cs="Arial"/>
          <w:i/>
          <w:sz w:val="24"/>
          <w:szCs w:val="24"/>
          <w:u w:val="single"/>
          <w:lang w:val="es-ES" w:eastAsia="es-ES"/>
        </w:rPr>
        <w:t>clasificarse</w:t>
      </w:r>
      <w:r w:rsidRPr="00D211C4">
        <w:rPr>
          <w:rFonts w:ascii="Palatino Linotype" w:eastAsia="Times New Roman" w:hAnsi="Palatino Linotype" w:cs="Arial"/>
          <w:i/>
          <w:sz w:val="24"/>
          <w:szCs w:val="24"/>
          <w:lang w:val="es-ES" w:eastAsia="es-ES"/>
        </w:rPr>
        <w:t xml:space="preserve"> y tratarse de conformidad con las disposiciones aplicables. No obstante lo anterior, esta información se considerará reservada en los casos siguientes:</w:t>
      </w:r>
    </w:p>
    <w:p w14:paraId="6F017B43"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i/>
          <w:sz w:val="24"/>
          <w:szCs w:val="24"/>
          <w:lang w:val="es-ES" w:eastAsia="es-ES"/>
        </w:rPr>
        <w:t>(…)</w:t>
      </w:r>
    </w:p>
    <w:p w14:paraId="26E2A29E"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b/>
          <w:i/>
          <w:sz w:val="24"/>
          <w:szCs w:val="24"/>
          <w:lang w:val="es-ES" w:eastAsia="es-ES"/>
        </w:rPr>
        <w:t>III</w:t>
      </w:r>
      <w:r w:rsidRPr="00D211C4">
        <w:rPr>
          <w:rFonts w:ascii="Palatino Linotype" w:eastAsia="Times New Roman" w:hAnsi="Palatino Linotype" w:cs="Arial"/>
          <w:i/>
          <w:sz w:val="24"/>
          <w:szCs w:val="24"/>
          <w:lang w:val="es-ES" w:eastAsia="es-ES"/>
        </w:rPr>
        <w:t xml:space="preserve">. </w:t>
      </w:r>
      <w:r w:rsidRPr="00D211C4">
        <w:rPr>
          <w:rFonts w:ascii="Palatino Linotype" w:eastAsia="Times New Roman" w:hAnsi="Palatino Linotype" w:cs="Arial"/>
          <w:i/>
          <w:sz w:val="24"/>
          <w:szCs w:val="24"/>
          <w:u w:val="single"/>
          <w:lang w:val="es-ES" w:eastAsia="es-ES"/>
        </w:rPr>
        <w:t>La relativa a servidores públicos miembros de las instituciones de seguridad pública, cuya revelación pueda poner en riesgo su vida e integridad física con motivo de sus funciones;”</w:t>
      </w:r>
    </w:p>
    <w:p w14:paraId="5F8542D1"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16612757"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282EFF29" w14:textId="77777777" w:rsidR="00E10868" w:rsidRPr="00D211C4" w:rsidRDefault="00E10868" w:rsidP="00E10868">
      <w:pPr>
        <w:spacing w:after="0" w:line="360" w:lineRule="auto"/>
        <w:jc w:val="both"/>
        <w:rPr>
          <w:rFonts w:ascii="Palatino Linotype" w:eastAsia="Times New Roman" w:hAnsi="Palatino Linotype" w:cs="Arial"/>
          <w:b/>
          <w:sz w:val="24"/>
          <w:szCs w:val="24"/>
          <w:lang w:val="es-ES" w:eastAsia="es-ES"/>
        </w:rPr>
      </w:pPr>
      <w:r w:rsidRPr="00D211C4">
        <w:rPr>
          <w:rFonts w:ascii="Palatino Linotype" w:eastAsia="Times New Roman" w:hAnsi="Palatino Linotype" w:cs="Arial"/>
          <w:sz w:val="24"/>
          <w:szCs w:val="24"/>
          <w:lang w:val="es-ES" w:eastAsia="es-ES"/>
        </w:rPr>
        <w:t xml:space="preserve">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w:t>
      </w:r>
      <w:r w:rsidRPr="00D211C4">
        <w:rPr>
          <w:rFonts w:ascii="Palatino Linotype" w:eastAsia="Times New Roman" w:hAnsi="Palatino Linotype" w:cs="Arial"/>
          <w:b/>
          <w:sz w:val="24"/>
          <w:szCs w:val="24"/>
          <w:lang w:val="es-ES" w:eastAsia="es-ES"/>
        </w:rPr>
        <w:t xml:space="preserve">bastaría con que fuera testado el nombre del servidor o servidores </w:t>
      </w:r>
      <w:r w:rsidRPr="00D211C4">
        <w:rPr>
          <w:rFonts w:ascii="Palatino Linotype" w:eastAsia="Times New Roman" w:hAnsi="Palatino Linotype" w:cs="Arial"/>
          <w:b/>
          <w:sz w:val="24"/>
          <w:szCs w:val="24"/>
          <w:lang w:val="es-ES" w:eastAsia="es-ES"/>
        </w:rPr>
        <w:lastRenderedPageBreak/>
        <w:t>públicos, con el objeto de que no se haga identificable al titular, y por tanto, se evite poner en riesgo la vida e integridad física con motivo de sus funciones.</w:t>
      </w:r>
    </w:p>
    <w:p w14:paraId="2DFF9778"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4162ACB0"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0187AA77"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p>
    <w:p w14:paraId="4CA3587E" w14:textId="77777777" w:rsidR="00E10868" w:rsidRPr="00D211C4" w:rsidRDefault="00E10868" w:rsidP="00E10868">
      <w:pPr>
        <w:spacing w:after="0" w:line="360" w:lineRule="auto"/>
        <w:jc w:val="both"/>
        <w:rPr>
          <w:rFonts w:ascii="Palatino Linotype" w:eastAsia="Times New Roman" w:hAnsi="Palatino Linotype" w:cs="Arial"/>
          <w:sz w:val="24"/>
          <w:szCs w:val="24"/>
          <w:lang w:val="es-ES" w:eastAsia="es-ES"/>
        </w:rPr>
      </w:pPr>
      <w:r w:rsidRPr="00D211C4">
        <w:rPr>
          <w:rFonts w:ascii="Palatino Linotype" w:eastAsia="Times New Roman" w:hAnsi="Palatino Linotype" w:cs="Arial"/>
          <w:sz w:val="24"/>
          <w:szCs w:val="24"/>
          <w:lang w:val="es-ES" w:eastAsia="es-ES"/>
        </w:rPr>
        <w:t>Resulta alusivo por analogía el criterio 06-09 emitido por el entonces Instituto Federal de Acceso a la Información (IFAI), ahora Instituto Nacional de Transparencia, Acceso a la Información y Protección de Datos Personales (INAI) que a la letra dice:</w:t>
      </w:r>
    </w:p>
    <w:p w14:paraId="3186BBA2" w14:textId="77777777" w:rsidR="00E10868" w:rsidRPr="00D211C4" w:rsidRDefault="00E10868" w:rsidP="00E10868">
      <w:pPr>
        <w:spacing w:after="0" w:line="276" w:lineRule="auto"/>
        <w:jc w:val="both"/>
        <w:rPr>
          <w:rFonts w:ascii="Palatino Linotype" w:eastAsia="Times New Roman" w:hAnsi="Palatino Linotype" w:cs="Arial"/>
          <w:sz w:val="24"/>
          <w:szCs w:val="24"/>
          <w:lang w:val="es-ES" w:eastAsia="es-ES"/>
        </w:rPr>
      </w:pPr>
    </w:p>
    <w:p w14:paraId="18D8FD56" w14:textId="77777777" w:rsidR="00E10868" w:rsidRPr="00D211C4" w:rsidRDefault="00E10868" w:rsidP="00E10868">
      <w:pPr>
        <w:spacing w:after="0" w:line="276" w:lineRule="auto"/>
        <w:ind w:left="567" w:right="567"/>
        <w:jc w:val="both"/>
        <w:rPr>
          <w:rFonts w:ascii="Palatino Linotype" w:eastAsia="Times New Roman" w:hAnsi="Palatino Linotype" w:cs="Arial"/>
          <w:i/>
          <w:sz w:val="24"/>
          <w:szCs w:val="24"/>
          <w:lang w:val="es-ES" w:eastAsia="es-ES"/>
        </w:rPr>
      </w:pPr>
      <w:r w:rsidRPr="00D211C4">
        <w:rPr>
          <w:rFonts w:ascii="Palatino Linotype" w:eastAsia="Times New Roman" w:hAnsi="Palatino Linotype" w:cs="Arial"/>
          <w:i/>
          <w:sz w:val="24"/>
          <w:szCs w:val="24"/>
          <w:lang w:val="es-ES" w:eastAsia="es-ES"/>
        </w:rPr>
        <w:t>“</w:t>
      </w:r>
      <w:r w:rsidRPr="00D211C4">
        <w:rPr>
          <w:rFonts w:ascii="Palatino Linotype" w:eastAsia="Times New Roman" w:hAnsi="Palatino Linotype" w:cs="Arial"/>
          <w:b/>
          <w:i/>
          <w:sz w:val="24"/>
          <w:szCs w:val="24"/>
          <w:lang w:val="es-ES" w:eastAsia="es-ES"/>
        </w:rPr>
        <w:t>Nombres de servidores públicos dedicados a actividades en materia de seguridad, por excepción pueden considerarse información reservada.</w:t>
      </w:r>
      <w:r w:rsidRPr="00D211C4">
        <w:rPr>
          <w:rFonts w:ascii="Palatino Linotype" w:eastAsia="Times New Roman" w:hAnsi="Palatino Linotype" w:cs="Arial"/>
          <w:i/>
          <w:sz w:val="24"/>
          <w:szCs w:val="24"/>
          <w:lang w:val="es-ES" w:eastAsia="es-E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w:t>
      </w:r>
      <w:r w:rsidRPr="00D211C4">
        <w:rPr>
          <w:rFonts w:ascii="Palatino Linotype" w:eastAsia="Times New Roman" w:hAnsi="Palatino Linotype" w:cs="Arial"/>
          <w:i/>
          <w:sz w:val="24"/>
          <w:szCs w:val="24"/>
          <w:lang w:val="es-ES" w:eastAsia="es-ES"/>
        </w:rPr>
        <w:lastRenderedPageBreak/>
        <w:t>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77B8AA8" w14:textId="77777777" w:rsidR="00E10868" w:rsidRPr="00D211C4" w:rsidRDefault="00E10868" w:rsidP="00E10868">
      <w:pPr>
        <w:spacing w:after="0" w:line="360" w:lineRule="auto"/>
        <w:ind w:right="50"/>
        <w:jc w:val="both"/>
        <w:rPr>
          <w:rFonts w:ascii="Palatino Linotype" w:eastAsia="Palatino Linotype" w:hAnsi="Palatino Linotype" w:cs="Palatino Linotype"/>
          <w:sz w:val="24"/>
          <w:szCs w:val="24"/>
          <w:lang w:val="es-ES" w:eastAsia="es-ES"/>
        </w:rPr>
      </w:pPr>
    </w:p>
    <w:p w14:paraId="4D8C37CC" w14:textId="6DE094A4" w:rsidR="00E10868" w:rsidRPr="00D211C4" w:rsidRDefault="00E10868" w:rsidP="00E10868">
      <w:pPr>
        <w:spacing w:line="360" w:lineRule="auto"/>
        <w:jc w:val="both"/>
        <w:rPr>
          <w:rFonts w:ascii="Palatino Linotype" w:hAnsi="Palatino Linotype"/>
          <w:sz w:val="24"/>
        </w:rPr>
      </w:pPr>
      <w:r w:rsidRPr="00D211C4">
        <w:rPr>
          <w:rFonts w:ascii="Palatino Linotype" w:hAnsi="Palatino Linotype" w:cs="Arial"/>
          <w:sz w:val="24"/>
          <w:lang w:eastAsia="es-MX"/>
        </w:rPr>
        <w:t>Final</w:t>
      </w:r>
      <w:r w:rsidRPr="00D211C4">
        <w:rPr>
          <w:rFonts w:ascii="Palatino Linotype" w:hAnsi="Palatino Linotype"/>
          <w:sz w:val="24"/>
        </w:rPr>
        <w:t xml:space="preserve">mente, y en mérito de lo expuesto en líneas anteriores, resultan infundados los motivos de inconformidad vertidos por la parte </w:t>
      </w:r>
      <w:r w:rsidRPr="00D211C4">
        <w:rPr>
          <w:rFonts w:ascii="Palatino Linotype" w:hAnsi="Palatino Linotype"/>
          <w:b/>
          <w:sz w:val="24"/>
        </w:rPr>
        <w:t>Recurrente</w:t>
      </w:r>
      <w:r w:rsidRPr="00D211C4">
        <w:rPr>
          <w:rFonts w:ascii="Palatino Linotype" w:hAnsi="Palatino Linotype"/>
          <w:sz w:val="24"/>
        </w:rPr>
        <w:t xml:space="preserve">, por ello con fundamento en la </w:t>
      </w:r>
      <w:r w:rsidRPr="00D211C4">
        <w:rPr>
          <w:rFonts w:ascii="Palatino Linotype" w:hAnsi="Palatino Linotype"/>
          <w:i/>
          <w:sz w:val="24"/>
        </w:rPr>
        <w:t>segunda hipótesis</w:t>
      </w:r>
      <w:r w:rsidRPr="00D211C4">
        <w:rPr>
          <w:rFonts w:ascii="Palatino Linotype" w:hAnsi="Palatino Linotype"/>
          <w:sz w:val="24"/>
        </w:rPr>
        <w:t xml:space="preserve"> del artículo 186, fracción III, de la Ley de Transparencia y Acceso a la Información Pública del Estado de México y Municipios, se </w:t>
      </w:r>
      <w:r w:rsidRPr="00D211C4">
        <w:rPr>
          <w:rFonts w:ascii="Palatino Linotype" w:hAnsi="Palatino Linotype"/>
          <w:b/>
          <w:sz w:val="24"/>
        </w:rPr>
        <w:t xml:space="preserve">MODIFICAN </w:t>
      </w:r>
      <w:r w:rsidRPr="00D211C4">
        <w:rPr>
          <w:rFonts w:ascii="Palatino Linotype" w:hAnsi="Palatino Linotype"/>
          <w:sz w:val="24"/>
        </w:rPr>
        <w:t xml:space="preserve">las respuestas a las solicitudes de información </w:t>
      </w:r>
      <w:r w:rsidRPr="00D211C4">
        <w:rPr>
          <w:rFonts w:ascii="Palatino Linotype" w:hAnsi="Palatino Linotype" w:cs="Arial"/>
          <w:b/>
          <w:sz w:val="24"/>
        </w:rPr>
        <w:t>00141/TEMAMATL/IP/2025 y 00142/TEMAMATL/IP/2025</w:t>
      </w:r>
      <w:r w:rsidRPr="00D211C4">
        <w:rPr>
          <w:rFonts w:ascii="Palatino Linotype" w:hAnsi="Palatino Linotype" w:cs="Arial"/>
          <w:sz w:val="24"/>
        </w:rPr>
        <w:t xml:space="preserve">, </w:t>
      </w:r>
      <w:r w:rsidRPr="00D211C4">
        <w:rPr>
          <w:rFonts w:ascii="Palatino Linotype" w:hAnsi="Palatino Linotype"/>
          <w:sz w:val="24"/>
        </w:rPr>
        <w:t>que ha sido materia del presente fallo.</w:t>
      </w:r>
    </w:p>
    <w:p w14:paraId="51425580" w14:textId="77777777" w:rsidR="00E10868" w:rsidRPr="00D211C4" w:rsidRDefault="00E10868" w:rsidP="00E10868">
      <w:pPr>
        <w:spacing w:after="0" w:line="360" w:lineRule="auto"/>
        <w:jc w:val="both"/>
        <w:rPr>
          <w:rFonts w:ascii="Palatino Linotype" w:eastAsia="Times New Roman" w:hAnsi="Palatino Linotype" w:cs="Times New Roman"/>
          <w:sz w:val="24"/>
          <w:szCs w:val="24"/>
          <w:lang w:eastAsia="es-ES"/>
        </w:rPr>
      </w:pPr>
    </w:p>
    <w:p w14:paraId="17456FF1" w14:textId="77777777" w:rsidR="00E10868" w:rsidRPr="00D211C4" w:rsidRDefault="00E10868" w:rsidP="00E10868">
      <w:pPr>
        <w:spacing w:after="0" w:line="360" w:lineRule="auto"/>
        <w:jc w:val="both"/>
        <w:rPr>
          <w:rFonts w:ascii="Palatino Linotype" w:eastAsia="Times New Roman" w:hAnsi="Palatino Linotype" w:cs="Times New Roman"/>
          <w:sz w:val="24"/>
          <w:szCs w:val="24"/>
          <w:lang w:eastAsia="es-ES"/>
        </w:rPr>
      </w:pPr>
      <w:r w:rsidRPr="00D211C4">
        <w:rPr>
          <w:rFonts w:ascii="Palatino Linotype" w:eastAsia="Times New Roman" w:hAnsi="Palatino Linotype" w:cs="Times New Roman"/>
          <w:sz w:val="24"/>
          <w:szCs w:val="24"/>
          <w:lang w:eastAsia="es-ES"/>
        </w:rPr>
        <w:t>Por lo antes expuesto y fundado es de resolverse y,</w:t>
      </w:r>
    </w:p>
    <w:p w14:paraId="00735315" w14:textId="78D6ED29" w:rsidR="000B1793" w:rsidRPr="00D211C4" w:rsidRDefault="003C4E94" w:rsidP="00E10868">
      <w:pPr>
        <w:tabs>
          <w:tab w:val="left" w:pos="709"/>
        </w:tabs>
        <w:spacing w:after="0" w:line="360" w:lineRule="auto"/>
        <w:ind w:right="51"/>
        <w:jc w:val="both"/>
        <w:rPr>
          <w:rFonts w:ascii="Palatino Linotype" w:hAnsi="Palatino Linotype" w:cs="Arial"/>
          <w:sz w:val="24"/>
          <w:szCs w:val="24"/>
        </w:rPr>
      </w:pPr>
      <w:r w:rsidRPr="00D211C4">
        <w:rPr>
          <w:rFonts w:ascii="Palatino Linotype" w:hAnsi="Palatino Linotype" w:cs="Arial"/>
          <w:sz w:val="24"/>
          <w:szCs w:val="24"/>
        </w:rPr>
        <w:t xml:space="preserve"> </w:t>
      </w:r>
    </w:p>
    <w:p w14:paraId="4A7AAD69" w14:textId="77777777" w:rsidR="0094756E" w:rsidRPr="00D211C4" w:rsidRDefault="0094756E" w:rsidP="00E10868">
      <w:pPr>
        <w:spacing w:after="0" w:line="360" w:lineRule="auto"/>
        <w:jc w:val="center"/>
        <w:rPr>
          <w:rFonts w:ascii="Palatino Linotype" w:eastAsia="Times New Roman" w:hAnsi="Palatino Linotype"/>
          <w:b/>
          <w:bCs/>
          <w:spacing w:val="60"/>
          <w:sz w:val="28"/>
          <w:szCs w:val="24"/>
        </w:rPr>
      </w:pPr>
      <w:r w:rsidRPr="00D211C4">
        <w:rPr>
          <w:rFonts w:ascii="Palatino Linotype" w:eastAsia="Times New Roman" w:hAnsi="Palatino Linotype"/>
          <w:b/>
          <w:bCs/>
          <w:spacing w:val="60"/>
          <w:sz w:val="28"/>
          <w:szCs w:val="24"/>
        </w:rPr>
        <w:t>SE    RESUELVE</w:t>
      </w:r>
    </w:p>
    <w:p w14:paraId="4D04AEAD" w14:textId="77777777" w:rsidR="00E10868" w:rsidRPr="00D211C4" w:rsidRDefault="00E10868" w:rsidP="00E10868">
      <w:pPr>
        <w:spacing w:after="0" w:line="360" w:lineRule="auto"/>
        <w:jc w:val="both"/>
        <w:rPr>
          <w:rFonts w:ascii="Palatino Linotype" w:hAnsi="Palatino Linotype" w:cs="Arial"/>
          <w:b/>
          <w:sz w:val="28"/>
          <w:szCs w:val="28"/>
        </w:rPr>
      </w:pPr>
    </w:p>
    <w:p w14:paraId="0B456C45" w14:textId="4806058E" w:rsidR="003C4E94" w:rsidRPr="00D211C4" w:rsidRDefault="0094756E" w:rsidP="00E10868">
      <w:pPr>
        <w:spacing w:after="0" w:line="360" w:lineRule="auto"/>
        <w:jc w:val="both"/>
        <w:rPr>
          <w:rFonts w:ascii="Palatino Linotype" w:hAnsi="Palatino Linotype" w:cs="Arial"/>
          <w:sz w:val="24"/>
          <w:szCs w:val="24"/>
        </w:rPr>
      </w:pPr>
      <w:r w:rsidRPr="00D211C4">
        <w:rPr>
          <w:rFonts w:ascii="Palatino Linotype" w:hAnsi="Palatino Linotype" w:cs="Arial"/>
          <w:b/>
          <w:sz w:val="28"/>
          <w:szCs w:val="28"/>
        </w:rPr>
        <w:t>PRIMERO.</w:t>
      </w:r>
      <w:r w:rsidRPr="00D211C4">
        <w:rPr>
          <w:rFonts w:ascii="Palatino Linotype" w:hAnsi="Palatino Linotype" w:cs="Arial"/>
          <w:sz w:val="24"/>
          <w:szCs w:val="24"/>
        </w:rPr>
        <w:t xml:space="preserve"> </w:t>
      </w:r>
      <w:r w:rsidR="00E10868" w:rsidRPr="00D211C4">
        <w:rPr>
          <w:rFonts w:ascii="Palatino Linotype" w:hAnsi="Palatino Linotype" w:cs="Arial"/>
          <w:sz w:val="24"/>
        </w:rPr>
        <w:t>Se</w:t>
      </w:r>
      <w:r w:rsidR="00E10868" w:rsidRPr="00D211C4">
        <w:rPr>
          <w:rFonts w:ascii="Palatino Linotype" w:hAnsi="Palatino Linotype" w:cs="Arial"/>
          <w:b/>
          <w:sz w:val="24"/>
        </w:rPr>
        <w:t xml:space="preserve"> MODIFICAN </w:t>
      </w:r>
      <w:r w:rsidR="00E10868" w:rsidRPr="00D211C4">
        <w:rPr>
          <w:rFonts w:ascii="Palatino Linotype" w:eastAsia="Arial Unicode MS" w:hAnsi="Palatino Linotype" w:cs="Arial"/>
          <w:sz w:val="24"/>
        </w:rPr>
        <w:t xml:space="preserve">las respuestas entregadas por el </w:t>
      </w:r>
      <w:r w:rsidR="00E10868" w:rsidRPr="00D211C4">
        <w:rPr>
          <w:rFonts w:ascii="Palatino Linotype" w:eastAsia="Arial Unicode MS" w:hAnsi="Palatino Linotype" w:cs="Arial"/>
          <w:b/>
          <w:sz w:val="24"/>
        </w:rPr>
        <w:t xml:space="preserve">Sujeto Obligado </w:t>
      </w:r>
      <w:r w:rsidR="00E10868" w:rsidRPr="00D211C4">
        <w:rPr>
          <w:rFonts w:ascii="Palatino Linotype" w:eastAsia="Arial Unicode MS" w:hAnsi="Palatino Linotype" w:cs="Arial"/>
          <w:sz w:val="24"/>
        </w:rPr>
        <w:t xml:space="preserve">a las solicitudes de información número </w:t>
      </w:r>
      <w:r w:rsidR="00E10868" w:rsidRPr="00D211C4">
        <w:rPr>
          <w:rFonts w:ascii="Palatino Linotype" w:hAnsi="Palatino Linotype" w:cs="Arial"/>
          <w:b/>
          <w:sz w:val="24"/>
        </w:rPr>
        <w:t xml:space="preserve">00141/TEMAMATL/IP/2025 y </w:t>
      </w:r>
      <w:r w:rsidR="00E10868" w:rsidRPr="00D211C4">
        <w:rPr>
          <w:rFonts w:ascii="Palatino Linotype" w:hAnsi="Palatino Linotype" w:cs="Arial"/>
          <w:b/>
          <w:sz w:val="24"/>
        </w:rPr>
        <w:lastRenderedPageBreak/>
        <w:t>00142/TEMAMATL/IP/2025</w:t>
      </w:r>
      <w:r w:rsidR="00E10868" w:rsidRPr="00D211C4">
        <w:rPr>
          <w:rFonts w:ascii="Palatino Linotype" w:hAnsi="Palatino Linotype" w:cs="Arial"/>
          <w:sz w:val="24"/>
        </w:rPr>
        <w:t>, por resultar parcialmente fundados los motivos de inconformidad vertidos por el</w:t>
      </w:r>
      <w:r w:rsidR="00E10868" w:rsidRPr="00D211C4">
        <w:rPr>
          <w:rFonts w:ascii="Palatino Linotype" w:hAnsi="Palatino Linotype" w:cs="Arial"/>
          <w:b/>
          <w:sz w:val="24"/>
        </w:rPr>
        <w:t xml:space="preserve"> Recurrente</w:t>
      </w:r>
      <w:r w:rsidR="00E10868" w:rsidRPr="00D211C4">
        <w:rPr>
          <w:rFonts w:ascii="Palatino Linotype" w:hAnsi="Palatino Linotype" w:cs="Arial"/>
          <w:sz w:val="24"/>
        </w:rPr>
        <w:t xml:space="preserve">, en términos del Considerando </w:t>
      </w:r>
      <w:r w:rsidR="00E10868" w:rsidRPr="00D211C4">
        <w:rPr>
          <w:rFonts w:ascii="Palatino Linotype" w:hAnsi="Palatino Linotype" w:cs="Arial"/>
          <w:b/>
          <w:sz w:val="24"/>
        </w:rPr>
        <w:t>CUARTO</w:t>
      </w:r>
      <w:r w:rsidR="00E10868" w:rsidRPr="00D211C4">
        <w:rPr>
          <w:rFonts w:ascii="Palatino Linotype" w:hAnsi="Palatino Linotype" w:cs="Arial"/>
          <w:sz w:val="24"/>
        </w:rPr>
        <w:t xml:space="preserve"> de esta resolución.</w:t>
      </w:r>
    </w:p>
    <w:p w14:paraId="0BDB3870" w14:textId="77777777" w:rsidR="003C4E94" w:rsidRPr="00D211C4" w:rsidRDefault="003C4E94" w:rsidP="00E10868">
      <w:pPr>
        <w:spacing w:after="0" w:line="360" w:lineRule="auto"/>
        <w:jc w:val="both"/>
        <w:rPr>
          <w:rFonts w:ascii="Palatino Linotype" w:hAnsi="Palatino Linotype" w:cs="Arial"/>
          <w:sz w:val="24"/>
          <w:szCs w:val="24"/>
        </w:rPr>
      </w:pPr>
    </w:p>
    <w:p w14:paraId="34646BC0" w14:textId="2565985F" w:rsidR="003C4E94" w:rsidRPr="00D211C4" w:rsidRDefault="003C4E94" w:rsidP="00E10868">
      <w:pPr>
        <w:spacing w:after="0" w:line="360" w:lineRule="auto"/>
        <w:jc w:val="both"/>
        <w:rPr>
          <w:rFonts w:ascii="Palatino Linotype" w:hAnsi="Palatino Linotype" w:cs="Arial"/>
          <w:bCs/>
          <w:sz w:val="24"/>
        </w:rPr>
      </w:pPr>
      <w:r w:rsidRPr="00D211C4">
        <w:rPr>
          <w:rFonts w:ascii="Palatino Linotype" w:hAnsi="Palatino Linotype" w:cs="Arial"/>
          <w:b/>
          <w:sz w:val="28"/>
          <w:szCs w:val="28"/>
          <w:lang w:val="es-ES_tradnl"/>
        </w:rPr>
        <w:t>SEGUNDO.</w:t>
      </w:r>
      <w:r w:rsidRPr="00D211C4">
        <w:rPr>
          <w:rFonts w:ascii="Palatino Linotype" w:hAnsi="Palatino Linotype" w:cs="Arial"/>
          <w:lang w:val="es-ES_tradnl"/>
        </w:rPr>
        <w:t xml:space="preserve"> </w:t>
      </w:r>
      <w:r w:rsidR="00E10868" w:rsidRPr="00D211C4">
        <w:rPr>
          <w:rFonts w:ascii="Palatino Linotype" w:hAnsi="Palatino Linotype" w:cs="Arial"/>
          <w:sz w:val="24"/>
        </w:rPr>
        <w:t xml:space="preserve">Se </w:t>
      </w:r>
      <w:r w:rsidR="00E10868" w:rsidRPr="00D211C4">
        <w:rPr>
          <w:rFonts w:ascii="Palatino Linotype" w:hAnsi="Palatino Linotype" w:cs="Arial"/>
          <w:b/>
          <w:sz w:val="24"/>
        </w:rPr>
        <w:t>ORDENA</w:t>
      </w:r>
      <w:r w:rsidR="00E10868" w:rsidRPr="00D211C4">
        <w:rPr>
          <w:rFonts w:ascii="Palatino Linotype" w:hAnsi="Palatino Linotype" w:cs="Arial"/>
          <w:sz w:val="24"/>
        </w:rPr>
        <w:t xml:space="preserve"> al </w:t>
      </w:r>
      <w:r w:rsidR="00E10868" w:rsidRPr="00D211C4">
        <w:rPr>
          <w:rFonts w:ascii="Palatino Linotype" w:hAnsi="Palatino Linotype" w:cs="Arial"/>
          <w:b/>
          <w:sz w:val="24"/>
        </w:rPr>
        <w:t>Sujeto Obligado</w:t>
      </w:r>
      <w:r w:rsidR="00E10868" w:rsidRPr="00D211C4">
        <w:rPr>
          <w:rFonts w:ascii="Palatino Linotype" w:hAnsi="Palatino Linotype" w:cs="Arial"/>
          <w:sz w:val="24"/>
        </w:rPr>
        <w:t xml:space="preserve"> haga entrega al </w:t>
      </w:r>
      <w:r w:rsidR="00E10868" w:rsidRPr="00D211C4">
        <w:rPr>
          <w:rFonts w:ascii="Palatino Linotype" w:hAnsi="Palatino Linotype" w:cs="Arial"/>
          <w:b/>
          <w:sz w:val="24"/>
        </w:rPr>
        <w:t xml:space="preserve">Recurrente </w:t>
      </w:r>
      <w:r w:rsidR="00E10868" w:rsidRPr="00D211C4">
        <w:rPr>
          <w:rFonts w:ascii="Palatino Linotype" w:hAnsi="Palatino Linotype" w:cs="Arial"/>
          <w:sz w:val="24"/>
        </w:rPr>
        <w:t xml:space="preserve">en términos del Considerando </w:t>
      </w:r>
      <w:r w:rsidR="00E10868" w:rsidRPr="00D211C4">
        <w:rPr>
          <w:rFonts w:ascii="Palatino Linotype" w:hAnsi="Palatino Linotype" w:cs="Arial"/>
          <w:b/>
          <w:sz w:val="24"/>
        </w:rPr>
        <w:t xml:space="preserve">CUARTO </w:t>
      </w:r>
      <w:r w:rsidR="00E10868" w:rsidRPr="00D211C4">
        <w:rPr>
          <w:rFonts w:ascii="Palatino Linotype" w:hAnsi="Palatino Linotype" w:cs="Arial"/>
          <w:sz w:val="24"/>
        </w:rPr>
        <w:t>de esta resolución, a través del</w:t>
      </w:r>
      <w:r w:rsidR="00E10868" w:rsidRPr="00D211C4">
        <w:rPr>
          <w:rFonts w:ascii="Palatino Linotype" w:hAnsi="Palatino Linotype" w:cs="Arial"/>
          <w:b/>
          <w:sz w:val="24"/>
        </w:rPr>
        <w:t xml:space="preserve"> </w:t>
      </w:r>
      <w:r w:rsidR="00E10868" w:rsidRPr="00D211C4">
        <w:rPr>
          <w:rFonts w:ascii="Palatino Linotype" w:hAnsi="Palatino Linotype" w:cs="Arial"/>
          <w:sz w:val="24"/>
        </w:rPr>
        <w:t xml:space="preserve">Sistema de Acceso a la Información Mexiquense </w:t>
      </w:r>
      <w:r w:rsidR="00E10868" w:rsidRPr="00D211C4">
        <w:rPr>
          <w:rFonts w:ascii="Palatino Linotype" w:hAnsi="Palatino Linotype" w:cs="Arial"/>
          <w:b/>
          <w:sz w:val="24"/>
        </w:rPr>
        <w:t xml:space="preserve">(SAIMEX), </w:t>
      </w:r>
      <w:r w:rsidR="00E10868" w:rsidRPr="00D211C4">
        <w:rPr>
          <w:rFonts w:ascii="Palatino Linotype" w:hAnsi="Palatino Linotype" w:cs="Arial"/>
          <w:bCs/>
          <w:sz w:val="24"/>
        </w:rPr>
        <w:t>en versión pública de ser procedente, de lo siguiente:</w:t>
      </w:r>
    </w:p>
    <w:p w14:paraId="073A4A83" w14:textId="77777777" w:rsidR="00E10868" w:rsidRPr="00D211C4" w:rsidRDefault="00E10868" w:rsidP="00E10868">
      <w:pPr>
        <w:spacing w:after="0" w:line="360" w:lineRule="auto"/>
        <w:jc w:val="both"/>
        <w:rPr>
          <w:rFonts w:ascii="Palatino Linotype" w:hAnsi="Palatino Linotype" w:cs="Arial"/>
          <w:bCs/>
          <w:sz w:val="24"/>
        </w:rPr>
      </w:pPr>
    </w:p>
    <w:p w14:paraId="63DD62AF" w14:textId="0F5839D7" w:rsidR="00E10868" w:rsidRPr="00D211C4" w:rsidRDefault="00E10868" w:rsidP="00E10868">
      <w:pPr>
        <w:pStyle w:val="Prrafodelista"/>
        <w:numPr>
          <w:ilvl w:val="0"/>
          <w:numId w:val="14"/>
        </w:numPr>
        <w:spacing w:line="360" w:lineRule="auto"/>
        <w:ind w:right="757"/>
        <w:jc w:val="both"/>
        <w:rPr>
          <w:rFonts w:ascii="Palatino Linotype" w:hAnsi="Palatino Linotype" w:cs="Arial"/>
        </w:rPr>
      </w:pPr>
      <w:r w:rsidRPr="00D211C4">
        <w:rPr>
          <w:rFonts w:ascii="Palatino Linotype" w:hAnsi="Palatino Linotype" w:cs="Arial"/>
        </w:rPr>
        <w:t xml:space="preserve">Listado de personal adscrito al Sujeto Obligado, al </w:t>
      </w:r>
      <w:r w:rsidR="00C64542" w:rsidRPr="00D211C4">
        <w:rPr>
          <w:rFonts w:ascii="Palatino Linotype" w:hAnsi="Palatino Linotype" w:cs="Arial"/>
        </w:rPr>
        <w:t>ocho de abril</w:t>
      </w:r>
      <w:r w:rsidRPr="00D211C4">
        <w:rPr>
          <w:rFonts w:ascii="Palatino Linotype" w:hAnsi="Palatino Linotype" w:cs="Arial"/>
        </w:rPr>
        <w:t xml:space="preserve"> de dos mil veinticinco.</w:t>
      </w:r>
    </w:p>
    <w:p w14:paraId="46AFA214" w14:textId="14705168" w:rsidR="00563BA8" w:rsidRPr="00D211C4" w:rsidRDefault="00563BA8" w:rsidP="00E10868">
      <w:pPr>
        <w:pStyle w:val="Prrafodelista"/>
        <w:numPr>
          <w:ilvl w:val="0"/>
          <w:numId w:val="14"/>
        </w:numPr>
        <w:spacing w:line="360" w:lineRule="auto"/>
        <w:ind w:right="757"/>
        <w:jc w:val="both"/>
        <w:rPr>
          <w:rFonts w:ascii="Palatino Linotype" w:hAnsi="Palatino Linotype" w:cs="Arial"/>
        </w:rPr>
      </w:pPr>
      <w:r w:rsidRPr="00D211C4">
        <w:rPr>
          <w:rFonts w:ascii="Palatino Linotype" w:hAnsi="Palatino Linotype" w:cs="Arial"/>
        </w:rPr>
        <w:t>Los contratos de adquisiciones del primero de enero al ocho de abril de dos mil veinticinco.</w:t>
      </w:r>
    </w:p>
    <w:p w14:paraId="64C4AAF1" w14:textId="77E208CF" w:rsidR="00C64542" w:rsidRPr="00D211C4" w:rsidRDefault="00B00462" w:rsidP="00B00462">
      <w:pPr>
        <w:pStyle w:val="Prrafodelista"/>
        <w:numPr>
          <w:ilvl w:val="0"/>
          <w:numId w:val="14"/>
        </w:numPr>
        <w:spacing w:line="360" w:lineRule="auto"/>
        <w:ind w:right="757"/>
        <w:jc w:val="both"/>
        <w:rPr>
          <w:rFonts w:ascii="Palatino Linotype" w:hAnsi="Palatino Linotype" w:cs="Arial"/>
        </w:rPr>
      </w:pPr>
      <w:r w:rsidRPr="00D211C4">
        <w:rPr>
          <w:rFonts w:ascii="Palatino Linotype" w:hAnsi="Palatino Linotype" w:cs="Arial"/>
        </w:rPr>
        <w:t>Recibos de nómina de</w:t>
      </w:r>
      <w:r w:rsidR="00E66A83" w:rsidRPr="00D211C4">
        <w:rPr>
          <w:rFonts w:ascii="Palatino Linotype" w:hAnsi="Palatino Linotype" w:cs="Arial"/>
        </w:rPr>
        <w:t xml:space="preserve"> todo el personal adscrito al Sujeto Obligado</w:t>
      </w:r>
      <w:r w:rsidRPr="00D211C4">
        <w:rPr>
          <w:rFonts w:ascii="Palatino Linotype" w:hAnsi="Palatino Linotype" w:cs="Arial"/>
        </w:rPr>
        <w:t xml:space="preserve">, desde la primera </w:t>
      </w:r>
      <w:r w:rsidR="00C47444" w:rsidRPr="00D211C4">
        <w:rPr>
          <w:rFonts w:ascii="Palatino Linotype" w:hAnsi="Palatino Linotype" w:cs="Arial"/>
        </w:rPr>
        <w:t>y segunda quincenas de marzo</w:t>
      </w:r>
      <w:r w:rsidRPr="00D211C4">
        <w:rPr>
          <w:rFonts w:ascii="Palatino Linotype" w:hAnsi="Palatino Linotype" w:cs="Arial"/>
        </w:rPr>
        <w:t xml:space="preserve"> de dos mil veinticinco.</w:t>
      </w:r>
    </w:p>
    <w:p w14:paraId="2D4310EB" w14:textId="77777777" w:rsidR="00C47444" w:rsidRPr="00D211C4" w:rsidRDefault="00C47444" w:rsidP="00C47444">
      <w:pPr>
        <w:pStyle w:val="Prrafodelista"/>
        <w:numPr>
          <w:ilvl w:val="0"/>
          <w:numId w:val="14"/>
        </w:numPr>
        <w:rPr>
          <w:rFonts w:ascii="Palatino Linotype" w:hAnsi="Palatino Linotype" w:cs="Arial"/>
        </w:rPr>
      </w:pPr>
      <w:r w:rsidRPr="00D211C4">
        <w:rPr>
          <w:rFonts w:ascii="Palatino Linotype" w:hAnsi="Palatino Linotype" w:cs="Arial"/>
        </w:rPr>
        <w:t>Programa Anual de Adquisiciones del ejercicio fiscal 2025.</w:t>
      </w:r>
    </w:p>
    <w:p w14:paraId="3F1FCEFB" w14:textId="77777777" w:rsidR="00E10868" w:rsidRPr="00D211C4" w:rsidRDefault="00E10868" w:rsidP="00E10868">
      <w:pPr>
        <w:pStyle w:val="Prrafodelista"/>
        <w:spacing w:line="360" w:lineRule="auto"/>
        <w:ind w:left="720" w:right="757"/>
        <w:jc w:val="both"/>
        <w:rPr>
          <w:rFonts w:ascii="Palatino Linotype" w:hAnsi="Palatino Linotype" w:cs="Arial"/>
          <w:iCs/>
        </w:rPr>
      </w:pPr>
    </w:p>
    <w:p w14:paraId="380A461E" w14:textId="62492921" w:rsidR="00E10868" w:rsidRPr="00D211C4" w:rsidRDefault="00E10868" w:rsidP="00E10868">
      <w:pPr>
        <w:spacing w:line="360" w:lineRule="auto"/>
        <w:ind w:left="709" w:right="899"/>
        <w:jc w:val="both"/>
        <w:rPr>
          <w:rFonts w:ascii="Palatino Linotype" w:hAnsi="Palatino Linotype" w:cs="Arial"/>
          <w:i/>
          <w:sz w:val="24"/>
          <w:szCs w:val="24"/>
        </w:rPr>
      </w:pPr>
      <w:r w:rsidRPr="00D211C4">
        <w:rPr>
          <w:rFonts w:ascii="Palatino Linotype" w:hAnsi="Palatino Linotype" w:cs="Arial"/>
          <w:i/>
          <w:sz w:val="24"/>
          <w:szCs w:val="24"/>
        </w:rPr>
        <w:t xml:space="preserve">Como sustento de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r w:rsidRPr="00D211C4">
        <w:rPr>
          <w:rFonts w:ascii="Palatino Linotype" w:hAnsi="Palatino Linotype" w:cs="Arial"/>
          <w:b/>
          <w:bCs/>
          <w:i/>
          <w:sz w:val="24"/>
          <w:szCs w:val="24"/>
        </w:rPr>
        <w:t>así como</w:t>
      </w:r>
      <w:r w:rsidRPr="00D211C4">
        <w:rPr>
          <w:rFonts w:ascii="Palatino Linotype" w:hAnsi="Palatino Linotype" w:cs="Arial"/>
          <w:i/>
          <w:sz w:val="24"/>
          <w:szCs w:val="24"/>
        </w:rPr>
        <w:t xml:space="preserve"> de los datos que se testaron en el recibo de nómina, adjuntado en respuesta.</w:t>
      </w:r>
    </w:p>
    <w:p w14:paraId="7D30C982" w14:textId="77777777" w:rsidR="00E10868" w:rsidRPr="00D211C4" w:rsidRDefault="00E10868" w:rsidP="00E10868">
      <w:pPr>
        <w:pStyle w:val="Sinespaciado"/>
        <w:spacing w:line="360" w:lineRule="auto"/>
        <w:jc w:val="both"/>
      </w:pPr>
    </w:p>
    <w:p w14:paraId="53AF6D8C" w14:textId="77777777" w:rsidR="00E10868" w:rsidRPr="00D211C4" w:rsidRDefault="00E10868" w:rsidP="00E10868">
      <w:pPr>
        <w:autoSpaceDE w:val="0"/>
        <w:autoSpaceDN w:val="0"/>
        <w:adjustRightInd w:val="0"/>
        <w:spacing w:line="360" w:lineRule="auto"/>
        <w:ind w:right="49"/>
        <w:jc w:val="both"/>
        <w:rPr>
          <w:rFonts w:ascii="Palatino Linotype" w:hAnsi="Palatino Linotype" w:cs="Arial"/>
          <w:sz w:val="24"/>
          <w:szCs w:val="24"/>
          <w:lang w:val="es-ES_tradnl"/>
        </w:rPr>
      </w:pPr>
      <w:r w:rsidRPr="00D211C4">
        <w:rPr>
          <w:rFonts w:ascii="Palatino Linotype" w:hAnsi="Palatino Linotype" w:cs="Arial"/>
          <w:b/>
          <w:sz w:val="28"/>
          <w:szCs w:val="24"/>
          <w:lang w:val="es-ES_tradnl"/>
        </w:rPr>
        <w:t xml:space="preserve">TERCERO. </w:t>
      </w:r>
      <w:r w:rsidRPr="00D211C4">
        <w:rPr>
          <w:rFonts w:ascii="Palatino Linotype" w:hAnsi="Palatino Linotype" w:cs="Arial"/>
          <w:b/>
          <w:sz w:val="24"/>
          <w:szCs w:val="24"/>
          <w:lang w:val="es-ES_tradnl"/>
        </w:rPr>
        <w:t xml:space="preserve">NOTIFÍQUESE </w:t>
      </w:r>
      <w:r w:rsidRPr="00D211C4">
        <w:rPr>
          <w:rFonts w:ascii="Palatino Linotype" w:hAnsi="Palatino Linotype" w:cs="Arial"/>
          <w:sz w:val="24"/>
          <w:szCs w:val="24"/>
          <w:lang w:val="es-ES_tradnl"/>
        </w:rPr>
        <w:t xml:space="preserve">la presente resolución </w:t>
      </w:r>
      <w:r w:rsidRPr="00D211C4">
        <w:rPr>
          <w:rFonts w:ascii="Palatino Linotype" w:hAnsi="Palatino Linotype" w:cs="Arial"/>
          <w:sz w:val="24"/>
          <w:szCs w:val="24"/>
        </w:rPr>
        <w:t xml:space="preserve">a través del Sistema de Acceso a la Información Mexiquense </w:t>
      </w:r>
      <w:r w:rsidRPr="00D211C4">
        <w:rPr>
          <w:rFonts w:ascii="Palatino Linotype" w:hAnsi="Palatino Linotype" w:cs="Arial"/>
          <w:b/>
          <w:sz w:val="24"/>
          <w:szCs w:val="24"/>
        </w:rPr>
        <w:t>(SAIMEX)</w:t>
      </w:r>
      <w:r w:rsidRPr="00D211C4">
        <w:rPr>
          <w:rFonts w:ascii="Palatino Linotype" w:hAnsi="Palatino Linotype" w:cs="Arial"/>
          <w:sz w:val="24"/>
          <w:szCs w:val="24"/>
          <w:lang w:val="es-ES_tradnl"/>
        </w:rPr>
        <w:t xml:space="preserve"> al Titular de la Unidad de Transparencia del </w:t>
      </w:r>
      <w:r w:rsidRPr="00D211C4">
        <w:rPr>
          <w:rFonts w:ascii="Palatino Linotype" w:hAnsi="Palatino Linotype" w:cs="Arial"/>
          <w:b/>
          <w:sz w:val="24"/>
          <w:szCs w:val="24"/>
          <w:lang w:val="es-ES_tradnl"/>
        </w:rPr>
        <w:t>Sujeto Obligado</w:t>
      </w:r>
      <w:r w:rsidRPr="00D211C4">
        <w:rPr>
          <w:rFonts w:ascii="Palatino Linotype" w:hAnsi="Palatino Linotype" w:cs="Arial"/>
          <w:sz w:val="24"/>
          <w:szCs w:val="24"/>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C0A6E4D" w14:textId="77777777" w:rsidR="00E10868" w:rsidRPr="00D211C4" w:rsidRDefault="00E10868" w:rsidP="00E10868">
      <w:pPr>
        <w:autoSpaceDE w:val="0"/>
        <w:autoSpaceDN w:val="0"/>
        <w:adjustRightInd w:val="0"/>
        <w:spacing w:line="360" w:lineRule="auto"/>
        <w:ind w:right="49"/>
        <w:jc w:val="both"/>
        <w:rPr>
          <w:rFonts w:ascii="Palatino Linotype" w:hAnsi="Palatino Linotype" w:cs="Arial"/>
          <w:sz w:val="24"/>
          <w:szCs w:val="24"/>
          <w:lang w:val="es-ES_tradnl"/>
        </w:rPr>
      </w:pPr>
    </w:p>
    <w:p w14:paraId="07363CAB" w14:textId="77777777" w:rsidR="00E10868" w:rsidRPr="00D211C4" w:rsidRDefault="00E10868" w:rsidP="00E10868">
      <w:pPr>
        <w:spacing w:line="360" w:lineRule="auto"/>
        <w:jc w:val="both"/>
        <w:rPr>
          <w:rFonts w:ascii="Palatino Linotype" w:hAnsi="Palatino Linotype" w:cs="Arial"/>
          <w:bCs/>
          <w:sz w:val="24"/>
          <w:szCs w:val="24"/>
        </w:rPr>
      </w:pPr>
      <w:r w:rsidRPr="00D211C4">
        <w:rPr>
          <w:rFonts w:ascii="Palatino Linotype" w:hAnsi="Palatino Linotype" w:cs="Arial"/>
          <w:b/>
          <w:bCs/>
          <w:sz w:val="28"/>
          <w:szCs w:val="24"/>
        </w:rPr>
        <w:t>CUARTO.</w:t>
      </w:r>
      <w:r w:rsidRPr="00D211C4">
        <w:rPr>
          <w:rFonts w:ascii="Palatino Linotype" w:hAnsi="Palatino Linotype" w:cs="Arial"/>
          <w:bCs/>
          <w:sz w:val="28"/>
          <w:szCs w:val="24"/>
        </w:rPr>
        <w:t xml:space="preserve"> </w:t>
      </w:r>
      <w:r w:rsidRPr="00D211C4">
        <w:rPr>
          <w:rFonts w:ascii="Palatino Linotype" w:hAnsi="Palatino Linotype" w:cs="Arial"/>
          <w:bCs/>
          <w:sz w:val="24"/>
          <w:szCs w:val="24"/>
        </w:rPr>
        <w:t xml:space="preserve">De conformidad con el artículo 198, de la Ley de Transparencia y Acceso a la Información Pública del Estado de México y Municipios, de considerarlo procedente, el </w:t>
      </w:r>
      <w:r w:rsidRPr="00D211C4">
        <w:rPr>
          <w:rFonts w:ascii="Palatino Linotype" w:hAnsi="Palatino Linotype" w:cs="Arial"/>
          <w:b/>
          <w:bCs/>
          <w:sz w:val="24"/>
          <w:szCs w:val="24"/>
        </w:rPr>
        <w:t>Sujeto Obligado</w:t>
      </w:r>
      <w:r w:rsidRPr="00D211C4">
        <w:rPr>
          <w:rFonts w:ascii="Palatino Linotype" w:hAnsi="Palatino Linotype" w:cs="Arial"/>
          <w:bCs/>
          <w:sz w:val="24"/>
          <w:szCs w:val="24"/>
        </w:rPr>
        <w:t xml:space="preserve"> de manera fundada y motivada, podrá solicitar una ampliación de plazo para el cumplimiento de la presente resolución.</w:t>
      </w:r>
    </w:p>
    <w:p w14:paraId="46C2248B" w14:textId="77777777" w:rsidR="00E10868" w:rsidRPr="00D211C4" w:rsidRDefault="00E10868" w:rsidP="00E10868">
      <w:pPr>
        <w:spacing w:line="360" w:lineRule="auto"/>
        <w:jc w:val="both"/>
        <w:rPr>
          <w:rFonts w:ascii="Palatino Linotype" w:hAnsi="Palatino Linotype" w:cs="Arial"/>
          <w:bCs/>
          <w:sz w:val="24"/>
          <w:szCs w:val="24"/>
        </w:rPr>
      </w:pPr>
    </w:p>
    <w:p w14:paraId="44D6F9B5" w14:textId="2100B9B8" w:rsidR="0094756E" w:rsidRPr="00D211C4" w:rsidRDefault="00E10868" w:rsidP="00E10868">
      <w:pPr>
        <w:spacing w:after="0" w:line="360" w:lineRule="auto"/>
        <w:jc w:val="both"/>
        <w:rPr>
          <w:rFonts w:ascii="Palatino Linotype" w:hAnsi="Palatino Linotype"/>
          <w:sz w:val="24"/>
          <w:szCs w:val="24"/>
        </w:rPr>
      </w:pPr>
      <w:r w:rsidRPr="00D211C4">
        <w:rPr>
          <w:rFonts w:ascii="Palatino Linotype" w:hAnsi="Palatino Linotype" w:cs="Arial"/>
          <w:b/>
          <w:sz w:val="28"/>
          <w:szCs w:val="24"/>
        </w:rPr>
        <w:t xml:space="preserve">QUINTO. </w:t>
      </w:r>
      <w:r w:rsidRPr="00D211C4">
        <w:rPr>
          <w:rFonts w:ascii="Palatino Linotype" w:hAnsi="Palatino Linotype" w:cs="Arial"/>
          <w:b/>
          <w:sz w:val="24"/>
          <w:szCs w:val="24"/>
        </w:rPr>
        <w:t>NOTIFÍQUESE</w:t>
      </w:r>
      <w:r w:rsidRPr="00D211C4">
        <w:rPr>
          <w:rFonts w:ascii="Palatino Linotype" w:hAnsi="Palatino Linotype" w:cs="Arial"/>
          <w:sz w:val="24"/>
          <w:szCs w:val="24"/>
        </w:rPr>
        <w:t xml:space="preserve"> al </w:t>
      </w:r>
      <w:r w:rsidRPr="00D211C4">
        <w:rPr>
          <w:rFonts w:ascii="Palatino Linotype" w:hAnsi="Palatino Linotype" w:cs="Arial"/>
          <w:b/>
          <w:sz w:val="24"/>
          <w:szCs w:val="24"/>
        </w:rPr>
        <w:t>Recurrente</w:t>
      </w:r>
      <w:r w:rsidRPr="00D211C4">
        <w:rPr>
          <w:rFonts w:ascii="Palatino Linotype" w:hAnsi="Palatino Linotype" w:cs="Arial"/>
          <w:sz w:val="24"/>
          <w:szCs w:val="24"/>
        </w:rPr>
        <w:t xml:space="preserve"> la presente resolución a través del Sistema de Acceso a la Información Mexiquense </w:t>
      </w:r>
      <w:r w:rsidRPr="00D211C4">
        <w:rPr>
          <w:rFonts w:ascii="Palatino Linotype" w:hAnsi="Palatino Linotype" w:cs="Arial"/>
          <w:b/>
          <w:sz w:val="24"/>
          <w:szCs w:val="24"/>
        </w:rPr>
        <w:t>(SAIMEX),</w:t>
      </w:r>
      <w:r w:rsidRPr="00D211C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w:t>
      </w:r>
      <w:r w:rsidRPr="00D211C4">
        <w:rPr>
          <w:rFonts w:ascii="Palatino Linotype" w:hAnsi="Palatino Linotype" w:cs="Arial"/>
          <w:sz w:val="24"/>
          <w:szCs w:val="24"/>
        </w:rPr>
        <w:lastRenderedPageBreak/>
        <w:t>artículo 196, de la Ley de Transparencia y Acceso a la Información Pública del Estado de México y Municipios.</w:t>
      </w:r>
    </w:p>
    <w:p w14:paraId="614DBFEA" w14:textId="77777777" w:rsidR="00022054" w:rsidRPr="00D211C4" w:rsidRDefault="00022054" w:rsidP="00E10868">
      <w:pPr>
        <w:pStyle w:val="Citas"/>
        <w:spacing w:before="0" w:after="0"/>
        <w:ind w:left="0" w:right="-18"/>
        <w:rPr>
          <w:rFonts w:eastAsia="Times New Roman" w:cs="Times New Roman"/>
          <w:sz w:val="24"/>
          <w:szCs w:val="24"/>
          <w:lang w:eastAsia="es-ES"/>
        </w:rPr>
      </w:pPr>
    </w:p>
    <w:p w14:paraId="22E38C40" w14:textId="00A4CC1C" w:rsidR="001340CC" w:rsidRPr="00D211C4" w:rsidRDefault="006448CE" w:rsidP="00E10868">
      <w:pPr>
        <w:pStyle w:val="Prrafodelista"/>
        <w:autoSpaceDE w:val="0"/>
        <w:autoSpaceDN w:val="0"/>
        <w:adjustRightInd w:val="0"/>
        <w:spacing w:line="360" w:lineRule="auto"/>
        <w:ind w:left="0"/>
        <w:jc w:val="both"/>
        <w:rPr>
          <w:rFonts w:ascii="Palatino Linotype" w:hAnsi="Palatino Linotype" w:cs="Arial"/>
          <w:lang w:val="es-MX"/>
        </w:rPr>
      </w:pPr>
      <w:r w:rsidRPr="00D211C4">
        <w:rPr>
          <w:rFonts w:ascii="Palatino Linotype" w:hAnsi="Palatino Linotype" w:cs="Arial"/>
        </w:rPr>
        <w:t>ASÍ LO ACORDÓ, POR UNANIMIDAD DE VOTOS, EL PLENO DEL</w:t>
      </w:r>
      <w:r w:rsidRPr="00D211C4">
        <w:rPr>
          <w:rFonts w:ascii="Palatino Linotype" w:eastAsia="Arial Unicode MS" w:hAnsi="Palatino Linotype" w:cs="Arial"/>
        </w:rPr>
        <w:t xml:space="preserve"> INSTITUTO DE TRANSPARENCIA, ACCESO A LA INFORMACIÓN PÚBLICA Y PROTECCIÓN DE DATOS PERSONALES DEL ESTADO DE MÉXICO Y </w:t>
      </w:r>
      <w:r w:rsidR="00900001" w:rsidRPr="00D211C4">
        <w:rPr>
          <w:rFonts w:ascii="Palatino Linotype" w:eastAsia="Arial Unicode MS" w:hAnsi="Palatino Linotype" w:cs="Arial"/>
        </w:rPr>
        <w:t>MUNICIPIOS</w:t>
      </w:r>
      <w:r w:rsidR="00900001" w:rsidRPr="00D211C4">
        <w:rPr>
          <w:rFonts w:ascii="Palatino Linotype" w:hAnsi="Palatino Linotype" w:cs="Arial"/>
        </w:rPr>
        <w:t>, CONFORMADO POR LOS COMISIONADOS JOSÉ MARTÍNEZ VILCHIS, MARÍA DEL ROSARIO MEJÍA AYALA, SHARON CRISTINA MORALES MARTÍNEZ, LUIS GUSTAVO PARRA NORIEGA</w:t>
      </w:r>
      <w:r w:rsidR="004F467E" w:rsidRPr="00D211C4">
        <w:rPr>
          <w:rFonts w:ascii="Palatino Linotype" w:hAnsi="Palatino Linotype" w:cs="Arial"/>
        </w:rPr>
        <w:t xml:space="preserve"> (EMITIENDO VOTO PARTICULAR)</w:t>
      </w:r>
      <w:r w:rsidR="00900001" w:rsidRPr="00D211C4">
        <w:rPr>
          <w:rFonts w:ascii="Palatino Linotype" w:hAnsi="Palatino Linotype" w:cs="Arial"/>
        </w:rPr>
        <w:t xml:space="preserve"> Y GUADALUPE RAMÍREZ PEÑA</w:t>
      </w:r>
      <w:r w:rsidR="004F467E" w:rsidRPr="00D211C4">
        <w:rPr>
          <w:rFonts w:ascii="Palatino Linotype" w:hAnsi="Palatino Linotype" w:cs="Arial"/>
        </w:rPr>
        <w:t xml:space="preserve"> (EMITIENDO VOTO PARTICULAR)</w:t>
      </w:r>
      <w:r w:rsidR="00900001" w:rsidRPr="00D211C4">
        <w:rPr>
          <w:rFonts w:ascii="Palatino Linotype" w:hAnsi="Palatino Linotype" w:cs="Arial"/>
        </w:rPr>
        <w:t xml:space="preserve">; </w:t>
      </w:r>
      <w:r w:rsidR="00900001" w:rsidRPr="00D211C4">
        <w:rPr>
          <w:rFonts w:ascii="Palatino Linotype" w:hAnsi="Palatino Linotype" w:cs="Arial"/>
          <w:lang w:val="es-MX"/>
        </w:rPr>
        <w:t xml:space="preserve">EN LA </w:t>
      </w:r>
      <w:r w:rsidR="004F467E" w:rsidRPr="00D211C4">
        <w:rPr>
          <w:rFonts w:ascii="Palatino Linotype" w:hAnsi="Palatino Linotype" w:cs="Arial"/>
          <w:lang w:val="es-MX"/>
        </w:rPr>
        <w:t xml:space="preserve">CUADRAGÉSIMA PRIMERA </w:t>
      </w:r>
      <w:r w:rsidR="00900001" w:rsidRPr="00D211C4">
        <w:rPr>
          <w:rFonts w:ascii="Palatino Linotype" w:hAnsi="Palatino Linotype" w:cs="Arial"/>
          <w:lang w:val="es-MX"/>
        </w:rPr>
        <w:t xml:space="preserve"> SESIÓN ORDINARIA CELEBRADA EL </w:t>
      </w:r>
      <w:r w:rsidR="004F467E" w:rsidRPr="00D211C4">
        <w:rPr>
          <w:rFonts w:ascii="Palatino Linotype" w:hAnsi="Palatino Linotype" w:cs="Arial"/>
          <w:lang w:val="es-MX"/>
        </w:rPr>
        <w:t xml:space="preserve">VEINTE DE NOVIEMBRE </w:t>
      </w:r>
      <w:r w:rsidR="00900001" w:rsidRPr="00D211C4">
        <w:rPr>
          <w:rFonts w:ascii="Palatino Linotype" w:hAnsi="Palatino Linotype" w:cs="Arial"/>
          <w:lang w:val="es-MX"/>
        </w:rPr>
        <w:t xml:space="preserve">DE DOS MIL VEINTICINCO, ANTE EL SECRETARIO TÉCNICO DEL PLENO, ALEXIS TAPIA RAMÍREZ. </w:t>
      </w:r>
    </w:p>
    <w:p w14:paraId="0E88356A" w14:textId="4AD4B274" w:rsidR="001340CC" w:rsidRDefault="00563BA8" w:rsidP="00E10868">
      <w:pPr>
        <w:spacing w:after="0" w:line="360" w:lineRule="auto"/>
        <w:jc w:val="both"/>
        <w:rPr>
          <w:rFonts w:ascii="Palatino Linotype" w:hAnsi="Palatino Linotype"/>
          <w:bCs/>
          <w:sz w:val="18"/>
          <w:szCs w:val="18"/>
        </w:rPr>
      </w:pPr>
      <w:r w:rsidRPr="00D211C4">
        <w:rPr>
          <w:rFonts w:ascii="Palatino Linotype" w:hAnsi="Palatino Linotype"/>
          <w:bCs/>
          <w:sz w:val="18"/>
          <w:szCs w:val="18"/>
        </w:rPr>
        <w:t>CCR/</w:t>
      </w:r>
      <w:proofErr w:type="spellStart"/>
      <w:r w:rsidR="004F467E" w:rsidRPr="00D211C4">
        <w:rPr>
          <w:rFonts w:ascii="Palatino Linotype" w:hAnsi="Palatino Linotype"/>
          <w:bCs/>
          <w:sz w:val="18"/>
          <w:szCs w:val="18"/>
        </w:rPr>
        <w:t>fjjc</w:t>
      </w:r>
      <w:proofErr w:type="spellEnd"/>
    </w:p>
    <w:p w14:paraId="15D740E3" w14:textId="77777777" w:rsidR="00563BA8" w:rsidRPr="009447E4" w:rsidRDefault="00563BA8" w:rsidP="00E10868">
      <w:pPr>
        <w:spacing w:after="0" w:line="360" w:lineRule="auto"/>
        <w:jc w:val="both"/>
        <w:rPr>
          <w:rFonts w:ascii="Palatino Linotype" w:hAnsi="Palatino Linotype"/>
          <w:bCs/>
          <w:sz w:val="24"/>
          <w:szCs w:val="24"/>
        </w:rPr>
      </w:pPr>
    </w:p>
    <w:p w14:paraId="006DD1D1" w14:textId="4E89BDAE" w:rsidR="006448CE" w:rsidRPr="00133C5A" w:rsidRDefault="006448CE" w:rsidP="00E10868">
      <w:pPr>
        <w:pStyle w:val="Prrafodelista"/>
        <w:autoSpaceDE w:val="0"/>
        <w:autoSpaceDN w:val="0"/>
        <w:adjustRightInd w:val="0"/>
        <w:spacing w:line="360" w:lineRule="auto"/>
        <w:ind w:left="0"/>
        <w:jc w:val="both"/>
        <w:rPr>
          <w:rFonts w:ascii="Palatino Linotype" w:hAnsi="Palatino Linotype"/>
          <w:bCs/>
          <w:sz w:val="23"/>
          <w:szCs w:val="23"/>
        </w:rPr>
      </w:pPr>
    </w:p>
    <w:p w14:paraId="1301B5AA" w14:textId="3A566B91" w:rsidR="00154C5F" w:rsidRDefault="00154C5F" w:rsidP="00E10868">
      <w:pPr>
        <w:spacing w:after="0" w:line="360" w:lineRule="auto"/>
        <w:jc w:val="both"/>
        <w:rPr>
          <w:rFonts w:ascii="Palatino Linotype" w:hAnsi="Palatino Linotype"/>
          <w:sz w:val="24"/>
          <w:szCs w:val="24"/>
        </w:rPr>
      </w:pPr>
    </w:p>
    <w:p w14:paraId="7263DA32" w14:textId="77777777" w:rsidR="003E3072" w:rsidRDefault="003E3072" w:rsidP="00E10868">
      <w:pPr>
        <w:spacing w:after="0" w:line="360" w:lineRule="auto"/>
        <w:jc w:val="both"/>
        <w:rPr>
          <w:rFonts w:ascii="Palatino Linotype" w:hAnsi="Palatino Linotype"/>
          <w:sz w:val="24"/>
          <w:szCs w:val="24"/>
        </w:rPr>
      </w:pPr>
    </w:p>
    <w:p w14:paraId="27A4D9D6" w14:textId="77777777" w:rsidR="003E3072" w:rsidRDefault="003E3072" w:rsidP="00E10868">
      <w:pPr>
        <w:spacing w:after="0" w:line="360" w:lineRule="auto"/>
        <w:jc w:val="both"/>
        <w:rPr>
          <w:rFonts w:ascii="Palatino Linotype" w:hAnsi="Palatino Linotype"/>
          <w:sz w:val="24"/>
          <w:szCs w:val="24"/>
        </w:rPr>
      </w:pPr>
    </w:p>
    <w:p w14:paraId="5C9E97FA" w14:textId="77777777" w:rsidR="003E3072" w:rsidRDefault="003E3072" w:rsidP="00E10868">
      <w:pPr>
        <w:spacing w:after="0" w:line="360" w:lineRule="auto"/>
        <w:jc w:val="both"/>
        <w:rPr>
          <w:rFonts w:ascii="Palatino Linotype" w:hAnsi="Palatino Linotype"/>
          <w:sz w:val="24"/>
          <w:szCs w:val="24"/>
        </w:rPr>
      </w:pPr>
    </w:p>
    <w:p w14:paraId="6F299793" w14:textId="77777777" w:rsidR="003E3072" w:rsidRDefault="003E3072" w:rsidP="00E10868">
      <w:pPr>
        <w:spacing w:after="0" w:line="360" w:lineRule="auto"/>
        <w:jc w:val="both"/>
        <w:rPr>
          <w:rFonts w:ascii="Palatino Linotype" w:hAnsi="Palatino Linotype"/>
          <w:sz w:val="24"/>
          <w:szCs w:val="24"/>
        </w:rPr>
      </w:pPr>
    </w:p>
    <w:p w14:paraId="4F3DE3BA" w14:textId="77777777" w:rsidR="003E3072" w:rsidRDefault="003E3072" w:rsidP="00E10868">
      <w:pPr>
        <w:spacing w:after="0" w:line="360" w:lineRule="auto"/>
        <w:jc w:val="both"/>
        <w:rPr>
          <w:rFonts w:ascii="Palatino Linotype" w:hAnsi="Palatino Linotype"/>
          <w:sz w:val="24"/>
          <w:szCs w:val="24"/>
        </w:rPr>
      </w:pPr>
    </w:p>
    <w:p w14:paraId="4AE7CE2B" w14:textId="77777777" w:rsidR="003E3072" w:rsidRDefault="003E3072" w:rsidP="00E10868">
      <w:pPr>
        <w:spacing w:after="0" w:line="360" w:lineRule="auto"/>
        <w:jc w:val="both"/>
        <w:rPr>
          <w:rFonts w:ascii="Palatino Linotype" w:hAnsi="Palatino Linotype"/>
          <w:sz w:val="24"/>
          <w:szCs w:val="24"/>
        </w:rPr>
      </w:pPr>
    </w:p>
    <w:p w14:paraId="734B1E2F" w14:textId="77777777" w:rsidR="003E3072" w:rsidRDefault="003E3072" w:rsidP="00E10868">
      <w:pPr>
        <w:spacing w:after="0" w:line="360" w:lineRule="auto"/>
        <w:jc w:val="both"/>
        <w:rPr>
          <w:rFonts w:ascii="Palatino Linotype" w:hAnsi="Palatino Linotype"/>
          <w:sz w:val="24"/>
          <w:szCs w:val="24"/>
        </w:rPr>
      </w:pPr>
    </w:p>
    <w:p w14:paraId="456781E4" w14:textId="77777777" w:rsidR="003E3072" w:rsidRDefault="003E3072" w:rsidP="00E10868">
      <w:pPr>
        <w:spacing w:after="0" w:line="360" w:lineRule="auto"/>
        <w:jc w:val="both"/>
        <w:rPr>
          <w:rFonts w:ascii="Palatino Linotype" w:hAnsi="Palatino Linotype"/>
          <w:sz w:val="24"/>
          <w:szCs w:val="24"/>
        </w:rPr>
      </w:pPr>
    </w:p>
    <w:p w14:paraId="1DDB48B8" w14:textId="77777777" w:rsidR="003E3072" w:rsidRDefault="003E3072" w:rsidP="00E10868">
      <w:pPr>
        <w:spacing w:after="0" w:line="360" w:lineRule="auto"/>
        <w:jc w:val="both"/>
        <w:rPr>
          <w:rFonts w:ascii="Palatino Linotype" w:hAnsi="Palatino Linotype"/>
          <w:sz w:val="24"/>
          <w:szCs w:val="24"/>
        </w:rPr>
      </w:pPr>
    </w:p>
    <w:p w14:paraId="0018F579" w14:textId="77777777" w:rsidR="003E3072" w:rsidRDefault="003E3072" w:rsidP="00E10868">
      <w:pPr>
        <w:spacing w:after="0" w:line="360" w:lineRule="auto"/>
        <w:jc w:val="both"/>
        <w:rPr>
          <w:rFonts w:ascii="Palatino Linotype" w:hAnsi="Palatino Linotype"/>
          <w:sz w:val="24"/>
          <w:szCs w:val="24"/>
        </w:rPr>
      </w:pPr>
    </w:p>
    <w:p w14:paraId="064A2ED6" w14:textId="77777777" w:rsidR="00E86CD6" w:rsidRDefault="00E86CD6" w:rsidP="00E10868">
      <w:pPr>
        <w:spacing w:after="0" w:line="360" w:lineRule="auto"/>
        <w:jc w:val="both"/>
        <w:rPr>
          <w:rFonts w:ascii="Palatino Linotype" w:hAnsi="Palatino Linotype"/>
          <w:sz w:val="24"/>
          <w:szCs w:val="24"/>
        </w:rPr>
      </w:pPr>
    </w:p>
    <w:p w14:paraId="26DBF8BB" w14:textId="77777777" w:rsidR="00E86CD6" w:rsidRDefault="00E86CD6" w:rsidP="00E10868">
      <w:pPr>
        <w:spacing w:after="0" w:line="360" w:lineRule="auto"/>
        <w:jc w:val="both"/>
        <w:rPr>
          <w:rFonts w:ascii="Palatino Linotype" w:hAnsi="Palatino Linotype"/>
          <w:sz w:val="24"/>
          <w:szCs w:val="24"/>
        </w:rPr>
      </w:pPr>
    </w:p>
    <w:p w14:paraId="79AC26F4" w14:textId="77777777" w:rsidR="00E86CD6" w:rsidRDefault="00E86CD6" w:rsidP="00E10868">
      <w:pPr>
        <w:spacing w:after="0" w:line="360" w:lineRule="auto"/>
        <w:jc w:val="both"/>
        <w:rPr>
          <w:rFonts w:ascii="Palatino Linotype" w:hAnsi="Palatino Linotype"/>
          <w:sz w:val="24"/>
          <w:szCs w:val="24"/>
        </w:rPr>
      </w:pPr>
    </w:p>
    <w:p w14:paraId="5144FC1C" w14:textId="77777777" w:rsidR="00E86CD6" w:rsidRDefault="00E86CD6" w:rsidP="00E10868">
      <w:pPr>
        <w:spacing w:after="0" w:line="360" w:lineRule="auto"/>
        <w:jc w:val="both"/>
        <w:rPr>
          <w:rFonts w:ascii="Palatino Linotype" w:hAnsi="Palatino Linotype"/>
          <w:sz w:val="24"/>
          <w:szCs w:val="24"/>
        </w:rPr>
      </w:pPr>
    </w:p>
    <w:sectPr w:rsidR="00E86CD6"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70B6C" w14:textId="77777777" w:rsidR="001D6031" w:rsidRDefault="001D6031" w:rsidP="006168E4">
      <w:pPr>
        <w:spacing w:after="0" w:line="240" w:lineRule="auto"/>
      </w:pPr>
      <w:r>
        <w:separator/>
      </w:r>
    </w:p>
  </w:endnote>
  <w:endnote w:type="continuationSeparator" w:id="0">
    <w:p w14:paraId="1E16D3D2" w14:textId="77777777" w:rsidR="001D6031" w:rsidRDefault="001D603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1950541C" w:rsidR="00273367" w:rsidRPr="000B69FA" w:rsidRDefault="00273367"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63F27">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63F27">
      <w:rPr>
        <w:rFonts w:ascii="Palatino Linotype" w:hAnsi="Palatino Linotype"/>
        <w:bCs/>
        <w:noProof/>
        <w:sz w:val="20"/>
      </w:rPr>
      <w:t>73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4F1771CE" w:rsidR="00273367" w:rsidRPr="000B69FA" w:rsidRDefault="00273367"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63F2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63F27">
      <w:rPr>
        <w:rFonts w:ascii="Palatino Linotype" w:hAnsi="Palatino Linotype"/>
        <w:bCs/>
        <w:noProof/>
        <w:sz w:val="20"/>
      </w:rPr>
      <w:t>73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58F9D" w14:textId="77777777" w:rsidR="001D6031" w:rsidRDefault="001D6031" w:rsidP="006168E4">
      <w:pPr>
        <w:spacing w:after="0" w:line="240" w:lineRule="auto"/>
      </w:pPr>
      <w:r>
        <w:separator/>
      </w:r>
    </w:p>
  </w:footnote>
  <w:footnote w:type="continuationSeparator" w:id="0">
    <w:p w14:paraId="6822298B" w14:textId="77777777" w:rsidR="001D6031" w:rsidRDefault="001D6031" w:rsidP="006168E4">
      <w:pPr>
        <w:spacing w:after="0" w:line="240" w:lineRule="auto"/>
      </w:pPr>
      <w:r>
        <w:continuationSeparator/>
      </w:r>
    </w:p>
  </w:footnote>
  <w:footnote w:id="1">
    <w:p w14:paraId="46419576" w14:textId="77777777" w:rsidR="00273367" w:rsidRPr="00481AAF" w:rsidRDefault="00273367" w:rsidP="00220078">
      <w:pPr>
        <w:spacing w:line="240" w:lineRule="auto"/>
        <w:rPr>
          <w:rFonts w:eastAsia="Times New Roman"/>
          <w:b/>
          <w:bCs/>
          <w:i/>
          <w:sz w:val="20"/>
          <w:szCs w:val="20"/>
        </w:rPr>
      </w:pPr>
      <w:r>
        <w:rPr>
          <w:rStyle w:val="Refdenotaalpie"/>
        </w:rPr>
        <w:footnoteRef/>
      </w:r>
      <w:r>
        <w:t xml:space="preserve"> </w:t>
      </w:r>
      <w:r w:rsidRPr="00946E1F">
        <w:rPr>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b/>
          <w:bCs/>
          <w:i/>
          <w:sz w:val="20"/>
          <w:szCs w:val="20"/>
        </w:rPr>
        <w:t>DERECHOS HUMANOS.</w:t>
      </w:r>
    </w:p>
    <w:p w14:paraId="5D0FACDA" w14:textId="77777777" w:rsidR="00273367" w:rsidRPr="00946E1F" w:rsidRDefault="00273367" w:rsidP="00220078">
      <w:pPr>
        <w:spacing w:line="240" w:lineRule="auto"/>
        <w:rPr>
          <w:i/>
          <w:sz w:val="20"/>
          <w:szCs w:val="20"/>
        </w:rPr>
      </w:pPr>
      <w:r w:rsidRPr="00481AAF">
        <w:rPr>
          <w:i/>
          <w:sz w:val="20"/>
          <w:szCs w:val="20"/>
        </w:rPr>
        <w:t>Del examen de compatibilidad de los artículos</w:t>
      </w:r>
      <w:r w:rsidRPr="00481AAF">
        <w:rPr>
          <w:rStyle w:val="apple-converted-space"/>
          <w:i/>
          <w:sz w:val="20"/>
          <w:szCs w:val="20"/>
        </w:rPr>
        <w:t> </w:t>
      </w:r>
      <w:hyperlink r:id="rId1" w:history="1">
        <w:r w:rsidRPr="00481AAF">
          <w:rPr>
            <w:rStyle w:val="Hipervnculo"/>
            <w:i/>
          </w:rPr>
          <w:t>73 y 74 de la Ley de Amparo</w:t>
        </w:r>
      </w:hyperlink>
      <w:r w:rsidRPr="00481AAF">
        <w:rPr>
          <w:rStyle w:val="apple-converted-space"/>
          <w:i/>
          <w:sz w:val="20"/>
          <w:szCs w:val="20"/>
        </w:rPr>
        <w:t> </w:t>
      </w:r>
      <w:r w:rsidRPr="00481AAF">
        <w:rPr>
          <w:i/>
          <w:sz w:val="20"/>
          <w:szCs w:val="20"/>
        </w:rPr>
        <w:t>con el artículo</w:t>
      </w:r>
      <w:r w:rsidRPr="00481AAF">
        <w:rPr>
          <w:rStyle w:val="apple-converted-space"/>
          <w:i/>
          <w:sz w:val="20"/>
          <w:szCs w:val="20"/>
        </w:rPr>
        <w:t> </w:t>
      </w:r>
      <w:hyperlink r:id="rId2" w:history="1">
        <w:r w:rsidRPr="00481AAF">
          <w:rPr>
            <w:rStyle w:val="Hipervnculo"/>
            <w:i/>
          </w:rPr>
          <w:t>25.1 de la Convención Americana sobre Derechos Humanos</w:t>
        </w:r>
      </w:hyperlink>
      <w:r w:rsidRPr="00481AAF">
        <w:rPr>
          <w:rStyle w:val="apple-converted-space"/>
          <w:i/>
          <w:sz w:val="20"/>
          <w:szCs w:val="20"/>
        </w:rPr>
        <w:t> </w:t>
      </w:r>
      <w:r w:rsidRPr="00481AAF">
        <w:rPr>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b/>
          <w:i/>
          <w:sz w:val="20"/>
          <w:szCs w:val="20"/>
          <w:u w:val="single"/>
        </w:rPr>
        <w:t>de amparo,</w:t>
      </w:r>
      <w:r w:rsidRPr="00946E1F">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i/>
          <w:sz w:val="20"/>
          <w:szCs w:val="20"/>
        </w:rPr>
        <w:t>concesoria</w:t>
      </w:r>
      <w:proofErr w:type="spellEnd"/>
      <w:r w:rsidRPr="00946E1F">
        <w:rPr>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273367" w:rsidRDefault="00273367">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273367" w14:paraId="1EC9A00A" w14:textId="77777777" w:rsidTr="009B28E9">
      <w:trPr>
        <w:trHeight w:val="227"/>
      </w:trPr>
      <w:tc>
        <w:tcPr>
          <w:tcW w:w="5529" w:type="dxa"/>
          <w:hideMark/>
        </w:tcPr>
        <w:p w14:paraId="54E20D87" w14:textId="77777777" w:rsidR="00273367" w:rsidRDefault="0027336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264E0521" w:rsidR="00273367" w:rsidRPr="00B4142F" w:rsidRDefault="00273367" w:rsidP="00F70D6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05360/INFOEM/IP/RR/2025 y acumulado  </w:t>
          </w:r>
        </w:p>
      </w:tc>
    </w:tr>
    <w:tr w:rsidR="00273367" w14:paraId="55FEBD54" w14:textId="77777777" w:rsidTr="009B28E9">
      <w:trPr>
        <w:trHeight w:val="242"/>
      </w:trPr>
      <w:tc>
        <w:tcPr>
          <w:tcW w:w="5529" w:type="dxa"/>
          <w:hideMark/>
        </w:tcPr>
        <w:p w14:paraId="380D58F4" w14:textId="77777777" w:rsidR="00273367" w:rsidRDefault="0027336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229E4192" w:rsidR="00273367" w:rsidRPr="00F06FED" w:rsidRDefault="00273367" w:rsidP="00C01E1C">
          <w:pPr>
            <w:spacing w:after="120" w:line="256" w:lineRule="auto"/>
            <w:ind w:left="639" w:right="214"/>
            <w:jc w:val="both"/>
            <w:rPr>
              <w:rFonts w:ascii="Palatino Linotype" w:hAnsi="Palatino Linotype" w:cs="Arial"/>
            </w:rPr>
          </w:pPr>
          <w:r w:rsidRPr="00F70D64">
            <w:rPr>
              <w:rFonts w:ascii="Palatino Linotype" w:hAnsi="Palatino Linotype" w:cs="Arial"/>
              <w:szCs w:val="20"/>
            </w:rPr>
            <w:t>Ayuntamiento de Temamatla</w:t>
          </w:r>
          <w:r>
            <w:rPr>
              <w:rFonts w:ascii="Palatino Linotype" w:hAnsi="Palatino Linotype" w:cs="Arial"/>
              <w:szCs w:val="20"/>
            </w:rPr>
            <w:t xml:space="preserve"> </w:t>
          </w:r>
        </w:p>
      </w:tc>
    </w:tr>
    <w:tr w:rsidR="00273367" w14:paraId="21314286" w14:textId="77777777" w:rsidTr="009B28E9">
      <w:trPr>
        <w:trHeight w:val="342"/>
      </w:trPr>
      <w:tc>
        <w:tcPr>
          <w:tcW w:w="5529" w:type="dxa"/>
          <w:hideMark/>
        </w:tcPr>
        <w:p w14:paraId="28B22B0A" w14:textId="77777777" w:rsidR="00273367" w:rsidRDefault="00273367"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273367" w:rsidRDefault="00273367"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273367" w:rsidRDefault="0027336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273367" w14:paraId="42D97161" w14:textId="77777777" w:rsidTr="009B28E9">
      <w:trPr>
        <w:trHeight w:val="227"/>
      </w:trPr>
      <w:tc>
        <w:tcPr>
          <w:tcW w:w="5529" w:type="dxa"/>
          <w:hideMark/>
        </w:tcPr>
        <w:p w14:paraId="079C0A7D" w14:textId="77777777" w:rsidR="00273367" w:rsidRDefault="0027336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2C52E8F9" w:rsidR="00273367" w:rsidRPr="00B4142F" w:rsidRDefault="00273367" w:rsidP="00F70D6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05360/INFOEM/IP/RR/2025 y acumulado  </w:t>
          </w:r>
        </w:p>
      </w:tc>
    </w:tr>
    <w:tr w:rsidR="00273367" w14:paraId="36CDA2D2" w14:textId="77777777" w:rsidTr="009B28E9">
      <w:trPr>
        <w:trHeight w:val="196"/>
      </w:trPr>
      <w:tc>
        <w:tcPr>
          <w:tcW w:w="5529" w:type="dxa"/>
          <w:hideMark/>
        </w:tcPr>
        <w:p w14:paraId="2ADF7609" w14:textId="77777777" w:rsidR="00273367" w:rsidRDefault="0027336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402ADBC2" w:rsidR="00273367" w:rsidRPr="00F06FED" w:rsidRDefault="00963F27" w:rsidP="00870B18">
          <w:pPr>
            <w:spacing w:after="120" w:line="256" w:lineRule="auto"/>
            <w:ind w:left="637" w:right="214"/>
            <w:jc w:val="both"/>
            <w:rPr>
              <w:rFonts w:ascii="Palatino Linotype" w:hAnsi="Palatino Linotype" w:cs="Arial"/>
            </w:rPr>
          </w:pPr>
          <w:proofErr w:type="spellStart"/>
          <w:r>
            <w:rPr>
              <w:rFonts w:ascii="Palatino Linotype" w:hAnsi="Palatino Linotype" w:cs="Arial"/>
            </w:rPr>
            <w:t>xxxxxxxxxxxxxxxxxx</w:t>
          </w:r>
          <w:proofErr w:type="spellEnd"/>
        </w:p>
      </w:tc>
    </w:tr>
    <w:tr w:rsidR="00273367" w14:paraId="652F9A44" w14:textId="77777777" w:rsidTr="009B28E9">
      <w:trPr>
        <w:trHeight w:val="242"/>
      </w:trPr>
      <w:tc>
        <w:tcPr>
          <w:tcW w:w="5529" w:type="dxa"/>
          <w:hideMark/>
        </w:tcPr>
        <w:p w14:paraId="09EC290F" w14:textId="77777777" w:rsidR="00273367" w:rsidRDefault="0027336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36427650" w:rsidR="00273367" w:rsidRDefault="00273367" w:rsidP="00C01E1C">
          <w:pPr>
            <w:spacing w:after="120" w:line="256" w:lineRule="auto"/>
            <w:ind w:left="639" w:right="214"/>
            <w:jc w:val="both"/>
            <w:rPr>
              <w:rFonts w:ascii="Palatino Linotype" w:hAnsi="Palatino Linotype" w:cs="Arial"/>
              <w:szCs w:val="20"/>
            </w:rPr>
          </w:pPr>
          <w:r w:rsidRPr="00F70D64">
            <w:rPr>
              <w:rFonts w:ascii="Palatino Linotype" w:hAnsi="Palatino Linotype" w:cs="Arial"/>
              <w:szCs w:val="20"/>
            </w:rPr>
            <w:t>Ayuntamiento de Temamatla</w:t>
          </w:r>
          <w:r>
            <w:rPr>
              <w:rFonts w:ascii="Palatino Linotype" w:hAnsi="Palatino Linotype" w:cs="Arial"/>
              <w:szCs w:val="20"/>
            </w:rPr>
            <w:t xml:space="preserve"> </w:t>
          </w:r>
        </w:p>
      </w:tc>
    </w:tr>
    <w:tr w:rsidR="00273367" w14:paraId="4476548B" w14:textId="77777777" w:rsidTr="009B28E9">
      <w:trPr>
        <w:trHeight w:val="342"/>
      </w:trPr>
      <w:tc>
        <w:tcPr>
          <w:tcW w:w="5529" w:type="dxa"/>
          <w:hideMark/>
        </w:tcPr>
        <w:p w14:paraId="6E3E07EE" w14:textId="77777777" w:rsidR="00273367" w:rsidRDefault="00273367"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273367" w:rsidRDefault="00273367"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273367" w:rsidRDefault="00273367">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5C541654">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B1484"/>
    <w:multiLevelType w:val="hybridMultilevel"/>
    <w:tmpl w:val="46349E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062AC7"/>
    <w:multiLevelType w:val="hybridMultilevel"/>
    <w:tmpl w:val="D9120F1A"/>
    <w:lvl w:ilvl="0" w:tplc="D2F48932">
      <w:start w:val="2"/>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334064E6"/>
    <w:multiLevelType w:val="hybridMultilevel"/>
    <w:tmpl w:val="E7E4A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4634B5"/>
    <w:multiLevelType w:val="hybridMultilevel"/>
    <w:tmpl w:val="92AE84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5D74B5"/>
    <w:multiLevelType w:val="hybridMultilevel"/>
    <w:tmpl w:val="06BA90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DB1117"/>
    <w:multiLevelType w:val="hybridMultilevel"/>
    <w:tmpl w:val="B2E82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8F51C6"/>
    <w:multiLevelType w:val="hybridMultilevel"/>
    <w:tmpl w:val="DEE6C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71D67392"/>
    <w:multiLevelType w:val="hybridMultilevel"/>
    <w:tmpl w:val="CFC2EF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740F87"/>
    <w:multiLevelType w:val="hybridMultilevel"/>
    <w:tmpl w:val="B66CE58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12"/>
  </w:num>
  <w:num w:numId="2">
    <w:abstractNumId w:val="1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4"/>
  </w:num>
  <w:num w:numId="7">
    <w:abstractNumId w:val="13"/>
  </w:num>
  <w:num w:numId="8">
    <w:abstractNumId w:val="2"/>
  </w:num>
  <w:num w:numId="9">
    <w:abstractNumId w:val="1"/>
  </w:num>
  <w:num w:numId="10">
    <w:abstractNumId w:val="9"/>
  </w:num>
  <w:num w:numId="11">
    <w:abstractNumId w:val="11"/>
  </w:num>
  <w:num w:numId="12">
    <w:abstractNumId w:val="3"/>
  </w:num>
  <w:num w:numId="13">
    <w:abstractNumId w:val="5"/>
  </w:num>
  <w:num w:numId="1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69CE"/>
    <w:rsid w:val="00007BD9"/>
    <w:rsid w:val="00010F2B"/>
    <w:rsid w:val="0001225E"/>
    <w:rsid w:val="00013759"/>
    <w:rsid w:val="00014564"/>
    <w:rsid w:val="00015DC7"/>
    <w:rsid w:val="0001630D"/>
    <w:rsid w:val="000163D4"/>
    <w:rsid w:val="00016CEB"/>
    <w:rsid w:val="000170DF"/>
    <w:rsid w:val="00020A70"/>
    <w:rsid w:val="00021CBD"/>
    <w:rsid w:val="00022054"/>
    <w:rsid w:val="00022604"/>
    <w:rsid w:val="000233C6"/>
    <w:rsid w:val="000236FA"/>
    <w:rsid w:val="0002450B"/>
    <w:rsid w:val="0002549B"/>
    <w:rsid w:val="00025509"/>
    <w:rsid w:val="0002766F"/>
    <w:rsid w:val="000306A7"/>
    <w:rsid w:val="00031C92"/>
    <w:rsid w:val="0003273B"/>
    <w:rsid w:val="00033E38"/>
    <w:rsid w:val="000363A2"/>
    <w:rsid w:val="00037F31"/>
    <w:rsid w:val="000407E6"/>
    <w:rsid w:val="0004199A"/>
    <w:rsid w:val="00045379"/>
    <w:rsid w:val="000461DF"/>
    <w:rsid w:val="00046AD8"/>
    <w:rsid w:val="00047B3B"/>
    <w:rsid w:val="00054917"/>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674C3"/>
    <w:rsid w:val="00070A11"/>
    <w:rsid w:val="00073E78"/>
    <w:rsid w:val="000758EF"/>
    <w:rsid w:val="00075D6A"/>
    <w:rsid w:val="0007739D"/>
    <w:rsid w:val="00081988"/>
    <w:rsid w:val="000848D6"/>
    <w:rsid w:val="0008582E"/>
    <w:rsid w:val="000873BE"/>
    <w:rsid w:val="00090AFC"/>
    <w:rsid w:val="00091552"/>
    <w:rsid w:val="00091C3A"/>
    <w:rsid w:val="00093E92"/>
    <w:rsid w:val="0009501C"/>
    <w:rsid w:val="000A157B"/>
    <w:rsid w:val="000A2D37"/>
    <w:rsid w:val="000A3486"/>
    <w:rsid w:val="000A44C7"/>
    <w:rsid w:val="000A4DD1"/>
    <w:rsid w:val="000A52BB"/>
    <w:rsid w:val="000A5F2B"/>
    <w:rsid w:val="000A6313"/>
    <w:rsid w:val="000A70F8"/>
    <w:rsid w:val="000A71F4"/>
    <w:rsid w:val="000A733E"/>
    <w:rsid w:val="000A79DA"/>
    <w:rsid w:val="000B0B8F"/>
    <w:rsid w:val="000B1702"/>
    <w:rsid w:val="000B1793"/>
    <w:rsid w:val="000B4B51"/>
    <w:rsid w:val="000B7158"/>
    <w:rsid w:val="000B7E6D"/>
    <w:rsid w:val="000C1477"/>
    <w:rsid w:val="000C1922"/>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686B"/>
    <w:rsid w:val="000F110B"/>
    <w:rsid w:val="000F3EDB"/>
    <w:rsid w:val="000F3EE7"/>
    <w:rsid w:val="000F68B1"/>
    <w:rsid w:val="000F6F19"/>
    <w:rsid w:val="000F7AC2"/>
    <w:rsid w:val="00100E19"/>
    <w:rsid w:val="00102B4F"/>
    <w:rsid w:val="00102D69"/>
    <w:rsid w:val="00102E8D"/>
    <w:rsid w:val="00110EDB"/>
    <w:rsid w:val="00111DCD"/>
    <w:rsid w:val="0011365C"/>
    <w:rsid w:val="00114CF9"/>
    <w:rsid w:val="0011564C"/>
    <w:rsid w:val="001167AA"/>
    <w:rsid w:val="00117157"/>
    <w:rsid w:val="00123898"/>
    <w:rsid w:val="00124855"/>
    <w:rsid w:val="00124EC6"/>
    <w:rsid w:val="001254F5"/>
    <w:rsid w:val="001336D3"/>
    <w:rsid w:val="00133C5A"/>
    <w:rsid w:val="001340CC"/>
    <w:rsid w:val="001364AA"/>
    <w:rsid w:val="00136FAD"/>
    <w:rsid w:val="00140579"/>
    <w:rsid w:val="00143D5F"/>
    <w:rsid w:val="00143E34"/>
    <w:rsid w:val="00144B4A"/>
    <w:rsid w:val="00146F0A"/>
    <w:rsid w:val="00146FFD"/>
    <w:rsid w:val="00147B36"/>
    <w:rsid w:val="00150196"/>
    <w:rsid w:val="00150A4C"/>
    <w:rsid w:val="00150D1D"/>
    <w:rsid w:val="001518E2"/>
    <w:rsid w:val="00152124"/>
    <w:rsid w:val="00152C2B"/>
    <w:rsid w:val="00153323"/>
    <w:rsid w:val="001542FC"/>
    <w:rsid w:val="00154C5F"/>
    <w:rsid w:val="0016270D"/>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E61"/>
    <w:rsid w:val="00193FB6"/>
    <w:rsid w:val="001942EE"/>
    <w:rsid w:val="001963C0"/>
    <w:rsid w:val="001A02EC"/>
    <w:rsid w:val="001A0716"/>
    <w:rsid w:val="001A0906"/>
    <w:rsid w:val="001A22D7"/>
    <w:rsid w:val="001A32F0"/>
    <w:rsid w:val="001A5237"/>
    <w:rsid w:val="001A577E"/>
    <w:rsid w:val="001A58DE"/>
    <w:rsid w:val="001A67C5"/>
    <w:rsid w:val="001A7C9B"/>
    <w:rsid w:val="001B05B9"/>
    <w:rsid w:val="001B1519"/>
    <w:rsid w:val="001B1BC8"/>
    <w:rsid w:val="001B1F55"/>
    <w:rsid w:val="001B5288"/>
    <w:rsid w:val="001B7B88"/>
    <w:rsid w:val="001C0BAD"/>
    <w:rsid w:val="001C0DA5"/>
    <w:rsid w:val="001C1E07"/>
    <w:rsid w:val="001C7319"/>
    <w:rsid w:val="001C7D87"/>
    <w:rsid w:val="001D0B09"/>
    <w:rsid w:val="001D299A"/>
    <w:rsid w:val="001D3E87"/>
    <w:rsid w:val="001D5F16"/>
    <w:rsid w:val="001D6031"/>
    <w:rsid w:val="001D6FAB"/>
    <w:rsid w:val="001E0EC8"/>
    <w:rsid w:val="001E1D18"/>
    <w:rsid w:val="001E2A9C"/>
    <w:rsid w:val="001E2C0F"/>
    <w:rsid w:val="001E5345"/>
    <w:rsid w:val="001E668A"/>
    <w:rsid w:val="001E6A63"/>
    <w:rsid w:val="001E7204"/>
    <w:rsid w:val="001F03A8"/>
    <w:rsid w:val="001F0923"/>
    <w:rsid w:val="001F0A4F"/>
    <w:rsid w:val="001F2A14"/>
    <w:rsid w:val="001F3F0E"/>
    <w:rsid w:val="001F4ADC"/>
    <w:rsid w:val="001F4D04"/>
    <w:rsid w:val="001F5597"/>
    <w:rsid w:val="001F71ED"/>
    <w:rsid w:val="0020194E"/>
    <w:rsid w:val="00203D3A"/>
    <w:rsid w:val="00203FF3"/>
    <w:rsid w:val="0020405F"/>
    <w:rsid w:val="002044B4"/>
    <w:rsid w:val="00207086"/>
    <w:rsid w:val="00210B06"/>
    <w:rsid w:val="00211D60"/>
    <w:rsid w:val="0021501E"/>
    <w:rsid w:val="0021546A"/>
    <w:rsid w:val="0021572A"/>
    <w:rsid w:val="00220078"/>
    <w:rsid w:val="002203CC"/>
    <w:rsid w:val="002205C0"/>
    <w:rsid w:val="0022494A"/>
    <w:rsid w:val="00225507"/>
    <w:rsid w:val="00232223"/>
    <w:rsid w:val="0023373D"/>
    <w:rsid w:val="00233D7E"/>
    <w:rsid w:val="00233EF7"/>
    <w:rsid w:val="0023423C"/>
    <w:rsid w:val="00234BA8"/>
    <w:rsid w:val="00237F4F"/>
    <w:rsid w:val="0024112D"/>
    <w:rsid w:val="002428BA"/>
    <w:rsid w:val="00244177"/>
    <w:rsid w:val="002537F1"/>
    <w:rsid w:val="00254477"/>
    <w:rsid w:val="00257337"/>
    <w:rsid w:val="002577FE"/>
    <w:rsid w:val="0025780C"/>
    <w:rsid w:val="002609D8"/>
    <w:rsid w:val="00262BB2"/>
    <w:rsid w:val="00262CBE"/>
    <w:rsid w:val="002642D3"/>
    <w:rsid w:val="002646EF"/>
    <w:rsid w:val="00266AE6"/>
    <w:rsid w:val="00267C18"/>
    <w:rsid w:val="0027225D"/>
    <w:rsid w:val="00272C6C"/>
    <w:rsid w:val="00273367"/>
    <w:rsid w:val="0027359B"/>
    <w:rsid w:val="00273D0E"/>
    <w:rsid w:val="002764D6"/>
    <w:rsid w:val="00280B8B"/>
    <w:rsid w:val="00282235"/>
    <w:rsid w:val="002850A1"/>
    <w:rsid w:val="0029026C"/>
    <w:rsid w:val="00292350"/>
    <w:rsid w:val="002926D1"/>
    <w:rsid w:val="00292869"/>
    <w:rsid w:val="00292DC0"/>
    <w:rsid w:val="00293C29"/>
    <w:rsid w:val="00294345"/>
    <w:rsid w:val="00297EF9"/>
    <w:rsid w:val="002A0E16"/>
    <w:rsid w:val="002A1060"/>
    <w:rsid w:val="002A2034"/>
    <w:rsid w:val="002A24F4"/>
    <w:rsid w:val="002A38BF"/>
    <w:rsid w:val="002A429A"/>
    <w:rsid w:val="002A597E"/>
    <w:rsid w:val="002A76AC"/>
    <w:rsid w:val="002A79A4"/>
    <w:rsid w:val="002B0FB9"/>
    <w:rsid w:val="002B1179"/>
    <w:rsid w:val="002B26E5"/>
    <w:rsid w:val="002B4382"/>
    <w:rsid w:val="002B5DBD"/>
    <w:rsid w:val="002B72F9"/>
    <w:rsid w:val="002B7A83"/>
    <w:rsid w:val="002B7D92"/>
    <w:rsid w:val="002C498D"/>
    <w:rsid w:val="002C4FE1"/>
    <w:rsid w:val="002C6DA4"/>
    <w:rsid w:val="002C72D2"/>
    <w:rsid w:val="002D1B28"/>
    <w:rsid w:val="002D2F00"/>
    <w:rsid w:val="002D79E2"/>
    <w:rsid w:val="002D7A5D"/>
    <w:rsid w:val="002E0A4A"/>
    <w:rsid w:val="002E0BC4"/>
    <w:rsid w:val="002E21B4"/>
    <w:rsid w:val="002E2D7B"/>
    <w:rsid w:val="002E5E6A"/>
    <w:rsid w:val="002E6FBB"/>
    <w:rsid w:val="002E767E"/>
    <w:rsid w:val="002F0FBF"/>
    <w:rsid w:val="002F14C3"/>
    <w:rsid w:val="002F22FA"/>
    <w:rsid w:val="002F37BE"/>
    <w:rsid w:val="002F41CA"/>
    <w:rsid w:val="002F4C6A"/>
    <w:rsid w:val="002F527C"/>
    <w:rsid w:val="002F70F6"/>
    <w:rsid w:val="00300BC1"/>
    <w:rsid w:val="00300D0B"/>
    <w:rsid w:val="00302D4F"/>
    <w:rsid w:val="0030336F"/>
    <w:rsid w:val="003043BE"/>
    <w:rsid w:val="00305181"/>
    <w:rsid w:val="00306096"/>
    <w:rsid w:val="00306974"/>
    <w:rsid w:val="00306A85"/>
    <w:rsid w:val="00307014"/>
    <w:rsid w:val="00307CAC"/>
    <w:rsid w:val="00313A1F"/>
    <w:rsid w:val="00314F93"/>
    <w:rsid w:val="0031645D"/>
    <w:rsid w:val="00320A67"/>
    <w:rsid w:val="00321B8C"/>
    <w:rsid w:val="003249C3"/>
    <w:rsid w:val="00324AC9"/>
    <w:rsid w:val="003272FB"/>
    <w:rsid w:val="00330857"/>
    <w:rsid w:val="00330C50"/>
    <w:rsid w:val="00331499"/>
    <w:rsid w:val="0033580E"/>
    <w:rsid w:val="00337F09"/>
    <w:rsid w:val="00343D1E"/>
    <w:rsid w:val="0035054D"/>
    <w:rsid w:val="00353779"/>
    <w:rsid w:val="00353A17"/>
    <w:rsid w:val="00354258"/>
    <w:rsid w:val="00355593"/>
    <w:rsid w:val="00357548"/>
    <w:rsid w:val="00357E0E"/>
    <w:rsid w:val="00361B9C"/>
    <w:rsid w:val="00361D89"/>
    <w:rsid w:val="00363C7E"/>
    <w:rsid w:val="00367265"/>
    <w:rsid w:val="003672FB"/>
    <w:rsid w:val="0037002A"/>
    <w:rsid w:val="00370588"/>
    <w:rsid w:val="00370797"/>
    <w:rsid w:val="003707FE"/>
    <w:rsid w:val="00370C79"/>
    <w:rsid w:val="003712F3"/>
    <w:rsid w:val="00371680"/>
    <w:rsid w:val="003728AD"/>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208"/>
    <w:rsid w:val="003B1E88"/>
    <w:rsid w:val="003B3B7D"/>
    <w:rsid w:val="003B5E96"/>
    <w:rsid w:val="003B6792"/>
    <w:rsid w:val="003B7E6B"/>
    <w:rsid w:val="003C0DF8"/>
    <w:rsid w:val="003C1D16"/>
    <w:rsid w:val="003C3668"/>
    <w:rsid w:val="003C394C"/>
    <w:rsid w:val="003C3F7B"/>
    <w:rsid w:val="003C4C21"/>
    <w:rsid w:val="003C4E94"/>
    <w:rsid w:val="003C5243"/>
    <w:rsid w:val="003C53ED"/>
    <w:rsid w:val="003D0B7E"/>
    <w:rsid w:val="003D4E0F"/>
    <w:rsid w:val="003D503E"/>
    <w:rsid w:val="003D5C0A"/>
    <w:rsid w:val="003E1593"/>
    <w:rsid w:val="003E16E1"/>
    <w:rsid w:val="003E1871"/>
    <w:rsid w:val="003E3072"/>
    <w:rsid w:val="003E504D"/>
    <w:rsid w:val="003E52F7"/>
    <w:rsid w:val="003E6197"/>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50FE"/>
    <w:rsid w:val="00415E43"/>
    <w:rsid w:val="00415FC1"/>
    <w:rsid w:val="00421D09"/>
    <w:rsid w:val="00422ED2"/>
    <w:rsid w:val="00423213"/>
    <w:rsid w:val="0042416D"/>
    <w:rsid w:val="00424487"/>
    <w:rsid w:val="00424EA1"/>
    <w:rsid w:val="00430C39"/>
    <w:rsid w:val="00431AED"/>
    <w:rsid w:val="0043523C"/>
    <w:rsid w:val="00435290"/>
    <w:rsid w:val="00436802"/>
    <w:rsid w:val="00437E68"/>
    <w:rsid w:val="00442E45"/>
    <w:rsid w:val="00443AD4"/>
    <w:rsid w:val="00443B72"/>
    <w:rsid w:val="0044438E"/>
    <w:rsid w:val="00445C0F"/>
    <w:rsid w:val="00446A26"/>
    <w:rsid w:val="00451448"/>
    <w:rsid w:val="004516EB"/>
    <w:rsid w:val="004529B6"/>
    <w:rsid w:val="00453DBD"/>
    <w:rsid w:val="00454699"/>
    <w:rsid w:val="00454CE6"/>
    <w:rsid w:val="00455463"/>
    <w:rsid w:val="00455C68"/>
    <w:rsid w:val="00456076"/>
    <w:rsid w:val="00457305"/>
    <w:rsid w:val="00457850"/>
    <w:rsid w:val="00457955"/>
    <w:rsid w:val="0046179C"/>
    <w:rsid w:val="00462881"/>
    <w:rsid w:val="00462DA6"/>
    <w:rsid w:val="004640F2"/>
    <w:rsid w:val="00467337"/>
    <w:rsid w:val="00467C17"/>
    <w:rsid w:val="0047038A"/>
    <w:rsid w:val="00471D57"/>
    <w:rsid w:val="004730D9"/>
    <w:rsid w:val="00475345"/>
    <w:rsid w:val="00475F48"/>
    <w:rsid w:val="004765BB"/>
    <w:rsid w:val="00476790"/>
    <w:rsid w:val="004777ED"/>
    <w:rsid w:val="00477CC2"/>
    <w:rsid w:val="00477D47"/>
    <w:rsid w:val="0048068E"/>
    <w:rsid w:val="00480C32"/>
    <w:rsid w:val="004814EA"/>
    <w:rsid w:val="0048180A"/>
    <w:rsid w:val="00481C7A"/>
    <w:rsid w:val="00487DB5"/>
    <w:rsid w:val="004906C8"/>
    <w:rsid w:val="00491877"/>
    <w:rsid w:val="00492BC7"/>
    <w:rsid w:val="004938E6"/>
    <w:rsid w:val="0049549B"/>
    <w:rsid w:val="004967E2"/>
    <w:rsid w:val="004975A8"/>
    <w:rsid w:val="004975F9"/>
    <w:rsid w:val="004A0517"/>
    <w:rsid w:val="004A114B"/>
    <w:rsid w:val="004A1386"/>
    <w:rsid w:val="004A17F9"/>
    <w:rsid w:val="004A2363"/>
    <w:rsid w:val="004A290F"/>
    <w:rsid w:val="004A55D8"/>
    <w:rsid w:val="004A5FFD"/>
    <w:rsid w:val="004A6A62"/>
    <w:rsid w:val="004A7B7A"/>
    <w:rsid w:val="004A7CE2"/>
    <w:rsid w:val="004B031A"/>
    <w:rsid w:val="004B1236"/>
    <w:rsid w:val="004B1ACE"/>
    <w:rsid w:val="004B234F"/>
    <w:rsid w:val="004B34F6"/>
    <w:rsid w:val="004B353F"/>
    <w:rsid w:val="004B59BB"/>
    <w:rsid w:val="004B5CCC"/>
    <w:rsid w:val="004C117E"/>
    <w:rsid w:val="004C2845"/>
    <w:rsid w:val="004C3081"/>
    <w:rsid w:val="004C5149"/>
    <w:rsid w:val="004C7961"/>
    <w:rsid w:val="004D0658"/>
    <w:rsid w:val="004D08EB"/>
    <w:rsid w:val="004D16C3"/>
    <w:rsid w:val="004D3B15"/>
    <w:rsid w:val="004D54E3"/>
    <w:rsid w:val="004D6459"/>
    <w:rsid w:val="004D761E"/>
    <w:rsid w:val="004E07DC"/>
    <w:rsid w:val="004E1A3D"/>
    <w:rsid w:val="004E1A71"/>
    <w:rsid w:val="004E2371"/>
    <w:rsid w:val="004E3C3B"/>
    <w:rsid w:val="004E6BE9"/>
    <w:rsid w:val="004E754F"/>
    <w:rsid w:val="004E7A84"/>
    <w:rsid w:val="004F0538"/>
    <w:rsid w:val="004F17D6"/>
    <w:rsid w:val="004F2337"/>
    <w:rsid w:val="004F3024"/>
    <w:rsid w:val="004F33EA"/>
    <w:rsid w:val="004F467E"/>
    <w:rsid w:val="004F4F45"/>
    <w:rsid w:val="005001FE"/>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4E8D"/>
    <w:rsid w:val="00515090"/>
    <w:rsid w:val="005179E4"/>
    <w:rsid w:val="00520593"/>
    <w:rsid w:val="00521E57"/>
    <w:rsid w:val="005224DC"/>
    <w:rsid w:val="005230F0"/>
    <w:rsid w:val="005248D7"/>
    <w:rsid w:val="00524BDE"/>
    <w:rsid w:val="00525093"/>
    <w:rsid w:val="005305EA"/>
    <w:rsid w:val="00530E42"/>
    <w:rsid w:val="0053201A"/>
    <w:rsid w:val="0053541B"/>
    <w:rsid w:val="0053652A"/>
    <w:rsid w:val="00536D71"/>
    <w:rsid w:val="005371E7"/>
    <w:rsid w:val="00537E4B"/>
    <w:rsid w:val="00540538"/>
    <w:rsid w:val="005419CC"/>
    <w:rsid w:val="00542664"/>
    <w:rsid w:val="00543933"/>
    <w:rsid w:val="00543E22"/>
    <w:rsid w:val="00544216"/>
    <w:rsid w:val="00544CF2"/>
    <w:rsid w:val="0054731A"/>
    <w:rsid w:val="00547B78"/>
    <w:rsid w:val="00551E8B"/>
    <w:rsid w:val="005520FE"/>
    <w:rsid w:val="0055263C"/>
    <w:rsid w:val="005528B9"/>
    <w:rsid w:val="00553A9A"/>
    <w:rsid w:val="005541E9"/>
    <w:rsid w:val="0055472B"/>
    <w:rsid w:val="00555D9A"/>
    <w:rsid w:val="00556513"/>
    <w:rsid w:val="00557F13"/>
    <w:rsid w:val="00561ABC"/>
    <w:rsid w:val="00562653"/>
    <w:rsid w:val="00563BA8"/>
    <w:rsid w:val="00563CE8"/>
    <w:rsid w:val="00564AD9"/>
    <w:rsid w:val="005656D3"/>
    <w:rsid w:val="005662E2"/>
    <w:rsid w:val="00571389"/>
    <w:rsid w:val="005733EB"/>
    <w:rsid w:val="005734C5"/>
    <w:rsid w:val="00573F5C"/>
    <w:rsid w:val="0057453A"/>
    <w:rsid w:val="00575268"/>
    <w:rsid w:val="00576D51"/>
    <w:rsid w:val="0057792B"/>
    <w:rsid w:val="00580802"/>
    <w:rsid w:val="00581A22"/>
    <w:rsid w:val="00585EC8"/>
    <w:rsid w:val="005860CB"/>
    <w:rsid w:val="005901E6"/>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C06AA"/>
    <w:rsid w:val="005C17BF"/>
    <w:rsid w:val="005C329A"/>
    <w:rsid w:val="005C57BA"/>
    <w:rsid w:val="005C5860"/>
    <w:rsid w:val="005C5BD0"/>
    <w:rsid w:val="005C6982"/>
    <w:rsid w:val="005C6B74"/>
    <w:rsid w:val="005C75F8"/>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535"/>
    <w:rsid w:val="005E4D7C"/>
    <w:rsid w:val="005E4F53"/>
    <w:rsid w:val="005E5F6A"/>
    <w:rsid w:val="005F048E"/>
    <w:rsid w:val="005F1744"/>
    <w:rsid w:val="005F2047"/>
    <w:rsid w:val="005F2C76"/>
    <w:rsid w:val="005F57F0"/>
    <w:rsid w:val="00601010"/>
    <w:rsid w:val="006028C9"/>
    <w:rsid w:val="0060676C"/>
    <w:rsid w:val="00606B79"/>
    <w:rsid w:val="00606FC5"/>
    <w:rsid w:val="0060721D"/>
    <w:rsid w:val="0061042F"/>
    <w:rsid w:val="00613A70"/>
    <w:rsid w:val="00614EE0"/>
    <w:rsid w:val="006168E4"/>
    <w:rsid w:val="00621F47"/>
    <w:rsid w:val="00622359"/>
    <w:rsid w:val="0062421A"/>
    <w:rsid w:val="0062497C"/>
    <w:rsid w:val="00625200"/>
    <w:rsid w:val="006255AA"/>
    <w:rsid w:val="00630846"/>
    <w:rsid w:val="00631806"/>
    <w:rsid w:val="00636FD7"/>
    <w:rsid w:val="00637512"/>
    <w:rsid w:val="00640298"/>
    <w:rsid w:val="00640EE4"/>
    <w:rsid w:val="00643184"/>
    <w:rsid w:val="006448CE"/>
    <w:rsid w:val="006456FA"/>
    <w:rsid w:val="006466F5"/>
    <w:rsid w:val="00646C24"/>
    <w:rsid w:val="00652BC5"/>
    <w:rsid w:val="00656060"/>
    <w:rsid w:val="00661753"/>
    <w:rsid w:val="0066216F"/>
    <w:rsid w:val="00662F1C"/>
    <w:rsid w:val="00663A16"/>
    <w:rsid w:val="00663C3F"/>
    <w:rsid w:val="00664B05"/>
    <w:rsid w:val="00664C1E"/>
    <w:rsid w:val="0066548A"/>
    <w:rsid w:val="006654F6"/>
    <w:rsid w:val="00665BDE"/>
    <w:rsid w:val="00666CAF"/>
    <w:rsid w:val="0067178E"/>
    <w:rsid w:val="00673131"/>
    <w:rsid w:val="00675390"/>
    <w:rsid w:val="00676CAA"/>
    <w:rsid w:val="006802CF"/>
    <w:rsid w:val="006827AB"/>
    <w:rsid w:val="006831E4"/>
    <w:rsid w:val="00683B62"/>
    <w:rsid w:val="006848B7"/>
    <w:rsid w:val="006868A7"/>
    <w:rsid w:val="00690027"/>
    <w:rsid w:val="00690791"/>
    <w:rsid w:val="006915EA"/>
    <w:rsid w:val="00694828"/>
    <w:rsid w:val="006A1B2A"/>
    <w:rsid w:val="006A3810"/>
    <w:rsid w:val="006A65EE"/>
    <w:rsid w:val="006A68B8"/>
    <w:rsid w:val="006A6B72"/>
    <w:rsid w:val="006A7CEB"/>
    <w:rsid w:val="006B1953"/>
    <w:rsid w:val="006B1BF1"/>
    <w:rsid w:val="006B20F0"/>
    <w:rsid w:val="006B2232"/>
    <w:rsid w:val="006B26E3"/>
    <w:rsid w:val="006B3085"/>
    <w:rsid w:val="006B69CF"/>
    <w:rsid w:val="006B7444"/>
    <w:rsid w:val="006B7C70"/>
    <w:rsid w:val="006C00DA"/>
    <w:rsid w:val="006C1157"/>
    <w:rsid w:val="006C1237"/>
    <w:rsid w:val="006C17FD"/>
    <w:rsid w:val="006C1884"/>
    <w:rsid w:val="006C28CA"/>
    <w:rsid w:val="006C350D"/>
    <w:rsid w:val="006C4A9C"/>
    <w:rsid w:val="006C5E56"/>
    <w:rsid w:val="006C66E4"/>
    <w:rsid w:val="006C7428"/>
    <w:rsid w:val="006C779E"/>
    <w:rsid w:val="006D23FC"/>
    <w:rsid w:val="006D2665"/>
    <w:rsid w:val="006D643D"/>
    <w:rsid w:val="006D7D35"/>
    <w:rsid w:val="006E063C"/>
    <w:rsid w:val="006E0EA3"/>
    <w:rsid w:val="006E2A11"/>
    <w:rsid w:val="006E3851"/>
    <w:rsid w:val="006E53FF"/>
    <w:rsid w:val="006E7EEE"/>
    <w:rsid w:val="006F1167"/>
    <w:rsid w:val="006F4044"/>
    <w:rsid w:val="006F46DC"/>
    <w:rsid w:val="006F4CC6"/>
    <w:rsid w:val="006F6BBD"/>
    <w:rsid w:val="00701033"/>
    <w:rsid w:val="00701A3F"/>
    <w:rsid w:val="00701E4C"/>
    <w:rsid w:val="007028EB"/>
    <w:rsid w:val="00702A03"/>
    <w:rsid w:val="00703CCB"/>
    <w:rsid w:val="00704BD8"/>
    <w:rsid w:val="00704EFD"/>
    <w:rsid w:val="007051A0"/>
    <w:rsid w:val="00705B96"/>
    <w:rsid w:val="007078C8"/>
    <w:rsid w:val="00710005"/>
    <w:rsid w:val="00710FC7"/>
    <w:rsid w:val="00711764"/>
    <w:rsid w:val="00712E3A"/>
    <w:rsid w:val="00713CE6"/>
    <w:rsid w:val="007169EF"/>
    <w:rsid w:val="00717DB6"/>
    <w:rsid w:val="007205AE"/>
    <w:rsid w:val="00721506"/>
    <w:rsid w:val="007216DB"/>
    <w:rsid w:val="0072323D"/>
    <w:rsid w:val="007246D3"/>
    <w:rsid w:val="00725F5A"/>
    <w:rsid w:val="007274EC"/>
    <w:rsid w:val="00727AD2"/>
    <w:rsid w:val="007326A5"/>
    <w:rsid w:val="00734262"/>
    <w:rsid w:val="00734816"/>
    <w:rsid w:val="00737175"/>
    <w:rsid w:val="00737605"/>
    <w:rsid w:val="007404D5"/>
    <w:rsid w:val="00740BDD"/>
    <w:rsid w:val="007417C8"/>
    <w:rsid w:val="00743FE4"/>
    <w:rsid w:val="00744287"/>
    <w:rsid w:val="00744EEF"/>
    <w:rsid w:val="00745444"/>
    <w:rsid w:val="00745D76"/>
    <w:rsid w:val="00747109"/>
    <w:rsid w:val="00747487"/>
    <w:rsid w:val="007505EB"/>
    <w:rsid w:val="00751B4B"/>
    <w:rsid w:val="00752A9A"/>
    <w:rsid w:val="00753B42"/>
    <w:rsid w:val="00754CAE"/>
    <w:rsid w:val="00760D70"/>
    <w:rsid w:val="0076241D"/>
    <w:rsid w:val="00763EE7"/>
    <w:rsid w:val="00764185"/>
    <w:rsid w:val="00764DB2"/>
    <w:rsid w:val="0076623B"/>
    <w:rsid w:val="00766EFD"/>
    <w:rsid w:val="00767800"/>
    <w:rsid w:val="00767E4B"/>
    <w:rsid w:val="007718AD"/>
    <w:rsid w:val="007721F5"/>
    <w:rsid w:val="007729BE"/>
    <w:rsid w:val="00773F54"/>
    <w:rsid w:val="007742A7"/>
    <w:rsid w:val="00777034"/>
    <w:rsid w:val="0078090A"/>
    <w:rsid w:val="0078350D"/>
    <w:rsid w:val="007851D5"/>
    <w:rsid w:val="0078766F"/>
    <w:rsid w:val="007930EC"/>
    <w:rsid w:val="00793CFD"/>
    <w:rsid w:val="00794589"/>
    <w:rsid w:val="0079486A"/>
    <w:rsid w:val="00794F80"/>
    <w:rsid w:val="007A00E9"/>
    <w:rsid w:val="007A0454"/>
    <w:rsid w:val="007A0AE8"/>
    <w:rsid w:val="007A0E44"/>
    <w:rsid w:val="007A1C9E"/>
    <w:rsid w:val="007A2D88"/>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3CD6"/>
    <w:rsid w:val="007D6FC3"/>
    <w:rsid w:val="007D703A"/>
    <w:rsid w:val="007D743F"/>
    <w:rsid w:val="007E0180"/>
    <w:rsid w:val="007E07B4"/>
    <w:rsid w:val="007E207F"/>
    <w:rsid w:val="007E319E"/>
    <w:rsid w:val="007E4FA1"/>
    <w:rsid w:val="007E7036"/>
    <w:rsid w:val="007E7B07"/>
    <w:rsid w:val="007E7BAB"/>
    <w:rsid w:val="007E7DCE"/>
    <w:rsid w:val="007E7FA9"/>
    <w:rsid w:val="007F20AC"/>
    <w:rsid w:val="007F20C5"/>
    <w:rsid w:val="007F4BB2"/>
    <w:rsid w:val="007F6623"/>
    <w:rsid w:val="00802C56"/>
    <w:rsid w:val="0080345B"/>
    <w:rsid w:val="008038B7"/>
    <w:rsid w:val="008053CE"/>
    <w:rsid w:val="008056BC"/>
    <w:rsid w:val="00806EE9"/>
    <w:rsid w:val="00807750"/>
    <w:rsid w:val="00807E35"/>
    <w:rsid w:val="00810271"/>
    <w:rsid w:val="008106AC"/>
    <w:rsid w:val="00811205"/>
    <w:rsid w:val="00812AC9"/>
    <w:rsid w:val="00812C48"/>
    <w:rsid w:val="00814097"/>
    <w:rsid w:val="008146F9"/>
    <w:rsid w:val="00814727"/>
    <w:rsid w:val="00814D7C"/>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3195"/>
    <w:rsid w:val="00844009"/>
    <w:rsid w:val="00844569"/>
    <w:rsid w:val="00844CDE"/>
    <w:rsid w:val="00845083"/>
    <w:rsid w:val="0084574B"/>
    <w:rsid w:val="00847CAF"/>
    <w:rsid w:val="00847D23"/>
    <w:rsid w:val="00850860"/>
    <w:rsid w:val="008556FF"/>
    <w:rsid w:val="0085680C"/>
    <w:rsid w:val="00857106"/>
    <w:rsid w:val="00857765"/>
    <w:rsid w:val="00860250"/>
    <w:rsid w:val="00861770"/>
    <w:rsid w:val="00862645"/>
    <w:rsid w:val="00862AEE"/>
    <w:rsid w:val="00863327"/>
    <w:rsid w:val="00863A40"/>
    <w:rsid w:val="0086704E"/>
    <w:rsid w:val="00867B0E"/>
    <w:rsid w:val="00867F7E"/>
    <w:rsid w:val="00870B18"/>
    <w:rsid w:val="00870F44"/>
    <w:rsid w:val="00872ECB"/>
    <w:rsid w:val="0087456A"/>
    <w:rsid w:val="008763E4"/>
    <w:rsid w:val="008770FC"/>
    <w:rsid w:val="00877C8E"/>
    <w:rsid w:val="00884054"/>
    <w:rsid w:val="008861A4"/>
    <w:rsid w:val="00890B7A"/>
    <w:rsid w:val="00890C62"/>
    <w:rsid w:val="0089173B"/>
    <w:rsid w:val="0089319E"/>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1FD5"/>
    <w:rsid w:val="008B2C3D"/>
    <w:rsid w:val="008B2C60"/>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5AEB"/>
    <w:rsid w:val="008C719B"/>
    <w:rsid w:val="008C7368"/>
    <w:rsid w:val="008D32F0"/>
    <w:rsid w:val="008D595F"/>
    <w:rsid w:val="008D5B36"/>
    <w:rsid w:val="008D7453"/>
    <w:rsid w:val="008D7E56"/>
    <w:rsid w:val="008E012F"/>
    <w:rsid w:val="008E6375"/>
    <w:rsid w:val="008F010F"/>
    <w:rsid w:val="008F17A1"/>
    <w:rsid w:val="008F2158"/>
    <w:rsid w:val="008F3D79"/>
    <w:rsid w:val="008F4670"/>
    <w:rsid w:val="008F4C65"/>
    <w:rsid w:val="008F4FF0"/>
    <w:rsid w:val="008F5D20"/>
    <w:rsid w:val="008F7579"/>
    <w:rsid w:val="00900001"/>
    <w:rsid w:val="0090019F"/>
    <w:rsid w:val="009015A6"/>
    <w:rsid w:val="009020B3"/>
    <w:rsid w:val="00902944"/>
    <w:rsid w:val="009041AF"/>
    <w:rsid w:val="00904FCB"/>
    <w:rsid w:val="00905422"/>
    <w:rsid w:val="009067B3"/>
    <w:rsid w:val="00906BD5"/>
    <w:rsid w:val="0090759E"/>
    <w:rsid w:val="009104D1"/>
    <w:rsid w:val="00911863"/>
    <w:rsid w:val="00913133"/>
    <w:rsid w:val="0091317A"/>
    <w:rsid w:val="009131C3"/>
    <w:rsid w:val="0091475B"/>
    <w:rsid w:val="00914DC8"/>
    <w:rsid w:val="00915DB9"/>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B4"/>
    <w:rsid w:val="009454E7"/>
    <w:rsid w:val="0094603F"/>
    <w:rsid w:val="00946F3D"/>
    <w:rsid w:val="0094756E"/>
    <w:rsid w:val="009478D8"/>
    <w:rsid w:val="00951F85"/>
    <w:rsid w:val="00952850"/>
    <w:rsid w:val="00952A01"/>
    <w:rsid w:val="0095320D"/>
    <w:rsid w:val="009555DC"/>
    <w:rsid w:val="009611E0"/>
    <w:rsid w:val="00961302"/>
    <w:rsid w:val="00961367"/>
    <w:rsid w:val="0096200F"/>
    <w:rsid w:val="00962383"/>
    <w:rsid w:val="00963120"/>
    <w:rsid w:val="00963F27"/>
    <w:rsid w:val="009645F8"/>
    <w:rsid w:val="0096478F"/>
    <w:rsid w:val="00964E1C"/>
    <w:rsid w:val="00965FEE"/>
    <w:rsid w:val="0096643B"/>
    <w:rsid w:val="009664A1"/>
    <w:rsid w:val="00966B7A"/>
    <w:rsid w:val="00966DA3"/>
    <w:rsid w:val="00967852"/>
    <w:rsid w:val="009706B5"/>
    <w:rsid w:val="009726B9"/>
    <w:rsid w:val="00972BDF"/>
    <w:rsid w:val="00972CF8"/>
    <w:rsid w:val="009732F5"/>
    <w:rsid w:val="00973AFB"/>
    <w:rsid w:val="00973F49"/>
    <w:rsid w:val="00981203"/>
    <w:rsid w:val="0098182D"/>
    <w:rsid w:val="00982A98"/>
    <w:rsid w:val="00983349"/>
    <w:rsid w:val="0098411C"/>
    <w:rsid w:val="009841E4"/>
    <w:rsid w:val="009855E2"/>
    <w:rsid w:val="00987C03"/>
    <w:rsid w:val="00990E3D"/>
    <w:rsid w:val="00992977"/>
    <w:rsid w:val="00992B07"/>
    <w:rsid w:val="0099557F"/>
    <w:rsid w:val="009A148F"/>
    <w:rsid w:val="009A3511"/>
    <w:rsid w:val="009A4C4C"/>
    <w:rsid w:val="009A686F"/>
    <w:rsid w:val="009A7912"/>
    <w:rsid w:val="009B0094"/>
    <w:rsid w:val="009B2777"/>
    <w:rsid w:val="009B28E9"/>
    <w:rsid w:val="009B33A8"/>
    <w:rsid w:val="009B3487"/>
    <w:rsid w:val="009B390A"/>
    <w:rsid w:val="009B7C61"/>
    <w:rsid w:val="009C22B1"/>
    <w:rsid w:val="009C3677"/>
    <w:rsid w:val="009C3793"/>
    <w:rsid w:val="009C552E"/>
    <w:rsid w:val="009C62BD"/>
    <w:rsid w:val="009C68AC"/>
    <w:rsid w:val="009D26AD"/>
    <w:rsid w:val="009D341C"/>
    <w:rsid w:val="009D3C55"/>
    <w:rsid w:val="009D45BD"/>
    <w:rsid w:val="009D5261"/>
    <w:rsid w:val="009D552F"/>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2047"/>
    <w:rsid w:val="00A02B9D"/>
    <w:rsid w:val="00A03502"/>
    <w:rsid w:val="00A035C0"/>
    <w:rsid w:val="00A036BE"/>
    <w:rsid w:val="00A0575E"/>
    <w:rsid w:val="00A068CE"/>
    <w:rsid w:val="00A06A16"/>
    <w:rsid w:val="00A10F77"/>
    <w:rsid w:val="00A12205"/>
    <w:rsid w:val="00A139AF"/>
    <w:rsid w:val="00A16B9F"/>
    <w:rsid w:val="00A17BE7"/>
    <w:rsid w:val="00A20113"/>
    <w:rsid w:val="00A24AA9"/>
    <w:rsid w:val="00A24B74"/>
    <w:rsid w:val="00A3248C"/>
    <w:rsid w:val="00A339E6"/>
    <w:rsid w:val="00A33EF8"/>
    <w:rsid w:val="00A34362"/>
    <w:rsid w:val="00A343D5"/>
    <w:rsid w:val="00A358E6"/>
    <w:rsid w:val="00A37C0F"/>
    <w:rsid w:val="00A409B6"/>
    <w:rsid w:val="00A40C24"/>
    <w:rsid w:val="00A40CCA"/>
    <w:rsid w:val="00A41C78"/>
    <w:rsid w:val="00A422B7"/>
    <w:rsid w:val="00A424E5"/>
    <w:rsid w:val="00A44291"/>
    <w:rsid w:val="00A452EB"/>
    <w:rsid w:val="00A453DC"/>
    <w:rsid w:val="00A46457"/>
    <w:rsid w:val="00A47E33"/>
    <w:rsid w:val="00A50182"/>
    <w:rsid w:val="00A50B14"/>
    <w:rsid w:val="00A51024"/>
    <w:rsid w:val="00A51109"/>
    <w:rsid w:val="00A51B3C"/>
    <w:rsid w:val="00A51F37"/>
    <w:rsid w:val="00A544DC"/>
    <w:rsid w:val="00A54E6E"/>
    <w:rsid w:val="00A55818"/>
    <w:rsid w:val="00A56153"/>
    <w:rsid w:val="00A56556"/>
    <w:rsid w:val="00A57056"/>
    <w:rsid w:val="00A5790A"/>
    <w:rsid w:val="00A625E2"/>
    <w:rsid w:val="00A63DC7"/>
    <w:rsid w:val="00A65B7E"/>
    <w:rsid w:val="00A70289"/>
    <w:rsid w:val="00A71DEC"/>
    <w:rsid w:val="00A72105"/>
    <w:rsid w:val="00A72465"/>
    <w:rsid w:val="00A75978"/>
    <w:rsid w:val="00A80290"/>
    <w:rsid w:val="00A80A6B"/>
    <w:rsid w:val="00A80C92"/>
    <w:rsid w:val="00A82461"/>
    <w:rsid w:val="00A84417"/>
    <w:rsid w:val="00A851D8"/>
    <w:rsid w:val="00A870C4"/>
    <w:rsid w:val="00A87326"/>
    <w:rsid w:val="00A915F4"/>
    <w:rsid w:val="00A94568"/>
    <w:rsid w:val="00A953BA"/>
    <w:rsid w:val="00A95799"/>
    <w:rsid w:val="00A95C19"/>
    <w:rsid w:val="00A96F9F"/>
    <w:rsid w:val="00A977B0"/>
    <w:rsid w:val="00AA0848"/>
    <w:rsid w:val="00AA0AAF"/>
    <w:rsid w:val="00AA2C55"/>
    <w:rsid w:val="00AA3C06"/>
    <w:rsid w:val="00AA56F6"/>
    <w:rsid w:val="00AA58B1"/>
    <w:rsid w:val="00AA5D62"/>
    <w:rsid w:val="00AA69F4"/>
    <w:rsid w:val="00AB034F"/>
    <w:rsid w:val="00AB0571"/>
    <w:rsid w:val="00AB0893"/>
    <w:rsid w:val="00AB1E84"/>
    <w:rsid w:val="00AB2BF2"/>
    <w:rsid w:val="00AB3710"/>
    <w:rsid w:val="00AB4B0F"/>
    <w:rsid w:val="00AB6C3B"/>
    <w:rsid w:val="00AB7F4A"/>
    <w:rsid w:val="00AC052B"/>
    <w:rsid w:val="00AC226E"/>
    <w:rsid w:val="00AC6EB2"/>
    <w:rsid w:val="00AC722C"/>
    <w:rsid w:val="00AC75C1"/>
    <w:rsid w:val="00AC7906"/>
    <w:rsid w:val="00AD1291"/>
    <w:rsid w:val="00AD134F"/>
    <w:rsid w:val="00AD18E2"/>
    <w:rsid w:val="00AD1F40"/>
    <w:rsid w:val="00AD301D"/>
    <w:rsid w:val="00AD3428"/>
    <w:rsid w:val="00AD3604"/>
    <w:rsid w:val="00AD3AA2"/>
    <w:rsid w:val="00AD43B8"/>
    <w:rsid w:val="00AD4B1A"/>
    <w:rsid w:val="00AD5295"/>
    <w:rsid w:val="00AD583A"/>
    <w:rsid w:val="00AD6387"/>
    <w:rsid w:val="00AE008F"/>
    <w:rsid w:val="00AE256D"/>
    <w:rsid w:val="00AE4896"/>
    <w:rsid w:val="00AE5534"/>
    <w:rsid w:val="00AF0161"/>
    <w:rsid w:val="00AF2A1F"/>
    <w:rsid w:val="00AF2D9B"/>
    <w:rsid w:val="00AF352C"/>
    <w:rsid w:val="00AF4036"/>
    <w:rsid w:val="00B00462"/>
    <w:rsid w:val="00B00628"/>
    <w:rsid w:val="00B011F5"/>
    <w:rsid w:val="00B0749B"/>
    <w:rsid w:val="00B10050"/>
    <w:rsid w:val="00B10A1E"/>
    <w:rsid w:val="00B11866"/>
    <w:rsid w:val="00B11E08"/>
    <w:rsid w:val="00B12FF9"/>
    <w:rsid w:val="00B14039"/>
    <w:rsid w:val="00B149FA"/>
    <w:rsid w:val="00B16A64"/>
    <w:rsid w:val="00B177F4"/>
    <w:rsid w:val="00B20073"/>
    <w:rsid w:val="00B204AB"/>
    <w:rsid w:val="00B208FF"/>
    <w:rsid w:val="00B22242"/>
    <w:rsid w:val="00B2232C"/>
    <w:rsid w:val="00B2330D"/>
    <w:rsid w:val="00B23384"/>
    <w:rsid w:val="00B25008"/>
    <w:rsid w:val="00B27F33"/>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1767"/>
    <w:rsid w:val="00B724E8"/>
    <w:rsid w:val="00B7280E"/>
    <w:rsid w:val="00B73FE9"/>
    <w:rsid w:val="00B7701B"/>
    <w:rsid w:val="00B81E92"/>
    <w:rsid w:val="00B85F8B"/>
    <w:rsid w:val="00B87D50"/>
    <w:rsid w:val="00B9105B"/>
    <w:rsid w:val="00B91BCB"/>
    <w:rsid w:val="00B9223B"/>
    <w:rsid w:val="00B94AAC"/>
    <w:rsid w:val="00B94AE7"/>
    <w:rsid w:val="00B953BD"/>
    <w:rsid w:val="00B95905"/>
    <w:rsid w:val="00B95E96"/>
    <w:rsid w:val="00B97286"/>
    <w:rsid w:val="00B97421"/>
    <w:rsid w:val="00BA2A94"/>
    <w:rsid w:val="00BA4D1F"/>
    <w:rsid w:val="00BA5339"/>
    <w:rsid w:val="00BA6226"/>
    <w:rsid w:val="00BA7AD1"/>
    <w:rsid w:val="00BB0F3F"/>
    <w:rsid w:val="00BB1091"/>
    <w:rsid w:val="00BB2250"/>
    <w:rsid w:val="00BB3132"/>
    <w:rsid w:val="00BB4F99"/>
    <w:rsid w:val="00BB5448"/>
    <w:rsid w:val="00BB68CA"/>
    <w:rsid w:val="00BB721B"/>
    <w:rsid w:val="00BC0FDD"/>
    <w:rsid w:val="00BC130D"/>
    <w:rsid w:val="00BC22E0"/>
    <w:rsid w:val="00BC2A46"/>
    <w:rsid w:val="00BC3066"/>
    <w:rsid w:val="00BC3FA4"/>
    <w:rsid w:val="00BC5BA0"/>
    <w:rsid w:val="00BD004A"/>
    <w:rsid w:val="00BD352C"/>
    <w:rsid w:val="00BD3723"/>
    <w:rsid w:val="00BD4D50"/>
    <w:rsid w:val="00BD5023"/>
    <w:rsid w:val="00BD5133"/>
    <w:rsid w:val="00BD58AB"/>
    <w:rsid w:val="00BE28ED"/>
    <w:rsid w:val="00BE2E30"/>
    <w:rsid w:val="00BE3339"/>
    <w:rsid w:val="00BF1D3A"/>
    <w:rsid w:val="00C008B2"/>
    <w:rsid w:val="00C00DE6"/>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BE8"/>
    <w:rsid w:val="00C24A09"/>
    <w:rsid w:val="00C25084"/>
    <w:rsid w:val="00C274BE"/>
    <w:rsid w:val="00C274C6"/>
    <w:rsid w:val="00C27A37"/>
    <w:rsid w:val="00C310B6"/>
    <w:rsid w:val="00C31311"/>
    <w:rsid w:val="00C321D9"/>
    <w:rsid w:val="00C3330D"/>
    <w:rsid w:val="00C34654"/>
    <w:rsid w:val="00C347FE"/>
    <w:rsid w:val="00C357BE"/>
    <w:rsid w:val="00C4006D"/>
    <w:rsid w:val="00C419E1"/>
    <w:rsid w:val="00C4530E"/>
    <w:rsid w:val="00C45C21"/>
    <w:rsid w:val="00C47444"/>
    <w:rsid w:val="00C503EB"/>
    <w:rsid w:val="00C52786"/>
    <w:rsid w:val="00C53F93"/>
    <w:rsid w:val="00C56C44"/>
    <w:rsid w:val="00C57028"/>
    <w:rsid w:val="00C572BB"/>
    <w:rsid w:val="00C57645"/>
    <w:rsid w:val="00C604B3"/>
    <w:rsid w:val="00C6332C"/>
    <w:rsid w:val="00C64542"/>
    <w:rsid w:val="00C651E5"/>
    <w:rsid w:val="00C6664B"/>
    <w:rsid w:val="00C668CD"/>
    <w:rsid w:val="00C6721D"/>
    <w:rsid w:val="00C677A9"/>
    <w:rsid w:val="00C678B3"/>
    <w:rsid w:val="00C70B4A"/>
    <w:rsid w:val="00C71CD1"/>
    <w:rsid w:val="00C73143"/>
    <w:rsid w:val="00C75E42"/>
    <w:rsid w:val="00C7710B"/>
    <w:rsid w:val="00C77685"/>
    <w:rsid w:val="00C77815"/>
    <w:rsid w:val="00C77977"/>
    <w:rsid w:val="00C77ABA"/>
    <w:rsid w:val="00C8085F"/>
    <w:rsid w:val="00C811E5"/>
    <w:rsid w:val="00C81AD4"/>
    <w:rsid w:val="00C821B6"/>
    <w:rsid w:val="00C83AF5"/>
    <w:rsid w:val="00C8471E"/>
    <w:rsid w:val="00C850CE"/>
    <w:rsid w:val="00C85378"/>
    <w:rsid w:val="00C86A22"/>
    <w:rsid w:val="00C90BE5"/>
    <w:rsid w:val="00C91B10"/>
    <w:rsid w:val="00C925E0"/>
    <w:rsid w:val="00C9271F"/>
    <w:rsid w:val="00C9297C"/>
    <w:rsid w:val="00C932F8"/>
    <w:rsid w:val="00C950C0"/>
    <w:rsid w:val="00C950D9"/>
    <w:rsid w:val="00C95A92"/>
    <w:rsid w:val="00C976C0"/>
    <w:rsid w:val="00CA2449"/>
    <w:rsid w:val="00CA4158"/>
    <w:rsid w:val="00CA5334"/>
    <w:rsid w:val="00CA5732"/>
    <w:rsid w:val="00CA6797"/>
    <w:rsid w:val="00CA6A85"/>
    <w:rsid w:val="00CA6FDA"/>
    <w:rsid w:val="00CB0886"/>
    <w:rsid w:val="00CB2CC0"/>
    <w:rsid w:val="00CB3B6F"/>
    <w:rsid w:val="00CB5099"/>
    <w:rsid w:val="00CB6E16"/>
    <w:rsid w:val="00CC0C5F"/>
    <w:rsid w:val="00CC0D61"/>
    <w:rsid w:val="00CC2F3D"/>
    <w:rsid w:val="00CC3A2A"/>
    <w:rsid w:val="00CC4CF6"/>
    <w:rsid w:val="00CC51A7"/>
    <w:rsid w:val="00CC5FF3"/>
    <w:rsid w:val="00CC6072"/>
    <w:rsid w:val="00CD1612"/>
    <w:rsid w:val="00CD170E"/>
    <w:rsid w:val="00CD262A"/>
    <w:rsid w:val="00CD365B"/>
    <w:rsid w:val="00CD4BFA"/>
    <w:rsid w:val="00CD4E49"/>
    <w:rsid w:val="00CD6620"/>
    <w:rsid w:val="00CD6D09"/>
    <w:rsid w:val="00CE0E72"/>
    <w:rsid w:val="00CE2ADF"/>
    <w:rsid w:val="00CE33BD"/>
    <w:rsid w:val="00CE367D"/>
    <w:rsid w:val="00CE3B78"/>
    <w:rsid w:val="00CE4289"/>
    <w:rsid w:val="00CE4560"/>
    <w:rsid w:val="00CE6C5D"/>
    <w:rsid w:val="00CE6D6A"/>
    <w:rsid w:val="00CF1C84"/>
    <w:rsid w:val="00CF1D7D"/>
    <w:rsid w:val="00CF45D3"/>
    <w:rsid w:val="00CF51F9"/>
    <w:rsid w:val="00CF6B6C"/>
    <w:rsid w:val="00CF6C21"/>
    <w:rsid w:val="00CF7EA2"/>
    <w:rsid w:val="00D0159B"/>
    <w:rsid w:val="00D04204"/>
    <w:rsid w:val="00D042BB"/>
    <w:rsid w:val="00D05FAE"/>
    <w:rsid w:val="00D06CA0"/>
    <w:rsid w:val="00D0731B"/>
    <w:rsid w:val="00D115BB"/>
    <w:rsid w:val="00D116F3"/>
    <w:rsid w:val="00D11797"/>
    <w:rsid w:val="00D12C68"/>
    <w:rsid w:val="00D134FB"/>
    <w:rsid w:val="00D14FEC"/>
    <w:rsid w:val="00D15546"/>
    <w:rsid w:val="00D16C97"/>
    <w:rsid w:val="00D1766B"/>
    <w:rsid w:val="00D17789"/>
    <w:rsid w:val="00D211C4"/>
    <w:rsid w:val="00D21565"/>
    <w:rsid w:val="00D2277C"/>
    <w:rsid w:val="00D22F7D"/>
    <w:rsid w:val="00D257C6"/>
    <w:rsid w:val="00D25BEE"/>
    <w:rsid w:val="00D27079"/>
    <w:rsid w:val="00D2737E"/>
    <w:rsid w:val="00D274A9"/>
    <w:rsid w:val="00D302CF"/>
    <w:rsid w:val="00D30712"/>
    <w:rsid w:val="00D31397"/>
    <w:rsid w:val="00D31EFF"/>
    <w:rsid w:val="00D32644"/>
    <w:rsid w:val="00D33619"/>
    <w:rsid w:val="00D36C02"/>
    <w:rsid w:val="00D400F4"/>
    <w:rsid w:val="00D43CF1"/>
    <w:rsid w:val="00D449AE"/>
    <w:rsid w:val="00D477C3"/>
    <w:rsid w:val="00D508EB"/>
    <w:rsid w:val="00D50F16"/>
    <w:rsid w:val="00D51B89"/>
    <w:rsid w:val="00D52AC7"/>
    <w:rsid w:val="00D533BD"/>
    <w:rsid w:val="00D54CA9"/>
    <w:rsid w:val="00D54D64"/>
    <w:rsid w:val="00D5567D"/>
    <w:rsid w:val="00D55E4A"/>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AC8"/>
    <w:rsid w:val="00D90B92"/>
    <w:rsid w:val="00D92036"/>
    <w:rsid w:val="00D95611"/>
    <w:rsid w:val="00D97009"/>
    <w:rsid w:val="00DA0DF2"/>
    <w:rsid w:val="00DA1152"/>
    <w:rsid w:val="00DA2157"/>
    <w:rsid w:val="00DA3D5F"/>
    <w:rsid w:val="00DA41D7"/>
    <w:rsid w:val="00DA494B"/>
    <w:rsid w:val="00DA4C1B"/>
    <w:rsid w:val="00DA58E1"/>
    <w:rsid w:val="00DA5B72"/>
    <w:rsid w:val="00DB0265"/>
    <w:rsid w:val="00DB0CE0"/>
    <w:rsid w:val="00DB4EE4"/>
    <w:rsid w:val="00DB5C0A"/>
    <w:rsid w:val="00DC0220"/>
    <w:rsid w:val="00DC0A85"/>
    <w:rsid w:val="00DC6B33"/>
    <w:rsid w:val="00DC6FF8"/>
    <w:rsid w:val="00DD01FC"/>
    <w:rsid w:val="00DD13E2"/>
    <w:rsid w:val="00DD4064"/>
    <w:rsid w:val="00DD435C"/>
    <w:rsid w:val="00DE47A1"/>
    <w:rsid w:val="00DE68E7"/>
    <w:rsid w:val="00DE7DCC"/>
    <w:rsid w:val="00DF003C"/>
    <w:rsid w:val="00DF0E8B"/>
    <w:rsid w:val="00DF0F8A"/>
    <w:rsid w:val="00DF137F"/>
    <w:rsid w:val="00DF2DF1"/>
    <w:rsid w:val="00DF4501"/>
    <w:rsid w:val="00DF5C75"/>
    <w:rsid w:val="00DF65E5"/>
    <w:rsid w:val="00DF6971"/>
    <w:rsid w:val="00DF78AE"/>
    <w:rsid w:val="00E00E78"/>
    <w:rsid w:val="00E0759A"/>
    <w:rsid w:val="00E076C1"/>
    <w:rsid w:val="00E10868"/>
    <w:rsid w:val="00E11544"/>
    <w:rsid w:val="00E11E2E"/>
    <w:rsid w:val="00E1235F"/>
    <w:rsid w:val="00E13C83"/>
    <w:rsid w:val="00E15555"/>
    <w:rsid w:val="00E15B7D"/>
    <w:rsid w:val="00E23477"/>
    <w:rsid w:val="00E2408E"/>
    <w:rsid w:val="00E25A1A"/>
    <w:rsid w:val="00E27CDB"/>
    <w:rsid w:val="00E33AD5"/>
    <w:rsid w:val="00E353C6"/>
    <w:rsid w:val="00E371EC"/>
    <w:rsid w:val="00E37B66"/>
    <w:rsid w:val="00E43116"/>
    <w:rsid w:val="00E444DA"/>
    <w:rsid w:val="00E45623"/>
    <w:rsid w:val="00E50179"/>
    <w:rsid w:val="00E50F38"/>
    <w:rsid w:val="00E51A48"/>
    <w:rsid w:val="00E51ACE"/>
    <w:rsid w:val="00E53D3D"/>
    <w:rsid w:val="00E550AA"/>
    <w:rsid w:val="00E571F8"/>
    <w:rsid w:val="00E57E5A"/>
    <w:rsid w:val="00E601C5"/>
    <w:rsid w:val="00E6173D"/>
    <w:rsid w:val="00E627F6"/>
    <w:rsid w:val="00E6369C"/>
    <w:rsid w:val="00E63C1D"/>
    <w:rsid w:val="00E64F0A"/>
    <w:rsid w:val="00E66A83"/>
    <w:rsid w:val="00E67668"/>
    <w:rsid w:val="00E70AEE"/>
    <w:rsid w:val="00E7107E"/>
    <w:rsid w:val="00E71C93"/>
    <w:rsid w:val="00E725D5"/>
    <w:rsid w:val="00E72AE3"/>
    <w:rsid w:val="00E73937"/>
    <w:rsid w:val="00E73B51"/>
    <w:rsid w:val="00E75F70"/>
    <w:rsid w:val="00E76B98"/>
    <w:rsid w:val="00E76D0D"/>
    <w:rsid w:val="00E8151C"/>
    <w:rsid w:val="00E81A88"/>
    <w:rsid w:val="00E81E9C"/>
    <w:rsid w:val="00E8255A"/>
    <w:rsid w:val="00E82E15"/>
    <w:rsid w:val="00E83A79"/>
    <w:rsid w:val="00E83FE9"/>
    <w:rsid w:val="00E84151"/>
    <w:rsid w:val="00E860CE"/>
    <w:rsid w:val="00E86CD6"/>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09AE"/>
    <w:rsid w:val="00EB0C45"/>
    <w:rsid w:val="00EB102D"/>
    <w:rsid w:val="00EB117B"/>
    <w:rsid w:val="00EB2965"/>
    <w:rsid w:val="00EB2BEB"/>
    <w:rsid w:val="00EB40D6"/>
    <w:rsid w:val="00EB4222"/>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36B"/>
    <w:rsid w:val="00EF09FB"/>
    <w:rsid w:val="00EF102E"/>
    <w:rsid w:val="00EF107D"/>
    <w:rsid w:val="00EF1553"/>
    <w:rsid w:val="00EF1925"/>
    <w:rsid w:val="00EF1FAF"/>
    <w:rsid w:val="00EF2489"/>
    <w:rsid w:val="00EF4EF0"/>
    <w:rsid w:val="00EF697A"/>
    <w:rsid w:val="00F0128E"/>
    <w:rsid w:val="00F02923"/>
    <w:rsid w:val="00F0351B"/>
    <w:rsid w:val="00F048D7"/>
    <w:rsid w:val="00F06472"/>
    <w:rsid w:val="00F0754D"/>
    <w:rsid w:val="00F10D6B"/>
    <w:rsid w:val="00F123C0"/>
    <w:rsid w:val="00F13254"/>
    <w:rsid w:val="00F144DF"/>
    <w:rsid w:val="00F1465C"/>
    <w:rsid w:val="00F177B1"/>
    <w:rsid w:val="00F22566"/>
    <w:rsid w:val="00F226B2"/>
    <w:rsid w:val="00F226DB"/>
    <w:rsid w:val="00F22963"/>
    <w:rsid w:val="00F22BA4"/>
    <w:rsid w:val="00F232C2"/>
    <w:rsid w:val="00F24599"/>
    <w:rsid w:val="00F278FA"/>
    <w:rsid w:val="00F30F82"/>
    <w:rsid w:val="00F31B21"/>
    <w:rsid w:val="00F31FEE"/>
    <w:rsid w:val="00F342B2"/>
    <w:rsid w:val="00F367F2"/>
    <w:rsid w:val="00F370A2"/>
    <w:rsid w:val="00F403EA"/>
    <w:rsid w:val="00F407C8"/>
    <w:rsid w:val="00F42452"/>
    <w:rsid w:val="00F42753"/>
    <w:rsid w:val="00F42E10"/>
    <w:rsid w:val="00F440D8"/>
    <w:rsid w:val="00F44A7B"/>
    <w:rsid w:val="00F44FFA"/>
    <w:rsid w:val="00F45B6F"/>
    <w:rsid w:val="00F45CEE"/>
    <w:rsid w:val="00F46BBF"/>
    <w:rsid w:val="00F510DB"/>
    <w:rsid w:val="00F516E3"/>
    <w:rsid w:val="00F51CE9"/>
    <w:rsid w:val="00F53720"/>
    <w:rsid w:val="00F5627B"/>
    <w:rsid w:val="00F567CC"/>
    <w:rsid w:val="00F5724D"/>
    <w:rsid w:val="00F6021E"/>
    <w:rsid w:val="00F60AB3"/>
    <w:rsid w:val="00F61E57"/>
    <w:rsid w:val="00F62329"/>
    <w:rsid w:val="00F635AC"/>
    <w:rsid w:val="00F65A74"/>
    <w:rsid w:val="00F70D64"/>
    <w:rsid w:val="00F71EE5"/>
    <w:rsid w:val="00F727B0"/>
    <w:rsid w:val="00F72A12"/>
    <w:rsid w:val="00F76A74"/>
    <w:rsid w:val="00F81124"/>
    <w:rsid w:val="00F813A5"/>
    <w:rsid w:val="00F816C6"/>
    <w:rsid w:val="00F817C5"/>
    <w:rsid w:val="00F841CB"/>
    <w:rsid w:val="00F84FF3"/>
    <w:rsid w:val="00F85347"/>
    <w:rsid w:val="00F853E8"/>
    <w:rsid w:val="00F858D5"/>
    <w:rsid w:val="00F909A9"/>
    <w:rsid w:val="00F919F5"/>
    <w:rsid w:val="00F91AEE"/>
    <w:rsid w:val="00F979AF"/>
    <w:rsid w:val="00F97C07"/>
    <w:rsid w:val="00FA047C"/>
    <w:rsid w:val="00FA19D2"/>
    <w:rsid w:val="00FA1D37"/>
    <w:rsid w:val="00FA2545"/>
    <w:rsid w:val="00FA2625"/>
    <w:rsid w:val="00FA6BFB"/>
    <w:rsid w:val="00FA7EF6"/>
    <w:rsid w:val="00FB112F"/>
    <w:rsid w:val="00FB2524"/>
    <w:rsid w:val="00FB4AAD"/>
    <w:rsid w:val="00FB4E3D"/>
    <w:rsid w:val="00FB5EBB"/>
    <w:rsid w:val="00FB5F2A"/>
    <w:rsid w:val="00FB680E"/>
    <w:rsid w:val="00FB6CF8"/>
    <w:rsid w:val="00FC0B7C"/>
    <w:rsid w:val="00FC16E9"/>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579"/>
    <w:rsid w:val="00FE3DA3"/>
    <w:rsid w:val="00FE4094"/>
    <w:rsid w:val="00FE4698"/>
    <w:rsid w:val="00FE55FC"/>
    <w:rsid w:val="00FE5AC1"/>
    <w:rsid w:val="00FE6BC1"/>
    <w:rsid w:val="00FE73F0"/>
    <w:rsid w:val="00FF1082"/>
    <w:rsid w:val="00FF146B"/>
    <w:rsid w:val="00FF3652"/>
    <w:rsid w:val="00FF421A"/>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6168E4"/>
    <w:rPr>
      <w:color w:val="0563C1" w:themeColor="hyperlink"/>
      <w:u w:val="single"/>
    </w:rPr>
  </w:style>
  <w:style w:type="paragraph" w:styleId="Sinespaciado">
    <w:name w:val="No Spacing"/>
    <w:aliases w:val="Francesa,INAI,Fundamentos"/>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Fundamentos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95487261">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35498942">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35457097">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32912324">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30B56-D25B-4EB7-8226-706760A13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73</Pages>
  <Words>14959</Words>
  <Characters>82275</Characters>
  <Application>Microsoft Office Word</Application>
  <DocSecurity>0</DocSecurity>
  <Lines>685</Lines>
  <Paragraphs>194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5</cp:revision>
  <cp:lastPrinted>2025-11-24T16:30:00Z</cp:lastPrinted>
  <dcterms:created xsi:type="dcterms:W3CDTF">2025-11-13T02:31:00Z</dcterms:created>
  <dcterms:modified xsi:type="dcterms:W3CDTF">2026-01-13T16:01:00Z</dcterms:modified>
</cp:coreProperties>
</file>