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8A3" w:rsidRPr="00C07EEC" w:rsidRDefault="00EE0E9B" w:rsidP="007A65D2">
      <w:pPr>
        <w:spacing w:line="360" w:lineRule="auto"/>
        <w:jc w:val="both"/>
        <w:rPr>
          <w:rFonts w:ascii="Palatino Linotype" w:eastAsia="Palatino Linotype" w:hAnsi="Palatino Linotype" w:cs="Palatino Linotype"/>
          <w:b/>
          <w:color w:val="000000" w:themeColor="text1"/>
        </w:rPr>
      </w:pPr>
      <w:bookmarkStart w:id="0" w:name="_GoBack"/>
      <w:bookmarkEnd w:id="0"/>
      <w:r w:rsidRPr="00C07EE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07EEC">
        <w:rPr>
          <w:rFonts w:ascii="Palatino Linotype" w:eastAsia="Palatino Linotype" w:hAnsi="Palatino Linotype" w:cs="Palatino Linotype"/>
          <w:b/>
          <w:color w:val="000000" w:themeColor="text1"/>
        </w:rPr>
        <w:t xml:space="preserve">de fecha </w:t>
      </w:r>
      <w:r w:rsidR="006E3E9F" w:rsidRPr="00C07EEC">
        <w:rPr>
          <w:rFonts w:ascii="Palatino Linotype" w:eastAsia="Palatino Linotype" w:hAnsi="Palatino Linotype" w:cs="Palatino Linotype"/>
          <w:b/>
          <w:color w:val="000000" w:themeColor="text1"/>
        </w:rPr>
        <w:t>trece (13) de agosto</w:t>
      </w:r>
      <w:r w:rsidRPr="00C07EEC">
        <w:rPr>
          <w:rFonts w:ascii="Palatino Linotype" w:eastAsia="Palatino Linotype" w:hAnsi="Palatino Linotype" w:cs="Palatino Linotype"/>
          <w:b/>
          <w:color w:val="000000" w:themeColor="text1"/>
        </w:rPr>
        <w:t xml:space="preserve"> de dos mil veinticinco. </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spacing w:line="360" w:lineRule="auto"/>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b/>
          <w:color w:val="000000" w:themeColor="text1"/>
        </w:rPr>
        <w:t>VISTO</w:t>
      </w:r>
      <w:r w:rsidRPr="00C07EEC">
        <w:rPr>
          <w:rFonts w:ascii="Palatino Linotype" w:eastAsia="Palatino Linotype" w:hAnsi="Palatino Linotype" w:cs="Palatino Linotype"/>
          <w:color w:val="000000" w:themeColor="text1"/>
        </w:rPr>
        <w:t xml:space="preserve"> el expediente electrónico formado con motivo del recurso de revisión </w:t>
      </w:r>
      <w:r w:rsidR="00047CDF" w:rsidRPr="00C07EEC">
        <w:rPr>
          <w:rFonts w:ascii="Palatino Linotype" w:eastAsia="Palatino Linotype" w:hAnsi="Palatino Linotype" w:cs="Palatino Linotype"/>
          <w:b/>
          <w:color w:val="000000" w:themeColor="text1"/>
        </w:rPr>
        <w:t>02863/INFOEM/IP/RR/2025</w:t>
      </w:r>
      <w:r w:rsidRPr="00C07EEC">
        <w:rPr>
          <w:rFonts w:ascii="Palatino Linotype" w:eastAsia="Palatino Linotype" w:hAnsi="Palatino Linotype" w:cs="Palatino Linotype"/>
          <w:b/>
          <w:color w:val="000000" w:themeColor="text1"/>
        </w:rPr>
        <w:t xml:space="preserve">, </w:t>
      </w:r>
      <w:r w:rsidRPr="00C07EEC">
        <w:rPr>
          <w:rFonts w:ascii="Palatino Linotype" w:eastAsia="Palatino Linotype" w:hAnsi="Palatino Linotype" w:cs="Palatino Linotype"/>
          <w:color w:val="000000" w:themeColor="text1"/>
        </w:rPr>
        <w:t xml:space="preserve">promovido por </w:t>
      </w:r>
      <w:r w:rsidR="007100ED">
        <w:rPr>
          <w:rFonts w:ascii="Palatino Linotype" w:eastAsia="Palatino Linotype" w:hAnsi="Palatino Linotype" w:cs="Palatino Linotype"/>
          <w:b/>
          <w:color w:val="000000" w:themeColor="text1"/>
        </w:rPr>
        <w:t>XXXX</w:t>
      </w:r>
      <w:r w:rsidR="00E11261" w:rsidRPr="00C07EEC">
        <w:rPr>
          <w:rFonts w:ascii="Palatino Linotype" w:eastAsia="Palatino Linotype" w:hAnsi="Palatino Linotype" w:cs="Palatino Linotype"/>
          <w:color w:val="000000" w:themeColor="text1"/>
        </w:rPr>
        <w:t>, en lo sucesivo la</w:t>
      </w:r>
      <w:r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b/>
          <w:color w:val="000000" w:themeColor="text1"/>
        </w:rPr>
        <w:t>RECURRENTE</w:t>
      </w:r>
      <w:r w:rsidRPr="00C07EEC">
        <w:rPr>
          <w:rFonts w:ascii="Palatino Linotype" w:eastAsia="Palatino Linotype" w:hAnsi="Palatino Linotype" w:cs="Palatino Linotype"/>
          <w:color w:val="000000" w:themeColor="text1"/>
        </w:rPr>
        <w:t xml:space="preserve">, en contra de la respuesta del </w:t>
      </w:r>
      <w:r w:rsidRPr="00C07EEC">
        <w:rPr>
          <w:rFonts w:ascii="Palatino Linotype" w:eastAsia="Palatino Linotype" w:hAnsi="Palatino Linotype" w:cs="Palatino Linotype"/>
          <w:b/>
          <w:color w:val="000000" w:themeColor="text1"/>
        </w:rPr>
        <w:t xml:space="preserve">Ayuntamiento de Ecatepec de Morelos, </w:t>
      </w:r>
      <w:r w:rsidRPr="00C07EEC">
        <w:rPr>
          <w:rFonts w:ascii="Palatino Linotype" w:eastAsia="Palatino Linotype" w:hAnsi="Palatino Linotype" w:cs="Palatino Linotype"/>
          <w:color w:val="000000" w:themeColor="text1"/>
        </w:rPr>
        <w:t>en lo sucesivo el</w:t>
      </w:r>
      <w:r w:rsidRPr="00C07EEC">
        <w:rPr>
          <w:rFonts w:ascii="Palatino Linotype" w:eastAsia="Palatino Linotype" w:hAnsi="Palatino Linotype" w:cs="Palatino Linotype"/>
          <w:b/>
          <w:color w:val="000000" w:themeColor="text1"/>
        </w:rPr>
        <w:t xml:space="preserve"> SUJETO OBLIGADO</w:t>
      </w:r>
      <w:r w:rsidRPr="00C07EEC">
        <w:rPr>
          <w:rFonts w:ascii="Palatino Linotype" w:eastAsia="Palatino Linotype" w:hAnsi="Palatino Linotype" w:cs="Palatino Linotype"/>
          <w:color w:val="000000" w:themeColor="text1"/>
        </w:rPr>
        <w:t>, por lo que se procede a dictar la presente resolución, con base en los siguientes:</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C07EEC">
        <w:rPr>
          <w:rFonts w:ascii="Palatino Linotype" w:eastAsia="Palatino Linotype" w:hAnsi="Palatino Linotype" w:cs="Palatino Linotype"/>
          <w:b/>
          <w:color w:val="000000" w:themeColor="text1"/>
        </w:rPr>
        <w:t>A N T E C E D E N T E S</w:t>
      </w:r>
    </w:p>
    <w:p w:rsidR="00F418A3" w:rsidRPr="00C07EEC" w:rsidRDefault="00F418A3" w:rsidP="007A65D2">
      <w:pPr>
        <w:spacing w:line="360" w:lineRule="auto"/>
        <w:rPr>
          <w:rFonts w:ascii="Palatino Linotype" w:eastAsia="Palatino Linotype" w:hAnsi="Palatino Linotype" w:cs="Palatino Linotype"/>
          <w:color w:val="000000" w:themeColor="text1"/>
        </w:rPr>
      </w:pPr>
    </w:p>
    <w:p w:rsidR="00F418A3" w:rsidRPr="00C07EEC" w:rsidRDefault="00047CDF"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El </w:t>
      </w:r>
      <w:r w:rsidRPr="00C07EEC">
        <w:rPr>
          <w:rFonts w:ascii="Palatino Linotype" w:eastAsia="Palatino Linotype" w:hAnsi="Palatino Linotype" w:cs="Palatino Linotype"/>
          <w:b/>
          <w:color w:val="000000" w:themeColor="text1"/>
        </w:rPr>
        <w:t>catorce de febrero de dos mil veinticinco</w:t>
      </w:r>
      <w:r w:rsidR="00E11261" w:rsidRPr="00C07EEC">
        <w:rPr>
          <w:rFonts w:ascii="Palatino Linotype" w:eastAsia="Palatino Linotype" w:hAnsi="Palatino Linotype" w:cs="Palatino Linotype"/>
          <w:color w:val="000000" w:themeColor="text1"/>
        </w:rPr>
        <w:t>, la</w:t>
      </w:r>
      <w:r w:rsidR="00EE0E9B" w:rsidRPr="00C07EEC">
        <w:rPr>
          <w:rFonts w:ascii="Palatino Linotype" w:eastAsia="Palatino Linotype" w:hAnsi="Palatino Linotype" w:cs="Palatino Linotype"/>
          <w:b/>
          <w:color w:val="000000" w:themeColor="text1"/>
        </w:rPr>
        <w:t xml:space="preserve"> RECURRENTE </w:t>
      </w:r>
      <w:r w:rsidR="00EE0E9B" w:rsidRPr="00C07EEC">
        <w:rPr>
          <w:rFonts w:ascii="Palatino Linotype" w:eastAsia="Palatino Linotype" w:hAnsi="Palatino Linotype" w:cs="Palatino Linotype"/>
          <w:color w:val="000000" w:themeColor="text1"/>
        </w:rPr>
        <w:t xml:space="preserve">presentó ante el </w:t>
      </w:r>
      <w:r w:rsidR="00EE0E9B" w:rsidRPr="00C07EEC">
        <w:rPr>
          <w:rFonts w:ascii="Palatino Linotype" w:eastAsia="Palatino Linotype" w:hAnsi="Palatino Linotype" w:cs="Palatino Linotype"/>
          <w:b/>
          <w:color w:val="000000" w:themeColor="text1"/>
        </w:rPr>
        <w:t>SUJETO OBLIGADO,</w:t>
      </w:r>
      <w:r w:rsidR="00EE0E9B" w:rsidRPr="00C07EEC">
        <w:rPr>
          <w:rFonts w:ascii="Palatino Linotype" w:eastAsia="Palatino Linotype" w:hAnsi="Palatino Linotype" w:cs="Palatino Linotype"/>
          <w:color w:val="000000" w:themeColor="text1"/>
        </w:rPr>
        <w:t xml:space="preserve"> a través del Sistema de Acceso a la Información Mexiquense </w:t>
      </w:r>
      <w:r w:rsidR="00EE0E9B" w:rsidRPr="00C07EEC">
        <w:rPr>
          <w:rFonts w:ascii="Palatino Linotype" w:eastAsia="Palatino Linotype" w:hAnsi="Palatino Linotype" w:cs="Palatino Linotype"/>
          <w:b/>
          <w:color w:val="000000" w:themeColor="text1"/>
        </w:rPr>
        <w:t>(SAIMEX),</w:t>
      </w:r>
      <w:r w:rsidR="00EE0E9B" w:rsidRPr="00C07EEC">
        <w:rPr>
          <w:rFonts w:ascii="Palatino Linotype" w:eastAsia="Palatino Linotype" w:hAnsi="Palatino Linotype" w:cs="Palatino Linotype"/>
          <w:color w:val="000000" w:themeColor="text1"/>
        </w:rPr>
        <w:t xml:space="preserve"> la solicitud de información pública </w:t>
      </w:r>
      <w:r w:rsidRPr="00C07EEC">
        <w:rPr>
          <w:rFonts w:ascii="Palatino Linotype" w:eastAsia="Palatino Linotype" w:hAnsi="Palatino Linotype" w:cs="Palatino Linotype"/>
          <w:b/>
          <w:color w:val="000000" w:themeColor="text1"/>
        </w:rPr>
        <w:t>00166/ECATEPEC/IP/2025</w:t>
      </w:r>
      <w:r w:rsidR="00EE0E9B" w:rsidRPr="00C07EEC">
        <w:rPr>
          <w:rFonts w:ascii="Palatino Linotype" w:eastAsia="Palatino Linotype" w:hAnsi="Palatino Linotype" w:cs="Palatino Linotype"/>
          <w:color w:val="000000" w:themeColor="text1"/>
        </w:rPr>
        <w:t>, mediante la cual solicitó:</w:t>
      </w:r>
    </w:p>
    <w:p w:rsidR="00F418A3" w:rsidRPr="00C07EEC" w:rsidRDefault="00F418A3" w:rsidP="007A65D2">
      <w:pPr>
        <w:spacing w:line="360" w:lineRule="auto"/>
        <w:jc w:val="both"/>
        <w:rPr>
          <w:rFonts w:ascii="Palatino Linotype" w:eastAsia="Palatino Linotype" w:hAnsi="Palatino Linotype" w:cs="Palatino Linotype"/>
          <w:i/>
          <w:color w:val="000000" w:themeColor="text1"/>
        </w:rPr>
      </w:pPr>
    </w:p>
    <w:p w:rsidR="00F418A3" w:rsidRPr="00C07EEC" w:rsidRDefault="00EE0E9B" w:rsidP="007A65D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 xml:space="preserve"> “</w:t>
      </w:r>
      <w:r w:rsidR="00047CDF" w:rsidRPr="00C07EEC">
        <w:rPr>
          <w:rFonts w:ascii="Palatino Linotype" w:eastAsia="Palatino Linotype" w:hAnsi="Palatino Linotype" w:cs="Palatino Linotype"/>
          <w:i/>
          <w:color w:val="000000" w:themeColor="text1"/>
        </w:rPr>
        <w:t xml:space="preserve">Solicito en la plataforma de SAIMEX respuesta que brinde la Dirección de Medio Ambiente y Ecología a la solicitud de información con número de folio 01342/ECATEPEC/IP/2024 UNIDAD DE TRANSPARENCIA, que a la letra dice: "Por favor de turnar a la Dirección de Medio Ambiente y Ecología. Mi escrito que ingrese por Oficialía de Partes en el Municipio de Ecatepec de Morelos con fecha 17 de julio de 2023, que se le asignó el número de folio 011601 (acuse de recibo 18 de julio de 2023, 4:39 horas), y el acuse de recibo de fecha 18 de julio de 2023, de la Dirección de Medio Ambiente y Ecología, NO ha tenido una respuesta favorable para el DERRIBO de un árbol en vía pública, que se ubica frente a mi domicilio. LA NORMA TÉCNICA ESTATAL AMBIENTAL NTEA-018-SEMAGEM-DS-2017, QUE ESTABLECE LAS ESPECIFICACIONES TÉCNICAS Y CRITERIOS </w:t>
      </w:r>
      <w:r w:rsidR="00047CDF" w:rsidRPr="00C07EEC">
        <w:rPr>
          <w:rFonts w:ascii="Palatino Linotype" w:eastAsia="Palatino Linotype" w:hAnsi="Palatino Linotype" w:cs="Palatino Linotype"/>
          <w:i/>
          <w:color w:val="000000" w:themeColor="text1"/>
        </w:rPr>
        <w:lastRenderedPageBreak/>
        <w:t>QUE DEBERAN CUMPLIR LAS AUTORIDADES DE CARÁCTER PÚBLICO, PERSONAS FÍSICAS, JURÍDICAS COLECTIVAS, PRIVADAS Y EN GENERAL TODOS AQUELLOS QUE REALICEN LABORES DE PODA, DERRIBO,TRASPLANTE Y SUSTITUCIÓN DE ARBOLES EN ZONAS URBANAS DEL ESTADO DE MEXICO, en el numeral “8.4 CRITERIOS QUE JUSTIFICAN EL DERRIBO DE ARBOLES” en donde una de las razones que justifican el derribo de un árbol es la siguiente: ARBOLES EN RIESGO. En el numeral “8.4.1 ARBOLES DE RIESGO” se señala que se consideran los árboles que previa evaluación por personal capacitado identifique algunos factores, por lo que cito CINCO FACTORES, en los que se encuentra el árbol en comento: 1.-Interfieran con líneas de conducción eléctrica, 2.- Obstruyen el paso peatonal, 3.- Presentan ramas con el riesgo de desgajarse sobre las personas, 4.- Establecidos en sitios inadecuados, tales como banquetas angostas (menores a 1.5 metros de ancho, 5.- Que ocasionen daños a marquesinas, bardas o a la construcción de un inmueble. Los CINCO FACTORES DE RIESGO, son RAZONES QUE JUSTIFICAN EL DERRIBO DEL ARBOL</w:t>
      </w:r>
      <w:r w:rsidRPr="00C07EEC">
        <w:rPr>
          <w:rFonts w:ascii="Palatino Linotype" w:eastAsia="Palatino Linotype" w:hAnsi="Palatino Linotype" w:cs="Palatino Linotype"/>
          <w:i/>
          <w:color w:val="000000" w:themeColor="text1"/>
        </w:rPr>
        <w:t xml:space="preserve">.” (Sic) </w:t>
      </w:r>
    </w:p>
    <w:p w:rsidR="00F418A3" w:rsidRPr="00C07EEC" w:rsidRDefault="00F418A3" w:rsidP="007A65D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Se hace constar que se señaló como modalidad de entrega de la información a través de SAIMEX.</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El </w:t>
      </w:r>
      <w:r w:rsidR="005B3AEF" w:rsidRPr="00C07EEC">
        <w:rPr>
          <w:rFonts w:ascii="Palatino Linotype" w:eastAsia="Palatino Linotype" w:hAnsi="Palatino Linotype" w:cs="Palatino Linotype"/>
          <w:b/>
          <w:color w:val="000000" w:themeColor="text1"/>
        </w:rPr>
        <w:t>doce</w:t>
      </w:r>
      <w:r w:rsidRPr="00C07EEC">
        <w:rPr>
          <w:rFonts w:ascii="Palatino Linotype" w:eastAsia="Palatino Linotype" w:hAnsi="Palatino Linotype" w:cs="Palatino Linotype"/>
          <w:b/>
          <w:color w:val="000000" w:themeColor="text1"/>
        </w:rPr>
        <w:t xml:space="preserve"> de marzo de dos mil </w:t>
      </w:r>
      <w:r w:rsidR="005B3AEF" w:rsidRPr="00C07EEC">
        <w:rPr>
          <w:rFonts w:ascii="Palatino Linotype" w:eastAsia="Palatino Linotype" w:hAnsi="Palatino Linotype" w:cs="Palatino Linotype"/>
          <w:b/>
          <w:color w:val="000000" w:themeColor="text1"/>
        </w:rPr>
        <w:t>veinticinco</w:t>
      </w:r>
      <w:r w:rsidRPr="00C07EEC">
        <w:rPr>
          <w:rFonts w:ascii="Palatino Linotype" w:eastAsia="Palatino Linotype" w:hAnsi="Palatino Linotype" w:cs="Palatino Linotype"/>
          <w:color w:val="000000" w:themeColor="text1"/>
        </w:rPr>
        <w:t xml:space="preserve">, </w:t>
      </w:r>
      <w:r w:rsidR="005B3AEF" w:rsidRPr="00C07EEC">
        <w:rPr>
          <w:rFonts w:ascii="Palatino Linotype" w:eastAsia="Palatino Linotype" w:hAnsi="Palatino Linotype" w:cs="Palatino Linotype"/>
          <w:color w:val="000000" w:themeColor="text1"/>
        </w:rPr>
        <w:t xml:space="preserve">el Sujeto Obligado proporcionó </w:t>
      </w:r>
      <w:r w:rsidR="005B3AEF" w:rsidRPr="00C07EEC">
        <w:rPr>
          <w:rFonts w:ascii="Palatino Linotype" w:eastAsia="Palatino Linotype" w:hAnsi="Palatino Linotype" w:cs="Palatino Linotype"/>
          <w:b/>
          <w:color w:val="000000" w:themeColor="text1"/>
        </w:rPr>
        <w:t>respuesta</w:t>
      </w:r>
      <w:r w:rsidR="005B3AEF" w:rsidRPr="00C07EEC">
        <w:rPr>
          <w:rFonts w:ascii="Palatino Linotype" w:eastAsia="Palatino Linotype" w:hAnsi="Palatino Linotype" w:cs="Palatino Linotype"/>
          <w:color w:val="000000" w:themeColor="text1"/>
        </w:rPr>
        <w:t xml:space="preserve"> en los siguientes términos:</w:t>
      </w:r>
    </w:p>
    <w:p w:rsidR="005B3AEF" w:rsidRPr="00C07EEC" w:rsidRDefault="005B3AEF" w:rsidP="007A65D2">
      <w:pPr>
        <w:jc w:val="right"/>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Ecatepec de Morelos, México a 12 de Marzo de 2025</w:t>
      </w:r>
    </w:p>
    <w:p w:rsidR="005B3AEF" w:rsidRPr="00C07EEC" w:rsidRDefault="005B3AEF" w:rsidP="007A65D2">
      <w:pPr>
        <w:jc w:val="right"/>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Nombre del solicitante: C. Solicitante</w:t>
      </w:r>
    </w:p>
    <w:p w:rsidR="005B3AEF" w:rsidRPr="00C07EEC" w:rsidRDefault="005B3AEF" w:rsidP="007A65D2">
      <w:pPr>
        <w:jc w:val="right"/>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Folio de la solicitud: 00166/ECATEPEC/IP/2025</w:t>
      </w:r>
    </w:p>
    <w:p w:rsidR="005B3AEF" w:rsidRPr="00C07EEC" w:rsidRDefault="005B3AEF" w:rsidP="007A65D2">
      <w:pPr>
        <w:jc w:val="both"/>
        <w:rPr>
          <w:rFonts w:ascii="Palatino Linotype" w:eastAsia="Palatino Linotype" w:hAnsi="Palatino Linotype" w:cs="Palatino Linotype"/>
          <w:i/>
          <w:color w:val="000000" w:themeColor="text1"/>
        </w:rPr>
      </w:pPr>
    </w:p>
    <w:p w:rsidR="005B3AEF" w:rsidRPr="00C07EEC" w:rsidRDefault="005B3AEF" w:rsidP="007A65D2">
      <w:pP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B3AEF" w:rsidRPr="00C07EEC" w:rsidRDefault="005B3AEF" w:rsidP="007A65D2">
      <w:pPr>
        <w:jc w:val="both"/>
        <w:rPr>
          <w:rFonts w:ascii="Palatino Linotype" w:eastAsia="Palatino Linotype" w:hAnsi="Palatino Linotype" w:cs="Palatino Linotype"/>
          <w:i/>
          <w:color w:val="000000" w:themeColor="text1"/>
        </w:rPr>
      </w:pPr>
    </w:p>
    <w:p w:rsidR="005B3AEF" w:rsidRPr="00C07EEC" w:rsidRDefault="005B3AEF" w:rsidP="007A65D2">
      <w:pP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lastRenderedPageBreak/>
        <w:t>Toda vez de que la solicitud de acceso a la información se trata de una consulta, que implicaría que el Sujeto Obligado realizará un documento que contenga determinado contenido, con un pronunciamiento específico, de acuerdo al artículo 191, fracción VI, de la Ley de Transparencia y Acceso a la Información Pública del Estado de México y Municipios, no es procedente dar atención a través del éste instrumento, por lo que se le invita a presentarse en la Dirección de Ecología para realizar el trámite o servicio que es de su interés, de lunes a viernes de 8 am a 17:00 hs.</w:t>
      </w:r>
    </w:p>
    <w:p w:rsidR="005B3AEF" w:rsidRPr="00C07EEC" w:rsidRDefault="005B3AEF" w:rsidP="007A65D2">
      <w:pPr>
        <w:jc w:val="both"/>
        <w:rPr>
          <w:rFonts w:ascii="Palatino Linotype" w:eastAsia="Palatino Linotype" w:hAnsi="Palatino Linotype" w:cs="Palatino Linotype"/>
          <w:i/>
          <w:color w:val="000000" w:themeColor="text1"/>
        </w:rPr>
      </w:pPr>
    </w:p>
    <w:p w:rsidR="005B3AEF" w:rsidRPr="00C07EEC" w:rsidRDefault="005B3AEF" w:rsidP="007A65D2">
      <w:pP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ATENTAMENTE</w:t>
      </w:r>
    </w:p>
    <w:p w:rsidR="005B3AEF" w:rsidRPr="00C07EEC" w:rsidRDefault="005B3AEF" w:rsidP="007A65D2">
      <w:pP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Luis Ángel Hernández Soto</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El </w:t>
      </w:r>
      <w:r w:rsidR="005B3AEF" w:rsidRPr="00C07EEC">
        <w:rPr>
          <w:rFonts w:ascii="Palatino Linotype" w:eastAsia="Palatino Linotype" w:hAnsi="Palatino Linotype" w:cs="Palatino Linotype"/>
          <w:b/>
          <w:color w:val="000000" w:themeColor="text1"/>
        </w:rPr>
        <w:t>doce de marzo de dos mil veinticinco</w:t>
      </w:r>
      <w:r w:rsidRPr="00C07EEC">
        <w:rPr>
          <w:rFonts w:ascii="Palatino Linotype" w:eastAsia="Palatino Linotype" w:hAnsi="Palatino Linotype" w:cs="Palatino Linotype"/>
          <w:color w:val="000000" w:themeColor="text1"/>
        </w:rPr>
        <w:t>,</w:t>
      </w:r>
      <w:r w:rsidRPr="00C07EEC">
        <w:rPr>
          <w:rFonts w:ascii="Palatino Linotype" w:eastAsia="Palatino Linotype" w:hAnsi="Palatino Linotype" w:cs="Palatino Linotype"/>
          <w:b/>
          <w:color w:val="000000" w:themeColor="text1"/>
        </w:rPr>
        <w:t xml:space="preserve"> </w:t>
      </w:r>
      <w:r w:rsidRPr="00C07EEC">
        <w:rPr>
          <w:rFonts w:ascii="Palatino Linotype" w:eastAsia="Palatino Linotype" w:hAnsi="Palatino Linotype" w:cs="Palatino Linotype"/>
          <w:color w:val="000000" w:themeColor="text1"/>
        </w:rPr>
        <w:t>l</w:t>
      </w:r>
      <w:r w:rsidR="00E11261" w:rsidRPr="00C07EEC">
        <w:rPr>
          <w:rFonts w:ascii="Palatino Linotype" w:eastAsia="Palatino Linotype" w:hAnsi="Palatino Linotype" w:cs="Palatino Linotype"/>
          <w:color w:val="000000" w:themeColor="text1"/>
        </w:rPr>
        <w:t>a</w:t>
      </w:r>
      <w:r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b/>
          <w:color w:val="000000" w:themeColor="text1"/>
        </w:rPr>
        <w:t>RECURRENTE</w:t>
      </w:r>
      <w:r w:rsidRPr="00C07EEC">
        <w:rPr>
          <w:rFonts w:ascii="Palatino Linotype" w:eastAsia="Palatino Linotype" w:hAnsi="Palatino Linotype" w:cs="Palatino Linotype"/>
          <w:color w:val="000000" w:themeColor="text1"/>
        </w:rPr>
        <w:t xml:space="preserve"> interpuso el recurso de revisión en contra de la respuesta, señalando como:</w:t>
      </w:r>
    </w:p>
    <w:p w:rsidR="00E738BC" w:rsidRDefault="00E738BC" w:rsidP="007A65D2">
      <w:pPr>
        <w:jc w:val="both"/>
        <w:rPr>
          <w:rFonts w:ascii="Palatino Linotype" w:eastAsia="Palatino Linotype" w:hAnsi="Palatino Linotype" w:cs="Palatino Linotype"/>
          <w:b/>
          <w:color w:val="000000" w:themeColor="text1"/>
        </w:rPr>
      </w:pPr>
    </w:p>
    <w:p w:rsidR="00F418A3" w:rsidRPr="00E738BC" w:rsidRDefault="00EE0E9B" w:rsidP="00E738BC">
      <w:pPr>
        <w:pStyle w:val="Prrafodelista"/>
        <w:numPr>
          <w:ilvl w:val="0"/>
          <w:numId w:val="15"/>
        </w:numPr>
        <w:ind w:left="426"/>
        <w:jc w:val="both"/>
        <w:rPr>
          <w:rFonts w:ascii="Palatino Linotype" w:eastAsia="Palatino Linotype" w:hAnsi="Palatino Linotype" w:cs="Palatino Linotype"/>
          <w:i/>
          <w:color w:val="000000" w:themeColor="text1"/>
          <w:sz w:val="24"/>
        </w:rPr>
      </w:pPr>
      <w:r w:rsidRPr="00E738BC">
        <w:rPr>
          <w:rFonts w:ascii="Palatino Linotype" w:eastAsia="Palatino Linotype" w:hAnsi="Palatino Linotype" w:cs="Palatino Linotype"/>
          <w:b/>
          <w:color w:val="000000" w:themeColor="text1"/>
          <w:sz w:val="24"/>
        </w:rPr>
        <w:t>Acto impugnado</w:t>
      </w:r>
      <w:r w:rsidRPr="00E738BC">
        <w:rPr>
          <w:rFonts w:ascii="Palatino Linotype" w:eastAsia="Palatino Linotype" w:hAnsi="Palatino Linotype" w:cs="Palatino Linotype"/>
          <w:b/>
          <w:i/>
          <w:color w:val="000000" w:themeColor="text1"/>
          <w:sz w:val="24"/>
        </w:rPr>
        <w:t>:</w:t>
      </w:r>
      <w:r w:rsidRPr="00E738BC">
        <w:rPr>
          <w:rFonts w:ascii="Palatino Linotype" w:eastAsia="Palatino Linotype" w:hAnsi="Palatino Linotype" w:cs="Palatino Linotype"/>
          <w:i/>
          <w:color w:val="000000" w:themeColor="text1"/>
          <w:sz w:val="24"/>
        </w:rPr>
        <w:t xml:space="preserve"> “</w:t>
      </w:r>
      <w:r w:rsidR="005B3AEF" w:rsidRPr="00E738BC">
        <w:rPr>
          <w:rFonts w:ascii="Palatino Linotype" w:eastAsia="Palatino Linotype" w:hAnsi="Palatino Linotype" w:cs="Palatino Linotype"/>
          <w:i/>
          <w:color w:val="000000" w:themeColor="text1"/>
          <w:sz w:val="24"/>
        </w:rPr>
        <w:t xml:space="preserve">Solicito en la plataforma de SAIMEX respuesta que brinde la Dirección de Medio Ambiente y Ecología a la solicitud de información con número de folio 01342/ECATEPEC/IP/2024 UNIDAD DE TRANSPARENCIA, que a la letra dice: "Por favor de turnar a la Dirección de Medio Ambiente y Ecología. Mi escrito que ingrese por Oficialía de Partes en el Municipio de Ecatepec de Morelos con fecha 17 de julio de 2023, que se le asignó el número de folio 011601 (acuse de recibo 18 de julio de 2023, 4:39 horas), y el acuse de recibo de fecha 18 de julio de 2023, de la Dirección de Medio Ambiente y Ecología, NO ha tenido una respuesta favorable para el DERRIBO de un árbol en vía pública, que se ubica frente a mi domicilio. LA NORMA TÉCNICA ESTATAL AMBIENTAL NTEA-018-SEMAGEM-DS-2017, QUE ESTABLECE LAS ESPECIFICACIONES TÉCNICAS Y CRITERIOS QUE DEBERAN CUMPLIR LAS AUTORIDADES DE CARÁCTER PÚBLICO, PERSONAS FÍSICAS, JURÍDICAS COLECTIVAS, PRIVADAS Y EN GENERAL TODOS AQUELLOS QUE REALICEN LABORES DE PODA, DERRIBO,TRASPLANTE Y SUSTITUCIÓN DE ARBOLES EN ZONAS URBANAS DEL ESTADO DE MEXICO, en el numeral “8.4 CRITERIOS QUE JUSTIFICAN EL DERRIBO DE ARBOLES” en donde una de las razones que justifican el derribo de un árbol es la siguiente: ARBOLES EN RIESGO. En el numeral “8.4.1 ARBOLES DE RIESGO” se señala que se consideran los árboles que previa evaluación por personal capacitado identifique algunos factores, por lo que cito CINCO FACTORES, en los que se encuentra el árbol en comento: 1.-Interfieran con líneas de conducción eléctrica, 2.- Obstruyen el paso peatonal, 3.- Presentan ramas con el riesgo de desgajarse sobre las personas, 4.- Establecidos en sitios inadecuados, tales como banquetas angostas (menores a 1.5 metros de ancho, 5.- Que ocasionen </w:t>
      </w:r>
      <w:r w:rsidR="005B3AEF" w:rsidRPr="00E738BC">
        <w:rPr>
          <w:rFonts w:ascii="Palatino Linotype" w:eastAsia="Palatino Linotype" w:hAnsi="Palatino Linotype" w:cs="Palatino Linotype"/>
          <w:i/>
          <w:color w:val="000000" w:themeColor="text1"/>
          <w:sz w:val="24"/>
        </w:rPr>
        <w:lastRenderedPageBreak/>
        <w:t>daños a marquesinas, bardas o a la construcción de un inmueble. Los CINCO FACTORES DE RIESGO, son RAZONES QUE JUSTIFICAN EL DERRIBO DEL ARBOL</w:t>
      </w:r>
      <w:r w:rsidRPr="00E738BC">
        <w:rPr>
          <w:rFonts w:ascii="Palatino Linotype" w:eastAsia="Palatino Linotype" w:hAnsi="Palatino Linotype" w:cs="Palatino Linotype"/>
          <w:i/>
          <w:color w:val="000000" w:themeColor="text1"/>
          <w:sz w:val="24"/>
        </w:rPr>
        <w:t>” (Sic)</w:t>
      </w:r>
    </w:p>
    <w:p w:rsidR="005B3AEF" w:rsidRPr="00E738BC" w:rsidRDefault="005B3AEF" w:rsidP="007A65D2">
      <w:pPr>
        <w:jc w:val="both"/>
        <w:rPr>
          <w:rFonts w:ascii="Palatino Linotype" w:eastAsia="Palatino Linotype" w:hAnsi="Palatino Linotype" w:cs="Palatino Linotype"/>
          <w:i/>
          <w:color w:val="000000" w:themeColor="text1"/>
          <w:sz w:val="28"/>
        </w:rPr>
      </w:pPr>
    </w:p>
    <w:p w:rsidR="00F418A3" w:rsidRPr="00E738BC" w:rsidRDefault="00EE0E9B" w:rsidP="00E738BC">
      <w:pPr>
        <w:pStyle w:val="Prrafodelista"/>
        <w:numPr>
          <w:ilvl w:val="0"/>
          <w:numId w:val="15"/>
        </w:numPr>
        <w:ind w:left="426"/>
        <w:jc w:val="both"/>
        <w:rPr>
          <w:rFonts w:ascii="Palatino Linotype" w:eastAsia="Palatino Linotype" w:hAnsi="Palatino Linotype" w:cs="Palatino Linotype"/>
          <w:b/>
          <w:color w:val="000000" w:themeColor="text1"/>
        </w:rPr>
      </w:pPr>
      <w:r w:rsidRPr="00E738BC">
        <w:rPr>
          <w:rFonts w:ascii="Palatino Linotype" w:eastAsia="Palatino Linotype" w:hAnsi="Palatino Linotype" w:cs="Palatino Linotype"/>
          <w:b/>
          <w:color w:val="000000" w:themeColor="text1"/>
        </w:rPr>
        <w:t xml:space="preserve">Razones o Motivos de inconformidad: </w:t>
      </w:r>
      <w:r w:rsidRPr="00E738BC">
        <w:rPr>
          <w:rFonts w:ascii="Palatino Linotype" w:eastAsia="Palatino Linotype" w:hAnsi="Palatino Linotype" w:cs="Palatino Linotype"/>
          <w:i/>
          <w:color w:val="000000" w:themeColor="text1"/>
        </w:rPr>
        <w:t>“</w:t>
      </w:r>
      <w:r w:rsidR="005B3AEF" w:rsidRPr="00E738BC">
        <w:rPr>
          <w:rFonts w:ascii="Palatino Linotype" w:eastAsia="Palatino Linotype" w:hAnsi="Palatino Linotype" w:cs="Palatino Linotype"/>
          <w:i/>
          <w:color w:val="000000" w:themeColor="text1"/>
        </w:rPr>
        <w:t>En el sistema no hay respuesta a la solicitud de información. La Unidad de Transparencia solo subió la "ENCUESTA DE SATISFACCIÖN"</w:t>
      </w:r>
      <w:r w:rsidRPr="00E738BC">
        <w:rPr>
          <w:rFonts w:ascii="Palatino Linotype" w:eastAsia="Palatino Linotype" w:hAnsi="Palatino Linotype" w:cs="Palatino Linotype"/>
          <w:i/>
          <w:color w:val="000000" w:themeColor="text1"/>
        </w:rPr>
        <w:t>” (Sic)</w:t>
      </w:r>
    </w:p>
    <w:p w:rsidR="00F418A3" w:rsidRPr="00C07EEC" w:rsidRDefault="00F418A3" w:rsidP="007A65D2">
      <w:pPr>
        <w:tabs>
          <w:tab w:val="left" w:pos="6197"/>
        </w:tabs>
        <w:spacing w:line="360" w:lineRule="auto"/>
        <w:jc w:val="both"/>
        <w:rPr>
          <w:rFonts w:ascii="Palatino Linotype" w:eastAsia="Palatino Linotype" w:hAnsi="Palatino Linotype" w:cs="Palatino Linotype"/>
          <w:color w:val="000000" w:themeColor="text1"/>
        </w:rPr>
      </w:pPr>
    </w:p>
    <w:p w:rsidR="00E31C59" w:rsidRPr="00C07EEC" w:rsidRDefault="00E31C59" w:rsidP="007A65D2">
      <w:pPr>
        <w:numPr>
          <w:ilvl w:val="0"/>
          <w:numId w:val="1"/>
        </w:numPr>
        <w:spacing w:line="360" w:lineRule="auto"/>
        <w:ind w:left="0" w:firstLine="0"/>
        <w:jc w:val="both"/>
        <w:rPr>
          <w:rFonts w:ascii="Palatino Linotype" w:hAnsi="Palatino Linotype"/>
          <w:color w:val="000000" w:themeColor="text1"/>
        </w:rPr>
      </w:pPr>
      <w:r w:rsidRPr="00C07EEC">
        <w:rPr>
          <w:rFonts w:ascii="Palatino Linotype" w:eastAsia="Palatino Linotype" w:hAnsi="Palatino Linotype" w:cs="Palatino Linotype"/>
          <w:color w:val="000000" w:themeColor="text1"/>
        </w:rPr>
        <w:t xml:space="preserve">Es necesario, precisar que si bien es cierto, el recurso ingreso por medio de la plataforma del Sistema de Acceso a la Información, también lo es que la información solicitada versa en datos personales, por lo que en fecha </w:t>
      </w:r>
      <w:r w:rsidRPr="00C07EEC">
        <w:rPr>
          <w:rFonts w:ascii="Palatino Linotype" w:eastAsia="Palatino Linotype" w:hAnsi="Palatino Linotype" w:cs="Palatino Linotype"/>
          <w:b/>
          <w:color w:val="000000" w:themeColor="text1"/>
        </w:rPr>
        <w:t>diecinueve de marzo de dos mil veinticinco</w:t>
      </w:r>
      <w:r w:rsidRPr="00C07EEC">
        <w:rPr>
          <w:rFonts w:ascii="Palatino Linotype" w:eastAsia="Palatino Linotype" w:hAnsi="Palatino Linotype" w:cs="Palatino Linotype"/>
          <w:color w:val="000000" w:themeColor="text1"/>
        </w:rPr>
        <w:t xml:space="preserve">, se acordó la </w:t>
      </w:r>
      <w:r w:rsidRPr="00C07EEC">
        <w:rPr>
          <w:rFonts w:ascii="Palatino Linotype" w:eastAsia="Palatino Linotype" w:hAnsi="Palatino Linotype" w:cs="Palatino Linotype"/>
          <w:b/>
          <w:color w:val="000000" w:themeColor="text1"/>
        </w:rPr>
        <w:t>reconducción de la vía</w:t>
      </w:r>
      <w:r w:rsidRPr="00C07EEC">
        <w:rPr>
          <w:rFonts w:ascii="Palatino Linotype" w:eastAsia="Palatino Linotype" w:hAnsi="Palatino Linotype" w:cs="Palatino Linotype"/>
          <w:color w:val="000000" w:themeColor="text1"/>
        </w:rPr>
        <w:t xml:space="preserve"> en que se tramita el Recurso de Revisión al rubro indicado de acuerdo a lo dispuesto por la Ley de Protección de Datos Personales en Posesión de Sujetos Obligados del Estado de México y Municipios. </w:t>
      </w:r>
    </w:p>
    <w:p w:rsidR="00E31C59" w:rsidRPr="00C07EEC" w:rsidRDefault="00E31C59" w:rsidP="007A65D2">
      <w:pPr>
        <w:spacing w:line="360" w:lineRule="auto"/>
        <w:jc w:val="both"/>
        <w:rPr>
          <w:rFonts w:ascii="Palatino Linotype" w:hAnsi="Palatino Linotype"/>
          <w:color w:val="000000" w:themeColor="text1"/>
        </w:rPr>
      </w:pPr>
    </w:p>
    <w:p w:rsidR="00E31C59" w:rsidRPr="00C07EEC" w:rsidRDefault="00E31C59"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Asimismo, se advirtió que la persona Titular de los datos </w:t>
      </w:r>
      <w:r w:rsidRPr="00C07EEC">
        <w:rPr>
          <w:rFonts w:ascii="Palatino Linotype" w:eastAsia="Palatino Linotype" w:hAnsi="Palatino Linotype" w:cs="Palatino Linotype"/>
          <w:b/>
          <w:color w:val="000000" w:themeColor="text1"/>
        </w:rPr>
        <w:t>omitió presentar identificación oficial</w:t>
      </w:r>
      <w:r w:rsidRPr="00C07EEC">
        <w:rPr>
          <w:rFonts w:ascii="Palatino Linotype" w:eastAsia="Palatino Linotype" w:hAnsi="Palatino Linotype" w:cs="Palatino Linotype"/>
          <w:color w:val="000000" w:themeColor="text1"/>
        </w:rPr>
        <w:t xml:space="preserve">, que es uno de los requisitos en términos del artículo 130 de la Ley de Protección de Datos Personales en Posesión de Sujetos Obligados del Estado de México y Municipios, por lo que, en términos del artículo 136 de la misma Ley, este Organismo Garante en el mismo acuerdo referido, solicita a la Particular, </w:t>
      </w:r>
      <w:r w:rsidRPr="00C07EEC">
        <w:rPr>
          <w:rFonts w:ascii="Palatino Linotype" w:eastAsia="Palatino Linotype" w:hAnsi="Palatino Linotype" w:cs="Palatino Linotype"/>
          <w:b/>
          <w:color w:val="000000" w:themeColor="text1"/>
        </w:rPr>
        <w:t>subsane la falta de dicho documento</w:t>
      </w:r>
      <w:r w:rsidRPr="00C07EEC">
        <w:rPr>
          <w:rFonts w:ascii="Palatino Linotype" w:eastAsia="Palatino Linotype" w:hAnsi="Palatino Linotype" w:cs="Palatino Linotype"/>
          <w:color w:val="000000" w:themeColor="text1"/>
        </w:rPr>
        <w:t>.</w:t>
      </w:r>
    </w:p>
    <w:p w:rsidR="00E31C59" w:rsidRPr="00C07EEC" w:rsidRDefault="00E31C59" w:rsidP="007A65D2">
      <w:pPr>
        <w:spacing w:line="360" w:lineRule="auto"/>
        <w:jc w:val="both"/>
        <w:rPr>
          <w:rFonts w:ascii="Palatino Linotype" w:hAnsi="Palatino Linotype"/>
          <w:color w:val="000000" w:themeColor="text1"/>
        </w:rPr>
      </w:pPr>
    </w:p>
    <w:p w:rsidR="00E31C59" w:rsidRPr="00C07EEC" w:rsidRDefault="00E31C59"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En fecha </w:t>
      </w:r>
      <w:r w:rsidRPr="00C07EEC">
        <w:rPr>
          <w:rFonts w:ascii="Palatino Linotype" w:eastAsia="Palatino Linotype" w:hAnsi="Palatino Linotype" w:cs="Palatino Linotype"/>
          <w:b/>
          <w:color w:val="000000" w:themeColor="text1"/>
        </w:rPr>
        <w:t>diecinueve de marzo de dos mil veinticinco</w:t>
      </w:r>
      <w:r w:rsidRPr="00C07EEC">
        <w:rPr>
          <w:rFonts w:ascii="Palatino Linotype" w:eastAsia="Palatino Linotype" w:hAnsi="Palatino Linotype" w:cs="Palatino Linotype"/>
          <w:color w:val="000000" w:themeColor="text1"/>
        </w:rPr>
        <w:t xml:space="preserve">, </w:t>
      </w:r>
      <w:r w:rsidR="00A1359D" w:rsidRPr="00C07EEC">
        <w:rPr>
          <w:rFonts w:ascii="Palatino Linotype" w:eastAsia="Palatino Linotype" w:hAnsi="Palatino Linotype" w:cs="Palatino Linotype"/>
          <w:color w:val="000000" w:themeColor="text1"/>
        </w:rPr>
        <w:t xml:space="preserve">se </w:t>
      </w:r>
      <w:r w:rsidR="00A1359D" w:rsidRPr="00C07EEC">
        <w:rPr>
          <w:rFonts w:ascii="Palatino Linotype" w:eastAsia="Palatino Linotype" w:hAnsi="Palatino Linotype" w:cs="Palatino Linotype"/>
          <w:b/>
          <w:color w:val="000000" w:themeColor="text1"/>
        </w:rPr>
        <w:t>atendió la prevención</w:t>
      </w:r>
      <w:r w:rsidR="00A1359D" w:rsidRPr="00C07EEC">
        <w:rPr>
          <w:rFonts w:ascii="Palatino Linotype" w:eastAsia="Palatino Linotype" w:hAnsi="Palatino Linotype" w:cs="Palatino Linotype"/>
          <w:color w:val="000000" w:themeColor="text1"/>
        </w:rPr>
        <w:t xml:space="preserve"> realizada y </w:t>
      </w:r>
      <w:r w:rsidRPr="00C07EEC">
        <w:rPr>
          <w:rFonts w:ascii="Palatino Linotype" w:eastAsia="Palatino Linotype" w:hAnsi="Palatino Linotype" w:cs="Palatino Linotype"/>
          <w:color w:val="000000" w:themeColor="text1"/>
        </w:rPr>
        <w:t xml:space="preserve"> </w:t>
      </w:r>
      <w:r w:rsidR="00A1359D" w:rsidRPr="00C07EEC">
        <w:rPr>
          <w:rFonts w:ascii="Palatino Linotype" w:eastAsia="Palatino Linotype" w:hAnsi="Palatino Linotype" w:cs="Palatino Linotype"/>
          <w:color w:val="000000" w:themeColor="text1"/>
        </w:rPr>
        <w:t>al solicitante adjuntó copia de identificación oficial consistente en credencial para votar expedida por el Instituto Nacional Electoral a favor de María del Rosario Chávez Isidro.</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C61C21" w:rsidRPr="00C07EEC" w:rsidRDefault="00625F75"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La Comisionada</w:t>
      </w:r>
      <w:r w:rsidR="00EE0E9B" w:rsidRPr="00C07EEC">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w:t>
      </w:r>
      <w:r w:rsidRPr="00C07EEC">
        <w:rPr>
          <w:rFonts w:ascii="Palatino Linotype" w:eastAsia="Palatino Linotype" w:hAnsi="Palatino Linotype" w:cs="Palatino Linotype"/>
          <w:color w:val="000000" w:themeColor="text1"/>
        </w:rPr>
        <w:t xml:space="preserve">de fecha </w:t>
      </w:r>
      <w:r w:rsidR="00EE0E9B"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b/>
          <w:color w:val="000000" w:themeColor="text1"/>
        </w:rPr>
        <w:t>doce de mayo de dos mil veinticinco</w:t>
      </w:r>
      <w:r w:rsidR="00EE0E9B"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color w:val="000000" w:themeColor="text1"/>
        </w:rPr>
        <w:t xml:space="preserve">con fundamento en lo dispuesto en los artículos 128, 129, fracción VI y 130 de la Ley de </w:t>
      </w:r>
      <w:r w:rsidRPr="00C07EEC">
        <w:rPr>
          <w:rFonts w:ascii="Palatino Linotype" w:eastAsia="Palatino Linotype" w:hAnsi="Palatino Linotype" w:cs="Palatino Linotype"/>
          <w:color w:val="000000" w:themeColor="text1"/>
        </w:rPr>
        <w:lastRenderedPageBreak/>
        <w:t xml:space="preserve">Protección de Datos Personales en Posesión de Sujetos Obligados del Estado de México y Municipios, </w:t>
      </w:r>
      <w:r w:rsidRPr="00C07EEC">
        <w:rPr>
          <w:rFonts w:ascii="Palatino Linotype" w:eastAsia="Palatino Linotype" w:hAnsi="Palatino Linotype" w:cs="Palatino Linotype"/>
          <w:b/>
          <w:color w:val="000000" w:themeColor="text1"/>
        </w:rPr>
        <w:t>se admite</w:t>
      </w:r>
      <w:r w:rsidRPr="00C07EEC">
        <w:rPr>
          <w:rFonts w:ascii="Palatino Linotype" w:eastAsia="Palatino Linotype" w:hAnsi="Palatino Linotype" w:cs="Palatino Linotype"/>
          <w:color w:val="000000" w:themeColor="text1"/>
        </w:rPr>
        <w:t xml:space="preserve"> a trámite el recurso de revisión</w:t>
      </w:r>
      <w:r w:rsidR="00EE0E9B"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color w:val="000000" w:themeColor="text1"/>
        </w:rPr>
        <w:t xml:space="preserve">al rubro citado, y con el fin de atender la solicitud de información como derecho a datos personales, </w:t>
      </w:r>
      <w:r w:rsidRPr="00C07EEC">
        <w:rPr>
          <w:rFonts w:ascii="Palatino Linotype" w:eastAsia="Palatino Linotype" w:hAnsi="Palatino Linotype" w:cs="Palatino Linotype"/>
          <w:b/>
          <w:color w:val="000000" w:themeColor="text1"/>
        </w:rPr>
        <w:t>se abrió la etapa de conciliación</w:t>
      </w:r>
      <w:r w:rsidR="00C61C21" w:rsidRPr="00C07EEC">
        <w:rPr>
          <w:rFonts w:ascii="Palatino Linotype" w:eastAsia="Palatino Linotype" w:hAnsi="Palatino Linotype" w:cs="Palatino Linotype"/>
          <w:color w:val="000000" w:themeColor="text1"/>
        </w:rPr>
        <w:t>.</w:t>
      </w:r>
    </w:p>
    <w:p w:rsidR="00C61C21" w:rsidRPr="00C07EEC" w:rsidRDefault="00C61C21" w:rsidP="007A65D2">
      <w:pPr>
        <w:spacing w:line="360" w:lineRule="auto"/>
        <w:jc w:val="both"/>
        <w:rPr>
          <w:rFonts w:ascii="Palatino Linotype" w:eastAsia="Palatino Linotype" w:hAnsi="Palatino Linotype" w:cs="Palatino Linotype"/>
          <w:color w:val="000000" w:themeColor="text1"/>
        </w:rPr>
      </w:pPr>
    </w:p>
    <w:p w:rsidR="00F418A3" w:rsidRPr="00C07EEC" w:rsidRDefault="00C61C21"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Toda vez que no se advierte un pronunciamiento expreso del Sujeto Obligado y la parte Recurrente para celebrar una audiencia de conciliación, en fecha </w:t>
      </w:r>
      <w:r w:rsidRPr="00C07EEC">
        <w:rPr>
          <w:rFonts w:ascii="Palatino Linotype" w:eastAsia="Palatino Linotype" w:hAnsi="Palatino Linotype" w:cs="Palatino Linotype"/>
          <w:b/>
          <w:color w:val="000000" w:themeColor="text1"/>
        </w:rPr>
        <w:t>veintiséis de mayo de dos mil veinticinco,</w:t>
      </w:r>
      <w:r w:rsidRPr="00C07EEC">
        <w:rPr>
          <w:rFonts w:ascii="Palatino Linotype" w:eastAsia="Palatino Linotype" w:hAnsi="Palatino Linotype" w:cs="Palatino Linotype"/>
          <w:color w:val="000000" w:themeColor="text1"/>
        </w:rPr>
        <w:t xml:space="preserve"> se procede a decretar el cierre de la etapa de conciliación y </w:t>
      </w:r>
      <w:r w:rsidRPr="00C07EEC">
        <w:rPr>
          <w:rFonts w:ascii="Palatino Linotype" w:eastAsia="Palatino Linotype" w:hAnsi="Palatino Linotype" w:cs="Palatino Linotype"/>
          <w:b/>
          <w:color w:val="000000" w:themeColor="text1"/>
        </w:rPr>
        <w:t>se da inicio a la etapa de manifestaciones</w:t>
      </w:r>
      <w:r w:rsidRPr="00C07EEC">
        <w:rPr>
          <w:rFonts w:ascii="Palatino Linotype" w:eastAsia="Palatino Linotype" w:hAnsi="Palatino Linotype" w:cs="Palatino Linotype"/>
          <w:color w:val="000000" w:themeColor="text1"/>
        </w:rPr>
        <w:t>, a efecto de que las partes, en un plazo máximo de siete días hábiles, manifiesten lo que a su derecho convenga.</w:t>
      </w:r>
    </w:p>
    <w:p w:rsidR="00E9329F" w:rsidRPr="00C07EEC" w:rsidRDefault="00E9329F" w:rsidP="007A65D2">
      <w:pPr>
        <w:spacing w:line="360" w:lineRule="auto"/>
        <w:jc w:val="both"/>
        <w:rPr>
          <w:rFonts w:ascii="Palatino Linotype" w:eastAsia="Palatino Linotype" w:hAnsi="Palatino Linotype" w:cs="Palatino Linotype"/>
          <w:color w:val="000000" w:themeColor="text1"/>
        </w:rPr>
      </w:pPr>
    </w:p>
    <w:p w:rsidR="00E9329F" w:rsidRPr="00E738BC" w:rsidRDefault="00E9329F" w:rsidP="007A65D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color w:val="000000" w:themeColor="text1"/>
        </w:rPr>
        <w:t xml:space="preserve">El </w:t>
      </w:r>
      <w:r w:rsidRPr="00C07EEC">
        <w:rPr>
          <w:rFonts w:ascii="Palatino Linotype" w:eastAsia="Palatino Linotype" w:hAnsi="Palatino Linotype" w:cs="Palatino Linotype"/>
          <w:b/>
          <w:color w:val="000000" w:themeColor="text1"/>
        </w:rPr>
        <w:t xml:space="preserve">SUJETO OBLIGADO </w:t>
      </w:r>
      <w:r w:rsidRPr="00C07EEC">
        <w:rPr>
          <w:rFonts w:ascii="Palatino Linotype" w:eastAsia="Palatino Linotype" w:hAnsi="Palatino Linotype" w:cs="Palatino Linotype"/>
          <w:color w:val="000000" w:themeColor="text1"/>
        </w:rPr>
        <w:t>omitió rendir el informe justificado correspondiente, por su parte, la parte</w:t>
      </w:r>
      <w:r w:rsidRPr="00C07EEC">
        <w:rPr>
          <w:rFonts w:ascii="Palatino Linotype" w:eastAsia="Palatino Linotype" w:hAnsi="Palatino Linotype" w:cs="Palatino Linotype"/>
          <w:b/>
          <w:color w:val="000000" w:themeColor="text1"/>
        </w:rPr>
        <w:t xml:space="preserve"> RECURRENTE </w:t>
      </w:r>
      <w:r w:rsidRPr="00C07EEC">
        <w:rPr>
          <w:rFonts w:ascii="Palatino Linotype" w:eastAsia="Palatino Linotype" w:hAnsi="Palatino Linotype" w:cs="Palatino Linotype"/>
          <w:color w:val="000000" w:themeColor="text1"/>
        </w:rPr>
        <w:t>dejó de realizar manifestaciones que a su derecho conviniera y asistiera, tal como se muestra en la siguiente captura de pantalla:</w:t>
      </w:r>
    </w:p>
    <w:p w:rsidR="00E738BC" w:rsidRDefault="00E738BC" w:rsidP="00E738BC">
      <w:pPr>
        <w:pStyle w:val="Prrafodelista"/>
        <w:rPr>
          <w:rFonts w:ascii="Palatino Linotype" w:eastAsia="Palatino Linotype" w:hAnsi="Palatino Linotype" w:cs="Palatino Linotype"/>
          <w:b/>
          <w:color w:val="000000" w:themeColor="text1"/>
        </w:rPr>
      </w:pPr>
    </w:p>
    <w:p w:rsidR="00E738BC" w:rsidRPr="00C07EEC" w:rsidRDefault="00E738BC" w:rsidP="00E738BC">
      <w:pPr>
        <w:spacing w:line="360" w:lineRule="auto"/>
        <w:jc w:val="both"/>
        <w:rPr>
          <w:rFonts w:ascii="Palatino Linotype" w:eastAsia="Palatino Linotype" w:hAnsi="Palatino Linotype" w:cs="Palatino Linotype"/>
          <w:b/>
          <w:color w:val="000000" w:themeColor="text1"/>
        </w:rPr>
      </w:pPr>
    </w:p>
    <w:p w:rsidR="00E9329F" w:rsidRPr="00C07EEC" w:rsidRDefault="00E9329F" w:rsidP="007A65D2">
      <w:pPr>
        <w:spacing w:line="360" w:lineRule="auto"/>
        <w:jc w:val="center"/>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b/>
          <w:noProof/>
          <w:color w:val="000000" w:themeColor="text1"/>
        </w:rPr>
        <w:drawing>
          <wp:inline distT="0" distB="0" distL="0" distR="0" wp14:anchorId="5A7D4A39" wp14:editId="4FA4504F">
            <wp:extent cx="4618990" cy="14744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5917" cy="1483057"/>
                    </a:xfrm>
                    <a:prstGeom prst="rect">
                      <a:avLst/>
                    </a:prstGeom>
                  </pic:spPr>
                </pic:pic>
              </a:graphicData>
            </a:graphic>
          </wp:inline>
        </w:drawing>
      </w:r>
    </w:p>
    <w:p w:rsidR="00F418A3" w:rsidRPr="00C07EEC" w:rsidRDefault="00F418A3" w:rsidP="007A65D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El </w:t>
      </w:r>
      <w:r w:rsidR="007071AA" w:rsidRPr="00C07EEC">
        <w:rPr>
          <w:rFonts w:ascii="Palatino Linotype" w:eastAsia="Palatino Linotype" w:hAnsi="Palatino Linotype" w:cs="Palatino Linotype"/>
          <w:b/>
          <w:color w:val="000000" w:themeColor="text1"/>
        </w:rPr>
        <w:t>cuatro de agosto de dos mil veinticinco</w:t>
      </w:r>
      <w:r w:rsidRPr="00C07EEC">
        <w:rPr>
          <w:rFonts w:ascii="Palatino Linotype" w:eastAsia="Palatino Linotype" w:hAnsi="Palatino Linotype" w:cs="Palatino Linotype"/>
          <w:b/>
          <w:color w:val="000000" w:themeColor="text1"/>
        </w:rPr>
        <w:t>,</w:t>
      </w:r>
      <w:r w:rsidRPr="00C07EEC">
        <w:rPr>
          <w:rFonts w:ascii="Palatino Linotype" w:eastAsia="Palatino Linotype" w:hAnsi="Palatino Linotype" w:cs="Palatino Linotype"/>
          <w:color w:val="000000" w:themeColor="text1"/>
        </w:rPr>
        <w:t xml:space="preserve"> se notificó el acuerdo mediante el cual </w:t>
      </w:r>
      <w:r w:rsidRPr="00C07EEC">
        <w:rPr>
          <w:rFonts w:ascii="Palatino Linotype" w:eastAsia="Palatino Linotype" w:hAnsi="Palatino Linotype" w:cs="Palatino Linotype"/>
          <w:b/>
          <w:color w:val="000000" w:themeColor="text1"/>
        </w:rPr>
        <w:t>se amplió el plazo para emitir resolución</w:t>
      </w:r>
      <w:r w:rsidRPr="00C07EEC">
        <w:rPr>
          <w:rFonts w:ascii="Palatino Linotype" w:eastAsia="Palatino Linotype" w:hAnsi="Palatino Linotype" w:cs="Palatino Linotype"/>
          <w:color w:val="000000" w:themeColor="text1"/>
        </w:rPr>
        <w:t>.</w:t>
      </w:r>
    </w:p>
    <w:p w:rsidR="00F418A3" w:rsidRPr="00C07EEC" w:rsidRDefault="00F418A3" w:rsidP="007A65D2">
      <w:pPr>
        <w:spacing w:line="360" w:lineRule="auto"/>
        <w:jc w:val="both"/>
        <w:rPr>
          <w:rFonts w:ascii="Palatino Linotype" w:eastAsia="Palatino Linotype" w:hAnsi="Palatino Linotype" w:cs="Palatino Linotype"/>
          <w:b/>
          <w:color w:val="000000" w:themeColor="text1"/>
        </w:rPr>
      </w:pPr>
      <w:bookmarkStart w:id="2" w:name="_heading=h.1fob9te" w:colFirst="0" w:colLast="0"/>
      <w:bookmarkEnd w:id="2"/>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color w:val="000000" w:themeColor="text1"/>
        </w:rPr>
        <w:lastRenderedPageBreak/>
        <w:t>La Comisionada Ponente decretó el cierre de instrucción mediante el acuerdo del</w:t>
      </w:r>
      <w:r w:rsidRPr="00C07EEC">
        <w:rPr>
          <w:rFonts w:ascii="Palatino Linotype" w:eastAsia="Palatino Linotype" w:hAnsi="Palatino Linotype" w:cs="Palatino Linotype"/>
          <w:b/>
          <w:color w:val="000000" w:themeColor="text1"/>
        </w:rPr>
        <w:t xml:space="preserve"> </w:t>
      </w:r>
      <w:r w:rsidR="00565D7C" w:rsidRPr="00C07EEC">
        <w:rPr>
          <w:rFonts w:ascii="Palatino Linotype" w:eastAsia="Palatino Linotype" w:hAnsi="Palatino Linotype" w:cs="Palatino Linotype"/>
          <w:b/>
          <w:color w:val="000000" w:themeColor="text1"/>
        </w:rPr>
        <w:t>seis de agosto</w:t>
      </w:r>
      <w:r w:rsidRPr="00C07EEC">
        <w:rPr>
          <w:rFonts w:ascii="Palatino Linotype" w:eastAsia="Palatino Linotype" w:hAnsi="Palatino Linotype" w:cs="Palatino Linotype"/>
          <w:b/>
          <w:color w:val="000000" w:themeColor="text1"/>
        </w:rPr>
        <w:t xml:space="preserve"> de dos mil veinticinco</w:t>
      </w:r>
      <w:r w:rsidR="00F70AE4" w:rsidRPr="00C07EEC">
        <w:rPr>
          <w:rFonts w:ascii="Palatino Linotype" w:eastAsia="Palatino Linotype" w:hAnsi="Palatino Linotype" w:cs="Palatino Linotype"/>
          <w:color w:val="000000" w:themeColor="text1"/>
        </w:rPr>
        <w:t>. En razón de que fue debidamente sustanciado el expediente electrónico y no existe diligencia pendiente de desahogo, se emite la Resolución que conforme a Derecho proceda:</w:t>
      </w:r>
    </w:p>
    <w:p w:rsidR="00F418A3" w:rsidRPr="00C07EEC" w:rsidRDefault="00F418A3" w:rsidP="007A65D2">
      <w:pPr>
        <w:spacing w:line="360" w:lineRule="auto"/>
        <w:jc w:val="both"/>
        <w:rPr>
          <w:rFonts w:ascii="Palatino Linotype" w:eastAsia="Palatino Linotype" w:hAnsi="Palatino Linotype" w:cs="Palatino Linotype"/>
          <w:b/>
          <w:color w:val="000000" w:themeColor="text1"/>
        </w:rPr>
      </w:pPr>
    </w:p>
    <w:p w:rsidR="00F418A3" w:rsidRPr="00C07EEC" w:rsidRDefault="00EE0E9B" w:rsidP="007A65D2">
      <w:pPr>
        <w:keepNext/>
        <w:keepLines/>
        <w:spacing w:line="360" w:lineRule="auto"/>
        <w:jc w:val="center"/>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b/>
          <w:color w:val="000000" w:themeColor="text1"/>
        </w:rPr>
        <w:t xml:space="preserve">C O N S I D E R A N D O </w:t>
      </w:r>
    </w:p>
    <w:p w:rsidR="00F418A3" w:rsidRPr="00C07EEC" w:rsidRDefault="00F418A3" w:rsidP="007A65D2">
      <w:pPr>
        <w:spacing w:line="360" w:lineRule="auto"/>
        <w:rPr>
          <w:rFonts w:ascii="Palatino Linotype" w:eastAsia="Palatino Linotype" w:hAnsi="Palatino Linotype" w:cs="Palatino Linotype"/>
          <w:color w:val="000000" w:themeColor="text1"/>
        </w:rPr>
      </w:pPr>
    </w:p>
    <w:p w:rsidR="00F418A3" w:rsidRPr="00C07EEC" w:rsidRDefault="00EE0E9B" w:rsidP="007A65D2">
      <w:pPr>
        <w:keepNext/>
        <w:keepLines/>
        <w:spacing w:line="360" w:lineRule="auto"/>
        <w:rPr>
          <w:rFonts w:ascii="Palatino Linotype" w:eastAsia="Palatino Linotype" w:hAnsi="Palatino Linotype" w:cs="Palatino Linotype"/>
          <w:b/>
          <w:color w:val="000000" w:themeColor="text1"/>
        </w:rPr>
      </w:pPr>
      <w:bookmarkStart w:id="3" w:name="_heading=h.3znysh7" w:colFirst="0" w:colLast="0"/>
      <w:bookmarkEnd w:id="3"/>
      <w:r w:rsidRPr="00C07EEC">
        <w:rPr>
          <w:rFonts w:ascii="Palatino Linotype" w:eastAsia="Palatino Linotype" w:hAnsi="Palatino Linotype" w:cs="Palatino Linotype"/>
          <w:b/>
          <w:color w:val="000000" w:themeColor="text1"/>
        </w:rPr>
        <w:t>PRIMERO. De la competencia.</w:t>
      </w: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004C35BA" w:rsidRPr="00C07EEC">
        <w:rPr>
          <w:rFonts w:ascii="Palatino Linotype" w:eastAsia="Palatino Linotype" w:hAnsi="Palatino Linotype" w:cs="Palatino Linotype"/>
          <w:color w:val="000000" w:themeColor="text1"/>
        </w:rPr>
        <w:t xml:space="preserve">párrafos trigésimo séptimo, trigésimo octavo y trigésimo noveno fracciones IV y V </w:t>
      </w:r>
      <w:r w:rsidRPr="00C07EEC">
        <w:rPr>
          <w:rFonts w:ascii="Palatino Linotype" w:eastAsia="Palatino Linotype" w:hAnsi="Palatino Linotype" w:cs="Palatino Linotype"/>
          <w:color w:val="000000" w:themeColor="text1"/>
        </w:rPr>
        <w:t>de la Constitución Política del Estado Libre y Soberano de México; 1, 3 fracción I, 82, 97, 98, 119, 123, 124, 127, 128 y 133 Ley de Protección de Datos Personales en Posesión de Sujetos Obligados del Estado de México y Municipios; y 10, 7, 9 fracciones I y XXIII, y 11 del Reglamento Interior del Instituto de Transparencia, Acceso a la Información Pública y Protección de Datos Personales del Estado de México y Municipios.</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C07EEC">
        <w:rPr>
          <w:rFonts w:ascii="Palatino Linotype" w:eastAsia="Palatino Linotype" w:hAnsi="Palatino Linotype" w:cs="Palatino Linotype"/>
          <w:b/>
          <w:color w:val="000000" w:themeColor="text1"/>
        </w:rPr>
        <w:t>SEGUNDO. De la oportunidad y procedencia.</w:t>
      </w:r>
    </w:p>
    <w:p w:rsidR="001D6FD3" w:rsidRPr="00C07EEC" w:rsidRDefault="001D6FD3"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1D6FD3" w:rsidRPr="00C07EEC" w:rsidRDefault="001D6FD3" w:rsidP="007A65D2">
      <w:pPr>
        <w:spacing w:line="360" w:lineRule="auto"/>
        <w:jc w:val="both"/>
        <w:rPr>
          <w:rFonts w:ascii="Palatino Linotype" w:eastAsia="Palatino Linotype" w:hAnsi="Palatino Linotype" w:cs="Palatino Linotype"/>
          <w:color w:val="000000" w:themeColor="text1"/>
        </w:rPr>
      </w:pPr>
    </w:p>
    <w:p w:rsidR="001D6FD3" w:rsidRPr="00C07EEC" w:rsidRDefault="001D6FD3" w:rsidP="007A65D2">
      <w:pPr>
        <w:tabs>
          <w:tab w:val="left" w:pos="7938"/>
        </w:tabs>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lastRenderedPageBreak/>
        <w:t>“</w:t>
      </w:r>
      <w:r w:rsidRPr="00C07EEC">
        <w:rPr>
          <w:rFonts w:ascii="Palatino Linotype" w:eastAsia="Palatino Linotype" w:hAnsi="Palatino Linotype" w:cs="Palatino Linotype"/>
          <w:b/>
          <w:i/>
          <w:color w:val="000000" w:themeColor="text1"/>
        </w:rPr>
        <w:t>Artículo 128.</w:t>
      </w:r>
      <w:r w:rsidRPr="00C07EEC">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1D6FD3" w:rsidRPr="00C07EEC" w:rsidRDefault="001D6FD3" w:rsidP="007A65D2">
      <w:pPr>
        <w:tabs>
          <w:tab w:val="left" w:pos="7938"/>
        </w:tabs>
        <w:jc w:val="both"/>
        <w:rPr>
          <w:rFonts w:ascii="Palatino Linotype" w:eastAsia="Palatino Linotype" w:hAnsi="Palatino Linotype" w:cs="Palatino Linotype"/>
          <w:i/>
          <w:color w:val="000000" w:themeColor="text1"/>
        </w:rPr>
      </w:pPr>
    </w:p>
    <w:p w:rsidR="001D6FD3" w:rsidRPr="00C07EEC" w:rsidRDefault="001D6FD3" w:rsidP="007A65D2">
      <w:pPr>
        <w:tabs>
          <w:tab w:val="left" w:pos="7938"/>
        </w:tabs>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1D6FD3" w:rsidRPr="00C07EEC" w:rsidRDefault="001D6FD3" w:rsidP="007A65D2">
      <w:pPr>
        <w:spacing w:line="360" w:lineRule="auto"/>
        <w:jc w:val="both"/>
        <w:rPr>
          <w:rFonts w:ascii="Palatino Linotype" w:eastAsia="Palatino Linotype" w:hAnsi="Palatino Linotype" w:cs="Palatino Linotype"/>
          <w:color w:val="000000" w:themeColor="text1"/>
        </w:rPr>
      </w:pPr>
    </w:p>
    <w:p w:rsidR="001D6FD3" w:rsidRPr="00C07EEC" w:rsidRDefault="001D6FD3" w:rsidP="007A65D2">
      <w:pPr>
        <w:numPr>
          <w:ilvl w:val="0"/>
          <w:numId w:val="1"/>
        </w:numPr>
        <w:spacing w:line="360" w:lineRule="auto"/>
        <w:ind w:left="0" w:firstLine="0"/>
        <w:jc w:val="both"/>
        <w:rPr>
          <w:rFonts w:ascii="Palatino Linotype" w:hAnsi="Palatino Linotype"/>
          <w:color w:val="000000" w:themeColor="text1"/>
        </w:rPr>
      </w:pPr>
      <w:r w:rsidRPr="00C07EEC">
        <w:rPr>
          <w:rFonts w:ascii="Palatino Linotype" w:eastAsia="Palatino Linotype" w:hAnsi="Palatino Linotype" w:cs="Palatino Linotype"/>
          <w:color w:val="000000" w:themeColor="text1"/>
        </w:rPr>
        <w:t>Por otro lado, el escrito contiene las formalidades previstas por el artículo 130,  de la citada Ley de la materia, por lo que es procedente que este Instituto conozca y resuelva el presente recurso.</w:t>
      </w:r>
    </w:p>
    <w:p w:rsidR="00F418A3" w:rsidRPr="00C07EEC" w:rsidRDefault="00F418A3" w:rsidP="007A65D2">
      <w:pPr>
        <w:tabs>
          <w:tab w:val="left" w:pos="284"/>
        </w:tabs>
        <w:spacing w:after="240" w:line="360" w:lineRule="auto"/>
        <w:jc w:val="both"/>
        <w:rPr>
          <w:rFonts w:ascii="Palatino Linotype" w:eastAsia="Palatino Linotype" w:hAnsi="Palatino Linotype" w:cs="Palatino Linotype"/>
          <w:b/>
          <w:color w:val="000000" w:themeColor="text1"/>
        </w:rPr>
      </w:pPr>
    </w:p>
    <w:p w:rsidR="00F418A3" w:rsidRPr="00C07EEC" w:rsidRDefault="00EE0E9B" w:rsidP="007A65D2">
      <w:pPr>
        <w:spacing w:line="360" w:lineRule="auto"/>
        <w:jc w:val="both"/>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b/>
          <w:color w:val="000000" w:themeColor="text1"/>
        </w:rPr>
        <w:t>TERCERO. Planteamiento de la Litis.</w:t>
      </w:r>
    </w:p>
    <w:p w:rsidR="00F418A3" w:rsidRPr="00C07EEC" w:rsidRDefault="00E11261" w:rsidP="007A65D2">
      <w:pPr>
        <w:numPr>
          <w:ilvl w:val="0"/>
          <w:numId w:val="1"/>
        </w:numPr>
        <w:pBdr>
          <w:top w:val="nil"/>
          <w:left w:val="nil"/>
          <w:bottom w:val="nil"/>
          <w:right w:val="nil"/>
          <w:between w:val="nil"/>
        </w:pBdr>
        <w:spacing w:after="240" w:line="360" w:lineRule="auto"/>
        <w:ind w:left="0" w:firstLine="0"/>
        <w:jc w:val="both"/>
        <w:rPr>
          <w:rFonts w:ascii="Palatino Linotype" w:hAnsi="Palatino Linotype"/>
          <w:color w:val="000000" w:themeColor="text1"/>
        </w:rPr>
      </w:pPr>
      <w:r w:rsidRPr="00C07EEC">
        <w:rPr>
          <w:rFonts w:ascii="Palatino Linotype" w:eastAsia="Palatino Linotype" w:hAnsi="Palatino Linotype" w:cs="Palatino Linotype"/>
          <w:color w:val="000000" w:themeColor="text1"/>
        </w:rPr>
        <w:t xml:space="preserve">La </w:t>
      </w:r>
      <w:r w:rsidR="00EE0E9B" w:rsidRPr="00C07EEC">
        <w:rPr>
          <w:rFonts w:ascii="Palatino Linotype" w:eastAsia="Palatino Linotype" w:hAnsi="Palatino Linotype" w:cs="Palatino Linotype"/>
          <w:b/>
          <w:color w:val="000000" w:themeColor="text1"/>
        </w:rPr>
        <w:t>RECURRENTE</w:t>
      </w:r>
      <w:r w:rsidR="00EE0E9B" w:rsidRPr="00C07EEC">
        <w:rPr>
          <w:rFonts w:ascii="Palatino Linotype" w:eastAsia="Palatino Linotype" w:hAnsi="Palatino Linotype" w:cs="Palatino Linotype"/>
          <w:color w:val="000000" w:themeColor="text1"/>
        </w:rPr>
        <w:t xml:space="preserve"> solicitó, </w:t>
      </w:r>
      <w:r w:rsidR="00AE1AD6" w:rsidRPr="00C07EEC">
        <w:rPr>
          <w:rFonts w:ascii="Palatino Linotype" w:eastAsia="Palatino Linotype" w:hAnsi="Palatino Linotype" w:cs="Palatino Linotype"/>
          <w:color w:val="000000" w:themeColor="text1"/>
        </w:rPr>
        <w:t>tener acceso a los siguientes datos personales:</w:t>
      </w:r>
    </w:p>
    <w:p w:rsidR="00983985" w:rsidRPr="00C07EEC" w:rsidRDefault="00983985" w:rsidP="00E738BC">
      <w:pPr>
        <w:pStyle w:val="Prrafodelista"/>
        <w:numPr>
          <w:ilvl w:val="0"/>
          <w:numId w:val="12"/>
        </w:numPr>
        <w:spacing w:line="360" w:lineRule="auto"/>
        <w:ind w:left="0" w:firstLine="0"/>
        <w:jc w:val="both"/>
        <w:rPr>
          <w:rFonts w:ascii="Palatino Linotype" w:eastAsia="Calibri" w:hAnsi="Palatino Linotype" w:cs="Tahoma"/>
          <w:i/>
          <w:color w:val="000000" w:themeColor="text1"/>
          <w:sz w:val="24"/>
        </w:rPr>
      </w:pPr>
      <w:r w:rsidRPr="00C07EEC">
        <w:rPr>
          <w:rFonts w:ascii="Palatino Linotype" w:eastAsia="Calibri" w:hAnsi="Palatino Linotype" w:cs="Tahoma"/>
          <w:i/>
          <w:color w:val="000000" w:themeColor="text1"/>
          <w:sz w:val="24"/>
          <w:lang w:val="es-ES"/>
        </w:rPr>
        <w:t xml:space="preserve">La respuesta que brindó </w:t>
      </w:r>
      <w:r w:rsidRPr="00C07EEC">
        <w:rPr>
          <w:rFonts w:ascii="Palatino Linotype" w:eastAsia="Calibri" w:hAnsi="Palatino Linotype" w:cs="Tahoma"/>
          <w:i/>
          <w:color w:val="000000" w:themeColor="text1"/>
          <w:sz w:val="24"/>
        </w:rPr>
        <w:t xml:space="preserve">la Dirección de Medio Ambiente y Ecología a la solicitud de información con número de folio 01342/ECATEPEC/IP/2024. </w:t>
      </w:r>
    </w:p>
    <w:p w:rsidR="00F418A3" w:rsidRPr="00C07EEC" w:rsidRDefault="00F418A3" w:rsidP="007A65D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63CDD" w:rsidRPr="00C07EEC" w:rsidRDefault="00263CDD" w:rsidP="007A65D2">
      <w:pPr>
        <w:numPr>
          <w:ilvl w:val="0"/>
          <w:numId w:val="1"/>
        </w:numPr>
        <w:pBdr>
          <w:top w:val="nil"/>
          <w:left w:val="nil"/>
          <w:bottom w:val="nil"/>
          <w:right w:val="nil"/>
          <w:between w:val="nil"/>
        </w:pBdr>
        <w:spacing w:after="240" w:line="360" w:lineRule="auto"/>
        <w:ind w:left="0" w:firstLine="0"/>
        <w:jc w:val="both"/>
        <w:rPr>
          <w:rFonts w:ascii="Palatino Linotype" w:hAnsi="Palatino Linotype"/>
          <w:color w:val="000000" w:themeColor="text1"/>
        </w:rPr>
      </w:pPr>
      <w:r w:rsidRPr="00C07EEC">
        <w:rPr>
          <w:rFonts w:ascii="Palatino Linotype" w:eastAsia="Palatino Linotype" w:hAnsi="Palatino Linotype" w:cs="Palatino Linotype"/>
          <w:color w:val="000000" w:themeColor="text1"/>
        </w:rPr>
        <w:t>En respuesta, el Sujeto Obligado</w:t>
      </w:r>
      <w:r w:rsidRPr="00C07EEC">
        <w:rPr>
          <w:rFonts w:ascii="Palatino Linotype" w:eastAsia="Palatino Linotype" w:hAnsi="Palatino Linotype" w:cs="Palatino Linotype"/>
          <w:b/>
          <w:color w:val="000000" w:themeColor="text1"/>
        </w:rPr>
        <w:t xml:space="preserve"> </w:t>
      </w:r>
      <w:r w:rsidRPr="00C07EEC">
        <w:rPr>
          <w:rFonts w:ascii="Palatino Linotype" w:eastAsia="Palatino Linotype" w:hAnsi="Palatino Linotype" w:cs="Palatino Linotype"/>
          <w:color w:val="000000" w:themeColor="text1"/>
        </w:rPr>
        <w:t xml:space="preserve">se pronunció manifestando </w:t>
      </w:r>
      <w:r w:rsidRPr="00C07EEC">
        <w:rPr>
          <w:rFonts w:ascii="Palatino Linotype" w:eastAsia="Palatino Linotype" w:hAnsi="Palatino Linotype" w:cs="Palatino Linotype"/>
          <w:i/>
          <w:color w:val="000000" w:themeColor="text1"/>
        </w:rPr>
        <w:t>Toda vez de que la solicitud de acceso a la información se trata de una consulta, que implicaría que el Sujeto Obligado realizará un documento que contenga determinado contenido, con un pronunciamiento específico, de acuerdo al artículo 191, fracción VI, de la Ley de Transparencia y Acceso a la Información Pública del Estado de México y Municipios, no es procedente dar atención…</w:t>
      </w:r>
    </w:p>
    <w:p w:rsidR="00263CDD" w:rsidRPr="00C07EEC" w:rsidRDefault="00263CDD" w:rsidP="007A65D2">
      <w:pPr>
        <w:pBdr>
          <w:top w:val="nil"/>
          <w:left w:val="nil"/>
          <w:bottom w:val="nil"/>
          <w:right w:val="nil"/>
          <w:between w:val="nil"/>
        </w:pBdr>
        <w:rPr>
          <w:rFonts w:ascii="Palatino Linotype" w:eastAsia="Palatino Linotype" w:hAnsi="Palatino Linotype" w:cs="Palatino Linotype"/>
          <w:color w:val="000000" w:themeColor="text1"/>
        </w:rPr>
      </w:pPr>
    </w:p>
    <w:p w:rsidR="00263CDD" w:rsidRPr="00C07EEC" w:rsidRDefault="00263CDD" w:rsidP="007A65D2">
      <w:pPr>
        <w:numPr>
          <w:ilvl w:val="0"/>
          <w:numId w:val="1"/>
        </w:numPr>
        <w:pBdr>
          <w:top w:val="nil"/>
          <w:left w:val="nil"/>
          <w:bottom w:val="nil"/>
          <w:right w:val="nil"/>
          <w:between w:val="nil"/>
        </w:pBdr>
        <w:spacing w:after="240" w:line="360" w:lineRule="auto"/>
        <w:ind w:left="0" w:firstLine="0"/>
        <w:jc w:val="both"/>
        <w:rPr>
          <w:rFonts w:ascii="Palatino Linotype" w:hAnsi="Palatino Linotype"/>
          <w:color w:val="000000" w:themeColor="text1"/>
        </w:rPr>
      </w:pPr>
      <w:r w:rsidRPr="00C07EEC">
        <w:rPr>
          <w:rFonts w:ascii="Palatino Linotype" w:eastAsia="Palatino Linotype" w:hAnsi="Palatino Linotype" w:cs="Palatino Linotype"/>
          <w:color w:val="000000" w:themeColor="text1"/>
        </w:rPr>
        <w:t xml:space="preserve">Por lo anterior, la Litis a resolver en el presente recurso se circunscribe en determinar si la respuesta del </w:t>
      </w:r>
      <w:r w:rsidRPr="00C07EEC">
        <w:rPr>
          <w:rFonts w:ascii="Palatino Linotype" w:eastAsia="Palatino Linotype" w:hAnsi="Palatino Linotype" w:cs="Palatino Linotype"/>
          <w:b/>
          <w:color w:val="000000" w:themeColor="text1"/>
        </w:rPr>
        <w:t>SUJETO OBLIGADO</w:t>
      </w:r>
      <w:r w:rsidRPr="00C07EEC">
        <w:rPr>
          <w:rFonts w:ascii="Palatino Linotype" w:eastAsia="Palatino Linotype" w:hAnsi="Palatino Linotype" w:cs="Palatino Linotype"/>
          <w:color w:val="000000" w:themeColor="text1"/>
        </w:rPr>
        <w:t xml:space="preserve"> colma el derecho de acceso a la información ejercido </w:t>
      </w:r>
      <w:r w:rsidRPr="00C07EEC">
        <w:rPr>
          <w:rFonts w:ascii="Palatino Linotype" w:eastAsia="Palatino Linotype" w:hAnsi="Palatino Linotype" w:cs="Palatino Linotype"/>
          <w:color w:val="000000" w:themeColor="text1"/>
        </w:rPr>
        <w:lastRenderedPageBreak/>
        <w:t xml:space="preserve">por el </w:t>
      </w:r>
      <w:r w:rsidRPr="00C07EEC">
        <w:rPr>
          <w:rFonts w:ascii="Palatino Linotype" w:eastAsia="Palatino Linotype" w:hAnsi="Palatino Linotype" w:cs="Palatino Linotype"/>
          <w:b/>
          <w:color w:val="000000" w:themeColor="text1"/>
        </w:rPr>
        <w:t>RECURRENTE</w:t>
      </w:r>
      <w:r w:rsidRPr="00C07EEC">
        <w:rPr>
          <w:rFonts w:ascii="Palatino Linotype" w:eastAsia="Palatino Linotype" w:hAnsi="Palatino Linotype" w:cs="Palatino Linotype"/>
          <w:color w:val="000000" w:themeColor="text1"/>
        </w:rPr>
        <w:t>; o si, por el contrario, se actualiza la causal de procedencia del recurso de revisión establecida en la fracción VI del artículo 129 de la Ley de Protección de Datos Personales en Posesión de los Sujetos Obligados del Estado de México y Municipios, misma que se transcribe a continuación:</w:t>
      </w:r>
    </w:p>
    <w:p w:rsidR="00263CDD" w:rsidRPr="00C07EEC" w:rsidRDefault="00263CDD" w:rsidP="007A65D2">
      <w:pPr>
        <w:jc w:val="both"/>
        <w:rPr>
          <w:rFonts w:ascii="Palatino Linotype" w:eastAsia="Palatino Linotype" w:hAnsi="Palatino Linotype" w:cs="Palatino Linotype"/>
          <w:b/>
          <w:i/>
          <w:color w:val="000000" w:themeColor="text1"/>
        </w:rPr>
      </w:pPr>
      <w:r w:rsidRPr="00C07EEC">
        <w:rPr>
          <w:rFonts w:ascii="Palatino Linotype" w:eastAsia="Palatino Linotype" w:hAnsi="Palatino Linotype" w:cs="Palatino Linotype"/>
          <w:b/>
          <w:i/>
          <w:color w:val="000000" w:themeColor="text1"/>
        </w:rPr>
        <w:t xml:space="preserve">Procedencia del Recurso de Revisión  </w:t>
      </w:r>
    </w:p>
    <w:p w:rsidR="00263CDD" w:rsidRPr="00C07EEC" w:rsidRDefault="00263CDD" w:rsidP="007A65D2">
      <w:pP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b/>
          <w:i/>
          <w:color w:val="000000" w:themeColor="text1"/>
        </w:rPr>
        <w:t>Artículo 129</w:t>
      </w:r>
      <w:r w:rsidRPr="00C07EEC">
        <w:rPr>
          <w:rFonts w:ascii="Palatino Linotype" w:eastAsia="Palatino Linotype" w:hAnsi="Palatino Linotype" w:cs="Palatino Linotype"/>
          <w:i/>
          <w:color w:val="000000" w:themeColor="text1"/>
        </w:rPr>
        <w:t>. El recurso de revisión procederá en los supuestos siguientes:</w:t>
      </w:r>
    </w:p>
    <w:p w:rsidR="00263CDD" w:rsidRPr="00C07EEC" w:rsidRDefault="00263CDD" w:rsidP="007A65D2">
      <w:pP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w:t>
      </w:r>
    </w:p>
    <w:p w:rsidR="00263CDD" w:rsidRPr="00C07EEC" w:rsidRDefault="00263CDD" w:rsidP="007A65D2">
      <w:pP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b/>
          <w:i/>
          <w:color w:val="000000" w:themeColor="text1"/>
        </w:rPr>
        <w:t>VI.</w:t>
      </w:r>
      <w:r w:rsidRPr="00C07EEC">
        <w:rPr>
          <w:rFonts w:ascii="Palatino Linotype" w:eastAsia="Palatino Linotype" w:hAnsi="Palatino Linotype" w:cs="Palatino Linotype"/>
          <w:i/>
          <w:color w:val="000000" w:themeColor="text1"/>
        </w:rPr>
        <w:t xml:space="preserve"> Se niegue total o parcialmente el acceso, rectificación, cancelación u oposición de datos personales o los derechos relacionados con la materia.</w:t>
      </w:r>
    </w:p>
    <w:p w:rsidR="00F418A3" w:rsidRPr="00C07EEC" w:rsidRDefault="00263CDD" w:rsidP="007A65D2">
      <w:pP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w:t>
      </w:r>
    </w:p>
    <w:p w:rsidR="00263CDD" w:rsidRPr="00C07EEC" w:rsidRDefault="00263CDD" w:rsidP="007A65D2">
      <w:pPr>
        <w:jc w:val="both"/>
        <w:rPr>
          <w:rFonts w:ascii="Palatino Linotype" w:eastAsia="Palatino Linotype" w:hAnsi="Palatino Linotype" w:cs="Palatino Linotype"/>
          <w:i/>
          <w:color w:val="000000" w:themeColor="text1"/>
        </w:rPr>
      </w:pPr>
    </w:p>
    <w:p w:rsidR="00F418A3" w:rsidRPr="00C07EEC" w:rsidRDefault="00EE0E9B" w:rsidP="007A65D2">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fz4hiwp3y71n" w:colFirst="0" w:colLast="0"/>
      <w:bookmarkEnd w:id="5"/>
      <w:r w:rsidRPr="00C07EEC">
        <w:rPr>
          <w:rFonts w:ascii="Palatino Linotype" w:eastAsia="Palatino Linotype" w:hAnsi="Palatino Linotype" w:cs="Palatino Linotype"/>
          <w:b/>
          <w:color w:val="000000" w:themeColor="text1"/>
          <w:sz w:val="24"/>
          <w:szCs w:val="24"/>
        </w:rPr>
        <w:t>CUARTA. Estudio de la controversia.</w:t>
      </w:r>
    </w:p>
    <w:p w:rsidR="00F418A3" w:rsidRPr="00C07EEC" w:rsidRDefault="00EE0E9B" w:rsidP="00E738BC">
      <w:pPr>
        <w:numPr>
          <w:ilvl w:val="0"/>
          <w:numId w:val="3"/>
        </w:numPr>
        <w:pBdr>
          <w:top w:val="nil"/>
          <w:left w:val="nil"/>
          <w:bottom w:val="nil"/>
          <w:right w:val="nil"/>
          <w:between w:val="nil"/>
        </w:pBdr>
        <w:ind w:left="0" w:firstLine="0"/>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b/>
          <w:color w:val="000000" w:themeColor="text1"/>
        </w:rPr>
        <w:t>De previo y especial pronunciamiento</w:t>
      </w:r>
    </w:p>
    <w:p w:rsidR="00F418A3" w:rsidRPr="00C07EEC" w:rsidRDefault="00F418A3" w:rsidP="007A65D2">
      <w:pPr>
        <w:rPr>
          <w:rFonts w:ascii="Palatino Linotype" w:eastAsia="Palatino Linotype" w:hAnsi="Palatino Linotype" w:cs="Palatino Linotype"/>
          <w:b/>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El artículo 155 de la Ley de Transparencia y Acceso a la Información Pública del Estado de México y Municipios establece que, para presentar una solicitud, no se podrán exigir mayores requisitos que los siguientes:</w:t>
      </w:r>
    </w:p>
    <w:p w:rsidR="00F418A3" w:rsidRPr="00C07EEC" w:rsidRDefault="00EE0E9B" w:rsidP="00E738BC">
      <w:pPr>
        <w:numPr>
          <w:ilvl w:val="1"/>
          <w:numId w:val="4"/>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Nombre del solicitante, o en su caso, los datos generales de su representante; </w:t>
      </w:r>
    </w:p>
    <w:p w:rsidR="00F418A3" w:rsidRPr="00C07EEC" w:rsidRDefault="00EE0E9B" w:rsidP="00E738BC">
      <w:pPr>
        <w:numPr>
          <w:ilvl w:val="1"/>
          <w:numId w:val="4"/>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Domicilio o en su caso correo electrónico para recibir notificaciones; </w:t>
      </w:r>
    </w:p>
    <w:p w:rsidR="00F418A3" w:rsidRPr="00C07EEC" w:rsidRDefault="00EE0E9B" w:rsidP="00E738BC">
      <w:pPr>
        <w:numPr>
          <w:ilvl w:val="1"/>
          <w:numId w:val="4"/>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La descripción de la información solicitada; </w:t>
      </w:r>
    </w:p>
    <w:p w:rsidR="00F418A3" w:rsidRPr="00C07EEC" w:rsidRDefault="00EE0E9B" w:rsidP="00E738BC">
      <w:pPr>
        <w:numPr>
          <w:ilvl w:val="1"/>
          <w:numId w:val="4"/>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Cualquier otro dato que facilite la búsqueda y eventual localización de la información; y </w:t>
      </w:r>
    </w:p>
    <w:p w:rsidR="00F418A3" w:rsidRPr="00C07EEC" w:rsidRDefault="00EE0E9B" w:rsidP="00E738BC">
      <w:pPr>
        <w:numPr>
          <w:ilvl w:val="1"/>
          <w:numId w:val="4"/>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No obstante lo anterior, si bien el nombre de quien solicita la información (o su representante) es considerado como un elemento de forma de las solicitudes de información, como se ha expresado en párrafos previos, las solicitudes pueden ser promovidas de forma </w:t>
      </w:r>
      <w:r w:rsidRPr="00C07EEC">
        <w:rPr>
          <w:rFonts w:ascii="Palatino Linotype" w:eastAsia="Palatino Linotype" w:hAnsi="Palatino Linotype" w:cs="Palatino Linotype"/>
          <w:color w:val="000000" w:themeColor="text1"/>
        </w:rPr>
        <w:lastRenderedPageBreak/>
        <w:t xml:space="preserve">anónima, con nombre incompleto o, inclusive, mediante el uso de un seudónimo; por lo tanto, </w:t>
      </w:r>
      <w:r w:rsidRPr="00C07EEC">
        <w:rPr>
          <w:rFonts w:ascii="Palatino Linotype" w:eastAsia="Palatino Linotype" w:hAnsi="Palatino Linotype" w:cs="Palatino Linotype"/>
          <w:b/>
          <w:color w:val="000000" w:themeColor="text1"/>
        </w:rPr>
        <w:t>no es un requisito indispensable para el ejercicio del derecho de acceso a la información</w:t>
      </w:r>
      <w:r w:rsidRPr="00C07EEC">
        <w:rPr>
          <w:rFonts w:ascii="Palatino Linotype" w:eastAsia="Palatino Linotype" w:hAnsi="Palatino Linotype" w:cs="Palatino Linotype"/>
          <w:color w:val="000000" w:themeColor="text1"/>
        </w:rPr>
        <w:t>.</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Caso contrario resultaría si la solicitud se tratarse de un ejercicio de derechos ARCO (acceso, rectificación, cancelación u oposición de datos personales), pues de conformidad con lo establecido en el artículo 110 de la Ley de Protección de Datos Personales en Posesión de Sujetos Obligados del Estado de México y Municipios, las solicitudes para ejercer estos derechos deberán contener </w:t>
      </w:r>
      <w:r w:rsidRPr="00C07EEC">
        <w:rPr>
          <w:rFonts w:ascii="Palatino Linotype" w:eastAsia="Palatino Linotype" w:hAnsi="Palatino Linotype" w:cs="Palatino Linotype"/>
          <w:i/>
          <w:color w:val="000000" w:themeColor="text1"/>
        </w:rPr>
        <w:t>a fortiori</w:t>
      </w:r>
      <w:r w:rsidRPr="00C07EEC">
        <w:rPr>
          <w:rFonts w:ascii="Palatino Linotype" w:eastAsia="Palatino Linotype" w:hAnsi="Palatino Linotype" w:cs="Palatino Linotype"/>
          <w:color w:val="000000" w:themeColor="text1"/>
        </w:rPr>
        <w:t xml:space="preserve"> lo siguiente:</w:t>
      </w:r>
    </w:p>
    <w:p w:rsidR="00F418A3" w:rsidRPr="00C07EEC" w:rsidRDefault="00EE0E9B" w:rsidP="00E738BC">
      <w:pPr>
        <w:numPr>
          <w:ilvl w:val="1"/>
          <w:numId w:val="5"/>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El nombre del titular y su domicilio, o cualquier otro medio para recibir notificaciones. </w:t>
      </w:r>
    </w:p>
    <w:p w:rsidR="00F418A3" w:rsidRPr="00C07EEC" w:rsidRDefault="00EE0E9B" w:rsidP="00E738BC">
      <w:pPr>
        <w:numPr>
          <w:ilvl w:val="1"/>
          <w:numId w:val="5"/>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Los documentos que acrediten la identidad del titular y en su caso, la personalidad e identidad de su representante. </w:t>
      </w:r>
    </w:p>
    <w:p w:rsidR="00F418A3" w:rsidRPr="00C07EEC" w:rsidRDefault="00EE0E9B" w:rsidP="00E738BC">
      <w:pPr>
        <w:numPr>
          <w:ilvl w:val="1"/>
          <w:numId w:val="5"/>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De ser posible, el área responsable que trata los datos personales y ante el cual se presenta la solicitud. </w:t>
      </w:r>
    </w:p>
    <w:p w:rsidR="00F418A3" w:rsidRPr="00C07EEC" w:rsidRDefault="00EE0E9B" w:rsidP="00E738BC">
      <w:pPr>
        <w:numPr>
          <w:ilvl w:val="1"/>
          <w:numId w:val="5"/>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La descripción clara y precisa de los datos personales respecto de los que se busca ejercer alguno de los derechos ARCO, salvo que se trate del derecho de acceso. </w:t>
      </w:r>
    </w:p>
    <w:p w:rsidR="00F418A3" w:rsidRPr="00C07EEC" w:rsidRDefault="00EE0E9B" w:rsidP="00E738BC">
      <w:pPr>
        <w:numPr>
          <w:ilvl w:val="1"/>
          <w:numId w:val="5"/>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La descripción del derecho ARCO que se pretende ejercer, o bien, lo que solicita el titular. </w:t>
      </w:r>
    </w:p>
    <w:p w:rsidR="00F418A3" w:rsidRPr="00C07EEC" w:rsidRDefault="00EE0E9B" w:rsidP="00E738BC">
      <w:pPr>
        <w:numPr>
          <w:ilvl w:val="1"/>
          <w:numId w:val="5"/>
        </w:numPr>
        <w:pBdr>
          <w:top w:val="nil"/>
          <w:left w:val="nil"/>
          <w:bottom w:val="nil"/>
          <w:right w:val="nil"/>
          <w:between w:val="nil"/>
        </w:pBdr>
        <w:ind w:left="0" w:firstLine="284"/>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Cualquier otro elemento o documento que facilite la localización de los datos personales, en su caso.</w:t>
      </w:r>
    </w:p>
    <w:p w:rsidR="00F418A3" w:rsidRPr="00C07EEC" w:rsidRDefault="00F418A3" w:rsidP="007A65D2">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Lo anterior se expresa dado que en el p</w:t>
      </w:r>
      <w:r w:rsidR="00E11261" w:rsidRPr="00C07EEC">
        <w:rPr>
          <w:rFonts w:ascii="Palatino Linotype" w:eastAsia="Palatino Linotype" w:hAnsi="Palatino Linotype" w:cs="Palatino Linotype"/>
          <w:color w:val="000000" w:themeColor="text1"/>
        </w:rPr>
        <w:t xml:space="preserve">resente asunto se advierte que </w:t>
      </w:r>
      <w:r w:rsidRPr="00C07EEC">
        <w:rPr>
          <w:rFonts w:ascii="Palatino Linotype" w:eastAsia="Palatino Linotype" w:hAnsi="Palatino Linotype" w:cs="Palatino Linotype"/>
          <w:color w:val="000000" w:themeColor="text1"/>
        </w:rPr>
        <w:t>l</w:t>
      </w:r>
      <w:r w:rsidR="00E11261" w:rsidRPr="00C07EEC">
        <w:rPr>
          <w:rFonts w:ascii="Palatino Linotype" w:eastAsia="Palatino Linotype" w:hAnsi="Palatino Linotype" w:cs="Palatino Linotype"/>
          <w:color w:val="000000" w:themeColor="text1"/>
        </w:rPr>
        <w:t>a</w:t>
      </w:r>
      <w:r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b/>
          <w:color w:val="000000" w:themeColor="text1"/>
        </w:rPr>
        <w:t xml:space="preserve">RECURRENTE </w:t>
      </w:r>
      <w:r w:rsidR="00263CDD" w:rsidRPr="00C07EEC">
        <w:rPr>
          <w:rFonts w:ascii="Palatino Linotype" w:eastAsia="Palatino Linotype" w:hAnsi="Palatino Linotype" w:cs="Palatino Linotype"/>
          <w:color w:val="000000" w:themeColor="text1"/>
        </w:rPr>
        <w:t xml:space="preserve">si bien en la solicitud no adjunto documento de identificación, atendió la prevención realizada por este Instituto, adjuntando copia de identificación oficial consistente en credencial para votar expedida por el Instituto Nacional Electoral a favor de </w:t>
      </w:r>
      <w:r w:rsidR="0088670B" w:rsidRPr="00C07EEC">
        <w:rPr>
          <w:rFonts w:ascii="Palatino Linotype" w:eastAsia="Palatino Linotype" w:hAnsi="Palatino Linotype" w:cs="Palatino Linotype"/>
          <w:color w:val="000000" w:themeColor="text1"/>
        </w:rPr>
        <w:t xml:space="preserve">María del Rosario Chávez Isidro, mismo que </w:t>
      </w:r>
      <w:r w:rsidRPr="00C07EEC">
        <w:rPr>
          <w:rFonts w:ascii="Palatino Linotype" w:eastAsia="Palatino Linotype" w:hAnsi="Palatino Linotype" w:cs="Palatino Linotype"/>
          <w:color w:val="000000" w:themeColor="text1"/>
        </w:rPr>
        <w:t>coinc</w:t>
      </w:r>
      <w:r w:rsidR="0088670B" w:rsidRPr="00C07EEC">
        <w:rPr>
          <w:rFonts w:ascii="Palatino Linotype" w:eastAsia="Palatino Linotype" w:hAnsi="Palatino Linotype" w:cs="Palatino Linotype"/>
          <w:color w:val="000000" w:themeColor="text1"/>
        </w:rPr>
        <w:t>ide con el nombre proporcionado</w:t>
      </w:r>
      <w:r w:rsidR="009B541B" w:rsidRPr="00C07EEC">
        <w:rPr>
          <w:rFonts w:ascii="Palatino Linotype" w:eastAsia="Palatino Linotype" w:hAnsi="Palatino Linotype" w:cs="Palatino Linotype"/>
          <w:color w:val="000000" w:themeColor="text1"/>
        </w:rPr>
        <w:t xml:space="preserve"> en la solicitud.</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Así las cosas, debemos puntualizar que los particulares no son expertos en la materia y, en ocasiones, pueden desconocer la vía para poder tener acceso a documentos en los que constan sus datos personales; por esa razón, a fin de tutelar las garantías de </w:t>
      </w:r>
      <w:r w:rsidRPr="00C07EEC">
        <w:rPr>
          <w:rFonts w:ascii="Palatino Linotype" w:eastAsia="Palatino Linotype" w:hAnsi="Palatino Linotype" w:cs="Palatino Linotype"/>
          <w:b/>
          <w:color w:val="000000" w:themeColor="text1"/>
        </w:rPr>
        <w:t xml:space="preserve">eficacia, prontitud </w:t>
      </w:r>
      <w:r w:rsidRPr="00C07EEC">
        <w:rPr>
          <w:rFonts w:ascii="Palatino Linotype" w:eastAsia="Palatino Linotype" w:hAnsi="Palatino Linotype" w:cs="Palatino Linotype"/>
          <w:b/>
          <w:color w:val="000000" w:themeColor="text1"/>
        </w:rPr>
        <w:lastRenderedPageBreak/>
        <w:t>y expeditéz</w:t>
      </w:r>
      <w:r w:rsidRPr="00C07EEC">
        <w:rPr>
          <w:rFonts w:ascii="Palatino Linotype" w:eastAsia="Palatino Linotype" w:hAnsi="Palatino Linotype" w:cs="Palatino Linotype"/>
          <w:color w:val="000000" w:themeColor="text1"/>
        </w:rPr>
        <w:t xml:space="preserve"> que mandata la Constitución Política de los Estados Unidos Mexicanos, este Organismo Garante posee las atribuciones necesarias y suficientes para </w:t>
      </w:r>
      <w:r w:rsidRPr="00C07EEC">
        <w:rPr>
          <w:rFonts w:ascii="Palatino Linotype" w:eastAsia="Palatino Linotype" w:hAnsi="Palatino Linotype" w:cs="Palatino Linotype"/>
          <w:b/>
          <w:color w:val="000000" w:themeColor="text1"/>
        </w:rPr>
        <w:t>reconducir</w:t>
      </w:r>
      <w:r w:rsidRPr="00C07EEC">
        <w:rPr>
          <w:rFonts w:ascii="Palatino Linotype" w:eastAsia="Palatino Linotype" w:hAnsi="Palatino Linotype" w:cs="Palatino Linotype"/>
          <w:color w:val="000000" w:themeColor="text1"/>
        </w:rPr>
        <w:t xml:space="preserve"> la vía de impugnación hacia un derecho distinto, igualmente tutelado por este Órgano Garante.</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En ese sentido, de ser el caso de que el Sujeto Obligado, o el mismo Organismo Garante, detectasen que una solicitud de acceso a información pública tiene como fin el ejercicio de derechos ARCO, se podría realizar un enderezamiento para tramitarse como el segundo, siempre y cuando se acrediten los requisitos que establece el artículo 110 de la Ley de Protección de Datos Personales en Posesión de Sujetos Obligados del Estado de México y Municipios.</w:t>
      </w:r>
    </w:p>
    <w:p w:rsidR="00F418A3" w:rsidRPr="00C07EEC" w:rsidRDefault="00F418A3" w:rsidP="007A65D2">
      <w:pPr>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Sustenta lo anterior el Criterio de Interpretación número 001/2023 emitido por el Órgano Garante Nacional, cuyo rubro y texto establece lo siguiente:</w:t>
      </w:r>
    </w:p>
    <w:p w:rsidR="00F418A3" w:rsidRPr="00C07EEC" w:rsidRDefault="00EE0E9B" w:rsidP="007A65D2">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b/>
          <w:i/>
          <w:color w:val="000000" w:themeColor="text1"/>
        </w:rPr>
        <w:t>OBLIGACIÓN DE DAR TRÁMITE A SOLICITUDES QUE IMPLIQUEN TANTO EL EJERCICIO DE DERECHOS ARCO, COMO DE ACCESO A LA INFORMACIÓN PÚBLICA</w:t>
      </w:r>
      <w:r w:rsidRPr="00C07EEC">
        <w:rPr>
          <w:rFonts w:ascii="Palatino Linotype" w:eastAsia="Palatino Linotype" w:hAnsi="Palatino Linotype" w:cs="Palatino Linotype"/>
          <w:i/>
          <w:color w:val="000000" w:themeColor="text1"/>
        </w:rPr>
        <w:t>. “De conformidad con el principio de celeridad, cuando en una misma solicitud en la que el particular ejerza derechos ARCO, pretenda ejercer su derecho de acceso a la información pública, los sujetos obligados deberán atender los requerimientos en términos de la normativa aplicable a cada derecho, sin necesidad de que la persona solicitante deba presentar una nueva solicitud.”</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Por lo tanto, toda vez que este Organismo Garante, advirtió derivado de las constancias y, del pronunciamiento expreso del particular que en la solicitud de información que se analiza en el presente proveído no se pretende ejercer un derecho de acceso a la información, sino de derechos ARCO, se determinó decretar la </w:t>
      </w:r>
      <w:r w:rsidRPr="00C07EEC">
        <w:rPr>
          <w:rFonts w:ascii="Palatino Linotype" w:eastAsia="Palatino Linotype" w:hAnsi="Palatino Linotype" w:cs="Palatino Linotype"/>
          <w:b/>
          <w:color w:val="000000" w:themeColor="text1"/>
        </w:rPr>
        <w:t>reconducción</w:t>
      </w:r>
      <w:r w:rsidRPr="00C07EEC">
        <w:rPr>
          <w:rFonts w:ascii="Palatino Linotype" w:eastAsia="Palatino Linotype" w:hAnsi="Palatino Linotype" w:cs="Palatino Linotype"/>
          <w:color w:val="000000" w:themeColor="text1"/>
        </w:rPr>
        <w:t xml:space="preserve"> del presente recurso de revisión bajo el amparo del principio de </w:t>
      </w:r>
      <w:r w:rsidRPr="00C07EEC">
        <w:rPr>
          <w:rFonts w:ascii="Palatino Linotype" w:eastAsia="Palatino Linotype" w:hAnsi="Palatino Linotype" w:cs="Palatino Linotype"/>
          <w:b/>
          <w:color w:val="000000" w:themeColor="text1"/>
        </w:rPr>
        <w:t>máxima publicidad</w:t>
      </w:r>
      <w:r w:rsidRPr="00C07EEC">
        <w:rPr>
          <w:rFonts w:ascii="Palatino Linotype" w:eastAsia="Palatino Linotype" w:hAnsi="Palatino Linotype" w:cs="Palatino Linotype"/>
          <w:color w:val="000000" w:themeColor="text1"/>
        </w:rPr>
        <w:t xml:space="preserve"> consagrado en el numeral 8 de la Ley de Transparencia y Acceso a la Información Pública del Estado de México y Municipios, que es del tenor literal siguiente:</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lastRenderedPageBreak/>
        <w:t>“</w:t>
      </w:r>
      <w:r w:rsidRPr="00C07EEC">
        <w:rPr>
          <w:rFonts w:ascii="Palatino Linotype" w:eastAsia="Palatino Linotype" w:hAnsi="Palatino Linotype" w:cs="Palatino Linotype"/>
          <w:b/>
          <w:i/>
          <w:color w:val="000000" w:themeColor="text1"/>
        </w:rPr>
        <w:t>Artículo 8</w:t>
      </w:r>
      <w:r w:rsidRPr="00C07EEC">
        <w:rPr>
          <w:rFonts w:ascii="Palatino Linotype" w:eastAsia="Palatino Linotype" w:hAnsi="Palatino Linotype" w:cs="Palatino Linotype"/>
          <w:i/>
          <w:color w:val="000000" w:themeColor="text1"/>
        </w:rPr>
        <w:t>. El derecho de acceso a la información o la clasificación de la información se interpretarán conforme a los principios establecidos en la Constitución Federal, los tratados internacionales de los que el Estado mexicano sea parte, la Ley General,</w:t>
      </w:r>
      <w:r w:rsidR="00F6743C" w:rsidRPr="00C07EEC">
        <w:rPr>
          <w:rFonts w:ascii="Palatino Linotype" w:eastAsia="Palatino Linotype" w:hAnsi="Palatino Linotype" w:cs="Palatino Linotype"/>
          <w:i/>
          <w:color w:val="000000" w:themeColor="text1"/>
        </w:rPr>
        <w:t xml:space="preserve"> </w:t>
      </w:r>
      <w:r w:rsidRPr="00C07EEC">
        <w:rPr>
          <w:rFonts w:ascii="Palatino Linotype" w:eastAsia="Palatino Linotype" w:hAnsi="Palatino Linotype" w:cs="Palatino Linotype"/>
          <w:i/>
          <w:color w:val="000000" w:themeColor="text1"/>
        </w:rPr>
        <w:t xml:space="preserve"> </w:t>
      </w:r>
      <w:r w:rsidR="00F6743C" w:rsidRPr="00C07EEC">
        <w:rPr>
          <w:rFonts w:ascii="Palatino Linotype" w:eastAsia="Palatino Linotype" w:hAnsi="Palatino Linotype" w:cs="Palatino Linotype"/>
          <w:i/>
          <w:color w:val="000000" w:themeColor="text1"/>
        </w:rPr>
        <w:t xml:space="preserve">Vigente a la fecha de la solicitud, </w:t>
      </w:r>
      <w:r w:rsidRPr="00C07EEC">
        <w:rPr>
          <w:rFonts w:ascii="Palatino Linotype" w:eastAsia="Palatino Linotype" w:hAnsi="Palatino Linotype" w:cs="Palatino Linotype"/>
          <w:i/>
          <w:color w:val="000000" w:themeColor="text1"/>
        </w:rPr>
        <w:t>la Constitución Local y la presente Ley.</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En la aplicación e interpretación de la presente Ley deberá prevalecer el principio de máxima publicidad, conforme a lo dispuesto en la Constitución Federal, en los tratados internacionales de los que el Estado mexicano sea parte, la Ley General,</w:t>
      </w:r>
      <w:r w:rsidR="00F6743C" w:rsidRPr="00C07EEC">
        <w:rPr>
          <w:rFonts w:ascii="Palatino Linotype" w:eastAsia="Palatino Linotype" w:hAnsi="Palatino Linotype" w:cs="Palatino Linotype"/>
          <w:i/>
          <w:color w:val="000000" w:themeColor="text1"/>
        </w:rPr>
        <w:t xml:space="preserve"> Vigente a la fecha de la solicitud, </w:t>
      </w:r>
      <w:r w:rsidRPr="00C07EEC">
        <w:rPr>
          <w:rFonts w:ascii="Palatino Linotype" w:eastAsia="Palatino Linotype" w:hAnsi="Palatino Linotype" w:cs="Palatino Linotype"/>
          <w:i/>
          <w:color w:val="000000" w:themeColor="text1"/>
        </w:rPr>
        <w:t xml:space="preserve"> la Constitución Local, así como en las resoluciones y sentencias vinculantes que emitan los órganos nacionales e internacionales especializados, favoreciendo en todo tiempo a las personas la protección más amplia, atendiendo al principio pro persona.</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Robustece lo anterior la tesis jurisprudencial 1a. CCCXXVII/2014 (10a.) emitida por la Primera Sala de la Suprema Corte de Justicia de la Nación, cuyo sentido es el siguiente:</w:t>
      </w:r>
    </w:p>
    <w:p w:rsidR="00F418A3" w:rsidRPr="00C07EEC" w:rsidRDefault="00EE0E9B" w:rsidP="007A65D2">
      <w:pPr>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b/>
          <w:i/>
          <w:color w:val="000000" w:themeColor="text1"/>
        </w:rPr>
        <w:t xml:space="preserve">PRINCIPIO PRO PERSONA. REQUISITOS MÍNIMOS PARA QUE SE ATIENDA EL FONDO DE LA SOLICITUD DE SU APLICACIÓN, O LA </w:t>
      </w:r>
      <w:r w:rsidRPr="00C07EEC">
        <w:rPr>
          <w:rFonts w:ascii="Palatino Linotype" w:eastAsia="Palatino Linotype" w:hAnsi="Palatino Linotype" w:cs="Palatino Linotype"/>
          <w:i/>
          <w:color w:val="000000" w:themeColor="text1"/>
        </w:rPr>
        <w:t>IMPUGNACIÓN</w:t>
      </w:r>
      <w:r w:rsidRPr="00C07EEC">
        <w:rPr>
          <w:rFonts w:ascii="Palatino Linotype" w:eastAsia="Palatino Linotype" w:hAnsi="Palatino Linotype" w:cs="Palatino Linotype"/>
          <w:b/>
          <w:i/>
          <w:color w:val="000000" w:themeColor="text1"/>
        </w:rPr>
        <w:t xml:space="preserve"> DE SU OMISIÓN POR LA AUTORIDAD RESPONSABLE.</w:t>
      </w:r>
      <w:r w:rsidRPr="00C07EEC">
        <w:rPr>
          <w:rFonts w:ascii="Palatino Linotype" w:eastAsia="Palatino Linotype" w:hAnsi="Palatino Linotype" w:cs="Palatino Linotype"/>
          <w:i/>
          <w:color w:val="000000" w:themeColor="text1"/>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w:t>
      </w:r>
      <w:r w:rsidRPr="00C07EEC">
        <w:rPr>
          <w:rFonts w:ascii="Palatino Linotype" w:eastAsia="Palatino Linotype" w:hAnsi="Palatino Linotype" w:cs="Palatino Linotype"/>
          <w:i/>
          <w:color w:val="000000" w:themeColor="text1"/>
        </w:rPr>
        <w:lastRenderedPageBreak/>
        <w:t>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C07EEC">
        <w:rPr>
          <w:rFonts w:ascii="Palatino Linotype" w:eastAsia="Palatino Linotype" w:hAnsi="Palatino Linotype" w:cs="Palatino Linotype"/>
          <w:i/>
          <w:color w:val="000000" w:themeColor="text1"/>
          <w:vertAlign w:val="superscript"/>
        </w:rPr>
        <w:footnoteReference w:id="1"/>
      </w:r>
      <w:r w:rsidRPr="00C07EEC">
        <w:rPr>
          <w:rFonts w:ascii="Palatino Linotype" w:eastAsia="Palatino Linotype" w:hAnsi="Palatino Linotype" w:cs="Palatino Linotype"/>
          <w:i/>
          <w:color w:val="000000" w:themeColor="text1"/>
        </w:rPr>
        <w:t>”</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En otras palabras, en </w:t>
      </w:r>
      <w:r w:rsidRPr="00C07EEC">
        <w:rPr>
          <w:rFonts w:ascii="Palatino Linotype" w:eastAsia="Palatino Linotype" w:hAnsi="Palatino Linotype" w:cs="Palatino Linotype"/>
          <w:i/>
          <w:color w:val="000000" w:themeColor="text1"/>
        </w:rPr>
        <w:t xml:space="preserve">pro </w:t>
      </w:r>
      <w:r w:rsidRPr="00C07EEC">
        <w:rPr>
          <w:rFonts w:ascii="Palatino Linotype" w:eastAsia="Palatino Linotype" w:hAnsi="Palatino Linotype" w:cs="Palatino Linotype"/>
          <w:color w:val="000000" w:themeColor="text1"/>
        </w:rPr>
        <w:t xml:space="preserve">de asistir a la protección más amplia posible a favor de la persona, de conformidad con los principios de universalidad, interdependencia, indivisibilidad y progresividad; estimando la observancia de las subgarantías de </w:t>
      </w:r>
      <w:r w:rsidRPr="00C07EEC">
        <w:rPr>
          <w:rFonts w:ascii="Palatino Linotype" w:eastAsia="Palatino Linotype" w:hAnsi="Palatino Linotype" w:cs="Palatino Linotype"/>
          <w:b/>
          <w:color w:val="000000" w:themeColor="text1"/>
        </w:rPr>
        <w:t>prontitud</w:t>
      </w:r>
      <w:r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b/>
          <w:color w:val="000000" w:themeColor="text1"/>
        </w:rPr>
        <w:t>eficacia</w:t>
      </w:r>
      <w:r w:rsidRPr="00C07EEC">
        <w:rPr>
          <w:rFonts w:ascii="Palatino Linotype" w:eastAsia="Palatino Linotype" w:hAnsi="Palatino Linotype" w:cs="Palatino Linotype"/>
          <w:color w:val="000000" w:themeColor="text1"/>
        </w:rPr>
        <w:t xml:space="preserve"> y </w:t>
      </w:r>
      <w:r w:rsidRPr="00C07EEC">
        <w:rPr>
          <w:rFonts w:ascii="Palatino Linotype" w:eastAsia="Palatino Linotype" w:hAnsi="Palatino Linotype" w:cs="Palatino Linotype"/>
          <w:b/>
          <w:color w:val="000000" w:themeColor="text1"/>
        </w:rPr>
        <w:t>expeditéz</w:t>
      </w:r>
      <w:r w:rsidRPr="00C07EEC">
        <w:rPr>
          <w:rFonts w:ascii="Palatino Linotype" w:eastAsia="Palatino Linotype" w:hAnsi="Palatino Linotype" w:cs="Palatino Linotype"/>
          <w:color w:val="000000" w:themeColor="text1"/>
        </w:rPr>
        <w:t xml:space="preserve">, se realizó la </w:t>
      </w:r>
      <w:r w:rsidRPr="00C07EEC">
        <w:rPr>
          <w:rFonts w:ascii="Palatino Linotype" w:eastAsia="Palatino Linotype" w:hAnsi="Palatino Linotype" w:cs="Palatino Linotype"/>
          <w:b/>
          <w:color w:val="000000" w:themeColor="text1"/>
        </w:rPr>
        <w:t>reconducción de la vía</w:t>
      </w:r>
      <w:r w:rsidRPr="00C07EEC">
        <w:rPr>
          <w:rFonts w:ascii="Palatino Linotype" w:eastAsia="Palatino Linotype" w:hAnsi="Palatino Linotype" w:cs="Palatino Linotype"/>
          <w:color w:val="000000" w:themeColor="text1"/>
        </w:rPr>
        <w:t>, originalmente como un ejercicio del derecho de acceso a la información pública, al ejercicio de derechos ARCO del Recurrente; para lo cual, sirve como criterio orientador la tesis jurisprudencial número 2008230. XXVII.3o. J/16 (10a.)., que a la letra dice:</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b/>
          <w:i/>
          <w:color w:val="000000" w:themeColor="text1"/>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C07EEC">
        <w:rPr>
          <w:rFonts w:ascii="Palatino Linotype" w:eastAsia="Palatino Linotype" w:hAnsi="Palatino Linotype" w:cs="Palatino Linotype"/>
          <w:i/>
          <w:color w:val="000000" w:themeColor="text1"/>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subgarantías de prontitud, eficacia y expeditez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w:t>
      </w:r>
      <w:r w:rsidRPr="00C07EEC">
        <w:rPr>
          <w:rFonts w:ascii="Palatino Linotype" w:eastAsia="Palatino Linotype" w:hAnsi="Palatino Linotype" w:cs="Palatino Linotype"/>
          <w:i/>
          <w:color w:val="000000" w:themeColor="text1"/>
        </w:rPr>
        <w:lastRenderedPageBreak/>
        <w:t>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subgarantías de prontitud, eficacia y expeditez no pueden ser privativas del ámbito judicial, sino que comprenden la producción de los actos administrativos.”</w:t>
      </w:r>
    </w:p>
    <w:p w:rsidR="00995220" w:rsidRPr="00C07EEC" w:rsidRDefault="00995220" w:rsidP="007A65D2">
      <w:pPr>
        <w:rPr>
          <w:rFonts w:ascii="Palatino Linotype" w:eastAsia="Palatino Linotype" w:hAnsi="Palatino Linotype" w:cs="Palatino Linotype"/>
          <w:color w:val="000000" w:themeColor="text1"/>
        </w:rPr>
      </w:pPr>
    </w:p>
    <w:p w:rsidR="00995220" w:rsidRPr="00C07EEC" w:rsidRDefault="00995220" w:rsidP="007A65D2">
      <w:pPr>
        <w:rPr>
          <w:rFonts w:ascii="Palatino Linotype" w:eastAsia="Palatino Linotype" w:hAnsi="Palatino Linotype" w:cs="Palatino Linotype"/>
          <w:color w:val="000000" w:themeColor="text1"/>
        </w:rPr>
      </w:pPr>
    </w:p>
    <w:p w:rsidR="00995220" w:rsidRPr="00C07EEC" w:rsidRDefault="00995220"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Agregando a lo anterior, podemos advertir que </w:t>
      </w:r>
      <w:r w:rsidRPr="00C07EEC">
        <w:rPr>
          <w:rFonts w:ascii="Palatino Linotype" w:eastAsia="Palatino Linotype" w:hAnsi="Palatino Linotype" w:cs="Palatino Linotype"/>
          <w:b/>
          <w:color w:val="000000" w:themeColor="text1"/>
        </w:rPr>
        <w:t xml:space="preserve">EL SUJETO OBLIGADO </w:t>
      </w:r>
      <w:r w:rsidRPr="00C07EEC">
        <w:rPr>
          <w:rFonts w:ascii="Palatino Linotype" w:eastAsia="Palatino Linotype" w:hAnsi="Palatino Linotype" w:cs="Palatino Linotype"/>
          <w:color w:val="000000" w:themeColor="text1"/>
        </w:rPr>
        <w:t xml:space="preserve">debió seguir el procedimiento inmerso en la normatividad aplicable, turnando el requerimiento de información a las unidades administrativas competentes, vigilando </w:t>
      </w:r>
      <w:r w:rsidRPr="00C07EEC">
        <w:rPr>
          <w:rFonts w:ascii="Palatino Linotype" w:eastAsia="Palatino Linotype" w:hAnsi="Palatino Linotype" w:cs="Palatino Linotype"/>
          <w:bCs/>
          <w:color w:val="000000" w:themeColor="text1"/>
        </w:rPr>
        <w:t>lo</w:t>
      </w:r>
      <w:r w:rsidRPr="00C07EEC">
        <w:rPr>
          <w:rFonts w:ascii="Palatino Linotype" w:eastAsia="Palatino Linotype" w:hAnsi="Palatino Linotype" w:cs="Palatino Linotype"/>
          <w:color w:val="000000" w:themeColor="text1"/>
        </w:rPr>
        <w:t xml:space="preserve"> establecido por el artículo 162 de la Ley de Transparencia y Acceso a la Información Pública del Estado de México y Municipios, al turnar la solicitud de información a las áreas en las que pudiera obrar la información de conformidad con la fracción XXXIX del artículo tercero de la legislación local vigente en materia de transparencia:</w:t>
      </w:r>
    </w:p>
    <w:p w:rsidR="00995220" w:rsidRPr="00C07EEC" w:rsidRDefault="00995220" w:rsidP="007A65D2">
      <w:pPr>
        <w:jc w:val="both"/>
        <w:rPr>
          <w:rFonts w:ascii="Palatino Linotype" w:eastAsia="Palatino Linotype" w:hAnsi="Palatino Linotype" w:cs="Palatino Linotype"/>
          <w:bCs/>
          <w:i/>
          <w:color w:val="000000" w:themeColor="text1"/>
        </w:rPr>
      </w:pPr>
      <w:r w:rsidRPr="00C07EEC">
        <w:rPr>
          <w:rFonts w:ascii="Palatino Linotype" w:eastAsia="Palatino Linotype" w:hAnsi="Palatino Linotype" w:cs="Palatino Linotype"/>
          <w:b/>
          <w:i/>
          <w:color w:val="000000" w:themeColor="text1"/>
        </w:rPr>
        <w:t>XXXIX.</w:t>
      </w:r>
      <w:r w:rsidRPr="00C07EEC">
        <w:rPr>
          <w:rFonts w:ascii="Palatino Linotype" w:eastAsia="Palatino Linotype" w:hAnsi="Palatino Linotype" w:cs="Palatino Linotype"/>
          <w:i/>
          <w:color w:val="000000" w:themeColor="text1"/>
        </w:rPr>
        <w:t xml:space="preserve"> </w:t>
      </w:r>
      <w:r w:rsidRPr="00C07EEC">
        <w:rPr>
          <w:rFonts w:ascii="Palatino Linotype" w:eastAsia="Palatino Linotype" w:hAnsi="Palatino Linotype" w:cs="Palatino Linotype"/>
          <w:b/>
          <w:i/>
          <w:color w:val="000000" w:themeColor="text1"/>
        </w:rPr>
        <w:t>Servidor público habilitado</w:t>
      </w:r>
      <w:r w:rsidRPr="00C07EEC">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95220" w:rsidRPr="00C07EEC" w:rsidRDefault="00995220" w:rsidP="007A65D2">
      <w:pPr>
        <w:spacing w:line="360" w:lineRule="auto"/>
        <w:jc w:val="both"/>
        <w:rPr>
          <w:rFonts w:ascii="Palatino Linotype" w:eastAsia="Palatino Linotype" w:hAnsi="Palatino Linotype" w:cs="Palatino Linotype"/>
          <w:bCs/>
          <w:color w:val="000000" w:themeColor="text1"/>
        </w:rPr>
      </w:pPr>
    </w:p>
    <w:p w:rsidR="00995220" w:rsidRPr="00C07EEC" w:rsidRDefault="00995220"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Es así que, resulta necesario mencionar lo que señala el Criterio orientador 02/17 emitido por el Instituto Nacional de Transparencia, Acceso a la Información y Protección de Datos Personales el cual establece lo siguiente: </w:t>
      </w:r>
    </w:p>
    <w:p w:rsidR="00995220" w:rsidRPr="00C07EEC" w:rsidRDefault="00995220" w:rsidP="007A65D2">
      <w:pPr>
        <w:pStyle w:val="Prrafodelista"/>
        <w:ind w:left="0"/>
        <w:jc w:val="both"/>
        <w:rPr>
          <w:rFonts w:ascii="Palatino Linotype" w:eastAsia="Palatino Linotype" w:hAnsi="Palatino Linotype" w:cs="Palatino Linotype"/>
          <w:i/>
          <w:color w:val="000000" w:themeColor="text1"/>
          <w:sz w:val="24"/>
        </w:rPr>
      </w:pPr>
      <w:r w:rsidRPr="00C07EEC">
        <w:rPr>
          <w:rFonts w:ascii="Palatino Linotype" w:eastAsia="Palatino Linotype" w:hAnsi="Palatino Linotype" w:cs="Palatino Linotype"/>
          <w:b/>
          <w:i/>
          <w:color w:val="000000" w:themeColor="text1"/>
          <w:sz w:val="24"/>
        </w:rPr>
        <w:t>Congruencia y exhaustividad</w:t>
      </w:r>
      <w:r w:rsidRPr="00C07EEC">
        <w:rPr>
          <w:rFonts w:ascii="Palatino Linotype" w:eastAsia="Palatino Linotype" w:hAnsi="Palatino Linotype" w:cs="Palatino Linotype"/>
          <w:i/>
          <w:color w:val="000000" w:themeColor="text1"/>
          <w:sz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w:t>
      </w:r>
      <w:r w:rsidRPr="00C07EEC">
        <w:rPr>
          <w:rFonts w:ascii="Palatino Linotype" w:eastAsia="Palatino Linotype" w:hAnsi="Palatino Linotype" w:cs="Palatino Linotype"/>
          <w:i/>
          <w:color w:val="000000" w:themeColor="text1"/>
          <w:sz w:val="24"/>
        </w:rPr>
        <w:lastRenderedPageBreak/>
        <w:t xml:space="preserve">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p>
    <w:p w:rsidR="00995220" w:rsidRPr="00C07EEC" w:rsidRDefault="00995220" w:rsidP="007A65D2">
      <w:pPr>
        <w:pStyle w:val="Prrafodelista"/>
        <w:spacing w:line="360" w:lineRule="auto"/>
        <w:ind w:left="0"/>
        <w:jc w:val="both"/>
        <w:rPr>
          <w:rFonts w:ascii="Palatino Linotype" w:eastAsia="Palatino Linotype" w:hAnsi="Palatino Linotype" w:cs="Palatino Linotype"/>
          <w:color w:val="000000" w:themeColor="text1"/>
          <w:sz w:val="24"/>
        </w:rPr>
      </w:pPr>
    </w:p>
    <w:p w:rsidR="00995220" w:rsidRPr="00C07EEC" w:rsidRDefault="00995220"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De esta manera, los sujetos obligados para garantizar el derecho de acceso a la Información, deberán cumplir con los principios de exhaustividad y congruencia, esto es, que </w:t>
      </w:r>
      <w:r w:rsidRPr="00C07EEC">
        <w:rPr>
          <w:rFonts w:ascii="Palatino Linotype" w:eastAsia="Palatino Linotype" w:hAnsi="Palatino Linotype" w:cs="Palatino Linotype"/>
          <w:b/>
          <w:color w:val="000000" w:themeColor="text1"/>
        </w:rPr>
        <w:t>la congruencia implica que exista concordancia entre el requerimiento formulado por el particular y la respuesta proporcionada por el sujeto obligado</w:t>
      </w:r>
      <w:r w:rsidRPr="00C07EEC">
        <w:rPr>
          <w:rFonts w:ascii="Palatino Linotype" w:eastAsia="Palatino Linotype" w:hAnsi="Palatino Linotype" w:cs="Palatino Linotype"/>
          <w:color w:val="000000" w:themeColor="text1"/>
        </w:rPr>
        <w:t xml:space="preserve">, mientras que </w:t>
      </w:r>
      <w:r w:rsidRPr="00C07EEC">
        <w:rPr>
          <w:rFonts w:ascii="Palatino Linotype" w:eastAsia="Palatino Linotype" w:hAnsi="Palatino Linotype" w:cs="Palatino Linotype"/>
          <w:b/>
          <w:color w:val="000000" w:themeColor="text1"/>
        </w:rPr>
        <w:t>la exhaustividad establece que el sujeto obligado deberá atender de manera expresa cada uno de los puntos solicitados</w:t>
      </w:r>
      <w:r w:rsidRPr="00C07EEC">
        <w:rPr>
          <w:rFonts w:ascii="Palatino Linotype" w:eastAsia="Palatino Linotype" w:hAnsi="Palatino Linotype" w:cs="Palatino Linotype"/>
          <w:color w:val="000000" w:themeColor="text1"/>
        </w:rPr>
        <w:t>.</w:t>
      </w:r>
    </w:p>
    <w:p w:rsidR="00995220" w:rsidRPr="00C07EEC" w:rsidRDefault="00995220" w:rsidP="007A65D2">
      <w:pPr>
        <w:spacing w:line="360" w:lineRule="auto"/>
        <w:contextualSpacing/>
        <w:jc w:val="both"/>
        <w:rPr>
          <w:rFonts w:ascii="Palatino Linotype" w:hAnsi="Palatino Linotype" w:cs="Arial"/>
          <w:b/>
          <w:color w:val="000000" w:themeColor="text1"/>
        </w:rPr>
      </w:pPr>
    </w:p>
    <w:p w:rsidR="00995220" w:rsidRPr="00C07EEC" w:rsidRDefault="00995220" w:rsidP="007A65D2">
      <w:pPr>
        <w:numPr>
          <w:ilvl w:val="0"/>
          <w:numId w:val="1"/>
        </w:numPr>
        <w:spacing w:line="360" w:lineRule="auto"/>
        <w:ind w:left="0" w:firstLine="0"/>
        <w:jc w:val="both"/>
        <w:rPr>
          <w:rFonts w:ascii="Palatino Linotype" w:eastAsia="MS Mincho" w:hAnsi="Palatino Linotype" w:cs="Arial"/>
          <w:b/>
          <w:color w:val="000000" w:themeColor="text1"/>
        </w:rPr>
      </w:pPr>
      <w:r w:rsidRPr="00C07EEC">
        <w:rPr>
          <w:rFonts w:ascii="Palatino Linotype" w:eastAsia="Palatino Linotype" w:hAnsi="Palatino Linotype" w:cs="Palatino Linotype"/>
          <w:color w:val="000000" w:themeColor="text1"/>
        </w:rPr>
        <w:t>El</w:t>
      </w:r>
      <w:r w:rsidRPr="00C07EEC">
        <w:rPr>
          <w:rFonts w:ascii="Palatino Linotype" w:hAnsi="Palatino Linotype" w:cs="Arial"/>
          <w:color w:val="000000" w:themeColor="text1"/>
        </w:rPr>
        <w:t xml:space="preserve"> </w:t>
      </w:r>
      <w:r w:rsidRPr="00C07EEC">
        <w:rPr>
          <w:rFonts w:ascii="Palatino Linotype" w:eastAsia="Palatino Linotype" w:hAnsi="Palatino Linotype" w:cs="Palatino Linotype"/>
          <w:b/>
          <w:color w:val="000000" w:themeColor="text1"/>
        </w:rPr>
        <w:t>procedimiento</w:t>
      </w:r>
      <w:r w:rsidRPr="00C07EEC">
        <w:rPr>
          <w:rFonts w:ascii="Palatino Linotype" w:hAnsi="Palatino Linotype" w:cs="Arial"/>
          <w:color w:val="000000" w:themeColor="text1"/>
        </w:rPr>
        <w:t xml:space="preserve"> de acceso a la información pública, descrito en el Título Séptimo de la Ley de Transparencia</w:t>
      </w:r>
      <w:r w:rsidR="00D656C2" w:rsidRPr="00C07EEC">
        <w:rPr>
          <w:rFonts w:ascii="Palatino Linotype" w:hAnsi="Palatino Linotype" w:cs="Arial"/>
          <w:color w:val="000000" w:themeColor="text1"/>
        </w:rPr>
        <w:t>, de aplicación supletoria,</w:t>
      </w:r>
      <w:r w:rsidRPr="00C07EEC">
        <w:rPr>
          <w:rFonts w:ascii="Palatino Linotype" w:hAnsi="Palatino Linotype" w:cs="Arial"/>
          <w:color w:val="000000" w:themeColor="text1"/>
        </w:rPr>
        <w:t xml:space="preserve">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995220" w:rsidRPr="00C07EEC" w:rsidRDefault="00995220" w:rsidP="007A65D2">
      <w:pPr>
        <w:contextualSpacing/>
        <w:jc w:val="both"/>
        <w:rPr>
          <w:rFonts w:ascii="Palatino Linotype" w:eastAsia="MS Mincho" w:hAnsi="Palatino Linotype" w:cs="Arial"/>
          <w:i/>
          <w:color w:val="000000" w:themeColor="text1"/>
        </w:rPr>
      </w:pPr>
      <w:r w:rsidRPr="00C07EEC">
        <w:rPr>
          <w:rFonts w:ascii="Palatino Linotype" w:eastAsia="MS Mincho" w:hAnsi="Palatino Linotype" w:cs="Arial"/>
          <w:b/>
          <w:i/>
          <w:color w:val="000000" w:themeColor="text1"/>
        </w:rPr>
        <w:t>“Artículo 162.</w:t>
      </w:r>
      <w:r w:rsidRPr="00C07EEC">
        <w:rPr>
          <w:rFonts w:ascii="Palatino Linotype" w:eastAsia="MS Mincho" w:hAnsi="Palatino Linotype" w:cs="Arial"/>
          <w:i/>
          <w:color w:val="000000" w:themeColor="text1"/>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95220" w:rsidRPr="00C07EEC" w:rsidRDefault="00995220" w:rsidP="007A65D2">
      <w:pPr>
        <w:spacing w:line="360" w:lineRule="auto"/>
        <w:contextualSpacing/>
        <w:jc w:val="both"/>
        <w:rPr>
          <w:rFonts w:ascii="Palatino Linotype" w:eastAsia="MS Mincho" w:hAnsi="Palatino Linotype" w:cs="Arial"/>
          <w:i/>
          <w:color w:val="000000" w:themeColor="text1"/>
        </w:rPr>
      </w:pPr>
    </w:p>
    <w:p w:rsidR="00995220" w:rsidRPr="00C07EEC" w:rsidRDefault="00995220" w:rsidP="007A65D2">
      <w:pPr>
        <w:numPr>
          <w:ilvl w:val="0"/>
          <w:numId w:val="1"/>
        </w:numPr>
        <w:spacing w:line="360" w:lineRule="auto"/>
        <w:ind w:left="0" w:firstLine="0"/>
        <w:jc w:val="both"/>
        <w:rPr>
          <w:rFonts w:ascii="Palatino Linotype" w:hAnsi="Palatino Linotype" w:cs="Arial"/>
          <w:b/>
          <w:color w:val="000000" w:themeColor="text1"/>
        </w:rPr>
      </w:pPr>
      <w:r w:rsidRPr="00C07EEC">
        <w:rPr>
          <w:rFonts w:ascii="Palatino Linotype" w:hAnsi="Palatino Linotype" w:cs="Arial"/>
          <w:color w:val="000000" w:themeColor="text1"/>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w:t>
      </w:r>
    </w:p>
    <w:p w:rsidR="00995220" w:rsidRPr="00C07EEC" w:rsidRDefault="00995220" w:rsidP="007A65D2">
      <w:pPr>
        <w:numPr>
          <w:ilvl w:val="0"/>
          <w:numId w:val="1"/>
        </w:numPr>
        <w:spacing w:line="360" w:lineRule="auto"/>
        <w:ind w:left="0" w:firstLine="0"/>
        <w:jc w:val="both"/>
        <w:rPr>
          <w:rFonts w:ascii="Palatino Linotype" w:hAnsi="Palatino Linotype" w:cs="Arial"/>
          <w:color w:val="000000" w:themeColor="text1"/>
        </w:rPr>
      </w:pPr>
      <w:r w:rsidRPr="00C07EEC">
        <w:rPr>
          <w:rFonts w:ascii="Palatino Linotype" w:hAnsi="Palatino Linotype" w:cs="Arial"/>
          <w:color w:val="000000" w:themeColor="text1"/>
        </w:rPr>
        <w:lastRenderedPageBreak/>
        <w:t xml:space="preserve">Derivado de lo anterior, y toda vez que </w:t>
      </w:r>
      <w:r w:rsidRPr="00C07EEC">
        <w:rPr>
          <w:rFonts w:ascii="Palatino Linotype" w:eastAsia="Palatino Linotype" w:hAnsi="Palatino Linotype" w:cs="Palatino Linotype"/>
          <w:color w:val="000000" w:themeColor="text1"/>
        </w:rPr>
        <w:t xml:space="preserve">el </w:t>
      </w:r>
      <w:r w:rsidRPr="00C07EEC">
        <w:rPr>
          <w:rFonts w:ascii="Palatino Linotype" w:eastAsia="Palatino Linotype" w:hAnsi="Palatino Linotype" w:cs="Palatino Linotype"/>
          <w:b/>
          <w:color w:val="000000" w:themeColor="text1"/>
        </w:rPr>
        <w:t>Sujeto Obligado</w:t>
      </w:r>
      <w:r w:rsidRPr="00C07EEC">
        <w:rPr>
          <w:rFonts w:ascii="Palatino Linotype" w:eastAsia="Palatino Linotype" w:hAnsi="Palatino Linotype" w:cs="Palatino Linotype"/>
          <w:color w:val="000000" w:themeColor="text1"/>
        </w:rPr>
        <w:t xml:space="preserve"> en respuesta inicial emite pronunciamiento a través de la Unidad de Transparencia, sin </w:t>
      </w:r>
      <w:r w:rsidR="00601665" w:rsidRPr="00C07EEC">
        <w:rPr>
          <w:rFonts w:ascii="Palatino Linotype" w:eastAsia="Palatino Linotype" w:hAnsi="Palatino Linotype" w:cs="Palatino Linotype"/>
          <w:color w:val="000000" w:themeColor="text1"/>
        </w:rPr>
        <w:t xml:space="preserve">turnar la solicitud de información a otras áreas en las cuales pudiera obrar los datos requeridos, tal como lo es </w:t>
      </w:r>
      <w:r w:rsidR="006C0C08" w:rsidRPr="00C07EEC">
        <w:rPr>
          <w:rFonts w:ascii="Palatino Linotype" w:eastAsia="Palatino Linotype" w:hAnsi="Palatino Linotype" w:cs="Palatino Linotype"/>
          <w:color w:val="000000" w:themeColor="text1"/>
        </w:rPr>
        <w:t>la Dirección de Medio Ambiente y Ecología</w:t>
      </w:r>
      <w:r w:rsidRPr="00C07EEC">
        <w:rPr>
          <w:rFonts w:ascii="Palatino Linotype" w:eastAsia="Palatino Linotype" w:hAnsi="Palatino Linotype" w:cs="Palatino Linotype"/>
          <w:color w:val="000000" w:themeColor="text1"/>
        </w:rPr>
        <w:t xml:space="preserve">, </w:t>
      </w:r>
      <w:r w:rsidR="006C0C08" w:rsidRPr="00C07EEC">
        <w:rPr>
          <w:rFonts w:ascii="Palatino Linotype" w:eastAsia="Palatino Linotype" w:hAnsi="Palatino Linotype" w:cs="Palatino Linotype"/>
          <w:color w:val="000000" w:themeColor="text1"/>
        </w:rPr>
        <w:t xml:space="preserve">por lo que </w:t>
      </w:r>
      <w:r w:rsidRPr="00C07EEC">
        <w:rPr>
          <w:rFonts w:ascii="Palatino Linotype" w:eastAsia="Palatino Linotype" w:hAnsi="Palatino Linotype" w:cs="Palatino Linotype"/>
          <w:color w:val="000000" w:themeColor="text1"/>
        </w:rPr>
        <w:t xml:space="preserve">podemos advertir que </w:t>
      </w:r>
      <w:r w:rsidRPr="00C07EEC">
        <w:rPr>
          <w:rFonts w:ascii="Palatino Linotype" w:eastAsia="Palatino Linotype" w:hAnsi="Palatino Linotype" w:cs="Palatino Linotype"/>
          <w:b/>
          <w:color w:val="000000" w:themeColor="text1"/>
        </w:rPr>
        <w:t xml:space="preserve">EL SUJETO OBLIGADO no </w:t>
      </w:r>
      <w:r w:rsidRPr="00C07EEC">
        <w:rPr>
          <w:rFonts w:ascii="Palatino Linotype" w:eastAsia="Palatino Linotype" w:hAnsi="Palatino Linotype" w:cs="Palatino Linotype"/>
          <w:color w:val="000000" w:themeColor="text1"/>
        </w:rPr>
        <w:t xml:space="preserve">siguió el procedimiento inmerso en la normatividad aplicable, ya que </w:t>
      </w:r>
      <w:r w:rsidRPr="00C07EEC">
        <w:rPr>
          <w:rFonts w:ascii="Palatino Linotype" w:eastAsia="Palatino Linotype" w:hAnsi="Palatino Linotype" w:cs="Palatino Linotype"/>
          <w:b/>
          <w:color w:val="000000" w:themeColor="text1"/>
        </w:rPr>
        <w:t>no</w:t>
      </w:r>
      <w:r w:rsidRPr="00C07EEC">
        <w:rPr>
          <w:rFonts w:ascii="Palatino Linotype" w:eastAsia="Palatino Linotype" w:hAnsi="Palatino Linotype" w:cs="Palatino Linotype"/>
          <w:color w:val="000000" w:themeColor="text1"/>
        </w:rPr>
        <w:t xml:space="preserve"> turnó el requerimiento de información a las unidades administrativas competentes en las que pudiera obrar la información requerida.</w:t>
      </w:r>
    </w:p>
    <w:p w:rsidR="00995220" w:rsidRPr="00C07EEC" w:rsidRDefault="00995220" w:rsidP="007A65D2">
      <w:pPr>
        <w:rPr>
          <w:rFonts w:ascii="Palatino Linotype" w:eastAsia="Palatino Linotype" w:hAnsi="Palatino Linotype" w:cs="Palatino Linotype"/>
          <w:color w:val="000000" w:themeColor="text1"/>
        </w:rPr>
      </w:pPr>
    </w:p>
    <w:p w:rsidR="00F418A3" w:rsidRPr="00C07EEC" w:rsidRDefault="00EE0E9B" w:rsidP="00E738BC">
      <w:pPr>
        <w:numPr>
          <w:ilvl w:val="0"/>
          <w:numId w:val="3"/>
        </w:numPr>
        <w:pBdr>
          <w:top w:val="nil"/>
          <w:left w:val="nil"/>
          <w:bottom w:val="nil"/>
          <w:right w:val="nil"/>
          <w:between w:val="nil"/>
        </w:pBdr>
        <w:ind w:left="0" w:firstLine="0"/>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b/>
          <w:color w:val="000000" w:themeColor="text1"/>
        </w:rPr>
        <w:t>De los derechos ARCO</w:t>
      </w: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Resulta esencial referir que la 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Pr="00C07EEC">
        <w:rPr>
          <w:rFonts w:ascii="Palatino Linotype" w:eastAsia="Palatino Linotype" w:hAnsi="Palatino Linotype" w:cs="Palatino Linotype"/>
          <w:b/>
          <w:color w:val="000000" w:themeColor="text1"/>
        </w:rPr>
        <w:t>ARCO</w:t>
      </w:r>
      <w:r w:rsidRPr="00C07EEC">
        <w:rPr>
          <w:rFonts w:ascii="Palatino Linotype" w:eastAsia="Palatino Linotype" w:hAnsi="Palatino Linotype" w:cs="Palatino Linotype"/>
          <w:color w:val="000000" w:themeColor="text1"/>
        </w:rPr>
        <w:t>.</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Este derecho encuentra su sustento en los artículos 6, inciso A), fracción II y 16, párrafo segundo de la Constitución Política de los Estados Unidos Mexicanos, que establecen medularmente que </w:t>
      </w:r>
      <w:r w:rsidRPr="00C07EEC">
        <w:rPr>
          <w:rFonts w:ascii="Palatino Linotype" w:eastAsia="Palatino Linotype" w:hAnsi="Palatino Linotype" w:cs="Palatino Linotype"/>
          <w:b/>
          <w:color w:val="000000" w:themeColor="text1"/>
        </w:rPr>
        <w:t>la información que se refiere a la vida privada y los datos personales será protegida en los términos y con las excepciones que fijen las leyes</w:t>
      </w:r>
      <w:r w:rsidRPr="00C07EEC">
        <w:rPr>
          <w:rFonts w:ascii="Palatino Linotype" w:eastAsia="Palatino Linotype" w:hAnsi="Palatino Linotype" w:cs="Palatino Linotype"/>
          <w:color w:val="000000" w:themeColor="text1"/>
        </w:rPr>
        <w:t xml:space="preserve">, siendo que </w:t>
      </w:r>
      <w:r w:rsidRPr="00C07EEC">
        <w:rPr>
          <w:rFonts w:ascii="Palatino Linotype" w:eastAsia="Palatino Linotype" w:hAnsi="Palatino Linotype" w:cs="Palatino Linotype"/>
          <w:b/>
          <w:color w:val="000000" w:themeColor="text1"/>
        </w:rPr>
        <w:t>toda persona tiene derecho a la protección de sus datos personales, al acceso, rectificación y cancelación de los mismos</w:t>
      </w:r>
      <w:r w:rsidRPr="00C07EEC">
        <w:rPr>
          <w:rFonts w:ascii="Palatino Linotype" w:eastAsia="Palatino Linotype" w:hAnsi="Palatino Linotype" w:cs="Palatino Linotype"/>
          <w:color w:val="000000" w:themeColor="text1"/>
        </w:rPr>
        <w:t xml:space="preserve">, así como a manifestar su </w:t>
      </w:r>
      <w:r w:rsidRPr="00C07EEC">
        <w:rPr>
          <w:rFonts w:ascii="Palatino Linotype" w:eastAsia="Palatino Linotype" w:hAnsi="Palatino Linotype" w:cs="Palatino Linotype"/>
          <w:b/>
          <w:color w:val="000000" w:themeColor="text1"/>
        </w:rPr>
        <w:t>oposición</w:t>
      </w:r>
      <w:r w:rsidRPr="00C07EEC">
        <w:rPr>
          <w:rFonts w:ascii="Palatino Linotype" w:eastAsia="Palatino Linotype" w:hAnsi="Palatino Linotype" w:cs="Palatino Linotype"/>
          <w:color w:val="000000" w:themeColor="text1"/>
        </w:rPr>
        <w:t>,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lastRenderedPageBreak/>
        <w:t xml:space="preserve">Correlativo a lo anterior, el párrafo trigésimo cuarto del artículo 5 de la </w:t>
      </w:r>
      <w:r w:rsidRPr="00C07EEC">
        <w:rPr>
          <w:rFonts w:ascii="Palatino Linotype" w:eastAsia="Palatino Linotype" w:hAnsi="Palatino Linotype" w:cs="Palatino Linotype"/>
          <w:b/>
          <w:color w:val="000000" w:themeColor="text1"/>
        </w:rPr>
        <w:t>Constitución Política del Estado Libre y Soberano de México,</w:t>
      </w:r>
      <w:r w:rsidRPr="00C07EEC">
        <w:rPr>
          <w:rFonts w:ascii="Palatino Linotype" w:eastAsia="Palatino Linotype" w:hAnsi="Palatino Linotype" w:cs="Palatino Linotype"/>
          <w:color w:val="000000" w:themeColor="text1"/>
        </w:rPr>
        <w:t xml:space="preserve"> en su fracción III, prevé el derecho que tiene toda persona a la protección de sus datos personales, los procedimientos de acceso a la información pública, de acceso, corrección y supresión de datos personales:</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w:t>
      </w:r>
      <w:r w:rsidRPr="00C07EEC">
        <w:rPr>
          <w:rFonts w:ascii="Palatino Linotype" w:eastAsia="Palatino Linotype" w:hAnsi="Palatino Linotype" w:cs="Palatino Linotype"/>
          <w:b/>
          <w:i/>
          <w:color w:val="000000" w:themeColor="text1"/>
        </w:rPr>
        <w:t>Artículo 5.-</w:t>
      </w:r>
      <w:r w:rsidRPr="00C07EEC">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b/>
          <w:i/>
          <w:color w:val="000000" w:themeColor="text1"/>
        </w:rPr>
        <w:t>El derecho a la información será garantizado por el Estado</w:t>
      </w:r>
      <w:r w:rsidRPr="00C07EEC">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b/>
          <w:i/>
          <w:color w:val="000000" w:themeColor="text1"/>
        </w:rPr>
        <w:t>Para garantizar el ejercicio del derecho de</w:t>
      </w:r>
      <w:r w:rsidRPr="00C07EEC">
        <w:rPr>
          <w:rFonts w:ascii="Palatino Linotype" w:eastAsia="Palatino Linotype" w:hAnsi="Palatino Linotype" w:cs="Palatino Linotype"/>
          <w:i/>
          <w:color w:val="000000" w:themeColor="text1"/>
        </w:rPr>
        <w:t xml:space="preserve"> transparencia, acceso a la información pública y </w:t>
      </w:r>
      <w:r w:rsidRPr="00C07EEC">
        <w:rPr>
          <w:rFonts w:ascii="Palatino Linotype" w:eastAsia="Palatino Linotype" w:hAnsi="Palatino Linotype" w:cs="Palatino Linotype"/>
          <w:b/>
          <w:i/>
          <w:color w:val="000000" w:themeColor="text1"/>
        </w:rPr>
        <w:t>protección de datos personales, los poderes públicos y los organismos autónomos, transparentarán sus accione</w:t>
      </w:r>
      <w:r w:rsidRPr="00C07EEC">
        <w:rPr>
          <w:rFonts w:ascii="Palatino Linotype" w:eastAsia="Palatino Linotype" w:hAnsi="Palatino Linotype" w:cs="Palatino Linotype"/>
          <w:i/>
          <w:color w:val="000000" w:themeColor="text1"/>
        </w:rPr>
        <w:t xml:space="preserve">s, en términos de las disposiciones aplicables, </w:t>
      </w:r>
      <w:r w:rsidRPr="00C07EEC">
        <w:rPr>
          <w:rFonts w:ascii="Palatino Linotype" w:eastAsia="Palatino Linotype" w:hAnsi="Palatino Linotype" w:cs="Palatino Linotype"/>
          <w:b/>
          <w:i/>
          <w:color w:val="000000" w:themeColor="text1"/>
        </w:rPr>
        <w:t xml:space="preserve">la información será oportuna, clara, veraz y de </w:t>
      </w:r>
      <w:r w:rsidRPr="00C07EEC">
        <w:rPr>
          <w:rFonts w:ascii="Palatino Linotype" w:eastAsia="Palatino Linotype" w:hAnsi="Palatino Linotype" w:cs="Palatino Linotype"/>
          <w:b/>
          <w:i/>
          <w:color w:val="000000" w:themeColor="text1"/>
          <w:u w:val="single"/>
        </w:rPr>
        <w:t>fácil acceso</w:t>
      </w:r>
      <w:r w:rsidRPr="00C07EEC">
        <w:rPr>
          <w:rFonts w:ascii="Palatino Linotype" w:eastAsia="Palatino Linotype" w:hAnsi="Palatino Linotype" w:cs="Palatino Linotype"/>
          <w:i/>
          <w:color w:val="000000" w:themeColor="text1"/>
        </w:rPr>
        <w:t xml:space="preserve">. </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Este derecho se regirá por los principios y bases siguientes:</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b/>
          <w:i/>
          <w:color w:val="000000" w:themeColor="text1"/>
        </w:rPr>
        <w:t>III.</w:t>
      </w:r>
      <w:r w:rsidRPr="00C07EEC">
        <w:rPr>
          <w:rFonts w:ascii="Palatino Linotype" w:eastAsia="Palatino Linotype" w:hAnsi="Palatino Linotype" w:cs="Palatino Linotype"/>
          <w:i/>
          <w:color w:val="000000" w:themeColor="text1"/>
        </w:rPr>
        <w:t xml:space="preserve"> </w:t>
      </w:r>
      <w:r w:rsidRPr="00C07EEC">
        <w:rPr>
          <w:rFonts w:ascii="Palatino Linotype" w:eastAsia="Palatino Linotype" w:hAnsi="Palatino Linotype" w:cs="Palatino Linotype"/>
          <w:b/>
          <w:i/>
          <w:color w:val="000000" w:themeColor="text1"/>
        </w:rPr>
        <w:t>Toda persona</w:t>
      </w:r>
      <w:r w:rsidRPr="00C07EEC">
        <w:rPr>
          <w:rFonts w:ascii="Palatino Linotype" w:eastAsia="Palatino Linotype" w:hAnsi="Palatino Linotype" w:cs="Palatino Linotype"/>
          <w:i/>
          <w:color w:val="000000" w:themeColor="text1"/>
        </w:rPr>
        <w:t xml:space="preserve">, sin necesidad de acreditar interés alguno o justificar su utilización, </w:t>
      </w:r>
      <w:r w:rsidRPr="00C07EEC">
        <w:rPr>
          <w:rFonts w:ascii="Palatino Linotype" w:eastAsia="Palatino Linotype" w:hAnsi="Palatino Linotype" w:cs="Palatino Linotype"/>
          <w:b/>
          <w:i/>
          <w:color w:val="000000" w:themeColor="text1"/>
        </w:rPr>
        <w:t>tendrá acceso gratuito</w:t>
      </w:r>
      <w:r w:rsidRPr="00C07EEC">
        <w:rPr>
          <w:rFonts w:ascii="Palatino Linotype" w:eastAsia="Palatino Linotype" w:hAnsi="Palatino Linotype" w:cs="Palatino Linotype"/>
          <w:i/>
          <w:color w:val="000000" w:themeColor="text1"/>
        </w:rPr>
        <w:t xml:space="preserve"> a la información pública, </w:t>
      </w:r>
      <w:r w:rsidRPr="00C07EEC">
        <w:rPr>
          <w:rFonts w:ascii="Palatino Linotype" w:eastAsia="Palatino Linotype" w:hAnsi="Palatino Linotype" w:cs="Palatino Linotype"/>
          <w:b/>
          <w:i/>
          <w:color w:val="000000" w:themeColor="text1"/>
        </w:rPr>
        <w:t>a sus datos personales o a la rectificación de éstos</w:t>
      </w:r>
      <w:r w:rsidRPr="00C07EEC">
        <w:rPr>
          <w:rFonts w:ascii="Palatino Linotype" w:eastAsia="Palatino Linotype" w:hAnsi="Palatino Linotype" w:cs="Palatino Linotype"/>
          <w:i/>
          <w:color w:val="000000" w:themeColor="text1"/>
        </w:rPr>
        <w:t>.</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i/>
          <w:color w:val="000000" w:themeColor="text1"/>
        </w:rPr>
        <w:t>(…)”</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En términos generales, </w:t>
      </w:r>
      <w:r w:rsidRPr="00C07EEC">
        <w:rPr>
          <w:rFonts w:ascii="Palatino Linotype" w:eastAsia="Palatino Linotype" w:hAnsi="Palatino Linotype" w:cs="Palatino Linotype"/>
          <w:b/>
          <w:color w:val="000000" w:themeColor="text1"/>
        </w:rPr>
        <w:t>los titulares de los datos personales</w:t>
      </w:r>
      <w:r w:rsidRPr="00C07EEC">
        <w:rPr>
          <w:rFonts w:ascii="Palatino Linotype" w:eastAsia="Palatino Linotype" w:hAnsi="Palatino Linotype" w:cs="Palatino Linotype"/>
          <w:color w:val="000000" w:themeColor="text1"/>
        </w:rPr>
        <w:t xml:space="preserve">, a través del ejercicio de los derechos ARCO, </w:t>
      </w:r>
      <w:r w:rsidRPr="00C07EEC">
        <w:rPr>
          <w:rFonts w:ascii="Palatino Linotype" w:eastAsia="Palatino Linotype" w:hAnsi="Palatino Linotype" w:cs="Palatino Linotype"/>
          <w:b/>
          <w:color w:val="000000" w:themeColor="text1"/>
        </w:rPr>
        <w:t>tienen el control sobre su información personal que se encuentra en poder de los Sujetos Obligados</w:t>
      </w:r>
      <w:r w:rsidRPr="00C07EEC">
        <w:rPr>
          <w:rFonts w:ascii="Palatino Linotype" w:eastAsia="Palatino Linotype" w:hAnsi="Palatino Linotype" w:cs="Palatino Linotype"/>
          <w:color w:val="000000" w:themeColor="text1"/>
        </w:rPr>
        <w:t>.</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100ED">
      <w:pPr>
        <w:numPr>
          <w:ilvl w:val="0"/>
          <w:numId w:val="3"/>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b/>
          <w:color w:val="000000" w:themeColor="text1"/>
        </w:rPr>
        <w:t>De la atención a la solicitud de acceso a datos personales.</w:t>
      </w: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La Ley de Protección de Datos Personales en Posesión de Sujetos Obligados del Estado de México y Municipios, en su artículo 97, establece que los derechos de </w:t>
      </w:r>
      <w:r w:rsidRPr="00C07EEC">
        <w:rPr>
          <w:rFonts w:ascii="Palatino Linotype" w:eastAsia="Palatino Linotype" w:hAnsi="Palatino Linotype" w:cs="Palatino Linotype"/>
          <w:b/>
          <w:color w:val="000000" w:themeColor="text1"/>
        </w:rPr>
        <w:t>acceso</w:t>
      </w:r>
      <w:r w:rsidRPr="00C07EEC">
        <w:rPr>
          <w:rFonts w:ascii="Palatino Linotype" w:eastAsia="Palatino Linotype" w:hAnsi="Palatino Linotype" w:cs="Palatino Linotype"/>
          <w:color w:val="000000" w:themeColor="text1"/>
        </w:rPr>
        <w:t xml:space="preserve">, rectificación, </w:t>
      </w:r>
      <w:r w:rsidRPr="00C07EEC">
        <w:rPr>
          <w:rFonts w:ascii="Palatino Linotype" w:eastAsia="Palatino Linotype" w:hAnsi="Palatino Linotype" w:cs="Palatino Linotype"/>
          <w:color w:val="000000" w:themeColor="text1"/>
        </w:rPr>
        <w:lastRenderedPageBreak/>
        <w:t xml:space="preserve">cancelación y oposición de datos personales son derechos independientes; así mismo, señala que el ejercicio de cualquiera de ellos no es requisito previo ni impide el ejercicio de otro; y, que </w:t>
      </w:r>
      <w:r w:rsidRPr="00C07EEC">
        <w:rPr>
          <w:rFonts w:ascii="Palatino Linotype" w:eastAsia="Palatino Linotype" w:hAnsi="Palatino Linotype" w:cs="Palatino Linotype"/>
          <w:b/>
          <w:color w:val="000000" w:themeColor="text1"/>
        </w:rPr>
        <w:t>la procedencia de estos derechos</w:t>
      </w:r>
      <w:r w:rsidRPr="00C07EEC">
        <w:rPr>
          <w:rFonts w:ascii="Palatino Linotype" w:eastAsia="Palatino Linotype" w:hAnsi="Palatino Linotype" w:cs="Palatino Linotype"/>
          <w:color w:val="000000" w:themeColor="text1"/>
        </w:rPr>
        <w:t xml:space="preserve">, en su caso, </w:t>
      </w:r>
      <w:r w:rsidRPr="00C07EEC">
        <w:rPr>
          <w:rFonts w:ascii="Palatino Linotype" w:eastAsia="Palatino Linotype" w:hAnsi="Palatino Linotype" w:cs="Palatino Linotype"/>
          <w:b/>
          <w:color w:val="000000" w:themeColor="text1"/>
        </w:rPr>
        <w:t>se hará efectiva una vez que el titular</w:t>
      </w:r>
      <w:r w:rsidRPr="00C07EEC">
        <w:rPr>
          <w:rFonts w:ascii="Palatino Linotype" w:eastAsia="Palatino Linotype" w:hAnsi="Palatino Linotype" w:cs="Palatino Linotype"/>
          <w:color w:val="000000" w:themeColor="text1"/>
        </w:rPr>
        <w:t xml:space="preserve"> o su representante legal </w:t>
      </w:r>
      <w:r w:rsidRPr="00C07EEC">
        <w:rPr>
          <w:rFonts w:ascii="Palatino Linotype" w:eastAsia="Palatino Linotype" w:hAnsi="Palatino Linotype" w:cs="Palatino Linotype"/>
          <w:b/>
          <w:color w:val="000000" w:themeColor="text1"/>
        </w:rPr>
        <w:t xml:space="preserve">acrediten su identidad </w:t>
      </w:r>
      <w:r w:rsidRPr="00C07EEC">
        <w:rPr>
          <w:rFonts w:ascii="Palatino Linotype" w:eastAsia="Palatino Linotype" w:hAnsi="Palatino Linotype" w:cs="Palatino Linotype"/>
          <w:color w:val="000000" w:themeColor="text1"/>
        </w:rPr>
        <w:t>o representación, respectivamente.</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Ahora bien, por cuanto hace al </w:t>
      </w:r>
      <w:r w:rsidRPr="00C07EEC">
        <w:rPr>
          <w:rFonts w:ascii="Palatino Linotype" w:eastAsia="Palatino Linotype" w:hAnsi="Palatino Linotype" w:cs="Palatino Linotype"/>
          <w:b/>
          <w:color w:val="000000" w:themeColor="text1"/>
        </w:rPr>
        <w:t>Derecho de Acceso</w:t>
      </w:r>
      <w:r w:rsidRPr="00C07EEC">
        <w:rPr>
          <w:rFonts w:ascii="Palatino Linotype" w:eastAsia="Palatino Linotype" w:hAnsi="Palatino Linotype" w:cs="Palatino Linotype"/>
          <w:color w:val="000000" w:themeColor="text1"/>
        </w:rPr>
        <w:t>, éste debe entenderse como la prerrogativa del titular de los datos personales a acceder, solicitar y ser informado sobre sus datos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r w:rsidRPr="00C07EEC">
        <w:rPr>
          <w:rFonts w:ascii="Palatino Linotype" w:eastAsia="Palatino Linotype" w:hAnsi="Palatino Linotype" w:cs="Palatino Linotype"/>
          <w:color w:val="000000" w:themeColor="text1"/>
          <w:vertAlign w:val="superscript"/>
        </w:rPr>
        <w:footnoteReference w:id="2"/>
      </w:r>
      <w:r w:rsidRPr="00C07EEC">
        <w:rPr>
          <w:rFonts w:ascii="Palatino Linotype" w:eastAsia="Palatino Linotype" w:hAnsi="Palatino Linotype" w:cs="Palatino Linotype"/>
          <w:color w:val="000000" w:themeColor="text1"/>
        </w:rPr>
        <w:t>.</w:t>
      </w:r>
    </w:p>
    <w:p w:rsidR="00F31C04" w:rsidRPr="00C07EEC" w:rsidRDefault="00F31C04"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Por cuanto hace al procedimiento de ejercicio de derechos ARCO, los titulares (o sus representantes legales) podrán solicitar a través de la Unidad de Transparencia, que se les otorgue acceso, rectifique, cancele, o que haga efectivo su derecho de oposición, respecto de los datos personales que le conciernan y que obren en un sistema de datos personales y base de datos en posesión de los Sujetos Obligados</w:t>
      </w:r>
      <w:r w:rsidRPr="00C07EEC">
        <w:rPr>
          <w:rFonts w:ascii="Palatino Linotype" w:eastAsia="Palatino Linotype" w:hAnsi="Palatino Linotype" w:cs="Palatino Linotype"/>
          <w:color w:val="000000" w:themeColor="text1"/>
          <w:vertAlign w:val="superscript"/>
        </w:rPr>
        <w:footnoteReference w:id="3"/>
      </w:r>
      <w:r w:rsidRPr="00C07EEC">
        <w:rPr>
          <w:rFonts w:ascii="Palatino Linotype" w:eastAsia="Palatino Linotype" w:hAnsi="Palatino Linotype" w:cs="Palatino Linotype"/>
          <w:color w:val="000000" w:themeColor="text1"/>
        </w:rPr>
        <w:t>.</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El ejercicio de cualquiera de estos derechos deberá ser </w:t>
      </w:r>
      <w:r w:rsidRPr="00C07EEC">
        <w:rPr>
          <w:rFonts w:ascii="Palatino Linotype" w:eastAsia="Palatino Linotype" w:hAnsi="Palatino Linotype" w:cs="Palatino Linotype"/>
          <w:b/>
          <w:color w:val="000000" w:themeColor="text1"/>
        </w:rPr>
        <w:t>gratuito</w:t>
      </w:r>
      <w:r w:rsidRPr="00C07EEC">
        <w:rPr>
          <w:rFonts w:ascii="Palatino Linotype" w:eastAsia="Palatino Linotype" w:hAnsi="Palatino Linotype" w:cs="Palatino Linotype"/>
          <w:color w:val="000000" w:themeColor="text1"/>
        </w:rPr>
        <w:t xml:space="preserve"> y sólo podrán realizarse cobros para recuperar los costos de reproducción, certificación o envío en los términos </w:t>
      </w:r>
      <w:r w:rsidRPr="00C07EEC">
        <w:rPr>
          <w:rFonts w:ascii="Palatino Linotype" w:eastAsia="Palatino Linotype" w:hAnsi="Palatino Linotype" w:cs="Palatino Linotype"/>
          <w:color w:val="000000" w:themeColor="text1"/>
        </w:rPr>
        <w:lastRenderedPageBreak/>
        <w:t>previstos por el Código Financiero del Estado de México y Municipios y demás disposiciones jurídicas aplicables</w:t>
      </w:r>
      <w:r w:rsidRPr="00C07EEC">
        <w:rPr>
          <w:rFonts w:ascii="Palatino Linotype" w:eastAsia="Palatino Linotype" w:hAnsi="Palatino Linotype" w:cs="Palatino Linotype"/>
          <w:color w:val="000000" w:themeColor="text1"/>
          <w:vertAlign w:val="superscript"/>
        </w:rPr>
        <w:footnoteReference w:id="4"/>
      </w:r>
      <w:r w:rsidRPr="00C07EEC">
        <w:rPr>
          <w:rFonts w:ascii="Palatino Linotype" w:eastAsia="Palatino Linotype" w:hAnsi="Palatino Linotype" w:cs="Palatino Linotype"/>
          <w:color w:val="000000" w:themeColor="text1"/>
        </w:rPr>
        <w:t xml:space="preserve">. </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r w:rsidRPr="00C07EEC">
        <w:rPr>
          <w:rFonts w:ascii="Palatino Linotype" w:eastAsia="Palatino Linotype" w:hAnsi="Palatino Linotype" w:cs="Palatino Linotype"/>
          <w:color w:val="000000" w:themeColor="text1"/>
          <w:vertAlign w:val="superscript"/>
        </w:rPr>
        <w:footnoteReference w:id="5"/>
      </w:r>
      <w:r w:rsidRPr="00C07EEC">
        <w:rPr>
          <w:rFonts w:ascii="Palatino Linotype" w:eastAsia="Palatino Linotype" w:hAnsi="Palatino Linotype" w:cs="Palatino Linotype"/>
          <w:color w:val="000000" w:themeColor="text1"/>
        </w:rPr>
        <w:t>.</w:t>
      </w:r>
    </w:p>
    <w:p w:rsidR="00603BC5" w:rsidRPr="00C07EEC" w:rsidRDefault="00603BC5" w:rsidP="007A65D2">
      <w:pPr>
        <w:spacing w:line="360" w:lineRule="auto"/>
        <w:jc w:val="both"/>
        <w:rPr>
          <w:rFonts w:ascii="Palatino Linotype" w:eastAsia="Palatino Linotype" w:hAnsi="Palatino Linotype" w:cs="Palatino Linotype"/>
          <w:color w:val="000000" w:themeColor="text1"/>
        </w:rPr>
      </w:pPr>
    </w:p>
    <w:p w:rsidR="00603BC5" w:rsidRPr="00C07EEC" w:rsidRDefault="00603BC5"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Ahora bien, contrario a la respuesta que otorga el Sujeto Obligado, la solicitud no se trata de una consulta, sino el acceso a una respuesta  que se debió proporcionar a una solicitud de información, por lo que se considera, no le asiste la razón, máxime que la Ley de Transparencia Local establece diversas directrices en la materia, a saber las siguientes:</w:t>
      </w:r>
    </w:p>
    <w:p w:rsidR="00603BC5" w:rsidRPr="00C07EEC" w:rsidRDefault="00603BC5" w:rsidP="007A65D2">
      <w:pPr>
        <w:spacing w:line="360" w:lineRule="auto"/>
        <w:jc w:val="both"/>
        <w:rPr>
          <w:rFonts w:ascii="Palatino Linotype" w:hAnsi="Palatino Linotype" w:cs="Tahoma"/>
          <w:iCs/>
          <w:color w:val="000000" w:themeColor="text1"/>
        </w:rPr>
      </w:pPr>
      <w:r w:rsidRPr="00C07EEC">
        <w:rPr>
          <w:rFonts w:ascii="Palatino Linotype" w:hAnsi="Palatino Linotype" w:cs="Tahoma"/>
          <w:iCs/>
          <w:color w:val="000000" w:themeColor="text1"/>
        </w:rPr>
        <w:t xml:space="preserve">El artículo 12, que, </w:t>
      </w:r>
      <w:r w:rsidRPr="00C07EEC">
        <w:rPr>
          <w:rFonts w:ascii="Palatino Linotype" w:hAnsi="Palatino Linotype" w:cs="Tahoma"/>
          <w:i/>
          <w:iCs/>
          <w:color w:val="000000" w:themeColor="text1"/>
        </w:rPr>
        <w:t>quienes generen, recopilen, administren, manejen, procesen, archiven o conserven información pública serán responsables de la misma</w:t>
      </w:r>
      <w:r w:rsidRPr="00C07EEC">
        <w:rPr>
          <w:rFonts w:ascii="Palatino Linotype" w:hAnsi="Palatino Linotype" w:cs="Tahoma"/>
          <w:iCs/>
          <w:color w:val="000000" w:themeColor="text1"/>
        </w:rPr>
        <w:t>.</w:t>
      </w:r>
    </w:p>
    <w:p w:rsidR="00603BC5" w:rsidRPr="00C07EEC" w:rsidRDefault="00603BC5" w:rsidP="007A65D2">
      <w:pPr>
        <w:spacing w:line="360" w:lineRule="auto"/>
        <w:jc w:val="both"/>
        <w:rPr>
          <w:rFonts w:ascii="Palatino Linotype" w:hAnsi="Palatino Linotype" w:cs="Tahoma"/>
          <w:iCs/>
          <w:color w:val="000000" w:themeColor="text1"/>
        </w:rPr>
      </w:pPr>
    </w:p>
    <w:p w:rsidR="00603BC5" w:rsidRPr="00C07EEC" w:rsidRDefault="00603BC5" w:rsidP="007A65D2">
      <w:pPr>
        <w:spacing w:line="360" w:lineRule="auto"/>
        <w:jc w:val="both"/>
        <w:rPr>
          <w:rFonts w:ascii="Palatino Linotype" w:hAnsi="Palatino Linotype" w:cs="Tahoma"/>
          <w:iCs/>
          <w:color w:val="000000" w:themeColor="text1"/>
        </w:rPr>
      </w:pPr>
      <w:r w:rsidRPr="00C07EEC">
        <w:rPr>
          <w:rFonts w:ascii="Palatino Linotype" w:hAnsi="Palatino Linotype" w:cs="Tahoma"/>
          <w:iCs/>
          <w:color w:val="000000" w:themeColor="text1"/>
        </w:rPr>
        <w:t xml:space="preserve">El artículo 18, que, </w:t>
      </w:r>
      <w:r w:rsidRPr="00C07EEC">
        <w:rPr>
          <w:rFonts w:ascii="Palatino Linotype" w:hAnsi="Palatino Linotype" w:cs="Tahoma"/>
          <w:i/>
          <w:iCs/>
          <w:color w:val="000000" w:themeColor="text1"/>
        </w:rPr>
        <w:t xml:space="preserve">los Sujetos Obligados deberán </w:t>
      </w:r>
      <w:r w:rsidRPr="00C07EEC">
        <w:rPr>
          <w:rFonts w:ascii="Palatino Linotype" w:hAnsi="Palatino Linotype" w:cs="Tahoma"/>
          <w:b/>
          <w:i/>
          <w:iCs/>
          <w:color w:val="000000" w:themeColor="text1"/>
        </w:rPr>
        <w:t>documentar todo acto que derive del ejercicio de sus facultades,</w:t>
      </w:r>
      <w:r w:rsidRPr="00C07EEC">
        <w:rPr>
          <w:rFonts w:ascii="Palatino Linotype" w:hAnsi="Palatino Linotype" w:cs="Tahoma"/>
          <w:i/>
          <w:iCs/>
          <w:color w:val="000000" w:themeColor="text1"/>
        </w:rPr>
        <w:t xml:space="preserve"> </w:t>
      </w:r>
      <w:r w:rsidRPr="00C07EEC">
        <w:rPr>
          <w:rFonts w:ascii="Palatino Linotype" w:hAnsi="Palatino Linotype" w:cs="Tahoma"/>
          <w:b/>
          <w:i/>
          <w:iCs/>
          <w:color w:val="000000" w:themeColor="text1"/>
        </w:rPr>
        <w:t>competencias o funciones</w:t>
      </w:r>
      <w:r w:rsidRPr="00C07EEC">
        <w:rPr>
          <w:rFonts w:ascii="Palatino Linotype" w:hAnsi="Palatino Linotype" w:cs="Tahoma"/>
          <w:i/>
          <w:iCs/>
          <w:color w:val="000000" w:themeColor="text1"/>
        </w:rPr>
        <w:t>, considerando desde su origen la eventual publicidad y reutilización de la información que generen</w:t>
      </w:r>
      <w:r w:rsidRPr="00C07EEC">
        <w:rPr>
          <w:rFonts w:ascii="Palatino Linotype" w:hAnsi="Palatino Linotype" w:cs="Tahoma"/>
          <w:iCs/>
          <w:color w:val="000000" w:themeColor="text1"/>
        </w:rPr>
        <w:t>.</w:t>
      </w:r>
    </w:p>
    <w:p w:rsidR="00603BC5" w:rsidRPr="00C07EEC" w:rsidRDefault="00603BC5" w:rsidP="007A65D2">
      <w:pPr>
        <w:spacing w:line="360" w:lineRule="auto"/>
        <w:jc w:val="both"/>
        <w:rPr>
          <w:rFonts w:ascii="Palatino Linotype" w:hAnsi="Palatino Linotype" w:cs="Tahoma"/>
          <w:iCs/>
          <w:color w:val="000000" w:themeColor="text1"/>
        </w:rPr>
      </w:pPr>
    </w:p>
    <w:p w:rsidR="00603BC5" w:rsidRPr="00C07EEC" w:rsidRDefault="00603BC5" w:rsidP="007A65D2">
      <w:pPr>
        <w:spacing w:line="360" w:lineRule="auto"/>
        <w:jc w:val="both"/>
        <w:rPr>
          <w:rFonts w:ascii="Palatino Linotype" w:hAnsi="Palatino Linotype" w:cs="Tahoma"/>
          <w:iCs/>
          <w:color w:val="000000" w:themeColor="text1"/>
        </w:rPr>
      </w:pPr>
      <w:r w:rsidRPr="00C07EEC">
        <w:rPr>
          <w:rFonts w:ascii="Palatino Linotype" w:hAnsi="Palatino Linotype" w:cs="Tahoma"/>
          <w:iCs/>
          <w:color w:val="000000" w:themeColor="text1"/>
        </w:rPr>
        <w:t xml:space="preserve">El artículo 19, que, </w:t>
      </w:r>
      <w:r w:rsidRPr="00C07EEC">
        <w:rPr>
          <w:rFonts w:ascii="Palatino Linotype" w:hAnsi="Palatino Linotype" w:cs="Tahoma"/>
          <w:i/>
          <w:iCs/>
          <w:color w:val="000000" w:themeColor="text1"/>
        </w:rPr>
        <w:t xml:space="preserve">se presume que la información debe existir si se refiere a las facultades, competencias y funciones que los ordenamientos jurídicos aplicables otorgan a los sujetos obligados y en caso de que </w:t>
      </w:r>
      <w:r w:rsidRPr="00C07EEC">
        <w:rPr>
          <w:rFonts w:ascii="Palatino Linotype" w:hAnsi="Palatino Linotype" w:cs="Tahoma"/>
          <w:i/>
          <w:iCs/>
          <w:color w:val="000000" w:themeColor="text1"/>
        </w:rPr>
        <w:lastRenderedPageBreak/>
        <w:t>dichas facultades no se hayan ejercido, se deberá motivar la respuesta en función de las causas que motivaron tal circunstancia</w:t>
      </w:r>
      <w:r w:rsidRPr="00C07EEC">
        <w:rPr>
          <w:rFonts w:ascii="Palatino Linotype" w:hAnsi="Palatino Linotype" w:cs="Tahoma"/>
          <w:iCs/>
          <w:color w:val="000000" w:themeColor="text1"/>
        </w:rPr>
        <w:t>.</w:t>
      </w:r>
    </w:p>
    <w:p w:rsidR="005B4824" w:rsidRPr="00C07EEC" w:rsidRDefault="005B4824" w:rsidP="007A65D2">
      <w:pPr>
        <w:spacing w:line="360" w:lineRule="auto"/>
        <w:jc w:val="both"/>
        <w:rPr>
          <w:rFonts w:ascii="Palatino Linotype" w:hAnsi="Palatino Linotype" w:cs="Tahoma"/>
          <w:iCs/>
          <w:color w:val="000000" w:themeColor="text1"/>
        </w:rPr>
      </w:pPr>
    </w:p>
    <w:p w:rsidR="005B4824" w:rsidRPr="00C07EEC" w:rsidRDefault="005B4824"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Razón por la que se considera que el Sujeto Obligado no dio atención a las documentales solicitadas, por lo que no se puede tener por colmado el requerimiento.</w:t>
      </w:r>
    </w:p>
    <w:p w:rsidR="005B4824" w:rsidRPr="00C07EEC" w:rsidRDefault="005B4824" w:rsidP="007A65D2">
      <w:pPr>
        <w:spacing w:line="360" w:lineRule="auto"/>
        <w:jc w:val="both"/>
        <w:rPr>
          <w:rFonts w:ascii="Palatino Linotype" w:eastAsia="Palatino Linotype" w:hAnsi="Palatino Linotype" w:cs="Palatino Linotype"/>
          <w:color w:val="000000" w:themeColor="text1"/>
        </w:rPr>
      </w:pPr>
    </w:p>
    <w:p w:rsidR="005B4824" w:rsidRPr="00C07EEC" w:rsidRDefault="002154A5" w:rsidP="007A65D2">
      <w:pPr>
        <w:numPr>
          <w:ilvl w:val="0"/>
          <w:numId w:val="1"/>
        </w:numPr>
        <w:spacing w:line="360" w:lineRule="auto"/>
        <w:ind w:left="0" w:firstLine="0"/>
        <w:jc w:val="both"/>
        <w:rPr>
          <w:rFonts w:ascii="Palatino Linotype" w:eastAsia="Calibri" w:hAnsi="Palatino Linotype" w:cs="Tahoma"/>
          <w:bCs/>
          <w:color w:val="000000" w:themeColor="text1"/>
        </w:rPr>
      </w:pPr>
      <w:r w:rsidRPr="00C07EEC">
        <w:rPr>
          <w:rFonts w:ascii="Palatino Linotype" w:eastAsia="Calibri" w:hAnsi="Palatino Linotype" w:cs="Tahoma"/>
          <w:bCs/>
          <w:color w:val="000000" w:themeColor="text1"/>
        </w:rPr>
        <w:t>En este sentido</w:t>
      </w:r>
      <w:r w:rsidR="005B4824" w:rsidRPr="00C07EEC">
        <w:rPr>
          <w:rFonts w:ascii="Palatino Linotype" w:eastAsia="Calibri" w:hAnsi="Palatino Linotype" w:cs="Tahoma"/>
          <w:bCs/>
          <w:color w:val="000000" w:themeColor="text1"/>
        </w:rPr>
        <w:t xml:space="preserve">, </w:t>
      </w:r>
      <w:r w:rsidRPr="00C07EEC">
        <w:rPr>
          <w:rFonts w:ascii="Palatino Linotype" w:eastAsia="Calibri" w:hAnsi="Palatino Linotype" w:cs="Tahoma"/>
          <w:bCs/>
          <w:color w:val="000000" w:themeColor="text1"/>
        </w:rPr>
        <w:t>esta Ponencia</w:t>
      </w:r>
      <w:r w:rsidR="005B4824" w:rsidRPr="00C07EEC">
        <w:rPr>
          <w:rFonts w:ascii="Palatino Linotype" w:eastAsia="Calibri" w:hAnsi="Palatino Linotype" w:cs="Tahoma"/>
          <w:bCs/>
          <w:color w:val="000000" w:themeColor="text1"/>
        </w:rPr>
        <w:t xml:space="preserve"> revisó el Sistema de Acceso a la Información Mexiquense y se localizó la solicitud de información número 01342/ECATEPEC/IP/2024, misma que fue presentada el dieciocho de octubre de dos mil veinticuatro; además, que el primero de noviembre de dicho año se emitió respuesta, tal como se muestra a continuación: </w:t>
      </w:r>
    </w:p>
    <w:p w:rsidR="005B4824" w:rsidRPr="00C07EEC" w:rsidRDefault="005B4824" w:rsidP="007A65D2">
      <w:pPr>
        <w:tabs>
          <w:tab w:val="left" w:pos="4962"/>
        </w:tabs>
        <w:spacing w:line="360" w:lineRule="auto"/>
        <w:jc w:val="both"/>
        <w:rPr>
          <w:rFonts w:ascii="Palatino Linotype" w:eastAsia="Calibri" w:hAnsi="Palatino Linotype" w:cs="Tahoma"/>
          <w:bCs/>
          <w:color w:val="000000" w:themeColor="text1"/>
        </w:rPr>
      </w:pPr>
    </w:p>
    <w:p w:rsidR="005B4824" w:rsidRPr="00C07EEC" w:rsidRDefault="005B4824" w:rsidP="007A65D2">
      <w:pPr>
        <w:tabs>
          <w:tab w:val="left" w:pos="4962"/>
        </w:tabs>
        <w:spacing w:line="360" w:lineRule="auto"/>
        <w:jc w:val="center"/>
        <w:rPr>
          <w:rFonts w:ascii="Palatino Linotype" w:eastAsia="Calibri" w:hAnsi="Palatino Linotype" w:cs="Tahoma"/>
          <w:bCs/>
          <w:color w:val="000000" w:themeColor="text1"/>
        </w:rPr>
      </w:pPr>
      <w:r w:rsidRPr="00C07EEC">
        <w:rPr>
          <w:rFonts w:ascii="Palatino Linotype" w:eastAsia="Calibri" w:hAnsi="Palatino Linotype" w:cs="Tahoma"/>
          <w:bCs/>
          <w:noProof/>
          <w:color w:val="000000" w:themeColor="text1"/>
        </w:rPr>
        <w:drawing>
          <wp:inline distT="0" distB="0" distL="0" distR="0" wp14:anchorId="7D319B42" wp14:editId="731E3CD8">
            <wp:extent cx="5372850" cy="1819529"/>
            <wp:effectExtent l="0" t="0" r="0" b="9525"/>
            <wp:docPr id="593030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3057" name=""/>
                    <pic:cNvPicPr/>
                  </pic:nvPicPr>
                  <pic:blipFill>
                    <a:blip r:embed="rId9"/>
                    <a:stretch>
                      <a:fillRect/>
                    </a:stretch>
                  </pic:blipFill>
                  <pic:spPr>
                    <a:xfrm>
                      <a:off x="0" y="0"/>
                      <a:ext cx="5372850" cy="1819529"/>
                    </a:xfrm>
                    <a:prstGeom prst="rect">
                      <a:avLst/>
                    </a:prstGeom>
                  </pic:spPr>
                </pic:pic>
              </a:graphicData>
            </a:graphic>
          </wp:inline>
        </w:drawing>
      </w:r>
    </w:p>
    <w:p w:rsidR="005B4824" w:rsidRPr="00C07EEC" w:rsidRDefault="005B4824" w:rsidP="007A65D2">
      <w:pPr>
        <w:spacing w:line="360" w:lineRule="auto"/>
        <w:contextualSpacing/>
        <w:jc w:val="both"/>
        <w:rPr>
          <w:rFonts w:ascii="Palatino Linotype" w:eastAsia="Calibri" w:hAnsi="Palatino Linotype" w:cs="Tahoma"/>
          <w:bCs/>
          <w:color w:val="000000" w:themeColor="text1"/>
        </w:rPr>
      </w:pPr>
    </w:p>
    <w:p w:rsidR="005B4824" w:rsidRPr="00C07EEC" w:rsidRDefault="005B4824" w:rsidP="007A65D2">
      <w:pPr>
        <w:numPr>
          <w:ilvl w:val="0"/>
          <w:numId w:val="1"/>
        </w:numPr>
        <w:spacing w:line="360" w:lineRule="auto"/>
        <w:ind w:left="0" w:firstLine="0"/>
        <w:jc w:val="both"/>
        <w:rPr>
          <w:rFonts w:ascii="Palatino Linotype" w:eastAsia="Calibri" w:hAnsi="Palatino Linotype" w:cs="Tahoma"/>
          <w:bCs/>
          <w:color w:val="000000" w:themeColor="text1"/>
        </w:rPr>
      </w:pPr>
      <w:r w:rsidRPr="00C07EEC">
        <w:rPr>
          <w:rFonts w:ascii="Palatino Linotype" w:eastAsia="Calibri" w:hAnsi="Palatino Linotype" w:cs="Tahoma"/>
          <w:bCs/>
          <w:color w:val="000000" w:themeColor="text1"/>
        </w:rPr>
        <w:t>Además, se localizó que en dicha respuesta, el Sujeto Obligado emitió el oficio número DMAyE/ECA/718/DIVNA/172/2024, emitido por la Dirección de Medio Ambiente y Ecología, lo cual se</w:t>
      </w:r>
      <w:r w:rsidR="008C5D26" w:rsidRPr="00C07EEC">
        <w:rPr>
          <w:rFonts w:ascii="Palatino Linotype" w:eastAsia="Calibri" w:hAnsi="Palatino Linotype" w:cs="Tahoma"/>
          <w:bCs/>
          <w:color w:val="000000" w:themeColor="text1"/>
        </w:rPr>
        <w:t xml:space="preserve"> traduce en el documento requerido.</w:t>
      </w:r>
    </w:p>
    <w:p w:rsidR="008C5D26" w:rsidRPr="00C07EEC" w:rsidRDefault="008C5D26" w:rsidP="007A65D2">
      <w:pPr>
        <w:spacing w:line="360" w:lineRule="auto"/>
        <w:contextualSpacing/>
        <w:jc w:val="both"/>
        <w:rPr>
          <w:rFonts w:ascii="Palatino Linotype" w:eastAsia="Calibri" w:hAnsi="Palatino Linotype" w:cs="Tahoma"/>
          <w:bCs/>
          <w:color w:val="000000" w:themeColor="text1"/>
        </w:rPr>
      </w:pPr>
    </w:p>
    <w:p w:rsidR="005B4824" w:rsidRPr="00C07EEC" w:rsidRDefault="005B4824"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hAnsi="Palatino Linotype" w:cs="Tahoma"/>
          <w:bCs/>
          <w:iCs/>
          <w:color w:val="000000" w:themeColor="text1"/>
          <w:lang w:val="es-ES"/>
        </w:rPr>
        <w:t xml:space="preserve">Conforme a lo anterior, el Sujeto Obligado cuenta con competencia para conocer de lo solicitado, por lo que, deberá realizar una búsqueda exhaustiva y razonable en todas las </w:t>
      </w:r>
      <w:r w:rsidRPr="00C07EEC">
        <w:rPr>
          <w:rFonts w:ascii="Palatino Linotype" w:hAnsi="Palatino Linotype" w:cs="Tahoma"/>
          <w:bCs/>
          <w:iCs/>
          <w:color w:val="000000" w:themeColor="text1"/>
          <w:lang w:val="es-ES"/>
        </w:rPr>
        <w:lastRenderedPageBreak/>
        <w:t>unidades administrativas competentes</w:t>
      </w:r>
      <w:r w:rsidRPr="00C07EEC">
        <w:rPr>
          <w:rFonts w:ascii="Palatino Linotype" w:hAnsi="Palatino Linotype" w:cs="Tahoma"/>
          <w:bCs/>
          <w:iCs/>
          <w:color w:val="000000" w:themeColor="text1"/>
        </w:rPr>
        <w:t>,</w:t>
      </w:r>
      <w:r w:rsidRPr="00C07EEC">
        <w:rPr>
          <w:rFonts w:ascii="Palatino Linotype" w:eastAsia="Calibri" w:hAnsi="Palatino Linotype" w:cs="Tahoma"/>
          <w:bCs/>
          <w:color w:val="000000" w:themeColor="text1"/>
        </w:rPr>
        <w:t xml:space="preserve"> a efecto de que dé la respuesta que a derecho corresponda y, en su caso, proporcione los documentos que den cuenta de la información solicitada.</w:t>
      </w:r>
    </w:p>
    <w:p w:rsidR="00F418A3" w:rsidRPr="00C07EEC" w:rsidRDefault="00F418A3" w:rsidP="007A65D2">
      <w:pPr>
        <w:pBdr>
          <w:top w:val="nil"/>
          <w:left w:val="nil"/>
          <w:bottom w:val="nil"/>
          <w:right w:val="nil"/>
          <w:between w:val="nil"/>
        </w:pBdr>
        <w:rPr>
          <w:rFonts w:ascii="Palatino Linotype" w:eastAsia="Palatino Linotype" w:hAnsi="Palatino Linotype" w:cs="Palatino Linotype"/>
          <w:color w:val="000000" w:themeColor="text1"/>
        </w:rPr>
      </w:pPr>
    </w:p>
    <w:p w:rsidR="00F418A3" w:rsidRPr="00C07EEC" w:rsidRDefault="00EE0E9B" w:rsidP="00E738BC">
      <w:pPr>
        <w:numPr>
          <w:ilvl w:val="0"/>
          <w:numId w:val="3"/>
        </w:numPr>
        <w:pBdr>
          <w:top w:val="nil"/>
          <w:left w:val="nil"/>
          <w:bottom w:val="nil"/>
          <w:right w:val="nil"/>
          <w:between w:val="nil"/>
        </w:pBdr>
        <w:tabs>
          <w:tab w:val="left" w:pos="426"/>
        </w:tabs>
        <w:spacing w:before="240" w:after="240" w:line="360" w:lineRule="auto"/>
        <w:ind w:left="0" w:firstLine="0"/>
        <w:jc w:val="both"/>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b/>
          <w:color w:val="000000" w:themeColor="text1"/>
        </w:rPr>
        <w:t>Acreditación de la identidad de</w:t>
      </w:r>
      <w:r w:rsidR="00E11261" w:rsidRPr="00C07EEC">
        <w:rPr>
          <w:rFonts w:ascii="Palatino Linotype" w:eastAsia="Palatino Linotype" w:hAnsi="Palatino Linotype" w:cs="Palatino Linotype"/>
          <w:b/>
          <w:color w:val="000000" w:themeColor="text1"/>
        </w:rPr>
        <w:t xml:space="preserve"> </w:t>
      </w:r>
      <w:r w:rsidRPr="00C07EEC">
        <w:rPr>
          <w:rFonts w:ascii="Palatino Linotype" w:eastAsia="Palatino Linotype" w:hAnsi="Palatino Linotype" w:cs="Palatino Linotype"/>
          <w:b/>
          <w:color w:val="000000" w:themeColor="text1"/>
        </w:rPr>
        <w:t>l</w:t>
      </w:r>
      <w:r w:rsidR="00E11261" w:rsidRPr="00C07EEC">
        <w:rPr>
          <w:rFonts w:ascii="Palatino Linotype" w:eastAsia="Palatino Linotype" w:hAnsi="Palatino Linotype" w:cs="Palatino Linotype"/>
          <w:b/>
          <w:color w:val="000000" w:themeColor="text1"/>
        </w:rPr>
        <w:t>a</w:t>
      </w:r>
      <w:r w:rsidRPr="00C07EEC">
        <w:rPr>
          <w:rFonts w:ascii="Palatino Linotype" w:eastAsia="Palatino Linotype" w:hAnsi="Palatino Linotype" w:cs="Palatino Linotype"/>
          <w:b/>
          <w:color w:val="000000" w:themeColor="text1"/>
        </w:rPr>
        <w:t xml:space="preserve"> RECURRENTE.</w:t>
      </w: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No obstante que como se ha venido mencionando al ingresar vía SAIMEX, el particular no recibió las instrucciones precisas, paso a paso, que se exponen en el Sistema de Acceso, Rectificación, Cancelación y Oposición de Datos Personales (SARCOEM) para formular adecuadamente una solicitud de acceso a datos personales.</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Al respecto, debemos recordar que el tercer párrafo del artículo 106 de la Ley de Protección de Datos Personales en Posesión de Sujetos Obligados del Estado de México y Municipios, establece que para el ejercicio de los derechos ARCO solicitados </w:t>
      </w:r>
      <w:r w:rsidRPr="00C07EEC">
        <w:rPr>
          <w:rFonts w:ascii="Palatino Linotype" w:eastAsia="Palatino Linotype" w:hAnsi="Palatino Linotype" w:cs="Palatino Linotype"/>
          <w:b/>
          <w:color w:val="000000" w:themeColor="text1"/>
        </w:rPr>
        <w:t>será necesario acreditar la identidad del titular</w:t>
      </w:r>
      <w:r w:rsidRPr="00C07EEC">
        <w:rPr>
          <w:rFonts w:ascii="Palatino Linotype" w:eastAsia="Palatino Linotype" w:hAnsi="Palatino Linotype" w:cs="Palatino Linotype"/>
          <w:color w:val="000000" w:themeColor="text1"/>
        </w:rPr>
        <w:t xml:space="preserve"> y, en su caso, la identidad y personalidad con la que actúe el representante.</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Así, al momento de formular la solicitud de información, el Recurrente </w:t>
      </w:r>
      <w:r w:rsidR="001F11F5" w:rsidRPr="00C07EEC">
        <w:rPr>
          <w:rFonts w:ascii="Palatino Linotype" w:eastAsia="Palatino Linotype" w:hAnsi="Palatino Linotype" w:cs="Palatino Linotype"/>
          <w:color w:val="000000" w:themeColor="text1"/>
        </w:rPr>
        <w:t xml:space="preserve">no </w:t>
      </w:r>
      <w:r w:rsidRPr="00C07EEC">
        <w:rPr>
          <w:rFonts w:ascii="Palatino Linotype" w:eastAsia="Palatino Linotype" w:hAnsi="Palatino Linotype" w:cs="Palatino Linotype"/>
          <w:color w:val="000000" w:themeColor="text1"/>
        </w:rPr>
        <w:t xml:space="preserve">adjuntó </w:t>
      </w:r>
      <w:r w:rsidR="0003315E" w:rsidRPr="00C07EEC">
        <w:rPr>
          <w:rFonts w:ascii="Palatino Linotype" w:eastAsia="Palatino Linotype" w:hAnsi="Palatino Linotype" w:cs="Palatino Linotype"/>
          <w:color w:val="000000" w:themeColor="text1"/>
        </w:rPr>
        <w:t>documento de identidad</w:t>
      </w:r>
      <w:r w:rsidRPr="00C07EEC">
        <w:rPr>
          <w:rFonts w:ascii="Palatino Linotype" w:eastAsia="Palatino Linotype" w:hAnsi="Palatino Linotype" w:cs="Palatino Linotype"/>
          <w:color w:val="000000" w:themeColor="text1"/>
        </w:rPr>
        <w:t xml:space="preserve"> que ciertamente corresponde a un medio de identificación oficial de conformidad con lo establecido en el artículo 120 de la Ley de Protección de Datos Personales en Posesión de Sujetos Obligados del Estado de México y Municipios, a saber:</w:t>
      </w:r>
    </w:p>
    <w:p w:rsidR="00F418A3" w:rsidRPr="00C07EEC" w:rsidRDefault="00EE0E9B" w:rsidP="00E738BC">
      <w:pPr>
        <w:numPr>
          <w:ilvl w:val="1"/>
          <w:numId w:val="6"/>
        </w:numPr>
        <w:pBdr>
          <w:top w:val="nil"/>
          <w:left w:val="nil"/>
          <w:bottom w:val="nil"/>
          <w:right w:val="nil"/>
          <w:between w:val="nil"/>
        </w:pBdr>
        <w:tabs>
          <w:tab w:val="left" w:pos="284"/>
        </w:tabs>
        <w:spacing w:before="240"/>
        <w:ind w:left="0" w:firstLine="142"/>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Identificación oficial;</w:t>
      </w:r>
    </w:p>
    <w:p w:rsidR="00F418A3" w:rsidRPr="00C07EEC" w:rsidRDefault="00EE0E9B" w:rsidP="00E738BC">
      <w:pPr>
        <w:numPr>
          <w:ilvl w:val="1"/>
          <w:numId w:val="6"/>
        </w:numPr>
        <w:pBdr>
          <w:top w:val="nil"/>
          <w:left w:val="nil"/>
          <w:bottom w:val="nil"/>
          <w:right w:val="nil"/>
          <w:between w:val="nil"/>
        </w:pBdr>
        <w:tabs>
          <w:tab w:val="left" w:pos="284"/>
        </w:tabs>
        <w:ind w:left="0" w:firstLine="142"/>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Firma electrónica avanzada o del instrumento electrónico que lo sustituya; o</w:t>
      </w:r>
    </w:p>
    <w:p w:rsidR="00F418A3" w:rsidRPr="00C07EEC" w:rsidRDefault="00EE0E9B" w:rsidP="00E738BC">
      <w:pPr>
        <w:numPr>
          <w:ilvl w:val="1"/>
          <w:numId w:val="6"/>
        </w:numPr>
        <w:pBdr>
          <w:top w:val="nil"/>
          <w:left w:val="nil"/>
          <w:bottom w:val="nil"/>
          <w:right w:val="nil"/>
          <w:between w:val="nil"/>
        </w:pBdr>
        <w:tabs>
          <w:tab w:val="left" w:pos="284"/>
        </w:tabs>
        <w:spacing w:after="240"/>
        <w:ind w:left="0" w:firstLine="142"/>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Mecanismos de autenticación autorizados por el Instituto o el Instituto Nacional publicados por acuerdo general en el periódico oficial “</w:t>
      </w:r>
      <w:r w:rsidRPr="00C07EEC">
        <w:rPr>
          <w:rFonts w:ascii="Palatino Linotype" w:eastAsia="Palatino Linotype" w:hAnsi="Palatino Linotype" w:cs="Palatino Linotype"/>
          <w:i/>
          <w:color w:val="000000" w:themeColor="text1"/>
        </w:rPr>
        <w:t>Gaceta del Gobierno</w:t>
      </w:r>
      <w:r w:rsidRPr="00C07EEC">
        <w:rPr>
          <w:rFonts w:ascii="Palatino Linotype" w:eastAsia="Palatino Linotype" w:hAnsi="Palatino Linotype" w:cs="Palatino Linotype"/>
          <w:color w:val="000000" w:themeColor="text1"/>
        </w:rPr>
        <w:t>” o en el Diario Oficial de la Federación.</w:t>
      </w:r>
    </w:p>
    <w:p w:rsidR="00F418A3" w:rsidRPr="00C07EEC" w:rsidRDefault="001F11F5"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lastRenderedPageBreak/>
        <w:t>En esa tesitura,</w:t>
      </w:r>
      <w:r w:rsidR="00EE0E9B" w:rsidRPr="00C07EEC">
        <w:rPr>
          <w:rFonts w:ascii="Palatino Linotype" w:eastAsia="Palatino Linotype" w:hAnsi="Palatino Linotype" w:cs="Palatino Linotype"/>
          <w:color w:val="000000" w:themeColor="text1"/>
        </w:rPr>
        <w:t xml:space="preserve"> fue necesario prevenir a la titular de los datos o a su representante dentro de los cinco días siguientes a la reconducción de la solicitud, por una sola ocasión, para que subsanara dicha omisión dentro de un plazo de </w:t>
      </w:r>
      <w:r w:rsidR="0003315E" w:rsidRPr="00C07EEC">
        <w:rPr>
          <w:rFonts w:ascii="Palatino Linotype" w:eastAsia="Palatino Linotype" w:hAnsi="Palatino Linotype" w:cs="Palatino Linotype"/>
          <w:color w:val="000000" w:themeColor="text1"/>
        </w:rPr>
        <w:t>05</w:t>
      </w:r>
      <w:r w:rsidR="00EE0E9B" w:rsidRPr="00C07EEC">
        <w:rPr>
          <w:rFonts w:ascii="Palatino Linotype" w:eastAsia="Palatino Linotype" w:hAnsi="Palatino Linotype" w:cs="Palatino Linotype"/>
          <w:color w:val="000000" w:themeColor="text1"/>
        </w:rPr>
        <w:t xml:space="preserve"> días contados a partir del día siguiente al de la notificación; y, si transcurrido el plazo sin que la o el Titular haya desahogado la prevención, se </w:t>
      </w:r>
      <w:r w:rsidR="0003315E" w:rsidRPr="00C07EEC">
        <w:rPr>
          <w:rFonts w:ascii="Palatino Linotype" w:eastAsia="Palatino Linotype" w:hAnsi="Palatino Linotype" w:cs="Palatino Linotype"/>
          <w:color w:val="000000" w:themeColor="text1"/>
        </w:rPr>
        <w:t>procede al sobreseimiento del Recurso de Revisión, prevención que fue atendida acreditando su identidad con copia de credencial para votar.</w:t>
      </w:r>
    </w:p>
    <w:p w:rsidR="0003315E" w:rsidRPr="00C07EEC" w:rsidRDefault="0003315E" w:rsidP="007A65D2">
      <w:pPr>
        <w:spacing w:line="360" w:lineRule="auto"/>
        <w:jc w:val="both"/>
        <w:rPr>
          <w:rFonts w:ascii="Palatino Linotype" w:eastAsia="Palatino Linotype" w:hAnsi="Palatino Linotype" w:cs="Palatino Linotype"/>
          <w:color w:val="000000" w:themeColor="text1"/>
        </w:rPr>
      </w:pPr>
    </w:p>
    <w:p w:rsidR="00F418A3" w:rsidRPr="00C07EEC" w:rsidRDefault="001F11F5"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Ahora bien</w:t>
      </w:r>
      <w:r w:rsidR="00EE0E9B" w:rsidRPr="00C07EEC">
        <w:rPr>
          <w:rFonts w:ascii="Palatino Linotype" w:eastAsia="Palatino Linotype" w:hAnsi="Palatino Linotype" w:cs="Palatino Linotype"/>
          <w:color w:val="000000" w:themeColor="text1"/>
        </w:rPr>
        <w:t>, el hecho de remitir un medio de identificación oficial, no resulta suficiente para que se entreguen los datos personal; toda vez derivado de que la particular fue omisa en manifestar su voluntad de conciliar en el plazo legalmente establecido para tal efecto, lo que provocó que no se materializara la audiencia de conciliación, no fue posible acreditar su identidad como la titular de los datos personales, no logrando acreditar ante este Órgano Garante debidamente su identidad, a efecto de contar con certeza de que quien realiza la solicitud de acceso, sea justamente el titular de los datos personales</w:t>
      </w:r>
      <w:r w:rsidR="00EE0E9B" w:rsidRPr="00C07EEC">
        <w:rPr>
          <w:rFonts w:ascii="Palatino Linotype" w:eastAsia="Palatino Linotype" w:hAnsi="Palatino Linotype" w:cs="Palatino Linotype"/>
          <w:b/>
          <w:color w:val="000000" w:themeColor="text1"/>
        </w:rPr>
        <w:t>, lo que pondría en riesgo inminente su resguardo y confidencialidad de los datos personales.</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b/>
          <w:color w:val="000000" w:themeColor="text1"/>
        </w:rPr>
        <w:t>Por ello, no basta con adjuntar una identificación en este caso vía SARCOEM o como resulta del caso concreto a través del SAIMEX,</w:t>
      </w:r>
      <w:r w:rsidRPr="00C07EEC">
        <w:rPr>
          <w:rFonts w:ascii="Palatino Linotype" w:eastAsia="Palatino Linotype" w:hAnsi="Palatino Linotype" w:cs="Palatino Linotype"/>
          <w:color w:val="000000" w:themeColor="text1"/>
        </w:rPr>
        <w:t xml:space="preserve"> ya que es del dominio público, en la actualidad </w:t>
      </w:r>
      <w:r w:rsidRPr="00C07EEC">
        <w:rPr>
          <w:rFonts w:ascii="Palatino Linotype" w:eastAsia="Palatino Linotype" w:hAnsi="Palatino Linotype" w:cs="Palatino Linotype"/>
          <w:color w:val="000000" w:themeColor="text1"/>
        </w:rPr>
        <w:lastRenderedPageBreak/>
        <w:t xml:space="preserve">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De lo que adjuntar un archivo fotográfico o escaneado a una solicitud de acceso a datos, no basta para dar total acceso a cualquier dato personal que se requiera vía </w:t>
      </w:r>
      <w:r w:rsidRPr="00C07EEC">
        <w:rPr>
          <w:rFonts w:ascii="Palatino Linotype" w:eastAsia="Palatino Linotype" w:hAnsi="Palatino Linotype" w:cs="Palatino Linotype"/>
          <w:b/>
          <w:color w:val="000000" w:themeColor="text1"/>
        </w:rPr>
        <w:t>SARCOEM</w:t>
      </w:r>
      <w:r w:rsidRPr="00C07EEC">
        <w:rPr>
          <w:rFonts w:ascii="Palatino Linotype" w:eastAsia="Palatino Linotype" w:hAnsi="Palatino Linotype" w:cs="Palatino Linotype"/>
          <w:color w:val="000000" w:themeColor="text1"/>
        </w:rPr>
        <w:t xml:space="preserve"> o </w:t>
      </w:r>
      <w:r w:rsidRPr="00C07EEC">
        <w:rPr>
          <w:rFonts w:ascii="Palatino Linotype" w:eastAsia="Palatino Linotype" w:hAnsi="Palatino Linotype" w:cs="Palatino Linotype"/>
          <w:b/>
          <w:color w:val="000000" w:themeColor="text1"/>
        </w:rPr>
        <w:t xml:space="preserve">SAIMEX </w:t>
      </w:r>
      <w:r w:rsidRPr="00C07EEC">
        <w:rPr>
          <w:rFonts w:ascii="Palatino Linotype" w:eastAsia="Palatino Linotype" w:hAnsi="Palatino Linotype" w:cs="Palatino Linotype"/>
          <w:color w:val="000000" w:themeColor="text1"/>
        </w:rPr>
        <w:t xml:space="preserve">respecto de quien aparezca en la identificación que se adjunte. De ahí que se </w:t>
      </w:r>
      <w:r w:rsidRPr="00C07EEC">
        <w:rPr>
          <w:rFonts w:ascii="Palatino Linotype" w:eastAsia="Palatino Linotype" w:hAnsi="Palatino Linotype" w:cs="Palatino Linotype"/>
          <w:b/>
          <w:color w:val="000000" w:themeColor="text1"/>
        </w:rPr>
        <w:t>deba</w:t>
      </w:r>
      <w:r w:rsidRPr="00C07EEC">
        <w:rPr>
          <w:rFonts w:ascii="Palatino Linotype" w:eastAsia="Palatino Linotype" w:hAnsi="Palatino Linotype" w:cs="Palatino Linotype"/>
          <w:color w:val="000000" w:themeColor="text1"/>
        </w:rPr>
        <w:t xml:space="preserve"> dar el debido resguardo y protección de los datos personales tanto por parte de los responsables de los sujetos obligados, como de este Instituto, ello así por propio mandato de ley.</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Sirve de apoyo a lo anterior por analogía el Criterio </w:t>
      </w:r>
      <w:r w:rsidR="004A6EE0" w:rsidRPr="00C07EEC">
        <w:rPr>
          <w:rFonts w:ascii="Palatino Linotype" w:eastAsia="Palatino Linotype" w:hAnsi="Palatino Linotype" w:cs="Palatino Linotype"/>
          <w:color w:val="000000" w:themeColor="text1"/>
        </w:rPr>
        <w:t xml:space="preserve">orientador </w:t>
      </w:r>
      <w:r w:rsidRPr="00C07EEC">
        <w:rPr>
          <w:rFonts w:ascii="Palatino Linotype" w:eastAsia="Palatino Linotype" w:hAnsi="Palatino Linotype" w:cs="Palatino Linotype"/>
          <w:color w:val="000000" w:themeColor="text1"/>
        </w:rPr>
        <w:t>1/18 emitido por el Instituto Nacional de Transparencia, Acceso a la Información y Protección de Datos Personales que es del tenor literal siguiente:</w:t>
      </w:r>
    </w:p>
    <w:p w:rsidR="00F418A3" w:rsidRPr="00C07EEC" w:rsidRDefault="00EE0E9B" w:rsidP="007A65D2">
      <w:pPr>
        <w:pBdr>
          <w:top w:val="nil"/>
          <w:left w:val="nil"/>
          <w:bottom w:val="nil"/>
          <w:right w:val="nil"/>
          <w:between w:val="nil"/>
        </w:pBdr>
        <w:jc w:val="both"/>
        <w:rPr>
          <w:rFonts w:ascii="Palatino Linotype" w:eastAsia="Palatino Linotype" w:hAnsi="Palatino Linotype" w:cs="Palatino Linotype"/>
          <w:i/>
          <w:color w:val="000000" w:themeColor="text1"/>
        </w:rPr>
      </w:pPr>
      <w:r w:rsidRPr="00C07EEC">
        <w:rPr>
          <w:rFonts w:ascii="Palatino Linotype" w:eastAsia="Palatino Linotype" w:hAnsi="Palatino Linotype" w:cs="Palatino Linotype"/>
          <w:b/>
          <w:i/>
          <w:color w:val="000000" w:themeColor="text1"/>
        </w:rPr>
        <w:t>Entrega de datos personales a través de medios electrónicos</w:t>
      </w:r>
      <w:r w:rsidRPr="00C07EEC">
        <w:rPr>
          <w:rFonts w:ascii="Palatino Linotype" w:eastAsia="Palatino Linotype" w:hAnsi="Palatino Linotype" w:cs="Palatino Linotype"/>
          <w:i/>
          <w:color w:val="000000" w:themeColor="text1"/>
        </w:rPr>
        <w:t xml:space="preserve">. La entrega de datos personales a través del portal de la Plataforma Nacional de Transparencia, correo electrónico o cualquier otro medio similar resulta improcedente, </w:t>
      </w:r>
      <w:r w:rsidRPr="00C07EEC">
        <w:rPr>
          <w:rFonts w:ascii="Palatino Linotype" w:eastAsia="Palatino Linotype" w:hAnsi="Palatino Linotype" w:cs="Palatino Linotype"/>
          <w:b/>
          <w:i/>
          <w:color w:val="000000" w:themeColor="text1"/>
        </w:rPr>
        <w:t>sin que los sujetos obligados hayan corroborado previamente la identidad del titular</w:t>
      </w:r>
      <w:r w:rsidRPr="00C07EEC">
        <w:rPr>
          <w:rFonts w:ascii="Palatino Linotype" w:eastAsia="Palatino Linotype" w:hAnsi="Palatino Linotype" w:cs="Palatino Linotype"/>
          <w:i/>
          <w:color w:val="000000" w:themeColor="text1"/>
        </w:rPr>
        <w:t>.</w:t>
      </w:r>
    </w:p>
    <w:p w:rsidR="00F418A3" w:rsidRPr="00C07EEC" w:rsidRDefault="00F418A3" w:rsidP="007A65D2">
      <w:pPr>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En atención a las consideraciones señaladas, este Órgano Garante determina </w:t>
      </w:r>
      <w:r w:rsidRPr="00C07EEC">
        <w:rPr>
          <w:rFonts w:ascii="Palatino Linotype" w:eastAsia="Palatino Linotype" w:hAnsi="Palatino Linotype" w:cs="Palatino Linotype"/>
          <w:b/>
          <w:color w:val="000000" w:themeColor="text1"/>
        </w:rPr>
        <w:t>ordenar la entrega, previa acreditación de la personalidad e identidad</w:t>
      </w:r>
      <w:r w:rsidRPr="00C07EEC">
        <w:rPr>
          <w:rFonts w:ascii="Palatino Linotype" w:eastAsia="Palatino Linotype" w:hAnsi="Palatino Linotype" w:cs="Palatino Linotype"/>
          <w:color w:val="000000" w:themeColor="text1"/>
        </w:rPr>
        <w:t xml:space="preserve">, debiendo el </w:t>
      </w:r>
      <w:r w:rsidRPr="00C07EEC">
        <w:rPr>
          <w:rFonts w:ascii="Palatino Linotype" w:eastAsia="Palatino Linotype" w:hAnsi="Palatino Linotype" w:cs="Palatino Linotype"/>
          <w:b/>
          <w:color w:val="000000" w:themeColor="text1"/>
        </w:rPr>
        <w:t>SUJETO OBLIGADO</w:t>
      </w:r>
      <w:r w:rsidRPr="00C07EEC">
        <w:rPr>
          <w:rFonts w:ascii="Palatino Linotype" w:eastAsia="Palatino Linotype" w:hAnsi="Palatino Linotype" w:cs="Palatino Linotype"/>
          <w:color w:val="000000" w:themeColor="text1"/>
        </w:rPr>
        <w:t xml:space="preserve"> indicar, los días, horarios, ubicación y persona que le atenderá a efecto de corroborar que exista identidad entre la solicitante de Acceso a Datos Personales y la identificación exhibida a</w:t>
      </w:r>
      <w:r w:rsidR="00E11261" w:rsidRPr="00C07EEC">
        <w:rPr>
          <w:rFonts w:ascii="Palatino Linotype" w:eastAsia="Palatino Linotype" w:hAnsi="Palatino Linotype" w:cs="Palatino Linotype"/>
          <w:color w:val="000000" w:themeColor="text1"/>
        </w:rPr>
        <w:t xml:space="preserve"> través del SAIMEX; es decir, la </w:t>
      </w:r>
      <w:r w:rsidRPr="00C07EEC">
        <w:rPr>
          <w:rFonts w:ascii="Palatino Linotype" w:eastAsia="Palatino Linotype" w:hAnsi="Palatino Linotype" w:cs="Palatino Linotype"/>
          <w:b/>
          <w:color w:val="000000" w:themeColor="text1"/>
        </w:rPr>
        <w:t xml:space="preserve">RECURRENTE </w:t>
      </w:r>
      <w:r w:rsidRPr="00C07EEC">
        <w:rPr>
          <w:rFonts w:ascii="Palatino Linotype" w:eastAsia="Palatino Linotype" w:hAnsi="Palatino Linotype" w:cs="Palatino Linotype"/>
          <w:color w:val="000000" w:themeColor="text1"/>
        </w:rPr>
        <w:t>deberá personalmente ante el</w:t>
      </w:r>
      <w:r w:rsidRPr="00C07EEC">
        <w:rPr>
          <w:rFonts w:ascii="Palatino Linotype" w:eastAsia="Palatino Linotype" w:hAnsi="Palatino Linotype" w:cs="Palatino Linotype"/>
          <w:b/>
          <w:color w:val="000000" w:themeColor="text1"/>
        </w:rPr>
        <w:t xml:space="preserve"> SUJETO OBLIGADO</w:t>
      </w:r>
      <w:r w:rsidRPr="00C07EEC">
        <w:rPr>
          <w:rFonts w:ascii="Palatino Linotype" w:eastAsia="Palatino Linotype" w:hAnsi="Palatino Linotype" w:cs="Palatino Linotype"/>
          <w:color w:val="000000" w:themeColor="text1"/>
        </w:rPr>
        <w:t xml:space="preserve"> acreditar su personalidad e identidad como </w:t>
      </w:r>
      <w:r w:rsidRPr="00C07EEC">
        <w:rPr>
          <w:rFonts w:ascii="Palatino Linotype" w:eastAsia="Palatino Linotype" w:hAnsi="Palatino Linotype" w:cs="Palatino Linotype"/>
          <w:color w:val="000000" w:themeColor="text1"/>
        </w:rPr>
        <w:lastRenderedPageBreak/>
        <w:t>titular de los datos a los que desea tener acceso; asimismo, por su parte el</w:t>
      </w:r>
      <w:r w:rsidRPr="00C07EEC">
        <w:rPr>
          <w:rFonts w:ascii="Palatino Linotype" w:eastAsia="Palatino Linotype" w:hAnsi="Palatino Linotype" w:cs="Palatino Linotype"/>
          <w:b/>
          <w:color w:val="000000" w:themeColor="text1"/>
        </w:rPr>
        <w:t xml:space="preserve"> SUJETO OBLIGADO </w:t>
      </w:r>
      <w:r w:rsidRPr="00C07EEC">
        <w:rPr>
          <w:rFonts w:ascii="Palatino Linotype" w:eastAsia="Palatino Linotype" w:hAnsi="Palatino Linotype" w:cs="Palatino Linotype"/>
          <w:color w:val="000000" w:themeColor="text1"/>
        </w:rPr>
        <w:t xml:space="preserve">deberá cerciorarse que la información a entregar corresponda a lo solicitado. </w:t>
      </w:r>
    </w:p>
    <w:p w:rsidR="00F418A3" w:rsidRPr="00C07EEC" w:rsidRDefault="00F418A3" w:rsidP="007A65D2">
      <w:pPr>
        <w:pBdr>
          <w:top w:val="nil"/>
          <w:left w:val="nil"/>
          <w:bottom w:val="nil"/>
          <w:right w:val="nil"/>
          <w:between w:val="nil"/>
        </w:pBdr>
        <w:rPr>
          <w:rFonts w:ascii="Palatino Linotype" w:eastAsia="Palatino Linotype" w:hAnsi="Palatino Linotype" w:cs="Palatino Linotype"/>
          <w:color w:val="000000" w:themeColor="text1"/>
        </w:rPr>
      </w:pPr>
    </w:p>
    <w:p w:rsidR="00F418A3" w:rsidRPr="00C07EEC" w:rsidRDefault="00EE0E9B" w:rsidP="007A65D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Al respecto, deberá hacerse del conocimiento del particular al momento de dar cumplimiento al presente proveído, el domicilio al cual deberá acudir, el nombre de la dependencia o área respectiva, la forma y procedimiento a seguir, así como el periodo durante el cual quedará a su disposición la documentación conforme a lo dispuesto por el artículo </w:t>
      </w:r>
      <w:r w:rsidR="008B292A" w:rsidRPr="00C07EEC">
        <w:rPr>
          <w:rFonts w:ascii="Palatino Linotype" w:eastAsia="Palatino Linotype" w:hAnsi="Palatino Linotype" w:cs="Palatino Linotype"/>
          <w:color w:val="000000" w:themeColor="text1"/>
        </w:rPr>
        <w:t>118</w:t>
      </w:r>
      <w:r w:rsidRPr="00C07EEC">
        <w:rPr>
          <w:rFonts w:ascii="Palatino Linotype" w:eastAsia="Palatino Linotype" w:hAnsi="Palatino Linotype" w:cs="Palatino Linotype"/>
          <w:color w:val="000000" w:themeColor="text1"/>
        </w:rPr>
        <w:t xml:space="preserve"> de la </w:t>
      </w:r>
      <w:r w:rsidR="008B292A" w:rsidRPr="00C07EEC">
        <w:rPr>
          <w:rFonts w:ascii="Palatino Linotype" w:eastAsia="Palatino Linotype" w:hAnsi="Palatino Linotype" w:cs="Palatino Linotype"/>
          <w:color w:val="000000" w:themeColor="text1"/>
        </w:rPr>
        <w:t>Ley de Protección de Datos Personales en Posesión de Sujetos Obligados del Estado de México y Municipios.</w:t>
      </w:r>
    </w:p>
    <w:p w:rsidR="008B292A" w:rsidRPr="00C07EEC" w:rsidRDefault="008B292A" w:rsidP="007A65D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3B42" w:rsidRPr="00C07EEC" w:rsidRDefault="00463B42" w:rsidP="007A65D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hAnsi="Palatino Linotype"/>
          <w:color w:val="000000" w:themeColor="text1"/>
        </w:rPr>
        <w:t xml:space="preserve">Con base en todo lo </w:t>
      </w:r>
      <w:r w:rsidR="000C54EB" w:rsidRPr="00C07EEC">
        <w:rPr>
          <w:rFonts w:ascii="Palatino Linotype" w:hAnsi="Palatino Linotype"/>
          <w:color w:val="000000" w:themeColor="text1"/>
        </w:rPr>
        <w:t>anterior</w:t>
      </w:r>
      <w:r w:rsidRPr="00C07EEC">
        <w:rPr>
          <w:rFonts w:ascii="Palatino Linotype" w:hAnsi="Palatino Linotype"/>
          <w:color w:val="000000" w:themeColor="text1"/>
        </w:rPr>
        <w:t xml:space="preserve">, este Órgano Garante considera </w:t>
      </w:r>
      <w:r w:rsidRPr="00C07EEC">
        <w:rPr>
          <w:rFonts w:ascii="Palatino Linotype" w:hAnsi="Palatino Linotype"/>
          <w:b/>
          <w:color w:val="000000" w:themeColor="text1"/>
        </w:rPr>
        <w:t>FUNDADAS</w:t>
      </w:r>
      <w:r w:rsidRPr="00C07EEC">
        <w:rPr>
          <w:rFonts w:ascii="Palatino Linotype" w:hAnsi="Palatino Linotype"/>
          <w:color w:val="000000" w:themeColor="text1"/>
        </w:rPr>
        <w:t xml:space="preserve"> las razones o motivos de inconformidad expuestos por la parte Recurrente y con fundamento en </w:t>
      </w:r>
      <w:r w:rsidRPr="00C07EEC">
        <w:rPr>
          <w:rFonts w:ascii="Palatino Linotype" w:eastAsia="Palatino Linotype" w:hAnsi="Palatino Linotype" w:cs="Palatino Linotype"/>
          <w:color w:val="000000" w:themeColor="text1"/>
        </w:rPr>
        <w:t>artículo</w:t>
      </w:r>
      <w:r w:rsidRPr="00C07EEC">
        <w:rPr>
          <w:rFonts w:ascii="Palatino Linotype" w:hAnsi="Palatino Linotype"/>
          <w:color w:val="000000" w:themeColor="text1"/>
        </w:rPr>
        <w:t xml:space="preserve"> 137, primera hipótesis de la fracción III, de la Ley de Protección de Datos Personales en Posesión de Sujetos Obligados del Estado de México y Municipios, este Instituto estima procedente </w:t>
      </w:r>
      <w:r w:rsidRPr="00C07EEC">
        <w:rPr>
          <w:rFonts w:ascii="Palatino Linotype" w:hAnsi="Palatino Linotype"/>
          <w:b/>
          <w:color w:val="000000" w:themeColor="text1"/>
        </w:rPr>
        <w:t>REVOCAR</w:t>
      </w:r>
      <w:r w:rsidRPr="00C07EEC">
        <w:rPr>
          <w:rFonts w:ascii="Palatino Linotype" w:hAnsi="Palatino Linotype"/>
          <w:color w:val="000000" w:themeColor="text1"/>
        </w:rPr>
        <w:t xml:space="preserve"> la respuesta otorgada por el Sujeto Obligado y se ordena la entrega</w:t>
      </w:r>
      <w:r w:rsidR="000C54EB" w:rsidRPr="00C07EEC">
        <w:rPr>
          <w:rFonts w:ascii="Palatino Linotype" w:hAnsi="Palatino Linotype"/>
          <w:color w:val="000000" w:themeColor="text1"/>
        </w:rPr>
        <w:t>,</w:t>
      </w:r>
      <w:r w:rsidRPr="00C07EEC">
        <w:rPr>
          <w:rFonts w:ascii="Palatino Linotype" w:hAnsi="Palatino Linotype"/>
          <w:b/>
          <w:color w:val="000000" w:themeColor="text1"/>
        </w:rPr>
        <w:t xml:space="preserve"> </w:t>
      </w:r>
      <w:r w:rsidR="000C54EB" w:rsidRPr="00C07EEC">
        <w:rPr>
          <w:rFonts w:ascii="Palatino Linotype" w:hAnsi="Palatino Linotype"/>
          <w:color w:val="000000" w:themeColor="text1"/>
        </w:rPr>
        <w:t>previa búsqueda exhaustiva y razonable,</w:t>
      </w:r>
      <w:r w:rsidR="000C54EB" w:rsidRPr="00C07EEC">
        <w:rPr>
          <w:rFonts w:ascii="Palatino Linotype" w:hAnsi="Palatino Linotype"/>
          <w:b/>
          <w:color w:val="000000" w:themeColor="text1"/>
        </w:rPr>
        <w:t xml:space="preserve"> </w:t>
      </w:r>
      <w:r w:rsidR="000C54EB" w:rsidRPr="00C07EEC">
        <w:rPr>
          <w:rFonts w:ascii="Palatino Linotype" w:hAnsi="Palatino Linotype"/>
          <w:color w:val="000000" w:themeColor="text1"/>
        </w:rPr>
        <w:t xml:space="preserve">de </w:t>
      </w:r>
      <w:r w:rsidR="000C54EB" w:rsidRPr="00C07EEC">
        <w:rPr>
          <w:rFonts w:ascii="Palatino Linotype" w:hAnsi="Palatino Linotype"/>
          <w:color w:val="000000" w:themeColor="text1"/>
          <w:lang w:val="es-ES"/>
        </w:rPr>
        <w:t>la</w:t>
      </w:r>
      <w:r w:rsidR="000C54EB" w:rsidRPr="00C07EEC">
        <w:rPr>
          <w:rFonts w:ascii="Palatino Linotype" w:hAnsi="Palatino Linotype"/>
          <w:b/>
          <w:color w:val="000000" w:themeColor="text1"/>
          <w:lang w:val="es-ES"/>
        </w:rPr>
        <w:t xml:space="preserve"> respuesta que brindó </w:t>
      </w:r>
      <w:r w:rsidR="000C54EB" w:rsidRPr="00C07EEC">
        <w:rPr>
          <w:rFonts w:ascii="Palatino Linotype" w:hAnsi="Palatino Linotype"/>
          <w:b/>
          <w:color w:val="000000" w:themeColor="text1"/>
        </w:rPr>
        <w:t>la Dirección de Medio Ambiente y Ecología a la solicitud de información con número de folio 0</w:t>
      </w:r>
      <w:r w:rsidR="007A65D2" w:rsidRPr="00C07EEC">
        <w:rPr>
          <w:rFonts w:ascii="Palatino Linotype" w:hAnsi="Palatino Linotype"/>
          <w:b/>
          <w:color w:val="000000" w:themeColor="text1"/>
        </w:rPr>
        <w:t>0166</w:t>
      </w:r>
      <w:r w:rsidR="000C54EB" w:rsidRPr="00C07EEC">
        <w:rPr>
          <w:rFonts w:ascii="Palatino Linotype" w:hAnsi="Palatino Linotype"/>
          <w:b/>
          <w:color w:val="000000" w:themeColor="text1"/>
        </w:rPr>
        <w:t>/ECATEPEC/IP/202</w:t>
      </w:r>
      <w:r w:rsidR="007A65D2" w:rsidRPr="00C07EEC">
        <w:rPr>
          <w:rFonts w:ascii="Palatino Linotype" w:hAnsi="Palatino Linotype"/>
          <w:b/>
          <w:color w:val="000000" w:themeColor="text1"/>
        </w:rPr>
        <w:t>5</w:t>
      </w:r>
      <w:r w:rsidR="000C54EB" w:rsidRPr="00C07EEC">
        <w:rPr>
          <w:rFonts w:ascii="Palatino Linotype" w:hAnsi="Palatino Linotype"/>
          <w:b/>
          <w:color w:val="000000" w:themeColor="text1"/>
        </w:rPr>
        <w:t>.</w:t>
      </w:r>
    </w:p>
    <w:p w:rsidR="00463B42" w:rsidRPr="00C07EEC" w:rsidRDefault="00463B42" w:rsidP="007A65D2">
      <w:pPr>
        <w:spacing w:line="360" w:lineRule="auto"/>
        <w:jc w:val="both"/>
        <w:rPr>
          <w:rFonts w:ascii="Palatino Linotype" w:eastAsia="Palatino Linotype" w:hAnsi="Palatino Linotype" w:cs="Palatino Linotype"/>
          <w:color w:val="000000" w:themeColor="text1"/>
        </w:rPr>
      </w:pPr>
    </w:p>
    <w:p w:rsidR="00463B42" w:rsidRDefault="00463B42" w:rsidP="007A65D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color w:val="000000" w:themeColor="text1"/>
        </w:rPr>
        <w:t xml:space="preserve">Por lo </w:t>
      </w:r>
      <w:r w:rsidRPr="00C07EEC">
        <w:rPr>
          <w:rFonts w:ascii="Palatino Linotype" w:hAnsi="Palatino Linotype"/>
          <w:color w:val="000000" w:themeColor="text1"/>
        </w:rPr>
        <w:t>expuesto</w:t>
      </w:r>
      <w:r w:rsidRPr="00C07EEC">
        <w:rPr>
          <w:rFonts w:ascii="Palatino Linotype" w:eastAsia="Palatino Linotype" w:hAnsi="Palatino Linotype" w:cs="Palatino Linotype"/>
          <w:color w:val="000000" w:themeColor="text1"/>
        </w:rPr>
        <w:t xml:space="preserve"> y fundado, este Pleno:</w:t>
      </w:r>
      <w:r w:rsidR="00E738BC">
        <w:rPr>
          <w:rFonts w:ascii="Palatino Linotype" w:eastAsia="Palatino Linotype" w:hAnsi="Palatino Linotype" w:cs="Palatino Linotype"/>
          <w:color w:val="000000" w:themeColor="text1"/>
        </w:rPr>
        <w:t xml:space="preserve"> ---------------------------------------------------------------</w:t>
      </w:r>
    </w:p>
    <w:p w:rsidR="00E738BC" w:rsidRDefault="00E738BC" w:rsidP="00E738BC">
      <w:pPr>
        <w:pStyle w:val="Prrafodelista"/>
        <w:rPr>
          <w:rFonts w:ascii="Palatino Linotype" w:eastAsia="Palatino Linotype" w:hAnsi="Palatino Linotype" w:cs="Palatino Linotype"/>
          <w:color w:val="000000" w:themeColor="text1"/>
        </w:rPr>
      </w:pPr>
    </w:p>
    <w:p w:rsidR="00E738BC" w:rsidRDefault="00E738BC" w:rsidP="00E738B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38BC" w:rsidRDefault="00E738BC" w:rsidP="00E738B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38BC" w:rsidRPr="00C07EEC" w:rsidRDefault="00E738BC" w:rsidP="00E738B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3B42" w:rsidRPr="00C07EEC" w:rsidRDefault="00463B42" w:rsidP="007A65D2">
      <w:pPr>
        <w:spacing w:line="360" w:lineRule="auto"/>
        <w:contextualSpacing/>
        <w:jc w:val="both"/>
        <w:rPr>
          <w:rFonts w:ascii="Palatino Linotype" w:eastAsia="Calibri" w:hAnsi="Palatino Linotype" w:cs="Tahoma"/>
          <w:bCs/>
          <w:color w:val="000000" w:themeColor="text1"/>
          <w:lang w:eastAsia="en-US"/>
        </w:rPr>
      </w:pPr>
    </w:p>
    <w:p w:rsidR="00463B42" w:rsidRPr="00C07EEC" w:rsidRDefault="00463B42" w:rsidP="007A65D2">
      <w:pPr>
        <w:spacing w:line="360" w:lineRule="auto"/>
        <w:contextualSpacing/>
        <w:jc w:val="center"/>
        <w:rPr>
          <w:rFonts w:ascii="Palatino Linotype" w:hAnsi="Palatino Linotype" w:cs="Tahoma"/>
          <w:b/>
          <w:bCs/>
          <w:color w:val="000000" w:themeColor="text1"/>
        </w:rPr>
      </w:pPr>
      <w:r w:rsidRPr="00C07EEC">
        <w:rPr>
          <w:rFonts w:ascii="Palatino Linotype" w:hAnsi="Palatino Linotype" w:cs="Tahoma"/>
          <w:b/>
          <w:bCs/>
          <w:color w:val="000000" w:themeColor="text1"/>
        </w:rPr>
        <w:lastRenderedPageBreak/>
        <w:t>R E S U E L V E</w:t>
      </w:r>
    </w:p>
    <w:p w:rsidR="00463B42" w:rsidRPr="00C07EEC" w:rsidRDefault="00463B42" w:rsidP="007A65D2">
      <w:pPr>
        <w:spacing w:line="360" w:lineRule="auto"/>
        <w:contextualSpacing/>
        <w:jc w:val="center"/>
        <w:rPr>
          <w:rFonts w:ascii="Palatino Linotype" w:hAnsi="Palatino Linotype" w:cs="Tahoma"/>
          <w:b/>
          <w:bCs/>
          <w:color w:val="000000" w:themeColor="text1"/>
        </w:rPr>
      </w:pPr>
    </w:p>
    <w:p w:rsidR="00463B42" w:rsidRPr="00C07EEC" w:rsidRDefault="00463B42" w:rsidP="007A65D2">
      <w:pPr>
        <w:tabs>
          <w:tab w:val="left" w:pos="8080"/>
        </w:tabs>
        <w:spacing w:line="360" w:lineRule="auto"/>
        <w:jc w:val="both"/>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b/>
          <w:color w:val="000000" w:themeColor="text1"/>
        </w:rPr>
        <w:t>PRIMERO</w:t>
      </w:r>
      <w:r w:rsidRPr="00C07EEC">
        <w:rPr>
          <w:rFonts w:ascii="Palatino Linotype" w:eastAsia="Palatino Linotype" w:hAnsi="Palatino Linotype" w:cs="Palatino Linotype"/>
          <w:color w:val="000000" w:themeColor="text1"/>
        </w:rPr>
        <w:t xml:space="preserve">. </w:t>
      </w:r>
      <w:r w:rsidRPr="00C07EEC">
        <w:rPr>
          <w:rFonts w:ascii="Palatino Linotype" w:hAnsi="Palatino Linotype"/>
          <w:color w:val="000000" w:themeColor="text1"/>
        </w:rPr>
        <w:t>Resultan</w:t>
      </w:r>
      <w:r w:rsidRPr="00C07EEC">
        <w:rPr>
          <w:rFonts w:ascii="Palatino Linotype" w:eastAsia="Palatino Linotype" w:hAnsi="Palatino Linotype" w:cs="Palatino Linotype"/>
          <w:color w:val="000000" w:themeColor="text1"/>
        </w:rPr>
        <w:t xml:space="preserve"> </w:t>
      </w:r>
      <w:r w:rsidR="00B86C66" w:rsidRPr="00C07EEC">
        <w:rPr>
          <w:rFonts w:ascii="Palatino Linotype" w:eastAsia="Palatino Linotype" w:hAnsi="Palatino Linotype" w:cs="Palatino Linotype"/>
          <w:b/>
          <w:color w:val="000000" w:themeColor="text1"/>
        </w:rPr>
        <w:t>FUNDADAS</w:t>
      </w:r>
      <w:r w:rsidR="00B86C66"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color w:val="000000" w:themeColor="text1"/>
        </w:rPr>
        <w:t>las</w:t>
      </w:r>
      <w:r w:rsidRPr="00C07EEC">
        <w:rPr>
          <w:rFonts w:ascii="Palatino Linotype" w:eastAsia="Palatino Linotype" w:hAnsi="Palatino Linotype" w:cs="Palatino Linotype"/>
          <w:b/>
          <w:color w:val="000000" w:themeColor="text1"/>
        </w:rPr>
        <w:t xml:space="preserve"> </w:t>
      </w:r>
      <w:r w:rsidRPr="00C07EEC">
        <w:rPr>
          <w:rFonts w:ascii="Palatino Linotype" w:eastAsia="Palatino Linotype" w:hAnsi="Palatino Linotype" w:cs="Palatino Linotype"/>
          <w:color w:val="000000" w:themeColor="text1"/>
        </w:rPr>
        <w:t xml:space="preserve">razones o motivos de inconformidad hechos valer en el Recurso de Revisión </w:t>
      </w:r>
      <w:r w:rsidR="00B86C66" w:rsidRPr="00C07EEC">
        <w:rPr>
          <w:rFonts w:ascii="Palatino Linotype" w:eastAsia="Palatino Linotype" w:hAnsi="Palatino Linotype" w:cs="Palatino Linotype"/>
          <w:b/>
          <w:color w:val="000000" w:themeColor="text1"/>
        </w:rPr>
        <w:t>02863</w:t>
      </w:r>
      <w:r w:rsidRPr="00C07EEC">
        <w:rPr>
          <w:rFonts w:ascii="Palatino Linotype" w:eastAsia="Palatino Linotype" w:hAnsi="Palatino Linotype" w:cs="Palatino Linotype"/>
          <w:b/>
          <w:color w:val="000000" w:themeColor="text1"/>
        </w:rPr>
        <w:t xml:space="preserve">/INFOEM/IP/RR/2025, </w:t>
      </w:r>
      <w:r w:rsidRPr="00C07EEC">
        <w:rPr>
          <w:rFonts w:ascii="Palatino Linotype" w:eastAsia="Palatino Linotype" w:hAnsi="Palatino Linotype" w:cs="Palatino Linotype"/>
          <w:color w:val="000000" w:themeColor="text1"/>
        </w:rPr>
        <w:t xml:space="preserve">en términos del </w:t>
      </w:r>
      <w:r w:rsidRPr="00C07EEC">
        <w:rPr>
          <w:rFonts w:ascii="Palatino Linotype" w:eastAsia="Palatino Linotype" w:hAnsi="Palatino Linotype" w:cs="Palatino Linotype"/>
          <w:b/>
          <w:color w:val="000000" w:themeColor="text1"/>
        </w:rPr>
        <w:t>Considerando</w:t>
      </w:r>
      <w:r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b/>
          <w:color w:val="000000" w:themeColor="text1"/>
        </w:rPr>
        <w:t xml:space="preserve">CUARTO </w:t>
      </w:r>
      <w:r w:rsidRPr="00C07EEC">
        <w:rPr>
          <w:rFonts w:ascii="Palatino Linotype" w:eastAsia="Palatino Linotype" w:hAnsi="Palatino Linotype" w:cs="Palatino Linotype"/>
          <w:color w:val="000000" w:themeColor="text1"/>
        </w:rPr>
        <w:t>de la presente Resolución</w:t>
      </w:r>
      <w:r w:rsidRPr="00C07EEC">
        <w:rPr>
          <w:rFonts w:ascii="Palatino Linotype" w:eastAsia="Palatino Linotype" w:hAnsi="Palatino Linotype" w:cs="Palatino Linotype"/>
          <w:b/>
          <w:color w:val="000000" w:themeColor="text1"/>
        </w:rPr>
        <w:t>.</w:t>
      </w:r>
    </w:p>
    <w:p w:rsidR="00463B42" w:rsidRPr="00C07EEC" w:rsidRDefault="00463B42" w:rsidP="007A65D2">
      <w:pPr>
        <w:spacing w:line="360" w:lineRule="auto"/>
        <w:jc w:val="both"/>
        <w:rPr>
          <w:rFonts w:ascii="Palatino Linotype" w:eastAsia="Palatino Linotype" w:hAnsi="Palatino Linotype" w:cs="Palatino Linotype"/>
          <w:b/>
          <w:color w:val="000000" w:themeColor="text1"/>
        </w:rPr>
      </w:pPr>
    </w:p>
    <w:p w:rsidR="00463B42" w:rsidRPr="00C07EEC" w:rsidRDefault="00463B42" w:rsidP="007A65D2">
      <w:pPr>
        <w:tabs>
          <w:tab w:val="left" w:pos="8080"/>
        </w:tabs>
        <w:spacing w:line="360" w:lineRule="auto"/>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b/>
          <w:color w:val="000000" w:themeColor="text1"/>
        </w:rPr>
        <w:t xml:space="preserve">SEGUNDO. </w:t>
      </w:r>
      <w:r w:rsidRPr="00C07EEC">
        <w:rPr>
          <w:rFonts w:ascii="Palatino Linotype" w:eastAsia="Palatino Linotype" w:hAnsi="Palatino Linotype" w:cs="Palatino Linotype"/>
          <w:color w:val="000000" w:themeColor="text1"/>
        </w:rPr>
        <w:t xml:space="preserve">Se </w:t>
      </w:r>
      <w:r w:rsidRPr="00C07EEC">
        <w:rPr>
          <w:rFonts w:ascii="Palatino Linotype" w:eastAsia="Palatino Linotype" w:hAnsi="Palatino Linotype" w:cs="Palatino Linotype"/>
          <w:b/>
          <w:color w:val="000000" w:themeColor="text1"/>
        </w:rPr>
        <w:t xml:space="preserve">REVOCA </w:t>
      </w:r>
      <w:r w:rsidRPr="00C07EEC">
        <w:rPr>
          <w:rFonts w:ascii="Palatino Linotype" w:eastAsia="Palatino Linotype" w:hAnsi="Palatino Linotype" w:cs="Palatino Linotype"/>
          <w:color w:val="000000" w:themeColor="text1"/>
        </w:rPr>
        <w:t xml:space="preserve">la respuesta emitida por </w:t>
      </w:r>
      <w:r w:rsidR="00F23F2A" w:rsidRPr="00C07EEC">
        <w:rPr>
          <w:rFonts w:ascii="Palatino Linotype" w:eastAsia="Palatino Linotype" w:hAnsi="Palatino Linotype" w:cs="Palatino Linotype"/>
          <w:bCs/>
          <w:color w:val="000000" w:themeColor="text1"/>
        </w:rPr>
        <w:t>el</w:t>
      </w:r>
      <w:r w:rsidRPr="00C07EEC">
        <w:rPr>
          <w:rFonts w:ascii="Palatino Linotype" w:eastAsia="Palatino Linotype" w:hAnsi="Palatino Linotype" w:cs="Palatino Linotype"/>
          <w:b/>
          <w:bCs/>
          <w:color w:val="000000" w:themeColor="text1"/>
        </w:rPr>
        <w:t xml:space="preserve"> </w:t>
      </w:r>
      <w:r w:rsidR="00F23F2A" w:rsidRPr="00C07EEC">
        <w:rPr>
          <w:rFonts w:ascii="Palatino Linotype" w:eastAsia="Palatino Linotype" w:hAnsi="Palatino Linotype" w:cs="Palatino Linotype"/>
          <w:b/>
          <w:color w:val="000000" w:themeColor="text1"/>
        </w:rPr>
        <w:t>Ayuntamiento de Ecatepec de Morelos</w:t>
      </w:r>
      <w:r w:rsidR="00F23F2A"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color w:val="000000" w:themeColor="text1"/>
        </w:rPr>
        <w:t xml:space="preserve">y se </w:t>
      </w:r>
      <w:r w:rsidRPr="00C07EEC">
        <w:rPr>
          <w:rFonts w:ascii="Palatino Linotype" w:eastAsia="Palatino Linotype" w:hAnsi="Palatino Linotype" w:cs="Palatino Linotype"/>
          <w:b/>
          <w:color w:val="000000" w:themeColor="text1"/>
        </w:rPr>
        <w:t>ORDENA</w:t>
      </w:r>
      <w:r w:rsidRPr="00C07EEC">
        <w:rPr>
          <w:rFonts w:ascii="Palatino Linotype" w:eastAsia="Palatino Linotype" w:hAnsi="Palatino Linotype" w:cs="Palatino Linotype"/>
          <w:color w:val="000000" w:themeColor="text1"/>
        </w:rPr>
        <w:t xml:space="preserve"> entregar </w:t>
      </w:r>
      <w:r w:rsidRPr="00C07EEC">
        <w:rPr>
          <w:rFonts w:ascii="Palatino Linotype" w:eastAsia="Palatino Linotype" w:hAnsi="Palatino Linotype" w:cs="Palatino Linotype"/>
          <w:b/>
          <w:color w:val="000000" w:themeColor="text1"/>
        </w:rPr>
        <w:t>de manera directa</w:t>
      </w:r>
      <w:r w:rsidRPr="00C07EEC">
        <w:rPr>
          <w:rFonts w:ascii="Palatino Linotype" w:eastAsia="Palatino Linotype" w:hAnsi="Palatino Linotype" w:cs="Palatino Linotype"/>
          <w:color w:val="000000" w:themeColor="text1"/>
        </w:rPr>
        <w:t xml:space="preserve">, </w:t>
      </w:r>
      <w:r w:rsidR="00F23F2A" w:rsidRPr="00C07EEC">
        <w:rPr>
          <w:rFonts w:ascii="Palatino Linotype" w:hAnsi="Palatino Linotype"/>
          <w:color w:val="000000" w:themeColor="text1"/>
        </w:rPr>
        <w:t>previa búsqueda exhaustiva y razonable,</w:t>
      </w:r>
      <w:r w:rsidR="00F23F2A"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color w:val="000000" w:themeColor="text1"/>
        </w:rPr>
        <w:t>la siguiente información:</w:t>
      </w:r>
    </w:p>
    <w:p w:rsidR="00463B42" w:rsidRPr="00C07EEC" w:rsidRDefault="00463B42" w:rsidP="007A65D2">
      <w:pPr>
        <w:pStyle w:val="Prrafodelista"/>
        <w:tabs>
          <w:tab w:val="left" w:pos="8080"/>
        </w:tabs>
        <w:spacing w:line="360" w:lineRule="auto"/>
        <w:ind w:left="0"/>
        <w:jc w:val="both"/>
        <w:rPr>
          <w:rFonts w:ascii="Palatino Linotype" w:eastAsia="Palatino Linotype" w:hAnsi="Palatino Linotype" w:cs="Palatino Linotype"/>
          <w:color w:val="000000" w:themeColor="text1"/>
          <w:sz w:val="24"/>
        </w:rPr>
      </w:pPr>
    </w:p>
    <w:p w:rsidR="00463B42" w:rsidRPr="00C07EEC" w:rsidRDefault="0031206F" w:rsidP="00E738BC">
      <w:pPr>
        <w:pStyle w:val="Prrafodelista"/>
        <w:numPr>
          <w:ilvl w:val="0"/>
          <w:numId w:val="14"/>
        </w:numPr>
        <w:ind w:left="0" w:firstLine="0"/>
        <w:jc w:val="both"/>
        <w:rPr>
          <w:rFonts w:ascii="Palatino Linotype" w:eastAsia="Palatino Linotype" w:hAnsi="Palatino Linotype" w:cs="Palatino Linotype"/>
          <w:b/>
          <w:color w:val="000000" w:themeColor="text1"/>
          <w:sz w:val="24"/>
        </w:rPr>
      </w:pPr>
      <w:r w:rsidRPr="00C07EEC">
        <w:rPr>
          <w:rFonts w:ascii="Palatino Linotype" w:hAnsi="Palatino Linotype"/>
          <w:b/>
          <w:color w:val="000000" w:themeColor="text1"/>
          <w:sz w:val="24"/>
          <w:lang w:val="es-ES"/>
        </w:rPr>
        <w:t xml:space="preserve">Respuesta que brindó </w:t>
      </w:r>
      <w:r w:rsidRPr="00C07EEC">
        <w:rPr>
          <w:rFonts w:ascii="Palatino Linotype" w:hAnsi="Palatino Linotype"/>
          <w:b/>
          <w:color w:val="000000" w:themeColor="text1"/>
          <w:sz w:val="24"/>
        </w:rPr>
        <w:t>la Dirección de Medio Ambiente y Ecología a la solicitud de información con número de folio 0</w:t>
      </w:r>
      <w:r w:rsidR="007A65D2" w:rsidRPr="00C07EEC">
        <w:rPr>
          <w:rFonts w:ascii="Palatino Linotype" w:hAnsi="Palatino Linotype"/>
          <w:b/>
          <w:color w:val="000000" w:themeColor="text1"/>
          <w:sz w:val="24"/>
        </w:rPr>
        <w:t>0166</w:t>
      </w:r>
      <w:r w:rsidRPr="00C07EEC">
        <w:rPr>
          <w:rFonts w:ascii="Palatino Linotype" w:hAnsi="Palatino Linotype"/>
          <w:b/>
          <w:color w:val="000000" w:themeColor="text1"/>
          <w:sz w:val="24"/>
        </w:rPr>
        <w:t>/ECATEPEC/IP/202</w:t>
      </w:r>
      <w:r w:rsidR="007A65D2" w:rsidRPr="00C07EEC">
        <w:rPr>
          <w:rFonts w:ascii="Palatino Linotype" w:hAnsi="Palatino Linotype"/>
          <w:b/>
          <w:color w:val="000000" w:themeColor="text1"/>
          <w:sz w:val="24"/>
        </w:rPr>
        <w:t>5</w:t>
      </w:r>
      <w:r w:rsidRPr="00C07EEC">
        <w:rPr>
          <w:rFonts w:ascii="Palatino Linotype" w:hAnsi="Palatino Linotype"/>
          <w:b/>
          <w:color w:val="000000" w:themeColor="text1"/>
          <w:sz w:val="24"/>
        </w:rPr>
        <w:t>.</w:t>
      </w:r>
    </w:p>
    <w:p w:rsidR="00463B42" w:rsidRPr="00C07EEC" w:rsidRDefault="00463B42" w:rsidP="007A65D2">
      <w:pPr>
        <w:tabs>
          <w:tab w:val="left" w:pos="8080"/>
        </w:tabs>
        <w:spacing w:line="360" w:lineRule="auto"/>
        <w:jc w:val="both"/>
        <w:rPr>
          <w:rFonts w:ascii="Palatino Linotype" w:eastAsia="Palatino Linotype" w:hAnsi="Palatino Linotype" w:cs="Palatino Linotype"/>
          <w:color w:val="000000" w:themeColor="text1"/>
        </w:rPr>
      </w:pPr>
    </w:p>
    <w:p w:rsidR="00463B42" w:rsidRPr="00C07EEC" w:rsidRDefault="00463B42" w:rsidP="007A65D2">
      <w:pPr>
        <w:spacing w:line="360" w:lineRule="auto"/>
        <w:jc w:val="both"/>
        <w:rPr>
          <w:rFonts w:ascii="Palatino Linotype" w:hAnsi="Palatino Linotype"/>
          <w:color w:val="000000" w:themeColor="text1"/>
        </w:rPr>
      </w:pPr>
      <w:r w:rsidRPr="00C07EEC">
        <w:rPr>
          <w:rFonts w:ascii="Palatino Linotype" w:hAnsi="Palatino Linotype"/>
          <w:color w:val="000000" w:themeColor="text1"/>
        </w:rPr>
        <w:t xml:space="preserve">Para la acreditación de la identidad y entrega de la documentación, la Unidad de Transparencia deberá indicar al </w:t>
      </w:r>
      <w:r w:rsidRPr="00C07EEC">
        <w:rPr>
          <w:rFonts w:ascii="Palatino Linotype" w:hAnsi="Palatino Linotype"/>
          <w:b/>
          <w:color w:val="000000" w:themeColor="text1"/>
        </w:rPr>
        <w:t>RECURRENTE</w:t>
      </w:r>
      <w:r w:rsidRPr="00C07EEC">
        <w:rPr>
          <w:rFonts w:ascii="Palatino Linotype" w:hAnsi="Palatino Linotype"/>
          <w:color w:val="000000" w:themeColor="text1"/>
        </w:rPr>
        <w:t xml:space="preserve">, a través del </w:t>
      </w:r>
      <w:r w:rsidRPr="00C07EEC">
        <w:rPr>
          <w:rFonts w:ascii="Palatino Linotype" w:hAnsi="Palatino Linotype"/>
          <w:b/>
          <w:color w:val="000000" w:themeColor="text1"/>
        </w:rPr>
        <w:t>SAIMEX</w:t>
      </w:r>
      <w:r w:rsidRPr="00C07EEC">
        <w:rPr>
          <w:rFonts w:ascii="Palatino Linotype" w:hAnsi="Palatino Linotype"/>
          <w:color w:val="000000" w:themeColor="text1"/>
        </w:rPr>
        <w:t>, los días, horarios, y ubicación, así como el nombre del servidor público que le atenderá, a efecto de corroborar que exista identidad entre la solicitante, de Acceso a Datos Personales y la identificación exhibida a través del SAIMEX.</w:t>
      </w:r>
    </w:p>
    <w:p w:rsidR="00463B42" w:rsidRPr="00C07EEC" w:rsidRDefault="00463B42" w:rsidP="007A65D2">
      <w:pPr>
        <w:spacing w:line="360" w:lineRule="auto"/>
        <w:jc w:val="both"/>
        <w:rPr>
          <w:rFonts w:ascii="Palatino Linotype" w:hAnsi="Palatino Linotype"/>
          <w:color w:val="000000" w:themeColor="text1"/>
        </w:rPr>
      </w:pPr>
    </w:p>
    <w:p w:rsidR="00F418A3" w:rsidRPr="00C07EEC" w:rsidRDefault="00EE0E9B" w:rsidP="007A65D2">
      <w:pPr>
        <w:tabs>
          <w:tab w:val="left" w:pos="8080"/>
        </w:tabs>
        <w:spacing w:line="360" w:lineRule="auto"/>
        <w:jc w:val="both"/>
        <w:rPr>
          <w:rFonts w:ascii="Palatino Linotype" w:eastAsia="Palatino Linotype" w:hAnsi="Palatino Linotype" w:cs="Palatino Linotype"/>
          <w:b/>
          <w:color w:val="000000" w:themeColor="text1"/>
        </w:rPr>
      </w:pPr>
      <w:r w:rsidRPr="00C07EEC">
        <w:rPr>
          <w:rFonts w:ascii="Palatino Linotype" w:eastAsia="Palatino Linotype" w:hAnsi="Palatino Linotype" w:cs="Palatino Linotype"/>
          <w:b/>
          <w:color w:val="000000" w:themeColor="text1"/>
        </w:rPr>
        <w:t>TERCERO. Notifíquese</w:t>
      </w:r>
      <w:r w:rsidRPr="00C07EEC">
        <w:rPr>
          <w:rFonts w:ascii="Palatino Linotype" w:eastAsia="Palatino Linotype" w:hAnsi="Palatino Linotype" w:cs="Palatino Linotype"/>
          <w:color w:val="000000" w:themeColor="text1"/>
        </w:rPr>
        <w:t xml:space="preserve"> al Titular de la Unidad de Transparencia del </w:t>
      </w:r>
      <w:r w:rsidRPr="00C07EEC">
        <w:rPr>
          <w:rFonts w:ascii="Palatino Linotype" w:eastAsia="Palatino Linotype" w:hAnsi="Palatino Linotype" w:cs="Palatino Linotype"/>
          <w:b/>
          <w:color w:val="000000" w:themeColor="text1"/>
        </w:rPr>
        <w:t>SUJETO OBLIGADO</w:t>
      </w:r>
      <w:r w:rsidRPr="00C07EEC">
        <w:rPr>
          <w:rFonts w:ascii="Palatino Linotype" w:eastAsia="Palatino Linotype" w:hAnsi="Palatino Linotype" w:cs="Palatino Linotype"/>
          <w:color w:val="000000" w:themeColor="text1"/>
        </w:rPr>
        <w:t xml:space="preserve">, vía SAIMEX, la presente resolución, para que conforme al artículo 186 último párrafo, 189 segundo párrafo y 194 de la Ley de Transparencia y Acceso a la Información Pública del Estado de México y Municipios </w:t>
      </w:r>
      <w:r w:rsidRPr="00C07EEC">
        <w:rPr>
          <w:rFonts w:ascii="Palatino Linotype" w:eastAsia="Palatino Linotype" w:hAnsi="Palatino Linotype" w:cs="Palatino Linotype"/>
          <w:b/>
          <w:color w:val="000000" w:themeColor="text1"/>
        </w:rPr>
        <w:t>dé cumplimiento a lo ordenado dentro del plazo de diez días hábiles</w:t>
      </w:r>
      <w:r w:rsidRPr="00C07EEC">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w:t>
      </w:r>
      <w:r w:rsidRPr="00C07EEC">
        <w:rPr>
          <w:rFonts w:ascii="Palatino Linotype" w:eastAsia="Palatino Linotype" w:hAnsi="Palatino Linotype" w:cs="Palatino Linotype"/>
          <w:color w:val="000000" w:themeColor="text1"/>
        </w:rPr>
        <w:lastRenderedPageBreak/>
        <w:t>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418A3" w:rsidRPr="00C07EEC" w:rsidRDefault="00F418A3" w:rsidP="007A65D2">
      <w:pPr>
        <w:shd w:val="clear" w:color="auto" w:fill="FFFFFF"/>
        <w:spacing w:line="360" w:lineRule="auto"/>
        <w:jc w:val="both"/>
        <w:rPr>
          <w:rFonts w:ascii="Palatino Linotype" w:eastAsia="Palatino Linotype" w:hAnsi="Palatino Linotype" w:cs="Palatino Linotype"/>
          <w:b/>
          <w:color w:val="000000" w:themeColor="text1"/>
        </w:rPr>
      </w:pPr>
    </w:p>
    <w:p w:rsidR="00F418A3" w:rsidRPr="00C07EEC" w:rsidRDefault="00EE0E9B" w:rsidP="007A65D2">
      <w:pPr>
        <w:shd w:val="clear" w:color="auto" w:fill="FFFFFF"/>
        <w:spacing w:line="360" w:lineRule="auto"/>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b/>
          <w:color w:val="000000" w:themeColor="text1"/>
        </w:rPr>
        <w:t xml:space="preserve">CUARTO. </w:t>
      </w:r>
      <w:r w:rsidRPr="00C07EEC">
        <w:rPr>
          <w:rFonts w:ascii="Palatino Linotype" w:eastAsia="Palatino Linotype" w:hAnsi="Palatino Linotype" w:cs="Palatino Linotype"/>
          <w:color w:val="000000" w:themeColor="text1"/>
        </w:rPr>
        <w:t>Notifíquese a</w:t>
      </w:r>
      <w:r w:rsidR="00E11261"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color w:val="000000" w:themeColor="text1"/>
        </w:rPr>
        <w:t>l</w:t>
      </w:r>
      <w:r w:rsidR="00E11261" w:rsidRPr="00C07EEC">
        <w:rPr>
          <w:rFonts w:ascii="Palatino Linotype" w:eastAsia="Palatino Linotype" w:hAnsi="Palatino Linotype" w:cs="Palatino Linotype"/>
          <w:color w:val="000000" w:themeColor="text1"/>
        </w:rPr>
        <w:t>a</w:t>
      </w:r>
      <w:r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b/>
          <w:color w:val="000000" w:themeColor="text1"/>
        </w:rPr>
        <w:t xml:space="preserve">RECURRENTE </w:t>
      </w:r>
      <w:r w:rsidRPr="00C07EEC">
        <w:rPr>
          <w:rFonts w:ascii="Palatino Linotype" w:eastAsia="Palatino Linotype" w:hAnsi="Palatino Linotype" w:cs="Palatino Linotype"/>
          <w:color w:val="000000" w:themeColor="text1"/>
        </w:rPr>
        <w:t xml:space="preserve">la presente resolución vía Sistema de Acceso a Información Mexiquense (SAIMEX). </w:t>
      </w:r>
    </w:p>
    <w:p w:rsidR="00F418A3" w:rsidRPr="00C07EEC" w:rsidRDefault="00F418A3" w:rsidP="007A65D2">
      <w:pPr>
        <w:shd w:val="clear" w:color="auto" w:fill="FFFFFF"/>
        <w:spacing w:line="360" w:lineRule="auto"/>
        <w:jc w:val="both"/>
        <w:rPr>
          <w:rFonts w:ascii="Palatino Linotype" w:eastAsia="Palatino Linotype" w:hAnsi="Palatino Linotype" w:cs="Palatino Linotype"/>
          <w:color w:val="000000" w:themeColor="text1"/>
        </w:rPr>
      </w:pPr>
    </w:p>
    <w:p w:rsidR="00F418A3" w:rsidRPr="00C07EEC" w:rsidRDefault="00EE0E9B" w:rsidP="007A65D2">
      <w:pPr>
        <w:shd w:val="clear" w:color="auto" w:fill="FFFFFF"/>
        <w:spacing w:line="360" w:lineRule="auto"/>
        <w:jc w:val="both"/>
        <w:rPr>
          <w:rFonts w:ascii="Palatino Linotype" w:eastAsia="Palatino Linotype" w:hAnsi="Palatino Linotype" w:cs="Palatino Linotype"/>
          <w:color w:val="000000" w:themeColor="text1"/>
        </w:rPr>
      </w:pPr>
      <w:r w:rsidRPr="00C07EEC">
        <w:rPr>
          <w:rFonts w:ascii="Palatino Linotype" w:eastAsia="Palatino Linotype" w:hAnsi="Palatino Linotype" w:cs="Palatino Linotype"/>
          <w:b/>
          <w:color w:val="000000" w:themeColor="text1"/>
        </w:rPr>
        <w:t>QUINTO.</w:t>
      </w:r>
      <w:r w:rsidRPr="00C07EEC">
        <w:rPr>
          <w:rFonts w:ascii="Palatino Linotype" w:eastAsia="Palatino Linotype" w:hAnsi="Palatino Linotype" w:cs="Palatino Linotype"/>
          <w:color w:val="000000" w:themeColor="text1"/>
        </w:rPr>
        <w:t xml:space="preserve"> Se hace del conocimiento </w:t>
      </w:r>
      <w:r w:rsidR="00E11261" w:rsidRPr="00C07EEC">
        <w:rPr>
          <w:rFonts w:ascii="Palatino Linotype" w:eastAsia="Palatino Linotype" w:hAnsi="Palatino Linotype" w:cs="Palatino Linotype"/>
          <w:color w:val="000000" w:themeColor="text1"/>
        </w:rPr>
        <w:t xml:space="preserve">a </w:t>
      </w:r>
      <w:r w:rsidRPr="00C07EEC">
        <w:rPr>
          <w:rFonts w:ascii="Palatino Linotype" w:eastAsia="Palatino Linotype" w:hAnsi="Palatino Linotype" w:cs="Palatino Linotype"/>
          <w:color w:val="000000" w:themeColor="text1"/>
        </w:rPr>
        <w:t>l</w:t>
      </w:r>
      <w:r w:rsidR="00E11261" w:rsidRPr="00C07EEC">
        <w:rPr>
          <w:rFonts w:ascii="Palatino Linotype" w:eastAsia="Palatino Linotype" w:hAnsi="Palatino Linotype" w:cs="Palatino Linotype"/>
          <w:color w:val="000000" w:themeColor="text1"/>
        </w:rPr>
        <w:t>a</w:t>
      </w:r>
      <w:r w:rsidRPr="00C07EEC">
        <w:rPr>
          <w:rFonts w:ascii="Palatino Linotype" w:eastAsia="Palatino Linotype" w:hAnsi="Palatino Linotype" w:cs="Palatino Linotype"/>
          <w:color w:val="000000" w:themeColor="text1"/>
        </w:rPr>
        <w:t xml:space="preserve"> </w:t>
      </w:r>
      <w:r w:rsidRPr="00C07EEC">
        <w:rPr>
          <w:rFonts w:ascii="Palatino Linotype" w:eastAsia="Palatino Linotype" w:hAnsi="Palatino Linotype" w:cs="Palatino Linotype"/>
          <w:b/>
          <w:color w:val="000000" w:themeColor="text1"/>
        </w:rPr>
        <w:t xml:space="preserve">RECURRENTE </w:t>
      </w:r>
      <w:r w:rsidRPr="00C07EEC">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418A3" w:rsidRPr="00C07EEC" w:rsidRDefault="00F418A3" w:rsidP="007A65D2">
      <w:pPr>
        <w:keepNext/>
        <w:keepLines/>
        <w:spacing w:line="360" w:lineRule="auto"/>
        <w:rPr>
          <w:rFonts w:ascii="Palatino Linotype" w:eastAsia="Palatino Linotype" w:hAnsi="Palatino Linotype" w:cs="Palatino Linotype"/>
          <w:b/>
          <w:color w:val="000000" w:themeColor="text1"/>
        </w:rPr>
      </w:pPr>
    </w:p>
    <w:p w:rsidR="007A65D2" w:rsidRPr="009B0452" w:rsidRDefault="00C07EEC" w:rsidP="007A65D2">
      <w:pPr>
        <w:spacing w:line="360" w:lineRule="auto"/>
        <w:ind w:right="49"/>
        <w:jc w:val="both"/>
        <w:rPr>
          <w:rFonts w:ascii="Palatino Linotype" w:eastAsia="Palatino Linotype" w:hAnsi="Palatino Linotype" w:cs="Palatino Linotype"/>
        </w:rPr>
      </w:pPr>
      <w:r w:rsidRPr="00C07EE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7A65D2" w:rsidRPr="00C07EEC">
        <w:rPr>
          <w:rFonts w:ascii="Palatino Linotype" w:eastAsia="Palatino Linotype" w:hAnsi="Palatino Linotype" w:cs="Palatino Linotype"/>
        </w:rPr>
        <w:t>.</w:t>
      </w:r>
    </w:p>
    <w:p w:rsidR="00F418A3" w:rsidRPr="007A65D2" w:rsidRDefault="00F418A3" w:rsidP="007A65D2">
      <w:pPr>
        <w:spacing w:before="240" w:after="240"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jc w:val="both"/>
        <w:rPr>
          <w:rFonts w:ascii="Palatino Linotype" w:eastAsia="Palatino Linotype" w:hAnsi="Palatino Linotype" w:cs="Palatino Linotype"/>
          <w:color w:val="000000" w:themeColor="text1"/>
        </w:rPr>
      </w:pPr>
    </w:p>
    <w:p w:rsidR="00F418A3" w:rsidRPr="007A65D2" w:rsidRDefault="00F418A3" w:rsidP="007A65D2">
      <w:pPr>
        <w:spacing w:line="360" w:lineRule="auto"/>
        <w:rPr>
          <w:rFonts w:ascii="Palatino Linotype" w:eastAsia="Palatino Linotype" w:hAnsi="Palatino Linotype" w:cs="Palatino Linotype"/>
          <w:color w:val="000000" w:themeColor="text1"/>
        </w:rPr>
      </w:pPr>
    </w:p>
    <w:p w:rsidR="00F418A3" w:rsidRPr="007A65D2" w:rsidRDefault="00F418A3" w:rsidP="007A65D2">
      <w:pPr>
        <w:spacing w:line="360" w:lineRule="auto"/>
        <w:rPr>
          <w:rFonts w:ascii="Palatino Linotype" w:eastAsia="Palatino Linotype" w:hAnsi="Palatino Linotype" w:cs="Palatino Linotype"/>
          <w:color w:val="000000" w:themeColor="text1"/>
        </w:rPr>
      </w:pPr>
    </w:p>
    <w:p w:rsidR="00F418A3" w:rsidRPr="007A65D2" w:rsidRDefault="00F418A3" w:rsidP="007A65D2">
      <w:pPr>
        <w:spacing w:line="360" w:lineRule="auto"/>
        <w:rPr>
          <w:rFonts w:ascii="Palatino Linotype" w:eastAsia="Palatino Linotype" w:hAnsi="Palatino Linotype" w:cs="Palatino Linotype"/>
          <w:color w:val="000000" w:themeColor="text1"/>
        </w:rPr>
      </w:pPr>
    </w:p>
    <w:p w:rsidR="00F418A3" w:rsidRPr="007A65D2" w:rsidRDefault="00F418A3" w:rsidP="007A65D2">
      <w:pPr>
        <w:spacing w:line="360" w:lineRule="auto"/>
        <w:rPr>
          <w:rFonts w:ascii="Palatino Linotype" w:eastAsia="Palatino Linotype" w:hAnsi="Palatino Linotype" w:cs="Palatino Linotype"/>
          <w:color w:val="000000" w:themeColor="text1"/>
        </w:rPr>
      </w:pPr>
    </w:p>
    <w:p w:rsidR="00F418A3" w:rsidRPr="007A65D2" w:rsidRDefault="00F418A3" w:rsidP="007A65D2">
      <w:pPr>
        <w:spacing w:line="360" w:lineRule="auto"/>
        <w:rPr>
          <w:rFonts w:ascii="Palatino Linotype" w:eastAsia="Palatino Linotype" w:hAnsi="Palatino Linotype" w:cs="Palatino Linotype"/>
          <w:color w:val="000000" w:themeColor="text1"/>
        </w:rPr>
      </w:pPr>
    </w:p>
    <w:p w:rsidR="00F418A3" w:rsidRPr="007A65D2" w:rsidRDefault="00F418A3" w:rsidP="007A65D2">
      <w:pPr>
        <w:spacing w:line="360" w:lineRule="auto"/>
        <w:rPr>
          <w:rFonts w:ascii="Palatino Linotype" w:eastAsia="Palatino Linotype" w:hAnsi="Palatino Linotype" w:cs="Palatino Linotype"/>
          <w:color w:val="000000" w:themeColor="text1"/>
        </w:rPr>
      </w:pPr>
    </w:p>
    <w:p w:rsidR="00F418A3" w:rsidRPr="007A65D2" w:rsidRDefault="00F418A3" w:rsidP="007A65D2">
      <w:pPr>
        <w:spacing w:line="360" w:lineRule="auto"/>
        <w:rPr>
          <w:rFonts w:ascii="Palatino Linotype" w:eastAsia="Palatino Linotype" w:hAnsi="Palatino Linotype" w:cs="Palatino Linotype"/>
          <w:color w:val="000000" w:themeColor="text1"/>
        </w:rPr>
      </w:pPr>
    </w:p>
    <w:p w:rsidR="00F418A3" w:rsidRPr="007A65D2" w:rsidRDefault="00F418A3" w:rsidP="007A65D2">
      <w:pPr>
        <w:rPr>
          <w:rFonts w:ascii="Palatino Linotype" w:hAnsi="Palatino Linotype"/>
          <w:color w:val="000000" w:themeColor="text1"/>
        </w:rPr>
      </w:pPr>
    </w:p>
    <w:sectPr w:rsidR="00F418A3" w:rsidRPr="007A65D2" w:rsidSect="00E738BC">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E5F" w:rsidRDefault="00F61E5F">
      <w:r>
        <w:separator/>
      </w:r>
    </w:p>
  </w:endnote>
  <w:endnote w:type="continuationSeparator" w:id="0">
    <w:p w:rsidR="00F61E5F" w:rsidRDefault="00F6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CDD" w:rsidRDefault="00263CD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100ED">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100ED">
      <w:rPr>
        <w:b/>
        <w:noProof/>
        <w:color w:val="000000"/>
      </w:rPr>
      <w:t>26</w:t>
    </w:r>
    <w:r>
      <w:rPr>
        <w:b/>
        <w:color w:val="000000"/>
      </w:rPr>
      <w:fldChar w:fldCharType="end"/>
    </w:r>
  </w:p>
  <w:p w:rsidR="00263CDD" w:rsidRDefault="00263CD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CDD" w:rsidRDefault="00263CD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100E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100ED">
      <w:rPr>
        <w:b/>
        <w:noProof/>
        <w:color w:val="000000"/>
      </w:rPr>
      <w:t>26</w:t>
    </w:r>
    <w:r>
      <w:rPr>
        <w:b/>
        <w:color w:val="000000"/>
      </w:rPr>
      <w:fldChar w:fldCharType="end"/>
    </w:r>
  </w:p>
  <w:p w:rsidR="00263CDD" w:rsidRDefault="00263CD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E5F" w:rsidRDefault="00F61E5F">
      <w:r>
        <w:separator/>
      </w:r>
    </w:p>
  </w:footnote>
  <w:footnote w:type="continuationSeparator" w:id="0">
    <w:p w:rsidR="00F61E5F" w:rsidRDefault="00F61E5F">
      <w:r>
        <w:continuationSeparator/>
      </w:r>
    </w:p>
  </w:footnote>
  <w:footnote w:id="1">
    <w:p w:rsidR="00263CDD" w:rsidRDefault="00263C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2007561. 1a. CCCXXVII/2014 (10a.). Primera Sala. Décima Época. Gaceta del Semanario Judicial de la Federación. Libro 11, Octubre de 2014, Pág. 613.</w:t>
      </w:r>
    </w:p>
  </w:footnote>
  <w:footnote w:id="2">
    <w:p w:rsidR="00263CDD" w:rsidRDefault="00263C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98, Ley de Protección de Datos Personales en Posesión de Sujetos Obligados del Estado de México y Municipios.</w:t>
      </w:r>
    </w:p>
  </w:footnote>
  <w:footnote w:id="3">
    <w:p w:rsidR="00263CDD" w:rsidRDefault="00263C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106, Ídem.</w:t>
      </w:r>
    </w:p>
  </w:footnote>
  <w:footnote w:id="4">
    <w:p w:rsidR="00263CDD" w:rsidRDefault="00263C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107, Ley de Protección de Datos Personales en Posesión de Sujetos Obligados del Estado de México y Municipios.</w:t>
      </w:r>
    </w:p>
  </w:footnote>
  <w:footnote w:id="5">
    <w:p w:rsidR="00263CDD" w:rsidRDefault="00263C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118,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CDD" w:rsidRDefault="00F61E5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206" w:type="dxa"/>
      <w:tblInd w:w="0" w:type="dxa"/>
      <w:tblLayout w:type="fixed"/>
      <w:tblLook w:val="0400" w:firstRow="0" w:lastRow="0" w:firstColumn="0" w:lastColumn="0" w:noHBand="0" w:noVBand="1"/>
    </w:tblPr>
    <w:tblGrid>
      <w:gridCol w:w="2835"/>
      <w:gridCol w:w="7371"/>
    </w:tblGrid>
    <w:tr w:rsidR="00263CDD" w:rsidTr="00E738BC">
      <w:trPr>
        <w:trHeight w:val="1435"/>
      </w:trPr>
      <w:tc>
        <w:tcPr>
          <w:tcW w:w="2835" w:type="dxa"/>
          <w:shd w:val="clear" w:color="auto" w:fill="auto"/>
        </w:tcPr>
        <w:p w:rsidR="00263CDD" w:rsidRDefault="00263CDD">
          <w:pPr>
            <w:tabs>
              <w:tab w:val="right" w:pos="4273"/>
            </w:tabs>
            <w:rPr>
              <w:rFonts w:ascii="Garamond" w:eastAsia="Garamond" w:hAnsi="Garamond" w:cs="Garamond"/>
              <w:sz w:val="16"/>
              <w:szCs w:val="16"/>
            </w:rPr>
          </w:pPr>
        </w:p>
      </w:tc>
      <w:tc>
        <w:tcPr>
          <w:tcW w:w="7371" w:type="dxa"/>
          <w:shd w:val="clear" w:color="auto" w:fill="auto"/>
        </w:tcPr>
        <w:tbl>
          <w:tblPr>
            <w:tblStyle w:val="a2"/>
            <w:tblW w:w="6898" w:type="dxa"/>
            <w:tblInd w:w="40" w:type="dxa"/>
            <w:tblLayout w:type="fixed"/>
            <w:tblLook w:val="0400" w:firstRow="0" w:lastRow="0" w:firstColumn="0" w:lastColumn="0" w:noHBand="0" w:noVBand="1"/>
          </w:tblPr>
          <w:tblGrid>
            <w:gridCol w:w="2680"/>
            <w:gridCol w:w="4218"/>
          </w:tblGrid>
          <w:tr w:rsidR="00263CDD" w:rsidTr="007A65D2">
            <w:trPr>
              <w:trHeight w:val="144"/>
            </w:trPr>
            <w:tc>
              <w:tcPr>
                <w:tcW w:w="2680" w:type="dxa"/>
                <w:shd w:val="clear" w:color="auto" w:fill="auto"/>
              </w:tcPr>
              <w:p w:rsidR="00263CDD" w:rsidRPr="007A65D2" w:rsidRDefault="00263CDD" w:rsidP="007A65D2">
                <w:pPr>
                  <w:tabs>
                    <w:tab w:val="right" w:pos="8838"/>
                  </w:tabs>
                  <w:ind w:left="-264" w:right="-105" w:firstLine="195"/>
                  <w:rPr>
                    <w:rFonts w:ascii="Palatino Linotype" w:eastAsia="Palatino Linotype" w:hAnsi="Palatino Linotype" w:cs="Palatino Linotype"/>
                    <w:b/>
                    <w:color w:val="000000" w:themeColor="text1"/>
                  </w:rPr>
                </w:pPr>
                <w:r w:rsidRPr="007A65D2">
                  <w:rPr>
                    <w:rFonts w:ascii="Palatino Linotype" w:eastAsia="Palatino Linotype" w:hAnsi="Palatino Linotype" w:cs="Palatino Linotype"/>
                    <w:b/>
                    <w:color w:val="000000" w:themeColor="text1"/>
                  </w:rPr>
                  <w:t>Recurso de Revisión:</w:t>
                </w:r>
              </w:p>
            </w:tc>
            <w:tc>
              <w:tcPr>
                <w:tcW w:w="4218" w:type="dxa"/>
                <w:shd w:val="clear" w:color="auto" w:fill="auto"/>
              </w:tcPr>
              <w:p w:rsidR="00263CDD" w:rsidRPr="007A65D2" w:rsidRDefault="00263CDD" w:rsidP="007A65D2">
                <w:pPr>
                  <w:tabs>
                    <w:tab w:val="right" w:pos="8838"/>
                  </w:tabs>
                  <w:ind w:left="-74" w:right="-105"/>
                  <w:jc w:val="both"/>
                  <w:rPr>
                    <w:rFonts w:ascii="Palatino Linotype" w:eastAsia="Palatino Linotype" w:hAnsi="Palatino Linotype" w:cs="Palatino Linotype"/>
                    <w:color w:val="000000" w:themeColor="text1"/>
                  </w:rPr>
                </w:pPr>
                <w:r w:rsidRPr="007A65D2">
                  <w:rPr>
                    <w:rFonts w:ascii="Palatino Linotype" w:eastAsia="Palatino Linotype" w:hAnsi="Palatino Linotype" w:cs="Palatino Linotype"/>
                    <w:color w:val="000000" w:themeColor="text1"/>
                  </w:rPr>
                  <w:t>02863/INFOEM/IP/RR/2025</w:t>
                </w:r>
              </w:p>
            </w:tc>
          </w:tr>
          <w:tr w:rsidR="00263CDD" w:rsidTr="007A65D2">
            <w:trPr>
              <w:trHeight w:val="283"/>
            </w:trPr>
            <w:tc>
              <w:tcPr>
                <w:tcW w:w="2680" w:type="dxa"/>
                <w:shd w:val="clear" w:color="auto" w:fill="auto"/>
              </w:tcPr>
              <w:p w:rsidR="00263CDD" w:rsidRPr="007A65D2" w:rsidRDefault="00263CDD" w:rsidP="007A65D2">
                <w:pPr>
                  <w:tabs>
                    <w:tab w:val="right" w:pos="8838"/>
                  </w:tabs>
                  <w:ind w:left="-74" w:right="-105"/>
                  <w:rPr>
                    <w:rFonts w:ascii="Palatino Linotype" w:eastAsia="Palatino Linotype" w:hAnsi="Palatino Linotype" w:cs="Palatino Linotype"/>
                    <w:b/>
                    <w:color w:val="000000" w:themeColor="text1"/>
                  </w:rPr>
                </w:pPr>
                <w:r w:rsidRPr="007A65D2">
                  <w:rPr>
                    <w:rFonts w:ascii="Palatino Linotype" w:eastAsia="Palatino Linotype" w:hAnsi="Palatino Linotype" w:cs="Palatino Linotype"/>
                    <w:b/>
                    <w:color w:val="000000" w:themeColor="text1"/>
                  </w:rPr>
                  <w:t>Sujeto Obligado:</w:t>
                </w:r>
              </w:p>
            </w:tc>
            <w:tc>
              <w:tcPr>
                <w:tcW w:w="4218" w:type="dxa"/>
                <w:shd w:val="clear" w:color="auto" w:fill="auto"/>
              </w:tcPr>
              <w:p w:rsidR="00263CDD" w:rsidRPr="007A65D2" w:rsidRDefault="00263CDD" w:rsidP="007A65D2">
                <w:pPr>
                  <w:tabs>
                    <w:tab w:val="left" w:pos="2834"/>
                    <w:tab w:val="right" w:pos="8838"/>
                  </w:tabs>
                  <w:ind w:left="-74" w:right="-105"/>
                  <w:jc w:val="both"/>
                  <w:rPr>
                    <w:rFonts w:ascii="Palatino Linotype" w:eastAsia="Palatino Linotype" w:hAnsi="Palatino Linotype" w:cs="Palatino Linotype"/>
                    <w:color w:val="000000" w:themeColor="text1"/>
                  </w:rPr>
                </w:pPr>
                <w:r w:rsidRPr="007A65D2">
                  <w:rPr>
                    <w:rFonts w:ascii="Palatino Linotype" w:eastAsia="Palatino Linotype" w:hAnsi="Palatino Linotype" w:cs="Palatino Linotype"/>
                    <w:color w:val="000000" w:themeColor="text1"/>
                  </w:rPr>
                  <w:t>Ayuntamiento de Ecatepec de Morelos</w:t>
                </w:r>
              </w:p>
            </w:tc>
          </w:tr>
          <w:tr w:rsidR="00263CDD" w:rsidTr="007A65D2">
            <w:trPr>
              <w:trHeight w:val="283"/>
            </w:trPr>
            <w:tc>
              <w:tcPr>
                <w:tcW w:w="2680" w:type="dxa"/>
                <w:shd w:val="clear" w:color="auto" w:fill="auto"/>
              </w:tcPr>
              <w:p w:rsidR="00263CDD" w:rsidRPr="007A65D2" w:rsidRDefault="00263CDD" w:rsidP="007A65D2">
                <w:pPr>
                  <w:tabs>
                    <w:tab w:val="right" w:pos="8838"/>
                  </w:tabs>
                  <w:ind w:left="-74" w:right="-105"/>
                  <w:rPr>
                    <w:rFonts w:ascii="Palatino Linotype" w:eastAsia="Palatino Linotype" w:hAnsi="Palatino Linotype" w:cs="Palatino Linotype"/>
                    <w:b/>
                    <w:color w:val="000000" w:themeColor="text1"/>
                  </w:rPr>
                </w:pPr>
                <w:r w:rsidRPr="007A65D2">
                  <w:rPr>
                    <w:rFonts w:ascii="Palatino Linotype" w:eastAsia="Palatino Linotype" w:hAnsi="Palatino Linotype" w:cs="Palatino Linotype"/>
                    <w:b/>
                    <w:color w:val="000000" w:themeColor="text1"/>
                  </w:rPr>
                  <w:t>Comisionada ponente:</w:t>
                </w:r>
              </w:p>
            </w:tc>
            <w:tc>
              <w:tcPr>
                <w:tcW w:w="4218" w:type="dxa"/>
                <w:shd w:val="clear" w:color="auto" w:fill="auto"/>
              </w:tcPr>
              <w:p w:rsidR="00263CDD" w:rsidRPr="007A65D2" w:rsidRDefault="00263CDD" w:rsidP="007A65D2">
                <w:pPr>
                  <w:tabs>
                    <w:tab w:val="right" w:pos="8838"/>
                  </w:tabs>
                  <w:ind w:left="-74" w:right="-105"/>
                  <w:jc w:val="both"/>
                  <w:rPr>
                    <w:rFonts w:ascii="Palatino Linotype" w:eastAsia="Palatino Linotype" w:hAnsi="Palatino Linotype" w:cs="Palatino Linotype"/>
                    <w:color w:val="000000" w:themeColor="text1"/>
                  </w:rPr>
                </w:pPr>
                <w:r w:rsidRPr="007A65D2">
                  <w:rPr>
                    <w:rFonts w:ascii="Palatino Linotype" w:eastAsia="Palatino Linotype" w:hAnsi="Palatino Linotype" w:cs="Palatino Linotype"/>
                    <w:color w:val="000000" w:themeColor="text1"/>
                  </w:rPr>
                  <w:t>María del Rosario Mejía Ayala</w:t>
                </w:r>
              </w:p>
              <w:p w:rsidR="00263CDD" w:rsidRPr="007A65D2" w:rsidRDefault="00263CDD" w:rsidP="007A65D2">
                <w:pPr>
                  <w:tabs>
                    <w:tab w:val="right" w:pos="8838"/>
                  </w:tabs>
                  <w:ind w:left="-74" w:right="-105"/>
                  <w:jc w:val="both"/>
                  <w:rPr>
                    <w:rFonts w:ascii="Palatino Linotype" w:eastAsia="Palatino Linotype" w:hAnsi="Palatino Linotype" w:cs="Palatino Linotype"/>
                    <w:b/>
                    <w:color w:val="000000" w:themeColor="text1"/>
                  </w:rPr>
                </w:pPr>
              </w:p>
            </w:tc>
          </w:tr>
        </w:tbl>
        <w:p w:rsidR="00263CDD" w:rsidRDefault="00263CDD">
          <w:pPr>
            <w:tabs>
              <w:tab w:val="right" w:pos="8838"/>
            </w:tabs>
            <w:ind w:left="-28"/>
            <w:jc w:val="both"/>
            <w:rPr>
              <w:rFonts w:ascii="Arial" w:eastAsia="Arial" w:hAnsi="Arial" w:cs="Arial"/>
              <w:b/>
              <w:sz w:val="22"/>
              <w:szCs w:val="22"/>
            </w:rPr>
          </w:pPr>
        </w:p>
      </w:tc>
    </w:tr>
  </w:tbl>
  <w:p w:rsidR="00263CDD" w:rsidRDefault="00F61E5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632" w:type="dxa"/>
      <w:tblInd w:w="0" w:type="dxa"/>
      <w:tblLayout w:type="fixed"/>
      <w:tblLook w:val="0400" w:firstRow="0" w:lastRow="0" w:firstColumn="0" w:lastColumn="0" w:noHBand="0" w:noVBand="1"/>
    </w:tblPr>
    <w:tblGrid>
      <w:gridCol w:w="2268"/>
      <w:gridCol w:w="8364"/>
    </w:tblGrid>
    <w:tr w:rsidR="00263CDD" w:rsidTr="007A65D2">
      <w:trPr>
        <w:trHeight w:val="1435"/>
      </w:trPr>
      <w:tc>
        <w:tcPr>
          <w:tcW w:w="2268" w:type="dxa"/>
          <w:shd w:val="clear" w:color="auto" w:fill="auto"/>
        </w:tcPr>
        <w:p w:rsidR="00263CDD" w:rsidRDefault="00263CDD">
          <w:pPr>
            <w:tabs>
              <w:tab w:val="right" w:pos="4273"/>
            </w:tabs>
            <w:rPr>
              <w:rFonts w:ascii="Garamond" w:eastAsia="Garamond" w:hAnsi="Garamond" w:cs="Garamond"/>
              <w:sz w:val="22"/>
              <w:szCs w:val="22"/>
            </w:rPr>
          </w:pPr>
        </w:p>
      </w:tc>
      <w:tc>
        <w:tcPr>
          <w:tcW w:w="8364" w:type="dxa"/>
          <w:shd w:val="clear" w:color="auto" w:fill="auto"/>
        </w:tcPr>
        <w:tbl>
          <w:tblPr>
            <w:tblStyle w:val="a2"/>
            <w:tblW w:w="7925" w:type="dxa"/>
            <w:tblInd w:w="452" w:type="dxa"/>
            <w:tblLayout w:type="fixed"/>
            <w:tblLook w:val="0400" w:firstRow="0" w:lastRow="0" w:firstColumn="0" w:lastColumn="0" w:noHBand="0" w:noVBand="1"/>
          </w:tblPr>
          <w:tblGrid>
            <w:gridCol w:w="2680"/>
            <w:gridCol w:w="5245"/>
          </w:tblGrid>
          <w:tr w:rsidR="00263CDD" w:rsidTr="00E738BC">
            <w:trPr>
              <w:trHeight w:val="144"/>
            </w:trPr>
            <w:tc>
              <w:tcPr>
                <w:tcW w:w="2680" w:type="dxa"/>
                <w:shd w:val="clear" w:color="auto" w:fill="auto"/>
              </w:tcPr>
              <w:p w:rsidR="00263CDD" w:rsidRPr="007A65D2" w:rsidRDefault="00263CDD" w:rsidP="007A65D2">
                <w:pPr>
                  <w:tabs>
                    <w:tab w:val="right" w:pos="8838"/>
                  </w:tabs>
                  <w:ind w:left="-264" w:right="-105" w:firstLine="195"/>
                  <w:rPr>
                    <w:rFonts w:ascii="Palatino Linotype" w:eastAsia="Palatino Linotype" w:hAnsi="Palatino Linotype" w:cs="Palatino Linotype"/>
                    <w:b/>
                  </w:rPr>
                </w:pPr>
                <w:r w:rsidRPr="007A65D2">
                  <w:rPr>
                    <w:rFonts w:ascii="Palatino Linotype" w:eastAsia="Palatino Linotype" w:hAnsi="Palatino Linotype" w:cs="Palatino Linotype"/>
                    <w:b/>
                  </w:rPr>
                  <w:t>Recurso de Revisión:</w:t>
                </w:r>
              </w:p>
            </w:tc>
            <w:tc>
              <w:tcPr>
                <w:tcW w:w="5245" w:type="dxa"/>
                <w:shd w:val="clear" w:color="auto" w:fill="auto"/>
              </w:tcPr>
              <w:p w:rsidR="00263CDD" w:rsidRPr="007A65D2" w:rsidRDefault="00263CDD" w:rsidP="00E738BC">
                <w:pPr>
                  <w:tabs>
                    <w:tab w:val="right" w:pos="8838"/>
                  </w:tabs>
                  <w:ind w:left="-74" w:right="-105"/>
                  <w:rPr>
                    <w:rFonts w:ascii="Palatino Linotype" w:eastAsia="Palatino Linotype" w:hAnsi="Palatino Linotype" w:cs="Palatino Linotype"/>
                  </w:rPr>
                </w:pPr>
                <w:r w:rsidRPr="007A65D2">
                  <w:rPr>
                    <w:rFonts w:ascii="Palatino Linotype" w:eastAsia="Palatino Linotype" w:hAnsi="Palatino Linotype" w:cs="Palatino Linotype"/>
                  </w:rPr>
                  <w:t>02863/INFOEM/IP/RR/2025</w:t>
                </w:r>
              </w:p>
            </w:tc>
          </w:tr>
          <w:tr w:rsidR="00263CDD" w:rsidTr="00E738BC">
            <w:trPr>
              <w:trHeight w:val="144"/>
            </w:trPr>
            <w:tc>
              <w:tcPr>
                <w:tcW w:w="2680" w:type="dxa"/>
                <w:shd w:val="clear" w:color="auto" w:fill="auto"/>
              </w:tcPr>
              <w:p w:rsidR="00263CDD" w:rsidRPr="007A65D2" w:rsidRDefault="00263CDD" w:rsidP="007A65D2">
                <w:pPr>
                  <w:tabs>
                    <w:tab w:val="right" w:pos="8838"/>
                  </w:tabs>
                  <w:ind w:left="-74" w:right="-105"/>
                  <w:rPr>
                    <w:rFonts w:ascii="Palatino Linotype" w:eastAsia="Palatino Linotype" w:hAnsi="Palatino Linotype" w:cs="Palatino Linotype"/>
                    <w:b/>
                  </w:rPr>
                </w:pPr>
                <w:r w:rsidRPr="007A65D2">
                  <w:rPr>
                    <w:rFonts w:ascii="Palatino Linotype" w:eastAsia="Palatino Linotype" w:hAnsi="Palatino Linotype" w:cs="Palatino Linotype"/>
                    <w:b/>
                  </w:rPr>
                  <w:t>Recurrente:</w:t>
                </w:r>
              </w:p>
            </w:tc>
            <w:tc>
              <w:tcPr>
                <w:tcW w:w="5245" w:type="dxa"/>
                <w:shd w:val="clear" w:color="auto" w:fill="auto"/>
              </w:tcPr>
              <w:p w:rsidR="00263CDD" w:rsidRPr="007A65D2" w:rsidRDefault="007100ED" w:rsidP="00E738BC">
                <w:pPr>
                  <w:tabs>
                    <w:tab w:val="left" w:pos="3122"/>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XXXX</w:t>
                </w:r>
              </w:p>
            </w:tc>
          </w:tr>
          <w:tr w:rsidR="00263CDD" w:rsidTr="00E738BC">
            <w:trPr>
              <w:trHeight w:val="283"/>
            </w:trPr>
            <w:tc>
              <w:tcPr>
                <w:tcW w:w="2680" w:type="dxa"/>
                <w:shd w:val="clear" w:color="auto" w:fill="auto"/>
              </w:tcPr>
              <w:p w:rsidR="00263CDD" w:rsidRPr="007A65D2" w:rsidRDefault="00263CDD" w:rsidP="007A65D2">
                <w:pPr>
                  <w:tabs>
                    <w:tab w:val="right" w:pos="8838"/>
                  </w:tabs>
                  <w:ind w:left="-74" w:right="-105"/>
                  <w:rPr>
                    <w:rFonts w:ascii="Palatino Linotype" w:eastAsia="Palatino Linotype" w:hAnsi="Palatino Linotype" w:cs="Palatino Linotype"/>
                    <w:b/>
                  </w:rPr>
                </w:pPr>
                <w:r w:rsidRPr="007A65D2">
                  <w:rPr>
                    <w:rFonts w:ascii="Palatino Linotype" w:eastAsia="Palatino Linotype" w:hAnsi="Palatino Linotype" w:cs="Palatino Linotype"/>
                    <w:b/>
                  </w:rPr>
                  <w:t>Sujeto Obligado:</w:t>
                </w:r>
              </w:p>
            </w:tc>
            <w:tc>
              <w:tcPr>
                <w:tcW w:w="5245" w:type="dxa"/>
                <w:shd w:val="clear" w:color="auto" w:fill="auto"/>
              </w:tcPr>
              <w:p w:rsidR="00263CDD" w:rsidRPr="007A65D2" w:rsidRDefault="00263CDD" w:rsidP="00E738BC">
                <w:pPr>
                  <w:tabs>
                    <w:tab w:val="left" w:pos="2834"/>
                    <w:tab w:val="right" w:pos="8838"/>
                  </w:tabs>
                  <w:ind w:left="-74" w:right="-105"/>
                  <w:rPr>
                    <w:rFonts w:ascii="Palatino Linotype" w:eastAsia="Palatino Linotype" w:hAnsi="Palatino Linotype" w:cs="Palatino Linotype"/>
                  </w:rPr>
                </w:pPr>
                <w:r w:rsidRPr="007A65D2">
                  <w:rPr>
                    <w:rFonts w:ascii="Palatino Linotype" w:eastAsia="Palatino Linotype" w:hAnsi="Palatino Linotype" w:cs="Palatino Linotype"/>
                  </w:rPr>
                  <w:t>Ayuntamiento de Ecatepec de Morelos</w:t>
                </w:r>
              </w:p>
            </w:tc>
          </w:tr>
          <w:tr w:rsidR="00263CDD" w:rsidTr="00E738BC">
            <w:trPr>
              <w:trHeight w:val="283"/>
            </w:trPr>
            <w:tc>
              <w:tcPr>
                <w:tcW w:w="2680" w:type="dxa"/>
                <w:shd w:val="clear" w:color="auto" w:fill="auto"/>
              </w:tcPr>
              <w:p w:rsidR="00263CDD" w:rsidRPr="007A65D2" w:rsidRDefault="00263CDD" w:rsidP="007A65D2">
                <w:pPr>
                  <w:tabs>
                    <w:tab w:val="right" w:pos="8838"/>
                  </w:tabs>
                  <w:ind w:left="-74" w:right="-105"/>
                  <w:rPr>
                    <w:rFonts w:ascii="Palatino Linotype" w:eastAsia="Palatino Linotype" w:hAnsi="Palatino Linotype" w:cs="Palatino Linotype"/>
                    <w:b/>
                  </w:rPr>
                </w:pPr>
                <w:r w:rsidRPr="007A65D2">
                  <w:rPr>
                    <w:rFonts w:ascii="Palatino Linotype" w:eastAsia="Palatino Linotype" w:hAnsi="Palatino Linotype" w:cs="Palatino Linotype"/>
                    <w:b/>
                  </w:rPr>
                  <w:t>Comisionada ponente:</w:t>
                </w:r>
              </w:p>
            </w:tc>
            <w:tc>
              <w:tcPr>
                <w:tcW w:w="5245" w:type="dxa"/>
                <w:shd w:val="clear" w:color="auto" w:fill="auto"/>
              </w:tcPr>
              <w:p w:rsidR="00263CDD" w:rsidRPr="007A65D2" w:rsidRDefault="00263CDD" w:rsidP="00E738BC">
                <w:pPr>
                  <w:tabs>
                    <w:tab w:val="right" w:pos="8838"/>
                  </w:tabs>
                  <w:ind w:left="-74" w:right="-105"/>
                  <w:rPr>
                    <w:rFonts w:ascii="Palatino Linotype" w:eastAsia="Palatino Linotype" w:hAnsi="Palatino Linotype" w:cs="Palatino Linotype"/>
                  </w:rPr>
                </w:pPr>
                <w:r w:rsidRPr="007A65D2">
                  <w:rPr>
                    <w:rFonts w:ascii="Palatino Linotype" w:eastAsia="Palatino Linotype" w:hAnsi="Palatino Linotype" w:cs="Palatino Linotype"/>
                  </w:rPr>
                  <w:t>María del Rosario Mejía Ayala</w:t>
                </w:r>
              </w:p>
              <w:p w:rsidR="00263CDD" w:rsidRPr="007A65D2" w:rsidRDefault="00263CDD" w:rsidP="00E738BC">
                <w:pPr>
                  <w:tabs>
                    <w:tab w:val="right" w:pos="8838"/>
                  </w:tabs>
                  <w:ind w:left="-74" w:right="-105"/>
                  <w:rPr>
                    <w:rFonts w:ascii="Palatino Linotype" w:eastAsia="Palatino Linotype" w:hAnsi="Palatino Linotype" w:cs="Palatino Linotype"/>
                  </w:rPr>
                </w:pPr>
              </w:p>
            </w:tc>
          </w:tr>
        </w:tbl>
        <w:p w:rsidR="00263CDD" w:rsidRDefault="00263CDD">
          <w:pPr>
            <w:tabs>
              <w:tab w:val="right" w:pos="8838"/>
            </w:tabs>
            <w:ind w:left="-28"/>
            <w:jc w:val="both"/>
            <w:rPr>
              <w:rFonts w:ascii="Arial" w:eastAsia="Arial" w:hAnsi="Arial" w:cs="Arial"/>
              <w:b/>
              <w:sz w:val="22"/>
              <w:szCs w:val="22"/>
            </w:rPr>
          </w:pPr>
        </w:p>
      </w:tc>
    </w:tr>
  </w:tbl>
  <w:p w:rsidR="00263CDD" w:rsidRDefault="00F61E5F">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46524"/>
    <w:multiLevelType w:val="multilevel"/>
    <w:tmpl w:val="D290843C"/>
    <w:lvl w:ilvl="0">
      <w:start w:val="1"/>
      <w:numFmt w:val="decimal"/>
      <w:lvlText w:val="%1."/>
      <w:lvlJc w:val="left"/>
      <w:pPr>
        <w:ind w:left="248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C808ED"/>
    <w:multiLevelType w:val="multilevel"/>
    <w:tmpl w:val="1646DC8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ascii="Palatino Linotype" w:eastAsia="Palatino Linotype" w:hAnsi="Palatino Linotype" w:cs="Palatino Linotype"/>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077B6B"/>
    <w:multiLevelType w:val="hybridMultilevel"/>
    <w:tmpl w:val="C77E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4A7E89"/>
    <w:multiLevelType w:val="multilevel"/>
    <w:tmpl w:val="640A4B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D4717F"/>
    <w:multiLevelType w:val="multilevel"/>
    <w:tmpl w:val="C0761A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decimal"/>
      <w:lvlText w:val="%3."/>
      <w:lvlJc w:val="left"/>
      <w:pPr>
        <w:ind w:left="2160" w:hanging="360"/>
      </w:pPr>
      <w:rPr>
        <w:i w:val="0"/>
      </w:rPr>
    </w:lvl>
    <w:lvl w:ilvl="3">
      <w:start w:val="1"/>
      <w:numFmt w:val="upperLetter"/>
      <w:lvlText w:val="%4."/>
      <w:lvlJc w:val="left"/>
      <w:pPr>
        <w:ind w:left="2880" w:hanging="360"/>
      </w:pPr>
      <w:rPr>
        <w:i w:val="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5923DCB"/>
    <w:multiLevelType w:val="multilevel"/>
    <w:tmpl w:val="C304ECD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lowerLetter"/>
      <w:lvlText w:val="%4)"/>
      <w:lvlJc w:val="left"/>
      <w:pPr>
        <w:ind w:left="2880" w:hanging="360"/>
      </w:pPr>
      <w:rPr>
        <w:color w:val="00000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FB5193"/>
    <w:multiLevelType w:val="hybridMultilevel"/>
    <w:tmpl w:val="540A580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63DB1914"/>
    <w:multiLevelType w:val="multilevel"/>
    <w:tmpl w:val="AA8E8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95A5FD9"/>
    <w:multiLevelType w:val="multilevel"/>
    <w:tmpl w:val="BE9E511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 w15:restartNumberingAfterBreak="0">
    <w:nsid w:val="6D8D78F9"/>
    <w:multiLevelType w:val="multilevel"/>
    <w:tmpl w:val="77BE4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073744"/>
    <w:multiLevelType w:val="hybridMultilevel"/>
    <w:tmpl w:val="25DE067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0"/>
  </w:num>
  <w:num w:numId="2">
    <w:abstractNumId w:val="6"/>
  </w:num>
  <w:num w:numId="3">
    <w:abstractNumId w:val="11"/>
  </w:num>
  <w:num w:numId="4">
    <w:abstractNumId w:val="1"/>
  </w:num>
  <w:num w:numId="5">
    <w:abstractNumId w:val="5"/>
  </w:num>
  <w:num w:numId="6">
    <w:abstractNumId w:val="7"/>
  </w:num>
  <w:num w:numId="7">
    <w:abstractNumId w:val="10"/>
  </w:num>
  <w:num w:numId="8">
    <w:abstractNumId w:val="12"/>
  </w:num>
  <w:num w:numId="9">
    <w:abstractNumId w:val="2"/>
  </w:num>
  <w:num w:numId="10">
    <w:abstractNumId w:val="14"/>
  </w:num>
  <w:num w:numId="11">
    <w:abstractNumId w:val="3"/>
  </w:num>
  <w:num w:numId="12">
    <w:abstractNumId w:val="13"/>
  </w:num>
  <w:num w:numId="13">
    <w:abstractNumId w:val="9"/>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A3"/>
    <w:rsid w:val="0003315E"/>
    <w:rsid w:val="00047CDF"/>
    <w:rsid w:val="00053083"/>
    <w:rsid w:val="000C54EB"/>
    <w:rsid w:val="0010474A"/>
    <w:rsid w:val="001629AD"/>
    <w:rsid w:val="001D6EB6"/>
    <w:rsid w:val="001D6FD3"/>
    <w:rsid w:val="001F11F5"/>
    <w:rsid w:val="002154A5"/>
    <w:rsid w:val="00225446"/>
    <w:rsid w:val="00263CDD"/>
    <w:rsid w:val="0031206F"/>
    <w:rsid w:val="003B481E"/>
    <w:rsid w:val="00463B42"/>
    <w:rsid w:val="004A2D81"/>
    <w:rsid w:val="004A6EE0"/>
    <w:rsid w:val="004B4B94"/>
    <w:rsid w:val="004C35BA"/>
    <w:rsid w:val="00556FFB"/>
    <w:rsid w:val="00565D7C"/>
    <w:rsid w:val="005B3AEF"/>
    <w:rsid w:val="005B4824"/>
    <w:rsid w:val="00601665"/>
    <w:rsid w:val="00603BC5"/>
    <w:rsid w:val="00625F75"/>
    <w:rsid w:val="006C0C08"/>
    <w:rsid w:val="006E2430"/>
    <w:rsid w:val="006E3E9F"/>
    <w:rsid w:val="0070528E"/>
    <w:rsid w:val="007071AA"/>
    <w:rsid w:val="007100ED"/>
    <w:rsid w:val="007A65D2"/>
    <w:rsid w:val="007E4DBE"/>
    <w:rsid w:val="00827C31"/>
    <w:rsid w:val="00853015"/>
    <w:rsid w:val="00874BB9"/>
    <w:rsid w:val="0088670B"/>
    <w:rsid w:val="008B292A"/>
    <w:rsid w:val="008C5D26"/>
    <w:rsid w:val="00916536"/>
    <w:rsid w:val="00932411"/>
    <w:rsid w:val="009832CE"/>
    <w:rsid w:val="00983985"/>
    <w:rsid w:val="00995220"/>
    <w:rsid w:val="009B541B"/>
    <w:rsid w:val="00A1359D"/>
    <w:rsid w:val="00A502D7"/>
    <w:rsid w:val="00A754C5"/>
    <w:rsid w:val="00A879F0"/>
    <w:rsid w:val="00AA2E27"/>
    <w:rsid w:val="00AE1AD6"/>
    <w:rsid w:val="00B86C66"/>
    <w:rsid w:val="00BC65C3"/>
    <w:rsid w:val="00C0059B"/>
    <w:rsid w:val="00C07EEC"/>
    <w:rsid w:val="00C15351"/>
    <w:rsid w:val="00C44166"/>
    <w:rsid w:val="00C61C21"/>
    <w:rsid w:val="00C70CC9"/>
    <w:rsid w:val="00D656C2"/>
    <w:rsid w:val="00DA0DE6"/>
    <w:rsid w:val="00DB534C"/>
    <w:rsid w:val="00DE2465"/>
    <w:rsid w:val="00E11261"/>
    <w:rsid w:val="00E31C59"/>
    <w:rsid w:val="00E738BC"/>
    <w:rsid w:val="00E9329F"/>
    <w:rsid w:val="00EE0E9B"/>
    <w:rsid w:val="00EE5BFD"/>
    <w:rsid w:val="00F23F2A"/>
    <w:rsid w:val="00F31C04"/>
    <w:rsid w:val="00F418A3"/>
    <w:rsid w:val="00F61E5F"/>
    <w:rsid w:val="00F6743C"/>
    <w:rsid w:val="00F70AE4"/>
    <w:rsid w:val="00F94A90"/>
    <w:rsid w:val="00FB3CED"/>
    <w:rsid w:val="00FE72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AAF6570-616B-442B-A87F-7AD01634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5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C2559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C25591"/>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559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2559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25591"/>
    <w:rPr>
      <w:color w:val="0563C1"/>
      <w:u w:val="single"/>
    </w:rPr>
  </w:style>
  <w:style w:type="paragraph" w:styleId="Sinespaciado">
    <w:name w:val="No Spacing"/>
    <w:aliases w:val="Francesa,INAI,Fundamentos"/>
    <w:link w:val="SinespaciadoCar"/>
    <w:uiPriority w:val="1"/>
    <w:qFormat/>
    <w:rsid w:val="00C25591"/>
  </w:style>
  <w:style w:type="character" w:customStyle="1" w:styleId="SinespaciadoCar">
    <w:name w:val="Sin espaciado Car"/>
    <w:aliases w:val="Francesa Car,INAI Car,Fundamentos Car"/>
    <w:link w:val="Sinespaciado"/>
    <w:uiPriority w:val="1"/>
    <w:qFormat/>
    <w:locked/>
    <w:rsid w:val="00C25591"/>
    <w:rPr>
      <w:rFonts w:ascii="Times New Roman" w:eastAsia="Times New Roman" w:hAnsi="Times New Roman" w:cs="Times New Roman"/>
      <w:sz w:val="24"/>
      <w:szCs w:val="24"/>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2559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2559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25591"/>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25591"/>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C25591"/>
    <w:pPr>
      <w:tabs>
        <w:tab w:val="center" w:pos="4419"/>
        <w:tab w:val="right" w:pos="8838"/>
      </w:tabs>
    </w:pPr>
  </w:style>
  <w:style w:type="character" w:customStyle="1" w:styleId="PiedepginaCar">
    <w:name w:val="Pie de página Car"/>
    <w:basedOn w:val="Fuentedeprrafopredeter"/>
    <w:link w:val="Piedepgina"/>
    <w:uiPriority w:val="99"/>
    <w:rsid w:val="00C25591"/>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64793">
      <w:bodyDiv w:val="1"/>
      <w:marLeft w:val="0"/>
      <w:marRight w:val="0"/>
      <w:marTop w:val="0"/>
      <w:marBottom w:val="0"/>
      <w:divBdr>
        <w:top w:val="none" w:sz="0" w:space="0" w:color="auto"/>
        <w:left w:val="none" w:sz="0" w:space="0" w:color="auto"/>
        <w:bottom w:val="none" w:sz="0" w:space="0" w:color="auto"/>
        <w:right w:val="none" w:sz="0" w:space="0" w:color="auto"/>
      </w:divBdr>
    </w:div>
    <w:div w:id="912347810">
      <w:bodyDiv w:val="1"/>
      <w:marLeft w:val="0"/>
      <w:marRight w:val="0"/>
      <w:marTop w:val="0"/>
      <w:marBottom w:val="0"/>
      <w:divBdr>
        <w:top w:val="none" w:sz="0" w:space="0" w:color="auto"/>
        <w:left w:val="none" w:sz="0" w:space="0" w:color="auto"/>
        <w:bottom w:val="none" w:sz="0" w:space="0" w:color="auto"/>
        <w:right w:val="none" w:sz="0" w:space="0" w:color="auto"/>
      </w:divBdr>
    </w:div>
    <w:div w:id="947739839">
      <w:bodyDiv w:val="1"/>
      <w:marLeft w:val="0"/>
      <w:marRight w:val="0"/>
      <w:marTop w:val="0"/>
      <w:marBottom w:val="0"/>
      <w:divBdr>
        <w:top w:val="none" w:sz="0" w:space="0" w:color="auto"/>
        <w:left w:val="none" w:sz="0" w:space="0" w:color="auto"/>
        <w:bottom w:val="none" w:sz="0" w:space="0" w:color="auto"/>
        <w:right w:val="none" w:sz="0" w:space="0" w:color="auto"/>
      </w:divBdr>
    </w:div>
    <w:div w:id="1552810840">
      <w:bodyDiv w:val="1"/>
      <w:marLeft w:val="0"/>
      <w:marRight w:val="0"/>
      <w:marTop w:val="0"/>
      <w:marBottom w:val="0"/>
      <w:divBdr>
        <w:top w:val="none" w:sz="0" w:space="0" w:color="auto"/>
        <w:left w:val="none" w:sz="0" w:space="0" w:color="auto"/>
        <w:bottom w:val="none" w:sz="0" w:space="0" w:color="auto"/>
        <w:right w:val="none" w:sz="0" w:space="0" w:color="auto"/>
      </w:divBdr>
    </w:div>
    <w:div w:id="1890215865">
      <w:bodyDiv w:val="1"/>
      <w:marLeft w:val="0"/>
      <w:marRight w:val="0"/>
      <w:marTop w:val="0"/>
      <w:marBottom w:val="0"/>
      <w:divBdr>
        <w:top w:val="none" w:sz="0" w:space="0" w:color="auto"/>
        <w:left w:val="none" w:sz="0" w:space="0" w:color="auto"/>
        <w:bottom w:val="none" w:sz="0" w:space="0" w:color="auto"/>
        <w:right w:val="none" w:sz="0" w:space="0" w:color="auto"/>
      </w:divBdr>
    </w:div>
    <w:div w:id="190848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ZqWBlLtqsKZXcrD6pAL4UjBx/Q==">CgMxLjAyCGguZ2pkZ3hzMgloLjFmb2I5dGUyCWguM3pueXNoNzIJaC4yZXQ5MnAwMg5oLmZ6NGhpd3AzeTcxbjIJaC4zcmRjcmpuMgloLjE3ZHA4dnUyDmguYm40YjFzcWszMnlxOAByITFkWXdrYjhZZjd6NnVHZWRIWnVXNXhodlpyaVFLNGJSMw==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26</Pages>
  <Words>6965</Words>
  <Characters>38309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51</cp:revision>
  <cp:lastPrinted>2025-08-14T22:20:00Z</cp:lastPrinted>
  <dcterms:created xsi:type="dcterms:W3CDTF">2025-08-06T15:59:00Z</dcterms:created>
  <dcterms:modified xsi:type="dcterms:W3CDTF">2025-08-20T23:22:00Z</dcterms:modified>
</cp:coreProperties>
</file>