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A4EC"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nueve de abril de dos mil veinticinco. </w:t>
      </w:r>
    </w:p>
    <w:p w14:paraId="674AD0AB" w14:textId="222FABAD"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VISTO</w:t>
      </w:r>
      <w:r w:rsidRPr="004C65AE">
        <w:rPr>
          <w:rFonts w:ascii="Palatino Linotype" w:eastAsia="Palatino Linotype" w:hAnsi="Palatino Linotype" w:cs="Palatino Linotype"/>
          <w:sz w:val="22"/>
          <w:szCs w:val="22"/>
        </w:rPr>
        <w:t xml:space="preserve"> el expediente formado con motivo del recurso de revisión </w:t>
      </w:r>
      <w:r w:rsidRPr="004C65AE">
        <w:rPr>
          <w:rFonts w:ascii="Palatino Linotype" w:eastAsia="Palatino Linotype" w:hAnsi="Palatino Linotype" w:cs="Palatino Linotype"/>
          <w:b/>
          <w:sz w:val="22"/>
          <w:szCs w:val="22"/>
        </w:rPr>
        <w:t>01634/INFOEM/IP/RR/2025</w:t>
      </w:r>
      <w:r w:rsidRPr="004C65AE">
        <w:rPr>
          <w:rFonts w:ascii="Palatino Linotype" w:eastAsia="Palatino Linotype" w:hAnsi="Palatino Linotype" w:cs="Palatino Linotype"/>
          <w:sz w:val="22"/>
          <w:szCs w:val="22"/>
        </w:rPr>
        <w:t>, por</w:t>
      </w:r>
      <w:r w:rsidRPr="004C65AE">
        <w:rPr>
          <w:rFonts w:ascii="Palatino Linotype" w:eastAsia="Palatino Linotype" w:hAnsi="Palatino Linotype" w:cs="Palatino Linotype"/>
          <w:b/>
          <w:sz w:val="22"/>
          <w:szCs w:val="22"/>
        </w:rPr>
        <w:t xml:space="preserve"> </w:t>
      </w:r>
      <w:r w:rsidRPr="004C65AE">
        <w:rPr>
          <w:rFonts w:ascii="Palatino Linotype" w:eastAsia="Palatino Linotype" w:hAnsi="Palatino Linotype" w:cs="Palatino Linotype"/>
          <w:sz w:val="22"/>
          <w:szCs w:val="22"/>
        </w:rPr>
        <w:t>interpuesto por</w:t>
      </w:r>
      <w:r w:rsidRPr="004C65AE">
        <w:rPr>
          <w:rFonts w:ascii="Palatino Linotype" w:eastAsia="Palatino Linotype" w:hAnsi="Palatino Linotype" w:cs="Palatino Linotype"/>
          <w:b/>
          <w:sz w:val="22"/>
          <w:szCs w:val="22"/>
        </w:rPr>
        <w:t xml:space="preserve"> </w:t>
      </w:r>
      <w:r w:rsidR="00165453">
        <w:rPr>
          <w:rFonts w:ascii="Palatino Linotype" w:eastAsia="Palatino Linotype" w:hAnsi="Palatino Linotype" w:cs="Palatino Linotype"/>
          <w:b/>
          <w:sz w:val="22"/>
          <w:szCs w:val="22"/>
        </w:rPr>
        <w:t>XX X</w:t>
      </w:r>
      <w:r w:rsidRPr="004C65AE">
        <w:rPr>
          <w:rFonts w:ascii="Palatino Linotype" w:eastAsia="Palatino Linotype" w:hAnsi="Palatino Linotype" w:cs="Palatino Linotype"/>
          <w:b/>
          <w:sz w:val="22"/>
          <w:szCs w:val="22"/>
        </w:rPr>
        <w:t>,</w:t>
      </w:r>
      <w:r w:rsidRPr="004C65AE">
        <w:rPr>
          <w:rFonts w:ascii="Palatino Linotype" w:eastAsia="Palatino Linotype" w:hAnsi="Palatino Linotype" w:cs="Palatino Linotype"/>
          <w:sz w:val="22"/>
          <w:szCs w:val="22"/>
        </w:rPr>
        <w:t xml:space="preserve"> en lo sucesivo la parte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xml:space="preserve"> en contra de la respuesta a su solicitud por parte del </w:t>
      </w:r>
      <w:r w:rsidRPr="004C65AE">
        <w:rPr>
          <w:rFonts w:ascii="Palatino Linotype" w:eastAsia="Palatino Linotype" w:hAnsi="Palatino Linotype" w:cs="Palatino Linotype"/>
          <w:b/>
          <w:sz w:val="22"/>
          <w:szCs w:val="22"/>
        </w:rPr>
        <w:t xml:space="preserve">Ayuntamiento de Toluca, </w:t>
      </w:r>
      <w:r w:rsidRPr="004C65AE">
        <w:rPr>
          <w:rFonts w:ascii="Palatino Linotype" w:eastAsia="Palatino Linotype" w:hAnsi="Palatino Linotype" w:cs="Palatino Linotype"/>
          <w:sz w:val="22"/>
          <w:szCs w:val="22"/>
        </w:rPr>
        <w:t xml:space="preserve">en lo sucesivo el </w:t>
      </w:r>
      <w:r w:rsidRPr="004C65AE">
        <w:rPr>
          <w:rFonts w:ascii="Palatino Linotype" w:eastAsia="Palatino Linotype" w:hAnsi="Palatino Linotype" w:cs="Palatino Linotype"/>
          <w:b/>
          <w:sz w:val="22"/>
          <w:szCs w:val="22"/>
        </w:rPr>
        <w:t xml:space="preserve">SUJETO OBLIGADO, </w:t>
      </w:r>
      <w:r w:rsidRPr="004C65AE">
        <w:rPr>
          <w:rFonts w:ascii="Palatino Linotype" w:eastAsia="Palatino Linotype" w:hAnsi="Palatino Linotype" w:cs="Palatino Linotype"/>
          <w:sz w:val="22"/>
          <w:szCs w:val="22"/>
        </w:rPr>
        <w:t xml:space="preserve">se procede a dictar la presente resolución con base en los siguientes: </w:t>
      </w:r>
    </w:p>
    <w:p w14:paraId="3C340F48" w14:textId="77777777" w:rsidR="006A1C8A" w:rsidRPr="004C65AE" w:rsidRDefault="00B90AD3">
      <w:pPr>
        <w:spacing w:before="240" w:after="240" w:line="360" w:lineRule="auto"/>
        <w:jc w:val="center"/>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I. A N T E C E D E N T E S</w:t>
      </w:r>
    </w:p>
    <w:p w14:paraId="343B0ADC"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1. Solicitud de acceso a la información.</w:t>
      </w:r>
      <w:r w:rsidRPr="004C65AE">
        <w:rPr>
          <w:rFonts w:ascii="Palatino Linotype" w:eastAsia="Palatino Linotype" w:hAnsi="Palatino Linotype" w:cs="Palatino Linotype"/>
          <w:sz w:val="22"/>
          <w:szCs w:val="22"/>
        </w:rPr>
        <w:t xml:space="preserve"> Con fecha </w:t>
      </w:r>
      <w:r w:rsidRPr="004C65AE">
        <w:rPr>
          <w:rFonts w:ascii="Palatino Linotype" w:eastAsia="Palatino Linotype" w:hAnsi="Palatino Linotype" w:cs="Palatino Linotype"/>
          <w:b/>
          <w:sz w:val="22"/>
          <w:szCs w:val="22"/>
        </w:rPr>
        <w:t>diecisiete de diciembre de dos mil veinticuatro</w:t>
      </w:r>
      <w:r w:rsidRPr="004C65AE">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4C65AE">
        <w:rPr>
          <w:rFonts w:ascii="Palatino Linotype" w:eastAsia="Palatino Linotype" w:hAnsi="Palatino Linotype" w:cs="Palatino Linotype"/>
          <w:b/>
          <w:sz w:val="22"/>
          <w:szCs w:val="22"/>
        </w:rPr>
        <w:t>SAIMEX,</w:t>
      </w:r>
      <w:r w:rsidRPr="004C65AE">
        <w:rPr>
          <w:rFonts w:ascii="Palatino Linotype" w:eastAsia="Palatino Linotype" w:hAnsi="Palatino Linotype" w:cs="Palatino Linotype"/>
          <w:sz w:val="22"/>
          <w:szCs w:val="22"/>
        </w:rPr>
        <w:t xml:space="preserve"> ante el </w:t>
      </w:r>
      <w:r w:rsidRPr="004C65AE">
        <w:rPr>
          <w:rFonts w:ascii="Palatino Linotype" w:eastAsia="Palatino Linotype" w:hAnsi="Palatino Linotype" w:cs="Palatino Linotype"/>
          <w:b/>
          <w:sz w:val="22"/>
          <w:szCs w:val="22"/>
        </w:rPr>
        <w:t>SUJETO OBLIGADO</w:t>
      </w:r>
      <w:r w:rsidRPr="004C65AE">
        <w:rPr>
          <w:rFonts w:ascii="Palatino Linotype" w:eastAsia="Palatino Linotype" w:hAnsi="Palatino Linotype" w:cs="Palatino Linotype"/>
          <w:sz w:val="22"/>
          <w:szCs w:val="22"/>
        </w:rPr>
        <w:t>, la solicitud de acceso a la información pública, a la que se le asignó el número</w:t>
      </w:r>
      <w:r w:rsidRPr="004C65AE">
        <w:rPr>
          <w:rFonts w:ascii="Palatino Linotype" w:eastAsia="Palatino Linotype" w:hAnsi="Palatino Linotype" w:cs="Palatino Linotype"/>
          <w:b/>
          <w:sz w:val="22"/>
          <w:szCs w:val="22"/>
        </w:rPr>
        <w:t xml:space="preserve"> 03504/TOLUCA/IP/2024, </w:t>
      </w:r>
      <w:r w:rsidRPr="004C65AE">
        <w:rPr>
          <w:rFonts w:ascii="Palatino Linotype" w:eastAsia="Palatino Linotype" w:hAnsi="Palatino Linotype" w:cs="Palatino Linotype"/>
          <w:sz w:val="22"/>
          <w:szCs w:val="22"/>
        </w:rPr>
        <w:t>mediante la cual requirió la información siguiente:</w:t>
      </w:r>
    </w:p>
    <w:p w14:paraId="581C5B42" w14:textId="77777777" w:rsidR="006A1C8A" w:rsidRPr="004C65AE" w:rsidRDefault="00B90AD3">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4C65AE">
        <w:rPr>
          <w:rFonts w:ascii="Palatino Linotype" w:eastAsia="Palatino Linotype" w:hAnsi="Palatino Linotype" w:cs="Palatino Linotype"/>
          <w:i/>
          <w:sz w:val="22"/>
          <w:szCs w:val="22"/>
        </w:rPr>
        <w:t xml:space="preserve">“1.- Se solicita del Segundo Síndico del Ayuntamiento de Toluca, que proporcione copia del(los) documento(s) o evidencia, en los cuales promovió en forma específica para la zona a continuación mencionada, la cultura cívica en materia condominal y los deberes y obligaciones de los propietarios, poseedores, administradores y habitantes del Conjunto Urbano Los Sauces como propiedad condominal, establecido en la Delegación Sauces 48, Unidades Territoriales Básicas I, II, III, IV y V, con Claves Únicas Municipales 480 A, 487 I, 481 B, 482 C y 483 D. Lo anterior con fundamento en los Artículos 45 de la Ley que Regula el Régimen de Propiedad en Condominio en el Estado de México, 57 fracción I incisos a) y g) de la Ley Orgánica Municipal del Estado de México y, 122 del Bando Municipal de Toluca 2022-2024. 2.- Se solicita del Segundo Síndico del Ayuntamiento de Toluca, que proporcione copia del(los) documento(s) en los cuales la Dirección General de Desarrollo Económico o de los Titulares de las Unidades Administrativas competentes, le dieron NOTIFICACIÓN O AVISO de la apertura de locales comerciales de cualquier tipo en el Conjunto Urbano Los Sauces, autorizado con el régimen de propiedad en condominio del tipo habitacional, establecido </w:t>
      </w:r>
      <w:r w:rsidRPr="004C65AE">
        <w:rPr>
          <w:rFonts w:ascii="Palatino Linotype" w:eastAsia="Palatino Linotype" w:hAnsi="Palatino Linotype" w:cs="Palatino Linotype"/>
          <w:i/>
          <w:sz w:val="22"/>
          <w:szCs w:val="22"/>
        </w:rPr>
        <w:lastRenderedPageBreak/>
        <w:t>en la Delegación Sauces 48, Unidades Territoriales Básicas I, II, III, IV y V, con Claves Únicas Municipales 480 A, 487 I, 481 B, 482 C y 483 D.” (Sic)</w:t>
      </w:r>
    </w:p>
    <w:p w14:paraId="52E5DBCD" w14:textId="77777777" w:rsidR="006A1C8A" w:rsidRPr="004C65AE" w:rsidRDefault="006A1C8A">
      <w:pPr>
        <w:ind w:left="851" w:right="902"/>
        <w:jc w:val="both"/>
        <w:rPr>
          <w:rFonts w:ascii="Palatino Linotype" w:eastAsia="Palatino Linotype" w:hAnsi="Palatino Linotype" w:cs="Palatino Linotype"/>
          <w:i/>
          <w:sz w:val="22"/>
          <w:szCs w:val="22"/>
        </w:rPr>
      </w:pPr>
    </w:p>
    <w:p w14:paraId="572E25BB"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Modalidad de Entrega:</w:t>
      </w:r>
      <w:r w:rsidRPr="004C65AE">
        <w:rPr>
          <w:rFonts w:ascii="Palatino Linotype" w:eastAsia="Palatino Linotype" w:hAnsi="Palatino Linotype" w:cs="Palatino Linotype"/>
          <w:sz w:val="22"/>
          <w:szCs w:val="22"/>
        </w:rPr>
        <w:t xml:space="preserve"> A través de SAIMEX.</w:t>
      </w:r>
    </w:p>
    <w:p w14:paraId="206A641B"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2C8F2C3D" w14:textId="77777777" w:rsidR="006A1C8A" w:rsidRPr="004C65AE" w:rsidRDefault="00B90AD3">
      <w:pPr>
        <w:spacing w:after="240" w:line="360" w:lineRule="auto"/>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 xml:space="preserve">2. Respuesta. </w:t>
      </w:r>
      <w:r w:rsidRPr="004C65AE">
        <w:rPr>
          <w:rFonts w:ascii="Palatino Linotype" w:eastAsia="Palatino Linotype" w:hAnsi="Palatino Linotype" w:cs="Palatino Linotype"/>
          <w:sz w:val="22"/>
          <w:szCs w:val="22"/>
        </w:rPr>
        <w:t xml:space="preserve">Con fecha </w:t>
      </w:r>
      <w:r w:rsidRPr="004C65AE">
        <w:rPr>
          <w:rFonts w:ascii="Palatino Linotype" w:eastAsia="Palatino Linotype" w:hAnsi="Palatino Linotype" w:cs="Palatino Linotype"/>
          <w:b/>
          <w:sz w:val="22"/>
          <w:szCs w:val="22"/>
        </w:rPr>
        <w:t>veintiocho de enero de dos mil veinticinco</w:t>
      </w:r>
      <w:r w:rsidRPr="004C65AE">
        <w:rPr>
          <w:rFonts w:ascii="Palatino Linotype" w:eastAsia="Palatino Linotype" w:hAnsi="Palatino Linotype" w:cs="Palatino Linotype"/>
          <w:sz w:val="22"/>
          <w:szCs w:val="22"/>
        </w:rPr>
        <w:t xml:space="preserve">, el </w:t>
      </w:r>
      <w:r w:rsidRPr="004C65AE">
        <w:rPr>
          <w:rFonts w:ascii="Palatino Linotype" w:eastAsia="Palatino Linotype" w:hAnsi="Palatino Linotype" w:cs="Palatino Linotype"/>
          <w:b/>
          <w:sz w:val="22"/>
          <w:szCs w:val="22"/>
        </w:rPr>
        <w:t xml:space="preserve">SUJETO OBLIGADO </w:t>
      </w:r>
      <w:r w:rsidRPr="004C65A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BA0DE21" w14:textId="77777777" w:rsidR="006A1C8A" w:rsidRPr="004C65AE" w:rsidRDefault="00B90AD3">
      <w:pPr>
        <w:spacing w:before="240" w:after="240"/>
        <w:ind w:left="851" w:right="902"/>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7653C8" w14:textId="77777777" w:rsidR="006A1C8A" w:rsidRPr="004C65AE" w:rsidRDefault="00B90AD3">
      <w:pPr>
        <w:spacing w:before="240" w:after="240"/>
        <w:ind w:left="851" w:right="902"/>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En atención a la solicitud con folio 03504/TOLUCA/IP/2024, me permito adjuntar al presente la respuesta correspondiente. Sin más por el momento, reciba un saludo.</w:t>
      </w:r>
    </w:p>
    <w:p w14:paraId="1778F78D" w14:textId="77777777" w:rsidR="006A1C8A" w:rsidRPr="004C65AE" w:rsidRDefault="00B90AD3">
      <w:pPr>
        <w:spacing w:before="240" w:after="240"/>
        <w:ind w:left="851" w:right="902"/>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ATENTAMENTE</w:t>
      </w:r>
    </w:p>
    <w:p w14:paraId="16BD922D" w14:textId="77777777" w:rsidR="006A1C8A" w:rsidRPr="004C65AE" w:rsidRDefault="00B90AD3">
      <w:pPr>
        <w:spacing w:before="240" w:after="240"/>
        <w:ind w:left="851" w:right="902"/>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Dr. Nahum Miguel Mendoza Morales” (Sic)</w:t>
      </w:r>
    </w:p>
    <w:p w14:paraId="019D7370" w14:textId="77777777" w:rsidR="006A1C8A" w:rsidRPr="004C65AE" w:rsidRDefault="00B90AD3">
      <w:pPr>
        <w:pBdr>
          <w:top w:val="nil"/>
          <w:left w:val="nil"/>
          <w:bottom w:val="nil"/>
          <w:right w:val="nil"/>
          <w:between w:val="nil"/>
        </w:pBdr>
        <w:spacing w:before="240" w:line="360" w:lineRule="auto"/>
        <w:ind w:right="4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sz w:val="22"/>
          <w:szCs w:val="22"/>
        </w:rPr>
        <w:t>El Sujeto Obligado adjuntó los documentos electrónicos siguientes:</w:t>
      </w:r>
    </w:p>
    <w:p w14:paraId="10622DD0" w14:textId="77777777" w:rsidR="006A1C8A" w:rsidRPr="004C65AE" w:rsidRDefault="006A1C8A">
      <w:pPr>
        <w:pBdr>
          <w:top w:val="nil"/>
          <w:left w:val="nil"/>
          <w:bottom w:val="nil"/>
          <w:right w:val="nil"/>
          <w:between w:val="nil"/>
        </w:pBdr>
        <w:spacing w:line="360" w:lineRule="auto"/>
        <w:ind w:left="720" w:right="49"/>
        <w:jc w:val="both"/>
        <w:rPr>
          <w:rFonts w:ascii="Palatino Linotype" w:eastAsia="Palatino Linotype" w:hAnsi="Palatino Linotype" w:cs="Palatino Linotype"/>
          <w:i/>
          <w:sz w:val="22"/>
          <w:szCs w:val="22"/>
        </w:rPr>
      </w:pPr>
    </w:p>
    <w:p w14:paraId="218438CA" w14:textId="77777777" w:rsidR="006A1C8A" w:rsidRPr="004C65AE" w:rsidRDefault="00B90AD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 xml:space="preserve">ANEXO 3504.pdf: </w:t>
      </w:r>
      <w:r w:rsidRPr="004C65AE">
        <w:rPr>
          <w:rFonts w:ascii="Palatino Linotype" w:eastAsia="Palatino Linotype" w:hAnsi="Palatino Linotype" w:cs="Palatino Linotype"/>
          <w:sz w:val="22"/>
          <w:szCs w:val="22"/>
        </w:rPr>
        <w:t xml:space="preserve">Oficio 206010000/1824/2022 de fecha nueve de junio de dos mil veintidós, en versión pública. Suscrito por la </w:t>
      </w:r>
      <w:proofErr w:type="gramStart"/>
      <w:r w:rsidRPr="004C65AE">
        <w:rPr>
          <w:rFonts w:ascii="Palatino Linotype" w:eastAsia="Palatino Linotype" w:hAnsi="Palatino Linotype" w:cs="Palatino Linotype"/>
          <w:sz w:val="22"/>
          <w:szCs w:val="22"/>
        </w:rPr>
        <w:t>Directora</w:t>
      </w:r>
      <w:proofErr w:type="gramEnd"/>
      <w:r w:rsidRPr="004C65AE">
        <w:rPr>
          <w:rFonts w:ascii="Palatino Linotype" w:eastAsia="Palatino Linotype" w:hAnsi="Palatino Linotype" w:cs="Palatino Linotype"/>
          <w:sz w:val="22"/>
          <w:szCs w:val="22"/>
        </w:rPr>
        <w:t xml:space="preserve"> de Administración y dirigido al Secretario del Ayuntamiento mediante el cual refiere que recibió dos oficios de la Síndico Municipal solicitando su intervención para atender requerimientos de dos personas que ocupan locales comerciales bajo la autorización del Ayuntamiento, respecto del actuar de la Delegada de los Sauces. Sin embargo, indica que no es de su competencia, siendo atribución de la Síndico Municipal. Por </w:t>
      </w:r>
      <w:proofErr w:type="gramStart"/>
      <w:r w:rsidRPr="004C65AE">
        <w:rPr>
          <w:rFonts w:ascii="Palatino Linotype" w:eastAsia="Palatino Linotype" w:hAnsi="Palatino Linotype" w:cs="Palatino Linotype"/>
          <w:sz w:val="22"/>
          <w:szCs w:val="22"/>
        </w:rPr>
        <w:t>último</w:t>
      </w:r>
      <w:proofErr w:type="gramEnd"/>
      <w:r w:rsidRPr="004C65AE">
        <w:rPr>
          <w:rFonts w:ascii="Palatino Linotype" w:eastAsia="Palatino Linotype" w:hAnsi="Palatino Linotype" w:cs="Palatino Linotype"/>
          <w:sz w:val="22"/>
          <w:szCs w:val="22"/>
        </w:rPr>
        <w:t xml:space="preserve"> señala que adjunta los dos oficios que remitió la Síndico. </w:t>
      </w:r>
    </w:p>
    <w:p w14:paraId="68837383" w14:textId="77777777" w:rsidR="006A1C8A" w:rsidRPr="004C65AE" w:rsidRDefault="00B90AD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lastRenderedPageBreak/>
        <w:t xml:space="preserve">RESPUESTA 03504. 2024.pdf: </w:t>
      </w:r>
      <w:r w:rsidRPr="004C65AE">
        <w:rPr>
          <w:rFonts w:ascii="Palatino Linotype" w:eastAsia="Palatino Linotype" w:hAnsi="Palatino Linotype" w:cs="Palatino Linotype"/>
          <w:sz w:val="22"/>
          <w:szCs w:val="22"/>
        </w:rPr>
        <w:t>Documento sin número de oficio suscrito por el Titular de la Unidad de Transparencia mediante el cual refiere que adjunta la respuesta de la Segunda Sindicatura.</w:t>
      </w:r>
      <w:r w:rsidRPr="004C65AE">
        <w:rPr>
          <w:rFonts w:ascii="Palatino Linotype" w:eastAsia="Palatino Linotype" w:hAnsi="Palatino Linotype" w:cs="Palatino Linotype"/>
          <w:b/>
          <w:sz w:val="22"/>
          <w:szCs w:val="22"/>
        </w:rPr>
        <w:t xml:space="preserve"> </w:t>
      </w:r>
    </w:p>
    <w:p w14:paraId="15F34DC9" w14:textId="77777777" w:rsidR="006A1C8A" w:rsidRPr="004C65AE" w:rsidRDefault="006A1C8A">
      <w:pPr>
        <w:pBdr>
          <w:top w:val="nil"/>
          <w:left w:val="nil"/>
          <w:bottom w:val="nil"/>
          <w:right w:val="nil"/>
          <w:between w:val="nil"/>
        </w:pBdr>
        <w:spacing w:line="360" w:lineRule="auto"/>
        <w:ind w:left="720" w:right="49"/>
        <w:jc w:val="both"/>
        <w:rPr>
          <w:rFonts w:ascii="Palatino Linotype" w:eastAsia="Palatino Linotype" w:hAnsi="Palatino Linotype" w:cs="Palatino Linotype"/>
          <w:i/>
          <w:sz w:val="22"/>
          <w:szCs w:val="22"/>
        </w:rPr>
      </w:pPr>
    </w:p>
    <w:p w14:paraId="31FBC414" w14:textId="77777777" w:rsidR="006A1C8A" w:rsidRPr="004C65AE" w:rsidRDefault="00B90AD3">
      <w:pPr>
        <w:spacing w:before="240"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3. Interposición del recurso de revisión. </w:t>
      </w:r>
      <w:r w:rsidRPr="004C65AE">
        <w:rPr>
          <w:rFonts w:ascii="Palatino Linotype" w:eastAsia="Palatino Linotype" w:hAnsi="Palatino Linotype" w:cs="Palatino Linotype"/>
          <w:sz w:val="22"/>
          <w:szCs w:val="22"/>
        </w:rPr>
        <w:t xml:space="preserve">Inconforme con los términos de la respuesta emitida por parte del </w:t>
      </w:r>
      <w:r w:rsidRPr="004C65AE">
        <w:rPr>
          <w:rFonts w:ascii="Palatino Linotype" w:eastAsia="Palatino Linotype" w:hAnsi="Palatino Linotype" w:cs="Palatino Linotype"/>
          <w:b/>
          <w:sz w:val="22"/>
          <w:szCs w:val="22"/>
        </w:rPr>
        <w:t>SUJETO OBLIGADO</w:t>
      </w:r>
      <w:r w:rsidRPr="004C65AE">
        <w:rPr>
          <w:rFonts w:ascii="Palatino Linotype" w:eastAsia="Palatino Linotype" w:hAnsi="Palatino Linotype" w:cs="Palatino Linotype"/>
          <w:sz w:val="22"/>
          <w:szCs w:val="22"/>
        </w:rPr>
        <w:t xml:space="preserve">, el </w:t>
      </w:r>
      <w:r w:rsidRPr="004C65AE">
        <w:rPr>
          <w:rFonts w:ascii="Palatino Linotype" w:eastAsia="Palatino Linotype" w:hAnsi="Palatino Linotype" w:cs="Palatino Linotype"/>
          <w:b/>
          <w:sz w:val="22"/>
          <w:szCs w:val="22"/>
        </w:rPr>
        <w:t>dieciocho</w:t>
      </w:r>
      <w:r w:rsidRPr="004C65AE">
        <w:rPr>
          <w:rFonts w:ascii="Palatino Linotype" w:eastAsia="Palatino Linotype" w:hAnsi="Palatino Linotype" w:cs="Palatino Linotype"/>
          <w:sz w:val="22"/>
          <w:szCs w:val="22"/>
        </w:rPr>
        <w:t xml:space="preserve"> </w:t>
      </w:r>
      <w:r w:rsidRPr="004C65AE">
        <w:rPr>
          <w:rFonts w:ascii="Palatino Linotype" w:eastAsia="Palatino Linotype" w:hAnsi="Palatino Linotype" w:cs="Palatino Linotype"/>
          <w:b/>
          <w:sz w:val="22"/>
          <w:szCs w:val="22"/>
        </w:rPr>
        <w:t>de febrero del año dos mil veinticinco,</w:t>
      </w:r>
      <w:r w:rsidRPr="004C65AE">
        <w:rPr>
          <w:rFonts w:ascii="Palatino Linotype" w:eastAsia="Palatino Linotype" w:hAnsi="Palatino Linotype" w:cs="Palatino Linotype"/>
          <w:sz w:val="22"/>
          <w:szCs w:val="22"/>
        </w:rPr>
        <w:t xml:space="preserve"> la parte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xml:space="preserve"> interpuso el recurso de revisión a través de </w:t>
      </w:r>
      <w:r w:rsidRPr="004C65AE">
        <w:rPr>
          <w:rFonts w:ascii="Palatino Linotype" w:eastAsia="Palatino Linotype" w:hAnsi="Palatino Linotype" w:cs="Palatino Linotype"/>
          <w:b/>
          <w:sz w:val="22"/>
          <w:szCs w:val="22"/>
        </w:rPr>
        <w:t xml:space="preserve">SAIMEX, </w:t>
      </w:r>
      <w:r w:rsidRPr="004C65AE">
        <w:rPr>
          <w:rFonts w:ascii="Palatino Linotype" w:eastAsia="Palatino Linotype" w:hAnsi="Palatino Linotype" w:cs="Palatino Linotype"/>
          <w:sz w:val="22"/>
          <w:szCs w:val="22"/>
        </w:rPr>
        <w:t>en donde se manifestó de la siguiente manera:</w:t>
      </w:r>
    </w:p>
    <w:p w14:paraId="229E059D" w14:textId="77777777" w:rsidR="006A1C8A" w:rsidRPr="004C65AE" w:rsidRDefault="00B90AD3">
      <w:pPr>
        <w:numPr>
          <w:ilvl w:val="0"/>
          <w:numId w:val="1"/>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 xml:space="preserve">Acto impugnado: </w:t>
      </w:r>
    </w:p>
    <w:p w14:paraId="234A236A" w14:textId="77777777" w:rsidR="006A1C8A" w:rsidRPr="004C65AE" w:rsidRDefault="00B90AD3">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“El Segundo Síndico del Ayuntamiento de Toluca NO PROPORCIONA LA INFORMACIÓN solicitada” (Sic)</w:t>
      </w:r>
    </w:p>
    <w:p w14:paraId="6E3D6901" w14:textId="77777777" w:rsidR="006A1C8A" w:rsidRPr="004C65AE" w:rsidRDefault="006A1C8A">
      <w:pPr>
        <w:ind w:left="851" w:right="902"/>
        <w:jc w:val="both"/>
        <w:rPr>
          <w:rFonts w:ascii="Palatino Linotype" w:eastAsia="Palatino Linotype" w:hAnsi="Palatino Linotype" w:cs="Palatino Linotype"/>
          <w:i/>
          <w:sz w:val="22"/>
          <w:szCs w:val="22"/>
        </w:rPr>
      </w:pPr>
    </w:p>
    <w:p w14:paraId="44F240DA" w14:textId="77777777" w:rsidR="006A1C8A" w:rsidRPr="004C65AE" w:rsidRDefault="00B90AD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Y Razones o motivos de inconformidad</w:t>
      </w:r>
      <w:r w:rsidRPr="004C65AE">
        <w:rPr>
          <w:rFonts w:ascii="Palatino Linotype" w:eastAsia="Palatino Linotype" w:hAnsi="Palatino Linotype" w:cs="Palatino Linotype"/>
          <w:sz w:val="22"/>
          <w:szCs w:val="22"/>
        </w:rPr>
        <w:t>:</w:t>
      </w:r>
    </w:p>
    <w:p w14:paraId="1CAEBDD8" w14:textId="77777777" w:rsidR="006A1C8A" w:rsidRPr="004C65AE" w:rsidRDefault="00B90AD3">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4C65AE">
        <w:rPr>
          <w:rFonts w:ascii="Palatino Linotype" w:eastAsia="Palatino Linotype" w:hAnsi="Palatino Linotype" w:cs="Palatino Linotype"/>
          <w:i/>
          <w:sz w:val="22"/>
          <w:szCs w:val="22"/>
        </w:rPr>
        <w:t>“Se enuncian los motivos de la IMPUGNACIÓN TOTAL en el ANEXO C que se adjunta en este Acto de Impugnación” (Sic)</w:t>
      </w:r>
    </w:p>
    <w:p w14:paraId="76B5C85B" w14:textId="77777777" w:rsidR="006A1C8A" w:rsidRPr="004C65AE" w:rsidRDefault="00B90AD3">
      <w:pPr>
        <w:spacing w:before="240" w:line="360" w:lineRule="auto"/>
        <w:ind w:right="51"/>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El Recurrente adjuntó el documento electrónico denominado IMPUGNACIÓN 03504 ANEXO C.docx, cuyo contenido es el siguiente:</w:t>
      </w:r>
    </w:p>
    <w:p w14:paraId="36D43070" w14:textId="77777777" w:rsidR="006A1C8A" w:rsidRPr="004C65AE" w:rsidRDefault="006A1C8A">
      <w:pPr>
        <w:spacing w:before="240" w:line="360" w:lineRule="auto"/>
        <w:ind w:right="51"/>
        <w:jc w:val="both"/>
        <w:rPr>
          <w:rFonts w:ascii="Palatino Linotype" w:eastAsia="Palatino Linotype" w:hAnsi="Palatino Linotype" w:cs="Palatino Linotype"/>
          <w:b/>
          <w:sz w:val="22"/>
          <w:szCs w:val="22"/>
        </w:rPr>
      </w:pPr>
    </w:p>
    <w:p w14:paraId="0553096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“SE IMPUGNA LA TOTALIDAD</w:t>
      </w:r>
      <w:r w:rsidRPr="004C65AE">
        <w:rPr>
          <w:rFonts w:ascii="Palatino Linotype" w:eastAsia="Palatino Linotype" w:hAnsi="Palatino Linotype" w:cs="Palatino Linotype"/>
          <w:i/>
          <w:sz w:val="22"/>
          <w:szCs w:val="22"/>
        </w:rPr>
        <w:t xml:space="preserve"> de la respuesta a la solicitud de información </w:t>
      </w:r>
      <w:r w:rsidRPr="004C65AE">
        <w:rPr>
          <w:rFonts w:ascii="Palatino Linotype" w:eastAsia="Palatino Linotype" w:hAnsi="Palatino Linotype" w:cs="Palatino Linotype"/>
          <w:b/>
          <w:i/>
          <w:sz w:val="22"/>
          <w:szCs w:val="22"/>
        </w:rPr>
        <w:t>03504/TOLUCA/IP/2024</w:t>
      </w:r>
      <w:r w:rsidRPr="004C65AE">
        <w:rPr>
          <w:rFonts w:ascii="Palatino Linotype" w:eastAsia="Palatino Linotype" w:hAnsi="Palatino Linotype" w:cs="Palatino Linotype"/>
          <w:i/>
          <w:sz w:val="22"/>
          <w:szCs w:val="22"/>
        </w:rPr>
        <w:t>, por las siguientes causales:</w:t>
      </w:r>
    </w:p>
    <w:p w14:paraId="5D9BE67E"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40E64D36"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1.- El Segundo Síndico del Ayuntamiento de Toluca, </w:t>
      </w:r>
      <w:r w:rsidRPr="004C65AE">
        <w:rPr>
          <w:rFonts w:ascii="Palatino Linotype" w:eastAsia="Palatino Linotype" w:hAnsi="Palatino Linotype" w:cs="Palatino Linotype"/>
          <w:b/>
          <w:i/>
          <w:sz w:val="22"/>
          <w:szCs w:val="22"/>
        </w:rPr>
        <w:t>NO PROPORCIONÓ</w:t>
      </w:r>
      <w:r w:rsidRPr="004C65AE">
        <w:rPr>
          <w:rFonts w:ascii="Palatino Linotype" w:eastAsia="Palatino Linotype" w:hAnsi="Palatino Linotype" w:cs="Palatino Linotype"/>
          <w:i/>
          <w:sz w:val="22"/>
          <w:szCs w:val="22"/>
        </w:rPr>
        <w:t xml:space="preserve"> copia del(los) documento(s) o </w:t>
      </w:r>
      <w:r w:rsidRPr="004C65AE">
        <w:rPr>
          <w:rFonts w:ascii="Palatino Linotype" w:eastAsia="Palatino Linotype" w:hAnsi="Palatino Linotype" w:cs="Palatino Linotype"/>
          <w:b/>
          <w:i/>
          <w:sz w:val="22"/>
          <w:szCs w:val="22"/>
        </w:rPr>
        <w:t>EVIDENCIA</w:t>
      </w:r>
      <w:r w:rsidRPr="004C65AE">
        <w:rPr>
          <w:rFonts w:ascii="Palatino Linotype" w:eastAsia="Palatino Linotype" w:hAnsi="Palatino Linotype" w:cs="Palatino Linotype"/>
          <w:i/>
          <w:sz w:val="22"/>
          <w:szCs w:val="22"/>
        </w:rPr>
        <w:t>, en los cuales promovió en forma específica para la zona a continuación mencionada, la cultura cívica en materia condominal y los deberes y obligaciones de los propietarios, poseedores, administradores y habitantes del Conjunto Urbano Los Sauces como propiedad condominal, establecido en la Delegación Sauces 48, Unidades Territoriales Básicas I, II, III, IV y V, con Claves Únicas Municipales 480 A, 487 I, 481 B, 482 C y 483 D. Lo anterior con fundamento en los Artículos 45 de la Ley que Regula el Régimen de Propiedad en Condominio en el Estado de México, 57 fracción I incisos a) y g) de la Ley Orgánica Municipal del Estado de México y 122 del Bando Municipal de Toluca 2022-2024.</w:t>
      </w:r>
    </w:p>
    <w:p w14:paraId="5E2CD77F"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79541CE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2.- El Segundo Síndico del Ayuntamiento de Toluca, </w:t>
      </w:r>
      <w:r w:rsidRPr="004C65AE">
        <w:rPr>
          <w:rFonts w:ascii="Palatino Linotype" w:eastAsia="Palatino Linotype" w:hAnsi="Palatino Linotype" w:cs="Palatino Linotype"/>
          <w:b/>
          <w:i/>
          <w:sz w:val="22"/>
          <w:szCs w:val="22"/>
        </w:rPr>
        <w:t>NO PROPORCIONÓ</w:t>
      </w:r>
      <w:r w:rsidRPr="004C65AE">
        <w:rPr>
          <w:rFonts w:ascii="Palatino Linotype" w:eastAsia="Palatino Linotype" w:hAnsi="Palatino Linotype" w:cs="Palatino Linotype"/>
          <w:i/>
          <w:sz w:val="22"/>
          <w:szCs w:val="22"/>
        </w:rPr>
        <w:t xml:space="preserve"> copia del(los)documento(s) en los cuales la Dirección General de Desarrollo Económico o de los Titulares de las Unidades Administrativas competentes, le dieron NOTIFICACIÓN O AVISO de la apertura de locales comerciales de cualquier tipo en el Conjunto Urbano Los Sauces, autorizado con el régimen de propiedad en condominio del tipo habitacional, establecido en la Delegación Sauces 48, Unidades Territoriales Básicas I, II, III, IV y V, con Claves Únicas Municipales 480 A, 487 I, 481 B, 482 C y 483 D.</w:t>
      </w:r>
    </w:p>
    <w:p w14:paraId="2AE55D67"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3C3CF496"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 continuación, se presenta como parte de la evidencia de la existencia de la información, el escrito de fecha 28 de enero de 2025 denominado “ASUNTO: SOLICITUD DE CABILDO TOLO48SEC026” firmado por la Lic. Claudia Pérez </w:t>
      </w:r>
      <w:proofErr w:type="spellStart"/>
      <w:r w:rsidRPr="004C65AE">
        <w:rPr>
          <w:rFonts w:ascii="Palatino Linotype" w:eastAsia="Palatino Linotype" w:hAnsi="Palatino Linotype" w:cs="Palatino Linotype"/>
          <w:i/>
          <w:sz w:val="22"/>
          <w:szCs w:val="22"/>
        </w:rPr>
        <w:t>Gallardo</w:t>
      </w:r>
      <w:proofErr w:type="spellEnd"/>
      <w:r w:rsidRPr="004C65AE">
        <w:rPr>
          <w:rFonts w:ascii="Palatino Linotype" w:eastAsia="Palatino Linotype" w:hAnsi="Palatino Linotype" w:cs="Palatino Linotype"/>
          <w:i/>
          <w:sz w:val="22"/>
          <w:szCs w:val="22"/>
        </w:rPr>
        <w:t xml:space="preserve"> González – Primer </w:t>
      </w:r>
      <w:proofErr w:type="gramStart"/>
      <w:r w:rsidRPr="004C65AE">
        <w:rPr>
          <w:rFonts w:ascii="Palatino Linotype" w:eastAsia="Palatino Linotype" w:hAnsi="Palatino Linotype" w:cs="Palatino Linotype"/>
          <w:i/>
          <w:sz w:val="22"/>
          <w:szCs w:val="22"/>
        </w:rPr>
        <w:t>Delegado</w:t>
      </w:r>
      <w:proofErr w:type="gramEnd"/>
      <w:r w:rsidRPr="004C65AE">
        <w:rPr>
          <w:rFonts w:ascii="Palatino Linotype" w:eastAsia="Palatino Linotype" w:hAnsi="Palatino Linotype" w:cs="Palatino Linotype"/>
          <w:i/>
          <w:sz w:val="22"/>
          <w:szCs w:val="22"/>
        </w:rPr>
        <w:t xml:space="preserve"> de Sauces, que se integra a esta IMPUGNACIÓN en la siguiente página:</w:t>
      </w:r>
    </w:p>
    <w:p w14:paraId="097FF2DD" w14:textId="77777777" w:rsidR="006A1C8A" w:rsidRPr="004C65AE" w:rsidRDefault="00B90AD3">
      <w:pPr>
        <w:pBdr>
          <w:top w:val="nil"/>
          <w:left w:val="nil"/>
          <w:bottom w:val="nil"/>
          <w:right w:val="nil"/>
          <w:between w:val="nil"/>
        </w:pBdr>
        <w:ind w:left="567" w:right="616"/>
        <w:jc w:val="center"/>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noProof/>
          <w:sz w:val="22"/>
          <w:szCs w:val="22"/>
          <w:lang w:val="es-MX"/>
        </w:rPr>
        <w:drawing>
          <wp:inline distT="0" distB="0" distL="0" distR="0" wp14:anchorId="34DAD24E" wp14:editId="49C2BE38">
            <wp:extent cx="2623193" cy="3372677"/>
            <wp:effectExtent l="0" t="0" r="0" b="0"/>
            <wp:docPr id="770201575" name="image3.png" descr="Texto, Cart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3.png" descr="Texto, Carta&#10;&#10;El contenido generado por IA puede ser incorrecto."/>
                    <pic:cNvPicPr preferRelativeResize="0"/>
                  </pic:nvPicPr>
                  <pic:blipFill>
                    <a:blip r:embed="rId8"/>
                    <a:srcRect/>
                    <a:stretch>
                      <a:fillRect/>
                    </a:stretch>
                  </pic:blipFill>
                  <pic:spPr>
                    <a:xfrm>
                      <a:off x="0" y="0"/>
                      <a:ext cx="2623193" cy="3372677"/>
                    </a:xfrm>
                    <a:prstGeom prst="rect">
                      <a:avLst/>
                    </a:prstGeom>
                    <a:ln/>
                  </pic:spPr>
                </pic:pic>
              </a:graphicData>
            </a:graphic>
          </wp:inline>
        </w:drawing>
      </w:r>
    </w:p>
    <w:p w14:paraId="0C94CFF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 xml:space="preserve">COMUNICADO </w:t>
      </w:r>
      <w:proofErr w:type="spellStart"/>
      <w:r w:rsidRPr="004C65AE">
        <w:rPr>
          <w:rFonts w:ascii="Palatino Linotype" w:eastAsia="Palatino Linotype" w:hAnsi="Palatino Linotype" w:cs="Palatino Linotype"/>
          <w:b/>
          <w:i/>
          <w:sz w:val="22"/>
          <w:szCs w:val="22"/>
        </w:rPr>
        <w:t>N°</w:t>
      </w:r>
      <w:proofErr w:type="spellEnd"/>
      <w:r w:rsidRPr="004C65AE">
        <w:rPr>
          <w:rFonts w:ascii="Palatino Linotype" w:eastAsia="Palatino Linotype" w:hAnsi="Palatino Linotype" w:cs="Palatino Linotype"/>
          <w:b/>
          <w:i/>
          <w:sz w:val="22"/>
          <w:szCs w:val="22"/>
        </w:rPr>
        <w:t xml:space="preserve"> TOLO48SEC026” (sic)</w:t>
      </w:r>
    </w:p>
    <w:p w14:paraId="43FC1698" w14:textId="77777777" w:rsidR="006A1C8A" w:rsidRPr="004C65AE" w:rsidRDefault="006A1C8A">
      <w:pPr>
        <w:spacing w:line="360" w:lineRule="auto"/>
        <w:ind w:right="51"/>
        <w:jc w:val="both"/>
        <w:rPr>
          <w:rFonts w:ascii="Palatino Linotype" w:eastAsia="Palatino Linotype" w:hAnsi="Palatino Linotype" w:cs="Palatino Linotype"/>
          <w:b/>
          <w:sz w:val="22"/>
          <w:szCs w:val="22"/>
        </w:rPr>
      </w:pPr>
    </w:p>
    <w:p w14:paraId="38FB9E76" w14:textId="77777777" w:rsidR="006A1C8A" w:rsidRPr="004C65AE" w:rsidRDefault="00B90AD3">
      <w:pPr>
        <w:spacing w:line="360" w:lineRule="auto"/>
        <w:ind w:right="5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4. Turno. </w:t>
      </w:r>
      <w:r w:rsidRPr="004C65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4C65AE">
        <w:rPr>
          <w:rFonts w:ascii="Palatino Linotype" w:eastAsia="Palatino Linotype" w:hAnsi="Palatino Linotype" w:cs="Palatino Linotype"/>
          <w:sz w:val="22"/>
          <w:szCs w:val="22"/>
        </w:rPr>
        <w:lastRenderedPageBreak/>
        <w:t xml:space="preserve">a la Comisionada </w:t>
      </w:r>
      <w:r w:rsidRPr="004C65AE">
        <w:rPr>
          <w:rFonts w:ascii="Palatino Linotype" w:eastAsia="Palatino Linotype" w:hAnsi="Palatino Linotype" w:cs="Palatino Linotype"/>
          <w:b/>
          <w:sz w:val="22"/>
          <w:szCs w:val="22"/>
        </w:rPr>
        <w:t xml:space="preserve">Guadalupe Ramírez Peña, </w:t>
      </w:r>
      <w:r w:rsidRPr="004C65AE">
        <w:rPr>
          <w:rFonts w:ascii="Palatino Linotype" w:eastAsia="Palatino Linotype" w:hAnsi="Palatino Linotype" w:cs="Palatino Linotype"/>
          <w:sz w:val="22"/>
          <w:szCs w:val="22"/>
        </w:rPr>
        <w:t xml:space="preserve">a efecto de que analizara sobre su admisión o su </w:t>
      </w:r>
      <w:proofErr w:type="spellStart"/>
      <w:r w:rsidRPr="004C65AE">
        <w:rPr>
          <w:rFonts w:ascii="Palatino Linotype" w:eastAsia="Palatino Linotype" w:hAnsi="Palatino Linotype" w:cs="Palatino Linotype"/>
          <w:sz w:val="22"/>
          <w:szCs w:val="22"/>
        </w:rPr>
        <w:t>desechamiento</w:t>
      </w:r>
      <w:proofErr w:type="spellEnd"/>
      <w:r w:rsidRPr="004C65AE">
        <w:rPr>
          <w:rFonts w:ascii="Palatino Linotype" w:eastAsia="Palatino Linotype" w:hAnsi="Palatino Linotype" w:cs="Palatino Linotype"/>
          <w:sz w:val="22"/>
          <w:szCs w:val="22"/>
        </w:rPr>
        <w:t>.</w:t>
      </w:r>
    </w:p>
    <w:p w14:paraId="27FAD528" w14:textId="77777777" w:rsidR="006A1C8A" w:rsidRPr="004C65AE" w:rsidRDefault="006A1C8A">
      <w:pPr>
        <w:spacing w:line="360" w:lineRule="auto"/>
        <w:ind w:right="51"/>
        <w:jc w:val="both"/>
        <w:rPr>
          <w:rFonts w:ascii="Palatino Linotype" w:eastAsia="Palatino Linotype" w:hAnsi="Palatino Linotype" w:cs="Palatino Linotype"/>
          <w:sz w:val="22"/>
          <w:szCs w:val="22"/>
        </w:rPr>
      </w:pPr>
    </w:p>
    <w:p w14:paraId="5CD03386" w14:textId="77777777" w:rsidR="006A1C8A" w:rsidRPr="004C65AE" w:rsidRDefault="00B90AD3">
      <w:pPr>
        <w:spacing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5. Admisión del Recurso de revisión.</w:t>
      </w:r>
      <w:r w:rsidRPr="004C65AE">
        <w:rPr>
          <w:rFonts w:ascii="Palatino Linotype" w:eastAsia="Palatino Linotype" w:hAnsi="Palatino Linotype" w:cs="Palatino Linotype"/>
          <w:sz w:val="22"/>
          <w:szCs w:val="22"/>
        </w:rPr>
        <w:t xml:space="preserve"> Con fecha</w:t>
      </w:r>
      <w:r w:rsidRPr="004C65AE">
        <w:rPr>
          <w:rFonts w:ascii="Palatino Linotype" w:eastAsia="Palatino Linotype" w:hAnsi="Palatino Linotype" w:cs="Palatino Linotype"/>
          <w:b/>
          <w:sz w:val="22"/>
          <w:szCs w:val="22"/>
        </w:rPr>
        <w:t xml:space="preserve"> veintiuno de febrero de dos mil veinticinco, </w:t>
      </w:r>
      <w:r w:rsidRPr="004C65A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C65AE">
        <w:rPr>
          <w:rFonts w:ascii="Palatino Linotype" w:eastAsia="Palatino Linotype" w:hAnsi="Palatino Linotype" w:cs="Palatino Linotype"/>
          <w:b/>
          <w:sz w:val="22"/>
          <w:szCs w:val="22"/>
        </w:rPr>
        <w:t xml:space="preserve">SUJETO OBLIGADO </w:t>
      </w:r>
      <w:r w:rsidRPr="004C65AE">
        <w:rPr>
          <w:rFonts w:ascii="Palatino Linotype" w:eastAsia="Palatino Linotype" w:hAnsi="Palatino Linotype" w:cs="Palatino Linotype"/>
          <w:sz w:val="22"/>
          <w:szCs w:val="22"/>
        </w:rPr>
        <w:t>presentara su informe justificado.</w:t>
      </w:r>
    </w:p>
    <w:p w14:paraId="3A558D46" w14:textId="77777777" w:rsidR="006A1C8A" w:rsidRPr="004C65AE" w:rsidRDefault="00B90AD3">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4C65AE">
        <w:rPr>
          <w:rFonts w:ascii="Palatino Linotype" w:eastAsia="Palatino Linotype" w:hAnsi="Palatino Linotype" w:cs="Palatino Linotype"/>
          <w:b/>
          <w:sz w:val="22"/>
          <w:szCs w:val="22"/>
        </w:rPr>
        <w:t>6. Manifestaciones</w:t>
      </w:r>
      <w:r w:rsidRPr="004C65AE">
        <w:rPr>
          <w:rFonts w:ascii="Palatino Linotype" w:eastAsia="Palatino Linotype" w:hAnsi="Palatino Linotype" w:cs="Palatino Linotype"/>
          <w:sz w:val="22"/>
          <w:szCs w:val="22"/>
        </w:rPr>
        <w:t xml:space="preserve">. De las constancias que obran en el expediente electrónico del SAIMEX, se advierte que el Sujeto Obligado, el </w:t>
      </w:r>
      <w:r w:rsidRPr="004C65AE">
        <w:rPr>
          <w:rFonts w:ascii="Palatino Linotype" w:eastAsia="Palatino Linotype" w:hAnsi="Palatino Linotype" w:cs="Palatino Linotype"/>
          <w:b/>
          <w:sz w:val="22"/>
          <w:szCs w:val="22"/>
        </w:rPr>
        <w:t>cinco de marzo de dos mil veinticinco</w:t>
      </w:r>
      <w:r w:rsidRPr="004C65AE">
        <w:rPr>
          <w:rFonts w:ascii="Palatino Linotype" w:eastAsia="Palatino Linotype" w:hAnsi="Palatino Linotype" w:cs="Palatino Linotype"/>
          <w:sz w:val="22"/>
          <w:szCs w:val="22"/>
        </w:rPr>
        <w:t xml:space="preserve">, rindió informe justificado a través del documento electrónico denominado </w:t>
      </w:r>
      <w:r w:rsidRPr="004C65AE">
        <w:rPr>
          <w:rFonts w:ascii="Palatino Linotype" w:eastAsia="Palatino Linotype" w:hAnsi="Palatino Linotype" w:cs="Palatino Linotype"/>
          <w:b/>
          <w:sz w:val="22"/>
          <w:szCs w:val="22"/>
        </w:rPr>
        <w:t>1634-2025.pdf</w:t>
      </w:r>
      <w:r w:rsidRPr="004C65AE">
        <w:rPr>
          <w:rFonts w:ascii="Palatino Linotype" w:eastAsia="Palatino Linotype" w:hAnsi="Palatino Linotype" w:cs="Palatino Linotype"/>
          <w:sz w:val="22"/>
          <w:szCs w:val="22"/>
        </w:rPr>
        <w:t xml:space="preserve">, a través del cual medularmente refiere que solicita la confirmación del recurso de revisión; dicho informe justificado se puso a la vista del particular el </w:t>
      </w:r>
      <w:r w:rsidRPr="004C65AE">
        <w:rPr>
          <w:rFonts w:ascii="Palatino Linotype" w:eastAsia="Palatino Linotype" w:hAnsi="Palatino Linotype" w:cs="Palatino Linotype"/>
          <w:b/>
          <w:sz w:val="22"/>
          <w:szCs w:val="22"/>
        </w:rPr>
        <w:t>dos de abril de dos mil veinticinco</w:t>
      </w:r>
      <w:r w:rsidRPr="004C65AE">
        <w:rPr>
          <w:rFonts w:ascii="Palatino Linotype" w:eastAsia="Palatino Linotype" w:hAnsi="Palatino Linotype" w:cs="Palatino Linotype"/>
          <w:sz w:val="22"/>
          <w:szCs w:val="22"/>
        </w:rPr>
        <w:t>.</w:t>
      </w:r>
    </w:p>
    <w:p w14:paraId="7F1977FD" w14:textId="77777777" w:rsidR="006A1C8A" w:rsidRPr="004C65AE" w:rsidRDefault="00B90AD3">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Por su parte, el Recurrente fue omiso en realizar manifestaciones, presentar pruebas o alegatos que a su derecho convinieran.</w:t>
      </w:r>
    </w:p>
    <w:p w14:paraId="0F1D22A5"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7. Cierre de instrucción. </w:t>
      </w:r>
      <w:r w:rsidRPr="004C65A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4C65AE">
        <w:rPr>
          <w:rFonts w:ascii="Palatino Linotype" w:eastAsia="Palatino Linotype" w:hAnsi="Palatino Linotype" w:cs="Palatino Linotype"/>
          <w:b/>
          <w:sz w:val="22"/>
          <w:szCs w:val="22"/>
        </w:rPr>
        <w:t>ocho</w:t>
      </w:r>
      <w:r w:rsidRPr="004C65AE">
        <w:rPr>
          <w:rFonts w:ascii="Palatino Linotype" w:eastAsia="Palatino Linotype" w:hAnsi="Palatino Linotype" w:cs="Palatino Linotype"/>
          <w:sz w:val="22"/>
          <w:szCs w:val="22"/>
        </w:rPr>
        <w:t xml:space="preserve"> </w:t>
      </w:r>
      <w:r w:rsidRPr="004C65AE">
        <w:rPr>
          <w:rFonts w:ascii="Palatino Linotype" w:eastAsia="Palatino Linotype" w:hAnsi="Palatino Linotype" w:cs="Palatino Linotype"/>
          <w:b/>
          <w:sz w:val="22"/>
          <w:szCs w:val="22"/>
        </w:rPr>
        <w:t xml:space="preserve">de abril de dos mil veinticinco, </w:t>
      </w:r>
      <w:r w:rsidRPr="004C65AE">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BC6BF9F"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bookmarkStart w:id="3" w:name="_heading=h.2dbz6ce4xne0" w:colFirst="0" w:colLast="0"/>
      <w:bookmarkEnd w:id="3"/>
      <w:r w:rsidRPr="004C65AE">
        <w:rPr>
          <w:rFonts w:ascii="Palatino Linotype" w:eastAsia="Palatino Linotype" w:hAnsi="Palatino Linotype" w:cs="Palatino Linotype"/>
          <w:b/>
          <w:sz w:val="22"/>
          <w:szCs w:val="22"/>
        </w:rPr>
        <w:t xml:space="preserve">8. Ampliación de plazo. </w:t>
      </w:r>
      <w:r w:rsidRPr="004C65AE">
        <w:rPr>
          <w:rFonts w:ascii="Palatino Linotype" w:eastAsia="Palatino Linotype" w:hAnsi="Palatino Linotype" w:cs="Palatino Linotype"/>
          <w:sz w:val="22"/>
          <w:szCs w:val="22"/>
        </w:rPr>
        <w:t xml:space="preserve">El </w:t>
      </w:r>
      <w:r w:rsidRPr="004C65AE">
        <w:rPr>
          <w:rFonts w:ascii="Palatino Linotype" w:eastAsia="Palatino Linotype" w:hAnsi="Palatino Linotype" w:cs="Palatino Linotype"/>
          <w:b/>
          <w:sz w:val="22"/>
          <w:szCs w:val="22"/>
        </w:rPr>
        <w:t>dos de abril de dos mil veinticinco</w:t>
      </w:r>
      <w:r w:rsidRPr="004C65AE">
        <w:rPr>
          <w:rFonts w:ascii="Palatino Linotype" w:eastAsia="Palatino Linotype" w:hAnsi="Palatino Linotype" w:cs="Palatino Linotype"/>
          <w:sz w:val="22"/>
          <w:szCs w:val="22"/>
        </w:rPr>
        <w:t>, se notificó el acuerdo mediante el cual se amplió el plazo para emitir resolución por un periodo de quince días hábiles.</w:t>
      </w:r>
    </w:p>
    <w:p w14:paraId="42B232FE"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495B1A68" w14:textId="77777777" w:rsidR="006A1C8A" w:rsidRPr="004C65AE" w:rsidRDefault="00B90AD3">
      <w:pPr>
        <w:widowControl w:val="0"/>
        <w:spacing w:line="360" w:lineRule="auto"/>
        <w:jc w:val="center"/>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II. C O N S I D E R A N D O S</w:t>
      </w:r>
    </w:p>
    <w:p w14:paraId="4710E358"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Primero. Competencia.</w:t>
      </w:r>
      <w:r w:rsidRPr="004C65A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DEE7F75"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4C65AE">
        <w:rPr>
          <w:rFonts w:ascii="Palatino Linotype" w:eastAsia="Palatino Linotype" w:hAnsi="Palatino Linotype" w:cs="Palatino Linotype"/>
          <w:b/>
          <w:sz w:val="22"/>
          <w:szCs w:val="22"/>
        </w:rPr>
        <w:t xml:space="preserve">Segundo. Oportunidad y Procedibilidad del Recurso de Revisión. </w:t>
      </w:r>
      <w:r w:rsidRPr="004C65A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19C9932"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FAE105F" w14:textId="77777777" w:rsidR="006A1C8A" w:rsidRPr="004C65AE" w:rsidRDefault="00B90AD3">
      <w:pPr>
        <w:ind w:left="851" w:right="900"/>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 xml:space="preserve">“Artículo 178. </w:t>
      </w:r>
      <w:r w:rsidRPr="004C65A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3B6D411" w14:textId="77777777" w:rsidR="006A1C8A" w:rsidRPr="004C65AE" w:rsidRDefault="00B90AD3">
      <w:pPr>
        <w:spacing w:before="240"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4C65AE">
        <w:rPr>
          <w:rFonts w:ascii="Palatino Linotype" w:eastAsia="Palatino Linotype" w:hAnsi="Palatino Linotype" w:cs="Palatino Linotype"/>
          <w:b/>
          <w:sz w:val="22"/>
          <w:szCs w:val="22"/>
        </w:rPr>
        <w:t>SUJETO OBLIGADO</w:t>
      </w:r>
      <w:r w:rsidRPr="004C65AE">
        <w:rPr>
          <w:rFonts w:ascii="Palatino Linotype" w:eastAsia="Palatino Linotype" w:hAnsi="Palatino Linotype" w:cs="Palatino Linotype"/>
          <w:sz w:val="22"/>
          <w:szCs w:val="22"/>
        </w:rPr>
        <w:t xml:space="preserve"> remitió la respuesta a la solicitud de información el </w:t>
      </w:r>
      <w:r w:rsidRPr="004C65AE">
        <w:rPr>
          <w:rFonts w:ascii="Palatino Linotype" w:eastAsia="Palatino Linotype" w:hAnsi="Palatino Linotype" w:cs="Palatino Linotype"/>
          <w:b/>
          <w:sz w:val="22"/>
          <w:szCs w:val="22"/>
        </w:rPr>
        <w:t>veintiocho</w:t>
      </w:r>
      <w:r w:rsidRPr="004C65AE">
        <w:rPr>
          <w:rFonts w:ascii="Palatino Linotype" w:eastAsia="Palatino Linotype" w:hAnsi="Palatino Linotype" w:cs="Palatino Linotype"/>
          <w:sz w:val="22"/>
          <w:szCs w:val="22"/>
        </w:rPr>
        <w:t xml:space="preserve"> </w:t>
      </w:r>
      <w:r w:rsidRPr="004C65AE">
        <w:rPr>
          <w:rFonts w:ascii="Palatino Linotype" w:eastAsia="Palatino Linotype" w:hAnsi="Palatino Linotype" w:cs="Palatino Linotype"/>
          <w:b/>
          <w:sz w:val="22"/>
          <w:szCs w:val="22"/>
        </w:rPr>
        <w:t xml:space="preserve">de enero de dos mil veinticinco, </w:t>
      </w:r>
      <w:r w:rsidRPr="004C65AE">
        <w:rPr>
          <w:rFonts w:ascii="Palatino Linotype" w:eastAsia="Palatino Linotype" w:hAnsi="Palatino Linotype" w:cs="Palatino Linotype"/>
          <w:sz w:val="22"/>
          <w:szCs w:val="22"/>
        </w:rPr>
        <w:t xml:space="preserve">mientras que el recurso de revisión interpuesto por la parte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xml:space="preserve">, se tuvo por presentado el día </w:t>
      </w:r>
      <w:r w:rsidRPr="004C65AE">
        <w:rPr>
          <w:rFonts w:ascii="Palatino Linotype" w:eastAsia="Palatino Linotype" w:hAnsi="Palatino Linotype" w:cs="Palatino Linotype"/>
          <w:b/>
          <w:sz w:val="22"/>
          <w:szCs w:val="22"/>
        </w:rPr>
        <w:t>dieciocho de febrero del año dos mil veinticinco</w:t>
      </w:r>
      <w:r w:rsidRPr="004C65AE">
        <w:rPr>
          <w:rFonts w:ascii="Palatino Linotype" w:eastAsia="Palatino Linotype" w:hAnsi="Palatino Linotype" w:cs="Palatino Linotype"/>
          <w:sz w:val="22"/>
          <w:szCs w:val="22"/>
        </w:rPr>
        <w:t>; esto es, al décimo tercer día hábil siguiente al que se tuvo conocimiento de la respuesta.</w:t>
      </w:r>
    </w:p>
    <w:p w14:paraId="47F27BEC"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3C88EE5E" w14:textId="77777777" w:rsidR="006A1C8A" w:rsidRPr="004C65AE" w:rsidRDefault="00B90AD3">
      <w:pPr>
        <w:ind w:left="851" w:right="104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 xml:space="preserve">Artículo 179. </w:t>
      </w:r>
      <w:r w:rsidRPr="004C65A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C2D599F" w14:textId="77777777" w:rsidR="006A1C8A" w:rsidRPr="004C65AE" w:rsidRDefault="00B90AD3">
      <w:pPr>
        <w:ind w:left="851" w:right="104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22D421EC" w14:textId="77777777" w:rsidR="006A1C8A" w:rsidRPr="004C65AE" w:rsidRDefault="00B90AD3">
      <w:pPr>
        <w:ind w:left="851" w:right="104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 La negativa de la información;</w:t>
      </w:r>
    </w:p>
    <w:p w14:paraId="3F2629A2" w14:textId="77777777" w:rsidR="006A1C8A" w:rsidRPr="004C65AE" w:rsidRDefault="00B90AD3">
      <w:pPr>
        <w:ind w:left="851" w:right="104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(Sic)</w:t>
      </w:r>
    </w:p>
    <w:p w14:paraId="36180FF5" w14:textId="77777777" w:rsidR="006A1C8A" w:rsidRPr="004C65AE" w:rsidRDefault="00B90AD3">
      <w:pPr>
        <w:spacing w:before="280" w:after="28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Tercero. Materia de Revisión</w:t>
      </w:r>
      <w:r w:rsidRPr="004C65A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4C65AE">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4C65AE">
        <w:rPr>
          <w:rFonts w:ascii="Palatino Linotype" w:eastAsia="Palatino Linotype" w:hAnsi="Palatino Linotype" w:cs="Palatino Linotype"/>
          <w:sz w:val="22"/>
          <w:szCs w:val="22"/>
        </w:rPr>
        <w:t xml:space="preserve">del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o en su defecto, en caso de ser procedente, ordenar la entrega de información.</w:t>
      </w:r>
    </w:p>
    <w:p w14:paraId="5428F741"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Cuarto. Estudio de fondo del asunto. </w:t>
      </w:r>
      <w:r w:rsidRPr="004C65AE">
        <w:rPr>
          <w:rFonts w:ascii="Palatino Linotype" w:eastAsia="Palatino Linotype" w:hAnsi="Palatino Linotype" w:cs="Palatino Linotype"/>
          <w:sz w:val="22"/>
          <w:szCs w:val="22"/>
        </w:rPr>
        <w:t xml:space="preserve">Es conveniente analizar si la respuesta del </w:t>
      </w:r>
      <w:r w:rsidRPr="004C65AE">
        <w:rPr>
          <w:rFonts w:ascii="Palatino Linotype" w:eastAsia="Palatino Linotype" w:hAnsi="Palatino Linotype" w:cs="Palatino Linotype"/>
          <w:b/>
          <w:sz w:val="22"/>
          <w:szCs w:val="22"/>
        </w:rPr>
        <w:t>SUJETO OBLIGADO</w:t>
      </w:r>
      <w:r w:rsidRPr="004C65A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w:t>
      </w:r>
      <w:r w:rsidRPr="004C65AE">
        <w:rPr>
          <w:rFonts w:ascii="Palatino Linotype" w:eastAsia="Palatino Linotype" w:hAnsi="Palatino Linotype" w:cs="Palatino Linotype"/>
          <w:sz w:val="22"/>
          <w:szCs w:val="22"/>
        </w:rPr>
        <w:lastRenderedPageBreak/>
        <w:t>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2A25CDE" w14:textId="77777777" w:rsidR="006A1C8A" w:rsidRPr="004C65AE" w:rsidRDefault="00B90AD3">
      <w:pPr>
        <w:spacing w:before="240"/>
        <w:ind w:left="709" w:right="760"/>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 “</w:t>
      </w:r>
      <w:r w:rsidRPr="004C65AE">
        <w:rPr>
          <w:rFonts w:ascii="Palatino Linotype" w:eastAsia="Palatino Linotype" w:hAnsi="Palatino Linotype" w:cs="Palatino Linotype"/>
          <w:b/>
          <w:i/>
          <w:sz w:val="22"/>
          <w:szCs w:val="22"/>
        </w:rPr>
        <w:t>Artículo 4</w:t>
      </w:r>
      <w:r w:rsidRPr="004C65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9D18BD5" w14:textId="77777777" w:rsidR="006A1C8A" w:rsidRPr="004C65AE" w:rsidRDefault="00B90AD3">
      <w:pPr>
        <w:ind w:left="709" w:right="760"/>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C65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6EE6CC2" w14:textId="77777777" w:rsidR="006A1C8A" w:rsidRPr="004C65AE" w:rsidRDefault="00B90AD3">
      <w:pPr>
        <w:ind w:left="709" w:right="760"/>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C65AE">
        <w:rPr>
          <w:rFonts w:ascii="Palatino Linotype" w:eastAsia="Palatino Linotype" w:hAnsi="Palatino Linotype" w:cs="Palatino Linotype"/>
          <w:i/>
          <w:sz w:val="22"/>
          <w:szCs w:val="22"/>
        </w:rPr>
        <w:t>.”</w:t>
      </w:r>
    </w:p>
    <w:p w14:paraId="23CF040D"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57DB3BB1"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08DCE65"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2B33AB0B" w14:textId="77777777" w:rsidR="006A1C8A" w:rsidRPr="004C65AE" w:rsidRDefault="00B90AD3">
      <w:pPr>
        <w:ind w:left="567" w:right="758"/>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“Artículo 12.-</w:t>
      </w:r>
      <w:r w:rsidRPr="004C65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835A13B" w14:textId="77777777" w:rsidR="006A1C8A" w:rsidRPr="004C65AE" w:rsidRDefault="006A1C8A">
      <w:pPr>
        <w:ind w:left="567" w:right="758"/>
        <w:jc w:val="both"/>
        <w:rPr>
          <w:rFonts w:ascii="Palatino Linotype" w:eastAsia="Palatino Linotype" w:hAnsi="Palatino Linotype" w:cs="Palatino Linotype"/>
          <w:i/>
          <w:sz w:val="22"/>
          <w:szCs w:val="22"/>
        </w:rPr>
      </w:pPr>
    </w:p>
    <w:p w14:paraId="3C774547" w14:textId="77777777" w:rsidR="006A1C8A" w:rsidRPr="004C65AE" w:rsidRDefault="00B90AD3">
      <w:pPr>
        <w:ind w:left="567" w:right="758"/>
        <w:jc w:val="both"/>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4C65AE">
        <w:rPr>
          <w:rFonts w:ascii="Palatino Linotype" w:eastAsia="Palatino Linotype" w:hAnsi="Palatino Linotype" w:cs="Palatino Linotype"/>
          <w:i/>
          <w:sz w:val="22"/>
          <w:szCs w:val="22"/>
        </w:rPr>
        <w:t xml:space="preserve">. </w:t>
      </w:r>
      <w:r w:rsidRPr="004C65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6A97D8C" w14:textId="77777777" w:rsidR="006A1C8A" w:rsidRPr="004C65AE" w:rsidRDefault="006A1C8A">
      <w:pPr>
        <w:ind w:left="567" w:right="758"/>
        <w:jc w:val="both"/>
        <w:rPr>
          <w:rFonts w:ascii="Palatino Linotype" w:eastAsia="Palatino Linotype" w:hAnsi="Palatino Linotype" w:cs="Palatino Linotype"/>
          <w:i/>
          <w:sz w:val="22"/>
          <w:szCs w:val="22"/>
        </w:rPr>
      </w:pPr>
    </w:p>
    <w:p w14:paraId="6F424C02" w14:textId="77777777" w:rsidR="006A1C8A" w:rsidRPr="004C65AE" w:rsidRDefault="00B90AD3">
      <w:pPr>
        <w:spacing w:line="360" w:lineRule="auto"/>
        <w:ind w:right="-93"/>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D6AD4FF" w14:textId="77777777" w:rsidR="006A1C8A" w:rsidRPr="004C65AE" w:rsidRDefault="006A1C8A">
      <w:pPr>
        <w:spacing w:line="360" w:lineRule="auto"/>
        <w:ind w:right="-93"/>
        <w:jc w:val="both"/>
        <w:rPr>
          <w:rFonts w:ascii="Palatino Linotype" w:eastAsia="Palatino Linotype" w:hAnsi="Palatino Linotype" w:cs="Palatino Linotype"/>
          <w:sz w:val="22"/>
          <w:szCs w:val="22"/>
        </w:rPr>
      </w:pPr>
    </w:p>
    <w:p w14:paraId="667A269B" w14:textId="77777777" w:rsidR="006A1C8A" w:rsidRPr="004C65AE" w:rsidRDefault="00B90AD3">
      <w:pPr>
        <w:spacing w:line="360" w:lineRule="auto"/>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sz w:val="22"/>
          <w:szCs w:val="22"/>
        </w:rPr>
        <w:t>Sirve de apoyo a lo anterior, el criterio 03-17, expuesto por el entonces Instituto Nacional de Transparencia, Acceso a la Información y Protección de Datos Personales, que dice:</w:t>
      </w:r>
      <w:r w:rsidRPr="004C65AE">
        <w:rPr>
          <w:rFonts w:ascii="Palatino Linotype" w:eastAsia="Palatino Linotype" w:hAnsi="Palatino Linotype" w:cs="Palatino Linotype"/>
          <w:b/>
          <w:sz w:val="22"/>
          <w:szCs w:val="22"/>
        </w:rPr>
        <w:t xml:space="preserve"> </w:t>
      </w:r>
    </w:p>
    <w:p w14:paraId="7727FEB1" w14:textId="77777777" w:rsidR="006A1C8A" w:rsidRPr="004C65AE" w:rsidRDefault="006A1C8A">
      <w:pPr>
        <w:ind w:left="851" w:right="850"/>
        <w:jc w:val="both"/>
        <w:rPr>
          <w:rFonts w:ascii="Palatino Linotype" w:eastAsia="Palatino Linotype" w:hAnsi="Palatino Linotype" w:cs="Palatino Linotype"/>
          <w:sz w:val="22"/>
          <w:szCs w:val="22"/>
        </w:rPr>
      </w:pPr>
    </w:p>
    <w:p w14:paraId="5462CC34" w14:textId="77777777" w:rsidR="006A1C8A" w:rsidRPr="004C65AE" w:rsidRDefault="00B90AD3">
      <w:pPr>
        <w:ind w:left="851" w:right="90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No existe obligación de elaborar documentos ad hoc para atender las solicitudes de acceso a la información.</w:t>
      </w:r>
      <w:r w:rsidRPr="004C65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D40C320" w14:textId="77777777" w:rsidR="006A1C8A" w:rsidRPr="004C65AE" w:rsidRDefault="00B90AD3">
      <w:pPr>
        <w:ind w:left="851" w:right="90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Resoluciones: </w:t>
      </w:r>
    </w:p>
    <w:p w14:paraId="688A9377" w14:textId="77777777" w:rsidR="006A1C8A" w:rsidRPr="004C65AE" w:rsidRDefault="00B90AD3">
      <w:pPr>
        <w:ind w:left="851" w:right="90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27482B5A" w14:textId="77777777" w:rsidR="006A1C8A" w:rsidRPr="004C65AE" w:rsidRDefault="00B90AD3">
      <w:pPr>
        <w:ind w:left="851" w:right="90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6B3DD7C" w14:textId="77777777" w:rsidR="006A1C8A" w:rsidRPr="004C65AE" w:rsidRDefault="00B90AD3">
      <w:pPr>
        <w:ind w:left="851" w:right="901"/>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lastRenderedPageBreak/>
        <w:t>∙ RRA 1889/16. Secretaría de Hacienda y Crédito Público. 05 de octubre de 2016. Por unanimidad. Comisionada Ponente. Ximena Puente de la Mora.”</w:t>
      </w:r>
    </w:p>
    <w:p w14:paraId="0D44A3F5" w14:textId="77777777" w:rsidR="006A1C8A" w:rsidRPr="004C65AE" w:rsidRDefault="006A1C8A">
      <w:pPr>
        <w:spacing w:line="360" w:lineRule="auto"/>
        <w:ind w:right="-93"/>
        <w:jc w:val="both"/>
        <w:rPr>
          <w:rFonts w:ascii="Palatino Linotype" w:eastAsia="Palatino Linotype" w:hAnsi="Palatino Linotype" w:cs="Palatino Linotype"/>
          <w:sz w:val="22"/>
          <w:szCs w:val="22"/>
        </w:rPr>
      </w:pPr>
    </w:p>
    <w:p w14:paraId="1D52B38A"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8BE7E31"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0EFBD51A" w14:textId="77777777" w:rsidR="006A1C8A" w:rsidRPr="004C65AE" w:rsidRDefault="00B90AD3">
      <w:pPr>
        <w:spacing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E2AFBDE" w14:textId="77777777" w:rsidR="006A1C8A" w:rsidRPr="004C65AE" w:rsidRDefault="006A1C8A">
      <w:pPr>
        <w:spacing w:line="360" w:lineRule="auto"/>
        <w:ind w:right="49"/>
        <w:jc w:val="both"/>
        <w:rPr>
          <w:rFonts w:ascii="Palatino Linotype" w:eastAsia="Palatino Linotype" w:hAnsi="Palatino Linotype" w:cs="Palatino Linotype"/>
          <w:sz w:val="22"/>
          <w:szCs w:val="22"/>
        </w:rPr>
      </w:pPr>
    </w:p>
    <w:p w14:paraId="020D610C"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50C454" w14:textId="77777777" w:rsidR="006A1C8A" w:rsidRPr="004C65AE" w:rsidRDefault="006A1C8A">
      <w:pPr>
        <w:ind w:left="851" w:right="899"/>
        <w:jc w:val="both"/>
        <w:rPr>
          <w:rFonts w:ascii="Palatino Linotype" w:eastAsia="Palatino Linotype" w:hAnsi="Palatino Linotype" w:cs="Palatino Linotype"/>
          <w:i/>
          <w:sz w:val="22"/>
          <w:szCs w:val="22"/>
        </w:rPr>
      </w:pPr>
    </w:p>
    <w:p w14:paraId="7388A27B"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 xml:space="preserve">Artículo 3. </w:t>
      </w:r>
      <w:r w:rsidRPr="004C65AE">
        <w:rPr>
          <w:rFonts w:ascii="Palatino Linotype" w:eastAsia="Palatino Linotype" w:hAnsi="Palatino Linotype" w:cs="Palatino Linotype"/>
          <w:i/>
          <w:sz w:val="22"/>
          <w:szCs w:val="22"/>
        </w:rPr>
        <w:t>Para los efectos de la presente Ley se entenderá por:</w:t>
      </w:r>
    </w:p>
    <w:p w14:paraId="5BCE42F7"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12EBE85B"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XI. Documento:</w:t>
      </w:r>
      <w:r w:rsidRPr="004C65AE">
        <w:rPr>
          <w:rFonts w:ascii="Palatino Linotype" w:eastAsia="Palatino Linotype" w:hAnsi="Palatino Linotype" w:cs="Palatino Linotype"/>
          <w:i/>
          <w:sz w:val="22"/>
          <w:szCs w:val="22"/>
        </w:rPr>
        <w:t xml:space="preserve"> Los expedientes, reportes, estudios, actas</w:t>
      </w:r>
      <w:r w:rsidRPr="004C65AE">
        <w:rPr>
          <w:rFonts w:ascii="Palatino Linotype" w:eastAsia="Palatino Linotype" w:hAnsi="Palatino Linotype" w:cs="Palatino Linotype"/>
          <w:b/>
          <w:i/>
          <w:sz w:val="22"/>
          <w:szCs w:val="22"/>
        </w:rPr>
        <w:t>,</w:t>
      </w:r>
      <w:r w:rsidRPr="004C65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w:t>
      </w:r>
      <w:r w:rsidRPr="004C65AE">
        <w:rPr>
          <w:rFonts w:ascii="Palatino Linotype" w:eastAsia="Palatino Linotype" w:hAnsi="Palatino Linotype" w:cs="Palatino Linotype"/>
          <w:i/>
          <w:sz w:val="22"/>
          <w:szCs w:val="22"/>
        </w:rPr>
        <w:lastRenderedPageBreak/>
        <w:t xml:space="preserve">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F3DB0BD" w14:textId="77777777" w:rsidR="006A1C8A" w:rsidRPr="004C65AE" w:rsidRDefault="006A1C8A">
      <w:pPr>
        <w:ind w:left="851" w:right="899"/>
        <w:jc w:val="both"/>
        <w:rPr>
          <w:rFonts w:ascii="Palatino Linotype" w:eastAsia="Palatino Linotype" w:hAnsi="Palatino Linotype" w:cs="Palatino Linotype"/>
          <w:sz w:val="22"/>
          <w:szCs w:val="22"/>
        </w:rPr>
      </w:pPr>
    </w:p>
    <w:p w14:paraId="7CB24003"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4EAEF2" w14:textId="77777777" w:rsidR="006A1C8A" w:rsidRPr="004C65AE" w:rsidRDefault="006A1C8A">
      <w:pPr>
        <w:ind w:left="851" w:right="899"/>
        <w:jc w:val="both"/>
        <w:rPr>
          <w:rFonts w:ascii="Palatino Linotype" w:eastAsia="Palatino Linotype" w:hAnsi="Palatino Linotype" w:cs="Palatino Linotype"/>
          <w:sz w:val="22"/>
          <w:szCs w:val="22"/>
        </w:rPr>
      </w:pPr>
    </w:p>
    <w:p w14:paraId="2E9A5D7F" w14:textId="77777777" w:rsidR="006A1C8A" w:rsidRPr="004C65AE" w:rsidRDefault="00B90AD3">
      <w:pPr>
        <w:ind w:left="851" w:right="899"/>
        <w:jc w:val="both"/>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sz w:val="22"/>
          <w:szCs w:val="22"/>
        </w:rPr>
        <w:t>“</w:t>
      </w:r>
      <w:r w:rsidRPr="004C65AE">
        <w:rPr>
          <w:rFonts w:ascii="Palatino Linotype" w:eastAsia="Palatino Linotype" w:hAnsi="Palatino Linotype" w:cs="Palatino Linotype"/>
          <w:b/>
          <w:i/>
          <w:sz w:val="22"/>
          <w:szCs w:val="22"/>
        </w:rPr>
        <w:t>CRITERIO 0002-11</w:t>
      </w:r>
    </w:p>
    <w:p w14:paraId="730193F8"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C65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969233"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En </w:t>
      </w:r>
      <w:proofErr w:type="gramStart"/>
      <w:r w:rsidRPr="004C65AE">
        <w:rPr>
          <w:rFonts w:ascii="Palatino Linotype" w:eastAsia="Palatino Linotype" w:hAnsi="Palatino Linotype" w:cs="Palatino Linotype"/>
          <w:i/>
          <w:sz w:val="22"/>
          <w:szCs w:val="22"/>
        </w:rPr>
        <w:t>consecuencia</w:t>
      </w:r>
      <w:proofErr w:type="gramEnd"/>
      <w:r w:rsidRPr="004C65A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17360CF" w14:textId="77777777" w:rsidR="006A1C8A" w:rsidRPr="004C65AE" w:rsidRDefault="00B90AD3">
      <w:pPr>
        <w:ind w:left="851" w:right="899"/>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C65AE">
        <w:rPr>
          <w:rFonts w:ascii="Palatino Linotype" w:eastAsia="Palatino Linotype" w:hAnsi="Palatino Linotype" w:cs="Palatino Linotype"/>
          <w:i/>
          <w:sz w:val="22"/>
          <w:szCs w:val="22"/>
        </w:rPr>
        <w:t>que</w:t>
      </w:r>
      <w:proofErr w:type="gramEnd"/>
      <w:r w:rsidRPr="004C65AE">
        <w:rPr>
          <w:rFonts w:ascii="Palatino Linotype" w:eastAsia="Palatino Linotype" w:hAnsi="Palatino Linotype" w:cs="Palatino Linotype"/>
          <w:i/>
          <w:sz w:val="22"/>
          <w:szCs w:val="22"/>
        </w:rPr>
        <w:t xml:space="preserve"> en ejercicio de las atribuciones conferidas, sea generada por los Sujetos Obligados;</w:t>
      </w:r>
    </w:p>
    <w:p w14:paraId="1255941C" w14:textId="77777777" w:rsidR="006A1C8A" w:rsidRPr="004C65AE" w:rsidRDefault="00B90AD3">
      <w:pPr>
        <w:ind w:left="851" w:right="899"/>
        <w:jc w:val="both"/>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C65AE">
        <w:rPr>
          <w:rFonts w:ascii="Palatino Linotype" w:eastAsia="Palatino Linotype" w:hAnsi="Palatino Linotype" w:cs="Palatino Linotype"/>
          <w:b/>
          <w:i/>
          <w:sz w:val="22"/>
          <w:szCs w:val="22"/>
        </w:rPr>
        <w:t>que</w:t>
      </w:r>
      <w:proofErr w:type="gramEnd"/>
      <w:r w:rsidRPr="004C65AE">
        <w:rPr>
          <w:rFonts w:ascii="Palatino Linotype" w:eastAsia="Palatino Linotype" w:hAnsi="Palatino Linotype" w:cs="Palatino Linotype"/>
          <w:b/>
          <w:i/>
          <w:sz w:val="22"/>
          <w:szCs w:val="22"/>
        </w:rPr>
        <w:t xml:space="preserve"> en ejercicio de las atribuciones conferidas, sea administrada por los Sujetos Obligados, y</w:t>
      </w:r>
    </w:p>
    <w:p w14:paraId="781F9E68" w14:textId="77777777" w:rsidR="006A1C8A" w:rsidRPr="004C65AE" w:rsidRDefault="00B90AD3">
      <w:pPr>
        <w:ind w:left="851" w:right="899"/>
        <w:jc w:val="both"/>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4C65AE">
        <w:rPr>
          <w:rFonts w:ascii="Palatino Linotype" w:eastAsia="Palatino Linotype" w:hAnsi="Palatino Linotype" w:cs="Palatino Linotype"/>
          <w:b/>
          <w:i/>
          <w:sz w:val="22"/>
          <w:szCs w:val="22"/>
        </w:rPr>
        <w:t>que</w:t>
      </w:r>
      <w:proofErr w:type="gramEnd"/>
      <w:r w:rsidRPr="004C65AE">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700CEA5F"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3A88429C" w14:textId="77777777" w:rsidR="006A1C8A" w:rsidRPr="004C65AE" w:rsidRDefault="00B90AD3">
      <w:pPr>
        <w:spacing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4C65AE">
        <w:rPr>
          <w:rFonts w:ascii="Palatino Linotype" w:eastAsia="Palatino Linotype" w:hAnsi="Palatino Linotype" w:cs="Palatino Linotype"/>
          <w:b/>
          <w:sz w:val="22"/>
          <w:szCs w:val="22"/>
        </w:rPr>
        <w:t>Ayuntamiento de Toluca</w:t>
      </w:r>
      <w:r w:rsidRPr="004C65AE">
        <w:rPr>
          <w:rFonts w:ascii="Palatino Linotype" w:eastAsia="Palatino Linotype" w:hAnsi="Palatino Linotype" w:cs="Palatino Linotype"/>
          <w:sz w:val="22"/>
          <w:szCs w:val="22"/>
        </w:rPr>
        <w:t xml:space="preserve">, la siguiente información: </w:t>
      </w:r>
    </w:p>
    <w:p w14:paraId="18703D81" w14:textId="77777777" w:rsidR="006A1C8A" w:rsidRPr="004C65AE" w:rsidRDefault="00B90AD3">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 xml:space="preserve">Copia de los documentos o evidencia, en los cuales promovió en forma específica la cultura cívica en materia condominal y los deberes y obligaciones de los propietarios, poseedores, administradores y habitantes del Conjunto Urbano Los Sauces como propiedad condominal, establecido en la Delegación Sauces 48, Unidades Territoriales Básicas I, II, III, IV y V, con Claves Únicas Municipales 480 A, 487 I, 481 B, 482 C y 483 D. </w:t>
      </w:r>
    </w:p>
    <w:p w14:paraId="24F447BF" w14:textId="77777777" w:rsidR="006A1C8A" w:rsidRPr="004C65AE" w:rsidRDefault="006A1C8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A71219C" w14:textId="77777777" w:rsidR="006A1C8A" w:rsidRPr="004C65AE" w:rsidRDefault="00B90AD3">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Se solicita del Segundo Síndico del Ayuntamiento de Toluca, que proporcione copia de los documentos en los cuales la Dirección General de Desarrollo Económico o de los Titulares de las Unidades Administrativas competentes,</w:t>
      </w:r>
      <w:r w:rsidRPr="004C65AE">
        <w:rPr>
          <w:rFonts w:ascii="Palatino Linotype" w:eastAsia="Palatino Linotype" w:hAnsi="Palatino Linotype" w:cs="Palatino Linotype"/>
          <w:b/>
          <w:sz w:val="22"/>
          <w:szCs w:val="22"/>
          <w:u w:val="single"/>
        </w:rPr>
        <w:t xml:space="preserve"> le dieron Notificación o aviso de la apertura de locales comerciales de cualquier tipo en el Conjunto Urbano Los Sauces</w:t>
      </w:r>
      <w:r w:rsidRPr="004C65AE">
        <w:rPr>
          <w:rFonts w:ascii="Palatino Linotype" w:eastAsia="Palatino Linotype" w:hAnsi="Palatino Linotype" w:cs="Palatino Linotype"/>
          <w:sz w:val="22"/>
          <w:szCs w:val="22"/>
        </w:rPr>
        <w:t>, autorizado con el régimen de propiedad en condominio del tipo habitacional, establecido en la Delegación Sauces 48, Unidades Territoriales Básicas I, II, III, IV y V, con Claves Únicas Municipales 480 A, 487 I, 481 B, 482 C y 483 D.</w:t>
      </w:r>
    </w:p>
    <w:p w14:paraId="7123327D" w14:textId="77777777" w:rsidR="006A1C8A" w:rsidRPr="004C65AE" w:rsidRDefault="006A1C8A" w:rsidP="005C2F85">
      <w:pPr>
        <w:pBdr>
          <w:top w:val="nil"/>
          <w:left w:val="nil"/>
          <w:bottom w:val="nil"/>
          <w:right w:val="nil"/>
          <w:between w:val="nil"/>
        </w:pBdr>
        <w:ind w:left="720"/>
        <w:rPr>
          <w:rFonts w:ascii="Palatino Linotype" w:eastAsia="Palatino Linotype" w:hAnsi="Palatino Linotype" w:cs="Palatino Linotype"/>
          <w:sz w:val="22"/>
          <w:szCs w:val="22"/>
        </w:rPr>
      </w:pPr>
    </w:p>
    <w:p w14:paraId="6E54D6ED" w14:textId="77777777" w:rsidR="006A1C8A" w:rsidRPr="004C65AE" w:rsidRDefault="00B90AD3">
      <w:pPr>
        <w:spacing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El Sujeto Obligado </w:t>
      </w:r>
      <w:r w:rsidR="005C2F85" w:rsidRPr="004C65AE">
        <w:rPr>
          <w:rFonts w:ascii="Palatino Linotype" w:eastAsia="Palatino Linotype" w:hAnsi="Palatino Linotype" w:cs="Palatino Linotype"/>
          <w:sz w:val="22"/>
          <w:szCs w:val="22"/>
        </w:rPr>
        <w:t xml:space="preserve">refirió que se turnó la solicitud a la Segunda Sindicatura la cual entregó un oficio de fecha </w:t>
      </w:r>
      <w:r w:rsidRPr="004C65AE">
        <w:rPr>
          <w:rFonts w:ascii="Palatino Linotype" w:eastAsia="Palatino Linotype" w:hAnsi="Palatino Linotype" w:cs="Palatino Linotype"/>
          <w:sz w:val="22"/>
          <w:szCs w:val="22"/>
        </w:rPr>
        <w:t xml:space="preserve">nueve de junio de dos mil veintidós, signado por la Dirección de Administración </w:t>
      </w:r>
      <w:r w:rsidR="00D33A4C" w:rsidRPr="004C65AE">
        <w:rPr>
          <w:rFonts w:ascii="Palatino Linotype" w:eastAsia="Palatino Linotype" w:hAnsi="Palatino Linotype" w:cs="Palatino Linotype"/>
          <w:sz w:val="22"/>
          <w:szCs w:val="22"/>
        </w:rPr>
        <w:t xml:space="preserve">dirigido a la Secretaría del Ayuntamiento </w:t>
      </w:r>
      <w:r w:rsidRPr="004C65AE">
        <w:rPr>
          <w:rFonts w:ascii="Palatino Linotype" w:eastAsia="Palatino Linotype" w:hAnsi="Palatino Linotype" w:cs="Palatino Linotype"/>
          <w:sz w:val="22"/>
          <w:szCs w:val="22"/>
        </w:rPr>
        <w:t>en el que se indica recibido dos oficios de la Sindicatura en relación a los locales comerciales que refiere el particular en la solicitud, en el que los ocupantes manifiestan su inconformidad en el actuar de la Delegada de los Sauces, concluyendo que la información requerida no es de su competencia, sino de la Síndico Municipal, por lo que se le notifica al Secretario del Ayuntamiento que se realice la intervención de la Sindicatura para dar seguimiento correspondiente.</w:t>
      </w:r>
    </w:p>
    <w:p w14:paraId="47C62321" w14:textId="77777777" w:rsidR="006A1C8A" w:rsidRPr="004C65AE" w:rsidRDefault="00B90AD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Por lo anterior, se advierte que la respuesta </w:t>
      </w:r>
      <w:r w:rsidR="005C2F85" w:rsidRPr="004C65AE">
        <w:rPr>
          <w:rFonts w:ascii="Palatino Linotype" w:eastAsia="Palatino Linotype" w:hAnsi="Palatino Linotype" w:cs="Palatino Linotype"/>
          <w:sz w:val="22"/>
          <w:szCs w:val="22"/>
        </w:rPr>
        <w:t xml:space="preserve">que </w:t>
      </w:r>
      <w:r w:rsidRPr="004C65AE">
        <w:rPr>
          <w:rFonts w:ascii="Palatino Linotype" w:eastAsia="Palatino Linotype" w:hAnsi="Palatino Linotype" w:cs="Palatino Linotype"/>
          <w:sz w:val="22"/>
          <w:szCs w:val="22"/>
        </w:rPr>
        <w:t>emitió el Sujeto Obligado es de la Segunda Sindicatura, por lo que resulta necesario traer a contexto la Ley Orgánica Municipal en el artículo 52, 53 y 54, los cuales contienen lo siguiente:</w:t>
      </w:r>
    </w:p>
    <w:p w14:paraId="173E8B86" w14:textId="77777777" w:rsidR="006A1C8A" w:rsidRPr="004C65AE" w:rsidRDefault="006A1C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57B41AF" w14:textId="77777777" w:rsidR="006A1C8A" w:rsidRPr="004C65AE" w:rsidRDefault="00B90AD3">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lastRenderedPageBreak/>
        <w:t>CAPITULO SEGUNDO</w:t>
      </w:r>
    </w:p>
    <w:p w14:paraId="7493C4A4" w14:textId="77777777" w:rsidR="006A1C8A" w:rsidRPr="004C65AE" w:rsidRDefault="00B90AD3">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De los Síndicos</w:t>
      </w:r>
    </w:p>
    <w:p w14:paraId="63EBC143" w14:textId="77777777" w:rsidR="006A1C8A" w:rsidRPr="004C65AE" w:rsidRDefault="006A1C8A">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662009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58BD146B"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68C520DD"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53.- Los síndicos tendrán las siguientes atribuciones: </w:t>
      </w:r>
    </w:p>
    <w:p w14:paraId="6D8AAFE0"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La representación legal de los miembros de los ayuntamientos, sólo se dará en asuntos oficiales; </w:t>
      </w:r>
    </w:p>
    <w:p w14:paraId="7C8A0C4C"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Bis. Supervisar a los representantes legales asignados por el Ayuntamiento, en la correcta atención y defensa de los litigios laborales; </w:t>
      </w:r>
    </w:p>
    <w:p w14:paraId="5706BD6A"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Ter. Informar al presidente, en caso de cualquier irregularidad en la atención y/o defensa de los litigios laborales seguidos ante las autoridades laborales competentes. </w:t>
      </w:r>
    </w:p>
    <w:p w14:paraId="389D6473"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Derogado </w:t>
      </w:r>
    </w:p>
    <w:p w14:paraId="09235A8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 Revisar y firmar los cortes de caja de la tesorería municipal; </w:t>
      </w:r>
    </w:p>
    <w:p w14:paraId="2C55DE11"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III. Cuidar que la aplicación de los gastos se haga llenando todos los requisitos legales y conforme al presupuesto respectivo; </w:t>
      </w:r>
    </w:p>
    <w:p w14:paraId="7534FBE7"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IV. Vigilar que las multas que impongan las autoridades municipales ingresen a la tesorería, previo comprobante respectivo; </w:t>
      </w:r>
    </w:p>
    <w:p w14:paraId="0CB0C2E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 Asistir a las visitas de inspección que realice el Órgano Superior de Fiscalización del Estado de México a la tesorería e informar de los resultados al ayuntamiento; </w:t>
      </w:r>
    </w:p>
    <w:p w14:paraId="7433019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VI. Hacer que oportunamente se remitan al Órgano Superior de Fiscalización del Estado de México las cuentas de la tesorería municipal y remitir copia del resumen financiero a los miembros del ayuntamiento; </w:t>
      </w:r>
    </w:p>
    <w:p w14:paraId="63D11BF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4C65AE">
        <w:rPr>
          <w:rFonts w:ascii="Palatino Linotype" w:eastAsia="Palatino Linotype" w:hAnsi="Palatino Linotype" w:cs="Palatino Linotype"/>
          <w:b/>
          <w:i/>
          <w:sz w:val="22"/>
          <w:szCs w:val="22"/>
          <w:u w:val="single"/>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682A43AB"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VIII. Regularizar la propiedad de los bienes inmuebles municipales, para ello tendrán un plazo de ciento veinte días hábiles, contados a partir de la adquisición; </w:t>
      </w:r>
    </w:p>
    <w:p w14:paraId="3872E3C5"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b/>
          <w:i/>
          <w:sz w:val="22"/>
          <w:szCs w:val="22"/>
          <w:u w:val="single"/>
        </w:rPr>
      </w:pPr>
      <w:r w:rsidRPr="004C65AE">
        <w:rPr>
          <w:rFonts w:ascii="Palatino Linotype" w:eastAsia="Palatino Linotype" w:hAnsi="Palatino Linotype" w:cs="Palatino Linotype"/>
          <w:b/>
          <w:i/>
          <w:sz w:val="22"/>
          <w:szCs w:val="22"/>
          <w:u w:val="single"/>
        </w:rPr>
        <w:t>IX. Inscribir los bienes inmuebles municipales en el Registro Público de la Propiedad, para iniciar los trámites correspondientes tendrán un plazo de ciento veinte días hábiles contados a partir de aquel en que concluyo el proceso de regularización;</w:t>
      </w:r>
    </w:p>
    <w:p w14:paraId="2A98BE9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lastRenderedPageBreak/>
        <w:t xml:space="preserve">X. Derogada </w:t>
      </w:r>
    </w:p>
    <w:p w14:paraId="40D40E9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XI. Participar en los remates públicos en los que tenga interés el municipio, para que se finquen al mejor postor y se guarden los términos y disposiciones prevenidos en las leyes respectivas; </w:t>
      </w:r>
    </w:p>
    <w:p w14:paraId="2240234D"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XII. Verificar que los remates públicos se realicen en los términos de las leyes respectivas; </w:t>
      </w:r>
    </w:p>
    <w:p w14:paraId="11970B2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XIII. Verificar que los funcionarios y empleados del municipio cumplan con hacer la manifestación de bienes que prevé la Ley de Responsabilidades Administrativas del Estado de México y Municipios; </w:t>
      </w:r>
    </w:p>
    <w:p w14:paraId="6A93AA43"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XIV. Admitir, tramitar y resolver los recursos administrativos que sean de su competencia; </w:t>
      </w:r>
    </w:p>
    <w:p w14:paraId="3DF7B70A"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XV. Revisar las relaciones de rezagos para que sean liquidados; </w:t>
      </w:r>
    </w:p>
    <w:p w14:paraId="6335C74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XVI. Revisar el informe mensual que le remita el Tesorero, y en su caso formular las observaciones correspondientes. </w:t>
      </w:r>
    </w:p>
    <w:p w14:paraId="212B0E6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XVII. Firmar las Actas de Cabildo, y </w:t>
      </w:r>
    </w:p>
    <w:p w14:paraId="0BD3E820"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XVIII. Las demás que les señalen las disposiciones aplicables. </w:t>
      </w:r>
    </w:p>
    <w:p w14:paraId="5B7CC646"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CCF638A"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 </w:t>
      </w:r>
    </w:p>
    <w:p w14:paraId="1B2A857E"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494FFCE1"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Derogado. </w:t>
      </w:r>
    </w:p>
    <w:p w14:paraId="1CA50FDE"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035E801C"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Los síndicos y los presidentes municipales que asuman la representación jurídica del Ayuntamiento, no pueden desistirse, transigir, comprometerse en árbitros, ni hacer cesión de bienes muebles o inmuebles municipales, sin la autorización expresa del Ayuntamiento. </w:t>
      </w:r>
    </w:p>
    <w:p w14:paraId="5B655816"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9F11A62"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Artículo 54.- El ayuntamiento, en su caso, distribuirá entre los síndicos otras funciones que de acuerdo con la ley les corresponda.</w:t>
      </w:r>
    </w:p>
    <w:p w14:paraId="118E0C01" w14:textId="77777777" w:rsidR="006A1C8A" w:rsidRPr="004C65AE" w:rsidRDefault="006A1C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16F3325" w14:textId="77777777" w:rsidR="006A1C8A" w:rsidRPr="004C65AE" w:rsidRDefault="00B90AD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Por su parte, el Código Reglamentario de Toluca vigente a la fecha de la solicitud, en el artículo 2.6</w:t>
      </w:r>
      <w:proofErr w:type="gramStart"/>
      <w:r w:rsidRPr="004C65AE">
        <w:rPr>
          <w:rFonts w:ascii="Palatino Linotype" w:eastAsia="Palatino Linotype" w:hAnsi="Palatino Linotype" w:cs="Palatino Linotype"/>
          <w:sz w:val="22"/>
          <w:szCs w:val="22"/>
        </w:rPr>
        <w:t>,  señala</w:t>
      </w:r>
      <w:proofErr w:type="gramEnd"/>
      <w:r w:rsidRPr="004C65AE">
        <w:rPr>
          <w:rFonts w:ascii="Palatino Linotype" w:eastAsia="Palatino Linotype" w:hAnsi="Palatino Linotype" w:cs="Palatino Linotype"/>
          <w:sz w:val="22"/>
          <w:szCs w:val="22"/>
        </w:rPr>
        <w:t xml:space="preserve"> lo siguiente:</w:t>
      </w:r>
    </w:p>
    <w:p w14:paraId="7209CF6E" w14:textId="77777777" w:rsidR="006A1C8A" w:rsidRPr="004C65AE" w:rsidRDefault="006A1C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D67A99D"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2.6. De conformidad con lo dispuesto por la Ley Orgánica Municipal, la o el Primer Síndico revisará las relaciones de rezagos de ingresos públicos para que sean </w:t>
      </w:r>
      <w:r w:rsidRPr="004C65AE">
        <w:rPr>
          <w:rFonts w:ascii="Palatino Linotype" w:eastAsia="Palatino Linotype" w:hAnsi="Palatino Linotype" w:cs="Palatino Linotype"/>
          <w:i/>
          <w:sz w:val="22"/>
          <w:szCs w:val="22"/>
        </w:rPr>
        <w:lastRenderedPageBreak/>
        <w:t xml:space="preserve">liquidados, así como admitir, tramitar y resolver los recursos administrativos que sean de su competencia. </w:t>
      </w:r>
    </w:p>
    <w:p w14:paraId="0CE2F994"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7A8D5AE2"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Corresponde a la o el Segundo Síndico:</w:t>
      </w:r>
    </w:p>
    <w:p w14:paraId="1BE4922E"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2AC8AEC7"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Revisar y firmar los cortes de caja de la Tesorería Municipal; </w:t>
      </w:r>
    </w:p>
    <w:p w14:paraId="6FE5C761"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 Cuidar que la aplicación de los gastos se haga llenando los requisitos legales conforme al presupuesto respectivo; </w:t>
      </w:r>
    </w:p>
    <w:p w14:paraId="5D1ED231"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III. Hacer que oportunamente se remitan al Órgano Superior de Fiscalización del Estado de México las cuentas de la Tesorería Municipal y remitir copia del resumen financiero a los integrantes del Ayuntamiento; </w:t>
      </w:r>
    </w:p>
    <w:p w14:paraId="027288AE"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IV. Participar en los remates públicos en los que tenga interés el Municipio, para que se finquen al mejor postor y se guarden los términos y disposiciones prevenidos en las leyes respectivas; </w:t>
      </w:r>
    </w:p>
    <w:p w14:paraId="7EF23DBE"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 Admitir, tramitar y resolver los procedimientos arbitrales para decidir controversias en materia de propiedad en condominio conforme a lo que dispone la Ley que Regula el Régimen de Propiedad en Condominio del Estado de México; </w:t>
      </w:r>
    </w:p>
    <w:p w14:paraId="2E37AD9E"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VI. Presidir la Comisión de Egresos Municipal, y la Comisión de Límites Municipal, atento a lo que dispone la Ley Reglamentaria de las fracciones XXV y XXVI del artículo 61 de la Constitución Política del Estado Libre y Soberano de México; y </w:t>
      </w:r>
    </w:p>
    <w:p w14:paraId="290C6017"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VII. Conocer de los conflictos por limites inter delegacionales, mediando y acordando lo necesario para dirimirlos.</w:t>
      </w:r>
    </w:p>
    <w:p w14:paraId="5ACF1617"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58F51FC"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La o el segundo Síndico tendrá a su cargo la función prevista en la fracción XIII, del artículo 53 de la Ley Orgánica Municipal, la que ejercerá conjuntamente con la Contraloría; y la de vigilar que las o los Oficiales Calificadores observen las disposiciones legales en cuanto a garantías que asisten a los detenidos.</w:t>
      </w:r>
    </w:p>
    <w:p w14:paraId="76492462" w14:textId="77777777" w:rsidR="006A1C8A" w:rsidRPr="004C65AE" w:rsidRDefault="006A1C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F05BCC2" w14:textId="77777777" w:rsidR="006A1C8A" w:rsidRPr="004C65AE" w:rsidRDefault="00B90AD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Tal y como se aprecia del contenido de los dispositivos legales, los síndicos municipales tienen la atribución de </w:t>
      </w:r>
      <w:r w:rsidR="005C2F85" w:rsidRPr="004C65AE">
        <w:rPr>
          <w:rFonts w:ascii="Palatino Linotype" w:eastAsia="Palatino Linotype" w:hAnsi="Palatino Linotype" w:cs="Palatino Linotype"/>
          <w:sz w:val="22"/>
          <w:szCs w:val="22"/>
        </w:rPr>
        <w:t>conocer lo relacionado con materia condominal dentro del municipio de Toluca</w:t>
      </w:r>
      <w:r w:rsidRPr="004C65AE">
        <w:rPr>
          <w:rFonts w:ascii="Palatino Linotype" w:eastAsia="Palatino Linotype" w:hAnsi="Palatino Linotype" w:cs="Palatino Linotype"/>
          <w:sz w:val="22"/>
          <w:szCs w:val="22"/>
        </w:rPr>
        <w:t>, conforme a lo que dispone la Ley que Regula el Régimen de Propiedad en Condominio.</w:t>
      </w:r>
    </w:p>
    <w:p w14:paraId="4A2753BD" w14:textId="77777777" w:rsidR="006A1C8A" w:rsidRPr="004C65AE" w:rsidRDefault="006A1C8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1C45DD6" w14:textId="77777777" w:rsidR="006A1C8A" w:rsidRPr="004C65AE" w:rsidRDefault="00B90AD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Entonces, al haber turnado la solicitud a la Segunda Sindicatura, se advierte que el Sujeto Obligado turnó la solicitud al área competente, cumpliendo con lo que disponen los </w:t>
      </w:r>
      <w:r w:rsidRPr="004C65AE">
        <w:rPr>
          <w:rFonts w:ascii="Palatino Linotype" w:eastAsia="Palatino Linotype" w:hAnsi="Palatino Linotype" w:cs="Palatino Linotype"/>
          <w:sz w:val="22"/>
          <w:szCs w:val="22"/>
        </w:rPr>
        <w:lastRenderedPageBreak/>
        <w:t>artículos 151, 160, 162, 163, 164, 165 y 166, de la Ley de Transparencia y Acceso a la Información Pública del Estado de México y Municipios:</w:t>
      </w:r>
    </w:p>
    <w:p w14:paraId="4550D553" w14:textId="77777777" w:rsidR="006A1C8A" w:rsidRPr="004C65AE" w:rsidRDefault="006A1C8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914B149"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39E21915"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31E9131F"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558F5398"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686C50F"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B42BE4C" w14:textId="77777777" w:rsidR="006A1C8A" w:rsidRPr="004C65AE" w:rsidRDefault="00B90AD3">
      <w:pPr>
        <w:spacing w:line="360" w:lineRule="auto"/>
        <w:ind w:left="284"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w:t>
      </w:r>
      <w:r w:rsidRPr="004C65AE">
        <w:rPr>
          <w:rFonts w:ascii="Palatino Linotype" w:eastAsia="Palatino Linotype" w:hAnsi="Palatino Linotype" w:cs="Palatino Linotype"/>
          <w:sz w:val="22"/>
          <w:szCs w:val="22"/>
        </w:rPr>
        <w:lastRenderedPageBreak/>
        <w:t xml:space="preserve">los Sujetos Obligados darán por concluida la solicitud y procederán de ser el caso, a la destrucción del material; </w:t>
      </w:r>
    </w:p>
    <w:p w14:paraId="3A8B282D" w14:textId="77777777" w:rsidR="006A1C8A" w:rsidRPr="004C65AE" w:rsidRDefault="006A1C8A">
      <w:pPr>
        <w:spacing w:line="360" w:lineRule="auto"/>
        <w:ind w:left="284" w:right="191"/>
        <w:jc w:val="both"/>
        <w:rPr>
          <w:rFonts w:ascii="Palatino Linotype" w:eastAsia="Palatino Linotype" w:hAnsi="Palatino Linotype" w:cs="Palatino Linotype"/>
          <w:sz w:val="22"/>
          <w:szCs w:val="22"/>
        </w:rPr>
      </w:pPr>
    </w:p>
    <w:p w14:paraId="07911387" w14:textId="77777777" w:rsidR="006A1C8A" w:rsidRPr="004C65AE" w:rsidRDefault="00B90AD3">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 la Segunda Sindicatura, por ser área competente para generar la documentación requerida por el particular, relativa a las controversias en materia de propiedad en condominio, de acuerdo con la Ley Orgánica Municipal del Estado de México y el Código Reglamentario del Ayuntamiento de Toluca. </w:t>
      </w:r>
    </w:p>
    <w:p w14:paraId="63A6D8F7" w14:textId="77777777" w:rsidR="006A1C8A" w:rsidRPr="004C65AE" w:rsidRDefault="00B90AD3">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 </w:t>
      </w:r>
    </w:p>
    <w:p w14:paraId="12DE5B0B"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Dicho lo anterior y re</w:t>
      </w:r>
      <w:r w:rsidRPr="004C65AE">
        <w:rPr>
          <w:rFonts w:ascii="Palatino Linotype" w:eastAsia="Palatino Linotype" w:hAnsi="Palatino Linotype" w:cs="Palatino Linotype"/>
          <w:b/>
          <w:sz w:val="22"/>
          <w:szCs w:val="22"/>
        </w:rPr>
        <w:t>specto al primer requerimiento,</w:t>
      </w:r>
      <w:r w:rsidRPr="004C65AE">
        <w:rPr>
          <w:rFonts w:ascii="Palatino Linotype" w:eastAsia="Palatino Linotype" w:hAnsi="Palatino Linotype" w:cs="Palatino Linotype"/>
          <w:sz w:val="22"/>
          <w:szCs w:val="22"/>
        </w:rPr>
        <w:t xml:space="preserve"> el Recurrente solicitó los documentos o evidencias en las que el Ayuntamiento promovió la cultura cívica en materia </w:t>
      </w:r>
      <w:proofErr w:type="gramStart"/>
      <w:r w:rsidRPr="004C65AE">
        <w:rPr>
          <w:rFonts w:ascii="Palatino Linotype" w:eastAsia="Palatino Linotype" w:hAnsi="Palatino Linotype" w:cs="Palatino Linotype"/>
          <w:sz w:val="22"/>
          <w:szCs w:val="22"/>
        </w:rPr>
        <w:t>condominal  específicamente</w:t>
      </w:r>
      <w:proofErr w:type="gramEnd"/>
      <w:r w:rsidRPr="004C65AE">
        <w:rPr>
          <w:rFonts w:ascii="Palatino Linotype" w:eastAsia="Palatino Linotype" w:hAnsi="Palatino Linotype" w:cs="Palatino Linotype"/>
          <w:sz w:val="22"/>
          <w:szCs w:val="22"/>
        </w:rPr>
        <w:t xml:space="preserve"> en el Conjunto Urbano los Sauces, señalando las claves únicas municipales. </w:t>
      </w:r>
    </w:p>
    <w:p w14:paraId="77576A44"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94B886"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A dicho requerimiento, el Sujeto Obligado fue omiso en pronunciarse. </w:t>
      </w:r>
    </w:p>
    <w:p w14:paraId="3777D668"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B6912A6"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Dicho lo anterior, es necesario traer a contexto el Bando Municipal vigente a la fecha de la solicitud, el cual establece que se cuenta con la Delegación Sauces 48, la cual se integra de 9 unidades territoriales básicas de la siguiente manera:</w:t>
      </w:r>
    </w:p>
    <w:p w14:paraId="58FD2CFD"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B3D914"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59B8EB6"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BEA9AB" w14:textId="77777777" w:rsidR="006A1C8A" w:rsidRPr="004C65AE" w:rsidRDefault="00B90AD3">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4C65AE">
        <w:rPr>
          <w:rFonts w:ascii="Palatino Linotype" w:eastAsia="Palatino Linotype" w:hAnsi="Palatino Linotype" w:cs="Palatino Linotype"/>
          <w:noProof/>
          <w:sz w:val="22"/>
          <w:szCs w:val="22"/>
          <w:lang w:val="es-MX"/>
        </w:rPr>
        <w:lastRenderedPageBreak/>
        <w:drawing>
          <wp:inline distT="0" distB="0" distL="0" distR="0" wp14:anchorId="4F0859E9" wp14:editId="0E6E2B3F">
            <wp:extent cx="3172268" cy="3439005"/>
            <wp:effectExtent l="0" t="0" r="0" b="0"/>
            <wp:docPr id="7702015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2268" cy="3439005"/>
                    </a:xfrm>
                    <a:prstGeom prst="rect">
                      <a:avLst/>
                    </a:prstGeom>
                    <a:ln/>
                  </pic:spPr>
                </pic:pic>
              </a:graphicData>
            </a:graphic>
          </wp:inline>
        </w:drawing>
      </w:r>
    </w:p>
    <w:p w14:paraId="3C7FDEE3"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96752C"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Entonces, al encontrarse reconocida la delegación dentro del Bando Municipal por encontrarse dentro de los límites territoriales del Municipio de Toluca, es que resulta competencia del Sujeto Obligado la información pública que de dichos condominios se derive.</w:t>
      </w:r>
    </w:p>
    <w:p w14:paraId="7719D021"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527634"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Dicho lo anterior, es necesario traer a contexto la Ley que Regula el Régimen de Propiedad en Condominio en el Estado de México, ya que es de interés público y tiene por objeto regular la constitución y funcionamiento de los condominios, así como la solución de controversias entre condóminos y residentes y entre estos y su administrador, dicho ordenamiento dispone lo siguiente:</w:t>
      </w:r>
    </w:p>
    <w:p w14:paraId="5A8D783D"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4AA3B7"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1.- La presente Ley es de interés público y tiene por objeto establecer las bases para regular la constitución, organización, funcionamiento, modificación, administración y extinción del régimen de propiedad en condominio, así como su </w:t>
      </w:r>
      <w:r w:rsidRPr="004C65AE">
        <w:rPr>
          <w:rFonts w:ascii="Palatino Linotype" w:eastAsia="Palatino Linotype" w:hAnsi="Palatino Linotype" w:cs="Palatino Linotype"/>
          <w:i/>
          <w:sz w:val="22"/>
          <w:szCs w:val="22"/>
        </w:rPr>
        <w:lastRenderedPageBreak/>
        <w:t>convivencia social y solución de controversias entre condóminos y residentes, y entre éstos y su administrador o Comité de Administración.</w:t>
      </w:r>
    </w:p>
    <w:p w14:paraId="4A775801" w14:textId="77777777" w:rsidR="006A1C8A" w:rsidRPr="004C65AE" w:rsidRDefault="00B90AD3">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CAPITULO SEPTIMO</w:t>
      </w:r>
    </w:p>
    <w:p w14:paraId="5F7804DD" w14:textId="77777777" w:rsidR="006A1C8A" w:rsidRPr="004C65AE" w:rsidRDefault="00B90AD3">
      <w:pPr>
        <w:pBdr>
          <w:top w:val="nil"/>
          <w:left w:val="nil"/>
          <w:bottom w:val="nil"/>
          <w:right w:val="nil"/>
          <w:between w:val="nil"/>
        </w:pBdr>
        <w:ind w:left="567" w:right="616"/>
        <w:jc w:val="center"/>
        <w:rPr>
          <w:rFonts w:ascii="Palatino Linotype" w:eastAsia="Palatino Linotype" w:hAnsi="Palatino Linotype" w:cs="Palatino Linotype"/>
          <w:b/>
          <w:i/>
          <w:sz w:val="22"/>
          <w:szCs w:val="22"/>
        </w:rPr>
      </w:pPr>
      <w:r w:rsidRPr="004C65AE">
        <w:rPr>
          <w:rFonts w:ascii="Palatino Linotype" w:eastAsia="Palatino Linotype" w:hAnsi="Palatino Linotype" w:cs="Palatino Linotype"/>
          <w:b/>
          <w:i/>
          <w:sz w:val="22"/>
          <w:szCs w:val="22"/>
        </w:rPr>
        <w:t>DE LAS AUTORIDADES</w:t>
      </w:r>
    </w:p>
    <w:p w14:paraId="1A5F8D1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42.- Las autoridades competentes del Gobierno del Estado y de los municipios, previa la autorización de un condominio o zona de condominios, deberán verificar que los mismos reúnan las condiciones y requisitos establecidos en la legislación vigente en materia de desarrollo urbano, ecología, salubridad y protección civil. </w:t>
      </w:r>
    </w:p>
    <w:p w14:paraId="5EB4A064"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27A11E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43.- Derogado </w:t>
      </w:r>
    </w:p>
    <w:p w14:paraId="300D3172"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052E9F2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44.- Es obligación de las autoridades municipales proporcionar a los condominios los servicios públicos de su competencia, así como a los ayuntamientos otorgar los servicios públicos a que se refiere el artículo 115 de la Constitución Política de los Estados Unidos Mexicanos, en igualdad de circunstancias que a otros desarrollos industriales, habitacionales, comerciales o de servicios no sujetos al régimen condominal. </w:t>
      </w:r>
    </w:p>
    <w:p w14:paraId="689D8D76"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7F48DB5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Artículo 45.- De manera semestral, los ayuntamientos por conducto de las dependencias competentes, realizarán campañas tendientes a la promoción de la cultura condominal, en las que deberán realizar charlas, conferencias y entrega de material que contenga los derechos y obligaciones de condóminos y residentes, así como las vías y procedimientos a seguir en caso de controversias. </w:t>
      </w:r>
    </w:p>
    <w:p w14:paraId="29132233" w14:textId="77777777" w:rsidR="006A1C8A" w:rsidRPr="004C65AE" w:rsidRDefault="006A1C8A">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5E13BB9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Artículo 46.- El Síndico Municipal, será competente para desahogar los procedimientos arbitrales para resolver controversias en materia de propiedad en condominio.</w:t>
      </w:r>
    </w:p>
    <w:p w14:paraId="3610917B"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A9FEAA"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Es así que, entre las autoridades que regulan los condominios o conjuntos urbanos, se encuentran los Ayuntamientos, los cuales, como se ha dicho, tienen la atribución</w:t>
      </w:r>
      <w:r w:rsidR="00D33A4C" w:rsidRPr="004C65AE">
        <w:rPr>
          <w:rFonts w:ascii="Palatino Linotype" w:eastAsia="Palatino Linotype" w:hAnsi="Palatino Linotype" w:cs="Palatino Linotype"/>
          <w:sz w:val="22"/>
          <w:szCs w:val="22"/>
        </w:rPr>
        <w:t xml:space="preserve">, a través de los Síndicos Municipales de realizar </w:t>
      </w:r>
      <w:r w:rsidRPr="004C65AE">
        <w:rPr>
          <w:rFonts w:ascii="Palatino Linotype" w:eastAsia="Palatino Linotype" w:hAnsi="Palatino Linotype" w:cs="Palatino Linotype"/>
          <w:sz w:val="22"/>
          <w:szCs w:val="22"/>
        </w:rPr>
        <w:t>semestralmente campañas tendientes a la promoción de la cultura condominal, en las que deberán realizar charlas, conferencias y entrega de material que contenga los derechos y obligaciones de condóminos y residentes</w:t>
      </w:r>
      <w:r w:rsidR="00D33A4C" w:rsidRPr="004C65AE">
        <w:rPr>
          <w:rFonts w:ascii="Palatino Linotype" w:eastAsia="Palatino Linotype" w:hAnsi="Palatino Linotype" w:cs="Palatino Linotype"/>
          <w:sz w:val="22"/>
          <w:szCs w:val="22"/>
        </w:rPr>
        <w:t>.</w:t>
      </w:r>
    </w:p>
    <w:p w14:paraId="789B9792"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412B7C0"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Por lo anterior, se demuestra que el Sujeto Obligado tiene fuente obligacional para generar la información que requirió el particular, respecto a documentos o evidencia en la que se promovió la cultura cívica; sin embargo, no pasa desapercibido para este Organismo </w:t>
      </w:r>
      <w:r w:rsidRPr="004C65AE">
        <w:rPr>
          <w:rFonts w:ascii="Palatino Linotype" w:eastAsia="Palatino Linotype" w:hAnsi="Palatino Linotype" w:cs="Palatino Linotype"/>
          <w:sz w:val="22"/>
          <w:szCs w:val="22"/>
        </w:rPr>
        <w:lastRenderedPageBreak/>
        <w:t>Garante que el Recurrente solicitó la información de únicamente de algunas claves únicas municipales, por lo que si bien, se tiene la obligación de generar la información, también lo es que no se advierte que se deba generar al grado de desagregación que fue solicitada.</w:t>
      </w:r>
    </w:p>
    <w:p w14:paraId="5D1FF007"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482DFC"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Por lo </w:t>
      </w:r>
      <w:proofErr w:type="gramStart"/>
      <w:r w:rsidRPr="004C65AE">
        <w:rPr>
          <w:rFonts w:ascii="Palatino Linotype" w:eastAsia="Palatino Linotype" w:hAnsi="Palatino Linotype" w:cs="Palatino Linotype"/>
          <w:sz w:val="22"/>
          <w:szCs w:val="22"/>
        </w:rPr>
        <w:t>que</w:t>
      </w:r>
      <w:proofErr w:type="gramEnd"/>
      <w:r w:rsidRPr="004C65AE">
        <w:rPr>
          <w:rFonts w:ascii="Palatino Linotype" w:eastAsia="Palatino Linotype" w:hAnsi="Palatino Linotype" w:cs="Palatino Linotype"/>
          <w:sz w:val="22"/>
          <w:szCs w:val="22"/>
        </w:rPr>
        <w:t xml:space="preserve"> si el Sujeto Obligado no cuenta con la información al grado de desagregación requerida, respecto a las claves únicas municipales,</w:t>
      </w:r>
      <w:r w:rsidRPr="004C65AE">
        <w:rPr>
          <w:rFonts w:ascii="Palatino Linotype" w:eastAsia="Palatino Linotype" w:hAnsi="Palatino Linotype" w:cs="Palatino Linotype"/>
          <w:i/>
          <w:sz w:val="22"/>
          <w:szCs w:val="22"/>
        </w:rPr>
        <w:t xml:space="preserve"> </w:t>
      </w:r>
      <w:r w:rsidRPr="004C65AE">
        <w:rPr>
          <w:rFonts w:ascii="Palatino Linotype" w:eastAsia="Palatino Linotype" w:hAnsi="Palatino Linotype" w:cs="Palatino Linotype"/>
          <w:sz w:val="22"/>
          <w:szCs w:val="22"/>
        </w:rPr>
        <w:t xml:space="preserve">bastará con que así lo haga del conocimiento de la parte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518F689"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B6C560"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Asimismo, el Recurrente fue omiso en precisar la temporalidad de la cual requiere la información para que el Sujeto Obligado tuviera los elementos para delimitar la búsqueda de la misma, por lo que es aplicable el criterio orientador 03/19 emitido por el entonces Instituto Nacional de Transparencia Acceso a la Información y Protección de Datos Personales, INAI, en el cual es del tenor literal siguiente:</w:t>
      </w:r>
    </w:p>
    <w:p w14:paraId="23BEEB63" w14:textId="77777777" w:rsidR="006A1C8A" w:rsidRPr="004C65AE" w:rsidRDefault="00B90AD3">
      <w:pPr>
        <w:pBdr>
          <w:top w:val="nil"/>
          <w:left w:val="nil"/>
          <w:bottom w:val="nil"/>
          <w:right w:val="nil"/>
          <w:between w:val="nil"/>
        </w:pBdr>
        <w:spacing w:before="240" w:after="240"/>
        <w:ind w:left="851" w:right="900"/>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Periodo de búsqueda de la información</w:t>
      </w:r>
      <w:r w:rsidRPr="004C65AE">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6E5903F0" w14:textId="77777777" w:rsidR="006A1C8A" w:rsidRPr="004C65AE" w:rsidRDefault="006A1C8A">
      <w:pPr>
        <w:pBdr>
          <w:top w:val="nil"/>
          <w:left w:val="nil"/>
          <w:bottom w:val="nil"/>
          <w:right w:val="nil"/>
          <w:between w:val="nil"/>
        </w:pBdr>
        <w:spacing w:before="240" w:after="240"/>
        <w:ind w:left="851" w:right="900"/>
        <w:jc w:val="both"/>
        <w:rPr>
          <w:rFonts w:ascii="Palatino Linotype" w:eastAsia="Palatino Linotype" w:hAnsi="Palatino Linotype" w:cs="Palatino Linotype"/>
          <w:sz w:val="22"/>
          <w:szCs w:val="22"/>
        </w:rPr>
      </w:pPr>
    </w:p>
    <w:p w14:paraId="67F8F942" w14:textId="77777777" w:rsidR="006A1C8A" w:rsidRPr="004C65AE" w:rsidRDefault="00B90A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De manera que, ante la omisión por parte de la solicitante, la información que es susceptible de entrega, en su caso, corresponde a la que el Sujeto </w:t>
      </w:r>
      <w:proofErr w:type="gramStart"/>
      <w:r w:rsidRPr="004C65AE">
        <w:rPr>
          <w:rFonts w:ascii="Palatino Linotype" w:eastAsia="Palatino Linotype" w:hAnsi="Palatino Linotype" w:cs="Palatino Linotype"/>
          <w:sz w:val="22"/>
          <w:szCs w:val="22"/>
        </w:rPr>
        <w:t>Obligado  hubiera</w:t>
      </w:r>
      <w:proofErr w:type="gramEnd"/>
      <w:r w:rsidRPr="004C65AE">
        <w:rPr>
          <w:rFonts w:ascii="Palatino Linotype" w:eastAsia="Palatino Linotype" w:hAnsi="Palatino Linotype" w:cs="Palatino Linotype"/>
          <w:sz w:val="22"/>
          <w:szCs w:val="22"/>
        </w:rPr>
        <w:t xml:space="preserve"> generado, administre o posea en el año inmediato anterior contado a partir de la fecha de presentación de la solicitud, es decir, del diecisiete de diciembre de dos mil veintitrés al diecisiete de diciembre de dos mil veinticuatro.</w:t>
      </w:r>
    </w:p>
    <w:p w14:paraId="557F488B" w14:textId="77777777" w:rsidR="006A1C8A" w:rsidRPr="004C65AE" w:rsidRDefault="00B90A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Por lo anterior, se ORDENA al Sujeto Obligado realizar una búsqueda exhaustiva y razonable de los documentos o evidencia que den cuenta que se promovió la cultura cívica en las claves únicas municipales mencionadas en la solicitud correspondientes a la Delegación Sauces 48.</w:t>
      </w:r>
    </w:p>
    <w:p w14:paraId="0F0EE819" w14:textId="77777777" w:rsidR="006A1C8A" w:rsidRPr="004C65AE" w:rsidRDefault="00B90A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De ser el caso de que la información que se ORDENA entregar contenga datos personales susceptibles de clasificarse como confidenciales, el Sujeto Obligado estará a lo dispuesto en el Considerando QUINTO de la presente resolución.</w:t>
      </w:r>
    </w:p>
    <w:p w14:paraId="49EAB443" w14:textId="77777777" w:rsidR="006A1C8A" w:rsidRPr="004C65AE" w:rsidRDefault="00B90AD3">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Ahora bien, respecto al segundo requerimiento, identificado como “…</w:t>
      </w:r>
      <w:r w:rsidRPr="004C65AE">
        <w:rPr>
          <w:rFonts w:ascii="Palatino Linotype" w:eastAsia="Palatino Linotype" w:hAnsi="Palatino Linotype" w:cs="Palatino Linotype"/>
          <w:i/>
          <w:sz w:val="22"/>
          <w:szCs w:val="22"/>
        </w:rPr>
        <w:t xml:space="preserve">Se solicita del Segundo Síndico del Ayuntamiento de Toluca, que proporcione copia del(los) documento(s) en los cuales la Dirección General de Desarrollo Económico o de los Titulares de las Unidades Administrativas competentes, le dieron </w:t>
      </w:r>
      <w:r w:rsidRPr="004C65AE">
        <w:rPr>
          <w:rFonts w:ascii="Palatino Linotype" w:eastAsia="Palatino Linotype" w:hAnsi="Palatino Linotype" w:cs="Palatino Linotype"/>
          <w:b/>
          <w:i/>
          <w:sz w:val="22"/>
          <w:szCs w:val="22"/>
        </w:rPr>
        <w:t>NOTIFICACIÓN O AVISO de la apertura de locales comerciales de cualquier tipo en el Conjunto Urbano Los Sauces</w:t>
      </w:r>
      <w:r w:rsidRPr="004C65AE">
        <w:rPr>
          <w:rFonts w:ascii="Palatino Linotype" w:eastAsia="Palatino Linotype" w:hAnsi="Palatino Linotype" w:cs="Palatino Linotype"/>
          <w:i/>
          <w:sz w:val="22"/>
          <w:szCs w:val="22"/>
        </w:rPr>
        <w:t>, autorizado con el régimen de propiedad en condominio del tipo habitacional, establecido en la Delegación Sauces 48, Unidades Territoriales Básicas I, II, III, IV y V, con Claves Únicas Municipales 480 A, 487 I, 481 B, 482 C y 483 D.”</w:t>
      </w:r>
    </w:p>
    <w:p w14:paraId="4C125C7C"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Sobre este punto, la Segunda Sindicatura proporcionó el Oficio 206010000/1824/2022 de fecha nueve de junio de dos mil veintidós, en versión pública. Suscrito por la </w:t>
      </w:r>
      <w:proofErr w:type="gramStart"/>
      <w:r w:rsidRPr="004C65AE">
        <w:rPr>
          <w:rFonts w:ascii="Palatino Linotype" w:eastAsia="Palatino Linotype" w:hAnsi="Palatino Linotype" w:cs="Palatino Linotype"/>
          <w:sz w:val="22"/>
          <w:szCs w:val="22"/>
        </w:rPr>
        <w:t>Directora</w:t>
      </w:r>
      <w:proofErr w:type="gramEnd"/>
      <w:r w:rsidRPr="004C65AE">
        <w:rPr>
          <w:rFonts w:ascii="Palatino Linotype" w:eastAsia="Palatino Linotype" w:hAnsi="Palatino Linotype" w:cs="Palatino Linotype"/>
          <w:sz w:val="22"/>
          <w:szCs w:val="22"/>
        </w:rPr>
        <w:t xml:space="preserve"> de Administración y dirigido al Secretario del Ayuntamiento mediante el cual refiere que recibió dos oficios de la Síndico Municipal solicitando su intervención para atender requerimientos de dos personas que manifiestan su preocupación por el actuar de la persona que funge como Delegada de Sauces. </w:t>
      </w:r>
      <w:r w:rsidR="00835820" w:rsidRPr="004C65AE">
        <w:rPr>
          <w:rFonts w:ascii="Palatino Linotype" w:eastAsia="Palatino Linotype" w:hAnsi="Palatino Linotype" w:cs="Palatino Linotype"/>
          <w:sz w:val="22"/>
          <w:szCs w:val="22"/>
        </w:rPr>
        <w:t>Información</w:t>
      </w:r>
      <w:r w:rsidRPr="004C65AE">
        <w:rPr>
          <w:rFonts w:ascii="Palatino Linotype" w:eastAsia="Palatino Linotype" w:hAnsi="Palatino Linotype" w:cs="Palatino Linotype"/>
          <w:sz w:val="22"/>
          <w:szCs w:val="22"/>
        </w:rPr>
        <w:t xml:space="preserve"> </w:t>
      </w:r>
      <w:proofErr w:type="gramStart"/>
      <w:r w:rsidRPr="004C65AE">
        <w:rPr>
          <w:rFonts w:ascii="Palatino Linotype" w:eastAsia="Palatino Linotype" w:hAnsi="Palatino Linotype" w:cs="Palatino Linotype"/>
          <w:sz w:val="22"/>
          <w:szCs w:val="22"/>
        </w:rPr>
        <w:t>que</w:t>
      </w:r>
      <w:proofErr w:type="gramEnd"/>
      <w:r w:rsidRPr="004C65AE">
        <w:rPr>
          <w:rFonts w:ascii="Palatino Linotype" w:eastAsia="Palatino Linotype" w:hAnsi="Palatino Linotype" w:cs="Palatino Linotype"/>
          <w:sz w:val="22"/>
          <w:szCs w:val="22"/>
        </w:rPr>
        <w:t xml:space="preserve"> en efecto</w:t>
      </w:r>
      <w:r w:rsidR="009D5EA4" w:rsidRPr="004C65AE">
        <w:rPr>
          <w:rFonts w:ascii="Palatino Linotype" w:eastAsia="Palatino Linotype" w:hAnsi="Palatino Linotype" w:cs="Palatino Linotype"/>
          <w:sz w:val="22"/>
          <w:szCs w:val="22"/>
        </w:rPr>
        <w:t>,</w:t>
      </w:r>
      <w:r w:rsidRPr="004C65AE">
        <w:rPr>
          <w:rFonts w:ascii="Palatino Linotype" w:eastAsia="Palatino Linotype" w:hAnsi="Palatino Linotype" w:cs="Palatino Linotype"/>
          <w:sz w:val="22"/>
          <w:szCs w:val="22"/>
        </w:rPr>
        <w:t xml:space="preserve"> no se relaciona con lo solicitado. </w:t>
      </w:r>
    </w:p>
    <w:p w14:paraId="7772DB55"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55475D"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Tal y como se aprecia, el documento remitido en respuesta no da cuenta de lo requerido, por los siguientes elementos:</w:t>
      </w:r>
    </w:p>
    <w:p w14:paraId="3E9F7B73"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4FBB41" w14:textId="77777777" w:rsidR="006A1C8A" w:rsidRPr="004C65AE" w:rsidRDefault="00B90AD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 xml:space="preserve">El Oficio es suscrito por la Dirección de Administración y se envía al </w:t>
      </w:r>
      <w:proofErr w:type="gramStart"/>
      <w:r w:rsidRPr="004C65AE">
        <w:rPr>
          <w:rFonts w:ascii="Palatino Linotype" w:eastAsia="Palatino Linotype" w:hAnsi="Palatino Linotype" w:cs="Palatino Linotype"/>
          <w:sz w:val="22"/>
          <w:szCs w:val="22"/>
        </w:rPr>
        <w:t>Secretario</w:t>
      </w:r>
      <w:proofErr w:type="gramEnd"/>
      <w:r w:rsidRPr="004C65AE">
        <w:rPr>
          <w:rFonts w:ascii="Palatino Linotype" w:eastAsia="Palatino Linotype" w:hAnsi="Palatino Linotype" w:cs="Palatino Linotype"/>
          <w:sz w:val="22"/>
          <w:szCs w:val="22"/>
        </w:rPr>
        <w:t xml:space="preserve"> del Ayuntamiento.</w:t>
      </w:r>
    </w:p>
    <w:p w14:paraId="18CF633D" w14:textId="77777777" w:rsidR="00D33A4C" w:rsidRPr="004C65AE" w:rsidRDefault="00B90AD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El</w:t>
      </w:r>
      <w:r w:rsidR="00D33A4C" w:rsidRPr="004C65AE">
        <w:rPr>
          <w:rFonts w:ascii="Palatino Linotype" w:eastAsia="Palatino Linotype" w:hAnsi="Palatino Linotype" w:cs="Palatino Linotype"/>
          <w:sz w:val="22"/>
          <w:szCs w:val="22"/>
        </w:rPr>
        <w:t xml:space="preserve"> Oficio versa sobre un conflicto entre dos condóminos y la </w:t>
      </w:r>
      <w:proofErr w:type="gramStart"/>
      <w:r w:rsidR="00D33A4C" w:rsidRPr="004C65AE">
        <w:rPr>
          <w:rFonts w:ascii="Palatino Linotype" w:eastAsia="Palatino Linotype" w:hAnsi="Palatino Linotype" w:cs="Palatino Linotype"/>
          <w:sz w:val="22"/>
          <w:szCs w:val="22"/>
        </w:rPr>
        <w:t>Delegada</w:t>
      </w:r>
      <w:proofErr w:type="gramEnd"/>
      <w:r w:rsidR="00D33A4C" w:rsidRPr="004C65AE">
        <w:rPr>
          <w:rFonts w:ascii="Palatino Linotype" w:eastAsia="Palatino Linotype" w:hAnsi="Palatino Linotype" w:cs="Palatino Linotype"/>
          <w:sz w:val="22"/>
          <w:szCs w:val="22"/>
        </w:rPr>
        <w:t xml:space="preserve"> de Sauces, en la que se solicita la intervención del Ayuntamiento.</w:t>
      </w:r>
    </w:p>
    <w:p w14:paraId="671EDE98"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4E5958"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5" w:name="_heading=h.jwr81rsfmr1w" w:colFirst="0" w:colLast="0"/>
      <w:bookmarkEnd w:id="5"/>
      <w:r w:rsidRPr="004C65AE">
        <w:rPr>
          <w:rFonts w:ascii="Palatino Linotype" w:eastAsia="Palatino Linotype" w:hAnsi="Palatino Linotype" w:cs="Palatino Linotype"/>
          <w:sz w:val="22"/>
          <w:szCs w:val="22"/>
        </w:rPr>
        <w:t xml:space="preserve">Tal y como lo señaló el Recurrente, no se advierte que exista una notificación por parte de la Dirección General de Desarrollo Económico o cualquier otra área al Síndico Municipal por la apertura de los establecimientos comerciales, por lo que, en efecto, el documento remitido en respuesta no guarda relación con lo requerido por el particular, lo que impide a este Organismo Garante a analizar su contenido de fondo, pues se insiste que al no corresponder con lo requerido, a nada práctico nos conduciría su análisis. </w:t>
      </w:r>
    </w:p>
    <w:p w14:paraId="26C63C91"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E0E57FA" w14:textId="77777777" w:rsidR="006A1C8A" w:rsidRPr="004C65AE" w:rsidRDefault="00B90AD3">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Dicho esto, en atención a los agravios hechos valer por la parte Recurrente relacionados con la entrega de información que no corresponde con lo solicitado, es de destacar que, el Sujeto Obligado no fue congruente ni exhaustivo en su respuesta de conformidad con el Criterio 02/17 emitido por el entonces Instituto Nacional de Transparencia, Acceso a la Información y Protección de Datos Personales el cual establece lo siguiente:</w:t>
      </w:r>
    </w:p>
    <w:p w14:paraId="2751C85F" w14:textId="77777777" w:rsidR="006A1C8A" w:rsidRPr="004C65AE" w:rsidRDefault="006A1C8A">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780A0FC" w14:textId="77777777" w:rsidR="006A1C8A" w:rsidRPr="004C65AE" w:rsidRDefault="00B90AD3">
      <w:pPr>
        <w:pBdr>
          <w:top w:val="nil"/>
          <w:left w:val="nil"/>
          <w:bottom w:val="nil"/>
          <w:right w:val="nil"/>
          <w:between w:val="nil"/>
        </w:pBdr>
        <w:ind w:left="567" w:right="701"/>
        <w:jc w:val="both"/>
      </w:pPr>
      <w:r w:rsidRPr="004C65AE">
        <w:rPr>
          <w:rFonts w:ascii="Palatino Linotype" w:eastAsia="Palatino Linotype" w:hAnsi="Palatino Linotype" w:cs="Palatino Linotype"/>
          <w:b/>
          <w:i/>
          <w:sz w:val="22"/>
          <w:szCs w:val="22"/>
        </w:rPr>
        <w:t>Congruencia y exhaustividad. Sus alcances para garantizar el derecho de acceso a la información.</w:t>
      </w:r>
      <w:r w:rsidRPr="004C65AE">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CAC870F" w14:textId="77777777" w:rsidR="006A1C8A" w:rsidRPr="004C65AE" w:rsidRDefault="006A1C8A"/>
    <w:p w14:paraId="31C64E66" w14:textId="77777777" w:rsidR="006A1C8A" w:rsidRPr="004C65AE" w:rsidRDefault="00B90AD3">
      <w:pPr>
        <w:pBdr>
          <w:top w:val="nil"/>
          <w:left w:val="nil"/>
          <w:bottom w:val="nil"/>
          <w:right w:val="nil"/>
          <w:between w:val="nil"/>
        </w:pBdr>
        <w:spacing w:line="360" w:lineRule="auto"/>
        <w:ind w:right="-150"/>
        <w:jc w:val="both"/>
      </w:pPr>
      <w:r w:rsidRPr="004C65AE">
        <w:rPr>
          <w:rFonts w:ascii="Palatino Linotype" w:eastAsia="Palatino Linotype" w:hAnsi="Palatino Linotype" w:cs="Palatino Linotype"/>
          <w:sz w:val="22"/>
          <w:szCs w:val="22"/>
        </w:rPr>
        <w:lastRenderedPageBreak/>
        <w:t xml:space="preserve">Es así, que los sujetos obligados para garantizar el derecho de acceso a la Información, deberán cumplir con los principios de exhaustividad y congruencia, esto es, que la congruencia </w:t>
      </w:r>
      <w:r w:rsidRPr="004C65AE">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4C65AE">
        <w:rPr>
          <w:rFonts w:ascii="Palatino Linotype" w:eastAsia="Palatino Linotype" w:hAnsi="Palatino Linotype" w:cs="Palatino Linotype"/>
          <w:sz w:val="22"/>
          <w:szCs w:val="22"/>
        </w:rPr>
        <w:t xml:space="preserve">, mientras que la exhaustividad establece que el sujeto obligado </w:t>
      </w:r>
      <w:r w:rsidRPr="004C65AE">
        <w:rPr>
          <w:rFonts w:ascii="Palatino Linotype" w:eastAsia="Palatino Linotype" w:hAnsi="Palatino Linotype" w:cs="Palatino Linotype"/>
          <w:b/>
          <w:sz w:val="22"/>
          <w:szCs w:val="22"/>
        </w:rPr>
        <w:t>deberá atender de manera expresa cada uno de los puntos solicitados</w:t>
      </w:r>
      <w:r w:rsidRPr="004C65AE">
        <w:rPr>
          <w:rFonts w:ascii="Palatino Linotype" w:eastAsia="Palatino Linotype" w:hAnsi="Palatino Linotype" w:cs="Palatino Linotype"/>
          <w:sz w:val="22"/>
          <w:szCs w:val="22"/>
        </w:rPr>
        <w:t xml:space="preserve">, situación que en el presente caso </w:t>
      </w:r>
      <w:r w:rsidRPr="004C65AE">
        <w:rPr>
          <w:rFonts w:ascii="Palatino Linotype" w:eastAsia="Palatino Linotype" w:hAnsi="Palatino Linotype" w:cs="Palatino Linotype"/>
          <w:b/>
          <w:sz w:val="22"/>
          <w:szCs w:val="22"/>
          <w:u w:val="single"/>
        </w:rPr>
        <w:t>no aconteció</w:t>
      </w:r>
      <w:r w:rsidRPr="004C65AE">
        <w:rPr>
          <w:rFonts w:ascii="Palatino Linotype" w:eastAsia="Palatino Linotype" w:hAnsi="Palatino Linotype" w:cs="Palatino Linotype"/>
          <w:sz w:val="22"/>
          <w:szCs w:val="22"/>
        </w:rPr>
        <w:t>, pues el Sujeto Obligado no fue congruente ni exhaustivo en proporcionar la información que requirió específicamente la parte Recurrente. </w:t>
      </w:r>
    </w:p>
    <w:p w14:paraId="1FBA73F3" w14:textId="77777777" w:rsidR="006A1C8A" w:rsidRPr="004C65AE" w:rsidRDefault="006A1C8A">
      <w:pPr>
        <w:spacing w:line="360" w:lineRule="auto"/>
      </w:pPr>
    </w:p>
    <w:p w14:paraId="4EFF0366"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Sin embargo, en términos del artículos 52, 53 y 54 de la Ley Orgánica Municipal del Estado de México y el artículo 2.6 del Código Reglamentario de Toluca, al ser la Sindicatura la unidad administrativa encargada de verificar y regular en cuanto a la materia de propiedad en condominio en el Municipio de Toluca, y además a intervenir </w:t>
      </w:r>
      <w:r w:rsidR="00835820" w:rsidRPr="004C65AE">
        <w:rPr>
          <w:rFonts w:ascii="Palatino Linotype" w:eastAsia="Palatino Linotype" w:hAnsi="Palatino Linotype" w:cs="Palatino Linotype"/>
          <w:sz w:val="22"/>
          <w:szCs w:val="22"/>
        </w:rPr>
        <w:t xml:space="preserve">en la formulación del inventario general de los bienes muebles e inmuebles propiedad del municipio, así como realizar la inscripción de los mismos en el Registro Público de la Propiedad, </w:t>
      </w:r>
      <w:r w:rsidRPr="004C65AE">
        <w:rPr>
          <w:rFonts w:ascii="Palatino Linotype" w:eastAsia="Palatino Linotype" w:hAnsi="Palatino Linotype" w:cs="Palatino Linotype"/>
          <w:sz w:val="22"/>
          <w:szCs w:val="22"/>
        </w:rPr>
        <w:t xml:space="preserve">se ordena realizar una nueva búsqueda exhaustiva y razonable en sus archivos a efecto de localizar y poner a disposición del Recurrente los documentos donde conste el aviso o notificación de la apertura de los locales comerciales referidos en la solicitud </w:t>
      </w:r>
      <w:r w:rsidRPr="004C65AE">
        <w:rPr>
          <w:rFonts w:ascii="Palatino Linotype" w:eastAsia="Palatino Linotype" w:hAnsi="Palatino Linotype" w:cs="Palatino Linotype"/>
          <w:b/>
          <w:sz w:val="22"/>
          <w:szCs w:val="22"/>
        </w:rPr>
        <w:t xml:space="preserve">03504/TOLUCA/IP/2024 </w:t>
      </w:r>
      <w:r w:rsidRPr="004C65AE">
        <w:rPr>
          <w:rFonts w:ascii="Palatino Linotype" w:eastAsia="Palatino Linotype" w:hAnsi="Palatino Linotype" w:cs="Palatino Linotype"/>
          <w:sz w:val="22"/>
          <w:szCs w:val="22"/>
        </w:rPr>
        <w:t>al diecisiete de diciembre de dos mil veinticuatro.</w:t>
      </w:r>
    </w:p>
    <w:p w14:paraId="28323CE5"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56D2B1"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De ser el caso de que la documentación que se ORDENA entregar contenga datos personales susceptibles de clasificarse como confidenciales, el Sujeto Obligado estará a lo dispuesto en el Considerando Quinto de la presente resolución.</w:t>
      </w:r>
    </w:p>
    <w:p w14:paraId="5FDD9E4D"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0ECD2F" w14:textId="77777777" w:rsidR="006A1C8A" w:rsidRPr="004C65AE" w:rsidRDefault="00B90AD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Ahora bien, si como resultado de la búsqueda exhaustiva y razonable de la información, esta no es localizada por no haberse generado, bastará con que así lo haga del conocimiento de la parte </w:t>
      </w:r>
      <w:r w:rsidRPr="004C65AE">
        <w:rPr>
          <w:rFonts w:ascii="Palatino Linotype" w:eastAsia="Palatino Linotype" w:hAnsi="Palatino Linotype" w:cs="Palatino Linotype"/>
          <w:b/>
          <w:sz w:val="22"/>
          <w:szCs w:val="22"/>
        </w:rPr>
        <w:t>Recurrente</w:t>
      </w:r>
      <w:r w:rsidRPr="004C65AE">
        <w:rPr>
          <w:rFonts w:ascii="Palatino Linotype" w:eastAsia="Palatino Linotype" w:hAnsi="Palatino Linotype" w:cs="Palatino Linotype"/>
          <w:sz w:val="22"/>
          <w:szCs w:val="22"/>
        </w:rPr>
        <w:t xml:space="preserve">, de manera clara y precisa, en términos del artículo 19, párrafo </w:t>
      </w:r>
      <w:r w:rsidRPr="004C65AE">
        <w:rPr>
          <w:rFonts w:ascii="Palatino Linotype" w:eastAsia="Palatino Linotype" w:hAnsi="Palatino Linotype" w:cs="Palatino Linotype"/>
          <w:sz w:val="22"/>
          <w:szCs w:val="22"/>
        </w:rPr>
        <w:lastRenderedPageBreak/>
        <w:t>segundo de la Ley de Transparencia y Acceso a la Información pública del Estado de México y Municipios para tener por colmado el requerimiento de información.</w:t>
      </w:r>
    </w:p>
    <w:p w14:paraId="56E25C6A" w14:textId="77777777" w:rsidR="006A1C8A" w:rsidRPr="004C65AE" w:rsidRDefault="006A1C8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5002E44" w14:textId="77777777" w:rsidR="006A1C8A" w:rsidRPr="004C65AE" w:rsidRDefault="00B90AD3">
      <w:pPr>
        <w:tabs>
          <w:tab w:val="left" w:pos="567"/>
        </w:tabs>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Quinto. De la versión pública. </w:t>
      </w:r>
      <w:r w:rsidRPr="004C65AE">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32FBC5CA"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7FDF9D1D"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409B4D5B"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20F38496" w14:textId="77777777" w:rsidR="006A1C8A" w:rsidRPr="004C65AE" w:rsidRDefault="00B90AD3">
      <w:pPr>
        <w:spacing w:line="360" w:lineRule="auto"/>
        <w:ind w:right="50"/>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93230E1" w14:textId="77777777" w:rsidR="006A1C8A" w:rsidRPr="004C65AE" w:rsidRDefault="006A1C8A">
      <w:pPr>
        <w:spacing w:line="360" w:lineRule="auto"/>
        <w:ind w:right="50"/>
        <w:jc w:val="both"/>
        <w:rPr>
          <w:rFonts w:ascii="Palatino Linotype" w:eastAsia="Palatino Linotype" w:hAnsi="Palatino Linotype" w:cs="Palatino Linotype"/>
          <w:sz w:val="22"/>
          <w:szCs w:val="22"/>
        </w:rPr>
      </w:pPr>
    </w:p>
    <w:p w14:paraId="5589FF07"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Artículo 3.</w:t>
      </w:r>
      <w:r w:rsidRPr="004C65AE">
        <w:rPr>
          <w:rFonts w:ascii="Palatino Linotype" w:eastAsia="Palatino Linotype" w:hAnsi="Palatino Linotype" w:cs="Palatino Linotype"/>
          <w:i/>
          <w:sz w:val="22"/>
          <w:szCs w:val="22"/>
        </w:rPr>
        <w:t xml:space="preserve"> Para los efectos de la presente Ley se entenderá por:</w:t>
      </w:r>
    </w:p>
    <w:p w14:paraId="2A09A0D6"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4E6BFDCB"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1FF43C99"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XX. Información clasificada: Aquella considerada por la presente Ley como reservada o confidencial;</w:t>
      </w:r>
    </w:p>
    <w:p w14:paraId="77C589FA"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04B3833"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10B7EA73"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7AAA033C"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Artículo 91.</w:t>
      </w:r>
      <w:r w:rsidRPr="004C65A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74AFD3F"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Artículo 132.</w:t>
      </w:r>
      <w:r w:rsidRPr="004C65AE">
        <w:rPr>
          <w:rFonts w:ascii="Palatino Linotype" w:eastAsia="Palatino Linotype" w:hAnsi="Palatino Linotype" w:cs="Palatino Linotype"/>
          <w:i/>
          <w:sz w:val="22"/>
          <w:szCs w:val="22"/>
        </w:rPr>
        <w:t xml:space="preserve"> La clasificación de la información se llevará a cabo en el momento en que:</w:t>
      </w:r>
    </w:p>
    <w:p w14:paraId="42E23BD1" w14:textId="77777777" w:rsidR="006A1C8A" w:rsidRPr="004C65AE" w:rsidRDefault="00B90AD3">
      <w:pPr>
        <w:tabs>
          <w:tab w:val="left" w:pos="1134"/>
        </w:tabs>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 Se reciba una solicitud de acceso a la información;</w:t>
      </w:r>
    </w:p>
    <w:p w14:paraId="7C1DAA46" w14:textId="77777777" w:rsidR="006A1C8A" w:rsidRPr="004C65AE" w:rsidRDefault="00B90AD3">
      <w:pPr>
        <w:tabs>
          <w:tab w:val="left" w:pos="1134"/>
        </w:tabs>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lastRenderedPageBreak/>
        <w:t>II. Se determine mediante resolución de autoridad competente; o</w:t>
      </w:r>
    </w:p>
    <w:p w14:paraId="191A281B" w14:textId="77777777" w:rsidR="006A1C8A" w:rsidRPr="004C65AE" w:rsidRDefault="00B90AD3">
      <w:pPr>
        <w:tabs>
          <w:tab w:val="left" w:pos="1134"/>
        </w:tabs>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B816436"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4DEE1B45"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Artículo 143</w:t>
      </w:r>
      <w:r w:rsidRPr="004C65A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29913FD"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05A0964C"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7CB29CB9"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6B337178"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F9509FF"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3AD49CA" w14:textId="77777777" w:rsidR="006A1C8A" w:rsidRPr="004C65AE" w:rsidRDefault="006A1C8A">
      <w:pPr>
        <w:ind w:left="567" w:right="616"/>
        <w:jc w:val="both"/>
        <w:rPr>
          <w:rFonts w:ascii="Palatino Linotype" w:eastAsia="Palatino Linotype" w:hAnsi="Palatino Linotype" w:cs="Palatino Linotype"/>
          <w:i/>
          <w:sz w:val="22"/>
          <w:szCs w:val="22"/>
        </w:rPr>
      </w:pPr>
    </w:p>
    <w:p w14:paraId="29F48F2B"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62534B9"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7C645759"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4C65AE">
        <w:rPr>
          <w:rFonts w:ascii="Palatino Linotype" w:eastAsia="Palatino Linotype" w:hAnsi="Palatino Linotype" w:cs="Palatino Linotype"/>
          <w:b/>
          <w:sz w:val="22"/>
          <w:szCs w:val="22"/>
        </w:rPr>
        <w:t>señalan las formalidades que deberá llevar el acuerdo de clasificación que deberá emitir el Sujeto Obligado,</w:t>
      </w:r>
      <w:r w:rsidRPr="004C65AE">
        <w:rPr>
          <w:rFonts w:ascii="Palatino Linotype" w:eastAsia="Palatino Linotype" w:hAnsi="Palatino Linotype" w:cs="Palatino Linotype"/>
          <w:sz w:val="22"/>
          <w:szCs w:val="22"/>
        </w:rPr>
        <w:t xml:space="preserve"> siendo estas las siguientes:</w:t>
      </w:r>
    </w:p>
    <w:p w14:paraId="3077EFBD"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0434E9A0"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lastRenderedPageBreak/>
        <w:t xml:space="preserve"> “</w:t>
      </w:r>
      <w:r w:rsidRPr="004C65AE">
        <w:rPr>
          <w:rFonts w:ascii="Palatino Linotype" w:eastAsia="Palatino Linotype" w:hAnsi="Palatino Linotype" w:cs="Palatino Linotype"/>
          <w:b/>
          <w:i/>
          <w:sz w:val="22"/>
          <w:szCs w:val="22"/>
        </w:rPr>
        <w:t>Quincuagésimo</w:t>
      </w:r>
      <w:r w:rsidRPr="004C65AE">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CF348EE"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Quincuagésimo primero.</w:t>
      </w:r>
      <w:r w:rsidRPr="004C65AE">
        <w:rPr>
          <w:rFonts w:ascii="Palatino Linotype" w:eastAsia="Palatino Linotype" w:hAnsi="Palatino Linotype" w:cs="Palatino Linotype"/>
          <w:i/>
          <w:sz w:val="22"/>
          <w:szCs w:val="22"/>
        </w:rPr>
        <w:t xml:space="preserve"> Toda acta del Comité de Transparencia deberá contener: </w:t>
      </w:r>
    </w:p>
    <w:p w14:paraId="1C41E04D"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El número de sesión y fecha; </w:t>
      </w:r>
    </w:p>
    <w:p w14:paraId="2646BDF8"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 El nombre del área que solicitó la clasificación de información; </w:t>
      </w:r>
    </w:p>
    <w:p w14:paraId="02F29E53"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III. La fundamentación legal y motivación correspondiente; </w:t>
      </w:r>
    </w:p>
    <w:p w14:paraId="30B097B7"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IV. La resolución o resoluciones aprobadas; y </w:t>
      </w:r>
    </w:p>
    <w:p w14:paraId="01B91EDA"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V. La rúbrica o firma digital de cada integrante del Comité de Transparencia. </w:t>
      </w:r>
    </w:p>
    <w:p w14:paraId="35E153BC"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056122B"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 Los motivos y razonamientos que sustenten la confirmación o modificación de la prueba de daño;</w:t>
      </w:r>
    </w:p>
    <w:p w14:paraId="2103AEF3"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 Descripción de las partes o secciones reservadas, en caso de clasificación parcial; </w:t>
      </w:r>
    </w:p>
    <w:p w14:paraId="255B6404"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III. El periodo por el que mantendrá su clasificación y fecha de expiración; y </w:t>
      </w:r>
    </w:p>
    <w:p w14:paraId="3E18A8B9"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30D8EA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A27A25F"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D8CE555"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Quincuagésimo segundo.</w:t>
      </w:r>
      <w:r w:rsidRPr="004C65AE">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146F161"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9A6E7B0"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3130F6D"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D437CD3"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III. Señalar las personas o instancias autorizadas a acceder a la información clasificada.</w:t>
      </w:r>
    </w:p>
    <w:p w14:paraId="71187548"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25838B1"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1D83BE70"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lastRenderedPageBreak/>
        <w:t>De igual forma, deberá observar los Lineamientos Quincuagésimo cuarto, Quincuagésimo quinto, Quincuagésimo séptimo y Quincuagésimo octavo, establecen lo siguiente:</w:t>
      </w:r>
    </w:p>
    <w:p w14:paraId="622D83E3"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072973F5" w14:textId="77777777" w:rsidR="006A1C8A" w:rsidRPr="004C65AE" w:rsidRDefault="00B90AD3">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r w:rsidRPr="004C65AE">
        <w:rPr>
          <w:rFonts w:ascii="Palatino Linotype" w:eastAsia="Palatino Linotype" w:hAnsi="Palatino Linotype" w:cs="Palatino Linotype"/>
          <w:b/>
          <w:i/>
          <w:sz w:val="22"/>
          <w:szCs w:val="22"/>
        </w:rPr>
        <w:t>Quincuagésimo cuarto.</w:t>
      </w:r>
      <w:r w:rsidRPr="004C65AE">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C524556"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Quincuagésimo quinto.</w:t>
      </w:r>
      <w:r w:rsidRPr="004C65AE">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4C65AE">
        <w:rPr>
          <w:rFonts w:ascii="Palatino Linotype" w:eastAsia="Palatino Linotype" w:hAnsi="Palatino Linotype" w:cs="Palatino Linotype"/>
          <w:i/>
          <w:sz w:val="22"/>
          <w:szCs w:val="22"/>
        </w:rPr>
        <w:t>testado</w:t>
      </w:r>
      <w:proofErr w:type="spellEnd"/>
      <w:r w:rsidRPr="004C65A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B3ACB15"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w:t>
      </w:r>
    </w:p>
    <w:p w14:paraId="798DD278"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b/>
          <w:i/>
          <w:sz w:val="22"/>
          <w:szCs w:val="22"/>
        </w:rPr>
        <w:t>Quincuagésimo séptimo.</w:t>
      </w:r>
      <w:r w:rsidRPr="004C65A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0D050BC"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2B621F9"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004239F5"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7B62015"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0F98252" w14:textId="77777777" w:rsidR="006A1C8A" w:rsidRPr="004C65AE" w:rsidRDefault="00B90AD3">
      <w:pPr>
        <w:ind w:left="567"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2F0970F4" w14:textId="77777777" w:rsidR="006A1C8A" w:rsidRPr="004C65AE" w:rsidRDefault="006A1C8A">
      <w:pPr>
        <w:spacing w:line="360" w:lineRule="auto"/>
        <w:ind w:left="567" w:right="616"/>
        <w:jc w:val="both"/>
        <w:rPr>
          <w:rFonts w:ascii="Palatino Linotype" w:eastAsia="Palatino Linotype" w:hAnsi="Palatino Linotype" w:cs="Palatino Linotype"/>
          <w:i/>
          <w:sz w:val="22"/>
          <w:szCs w:val="22"/>
        </w:rPr>
      </w:pPr>
    </w:p>
    <w:p w14:paraId="183EFDDC"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Es entonces que, </w:t>
      </w:r>
      <w:r w:rsidRPr="004C65AE">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4C65AE">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4C65AE">
        <w:rPr>
          <w:rFonts w:ascii="Palatino Linotype" w:eastAsia="Palatino Linotype" w:hAnsi="Palatino Linotype" w:cs="Palatino Linotype"/>
          <w:b/>
          <w:sz w:val="22"/>
          <w:szCs w:val="22"/>
        </w:rPr>
        <w:t xml:space="preserve">ya que de no hacerlo, lo entregado no tendría un sustento jurídico ni </w:t>
      </w:r>
      <w:r w:rsidRPr="004C65AE">
        <w:rPr>
          <w:rFonts w:ascii="Palatino Linotype" w:eastAsia="Palatino Linotype" w:hAnsi="Palatino Linotype" w:cs="Palatino Linotype"/>
          <w:b/>
          <w:sz w:val="22"/>
          <w:szCs w:val="22"/>
        </w:rPr>
        <w:lastRenderedPageBreak/>
        <w:t>resultaría ser una versión pública, sino más bien una documentación ilegible, incompleta o tachada</w:t>
      </w:r>
      <w:r w:rsidRPr="004C65AE">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439DA3C2"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11A02438" w14:textId="77777777" w:rsidR="006A1C8A" w:rsidRPr="004C65AE" w:rsidRDefault="00B90AD3">
      <w:pPr>
        <w:spacing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 xml:space="preserve">Asimismo, para que un acuerdo de Comité de Transparencia sea emitido y tenga validez jurídica, es necesario que las versiones públicas estén debidamente realizadas y el </w:t>
      </w:r>
      <w:proofErr w:type="spellStart"/>
      <w:r w:rsidRPr="004C65AE">
        <w:rPr>
          <w:rFonts w:ascii="Palatino Linotype" w:eastAsia="Palatino Linotype" w:hAnsi="Palatino Linotype" w:cs="Palatino Linotype"/>
          <w:sz w:val="22"/>
          <w:szCs w:val="22"/>
        </w:rPr>
        <w:t>testado</w:t>
      </w:r>
      <w:proofErr w:type="spellEnd"/>
      <w:r w:rsidRPr="004C65AE">
        <w:rPr>
          <w:rFonts w:ascii="Palatino Linotype" w:eastAsia="Palatino Linotype" w:hAnsi="Palatino Linotype" w:cs="Palatino Linotype"/>
          <w:sz w:val="22"/>
          <w:szCs w:val="22"/>
        </w:rPr>
        <w:t xml:space="preserve"> de la información sea correcto. </w:t>
      </w:r>
    </w:p>
    <w:p w14:paraId="479A2A8C" w14:textId="77777777" w:rsidR="006A1C8A" w:rsidRPr="004C65AE" w:rsidRDefault="006A1C8A">
      <w:pPr>
        <w:spacing w:line="360" w:lineRule="auto"/>
        <w:jc w:val="both"/>
        <w:rPr>
          <w:rFonts w:ascii="Palatino Linotype" w:eastAsia="Palatino Linotype" w:hAnsi="Palatino Linotype" w:cs="Palatino Linotype"/>
          <w:sz w:val="22"/>
          <w:szCs w:val="22"/>
        </w:rPr>
      </w:pPr>
    </w:p>
    <w:p w14:paraId="005F0B2A" w14:textId="77777777" w:rsidR="006A1C8A" w:rsidRPr="004C65AE" w:rsidRDefault="00B90AD3">
      <w:pPr>
        <w:spacing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93BF69D" w14:textId="77777777" w:rsidR="006A1C8A" w:rsidRPr="004C65AE" w:rsidRDefault="00B90AD3">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6" w:name="_heading=h.lnxbz9" w:colFirst="0" w:colLast="0"/>
      <w:bookmarkEnd w:id="6"/>
      <w:r w:rsidRPr="004C65AE">
        <w:rPr>
          <w:rFonts w:ascii="Palatino Linotype" w:eastAsia="Palatino Linotype" w:hAnsi="Palatino Linotype" w:cs="Palatino Linotype"/>
          <w:b/>
          <w:sz w:val="22"/>
          <w:szCs w:val="22"/>
        </w:rPr>
        <w:t>III. R E S U E L V E</w:t>
      </w:r>
    </w:p>
    <w:p w14:paraId="6C70D341"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bookmarkStart w:id="7" w:name="_heading=h.1fob9te" w:colFirst="0" w:colLast="0"/>
      <w:bookmarkEnd w:id="7"/>
      <w:r w:rsidRPr="004C65AE">
        <w:rPr>
          <w:rFonts w:ascii="Palatino Linotype" w:eastAsia="Palatino Linotype" w:hAnsi="Palatino Linotype" w:cs="Palatino Linotype"/>
          <w:b/>
          <w:sz w:val="22"/>
          <w:szCs w:val="22"/>
        </w:rPr>
        <w:t xml:space="preserve">Primero. </w:t>
      </w:r>
      <w:r w:rsidRPr="004C65AE">
        <w:rPr>
          <w:rFonts w:ascii="Palatino Linotype" w:eastAsia="Palatino Linotype" w:hAnsi="Palatino Linotype" w:cs="Palatino Linotype"/>
          <w:sz w:val="22"/>
          <w:szCs w:val="22"/>
        </w:rPr>
        <w:t xml:space="preserve">Resultan </w:t>
      </w:r>
      <w:r w:rsidRPr="004C65AE">
        <w:rPr>
          <w:rFonts w:ascii="Palatino Linotype" w:eastAsia="Palatino Linotype" w:hAnsi="Palatino Linotype" w:cs="Palatino Linotype"/>
          <w:b/>
          <w:sz w:val="22"/>
          <w:szCs w:val="22"/>
        </w:rPr>
        <w:t>parcialmente fundadas</w:t>
      </w:r>
      <w:r w:rsidRPr="004C65AE">
        <w:rPr>
          <w:rFonts w:ascii="Palatino Linotype" w:eastAsia="Palatino Linotype" w:hAnsi="Palatino Linotype" w:cs="Palatino Linotype"/>
          <w:sz w:val="22"/>
          <w:szCs w:val="22"/>
        </w:rPr>
        <w:t xml:space="preserve"> las razones o motivos de inconformidad hechos valer por </w:t>
      </w:r>
      <w:r w:rsidRPr="004C65AE">
        <w:rPr>
          <w:rFonts w:ascii="Palatino Linotype" w:eastAsia="Palatino Linotype" w:hAnsi="Palatino Linotype" w:cs="Palatino Linotype"/>
          <w:b/>
          <w:sz w:val="22"/>
          <w:szCs w:val="22"/>
        </w:rPr>
        <w:t>la parte Recurrente</w:t>
      </w:r>
      <w:r w:rsidRPr="004C65AE">
        <w:rPr>
          <w:rFonts w:ascii="Palatino Linotype" w:eastAsia="Palatino Linotype" w:hAnsi="Palatino Linotype" w:cs="Palatino Linotype"/>
          <w:sz w:val="22"/>
          <w:szCs w:val="22"/>
        </w:rPr>
        <w:t xml:space="preserve"> en el recurso de revisión </w:t>
      </w:r>
      <w:r w:rsidRPr="004C65AE">
        <w:rPr>
          <w:rFonts w:ascii="Palatino Linotype" w:eastAsia="Palatino Linotype" w:hAnsi="Palatino Linotype" w:cs="Palatino Linotype"/>
          <w:b/>
          <w:sz w:val="22"/>
          <w:szCs w:val="22"/>
        </w:rPr>
        <w:t>01634/INFOEM/IP/RR/2025</w:t>
      </w:r>
      <w:r w:rsidRPr="004C65AE">
        <w:rPr>
          <w:rFonts w:ascii="Palatino Linotype" w:eastAsia="Palatino Linotype" w:hAnsi="Palatino Linotype" w:cs="Palatino Linotype"/>
          <w:sz w:val="22"/>
          <w:szCs w:val="22"/>
        </w:rPr>
        <w:t xml:space="preserve">; por lo que, en términos de </w:t>
      </w:r>
      <w:r w:rsidRPr="004C65AE">
        <w:rPr>
          <w:rFonts w:ascii="Palatino Linotype" w:eastAsia="Palatino Linotype" w:hAnsi="Palatino Linotype" w:cs="Palatino Linotype"/>
          <w:b/>
          <w:sz w:val="22"/>
          <w:szCs w:val="22"/>
        </w:rPr>
        <w:t>Considerando</w:t>
      </w:r>
      <w:r w:rsidRPr="004C65AE">
        <w:rPr>
          <w:rFonts w:ascii="Palatino Linotype" w:eastAsia="Palatino Linotype" w:hAnsi="Palatino Linotype" w:cs="Palatino Linotype"/>
          <w:sz w:val="22"/>
          <w:szCs w:val="22"/>
        </w:rPr>
        <w:t xml:space="preserve"> </w:t>
      </w:r>
      <w:r w:rsidRPr="004C65AE">
        <w:rPr>
          <w:rFonts w:ascii="Palatino Linotype" w:eastAsia="Palatino Linotype" w:hAnsi="Palatino Linotype" w:cs="Palatino Linotype"/>
          <w:b/>
          <w:sz w:val="22"/>
          <w:szCs w:val="22"/>
        </w:rPr>
        <w:t xml:space="preserve">Cuarto </w:t>
      </w:r>
      <w:r w:rsidRPr="004C65AE">
        <w:rPr>
          <w:rFonts w:ascii="Palatino Linotype" w:eastAsia="Palatino Linotype" w:hAnsi="Palatino Linotype" w:cs="Palatino Linotype"/>
          <w:sz w:val="22"/>
          <w:szCs w:val="22"/>
        </w:rPr>
        <w:t xml:space="preserve">de esta resolución, se </w:t>
      </w:r>
      <w:r w:rsidRPr="004C65AE">
        <w:rPr>
          <w:rFonts w:ascii="Palatino Linotype" w:eastAsia="Palatino Linotype" w:hAnsi="Palatino Linotype" w:cs="Palatino Linotype"/>
          <w:b/>
          <w:sz w:val="22"/>
          <w:szCs w:val="22"/>
        </w:rPr>
        <w:t xml:space="preserve">MODIFICA </w:t>
      </w:r>
      <w:r w:rsidRPr="004C65AE">
        <w:rPr>
          <w:rFonts w:ascii="Palatino Linotype" w:eastAsia="Palatino Linotype" w:hAnsi="Palatino Linotype" w:cs="Palatino Linotype"/>
          <w:sz w:val="22"/>
          <w:szCs w:val="22"/>
        </w:rPr>
        <w:t xml:space="preserve">la respuesta emitida por el </w:t>
      </w:r>
      <w:r w:rsidRPr="004C65AE">
        <w:rPr>
          <w:rFonts w:ascii="Palatino Linotype" w:eastAsia="Palatino Linotype" w:hAnsi="Palatino Linotype" w:cs="Palatino Linotype"/>
          <w:b/>
          <w:sz w:val="22"/>
          <w:szCs w:val="22"/>
        </w:rPr>
        <w:t>Sujeto Obligado.</w:t>
      </w:r>
    </w:p>
    <w:p w14:paraId="3F655442" w14:textId="77777777" w:rsidR="006A1C8A" w:rsidRPr="004C65AE" w:rsidRDefault="00B90AD3">
      <w:pPr>
        <w:spacing w:before="240"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Segundo. </w:t>
      </w:r>
      <w:r w:rsidRPr="004C65AE">
        <w:rPr>
          <w:rFonts w:ascii="Palatino Linotype" w:eastAsia="Palatino Linotype" w:hAnsi="Palatino Linotype" w:cs="Palatino Linotype"/>
          <w:sz w:val="22"/>
          <w:szCs w:val="22"/>
        </w:rPr>
        <w:t xml:space="preserve">Se </w:t>
      </w:r>
      <w:r w:rsidRPr="004C65AE">
        <w:rPr>
          <w:rFonts w:ascii="Palatino Linotype" w:eastAsia="Palatino Linotype" w:hAnsi="Palatino Linotype" w:cs="Palatino Linotype"/>
          <w:b/>
          <w:sz w:val="22"/>
          <w:szCs w:val="22"/>
        </w:rPr>
        <w:t>Ordena</w:t>
      </w:r>
      <w:r w:rsidRPr="004C65AE">
        <w:rPr>
          <w:rFonts w:ascii="Palatino Linotype" w:eastAsia="Palatino Linotype" w:hAnsi="Palatino Linotype" w:cs="Palatino Linotype"/>
          <w:sz w:val="22"/>
          <w:szCs w:val="22"/>
        </w:rPr>
        <w:t xml:space="preserve"> al </w:t>
      </w:r>
      <w:r w:rsidRPr="004C65AE">
        <w:rPr>
          <w:rFonts w:ascii="Palatino Linotype" w:eastAsia="Palatino Linotype" w:hAnsi="Palatino Linotype" w:cs="Palatino Linotype"/>
          <w:b/>
          <w:sz w:val="22"/>
          <w:szCs w:val="22"/>
        </w:rPr>
        <w:t>Sujeto Obligado</w:t>
      </w:r>
      <w:r w:rsidRPr="004C65AE">
        <w:rPr>
          <w:rFonts w:ascii="Palatino Linotype" w:eastAsia="Palatino Linotype" w:hAnsi="Palatino Linotype" w:cs="Palatino Linotype"/>
          <w:sz w:val="22"/>
          <w:szCs w:val="22"/>
        </w:rPr>
        <w:t xml:space="preserve">, en términos de los Considerandos </w:t>
      </w:r>
      <w:r w:rsidRPr="004C65AE">
        <w:rPr>
          <w:rFonts w:ascii="Palatino Linotype" w:eastAsia="Palatino Linotype" w:hAnsi="Palatino Linotype" w:cs="Palatino Linotype"/>
          <w:b/>
          <w:sz w:val="22"/>
          <w:szCs w:val="22"/>
        </w:rPr>
        <w:t xml:space="preserve">Cuarto y Quinto </w:t>
      </w:r>
      <w:r w:rsidRPr="004C65AE">
        <w:rPr>
          <w:rFonts w:ascii="Palatino Linotype" w:eastAsia="Palatino Linotype" w:hAnsi="Palatino Linotype" w:cs="Palatino Linotype"/>
          <w:sz w:val="22"/>
          <w:szCs w:val="22"/>
        </w:rPr>
        <w:t xml:space="preserve">de esta resolución, haga entrega vía </w:t>
      </w:r>
      <w:proofErr w:type="gramStart"/>
      <w:r w:rsidRPr="004C65AE">
        <w:rPr>
          <w:rFonts w:ascii="Palatino Linotype" w:eastAsia="Palatino Linotype" w:hAnsi="Palatino Linotype" w:cs="Palatino Linotype"/>
          <w:sz w:val="22"/>
          <w:szCs w:val="22"/>
        </w:rPr>
        <w:t>SAIMEX,  previa</w:t>
      </w:r>
      <w:proofErr w:type="gramEnd"/>
      <w:r w:rsidRPr="004C65AE">
        <w:rPr>
          <w:rFonts w:ascii="Palatino Linotype" w:eastAsia="Palatino Linotype" w:hAnsi="Palatino Linotype" w:cs="Palatino Linotype"/>
          <w:sz w:val="22"/>
          <w:szCs w:val="22"/>
        </w:rPr>
        <w:t xml:space="preserve"> búsqueda exhaustiva y razonable, de ser el caso en versión pública, la siguiente información:</w:t>
      </w:r>
    </w:p>
    <w:p w14:paraId="2D5E3454" w14:textId="77777777" w:rsidR="006A1C8A" w:rsidRPr="004C65AE" w:rsidRDefault="00B90AD3">
      <w:pPr>
        <w:numPr>
          <w:ilvl w:val="0"/>
          <w:numId w:val="4"/>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 xml:space="preserve">Documentos o evidencia que den cuenta que se promovió la cultura cívica en las claves únicas municipales mencionadas en la solicitud 03504/TOLUCA/IP/2024 correspondientes a la Delegación Sauces 48, del periodo comprendido del diecisiete </w:t>
      </w:r>
      <w:r w:rsidRPr="004C65AE">
        <w:rPr>
          <w:rFonts w:ascii="Palatino Linotype" w:eastAsia="Palatino Linotype" w:hAnsi="Palatino Linotype" w:cs="Palatino Linotype"/>
          <w:b/>
          <w:sz w:val="22"/>
          <w:szCs w:val="22"/>
        </w:rPr>
        <w:lastRenderedPageBreak/>
        <w:t xml:space="preserve">de diciembre de dos mil veintitrés al diecisiete de diciembre de dos mil veinticuatro; y, </w:t>
      </w:r>
    </w:p>
    <w:p w14:paraId="120A57E1" w14:textId="77777777" w:rsidR="006A1C8A" w:rsidRPr="004C65AE" w:rsidRDefault="00B90AD3">
      <w:pPr>
        <w:numPr>
          <w:ilvl w:val="0"/>
          <w:numId w:val="4"/>
        </w:numPr>
        <w:pBdr>
          <w:top w:val="nil"/>
          <w:left w:val="nil"/>
          <w:bottom w:val="nil"/>
          <w:right w:val="nil"/>
          <w:between w:val="nil"/>
        </w:pBdr>
        <w:spacing w:before="240" w:after="240" w:line="360" w:lineRule="auto"/>
        <w:ind w:left="567" w:hanging="283"/>
        <w:jc w:val="both"/>
        <w:rPr>
          <w:rFonts w:ascii="Palatino Linotype" w:eastAsia="Palatino Linotype" w:hAnsi="Palatino Linotype" w:cs="Palatino Linotype"/>
          <w:b/>
          <w:sz w:val="22"/>
          <w:szCs w:val="22"/>
        </w:rPr>
      </w:pPr>
      <w:r w:rsidRPr="004C65AE">
        <w:rPr>
          <w:rFonts w:ascii="Palatino Linotype" w:eastAsia="Palatino Linotype" w:hAnsi="Palatino Linotype" w:cs="Palatino Linotype"/>
          <w:b/>
          <w:sz w:val="22"/>
          <w:szCs w:val="22"/>
        </w:rPr>
        <w:t>Documento donde conste el aviso o notificación a la Segunda Sindicatura, de la apertura de los locales comerciales referidos en la solicitud 03504/TOLUCA/IP/2024 con lo que cuente al diecisiete de diciembre de dos mil veinticuatro.</w:t>
      </w:r>
    </w:p>
    <w:p w14:paraId="31DA12A7" w14:textId="77777777" w:rsidR="006A1C8A" w:rsidRPr="004C65AE" w:rsidRDefault="00B90AD3">
      <w:pPr>
        <w:ind w:left="284"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4C65AE">
        <w:rPr>
          <w:rFonts w:ascii="Palatino Linotype" w:eastAsia="Palatino Linotype" w:hAnsi="Palatino Linotype" w:cs="Palatino Linotype"/>
          <w:b/>
          <w:i/>
          <w:sz w:val="22"/>
          <w:szCs w:val="22"/>
        </w:rPr>
        <w:t>Recurrente</w:t>
      </w:r>
      <w:r w:rsidRPr="004C65AE">
        <w:rPr>
          <w:rFonts w:ascii="Palatino Linotype" w:eastAsia="Palatino Linotype" w:hAnsi="Palatino Linotype" w:cs="Palatino Linotype"/>
          <w:i/>
          <w:sz w:val="22"/>
          <w:szCs w:val="22"/>
        </w:rPr>
        <w:t>, mismo que igualmente hará de su conocimiento.</w:t>
      </w:r>
    </w:p>
    <w:p w14:paraId="160A6830" w14:textId="77777777" w:rsidR="006A1C8A" w:rsidRPr="004C65AE" w:rsidRDefault="006A1C8A">
      <w:pPr>
        <w:ind w:left="284" w:right="616"/>
        <w:jc w:val="both"/>
        <w:rPr>
          <w:rFonts w:ascii="Palatino Linotype" w:eastAsia="Palatino Linotype" w:hAnsi="Palatino Linotype" w:cs="Palatino Linotype"/>
          <w:i/>
          <w:sz w:val="22"/>
          <w:szCs w:val="22"/>
        </w:rPr>
      </w:pPr>
    </w:p>
    <w:p w14:paraId="284BB2E9" w14:textId="77777777" w:rsidR="006A1C8A" w:rsidRPr="004C65AE" w:rsidRDefault="00B90AD3">
      <w:pPr>
        <w:ind w:left="284"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De ser el caso de que no se cuente con la información que se ordena en el numeral 1 y 2, por no haberse generado, bastará con que así lo haga del conocimiento de la parte </w:t>
      </w:r>
      <w:r w:rsidRPr="004C65AE">
        <w:rPr>
          <w:rFonts w:ascii="Palatino Linotype" w:eastAsia="Palatino Linotype" w:hAnsi="Palatino Linotype" w:cs="Palatino Linotype"/>
          <w:b/>
          <w:i/>
          <w:sz w:val="22"/>
          <w:szCs w:val="22"/>
        </w:rPr>
        <w:t>Recurrente</w:t>
      </w:r>
      <w:r w:rsidRPr="004C65AE">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B1B5455" w14:textId="77777777" w:rsidR="006A1C8A" w:rsidRPr="004C65AE" w:rsidRDefault="00B90AD3">
      <w:pPr>
        <w:ind w:left="284" w:right="616"/>
        <w:jc w:val="both"/>
        <w:rPr>
          <w:rFonts w:ascii="Palatino Linotype" w:eastAsia="Palatino Linotype" w:hAnsi="Palatino Linotype" w:cs="Palatino Linotype"/>
          <w:i/>
          <w:sz w:val="22"/>
          <w:szCs w:val="22"/>
        </w:rPr>
      </w:pPr>
      <w:r w:rsidRPr="004C65AE">
        <w:rPr>
          <w:rFonts w:ascii="Palatino Linotype" w:eastAsia="Palatino Linotype" w:hAnsi="Palatino Linotype" w:cs="Palatino Linotype"/>
          <w:i/>
          <w:sz w:val="22"/>
          <w:szCs w:val="22"/>
        </w:rPr>
        <w:t xml:space="preserve">  </w:t>
      </w:r>
    </w:p>
    <w:p w14:paraId="627F29DA" w14:textId="77777777" w:rsidR="006A1C8A" w:rsidRPr="004C65AE"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Tercero.  Notifíquese vía SAIMEX, </w:t>
      </w:r>
      <w:r w:rsidRPr="004C65AE">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43757C78" w14:textId="77777777" w:rsidR="006A1C8A" w:rsidRPr="004C65AE" w:rsidRDefault="00B90AD3">
      <w:pPr>
        <w:spacing w:before="240"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Cuarto. Notifíquese vía SAIMEX </w:t>
      </w:r>
      <w:r w:rsidRPr="004C65AE">
        <w:rPr>
          <w:rFonts w:ascii="Palatino Linotype" w:eastAsia="Palatino Linotype" w:hAnsi="Palatino Linotype" w:cs="Palatino Linotype"/>
          <w:sz w:val="22"/>
          <w:szCs w:val="22"/>
        </w:rPr>
        <w:t xml:space="preserve">al Titular de la Unidad de Transparencia del Sujeto Obligado que de conformidad con el artículo 198 de la Ley de Transparencia y Acceso a la Información Pública del Estado de México y Municipios, de considerarlo procedente, el </w:t>
      </w:r>
      <w:r w:rsidRPr="004C65AE">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0D34CD21" w14:textId="77777777" w:rsidR="006A1C8A" w:rsidRPr="004C65AE" w:rsidRDefault="00B90AD3">
      <w:pPr>
        <w:spacing w:before="240" w:after="240" w:line="360" w:lineRule="auto"/>
        <w:ind w:right="49"/>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b/>
          <w:sz w:val="22"/>
          <w:szCs w:val="22"/>
        </w:rPr>
        <w:t xml:space="preserve">Quinto. Notifíquese vía SAIMEX, </w:t>
      </w:r>
      <w:r w:rsidRPr="004C65AE">
        <w:rPr>
          <w:rFonts w:ascii="Palatino Linotype" w:eastAsia="Palatino Linotype" w:hAnsi="Palatino Linotype" w:cs="Palatino Linotype"/>
          <w:sz w:val="22"/>
          <w:szCs w:val="22"/>
        </w:rPr>
        <w:t>a</w:t>
      </w:r>
      <w:r w:rsidRPr="004C65AE">
        <w:rPr>
          <w:rFonts w:ascii="Palatino Linotype" w:eastAsia="Palatino Linotype" w:hAnsi="Palatino Linotype" w:cs="Palatino Linotype"/>
          <w:b/>
          <w:sz w:val="22"/>
          <w:szCs w:val="22"/>
        </w:rPr>
        <w:t xml:space="preserve"> la parte Recurrente</w:t>
      </w:r>
      <w:r w:rsidRPr="004C65A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3DAE340B" w14:textId="77777777" w:rsidR="006A1C8A" w:rsidRPr="000D7EE5" w:rsidRDefault="00B90AD3">
      <w:pPr>
        <w:spacing w:before="240" w:after="240" w:line="360" w:lineRule="auto"/>
        <w:jc w:val="both"/>
        <w:rPr>
          <w:rFonts w:ascii="Palatino Linotype" w:eastAsia="Palatino Linotype" w:hAnsi="Palatino Linotype" w:cs="Palatino Linotype"/>
          <w:sz w:val="22"/>
          <w:szCs w:val="22"/>
        </w:rPr>
      </w:pPr>
      <w:r w:rsidRPr="004C65AE">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ORDINARIA CELEBRADA EL NUEVE DE ABRIL DEL DOS MIL VEINTICINCO, ANTE EL SECRETARIO TÉCNICO DEL PLENO ALEXIS TAPIA RAMÍREZ.</w:t>
      </w:r>
    </w:p>
    <w:p w14:paraId="5F0F67A8" w14:textId="77777777" w:rsidR="006A1C8A" w:rsidRPr="000D7EE5" w:rsidRDefault="006A1C8A">
      <w:pPr>
        <w:spacing w:before="240" w:after="240" w:line="360" w:lineRule="auto"/>
        <w:jc w:val="both"/>
        <w:rPr>
          <w:rFonts w:ascii="Palatino Linotype" w:eastAsia="Palatino Linotype" w:hAnsi="Palatino Linotype" w:cs="Palatino Linotype"/>
          <w:sz w:val="22"/>
          <w:szCs w:val="22"/>
        </w:rPr>
      </w:pPr>
    </w:p>
    <w:p w14:paraId="6D0873D1" w14:textId="77777777" w:rsidR="006A1C8A" w:rsidRPr="000D7EE5" w:rsidRDefault="006A1C8A">
      <w:pPr>
        <w:spacing w:before="240" w:after="240" w:line="360" w:lineRule="auto"/>
        <w:jc w:val="both"/>
        <w:rPr>
          <w:rFonts w:ascii="Palatino Linotype" w:eastAsia="Palatino Linotype" w:hAnsi="Palatino Linotype" w:cs="Palatino Linotype"/>
          <w:sz w:val="22"/>
          <w:szCs w:val="22"/>
        </w:rPr>
      </w:pPr>
    </w:p>
    <w:p w14:paraId="78500651" w14:textId="77777777" w:rsidR="006A1C8A" w:rsidRPr="000D7EE5" w:rsidRDefault="006A1C8A">
      <w:pPr>
        <w:spacing w:before="240" w:after="240" w:line="360" w:lineRule="auto"/>
        <w:jc w:val="both"/>
        <w:rPr>
          <w:rFonts w:ascii="Palatino Linotype" w:eastAsia="Palatino Linotype" w:hAnsi="Palatino Linotype" w:cs="Palatino Linotype"/>
          <w:sz w:val="22"/>
          <w:szCs w:val="22"/>
        </w:rPr>
      </w:pPr>
    </w:p>
    <w:p w14:paraId="310F591F" w14:textId="68CAB6CC" w:rsidR="006A1C8A" w:rsidRPr="000D7EE5" w:rsidRDefault="006A1C8A">
      <w:pPr>
        <w:spacing w:before="240" w:after="240" w:line="360" w:lineRule="auto"/>
        <w:jc w:val="both"/>
        <w:rPr>
          <w:rFonts w:ascii="Palatino Linotype" w:eastAsia="Palatino Linotype" w:hAnsi="Palatino Linotype" w:cs="Palatino Linotype"/>
          <w:sz w:val="22"/>
          <w:szCs w:val="22"/>
        </w:rPr>
      </w:pPr>
    </w:p>
    <w:p w14:paraId="43D39AF5" w14:textId="27EC8398"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378128D9" w14:textId="7108E35F"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7D07ABD8" w14:textId="2A5872E2"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1E3C13DB" w14:textId="01D2848A"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04335CA8" w14:textId="41764731"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7195E912" w14:textId="1F1B56FF"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76E5270F" w14:textId="50187404"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5527AA2C" w14:textId="6DB84953"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51E1F235" w14:textId="6415BB3C"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30BCE0CA" w14:textId="59085FC0"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314E35B2" w14:textId="206ECB8D"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5583AA8D" w14:textId="3732C441"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319FD412" w14:textId="5B9783F0"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5EAD8060" w14:textId="4122DC2F"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7165D3D5" w14:textId="6A7C8DA2" w:rsidR="000D7EE5" w:rsidRPr="000D7EE5" w:rsidRDefault="000D7EE5">
      <w:pPr>
        <w:spacing w:before="240" w:after="240" w:line="360" w:lineRule="auto"/>
        <w:jc w:val="both"/>
        <w:rPr>
          <w:rFonts w:ascii="Palatino Linotype" w:eastAsia="Palatino Linotype" w:hAnsi="Palatino Linotype" w:cs="Palatino Linotype"/>
          <w:sz w:val="22"/>
          <w:szCs w:val="22"/>
        </w:rPr>
      </w:pPr>
    </w:p>
    <w:p w14:paraId="47527869" w14:textId="77777777" w:rsidR="000D7EE5" w:rsidRPr="000D7EE5" w:rsidRDefault="000D7EE5">
      <w:pPr>
        <w:spacing w:before="240" w:after="240" w:line="360" w:lineRule="auto"/>
        <w:jc w:val="both"/>
        <w:rPr>
          <w:rFonts w:ascii="Palatino Linotype" w:eastAsia="Palatino Linotype" w:hAnsi="Palatino Linotype" w:cs="Palatino Linotype"/>
          <w:sz w:val="22"/>
          <w:szCs w:val="22"/>
        </w:rPr>
      </w:pPr>
    </w:p>
    <w:sectPr w:rsidR="000D7EE5" w:rsidRPr="000D7EE5">
      <w:headerReference w:type="default" r:id="rId10"/>
      <w:footerReference w:type="default" r:id="rId11"/>
      <w:headerReference w:type="first" r:id="rId12"/>
      <w:footerReference w:type="first" r:id="rId13"/>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8EDC" w14:textId="77777777" w:rsidR="00EB6FB8" w:rsidRDefault="00EB6FB8">
      <w:r>
        <w:separator/>
      </w:r>
    </w:p>
  </w:endnote>
  <w:endnote w:type="continuationSeparator" w:id="0">
    <w:p w14:paraId="67F564C9" w14:textId="77777777" w:rsidR="00EB6FB8" w:rsidRDefault="00EB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D784" w14:textId="77777777" w:rsidR="006A1C8A" w:rsidRDefault="00B90A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65A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65A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3201EBC6" w14:textId="77777777" w:rsidR="006A1C8A" w:rsidRDefault="006A1C8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3B23" w14:textId="77777777" w:rsidR="006A1C8A" w:rsidRDefault="00B90A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C65A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C65A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386ABAE1" w14:textId="77777777" w:rsidR="006A1C8A" w:rsidRDefault="006A1C8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FDCB" w14:textId="77777777" w:rsidR="00EB6FB8" w:rsidRDefault="00EB6FB8">
      <w:r>
        <w:separator/>
      </w:r>
    </w:p>
  </w:footnote>
  <w:footnote w:type="continuationSeparator" w:id="0">
    <w:p w14:paraId="02E885CA" w14:textId="77777777" w:rsidR="00EB6FB8" w:rsidRDefault="00EB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4B2" w14:textId="77777777" w:rsidR="006A1C8A" w:rsidRDefault="00B90AD3">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F656C6B" wp14:editId="50FD2321">
          <wp:simplePos x="0" y="0"/>
          <wp:positionH relativeFrom="column">
            <wp:posOffset>-1080127</wp:posOffset>
          </wp:positionH>
          <wp:positionV relativeFrom="paragraph">
            <wp:posOffset>-488307</wp:posOffset>
          </wp:positionV>
          <wp:extent cx="7809865" cy="10165715"/>
          <wp:effectExtent l="0" t="0" r="0" b="0"/>
          <wp:wrapNone/>
          <wp:docPr id="7702015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6A1C8A" w14:paraId="044D0CF2" w14:textId="77777777">
      <w:tc>
        <w:tcPr>
          <w:tcW w:w="2489" w:type="dxa"/>
          <w:shd w:val="clear" w:color="auto" w:fill="auto"/>
        </w:tcPr>
        <w:p w14:paraId="39A1BAA7"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C827848" w14:textId="77777777" w:rsidR="006A1C8A" w:rsidRDefault="00B90A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01634/INFOEM/IP/RR/2025</w:t>
          </w:r>
        </w:p>
      </w:tc>
    </w:tr>
    <w:tr w:rsidR="006A1C8A" w14:paraId="1286E03F" w14:textId="77777777">
      <w:trPr>
        <w:trHeight w:val="228"/>
      </w:trPr>
      <w:tc>
        <w:tcPr>
          <w:tcW w:w="2489" w:type="dxa"/>
          <w:shd w:val="clear" w:color="auto" w:fill="auto"/>
          <w:vAlign w:val="center"/>
        </w:tcPr>
        <w:p w14:paraId="1AF64887"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54927C0" w14:textId="77777777" w:rsidR="006A1C8A" w:rsidRDefault="00B90AD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A1C8A" w14:paraId="48B0B326" w14:textId="77777777">
      <w:tc>
        <w:tcPr>
          <w:tcW w:w="2489" w:type="dxa"/>
          <w:shd w:val="clear" w:color="auto" w:fill="auto"/>
          <w:vAlign w:val="center"/>
        </w:tcPr>
        <w:p w14:paraId="5B558F27" w14:textId="77777777" w:rsidR="006A1C8A" w:rsidRDefault="00B90AD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C61A2D5" w14:textId="77777777" w:rsidR="006A1C8A" w:rsidRDefault="00B90A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D596B1" w14:textId="77777777" w:rsidR="006A1C8A" w:rsidRDefault="00B90AD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C073" w14:textId="77777777" w:rsidR="006A1C8A" w:rsidRDefault="00B90AD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6"/>
      <w:tblW w:w="5670" w:type="dxa"/>
      <w:tblInd w:w="3261" w:type="dxa"/>
      <w:tblLayout w:type="fixed"/>
      <w:tblLook w:val="0400" w:firstRow="0" w:lastRow="0" w:firstColumn="0" w:lastColumn="0" w:noHBand="0" w:noVBand="1"/>
    </w:tblPr>
    <w:tblGrid>
      <w:gridCol w:w="2551"/>
      <w:gridCol w:w="3119"/>
    </w:tblGrid>
    <w:tr w:rsidR="006A1C8A" w14:paraId="2C4E5E04" w14:textId="77777777">
      <w:tc>
        <w:tcPr>
          <w:tcW w:w="2551" w:type="dxa"/>
          <w:shd w:val="clear" w:color="auto" w:fill="auto"/>
          <w:vAlign w:val="center"/>
        </w:tcPr>
        <w:p w14:paraId="3B7AC67B"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01D3A31" w14:textId="77777777" w:rsidR="006A1C8A" w:rsidRDefault="00B90AD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01634/INFOEM/IP/RR/2025</w:t>
          </w:r>
        </w:p>
      </w:tc>
    </w:tr>
    <w:tr w:rsidR="006A1C8A" w14:paraId="3FED5F11" w14:textId="77777777">
      <w:trPr>
        <w:trHeight w:val="130"/>
      </w:trPr>
      <w:tc>
        <w:tcPr>
          <w:tcW w:w="2551" w:type="dxa"/>
          <w:shd w:val="clear" w:color="auto" w:fill="auto"/>
          <w:vAlign w:val="center"/>
        </w:tcPr>
        <w:p w14:paraId="55798ECD"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3683606" w14:textId="734B3AA8" w:rsidR="006A1C8A" w:rsidRDefault="0016545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w:t>
          </w:r>
          <w:r w:rsidR="00B90AD3">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X</w:t>
          </w:r>
          <w:r w:rsidR="00B90AD3">
            <w:rPr>
              <w:rFonts w:ascii="Palatino Linotype" w:eastAsia="Palatino Linotype" w:hAnsi="Palatino Linotype" w:cs="Palatino Linotype"/>
              <w:b/>
              <w:sz w:val="22"/>
              <w:szCs w:val="22"/>
            </w:rPr>
            <w:t xml:space="preserve"> </w:t>
          </w:r>
          <w:r w:rsidR="00B90AD3">
            <w:rPr>
              <w:noProof/>
              <w:lang w:val="es-MX"/>
            </w:rPr>
            <w:drawing>
              <wp:anchor distT="0" distB="0" distL="0" distR="0" simplePos="0" relativeHeight="251659264" behindDoc="1" locked="0" layoutInCell="1" hidden="0" allowOverlap="1" wp14:anchorId="1A399629" wp14:editId="2E426F53">
                <wp:simplePos x="0" y="0"/>
                <wp:positionH relativeFrom="column">
                  <wp:posOffset>-4425307</wp:posOffset>
                </wp:positionH>
                <wp:positionV relativeFrom="paragraph">
                  <wp:posOffset>-361942</wp:posOffset>
                </wp:positionV>
                <wp:extent cx="7809865" cy="10165715"/>
                <wp:effectExtent l="0" t="0" r="0" b="0"/>
                <wp:wrapNone/>
                <wp:docPr id="7702015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6A1C8A" w14:paraId="6F8F5C89" w14:textId="77777777">
      <w:trPr>
        <w:trHeight w:val="228"/>
      </w:trPr>
      <w:tc>
        <w:tcPr>
          <w:tcW w:w="2551" w:type="dxa"/>
          <w:shd w:val="clear" w:color="auto" w:fill="auto"/>
          <w:vAlign w:val="center"/>
        </w:tcPr>
        <w:p w14:paraId="1064F5AE"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C31DA46" w14:textId="77777777" w:rsidR="006A1C8A" w:rsidRDefault="00B90AD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A1C8A" w14:paraId="5623A8C4" w14:textId="77777777">
      <w:tc>
        <w:tcPr>
          <w:tcW w:w="2551" w:type="dxa"/>
          <w:shd w:val="clear" w:color="auto" w:fill="auto"/>
          <w:vAlign w:val="center"/>
        </w:tcPr>
        <w:p w14:paraId="69DDDAF2" w14:textId="77777777" w:rsidR="006A1C8A" w:rsidRDefault="00B90A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F255465" w14:textId="77777777" w:rsidR="006A1C8A" w:rsidRDefault="00B90AD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0E4DA2" w14:textId="77777777" w:rsidR="006A1C8A" w:rsidRDefault="006A1C8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49A"/>
    <w:multiLevelType w:val="multilevel"/>
    <w:tmpl w:val="61823038"/>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E14F3"/>
    <w:multiLevelType w:val="multilevel"/>
    <w:tmpl w:val="C506F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173E0"/>
    <w:multiLevelType w:val="multilevel"/>
    <w:tmpl w:val="37A2B51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35161B"/>
    <w:multiLevelType w:val="multilevel"/>
    <w:tmpl w:val="6FF0A542"/>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A401D2"/>
    <w:multiLevelType w:val="multilevel"/>
    <w:tmpl w:val="1F50B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8A"/>
    <w:rsid w:val="000D7EE5"/>
    <w:rsid w:val="00165453"/>
    <w:rsid w:val="00195DC5"/>
    <w:rsid w:val="00435B95"/>
    <w:rsid w:val="004C65AE"/>
    <w:rsid w:val="005C2F85"/>
    <w:rsid w:val="00614459"/>
    <w:rsid w:val="00690E55"/>
    <w:rsid w:val="006A1C8A"/>
    <w:rsid w:val="00835820"/>
    <w:rsid w:val="009D5EA4"/>
    <w:rsid w:val="00B90AD3"/>
    <w:rsid w:val="00CE7D3C"/>
    <w:rsid w:val="00D33A4C"/>
    <w:rsid w:val="00EB6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3E0E"/>
  <w15:docId w15:val="{ED792EB9-974A-43B5-9569-84ED9AA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20"/>
    <w:tblPr>
      <w:tblStyleRowBandSize w:val="1"/>
      <w:tblStyleColBandSize w:val="1"/>
      <w:tblCellMar>
        <w:left w:w="115" w:type="dxa"/>
        <w:right w:w="115" w:type="dxa"/>
      </w:tblCellMar>
    </w:tblPr>
  </w:style>
  <w:style w:type="table" w:customStyle="1" w:styleId="3">
    <w:name w:val="3"/>
    <w:basedOn w:val="TableNormal20"/>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5"/>
      </w:numPr>
      <w:contextualSpacing/>
    </w:p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i0SZM42TQvU4xZhEgD32AssQ==">CgMxLjAyCGguZ2pkZ3hzMgloLjMwajB6bGwyCWguMnM4ZXlvMTIOaC4yZGJ6NmNlNHhuZTAyCGgudHlqY3d0Mg5oLmp3cjgxcnNmbXIxdzIIaC5sbnhiejkyCWguMWZvYjl0ZTgAciExVkxUdTRINlJ0ZnNEVHE2MVhIN1RfNV9MX0tTYmhkd2Y=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9050</Words>
  <Characters>49775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2025-04-11T16:33:00Z</cp:lastPrinted>
  <dcterms:created xsi:type="dcterms:W3CDTF">2025-05-06T22:58:00Z</dcterms:created>
  <dcterms:modified xsi:type="dcterms:W3CDTF">2025-05-06T22:58:00Z</dcterms:modified>
</cp:coreProperties>
</file>