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9098A" w14:textId="77777777" w:rsidR="003A505E" w:rsidRPr="004341A4" w:rsidRDefault="00A8186F">
      <w:pPr>
        <w:spacing w:line="360" w:lineRule="auto"/>
        <w:ind w:right="49" w:hanging="22"/>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4341A4">
        <w:rPr>
          <w:rFonts w:ascii="Palatino Linotype" w:eastAsia="Palatino Linotype" w:hAnsi="Palatino Linotype" w:cs="Palatino Linotype"/>
          <w:b/>
          <w:sz w:val="22"/>
          <w:szCs w:val="22"/>
        </w:rPr>
        <w:t>doce de noviembre</w:t>
      </w:r>
      <w:r w:rsidRPr="004341A4">
        <w:rPr>
          <w:rFonts w:ascii="Palatino Linotype" w:eastAsia="Palatino Linotype" w:hAnsi="Palatino Linotype" w:cs="Palatino Linotype"/>
          <w:sz w:val="22"/>
          <w:szCs w:val="22"/>
        </w:rPr>
        <w:t xml:space="preserve"> </w:t>
      </w:r>
      <w:r w:rsidRPr="004341A4">
        <w:rPr>
          <w:rFonts w:ascii="Palatino Linotype" w:eastAsia="Palatino Linotype" w:hAnsi="Palatino Linotype" w:cs="Palatino Linotype"/>
          <w:b/>
          <w:sz w:val="22"/>
          <w:szCs w:val="22"/>
        </w:rPr>
        <w:t xml:space="preserve">de dos mil veinticinco. </w:t>
      </w:r>
    </w:p>
    <w:p w14:paraId="19183D75" w14:textId="77777777" w:rsidR="00DC369B" w:rsidRPr="004341A4" w:rsidRDefault="00DC369B">
      <w:pPr>
        <w:spacing w:line="360" w:lineRule="auto"/>
        <w:ind w:right="49"/>
        <w:jc w:val="both"/>
        <w:rPr>
          <w:rFonts w:ascii="Palatino Linotype" w:eastAsia="Palatino Linotype" w:hAnsi="Palatino Linotype" w:cs="Palatino Linotype"/>
          <w:b/>
          <w:sz w:val="22"/>
          <w:szCs w:val="22"/>
        </w:rPr>
      </w:pPr>
    </w:p>
    <w:p w14:paraId="314DABE9" w14:textId="43F0258F" w:rsidR="003A505E" w:rsidRPr="004341A4" w:rsidRDefault="00A8186F">
      <w:pPr>
        <w:spacing w:line="360" w:lineRule="auto"/>
        <w:ind w:right="49"/>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b/>
          <w:sz w:val="22"/>
          <w:szCs w:val="22"/>
        </w:rPr>
        <w:t xml:space="preserve">VISTO </w:t>
      </w:r>
      <w:r w:rsidRPr="004341A4">
        <w:rPr>
          <w:rFonts w:ascii="Palatino Linotype" w:eastAsia="Palatino Linotype" w:hAnsi="Palatino Linotype" w:cs="Palatino Linotype"/>
          <w:sz w:val="22"/>
          <w:szCs w:val="22"/>
        </w:rPr>
        <w:t xml:space="preserve">el expediente relativo al recurso de revisión </w:t>
      </w:r>
      <w:r w:rsidRPr="004341A4">
        <w:rPr>
          <w:rFonts w:ascii="Palatino Linotype" w:eastAsia="Palatino Linotype" w:hAnsi="Palatino Linotype" w:cs="Palatino Linotype"/>
          <w:b/>
          <w:sz w:val="22"/>
          <w:szCs w:val="22"/>
        </w:rPr>
        <w:t xml:space="preserve">10394/INFOEM/IP/RR/2025, </w:t>
      </w:r>
      <w:r w:rsidRPr="004341A4">
        <w:rPr>
          <w:rFonts w:ascii="Palatino Linotype" w:eastAsia="Palatino Linotype" w:hAnsi="Palatino Linotype" w:cs="Palatino Linotype"/>
          <w:sz w:val="22"/>
          <w:szCs w:val="22"/>
        </w:rPr>
        <w:t xml:space="preserve">interpuesto por </w:t>
      </w:r>
      <w:r w:rsidR="0013153E" w:rsidRPr="0013153E">
        <w:rPr>
          <w:rFonts w:ascii="Palatino Linotype" w:eastAsia="Palatino Linotype" w:hAnsi="Palatino Linotype" w:cs="Palatino Linotype"/>
          <w:b/>
          <w:sz w:val="22"/>
          <w:szCs w:val="22"/>
        </w:rPr>
        <w:t>XXXXXX XXXX XX</w:t>
      </w:r>
      <w:bookmarkStart w:id="0" w:name="_GoBack"/>
      <w:bookmarkEnd w:id="0"/>
      <w:r w:rsidRPr="004341A4">
        <w:rPr>
          <w:rFonts w:ascii="Palatino Linotype" w:eastAsia="Palatino Linotype" w:hAnsi="Palatino Linotype" w:cs="Palatino Linotype"/>
          <w:sz w:val="22"/>
          <w:szCs w:val="22"/>
        </w:rPr>
        <w:t xml:space="preserve">, en lo sucesivo la parte </w:t>
      </w:r>
      <w:r w:rsidRPr="004341A4">
        <w:rPr>
          <w:rFonts w:ascii="Palatino Linotype" w:eastAsia="Palatino Linotype" w:hAnsi="Palatino Linotype" w:cs="Palatino Linotype"/>
          <w:b/>
          <w:sz w:val="22"/>
          <w:szCs w:val="22"/>
        </w:rPr>
        <w:t>Recurrente</w:t>
      </w:r>
      <w:r w:rsidRPr="004341A4">
        <w:rPr>
          <w:rFonts w:ascii="Palatino Linotype" w:eastAsia="Palatino Linotype" w:hAnsi="Palatino Linotype" w:cs="Palatino Linotype"/>
          <w:sz w:val="22"/>
          <w:szCs w:val="22"/>
        </w:rPr>
        <w:t xml:space="preserve">, en contra de la respuesta a la solicitud de información por parte del </w:t>
      </w:r>
      <w:r w:rsidRPr="004341A4">
        <w:rPr>
          <w:rFonts w:ascii="Palatino Linotype" w:eastAsia="Palatino Linotype" w:hAnsi="Palatino Linotype" w:cs="Palatino Linotype"/>
          <w:b/>
          <w:sz w:val="22"/>
          <w:szCs w:val="22"/>
        </w:rPr>
        <w:t>Organismo Público Descentralizado para la Prestación de Los Servicios de Agua Potable Alcantarillado y Saneamiento del Municipio de Tlalnepantla de Baz</w:t>
      </w:r>
      <w:r w:rsidRPr="004341A4">
        <w:rPr>
          <w:rFonts w:ascii="Palatino Linotype" w:eastAsia="Palatino Linotype" w:hAnsi="Palatino Linotype" w:cs="Palatino Linotype"/>
          <w:sz w:val="22"/>
          <w:szCs w:val="22"/>
        </w:rPr>
        <w:t xml:space="preserve">, en lo sucesivo el </w:t>
      </w:r>
      <w:r w:rsidRPr="004341A4">
        <w:rPr>
          <w:rFonts w:ascii="Palatino Linotype" w:eastAsia="Palatino Linotype" w:hAnsi="Palatino Linotype" w:cs="Palatino Linotype"/>
          <w:b/>
          <w:sz w:val="22"/>
          <w:szCs w:val="22"/>
        </w:rPr>
        <w:t xml:space="preserve">Sujeto Obligado; </w:t>
      </w:r>
      <w:r w:rsidRPr="004341A4">
        <w:rPr>
          <w:rFonts w:ascii="Palatino Linotype" w:eastAsia="Palatino Linotype" w:hAnsi="Palatino Linotype" w:cs="Palatino Linotype"/>
          <w:sz w:val="22"/>
          <w:szCs w:val="22"/>
        </w:rPr>
        <w:t>se procede a dictar la presente resolución, con base en lo siguiente.</w:t>
      </w:r>
    </w:p>
    <w:p w14:paraId="34E2DCAF" w14:textId="77777777" w:rsidR="003A505E" w:rsidRPr="004341A4" w:rsidRDefault="00A8186F">
      <w:pPr>
        <w:spacing w:line="360" w:lineRule="auto"/>
        <w:ind w:right="49"/>
        <w:jc w:val="center"/>
        <w:rPr>
          <w:rFonts w:ascii="Palatino Linotype" w:eastAsia="Palatino Linotype" w:hAnsi="Palatino Linotype" w:cs="Palatino Linotype"/>
          <w:b/>
          <w:sz w:val="22"/>
          <w:szCs w:val="22"/>
        </w:rPr>
      </w:pPr>
      <w:r w:rsidRPr="004341A4">
        <w:rPr>
          <w:rFonts w:ascii="Palatino Linotype" w:eastAsia="Palatino Linotype" w:hAnsi="Palatino Linotype" w:cs="Palatino Linotype"/>
          <w:b/>
          <w:sz w:val="22"/>
          <w:szCs w:val="22"/>
        </w:rPr>
        <w:t>I.</w:t>
      </w:r>
      <w:r w:rsidRPr="004341A4">
        <w:rPr>
          <w:rFonts w:ascii="Palatino Linotype" w:eastAsia="Palatino Linotype" w:hAnsi="Palatino Linotype" w:cs="Palatino Linotype"/>
          <w:b/>
          <w:sz w:val="22"/>
          <w:szCs w:val="22"/>
        </w:rPr>
        <w:tab/>
        <w:t>A N T E C E D E N T E S</w:t>
      </w:r>
    </w:p>
    <w:p w14:paraId="7E39045B" w14:textId="77777777" w:rsidR="003A505E" w:rsidRPr="004341A4" w:rsidRDefault="003A505E">
      <w:pPr>
        <w:spacing w:line="360" w:lineRule="auto"/>
        <w:ind w:right="49"/>
        <w:jc w:val="both"/>
        <w:rPr>
          <w:rFonts w:ascii="Palatino Linotype" w:eastAsia="Palatino Linotype" w:hAnsi="Palatino Linotype" w:cs="Palatino Linotype"/>
          <w:sz w:val="22"/>
          <w:szCs w:val="22"/>
        </w:rPr>
      </w:pPr>
    </w:p>
    <w:p w14:paraId="6C690EA4" w14:textId="77777777" w:rsidR="003A505E" w:rsidRPr="004341A4" w:rsidRDefault="00A8186F">
      <w:pPr>
        <w:spacing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b/>
          <w:sz w:val="22"/>
          <w:szCs w:val="22"/>
        </w:rPr>
        <w:t>1.</w:t>
      </w:r>
      <w:r w:rsidRPr="004341A4">
        <w:rPr>
          <w:rFonts w:ascii="Palatino Linotype" w:eastAsia="Palatino Linotype" w:hAnsi="Palatino Linotype" w:cs="Palatino Linotype"/>
          <w:sz w:val="22"/>
          <w:szCs w:val="22"/>
        </w:rPr>
        <w:t xml:space="preserve"> </w:t>
      </w:r>
      <w:r w:rsidRPr="004341A4">
        <w:rPr>
          <w:rFonts w:ascii="Palatino Linotype" w:eastAsia="Palatino Linotype" w:hAnsi="Palatino Linotype" w:cs="Palatino Linotype"/>
          <w:b/>
          <w:sz w:val="22"/>
          <w:szCs w:val="22"/>
        </w:rPr>
        <w:t>Solicitud de Acceso a la Información. El trece de agosto de dos mil veinticinco</w:t>
      </w:r>
      <w:r w:rsidRPr="004341A4">
        <w:rPr>
          <w:rFonts w:ascii="Palatino Linotype" w:eastAsia="Palatino Linotype" w:hAnsi="Palatino Linotype" w:cs="Palatino Linotype"/>
          <w:sz w:val="22"/>
          <w:szCs w:val="22"/>
        </w:rPr>
        <w:t xml:space="preserve">, </w:t>
      </w:r>
      <w:r w:rsidRPr="004341A4">
        <w:rPr>
          <w:rFonts w:ascii="Palatino Linotype" w:eastAsia="Palatino Linotype" w:hAnsi="Palatino Linotype" w:cs="Palatino Linotype"/>
          <w:b/>
          <w:sz w:val="22"/>
          <w:szCs w:val="22"/>
        </w:rPr>
        <w:t>LA PARTE</w:t>
      </w:r>
      <w:r w:rsidRPr="004341A4">
        <w:rPr>
          <w:rFonts w:ascii="Palatino Linotype" w:eastAsia="Palatino Linotype" w:hAnsi="Palatino Linotype" w:cs="Palatino Linotype"/>
          <w:sz w:val="22"/>
          <w:szCs w:val="22"/>
        </w:rPr>
        <w:t xml:space="preserve"> </w:t>
      </w:r>
      <w:r w:rsidRPr="004341A4">
        <w:rPr>
          <w:rFonts w:ascii="Palatino Linotype" w:eastAsia="Palatino Linotype" w:hAnsi="Palatino Linotype" w:cs="Palatino Linotype"/>
          <w:b/>
          <w:sz w:val="22"/>
          <w:szCs w:val="22"/>
        </w:rPr>
        <w:t>RECURRENTE</w:t>
      </w:r>
      <w:r w:rsidRPr="004341A4">
        <w:rPr>
          <w:rFonts w:ascii="Palatino Linotype" w:eastAsia="Palatino Linotype" w:hAnsi="Palatino Linotype" w:cs="Palatino Linotype"/>
          <w:sz w:val="22"/>
          <w:szCs w:val="22"/>
        </w:rPr>
        <w:t xml:space="preserve"> formuló solicitud de acceso a información pública a través del </w:t>
      </w:r>
      <w:r w:rsidRPr="004341A4">
        <w:rPr>
          <w:rFonts w:ascii="Palatino Linotype" w:eastAsia="Palatino Linotype" w:hAnsi="Palatino Linotype" w:cs="Palatino Linotype"/>
          <w:b/>
          <w:sz w:val="22"/>
          <w:szCs w:val="22"/>
        </w:rPr>
        <w:t>SAIMEX</w:t>
      </w:r>
      <w:r w:rsidRPr="004341A4">
        <w:rPr>
          <w:rFonts w:ascii="Palatino Linotype" w:eastAsia="Palatino Linotype" w:hAnsi="Palatino Linotype" w:cs="Palatino Linotype"/>
          <w:sz w:val="22"/>
          <w:szCs w:val="22"/>
        </w:rPr>
        <w:t xml:space="preserve">, en la que requirió lo siguiente: </w:t>
      </w:r>
    </w:p>
    <w:p w14:paraId="1563A5E3" w14:textId="77777777" w:rsidR="003A505E" w:rsidRPr="004341A4" w:rsidRDefault="003A505E">
      <w:pPr>
        <w:spacing w:line="360" w:lineRule="auto"/>
        <w:jc w:val="both"/>
        <w:rPr>
          <w:rFonts w:ascii="Palatino Linotype" w:eastAsia="Palatino Linotype" w:hAnsi="Palatino Linotype" w:cs="Palatino Linotype"/>
          <w:sz w:val="22"/>
          <w:szCs w:val="22"/>
        </w:rPr>
      </w:pPr>
    </w:p>
    <w:p w14:paraId="2ADFB621" w14:textId="77777777" w:rsidR="003A505E" w:rsidRPr="004341A4" w:rsidRDefault="00A8186F">
      <w:pPr>
        <w:numPr>
          <w:ilvl w:val="0"/>
          <w:numId w:val="2"/>
        </w:numPr>
        <w:pBdr>
          <w:top w:val="nil"/>
          <w:left w:val="nil"/>
          <w:bottom w:val="nil"/>
          <w:right w:val="nil"/>
          <w:between w:val="nil"/>
        </w:pBdr>
        <w:spacing w:line="360" w:lineRule="auto"/>
        <w:ind w:left="426" w:right="49"/>
        <w:jc w:val="both"/>
        <w:rPr>
          <w:rFonts w:ascii="Palatino Linotype" w:eastAsia="Palatino Linotype" w:hAnsi="Palatino Linotype" w:cs="Palatino Linotype"/>
          <w:b/>
          <w:sz w:val="22"/>
          <w:szCs w:val="22"/>
        </w:rPr>
      </w:pPr>
      <w:bookmarkStart w:id="1" w:name="_heading=h.3znysh7" w:colFirst="0" w:colLast="0"/>
      <w:bookmarkEnd w:id="1"/>
      <w:r w:rsidRPr="004341A4">
        <w:rPr>
          <w:rFonts w:ascii="Palatino Linotype" w:eastAsia="Palatino Linotype" w:hAnsi="Palatino Linotype" w:cs="Palatino Linotype"/>
          <w:b/>
          <w:sz w:val="22"/>
          <w:szCs w:val="22"/>
        </w:rPr>
        <w:t>00319/OASTLALNE/IP/2025</w:t>
      </w:r>
    </w:p>
    <w:p w14:paraId="635AE076" w14:textId="77777777" w:rsidR="003A505E" w:rsidRPr="004341A4" w:rsidRDefault="00A8186F">
      <w:pPr>
        <w:spacing w:line="276" w:lineRule="auto"/>
        <w:ind w:left="567" w:right="843"/>
        <w:jc w:val="both"/>
        <w:rPr>
          <w:rFonts w:ascii="Palatino Linotype" w:eastAsia="Palatino Linotype" w:hAnsi="Palatino Linotype" w:cs="Palatino Linotype"/>
          <w:b/>
          <w:i/>
          <w:sz w:val="22"/>
          <w:szCs w:val="22"/>
        </w:rPr>
      </w:pPr>
      <w:r w:rsidRPr="004341A4">
        <w:rPr>
          <w:rFonts w:ascii="Palatino Linotype" w:eastAsia="Palatino Linotype" w:hAnsi="Palatino Linotype" w:cs="Palatino Linotype"/>
          <w:i/>
          <w:sz w:val="22"/>
          <w:szCs w:val="22"/>
        </w:rPr>
        <w:t>"</w:t>
      </w:r>
      <w:r w:rsidRPr="004341A4">
        <w:t xml:space="preserve"> </w:t>
      </w:r>
      <w:r w:rsidRPr="004341A4">
        <w:rPr>
          <w:rFonts w:ascii="Palatino Linotype" w:eastAsia="Palatino Linotype" w:hAnsi="Palatino Linotype" w:cs="Palatino Linotype"/>
          <w:i/>
          <w:sz w:val="22"/>
          <w:szCs w:val="22"/>
        </w:rPr>
        <w:t>FORMATOS QUE UTILIZA PARA EL PROCEDIMIENTO ADMINISTRATIVO DE EJECUCIÓN, ES DECIR: CONSTANCIA DE HABILITACIÓN E IDENTIFICACIÓN, FORMATO DE NOTIFICACIÓN, AVISO DE RESTRICCIÒN, FORMATO DE ORDEN DE RESTRICCIÓN, TODOS LOS FORMATOS QUE UTILIZAN PARA PODER COBRAR PAGOS VENCIDOS</w:t>
      </w:r>
      <w:r w:rsidRPr="004341A4">
        <w:rPr>
          <w:rFonts w:ascii="Palatino Linotype" w:eastAsia="Palatino Linotype" w:hAnsi="Palatino Linotype" w:cs="Palatino Linotype"/>
          <w:b/>
          <w:i/>
          <w:sz w:val="22"/>
          <w:szCs w:val="22"/>
        </w:rPr>
        <w:t>” (Sic.)</w:t>
      </w:r>
    </w:p>
    <w:p w14:paraId="3061EBDB" w14:textId="77777777" w:rsidR="003A505E" w:rsidRPr="004341A4" w:rsidRDefault="003A505E">
      <w:pPr>
        <w:spacing w:line="360" w:lineRule="auto"/>
        <w:ind w:left="567" w:right="843"/>
        <w:jc w:val="both"/>
        <w:rPr>
          <w:rFonts w:ascii="Palatino Linotype" w:eastAsia="Palatino Linotype" w:hAnsi="Palatino Linotype" w:cs="Palatino Linotype"/>
          <w:i/>
          <w:sz w:val="22"/>
          <w:szCs w:val="22"/>
        </w:rPr>
      </w:pPr>
    </w:p>
    <w:p w14:paraId="37A1F3FF" w14:textId="77777777" w:rsidR="003A505E" w:rsidRPr="004341A4" w:rsidRDefault="00A8186F">
      <w:pPr>
        <w:spacing w:line="360" w:lineRule="auto"/>
        <w:ind w:right="49"/>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b/>
          <w:sz w:val="22"/>
          <w:szCs w:val="22"/>
        </w:rPr>
        <w:lastRenderedPageBreak/>
        <w:t>Modalidad elegida para la entrega de la información:</w:t>
      </w:r>
      <w:r w:rsidRPr="004341A4">
        <w:rPr>
          <w:rFonts w:ascii="Palatino Linotype" w:eastAsia="Palatino Linotype" w:hAnsi="Palatino Linotype" w:cs="Palatino Linotype"/>
          <w:sz w:val="22"/>
          <w:szCs w:val="22"/>
        </w:rPr>
        <w:t xml:space="preserve"> a través del Sistema de Acceso a la Información Mexiquense (SAIMEX).</w:t>
      </w:r>
    </w:p>
    <w:p w14:paraId="5B1A4365" w14:textId="77777777" w:rsidR="003A505E" w:rsidRPr="004341A4" w:rsidRDefault="003A505E">
      <w:pPr>
        <w:widowControl w:val="0"/>
        <w:spacing w:line="360" w:lineRule="auto"/>
        <w:jc w:val="both"/>
        <w:rPr>
          <w:rFonts w:ascii="Palatino Linotype" w:eastAsia="Palatino Linotype" w:hAnsi="Palatino Linotype" w:cs="Palatino Linotype"/>
          <w:b/>
          <w:sz w:val="22"/>
          <w:szCs w:val="22"/>
        </w:rPr>
      </w:pPr>
    </w:p>
    <w:p w14:paraId="199857A7" w14:textId="77777777" w:rsidR="003A505E" w:rsidRPr="004341A4" w:rsidRDefault="00A8186F">
      <w:pPr>
        <w:widowControl w:val="0"/>
        <w:spacing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b/>
          <w:sz w:val="22"/>
          <w:szCs w:val="22"/>
        </w:rPr>
        <w:t>2. Respuesta.</w:t>
      </w:r>
      <w:r w:rsidRPr="004341A4">
        <w:rPr>
          <w:rFonts w:ascii="Palatino Linotype" w:eastAsia="Palatino Linotype" w:hAnsi="Palatino Linotype" w:cs="Palatino Linotype"/>
          <w:sz w:val="22"/>
          <w:szCs w:val="22"/>
        </w:rPr>
        <w:t xml:space="preserve"> El </w:t>
      </w:r>
      <w:r w:rsidRPr="004341A4">
        <w:rPr>
          <w:rFonts w:ascii="Palatino Linotype" w:eastAsia="Palatino Linotype" w:hAnsi="Palatino Linotype" w:cs="Palatino Linotype"/>
          <w:b/>
          <w:sz w:val="22"/>
          <w:szCs w:val="22"/>
        </w:rPr>
        <w:t>dos</w:t>
      </w:r>
      <w:r w:rsidRPr="004341A4">
        <w:rPr>
          <w:rFonts w:ascii="Palatino Linotype" w:eastAsia="Palatino Linotype" w:hAnsi="Palatino Linotype" w:cs="Palatino Linotype"/>
          <w:sz w:val="22"/>
          <w:szCs w:val="22"/>
        </w:rPr>
        <w:t xml:space="preserve"> </w:t>
      </w:r>
      <w:r w:rsidRPr="004341A4">
        <w:rPr>
          <w:rFonts w:ascii="Palatino Linotype" w:eastAsia="Palatino Linotype" w:hAnsi="Palatino Linotype" w:cs="Palatino Linotype"/>
          <w:b/>
          <w:sz w:val="22"/>
          <w:szCs w:val="22"/>
        </w:rPr>
        <w:t>de septiembre de dos mil veinticinco</w:t>
      </w:r>
      <w:r w:rsidRPr="004341A4">
        <w:rPr>
          <w:rFonts w:ascii="Palatino Linotype" w:eastAsia="Palatino Linotype" w:hAnsi="Palatino Linotype" w:cs="Palatino Linotype"/>
          <w:sz w:val="22"/>
          <w:szCs w:val="22"/>
        </w:rPr>
        <w:t>, el Sujeto Obligado dio respuesta a la solicitud en los siguientes términos:</w:t>
      </w:r>
    </w:p>
    <w:p w14:paraId="046772F8" w14:textId="77777777" w:rsidR="003A505E" w:rsidRPr="004341A4" w:rsidRDefault="003A505E">
      <w:pPr>
        <w:widowControl w:val="0"/>
        <w:spacing w:line="360" w:lineRule="auto"/>
        <w:jc w:val="both"/>
        <w:rPr>
          <w:rFonts w:ascii="Palatino Linotype" w:eastAsia="Palatino Linotype" w:hAnsi="Palatino Linotype" w:cs="Palatino Linotype"/>
          <w:sz w:val="22"/>
          <w:szCs w:val="22"/>
        </w:rPr>
      </w:pPr>
    </w:p>
    <w:p w14:paraId="0FB24AA5" w14:textId="77777777" w:rsidR="003A505E" w:rsidRPr="004341A4" w:rsidRDefault="00A8186F">
      <w:pPr>
        <w:widowControl w:val="0"/>
        <w:spacing w:line="360" w:lineRule="auto"/>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5E65869" w14:textId="77777777" w:rsidR="003A505E" w:rsidRPr="004341A4" w:rsidRDefault="00A8186F">
      <w:pPr>
        <w:widowControl w:val="0"/>
        <w:spacing w:line="360" w:lineRule="auto"/>
        <w:ind w:left="567" w:right="843"/>
        <w:jc w:val="both"/>
        <w:rPr>
          <w:rFonts w:ascii="Palatino Linotype" w:eastAsia="Palatino Linotype" w:hAnsi="Palatino Linotype" w:cs="Palatino Linotype"/>
          <w:i/>
          <w:sz w:val="22"/>
          <w:szCs w:val="22"/>
        </w:rPr>
      </w:pPr>
      <w:proofErr w:type="spellStart"/>
      <w:r w:rsidRPr="004341A4">
        <w:rPr>
          <w:rFonts w:ascii="Palatino Linotype" w:eastAsia="Palatino Linotype" w:hAnsi="Palatino Linotype" w:cs="Palatino Linotype"/>
          <w:i/>
          <w:sz w:val="22"/>
          <w:szCs w:val="22"/>
        </w:rPr>
        <w:t>saimex</w:t>
      </w:r>
      <w:proofErr w:type="spellEnd"/>
      <w:r w:rsidRPr="004341A4">
        <w:rPr>
          <w:rFonts w:ascii="Palatino Linotype" w:eastAsia="Palatino Linotype" w:hAnsi="Palatino Linotype" w:cs="Palatino Linotype"/>
          <w:i/>
          <w:sz w:val="22"/>
          <w:szCs w:val="22"/>
        </w:rPr>
        <w:t xml:space="preserve"> 00319/OASTLALNE/IP/2025</w:t>
      </w:r>
    </w:p>
    <w:p w14:paraId="30DA7E06" w14:textId="77777777" w:rsidR="003A505E" w:rsidRPr="004341A4" w:rsidRDefault="00A8186F">
      <w:pPr>
        <w:widowControl w:val="0"/>
        <w:spacing w:line="360" w:lineRule="auto"/>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ATENTAMENTE</w:t>
      </w:r>
    </w:p>
    <w:p w14:paraId="492189C4" w14:textId="77777777" w:rsidR="003A505E" w:rsidRPr="004341A4" w:rsidRDefault="00A8186F">
      <w:pPr>
        <w:widowControl w:val="0"/>
        <w:spacing w:line="360" w:lineRule="auto"/>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Lic. </w:t>
      </w:r>
      <w:proofErr w:type="spellStart"/>
      <w:r w:rsidRPr="004341A4">
        <w:rPr>
          <w:rFonts w:ascii="Palatino Linotype" w:eastAsia="Palatino Linotype" w:hAnsi="Palatino Linotype" w:cs="Palatino Linotype"/>
          <w:i/>
          <w:sz w:val="22"/>
          <w:szCs w:val="22"/>
        </w:rPr>
        <w:t>Mariamneé</w:t>
      </w:r>
      <w:proofErr w:type="spellEnd"/>
      <w:r w:rsidRPr="004341A4">
        <w:rPr>
          <w:rFonts w:ascii="Palatino Linotype" w:eastAsia="Palatino Linotype" w:hAnsi="Palatino Linotype" w:cs="Palatino Linotype"/>
          <w:i/>
          <w:sz w:val="22"/>
          <w:szCs w:val="22"/>
        </w:rPr>
        <w:t xml:space="preserve"> Vega Blancarte</w:t>
      </w:r>
    </w:p>
    <w:p w14:paraId="26AEF906" w14:textId="77777777" w:rsidR="003A505E" w:rsidRPr="004341A4" w:rsidRDefault="003A505E">
      <w:pPr>
        <w:widowControl w:val="0"/>
        <w:spacing w:line="360" w:lineRule="auto"/>
        <w:jc w:val="both"/>
        <w:rPr>
          <w:rFonts w:ascii="Palatino Linotype" w:eastAsia="Palatino Linotype" w:hAnsi="Palatino Linotype" w:cs="Palatino Linotype"/>
          <w:sz w:val="22"/>
          <w:szCs w:val="22"/>
        </w:rPr>
      </w:pPr>
    </w:p>
    <w:p w14:paraId="21942656" w14:textId="77777777" w:rsidR="003A505E" w:rsidRPr="004341A4" w:rsidRDefault="00A8186F">
      <w:pPr>
        <w:widowControl w:val="0"/>
        <w:spacing w:line="360" w:lineRule="auto"/>
        <w:jc w:val="both"/>
        <w:rPr>
          <w:rFonts w:ascii="Palatino Linotype" w:eastAsia="Palatino Linotype" w:hAnsi="Palatino Linotype" w:cs="Palatino Linotype"/>
          <w:b/>
          <w:sz w:val="22"/>
          <w:szCs w:val="22"/>
        </w:rPr>
      </w:pPr>
      <w:r w:rsidRPr="004341A4">
        <w:rPr>
          <w:rFonts w:ascii="Palatino Linotype" w:eastAsia="Palatino Linotype" w:hAnsi="Palatino Linotype" w:cs="Palatino Linotype"/>
          <w:sz w:val="22"/>
          <w:szCs w:val="22"/>
        </w:rPr>
        <w:t>El Sujeto Obligado adjuntó el siguiente documento electrónico</w:t>
      </w:r>
      <w:r w:rsidRPr="004341A4">
        <w:rPr>
          <w:rFonts w:ascii="Palatino Linotype" w:eastAsia="Palatino Linotype" w:hAnsi="Palatino Linotype" w:cs="Palatino Linotype"/>
          <w:b/>
          <w:sz w:val="22"/>
          <w:szCs w:val="22"/>
        </w:rPr>
        <w:t>:</w:t>
      </w:r>
    </w:p>
    <w:p w14:paraId="4B8F6BD6" w14:textId="77777777" w:rsidR="003A505E" w:rsidRPr="004341A4" w:rsidRDefault="003A505E">
      <w:pPr>
        <w:widowControl w:val="0"/>
        <w:spacing w:line="360" w:lineRule="auto"/>
        <w:jc w:val="both"/>
        <w:rPr>
          <w:rFonts w:ascii="Palatino Linotype" w:eastAsia="Palatino Linotype" w:hAnsi="Palatino Linotype" w:cs="Palatino Linotype"/>
          <w:b/>
          <w:sz w:val="22"/>
          <w:szCs w:val="22"/>
        </w:rPr>
      </w:pPr>
    </w:p>
    <w:p w14:paraId="5828CC3A" w14:textId="77777777" w:rsidR="003A505E" w:rsidRPr="004341A4" w:rsidRDefault="00A8186F">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b/>
          <w:sz w:val="22"/>
          <w:szCs w:val="22"/>
        </w:rPr>
        <w:t xml:space="preserve">RESPUESTA SAIMEX 319.pdf: </w:t>
      </w:r>
      <w:r w:rsidRPr="004341A4">
        <w:rPr>
          <w:rFonts w:ascii="Palatino Linotype" w:eastAsia="Palatino Linotype" w:hAnsi="Palatino Linotype" w:cs="Palatino Linotype"/>
          <w:sz w:val="22"/>
          <w:szCs w:val="22"/>
        </w:rPr>
        <w:t xml:space="preserve">Oficio OPDM/DR/2369/2025 signado por la Directora de Recaudación en el que refiere que la información requerida no es pública, ya que se trata de formatos expedidos con atribuciones conferidas en el Reglamento Interno a las áreas dependientes de la Dirección de Recaudación, exclusivamente para atender los procedimientos de recuperación de cartera vencida y el procedimiento administrativo de ejecución. Los formatos pueden ser replicados, alterados o vulnerados poniendo en riesgo los procedimientos administrativos de verificación, inspección, ejecución, así </w:t>
      </w:r>
      <w:r w:rsidRPr="004341A4">
        <w:rPr>
          <w:rFonts w:ascii="Palatino Linotype" w:eastAsia="Palatino Linotype" w:hAnsi="Palatino Linotype" w:cs="Palatino Linotype"/>
          <w:sz w:val="22"/>
          <w:szCs w:val="22"/>
        </w:rPr>
        <w:lastRenderedPageBreak/>
        <w:t xml:space="preserve">como el cumplimiento de las obligaciones fiscales, lo cual podría causar un serio perjuicio de manera directa a la recaudación de las contribuciones del Organismo. </w:t>
      </w:r>
    </w:p>
    <w:p w14:paraId="302FC4F5" w14:textId="77777777" w:rsidR="003A505E" w:rsidRPr="004341A4" w:rsidRDefault="003A505E">
      <w:pPr>
        <w:widowControl w:val="0"/>
        <w:spacing w:line="360" w:lineRule="auto"/>
        <w:jc w:val="both"/>
        <w:rPr>
          <w:rFonts w:ascii="Palatino Linotype" w:eastAsia="Palatino Linotype" w:hAnsi="Palatino Linotype" w:cs="Palatino Linotype"/>
          <w:b/>
          <w:sz w:val="22"/>
          <w:szCs w:val="22"/>
        </w:rPr>
      </w:pPr>
    </w:p>
    <w:p w14:paraId="33A3B675" w14:textId="77777777" w:rsidR="003A505E" w:rsidRPr="004341A4" w:rsidRDefault="00A8186F">
      <w:pPr>
        <w:spacing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b/>
          <w:sz w:val="22"/>
          <w:szCs w:val="22"/>
        </w:rPr>
        <w:t xml:space="preserve">3. Del Recurso de Revisión. </w:t>
      </w:r>
      <w:r w:rsidRPr="004341A4">
        <w:rPr>
          <w:rFonts w:ascii="Palatino Linotype" w:eastAsia="Palatino Linotype" w:hAnsi="Palatino Linotype" w:cs="Palatino Linotype"/>
          <w:sz w:val="22"/>
          <w:szCs w:val="22"/>
        </w:rPr>
        <w:t>Inconforme con la respuesta del</w:t>
      </w:r>
      <w:r w:rsidRPr="004341A4">
        <w:rPr>
          <w:rFonts w:ascii="Palatino Linotype" w:eastAsia="Palatino Linotype" w:hAnsi="Palatino Linotype" w:cs="Palatino Linotype"/>
          <w:b/>
          <w:sz w:val="22"/>
          <w:szCs w:val="22"/>
        </w:rPr>
        <w:t xml:space="preserve"> SUJETO OBLIGADO, </w:t>
      </w:r>
      <w:r w:rsidRPr="004341A4">
        <w:rPr>
          <w:rFonts w:ascii="Palatino Linotype" w:eastAsia="Palatino Linotype" w:hAnsi="Palatino Linotype" w:cs="Palatino Linotype"/>
          <w:sz w:val="22"/>
          <w:szCs w:val="22"/>
        </w:rPr>
        <w:t xml:space="preserve">el </w:t>
      </w:r>
      <w:r w:rsidRPr="004341A4">
        <w:rPr>
          <w:rFonts w:ascii="Palatino Linotype" w:eastAsia="Palatino Linotype" w:hAnsi="Palatino Linotype" w:cs="Palatino Linotype"/>
          <w:b/>
          <w:sz w:val="22"/>
          <w:szCs w:val="22"/>
        </w:rPr>
        <w:t>tres</w:t>
      </w:r>
      <w:r w:rsidRPr="004341A4">
        <w:rPr>
          <w:rFonts w:ascii="Palatino Linotype" w:eastAsia="Palatino Linotype" w:hAnsi="Palatino Linotype" w:cs="Palatino Linotype"/>
          <w:sz w:val="22"/>
          <w:szCs w:val="22"/>
        </w:rPr>
        <w:t xml:space="preserve"> d</w:t>
      </w:r>
      <w:r w:rsidRPr="004341A4">
        <w:rPr>
          <w:rFonts w:ascii="Palatino Linotype" w:eastAsia="Palatino Linotype" w:hAnsi="Palatino Linotype" w:cs="Palatino Linotype"/>
          <w:b/>
          <w:sz w:val="22"/>
          <w:szCs w:val="22"/>
        </w:rPr>
        <w:t xml:space="preserve">e septiembre de dos mil veinticinco, LA PARTE RECURRENTE </w:t>
      </w:r>
      <w:r w:rsidRPr="004341A4">
        <w:rPr>
          <w:rFonts w:ascii="Palatino Linotype" w:eastAsia="Palatino Linotype" w:hAnsi="Palatino Linotype" w:cs="Palatino Linotype"/>
          <w:sz w:val="22"/>
          <w:szCs w:val="22"/>
        </w:rPr>
        <w:t xml:space="preserve">interpuso el recurso de revisión, mediante el cual y manifestó lo siguiente: </w:t>
      </w:r>
    </w:p>
    <w:p w14:paraId="2A9B7CF9" w14:textId="77777777" w:rsidR="003A505E" w:rsidRPr="004341A4" w:rsidRDefault="003A505E">
      <w:pPr>
        <w:spacing w:line="360" w:lineRule="auto"/>
        <w:jc w:val="both"/>
        <w:rPr>
          <w:rFonts w:ascii="Palatino Linotype" w:eastAsia="Palatino Linotype" w:hAnsi="Palatino Linotype" w:cs="Palatino Linotype"/>
          <w:sz w:val="22"/>
          <w:szCs w:val="22"/>
        </w:rPr>
      </w:pPr>
    </w:p>
    <w:p w14:paraId="2A162776" w14:textId="77777777" w:rsidR="003A505E" w:rsidRPr="004341A4" w:rsidRDefault="00A8186F">
      <w:pPr>
        <w:numPr>
          <w:ilvl w:val="0"/>
          <w:numId w:val="1"/>
        </w:numPr>
        <w:pBdr>
          <w:top w:val="nil"/>
          <w:left w:val="nil"/>
          <w:bottom w:val="nil"/>
          <w:right w:val="nil"/>
          <w:between w:val="nil"/>
        </w:pBdr>
        <w:spacing w:line="276" w:lineRule="auto"/>
        <w:ind w:right="560"/>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b/>
          <w:i/>
          <w:sz w:val="22"/>
          <w:szCs w:val="22"/>
        </w:rPr>
        <w:t>Acto Impugnado:</w:t>
      </w:r>
      <w:r w:rsidRPr="004341A4">
        <w:rPr>
          <w:rFonts w:ascii="Palatino Linotype" w:eastAsia="Palatino Linotype" w:hAnsi="Palatino Linotype" w:cs="Palatino Linotype"/>
          <w:i/>
          <w:sz w:val="22"/>
          <w:szCs w:val="22"/>
        </w:rPr>
        <w:t xml:space="preserve"> “EL SUJETO OBLIGADO NO ENTREGO INFORMACIÒN QUE SOLICITE” (Sic.)</w:t>
      </w:r>
    </w:p>
    <w:p w14:paraId="2EF4ACE4" w14:textId="77777777" w:rsidR="003A505E" w:rsidRPr="004341A4" w:rsidRDefault="003A505E">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7B996431" w14:textId="77777777" w:rsidR="003A505E" w:rsidRPr="004341A4" w:rsidRDefault="00A8186F">
      <w:pPr>
        <w:numPr>
          <w:ilvl w:val="0"/>
          <w:numId w:val="1"/>
        </w:numPr>
        <w:pBdr>
          <w:top w:val="nil"/>
          <w:left w:val="nil"/>
          <w:bottom w:val="nil"/>
          <w:right w:val="nil"/>
          <w:between w:val="nil"/>
        </w:pBdr>
        <w:spacing w:line="276" w:lineRule="auto"/>
        <w:ind w:right="560"/>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b/>
          <w:i/>
          <w:sz w:val="22"/>
          <w:szCs w:val="22"/>
        </w:rPr>
        <w:t>Motivo de inconformidad:</w:t>
      </w:r>
      <w:r w:rsidRPr="004341A4">
        <w:rPr>
          <w:rFonts w:ascii="Palatino Linotype" w:eastAsia="Palatino Linotype" w:hAnsi="Palatino Linotype" w:cs="Palatino Linotype"/>
          <w:i/>
          <w:sz w:val="22"/>
          <w:szCs w:val="22"/>
        </w:rPr>
        <w:t xml:space="preserve"> “El SUJETO OBLIGADO COMENTA LO SIGUIENTE. Al respecto, hago de su conocimiento que no es información pública en virtud de que se trata de formatos que se expiden de acuerdo con las atribuciones conferidas en el Reglamento Interno, a las áreas dependientes de la Dirección de Recaudación, exclusivamente para atender los procedimientos de recuperación de cartera vencida y el procedimiento administrativo de ejecución, los cuales tienen su fundamento en lo dispuesto en los artículos 20 bis y 376 al 432 del Código Financiero del Estado de México y Municipios. CABE MENCIONAR QUE NO ESTOY PIDIENDO FIRMAS NI LLENADO DE LOS FORMADOS NI INFORMACION DE LA CARTERA VENCIDA. LO UNICO QUE NECISITO SON SUS FORMATOS NO LLENADO NI FIRMAS NI INFORMACION PERSONAL DE LOS CONTRIBUYENTES.” (Sic.)</w:t>
      </w:r>
    </w:p>
    <w:p w14:paraId="46A5A2F0" w14:textId="77777777" w:rsidR="003A505E" w:rsidRPr="004341A4" w:rsidRDefault="003A505E">
      <w:pPr>
        <w:pBdr>
          <w:top w:val="nil"/>
          <w:left w:val="nil"/>
          <w:bottom w:val="nil"/>
          <w:right w:val="nil"/>
          <w:between w:val="nil"/>
        </w:pBdr>
        <w:ind w:left="720"/>
        <w:rPr>
          <w:rFonts w:ascii="Palatino Linotype" w:eastAsia="Palatino Linotype" w:hAnsi="Palatino Linotype" w:cs="Palatino Linotype"/>
          <w:i/>
          <w:sz w:val="22"/>
          <w:szCs w:val="22"/>
        </w:rPr>
      </w:pPr>
    </w:p>
    <w:p w14:paraId="5B68A3D5" w14:textId="77777777" w:rsidR="003A505E" w:rsidRPr="004341A4" w:rsidRDefault="00A8186F">
      <w:pPr>
        <w:spacing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b/>
          <w:sz w:val="22"/>
          <w:szCs w:val="22"/>
        </w:rPr>
        <w:t xml:space="preserve">4. Turno. </w:t>
      </w:r>
      <w:r w:rsidRPr="004341A4">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4341A4">
        <w:rPr>
          <w:rFonts w:ascii="Palatino Linotype" w:eastAsia="Palatino Linotype" w:hAnsi="Palatino Linotype" w:cs="Palatino Linotype"/>
          <w:b/>
          <w:sz w:val="22"/>
          <w:szCs w:val="22"/>
        </w:rPr>
        <w:t>10394/INFOEM/IP/RR/2025</w:t>
      </w:r>
      <w:r w:rsidRPr="004341A4">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4341A4">
        <w:rPr>
          <w:rFonts w:ascii="Palatino Linotype" w:eastAsia="Palatino Linotype" w:hAnsi="Palatino Linotype" w:cs="Palatino Linotype"/>
          <w:b/>
          <w:sz w:val="22"/>
          <w:szCs w:val="22"/>
        </w:rPr>
        <w:t>Guadalupe Ramírez Peña</w:t>
      </w:r>
      <w:r w:rsidRPr="004341A4">
        <w:rPr>
          <w:rFonts w:ascii="Palatino Linotype" w:eastAsia="Palatino Linotype" w:hAnsi="Palatino Linotype" w:cs="Palatino Linotype"/>
          <w:sz w:val="22"/>
          <w:szCs w:val="22"/>
        </w:rPr>
        <w:t>, para su análisis, estudio, elaboración del proyecto y presentación ante el Pleno de este Instituto.</w:t>
      </w:r>
    </w:p>
    <w:p w14:paraId="586209A1" w14:textId="77777777" w:rsidR="003A505E" w:rsidRPr="004341A4" w:rsidRDefault="003A505E">
      <w:pPr>
        <w:spacing w:line="360" w:lineRule="auto"/>
        <w:jc w:val="both"/>
        <w:rPr>
          <w:rFonts w:ascii="Palatino Linotype" w:eastAsia="Palatino Linotype" w:hAnsi="Palatino Linotype" w:cs="Palatino Linotype"/>
          <w:sz w:val="22"/>
          <w:szCs w:val="22"/>
        </w:rPr>
      </w:pPr>
    </w:p>
    <w:p w14:paraId="44184ADE" w14:textId="77777777" w:rsidR="003A505E" w:rsidRPr="004341A4" w:rsidRDefault="00A8186F">
      <w:pPr>
        <w:spacing w:line="360" w:lineRule="auto"/>
        <w:jc w:val="both"/>
        <w:rPr>
          <w:rFonts w:ascii="Palatino Linotype" w:eastAsia="Palatino Linotype" w:hAnsi="Palatino Linotype" w:cs="Palatino Linotype"/>
          <w:b/>
          <w:sz w:val="22"/>
          <w:szCs w:val="22"/>
        </w:rPr>
      </w:pPr>
      <w:r w:rsidRPr="004341A4">
        <w:rPr>
          <w:rFonts w:ascii="Palatino Linotype" w:eastAsia="Palatino Linotype" w:hAnsi="Palatino Linotype" w:cs="Palatino Linotype"/>
          <w:b/>
          <w:sz w:val="22"/>
          <w:szCs w:val="22"/>
        </w:rPr>
        <w:t xml:space="preserve">5. Admisión. </w:t>
      </w:r>
      <w:r w:rsidRPr="004341A4">
        <w:rPr>
          <w:rFonts w:ascii="Palatino Linotype" w:eastAsia="Palatino Linotype" w:hAnsi="Palatino Linotype" w:cs="Palatino Linotype"/>
          <w:sz w:val="22"/>
          <w:szCs w:val="22"/>
        </w:rPr>
        <w:t xml:space="preserve">El </w:t>
      </w:r>
      <w:r w:rsidRPr="004341A4">
        <w:rPr>
          <w:rFonts w:ascii="Palatino Linotype" w:eastAsia="Palatino Linotype" w:hAnsi="Palatino Linotype" w:cs="Palatino Linotype"/>
          <w:b/>
          <w:sz w:val="22"/>
          <w:szCs w:val="22"/>
        </w:rPr>
        <w:t>ocho de septiembre de dos mil veinticinco</w:t>
      </w:r>
      <w:r w:rsidRPr="004341A4">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4341A4">
        <w:rPr>
          <w:rFonts w:ascii="Palatino Linotype" w:eastAsia="Palatino Linotype" w:hAnsi="Palatino Linotype" w:cs="Palatino Linotype"/>
          <w:b/>
          <w:sz w:val="22"/>
          <w:szCs w:val="22"/>
        </w:rPr>
        <w:t>.</w:t>
      </w:r>
    </w:p>
    <w:p w14:paraId="72FCF745" w14:textId="77777777" w:rsidR="003A505E" w:rsidRPr="004341A4" w:rsidRDefault="003A505E">
      <w:pPr>
        <w:spacing w:line="360" w:lineRule="auto"/>
        <w:jc w:val="both"/>
        <w:rPr>
          <w:rFonts w:ascii="Palatino Linotype" w:eastAsia="Palatino Linotype" w:hAnsi="Palatino Linotype" w:cs="Palatino Linotype"/>
          <w:b/>
          <w:sz w:val="22"/>
          <w:szCs w:val="22"/>
        </w:rPr>
      </w:pPr>
    </w:p>
    <w:p w14:paraId="6DA6FCFD" w14:textId="77777777" w:rsidR="003A505E" w:rsidRPr="004341A4" w:rsidRDefault="00A8186F">
      <w:pPr>
        <w:spacing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b/>
          <w:sz w:val="22"/>
          <w:szCs w:val="22"/>
        </w:rPr>
        <w:t>6. Manifestaciones.</w:t>
      </w:r>
      <w:r w:rsidRPr="004341A4">
        <w:rPr>
          <w:rFonts w:ascii="Palatino Linotype" w:eastAsia="Palatino Linotype" w:hAnsi="Palatino Linotype" w:cs="Palatino Linotype"/>
          <w:sz w:val="22"/>
          <w:szCs w:val="22"/>
        </w:rPr>
        <w:t xml:space="preserve"> De las constancias que obran en el expediente electrónico del SAIMEX, se advierte que tanto el Sujeto Obligado como el Recurrente fueron omisos en realizar manifestaciones; se inserta imagen de referencia:</w:t>
      </w:r>
    </w:p>
    <w:p w14:paraId="3A44578B" w14:textId="77777777" w:rsidR="003A505E" w:rsidRPr="004341A4" w:rsidRDefault="003A505E">
      <w:pPr>
        <w:spacing w:line="360" w:lineRule="auto"/>
        <w:jc w:val="both"/>
        <w:rPr>
          <w:rFonts w:ascii="Palatino Linotype" w:eastAsia="Palatino Linotype" w:hAnsi="Palatino Linotype" w:cs="Palatino Linotype"/>
          <w:sz w:val="22"/>
          <w:szCs w:val="22"/>
        </w:rPr>
      </w:pPr>
    </w:p>
    <w:p w14:paraId="6ADF3D0B" w14:textId="77777777" w:rsidR="003A505E" w:rsidRPr="004341A4" w:rsidRDefault="00A8186F">
      <w:pPr>
        <w:spacing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noProof/>
          <w:sz w:val="22"/>
          <w:szCs w:val="22"/>
        </w:rPr>
        <w:drawing>
          <wp:inline distT="0" distB="0" distL="0" distR="0" wp14:anchorId="35CB1FDD" wp14:editId="4C924325">
            <wp:extent cx="5756275" cy="1598295"/>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56275" cy="1598295"/>
                    </a:xfrm>
                    <a:prstGeom prst="rect">
                      <a:avLst/>
                    </a:prstGeom>
                    <a:ln/>
                  </pic:spPr>
                </pic:pic>
              </a:graphicData>
            </a:graphic>
          </wp:inline>
        </w:drawing>
      </w:r>
    </w:p>
    <w:p w14:paraId="1135CF20" w14:textId="77777777" w:rsidR="003A505E" w:rsidRPr="004341A4" w:rsidRDefault="003A505E">
      <w:pPr>
        <w:spacing w:line="360" w:lineRule="auto"/>
        <w:jc w:val="both"/>
        <w:rPr>
          <w:rFonts w:ascii="Palatino Linotype" w:eastAsia="Palatino Linotype" w:hAnsi="Palatino Linotype" w:cs="Palatino Linotype"/>
          <w:sz w:val="22"/>
          <w:szCs w:val="22"/>
        </w:rPr>
      </w:pPr>
    </w:p>
    <w:p w14:paraId="5857C97A" w14:textId="77777777" w:rsidR="003A505E" w:rsidRPr="004341A4" w:rsidRDefault="00A8186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b/>
          <w:sz w:val="22"/>
          <w:szCs w:val="22"/>
        </w:rPr>
        <w:t>7. Ampliación de plazo. El cuatro de noviembre de dos mil veinticinco</w:t>
      </w:r>
      <w:r w:rsidRPr="004341A4">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14:paraId="3AD938C5" w14:textId="77777777" w:rsidR="003A505E" w:rsidRPr="004341A4" w:rsidRDefault="00A8186F">
      <w:pPr>
        <w:spacing w:before="240" w:after="240"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A63A32D" w14:textId="77777777" w:rsidR="003A505E" w:rsidRPr="004341A4" w:rsidRDefault="00A8186F">
      <w:pPr>
        <w:spacing w:before="240" w:after="240"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1B77C560" w14:textId="77777777" w:rsidR="003A505E" w:rsidRPr="004341A4" w:rsidRDefault="00A8186F">
      <w:pPr>
        <w:spacing w:before="240" w:after="240"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CDBA70D" w14:textId="77777777" w:rsidR="003A505E" w:rsidRPr="004341A4" w:rsidRDefault="00A8186F">
      <w:pPr>
        <w:spacing w:before="240" w:after="240"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1A479E2" w14:textId="77777777" w:rsidR="003A505E" w:rsidRPr="004341A4" w:rsidRDefault="00A8186F">
      <w:pPr>
        <w:spacing w:before="240" w:after="240"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4DE4BCFA" w14:textId="77777777" w:rsidR="003A505E" w:rsidRPr="004341A4" w:rsidRDefault="00A8186F">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b/>
          <w:sz w:val="22"/>
          <w:szCs w:val="22"/>
        </w:rPr>
        <w:t>Complejidad del Asunto:</w:t>
      </w:r>
      <w:r w:rsidRPr="004341A4">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5B328F9F" w14:textId="77777777" w:rsidR="003A505E" w:rsidRPr="004341A4" w:rsidRDefault="00A8186F">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b/>
          <w:sz w:val="22"/>
          <w:szCs w:val="22"/>
        </w:rPr>
        <w:t>Actividad Procesal del interesado</w:t>
      </w:r>
      <w:r w:rsidRPr="004341A4">
        <w:rPr>
          <w:rFonts w:ascii="Palatino Linotype" w:eastAsia="Palatino Linotype" w:hAnsi="Palatino Linotype" w:cs="Palatino Linotype"/>
          <w:sz w:val="22"/>
          <w:szCs w:val="22"/>
        </w:rPr>
        <w:t>. Acciones u omisiones del interesado.</w:t>
      </w:r>
    </w:p>
    <w:p w14:paraId="3DBCA792" w14:textId="77777777" w:rsidR="003A505E" w:rsidRPr="004341A4" w:rsidRDefault="00A8186F">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b/>
          <w:sz w:val="22"/>
          <w:szCs w:val="22"/>
        </w:rPr>
        <w:t>Conducta de la Autoridad:</w:t>
      </w:r>
      <w:r w:rsidRPr="004341A4">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09755998" w14:textId="77777777" w:rsidR="003A505E" w:rsidRPr="004341A4" w:rsidRDefault="00A8186F">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b/>
          <w:sz w:val="22"/>
          <w:szCs w:val="22"/>
        </w:rPr>
        <w:t>La afectación generada en la situación jurídica de la persona involucrada en el proceso:</w:t>
      </w:r>
      <w:r w:rsidRPr="004341A4">
        <w:rPr>
          <w:rFonts w:ascii="Palatino Linotype" w:eastAsia="Palatino Linotype" w:hAnsi="Palatino Linotype" w:cs="Palatino Linotype"/>
          <w:sz w:val="22"/>
          <w:szCs w:val="22"/>
        </w:rPr>
        <w:t xml:space="preserve"> Violación a sus derechos humanos.</w:t>
      </w:r>
    </w:p>
    <w:p w14:paraId="75FACF9E" w14:textId="77777777" w:rsidR="003A505E" w:rsidRPr="004341A4" w:rsidRDefault="00A8186F">
      <w:pPr>
        <w:spacing w:before="240" w:after="240"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1FBD177" w14:textId="77777777" w:rsidR="003A505E" w:rsidRPr="004341A4" w:rsidRDefault="00A8186F">
      <w:pPr>
        <w:spacing w:before="240" w:after="240"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4341A4">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4341A4">
        <w:rPr>
          <w:rFonts w:ascii="Palatino Linotype" w:eastAsia="Palatino Linotype" w:hAnsi="Palatino Linotype" w:cs="Palatino Linotype"/>
          <w:sz w:val="22"/>
          <w:szCs w:val="22"/>
        </w:rPr>
        <w:t>, visible en la Gaceta del Seminario Judicial de la Federación con el registro digital 205635.</w:t>
      </w:r>
    </w:p>
    <w:p w14:paraId="249F9FD1" w14:textId="77777777" w:rsidR="003A505E" w:rsidRPr="004341A4" w:rsidRDefault="00A8186F">
      <w:pPr>
        <w:spacing w:before="240" w:after="240"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AC2E9BF" w14:textId="77777777" w:rsidR="003A505E" w:rsidRPr="004341A4" w:rsidRDefault="00A8186F">
      <w:pPr>
        <w:spacing w:before="240" w:after="240"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428E0F8A" w14:textId="77777777" w:rsidR="003A505E" w:rsidRPr="004341A4" w:rsidRDefault="00A8186F">
      <w:pPr>
        <w:spacing w:before="240" w:after="240" w:line="360" w:lineRule="auto"/>
        <w:ind w:left="851" w:right="900"/>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 xml:space="preserve"> </w:t>
      </w:r>
      <w:r w:rsidRPr="004341A4">
        <w:rPr>
          <w:rFonts w:ascii="Palatino Linotype" w:eastAsia="Palatino Linotype" w:hAnsi="Palatino Linotype" w:cs="Palatino Linotype"/>
          <w:b/>
          <w:i/>
          <w:sz w:val="22"/>
          <w:szCs w:val="22"/>
        </w:rPr>
        <w:t>“PLAZO RAZONABLE PARA RESOLVER. DIMENSIÓN Y EFECTOS DE ESTE CONCEPTO CUANDO SE ADUCE EXCESIVA CARGA DE TRABAJO</w:t>
      </w:r>
      <w:r w:rsidRPr="004341A4">
        <w:rPr>
          <w:rFonts w:ascii="Palatino Linotype" w:eastAsia="Palatino Linotype" w:hAnsi="Palatino Linotype" w:cs="Palatino Linotype"/>
          <w:i/>
          <w:sz w:val="22"/>
          <w:szCs w:val="22"/>
        </w:rPr>
        <w:t>.”</w:t>
      </w:r>
      <w:r w:rsidRPr="004341A4">
        <w:rPr>
          <w:rFonts w:ascii="Palatino Linotype" w:eastAsia="Palatino Linotype" w:hAnsi="Palatino Linotype" w:cs="Palatino Linotype"/>
          <w:sz w:val="22"/>
          <w:szCs w:val="22"/>
        </w:rPr>
        <w:t xml:space="preserve"> consultable en el Seminario Judicial de la Federación y su gaceta, con el registro digital 2002351.</w:t>
      </w:r>
    </w:p>
    <w:p w14:paraId="5EF70217" w14:textId="77777777" w:rsidR="003A505E" w:rsidRPr="004341A4" w:rsidRDefault="00A8186F">
      <w:pPr>
        <w:spacing w:before="240" w:after="240" w:line="360" w:lineRule="auto"/>
        <w:ind w:left="851" w:right="900"/>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4341A4">
        <w:rPr>
          <w:rFonts w:ascii="Palatino Linotype" w:eastAsia="Palatino Linotype" w:hAnsi="Palatino Linotype" w:cs="Palatino Linotype"/>
          <w:sz w:val="22"/>
          <w:szCs w:val="22"/>
        </w:rPr>
        <w:t>, visible en el Seminario Judicial de la Federación y su gaceta, con el registro digital 2002350.</w:t>
      </w:r>
    </w:p>
    <w:p w14:paraId="451807D8" w14:textId="77777777" w:rsidR="003A505E" w:rsidRPr="004341A4" w:rsidRDefault="00A8186F">
      <w:pPr>
        <w:spacing w:before="240" w:after="240"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45F1BAFE" w14:textId="1FCEA366" w:rsidR="003A505E" w:rsidRPr="004341A4" w:rsidRDefault="00A8186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b/>
          <w:sz w:val="22"/>
          <w:szCs w:val="22"/>
        </w:rPr>
        <w:t>8. Cierre de instrucción</w:t>
      </w:r>
      <w:r w:rsidRPr="004341A4">
        <w:rPr>
          <w:rFonts w:ascii="Palatino Linotype" w:eastAsia="Palatino Linotype" w:hAnsi="Palatino Linotype" w:cs="Palatino Linotype"/>
          <w:sz w:val="22"/>
          <w:szCs w:val="22"/>
        </w:rPr>
        <w:t xml:space="preserve">. En fecha </w:t>
      </w:r>
      <w:r w:rsidR="0099124A" w:rsidRPr="004341A4">
        <w:rPr>
          <w:rFonts w:ascii="Palatino Linotype" w:eastAsia="Palatino Linotype" w:hAnsi="Palatino Linotype" w:cs="Palatino Linotype"/>
          <w:b/>
          <w:sz w:val="22"/>
          <w:szCs w:val="22"/>
        </w:rPr>
        <w:t>cinco</w:t>
      </w:r>
      <w:r w:rsidRPr="004341A4">
        <w:rPr>
          <w:rFonts w:ascii="Palatino Linotype" w:eastAsia="Palatino Linotype" w:hAnsi="Palatino Linotype" w:cs="Palatino Linotype"/>
          <w:sz w:val="22"/>
          <w:szCs w:val="22"/>
        </w:rPr>
        <w:t xml:space="preserve"> </w:t>
      </w:r>
      <w:r w:rsidRPr="004341A4">
        <w:rPr>
          <w:rFonts w:ascii="Palatino Linotype" w:eastAsia="Palatino Linotype" w:hAnsi="Palatino Linotype" w:cs="Palatino Linotype"/>
          <w:b/>
          <w:sz w:val="22"/>
          <w:szCs w:val="22"/>
        </w:rPr>
        <w:t>de noviembre de dos mil veinticinco</w:t>
      </w:r>
      <w:r w:rsidRPr="004341A4">
        <w:rPr>
          <w:rFonts w:ascii="Palatino Linotype" w:eastAsia="Palatino Linotype" w:hAnsi="Palatino Linotype" w:cs="Palatino Linotype"/>
          <w:sz w:val="22"/>
          <w:szCs w:val="22"/>
        </w:rPr>
        <w:t xml:space="preserve">, la Comisionada Ponente determinó el cierre de instrucción, a través del acuerdo </w:t>
      </w:r>
      <w:r w:rsidRPr="004341A4">
        <w:rPr>
          <w:rFonts w:ascii="Palatino Linotype" w:eastAsia="Palatino Linotype" w:hAnsi="Palatino Linotype" w:cs="Palatino Linotype"/>
          <w:b/>
          <w:sz w:val="22"/>
          <w:szCs w:val="22"/>
        </w:rPr>
        <w:t>notificado el cinco de noviembre de dos mil veinticinco</w:t>
      </w:r>
      <w:r w:rsidRPr="004341A4">
        <w:rPr>
          <w:rFonts w:ascii="Palatino Linotype" w:eastAsia="Palatino Linotype" w:hAnsi="Palatino Linotype" w:cs="Palatino Linotype"/>
          <w:sz w:val="22"/>
          <w:szCs w:val="22"/>
        </w:rPr>
        <w:t>, en términos de la fracción VI del artículo 185 de la Ley de Transparencia y Acceso a la Información Pública del Estado de México y Municipios.</w:t>
      </w:r>
    </w:p>
    <w:p w14:paraId="659F6DB9" w14:textId="77777777" w:rsidR="003A505E" w:rsidRPr="004341A4" w:rsidRDefault="003A505E">
      <w:pPr>
        <w:spacing w:line="360" w:lineRule="auto"/>
        <w:ind w:right="49"/>
        <w:jc w:val="both"/>
        <w:rPr>
          <w:rFonts w:ascii="Palatino Linotype" w:eastAsia="Palatino Linotype" w:hAnsi="Palatino Linotype" w:cs="Palatino Linotype"/>
          <w:sz w:val="22"/>
          <w:szCs w:val="22"/>
        </w:rPr>
      </w:pPr>
    </w:p>
    <w:p w14:paraId="30414F0A" w14:textId="77777777" w:rsidR="003A505E" w:rsidRPr="004341A4" w:rsidRDefault="00A8186F">
      <w:pPr>
        <w:spacing w:line="360" w:lineRule="auto"/>
        <w:ind w:right="49"/>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 xml:space="preserve">Debido a que fueron debidamente sustanciados los expedientes electrónicos y no existe diligencia pendiente de desahogo, se emite la Resolución que conforme a Derecho proceda, de acuerdo con los siguientes: </w:t>
      </w:r>
    </w:p>
    <w:p w14:paraId="5481FDA3" w14:textId="77777777" w:rsidR="003A505E" w:rsidRPr="004341A4" w:rsidRDefault="003A505E">
      <w:pPr>
        <w:spacing w:line="360" w:lineRule="auto"/>
        <w:ind w:right="49"/>
        <w:jc w:val="both"/>
        <w:rPr>
          <w:rFonts w:ascii="Palatino Linotype" w:eastAsia="Palatino Linotype" w:hAnsi="Palatino Linotype" w:cs="Palatino Linotype"/>
          <w:sz w:val="22"/>
          <w:szCs w:val="22"/>
        </w:rPr>
      </w:pPr>
    </w:p>
    <w:p w14:paraId="19EC293D" w14:textId="77777777" w:rsidR="003A505E" w:rsidRPr="004341A4" w:rsidRDefault="00A8186F">
      <w:pPr>
        <w:spacing w:line="360" w:lineRule="auto"/>
        <w:ind w:right="49"/>
        <w:jc w:val="center"/>
        <w:rPr>
          <w:rFonts w:ascii="Palatino Linotype" w:eastAsia="Palatino Linotype" w:hAnsi="Palatino Linotype" w:cs="Palatino Linotype"/>
          <w:b/>
          <w:sz w:val="22"/>
          <w:szCs w:val="22"/>
        </w:rPr>
      </w:pPr>
      <w:r w:rsidRPr="004341A4">
        <w:rPr>
          <w:rFonts w:ascii="Palatino Linotype" w:eastAsia="Palatino Linotype" w:hAnsi="Palatino Linotype" w:cs="Palatino Linotype"/>
          <w:b/>
          <w:sz w:val="22"/>
          <w:szCs w:val="22"/>
        </w:rPr>
        <w:t>II.</w:t>
      </w:r>
      <w:r w:rsidRPr="004341A4">
        <w:rPr>
          <w:rFonts w:ascii="Palatino Linotype" w:eastAsia="Palatino Linotype" w:hAnsi="Palatino Linotype" w:cs="Palatino Linotype"/>
          <w:b/>
          <w:sz w:val="22"/>
          <w:szCs w:val="22"/>
        </w:rPr>
        <w:tab/>
        <w:t>C O N S I D E R A N D O:</w:t>
      </w:r>
    </w:p>
    <w:p w14:paraId="13F6C688" w14:textId="77777777" w:rsidR="003A505E" w:rsidRPr="004341A4" w:rsidRDefault="003A505E">
      <w:pPr>
        <w:spacing w:line="360" w:lineRule="auto"/>
        <w:ind w:right="49"/>
        <w:jc w:val="both"/>
        <w:rPr>
          <w:rFonts w:ascii="Palatino Linotype" w:eastAsia="Palatino Linotype" w:hAnsi="Palatino Linotype" w:cs="Palatino Linotype"/>
          <w:sz w:val="22"/>
          <w:szCs w:val="22"/>
        </w:rPr>
      </w:pPr>
    </w:p>
    <w:p w14:paraId="7D2AF9D0" w14:textId="77777777" w:rsidR="003A505E" w:rsidRPr="004341A4" w:rsidRDefault="00A8186F">
      <w:pPr>
        <w:spacing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b/>
          <w:sz w:val="22"/>
          <w:szCs w:val="22"/>
        </w:rPr>
        <w:t>Primero. Competencia.</w:t>
      </w:r>
      <w:r w:rsidRPr="004341A4">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4BE996B" w14:textId="77777777" w:rsidR="003A505E" w:rsidRPr="004341A4" w:rsidRDefault="00A8186F">
      <w:pPr>
        <w:spacing w:before="240" w:after="240"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b/>
          <w:sz w:val="22"/>
          <w:szCs w:val="22"/>
        </w:rPr>
        <w:t xml:space="preserve">Segundo. Oportunidad y </w:t>
      </w:r>
      <w:proofErr w:type="spellStart"/>
      <w:r w:rsidRPr="004341A4">
        <w:rPr>
          <w:rFonts w:ascii="Palatino Linotype" w:eastAsia="Palatino Linotype" w:hAnsi="Palatino Linotype" w:cs="Palatino Linotype"/>
          <w:b/>
          <w:sz w:val="22"/>
          <w:szCs w:val="22"/>
        </w:rPr>
        <w:t>Procedibilidad</w:t>
      </w:r>
      <w:proofErr w:type="spellEnd"/>
      <w:r w:rsidRPr="004341A4">
        <w:rPr>
          <w:rFonts w:ascii="Palatino Linotype" w:eastAsia="Palatino Linotype" w:hAnsi="Palatino Linotype" w:cs="Palatino Linotype"/>
          <w:b/>
          <w:sz w:val="22"/>
          <w:szCs w:val="22"/>
        </w:rPr>
        <w:t xml:space="preserve"> del Recurso de Revisión. </w:t>
      </w:r>
      <w:r w:rsidRPr="004341A4">
        <w:rPr>
          <w:rFonts w:ascii="Palatino Linotype" w:eastAsia="Palatino Linotype" w:hAnsi="Palatino Linotype" w:cs="Palatino Linotype"/>
          <w:sz w:val="22"/>
          <w:szCs w:val="22"/>
        </w:rPr>
        <w:t xml:space="preserve">Previo al estudio del fondo del asunto, se procede a analizar los requisitos de oportunidad y </w:t>
      </w:r>
      <w:proofErr w:type="spellStart"/>
      <w:r w:rsidRPr="004341A4">
        <w:rPr>
          <w:rFonts w:ascii="Palatino Linotype" w:eastAsia="Palatino Linotype" w:hAnsi="Palatino Linotype" w:cs="Palatino Linotype"/>
          <w:sz w:val="22"/>
          <w:szCs w:val="22"/>
        </w:rPr>
        <w:t>procedibilidad</w:t>
      </w:r>
      <w:proofErr w:type="spellEnd"/>
      <w:r w:rsidRPr="004341A4">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4F109DA0" w14:textId="77777777" w:rsidR="003A505E" w:rsidRPr="004341A4" w:rsidRDefault="00A8186F">
      <w:pPr>
        <w:spacing w:before="240" w:after="240"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4B7BD16D" w14:textId="77777777" w:rsidR="003A505E" w:rsidRPr="004341A4" w:rsidRDefault="00A8186F">
      <w:pPr>
        <w:spacing w:line="360" w:lineRule="auto"/>
        <w:ind w:left="851" w:right="900"/>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b/>
          <w:i/>
          <w:sz w:val="22"/>
          <w:szCs w:val="22"/>
        </w:rPr>
        <w:t xml:space="preserve">“Artículo 178. </w:t>
      </w:r>
      <w:r w:rsidRPr="004341A4">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81E1551" w14:textId="77777777" w:rsidR="003A505E" w:rsidRPr="004341A4" w:rsidRDefault="00A8186F">
      <w:pPr>
        <w:spacing w:before="240" w:after="240" w:line="360" w:lineRule="auto"/>
        <w:ind w:right="49"/>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4341A4">
        <w:rPr>
          <w:rFonts w:ascii="Palatino Linotype" w:eastAsia="Palatino Linotype" w:hAnsi="Palatino Linotype" w:cs="Palatino Linotype"/>
          <w:b/>
          <w:sz w:val="22"/>
          <w:szCs w:val="22"/>
        </w:rPr>
        <w:t>SUJETO OBLIGADO</w:t>
      </w:r>
      <w:r w:rsidRPr="004341A4">
        <w:rPr>
          <w:rFonts w:ascii="Palatino Linotype" w:eastAsia="Palatino Linotype" w:hAnsi="Palatino Linotype" w:cs="Palatino Linotype"/>
          <w:sz w:val="22"/>
          <w:szCs w:val="22"/>
        </w:rPr>
        <w:t xml:space="preserve"> remitió la respuesta a la solicitud de información el día </w:t>
      </w:r>
      <w:r w:rsidRPr="004341A4">
        <w:rPr>
          <w:rFonts w:ascii="Palatino Linotype" w:eastAsia="Palatino Linotype" w:hAnsi="Palatino Linotype" w:cs="Palatino Linotype"/>
          <w:b/>
          <w:sz w:val="22"/>
          <w:szCs w:val="22"/>
        </w:rPr>
        <w:t xml:space="preserve">dos de septiembre de dos mil veinticinco, </w:t>
      </w:r>
      <w:r w:rsidRPr="004341A4">
        <w:rPr>
          <w:rFonts w:ascii="Palatino Linotype" w:eastAsia="Palatino Linotype" w:hAnsi="Palatino Linotype" w:cs="Palatino Linotype"/>
          <w:sz w:val="22"/>
          <w:szCs w:val="22"/>
        </w:rPr>
        <w:t xml:space="preserve">mientras que el recurso de revisión interpuesto por la parte </w:t>
      </w:r>
      <w:r w:rsidRPr="004341A4">
        <w:rPr>
          <w:rFonts w:ascii="Palatino Linotype" w:eastAsia="Palatino Linotype" w:hAnsi="Palatino Linotype" w:cs="Palatino Linotype"/>
          <w:b/>
          <w:sz w:val="22"/>
          <w:szCs w:val="22"/>
        </w:rPr>
        <w:t>RECURRENTE</w:t>
      </w:r>
      <w:r w:rsidRPr="004341A4">
        <w:rPr>
          <w:rFonts w:ascii="Palatino Linotype" w:eastAsia="Palatino Linotype" w:hAnsi="Palatino Linotype" w:cs="Palatino Linotype"/>
          <w:sz w:val="22"/>
          <w:szCs w:val="22"/>
        </w:rPr>
        <w:t xml:space="preserve">, se tuvo por presentado el </w:t>
      </w:r>
      <w:r w:rsidRPr="004341A4">
        <w:rPr>
          <w:rFonts w:ascii="Palatino Linotype" w:eastAsia="Palatino Linotype" w:hAnsi="Palatino Linotype" w:cs="Palatino Linotype"/>
          <w:b/>
          <w:sz w:val="22"/>
          <w:szCs w:val="22"/>
        </w:rPr>
        <w:t>tres de septiembre del año dos mil veinticinco</w:t>
      </w:r>
      <w:r w:rsidRPr="004341A4">
        <w:rPr>
          <w:rFonts w:ascii="Palatino Linotype" w:eastAsia="Palatino Linotype" w:hAnsi="Palatino Linotype" w:cs="Palatino Linotype"/>
          <w:sz w:val="22"/>
          <w:szCs w:val="22"/>
        </w:rPr>
        <w:t xml:space="preserve">; esto es, al </w:t>
      </w:r>
      <w:r w:rsidRPr="004341A4">
        <w:rPr>
          <w:rFonts w:ascii="Palatino Linotype" w:eastAsia="Palatino Linotype" w:hAnsi="Palatino Linotype" w:cs="Palatino Linotype"/>
          <w:b/>
          <w:sz w:val="22"/>
          <w:szCs w:val="22"/>
        </w:rPr>
        <w:t xml:space="preserve">primer día hábil </w:t>
      </w:r>
      <w:r w:rsidRPr="004341A4">
        <w:rPr>
          <w:rFonts w:ascii="Palatino Linotype" w:eastAsia="Palatino Linotype" w:hAnsi="Palatino Linotype" w:cs="Palatino Linotype"/>
          <w:sz w:val="22"/>
          <w:szCs w:val="22"/>
        </w:rPr>
        <w:t>siguiente al que se tuvo conocimiento de la respuesta respectivamente.</w:t>
      </w:r>
    </w:p>
    <w:p w14:paraId="6524B2A5" w14:textId="77777777" w:rsidR="003A505E" w:rsidRPr="004341A4" w:rsidRDefault="00A8186F">
      <w:pPr>
        <w:spacing w:before="240" w:after="240" w:line="360" w:lineRule="auto"/>
        <w:ind w:right="49"/>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 xml:space="preserve">Así también, por cuanto hace a la </w:t>
      </w:r>
      <w:proofErr w:type="spellStart"/>
      <w:r w:rsidRPr="004341A4">
        <w:rPr>
          <w:rFonts w:ascii="Palatino Linotype" w:eastAsia="Palatino Linotype" w:hAnsi="Palatino Linotype" w:cs="Palatino Linotype"/>
          <w:sz w:val="22"/>
          <w:szCs w:val="22"/>
        </w:rPr>
        <w:t>procedibilidad</w:t>
      </w:r>
      <w:proofErr w:type="spellEnd"/>
      <w:r w:rsidRPr="004341A4">
        <w:rPr>
          <w:rFonts w:ascii="Palatino Linotype" w:eastAsia="Palatino Linotype" w:hAnsi="Palatino Linotype" w:cs="Palatino Linotype"/>
          <w:sz w:val="22"/>
          <w:szCs w:val="22"/>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BE64533" w14:textId="77777777" w:rsidR="003A505E" w:rsidRPr="004341A4" w:rsidRDefault="00A8186F">
      <w:pPr>
        <w:spacing w:before="240" w:after="240"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14:paraId="5BF98686" w14:textId="77777777" w:rsidR="003A505E" w:rsidRPr="004341A4" w:rsidRDefault="00A8186F">
      <w:pPr>
        <w:spacing w:line="360" w:lineRule="auto"/>
        <w:ind w:left="851" w:right="1041"/>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w:t>
      </w:r>
      <w:r w:rsidRPr="004341A4">
        <w:rPr>
          <w:rFonts w:ascii="Palatino Linotype" w:eastAsia="Palatino Linotype" w:hAnsi="Palatino Linotype" w:cs="Palatino Linotype"/>
          <w:b/>
          <w:i/>
          <w:sz w:val="22"/>
          <w:szCs w:val="22"/>
        </w:rPr>
        <w:t xml:space="preserve">Artículo 179. </w:t>
      </w:r>
      <w:r w:rsidRPr="004341A4">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EAAAA16" w14:textId="77777777" w:rsidR="003A505E" w:rsidRPr="004341A4" w:rsidRDefault="00A8186F">
      <w:pPr>
        <w:spacing w:line="360" w:lineRule="auto"/>
        <w:ind w:left="851" w:right="1041"/>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I. La negativa a la información solicitada;</w:t>
      </w:r>
    </w:p>
    <w:p w14:paraId="444BB495" w14:textId="77777777" w:rsidR="003A505E" w:rsidRPr="004341A4" w:rsidRDefault="00A8186F">
      <w:pPr>
        <w:spacing w:line="360" w:lineRule="auto"/>
        <w:ind w:left="851" w:right="1041"/>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w:t>
      </w:r>
    </w:p>
    <w:p w14:paraId="275B8083" w14:textId="77777777" w:rsidR="003A505E" w:rsidRPr="004341A4" w:rsidRDefault="00A8186F">
      <w:pPr>
        <w:spacing w:before="240" w:after="240"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b/>
          <w:sz w:val="22"/>
          <w:szCs w:val="22"/>
        </w:rPr>
        <w:t xml:space="preserve">Tercero. Materia de la revisión. </w:t>
      </w:r>
      <w:r w:rsidRPr="004341A4">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4341A4">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4341A4">
        <w:rPr>
          <w:rFonts w:ascii="Palatino Linotype" w:eastAsia="Palatino Linotype" w:hAnsi="Palatino Linotype" w:cs="Palatino Linotype"/>
          <w:sz w:val="22"/>
          <w:szCs w:val="22"/>
        </w:rPr>
        <w:t xml:space="preserve">de la parte </w:t>
      </w:r>
      <w:r w:rsidRPr="004341A4">
        <w:rPr>
          <w:rFonts w:ascii="Palatino Linotype" w:eastAsia="Palatino Linotype" w:hAnsi="Palatino Linotype" w:cs="Palatino Linotype"/>
          <w:b/>
          <w:sz w:val="22"/>
          <w:szCs w:val="22"/>
        </w:rPr>
        <w:t>Recurrente</w:t>
      </w:r>
      <w:r w:rsidRPr="004341A4">
        <w:rPr>
          <w:rFonts w:ascii="Palatino Linotype" w:eastAsia="Palatino Linotype" w:hAnsi="Palatino Linotype" w:cs="Palatino Linotype"/>
          <w:sz w:val="22"/>
          <w:szCs w:val="22"/>
        </w:rPr>
        <w:t>, o en su defecto, en caso de ser procedente, ordenar la entrega de información.</w:t>
      </w:r>
    </w:p>
    <w:p w14:paraId="7C5DE6E5" w14:textId="77777777" w:rsidR="003A505E" w:rsidRPr="004341A4" w:rsidRDefault="00A8186F">
      <w:pPr>
        <w:spacing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b/>
          <w:sz w:val="22"/>
          <w:szCs w:val="22"/>
        </w:rPr>
        <w:t xml:space="preserve">Cuarto. Estudio del asunto. </w:t>
      </w:r>
      <w:r w:rsidRPr="004341A4">
        <w:rPr>
          <w:rFonts w:ascii="Palatino Linotype" w:eastAsia="Palatino Linotype" w:hAnsi="Palatino Linotype" w:cs="Palatino Linotype"/>
          <w:sz w:val="22"/>
          <w:szCs w:val="22"/>
        </w:rPr>
        <w:t xml:space="preserve">En principio, es conveniente analizar si la respuesta del </w:t>
      </w:r>
      <w:r w:rsidRPr="004341A4">
        <w:rPr>
          <w:rFonts w:ascii="Palatino Linotype" w:eastAsia="Palatino Linotype" w:hAnsi="Palatino Linotype" w:cs="Palatino Linotype"/>
          <w:b/>
          <w:sz w:val="22"/>
          <w:szCs w:val="22"/>
        </w:rPr>
        <w:t>SUJETO OBLIGADO</w:t>
      </w:r>
      <w:r w:rsidRPr="004341A4">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396FE012" w14:textId="77777777" w:rsidR="003A505E" w:rsidRPr="004341A4" w:rsidRDefault="003A505E">
      <w:pPr>
        <w:spacing w:line="360" w:lineRule="auto"/>
        <w:jc w:val="both"/>
        <w:rPr>
          <w:rFonts w:ascii="Palatino Linotype" w:eastAsia="Palatino Linotype" w:hAnsi="Palatino Linotype" w:cs="Palatino Linotype"/>
          <w:sz w:val="22"/>
          <w:szCs w:val="22"/>
        </w:rPr>
      </w:pPr>
    </w:p>
    <w:p w14:paraId="13F3D634" w14:textId="77777777" w:rsidR="003A505E" w:rsidRPr="004341A4" w:rsidRDefault="00A8186F">
      <w:pPr>
        <w:spacing w:line="276" w:lineRule="auto"/>
        <w:ind w:left="567" w:right="616"/>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w:t>
      </w:r>
      <w:r w:rsidRPr="004341A4">
        <w:rPr>
          <w:rFonts w:ascii="Palatino Linotype" w:eastAsia="Palatino Linotype" w:hAnsi="Palatino Linotype" w:cs="Palatino Linotype"/>
          <w:b/>
          <w:i/>
          <w:sz w:val="22"/>
          <w:szCs w:val="22"/>
        </w:rPr>
        <w:t>Artículo 4</w:t>
      </w:r>
      <w:r w:rsidRPr="004341A4">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C6D3D32" w14:textId="77777777" w:rsidR="003A505E" w:rsidRPr="004341A4" w:rsidRDefault="00A8186F">
      <w:pPr>
        <w:spacing w:line="276" w:lineRule="auto"/>
        <w:ind w:left="567" w:right="616"/>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341A4">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5D15266" w14:textId="77777777" w:rsidR="003A505E" w:rsidRPr="004341A4" w:rsidRDefault="00A8186F">
      <w:pPr>
        <w:spacing w:line="276" w:lineRule="auto"/>
        <w:ind w:left="567" w:right="616"/>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341A4">
        <w:rPr>
          <w:rFonts w:ascii="Palatino Linotype" w:eastAsia="Palatino Linotype" w:hAnsi="Palatino Linotype" w:cs="Palatino Linotype"/>
          <w:i/>
          <w:sz w:val="22"/>
          <w:szCs w:val="22"/>
        </w:rPr>
        <w:t>.”</w:t>
      </w:r>
    </w:p>
    <w:p w14:paraId="5A52E579" w14:textId="77777777" w:rsidR="003A505E" w:rsidRPr="004341A4" w:rsidRDefault="003A505E">
      <w:pPr>
        <w:spacing w:line="276" w:lineRule="auto"/>
        <w:jc w:val="both"/>
        <w:rPr>
          <w:rFonts w:ascii="Palatino Linotype" w:eastAsia="Palatino Linotype" w:hAnsi="Palatino Linotype" w:cs="Palatino Linotype"/>
          <w:sz w:val="22"/>
          <w:szCs w:val="22"/>
        </w:rPr>
      </w:pPr>
    </w:p>
    <w:p w14:paraId="393A4BAB" w14:textId="77777777" w:rsidR="003A505E" w:rsidRPr="004341A4" w:rsidRDefault="00A8186F">
      <w:pPr>
        <w:spacing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C75AA81" w14:textId="77777777" w:rsidR="003A505E" w:rsidRPr="004341A4" w:rsidRDefault="003A505E">
      <w:pPr>
        <w:spacing w:line="360" w:lineRule="auto"/>
        <w:jc w:val="both"/>
        <w:rPr>
          <w:rFonts w:ascii="Palatino Linotype" w:eastAsia="Palatino Linotype" w:hAnsi="Palatino Linotype" w:cs="Palatino Linotype"/>
          <w:sz w:val="22"/>
          <w:szCs w:val="22"/>
        </w:rPr>
      </w:pPr>
    </w:p>
    <w:p w14:paraId="191AC000" w14:textId="77777777" w:rsidR="003A505E" w:rsidRPr="004341A4" w:rsidRDefault="00A8186F">
      <w:pPr>
        <w:spacing w:line="276" w:lineRule="auto"/>
        <w:ind w:left="567" w:right="616"/>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b/>
          <w:i/>
          <w:sz w:val="22"/>
          <w:szCs w:val="22"/>
        </w:rPr>
        <w:t>“Artículo 12.-</w:t>
      </w:r>
      <w:r w:rsidRPr="004341A4">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2448F20" w14:textId="77777777" w:rsidR="003A505E" w:rsidRPr="004341A4" w:rsidRDefault="003A505E">
      <w:pPr>
        <w:spacing w:line="276" w:lineRule="auto"/>
        <w:ind w:left="567" w:right="616"/>
        <w:jc w:val="both"/>
        <w:rPr>
          <w:rFonts w:ascii="Palatino Linotype" w:eastAsia="Palatino Linotype" w:hAnsi="Palatino Linotype" w:cs="Palatino Linotype"/>
          <w:i/>
          <w:sz w:val="22"/>
          <w:szCs w:val="22"/>
        </w:rPr>
      </w:pPr>
    </w:p>
    <w:p w14:paraId="0B339146" w14:textId="77777777" w:rsidR="003A505E" w:rsidRPr="004341A4" w:rsidRDefault="00A8186F">
      <w:pPr>
        <w:spacing w:line="276" w:lineRule="auto"/>
        <w:ind w:left="567" w:right="616"/>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341A4">
        <w:rPr>
          <w:rFonts w:ascii="Palatino Linotype" w:eastAsia="Palatino Linotype" w:hAnsi="Palatino Linotype" w:cs="Palatino Linotype"/>
          <w:i/>
          <w:sz w:val="22"/>
          <w:szCs w:val="22"/>
        </w:rPr>
        <w:t xml:space="preserve">. </w:t>
      </w:r>
      <w:r w:rsidRPr="004341A4">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458EB51" w14:textId="77777777" w:rsidR="003A505E" w:rsidRPr="004341A4" w:rsidRDefault="003A505E">
      <w:pPr>
        <w:spacing w:line="360" w:lineRule="auto"/>
        <w:ind w:right="-93"/>
        <w:jc w:val="both"/>
        <w:rPr>
          <w:rFonts w:ascii="Palatino Linotype" w:eastAsia="Palatino Linotype" w:hAnsi="Palatino Linotype" w:cs="Palatino Linotype"/>
          <w:sz w:val="22"/>
          <w:szCs w:val="22"/>
        </w:rPr>
      </w:pPr>
    </w:p>
    <w:p w14:paraId="724867CD" w14:textId="77777777" w:rsidR="003A505E" w:rsidRPr="004341A4" w:rsidRDefault="00A8186F">
      <w:pPr>
        <w:spacing w:line="360" w:lineRule="auto"/>
        <w:ind w:right="-93"/>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5EC31A75" w14:textId="77777777" w:rsidR="003A505E" w:rsidRPr="004341A4" w:rsidRDefault="003A505E">
      <w:pPr>
        <w:spacing w:line="360" w:lineRule="auto"/>
        <w:ind w:right="-93"/>
        <w:jc w:val="both"/>
        <w:rPr>
          <w:rFonts w:ascii="Palatino Linotype" w:eastAsia="Palatino Linotype" w:hAnsi="Palatino Linotype" w:cs="Palatino Linotype"/>
          <w:sz w:val="22"/>
          <w:szCs w:val="22"/>
        </w:rPr>
      </w:pPr>
    </w:p>
    <w:p w14:paraId="7DDAE56C" w14:textId="77777777" w:rsidR="003A505E" w:rsidRPr="004341A4" w:rsidRDefault="00A8186F">
      <w:pPr>
        <w:spacing w:line="360" w:lineRule="auto"/>
        <w:ind w:right="-93"/>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4341A4">
        <w:rPr>
          <w:rFonts w:ascii="Palatino Linotype" w:eastAsia="Palatino Linotype" w:hAnsi="Palatino Linotype" w:cs="Palatino Linotype"/>
          <w:b/>
          <w:sz w:val="22"/>
          <w:szCs w:val="22"/>
        </w:rPr>
        <w:t xml:space="preserve"> </w:t>
      </w:r>
    </w:p>
    <w:p w14:paraId="51A06827" w14:textId="77777777" w:rsidR="003A505E" w:rsidRPr="004341A4" w:rsidRDefault="003A505E">
      <w:pPr>
        <w:spacing w:line="360" w:lineRule="auto"/>
        <w:jc w:val="both"/>
        <w:rPr>
          <w:rFonts w:ascii="Palatino Linotype" w:eastAsia="Palatino Linotype" w:hAnsi="Palatino Linotype" w:cs="Palatino Linotype"/>
          <w:b/>
          <w:sz w:val="22"/>
          <w:szCs w:val="22"/>
        </w:rPr>
      </w:pPr>
    </w:p>
    <w:p w14:paraId="11C88D31" w14:textId="77777777" w:rsidR="003A505E" w:rsidRPr="004341A4" w:rsidRDefault="00A8186F">
      <w:pPr>
        <w:ind w:left="567" w:right="616"/>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w:t>
      </w:r>
      <w:r w:rsidRPr="004341A4">
        <w:rPr>
          <w:rFonts w:ascii="Palatino Linotype" w:eastAsia="Palatino Linotype" w:hAnsi="Palatino Linotype" w:cs="Palatino Linotype"/>
          <w:b/>
          <w:i/>
          <w:sz w:val="22"/>
          <w:szCs w:val="22"/>
        </w:rPr>
        <w:t>No existe obligación de elaborar documentos ad hoc para atender las solicitudes de acceso a la información.</w:t>
      </w:r>
      <w:r w:rsidRPr="004341A4">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5DD4F4A" w14:textId="77777777" w:rsidR="003A505E" w:rsidRPr="004341A4" w:rsidRDefault="003A505E">
      <w:pPr>
        <w:spacing w:line="360" w:lineRule="auto"/>
        <w:ind w:right="-93"/>
        <w:jc w:val="both"/>
        <w:rPr>
          <w:rFonts w:ascii="Palatino Linotype" w:eastAsia="Palatino Linotype" w:hAnsi="Palatino Linotype" w:cs="Palatino Linotype"/>
          <w:sz w:val="22"/>
          <w:szCs w:val="22"/>
        </w:rPr>
      </w:pPr>
    </w:p>
    <w:p w14:paraId="2637B675" w14:textId="77777777" w:rsidR="003A505E" w:rsidRPr="004341A4" w:rsidRDefault="00A8186F">
      <w:pPr>
        <w:spacing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25F618C" w14:textId="77777777" w:rsidR="003A505E" w:rsidRPr="004341A4" w:rsidRDefault="003A505E">
      <w:pPr>
        <w:spacing w:line="360" w:lineRule="auto"/>
        <w:jc w:val="both"/>
        <w:rPr>
          <w:rFonts w:ascii="Palatino Linotype" w:eastAsia="Palatino Linotype" w:hAnsi="Palatino Linotype" w:cs="Palatino Linotype"/>
          <w:sz w:val="22"/>
          <w:szCs w:val="22"/>
        </w:rPr>
      </w:pPr>
    </w:p>
    <w:p w14:paraId="602E16CB" w14:textId="77777777" w:rsidR="003A505E" w:rsidRPr="004341A4" w:rsidRDefault="00A8186F">
      <w:pPr>
        <w:spacing w:line="360" w:lineRule="auto"/>
        <w:ind w:right="49"/>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32D48E7" w14:textId="77777777" w:rsidR="003A505E" w:rsidRPr="004341A4" w:rsidRDefault="003A505E">
      <w:pPr>
        <w:spacing w:line="360" w:lineRule="auto"/>
        <w:ind w:right="49"/>
        <w:jc w:val="both"/>
        <w:rPr>
          <w:rFonts w:ascii="Palatino Linotype" w:eastAsia="Palatino Linotype" w:hAnsi="Palatino Linotype" w:cs="Palatino Linotype"/>
          <w:sz w:val="22"/>
          <w:szCs w:val="22"/>
        </w:rPr>
      </w:pPr>
    </w:p>
    <w:p w14:paraId="5B52B9FB" w14:textId="77777777" w:rsidR="003A505E" w:rsidRPr="004341A4" w:rsidRDefault="00A8186F">
      <w:pPr>
        <w:spacing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FB5B9E3" w14:textId="77777777" w:rsidR="003A505E" w:rsidRPr="004341A4" w:rsidRDefault="003A505E">
      <w:pPr>
        <w:spacing w:line="360" w:lineRule="auto"/>
        <w:ind w:left="567" w:right="616"/>
        <w:jc w:val="both"/>
        <w:rPr>
          <w:rFonts w:ascii="Palatino Linotype" w:eastAsia="Palatino Linotype" w:hAnsi="Palatino Linotype" w:cs="Palatino Linotype"/>
          <w:i/>
          <w:sz w:val="22"/>
          <w:szCs w:val="22"/>
        </w:rPr>
      </w:pPr>
    </w:p>
    <w:p w14:paraId="49A8FBED" w14:textId="77777777" w:rsidR="003A505E" w:rsidRPr="004341A4" w:rsidRDefault="00A8186F">
      <w:pPr>
        <w:ind w:left="567" w:right="616"/>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w:t>
      </w:r>
      <w:r w:rsidRPr="004341A4">
        <w:rPr>
          <w:rFonts w:ascii="Palatino Linotype" w:eastAsia="Palatino Linotype" w:hAnsi="Palatino Linotype" w:cs="Palatino Linotype"/>
          <w:b/>
          <w:i/>
          <w:sz w:val="22"/>
          <w:szCs w:val="22"/>
        </w:rPr>
        <w:t xml:space="preserve">Artículo 3. </w:t>
      </w:r>
      <w:r w:rsidRPr="004341A4">
        <w:rPr>
          <w:rFonts w:ascii="Palatino Linotype" w:eastAsia="Palatino Linotype" w:hAnsi="Palatino Linotype" w:cs="Palatino Linotype"/>
          <w:i/>
          <w:sz w:val="22"/>
          <w:szCs w:val="22"/>
        </w:rPr>
        <w:t>Para los efectos de la presente Ley se entenderá por:</w:t>
      </w:r>
    </w:p>
    <w:p w14:paraId="72D5915B" w14:textId="77777777" w:rsidR="003A505E" w:rsidRPr="004341A4" w:rsidRDefault="00A8186F">
      <w:pPr>
        <w:ind w:left="567" w:right="616"/>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w:t>
      </w:r>
    </w:p>
    <w:p w14:paraId="06363D3C" w14:textId="77777777" w:rsidR="003A505E" w:rsidRPr="004341A4" w:rsidRDefault="00A8186F">
      <w:pPr>
        <w:ind w:left="567" w:right="616"/>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b/>
          <w:i/>
          <w:sz w:val="22"/>
          <w:szCs w:val="22"/>
        </w:rPr>
        <w:t>XI. Documento:</w:t>
      </w:r>
      <w:r w:rsidRPr="004341A4">
        <w:rPr>
          <w:rFonts w:ascii="Palatino Linotype" w:eastAsia="Palatino Linotype" w:hAnsi="Palatino Linotype" w:cs="Palatino Linotype"/>
          <w:i/>
          <w:sz w:val="22"/>
          <w:szCs w:val="22"/>
        </w:rPr>
        <w:t xml:space="preserve"> Los expedientes, reportes, estudios, actas</w:t>
      </w:r>
      <w:r w:rsidRPr="004341A4">
        <w:rPr>
          <w:rFonts w:ascii="Palatino Linotype" w:eastAsia="Palatino Linotype" w:hAnsi="Palatino Linotype" w:cs="Palatino Linotype"/>
          <w:b/>
          <w:i/>
          <w:sz w:val="22"/>
          <w:szCs w:val="22"/>
        </w:rPr>
        <w:t>,</w:t>
      </w:r>
      <w:r w:rsidRPr="004341A4">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9D7CCEF" w14:textId="77777777" w:rsidR="003A505E" w:rsidRPr="004341A4" w:rsidRDefault="003A505E">
      <w:pPr>
        <w:spacing w:line="360" w:lineRule="auto"/>
        <w:ind w:left="851" w:right="899"/>
        <w:jc w:val="both"/>
        <w:rPr>
          <w:rFonts w:ascii="Palatino Linotype" w:eastAsia="Palatino Linotype" w:hAnsi="Palatino Linotype" w:cs="Palatino Linotype"/>
          <w:sz w:val="22"/>
          <w:szCs w:val="22"/>
        </w:rPr>
      </w:pPr>
    </w:p>
    <w:p w14:paraId="16DDD820" w14:textId="77777777" w:rsidR="003A505E" w:rsidRPr="004341A4" w:rsidRDefault="00A8186F">
      <w:pPr>
        <w:spacing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7B8FB4C" w14:textId="77777777" w:rsidR="003A505E" w:rsidRPr="004341A4" w:rsidRDefault="003A505E">
      <w:pPr>
        <w:spacing w:line="360" w:lineRule="auto"/>
        <w:jc w:val="both"/>
        <w:rPr>
          <w:rFonts w:ascii="Palatino Linotype" w:eastAsia="Palatino Linotype" w:hAnsi="Palatino Linotype" w:cs="Palatino Linotype"/>
          <w:sz w:val="22"/>
          <w:szCs w:val="22"/>
        </w:rPr>
      </w:pPr>
    </w:p>
    <w:p w14:paraId="6E8D6ADF" w14:textId="77777777" w:rsidR="003A505E" w:rsidRPr="004341A4" w:rsidRDefault="00A8186F">
      <w:pPr>
        <w:ind w:left="567" w:right="616"/>
        <w:jc w:val="both"/>
        <w:rPr>
          <w:rFonts w:ascii="Palatino Linotype" w:eastAsia="Palatino Linotype" w:hAnsi="Palatino Linotype" w:cs="Palatino Linotype"/>
          <w:b/>
          <w:i/>
          <w:sz w:val="22"/>
          <w:szCs w:val="22"/>
        </w:rPr>
      </w:pPr>
      <w:r w:rsidRPr="004341A4">
        <w:rPr>
          <w:rFonts w:ascii="Palatino Linotype" w:eastAsia="Palatino Linotype" w:hAnsi="Palatino Linotype" w:cs="Palatino Linotype"/>
          <w:b/>
          <w:sz w:val="22"/>
          <w:szCs w:val="22"/>
        </w:rPr>
        <w:t>“</w:t>
      </w:r>
      <w:r w:rsidRPr="004341A4">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4341A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249EC2A" w14:textId="77777777" w:rsidR="003A505E" w:rsidRPr="004341A4" w:rsidRDefault="00A8186F">
      <w:pPr>
        <w:ind w:left="567" w:right="616"/>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8F5EA8A" w14:textId="77777777" w:rsidR="003A505E" w:rsidRPr="004341A4" w:rsidRDefault="00A8186F">
      <w:pPr>
        <w:ind w:left="567" w:right="616"/>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D337D75" w14:textId="77777777" w:rsidR="003A505E" w:rsidRPr="004341A4" w:rsidRDefault="00A8186F">
      <w:pPr>
        <w:ind w:left="567" w:right="616"/>
        <w:jc w:val="both"/>
        <w:rPr>
          <w:rFonts w:ascii="Palatino Linotype" w:eastAsia="Palatino Linotype" w:hAnsi="Palatino Linotype" w:cs="Palatino Linotype"/>
          <w:b/>
          <w:i/>
          <w:sz w:val="22"/>
          <w:szCs w:val="22"/>
        </w:rPr>
      </w:pPr>
      <w:r w:rsidRPr="004341A4">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3B60DCBA" w14:textId="77777777" w:rsidR="003A505E" w:rsidRPr="004341A4" w:rsidRDefault="00A8186F">
      <w:pPr>
        <w:ind w:left="567" w:right="616"/>
        <w:jc w:val="both"/>
        <w:rPr>
          <w:rFonts w:ascii="Palatino Linotype" w:eastAsia="Palatino Linotype" w:hAnsi="Palatino Linotype" w:cs="Palatino Linotype"/>
          <w:b/>
          <w:i/>
          <w:sz w:val="22"/>
          <w:szCs w:val="22"/>
        </w:rPr>
      </w:pPr>
      <w:r w:rsidRPr="004341A4">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0E00A2B7" w14:textId="77777777" w:rsidR="003A505E" w:rsidRPr="004341A4" w:rsidRDefault="003A505E">
      <w:pPr>
        <w:tabs>
          <w:tab w:val="left" w:pos="8647"/>
        </w:tabs>
        <w:spacing w:line="360" w:lineRule="auto"/>
        <w:jc w:val="both"/>
        <w:rPr>
          <w:rFonts w:ascii="Palatino Linotype" w:eastAsia="Palatino Linotype" w:hAnsi="Palatino Linotype" w:cs="Palatino Linotype"/>
          <w:b/>
          <w:sz w:val="22"/>
          <w:szCs w:val="22"/>
        </w:rPr>
      </w:pPr>
    </w:p>
    <w:p w14:paraId="496F0379" w14:textId="77777777" w:rsidR="003A505E" w:rsidRPr="004341A4" w:rsidRDefault="00A8186F">
      <w:pPr>
        <w:spacing w:after="240" w:line="360" w:lineRule="auto"/>
        <w:jc w:val="both"/>
        <w:rPr>
          <w:rFonts w:ascii="Palatino Linotype" w:eastAsia="Palatino Linotype" w:hAnsi="Palatino Linotype" w:cs="Palatino Linotype"/>
          <w:b/>
          <w:sz w:val="22"/>
          <w:szCs w:val="22"/>
        </w:rPr>
      </w:pPr>
      <w:r w:rsidRPr="004341A4">
        <w:rPr>
          <w:rFonts w:ascii="Palatino Linotype" w:eastAsia="Palatino Linotype" w:hAnsi="Palatino Linotype" w:cs="Palatino Linotype"/>
          <w:sz w:val="22"/>
          <w:szCs w:val="22"/>
        </w:rPr>
        <w:t>Del análisis de la solicitud de información motivo del recurso de revisión que ahora se resuelve, se advierte que el particular requirió al Organismo Público Descentralizado para la Prestación de Los Servicios de Agua Potable Alcantarillado y Saneamiento del Municipio de Tlalnepantla de Baz, la siguiente información:</w:t>
      </w:r>
    </w:p>
    <w:p w14:paraId="42E50D40" w14:textId="77777777" w:rsidR="003A505E" w:rsidRPr="004341A4" w:rsidRDefault="00A8186F">
      <w:pPr>
        <w:numPr>
          <w:ilvl w:val="0"/>
          <w:numId w:val="4"/>
        </w:num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r w:rsidRPr="004341A4">
        <w:rPr>
          <w:rFonts w:ascii="Palatino Linotype" w:eastAsia="Palatino Linotype" w:hAnsi="Palatino Linotype" w:cs="Palatino Linotype"/>
          <w:b/>
          <w:sz w:val="22"/>
          <w:szCs w:val="22"/>
        </w:rPr>
        <w:t xml:space="preserve">Formatos que utiliza para el procedimiento administrativo de ejecución: </w:t>
      </w:r>
    </w:p>
    <w:p w14:paraId="683A3759" w14:textId="77777777" w:rsidR="003A505E" w:rsidRPr="004341A4" w:rsidRDefault="00A8186F">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341A4">
        <w:rPr>
          <w:rFonts w:ascii="Palatino Linotype" w:eastAsia="Palatino Linotype" w:hAnsi="Palatino Linotype" w:cs="Palatino Linotype"/>
          <w:b/>
          <w:sz w:val="22"/>
          <w:szCs w:val="22"/>
        </w:rPr>
        <w:t>Constancia de habilitación e identificación;</w:t>
      </w:r>
    </w:p>
    <w:p w14:paraId="1C6A4F24" w14:textId="77777777" w:rsidR="003A505E" w:rsidRPr="004341A4" w:rsidRDefault="00A8186F">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341A4">
        <w:rPr>
          <w:rFonts w:ascii="Palatino Linotype" w:eastAsia="Palatino Linotype" w:hAnsi="Palatino Linotype" w:cs="Palatino Linotype"/>
          <w:b/>
          <w:sz w:val="22"/>
          <w:szCs w:val="22"/>
        </w:rPr>
        <w:t>Formato de notificación;</w:t>
      </w:r>
    </w:p>
    <w:p w14:paraId="356ACA95" w14:textId="77777777" w:rsidR="003A505E" w:rsidRPr="004341A4" w:rsidRDefault="00A8186F">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341A4">
        <w:rPr>
          <w:rFonts w:ascii="Palatino Linotype" w:eastAsia="Palatino Linotype" w:hAnsi="Palatino Linotype" w:cs="Palatino Linotype"/>
          <w:b/>
          <w:sz w:val="22"/>
          <w:szCs w:val="22"/>
        </w:rPr>
        <w:t>Formato de aviso de restricción;</w:t>
      </w:r>
    </w:p>
    <w:p w14:paraId="5CEA79F0" w14:textId="77777777" w:rsidR="003A505E" w:rsidRPr="004341A4" w:rsidRDefault="00A8186F">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341A4">
        <w:rPr>
          <w:rFonts w:ascii="Palatino Linotype" w:eastAsia="Palatino Linotype" w:hAnsi="Palatino Linotype" w:cs="Palatino Linotype"/>
          <w:b/>
          <w:sz w:val="22"/>
          <w:szCs w:val="22"/>
        </w:rPr>
        <w:t>Formato de orden de restricción; y,</w:t>
      </w:r>
    </w:p>
    <w:p w14:paraId="2A54D4CA" w14:textId="77777777" w:rsidR="003A505E" w:rsidRPr="004341A4" w:rsidRDefault="00A8186F">
      <w:pPr>
        <w:numPr>
          <w:ilvl w:val="0"/>
          <w:numId w:val="6"/>
        </w:numPr>
        <w:pBdr>
          <w:top w:val="nil"/>
          <w:left w:val="nil"/>
          <w:bottom w:val="nil"/>
          <w:right w:val="nil"/>
          <w:between w:val="nil"/>
        </w:pBdr>
        <w:spacing w:after="240" w:line="360" w:lineRule="auto"/>
        <w:jc w:val="both"/>
        <w:rPr>
          <w:rFonts w:ascii="Palatino Linotype" w:eastAsia="Palatino Linotype" w:hAnsi="Palatino Linotype" w:cs="Palatino Linotype"/>
          <w:b/>
          <w:sz w:val="22"/>
          <w:szCs w:val="22"/>
        </w:rPr>
      </w:pPr>
      <w:r w:rsidRPr="004341A4">
        <w:rPr>
          <w:rFonts w:ascii="Palatino Linotype" w:eastAsia="Palatino Linotype" w:hAnsi="Palatino Linotype" w:cs="Palatino Linotype"/>
          <w:b/>
          <w:sz w:val="22"/>
          <w:szCs w:val="22"/>
        </w:rPr>
        <w:t>Formatos utilizados para cobrar pagos vencidos</w:t>
      </w:r>
    </w:p>
    <w:p w14:paraId="137412BE" w14:textId="77777777" w:rsidR="003A505E" w:rsidRPr="004341A4" w:rsidRDefault="00A8186F">
      <w:pPr>
        <w:spacing w:after="240"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El Sujeto Obligado refirió que no es información pública no es pública, ya que se trata de formatos expedidos con atribuciones conferidas en el Reglamento Interno a las áreas dependientes de la Dirección de Recaudación, exclusivamente para atender los procedimientos de recuperación de cartera vencida y el procedimiento administrativo de ejecución. Los formatos pueden ser replicados, alterados o vulnerados poniendo en riesgo los procedimientos administrativos de verificación, inspección, ejecución, así como el cumplimiento de las obligaciones fiscales, lo cual podría causar un serio perjuicio de manera directa a la recaudación de las contribuciones del Organismo.</w:t>
      </w:r>
    </w:p>
    <w:p w14:paraId="66FFAFD4" w14:textId="77777777" w:rsidR="003A505E" w:rsidRPr="004341A4" w:rsidRDefault="00A8186F">
      <w:pPr>
        <w:spacing w:after="240"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 xml:space="preserve">Derivado de la naturaleza de la información requerida, es conveniente conceptualizar al procedimiento administrativo de ejecución, el cual de conformidad con Soberanes </w:t>
      </w:r>
      <w:proofErr w:type="spellStart"/>
      <w:r w:rsidRPr="004341A4">
        <w:rPr>
          <w:rFonts w:ascii="Palatino Linotype" w:eastAsia="Palatino Linotype" w:hAnsi="Palatino Linotype" w:cs="Palatino Linotype"/>
          <w:sz w:val="22"/>
          <w:szCs w:val="22"/>
        </w:rPr>
        <w:t>Lasses</w:t>
      </w:r>
      <w:proofErr w:type="spellEnd"/>
      <w:r w:rsidRPr="004341A4">
        <w:rPr>
          <w:rFonts w:ascii="Palatino Linotype" w:eastAsia="Palatino Linotype" w:hAnsi="Palatino Linotype" w:cs="Palatino Linotype"/>
          <w:sz w:val="22"/>
          <w:szCs w:val="22"/>
        </w:rPr>
        <w:t xml:space="preserve"> y Soberanes Sánchez (2018) en su obra </w:t>
      </w:r>
      <w:r w:rsidRPr="004341A4">
        <w:rPr>
          <w:rFonts w:ascii="Palatino Linotype" w:eastAsia="Palatino Linotype" w:hAnsi="Palatino Linotype" w:cs="Palatino Linotype"/>
          <w:b/>
          <w:i/>
          <w:sz w:val="22"/>
          <w:szCs w:val="22"/>
        </w:rPr>
        <w:t>Manual teórico práctico sobre medios de defensa en materia administrativa</w:t>
      </w:r>
      <w:r w:rsidRPr="004341A4">
        <w:rPr>
          <w:rFonts w:ascii="Palatino Linotype" w:eastAsia="Palatino Linotype" w:hAnsi="Palatino Linotype" w:cs="Palatino Linotype"/>
          <w:sz w:val="22"/>
          <w:szCs w:val="22"/>
        </w:rPr>
        <w:t>, establecen que dicho procedimiento consiste en lo siguiente:</w:t>
      </w:r>
    </w:p>
    <w:p w14:paraId="7A0949AE" w14:textId="77777777" w:rsidR="003A505E" w:rsidRPr="004341A4" w:rsidRDefault="00A8186F">
      <w:pPr>
        <w:ind w:left="567" w:right="900"/>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“El procedimiento administrativo de ejecución también conocido como procedimiento económico-administrativo, "</w:t>
      </w:r>
      <w:r w:rsidRPr="004341A4">
        <w:rPr>
          <w:rFonts w:ascii="Palatino Linotype" w:eastAsia="Palatino Linotype" w:hAnsi="Palatino Linotype" w:cs="Palatino Linotype"/>
          <w:b/>
          <w:i/>
          <w:sz w:val="22"/>
          <w:szCs w:val="22"/>
        </w:rPr>
        <w:t xml:space="preserve">Es aquél a través del cual </w:t>
      </w:r>
      <w:r w:rsidRPr="004341A4">
        <w:rPr>
          <w:rFonts w:ascii="Palatino Linotype" w:eastAsia="Palatino Linotype" w:hAnsi="Palatino Linotype" w:cs="Palatino Linotype"/>
          <w:b/>
          <w:i/>
          <w:sz w:val="22"/>
          <w:szCs w:val="22"/>
          <w:u w:val="single"/>
        </w:rPr>
        <w:t>el Estado ejerce su facultad económico-coactiva, es decir, su facultad de exigir al contribuyente el cumplimiento forzado de una obligación tributaria cuantificada, o sea, un crédito fiscal</w:t>
      </w:r>
      <w:r w:rsidRPr="004341A4">
        <w:rPr>
          <w:rFonts w:ascii="Palatino Linotype" w:eastAsia="Palatino Linotype" w:hAnsi="Palatino Linotype" w:cs="Palatino Linotype"/>
          <w:b/>
          <w:i/>
          <w:sz w:val="22"/>
          <w:szCs w:val="22"/>
        </w:rPr>
        <w:t>, y que ya sea exigible legalmente por la autoridad exactora.</w:t>
      </w:r>
    </w:p>
    <w:p w14:paraId="515C871B" w14:textId="77777777" w:rsidR="003A505E" w:rsidRPr="004341A4" w:rsidRDefault="003A505E">
      <w:pPr>
        <w:ind w:left="567" w:right="900"/>
        <w:jc w:val="both"/>
        <w:rPr>
          <w:rFonts w:ascii="Palatino Linotype" w:eastAsia="Palatino Linotype" w:hAnsi="Palatino Linotype" w:cs="Palatino Linotype"/>
          <w:i/>
          <w:sz w:val="22"/>
          <w:szCs w:val="22"/>
        </w:rPr>
      </w:pPr>
    </w:p>
    <w:p w14:paraId="65B7EA0D" w14:textId="77777777" w:rsidR="003A505E" w:rsidRPr="004341A4" w:rsidRDefault="00A8186F">
      <w:pPr>
        <w:ind w:left="567" w:right="900"/>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Cuando por cualquier causa la autoridad tributaria establece un crédito fiscal, la ley determina que el contribuyente cuenta con cuarenta y cinco días hábiles para pagar o para interponer algún medio de defensa para impugnar el acto determinativo.</w:t>
      </w:r>
    </w:p>
    <w:p w14:paraId="5B9AED5B" w14:textId="77777777" w:rsidR="003A505E" w:rsidRPr="004341A4" w:rsidRDefault="00A8186F">
      <w:pPr>
        <w:ind w:left="567" w:right="900"/>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b/>
          <w:i/>
          <w:sz w:val="22"/>
          <w:szCs w:val="22"/>
          <w:u w:val="single"/>
        </w:rPr>
        <w:t>Agotado el plazo arriba mencionado, la autoridad fiscal se encuentra facultada de iniciar el procedimiento administrativo de ejecución, o de pago coactivo, mediante el cual se va a obligar, usando la presión y fuerza legal, a que pague dicho crédito</w:t>
      </w:r>
      <w:r w:rsidRPr="004341A4">
        <w:rPr>
          <w:rFonts w:ascii="Palatino Linotype" w:eastAsia="Palatino Linotype" w:hAnsi="Palatino Linotype" w:cs="Palatino Linotype"/>
          <w:i/>
          <w:sz w:val="22"/>
          <w:szCs w:val="22"/>
        </w:rPr>
        <w:t>.</w:t>
      </w:r>
    </w:p>
    <w:p w14:paraId="6190A6D4" w14:textId="77777777" w:rsidR="003A505E" w:rsidRPr="004341A4" w:rsidRDefault="00A8186F">
      <w:pPr>
        <w:ind w:left="567" w:right="900"/>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b/>
          <w:i/>
          <w:sz w:val="22"/>
          <w:szCs w:val="22"/>
        </w:rPr>
        <w:t>Este procedimiento puede dar lugar por las siguientes razones: Por la existencia de un crédito fiscal exigible, porque un pago en parcialidades no se haya cubierto en los términos pactados o bien por el incumplimiento en la garantía del interés fiscal</w:t>
      </w:r>
      <w:r w:rsidRPr="004341A4">
        <w:rPr>
          <w:rFonts w:ascii="Palatino Linotype" w:eastAsia="Palatino Linotype" w:hAnsi="Palatino Linotype" w:cs="Palatino Linotype"/>
          <w:i/>
          <w:sz w:val="22"/>
          <w:szCs w:val="22"/>
        </w:rPr>
        <w:t>.” (Énfasis añadido)</w:t>
      </w:r>
    </w:p>
    <w:p w14:paraId="055D0D01" w14:textId="77777777" w:rsidR="003A505E" w:rsidRPr="004341A4" w:rsidRDefault="00A8186F">
      <w:pPr>
        <w:tabs>
          <w:tab w:val="left" w:pos="7371"/>
        </w:tabs>
        <w:spacing w:before="240" w:after="240" w:line="360" w:lineRule="auto"/>
        <w:ind w:right="49"/>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 xml:space="preserve">A mayor abundamiento de lo anterior, el Código Fiscal de la Federación en el capítulo III en sus numerales del 145 al 150, establece que el Procedimiento Administrativo de Ejecución, es definido como aquel procedimiento mediante el cual </w:t>
      </w:r>
      <w:r w:rsidRPr="004341A4">
        <w:rPr>
          <w:rFonts w:ascii="Palatino Linotype" w:eastAsia="Palatino Linotype" w:hAnsi="Palatino Linotype" w:cs="Palatino Linotype"/>
          <w:b/>
          <w:sz w:val="22"/>
          <w:szCs w:val="22"/>
        </w:rPr>
        <w:t>las autoridades fiscales podrán exigir el pago de  créditos fiscales que no se hayan cubierto o garantizado dentro del plazo establecido  por la legislación</w:t>
      </w:r>
      <w:r w:rsidRPr="004341A4">
        <w:rPr>
          <w:rFonts w:ascii="Palatino Linotype" w:eastAsia="Palatino Linotype" w:hAnsi="Palatino Linotype" w:cs="Palatino Linotype"/>
          <w:sz w:val="22"/>
          <w:szCs w:val="22"/>
        </w:rPr>
        <w:t xml:space="preserve">, así la autoridad fiscal podrá proceder a realizar un embargo  precautorio equivalente a las dos terceras partes de la contribución o contribuciones  determinadas, una vez efectuado el embargo, la autoridad efectuará un acta que se le  notificará al contribuyente.  </w:t>
      </w:r>
    </w:p>
    <w:p w14:paraId="5DC887C0" w14:textId="77777777" w:rsidR="003A505E" w:rsidRPr="004341A4" w:rsidRDefault="00A8186F">
      <w:pPr>
        <w:tabs>
          <w:tab w:val="left" w:pos="7371"/>
        </w:tabs>
        <w:spacing w:before="240" w:after="240"/>
        <w:ind w:left="567" w:right="851"/>
        <w:jc w:val="center"/>
        <w:rPr>
          <w:rFonts w:ascii="Palatino Linotype" w:eastAsia="Palatino Linotype" w:hAnsi="Palatino Linotype" w:cs="Palatino Linotype"/>
          <w:b/>
          <w:i/>
          <w:sz w:val="22"/>
          <w:szCs w:val="22"/>
        </w:rPr>
      </w:pPr>
      <w:r w:rsidRPr="004341A4">
        <w:rPr>
          <w:rFonts w:ascii="Palatino Linotype" w:eastAsia="Palatino Linotype" w:hAnsi="Palatino Linotype" w:cs="Palatino Linotype"/>
          <w:b/>
          <w:i/>
          <w:sz w:val="22"/>
          <w:szCs w:val="22"/>
        </w:rPr>
        <w:t>“CAPÍTULO III</w:t>
      </w:r>
    </w:p>
    <w:p w14:paraId="710CA6EA" w14:textId="77777777" w:rsidR="003A505E" w:rsidRPr="004341A4" w:rsidRDefault="00A8186F">
      <w:pPr>
        <w:tabs>
          <w:tab w:val="left" w:pos="7371"/>
        </w:tabs>
        <w:spacing w:before="240" w:after="240"/>
        <w:ind w:left="567" w:right="851"/>
        <w:jc w:val="center"/>
        <w:rPr>
          <w:rFonts w:ascii="Palatino Linotype" w:eastAsia="Palatino Linotype" w:hAnsi="Palatino Linotype" w:cs="Palatino Linotype"/>
          <w:b/>
          <w:i/>
          <w:sz w:val="22"/>
          <w:szCs w:val="22"/>
        </w:rPr>
      </w:pPr>
      <w:r w:rsidRPr="004341A4">
        <w:rPr>
          <w:rFonts w:ascii="Palatino Linotype" w:eastAsia="Palatino Linotype" w:hAnsi="Palatino Linotype" w:cs="Palatino Linotype"/>
          <w:b/>
          <w:i/>
          <w:sz w:val="22"/>
          <w:szCs w:val="22"/>
        </w:rPr>
        <w:t>Del procedimiento administrativo de ejecución</w:t>
      </w:r>
    </w:p>
    <w:p w14:paraId="0D6C5ADE" w14:textId="77777777" w:rsidR="003A505E" w:rsidRPr="004341A4" w:rsidRDefault="00A8186F">
      <w:pPr>
        <w:tabs>
          <w:tab w:val="left" w:pos="7371"/>
        </w:tabs>
        <w:spacing w:before="240" w:after="240"/>
        <w:ind w:left="567" w:right="851"/>
        <w:jc w:val="center"/>
        <w:rPr>
          <w:rFonts w:ascii="Palatino Linotype" w:eastAsia="Palatino Linotype" w:hAnsi="Palatino Linotype" w:cs="Palatino Linotype"/>
          <w:b/>
          <w:i/>
          <w:sz w:val="22"/>
          <w:szCs w:val="22"/>
        </w:rPr>
      </w:pPr>
      <w:r w:rsidRPr="004341A4">
        <w:rPr>
          <w:rFonts w:ascii="Palatino Linotype" w:eastAsia="Palatino Linotype" w:hAnsi="Palatino Linotype" w:cs="Palatino Linotype"/>
          <w:b/>
          <w:i/>
          <w:sz w:val="22"/>
          <w:szCs w:val="22"/>
        </w:rPr>
        <w:t>Sección Primera Disposiciones Generales</w:t>
      </w:r>
    </w:p>
    <w:p w14:paraId="10E6B3DE" w14:textId="77777777" w:rsidR="003A505E" w:rsidRPr="004341A4" w:rsidRDefault="00A8186F">
      <w:pPr>
        <w:tabs>
          <w:tab w:val="left" w:pos="7371"/>
        </w:tabs>
        <w:spacing w:before="240" w:after="240"/>
        <w:ind w:left="567" w:right="851"/>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Artículo 145. </w:t>
      </w:r>
      <w:r w:rsidRPr="004341A4">
        <w:rPr>
          <w:rFonts w:ascii="Palatino Linotype" w:eastAsia="Palatino Linotype" w:hAnsi="Palatino Linotype" w:cs="Palatino Linotype"/>
          <w:b/>
          <w:i/>
          <w:sz w:val="22"/>
          <w:szCs w:val="22"/>
          <w:u w:val="single"/>
        </w:rPr>
        <w:t>Las autoridades fiscales exigirán el pago de los créditos fiscales que no hubieren sido cubiertos o garantizados dentro de los plazos señalados por la Ley, mediante procedimiento administrativo de ejecución</w:t>
      </w:r>
      <w:r w:rsidRPr="004341A4">
        <w:rPr>
          <w:rFonts w:ascii="Palatino Linotype" w:eastAsia="Palatino Linotype" w:hAnsi="Palatino Linotype" w:cs="Palatino Linotype"/>
          <w:i/>
          <w:sz w:val="22"/>
          <w:szCs w:val="22"/>
        </w:rPr>
        <w:t xml:space="preserve">, lo siguiente: </w:t>
      </w:r>
    </w:p>
    <w:p w14:paraId="7D8F0E7B" w14:textId="77777777" w:rsidR="003A505E" w:rsidRPr="004341A4" w:rsidRDefault="00A8186F">
      <w:pPr>
        <w:tabs>
          <w:tab w:val="left" w:pos="7371"/>
        </w:tabs>
        <w:spacing w:before="240" w:after="240"/>
        <w:ind w:left="567" w:right="851"/>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I. Procederá el embargo precautorio cuando el contribuyente: </w:t>
      </w:r>
    </w:p>
    <w:p w14:paraId="742B85C8" w14:textId="77777777" w:rsidR="003A505E" w:rsidRPr="004341A4" w:rsidRDefault="00A8186F">
      <w:pPr>
        <w:tabs>
          <w:tab w:val="left" w:pos="7371"/>
        </w:tabs>
        <w:spacing w:before="240" w:after="240"/>
        <w:ind w:left="567" w:right="851"/>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a) Haya desocupado el domicilio fiscal sin haber presentado el aviso de cambio de domicilio, después de haberse emitido la determinación respectiva. </w:t>
      </w:r>
    </w:p>
    <w:p w14:paraId="44B848A9" w14:textId="77777777" w:rsidR="003A505E" w:rsidRPr="004341A4" w:rsidRDefault="00A8186F">
      <w:pPr>
        <w:tabs>
          <w:tab w:val="left" w:pos="7371"/>
        </w:tabs>
        <w:spacing w:before="240" w:after="240"/>
        <w:ind w:left="567" w:right="851"/>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b) Se oponga a la práctica de la notificación de la determinación de los créditos fiscales correspondientes. </w:t>
      </w:r>
    </w:p>
    <w:p w14:paraId="6CC850BC" w14:textId="77777777" w:rsidR="003A505E" w:rsidRPr="004341A4" w:rsidRDefault="00A8186F">
      <w:pPr>
        <w:tabs>
          <w:tab w:val="left" w:pos="7371"/>
        </w:tabs>
        <w:spacing w:before="240" w:after="240"/>
        <w:ind w:left="567" w:right="851"/>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c) Tenga créditos fiscales que debieran estar garantizados y no lo estén o la garantía resulte insuficiente, excepto cuando haya declarado, bajo protesta de decir verdad, que son los únicos bienes que posee. </w:t>
      </w:r>
    </w:p>
    <w:p w14:paraId="5BCE383A" w14:textId="77777777" w:rsidR="003A505E" w:rsidRPr="004341A4" w:rsidRDefault="00A8186F">
      <w:pPr>
        <w:tabs>
          <w:tab w:val="left" w:pos="7371"/>
        </w:tabs>
        <w:spacing w:before="240" w:after="240"/>
        <w:ind w:left="567" w:right="851"/>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II. La autoridad trabará el embargo precautorio hasta por un monto equivalente a las dos terceras partes de la contribución o contribuciones determinadas incluyendo sus accesorios. </w:t>
      </w:r>
    </w:p>
    <w:p w14:paraId="114FF3B2" w14:textId="77777777" w:rsidR="003A505E" w:rsidRPr="004341A4" w:rsidRDefault="00A8186F">
      <w:pPr>
        <w:tabs>
          <w:tab w:val="left" w:pos="7371"/>
        </w:tabs>
        <w:spacing w:before="240" w:after="240"/>
        <w:ind w:left="567" w:right="851"/>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Si el pago se hiciere dentro de los plazos legales, el contribuyente no estará obligado a cubrir los gastos que origine la diligencia de pago y embargo y se levantará dicho embargo. </w:t>
      </w:r>
    </w:p>
    <w:p w14:paraId="4344B959" w14:textId="77777777" w:rsidR="003A505E" w:rsidRPr="004341A4" w:rsidRDefault="00A8186F">
      <w:pPr>
        <w:tabs>
          <w:tab w:val="left" w:pos="7371"/>
        </w:tabs>
        <w:spacing w:before="240" w:after="240"/>
        <w:ind w:left="567" w:right="851"/>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La autoridad que practique el embargo precautorio levantará acta circunstanciada en la que precise las razones por las cuales realiza el embargo, misma que se notificará al contribuyente en ese acto.” (Énfasis añadido)</w:t>
      </w:r>
    </w:p>
    <w:p w14:paraId="3E876253" w14:textId="77777777" w:rsidR="003A505E" w:rsidRPr="004341A4" w:rsidRDefault="00A8186F">
      <w:pPr>
        <w:tabs>
          <w:tab w:val="left" w:pos="7371"/>
        </w:tabs>
        <w:spacing w:before="240" w:after="240" w:line="360" w:lineRule="auto"/>
        <w:ind w:right="49"/>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 xml:space="preserve">En esta consecución de ideas, para que la autoridad pueda estar en posibilidad de ejecutar el procedimiento administrativo de ejecución deberán existir por lo menos los siguientes supuestos: </w:t>
      </w:r>
    </w:p>
    <w:p w14:paraId="6AD3DF91" w14:textId="77777777" w:rsidR="003A505E" w:rsidRPr="004341A4" w:rsidRDefault="00A8186F">
      <w:pPr>
        <w:tabs>
          <w:tab w:val="left" w:pos="7371"/>
        </w:tabs>
        <w:spacing w:before="240" w:after="240" w:line="360" w:lineRule="auto"/>
        <w:ind w:left="426" w:right="49"/>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 xml:space="preserve">● Una obligación de pago a un sujeto determinado </w:t>
      </w:r>
    </w:p>
    <w:p w14:paraId="5D34C093" w14:textId="77777777" w:rsidR="003A505E" w:rsidRPr="004341A4" w:rsidRDefault="00A8186F">
      <w:pPr>
        <w:tabs>
          <w:tab w:val="left" w:pos="7371"/>
        </w:tabs>
        <w:spacing w:before="240" w:after="240" w:line="360" w:lineRule="auto"/>
        <w:ind w:left="426" w:right="49"/>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 xml:space="preserve">● Que la obligación no haya sido liquidada debidamente </w:t>
      </w:r>
    </w:p>
    <w:p w14:paraId="4BCCADD4" w14:textId="77777777" w:rsidR="003A505E" w:rsidRPr="004341A4" w:rsidRDefault="00A8186F">
      <w:pPr>
        <w:tabs>
          <w:tab w:val="left" w:pos="7371"/>
        </w:tabs>
        <w:spacing w:before="240" w:after="240" w:line="360" w:lineRule="auto"/>
        <w:ind w:left="426" w:right="49"/>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 xml:space="preserve">● El crédito fiscal haya sido notificado debidamente </w:t>
      </w:r>
    </w:p>
    <w:p w14:paraId="06358379" w14:textId="77777777" w:rsidR="003A505E" w:rsidRPr="004341A4" w:rsidRDefault="00A8186F">
      <w:pPr>
        <w:tabs>
          <w:tab w:val="left" w:pos="7371"/>
        </w:tabs>
        <w:spacing w:before="240" w:after="240" w:line="360" w:lineRule="auto"/>
        <w:ind w:left="426" w:right="49"/>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 xml:space="preserve">● El crédito fiscal sea exigible </w:t>
      </w:r>
    </w:p>
    <w:p w14:paraId="4E016A2F" w14:textId="77777777" w:rsidR="003A505E" w:rsidRPr="004341A4" w:rsidRDefault="00A8186F">
      <w:pPr>
        <w:tabs>
          <w:tab w:val="left" w:pos="7371"/>
        </w:tabs>
        <w:spacing w:before="240" w:after="240" w:line="360" w:lineRule="auto"/>
        <w:ind w:right="49"/>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De tal manera que para que el crédito pueda ser exigible, por las autoridades fiscales, se deberá requerir el pago al deudor y en caso de que este no pueda efectuarlo, se procederá al embargo de los bienes necesarios para posteriormente enajenarlos.</w:t>
      </w:r>
    </w:p>
    <w:p w14:paraId="275373E1" w14:textId="77777777" w:rsidR="003A505E" w:rsidRPr="004341A4" w:rsidRDefault="00A8186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Establecido lo anterior, es indispensable tener en cuenta que el Código Financiero del Estado de México y Municipios dispone que los créditos fiscales son aquellos que tienen derecho a percibir los entes públicos, que deriven de contribuciones, aprovechamientos, accesorios y de responsabilidades administrativas, tal como se desprende de la siguiente cita:</w:t>
      </w:r>
    </w:p>
    <w:p w14:paraId="47913A4E" w14:textId="77777777" w:rsidR="003A505E" w:rsidRPr="004341A4" w:rsidRDefault="00A8186F">
      <w:pPr>
        <w:tabs>
          <w:tab w:val="left" w:pos="7371"/>
        </w:tabs>
        <w:spacing w:before="240" w:after="240" w:line="276" w:lineRule="auto"/>
        <w:ind w:left="567" w:right="900"/>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w:t>
      </w:r>
      <w:r w:rsidRPr="004341A4">
        <w:rPr>
          <w:rFonts w:ascii="Palatino Linotype" w:eastAsia="Palatino Linotype" w:hAnsi="Palatino Linotype" w:cs="Palatino Linotype"/>
          <w:b/>
          <w:i/>
          <w:sz w:val="22"/>
          <w:szCs w:val="22"/>
        </w:rPr>
        <w:t xml:space="preserve">Artículo 15.- Son créditos fiscales </w:t>
      </w:r>
      <w:r w:rsidRPr="004341A4">
        <w:rPr>
          <w:rFonts w:ascii="Palatino Linotype" w:eastAsia="Palatino Linotype" w:hAnsi="Palatino Linotype" w:cs="Palatino Linotype"/>
          <w:b/>
          <w:i/>
          <w:sz w:val="22"/>
          <w:szCs w:val="22"/>
          <w:u w:val="single"/>
        </w:rPr>
        <w:t>los que tengan derecho a percibir los Entes Públicos</w:t>
      </w:r>
      <w:r w:rsidRPr="004341A4">
        <w:rPr>
          <w:rFonts w:ascii="Palatino Linotype" w:eastAsia="Palatino Linotype" w:hAnsi="Palatino Linotype" w:cs="Palatino Linotype"/>
          <w:b/>
          <w:i/>
          <w:sz w:val="22"/>
          <w:szCs w:val="22"/>
        </w:rPr>
        <w:t>, de acuerdo con su naturaleza jurídica y según corresponda, que deriven de</w:t>
      </w:r>
      <w:r w:rsidRPr="004341A4">
        <w:rPr>
          <w:rFonts w:ascii="Palatino Linotype" w:eastAsia="Palatino Linotype" w:hAnsi="Palatino Linotype" w:cs="Palatino Linotype"/>
          <w:i/>
          <w:sz w:val="22"/>
          <w:szCs w:val="22"/>
        </w:rPr>
        <w:t xml:space="preserve"> contribuciones, aprovechamientos, accesorios, y de responsabilidades administrativas</w:t>
      </w:r>
      <w:r w:rsidRPr="004341A4">
        <w:rPr>
          <w:rFonts w:ascii="Palatino Linotype" w:eastAsia="Palatino Linotype" w:hAnsi="Palatino Linotype" w:cs="Palatino Linotype"/>
          <w:b/>
          <w:i/>
          <w:sz w:val="22"/>
          <w:szCs w:val="22"/>
          <w:u w:val="single"/>
        </w:rPr>
        <w:t>,</w:t>
      </w:r>
      <w:r w:rsidRPr="004341A4">
        <w:rPr>
          <w:rFonts w:ascii="Palatino Linotype" w:eastAsia="Palatino Linotype" w:hAnsi="Palatino Linotype" w:cs="Palatino Linotype"/>
          <w:i/>
          <w:sz w:val="22"/>
          <w:szCs w:val="22"/>
        </w:rPr>
        <w:t xml:space="preserve"> así como aquellos a los que las leyes les den ese carácter.</w:t>
      </w:r>
    </w:p>
    <w:p w14:paraId="2976ABB0" w14:textId="77777777" w:rsidR="003A505E" w:rsidRPr="004341A4" w:rsidRDefault="00A8186F">
      <w:pPr>
        <w:tabs>
          <w:tab w:val="left" w:pos="7371"/>
        </w:tabs>
        <w:spacing w:before="240" w:after="240" w:line="276" w:lineRule="auto"/>
        <w:ind w:left="567" w:right="900"/>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Para tales efectos, las autoridades que remitan créditos fiscales a la autoridad fiscal para su cobro, deberán cumplir con los requisitos establecidos mediante las Reglas de Carácter General que al efecto emita y publique la Secretaría en el Periódico Oficial.”</w:t>
      </w:r>
    </w:p>
    <w:p w14:paraId="48A54140" w14:textId="77777777" w:rsidR="003A505E" w:rsidRPr="004341A4" w:rsidRDefault="00A8186F">
      <w:pPr>
        <w:spacing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 xml:space="preserve">Asimismo, es de recordar que el particular solicitó procedimientos Administrativos de Ejecución, por lo que conviene señalar que de acuerdo al artículo 16 del Código Financiero del Estado de México y Municipios son autoridades fiscales, la persona titular del Poder Ejecutivo del Estado, los ayuntamientos, las y los presidentes, síndicos y tesoreros municipales, así como las personas  servidoras públicas de las dependencias o unidades administrativas y </w:t>
      </w:r>
      <w:r w:rsidRPr="004341A4">
        <w:rPr>
          <w:rFonts w:ascii="Palatino Linotype" w:eastAsia="Palatino Linotype" w:hAnsi="Palatino Linotype" w:cs="Palatino Linotype"/>
          <w:b/>
          <w:sz w:val="22"/>
          <w:szCs w:val="22"/>
        </w:rPr>
        <w:t>de los organismos públicos descentralizados</w:t>
      </w:r>
      <w:r w:rsidRPr="004341A4">
        <w:rPr>
          <w:rFonts w:ascii="Palatino Linotype" w:eastAsia="Palatino Linotype" w:hAnsi="Palatino Linotype" w:cs="Palatino Linotype"/>
          <w:sz w:val="22"/>
          <w:szCs w:val="22"/>
        </w:rPr>
        <w:t>, que en términos de las disposiciones legales y reglamentarias  aplicables tengan atribuciones de esa naturaleza.</w:t>
      </w:r>
    </w:p>
    <w:p w14:paraId="06C50494" w14:textId="77777777" w:rsidR="003A505E" w:rsidRPr="004341A4" w:rsidRDefault="003A505E">
      <w:pPr>
        <w:spacing w:line="360" w:lineRule="auto"/>
        <w:jc w:val="both"/>
        <w:rPr>
          <w:rFonts w:ascii="Palatino Linotype" w:eastAsia="Palatino Linotype" w:hAnsi="Palatino Linotype" w:cs="Palatino Linotype"/>
          <w:sz w:val="22"/>
          <w:szCs w:val="22"/>
        </w:rPr>
      </w:pPr>
    </w:p>
    <w:p w14:paraId="4F4D4A73" w14:textId="77777777" w:rsidR="003A505E" w:rsidRPr="004341A4" w:rsidRDefault="00A8186F">
      <w:pPr>
        <w:spacing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 xml:space="preserve">En este sentido, derivado de lo anterior, se localizó una presentación referente al Procedimiento Administrativo de Ejecución mismo que puede ser consultado en la liga electrónica </w:t>
      </w:r>
      <w:hyperlink r:id="rId9">
        <w:r w:rsidRPr="004341A4">
          <w:rPr>
            <w:rFonts w:ascii="Palatino Linotype" w:eastAsia="Palatino Linotype" w:hAnsi="Palatino Linotype" w:cs="Palatino Linotype"/>
            <w:sz w:val="22"/>
            <w:szCs w:val="22"/>
            <w:u w:val="single"/>
          </w:rPr>
          <w:t>https://ihaem.edomex.gob.mx/sites/ihaem.edomex.gob.mx/files/files/2020/DESCARGAS/CURSO_PAE_2020.pdf</w:t>
        </w:r>
      </w:hyperlink>
      <w:r w:rsidRPr="004341A4">
        <w:rPr>
          <w:rFonts w:ascii="Palatino Linotype" w:eastAsia="Palatino Linotype" w:hAnsi="Palatino Linotype" w:cs="Palatino Linotype"/>
          <w:sz w:val="22"/>
          <w:szCs w:val="22"/>
        </w:rPr>
        <w:t xml:space="preserve"> el cual tiene como objetivo identificar las etapas, del PAE como se muestra a continuación:</w:t>
      </w:r>
    </w:p>
    <w:p w14:paraId="7921B04B" w14:textId="77777777" w:rsidR="003A505E" w:rsidRPr="004341A4" w:rsidRDefault="00A8186F">
      <w:pPr>
        <w:spacing w:line="360" w:lineRule="auto"/>
        <w:jc w:val="center"/>
        <w:rPr>
          <w:rFonts w:ascii="Palatino Linotype" w:eastAsia="Palatino Linotype" w:hAnsi="Palatino Linotype" w:cs="Palatino Linotype"/>
          <w:sz w:val="22"/>
          <w:szCs w:val="22"/>
        </w:rPr>
      </w:pPr>
      <w:r w:rsidRPr="004341A4">
        <w:rPr>
          <w:noProof/>
          <w:sz w:val="20"/>
          <w:szCs w:val="20"/>
        </w:rPr>
        <w:drawing>
          <wp:inline distT="0" distB="0" distL="0" distR="0" wp14:anchorId="2226B577" wp14:editId="16FEE0A1">
            <wp:extent cx="4452730" cy="2934031"/>
            <wp:effectExtent l="0" t="0" r="5080" b="0"/>
            <wp:docPr id="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1823" t="29059" r="48913" b="5935"/>
                    <a:stretch>
                      <a:fillRect/>
                    </a:stretch>
                  </pic:blipFill>
                  <pic:spPr>
                    <a:xfrm>
                      <a:off x="0" y="0"/>
                      <a:ext cx="4505751" cy="2968968"/>
                    </a:xfrm>
                    <a:prstGeom prst="rect">
                      <a:avLst/>
                    </a:prstGeom>
                    <a:ln/>
                  </pic:spPr>
                </pic:pic>
              </a:graphicData>
            </a:graphic>
          </wp:inline>
        </w:drawing>
      </w:r>
    </w:p>
    <w:p w14:paraId="1C75389D" w14:textId="77777777" w:rsidR="003A505E" w:rsidRPr="004341A4" w:rsidRDefault="003A505E">
      <w:pPr>
        <w:spacing w:line="360" w:lineRule="auto"/>
        <w:jc w:val="both"/>
        <w:rPr>
          <w:rFonts w:ascii="Palatino Linotype" w:eastAsia="Palatino Linotype" w:hAnsi="Palatino Linotype" w:cs="Palatino Linotype"/>
          <w:sz w:val="22"/>
          <w:szCs w:val="22"/>
        </w:rPr>
      </w:pPr>
    </w:p>
    <w:p w14:paraId="5809B32E" w14:textId="77777777" w:rsidR="003A505E" w:rsidRPr="004341A4" w:rsidRDefault="00A8186F">
      <w:pPr>
        <w:spacing w:line="360" w:lineRule="auto"/>
        <w:jc w:val="both"/>
        <w:rPr>
          <w:rFonts w:ascii="Palatino Linotype" w:eastAsia="Palatino Linotype" w:hAnsi="Palatino Linotype" w:cs="Palatino Linotype"/>
          <w:b/>
          <w:sz w:val="22"/>
          <w:szCs w:val="22"/>
          <w:u w:val="single"/>
        </w:rPr>
      </w:pPr>
      <w:r w:rsidRPr="004341A4">
        <w:rPr>
          <w:rFonts w:ascii="Palatino Linotype" w:eastAsia="Palatino Linotype" w:hAnsi="Palatino Linotype" w:cs="Palatino Linotype"/>
          <w:sz w:val="22"/>
          <w:szCs w:val="22"/>
        </w:rPr>
        <w:t xml:space="preserve">De manera que concluimos estas nociones, entendemos que un </w:t>
      </w:r>
      <w:r w:rsidRPr="004341A4">
        <w:rPr>
          <w:rFonts w:ascii="Palatino Linotype" w:eastAsia="Palatino Linotype" w:hAnsi="Palatino Linotype" w:cs="Palatino Linotype"/>
          <w:b/>
          <w:sz w:val="22"/>
          <w:szCs w:val="22"/>
        </w:rPr>
        <w:t>procedimiento administrativo de ejecución</w:t>
      </w:r>
      <w:r w:rsidRPr="004341A4">
        <w:rPr>
          <w:rFonts w:ascii="Palatino Linotype" w:eastAsia="Palatino Linotype" w:hAnsi="Palatino Linotype" w:cs="Palatino Linotype"/>
          <w:sz w:val="22"/>
          <w:szCs w:val="22"/>
        </w:rPr>
        <w:t xml:space="preserve"> es aquel en el que </w:t>
      </w:r>
      <w:r w:rsidRPr="004341A4">
        <w:rPr>
          <w:rFonts w:ascii="Palatino Linotype" w:eastAsia="Palatino Linotype" w:hAnsi="Palatino Linotype" w:cs="Palatino Linotype"/>
          <w:b/>
          <w:sz w:val="22"/>
          <w:szCs w:val="22"/>
          <w:u w:val="single"/>
        </w:rPr>
        <w:t>el Estado hace efectiva su facultad de exigir al contribuyente el cumplimiento forzado de una obligación tributaria cuantificada, es decir, un crédito fiscal al cual, el ente público tiene derecho a percibir, derivado de contribuciones, aprovechamientos, accesorios y de responsabilidades administrativas.</w:t>
      </w:r>
    </w:p>
    <w:p w14:paraId="072BC4E1" w14:textId="77777777" w:rsidR="003A505E" w:rsidRPr="004341A4" w:rsidRDefault="003A505E">
      <w:pPr>
        <w:spacing w:line="360" w:lineRule="auto"/>
        <w:jc w:val="both"/>
        <w:rPr>
          <w:rFonts w:ascii="Palatino Linotype" w:eastAsia="Palatino Linotype" w:hAnsi="Palatino Linotype" w:cs="Palatino Linotype"/>
          <w:b/>
          <w:sz w:val="22"/>
          <w:szCs w:val="22"/>
          <w:u w:val="single"/>
        </w:rPr>
      </w:pPr>
    </w:p>
    <w:p w14:paraId="352CA50F" w14:textId="77777777" w:rsidR="003A505E" w:rsidRPr="004341A4" w:rsidRDefault="00A8186F">
      <w:pPr>
        <w:spacing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Cabe destacar que, para instaurar un procedimiento administrativo de ejecución, primero se requiere de la determinación de un crédito fiscal para posteriormente dar paso a la emisión de un mandamiento de ejecución hasta llegar a la etapa de pago del crédito fiscal, derivado del embargo y el remate de los bienes embargados.</w:t>
      </w:r>
    </w:p>
    <w:p w14:paraId="0CC50891" w14:textId="77777777" w:rsidR="003A505E" w:rsidRPr="004341A4" w:rsidRDefault="003A505E">
      <w:pPr>
        <w:spacing w:line="360" w:lineRule="auto"/>
        <w:jc w:val="both"/>
        <w:rPr>
          <w:rFonts w:ascii="Palatino Linotype" w:eastAsia="Palatino Linotype" w:hAnsi="Palatino Linotype" w:cs="Palatino Linotype"/>
          <w:sz w:val="22"/>
          <w:szCs w:val="22"/>
        </w:rPr>
      </w:pPr>
    </w:p>
    <w:p w14:paraId="7DE66D87" w14:textId="77777777" w:rsidR="003A505E" w:rsidRPr="004341A4" w:rsidRDefault="00A8186F">
      <w:pPr>
        <w:spacing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Para el Organismo Público Descentralizado para la Prestación de los Servicios de Agua Potable Alcantarillado y Saneamiento del Municipio de Tlalnepantla de Baz, de acuerdo al Reglamento Interior se tiene lo siguiente:</w:t>
      </w:r>
    </w:p>
    <w:p w14:paraId="0C04BF7E" w14:textId="77777777" w:rsidR="003A505E" w:rsidRPr="004341A4" w:rsidRDefault="003A505E">
      <w:pPr>
        <w:spacing w:line="360" w:lineRule="auto"/>
        <w:jc w:val="both"/>
        <w:rPr>
          <w:rFonts w:ascii="Palatino Linotype" w:eastAsia="Palatino Linotype" w:hAnsi="Palatino Linotype" w:cs="Palatino Linotype"/>
          <w:sz w:val="22"/>
          <w:szCs w:val="22"/>
        </w:rPr>
      </w:pPr>
    </w:p>
    <w:p w14:paraId="2D330A88" w14:textId="77777777" w:rsidR="003A505E" w:rsidRPr="004341A4" w:rsidRDefault="00A8186F" w:rsidP="00A27729">
      <w:pPr>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Artículo 28.- Para el ejercicio de las atribuciones y responsabilidades, así como para el estudio, planeación y despacho de los asuntos en diversos ramos de la Administración del Organismo, la persona titular de la Dirección General se auxiliará de las siguientes unidades y áreas administrativas:</w:t>
      </w:r>
    </w:p>
    <w:p w14:paraId="1A27E15E" w14:textId="77777777" w:rsidR="003A505E" w:rsidRPr="004341A4" w:rsidRDefault="003A505E" w:rsidP="00A27729">
      <w:pPr>
        <w:ind w:left="567" w:right="843"/>
        <w:jc w:val="both"/>
        <w:rPr>
          <w:rFonts w:ascii="Palatino Linotype" w:eastAsia="Palatino Linotype" w:hAnsi="Palatino Linotype" w:cs="Palatino Linotype"/>
          <w:i/>
          <w:sz w:val="20"/>
          <w:szCs w:val="20"/>
        </w:rPr>
      </w:pPr>
    </w:p>
    <w:p w14:paraId="06FDA473" w14:textId="77777777" w:rsidR="003A505E" w:rsidRPr="004341A4" w:rsidRDefault="00A8186F" w:rsidP="00A27729">
      <w:pPr>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IX. Dirección de Recaudación: </w:t>
      </w:r>
    </w:p>
    <w:p w14:paraId="4B9A8653" w14:textId="77777777" w:rsidR="003A505E" w:rsidRPr="004341A4" w:rsidRDefault="00A8186F" w:rsidP="00A27729">
      <w:pPr>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A. Subdirección de Recaudación; </w:t>
      </w:r>
    </w:p>
    <w:p w14:paraId="022000FD" w14:textId="77777777" w:rsidR="003A505E" w:rsidRPr="004341A4" w:rsidRDefault="00A8186F" w:rsidP="00A27729">
      <w:pPr>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1) Área de Altas, Padrón y Liquidaciones; </w:t>
      </w:r>
    </w:p>
    <w:p w14:paraId="20D28D6E" w14:textId="77777777" w:rsidR="003A505E" w:rsidRPr="004341A4" w:rsidRDefault="00A8186F" w:rsidP="00A27729">
      <w:pPr>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2) Área de Presupuesto y Contabilidad; </w:t>
      </w:r>
    </w:p>
    <w:p w14:paraId="48886C2F" w14:textId="77777777" w:rsidR="003A505E" w:rsidRPr="004341A4" w:rsidRDefault="00A8186F" w:rsidP="00A27729">
      <w:pPr>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3) Área de Inspecciones; </w:t>
      </w:r>
    </w:p>
    <w:p w14:paraId="34AB32E6" w14:textId="77777777" w:rsidR="003A505E" w:rsidRPr="004341A4" w:rsidRDefault="00A8186F" w:rsidP="00A27729">
      <w:pPr>
        <w:ind w:left="567" w:right="843"/>
        <w:jc w:val="both"/>
        <w:rPr>
          <w:rFonts w:ascii="Palatino Linotype" w:eastAsia="Palatino Linotype" w:hAnsi="Palatino Linotype" w:cs="Palatino Linotype"/>
          <w:b/>
          <w:i/>
          <w:sz w:val="20"/>
          <w:szCs w:val="20"/>
        </w:rPr>
      </w:pPr>
      <w:r w:rsidRPr="004341A4">
        <w:rPr>
          <w:rFonts w:ascii="Palatino Linotype" w:eastAsia="Palatino Linotype" w:hAnsi="Palatino Linotype" w:cs="Palatino Linotype"/>
          <w:b/>
          <w:i/>
          <w:sz w:val="22"/>
          <w:szCs w:val="22"/>
        </w:rPr>
        <w:t>4) Área de Ejecución Fiscal.</w:t>
      </w:r>
    </w:p>
    <w:p w14:paraId="26CC63A5" w14:textId="77777777" w:rsidR="003A505E" w:rsidRPr="004341A4" w:rsidRDefault="003A505E" w:rsidP="00A27729">
      <w:pPr>
        <w:ind w:left="567" w:right="843"/>
        <w:jc w:val="both"/>
        <w:rPr>
          <w:rFonts w:ascii="Palatino Linotype" w:eastAsia="Palatino Linotype" w:hAnsi="Palatino Linotype" w:cs="Palatino Linotype"/>
          <w:i/>
          <w:sz w:val="20"/>
          <w:szCs w:val="20"/>
        </w:rPr>
      </w:pPr>
    </w:p>
    <w:p w14:paraId="0A176C5D" w14:textId="77777777" w:rsidR="003A505E" w:rsidRPr="004341A4" w:rsidRDefault="003A505E" w:rsidP="00A27729">
      <w:pPr>
        <w:ind w:left="567" w:right="843"/>
        <w:jc w:val="both"/>
        <w:rPr>
          <w:rFonts w:ascii="Palatino Linotype" w:eastAsia="Palatino Linotype" w:hAnsi="Palatino Linotype" w:cs="Palatino Linotype"/>
          <w:i/>
          <w:sz w:val="20"/>
          <w:szCs w:val="20"/>
        </w:rPr>
      </w:pPr>
    </w:p>
    <w:p w14:paraId="3FA4E0D6" w14:textId="77777777" w:rsidR="003A505E" w:rsidRPr="004341A4" w:rsidRDefault="00A8186F" w:rsidP="00A27729">
      <w:pPr>
        <w:ind w:left="567" w:right="843"/>
        <w:jc w:val="center"/>
        <w:rPr>
          <w:rFonts w:ascii="Palatino Linotype" w:eastAsia="Palatino Linotype" w:hAnsi="Palatino Linotype" w:cs="Palatino Linotype"/>
          <w:b/>
          <w:i/>
          <w:sz w:val="22"/>
          <w:szCs w:val="22"/>
        </w:rPr>
      </w:pPr>
      <w:r w:rsidRPr="004341A4">
        <w:rPr>
          <w:rFonts w:ascii="Palatino Linotype" w:eastAsia="Palatino Linotype" w:hAnsi="Palatino Linotype" w:cs="Palatino Linotype"/>
          <w:b/>
          <w:i/>
          <w:sz w:val="22"/>
          <w:szCs w:val="22"/>
        </w:rPr>
        <w:t>SECCIÓN CUARTA</w:t>
      </w:r>
    </w:p>
    <w:p w14:paraId="33523C4C" w14:textId="77777777" w:rsidR="003A505E" w:rsidRPr="004341A4" w:rsidRDefault="00A8186F" w:rsidP="00A27729">
      <w:pPr>
        <w:ind w:left="567" w:right="843"/>
        <w:jc w:val="center"/>
        <w:rPr>
          <w:rFonts w:ascii="Palatino Linotype" w:eastAsia="Palatino Linotype" w:hAnsi="Palatino Linotype" w:cs="Palatino Linotype"/>
          <w:b/>
          <w:i/>
          <w:sz w:val="22"/>
          <w:szCs w:val="22"/>
        </w:rPr>
      </w:pPr>
      <w:r w:rsidRPr="004341A4">
        <w:rPr>
          <w:rFonts w:ascii="Palatino Linotype" w:eastAsia="Palatino Linotype" w:hAnsi="Palatino Linotype" w:cs="Palatino Linotype"/>
          <w:b/>
          <w:i/>
          <w:sz w:val="22"/>
          <w:szCs w:val="22"/>
        </w:rPr>
        <w:t>DEL ÁREA DE EJECUCIÓN FISCAL</w:t>
      </w:r>
    </w:p>
    <w:p w14:paraId="74DFFF2E" w14:textId="77777777" w:rsidR="003A505E" w:rsidRPr="004341A4" w:rsidRDefault="00A8186F" w:rsidP="00A27729">
      <w:pPr>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Artículo 94.- El Área de Ejecución Fiscal, estará a cargo de un titular, a quien se le denominará “Responsable del Área de Ejecución Fiscal”, quien responderá directamente del desempeño de sus funciones ante la Subdirección de Recaudación y quien tendrá las siguientes atribuciones y facultades: </w:t>
      </w:r>
    </w:p>
    <w:p w14:paraId="504D842B" w14:textId="77777777" w:rsidR="003A505E" w:rsidRPr="004341A4" w:rsidRDefault="00A8186F" w:rsidP="00A27729">
      <w:pPr>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I. Determinar, liquidar y fiscalizar las contribuciones a favor del Organismo; </w:t>
      </w:r>
    </w:p>
    <w:p w14:paraId="48D43438" w14:textId="77777777" w:rsidR="003A505E" w:rsidRPr="004341A4" w:rsidRDefault="00A8186F" w:rsidP="00A27729">
      <w:pPr>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II. Formular la proyección de ingresos de la cartera vencida; </w:t>
      </w:r>
    </w:p>
    <w:p w14:paraId="0FE436F1" w14:textId="77777777" w:rsidR="003A505E" w:rsidRPr="004341A4" w:rsidRDefault="00A8186F" w:rsidP="00A27729">
      <w:pPr>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III. Proponer a la persona Responsable de la Subdirección de Recaudación estrategias para la recuperación de adeudos derivados de los servicios de suministro de agua potable y drenaje; </w:t>
      </w:r>
    </w:p>
    <w:p w14:paraId="411C72EC" w14:textId="77777777" w:rsidR="003A505E" w:rsidRPr="004341A4" w:rsidRDefault="00A8186F" w:rsidP="00A27729">
      <w:pPr>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IV. Emitir invitaciones para el pago de los adeudos que registran los usuarios de los servicios de agua potable y drenaje; </w:t>
      </w:r>
    </w:p>
    <w:p w14:paraId="7B71AA7D" w14:textId="77777777" w:rsidR="003A505E" w:rsidRPr="004341A4" w:rsidRDefault="00A8186F" w:rsidP="00A27729">
      <w:pPr>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V. Notificar los adeudos de créditos fiscales y sus accesorios, cartas invitación, requerimientos de pago, cumplimiento de obligaciones fiscales, avisos de restricción y ejecución de las órdenes de restricción y determinaciones de créditos fiscales; </w:t>
      </w:r>
    </w:p>
    <w:p w14:paraId="52A666AF" w14:textId="77777777" w:rsidR="003A505E" w:rsidRPr="004341A4" w:rsidRDefault="00A8186F" w:rsidP="00A27729">
      <w:pPr>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VI. Emitir las órdenes de restricción del suministro de agua potable a los usuarios que presenten adeudos de pagos de los servicios y de conformidad con la normatividad aplicable y coordinar con la Dirección de Construcción y Operación Hidráulica; la ejecución de las mismas; </w:t>
      </w:r>
    </w:p>
    <w:p w14:paraId="54BE295B" w14:textId="77777777" w:rsidR="003A505E" w:rsidRPr="004341A4" w:rsidRDefault="00A8186F" w:rsidP="00A27729">
      <w:pPr>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VII. Ordenar el restablecimiento del suministro de agua potable en los casos que proceda la reconexión, ya sea por el entero de los adeudos a cargo del usuario de la toma o por resolución dictada por autoridad competente y coordinar con la Dirección de Construcción y Operación Hidráulica, la ejecución de la misma; </w:t>
      </w:r>
    </w:p>
    <w:p w14:paraId="1E456379" w14:textId="77777777" w:rsidR="003A505E" w:rsidRPr="004341A4" w:rsidRDefault="00A8186F" w:rsidP="00A27729">
      <w:pPr>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VIII. Asesorar a los usuarios para acceder a diferentes opciones de pago, como convenios, programas de subsidios, bonificaciones, condonaciones y apoyos fiscales; </w:t>
      </w:r>
    </w:p>
    <w:p w14:paraId="6705E382" w14:textId="77777777" w:rsidR="003A505E" w:rsidRPr="004341A4" w:rsidRDefault="00A8186F" w:rsidP="00A27729">
      <w:pPr>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IX. Atender en tiempo y forma las solicitudes formuladas por los usuarios; </w:t>
      </w:r>
    </w:p>
    <w:p w14:paraId="67F5E829" w14:textId="77777777" w:rsidR="003A505E" w:rsidRPr="004341A4" w:rsidRDefault="00A8186F" w:rsidP="00A27729">
      <w:pPr>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X. Suscribir convenios de reconocimiento de adeudo y pago en parcialidades con los usuarios de los servicios del Organismo conforme a las disposiciones legales vigentes; </w:t>
      </w:r>
    </w:p>
    <w:p w14:paraId="5FD86959" w14:textId="77777777" w:rsidR="003A505E" w:rsidRPr="004341A4" w:rsidRDefault="00A8186F" w:rsidP="00A27729">
      <w:pPr>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XI. Elaborar informes mensuales del estado que guardan los convenios de reconocimiento de adeudo y pago en parcialidades que se tengan celebrados; </w:t>
      </w:r>
    </w:p>
    <w:p w14:paraId="0C4E7039" w14:textId="77777777" w:rsidR="003A505E" w:rsidRPr="004341A4" w:rsidRDefault="00A8186F" w:rsidP="00A27729">
      <w:pPr>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XII. Informar a la persona responsable de la Dirección de Recaudación y la persona responsable de la Subdirección de Recaudación la cancelación de cuentas incobrables y la prescripción de créditos fiscales; </w:t>
      </w:r>
    </w:p>
    <w:p w14:paraId="3833FBF8" w14:textId="77777777" w:rsidR="003A505E" w:rsidRPr="004341A4" w:rsidRDefault="00A8186F" w:rsidP="00A27729">
      <w:pPr>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XIII. Actuar como autoridad fiscal para instaurar, substanciar y desahogar en todas sus partes el Procedimiento Administrativo de Ejecución, en términos de la normatividad aplicable;</w:t>
      </w:r>
    </w:p>
    <w:p w14:paraId="3D563AF3" w14:textId="77777777" w:rsidR="003A505E" w:rsidRPr="004341A4" w:rsidRDefault="00A8186F" w:rsidP="00A27729">
      <w:pPr>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XIV. Fundar y motivar las liquidaciones de pago, para los efectos del Procedimiento Administrativo de Ejecución, en términos del Código Financiero del Estado de México y Municipios; </w:t>
      </w:r>
    </w:p>
    <w:p w14:paraId="30205EA9" w14:textId="77777777" w:rsidR="003A505E" w:rsidRPr="004341A4" w:rsidRDefault="00A8186F" w:rsidP="00A27729">
      <w:pPr>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XV. Exigir el pago de créditos fiscales y sus accesorios por medio del Procedimiento Administrativo de Ejecución, que podrá iniciar, sustanciar y resolver con apego a las disposiciones legales vigentes; </w:t>
      </w:r>
    </w:p>
    <w:p w14:paraId="64DC3FD3" w14:textId="77777777" w:rsidR="003A505E" w:rsidRPr="004341A4" w:rsidRDefault="00A8186F" w:rsidP="00A27729">
      <w:pPr>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XVI. Practicar las diligencias de requerimiento de pago y embargo de bienes; </w:t>
      </w:r>
    </w:p>
    <w:p w14:paraId="708977F6" w14:textId="77777777" w:rsidR="003A505E" w:rsidRPr="004341A4" w:rsidRDefault="00A8186F" w:rsidP="00A27729">
      <w:pPr>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XVII. Señalar bienes objeto de embargo a falta de señalamiento del deudor o persona con la que se entienda la diligencia; </w:t>
      </w:r>
    </w:p>
    <w:p w14:paraId="64CC114D" w14:textId="77777777" w:rsidR="003A505E" w:rsidRPr="004341A4" w:rsidRDefault="00A8186F" w:rsidP="00A27729">
      <w:pPr>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XVIII. Ejercer las facultades de comprobación por posibles contribuciones omitidas, y en su caso, determinar las diferencias correspondientes, a través de los procedimientos legales a que haya lugar; </w:t>
      </w:r>
    </w:p>
    <w:p w14:paraId="03C09769" w14:textId="77777777" w:rsidR="003A505E" w:rsidRPr="004341A4" w:rsidRDefault="00A8186F" w:rsidP="00A27729">
      <w:pPr>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XIX. Atender en el ámbito de sus competencias, los requerimientos de transparencia; y </w:t>
      </w:r>
    </w:p>
    <w:p w14:paraId="0E7D41DB" w14:textId="77777777" w:rsidR="003A505E" w:rsidRPr="004341A4" w:rsidRDefault="00A8186F" w:rsidP="00A27729">
      <w:pPr>
        <w:ind w:left="567" w:right="843"/>
        <w:jc w:val="both"/>
        <w:rPr>
          <w:rFonts w:ascii="Palatino Linotype" w:eastAsia="Palatino Linotype" w:hAnsi="Palatino Linotype" w:cs="Palatino Linotype"/>
          <w:i/>
          <w:sz w:val="20"/>
          <w:szCs w:val="20"/>
        </w:rPr>
      </w:pPr>
      <w:r w:rsidRPr="004341A4">
        <w:rPr>
          <w:rFonts w:ascii="Palatino Linotype" w:eastAsia="Palatino Linotype" w:hAnsi="Palatino Linotype" w:cs="Palatino Linotype"/>
          <w:i/>
          <w:sz w:val="22"/>
          <w:szCs w:val="22"/>
        </w:rPr>
        <w:t>XX. Las demás que le confiera su jefe inmediato, las leyes, reglamentos y demás disposiciones jurídicas y normativas aplicables</w:t>
      </w:r>
    </w:p>
    <w:p w14:paraId="76543690" w14:textId="77777777" w:rsidR="003A505E" w:rsidRPr="004341A4" w:rsidRDefault="003A505E">
      <w:pPr>
        <w:spacing w:line="360" w:lineRule="auto"/>
        <w:jc w:val="both"/>
        <w:rPr>
          <w:rFonts w:ascii="Palatino Linotype" w:eastAsia="Palatino Linotype" w:hAnsi="Palatino Linotype" w:cs="Palatino Linotype"/>
          <w:sz w:val="22"/>
          <w:szCs w:val="22"/>
        </w:rPr>
      </w:pPr>
    </w:p>
    <w:p w14:paraId="17BE2182" w14:textId="77777777" w:rsidR="003A505E" w:rsidRPr="004341A4" w:rsidRDefault="00A8186F">
      <w:pPr>
        <w:pBdr>
          <w:top w:val="nil"/>
          <w:left w:val="nil"/>
          <w:bottom w:val="nil"/>
          <w:right w:val="nil"/>
          <w:between w:val="nil"/>
        </w:pBdr>
        <w:spacing w:after="240"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 xml:space="preserve">Es así que, para el caso del Sujeto Obligado, el procedimiento administrativo de ejecución, corre a cargo del área de Ejecución Fiscal adscrita a la Dirección de Recaudación, por lo que, al haber turnado la solicitud a dicha unidad administrativa se tiene que siguió con ello el procedimiento para la atención a las solicitudes de acceso a la información, establecido en los artículos 151, 160, 162, 163, 164, 165 y 166, de la Ley de Transparencia y Acceso a la Información Pública del Estado de México y Municipios: </w:t>
      </w:r>
    </w:p>
    <w:p w14:paraId="741840FB" w14:textId="77777777" w:rsidR="003A505E" w:rsidRPr="004341A4" w:rsidRDefault="003A505E">
      <w:pPr>
        <w:spacing w:line="360" w:lineRule="auto"/>
        <w:ind w:right="-7"/>
        <w:jc w:val="both"/>
        <w:rPr>
          <w:rFonts w:ascii="Palatino Linotype" w:eastAsia="Palatino Linotype" w:hAnsi="Palatino Linotype" w:cs="Palatino Linotype"/>
          <w:sz w:val="22"/>
          <w:szCs w:val="22"/>
        </w:rPr>
      </w:pPr>
    </w:p>
    <w:p w14:paraId="6181C555" w14:textId="77777777" w:rsidR="003A505E" w:rsidRPr="004341A4" w:rsidRDefault="00A8186F">
      <w:pPr>
        <w:spacing w:after="240" w:line="360" w:lineRule="auto"/>
        <w:ind w:left="284"/>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4A7C3A4D" w14:textId="77777777" w:rsidR="003A505E" w:rsidRPr="004341A4" w:rsidRDefault="00A8186F">
      <w:pPr>
        <w:spacing w:after="240" w:line="360" w:lineRule="auto"/>
        <w:ind w:left="284"/>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1AD56F72" w14:textId="77777777" w:rsidR="003A505E" w:rsidRPr="004341A4" w:rsidRDefault="00A8186F">
      <w:pPr>
        <w:spacing w:after="240" w:line="360" w:lineRule="auto"/>
        <w:ind w:left="284"/>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0921293B" w14:textId="77777777" w:rsidR="003A505E" w:rsidRPr="004341A4" w:rsidRDefault="00A8186F">
      <w:pPr>
        <w:spacing w:after="240" w:line="360" w:lineRule="auto"/>
        <w:ind w:left="284"/>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5837747B" w14:textId="77777777" w:rsidR="003A505E" w:rsidRPr="004341A4" w:rsidRDefault="00A8186F">
      <w:pPr>
        <w:spacing w:after="240" w:line="360" w:lineRule="auto"/>
        <w:ind w:left="284"/>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627C676D" w14:textId="77777777" w:rsidR="003A505E" w:rsidRPr="004341A4" w:rsidRDefault="00A8186F">
      <w:pPr>
        <w:spacing w:after="240" w:line="360" w:lineRule="auto"/>
        <w:ind w:left="284"/>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5998AB25" w14:textId="77777777" w:rsidR="003A505E" w:rsidRPr="004341A4" w:rsidRDefault="00A8186F">
      <w:pPr>
        <w:spacing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 xml:space="preserve">En este orden de ideas, se reitera que al turnar la solicitud a la Dirección de Recaudación se acreditó la correcta búsqueda exhaustiva y razonable de la información. </w:t>
      </w:r>
    </w:p>
    <w:p w14:paraId="50EA8F85" w14:textId="77777777" w:rsidR="003A505E" w:rsidRPr="004341A4" w:rsidRDefault="003A505E">
      <w:pPr>
        <w:spacing w:line="360" w:lineRule="auto"/>
        <w:jc w:val="both"/>
        <w:rPr>
          <w:rFonts w:ascii="Palatino Linotype" w:eastAsia="Palatino Linotype" w:hAnsi="Palatino Linotype" w:cs="Palatino Linotype"/>
          <w:sz w:val="22"/>
          <w:szCs w:val="22"/>
        </w:rPr>
      </w:pPr>
    </w:p>
    <w:p w14:paraId="5190BC6E" w14:textId="77777777" w:rsidR="003A505E" w:rsidRPr="004341A4" w:rsidRDefault="00A8186F">
      <w:pPr>
        <w:spacing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 xml:space="preserve">Dicho lo anterior, el Sujeto Obligado señaló en su respuesta que la información requerida no es pública, ya que se trata de formatos expedidos con atribuciones conferidas en el Reglamento Interno a las áreas dependientes de la Dirección de Recaudación, exclusivamente para atender los procedimientos de recuperación de cartera vencida y el procedimiento administrativo de ejecución. Los formatos pueden ser replicados, alterados o vulnerados poniendo en riesgo los procedimientos administrativos de verificación, inspección, ejecución, así como el cumplimiento de las obligaciones fiscales, lo cual podría causar un serio perjuicio de manera directa a la recaudación de las contribuciones del Organismo. </w:t>
      </w:r>
    </w:p>
    <w:p w14:paraId="38999D01" w14:textId="77777777" w:rsidR="003A505E" w:rsidRPr="004341A4" w:rsidRDefault="003A505E">
      <w:pPr>
        <w:spacing w:line="360" w:lineRule="auto"/>
        <w:jc w:val="both"/>
        <w:rPr>
          <w:rFonts w:ascii="Palatino Linotype" w:eastAsia="Palatino Linotype" w:hAnsi="Palatino Linotype" w:cs="Palatino Linotype"/>
          <w:sz w:val="22"/>
          <w:szCs w:val="22"/>
        </w:rPr>
      </w:pPr>
    </w:p>
    <w:p w14:paraId="78290F6B" w14:textId="77777777" w:rsidR="003A505E" w:rsidRPr="004341A4" w:rsidRDefault="00A8186F">
      <w:pPr>
        <w:spacing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Con dicha manifestación se advierten dos elementos de suma importancia, que son los siguientes:</w:t>
      </w:r>
    </w:p>
    <w:p w14:paraId="5A4176D4" w14:textId="77777777" w:rsidR="003A505E" w:rsidRPr="004341A4" w:rsidRDefault="00A8186F">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El Sujeto Obligado asume generar, administrar y poseer la información requerida por el Particular; y</w:t>
      </w:r>
    </w:p>
    <w:p w14:paraId="1C787FB4" w14:textId="77777777" w:rsidR="003A505E" w:rsidRPr="004341A4" w:rsidRDefault="00A8186F">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La información no es de acceso público por causar un serio perjuicio a la recaudación de contribuciones.</w:t>
      </w:r>
    </w:p>
    <w:p w14:paraId="65AE52A9" w14:textId="77777777" w:rsidR="003A505E" w:rsidRPr="004341A4" w:rsidRDefault="00A8186F">
      <w:pPr>
        <w:spacing w:before="240" w:after="240" w:line="360" w:lineRule="auto"/>
        <w:ind w:right="51"/>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Sobre el segundo elemento, es necesario mencionar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6BA60DEF" w14:textId="3B4CAB05" w:rsidR="003A505E" w:rsidRPr="004341A4" w:rsidRDefault="00A8186F">
      <w:pPr>
        <w:ind w:left="851" w:right="900"/>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b/>
          <w:i/>
          <w:sz w:val="22"/>
          <w:szCs w:val="22"/>
        </w:rPr>
        <w:t xml:space="preserve">“Artículo 91. </w:t>
      </w:r>
      <w:r w:rsidRPr="004341A4">
        <w:rPr>
          <w:rFonts w:ascii="Palatino Linotype" w:eastAsia="Palatino Linotype" w:hAnsi="Palatino Linotype" w:cs="Palatino Linotype"/>
          <w:i/>
          <w:sz w:val="22"/>
          <w:szCs w:val="22"/>
        </w:rPr>
        <w:t xml:space="preserve">El acceso a la información pública será </w:t>
      </w:r>
      <w:r w:rsidR="00A27729" w:rsidRPr="004341A4">
        <w:rPr>
          <w:rFonts w:ascii="Palatino Linotype" w:eastAsia="Palatino Linotype" w:hAnsi="Palatino Linotype" w:cs="Palatino Linotype"/>
          <w:i/>
          <w:sz w:val="22"/>
          <w:szCs w:val="22"/>
        </w:rPr>
        <w:t>restringido excepcionalmente</w:t>
      </w:r>
      <w:r w:rsidRPr="004341A4">
        <w:rPr>
          <w:rFonts w:ascii="Palatino Linotype" w:eastAsia="Palatino Linotype" w:hAnsi="Palatino Linotype" w:cs="Palatino Linotype"/>
          <w:i/>
          <w:sz w:val="22"/>
          <w:szCs w:val="22"/>
        </w:rPr>
        <w:t xml:space="preserve">, cuando ésta sea clasificada como </w:t>
      </w:r>
      <w:r w:rsidRPr="004341A4">
        <w:rPr>
          <w:rFonts w:ascii="Palatino Linotype" w:eastAsia="Palatino Linotype" w:hAnsi="Palatino Linotype" w:cs="Palatino Linotype"/>
          <w:b/>
          <w:i/>
          <w:sz w:val="22"/>
          <w:szCs w:val="22"/>
        </w:rPr>
        <w:t>reservada o confidencial</w:t>
      </w:r>
      <w:r w:rsidRPr="004341A4">
        <w:rPr>
          <w:rFonts w:ascii="Palatino Linotype" w:eastAsia="Palatino Linotype" w:hAnsi="Palatino Linotype" w:cs="Palatino Linotype"/>
          <w:i/>
          <w:sz w:val="22"/>
          <w:szCs w:val="22"/>
        </w:rPr>
        <w:t>.”</w:t>
      </w:r>
    </w:p>
    <w:p w14:paraId="5C718348" w14:textId="77777777" w:rsidR="003A505E" w:rsidRPr="004341A4" w:rsidRDefault="003A505E">
      <w:pPr>
        <w:ind w:left="851" w:right="900"/>
        <w:jc w:val="both"/>
        <w:rPr>
          <w:rFonts w:ascii="Palatino Linotype" w:eastAsia="Palatino Linotype" w:hAnsi="Palatino Linotype" w:cs="Palatino Linotype"/>
          <w:i/>
          <w:sz w:val="22"/>
          <w:szCs w:val="22"/>
        </w:rPr>
      </w:pPr>
    </w:p>
    <w:p w14:paraId="09C64BEF" w14:textId="77777777" w:rsidR="003A505E" w:rsidRPr="004341A4" w:rsidRDefault="00A8186F">
      <w:pPr>
        <w:spacing w:before="240" w:after="240"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175BBD15" w14:textId="77777777" w:rsidR="003A505E" w:rsidRPr="004341A4" w:rsidRDefault="00A8186F">
      <w:pPr>
        <w:spacing w:before="280" w:after="280"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De manera que, la Ley de Transparencia y Acceso a la Información Pública del Estado de México y Municipios, en su artículo 140 prevé los siguientes supuestos para clasificar la información como reservada:</w:t>
      </w:r>
    </w:p>
    <w:p w14:paraId="35719D61" w14:textId="0749C15A" w:rsidR="003A505E" w:rsidRPr="004341A4" w:rsidRDefault="00A8186F" w:rsidP="00A27729">
      <w:pPr>
        <w:spacing w:before="120" w:after="120"/>
        <w:ind w:left="851" w:right="900"/>
        <w:jc w:val="center"/>
        <w:rPr>
          <w:rFonts w:ascii="Palatino Linotype" w:eastAsia="Palatino Linotype" w:hAnsi="Palatino Linotype" w:cs="Palatino Linotype"/>
          <w:b/>
          <w:i/>
          <w:sz w:val="22"/>
          <w:szCs w:val="22"/>
        </w:rPr>
      </w:pPr>
      <w:r w:rsidRPr="004341A4">
        <w:rPr>
          <w:rFonts w:ascii="Palatino Linotype" w:eastAsia="Palatino Linotype" w:hAnsi="Palatino Linotype" w:cs="Palatino Linotype"/>
          <w:b/>
          <w:i/>
          <w:sz w:val="22"/>
          <w:szCs w:val="22"/>
        </w:rPr>
        <w:t>Capítulo II</w:t>
      </w:r>
    </w:p>
    <w:p w14:paraId="62AF6867" w14:textId="338B47B4" w:rsidR="003A505E" w:rsidRPr="004341A4" w:rsidRDefault="00A8186F" w:rsidP="00A27729">
      <w:pPr>
        <w:spacing w:before="120" w:after="120"/>
        <w:ind w:left="851" w:right="900"/>
        <w:jc w:val="center"/>
        <w:rPr>
          <w:rFonts w:ascii="Palatino Linotype" w:eastAsia="Palatino Linotype" w:hAnsi="Palatino Linotype" w:cs="Palatino Linotype"/>
          <w:b/>
          <w:i/>
          <w:sz w:val="22"/>
          <w:szCs w:val="22"/>
        </w:rPr>
      </w:pPr>
      <w:r w:rsidRPr="004341A4">
        <w:rPr>
          <w:rFonts w:ascii="Palatino Linotype" w:eastAsia="Palatino Linotype" w:hAnsi="Palatino Linotype" w:cs="Palatino Linotype"/>
          <w:b/>
          <w:i/>
          <w:sz w:val="22"/>
          <w:szCs w:val="22"/>
        </w:rPr>
        <w:t>De la Información Reservada</w:t>
      </w:r>
    </w:p>
    <w:p w14:paraId="7E453345" w14:textId="77777777" w:rsidR="003A505E" w:rsidRPr="004341A4" w:rsidRDefault="00A8186F" w:rsidP="00A27729">
      <w:pPr>
        <w:spacing w:before="120" w:after="120"/>
        <w:ind w:left="851" w:right="900"/>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Artículo 140. El acceso a la información pública será restringido excepcionalmente, cuando por razones de interés público, ésta sea clasificada como reservada, conforme a los criterios siguientes:</w:t>
      </w:r>
    </w:p>
    <w:p w14:paraId="3FCCE7EF" w14:textId="77777777" w:rsidR="003A505E" w:rsidRPr="004341A4" w:rsidRDefault="00A8186F" w:rsidP="00A27729">
      <w:pPr>
        <w:spacing w:before="120" w:after="120"/>
        <w:ind w:left="851" w:right="900"/>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w:t>
      </w:r>
    </w:p>
    <w:p w14:paraId="32EA9E0E" w14:textId="77777777" w:rsidR="003A505E" w:rsidRPr="004341A4" w:rsidRDefault="00A8186F" w:rsidP="00A27729">
      <w:pPr>
        <w:spacing w:before="120" w:after="120"/>
        <w:ind w:left="851" w:right="900"/>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V. Aquella cuya divulgación obstruya o pueda causar un serio perjuicio a: </w:t>
      </w:r>
    </w:p>
    <w:p w14:paraId="6DBE5DF1" w14:textId="77777777" w:rsidR="003A505E" w:rsidRPr="004341A4" w:rsidRDefault="00A8186F" w:rsidP="00A27729">
      <w:pPr>
        <w:spacing w:before="120" w:after="120"/>
        <w:ind w:left="851" w:right="900"/>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1. Las actividades de fiscalización, verificación, inspección, comprobación y auditoría sobre el cumplimiento de las Leyes; o </w:t>
      </w:r>
    </w:p>
    <w:p w14:paraId="3B26E51B" w14:textId="77777777" w:rsidR="003A505E" w:rsidRPr="004341A4" w:rsidRDefault="00A8186F" w:rsidP="00A27729">
      <w:pPr>
        <w:spacing w:before="120" w:after="120"/>
        <w:ind w:left="851" w:right="900"/>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2. La recaudación de las contribuciones.</w:t>
      </w:r>
    </w:p>
    <w:p w14:paraId="5E300EB4" w14:textId="77777777" w:rsidR="003A505E" w:rsidRPr="004341A4" w:rsidRDefault="00A8186F" w:rsidP="00A27729">
      <w:pPr>
        <w:spacing w:before="120" w:after="120"/>
        <w:ind w:left="851" w:right="900"/>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w:t>
      </w:r>
    </w:p>
    <w:p w14:paraId="74B0FDAF" w14:textId="77777777" w:rsidR="003A505E" w:rsidRPr="004341A4" w:rsidRDefault="003A505E">
      <w:pPr>
        <w:spacing w:before="120" w:after="120"/>
        <w:ind w:left="851" w:right="900"/>
        <w:jc w:val="both"/>
      </w:pPr>
    </w:p>
    <w:p w14:paraId="45010ACD" w14:textId="77777777" w:rsidR="003A505E" w:rsidRPr="004341A4" w:rsidRDefault="00A8186F">
      <w:pPr>
        <w:spacing w:before="280" w:after="280"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5408276C" w14:textId="77777777" w:rsidR="003A505E" w:rsidRPr="004341A4" w:rsidRDefault="00A8186F">
      <w:pPr>
        <w:numPr>
          <w:ilvl w:val="0"/>
          <w:numId w:val="5"/>
        </w:numPr>
        <w:tabs>
          <w:tab w:val="left" w:pos="851"/>
        </w:tabs>
        <w:spacing w:before="280" w:line="360" w:lineRule="auto"/>
        <w:ind w:left="567" w:firstLine="0"/>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Se reciba una solicitud de acceso a la información;</w:t>
      </w:r>
    </w:p>
    <w:p w14:paraId="57DD48FA" w14:textId="77777777" w:rsidR="003A505E" w:rsidRPr="004341A4" w:rsidRDefault="00A8186F">
      <w:pPr>
        <w:numPr>
          <w:ilvl w:val="0"/>
          <w:numId w:val="5"/>
        </w:numPr>
        <w:tabs>
          <w:tab w:val="left" w:pos="851"/>
        </w:tabs>
        <w:spacing w:line="360" w:lineRule="auto"/>
        <w:ind w:left="567" w:firstLine="0"/>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Se determine mediante resolución de autoridad competente; y/o</w:t>
      </w:r>
    </w:p>
    <w:p w14:paraId="5F458A7E" w14:textId="77777777" w:rsidR="003A505E" w:rsidRPr="004341A4" w:rsidRDefault="00A8186F">
      <w:pPr>
        <w:numPr>
          <w:ilvl w:val="0"/>
          <w:numId w:val="5"/>
        </w:numPr>
        <w:tabs>
          <w:tab w:val="left" w:pos="851"/>
        </w:tabs>
        <w:spacing w:after="280" w:line="360" w:lineRule="auto"/>
        <w:ind w:left="567" w:firstLine="0"/>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Se generen versiones públicas para dar cumplimiento a las obligaciones de transparencia previstas en la Ley.</w:t>
      </w:r>
    </w:p>
    <w:p w14:paraId="09DEDE4A" w14:textId="77777777" w:rsidR="003A505E" w:rsidRPr="004341A4" w:rsidRDefault="00A8186F">
      <w:pPr>
        <w:spacing w:before="280" w:after="280" w:line="360" w:lineRule="auto"/>
        <w:ind w:right="51"/>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 xml:space="preserve">De igual forma, es de precisar que la clasificación de la información no se da por el simple mandato de la Ley, sino que es necesario que el </w:t>
      </w:r>
      <w:r w:rsidRPr="004341A4">
        <w:rPr>
          <w:rFonts w:ascii="Palatino Linotype" w:eastAsia="Palatino Linotype" w:hAnsi="Palatino Linotype" w:cs="Palatino Linotype"/>
          <w:b/>
          <w:sz w:val="22"/>
          <w:szCs w:val="22"/>
        </w:rPr>
        <w:t>Sujeto Obligado,</w:t>
      </w:r>
      <w:r w:rsidRPr="004341A4">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4341A4">
        <w:rPr>
          <w:rFonts w:ascii="Palatino Linotype" w:eastAsia="Palatino Linotype" w:hAnsi="Palatino Linotype" w:cs="Palatino Linotype"/>
          <w:b/>
          <w:sz w:val="22"/>
          <w:szCs w:val="22"/>
        </w:rPr>
        <w:t>Sujeto Obligado</w:t>
      </w:r>
      <w:r w:rsidRPr="004341A4">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como se desprende de los artículos 59 fracción V, 53 fracción X, y 49 fracciones II y VIII de la Ley de Transparencia y Acceso a la Información Pública del Estado de México y Municipios, a saber:</w:t>
      </w:r>
    </w:p>
    <w:p w14:paraId="4602808B" w14:textId="77777777" w:rsidR="003A505E" w:rsidRPr="004341A4" w:rsidRDefault="00A8186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w:t>
      </w:r>
      <w:r w:rsidRPr="004341A4">
        <w:rPr>
          <w:rFonts w:ascii="Palatino Linotype" w:eastAsia="Palatino Linotype" w:hAnsi="Palatino Linotype" w:cs="Palatino Linotype"/>
          <w:b/>
          <w:i/>
          <w:sz w:val="22"/>
          <w:szCs w:val="22"/>
        </w:rPr>
        <w:t>Artículo 59</w:t>
      </w:r>
      <w:r w:rsidRPr="004341A4">
        <w:rPr>
          <w:rFonts w:ascii="Palatino Linotype" w:eastAsia="Palatino Linotype" w:hAnsi="Palatino Linotype" w:cs="Palatino Linotype"/>
          <w:i/>
          <w:sz w:val="22"/>
          <w:szCs w:val="22"/>
        </w:rPr>
        <w:t>. Los servidores públicos habilitados tendrán las funciones siguientes:</w:t>
      </w:r>
    </w:p>
    <w:p w14:paraId="690A2F28" w14:textId="77777777" w:rsidR="003A505E" w:rsidRPr="004341A4" w:rsidRDefault="00A8186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w:t>
      </w:r>
    </w:p>
    <w:p w14:paraId="46C0097E" w14:textId="77777777" w:rsidR="003A505E" w:rsidRPr="004341A4" w:rsidRDefault="00A8186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b/>
          <w:i/>
          <w:sz w:val="22"/>
          <w:szCs w:val="22"/>
        </w:rPr>
        <w:t>V.</w:t>
      </w:r>
      <w:r w:rsidRPr="004341A4">
        <w:rPr>
          <w:rFonts w:ascii="Palatino Linotype" w:eastAsia="Palatino Linotype" w:hAnsi="Palatino Linotype" w:cs="Palatino Linotype"/>
          <w:i/>
          <w:sz w:val="22"/>
          <w:szCs w:val="22"/>
        </w:rPr>
        <w:t xml:space="preserve"> Integrar y presentar al responsable de la Unidad de Transparencia la propuesta de clasificación de información, la cual tendrá los fundamentos y argumentos en que se basa dicha propuesta;</w:t>
      </w:r>
    </w:p>
    <w:p w14:paraId="5038F932" w14:textId="77777777" w:rsidR="003A505E" w:rsidRPr="004341A4" w:rsidRDefault="00A8186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w:t>
      </w:r>
    </w:p>
    <w:p w14:paraId="34BCC583" w14:textId="77777777" w:rsidR="003A505E" w:rsidRPr="004341A4" w:rsidRDefault="00A8186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b/>
          <w:i/>
          <w:sz w:val="22"/>
          <w:szCs w:val="22"/>
        </w:rPr>
        <w:t>Artículo 53</w:t>
      </w:r>
      <w:r w:rsidRPr="004341A4">
        <w:rPr>
          <w:rFonts w:ascii="Palatino Linotype" w:eastAsia="Palatino Linotype" w:hAnsi="Palatino Linotype" w:cs="Palatino Linotype"/>
          <w:i/>
          <w:sz w:val="22"/>
          <w:szCs w:val="22"/>
        </w:rPr>
        <w:t>. Las Unidades de Transparencia tendrán las siguientes funciones:</w:t>
      </w:r>
    </w:p>
    <w:p w14:paraId="48F1FDF8" w14:textId="77777777" w:rsidR="003A505E" w:rsidRPr="004341A4" w:rsidRDefault="00A8186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w:t>
      </w:r>
    </w:p>
    <w:p w14:paraId="06A8E299" w14:textId="77777777" w:rsidR="003A505E" w:rsidRPr="004341A4" w:rsidRDefault="00A8186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b/>
          <w:i/>
          <w:sz w:val="22"/>
          <w:szCs w:val="22"/>
        </w:rPr>
        <w:t>X.</w:t>
      </w:r>
      <w:r w:rsidRPr="004341A4">
        <w:rPr>
          <w:rFonts w:ascii="Palatino Linotype" w:eastAsia="Palatino Linotype" w:hAnsi="Palatino Linotype" w:cs="Palatino Linotype"/>
          <w:i/>
          <w:sz w:val="22"/>
          <w:szCs w:val="22"/>
        </w:rPr>
        <w:t xml:space="preserve"> Presentar ante el Comité, el proyecto de clasificación de información;</w:t>
      </w:r>
    </w:p>
    <w:p w14:paraId="1809B059" w14:textId="77777777" w:rsidR="003A505E" w:rsidRPr="004341A4" w:rsidRDefault="00A8186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b/>
          <w:i/>
          <w:sz w:val="22"/>
          <w:szCs w:val="22"/>
        </w:rPr>
        <w:t>Artículo 49</w:t>
      </w:r>
      <w:r w:rsidRPr="004341A4">
        <w:rPr>
          <w:rFonts w:ascii="Palatino Linotype" w:eastAsia="Palatino Linotype" w:hAnsi="Palatino Linotype" w:cs="Palatino Linotype"/>
          <w:i/>
          <w:sz w:val="22"/>
          <w:szCs w:val="22"/>
        </w:rPr>
        <w:t>. Los Comités de Transparencia tendrán las siguientes atribuciones:</w:t>
      </w:r>
    </w:p>
    <w:p w14:paraId="46BEF29D" w14:textId="77777777" w:rsidR="003A505E" w:rsidRPr="004341A4" w:rsidRDefault="00A8186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w:t>
      </w:r>
    </w:p>
    <w:p w14:paraId="266E584A" w14:textId="77777777" w:rsidR="003A505E" w:rsidRPr="004341A4" w:rsidRDefault="00A8186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b/>
          <w:i/>
          <w:sz w:val="22"/>
          <w:szCs w:val="22"/>
        </w:rPr>
        <w:t>II.</w:t>
      </w:r>
      <w:r w:rsidRPr="004341A4">
        <w:rPr>
          <w:rFonts w:ascii="Palatino Linotype" w:eastAsia="Palatino Linotype" w:hAnsi="Palatino Linotype" w:cs="Palatino Linotype"/>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723DCDE5" w14:textId="77777777" w:rsidR="003A505E" w:rsidRPr="004341A4" w:rsidRDefault="00A8186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w:t>
      </w:r>
    </w:p>
    <w:p w14:paraId="4810C12D" w14:textId="77777777" w:rsidR="003A505E" w:rsidRPr="004341A4" w:rsidRDefault="00A8186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b/>
          <w:i/>
          <w:sz w:val="22"/>
          <w:szCs w:val="22"/>
        </w:rPr>
        <w:t>VIII</w:t>
      </w:r>
      <w:r w:rsidRPr="004341A4">
        <w:rPr>
          <w:rFonts w:ascii="Palatino Linotype" w:eastAsia="Palatino Linotype" w:hAnsi="Palatino Linotype" w:cs="Palatino Linotype"/>
          <w:i/>
          <w:sz w:val="22"/>
          <w:szCs w:val="22"/>
        </w:rPr>
        <w:t>. Aprobar, modificar o revocar la clasificación de la información;”</w:t>
      </w:r>
    </w:p>
    <w:p w14:paraId="45CFC645" w14:textId="77777777" w:rsidR="003A505E" w:rsidRPr="004341A4" w:rsidRDefault="00A8186F">
      <w:pPr>
        <w:spacing w:before="280" w:after="280"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Ahora bien, en el caso que nos ocupa, si bien, el Sujeto Obligado a través de su respuesta no manifestó expresamente la clasificación de la información, lo cierto es que utilizó terminología contemplada en la Ley de Transparencia mediante la cual se sustenta la clasificación de la información como reservada, pues refirió que la divulgación de la información causa un serio perjuicio a la recaudación de las contribuciones, lo cual encuentra su fundamento en el artículo 140, fracción V, numeral 2, como se ha mencionado en líneas anteriores.</w:t>
      </w:r>
    </w:p>
    <w:p w14:paraId="4EF6269F" w14:textId="77777777" w:rsidR="003A505E" w:rsidRPr="004341A4" w:rsidRDefault="00A8186F">
      <w:pPr>
        <w:spacing w:before="280" w:after="280" w:line="360" w:lineRule="auto"/>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sz w:val="22"/>
          <w:szCs w:val="22"/>
        </w:rPr>
        <w:t xml:space="preserve">Sin embargo, la simple manifestación de la negativa de la información no es suficiente para restringir el derecho del particular, ya que para clasificar la información como reservada, se deben cumplir los elementos que establece el lineamiento trigésimo tercero de los </w:t>
      </w:r>
      <w:r w:rsidRPr="004341A4">
        <w:rPr>
          <w:rFonts w:ascii="Palatino Linotype" w:eastAsia="Palatino Linotype" w:hAnsi="Palatino Linotype" w:cs="Palatino Linotype"/>
          <w:i/>
          <w:sz w:val="22"/>
          <w:szCs w:val="22"/>
        </w:rPr>
        <w:t>lineamientos generales de clasificación y desclasificación de la información, así como para la elaboración de versiones públicas:</w:t>
      </w:r>
    </w:p>
    <w:p w14:paraId="54348EA2" w14:textId="77777777" w:rsidR="003A505E" w:rsidRPr="004341A4" w:rsidRDefault="00A8186F">
      <w:pPr>
        <w:spacing w:before="280" w:after="280" w:line="360" w:lineRule="auto"/>
        <w:jc w:val="both"/>
        <w:rPr>
          <w:rFonts w:ascii="Palatino Linotype" w:hAnsi="Palatino Linotype"/>
          <w:sz w:val="22"/>
        </w:rPr>
      </w:pPr>
      <w:r w:rsidRPr="004341A4">
        <w:rPr>
          <w:rFonts w:ascii="Palatino Linotype" w:hAnsi="Palatino Linotype"/>
          <w:sz w:val="22"/>
        </w:rPr>
        <w:t xml:space="preserve">Trigésimo tercero. Para la aplicación de la prueba de daño a la que hace referencia el artículo 104 de la Ley General, los sujetos obligados atenderán lo siguiente: </w:t>
      </w:r>
    </w:p>
    <w:p w14:paraId="7F50B3C4" w14:textId="77777777" w:rsidR="003A505E" w:rsidRPr="004341A4" w:rsidRDefault="00A8186F" w:rsidP="00A27729">
      <w:pPr>
        <w:spacing w:before="280" w:after="280"/>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I. 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w:t>
      </w:r>
    </w:p>
    <w:p w14:paraId="560D5B04" w14:textId="77777777" w:rsidR="003A505E" w:rsidRPr="004341A4" w:rsidRDefault="00A8186F" w:rsidP="00A27729">
      <w:pPr>
        <w:spacing w:before="280" w:after="280"/>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II. Se deberá motivar la clasificación, señalando las circunstancias de modo, tiempo y lugar que acrediten el vínculo entre la difusión de la información y la afectación al interés público o a la seguridad nacional; </w:t>
      </w:r>
    </w:p>
    <w:p w14:paraId="5969892F" w14:textId="77777777" w:rsidR="003A505E" w:rsidRPr="004341A4" w:rsidRDefault="00A8186F" w:rsidP="00A27729">
      <w:pPr>
        <w:spacing w:before="280" w:after="280"/>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III. Se deberán precisar las razones objetivas por las que la apertura de la información generaría un riesgo de perjuicio real, demostrable e identificable al interés jurídico tutelado de que se trate;</w:t>
      </w:r>
    </w:p>
    <w:p w14:paraId="40C0BD05" w14:textId="77777777" w:rsidR="003A505E" w:rsidRPr="004341A4" w:rsidRDefault="00A8186F" w:rsidP="00A27729">
      <w:pPr>
        <w:spacing w:before="280" w:after="280"/>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IV.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 </w:t>
      </w:r>
    </w:p>
    <w:p w14:paraId="3D2046B4" w14:textId="77777777" w:rsidR="003A505E" w:rsidRPr="004341A4" w:rsidRDefault="00A8186F" w:rsidP="00A27729">
      <w:pPr>
        <w:spacing w:before="280" w:after="280"/>
        <w:ind w:left="567" w:right="843"/>
        <w:jc w:val="both"/>
        <w:rPr>
          <w:rFonts w:ascii="Palatino Linotype" w:eastAsia="Palatino Linotype" w:hAnsi="Palatino Linotype" w:cs="Palatino Linotype"/>
          <w:i/>
          <w:sz w:val="22"/>
          <w:szCs w:val="22"/>
        </w:rPr>
      </w:pPr>
      <w:r w:rsidRPr="004341A4">
        <w:rPr>
          <w:rFonts w:ascii="Palatino Linotype" w:eastAsia="Palatino Linotype" w:hAnsi="Palatino Linotype" w:cs="Palatino Linotype"/>
          <w:i/>
          <w:sz w:val="22"/>
          <w:szCs w:val="22"/>
        </w:rPr>
        <w:t xml:space="preserve">V. Deberán elegir y justificar la opción de excepción al derecho de acceso a la información que menos lo restrinja y que sea adecuada y proporcional para evitar el perjuicio al interés público, evitando siempre que sea posible la reserva absoluta de documentos o expedientes; y </w:t>
      </w:r>
    </w:p>
    <w:p w14:paraId="1A4531B9" w14:textId="77777777" w:rsidR="003A505E" w:rsidRPr="004341A4" w:rsidRDefault="00A8186F" w:rsidP="00A27729">
      <w:pPr>
        <w:spacing w:before="280" w:after="280"/>
        <w:ind w:left="567" w:right="843"/>
        <w:jc w:val="both"/>
        <w:rPr>
          <w:rFonts w:ascii="Palatino Linotype" w:eastAsia="Palatino Linotype" w:hAnsi="Palatino Linotype" w:cs="Palatino Linotype"/>
          <w:i/>
          <w:sz w:val="20"/>
          <w:szCs w:val="20"/>
        </w:rPr>
      </w:pPr>
      <w:r w:rsidRPr="004341A4">
        <w:rPr>
          <w:rFonts w:ascii="Palatino Linotype" w:eastAsia="Palatino Linotype" w:hAnsi="Palatino Linotype" w:cs="Palatino Linotype"/>
          <w:i/>
          <w:sz w:val="22"/>
          <w:szCs w:val="22"/>
        </w:rPr>
        <w:t>VI.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w:t>
      </w:r>
    </w:p>
    <w:p w14:paraId="3E72B3D5" w14:textId="77777777" w:rsidR="003A505E" w:rsidRPr="004341A4" w:rsidRDefault="00A8186F">
      <w:pPr>
        <w:spacing w:before="280" w:after="280"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 xml:space="preserve">Además, no pasa inadvertido para este Organismo Garante que el Recurrente no solicitó información que integre un procedimiento administrativo de ejecución en trámite o concluido, así como tampoco información que identifique o haga identificable a particulares o trámites específicos. </w:t>
      </w:r>
    </w:p>
    <w:p w14:paraId="5169BFEE" w14:textId="77777777" w:rsidR="003A505E" w:rsidRPr="004341A4" w:rsidRDefault="00A8186F">
      <w:pPr>
        <w:spacing w:before="280" w:after="280"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Ya que si bien, al referir el término “formato”, puede entenderse como documento que contiene una estructura de datos que sirve para ser llenado con información definida sobre un asunto, trámite, servicio o procedimiento, que su estructura facilita el llenado del mismo.</w:t>
      </w:r>
    </w:p>
    <w:p w14:paraId="60F4E739" w14:textId="77777777" w:rsidR="003A505E" w:rsidRPr="004341A4" w:rsidRDefault="00A8186F">
      <w:pPr>
        <w:spacing w:before="280" w:after="280"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De este modo y como bien lo indicó el Recurrente, no requiere un formato llenado que contenga datos ni de autoridades ni de particulares, por lo que de este modo, no se advierte que la divulgación de la información pueda causar un serio perjuicio a la recaudación de contribuciones, lo que se determina que es información pública y debe ponerse a disposición del Particular.</w:t>
      </w:r>
    </w:p>
    <w:p w14:paraId="2E5766C6" w14:textId="4937B7FE" w:rsidR="003A505E" w:rsidRPr="004341A4" w:rsidRDefault="00A8186F">
      <w:pPr>
        <w:spacing w:before="280" w:after="280"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En consecuencia, al haberse determinado que la información que requiere el particular es pública y, al haber asumido el Sujeto Obligado que genera, posee y administra la misma, se ORDENA entregar los formatos</w:t>
      </w:r>
      <w:r w:rsidR="00A27729" w:rsidRPr="004341A4">
        <w:rPr>
          <w:rFonts w:ascii="Palatino Linotype" w:eastAsia="Palatino Linotype" w:hAnsi="Palatino Linotype" w:cs="Palatino Linotype"/>
          <w:sz w:val="22"/>
          <w:szCs w:val="22"/>
        </w:rPr>
        <w:t xml:space="preserve"> sin llenar,</w:t>
      </w:r>
      <w:r w:rsidRPr="004341A4">
        <w:rPr>
          <w:rFonts w:ascii="Palatino Linotype" w:eastAsia="Palatino Linotype" w:hAnsi="Palatino Linotype" w:cs="Palatino Linotype"/>
          <w:sz w:val="22"/>
          <w:szCs w:val="22"/>
        </w:rPr>
        <w:t xml:space="preserve"> requeridos por el particular vigentes al trece de agosto de dos mil veinticinco.</w:t>
      </w:r>
    </w:p>
    <w:p w14:paraId="1CF3CA59" w14:textId="77777777" w:rsidR="003A505E" w:rsidRPr="004341A4" w:rsidRDefault="00A8186F">
      <w:pPr>
        <w:spacing w:before="240" w:after="240"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4FA67D1E" w14:textId="77777777" w:rsidR="003A505E" w:rsidRPr="004341A4" w:rsidRDefault="00A8186F">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4341A4">
        <w:rPr>
          <w:rFonts w:ascii="Palatino Linotype" w:eastAsia="Palatino Linotype" w:hAnsi="Palatino Linotype" w:cs="Palatino Linotype"/>
          <w:b/>
          <w:sz w:val="22"/>
          <w:szCs w:val="22"/>
        </w:rPr>
        <w:t>R E S U E L V E:</w:t>
      </w:r>
    </w:p>
    <w:p w14:paraId="411AB7FF" w14:textId="77777777" w:rsidR="003A505E" w:rsidRPr="004341A4" w:rsidRDefault="00A8186F">
      <w:pPr>
        <w:spacing w:before="240" w:after="240" w:line="360" w:lineRule="auto"/>
        <w:jc w:val="both"/>
        <w:rPr>
          <w:rFonts w:ascii="Palatino Linotype" w:eastAsia="Palatino Linotype" w:hAnsi="Palatino Linotype" w:cs="Palatino Linotype"/>
          <w:b/>
          <w:sz w:val="22"/>
          <w:szCs w:val="22"/>
        </w:rPr>
      </w:pPr>
      <w:r w:rsidRPr="004341A4">
        <w:rPr>
          <w:rFonts w:ascii="Palatino Linotype" w:eastAsia="Palatino Linotype" w:hAnsi="Palatino Linotype" w:cs="Palatino Linotype"/>
          <w:b/>
          <w:sz w:val="22"/>
          <w:szCs w:val="22"/>
        </w:rPr>
        <w:t xml:space="preserve">Primero. </w:t>
      </w:r>
      <w:r w:rsidRPr="004341A4">
        <w:rPr>
          <w:rFonts w:ascii="Palatino Linotype" w:eastAsia="Palatino Linotype" w:hAnsi="Palatino Linotype" w:cs="Palatino Linotype"/>
          <w:sz w:val="22"/>
          <w:szCs w:val="22"/>
        </w:rPr>
        <w:t>Resultan</w:t>
      </w:r>
      <w:r w:rsidRPr="004341A4">
        <w:rPr>
          <w:rFonts w:ascii="Palatino Linotype" w:eastAsia="Palatino Linotype" w:hAnsi="Palatino Linotype" w:cs="Palatino Linotype"/>
          <w:b/>
          <w:sz w:val="22"/>
          <w:szCs w:val="22"/>
        </w:rPr>
        <w:t xml:space="preserve"> fundados </w:t>
      </w:r>
      <w:r w:rsidRPr="004341A4">
        <w:rPr>
          <w:rFonts w:ascii="Palatino Linotype" w:eastAsia="Palatino Linotype" w:hAnsi="Palatino Linotype" w:cs="Palatino Linotype"/>
          <w:sz w:val="22"/>
          <w:szCs w:val="22"/>
        </w:rPr>
        <w:t xml:space="preserve">los motivos de inconformidad hechos valer por </w:t>
      </w:r>
      <w:r w:rsidRPr="004341A4">
        <w:rPr>
          <w:rFonts w:ascii="Palatino Linotype" w:eastAsia="Palatino Linotype" w:hAnsi="Palatino Linotype" w:cs="Palatino Linotype"/>
          <w:b/>
          <w:sz w:val="22"/>
          <w:szCs w:val="22"/>
        </w:rPr>
        <w:t>la parte Recurrente</w:t>
      </w:r>
      <w:r w:rsidRPr="004341A4">
        <w:rPr>
          <w:rFonts w:ascii="Palatino Linotype" w:eastAsia="Palatino Linotype" w:hAnsi="Palatino Linotype" w:cs="Palatino Linotype"/>
          <w:sz w:val="22"/>
          <w:szCs w:val="22"/>
        </w:rPr>
        <w:t xml:space="preserve"> en el Recurso de Revisión</w:t>
      </w:r>
      <w:r w:rsidRPr="004341A4">
        <w:rPr>
          <w:rFonts w:ascii="Palatino Linotype" w:eastAsia="Palatino Linotype" w:hAnsi="Palatino Linotype" w:cs="Palatino Linotype"/>
          <w:b/>
          <w:sz w:val="22"/>
          <w:szCs w:val="22"/>
        </w:rPr>
        <w:t xml:space="preserve"> 10394/INFOEM/IP/RR/2025, </w:t>
      </w:r>
      <w:r w:rsidRPr="004341A4">
        <w:rPr>
          <w:rFonts w:ascii="Palatino Linotype" w:eastAsia="Palatino Linotype" w:hAnsi="Palatino Linotype" w:cs="Palatino Linotype"/>
          <w:sz w:val="22"/>
          <w:szCs w:val="22"/>
        </w:rPr>
        <w:t>por lo que</w:t>
      </w:r>
      <w:r w:rsidRPr="004341A4">
        <w:rPr>
          <w:rFonts w:ascii="Palatino Linotype" w:eastAsia="Palatino Linotype" w:hAnsi="Palatino Linotype" w:cs="Palatino Linotype"/>
          <w:b/>
          <w:sz w:val="22"/>
          <w:szCs w:val="22"/>
        </w:rPr>
        <w:t xml:space="preserve">, en términos del Considerando Cuarto </w:t>
      </w:r>
      <w:r w:rsidRPr="004341A4">
        <w:rPr>
          <w:rFonts w:ascii="Palatino Linotype" w:eastAsia="Palatino Linotype" w:hAnsi="Palatino Linotype" w:cs="Palatino Linotype"/>
          <w:sz w:val="22"/>
          <w:szCs w:val="22"/>
        </w:rPr>
        <w:t>de la presente resolución</w:t>
      </w:r>
      <w:r w:rsidRPr="004341A4">
        <w:rPr>
          <w:rFonts w:ascii="Palatino Linotype" w:eastAsia="Palatino Linotype" w:hAnsi="Palatino Linotype" w:cs="Palatino Linotype"/>
          <w:b/>
          <w:sz w:val="22"/>
          <w:szCs w:val="22"/>
        </w:rPr>
        <w:t>, se REVOCA l</w:t>
      </w:r>
      <w:r w:rsidRPr="004341A4">
        <w:rPr>
          <w:rFonts w:ascii="Palatino Linotype" w:eastAsia="Palatino Linotype" w:hAnsi="Palatino Linotype" w:cs="Palatino Linotype"/>
          <w:sz w:val="22"/>
          <w:szCs w:val="22"/>
        </w:rPr>
        <w:t>a respuesta del</w:t>
      </w:r>
      <w:r w:rsidRPr="004341A4">
        <w:rPr>
          <w:rFonts w:ascii="Palatino Linotype" w:eastAsia="Palatino Linotype" w:hAnsi="Palatino Linotype" w:cs="Palatino Linotype"/>
          <w:b/>
          <w:sz w:val="22"/>
          <w:szCs w:val="22"/>
        </w:rPr>
        <w:t xml:space="preserve"> Sujeto Obligado.</w:t>
      </w:r>
    </w:p>
    <w:p w14:paraId="39119225" w14:textId="62107A93" w:rsidR="003A505E" w:rsidRPr="004341A4" w:rsidRDefault="00A8186F">
      <w:pPr>
        <w:spacing w:before="240" w:after="240" w:line="360" w:lineRule="auto"/>
        <w:jc w:val="both"/>
        <w:rPr>
          <w:rFonts w:ascii="Palatino Linotype" w:eastAsia="Palatino Linotype" w:hAnsi="Palatino Linotype" w:cs="Palatino Linotype"/>
          <w:b/>
          <w:sz w:val="22"/>
          <w:szCs w:val="22"/>
        </w:rPr>
      </w:pPr>
      <w:bookmarkStart w:id="2" w:name="_heading=h.j3ppyxwlb1s2" w:colFirst="0" w:colLast="0"/>
      <w:bookmarkEnd w:id="2"/>
      <w:r w:rsidRPr="004341A4">
        <w:rPr>
          <w:rFonts w:ascii="Palatino Linotype" w:eastAsia="Palatino Linotype" w:hAnsi="Palatino Linotype" w:cs="Palatino Linotype"/>
          <w:b/>
          <w:sz w:val="22"/>
          <w:szCs w:val="22"/>
        </w:rPr>
        <w:t xml:space="preserve">Segundo. Se Ordena al Sujeto Obligado </w:t>
      </w:r>
      <w:r w:rsidRPr="004341A4">
        <w:rPr>
          <w:rFonts w:ascii="Palatino Linotype" w:eastAsia="Palatino Linotype" w:hAnsi="Palatino Linotype" w:cs="Palatino Linotype"/>
          <w:sz w:val="22"/>
          <w:szCs w:val="22"/>
        </w:rPr>
        <w:t>que en términos de los</w:t>
      </w:r>
      <w:r w:rsidRPr="004341A4">
        <w:rPr>
          <w:rFonts w:ascii="Palatino Linotype" w:eastAsia="Palatino Linotype" w:hAnsi="Palatino Linotype" w:cs="Palatino Linotype"/>
          <w:b/>
          <w:sz w:val="22"/>
          <w:szCs w:val="22"/>
        </w:rPr>
        <w:t xml:space="preserve"> Considerandos Cuarto y Quinto </w:t>
      </w:r>
      <w:r w:rsidRPr="004341A4">
        <w:rPr>
          <w:rFonts w:ascii="Palatino Linotype" w:eastAsia="Palatino Linotype" w:hAnsi="Palatino Linotype" w:cs="Palatino Linotype"/>
          <w:sz w:val="22"/>
          <w:szCs w:val="22"/>
        </w:rPr>
        <w:t xml:space="preserve">de esta resolución, haga entrega a </w:t>
      </w:r>
      <w:r w:rsidRPr="004341A4">
        <w:rPr>
          <w:rFonts w:ascii="Palatino Linotype" w:eastAsia="Palatino Linotype" w:hAnsi="Palatino Linotype" w:cs="Palatino Linotype"/>
          <w:b/>
          <w:sz w:val="22"/>
          <w:szCs w:val="22"/>
        </w:rPr>
        <w:t xml:space="preserve">la parte Recurrente a través del SAIMEX, </w:t>
      </w:r>
      <w:r w:rsidRPr="004341A4">
        <w:rPr>
          <w:rFonts w:ascii="Palatino Linotype" w:eastAsia="Palatino Linotype" w:hAnsi="Palatino Linotype" w:cs="Palatino Linotype"/>
          <w:sz w:val="22"/>
          <w:szCs w:val="22"/>
        </w:rPr>
        <w:t>la siguiente información:</w:t>
      </w:r>
    </w:p>
    <w:p w14:paraId="72206D7B" w14:textId="1F05E332" w:rsidR="003A505E" w:rsidRPr="004341A4" w:rsidRDefault="00A8186F">
      <w:pPr>
        <w:numPr>
          <w:ilvl w:val="0"/>
          <w:numId w:val="4"/>
        </w:numPr>
        <w:pBdr>
          <w:top w:val="nil"/>
          <w:left w:val="nil"/>
          <w:bottom w:val="nil"/>
          <w:right w:val="nil"/>
          <w:between w:val="nil"/>
        </w:pBdr>
        <w:spacing w:line="360" w:lineRule="auto"/>
        <w:ind w:left="567"/>
        <w:jc w:val="both"/>
        <w:rPr>
          <w:rFonts w:ascii="Palatino Linotype" w:eastAsia="Palatino Linotype" w:hAnsi="Palatino Linotype" w:cs="Palatino Linotype"/>
          <w:b/>
          <w:sz w:val="22"/>
          <w:szCs w:val="22"/>
        </w:rPr>
      </w:pPr>
      <w:r w:rsidRPr="004341A4">
        <w:rPr>
          <w:rFonts w:ascii="Palatino Linotype" w:eastAsia="Palatino Linotype" w:hAnsi="Palatino Linotype" w:cs="Palatino Linotype"/>
          <w:b/>
          <w:sz w:val="22"/>
          <w:szCs w:val="22"/>
        </w:rPr>
        <w:t>Los siguientes formatos</w:t>
      </w:r>
      <w:r w:rsidR="00B8198E" w:rsidRPr="004341A4">
        <w:rPr>
          <w:rFonts w:ascii="Palatino Linotype" w:eastAsia="Palatino Linotype" w:hAnsi="Palatino Linotype" w:cs="Palatino Linotype"/>
          <w:b/>
          <w:sz w:val="22"/>
          <w:szCs w:val="22"/>
        </w:rPr>
        <w:t xml:space="preserve"> sin llenar</w:t>
      </w:r>
      <w:r w:rsidR="00371DEB" w:rsidRPr="004341A4">
        <w:rPr>
          <w:rFonts w:ascii="Palatino Linotype" w:eastAsia="Palatino Linotype" w:hAnsi="Palatino Linotype" w:cs="Palatino Linotype"/>
          <w:b/>
          <w:sz w:val="22"/>
          <w:szCs w:val="22"/>
        </w:rPr>
        <w:t xml:space="preserve">, </w:t>
      </w:r>
      <w:r w:rsidRPr="004341A4">
        <w:rPr>
          <w:rFonts w:ascii="Palatino Linotype" w:eastAsia="Palatino Linotype" w:hAnsi="Palatino Linotype" w:cs="Palatino Linotype"/>
          <w:b/>
          <w:sz w:val="22"/>
          <w:szCs w:val="22"/>
        </w:rPr>
        <w:t xml:space="preserve">que utiliza </w:t>
      </w:r>
      <w:r w:rsidR="00B8198E" w:rsidRPr="004341A4">
        <w:rPr>
          <w:rFonts w:ascii="Palatino Linotype" w:eastAsia="Palatino Linotype" w:hAnsi="Palatino Linotype" w:cs="Palatino Linotype"/>
          <w:b/>
          <w:sz w:val="22"/>
          <w:szCs w:val="22"/>
        </w:rPr>
        <w:t xml:space="preserve">el Sujeto Obligado </w:t>
      </w:r>
      <w:r w:rsidRPr="004341A4">
        <w:rPr>
          <w:rFonts w:ascii="Palatino Linotype" w:eastAsia="Palatino Linotype" w:hAnsi="Palatino Linotype" w:cs="Palatino Linotype"/>
          <w:b/>
          <w:sz w:val="22"/>
          <w:szCs w:val="22"/>
        </w:rPr>
        <w:t>para el procedimiento administrativo de ejecución</w:t>
      </w:r>
      <w:r w:rsidR="00B8198E" w:rsidRPr="004341A4">
        <w:rPr>
          <w:rFonts w:ascii="Palatino Linotype" w:eastAsia="Palatino Linotype" w:hAnsi="Palatino Linotype" w:cs="Palatino Linotype"/>
          <w:b/>
          <w:sz w:val="22"/>
          <w:szCs w:val="22"/>
        </w:rPr>
        <w:t>,</w:t>
      </w:r>
      <w:r w:rsidRPr="004341A4">
        <w:rPr>
          <w:rFonts w:ascii="Palatino Linotype" w:eastAsia="Palatino Linotype" w:hAnsi="Palatino Linotype" w:cs="Palatino Linotype"/>
          <w:b/>
          <w:sz w:val="22"/>
          <w:szCs w:val="22"/>
        </w:rPr>
        <w:t xml:space="preserve"> vigentes al trece de agosto de dos mil veinticinco: </w:t>
      </w:r>
    </w:p>
    <w:p w14:paraId="6114F1EE" w14:textId="77777777" w:rsidR="003A505E" w:rsidRPr="004341A4" w:rsidRDefault="00A8186F">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341A4">
        <w:rPr>
          <w:rFonts w:ascii="Palatino Linotype" w:eastAsia="Palatino Linotype" w:hAnsi="Palatino Linotype" w:cs="Palatino Linotype"/>
          <w:b/>
          <w:sz w:val="22"/>
          <w:szCs w:val="22"/>
        </w:rPr>
        <w:t>Formato de constancia de habilitación e identificación;</w:t>
      </w:r>
    </w:p>
    <w:p w14:paraId="7B92272D" w14:textId="77777777" w:rsidR="003A505E" w:rsidRPr="004341A4" w:rsidRDefault="00A8186F">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341A4">
        <w:rPr>
          <w:rFonts w:ascii="Palatino Linotype" w:eastAsia="Palatino Linotype" w:hAnsi="Palatino Linotype" w:cs="Palatino Linotype"/>
          <w:b/>
          <w:sz w:val="22"/>
          <w:szCs w:val="22"/>
        </w:rPr>
        <w:t>Formato de notificación;</w:t>
      </w:r>
    </w:p>
    <w:p w14:paraId="30F5E2E2" w14:textId="77777777" w:rsidR="003A505E" w:rsidRPr="004341A4" w:rsidRDefault="00A8186F">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341A4">
        <w:rPr>
          <w:rFonts w:ascii="Palatino Linotype" w:eastAsia="Palatino Linotype" w:hAnsi="Palatino Linotype" w:cs="Palatino Linotype"/>
          <w:b/>
          <w:sz w:val="22"/>
          <w:szCs w:val="22"/>
        </w:rPr>
        <w:t>Formato de aviso de restricción;</w:t>
      </w:r>
    </w:p>
    <w:p w14:paraId="640DC38D" w14:textId="77777777" w:rsidR="003A505E" w:rsidRPr="004341A4" w:rsidRDefault="00A8186F">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341A4">
        <w:rPr>
          <w:rFonts w:ascii="Palatino Linotype" w:eastAsia="Palatino Linotype" w:hAnsi="Palatino Linotype" w:cs="Palatino Linotype"/>
          <w:b/>
          <w:sz w:val="22"/>
          <w:szCs w:val="22"/>
        </w:rPr>
        <w:t>Formato de orden de restricción; y,</w:t>
      </w:r>
    </w:p>
    <w:p w14:paraId="7F13F50D" w14:textId="77777777" w:rsidR="003A505E" w:rsidRPr="004341A4" w:rsidRDefault="00A8186F">
      <w:pPr>
        <w:numPr>
          <w:ilvl w:val="0"/>
          <w:numId w:val="8"/>
        </w:numPr>
        <w:pBdr>
          <w:top w:val="nil"/>
          <w:left w:val="nil"/>
          <w:bottom w:val="nil"/>
          <w:right w:val="nil"/>
          <w:between w:val="nil"/>
        </w:pBdr>
        <w:spacing w:after="240" w:line="360" w:lineRule="auto"/>
        <w:jc w:val="both"/>
        <w:rPr>
          <w:rFonts w:ascii="Palatino Linotype" w:eastAsia="Palatino Linotype" w:hAnsi="Palatino Linotype" w:cs="Palatino Linotype"/>
          <w:b/>
          <w:sz w:val="22"/>
          <w:szCs w:val="22"/>
        </w:rPr>
      </w:pPr>
      <w:r w:rsidRPr="004341A4">
        <w:rPr>
          <w:rFonts w:ascii="Palatino Linotype" w:eastAsia="Palatino Linotype" w:hAnsi="Palatino Linotype" w:cs="Palatino Linotype"/>
          <w:b/>
          <w:sz w:val="22"/>
          <w:szCs w:val="22"/>
        </w:rPr>
        <w:t>Formatos utilizados para cobrar pagos vencidos</w:t>
      </w:r>
    </w:p>
    <w:p w14:paraId="3516047A" w14:textId="77777777" w:rsidR="003A505E" w:rsidRPr="004341A4" w:rsidRDefault="00A8186F">
      <w:pPr>
        <w:spacing w:before="240" w:after="240"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b/>
          <w:sz w:val="22"/>
          <w:szCs w:val="22"/>
        </w:rPr>
        <w:t xml:space="preserve">Tercero.  Notifíquese vía SAIMEX, </w:t>
      </w:r>
      <w:r w:rsidRPr="004341A4">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8B688F9" w14:textId="77777777" w:rsidR="003A505E" w:rsidRPr="004341A4" w:rsidRDefault="00A8186F">
      <w:pPr>
        <w:spacing w:before="240" w:after="240" w:line="360" w:lineRule="auto"/>
        <w:jc w:val="both"/>
        <w:rPr>
          <w:rFonts w:ascii="Palatino Linotype" w:eastAsia="Palatino Linotype" w:hAnsi="Palatino Linotype" w:cs="Palatino Linotype"/>
          <w:sz w:val="22"/>
          <w:szCs w:val="22"/>
        </w:rPr>
      </w:pPr>
      <w:r w:rsidRPr="004341A4">
        <w:rPr>
          <w:rFonts w:ascii="Palatino Linotype" w:eastAsia="Palatino Linotype" w:hAnsi="Palatino Linotype" w:cs="Palatino Linotype"/>
          <w:b/>
          <w:sz w:val="22"/>
          <w:szCs w:val="22"/>
        </w:rPr>
        <w:t xml:space="preserve">Cuarto. </w:t>
      </w:r>
      <w:r w:rsidRPr="004341A4">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4341A4">
        <w:rPr>
          <w:rFonts w:ascii="Palatino Linotype" w:eastAsia="Palatino Linotype" w:hAnsi="Palatino Linotype" w:cs="Palatino Linotype"/>
          <w:b/>
          <w:sz w:val="22"/>
          <w:szCs w:val="22"/>
        </w:rPr>
        <w:t>Sujeto Obligado</w:t>
      </w:r>
      <w:r w:rsidRPr="004341A4">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7DB18B53" w14:textId="77777777" w:rsidR="003A505E" w:rsidRPr="004341A4" w:rsidRDefault="00A8186F">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4341A4">
        <w:rPr>
          <w:rFonts w:ascii="Palatino Linotype" w:eastAsia="Palatino Linotype" w:hAnsi="Palatino Linotype" w:cs="Palatino Linotype"/>
          <w:b/>
          <w:sz w:val="22"/>
          <w:szCs w:val="22"/>
        </w:rPr>
        <w:t xml:space="preserve">Quinto. Notifíquese vía SAIMEX, </w:t>
      </w:r>
      <w:r w:rsidRPr="004341A4">
        <w:rPr>
          <w:rFonts w:ascii="Palatino Linotype" w:eastAsia="Palatino Linotype" w:hAnsi="Palatino Linotype" w:cs="Palatino Linotype"/>
          <w:sz w:val="22"/>
          <w:szCs w:val="22"/>
        </w:rPr>
        <w:t>a</w:t>
      </w:r>
      <w:r w:rsidRPr="004341A4">
        <w:rPr>
          <w:rFonts w:ascii="Palatino Linotype" w:eastAsia="Palatino Linotype" w:hAnsi="Palatino Linotype" w:cs="Palatino Linotype"/>
          <w:b/>
          <w:sz w:val="22"/>
          <w:szCs w:val="22"/>
        </w:rPr>
        <w:t xml:space="preserve"> la parte Recurrente</w:t>
      </w:r>
      <w:r w:rsidRPr="004341A4">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1F3AEB50" w14:textId="77777777" w:rsidR="003A505E" w:rsidRPr="004341A4" w:rsidRDefault="003A505E">
      <w:pPr>
        <w:spacing w:line="360" w:lineRule="auto"/>
        <w:jc w:val="both"/>
        <w:rPr>
          <w:rFonts w:ascii="Palatino Linotype" w:eastAsia="Palatino Linotype" w:hAnsi="Palatino Linotype" w:cs="Palatino Linotype"/>
          <w:b/>
          <w:sz w:val="22"/>
          <w:szCs w:val="22"/>
        </w:rPr>
      </w:pPr>
    </w:p>
    <w:p w14:paraId="32620ECA" w14:textId="2E57AD75" w:rsidR="003A505E" w:rsidRPr="0099124A" w:rsidRDefault="00A8186F">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r w:rsidRPr="004341A4">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w:t>
      </w:r>
      <w:r w:rsidR="004341A4">
        <w:rPr>
          <w:rFonts w:ascii="Palatino Linotype" w:eastAsia="Palatino Linotype" w:hAnsi="Palatino Linotype" w:cs="Palatino Linotype"/>
          <w:sz w:val="22"/>
          <w:szCs w:val="22"/>
        </w:rPr>
        <w:t>DOCE</w:t>
      </w:r>
      <w:r w:rsidRPr="004341A4">
        <w:rPr>
          <w:rFonts w:ascii="Palatino Linotype" w:eastAsia="Palatino Linotype" w:hAnsi="Palatino Linotype" w:cs="Palatino Linotype"/>
          <w:sz w:val="22"/>
          <w:szCs w:val="22"/>
        </w:rPr>
        <w:t xml:space="preserve"> DE NOVIEMBRE DE DOS MIL VEINTICINCO, ANTE EL SECRETARIO TÉCNICO DEL PLENO ALEXIS TAPIA RAMÍREZ.</w:t>
      </w:r>
    </w:p>
    <w:p w14:paraId="76DE3418" w14:textId="77777777" w:rsidR="003A505E" w:rsidRPr="0099124A" w:rsidRDefault="003A505E">
      <w:pPr>
        <w:spacing w:line="360" w:lineRule="auto"/>
        <w:ind w:right="-93"/>
        <w:jc w:val="both"/>
        <w:rPr>
          <w:rFonts w:ascii="Palatino Linotype" w:eastAsia="Palatino Linotype" w:hAnsi="Palatino Linotype" w:cs="Palatino Linotype"/>
          <w:sz w:val="22"/>
          <w:szCs w:val="22"/>
        </w:rPr>
      </w:pPr>
    </w:p>
    <w:p w14:paraId="45817F52" w14:textId="77777777" w:rsidR="003A505E" w:rsidRPr="0099124A" w:rsidRDefault="003A505E">
      <w:pPr>
        <w:spacing w:line="360" w:lineRule="auto"/>
        <w:ind w:right="-93"/>
        <w:jc w:val="both"/>
        <w:rPr>
          <w:rFonts w:ascii="Palatino Linotype" w:eastAsia="Palatino Linotype" w:hAnsi="Palatino Linotype" w:cs="Palatino Linotype"/>
          <w:sz w:val="22"/>
          <w:szCs w:val="22"/>
        </w:rPr>
      </w:pPr>
    </w:p>
    <w:p w14:paraId="13FE3759" w14:textId="77777777" w:rsidR="003A505E" w:rsidRPr="0099124A" w:rsidRDefault="003A505E">
      <w:pPr>
        <w:spacing w:line="360" w:lineRule="auto"/>
        <w:ind w:right="-93"/>
        <w:jc w:val="both"/>
        <w:rPr>
          <w:rFonts w:ascii="Palatino Linotype" w:eastAsia="Palatino Linotype" w:hAnsi="Palatino Linotype" w:cs="Palatino Linotype"/>
          <w:sz w:val="22"/>
          <w:szCs w:val="22"/>
        </w:rPr>
      </w:pPr>
    </w:p>
    <w:p w14:paraId="1A9DFA8C" w14:textId="77777777" w:rsidR="003A505E" w:rsidRPr="0099124A" w:rsidRDefault="003A505E">
      <w:pPr>
        <w:spacing w:line="360" w:lineRule="auto"/>
        <w:ind w:right="-93"/>
        <w:jc w:val="both"/>
        <w:rPr>
          <w:rFonts w:ascii="Palatino Linotype" w:eastAsia="Palatino Linotype" w:hAnsi="Palatino Linotype" w:cs="Palatino Linotype"/>
          <w:sz w:val="22"/>
          <w:szCs w:val="22"/>
        </w:rPr>
      </w:pPr>
    </w:p>
    <w:p w14:paraId="39A17C97" w14:textId="77777777" w:rsidR="003A505E" w:rsidRPr="0099124A" w:rsidRDefault="003A505E">
      <w:pPr>
        <w:spacing w:line="360" w:lineRule="auto"/>
        <w:ind w:right="-93"/>
        <w:jc w:val="both"/>
        <w:rPr>
          <w:rFonts w:ascii="Palatino Linotype" w:eastAsia="Palatino Linotype" w:hAnsi="Palatino Linotype" w:cs="Palatino Linotype"/>
          <w:sz w:val="22"/>
          <w:szCs w:val="22"/>
        </w:rPr>
      </w:pPr>
    </w:p>
    <w:p w14:paraId="03357B62" w14:textId="77777777" w:rsidR="003A505E" w:rsidRPr="0099124A" w:rsidRDefault="003A505E">
      <w:pPr>
        <w:spacing w:line="360" w:lineRule="auto"/>
        <w:ind w:right="49"/>
        <w:jc w:val="both"/>
        <w:rPr>
          <w:rFonts w:ascii="Palatino Linotype" w:eastAsia="Palatino Linotype" w:hAnsi="Palatino Linotype" w:cs="Palatino Linotype"/>
          <w:sz w:val="22"/>
          <w:szCs w:val="22"/>
        </w:rPr>
      </w:pPr>
    </w:p>
    <w:sectPr w:rsidR="003A505E" w:rsidRPr="0099124A">
      <w:headerReference w:type="default" r:id="rId11"/>
      <w:footerReference w:type="default" r:id="rId12"/>
      <w:headerReference w:type="first" r:id="rId13"/>
      <w:footerReference w:type="first" r:id="rId14"/>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9B1ADA" w14:textId="77777777" w:rsidR="00523C33" w:rsidRDefault="00523C33">
      <w:r>
        <w:separator/>
      </w:r>
    </w:p>
  </w:endnote>
  <w:endnote w:type="continuationSeparator" w:id="0">
    <w:p w14:paraId="6EA41D13" w14:textId="77777777" w:rsidR="00523C33" w:rsidRDefault="00523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2B4A6426-DB35-4FC3-BFEF-B9B93CCA51ED}"/>
  </w:font>
  <w:font w:name="Palatino Linotype">
    <w:panose1 w:val="02040502050505030304"/>
    <w:charset w:val="00"/>
    <w:family w:val="roman"/>
    <w:pitch w:val="variable"/>
    <w:sig w:usb0="E0000287" w:usb1="40000013" w:usb2="00000000" w:usb3="00000000" w:csb0="0000019F" w:csb1="00000000"/>
    <w:embedRegular r:id="rId2" w:fontKey="{58224D23-BA04-4C6C-AD89-3E076CB1BEA7}"/>
    <w:embedBold r:id="rId3" w:fontKey="{74D4D147-040D-47A5-9847-603B3ACA6EF6}"/>
    <w:embedItalic r:id="rId4" w:fontKey="{AC113F5E-1B05-43CC-8BF7-AEBAD47856D0}"/>
    <w:embedBoldItalic r:id="rId5" w:fontKey="{8A114217-FEF0-4B9B-9FF8-D8F1C75AF39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9E600C2C-3CA8-479B-ADC1-5754CD821A63}"/>
    <w:embedBold r:id="rId7" w:fontKey="{560C74BF-70BE-4924-B5EF-8407471250BA}"/>
  </w:font>
  <w:font w:name="Georgia">
    <w:panose1 w:val="02040502050405020303"/>
    <w:charset w:val="00"/>
    <w:family w:val="roman"/>
    <w:pitch w:val="variable"/>
    <w:sig w:usb0="00000287" w:usb1="00000000" w:usb2="00000000" w:usb3="00000000" w:csb0="0000009F" w:csb1="00000000"/>
    <w:embedRegular r:id="rId8" w:fontKey="{18CE7B6A-D560-483D-BA83-559B45A2B232}"/>
    <w:embedItalic r:id="rId9" w:fontKey="{6B88CA7B-FA2E-4C29-BD24-4BE55A271235}"/>
  </w:font>
  <w:font w:name="Calibri Light">
    <w:panose1 w:val="020F0302020204030204"/>
    <w:charset w:val="00"/>
    <w:family w:val="swiss"/>
    <w:pitch w:val="variable"/>
    <w:sig w:usb0="E4002EFF" w:usb1="C200247B" w:usb2="00000009" w:usb3="00000000" w:csb0="000001FF" w:csb1="00000000"/>
    <w:embedRegular r:id="rId10" w:fontKey="{845D8FD3-33F6-4BA2-A030-4D72FD6DFCB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FCB32" w14:textId="01EB0ED0" w:rsidR="003A505E" w:rsidRDefault="00A8186F">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13153E">
      <w:rPr>
        <w:b/>
        <w:noProof/>
        <w:color w:val="000000"/>
      </w:rPr>
      <w:t>20</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13153E">
      <w:rPr>
        <w:b/>
        <w:noProof/>
        <w:color w:val="000000"/>
      </w:rPr>
      <w:t>34</w:t>
    </w:r>
    <w:r>
      <w:rPr>
        <w:b/>
        <w:color w:val="000000"/>
      </w:rPr>
      <w:fldChar w:fldCharType="end"/>
    </w:r>
  </w:p>
  <w:p w14:paraId="68231AE6" w14:textId="77777777" w:rsidR="003A505E" w:rsidRDefault="003A505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B80D9" w14:textId="70E77FA4" w:rsidR="003A505E" w:rsidRDefault="00A8186F">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13153E">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13153E">
      <w:rPr>
        <w:b/>
        <w:noProof/>
        <w:color w:val="000000"/>
      </w:rPr>
      <w:t>34</w:t>
    </w:r>
    <w:r>
      <w:rPr>
        <w:b/>
        <w:color w:val="000000"/>
      </w:rPr>
      <w:fldChar w:fldCharType="end"/>
    </w:r>
  </w:p>
  <w:p w14:paraId="55AAE1AB" w14:textId="77777777" w:rsidR="003A505E" w:rsidRDefault="003A505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5C4BD" w14:textId="77777777" w:rsidR="00523C33" w:rsidRDefault="00523C33">
      <w:r>
        <w:separator/>
      </w:r>
    </w:p>
  </w:footnote>
  <w:footnote w:type="continuationSeparator" w:id="0">
    <w:p w14:paraId="2DB9E23E" w14:textId="77777777" w:rsidR="00523C33" w:rsidRDefault="00523C3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F492A" w14:textId="77777777" w:rsidR="003A505E" w:rsidRDefault="00A8186F">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1C2A7D13" wp14:editId="250CF3E2">
          <wp:simplePos x="0" y="0"/>
          <wp:positionH relativeFrom="column">
            <wp:posOffset>0</wp:posOffset>
          </wp:positionH>
          <wp:positionV relativeFrom="paragraph">
            <wp:posOffset>-401953</wp:posOffset>
          </wp:positionV>
          <wp:extent cx="7809876" cy="10165823"/>
          <wp:effectExtent l="0" t="0" r="0" b="0"/>
          <wp:wrapNone/>
          <wp:docPr id="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3A505E" w14:paraId="49377652" w14:textId="77777777">
      <w:tc>
        <w:tcPr>
          <w:tcW w:w="2551" w:type="dxa"/>
          <w:vAlign w:val="center"/>
        </w:tcPr>
        <w:p w14:paraId="4C46BE2D" w14:textId="77777777" w:rsidR="003A505E" w:rsidRDefault="00A8186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50FAB02B" w14:textId="77777777" w:rsidR="003A505E" w:rsidRDefault="003A505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3C454A12" w14:textId="77777777" w:rsidR="003A505E" w:rsidRDefault="00A8186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10394/INFOEM/IP/RR/2025</w:t>
          </w:r>
        </w:p>
      </w:tc>
    </w:tr>
    <w:tr w:rsidR="003A505E" w14:paraId="760A610F" w14:textId="77777777">
      <w:trPr>
        <w:trHeight w:val="217"/>
      </w:trPr>
      <w:tc>
        <w:tcPr>
          <w:tcW w:w="2551" w:type="dxa"/>
          <w:vAlign w:val="center"/>
        </w:tcPr>
        <w:p w14:paraId="6FC30333" w14:textId="77777777" w:rsidR="003A505E" w:rsidRDefault="00A8186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275EAC72" w14:textId="77777777" w:rsidR="003A505E" w:rsidRDefault="00A8186F">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0"/>
              <w:szCs w:val="20"/>
            </w:rPr>
            <w:t>Organismo Público Descentralizado para la Prestación de Los Servicios de Agua Potable Alcantarillado y Saneamiento del Municipio de Tlalnepantla de Baz</w:t>
          </w:r>
        </w:p>
      </w:tc>
    </w:tr>
    <w:tr w:rsidR="003A505E" w14:paraId="7A3A4008" w14:textId="77777777">
      <w:tc>
        <w:tcPr>
          <w:tcW w:w="2551" w:type="dxa"/>
          <w:vAlign w:val="center"/>
        </w:tcPr>
        <w:p w14:paraId="073A7FE1" w14:textId="77777777" w:rsidR="003A505E" w:rsidRDefault="00A8186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6A487EED" w14:textId="77777777" w:rsidR="003A505E" w:rsidRDefault="00A8186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7B76F5D" w14:textId="77777777" w:rsidR="003A505E" w:rsidRDefault="003A505E">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9DBFA" w14:textId="77777777" w:rsidR="003A505E" w:rsidRDefault="00A8186F">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7CF4DE7E" wp14:editId="59088D38">
          <wp:simplePos x="0" y="0"/>
          <wp:positionH relativeFrom="column">
            <wp:posOffset>-929004</wp:posOffset>
          </wp:positionH>
          <wp:positionV relativeFrom="paragraph">
            <wp:posOffset>-644524</wp:posOffset>
          </wp:positionV>
          <wp:extent cx="7809865" cy="10165715"/>
          <wp:effectExtent l="0" t="0" r="0" b="0"/>
          <wp:wrapNone/>
          <wp:docPr id="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3A505E" w14:paraId="19AFFF40" w14:textId="77777777">
      <w:tc>
        <w:tcPr>
          <w:tcW w:w="2343" w:type="dxa"/>
          <w:vAlign w:val="center"/>
        </w:tcPr>
        <w:p w14:paraId="7628C129" w14:textId="77777777" w:rsidR="003A505E" w:rsidRDefault="00A8186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14873CB4" w14:textId="77777777" w:rsidR="003A505E" w:rsidRDefault="003A505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23309424" w14:textId="77777777" w:rsidR="003A505E" w:rsidRDefault="00A8186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10394/INFOEM/IP/RR/2025</w:t>
          </w:r>
        </w:p>
      </w:tc>
    </w:tr>
    <w:tr w:rsidR="003A505E" w14:paraId="22FA8842" w14:textId="77777777">
      <w:tc>
        <w:tcPr>
          <w:tcW w:w="2343" w:type="dxa"/>
          <w:vAlign w:val="center"/>
        </w:tcPr>
        <w:p w14:paraId="0FDFE962" w14:textId="77777777" w:rsidR="003A505E" w:rsidRDefault="00A8186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1C0911BF" w14:textId="41DB5327" w:rsidR="003A505E" w:rsidRDefault="0013153E" w:rsidP="0013153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XXXXXX XXXX XX</w:t>
          </w:r>
        </w:p>
      </w:tc>
    </w:tr>
    <w:tr w:rsidR="003A505E" w14:paraId="00C6E4D7" w14:textId="77777777">
      <w:trPr>
        <w:trHeight w:val="152"/>
      </w:trPr>
      <w:tc>
        <w:tcPr>
          <w:tcW w:w="2343" w:type="dxa"/>
          <w:vAlign w:val="center"/>
        </w:tcPr>
        <w:p w14:paraId="004A047A" w14:textId="77777777" w:rsidR="003A505E" w:rsidRDefault="00A8186F">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29A6E26" w14:textId="77777777" w:rsidR="003A505E" w:rsidRDefault="003A505E">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98079A0" w14:textId="77777777" w:rsidR="003A505E" w:rsidRDefault="00A8186F">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Organismo Público Descentralizado para la Prestación de Los Servicios de Agua Potable Alcantarillado y Saneamiento del Municipio de Tlalnepantla de Baz</w:t>
          </w:r>
        </w:p>
      </w:tc>
    </w:tr>
    <w:tr w:rsidR="003A505E" w14:paraId="2989B752" w14:textId="77777777">
      <w:tc>
        <w:tcPr>
          <w:tcW w:w="2343" w:type="dxa"/>
          <w:vAlign w:val="center"/>
        </w:tcPr>
        <w:p w14:paraId="6945CD4A" w14:textId="77777777" w:rsidR="003A505E" w:rsidRDefault="00A8186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35E19123" w14:textId="77777777" w:rsidR="003A505E" w:rsidRDefault="00A8186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34A82D5" w14:textId="77777777" w:rsidR="003A505E" w:rsidRDefault="00A8186F">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F375F"/>
    <w:multiLevelType w:val="multilevel"/>
    <w:tmpl w:val="FF7CEBF6"/>
    <w:lvl w:ilvl="0">
      <w:start w:val="1"/>
      <w:numFmt w:val="lowerLetter"/>
      <w:pStyle w:val="Listaconvietas"/>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 w15:restartNumberingAfterBreak="0">
    <w:nsid w:val="0E120CF6"/>
    <w:multiLevelType w:val="multilevel"/>
    <w:tmpl w:val="FB965B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5D2990"/>
    <w:multiLevelType w:val="multilevel"/>
    <w:tmpl w:val="64E40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EFF5C5D"/>
    <w:multiLevelType w:val="multilevel"/>
    <w:tmpl w:val="3726F9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27D3EF8"/>
    <w:multiLevelType w:val="multilevel"/>
    <w:tmpl w:val="02085614"/>
    <w:lvl w:ilvl="0">
      <w:start w:val="1"/>
      <w:numFmt w:val="lowerLetter"/>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651D633F"/>
    <w:multiLevelType w:val="multilevel"/>
    <w:tmpl w:val="8B2E06FE"/>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66E69CE"/>
    <w:multiLevelType w:val="multilevel"/>
    <w:tmpl w:val="B5FABCF4"/>
    <w:lvl w:ilvl="0">
      <w:start w:val="2"/>
      <w:numFmt w:val="bullet"/>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7" w15:restartNumberingAfterBreak="0">
    <w:nsid w:val="6C8A35C7"/>
    <w:multiLevelType w:val="multilevel"/>
    <w:tmpl w:val="8960BC08"/>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5"/>
  </w:num>
  <w:num w:numId="2">
    <w:abstractNumId w:val="2"/>
  </w:num>
  <w:num w:numId="3">
    <w:abstractNumId w:val="7"/>
  </w:num>
  <w:num w:numId="4">
    <w:abstractNumId w:val="6"/>
  </w:num>
  <w:num w:numId="5">
    <w:abstractNumId w:val="1"/>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05E"/>
    <w:rsid w:val="00045F44"/>
    <w:rsid w:val="0013153E"/>
    <w:rsid w:val="0030573D"/>
    <w:rsid w:val="00371DEB"/>
    <w:rsid w:val="003A505E"/>
    <w:rsid w:val="004341A4"/>
    <w:rsid w:val="00523C33"/>
    <w:rsid w:val="0099124A"/>
    <w:rsid w:val="00A27729"/>
    <w:rsid w:val="00A8186F"/>
    <w:rsid w:val="00B8198E"/>
    <w:rsid w:val="00DC369B"/>
    <w:rsid w:val="00E81A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B662"/>
  <w15:docId w15:val="{00504413-FFF8-456F-964D-DE85A00BA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6"/>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ihaem.edomex.gob.mx/sites/ihaem.edomex.gob.mx/files/files/2020/DESCARGAS/CURSO_PAE_2020.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zr9tD6bqH7lrusJDvwhx2gvUqg==">CgMxLjAyCWguM3pueXNoNzIOaC5qM3BweXh3bGIxczIyCGgudHlqY3d0Mg1oLmpsMGRsYXNvdDRmOAByITEwNlJVaEF5YzdOX3VHcE9mMEZIM3dTdUdWNkFyTzRPNA==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7769</Words>
  <Characters>42730</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2025-11-14T19:07:00Z</cp:lastPrinted>
  <dcterms:created xsi:type="dcterms:W3CDTF">2025-12-10T23:46:00Z</dcterms:created>
  <dcterms:modified xsi:type="dcterms:W3CDTF">2025-12-10T23:46:00Z</dcterms:modified>
</cp:coreProperties>
</file>