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F9D" w:rsidRPr="00871DED" w:rsidRDefault="007A68EE" w:rsidP="00871DED">
      <w:pPr>
        <w:spacing w:line="360" w:lineRule="auto"/>
        <w:jc w:val="both"/>
        <w:rPr>
          <w:rFonts w:ascii="Palatino Linotype" w:eastAsia="Palatino Linotype" w:hAnsi="Palatino Linotype" w:cs="Palatino Linotype"/>
          <w:b/>
        </w:rPr>
      </w:pPr>
      <w:r w:rsidRPr="006C1C9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871DED">
        <w:rPr>
          <w:rFonts w:ascii="Palatino Linotype" w:eastAsia="Palatino Linotype" w:hAnsi="Palatino Linotype" w:cs="Palatino Linotype"/>
          <w:b/>
        </w:rPr>
        <w:t>de fecha dieciséis</w:t>
      </w:r>
      <w:r w:rsidR="00871DED" w:rsidRPr="00871DED">
        <w:rPr>
          <w:rFonts w:ascii="Palatino Linotype" w:eastAsia="Palatino Linotype" w:hAnsi="Palatino Linotype" w:cs="Palatino Linotype"/>
          <w:b/>
        </w:rPr>
        <w:t xml:space="preserve"> (16)</w:t>
      </w:r>
      <w:r w:rsidRPr="00871DED">
        <w:rPr>
          <w:rFonts w:ascii="Palatino Linotype" w:eastAsia="Palatino Linotype" w:hAnsi="Palatino Linotype" w:cs="Palatino Linotype"/>
          <w:b/>
        </w:rPr>
        <w:t xml:space="preserve"> de julio de dos mil veinticinco.</w:t>
      </w:r>
    </w:p>
    <w:p w:rsidR="00AB7F9D" w:rsidRPr="006C1C95" w:rsidRDefault="00AB7F9D" w:rsidP="00871DED">
      <w:pPr>
        <w:spacing w:line="360" w:lineRule="auto"/>
        <w:jc w:val="both"/>
        <w:rPr>
          <w:rFonts w:ascii="Palatino Linotype" w:eastAsia="Palatino Linotype" w:hAnsi="Palatino Linotype" w:cs="Palatino Linotype"/>
          <w:b/>
        </w:rPr>
      </w:pPr>
    </w:p>
    <w:p w:rsidR="00AB7F9D" w:rsidRPr="006C1C95" w:rsidRDefault="007A68EE" w:rsidP="00871DED">
      <w:pPr>
        <w:spacing w:line="360" w:lineRule="auto"/>
        <w:jc w:val="both"/>
        <w:rPr>
          <w:rFonts w:ascii="Palatino Linotype" w:eastAsia="Palatino Linotype" w:hAnsi="Palatino Linotype" w:cs="Palatino Linotype"/>
        </w:rPr>
      </w:pPr>
      <w:bookmarkStart w:id="0" w:name="_heading=h.gjdgxs" w:colFirst="0" w:colLast="0"/>
      <w:bookmarkEnd w:id="0"/>
      <w:r w:rsidRPr="006C1C95">
        <w:rPr>
          <w:rFonts w:ascii="Palatino Linotype" w:eastAsia="Palatino Linotype" w:hAnsi="Palatino Linotype" w:cs="Palatino Linotype"/>
          <w:b/>
        </w:rPr>
        <w:t>VISTO</w:t>
      </w:r>
      <w:r w:rsidRPr="006C1C95">
        <w:rPr>
          <w:rFonts w:ascii="Palatino Linotype" w:eastAsia="Palatino Linotype" w:hAnsi="Palatino Linotype" w:cs="Palatino Linotype"/>
        </w:rPr>
        <w:t xml:space="preserve"> el expediente electrónico formado con motivo del recurso de revisión </w:t>
      </w:r>
      <w:r w:rsidRPr="006C1C95">
        <w:rPr>
          <w:rFonts w:ascii="Palatino Linotype" w:eastAsia="Palatino Linotype" w:hAnsi="Palatino Linotype" w:cs="Palatino Linotype"/>
          <w:b/>
        </w:rPr>
        <w:t xml:space="preserve">06213/INFOEM/IP/RR/2025 </w:t>
      </w:r>
      <w:r w:rsidRPr="006C1C95">
        <w:rPr>
          <w:rFonts w:ascii="Palatino Linotype" w:eastAsia="Palatino Linotype" w:hAnsi="Palatino Linotype" w:cs="Palatino Linotype"/>
        </w:rPr>
        <w:t xml:space="preserve">promovido por </w:t>
      </w:r>
      <w:r w:rsidR="00B90269">
        <w:rPr>
          <w:rFonts w:ascii="Palatino Linotype" w:eastAsia="Palatino Linotype" w:hAnsi="Palatino Linotype" w:cs="Palatino Linotype"/>
          <w:b/>
          <w:sz w:val="22"/>
          <w:szCs w:val="21"/>
        </w:rPr>
        <w:t>XXXX</w:t>
      </w:r>
      <w:r w:rsidRPr="006C1C95">
        <w:rPr>
          <w:rFonts w:ascii="Palatino Linotype" w:eastAsia="Palatino Linotype" w:hAnsi="Palatino Linotype" w:cs="Palatino Linotype"/>
        </w:rPr>
        <w:t>, a través del</w:t>
      </w:r>
      <w:r w:rsidRPr="006C1C95">
        <w:rPr>
          <w:rFonts w:ascii="Palatino Linotype" w:eastAsia="Palatino Linotype" w:hAnsi="Palatino Linotype" w:cs="Palatino Linotype"/>
          <w:b/>
        </w:rPr>
        <w:t xml:space="preserve"> Sistema de Acceso a la Información Mexiquense (SAIMEX),</w:t>
      </w:r>
      <w:r w:rsidRPr="006C1C95">
        <w:rPr>
          <w:rFonts w:ascii="Palatino Linotype" w:eastAsia="Palatino Linotype" w:hAnsi="Palatino Linotype" w:cs="Palatino Linotype"/>
        </w:rPr>
        <w:t xml:space="preserve"> a quien en lo sucesivo se identificará como </w:t>
      </w:r>
      <w:r w:rsidRPr="006C1C95">
        <w:rPr>
          <w:rFonts w:ascii="Palatino Linotype" w:eastAsia="Palatino Linotype" w:hAnsi="Palatino Linotype" w:cs="Palatino Linotype"/>
          <w:b/>
        </w:rPr>
        <w:t>EL RECURRENTE</w:t>
      </w:r>
      <w:r w:rsidRPr="006C1C95">
        <w:rPr>
          <w:rFonts w:ascii="Palatino Linotype" w:eastAsia="Palatino Linotype" w:hAnsi="Palatino Linotype" w:cs="Palatino Linotype"/>
        </w:rPr>
        <w:t xml:space="preserve">, en contra de la respuesta del </w:t>
      </w:r>
      <w:r w:rsidRPr="006C1C95">
        <w:rPr>
          <w:rFonts w:ascii="Palatino Linotype" w:eastAsia="Palatino Linotype" w:hAnsi="Palatino Linotype" w:cs="Palatino Linotype"/>
          <w:b/>
        </w:rPr>
        <w:t xml:space="preserve">Ayuntamiento de Jiquipilco, </w:t>
      </w:r>
      <w:r w:rsidRPr="006C1C95">
        <w:rPr>
          <w:rFonts w:ascii="Palatino Linotype" w:eastAsia="Palatino Linotype" w:hAnsi="Palatino Linotype" w:cs="Palatino Linotype"/>
        </w:rPr>
        <w:t>en adelante el</w:t>
      </w:r>
      <w:r w:rsidRPr="006C1C95">
        <w:rPr>
          <w:rFonts w:ascii="Palatino Linotype" w:eastAsia="Palatino Linotype" w:hAnsi="Palatino Linotype" w:cs="Palatino Linotype"/>
          <w:b/>
        </w:rPr>
        <w:t xml:space="preserve"> SUJETO OBLIGADO</w:t>
      </w:r>
      <w:r w:rsidRPr="006C1C95">
        <w:rPr>
          <w:rFonts w:ascii="Palatino Linotype" w:eastAsia="Palatino Linotype" w:hAnsi="Palatino Linotype" w:cs="Palatino Linotype"/>
        </w:rPr>
        <w:t>, por lo que se procede a dictar la presente resolución, con base en los siguientes:</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spacing w:line="360" w:lineRule="auto"/>
        <w:jc w:val="center"/>
        <w:rPr>
          <w:rFonts w:ascii="Palatino Linotype" w:eastAsia="Palatino Linotype" w:hAnsi="Palatino Linotype" w:cs="Palatino Linotype"/>
          <w:b/>
        </w:rPr>
      </w:pPr>
      <w:r w:rsidRPr="006C1C95">
        <w:rPr>
          <w:rFonts w:ascii="Palatino Linotype" w:eastAsia="Palatino Linotype" w:hAnsi="Palatino Linotype" w:cs="Palatino Linotype"/>
          <w:b/>
        </w:rPr>
        <w:t>A N T E C E D E N T E S</w:t>
      </w:r>
    </w:p>
    <w:p w:rsidR="00AB7F9D" w:rsidRPr="006C1C95" w:rsidRDefault="00AB7F9D" w:rsidP="00871DED">
      <w:pPr>
        <w:spacing w:line="360" w:lineRule="auto"/>
        <w:rPr>
          <w:rFonts w:ascii="Palatino Linotype" w:eastAsia="Palatino Linotype" w:hAnsi="Palatino Linotype" w:cs="Palatino Linotype"/>
        </w:rPr>
      </w:pPr>
    </w:p>
    <w:p w:rsidR="00AB7F9D" w:rsidRPr="006C1C95" w:rsidRDefault="007A68EE" w:rsidP="00871DED">
      <w:pPr>
        <w:numPr>
          <w:ilvl w:val="0"/>
          <w:numId w:val="11"/>
        </w:numPr>
        <w:spacing w:line="360" w:lineRule="auto"/>
        <w:ind w:left="0" w:firstLine="0"/>
        <w:jc w:val="both"/>
      </w:pPr>
      <w:r w:rsidRPr="006C1C95">
        <w:rPr>
          <w:rFonts w:ascii="Palatino Linotype" w:eastAsia="Palatino Linotype" w:hAnsi="Palatino Linotype" w:cs="Palatino Linotype"/>
        </w:rPr>
        <w:t xml:space="preserve">El fecha </w:t>
      </w:r>
      <w:r w:rsidRPr="006C1C95">
        <w:rPr>
          <w:rFonts w:ascii="Palatino Linotype" w:eastAsia="Palatino Linotype" w:hAnsi="Palatino Linotype" w:cs="Palatino Linotype"/>
          <w:b/>
        </w:rPr>
        <w:t>treinta de abril de dos mil veinticinco</w:t>
      </w:r>
      <w:r w:rsidRPr="006C1C95">
        <w:rPr>
          <w:rFonts w:ascii="Palatino Linotype" w:eastAsia="Palatino Linotype" w:hAnsi="Palatino Linotype" w:cs="Palatino Linotype"/>
        </w:rPr>
        <w:t xml:space="preserve">, </w:t>
      </w:r>
      <w:r w:rsidRPr="006C1C95">
        <w:rPr>
          <w:rFonts w:ascii="Palatino Linotype" w:eastAsia="Palatino Linotype" w:hAnsi="Palatino Linotype" w:cs="Palatino Linotype"/>
          <w:b/>
        </w:rPr>
        <w:t>EL RECURRENTE,</w:t>
      </w:r>
      <w:r w:rsidRPr="006C1C95">
        <w:rPr>
          <w:rFonts w:ascii="Palatino Linotype" w:eastAsia="Palatino Linotype" w:hAnsi="Palatino Linotype" w:cs="Palatino Linotype"/>
        </w:rPr>
        <w:t xml:space="preserve"> ante el </w:t>
      </w:r>
      <w:r w:rsidRPr="006C1C95">
        <w:rPr>
          <w:rFonts w:ascii="Palatino Linotype" w:eastAsia="Palatino Linotype" w:hAnsi="Palatino Linotype" w:cs="Palatino Linotype"/>
          <w:b/>
        </w:rPr>
        <w:t>SUJETO OBLIGADO</w:t>
      </w:r>
      <w:r w:rsidRPr="006C1C95">
        <w:rPr>
          <w:rFonts w:ascii="Palatino Linotype" w:eastAsia="Palatino Linotype" w:hAnsi="Palatino Linotype" w:cs="Palatino Linotype"/>
        </w:rPr>
        <w:t xml:space="preserve"> vía Sistema de Acceso a la Información Mexiquense (</w:t>
      </w:r>
      <w:r w:rsidRPr="006C1C95">
        <w:rPr>
          <w:rFonts w:ascii="Palatino Linotype" w:eastAsia="Palatino Linotype" w:hAnsi="Palatino Linotype" w:cs="Palatino Linotype"/>
          <w:b/>
        </w:rPr>
        <w:t>SAIMEX)</w:t>
      </w:r>
      <w:r w:rsidRPr="006C1C95">
        <w:rPr>
          <w:rFonts w:ascii="Palatino Linotype" w:eastAsia="Palatino Linotype" w:hAnsi="Palatino Linotype" w:cs="Palatino Linotype"/>
        </w:rPr>
        <w:t xml:space="preserve">, presentó las solicitudes de información registrada con el folio </w:t>
      </w:r>
      <w:r w:rsidRPr="006C1C95">
        <w:rPr>
          <w:rFonts w:ascii="Palatino Linotype" w:eastAsia="Palatino Linotype" w:hAnsi="Palatino Linotype" w:cs="Palatino Linotype"/>
          <w:b/>
        </w:rPr>
        <w:t xml:space="preserve">00154/JIQUIPIL/IP/2025, </w:t>
      </w:r>
      <w:r w:rsidRPr="006C1C95">
        <w:rPr>
          <w:rFonts w:ascii="Palatino Linotype" w:eastAsia="Palatino Linotype" w:hAnsi="Palatino Linotype" w:cs="Palatino Linotype"/>
        </w:rPr>
        <w:t>en la que se solicitó lo siguiente:</w:t>
      </w:r>
    </w:p>
    <w:p w:rsidR="00AB7F9D" w:rsidRPr="006C1C95" w:rsidRDefault="00AB7F9D" w:rsidP="00871DED">
      <w:pPr>
        <w:ind w:left="1134"/>
        <w:jc w:val="both"/>
        <w:rPr>
          <w:rFonts w:ascii="Palatino Linotype" w:eastAsia="Palatino Linotype" w:hAnsi="Palatino Linotype" w:cs="Palatino Linotype"/>
          <w:i/>
        </w:rPr>
      </w:pPr>
    </w:p>
    <w:p w:rsidR="00AB7F9D" w:rsidRPr="006C1C95" w:rsidRDefault="007A68EE" w:rsidP="00871DED">
      <w:pPr>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i/>
        </w:rPr>
        <w:t xml:space="preserve"> “</w:t>
      </w:r>
      <w:r w:rsidRPr="006C1C95">
        <w:rPr>
          <w:rFonts w:ascii="Palatino Linotype" w:eastAsia="Palatino Linotype" w:hAnsi="Palatino Linotype" w:cs="Palatino Linotype"/>
          <w:i/>
          <w:color w:val="000000"/>
        </w:rPr>
        <w:t>PROPORCIONE EL PERFIL Y CV PUBLICO DEL TITULAR DE LA DIRECCIÓN DE MEDIO AMBIENTE, INFORMANDO SUS ULTIMAS CAPACITACIONES QUE HA TENIDO Y PROPORCIONANDO EVIDENCIA DE ELLO.</w:t>
      </w:r>
      <w:r w:rsidRPr="006C1C95">
        <w:rPr>
          <w:rFonts w:ascii="Palatino Linotype" w:eastAsia="Palatino Linotype" w:hAnsi="Palatino Linotype" w:cs="Palatino Linotype"/>
          <w:i/>
        </w:rPr>
        <w:t>”(Sic).</w:t>
      </w:r>
    </w:p>
    <w:p w:rsidR="00AB7F9D" w:rsidRDefault="00AB7F9D" w:rsidP="00871DED">
      <w:pPr>
        <w:ind w:left="1134"/>
        <w:jc w:val="both"/>
        <w:rPr>
          <w:rFonts w:ascii="Palatino Linotype" w:eastAsia="Palatino Linotype" w:hAnsi="Palatino Linotype" w:cs="Palatino Linotype"/>
          <w:i/>
        </w:rPr>
      </w:pPr>
    </w:p>
    <w:p w:rsidR="00871DED" w:rsidRPr="006C1C95" w:rsidRDefault="00871DED" w:rsidP="00871DED">
      <w:pPr>
        <w:ind w:left="1134"/>
        <w:jc w:val="both"/>
        <w:rPr>
          <w:rFonts w:ascii="Palatino Linotype" w:eastAsia="Palatino Linotype" w:hAnsi="Palatino Linotype" w:cs="Palatino Linotype"/>
          <w:i/>
        </w:rPr>
      </w:pPr>
    </w:p>
    <w:p w:rsidR="00AB7F9D" w:rsidRPr="006C1C95" w:rsidRDefault="007A68EE" w:rsidP="00871DED">
      <w:pPr>
        <w:numPr>
          <w:ilvl w:val="0"/>
          <w:numId w:val="9"/>
        </w:numPr>
        <w:spacing w:line="360" w:lineRule="auto"/>
        <w:ind w:left="709"/>
        <w:jc w:val="both"/>
        <w:rPr>
          <w:rFonts w:ascii="Palatino Linotype" w:eastAsia="Palatino Linotype" w:hAnsi="Palatino Linotype" w:cs="Palatino Linotype"/>
        </w:rPr>
      </w:pPr>
      <w:r w:rsidRPr="006C1C95">
        <w:rPr>
          <w:rFonts w:ascii="Palatino Linotype" w:eastAsia="Palatino Linotype" w:hAnsi="Palatino Linotype" w:cs="Palatino Linotype"/>
          <w:b/>
        </w:rPr>
        <w:t>Modalidad de entrega</w:t>
      </w:r>
      <w:r w:rsidRPr="006C1C95">
        <w:rPr>
          <w:rFonts w:ascii="Palatino Linotype" w:eastAsia="Palatino Linotype" w:hAnsi="Palatino Linotype" w:cs="Palatino Linotype"/>
        </w:rPr>
        <w:t>: por medio del Sistema de Acceso a la Información.</w:t>
      </w:r>
    </w:p>
    <w:p w:rsidR="00AB7F9D" w:rsidRPr="006C1C95" w:rsidRDefault="00AB7F9D" w:rsidP="00871DED">
      <w:pPr>
        <w:spacing w:line="360" w:lineRule="auto"/>
        <w:jc w:val="both"/>
        <w:rPr>
          <w:rFonts w:ascii="Palatino Linotype" w:eastAsia="Palatino Linotype" w:hAnsi="Palatino Linotype" w:cs="Palatino Linotype"/>
          <w:i/>
        </w:rPr>
      </w:pPr>
    </w:p>
    <w:p w:rsidR="00AB7F9D" w:rsidRPr="006C1C95" w:rsidRDefault="007A68EE" w:rsidP="00871DED">
      <w:pPr>
        <w:numPr>
          <w:ilvl w:val="0"/>
          <w:numId w:val="10"/>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lastRenderedPageBreak/>
        <w:t xml:space="preserve">En fecha </w:t>
      </w:r>
      <w:r w:rsidRPr="006C1C95">
        <w:rPr>
          <w:rFonts w:ascii="Palatino Linotype" w:eastAsia="Palatino Linotype" w:hAnsi="Palatino Linotype" w:cs="Palatino Linotype"/>
          <w:b/>
        </w:rPr>
        <w:t>veintitrés de mayo  de dos mil veinticinco</w:t>
      </w:r>
      <w:r w:rsidRPr="006C1C95">
        <w:rPr>
          <w:rFonts w:ascii="Palatino Linotype" w:eastAsia="Palatino Linotype" w:hAnsi="Palatino Linotype" w:cs="Palatino Linotype"/>
        </w:rPr>
        <w:t xml:space="preserve">, el </w:t>
      </w:r>
      <w:r w:rsidRPr="006C1C95">
        <w:rPr>
          <w:rFonts w:ascii="Palatino Linotype" w:eastAsia="Palatino Linotype" w:hAnsi="Palatino Linotype" w:cs="Palatino Linotype"/>
          <w:b/>
        </w:rPr>
        <w:t>SUJETO OBLIGADO</w:t>
      </w:r>
      <w:r w:rsidRPr="006C1C95">
        <w:rPr>
          <w:rFonts w:ascii="Palatino Linotype" w:eastAsia="Palatino Linotype" w:hAnsi="Palatino Linotype" w:cs="Palatino Linotype"/>
        </w:rPr>
        <w:t xml:space="preserve"> dio respuesta a la solicitud de información adjuntando dos  archivos digitales en formato pdf  de los que se desglosa su contenido grosso modo:</w:t>
      </w:r>
    </w:p>
    <w:p w:rsidR="00AB7F9D" w:rsidRPr="006C1C95" w:rsidRDefault="00AB7F9D" w:rsidP="00871DED">
      <w:pPr>
        <w:spacing w:line="360" w:lineRule="auto"/>
        <w:rPr>
          <w:rFonts w:ascii="Palatino Linotype" w:eastAsia="Palatino Linotype" w:hAnsi="Palatino Linotype" w:cs="Palatino Linotype"/>
        </w:rPr>
      </w:pPr>
    </w:p>
    <w:p w:rsidR="00AB7F9D" w:rsidRPr="006C1C95" w:rsidRDefault="00820660" w:rsidP="00871DED">
      <w:pPr>
        <w:spacing w:line="360" w:lineRule="auto"/>
        <w:ind w:firstLine="720"/>
        <w:jc w:val="both"/>
        <w:rPr>
          <w:rFonts w:ascii="Palatino Linotype" w:eastAsia="Palatino Linotype" w:hAnsi="Palatino Linotype" w:cs="Palatino Linotype"/>
          <w:color w:val="000000"/>
        </w:rPr>
      </w:pPr>
      <w:hyperlink r:id="rId8">
        <w:r w:rsidR="007A68EE" w:rsidRPr="006C1C95">
          <w:rPr>
            <w:rFonts w:ascii="Palatino Linotype" w:eastAsia="Palatino Linotype" w:hAnsi="Palatino Linotype" w:cs="Palatino Linotype"/>
            <w:b/>
            <w:color w:val="000000"/>
          </w:rPr>
          <w:t>Acta de la vigésima sesión extraordinari.pdf</w:t>
        </w:r>
      </w:hyperlink>
      <w:r w:rsidR="007A68EE" w:rsidRPr="006C1C95">
        <w:rPr>
          <w:rFonts w:ascii="Palatino Linotype" w:eastAsia="Palatino Linotype" w:hAnsi="Palatino Linotype" w:cs="Palatino Linotype"/>
          <w:color w:val="000000"/>
        </w:rPr>
        <w:t xml:space="preserve"> : contiene el acta de la vigésima sesión extraordinaria del Comité de Transparencia y Acceso a la Información Pública del Ayuntamiento de Jiquipilco, en el que se ordena la clasificación parcial de información confidencial del Director de medio Ambiente de Jiquipilco, consistentes en fotografía, correo electrónico, teléfono personal, edad, lugar de nacimiento, nacionalidad y clave única de registro de población.</w:t>
      </w:r>
    </w:p>
    <w:p w:rsidR="00AB7F9D" w:rsidRPr="006C1C95" w:rsidRDefault="00AB7F9D" w:rsidP="00871DED">
      <w:pPr>
        <w:spacing w:line="360" w:lineRule="auto"/>
        <w:jc w:val="both"/>
        <w:rPr>
          <w:rFonts w:ascii="Palatino Linotype" w:eastAsia="Palatino Linotype" w:hAnsi="Palatino Linotype" w:cs="Palatino Linotype"/>
          <w:color w:val="000000"/>
        </w:rPr>
      </w:pPr>
    </w:p>
    <w:p w:rsidR="00AB7F9D" w:rsidRPr="006C1C95" w:rsidRDefault="00820660" w:rsidP="00871DED">
      <w:pPr>
        <w:spacing w:line="360" w:lineRule="auto"/>
        <w:ind w:firstLine="720"/>
        <w:rPr>
          <w:rFonts w:ascii="Palatino Linotype" w:eastAsia="Palatino Linotype" w:hAnsi="Palatino Linotype" w:cs="Palatino Linotype"/>
          <w:color w:val="000000"/>
        </w:rPr>
      </w:pPr>
      <w:hyperlink r:id="rId9">
        <w:r w:rsidR="007A68EE" w:rsidRPr="006C1C95">
          <w:rPr>
            <w:rFonts w:ascii="Palatino Linotype" w:eastAsia="Palatino Linotype" w:hAnsi="Palatino Linotype" w:cs="Palatino Linotype"/>
            <w:b/>
            <w:color w:val="000000"/>
          </w:rPr>
          <w:t>Scan 21 may 25 16·22·27.pdf</w:t>
        </w:r>
      </w:hyperlink>
      <w:hyperlink r:id="rId10">
        <w:r w:rsidR="007A68EE" w:rsidRPr="006C1C95">
          <w:rPr>
            <w:rFonts w:ascii="Palatino Linotype" w:eastAsia="Palatino Linotype" w:hAnsi="Palatino Linotype" w:cs="Palatino Linotype"/>
            <w:b/>
            <w:color w:val="000000"/>
          </w:rPr>
          <w:t>.</w:t>
        </w:r>
      </w:hyperlink>
      <w:r w:rsidR="007A68EE" w:rsidRPr="006C1C95">
        <w:rPr>
          <w:rFonts w:ascii="Palatino Linotype" w:eastAsia="Palatino Linotype" w:hAnsi="Palatino Linotype" w:cs="Palatino Linotype"/>
          <w:color w:val="000000"/>
        </w:rPr>
        <w:t xml:space="preserve"> : Contiene oficio de fecha 23 de mayo, firmado por la coordinadora de Recursos Humanos del Ayuntamiento de Jiquipilco, donde medularmente informa lo siguiente: </w:t>
      </w: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“…1.- Con fundamento en lo dispuesto por el artículo 96 nonies de la Ley Orgánica Municipal del Estado de México, el perfil del referido servidor público es contar con el título profesional en el área de biología-agronomía-administración pública o afín, o contar con una experiencia mínima de un año, el cual se trascribe del modo siguiente para su debida consulta:</w:t>
      </w:r>
    </w:p>
    <w:p w:rsidR="00AB7F9D" w:rsidRPr="006C1C95" w:rsidRDefault="00AB7F9D" w:rsidP="00871DED">
      <w:pPr>
        <w:ind w:left="1134"/>
        <w:jc w:val="both"/>
        <w:rPr>
          <w:rFonts w:ascii="Palatino Linotype" w:eastAsia="Palatino Linotype" w:hAnsi="Palatino Linotype" w:cs="Palatino Linotype"/>
          <w:i/>
        </w:rPr>
      </w:pP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Articulo 96 Nonies. El Director de Ecología o el Titular de la Unidad Administrativa equivalente, además de los requisitos establecidos en el artículo 32 de esta Ley, </w:t>
      </w:r>
      <w:r w:rsidRPr="006C1C95">
        <w:rPr>
          <w:rFonts w:ascii="Palatino Linotype" w:eastAsia="Palatino Linotype" w:hAnsi="Palatino Linotype" w:cs="Palatino Linotype"/>
          <w:b/>
          <w:i/>
        </w:rPr>
        <w:t>requiere contar con título profesional en el área de biología-agronomía-administración pública o afín</w:t>
      </w:r>
      <w:r w:rsidRPr="006C1C95">
        <w:rPr>
          <w:rFonts w:ascii="Palatino Linotype" w:eastAsia="Palatino Linotype" w:hAnsi="Palatino Linotype" w:cs="Palatino Linotype"/>
          <w:i/>
        </w:rPr>
        <w:t xml:space="preserve">,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w:t>
      </w:r>
      <w:r w:rsidRPr="006C1C95">
        <w:rPr>
          <w:rFonts w:ascii="Palatino Linotype" w:eastAsia="Palatino Linotype" w:hAnsi="Palatino Linotype" w:cs="Palatino Linotype"/>
          <w:i/>
        </w:rPr>
        <w:lastRenderedPageBreak/>
        <w:t>validez oficial, que asegure los conocimientos y habilidades para desempeñar el cargo, de conformidad con los aspectos técnicos y operativos aplicables al Estado de México.</w:t>
      </w:r>
    </w:p>
    <w:p w:rsidR="00AB7F9D" w:rsidRPr="006C1C95" w:rsidRDefault="00AB7F9D" w:rsidP="00871DED">
      <w:pPr>
        <w:spacing w:line="360" w:lineRule="auto"/>
        <w:ind w:left="1134" w:firstLine="720"/>
        <w:rPr>
          <w:rFonts w:ascii="Palatino Linotype" w:eastAsia="Palatino Linotype" w:hAnsi="Palatino Linotype" w:cs="Palatino Linotype"/>
          <w:color w:val="000000"/>
        </w:rPr>
      </w:pPr>
    </w:p>
    <w:p w:rsidR="00AB7F9D" w:rsidRPr="006C1C95" w:rsidRDefault="007A68EE" w:rsidP="00871DED">
      <w:pPr>
        <w:ind w:left="1134"/>
        <w:rPr>
          <w:rFonts w:ascii="Palatino Linotype" w:eastAsia="Palatino Linotype" w:hAnsi="Palatino Linotype" w:cs="Palatino Linotype"/>
          <w:i/>
        </w:rPr>
      </w:pPr>
      <w:r w:rsidRPr="006C1C95">
        <w:rPr>
          <w:rFonts w:ascii="Palatino Linotype" w:eastAsia="Palatino Linotype" w:hAnsi="Palatino Linotype" w:cs="Palatino Linotype"/>
          <w:i/>
        </w:rPr>
        <w:t>2.- Ahora bien se envía versión pública del CV del cual servidor público solicitado, el cual previa aprobación del comité deberá hacerse entrega del mismo, por contener datos susceptibles de clasificarse como confidenciales relativo a Fotografía, domicilio personal, teléfono personal, fecha de nacimiento, edad, nacionalidad, cedula profesional, Registro Federal de Contribuyentes RFC, firma, correo electrónico personal.</w:t>
      </w:r>
    </w:p>
    <w:p w:rsidR="00AB7F9D" w:rsidRPr="006C1C95" w:rsidRDefault="00AB7F9D" w:rsidP="00871DED">
      <w:pPr>
        <w:ind w:left="1134"/>
        <w:rPr>
          <w:rFonts w:ascii="Palatino Linotype" w:eastAsia="Palatino Linotype" w:hAnsi="Palatino Linotype" w:cs="Palatino Linotype"/>
          <w:i/>
        </w:rPr>
      </w:pPr>
    </w:p>
    <w:p w:rsidR="00AB7F9D" w:rsidRPr="006C1C95" w:rsidRDefault="007A68EE" w:rsidP="00871DED">
      <w:pPr>
        <w:ind w:left="1134"/>
        <w:rPr>
          <w:rFonts w:ascii="Palatino Linotype" w:eastAsia="Palatino Linotype" w:hAnsi="Palatino Linotype" w:cs="Palatino Linotype"/>
          <w:i/>
          <w:color w:val="000000"/>
        </w:rPr>
      </w:pPr>
      <w:r w:rsidRPr="006C1C95">
        <w:rPr>
          <w:rFonts w:ascii="Palatino Linotype" w:eastAsia="Palatino Linotype" w:hAnsi="Palatino Linotype" w:cs="Palatino Linotype"/>
          <w:i/>
        </w:rPr>
        <w:t>3.- Así mismo se entregan los documentos probatorios de las últimas capacitaciones.”(Sic).</w:t>
      </w:r>
    </w:p>
    <w:p w:rsidR="00AB7F9D" w:rsidRPr="006C1C95" w:rsidRDefault="00AB7F9D" w:rsidP="00871DED">
      <w:pPr>
        <w:spacing w:line="360" w:lineRule="auto"/>
        <w:ind w:left="1134" w:firstLine="720"/>
        <w:rPr>
          <w:rFonts w:ascii="Palatino Linotype" w:eastAsia="Palatino Linotype" w:hAnsi="Palatino Linotype" w:cs="Palatino Linotype"/>
          <w:color w:val="000000"/>
        </w:rPr>
      </w:pPr>
    </w:p>
    <w:p w:rsidR="00AB7F9D" w:rsidRPr="006C1C95" w:rsidRDefault="007A68EE" w:rsidP="00871DED">
      <w:pPr>
        <w:spacing w:line="360" w:lineRule="auto"/>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Se aprecia así mismo dentro del mismo archivo:</w:t>
      </w:r>
    </w:p>
    <w:p w:rsidR="00AB7F9D" w:rsidRPr="006C1C95" w:rsidRDefault="007A68EE" w:rsidP="00871DED">
      <w:pPr>
        <w:numPr>
          <w:ilvl w:val="1"/>
          <w:numId w:val="5"/>
        </w:numPr>
        <w:pBdr>
          <w:top w:val="nil"/>
          <w:left w:val="nil"/>
          <w:bottom w:val="nil"/>
          <w:right w:val="nil"/>
          <w:between w:val="nil"/>
        </w:pBdr>
        <w:spacing w:line="360" w:lineRule="auto"/>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 xml:space="preserve">El curriculum vitae de Apolinar Ángeles Jacinto en una versión pública,  </w:t>
      </w:r>
    </w:p>
    <w:p w:rsidR="00AB7F9D" w:rsidRPr="006C1C95" w:rsidRDefault="007A68EE" w:rsidP="00871DED">
      <w:pPr>
        <w:numPr>
          <w:ilvl w:val="1"/>
          <w:numId w:val="5"/>
        </w:numPr>
        <w:pBdr>
          <w:top w:val="nil"/>
          <w:left w:val="nil"/>
          <w:bottom w:val="nil"/>
          <w:right w:val="nil"/>
          <w:between w:val="nil"/>
        </w:pBdr>
        <w:spacing w:line="360" w:lineRule="auto"/>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Certificado de Competencia Laboral en el Estándar de Competencia emitido por el Consejo Nacional de Normalización de Competencias Laborales otorgado a Apolinar Ángeles Jacinto,</w:t>
      </w:r>
    </w:p>
    <w:p w:rsidR="00AB7F9D" w:rsidRPr="006C1C95" w:rsidRDefault="007A68EE" w:rsidP="00871DED">
      <w:pPr>
        <w:numPr>
          <w:ilvl w:val="1"/>
          <w:numId w:val="5"/>
        </w:numPr>
        <w:pBdr>
          <w:top w:val="nil"/>
          <w:left w:val="nil"/>
          <w:bottom w:val="nil"/>
          <w:right w:val="nil"/>
          <w:between w:val="nil"/>
        </w:pBdr>
        <w:spacing w:line="360" w:lineRule="auto"/>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Constancia de participación en el curso “Manejo de Arbolado y Áreas Verdes en Zonas Urbanas” otorgada a Apolinar Ángeles Jacinto y,</w:t>
      </w:r>
    </w:p>
    <w:p w:rsidR="00AB7F9D" w:rsidRPr="006C1C95" w:rsidRDefault="007A68EE" w:rsidP="00871DED">
      <w:pPr>
        <w:numPr>
          <w:ilvl w:val="1"/>
          <w:numId w:val="5"/>
        </w:numPr>
        <w:pBdr>
          <w:top w:val="nil"/>
          <w:left w:val="nil"/>
          <w:bottom w:val="nil"/>
          <w:right w:val="nil"/>
          <w:between w:val="nil"/>
        </w:pBdr>
        <w:spacing w:line="360" w:lineRule="auto"/>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Nombramiento como Embajador por el clima emitido por el Instituto Estatal de Energía y Cambio Climático en favor de Apolinar Ángeles Jacinto.</w:t>
      </w:r>
    </w:p>
    <w:p w:rsidR="00AB7F9D" w:rsidRPr="006C1C95" w:rsidRDefault="00AB7F9D" w:rsidP="00871DED">
      <w:pPr>
        <w:spacing w:line="360" w:lineRule="auto"/>
        <w:rPr>
          <w:rFonts w:ascii="Palatino Linotype" w:eastAsia="Palatino Linotype" w:hAnsi="Palatino Linotype" w:cs="Palatino Linotype"/>
          <w:color w:val="000000"/>
        </w:rPr>
      </w:pP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6C1C95" w:rsidRDefault="007A68EE" w:rsidP="00871DED">
      <w:pPr>
        <w:numPr>
          <w:ilvl w:val="0"/>
          <w:numId w:val="10"/>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En fecha </w:t>
      </w:r>
      <w:r w:rsidRPr="006C1C95">
        <w:rPr>
          <w:rFonts w:ascii="Palatino Linotype" w:eastAsia="Palatino Linotype" w:hAnsi="Palatino Linotype" w:cs="Palatino Linotype"/>
          <w:b/>
        </w:rPr>
        <w:t>veintinueve de mayo de dos mil veinticinco</w:t>
      </w:r>
      <w:r w:rsidRPr="006C1C95">
        <w:rPr>
          <w:rFonts w:ascii="Palatino Linotype" w:eastAsia="Palatino Linotype" w:hAnsi="Palatino Linotype" w:cs="Palatino Linotype"/>
        </w:rPr>
        <w:t>, el particular interpuso el recurso de revisión en contra de la respuesta, manifestando :</w:t>
      </w:r>
    </w:p>
    <w:p w:rsidR="00AB7F9D" w:rsidRPr="006C1C95" w:rsidRDefault="007A68EE" w:rsidP="00871DED">
      <w:pPr>
        <w:numPr>
          <w:ilvl w:val="0"/>
          <w:numId w:val="12"/>
        </w:numPr>
        <w:pBdr>
          <w:top w:val="nil"/>
          <w:left w:val="nil"/>
          <w:bottom w:val="nil"/>
          <w:right w:val="nil"/>
          <w:between w:val="nil"/>
        </w:pBdr>
        <w:jc w:val="both"/>
        <w:rPr>
          <w:rFonts w:ascii="Palatino Linotype" w:eastAsia="Palatino Linotype" w:hAnsi="Palatino Linotype" w:cs="Palatino Linotype"/>
          <w:b/>
          <w:i/>
          <w:color w:val="000000"/>
        </w:rPr>
      </w:pPr>
      <w:r w:rsidRPr="006C1C95">
        <w:rPr>
          <w:rFonts w:ascii="Palatino Linotype" w:eastAsia="Palatino Linotype" w:hAnsi="Palatino Linotype" w:cs="Palatino Linotype"/>
          <w:b/>
          <w:color w:val="000000"/>
        </w:rPr>
        <w:t>Acto impugnado:</w:t>
      </w:r>
      <w:r w:rsidRPr="006C1C95">
        <w:rPr>
          <w:rFonts w:ascii="Palatino Linotype" w:eastAsia="Palatino Linotype" w:hAnsi="Palatino Linotype" w:cs="Palatino Linotype"/>
          <w:b/>
          <w:i/>
          <w:color w:val="000000"/>
        </w:rPr>
        <w:t xml:space="preserve"> </w:t>
      </w:r>
    </w:p>
    <w:p w:rsidR="00AB7F9D" w:rsidRPr="006C1C95" w:rsidRDefault="007A68EE" w:rsidP="00871DED">
      <w:pPr>
        <w:ind w:left="1134"/>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i/>
          <w:color w:val="000000"/>
        </w:rPr>
        <w:t xml:space="preserve">“La respuesta emitida en relación a la solicitud 00154/JIQUIPIL/IP/2025, toda vez que no se exhibe acta del comité de transparencia que apruebe la versión pública del curriculum </w:t>
      </w:r>
      <w:r w:rsidRPr="006C1C95">
        <w:rPr>
          <w:rFonts w:ascii="Palatino Linotype" w:eastAsia="Palatino Linotype" w:hAnsi="Palatino Linotype" w:cs="Palatino Linotype"/>
          <w:i/>
          <w:color w:val="000000"/>
        </w:rPr>
        <w:lastRenderedPageBreak/>
        <w:t xml:space="preserve">vitae que se compartió del C. Apolinar Ángeles Jacinto y además porque no señala el fundamento que justifica que los datos que fueron cubiertos con marcador son datos susceptibles de clasificarse como confidenciales, aunado a que se menciona que es licenciado en derecho burocrático pero no menciona en donde ejerció esos estudios que acrediten la información emitida.” </w:t>
      </w:r>
      <w:r w:rsidRPr="006C1C95">
        <w:rPr>
          <w:rFonts w:ascii="Palatino Linotype" w:eastAsia="Palatino Linotype" w:hAnsi="Palatino Linotype" w:cs="Palatino Linotype"/>
          <w:color w:val="000000"/>
        </w:rPr>
        <w:t>(Sic)</w:t>
      </w:r>
    </w:p>
    <w:p w:rsidR="00AB7F9D" w:rsidRPr="006C1C95" w:rsidRDefault="00AB7F9D" w:rsidP="00871DED">
      <w:pPr>
        <w:ind w:left="360"/>
        <w:jc w:val="both"/>
        <w:rPr>
          <w:rFonts w:ascii="Palatino Linotype" w:eastAsia="Palatino Linotype" w:hAnsi="Palatino Linotype" w:cs="Palatino Linotype"/>
          <w:i/>
          <w:color w:val="000000"/>
        </w:rPr>
      </w:pPr>
    </w:p>
    <w:p w:rsidR="00AB7F9D" w:rsidRPr="006C1C95" w:rsidRDefault="007A68EE" w:rsidP="00871DED">
      <w:pPr>
        <w:numPr>
          <w:ilvl w:val="0"/>
          <w:numId w:val="12"/>
        </w:numPr>
        <w:pBdr>
          <w:top w:val="nil"/>
          <w:left w:val="nil"/>
          <w:bottom w:val="nil"/>
          <w:right w:val="nil"/>
          <w:between w:val="nil"/>
        </w:pBdr>
        <w:jc w:val="both"/>
        <w:rPr>
          <w:rFonts w:ascii="Palatino Linotype" w:eastAsia="Palatino Linotype" w:hAnsi="Palatino Linotype" w:cs="Palatino Linotype"/>
          <w:b/>
          <w:color w:val="000000"/>
        </w:rPr>
      </w:pPr>
      <w:r w:rsidRPr="006C1C95">
        <w:rPr>
          <w:rFonts w:ascii="Palatino Linotype" w:eastAsia="Palatino Linotype" w:hAnsi="Palatino Linotype" w:cs="Palatino Linotype"/>
          <w:b/>
          <w:color w:val="000000"/>
        </w:rPr>
        <w:t>Razones o Motivos de inconformidad:</w:t>
      </w:r>
    </w:p>
    <w:p w:rsidR="00AB7F9D" w:rsidRPr="006C1C95" w:rsidRDefault="007A68EE" w:rsidP="00871DED">
      <w:pPr>
        <w:ind w:left="1134"/>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i/>
          <w:color w:val="000000"/>
        </w:rPr>
        <w:t>“</w:t>
      </w:r>
      <w:r w:rsidRPr="006C1C95">
        <w:rPr>
          <w:rFonts w:ascii="Palatino Linotype" w:eastAsia="Palatino Linotype" w:hAnsi="Palatino Linotype" w:cs="Palatino Linotype"/>
          <w:i/>
        </w:rPr>
        <w:t>La información que se comparte no viene clasificada en versión publica, solo fueron cubiertos ciertos datos con marcador y no se exhibió versión pública aunado a que la información presentada esta incompleta porque no se menciona de que escuela fue egresado para obtener el titulo de licenciado en derecho burocrático que dice tener.</w:t>
      </w:r>
      <w:r w:rsidRPr="006C1C95">
        <w:rPr>
          <w:rFonts w:ascii="Palatino Linotype" w:eastAsia="Palatino Linotype" w:hAnsi="Palatino Linotype" w:cs="Palatino Linotype"/>
          <w:i/>
          <w:color w:val="000000"/>
        </w:rPr>
        <w:t xml:space="preserve">” </w:t>
      </w:r>
      <w:r w:rsidRPr="006C1C95">
        <w:rPr>
          <w:rFonts w:ascii="Palatino Linotype" w:eastAsia="Palatino Linotype" w:hAnsi="Palatino Linotype" w:cs="Palatino Linotype"/>
          <w:color w:val="000000"/>
        </w:rPr>
        <w:t>(Sic)</w:t>
      </w:r>
    </w:p>
    <w:p w:rsidR="00AB7F9D" w:rsidRPr="006C1C95" w:rsidRDefault="00AB7F9D" w:rsidP="00871DED">
      <w:pPr>
        <w:spacing w:line="360" w:lineRule="auto"/>
        <w:ind w:left="1134"/>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 w:name="_heading=h.30j0zll" w:colFirst="0" w:colLast="0"/>
      <w:bookmarkEnd w:id="1"/>
      <w:r w:rsidRPr="006C1C95">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del </w:t>
      </w:r>
      <w:r w:rsidRPr="006C1C95">
        <w:rPr>
          <w:rFonts w:ascii="Palatino Linotype" w:eastAsia="Palatino Linotype" w:hAnsi="Palatino Linotype" w:cs="Palatino Linotype"/>
          <w:b/>
          <w:color w:val="000000"/>
        </w:rPr>
        <w:t>dos de junio de dos mil veinticinco</w:t>
      </w:r>
      <w:r w:rsidRPr="006C1C95">
        <w:rPr>
          <w:rFonts w:ascii="Palatino Linotype" w:eastAsia="Palatino Linotype" w:hAnsi="Palatino Linotype" w:cs="Palatino Linotype"/>
          <w:color w:val="000000"/>
        </w:rPr>
        <w:t xml:space="preserve">, puso a disposición de las partes el  expediente electrónicos vía Sistema de Acceso a la Información Mexiquense </w:t>
      </w:r>
      <w:r w:rsidRPr="006C1C95">
        <w:rPr>
          <w:rFonts w:ascii="Palatino Linotype" w:eastAsia="Palatino Linotype" w:hAnsi="Palatino Linotype" w:cs="Palatino Linotype"/>
          <w:b/>
          <w:color w:val="000000"/>
        </w:rPr>
        <w:t xml:space="preserve">SAIMEX </w:t>
      </w:r>
      <w:r w:rsidRPr="006C1C95">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Pr="006C1C95">
        <w:rPr>
          <w:rFonts w:ascii="Palatino Linotype" w:eastAsia="Palatino Linotype" w:hAnsi="Palatino Linotype" w:cs="Palatino Linotype"/>
          <w:b/>
          <w:color w:val="000000"/>
        </w:rPr>
        <w:t>SUJETO OBLIGADO</w:t>
      </w:r>
      <w:r w:rsidRPr="006C1C95">
        <w:rPr>
          <w:rFonts w:ascii="Palatino Linotype" w:eastAsia="Palatino Linotype" w:hAnsi="Palatino Linotype" w:cs="Palatino Linotype"/>
          <w:color w:val="000000"/>
        </w:rPr>
        <w:t xml:space="preserve"> presentará el Informe Justificado procedente.</w:t>
      </w:r>
    </w:p>
    <w:p w:rsidR="00AB7F9D" w:rsidRPr="006C1C95" w:rsidRDefault="00AB7F9D" w:rsidP="00871DE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b/>
          <w:color w:val="000000"/>
        </w:rPr>
        <w:t>EL SUJETO OBLIGADO</w:t>
      </w:r>
      <w:r w:rsidRPr="006C1C95">
        <w:rPr>
          <w:rFonts w:ascii="Palatino Linotype" w:eastAsia="Palatino Linotype" w:hAnsi="Palatino Linotype" w:cs="Palatino Linotype"/>
          <w:color w:val="000000"/>
        </w:rPr>
        <w:t xml:space="preserve"> fue omiso en rendir el Informe Justificado; mientras que </w:t>
      </w:r>
      <w:r w:rsidRPr="006C1C95">
        <w:rPr>
          <w:rFonts w:ascii="Palatino Linotype" w:eastAsia="Palatino Linotype" w:hAnsi="Palatino Linotype" w:cs="Palatino Linotype"/>
          <w:b/>
          <w:color w:val="000000"/>
        </w:rPr>
        <w:t>LA RECURRENTE</w:t>
      </w:r>
      <w:r w:rsidRPr="006C1C95">
        <w:rPr>
          <w:rFonts w:ascii="Palatino Linotype" w:eastAsia="Palatino Linotype" w:hAnsi="Palatino Linotype" w:cs="Palatino Linotype"/>
          <w:color w:val="000000"/>
        </w:rPr>
        <w:t xml:space="preserve"> dejó de realizar manifestaciones que a su derecho convinieran y asistieran.</w:t>
      </w:r>
    </w:p>
    <w:p w:rsidR="00AB7F9D" w:rsidRPr="006C1C95" w:rsidRDefault="00AB7F9D" w:rsidP="00871DE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16DB0" w:rsidRPr="006C1C95" w:rsidRDefault="00716DB0" w:rsidP="00871DED">
      <w:pPr>
        <w:pStyle w:val="Prrafodelista"/>
        <w:numPr>
          <w:ilvl w:val="0"/>
          <w:numId w:val="13"/>
        </w:numPr>
        <w:spacing w:line="360" w:lineRule="auto"/>
        <w:ind w:left="0" w:firstLine="0"/>
        <w:contextualSpacing w:val="0"/>
        <w:jc w:val="both"/>
        <w:rPr>
          <w:rFonts w:ascii="Palatino Linotype" w:hAnsi="Palatino Linotype"/>
          <w:b/>
          <w:color w:val="000000" w:themeColor="text1"/>
        </w:rPr>
      </w:pPr>
      <w:r w:rsidRPr="006C1C95">
        <w:rPr>
          <w:rFonts w:ascii="Palatino Linotype" w:hAnsi="Palatino Linotype"/>
          <w:lang w:val="es-ES_tradnl"/>
        </w:rPr>
        <w:t xml:space="preserve">En </w:t>
      </w:r>
      <w:r w:rsidRPr="006C1C95">
        <w:rPr>
          <w:rFonts w:ascii="Palatino Linotype" w:hAnsi="Palatino Linotype"/>
          <w:b/>
          <w:lang w:val="es-ES_tradnl"/>
        </w:rPr>
        <w:t>fecha catorce de julio de dos mil veinticinco</w:t>
      </w:r>
      <w:r w:rsidRPr="006C1C95">
        <w:rPr>
          <w:rFonts w:ascii="Palatino Linotype" w:hAnsi="Palatino Linotype"/>
          <w:lang w:val="es-ES_tradnl"/>
        </w:rPr>
        <w:t>, se acordó ampliar el término para resolver el presente asunto.</w:t>
      </w:r>
    </w:p>
    <w:p w:rsidR="00716DB0" w:rsidRPr="006C1C95" w:rsidRDefault="00716DB0" w:rsidP="00871DED">
      <w:pPr>
        <w:pStyle w:val="Prrafodelista"/>
        <w:ind w:left="426"/>
        <w:rPr>
          <w:rFonts w:ascii="Palatino Linotype" w:hAnsi="Palatino Linotype"/>
          <w:b/>
          <w:color w:val="000000" w:themeColor="text1"/>
        </w:rPr>
      </w:pPr>
    </w:p>
    <w:p w:rsidR="00716DB0" w:rsidRPr="006C1C95" w:rsidRDefault="00716DB0" w:rsidP="00871DED">
      <w:pPr>
        <w:numPr>
          <w:ilvl w:val="0"/>
          <w:numId w:val="13"/>
        </w:numPr>
        <w:pBdr>
          <w:top w:val="nil"/>
          <w:left w:val="nil"/>
          <w:bottom w:val="nil"/>
          <w:right w:val="nil"/>
          <w:between w:val="nil"/>
        </w:pBdr>
        <w:spacing w:line="360" w:lineRule="auto"/>
        <w:ind w:left="0" w:firstLine="0"/>
        <w:jc w:val="both"/>
        <w:rPr>
          <w:rFonts w:ascii="Palatino Linotype" w:hAnsi="Palatino Linotype"/>
          <w:color w:val="000000"/>
        </w:rPr>
      </w:pPr>
      <w:r w:rsidRPr="006C1C95">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16DB0" w:rsidRPr="006C1C95" w:rsidRDefault="00716DB0" w:rsidP="00871DED">
      <w:pPr>
        <w:pStyle w:val="Prrafodelista"/>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rPr>
        <w:t>Finalmente, la Comisionada Ponente mediante acuerdo de fecha</w:t>
      </w:r>
      <w:r w:rsidRPr="006C1C95">
        <w:rPr>
          <w:rFonts w:ascii="Palatino Linotype" w:eastAsia="Palatino Linotype" w:hAnsi="Palatino Linotype" w:cs="Palatino Linotype"/>
          <w:b/>
        </w:rPr>
        <w:t xml:space="preserve"> </w:t>
      </w:r>
      <w:r w:rsidR="0099248F" w:rsidRPr="006C1C95">
        <w:rPr>
          <w:rFonts w:ascii="Palatino Linotype" w:eastAsia="Palatino Linotype" w:hAnsi="Palatino Linotype" w:cs="Palatino Linotype"/>
          <w:b/>
        </w:rPr>
        <w:t>dieciséis</w:t>
      </w:r>
      <w:r w:rsidRPr="006C1C95">
        <w:rPr>
          <w:rFonts w:ascii="Palatino Linotype" w:eastAsia="Palatino Linotype" w:hAnsi="Palatino Linotype" w:cs="Palatino Linotype"/>
          <w:b/>
        </w:rPr>
        <w:t xml:space="preserve"> de junio de dos mil veinticinco</w:t>
      </w:r>
      <w:r w:rsidRPr="006C1C95">
        <w:rPr>
          <w:rFonts w:ascii="Palatino Linotype" w:eastAsia="Palatino Linotype" w:hAnsi="Palatino Linotype" w:cs="Palatino Linotype"/>
        </w:rPr>
        <w:t>, decretó el cierre de instrucción del expediente, por lo que no habiendo más que hacer constar, y</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AB7F9D" w:rsidP="00871DED">
      <w:pPr>
        <w:ind w:left="360" w:firstLine="360"/>
        <w:rPr>
          <w:rFonts w:ascii="Palatino Linotype" w:eastAsia="Palatino Linotype" w:hAnsi="Palatino Linotype" w:cs="Palatino Linotype"/>
          <w:i/>
        </w:rPr>
      </w:pPr>
    </w:p>
    <w:p w:rsidR="00AB7F9D" w:rsidRPr="006C1C95" w:rsidRDefault="007A68EE" w:rsidP="00871DED">
      <w:pPr>
        <w:spacing w:line="360" w:lineRule="auto"/>
        <w:jc w:val="center"/>
        <w:rPr>
          <w:rFonts w:ascii="Palatino Linotype" w:eastAsia="Palatino Linotype" w:hAnsi="Palatino Linotype" w:cs="Palatino Linotype"/>
          <w:b/>
          <w:color w:val="000000"/>
        </w:rPr>
      </w:pPr>
      <w:bookmarkStart w:id="2" w:name="_heading=h.3znysh7" w:colFirst="0" w:colLast="0"/>
      <w:bookmarkEnd w:id="2"/>
      <w:r w:rsidRPr="006C1C95">
        <w:rPr>
          <w:rFonts w:ascii="Palatino Linotype" w:eastAsia="Palatino Linotype" w:hAnsi="Palatino Linotype" w:cs="Palatino Linotype"/>
          <w:b/>
          <w:color w:val="000000"/>
        </w:rPr>
        <w:t>C O N S I D E R A N D O</w:t>
      </w:r>
    </w:p>
    <w:p w:rsidR="00AB7F9D" w:rsidRPr="006C1C95" w:rsidRDefault="00AB7F9D" w:rsidP="00871DED">
      <w:pPr>
        <w:spacing w:line="360" w:lineRule="auto"/>
        <w:jc w:val="center"/>
        <w:rPr>
          <w:rFonts w:ascii="Palatino Linotype" w:eastAsia="Palatino Linotype" w:hAnsi="Palatino Linotype" w:cs="Palatino Linotype"/>
          <w:b/>
        </w:rPr>
      </w:pPr>
    </w:p>
    <w:p w:rsidR="00AB7F9D" w:rsidRPr="006C1C95" w:rsidRDefault="007A68EE" w:rsidP="00871DED">
      <w:pPr>
        <w:keepNext/>
        <w:keepLines/>
        <w:spacing w:line="360" w:lineRule="auto"/>
        <w:rPr>
          <w:rFonts w:ascii="Palatino Linotype" w:eastAsia="Palatino Linotype" w:hAnsi="Palatino Linotype" w:cs="Palatino Linotype"/>
          <w:b/>
        </w:rPr>
      </w:pPr>
      <w:bookmarkStart w:id="3" w:name="_heading=h.2et92p0" w:colFirst="0" w:colLast="0"/>
      <w:bookmarkEnd w:id="3"/>
      <w:r w:rsidRPr="006C1C95">
        <w:rPr>
          <w:rFonts w:ascii="Palatino Linotype" w:eastAsia="Palatino Linotype" w:hAnsi="Palatino Linotype" w:cs="Palatino Linotype"/>
          <w:b/>
        </w:rPr>
        <w:t>PRIMERO. De la competencia</w:t>
      </w:r>
    </w:p>
    <w:p w:rsidR="00AB7F9D" w:rsidRPr="00871DED" w:rsidRDefault="007A68EE" w:rsidP="00871DED">
      <w:pPr>
        <w:pStyle w:val="Prrafodelista"/>
        <w:numPr>
          <w:ilvl w:val="0"/>
          <w:numId w:val="13"/>
        </w:numPr>
        <w:spacing w:line="360" w:lineRule="auto"/>
        <w:ind w:left="0" w:firstLine="0"/>
        <w:jc w:val="both"/>
        <w:rPr>
          <w:rFonts w:ascii="Palatino Linotype" w:eastAsia="Palatino Linotype" w:hAnsi="Palatino Linotype" w:cs="Palatino Linotype"/>
        </w:rPr>
      </w:pPr>
      <w:bookmarkStart w:id="4" w:name="_heading=h.tyjcwt" w:colFirst="0" w:colLast="0"/>
      <w:bookmarkEnd w:id="4"/>
      <w:r w:rsidRPr="00871DE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AB7F9D" w:rsidRPr="006C1C95" w:rsidRDefault="007A68EE" w:rsidP="00871DED">
      <w:pPr>
        <w:tabs>
          <w:tab w:val="left" w:pos="426"/>
        </w:tabs>
        <w:spacing w:line="360" w:lineRule="auto"/>
        <w:jc w:val="both"/>
        <w:rPr>
          <w:rFonts w:ascii="Palatino Linotype" w:eastAsia="Palatino Linotype" w:hAnsi="Palatino Linotype" w:cs="Palatino Linotype"/>
          <w:b/>
          <w:color w:val="000000"/>
        </w:rPr>
      </w:pPr>
      <w:bookmarkStart w:id="5" w:name="_heading=h.3dy6vkm" w:colFirst="0" w:colLast="0"/>
      <w:bookmarkEnd w:id="5"/>
      <w:r w:rsidRPr="006C1C95">
        <w:rPr>
          <w:rFonts w:ascii="Palatino Linotype" w:eastAsia="Palatino Linotype" w:hAnsi="Palatino Linotype" w:cs="Palatino Linotype"/>
          <w:b/>
          <w:color w:val="000000"/>
        </w:rPr>
        <w:lastRenderedPageBreak/>
        <w:t>SE</w:t>
      </w:r>
      <w:bookmarkStart w:id="6" w:name="_GoBack"/>
      <w:bookmarkEnd w:id="6"/>
      <w:r w:rsidRPr="006C1C95">
        <w:rPr>
          <w:rFonts w:ascii="Palatino Linotype" w:eastAsia="Palatino Linotype" w:hAnsi="Palatino Linotype" w:cs="Palatino Linotype"/>
          <w:b/>
          <w:color w:val="000000"/>
        </w:rPr>
        <w:t>GUNDO. De la procedencia.</w:t>
      </w:r>
    </w:p>
    <w:p w:rsidR="00AB7F9D" w:rsidRPr="006C1C95" w:rsidRDefault="007A68EE" w:rsidP="00871DED">
      <w:pPr>
        <w:pStyle w:val="Prrafodelista"/>
        <w:numPr>
          <w:ilvl w:val="0"/>
          <w:numId w:val="13"/>
        </w:numPr>
        <w:spacing w:line="360" w:lineRule="auto"/>
        <w:ind w:left="0" w:firstLine="0"/>
        <w:jc w:val="both"/>
      </w:pPr>
      <w:bookmarkStart w:id="7" w:name="_heading=h.1t3h5sf" w:colFirst="0" w:colLast="0"/>
      <w:bookmarkEnd w:id="7"/>
      <w:r w:rsidRPr="00871DED">
        <w:rPr>
          <w:rFonts w:ascii="Palatino Linotype" w:eastAsia="Palatino Linotype" w:hAnsi="Palatino Linotype" w:cs="Palatino Linotype"/>
        </w:rPr>
        <w:t>Este Órgano Garante considera que el medio de impugnación reúne los requisitos de procedencia toda vez que; los recursos fueron presentados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AB7F9D" w:rsidRPr="006C1C95" w:rsidRDefault="00AB7F9D" w:rsidP="00871DED">
      <w:pPr>
        <w:spacing w:line="360" w:lineRule="auto"/>
        <w:jc w:val="both"/>
      </w:pPr>
    </w:p>
    <w:p w:rsidR="00AB7F9D" w:rsidRPr="006C1C95" w:rsidRDefault="007A68EE" w:rsidP="00871DED">
      <w:pPr>
        <w:numPr>
          <w:ilvl w:val="0"/>
          <w:numId w:val="13"/>
        </w:numPr>
        <w:spacing w:line="360" w:lineRule="auto"/>
        <w:ind w:left="0" w:firstLine="0"/>
        <w:jc w:val="both"/>
      </w:pPr>
      <w:r w:rsidRPr="006C1C95">
        <w:rPr>
          <w:rFonts w:ascii="Palatino Linotype" w:eastAsia="Palatino Linotype" w:hAnsi="Palatino Linotype" w:cs="Palatino Linotype"/>
        </w:rPr>
        <w:t>Por otro lado el escrito contiene las formalidades previstas en el artículo 180 último párrafo de la citada Ley de la materia, por lo que es procedente que este Instituto conozca y resuelva el presente recurso.</w:t>
      </w:r>
    </w:p>
    <w:p w:rsidR="00AB7F9D" w:rsidRPr="006C1C95" w:rsidRDefault="00AB7F9D" w:rsidP="00871DED">
      <w:pPr>
        <w:spacing w:line="360" w:lineRule="auto"/>
        <w:rPr>
          <w:rFonts w:ascii="Palatino Linotype" w:eastAsia="Palatino Linotype" w:hAnsi="Palatino Linotype" w:cs="Palatino Linotype"/>
        </w:rPr>
      </w:pPr>
    </w:p>
    <w:p w:rsidR="00AB7F9D" w:rsidRPr="006C1C95" w:rsidRDefault="007A68EE" w:rsidP="00871DED">
      <w:pPr>
        <w:keepNext/>
        <w:keepLines/>
        <w:spacing w:line="360" w:lineRule="auto"/>
        <w:rPr>
          <w:rFonts w:ascii="Palatino Linotype" w:eastAsia="Palatino Linotype" w:hAnsi="Palatino Linotype" w:cs="Palatino Linotype"/>
          <w:b/>
          <w:color w:val="000000"/>
        </w:rPr>
      </w:pPr>
      <w:bookmarkStart w:id="8" w:name="_heading=h.4d34og8" w:colFirst="0" w:colLast="0"/>
      <w:bookmarkEnd w:id="8"/>
      <w:r w:rsidRPr="006C1C95">
        <w:rPr>
          <w:rFonts w:ascii="Palatino Linotype" w:eastAsia="Palatino Linotype" w:hAnsi="Palatino Linotype" w:cs="Palatino Linotype"/>
          <w:b/>
          <w:color w:val="000000"/>
        </w:rPr>
        <w:t xml:space="preserve">TERCERO. Del planteamiento de la </w:t>
      </w:r>
      <w:r w:rsidRPr="006C1C95">
        <w:rPr>
          <w:rFonts w:ascii="Palatino Linotype" w:eastAsia="Palatino Linotype" w:hAnsi="Palatino Linotype" w:cs="Palatino Linotype"/>
          <w:b/>
          <w:i/>
          <w:color w:val="000000"/>
        </w:rPr>
        <w:t>Litis</w:t>
      </w:r>
      <w:r w:rsidRPr="006C1C95">
        <w:rPr>
          <w:rFonts w:ascii="Palatino Linotype" w:eastAsia="Palatino Linotype" w:hAnsi="Palatino Linotype" w:cs="Palatino Linotype"/>
          <w:b/>
          <w:color w:val="000000"/>
        </w:rPr>
        <w:t>.</w:t>
      </w:r>
    </w:p>
    <w:p w:rsidR="00AB7F9D" w:rsidRPr="00871DED" w:rsidRDefault="007A68EE" w:rsidP="00871DED">
      <w:pPr>
        <w:pStyle w:val="Prrafodelista"/>
        <w:numPr>
          <w:ilvl w:val="0"/>
          <w:numId w:val="13"/>
        </w:numPr>
        <w:spacing w:line="360" w:lineRule="auto"/>
        <w:ind w:left="0" w:firstLine="0"/>
        <w:jc w:val="both"/>
        <w:rPr>
          <w:rFonts w:ascii="Palatino Linotype" w:eastAsia="Palatino Linotype" w:hAnsi="Palatino Linotype" w:cs="Palatino Linotype"/>
          <w:b/>
        </w:rPr>
      </w:pPr>
      <w:r w:rsidRPr="00871DED">
        <w:rPr>
          <w:rFonts w:ascii="Palatino Linotype" w:eastAsia="Palatino Linotype" w:hAnsi="Palatino Linotype" w:cs="Palatino Linotype"/>
        </w:rPr>
        <w:t>De las constancias en el expediente al rubro indicado, se desprende que el particular solicitó:</w:t>
      </w:r>
    </w:p>
    <w:p w:rsidR="00AB7F9D" w:rsidRPr="006C1C95" w:rsidRDefault="007A68EE" w:rsidP="00871DED">
      <w:pPr>
        <w:spacing w:line="360" w:lineRule="auto"/>
        <w:ind w:left="1134"/>
        <w:jc w:val="center"/>
        <w:rPr>
          <w:rFonts w:ascii="Palatino Linotype" w:eastAsia="Palatino Linotype" w:hAnsi="Palatino Linotype" w:cs="Palatino Linotype"/>
          <w:b/>
        </w:rPr>
      </w:pPr>
      <w:r w:rsidRPr="006C1C95">
        <w:rPr>
          <w:rFonts w:ascii="Palatino Linotype" w:eastAsia="Palatino Linotype" w:hAnsi="Palatino Linotype" w:cs="Palatino Linotype"/>
          <w:b/>
          <w:i/>
          <w:color w:val="000000"/>
        </w:rPr>
        <w:t>el perfil y cv del titular de la Dirección de Medio Ambiente, acreditando documentalmente sus últimas capacitaciones.</w:t>
      </w:r>
    </w:p>
    <w:p w:rsidR="00AB7F9D" w:rsidRPr="006C1C95" w:rsidRDefault="00AB7F9D" w:rsidP="00871DED">
      <w:pPr>
        <w:spacing w:line="360" w:lineRule="auto"/>
        <w:ind w:left="928"/>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tabs>
          <w:tab w:val="left" w:pos="851"/>
        </w:tabs>
        <w:spacing w:line="360" w:lineRule="auto"/>
        <w:ind w:left="0" w:firstLine="0"/>
        <w:jc w:val="both"/>
        <w:rPr>
          <w:color w:val="000000"/>
        </w:rPr>
      </w:pPr>
      <w:r w:rsidRPr="006C1C95">
        <w:rPr>
          <w:rFonts w:ascii="Palatino Linotype" w:eastAsia="Palatino Linotype" w:hAnsi="Palatino Linotype" w:cs="Palatino Linotype"/>
          <w:color w:val="000000"/>
        </w:rPr>
        <w:t>En respuesta el Sujeto Obligado, remitió en respuesta los archivos ya descritos en el numeral 2. , por lo que, inconforme con la respuesta, se interpuso el recurso de revisión, argumentando sustancialmente la clasificación  de la información solicitada.</w:t>
      </w:r>
    </w:p>
    <w:p w:rsidR="00AB7F9D" w:rsidRPr="006C1C95" w:rsidRDefault="007A68EE" w:rsidP="00871DED">
      <w:pPr>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rPr>
        <w:tab/>
      </w:r>
      <w:r w:rsidRPr="006C1C95">
        <w:rPr>
          <w:rFonts w:ascii="Palatino Linotype" w:eastAsia="Palatino Linotype" w:hAnsi="Palatino Linotype" w:cs="Palatino Linotype"/>
          <w:i/>
        </w:rPr>
        <w:t xml:space="preserve"> </w:t>
      </w: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En dichas condiciones, la </w:t>
      </w:r>
      <w:r w:rsidRPr="006C1C95">
        <w:rPr>
          <w:rFonts w:ascii="Palatino Linotype" w:eastAsia="Palatino Linotype" w:hAnsi="Palatino Linotype" w:cs="Palatino Linotype"/>
          <w:i/>
        </w:rPr>
        <w:t>Litis</w:t>
      </w:r>
      <w:r w:rsidRPr="006C1C95">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6C1C95">
        <w:rPr>
          <w:rFonts w:ascii="Palatino Linotype" w:eastAsia="Palatino Linotype" w:hAnsi="Palatino Linotype" w:cs="Palatino Linotype"/>
          <w:b/>
        </w:rPr>
        <w:t xml:space="preserve">fracción II </w:t>
      </w:r>
      <w:r w:rsidRPr="006C1C95">
        <w:rPr>
          <w:rFonts w:ascii="Palatino Linotype" w:eastAsia="Palatino Linotype" w:hAnsi="Palatino Linotype" w:cs="Palatino Linotype"/>
        </w:rPr>
        <w:t>de la</w:t>
      </w:r>
      <w:r w:rsidRPr="006C1C95">
        <w:rPr>
          <w:rFonts w:ascii="Palatino Linotype" w:eastAsia="Palatino Linotype" w:hAnsi="Palatino Linotype" w:cs="Palatino Linotype"/>
          <w:color w:val="000000"/>
        </w:rPr>
        <w:t xml:space="preserve"> Ley</w:t>
      </w:r>
      <w:r w:rsidRPr="006C1C95">
        <w:rPr>
          <w:rFonts w:ascii="Palatino Linotype" w:eastAsia="Palatino Linotype" w:hAnsi="Palatino Linotype" w:cs="Palatino Linotype"/>
          <w:b/>
        </w:rPr>
        <w:t xml:space="preserve"> de Transparencia y Acceso a la Información Pública del Estado de </w:t>
      </w:r>
      <w:r w:rsidRPr="006C1C95">
        <w:rPr>
          <w:rFonts w:ascii="Palatino Linotype" w:eastAsia="Palatino Linotype" w:hAnsi="Palatino Linotype" w:cs="Palatino Linotype"/>
        </w:rPr>
        <w:t>México</w:t>
      </w:r>
      <w:r w:rsidRPr="006C1C95">
        <w:rPr>
          <w:rFonts w:ascii="Palatino Linotype" w:eastAsia="Palatino Linotype" w:hAnsi="Palatino Linotype" w:cs="Palatino Linotype"/>
          <w:b/>
        </w:rPr>
        <w:t xml:space="preserve"> y Municipios</w:t>
      </w:r>
      <w:r w:rsidRPr="006C1C95">
        <w:rPr>
          <w:rFonts w:ascii="Palatino Linotype" w:eastAsia="Palatino Linotype" w:hAnsi="Palatino Linotype" w:cs="Palatino Linotype"/>
        </w:rPr>
        <w:t xml:space="preserve">; </w:t>
      </w:r>
      <w:r w:rsidRPr="006C1C95">
        <w:rPr>
          <w:rFonts w:ascii="Palatino Linotype" w:eastAsia="Palatino Linotype" w:hAnsi="Palatino Linotype" w:cs="Palatino Linotype"/>
          <w:color w:val="000000"/>
        </w:rPr>
        <w:lastRenderedPageBreak/>
        <w:t xml:space="preserve">fracción que </w:t>
      </w:r>
      <w:r w:rsidRPr="006C1C95">
        <w:rPr>
          <w:rFonts w:ascii="Palatino Linotype" w:eastAsia="Palatino Linotype" w:hAnsi="Palatino Linotype" w:cs="Palatino Linotype"/>
        </w:rPr>
        <w:t>determina</w:t>
      </w:r>
      <w:r w:rsidRPr="006C1C95">
        <w:rPr>
          <w:rFonts w:ascii="Palatino Linotype" w:eastAsia="Palatino Linotype" w:hAnsi="Palatino Linotype" w:cs="Palatino Linotype"/>
          <w:color w:val="000000"/>
        </w:rPr>
        <w:t xml:space="preserve"> la hi</w:t>
      </w:r>
      <w:r w:rsidR="00871DED">
        <w:rPr>
          <w:rFonts w:ascii="Palatino Linotype" w:eastAsia="Palatino Linotype" w:hAnsi="Palatino Linotype" w:cs="Palatino Linotype"/>
          <w:color w:val="000000"/>
        </w:rPr>
        <w:t xml:space="preserve">pótesis jurídica relativa a la </w:t>
      </w:r>
      <w:r w:rsidRPr="006C1C95">
        <w:rPr>
          <w:rFonts w:ascii="Palatino Linotype" w:eastAsia="Palatino Linotype" w:hAnsi="Palatino Linotype" w:cs="Palatino Linotype"/>
          <w:color w:val="000000"/>
        </w:rPr>
        <w:t>clasificación de la información;</w:t>
      </w:r>
      <w:r w:rsidRPr="006C1C95">
        <w:rPr>
          <w:rFonts w:ascii="Palatino Linotype" w:eastAsia="Palatino Linotype" w:hAnsi="Palatino Linotype" w:cs="Palatino Linotype"/>
        </w:rPr>
        <w:t xml:space="preserve"> de la cual se dolió </w:t>
      </w:r>
      <w:r w:rsidRPr="006C1C95">
        <w:rPr>
          <w:rFonts w:ascii="Palatino Linotype" w:eastAsia="Palatino Linotype" w:hAnsi="Palatino Linotype" w:cs="Palatino Linotype"/>
          <w:b/>
        </w:rPr>
        <w:t xml:space="preserve">EL RECURRENTE </w:t>
      </w:r>
      <w:r w:rsidRPr="006C1C95">
        <w:rPr>
          <w:rFonts w:ascii="Palatino Linotype" w:eastAsia="Palatino Linotype" w:hAnsi="Palatino Linotype" w:cs="Palatino Linotype"/>
        </w:rPr>
        <w:t>al momento de interponer su inconformidad.</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color w:val="000000"/>
        </w:rPr>
        <w:t xml:space="preserve">De modo tal que los recursos de revisión se abocaran en determinar si el </w:t>
      </w:r>
      <w:r w:rsidRPr="006C1C95">
        <w:rPr>
          <w:rFonts w:ascii="Palatino Linotype" w:eastAsia="Palatino Linotype" w:hAnsi="Palatino Linotype" w:cs="Palatino Linotype"/>
          <w:b/>
        </w:rPr>
        <w:t>SUJETO</w:t>
      </w:r>
      <w:r w:rsidRPr="006C1C95">
        <w:rPr>
          <w:rFonts w:ascii="Palatino Linotype" w:eastAsia="Palatino Linotype" w:hAnsi="Palatino Linotype" w:cs="Palatino Linotype"/>
          <w:b/>
          <w:color w:val="000000"/>
        </w:rPr>
        <w:t xml:space="preserve"> OBLIGADO</w:t>
      </w:r>
      <w:r w:rsidRPr="006C1C95">
        <w:rPr>
          <w:rFonts w:ascii="Palatino Linotype" w:eastAsia="Palatino Linotype" w:hAnsi="Palatino Linotype" w:cs="Palatino Linotype"/>
          <w:color w:val="000000"/>
        </w:rPr>
        <w:t xml:space="preserve"> con sus respuestas ciertamente actualiza la causal de procedencia</w:t>
      </w:r>
      <w:r w:rsidRPr="006C1C95">
        <w:rPr>
          <w:rFonts w:ascii="Palatino Linotype" w:eastAsia="Palatino Linotype" w:hAnsi="Palatino Linotype" w:cs="Palatino Linotype"/>
          <w:b/>
          <w:color w:val="000000"/>
        </w:rPr>
        <w:t xml:space="preserve"> </w:t>
      </w:r>
      <w:r w:rsidRPr="006C1C95">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6C1C95" w:rsidRDefault="007A68EE" w:rsidP="00871DED">
      <w:pPr>
        <w:keepNext/>
        <w:keepLines/>
        <w:spacing w:line="360" w:lineRule="auto"/>
        <w:rPr>
          <w:rFonts w:ascii="Palatino Linotype" w:eastAsia="Palatino Linotype" w:hAnsi="Palatino Linotype" w:cs="Palatino Linotype"/>
          <w:b/>
          <w:color w:val="000000"/>
        </w:rPr>
      </w:pPr>
      <w:r w:rsidRPr="006C1C95">
        <w:rPr>
          <w:rFonts w:ascii="Palatino Linotype" w:eastAsia="Palatino Linotype" w:hAnsi="Palatino Linotype" w:cs="Palatino Linotype"/>
          <w:b/>
          <w:color w:val="000000"/>
        </w:rPr>
        <w:t>CUARTO. Del estudio y resolución del asunto</w:t>
      </w:r>
    </w:p>
    <w:p w:rsidR="00AB7F9D" w:rsidRPr="006C1C95" w:rsidRDefault="007A68EE" w:rsidP="00871DED">
      <w:pPr>
        <w:keepNext/>
        <w:keepLines/>
        <w:numPr>
          <w:ilvl w:val="0"/>
          <w:numId w:val="1"/>
        </w:numPr>
        <w:spacing w:after="240" w:line="360" w:lineRule="auto"/>
        <w:ind w:left="786"/>
        <w:rPr>
          <w:rFonts w:ascii="Palatino Linotype" w:eastAsia="Palatino Linotype" w:hAnsi="Palatino Linotype" w:cs="Palatino Linotype"/>
          <w:b/>
        </w:rPr>
      </w:pPr>
      <w:bookmarkStart w:id="9" w:name="_heading=h.2s8eyo1" w:colFirst="0" w:colLast="0"/>
      <w:bookmarkEnd w:id="9"/>
      <w:r w:rsidRPr="006C1C95">
        <w:rPr>
          <w:rFonts w:ascii="Palatino Linotype" w:eastAsia="Palatino Linotype" w:hAnsi="Palatino Linotype" w:cs="Palatino Linotype"/>
          <w:b/>
        </w:rPr>
        <w:t>Del derecho de acceso a la información.</w:t>
      </w: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Definiendo el Derecho de Acceso a la Información Pública como: </w:t>
      </w:r>
      <w:r w:rsidRPr="006C1C95">
        <w:rPr>
          <w:rFonts w:ascii="Palatino Linotype" w:eastAsia="Palatino Linotype" w:hAnsi="Palatino Linotype" w:cs="Palatino Linotype"/>
          <w:i/>
          <w:color w:val="000000"/>
        </w:rPr>
        <w:t>La igualdad de oportunidades para recibir, buscar e impartir información</w:t>
      </w:r>
      <w:r w:rsidRPr="006C1C95">
        <w:rPr>
          <w:rFonts w:ascii="Palatino Linotype" w:eastAsia="Palatino Linotype" w:hAnsi="Palatino Linotype" w:cs="Palatino Linotype"/>
          <w:i/>
          <w:vertAlign w:val="superscript"/>
        </w:rPr>
        <w:footnoteReference w:id="1"/>
      </w:r>
      <w:r w:rsidRPr="006C1C95">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w:t>
      </w:r>
      <w:r w:rsidRPr="006C1C95">
        <w:rPr>
          <w:rFonts w:ascii="Palatino Linotype" w:eastAsia="Palatino Linotype" w:hAnsi="Palatino Linotype" w:cs="Palatino Linotype"/>
          <w:i/>
          <w:color w:val="000000"/>
        </w:rPr>
        <w:lastRenderedPageBreak/>
        <w:t>reciba y ejerza recursos públicos o realice actos de autoridad en el ámbito federal, estatal y municipal,</w:t>
      </w:r>
      <w:r w:rsidRPr="006C1C95">
        <w:rPr>
          <w:rFonts w:ascii="Palatino Linotype" w:eastAsia="Palatino Linotype" w:hAnsi="Palatino Linotype" w:cs="Palatino Linotype"/>
          <w:i/>
          <w:vertAlign w:val="superscript"/>
        </w:rPr>
        <w:footnoteReference w:id="2"/>
      </w:r>
      <w:r w:rsidRPr="006C1C95">
        <w:rPr>
          <w:rFonts w:ascii="Palatino Linotype" w:eastAsia="Palatino Linotype" w:hAnsi="Palatino Linotype" w:cs="Palatino Linotype"/>
          <w:color w:val="000000"/>
        </w:rPr>
        <w:t>que se constituye como una herramienta fundamental para ejercer</w:t>
      </w:r>
      <w:r w:rsidRPr="006C1C95">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6C1C95">
        <w:rPr>
          <w:rFonts w:ascii="Palatino Linotype" w:eastAsia="Palatino Linotype" w:hAnsi="Palatino Linotype" w:cs="Palatino Linotype"/>
          <w:i/>
          <w:vertAlign w:val="superscript"/>
        </w:rPr>
        <w:footnoteReference w:id="3"/>
      </w:r>
      <w:r w:rsidRPr="006C1C95">
        <w:rPr>
          <w:rFonts w:ascii="Palatino Linotype" w:eastAsia="Palatino Linotype" w:hAnsi="Palatino Linotype" w:cs="Palatino Linotype"/>
          <w:color w:val="000000"/>
        </w:rPr>
        <w:t>fomentando</w:t>
      </w:r>
      <w:r w:rsidRPr="006C1C95">
        <w:rPr>
          <w:rFonts w:ascii="Palatino Linotype" w:eastAsia="Palatino Linotype" w:hAnsi="Palatino Linotype" w:cs="Palatino Linotype"/>
          <w:i/>
          <w:color w:val="000000"/>
        </w:rPr>
        <w:t xml:space="preserve"> la transparencia de las actividades estatales y </w:t>
      </w:r>
      <w:r w:rsidRPr="006C1C95">
        <w:rPr>
          <w:rFonts w:ascii="Palatino Linotype" w:eastAsia="Palatino Linotype" w:hAnsi="Palatino Linotype" w:cs="Palatino Linotype"/>
          <w:color w:val="000000"/>
        </w:rPr>
        <w:t>promoviendo</w:t>
      </w:r>
      <w:r w:rsidRPr="006C1C95">
        <w:rPr>
          <w:rFonts w:ascii="Palatino Linotype" w:eastAsia="Palatino Linotype" w:hAnsi="Palatino Linotype" w:cs="Palatino Linotype"/>
          <w:i/>
          <w:color w:val="000000"/>
        </w:rPr>
        <w:t xml:space="preserve"> la responsabilidad de los funcionarios sobre su gestión pública,</w:t>
      </w:r>
      <w:r w:rsidRPr="006C1C95">
        <w:rPr>
          <w:rFonts w:ascii="Palatino Linotype" w:eastAsia="Palatino Linotype" w:hAnsi="Palatino Linotype" w:cs="Palatino Linotype"/>
          <w:i/>
          <w:vertAlign w:val="superscript"/>
        </w:rPr>
        <w:footnoteReference w:id="4"/>
      </w:r>
      <w:r w:rsidRPr="006C1C95">
        <w:rPr>
          <w:rFonts w:ascii="Palatino Linotype" w:eastAsia="Palatino Linotype" w:hAnsi="Palatino Linotype" w:cs="Palatino Linotype"/>
          <w:color w:val="000000"/>
        </w:rPr>
        <w:t>que permite</w:t>
      </w:r>
      <w:r w:rsidRPr="006C1C95">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w:t>
      </w:r>
      <w:r w:rsidRPr="006C1C95">
        <w:rPr>
          <w:rFonts w:ascii="Palatino Linotype" w:eastAsia="Palatino Linotype" w:hAnsi="Palatino Linotype" w:cs="Palatino Linotype"/>
          <w:b/>
          <w:i/>
        </w:rPr>
        <w:t>Artículo 1.-</w:t>
      </w:r>
      <w:r w:rsidRPr="006C1C95">
        <w:rPr>
          <w:rFonts w:ascii="Palatino Linotype" w:eastAsia="Palatino Linotype" w:hAnsi="Palatino Linotype" w:cs="Palatino Linotype"/>
          <w:i/>
        </w:rPr>
        <w:t xml:space="preserve"> </w:t>
      </w: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w:t>
      </w: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Todas las</w:t>
      </w:r>
      <w:r w:rsidRPr="006C1C95">
        <w:rPr>
          <w:rFonts w:ascii="Palatino Linotype" w:eastAsia="Palatino Linotype" w:hAnsi="Palatino Linotype" w:cs="Palatino Linotype"/>
        </w:rPr>
        <w:t xml:space="preserve"> </w:t>
      </w:r>
      <w:r w:rsidRPr="006C1C95">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B7F9D" w:rsidRPr="006C1C95" w:rsidRDefault="007A68EE" w:rsidP="00871DED">
      <w:pPr>
        <w:ind w:left="1134"/>
        <w:jc w:val="both"/>
        <w:rPr>
          <w:rFonts w:ascii="Palatino Linotype" w:eastAsia="Palatino Linotype" w:hAnsi="Palatino Linotype" w:cs="Palatino Linotype"/>
        </w:rPr>
      </w:pPr>
      <w:r w:rsidRPr="006C1C95">
        <w:rPr>
          <w:rFonts w:ascii="Palatino Linotype" w:eastAsia="Palatino Linotype" w:hAnsi="Palatino Linotype" w:cs="Palatino Linotype"/>
          <w:i/>
        </w:rPr>
        <w:t>(…)</w:t>
      </w:r>
      <w:r w:rsidRPr="006C1C95">
        <w:rPr>
          <w:rFonts w:ascii="Palatino Linotype" w:eastAsia="Palatino Linotype" w:hAnsi="Palatino Linotype" w:cs="Palatino Linotype"/>
        </w:rPr>
        <w:t>”.</w:t>
      </w:r>
    </w:p>
    <w:p w:rsidR="00AB7F9D" w:rsidRPr="006C1C95" w:rsidRDefault="00AB7F9D" w:rsidP="00871DED">
      <w:pPr>
        <w:ind w:left="1134"/>
        <w:jc w:val="both"/>
        <w:rPr>
          <w:rFonts w:ascii="Palatino Linotype" w:eastAsia="Palatino Linotype" w:hAnsi="Palatino Linotype" w:cs="Palatino Linotype"/>
          <w:b/>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Además del </w:t>
      </w:r>
      <w:r w:rsidRPr="006C1C95">
        <w:rPr>
          <w:rFonts w:ascii="Palatino Linotype" w:eastAsia="Palatino Linotype" w:hAnsi="Palatino Linotype" w:cs="Palatino Linotype"/>
        </w:rPr>
        <w:lastRenderedPageBreak/>
        <w:t>derecho, también se reconocen garantías para su protección, lo que vincula con el mandato del párrafo tercero del mismo artículo.</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B7F9D" w:rsidRPr="006C1C95" w:rsidRDefault="007A68EE" w:rsidP="00871DED">
      <w:pPr>
        <w:tabs>
          <w:tab w:val="left" w:pos="7938"/>
        </w:tabs>
        <w:spacing w:after="240"/>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b/>
          <w:i/>
        </w:rPr>
        <w:t>Constitución Política de los Estados Unidos Mexicanos</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b/>
          <w:i/>
        </w:rPr>
        <w:t>“Artículo 6.</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Para efectos de lo dispuesto en el presente artículo se observará lo siguiente:</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b/>
          <w:i/>
        </w:rPr>
        <w:t>A</w:t>
      </w:r>
      <w:r w:rsidRPr="006C1C95">
        <w:rPr>
          <w:rFonts w:ascii="Palatino Linotype" w:eastAsia="Palatino Linotype" w:hAnsi="Palatino Linotype" w:cs="Palatino Linotype"/>
          <w:i/>
        </w:rPr>
        <w:t xml:space="preserve">. </w:t>
      </w:r>
      <w:r w:rsidRPr="006C1C95">
        <w:rPr>
          <w:rFonts w:ascii="Palatino Linotype" w:eastAsia="Palatino Linotype" w:hAnsi="Palatino Linotype" w:cs="Palatino Linotype"/>
          <w:b/>
          <w:i/>
        </w:rPr>
        <w:t>Para el ejercicio del derecho de acceso a la información</w:t>
      </w:r>
      <w:r w:rsidRPr="006C1C95">
        <w:rPr>
          <w:rFonts w:ascii="Palatino Linotype" w:eastAsia="Palatino Linotype" w:hAnsi="Palatino Linotype" w:cs="Palatino Linotype"/>
          <w:i/>
        </w:rPr>
        <w:t xml:space="preserve">, la Federación y </w:t>
      </w:r>
      <w:r w:rsidRPr="006C1C95">
        <w:rPr>
          <w:rFonts w:ascii="Palatino Linotype" w:eastAsia="Palatino Linotype" w:hAnsi="Palatino Linotype" w:cs="Palatino Linotype"/>
          <w:b/>
          <w:i/>
        </w:rPr>
        <w:t>las entidades federativas, en el ámbito de sus respectivas competencias, se regirán por los siguientes principios y bases:</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b/>
          <w:i/>
        </w:rPr>
        <w:t>I. Toda la información en posesión de cualquier</w:t>
      </w:r>
      <w:r w:rsidRPr="006C1C95">
        <w:rPr>
          <w:rFonts w:ascii="Palatino Linotype" w:eastAsia="Palatino Linotype" w:hAnsi="Palatino Linotype" w:cs="Palatino Linotype"/>
          <w:i/>
        </w:rPr>
        <w:t xml:space="preserve"> </w:t>
      </w:r>
      <w:r w:rsidRPr="006C1C95">
        <w:rPr>
          <w:rFonts w:ascii="Palatino Linotype" w:eastAsia="Palatino Linotype" w:hAnsi="Palatino Linotype" w:cs="Palatino Linotype"/>
          <w:b/>
          <w:i/>
        </w:rPr>
        <w:t>autoridad</w:t>
      </w:r>
      <w:r w:rsidRPr="006C1C95">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C1C95">
        <w:rPr>
          <w:rFonts w:ascii="Palatino Linotype" w:eastAsia="Palatino Linotype" w:hAnsi="Palatino Linotype" w:cs="Palatino Linotype"/>
          <w:b/>
          <w:i/>
        </w:rPr>
        <w:t>municipal</w:t>
      </w:r>
      <w:r w:rsidRPr="006C1C95">
        <w:rPr>
          <w:rFonts w:ascii="Palatino Linotype" w:eastAsia="Palatino Linotype" w:hAnsi="Palatino Linotype" w:cs="Palatino Linotype"/>
          <w:i/>
        </w:rPr>
        <w:t xml:space="preserve">, </w:t>
      </w:r>
      <w:r w:rsidRPr="006C1C95">
        <w:rPr>
          <w:rFonts w:ascii="Palatino Linotype" w:eastAsia="Palatino Linotype" w:hAnsi="Palatino Linotype" w:cs="Palatino Linotype"/>
          <w:b/>
          <w:i/>
        </w:rPr>
        <w:t>es pública</w:t>
      </w:r>
      <w:r w:rsidRPr="006C1C95">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6C1C95">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6C1C95">
        <w:rPr>
          <w:rFonts w:ascii="Palatino Linotype" w:eastAsia="Palatino Linotype" w:hAnsi="Palatino Linotype" w:cs="Palatino Linotype"/>
          <w:i/>
        </w:rPr>
        <w:t>, la ley determinará los supuestos específicos bajo los cuales procederá la declaración de inexistencia de la información.”</w:t>
      </w:r>
    </w:p>
    <w:p w:rsidR="00AB7F9D" w:rsidRPr="006C1C95" w:rsidRDefault="00AB7F9D" w:rsidP="00871DED">
      <w:pPr>
        <w:tabs>
          <w:tab w:val="left" w:pos="567"/>
          <w:tab w:val="left" w:pos="7938"/>
        </w:tabs>
        <w:spacing w:before="240"/>
        <w:ind w:left="1134"/>
        <w:jc w:val="both"/>
        <w:rPr>
          <w:rFonts w:ascii="Palatino Linotype" w:eastAsia="Palatino Linotype" w:hAnsi="Palatino Linotype" w:cs="Palatino Linotype"/>
          <w:b/>
          <w:i/>
        </w:rPr>
      </w:pPr>
    </w:p>
    <w:p w:rsidR="00AB7F9D" w:rsidRPr="006C1C95" w:rsidRDefault="007A68EE" w:rsidP="00871DED">
      <w:pPr>
        <w:tabs>
          <w:tab w:val="left" w:pos="7938"/>
        </w:tabs>
        <w:spacing w:after="240"/>
        <w:ind w:left="1134"/>
        <w:jc w:val="both"/>
        <w:rPr>
          <w:rFonts w:ascii="Palatino Linotype" w:eastAsia="Palatino Linotype" w:hAnsi="Palatino Linotype" w:cs="Palatino Linotype"/>
          <w:b/>
          <w:i/>
        </w:rPr>
      </w:pPr>
      <w:r w:rsidRPr="006C1C95">
        <w:rPr>
          <w:rFonts w:ascii="Palatino Linotype" w:eastAsia="Palatino Linotype" w:hAnsi="Palatino Linotype" w:cs="Palatino Linotype"/>
          <w:b/>
          <w:i/>
        </w:rPr>
        <w:lastRenderedPageBreak/>
        <w:t>Constitución Política del Estado Libre y Soberano de México</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b/>
          <w:i/>
        </w:rPr>
        <w:t>“Artículo 5</w:t>
      </w:r>
      <w:r w:rsidRPr="006C1C95">
        <w:rPr>
          <w:rFonts w:ascii="Palatino Linotype" w:eastAsia="Palatino Linotype" w:hAnsi="Palatino Linotype" w:cs="Palatino Linotype"/>
          <w:i/>
        </w:rPr>
        <w:t xml:space="preserve">.- </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6C1C95">
        <w:rPr>
          <w:rFonts w:ascii="Palatino Linotype" w:eastAsia="Palatino Linotype" w:hAnsi="Palatino Linotype" w:cs="Palatino Linotype"/>
          <w:i/>
        </w:rPr>
        <w:t>.</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7F9D" w:rsidRPr="006C1C95" w:rsidRDefault="00AB7F9D" w:rsidP="00871DED">
      <w:pPr>
        <w:tabs>
          <w:tab w:val="left" w:pos="7938"/>
        </w:tabs>
        <w:spacing w:before="240" w:after="240"/>
        <w:ind w:left="1134"/>
        <w:jc w:val="both"/>
        <w:rPr>
          <w:rFonts w:ascii="Palatino Linotype" w:eastAsia="Palatino Linotype" w:hAnsi="Palatino Linotype" w:cs="Palatino Linotype"/>
          <w:i/>
        </w:rPr>
      </w:pP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b/>
          <w:i/>
        </w:rPr>
        <w:t>Este derecho se regirá por los principios y bases siguientes</w:t>
      </w:r>
      <w:r w:rsidRPr="006C1C95">
        <w:rPr>
          <w:rFonts w:ascii="Palatino Linotype" w:eastAsia="Palatino Linotype" w:hAnsi="Palatino Linotype" w:cs="Palatino Linotype"/>
          <w:i/>
        </w:rPr>
        <w:t>:</w:t>
      </w:r>
    </w:p>
    <w:p w:rsidR="00AB7F9D" w:rsidRPr="006C1C95" w:rsidRDefault="007A68EE" w:rsidP="00871DED">
      <w:pPr>
        <w:tabs>
          <w:tab w:val="left" w:pos="7938"/>
        </w:tabs>
        <w:spacing w:before="240" w:after="240"/>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b/>
          <w:i/>
        </w:rPr>
        <w:t>I. Toda la información en posesión de cualquier autoridad, entidad, órgano y organismos de los</w:t>
      </w:r>
      <w:r w:rsidRPr="006C1C95">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6C1C95">
        <w:rPr>
          <w:rFonts w:ascii="Palatino Linotype" w:eastAsia="Palatino Linotype" w:hAnsi="Palatino Linotype" w:cs="Palatino Linotype"/>
          <w:b/>
          <w:i/>
        </w:rPr>
        <w:t>municipales</w:t>
      </w:r>
      <w:r w:rsidRPr="006C1C95">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C1C95">
        <w:rPr>
          <w:rFonts w:ascii="Palatino Linotype" w:eastAsia="Palatino Linotype" w:hAnsi="Palatino Linotype" w:cs="Palatino Linotype"/>
          <w:b/>
          <w:i/>
        </w:rPr>
        <w:t>es pública</w:t>
      </w:r>
      <w:r w:rsidRPr="006C1C95">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6C1C95">
        <w:rPr>
          <w:rFonts w:ascii="Palatino Linotype" w:eastAsia="Palatino Linotype" w:hAnsi="Palatino Linotype" w:cs="Palatino Linotype"/>
          <w:b/>
          <w:i/>
        </w:rPr>
        <w:t>En la interpretación de este derecho deberá prevalecer el principio de máxima publicidad</w:t>
      </w:r>
      <w:r w:rsidRPr="006C1C95">
        <w:rPr>
          <w:rFonts w:ascii="Palatino Linotype" w:eastAsia="Palatino Linotype" w:hAnsi="Palatino Linotype" w:cs="Palatino Linotype"/>
          <w:i/>
        </w:rPr>
        <w:t xml:space="preserve">. </w:t>
      </w:r>
      <w:r w:rsidRPr="006C1C95">
        <w:rPr>
          <w:rFonts w:ascii="Palatino Linotype" w:eastAsia="Palatino Linotype" w:hAnsi="Palatino Linotype" w:cs="Palatino Linotype"/>
          <w:b/>
          <w:i/>
        </w:rPr>
        <w:t>Los sujetos obligados deberán documentar todo acto que derive del ejercicio de sus facultades, competencias o funciones</w:t>
      </w:r>
      <w:r w:rsidRPr="006C1C95">
        <w:rPr>
          <w:rFonts w:ascii="Palatino Linotype" w:eastAsia="Palatino Linotype" w:hAnsi="Palatino Linotype" w:cs="Palatino Linotype"/>
          <w:i/>
        </w:rPr>
        <w:t>, la ley determinará los supuestos específicos bajo los cuales procederá la declaración de inexistencia de la información.”</w:t>
      </w:r>
    </w:p>
    <w:p w:rsidR="00AB7F9D" w:rsidRPr="006C1C95" w:rsidRDefault="00AB7F9D" w:rsidP="00871DED">
      <w:pPr>
        <w:tabs>
          <w:tab w:val="left" w:pos="567"/>
        </w:tabs>
        <w:spacing w:before="240" w:after="240"/>
        <w:jc w:val="both"/>
        <w:rPr>
          <w:rFonts w:ascii="Palatino Linotype" w:eastAsia="Palatino Linotype" w:hAnsi="Palatino Linotype" w:cs="Palatino Linotype"/>
          <w:b/>
          <w:i/>
        </w:rPr>
      </w:pPr>
    </w:p>
    <w:p w:rsidR="00AB7F9D" w:rsidRPr="006C1C95" w:rsidRDefault="007A68EE" w:rsidP="00871DED">
      <w:pPr>
        <w:numPr>
          <w:ilvl w:val="0"/>
          <w:numId w:val="13"/>
        </w:numPr>
        <w:spacing w:before="240"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6C1C95">
        <w:rPr>
          <w:rFonts w:ascii="Palatino Linotype" w:eastAsia="Palatino Linotype" w:hAnsi="Palatino Linotype" w:cs="Palatino Linotype"/>
          <w:i/>
        </w:rPr>
        <w:t xml:space="preserve">por los </w:t>
      </w:r>
      <w:r w:rsidRPr="006C1C95">
        <w:rPr>
          <w:rFonts w:ascii="Palatino Linotype" w:eastAsia="Palatino Linotype" w:hAnsi="Palatino Linotype" w:cs="Palatino Linotype"/>
          <w:i/>
        </w:rPr>
        <w:lastRenderedPageBreak/>
        <w:t>principios de simplicidad, rapidez gratuidad del procedimiento, auxilio y orientación a los particulares</w:t>
      </w:r>
      <w:r w:rsidRPr="006C1C95">
        <w:rPr>
          <w:rFonts w:ascii="Palatino Linotype" w:eastAsia="Palatino Linotype" w:hAnsi="Palatino Linotype" w:cs="Palatino Linotype"/>
        </w:rPr>
        <w:t>, contemplando el derecho de las personas con discapacidad y hablantes de lengua indígena.</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El Derecho de Acceso a la Información se garantiza y respeta oportunamente, y según lo que dispone la Ley, las </w:t>
      </w:r>
      <w:r w:rsidRPr="006C1C95">
        <w:rPr>
          <w:rFonts w:ascii="Palatino Linotype" w:eastAsia="Palatino Linotype" w:hAnsi="Palatino Linotype" w:cs="Palatino Linotype"/>
          <w:i/>
        </w:rPr>
        <w:t>solicitudes de acceso a la información</w:t>
      </w:r>
      <w:r w:rsidRPr="006C1C95">
        <w:rPr>
          <w:rFonts w:ascii="Palatino Linotype" w:eastAsia="Palatino Linotype" w:hAnsi="Palatino Linotype" w:cs="Palatino Linotype"/>
        </w:rPr>
        <w:t>.</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bookmarkStart w:id="10" w:name="_heading=h.17dp8vu" w:colFirst="0" w:colLast="0"/>
      <w:bookmarkEnd w:id="10"/>
      <w:r w:rsidRPr="006C1C95">
        <w:rPr>
          <w:rFonts w:ascii="Palatino Linotype" w:eastAsia="Palatino Linotype" w:hAnsi="Palatino Linotype" w:cs="Palatino Linotype"/>
        </w:rPr>
        <w:t xml:space="preserve">Así entonces, se procede analizar, en primer lugar, si el </w:t>
      </w:r>
      <w:r w:rsidRPr="006C1C95">
        <w:rPr>
          <w:rFonts w:ascii="Palatino Linotype" w:eastAsia="Palatino Linotype" w:hAnsi="Palatino Linotype" w:cs="Palatino Linotype"/>
          <w:b/>
        </w:rPr>
        <w:t>SUJETO OBLIGADO</w:t>
      </w:r>
      <w:r w:rsidRPr="006C1C9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keepNext/>
        <w:keepLines/>
        <w:numPr>
          <w:ilvl w:val="0"/>
          <w:numId w:val="1"/>
        </w:numPr>
        <w:pBdr>
          <w:top w:val="nil"/>
          <w:left w:val="nil"/>
          <w:bottom w:val="nil"/>
          <w:right w:val="nil"/>
          <w:between w:val="nil"/>
        </w:pBdr>
        <w:spacing w:after="240"/>
        <w:ind w:left="0" w:firstLine="0"/>
        <w:rPr>
          <w:rFonts w:ascii="Palatino Linotype" w:eastAsia="Palatino Linotype" w:hAnsi="Palatino Linotype" w:cs="Palatino Linotype"/>
          <w:b/>
          <w:color w:val="000000"/>
        </w:rPr>
      </w:pPr>
      <w:bookmarkStart w:id="11" w:name="_heading=h.3rdcrjn" w:colFirst="0" w:colLast="0"/>
      <w:bookmarkEnd w:id="11"/>
      <w:r w:rsidRPr="006C1C95">
        <w:rPr>
          <w:rFonts w:ascii="Palatino Linotype" w:eastAsia="Palatino Linotype" w:hAnsi="Palatino Linotype" w:cs="Palatino Linotype"/>
          <w:b/>
          <w:color w:val="000000"/>
        </w:rPr>
        <w:t xml:space="preserve"> De la información solicitada y la respuesta del SUJETO OBLIGADO</w:t>
      </w:r>
    </w:p>
    <w:p w:rsidR="00AB7F9D" w:rsidRPr="00871DED" w:rsidRDefault="007A68EE" w:rsidP="00871DED">
      <w:pPr>
        <w:pStyle w:val="Prrafodelista"/>
        <w:numPr>
          <w:ilvl w:val="0"/>
          <w:numId w:val="13"/>
        </w:numPr>
        <w:spacing w:line="360" w:lineRule="auto"/>
        <w:ind w:left="0" w:firstLine="0"/>
        <w:jc w:val="both"/>
        <w:rPr>
          <w:rFonts w:ascii="Palatino Linotype" w:eastAsia="Palatino Linotype" w:hAnsi="Palatino Linotype" w:cs="Palatino Linotype"/>
          <w:b/>
          <w:i/>
        </w:rPr>
      </w:pPr>
      <w:r w:rsidRPr="00871DED">
        <w:rPr>
          <w:rFonts w:ascii="Palatino Linotype" w:eastAsia="Palatino Linotype" w:hAnsi="Palatino Linotype" w:cs="Palatino Linotype"/>
        </w:rPr>
        <w:t xml:space="preserve">Cabe recordar dentro de la solicitud que dio origen al presente Recurso que el </w:t>
      </w:r>
      <w:r w:rsidRPr="00871DED">
        <w:rPr>
          <w:rFonts w:ascii="Palatino Linotype" w:eastAsia="Palatino Linotype" w:hAnsi="Palatino Linotype" w:cs="Palatino Linotype"/>
          <w:b/>
        </w:rPr>
        <w:t xml:space="preserve">RECURRENTE </w:t>
      </w:r>
      <w:r w:rsidRPr="00871DED">
        <w:rPr>
          <w:rFonts w:ascii="Palatino Linotype" w:eastAsia="Palatino Linotype" w:hAnsi="Palatino Linotype" w:cs="Palatino Linotype"/>
        </w:rPr>
        <w:t xml:space="preserve">solicitó la siguiente información. </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b/>
          <w:i/>
          <w:color w:val="000000"/>
        </w:rPr>
      </w:pPr>
    </w:p>
    <w:p w:rsidR="00AB7F9D" w:rsidRPr="006C1C95" w:rsidRDefault="007A68EE" w:rsidP="00871DED">
      <w:pPr>
        <w:numPr>
          <w:ilvl w:val="1"/>
          <w:numId w:val="13"/>
        </w:numPr>
        <w:pBdr>
          <w:top w:val="nil"/>
          <w:left w:val="nil"/>
          <w:bottom w:val="nil"/>
          <w:right w:val="nil"/>
          <w:between w:val="nil"/>
        </w:pBdr>
        <w:ind w:left="1701"/>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 xml:space="preserve"> Perfil del Director de Medio Ambiente del </w:t>
      </w:r>
    </w:p>
    <w:p w:rsidR="00AB7F9D" w:rsidRPr="006C1C95" w:rsidRDefault="007A68EE" w:rsidP="00871DED">
      <w:pPr>
        <w:pBdr>
          <w:top w:val="nil"/>
          <w:left w:val="nil"/>
          <w:bottom w:val="nil"/>
          <w:right w:val="nil"/>
          <w:between w:val="nil"/>
        </w:pBdr>
        <w:ind w:left="1701"/>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Ayuntamiento de Jiquipilco</w:t>
      </w:r>
    </w:p>
    <w:p w:rsidR="00AB7F9D" w:rsidRPr="006C1C95" w:rsidRDefault="007A68EE" w:rsidP="00871DED">
      <w:pPr>
        <w:numPr>
          <w:ilvl w:val="1"/>
          <w:numId w:val="13"/>
        </w:numPr>
        <w:pBdr>
          <w:top w:val="nil"/>
          <w:left w:val="nil"/>
          <w:bottom w:val="nil"/>
          <w:right w:val="nil"/>
          <w:between w:val="nil"/>
        </w:pBdr>
        <w:ind w:left="1701"/>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CV del titular de la Dirección de Medio Ambiente del</w:t>
      </w:r>
    </w:p>
    <w:p w:rsidR="00AB7F9D" w:rsidRPr="006C1C95" w:rsidRDefault="007A68EE" w:rsidP="00871DED">
      <w:pPr>
        <w:pBdr>
          <w:top w:val="nil"/>
          <w:left w:val="nil"/>
          <w:bottom w:val="nil"/>
          <w:right w:val="nil"/>
          <w:between w:val="nil"/>
        </w:pBdr>
        <w:ind w:left="1701"/>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 xml:space="preserve"> Ayuntamiento de Jiquipilco </w:t>
      </w:r>
    </w:p>
    <w:p w:rsidR="00AB7F9D" w:rsidRPr="006C1C95" w:rsidRDefault="007A68EE" w:rsidP="00871DED">
      <w:pPr>
        <w:numPr>
          <w:ilvl w:val="1"/>
          <w:numId w:val="13"/>
        </w:numPr>
        <w:pBdr>
          <w:top w:val="nil"/>
          <w:left w:val="nil"/>
          <w:bottom w:val="nil"/>
          <w:right w:val="nil"/>
          <w:between w:val="nil"/>
        </w:pBdr>
        <w:ind w:left="1701"/>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 xml:space="preserve"> Acreditación documental de sus últimas capacitaciones</w:t>
      </w:r>
    </w:p>
    <w:p w:rsidR="00AB7F9D" w:rsidRPr="006C1C95" w:rsidRDefault="00AB7F9D" w:rsidP="00871DED">
      <w:pPr>
        <w:pBdr>
          <w:top w:val="nil"/>
          <w:left w:val="nil"/>
          <w:bottom w:val="nil"/>
          <w:right w:val="nil"/>
          <w:between w:val="nil"/>
        </w:pBdr>
        <w:ind w:left="720"/>
        <w:jc w:val="center"/>
        <w:rPr>
          <w:rFonts w:ascii="Palatino Linotype" w:eastAsia="Palatino Linotype" w:hAnsi="Palatino Linotype" w:cs="Palatino Linotype"/>
          <w:color w:val="000000"/>
        </w:rPr>
      </w:pPr>
    </w:p>
    <w:p w:rsidR="00AB7F9D" w:rsidRPr="006C1C95" w:rsidRDefault="007A68EE" w:rsidP="00871DED">
      <w:pPr>
        <w:numPr>
          <w:ilvl w:val="0"/>
          <w:numId w:val="13"/>
        </w:numPr>
        <w:pBdr>
          <w:top w:val="nil"/>
          <w:left w:val="nil"/>
          <w:bottom w:val="nil"/>
          <w:right w:val="nil"/>
          <w:between w:val="nil"/>
        </w:pBdr>
        <w:ind w:left="0" w:firstLine="0"/>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color w:val="000000"/>
        </w:rPr>
        <w:t xml:space="preserve">Por lo que hace al primer punto, el Sujeto Obligado en su respuesta presentó oficio y  transcribió de la Ley Orgánica Municipal del Estado de México a fin de informar al particular como se lee: </w:t>
      </w:r>
    </w:p>
    <w:p w:rsidR="00AB7F9D" w:rsidRPr="006C1C95" w:rsidRDefault="00AB7F9D" w:rsidP="00871DED">
      <w:pPr>
        <w:jc w:val="both"/>
        <w:rPr>
          <w:rFonts w:ascii="Palatino Linotype" w:eastAsia="Palatino Linotype" w:hAnsi="Palatino Linotype" w:cs="Palatino Linotype"/>
          <w:i/>
        </w:rPr>
      </w:pPr>
    </w:p>
    <w:p w:rsidR="00AB7F9D" w:rsidRPr="006C1C95" w:rsidRDefault="007A68EE" w:rsidP="00871DED">
      <w:pPr>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rPr>
        <w:lastRenderedPageBreak/>
        <w:t>“</w:t>
      </w:r>
      <w:r w:rsidRPr="006C1C95">
        <w:rPr>
          <w:rFonts w:ascii="Palatino Linotype" w:eastAsia="Palatino Linotype" w:hAnsi="Palatino Linotype" w:cs="Palatino Linotype"/>
          <w:i/>
        </w:rPr>
        <w:t xml:space="preserve">Articulo 96 Nonies. El Director de Ecología o el Titular de la Unidad Administrativa equivalente, además de los requisitos establecidos en el artículo 32 de esta Ley, </w:t>
      </w:r>
      <w:r w:rsidRPr="006C1C95">
        <w:rPr>
          <w:rFonts w:ascii="Palatino Linotype" w:eastAsia="Palatino Linotype" w:hAnsi="Palatino Linotype" w:cs="Palatino Linotype"/>
          <w:b/>
          <w:i/>
        </w:rPr>
        <w:t>requiere contar con título profesional en el área de biología-agronomía-administración pública o afín</w:t>
      </w:r>
      <w:r w:rsidRPr="006C1C95">
        <w:rPr>
          <w:rFonts w:ascii="Palatino Linotype" w:eastAsia="Palatino Linotype" w:hAnsi="Palatino Linotype" w:cs="Palatino Linotype"/>
          <w:i/>
        </w:rPr>
        <w:t xml:space="preserve">, o contar con una experiencia mínima de un año, con anterioridad a la fecha de su designación; </w:t>
      </w:r>
      <w:r w:rsidRPr="006C1C95">
        <w:rPr>
          <w:rFonts w:ascii="Palatino Linotype" w:eastAsia="Palatino Linotype" w:hAnsi="Palatino Linotype" w:cs="Palatino Linotype"/>
          <w:b/>
          <w:i/>
        </w:rPr>
        <w:t>además deberá acreditar, dentro de los seis meses siguientes a la fecha en que inicie sus funciones, la certificación de competencia laboral expedida por el Instituto Hacendario del Estado de México o por alguna otra institución con reconocimiento de validez oficial</w:t>
      </w:r>
      <w:r w:rsidRPr="006C1C95">
        <w:rPr>
          <w:rFonts w:ascii="Palatino Linotype" w:eastAsia="Palatino Linotype" w:hAnsi="Palatino Linotype" w:cs="Palatino Linotype"/>
          <w:i/>
        </w:rPr>
        <w:t>, que asegure los conocimientos y habilidades para desempeñar el cargo, de conformidad con los aspectos técnicos y operativos aplicables al Estado de México.</w:t>
      </w:r>
    </w:p>
    <w:p w:rsidR="00AB7F9D" w:rsidRPr="006C1C95" w:rsidRDefault="00AB7F9D" w:rsidP="00871DED">
      <w:pPr>
        <w:ind w:left="1134"/>
        <w:jc w:val="both"/>
        <w:rPr>
          <w:rFonts w:ascii="Palatino Linotype" w:eastAsia="Palatino Linotype" w:hAnsi="Palatino Linotype" w:cs="Palatino Linotype"/>
          <w:i/>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color w:val="000000"/>
        </w:rPr>
        <w:t xml:space="preserve">De lo anterior y en lo relativo a la certificación laboral que dentro de los seis meses al inicio de sus funciones debe presentar en este caso el Titular de la Dirección de Medio Ambiente, el Sujeto Obligado presentó el </w:t>
      </w:r>
      <w:r w:rsidRPr="006C1C95">
        <w:rPr>
          <w:rFonts w:ascii="Palatino Linotype" w:eastAsia="Palatino Linotype" w:hAnsi="Palatino Linotype" w:cs="Palatino Linotype"/>
          <w:i/>
          <w:color w:val="000000"/>
        </w:rPr>
        <w:t xml:space="preserve">Certificado de Competencia Laboral en el Estándar de Competencia emitido por el Consejo Nacional de Normalización de Competencias Laborales otorgado a Apolinar Ángeles Jacinto, </w:t>
      </w:r>
      <w:r w:rsidRPr="006C1C95">
        <w:rPr>
          <w:rFonts w:ascii="Palatino Linotype" w:eastAsia="Palatino Linotype" w:hAnsi="Palatino Linotype" w:cs="Palatino Linotype"/>
          <w:color w:val="000000"/>
        </w:rPr>
        <w:t>del cual se observa un código bidimensional que al ser consultado dirige a la página de conocer.gob.mx y que no remite a proporcionar datos personales del servidor público sino que, su propósito al estar inserto en este documento, es el de dar certeza al particular sobre la autenticidad del documento al que refiere, proporcionando datos que de manera enunciativa se indican, como el número de certificado, norma estándar, certificador; por lo que para este primer punto en específico  se colma con la  respuesta del Sujeto Obligado la solicitud del recurrente al primer punto como se observa en la siguiente captura:</w:t>
      </w:r>
    </w:p>
    <w:p w:rsidR="00AB7F9D" w:rsidRPr="006C1C95" w:rsidRDefault="007A68EE" w:rsidP="00871DED">
      <w:pPr>
        <w:spacing w:line="360" w:lineRule="auto"/>
        <w:jc w:val="center"/>
        <w:rPr>
          <w:rFonts w:ascii="Palatino Linotype" w:eastAsia="Palatino Linotype" w:hAnsi="Palatino Linotype" w:cs="Palatino Linotype"/>
          <w:i/>
          <w:color w:val="000000"/>
        </w:rPr>
      </w:pPr>
      <w:r w:rsidRPr="006C1C95">
        <w:rPr>
          <w:rFonts w:ascii="Palatino Linotype" w:eastAsia="Palatino Linotype" w:hAnsi="Palatino Linotype" w:cs="Palatino Linotype"/>
          <w:i/>
          <w:noProof/>
          <w:color w:val="000000"/>
        </w:rPr>
        <w:lastRenderedPageBreak/>
        <w:drawing>
          <wp:inline distT="0" distB="0" distL="0" distR="0">
            <wp:extent cx="3377551" cy="4367872"/>
            <wp:effectExtent l="0" t="0" r="0" b="0"/>
            <wp:docPr id="1321127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377551" cy="4367872"/>
                    </a:xfrm>
                    <a:prstGeom prst="rect">
                      <a:avLst/>
                    </a:prstGeom>
                    <a:ln/>
                  </pic:spPr>
                </pic:pic>
              </a:graphicData>
            </a:graphic>
          </wp:inline>
        </w:drawing>
      </w:r>
    </w:p>
    <w:p w:rsidR="00AB7F9D" w:rsidRPr="006C1C95" w:rsidRDefault="00AB7F9D" w:rsidP="00871DED">
      <w:pPr>
        <w:spacing w:line="360" w:lineRule="auto"/>
        <w:jc w:val="center"/>
        <w:rPr>
          <w:rFonts w:ascii="Palatino Linotype" w:eastAsia="Palatino Linotype" w:hAnsi="Palatino Linotype" w:cs="Palatino Linotype"/>
          <w:i/>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En cuanto hace al segundo punto, el Sujeto Obligado presentó dentro del citado oficio ofrecido en respuesta, copia simple del CV del servidor público identificado como el Director de Medio Ambiente del Ayuntamiento de Jiquipilco, sin embargo, en relación al mismo, presentó acta del comité de transparencia donde se acuerda clasificar como confidencial dentro del CV en cita la fotografía, correo electrónico, teléfono personal, edad, lugar de nacimiento, nacionalidad, clave única de registro de población del servidor público como se aprecia en la captura:</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6C1C95" w:rsidRDefault="007A68EE" w:rsidP="00871DED">
      <w:pPr>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noProof/>
        </w:rPr>
        <w:lastRenderedPageBreak/>
        <w:drawing>
          <wp:inline distT="0" distB="0" distL="0" distR="0">
            <wp:extent cx="5581015" cy="3191510"/>
            <wp:effectExtent l="0" t="0" r="0" b="0"/>
            <wp:docPr id="1321127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81015" cy="3191510"/>
                    </a:xfrm>
                    <a:prstGeom prst="rect">
                      <a:avLst/>
                    </a:prstGeom>
                    <a:ln/>
                  </pic:spPr>
                </pic:pic>
              </a:graphicData>
            </a:graphic>
          </wp:inline>
        </w:drawing>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De donde se aprecia que si bien es cierto se presenta el acta del comité de transparencia a fin de presentar al Recurrente el CV en versión pública del funcionario en cuestión, también lo es que se ordenó testar datos que no debieron ser clasificados como confidenciales como lo es </w:t>
      </w:r>
      <w:r w:rsidRPr="006C1C95">
        <w:rPr>
          <w:rFonts w:ascii="Palatino Linotype" w:eastAsia="Palatino Linotype" w:hAnsi="Palatino Linotype" w:cs="Palatino Linotype"/>
          <w:b/>
          <w:i/>
          <w:color w:val="000000"/>
        </w:rPr>
        <w:t>la fotografía</w:t>
      </w:r>
      <w:r w:rsidRPr="006C1C95">
        <w:rPr>
          <w:rFonts w:ascii="Palatino Linotype" w:eastAsia="Palatino Linotype" w:hAnsi="Palatino Linotype" w:cs="Palatino Linotype"/>
          <w:color w:val="000000"/>
        </w:rPr>
        <w:t xml:space="preserve"> y  por otra parte se testaron datos que no se encontraban considerados como clasificados en el acta del comité de transparencia en cita como lo es </w:t>
      </w:r>
      <w:r w:rsidRPr="006C1C95">
        <w:rPr>
          <w:rFonts w:ascii="Palatino Linotype" w:eastAsia="Palatino Linotype" w:hAnsi="Palatino Linotype" w:cs="Palatino Linotype"/>
          <w:b/>
          <w:i/>
          <w:color w:val="000000"/>
        </w:rPr>
        <w:t>el número de  cédula profesional</w:t>
      </w:r>
      <w:r w:rsidRPr="006C1C95">
        <w:rPr>
          <w:rFonts w:ascii="Palatino Linotype" w:eastAsia="Palatino Linotype" w:hAnsi="Palatino Linotype" w:cs="Palatino Linotype"/>
          <w:color w:val="000000"/>
        </w:rPr>
        <w:t xml:space="preserve"> del mismo servidor público, colmando parcialmente con su respuesta la solicitud del recurrente en cuanto a este segundo punto.</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Por lo anteriormente descrito, se estima que el </w:t>
      </w:r>
      <w:r w:rsidRPr="006C1C95">
        <w:rPr>
          <w:rFonts w:ascii="Palatino Linotype" w:eastAsia="Palatino Linotype" w:hAnsi="Palatino Linotype" w:cs="Palatino Linotype"/>
          <w:b/>
          <w:color w:val="000000"/>
        </w:rPr>
        <w:t>Sujeto Obligado</w:t>
      </w:r>
      <w:r w:rsidRPr="006C1C95">
        <w:rPr>
          <w:rFonts w:ascii="Palatino Linotype" w:eastAsia="Palatino Linotype" w:hAnsi="Palatino Linotype" w:cs="Palatino Linotype"/>
          <w:color w:val="000000"/>
        </w:rPr>
        <w:t xml:space="preserve"> pretendió colmar con la emisión de la versión pública del </w:t>
      </w:r>
      <w:r w:rsidRPr="006C1C95">
        <w:rPr>
          <w:rFonts w:ascii="Palatino Linotype" w:eastAsia="Palatino Linotype" w:hAnsi="Palatino Linotype" w:cs="Palatino Linotype"/>
          <w:i/>
          <w:color w:val="000000"/>
        </w:rPr>
        <w:t>curriculum vitae</w:t>
      </w:r>
      <w:r w:rsidRPr="006C1C95">
        <w:rPr>
          <w:rFonts w:ascii="Palatino Linotype" w:eastAsia="Palatino Linotype" w:hAnsi="Palatino Linotype" w:cs="Palatino Linotype"/>
          <w:color w:val="000000"/>
        </w:rPr>
        <w:t xml:space="preserve"> de la persona referida en la solicitud de información; sin embargo, esta contiene una deficiente versión pública, por lo que analizaremos los datos que al ser testados o clasificados de manera </w:t>
      </w:r>
      <w:r w:rsidRPr="006C1C95">
        <w:rPr>
          <w:rFonts w:ascii="Palatino Linotype" w:eastAsia="Palatino Linotype" w:hAnsi="Palatino Linotype" w:cs="Palatino Linotype"/>
          <w:b/>
          <w:color w:val="000000"/>
        </w:rPr>
        <w:t>CONFIDENCIAL</w:t>
      </w:r>
      <w:r w:rsidRPr="006C1C95">
        <w:rPr>
          <w:rFonts w:ascii="Palatino Linotype" w:eastAsia="Palatino Linotype" w:hAnsi="Palatino Linotype" w:cs="Palatino Linotype"/>
          <w:color w:val="000000"/>
        </w:rPr>
        <w:t xml:space="preserve"> pero </w:t>
      </w:r>
      <w:r w:rsidRPr="006C1C95">
        <w:rPr>
          <w:rFonts w:ascii="Palatino Linotype" w:eastAsia="Palatino Linotype" w:hAnsi="Palatino Linotype" w:cs="Palatino Linotype"/>
          <w:color w:val="000000"/>
        </w:rPr>
        <w:lastRenderedPageBreak/>
        <w:t>que son  datos públicos, coartan el derecho a la información del Recurrente, aunado de que</w:t>
      </w:r>
      <w:r w:rsidRPr="006C1C95">
        <w:rPr>
          <w:rFonts w:ascii="Palatino Linotype" w:eastAsia="Palatino Linotype" w:hAnsi="Palatino Linotype" w:cs="Palatino Linotype"/>
          <w:b/>
          <w:color w:val="000000"/>
        </w:rPr>
        <w:t xml:space="preserve"> el Acuerdo de Clasificación</w:t>
      </w:r>
      <w:r w:rsidRPr="006C1C95">
        <w:rPr>
          <w:rFonts w:ascii="Palatino Linotype" w:eastAsia="Palatino Linotype" w:hAnsi="Palatino Linotype" w:cs="Palatino Linotype"/>
          <w:color w:val="000000"/>
        </w:rPr>
        <w:t xml:space="preserve"> con el que se sustenta la pretendida versión pública es en sí deficiente al clasificar como confidenciales datos que son públicos. </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AB7F9D" w:rsidRPr="006C1C95" w:rsidRDefault="00AB7F9D" w:rsidP="00871DED">
      <w:pPr>
        <w:pBdr>
          <w:top w:val="nil"/>
          <w:left w:val="nil"/>
          <w:bottom w:val="nil"/>
          <w:right w:val="nil"/>
          <w:between w:val="nil"/>
        </w:pBdr>
        <w:rPr>
          <w:rFonts w:ascii="Palatino Linotype" w:eastAsia="Palatino Linotype" w:hAnsi="Palatino Linotype" w:cs="Palatino Linotype"/>
          <w:color w:val="000000"/>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En esa línea se determina, que para colmar el derecho de acceso a la información del </w:t>
      </w:r>
      <w:r w:rsidRPr="006C1C95">
        <w:rPr>
          <w:rFonts w:ascii="Palatino Linotype" w:eastAsia="Palatino Linotype" w:hAnsi="Palatino Linotype" w:cs="Palatino Linotype"/>
          <w:b/>
        </w:rPr>
        <w:t xml:space="preserve">RECURRENTE, </w:t>
      </w:r>
      <w:r w:rsidRPr="006C1C95">
        <w:rPr>
          <w:rFonts w:ascii="Palatino Linotype" w:eastAsia="Palatino Linotype" w:hAnsi="Palatino Linotype" w:cs="Palatino Linotype"/>
        </w:rPr>
        <w:t xml:space="preserve">se deberá de entregar en correcta versión pública el </w:t>
      </w:r>
      <w:r w:rsidRPr="006C1C95">
        <w:rPr>
          <w:rFonts w:ascii="Palatino Linotype" w:eastAsia="Palatino Linotype" w:hAnsi="Palatino Linotype" w:cs="Palatino Linotype"/>
          <w:i/>
        </w:rPr>
        <w:t>curriculum vitae</w:t>
      </w:r>
      <w:r w:rsidRPr="006C1C95">
        <w:rPr>
          <w:rFonts w:ascii="Palatino Linotype" w:eastAsia="Palatino Linotype" w:hAnsi="Palatino Linotype" w:cs="Palatino Linotype"/>
        </w:rPr>
        <w:t xml:space="preserve"> en cuestión, situación por la cual es dable </w:t>
      </w:r>
      <w:r w:rsidRPr="006C1C95">
        <w:rPr>
          <w:rFonts w:ascii="Palatino Linotype" w:eastAsia="Palatino Linotype" w:hAnsi="Palatino Linotype" w:cs="Palatino Linotype"/>
          <w:b/>
        </w:rPr>
        <w:t xml:space="preserve">MODIFICAR </w:t>
      </w:r>
      <w:r w:rsidRPr="006C1C95">
        <w:rPr>
          <w:rFonts w:ascii="Palatino Linotype" w:eastAsia="Palatino Linotype" w:hAnsi="Palatino Linotype" w:cs="Palatino Linotype"/>
        </w:rPr>
        <w:t>la</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rPr>
        <w:t>respuesta del</w:t>
      </w:r>
      <w:r w:rsidRPr="006C1C95">
        <w:rPr>
          <w:rFonts w:ascii="Palatino Linotype" w:eastAsia="Palatino Linotype" w:hAnsi="Palatino Linotype" w:cs="Palatino Linotype"/>
          <w:b/>
        </w:rPr>
        <w:t xml:space="preserve"> SUJETO OBLIGADO </w:t>
      </w:r>
      <w:r w:rsidRPr="006C1C95">
        <w:rPr>
          <w:rFonts w:ascii="Palatino Linotype" w:eastAsia="Palatino Linotype" w:hAnsi="Palatino Linotype" w:cs="Palatino Linotype"/>
        </w:rPr>
        <w:t xml:space="preserve">a la solicitud de información </w:t>
      </w:r>
      <w:r w:rsidRPr="006C1C95">
        <w:rPr>
          <w:rFonts w:ascii="Palatino Linotype" w:eastAsia="Palatino Linotype" w:hAnsi="Palatino Linotype" w:cs="Palatino Linotype"/>
          <w:b/>
        </w:rPr>
        <w:t xml:space="preserve">00154/JIQUIPIL/IP/2025 </w:t>
      </w:r>
      <w:r w:rsidRPr="006C1C95">
        <w:rPr>
          <w:rFonts w:ascii="Palatino Linotype" w:eastAsia="Palatino Linotype" w:hAnsi="Palatino Linotype" w:cs="Palatino Linotype"/>
        </w:rPr>
        <w:t>que dio origen al presente recurso.</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w:t>
      </w:r>
      <w:r w:rsidRPr="006C1C95">
        <w:rPr>
          <w:rFonts w:ascii="Palatino Linotype" w:eastAsia="Palatino Linotype" w:hAnsi="Palatino Linotype" w:cs="Palatino Linotype"/>
        </w:rPr>
        <w:lastRenderedPageBreak/>
        <w:t>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6C1C95">
        <w:rPr>
          <w:rFonts w:ascii="Palatino Linotype" w:eastAsia="Palatino Linotype" w:hAnsi="Palatino Linotype" w:cs="Palatino Linotype"/>
          <w:i/>
        </w:rPr>
        <w:t>con excepción del personal operativo en materia de seguridad, respecto del cual el Pleno de este Instituto ya se ha pronunciado en el sentido de que la información que los haga identificados o identificables debe clasificarse como reservada).</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w:t>
      </w:r>
      <w:r w:rsidRPr="006C1C95">
        <w:rPr>
          <w:rFonts w:ascii="Palatino Linotype" w:eastAsia="Palatino Linotype" w:hAnsi="Palatino Linotype" w:cs="Palatino Linotype"/>
          <w:b/>
        </w:rPr>
        <w:t>criterios que se refieren de manera orientadora ya que la a fecha de la solicitud se encontraban vigentes</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AB7F9D" w:rsidRPr="006C1C95" w:rsidRDefault="00AB7F9D" w:rsidP="00871DED">
      <w:pPr>
        <w:tabs>
          <w:tab w:val="left" w:pos="4962"/>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b/>
        </w:rPr>
      </w:pPr>
      <w:r w:rsidRPr="006C1C95">
        <w:rPr>
          <w:rFonts w:ascii="Palatino Linotype" w:eastAsia="Palatino Linotype" w:hAnsi="Palatino Linotype" w:cs="Palatino Linotype"/>
        </w:rPr>
        <w:lastRenderedPageBreak/>
        <w:t xml:space="preserve">Conforme a lo anterior, </w:t>
      </w:r>
      <w:r w:rsidRPr="006C1C95">
        <w:rPr>
          <w:rFonts w:ascii="Palatino Linotype" w:eastAsia="Palatino Linotype" w:hAnsi="Palatino Linotype" w:cs="Palatino Linotype"/>
          <w:b/>
        </w:rPr>
        <w:t>las fotografías de servidores públicos sin importar el nivel o rango guardan la naturaleza de públicas y no procede su clasificación</w:t>
      </w:r>
      <w:r w:rsidRPr="006C1C95">
        <w:rPr>
          <w:rFonts w:ascii="Palatino Linotype" w:eastAsia="Palatino Linotype" w:hAnsi="Palatino Linotype" w:cs="Palatino Linotype"/>
        </w:rPr>
        <w:t xml:space="preserve">, en términos del artículo 143, fracción I, de la Ley de Transparencia y Acceso a la Información Pública del Estado de México y Municipios, por lo que en las versiones públicas que se ordenen, no podrá clasificarse esa información. </w:t>
      </w:r>
    </w:p>
    <w:p w:rsidR="00AB7F9D" w:rsidRPr="006C1C95" w:rsidRDefault="00AB7F9D" w:rsidP="00871DED">
      <w:pPr>
        <w:pBdr>
          <w:top w:val="nil"/>
          <w:left w:val="nil"/>
          <w:bottom w:val="nil"/>
          <w:right w:val="nil"/>
          <w:between w:val="nil"/>
        </w:pBdr>
        <w:rPr>
          <w:rFonts w:ascii="Palatino Linotype" w:eastAsia="Palatino Linotype" w:hAnsi="Palatino Linotype" w:cs="Palatino Linotype"/>
          <w:b/>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6C1C95">
        <w:rPr>
          <w:rFonts w:ascii="Palatino Linotype" w:eastAsia="Palatino Linotype" w:hAnsi="Palatino Linotype" w:cs="Palatino Linotype"/>
          <w:color w:val="000000"/>
        </w:rPr>
        <w:t xml:space="preserve">Por cuanto hace al </w:t>
      </w:r>
      <w:r w:rsidRPr="006C1C95">
        <w:rPr>
          <w:rFonts w:ascii="Palatino Linotype" w:eastAsia="Palatino Linotype" w:hAnsi="Palatino Linotype" w:cs="Palatino Linotype"/>
          <w:b/>
          <w:color w:val="000000"/>
        </w:rPr>
        <w:t>Número de Cédula Profesional</w:t>
      </w:r>
      <w:r w:rsidRPr="006C1C95">
        <w:rPr>
          <w:rFonts w:ascii="Palatino Linotype" w:eastAsia="Palatino Linotype" w:hAnsi="Palatino Linotype" w:cs="Palatino Linotype"/>
          <w:color w:val="000000"/>
        </w:rPr>
        <w:t>, es un dato que es susceptible de consulta en el Registro Nacional de Profesiones que se localiza en la página electrónica de la Secretaría de Educación Pública y/o equivalente de las entidades federativas, es decir, es un dato que obra en registros públicos</w:t>
      </w:r>
      <w:r w:rsidRPr="006C1C95">
        <w:rPr>
          <w:rFonts w:ascii="Palatino Linotype" w:eastAsia="Palatino Linotype" w:hAnsi="Palatino Linotype" w:cs="Palatino Linotype"/>
          <w:b/>
          <w:color w:val="000000"/>
        </w:rPr>
        <w:t>, no susceptible de actualizar causal alguna de clasificación.</w:t>
      </w:r>
    </w:p>
    <w:p w:rsidR="00AB7F9D" w:rsidRPr="006C1C95" w:rsidRDefault="00AB7F9D" w:rsidP="00871DED">
      <w:pPr>
        <w:pBdr>
          <w:top w:val="nil"/>
          <w:left w:val="nil"/>
          <w:bottom w:val="nil"/>
          <w:right w:val="nil"/>
          <w:between w:val="nil"/>
        </w:pBdr>
        <w:rPr>
          <w:rFonts w:ascii="Palatino Linotype" w:eastAsia="Palatino Linotype" w:hAnsi="Palatino Linotype" w:cs="Palatino Linotype"/>
          <w:b/>
          <w:color w:val="000000"/>
        </w:rPr>
      </w:pPr>
    </w:p>
    <w:p w:rsidR="00716DB0" w:rsidRPr="006C1C95" w:rsidRDefault="00716DB0" w:rsidP="00871DED">
      <w:pPr>
        <w:spacing w:line="360" w:lineRule="auto"/>
        <w:jc w:val="both"/>
        <w:rPr>
          <w:rFonts w:ascii="Palatino Linotype" w:eastAsia="Palatino Linotype" w:hAnsi="Palatino Linotype" w:cs="Palatino Linotype"/>
          <w:b/>
        </w:rPr>
      </w:pPr>
      <w:r w:rsidRPr="006C1C95">
        <w:rPr>
          <w:rFonts w:ascii="Palatino Linotype" w:eastAsia="Palatino Linotype" w:hAnsi="Palatino Linotype" w:cs="Palatino Linotype"/>
          <w:b/>
        </w:rPr>
        <w:t>Estado civil.</w:t>
      </w:r>
    </w:p>
    <w:p w:rsidR="00716DB0" w:rsidRPr="006C1C95" w:rsidRDefault="00716DB0"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Por cuanto hace al estado civil; este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716DB0" w:rsidRPr="006C1C95" w:rsidRDefault="00716DB0" w:rsidP="00871DED">
      <w:pPr>
        <w:spacing w:line="360" w:lineRule="auto"/>
        <w:jc w:val="both"/>
        <w:rPr>
          <w:rFonts w:ascii="Palatino Linotype" w:eastAsia="Palatino Linotype" w:hAnsi="Palatino Linotype" w:cs="Palatino Linotype"/>
        </w:rPr>
      </w:pPr>
    </w:p>
    <w:p w:rsidR="00716DB0" w:rsidRPr="006C1C95" w:rsidRDefault="00716DB0"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lastRenderedPageBreak/>
        <w:t>Con respecto al punto relativo a la acreditación documental de los últimas capacitaciones recibidas por el Director de Medio Ambiente, el Sujeto Obligado presentó dentro del oficio en cita, copia simple de una constancia por la participación del Director de Medio Ambiente en el curso de manejo de arbolado y áreas verdes en zonas urbanas y una segunda copia de un documento en el que se identifica al receptor como embajador por el clima, colmando con estos documentos la solicitud de información del recurrente en cuanto a éste tercer punto en particular; documentos que  se observan en las siguientes capturas:</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noProof/>
        </w:rPr>
        <w:drawing>
          <wp:inline distT="0" distB="0" distL="0" distR="0">
            <wp:extent cx="3474036" cy="4524443"/>
            <wp:effectExtent l="0" t="0" r="0" b="0"/>
            <wp:docPr id="13211272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r="1465" b="3393"/>
                    <a:stretch>
                      <a:fillRect/>
                    </a:stretch>
                  </pic:blipFill>
                  <pic:spPr>
                    <a:xfrm rot="16200000">
                      <a:off x="0" y="0"/>
                      <a:ext cx="3474036" cy="4524443"/>
                    </a:xfrm>
                    <a:prstGeom prst="rect">
                      <a:avLst/>
                    </a:prstGeom>
                    <a:ln/>
                  </pic:spPr>
                </pic:pic>
              </a:graphicData>
            </a:graphic>
          </wp:inline>
        </w:drawing>
      </w:r>
    </w:p>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noProof/>
        </w:rPr>
        <w:lastRenderedPageBreak/>
        <w:drawing>
          <wp:inline distT="0" distB="0" distL="0" distR="0">
            <wp:extent cx="3840953" cy="4575865"/>
            <wp:effectExtent l="0" t="0" r="0" b="0"/>
            <wp:docPr id="1321127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rot="16200000">
                      <a:off x="0" y="0"/>
                      <a:ext cx="3840953" cy="4575865"/>
                    </a:xfrm>
                    <a:prstGeom prst="rect">
                      <a:avLst/>
                    </a:prstGeom>
                    <a:ln/>
                  </pic:spPr>
                </pic:pic>
              </a:graphicData>
            </a:graphic>
          </wp:inline>
        </w:drawing>
      </w:r>
    </w:p>
    <w:p w:rsidR="00AB7F9D" w:rsidRPr="006C1C95" w:rsidRDefault="00AB7F9D" w:rsidP="00871DED">
      <w:pPr>
        <w:spacing w:line="360" w:lineRule="auto"/>
        <w:jc w:val="center"/>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De lo anterior, el Recurrente se inconformó por :</w:t>
      </w:r>
    </w:p>
    <w:p w:rsidR="00AB7F9D" w:rsidRPr="006C1C95" w:rsidRDefault="007A68EE" w:rsidP="00871DED">
      <w:pPr>
        <w:numPr>
          <w:ilvl w:val="1"/>
          <w:numId w:val="1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No exhibir el acta del comité de transparencia que apruebe la versión pública del CV </w:t>
      </w:r>
    </w:p>
    <w:p w:rsidR="00AB7F9D" w:rsidRPr="006C1C95" w:rsidRDefault="007A68EE" w:rsidP="00871DED">
      <w:pPr>
        <w:numPr>
          <w:ilvl w:val="1"/>
          <w:numId w:val="1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No se menciona donde ejerció su licenciatura el Director de Medio Ambiente</w:t>
      </w:r>
    </w:p>
    <w:p w:rsidR="00AB7F9D" w:rsidRPr="006C1C95" w:rsidRDefault="007A68EE" w:rsidP="00871DED">
      <w:pPr>
        <w:numPr>
          <w:ilvl w:val="1"/>
          <w:numId w:val="1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No se menciona de que escuela egresó el Director de Medio Ambiente</w:t>
      </w:r>
    </w:p>
    <w:p w:rsidR="00AB7F9D" w:rsidRPr="006C1C95" w:rsidRDefault="00AB7F9D" w:rsidP="00871DED">
      <w:pPr>
        <w:spacing w:line="360" w:lineRule="auto"/>
        <w:ind w:left="1080"/>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Por lo que, es viable señalar que el Sujeto Obligado no se inconformó por lo relacionado a las últimas capacitaciones ni por el perfil del Director de Medio Ambiente, por lo que se deben tener como actos consentidos.</w:t>
      </w:r>
    </w:p>
    <w:p w:rsidR="00AB7F9D" w:rsidRPr="006C1C95" w:rsidRDefault="007A68EE" w:rsidP="00871DED">
      <w:pPr>
        <w:numPr>
          <w:ilvl w:val="0"/>
          <w:numId w:val="13"/>
        </w:numPr>
        <w:spacing w:line="360" w:lineRule="auto"/>
        <w:ind w:left="0" w:firstLine="0"/>
        <w:jc w:val="both"/>
      </w:pPr>
      <w:r w:rsidRPr="006C1C95">
        <w:rPr>
          <w:rFonts w:ascii="Palatino Linotype" w:eastAsia="Palatino Linotype" w:hAnsi="Palatino Linotype" w:cs="Palatino Linotype"/>
        </w:rPr>
        <w:lastRenderedPageBreak/>
        <w:t xml:space="preserve">Luego entonces, al no existir inconformidad, la información se tiene por </w:t>
      </w:r>
      <w:r w:rsidRPr="006C1C95">
        <w:rPr>
          <w:rFonts w:ascii="Palatino Linotype" w:eastAsia="Palatino Linotype" w:hAnsi="Palatino Linotype" w:cs="Palatino Linotype"/>
          <w:color w:val="000000"/>
        </w:rPr>
        <w:t>consentida</w:t>
      </w:r>
      <w:r w:rsidRPr="006C1C95">
        <w:rPr>
          <w:rFonts w:ascii="Palatino Linotype" w:eastAsia="Palatino Linotype" w:hAnsi="Palatino Linotype" w:cs="Palatino Linotype"/>
        </w:rPr>
        <w:t>, ya</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6C1C95">
        <w:rPr>
          <w:rFonts w:ascii="Palatino Linotype" w:eastAsia="Palatino Linotype" w:hAnsi="Palatino Linotype" w:cs="Palatino Linotype"/>
          <w:b/>
        </w:rPr>
        <w:t>actos consentidos</w:t>
      </w:r>
      <w:r w:rsidRPr="006C1C95">
        <w:rPr>
          <w:rFonts w:ascii="Palatino Linotype" w:eastAsia="Palatino Linotype" w:hAnsi="Palatino Linotype" w:cs="Palatino Linotype"/>
        </w:rPr>
        <w:t>.</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pPr>
      <w:r w:rsidRPr="006C1C95">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AB7F9D" w:rsidRPr="006C1C95" w:rsidRDefault="007A68EE" w:rsidP="00871DED">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6C1C95">
        <w:rPr>
          <w:rFonts w:ascii="Palatino Linotype" w:eastAsia="Palatino Linotype" w:hAnsi="Palatino Linotype" w:cs="Palatino Linotype"/>
          <w:b/>
          <w:i/>
          <w:color w:val="000000"/>
          <w:sz w:val="22"/>
          <w:szCs w:val="22"/>
        </w:rPr>
        <w:t>“REVISIÓN EN AMPARO. LOS RESOLUTIVOS NO COMBATIDOS DEBEN DECLARARSE FIRMES. </w:t>
      </w:r>
      <w:r w:rsidRPr="006C1C95">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6C1C95">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6C1C95">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C1C95">
        <w:rPr>
          <w:rFonts w:ascii="Palatino Linotype" w:eastAsia="Palatino Linotype" w:hAnsi="Palatino Linotype" w:cs="Palatino Linotype"/>
          <w:i/>
          <w:color w:val="000000"/>
          <w:sz w:val="22"/>
          <w:szCs w:val="22"/>
        </w:rPr>
        <w:t>.”</w:t>
      </w:r>
    </w:p>
    <w:p w:rsidR="00AB7F9D" w:rsidRPr="006C1C95" w:rsidRDefault="007A68EE" w:rsidP="00871DED">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(Énfasis añadido)</w:t>
      </w:r>
    </w:p>
    <w:p w:rsidR="00AB7F9D" w:rsidRPr="006C1C95" w:rsidRDefault="00AB7F9D" w:rsidP="00871DED">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AB7F9D" w:rsidRPr="006C1C95" w:rsidRDefault="007A68EE" w:rsidP="00871DED">
      <w:pPr>
        <w:numPr>
          <w:ilvl w:val="0"/>
          <w:numId w:val="13"/>
        </w:numPr>
        <w:spacing w:line="360" w:lineRule="auto"/>
        <w:ind w:left="0" w:firstLine="0"/>
        <w:jc w:val="both"/>
      </w:pPr>
      <w:r w:rsidRPr="006C1C95">
        <w:rPr>
          <w:rFonts w:ascii="Palatino Linotype" w:eastAsia="Palatino Linotype" w:hAnsi="Palatino Linotype" w:cs="Palatino Linotype"/>
        </w:rPr>
        <w:t xml:space="preserve">Consecutivamente, </w:t>
      </w:r>
      <w:r w:rsidRPr="006C1C95">
        <w:rPr>
          <w:rFonts w:ascii="Palatino Linotype" w:eastAsia="Palatino Linotype" w:hAnsi="Palatino Linotype" w:cs="Palatino Linotype"/>
          <w:b/>
        </w:rPr>
        <w:t xml:space="preserve">la parte de la respuesta que no fue impugnada debe </w:t>
      </w:r>
      <w:r w:rsidRPr="006C1C95">
        <w:rPr>
          <w:rFonts w:ascii="Palatino Linotype" w:eastAsia="Palatino Linotype" w:hAnsi="Palatino Linotype" w:cs="Palatino Linotype"/>
        </w:rPr>
        <w:t>declararse</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rPr>
        <w:t>consentida</w:t>
      </w:r>
      <w:r w:rsidRPr="006C1C95">
        <w:rPr>
          <w:rFonts w:ascii="Palatino Linotype" w:eastAsia="Palatino Linotype" w:hAnsi="Palatino Linotype" w:cs="Palatino Linotype"/>
          <w:b/>
        </w:rPr>
        <w:t xml:space="preserve"> por el recurrente, toda vez que no realizó </w:t>
      </w:r>
      <w:r w:rsidRPr="006C1C95">
        <w:rPr>
          <w:rFonts w:ascii="Palatino Linotype" w:eastAsia="Palatino Linotype" w:hAnsi="Palatino Linotype" w:cs="Palatino Linotype"/>
        </w:rPr>
        <w:t>manifestaciones</w:t>
      </w:r>
      <w:r w:rsidRPr="006C1C95">
        <w:rPr>
          <w:rFonts w:ascii="Palatino Linotype" w:eastAsia="Palatino Linotype" w:hAnsi="Palatino Linotype" w:cs="Palatino Linotype"/>
          <w:b/>
        </w:rPr>
        <w:t xml:space="preserve"> de inconformidad</w:t>
      </w:r>
      <w:r w:rsidRPr="006C1C95">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AB7F9D" w:rsidRPr="006C1C95" w:rsidRDefault="00AB7F9D" w:rsidP="00871DED">
      <w:pPr>
        <w:spacing w:line="360" w:lineRule="auto"/>
        <w:jc w:val="both"/>
      </w:pPr>
    </w:p>
    <w:p w:rsidR="00AB7F9D" w:rsidRPr="006C1C95" w:rsidRDefault="007A68EE" w:rsidP="00871DED">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6C1C95">
        <w:rPr>
          <w:rFonts w:ascii="Palatino Linotype" w:eastAsia="Palatino Linotype" w:hAnsi="Palatino Linotype" w:cs="Palatino Linotype"/>
          <w:b/>
          <w:i/>
          <w:color w:val="000000"/>
          <w:sz w:val="22"/>
          <w:szCs w:val="22"/>
        </w:rPr>
        <w:lastRenderedPageBreak/>
        <w:t>“ACTOS CONSENTIDOS. SON LOS QUE NO SE IMPUGNAN MEDIANTE EL RECURSO IDÓNEO. </w:t>
      </w:r>
      <w:r w:rsidRPr="006C1C95">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sidRPr="006C1C95">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B7F9D" w:rsidRPr="006C1C95" w:rsidRDefault="007A68EE" w:rsidP="00871DED">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(Énfasis añadido)</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Consecuentemente, se insiste, ante la falta de impugnación eficaz, la respuesta entregada debe declararse consentida por persona solicitante.</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Lo anterior se sustenta con lo plasmado en el criterio 01/20 emitido por el entonces Instituto Nacional de Transparencia, Acceso a la Información, y Protección de Datos Personales, INAI, que lleva por rubro y texto los siguientes: </w:t>
      </w:r>
    </w:p>
    <w:p w:rsidR="00AB7F9D" w:rsidRPr="006C1C95" w:rsidRDefault="007A68EE" w:rsidP="00871DED">
      <w:pPr>
        <w:pBdr>
          <w:top w:val="nil"/>
          <w:left w:val="nil"/>
          <w:bottom w:val="nil"/>
          <w:right w:val="nil"/>
          <w:between w:val="nil"/>
        </w:pBdr>
        <w:spacing w:line="276" w:lineRule="auto"/>
        <w:ind w:left="1134"/>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w:t>
      </w:r>
      <w:r w:rsidRPr="006C1C95">
        <w:rPr>
          <w:rFonts w:ascii="Palatino Linotype" w:eastAsia="Palatino Linotype" w:hAnsi="Palatino Linotype" w:cs="Palatino Linotype"/>
          <w:b/>
          <w:i/>
          <w:color w:val="000000"/>
        </w:rPr>
        <w:t xml:space="preserve">Actos consentidos tácitamente. Improcedencia de su análisis. </w:t>
      </w:r>
      <w:r w:rsidRPr="006C1C95">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AB7F9D" w:rsidRPr="006C1C95" w:rsidRDefault="00AB7F9D" w:rsidP="00871DED">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rPr>
      </w:pPr>
    </w:p>
    <w:p w:rsidR="00AB7F9D" w:rsidRPr="006C1C95" w:rsidRDefault="00AB7F9D" w:rsidP="00871DED">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Por lo que de lo impugnado por el recurrente y de la respuesta del sujeto obligado se tiene el siguiente cuadro:</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tbl>
      <w:tblPr>
        <w:tblStyle w:val="aff1"/>
        <w:tblW w:w="8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2926"/>
        <w:gridCol w:w="2927"/>
      </w:tblGrid>
      <w:tr w:rsidR="00AB7F9D" w:rsidRPr="006C1C95" w:rsidTr="00871DED">
        <w:trPr>
          <w:trHeight w:val="401"/>
          <w:jc w:val="center"/>
        </w:trPr>
        <w:tc>
          <w:tcPr>
            <w:tcW w:w="2926" w:type="dxa"/>
          </w:tcPr>
          <w:p w:rsidR="00AB7F9D" w:rsidRPr="006C1C95" w:rsidRDefault="007A68EE" w:rsidP="00871DED">
            <w:pPr>
              <w:spacing w:line="360" w:lineRule="auto"/>
              <w:jc w:val="center"/>
              <w:rPr>
                <w:rFonts w:ascii="Palatino Linotype" w:eastAsia="Palatino Linotype" w:hAnsi="Palatino Linotype" w:cs="Palatino Linotype"/>
                <w:b/>
              </w:rPr>
            </w:pPr>
            <w:r w:rsidRPr="006C1C95">
              <w:rPr>
                <w:rFonts w:ascii="Palatino Linotype" w:eastAsia="Palatino Linotype" w:hAnsi="Palatino Linotype" w:cs="Palatino Linotype"/>
                <w:b/>
              </w:rPr>
              <w:t>INCONFORMIDAD</w:t>
            </w:r>
          </w:p>
        </w:tc>
        <w:tc>
          <w:tcPr>
            <w:tcW w:w="2926" w:type="dxa"/>
          </w:tcPr>
          <w:p w:rsidR="00AB7F9D" w:rsidRPr="006C1C95" w:rsidRDefault="007A68EE" w:rsidP="00871DED">
            <w:pPr>
              <w:spacing w:line="360" w:lineRule="auto"/>
              <w:jc w:val="center"/>
              <w:rPr>
                <w:rFonts w:ascii="Palatino Linotype" w:eastAsia="Palatino Linotype" w:hAnsi="Palatino Linotype" w:cs="Palatino Linotype"/>
                <w:b/>
              </w:rPr>
            </w:pPr>
            <w:r w:rsidRPr="006C1C95">
              <w:rPr>
                <w:rFonts w:ascii="Palatino Linotype" w:eastAsia="Palatino Linotype" w:hAnsi="Palatino Linotype" w:cs="Palatino Linotype"/>
                <w:b/>
              </w:rPr>
              <w:t>RESPUESTA</w:t>
            </w:r>
          </w:p>
        </w:tc>
        <w:tc>
          <w:tcPr>
            <w:tcW w:w="2927" w:type="dxa"/>
          </w:tcPr>
          <w:p w:rsidR="00AB7F9D" w:rsidRPr="006C1C95" w:rsidRDefault="007A68EE" w:rsidP="00871DED">
            <w:pPr>
              <w:spacing w:line="360" w:lineRule="auto"/>
              <w:jc w:val="center"/>
              <w:rPr>
                <w:rFonts w:ascii="Palatino Linotype" w:eastAsia="Palatino Linotype" w:hAnsi="Palatino Linotype" w:cs="Palatino Linotype"/>
                <w:b/>
              </w:rPr>
            </w:pPr>
            <w:r w:rsidRPr="006C1C95">
              <w:rPr>
                <w:rFonts w:ascii="Palatino Linotype" w:eastAsia="Palatino Linotype" w:hAnsi="Palatino Linotype" w:cs="Palatino Linotype"/>
                <w:b/>
              </w:rPr>
              <w:t>CUMPLIMIENTO</w:t>
            </w:r>
          </w:p>
        </w:tc>
      </w:tr>
      <w:tr w:rsidR="00AB7F9D" w:rsidRPr="006C1C95" w:rsidTr="00871DED">
        <w:trPr>
          <w:jc w:val="center"/>
        </w:trPr>
        <w:tc>
          <w:tcPr>
            <w:tcW w:w="2926" w:type="dxa"/>
          </w:tcPr>
          <w:p w:rsidR="00AB7F9D" w:rsidRPr="006C1C95" w:rsidRDefault="007A68EE" w:rsidP="00871DED">
            <w:pPr>
              <w:spacing w:line="360" w:lineRule="auto"/>
              <w:ind w:left="29"/>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No exhibir el acta del comité de transparencia </w:t>
            </w:r>
            <w:r w:rsidRPr="006C1C95">
              <w:rPr>
                <w:rFonts w:ascii="Palatino Linotype" w:eastAsia="Palatino Linotype" w:hAnsi="Palatino Linotype" w:cs="Palatino Linotype"/>
              </w:rPr>
              <w:lastRenderedPageBreak/>
              <w:t xml:space="preserve">que apruebe la versión pública del CV </w:t>
            </w:r>
          </w:p>
          <w:p w:rsidR="00AB7F9D" w:rsidRPr="006C1C95" w:rsidRDefault="00AB7F9D" w:rsidP="00871DED">
            <w:pPr>
              <w:spacing w:line="360" w:lineRule="auto"/>
              <w:ind w:left="29"/>
              <w:jc w:val="both"/>
              <w:rPr>
                <w:rFonts w:ascii="Palatino Linotype" w:eastAsia="Palatino Linotype" w:hAnsi="Palatino Linotype" w:cs="Palatino Linotype"/>
              </w:rPr>
            </w:pPr>
          </w:p>
        </w:tc>
        <w:tc>
          <w:tcPr>
            <w:tcW w:w="2926" w:type="dxa"/>
          </w:tcPr>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lastRenderedPageBreak/>
              <w:t xml:space="preserve">Presenta archivo de nombre </w:t>
            </w:r>
            <w:r w:rsidRPr="006C1C95">
              <w:rPr>
                <w:rFonts w:ascii="Palatino Linotype" w:eastAsia="Palatino Linotype" w:hAnsi="Palatino Linotype" w:cs="Palatino Linotype"/>
                <w:b/>
                <w:i/>
              </w:rPr>
              <w:t xml:space="preserve">Acta de la vigésima sesión </w:t>
            </w:r>
            <w:r w:rsidRPr="006C1C95">
              <w:rPr>
                <w:rFonts w:ascii="Palatino Linotype" w:eastAsia="Palatino Linotype" w:hAnsi="Palatino Linotype" w:cs="Palatino Linotype"/>
                <w:b/>
                <w:i/>
              </w:rPr>
              <w:lastRenderedPageBreak/>
              <w:t>extraordinari.pdf</w:t>
            </w:r>
            <w:r w:rsidRPr="006C1C95">
              <w:rPr>
                <w:rFonts w:ascii="Palatino Linotype" w:eastAsia="Palatino Linotype" w:hAnsi="Palatino Linotype" w:cs="Palatino Linotype"/>
              </w:rPr>
              <w:t xml:space="preserve">  donde se ordena clasificar datos del CV del Director de Medio Ambiente</w:t>
            </w:r>
          </w:p>
        </w:tc>
        <w:tc>
          <w:tcPr>
            <w:tcW w:w="2927" w:type="dxa"/>
          </w:tcPr>
          <w:p w:rsidR="00AB7F9D" w:rsidRPr="006C1C95" w:rsidRDefault="007A68EE" w:rsidP="00871DED">
            <w:pPr>
              <w:spacing w:line="360" w:lineRule="auto"/>
              <w:jc w:val="center"/>
              <w:rPr>
                <w:rFonts w:ascii="Palatino Linotype" w:eastAsia="Palatino Linotype" w:hAnsi="Palatino Linotype" w:cs="Palatino Linotype"/>
                <w:b/>
                <w:i/>
              </w:rPr>
            </w:pPr>
            <w:r w:rsidRPr="006C1C95">
              <w:rPr>
                <w:rFonts w:ascii="Palatino Linotype" w:eastAsia="Palatino Linotype" w:hAnsi="Palatino Linotype" w:cs="Palatino Linotype"/>
                <w:b/>
                <w:i/>
              </w:rPr>
              <w:lastRenderedPageBreak/>
              <w:t>PARCIALMENTE</w:t>
            </w:r>
          </w:p>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lastRenderedPageBreak/>
              <w:t>Se clasificaron datos que no son susceptibles de serlo como fotografía.</w:t>
            </w:r>
          </w:p>
        </w:tc>
      </w:tr>
      <w:tr w:rsidR="00AB7F9D" w:rsidRPr="006C1C95" w:rsidTr="00871DED">
        <w:trPr>
          <w:jc w:val="center"/>
        </w:trPr>
        <w:tc>
          <w:tcPr>
            <w:tcW w:w="2926" w:type="dxa"/>
          </w:tcPr>
          <w:p w:rsidR="00AB7F9D" w:rsidRPr="006C1C95" w:rsidRDefault="007A68EE" w:rsidP="00871DED">
            <w:pPr>
              <w:spacing w:line="360" w:lineRule="auto"/>
              <w:ind w:left="29"/>
              <w:jc w:val="both"/>
              <w:rPr>
                <w:rFonts w:ascii="Palatino Linotype" w:eastAsia="Palatino Linotype" w:hAnsi="Palatino Linotype" w:cs="Palatino Linotype"/>
              </w:rPr>
            </w:pPr>
            <w:r w:rsidRPr="006C1C95">
              <w:rPr>
                <w:rFonts w:ascii="Palatino Linotype" w:eastAsia="Palatino Linotype" w:hAnsi="Palatino Linotype" w:cs="Palatino Linotype"/>
              </w:rPr>
              <w:lastRenderedPageBreak/>
              <w:t>No se menciona donde ejerció su licenciatura el Director de Medio Ambiente</w:t>
            </w:r>
          </w:p>
          <w:p w:rsidR="00AB7F9D" w:rsidRPr="006C1C95" w:rsidRDefault="00AB7F9D" w:rsidP="00871DED">
            <w:pPr>
              <w:spacing w:line="360" w:lineRule="auto"/>
              <w:jc w:val="both"/>
              <w:rPr>
                <w:rFonts w:ascii="Palatino Linotype" w:eastAsia="Palatino Linotype" w:hAnsi="Palatino Linotype" w:cs="Palatino Linotype"/>
              </w:rPr>
            </w:pPr>
          </w:p>
        </w:tc>
        <w:tc>
          <w:tcPr>
            <w:tcW w:w="2926" w:type="dxa"/>
          </w:tcPr>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t xml:space="preserve">Presenta CV del Titular de la Dirección de Medio Ambiente con apartado de experiencia </w:t>
            </w:r>
            <w:r w:rsidR="0099248F" w:rsidRPr="006C1C95">
              <w:rPr>
                <w:rFonts w:ascii="Palatino Linotype" w:eastAsia="Palatino Linotype" w:hAnsi="Palatino Linotype" w:cs="Palatino Linotype"/>
              </w:rPr>
              <w:t>laboral.</w:t>
            </w:r>
          </w:p>
        </w:tc>
        <w:tc>
          <w:tcPr>
            <w:tcW w:w="2927" w:type="dxa"/>
          </w:tcPr>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t>COLMA</w:t>
            </w:r>
          </w:p>
          <w:p w:rsidR="00AB7F9D" w:rsidRPr="006C1C95" w:rsidRDefault="007A68EE" w:rsidP="00871DED">
            <w:pPr>
              <w:spacing w:line="360" w:lineRule="auto"/>
              <w:jc w:val="center"/>
              <w:rPr>
                <w:rFonts w:ascii="Palatino Linotype" w:eastAsia="Palatino Linotype" w:hAnsi="Palatino Linotype" w:cs="Palatino Linotype"/>
                <w:i/>
              </w:rPr>
            </w:pPr>
            <w:r w:rsidRPr="006C1C95">
              <w:rPr>
                <w:rFonts w:ascii="Palatino Linotype" w:eastAsia="Palatino Linotype" w:hAnsi="Palatino Linotype" w:cs="Palatino Linotype"/>
                <w:i/>
              </w:rPr>
              <w:t>(plus petitio)</w:t>
            </w:r>
          </w:p>
        </w:tc>
      </w:tr>
      <w:tr w:rsidR="00AB7F9D" w:rsidRPr="006C1C95" w:rsidTr="00871DED">
        <w:trPr>
          <w:jc w:val="center"/>
        </w:trPr>
        <w:tc>
          <w:tcPr>
            <w:tcW w:w="2926" w:type="dxa"/>
          </w:tcPr>
          <w:p w:rsidR="00AB7F9D" w:rsidRPr="006C1C95" w:rsidRDefault="007A68EE" w:rsidP="00871DED">
            <w:pPr>
              <w:spacing w:line="360" w:lineRule="auto"/>
              <w:ind w:left="29"/>
              <w:jc w:val="both"/>
              <w:rPr>
                <w:rFonts w:ascii="Palatino Linotype" w:eastAsia="Palatino Linotype" w:hAnsi="Palatino Linotype" w:cs="Palatino Linotype"/>
              </w:rPr>
            </w:pPr>
            <w:r w:rsidRPr="006C1C95">
              <w:rPr>
                <w:rFonts w:ascii="Palatino Linotype" w:eastAsia="Palatino Linotype" w:hAnsi="Palatino Linotype" w:cs="Palatino Linotype"/>
              </w:rPr>
              <w:t>No se menciona de que escuela egresó el Director de Medio Ambiente</w:t>
            </w:r>
          </w:p>
          <w:p w:rsidR="00AB7F9D" w:rsidRPr="006C1C95" w:rsidRDefault="00AB7F9D" w:rsidP="00871DED">
            <w:pPr>
              <w:spacing w:line="360" w:lineRule="auto"/>
              <w:jc w:val="both"/>
              <w:rPr>
                <w:rFonts w:ascii="Palatino Linotype" w:eastAsia="Palatino Linotype" w:hAnsi="Palatino Linotype" w:cs="Palatino Linotype"/>
              </w:rPr>
            </w:pPr>
          </w:p>
        </w:tc>
        <w:tc>
          <w:tcPr>
            <w:tcW w:w="2926" w:type="dxa"/>
          </w:tcPr>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t>Presenta CV del Titular de la Dirección de Medio Ambiente con apartado de formación académica</w:t>
            </w:r>
          </w:p>
        </w:tc>
        <w:tc>
          <w:tcPr>
            <w:tcW w:w="2927" w:type="dxa"/>
          </w:tcPr>
          <w:p w:rsidR="00AB7F9D" w:rsidRPr="006C1C95" w:rsidRDefault="007A68EE" w:rsidP="00871DED">
            <w:pPr>
              <w:spacing w:line="360" w:lineRule="auto"/>
              <w:jc w:val="center"/>
              <w:rPr>
                <w:rFonts w:ascii="Palatino Linotype" w:eastAsia="Palatino Linotype" w:hAnsi="Palatino Linotype" w:cs="Palatino Linotype"/>
              </w:rPr>
            </w:pPr>
            <w:r w:rsidRPr="006C1C95">
              <w:rPr>
                <w:rFonts w:ascii="Palatino Linotype" w:eastAsia="Palatino Linotype" w:hAnsi="Palatino Linotype" w:cs="Palatino Linotype"/>
              </w:rPr>
              <w:t>COLMA</w:t>
            </w:r>
          </w:p>
          <w:p w:rsidR="00AB7F9D" w:rsidRPr="006C1C95" w:rsidRDefault="00AB7F9D" w:rsidP="00871DED">
            <w:pPr>
              <w:spacing w:line="360" w:lineRule="auto"/>
              <w:jc w:val="center"/>
              <w:rPr>
                <w:rFonts w:ascii="Palatino Linotype" w:eastAsia="Palatino Linotype" w:hAnsi="Palatino Linotype" w:cs="Palatino Linotype"/>
              </w:rPr>
            </w:pPr>
          </w:p>
          <w:p w:rsidR="00AB7F9D" w:rsidRPr="006C1C95" w:rsidRDefault="007A68EE" w:rsidP="00871DED">
            <w:pPr>
              <w:spacing w:line="360" w:lineRule="auto"/>
              <w:jc w:val="center"/>
              <w:rPr>
                <w:rFonts w:ascii="Palatino Linotype" w:eastAsia="Palatino Linotype" w:hAnsi="Palatino Linotype" w:cs="Palatino Linotype"/>
                <w:i/>
              </w:rPr>
            </w:pPr>
            <w:r w:rsidRPr="006C1C95">
              <w:rPr>
                <w:rFonts w:ascii="Palatino Linotype" w:eastAsia="Palatino Linotype" w:hAnsi="Palatino Linotype" w:cs="Palatino Linotype"/>
                <w:i/>
              </w:rPr>
              <w:t>(plus petitio)</w:t>
            </w:r>
          </w:p>
        </w:tc>
      </w:tr>
    </w:tbl>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AB7F9D" w:rsidP="00871DED">
      <w:pPr>
        <w:spacing w:line="360" w:lineRule="auto"/>
        <w:jc w:val="both"/>
        <w:rPr>
          <w:rFonts w:ascii="Palatino Linotype" w:eastAsia="Palatino Linotype" w:hAnsi="Palatino Linotype" w:cs="Palatino Linotype"/>
          <w:color w:val="000000"/>
        </w:rPr>
      </w:pPr>
    </w:p>
    <w:p w:rsidR="00AB7F9D" w:rsidRPr="00871DED" w:rsidRDefault="007A68EE" w:rsidP="00871DED">
      <w:pPr>
        <w:pStyle w:val="Prrafodelista"/>
        <w:numPr>
          <w:ilvl w:val="0"/>
          <w:numId w:val="13"/>
        </w:numPr>
        <w:pBdr>
          <w:top w:val="nil"/>
          <w:left w:val="nil"/>
          <w:bottom w:val="nil"/>
          <w:right w:val="nil"/>
          <w:between w:val="nil"/>
        </w:pBdr>
        <w:spacing w:line="360" w:lineRule="auto"/>
        <w:ind w:left="0" w:firstLine="0"/>
        <w:jc w:val="both"/>
        <w:rPr>
          <w:color w:val="000000"/>
        </w:rPr>
      </w:pPr>
      <w:r w:rsidRPr="00871DED">
        <w:rPr>
          <w:rFonts w:ascii="Palatino Linotype" w:eastAsia="Palatino Linotype" w:hAnsi="Palatino Linotype" w:cs="Palatino Linotype"/>
          <w:color w:val="000000"/>
        </w:rPr>
        <w:t xml:space="preserve">Por tanto, la respuesta emitida por </w:t>
      </w:r>
      <w:r w:rsidRPr="00871DED">
        <w:rPr>
          <w:rFonts w:ascii="Palatino Linotype" w:eastAsia="Palatino Linotype" w:hAnsi="Palatino Linotype" w:cs="Palatino Linotype"/>
          <w:b/>
          <w:color w:val="000000"/>
        </w:rPr>
        <w:t>El Sujeto Obligado</w:t>
      </w:r>
      <w:r w:rsidRPr="00871DED">
        <w:rPr>
          <w:rFonts w:ascii="Palatino Linotype" w:eastAsia="Palatino Linotype" w:hAnsi="Palatino Linotype" w:cs="Palatino Linotype"/>
          <w:color w:val="000000"/>
        </w:rPr>
        <w:t xml:space="preserve"> tiene la presunción legal de ser verídica, </w:t>
      </w:r>
      <w:r w:rsidRPr="00871DED">
        <w:rPr>
          <w:rFonts w:ascii="Palatino Linotype" w:eastAsia="Palatino Linotype" w:hAnsi="Palatino Linotype" w:cs="Palatino Linotype"/>
        </w:rPr>
        <w:t>considerando</w:t>
      </w:r>
      <w:r w:rsidRPr="00871DED">
        <w:rPr>
          <w:rFonts w:ascii="Palatino Linotype" w:eastAsia="Palatino Linotype" w:hAnsi="Palatino Linotype" w:cs="Palatino Linotype"/>
          <w:color w:val="000000"/>
        </w:rPr>
        <w:t xml:space="preserve"> que fue emitida por un servidor público en ejercicio de sus funciones, lo que conlleva la presunción de veracidad de todo acto administrativo.</w:t>
      </w:r>
    </w:p>
    <w:p w:rsidR="00AB7F9D" w:rsidRPr="006C1C95" w:rsidRDefault="00AB7F9D" w:rsidP="00871DED">
      <w:pPr>
        <w:spacing w:line="360" w:lineRule="auto"/>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color w:val="000000"/>
        </w:rPr>
      </w:pPr>
      <w:r w:rsidRPr="006C1C95">
        <w:rPr>
          <w:rFonts w:ascii="Palatino Linotype" w:eastAsia="Palatino Linotype" w:hAnsi="Palatino Linotype" w:cs="Palatino Linotype"/>
          <w:color w:val="000000"/>
        </w:rPr>
        <w:t xml:space="preserve">Adicionalmente, es de destacar que este Órgano Garante no está facultado para manifestarse sobre la veracidad de lo afirmado por parte del </w:t>
      </w:r>
      <w:r w:rsidRPr="006C1C95">
        <w:rPr>
          <w:rFonts w:ascii="Palatino Linotype" w:eastAsia="Palatino Linotype" w:hAnsi="Palatino Linotype" w:cs="Palatino Linotype"/>
          <w:b/>
          <w:color w:val="000000"/>
        </w:rPr>
        <w:t>Sujeto Obligado</w:t>
      </w:r>
      <w:r w:rsidRPr="006C1C95">
        <w:rPr>
          <w:rFonts w:ascii="Palatino Linotype" w:eastAsia="Palatino Linotype" w:hAnsi="Palatino Linotype" w:cs="Palatino Linotype"/>
          <w:color w:val="000000"/>
        </w:rPr>
        <w:t xml:space="preserve"> pues no existe precepto legal alguno en la Ley de la materia que lo faculte para ello. </w:t>
      </w:r>
    </w:p>
    <w:p w:rsidR="00AB7F9D" w:rsidRPr="006C1C95" w:rsidRDefault="00AB7F9D" w:rsidP="00871DED">
      <w:pPr>
        <w:spacing w:line="360" w:lineRule="auto"/>
        <w:jc w:val="both"/>
        <w:rPr>
          <w:rFonts w:ascii="Palatino Linotype" w:eastAsia="Palatino Linotype" w:hAnsi="Palatino Linotype" w:cs="Palatino Linotype"/>
          <w:b/>
          <w:i/>
        </w:rPr>
      </w:pPr>
    </w:p>
    <w:p w:rsidR="00AB7F9D" w:rsidRPr="00871DED" w:rsidRDefault="007A68EE" w:rsidP="00871DED">
      <w:pPr>
        <w:pStyle w:val="Prrafodelista"/>
        <w:numPr>
          <w:ilvl w:val="0"/>
          <w:numId w:val="13"/>
        </w:numPr>
        <w:pBdr>
          <w:top w:val="nil"/>
          <w:left w:val="nil"/>
          <w:bottom w:val="nil"/>
          <w:right w:val="nil"/>
          <w:between w:val="nil"/>
        </w:pBdr>
        <w:spacing w:line="360" w:lineRule="auto"/>
        <w:ind w:left="0" w:firstLine="0"/>
        <w:jc w:val="both"/>
        <w:rPr>
          <w:color w:val="000000"/>
        </w:rPr>
      </w:pPr>
      <w:r w:rsidRPr="00871DED">
        <w:rPr>
          <w:rFonts w:ascii="Palatino Linotype" w:eastAsia="Palatino Linotype" w:hAnsi="Palatino Linotype" w:cs="Palatino Linotype"/>
        </w:rPr>
        <w:lastRenderedPageBreak/>
        <w:t>Ahora bien en cuanto hace al acto impugnado en donde el recurrente manifiesta “…</w:t>
      </w:r>
      <w:r w:rsidRPr="00871DED">
        <w:rPr>
          <w:rFonts w:ascii="Palatino Linotype" w:eastAsia="Palatino Linotype" w:hAnsi="Palatino Linotype" w:cs="Palatino Linotype"/>
          <w:i/>
        </w:rPr>
        <w:t xml:space="preserve">aunado a que se menciona que es licenciado en derecho burocrático pero no menciona en donde ejerció esos estudios que acrediten la información emitida.” (Sic) </w:t>
      </w:r>
      <w:r w:rsidRPr="00871DED">
        <w:rPr>
          <w:rFonts w:ascii="Palatino Linotype" w:eastAsia="Palatino Linotype" w:hAnsi="Palatino Linotype" w:cs="Palatino Linotype"/>
        </w:rPr>
        <w:t>y, dentro de sus motivos de inconformidad</w:t>
      </w:r>
      <w:r w:rsidRPr="00871DED">
        <w:rPr>
          <w:rFonts w:ascii="Palatino Linotype" w:eastAsia="Palatino Linotype" w:hAnsi="Palatino Linotype" w:cs="Palatino Linotype"/>
          <w:i/>
        </w:rPr>
        <w:t xml:space="preserve"> “</w:t>
      </w:r>
      <w:r w:rsidRPr="00871DED">
        <w:rPr>
          <w:rFonts w:ascii="Palatino Linotype" w:eastAsia="Palatino Linotype" w:hAnsi="Palatino Linotype" w:cs="Palatino Linotype"/>
          <w:i/>
          <w:color w:val="000000"/>
        </w:rPr>
        <w:t xml:space="preserve">aunado a que la información presentada esta incompleta porque no se menciona de que escuela fue egresado para obtener el titulo de licenciado en derecho burocrático que dice tener.”(Sic), </w:t>
      </w:r>
      <w:r w:rsidRPr="00871DED">
        <w:rPr>
          <w:rFonts w:ascii="Palatino Linotype" w:eastAsia="Palatino Linotype" w:hAnsi="Palatino Linotype" w:cs="Palatino Linotype"/>
          <w:color w:val="000000"/>
        </w:rPr>
        <w:t xml:space="preserve">se observa que el Recurrente solicita datos que no fueron especificados en su solicitud inicial, como se desprende del numeral uno de la presente resolución, por lo que constituyen nuevos requerimientos de información , configurándose lo que se conoce como </w:t>
      </w:r>
      <w:r w:rsidRPr="00871DED">
        <w:rPr>
          <w:rFonts w:ascii="Palatino Linotype" w:eastAsia="Palatino Linotype" w:hAnsi="Palatino Linotype" w:cs="Palatino Linotype"/>
          <w:i/>
          <w:color w:val="000000"/>
        </w:rPr>
        <w:t xml:space="preserve">plus petitio, </w:t>
      </w:r>
      <w:r w:rsidRPr="00871DED">
        <w:rPr>
          <w:rFonts w:ascii="Palatino Linotype" w:eastAsia="Palatino Linotype" w:hAnsi="Palatino Linotype" w:cs="Palatino Linotype"/>
          <w:i/>
          <w:color w:val="000000"/>
        </w:rPr>
        <w:tab/>
      </w:r>
      <w:r w:rsidRPr="00871DED">
        <w:rPr>
          <w:rFonts w:ascii="Palatino Linotype" w:eastAsia="Palatino Linotype" w:hAnsi="Palatino Linotype" w:cs="Palatino Linotype"/>
          <w:color w:val="000000"/>
        </w:rPr>
        <w:t xml:space="preserve">que consiste en  términos llanos en una ampliación a su requerimiento informativo, misma que no es </w:t>
      </w:r>
      <w:r w:rsidRPr="00871DED">
        <w:rPr>
          <w:rFonts w:ascii="Palatino Linotype" w:eastAsia="Palatino Linotype" w:hAnsi="Palatino Linotype" w:cs="Palatino Linotype"/>
        </w:rPr>
        <w:t>susceptible</w:t>
      </w:r>
      <w:r w:rsidRPr="00871DED">
        <w:rPr>
          <w:rFonts w:ascii="Palatino Linotype" w:eastAsia="Palatino Linotype" w:hAnsi="Palatino Linotype" w:cs="Palatino Linotype"/>
          <w:color w:val="000000"/>
        </w:rPr>
        <w:t xml:space="preserve"> de ser valorada en términos de la fracción VII del artículo 191 de la Ley de Transparencia y Acceso a la Información Pública del Estado de México y Municipios, el cual señala la improcedencia cuando la parte Recurrente amplíe su solicitud en el Recurso de Revisión, pues la parte Recurrente formuló nuevos acontecimientos, en los que solicitó información que no formó parte de su solicitud inicial y por lo tanto son inatendibles a través del recurso de revisión.</w:t>
      </w:r>
    </w:p>
    <w:p w:rsidR="00AB7F9D" w:rsidRPr="006C1C95" w:rsidRDefault="007A68EE" w:rsidP="00871DED">
      <w:pPr>
        <w:jc w:val="both"/>
      </w:pPr>
      <w:r w:rsidRPr="006C1C95">
        <w:rPr>
          <w:rFonts w:ascii="Palatino Linotype" w:eastAsia="Palatino Linotype" w:hAnsi="Palatino Linotype" w:cs="Palatino Linotype"/>
          <w:color w:val="000000"/>
        </w:rPr>
        <w:t xml:space="preserve"> </w:t>
      </w:r>
    </w:p>
    <w:p w:rsidR="00AB7F9D" w:rsidRPr="00871DED" w:rsidRDefault="007A68EE" w:rsidP="00871DED">
      <w:pPr>
        <w:pStyle w:val="Prrafodelista"/>
        <w:numPr>
          <w:ilvl w:val="0"/>
          <w:numId w:val="13"/>
        </w:numPr>
        <w:spacing w:line="360" w:lineRule="auto"/>
        <w:ind w:left="0" w:firstLine="0"/>
        <w:jc w:val="both"/>
        <w:rPr>
          <w:rFonts w:ascii="Palatino Linotype" w:eastAsia="Palatino Linotype" w:hAnsi="Palatino Linotype" w:cs="Palatino Linotype"/>
          <w:b/>
          <w:i/>
        </w:rPr>
      </w:pPr>
      <w:r w:rsidRPr="00871DED">
        <w:rPr>
          <w:rFonts w:ascii="Palatino Linotype" w:eastAsia="Palatino Linotype" w:hAnsi="Palatino Linotype" w:cs="Palatino Linotype"/>
        </w:rPr>
        <w:t xml:space="preserve">Adicionalmente, se debe de analizar si la solicitud de información fue turnada al área habilitada para que se pronunciara respecto de la misma. </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871DED" w:rsidRDefault="007A68EE" w:rsidP="00871DED">
      <w:pPr>
        <w:pStyle w:val="Prrafodelista"/>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71DED">
        <w:rPr>
          <w:rFonts w:ascii="Palatino Linotype" w:eastAsia="Palatino Linotype" w:hAnsi="Palatino Linotype" w:cs="Palatino Linotype"/>
          <w:color w:val="000000"/>
        </w:rPr>
        <w:t>Continuando con el estudio, dentro del organigrama del Ayuntamiento de Jiquipilco se observa que el mismo cuenta para el logro de sus fines con unidades administrativas dentro de las que se encuentra la Dirección de Administración según muestra el inciso XII del artículo 77 del bando municipal del Municipio de Jiquipilco, misma que encuentra inserta a la Coordinación de Recursos Humanos  como se aprecia en la captura:</w:t>
      </w:r>
    </w:p>
    <w:p w:rsidR="00AB7F9D" w:rsidRPr="006C1C95" w:rsidRDefault="00AB7F9D" w:rsidP="00871DED">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AB7F9D" w:rsidRPr="006C1C95" w:rsidRDefault="007A68EE" w:rsidP="00871DED">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color w:val="000000"/>
        </w:rPr>
      </w:pPr>
      <w:r w:rsidRPr="006C1C95">
        <w:rPr>
          <w:rFonts w:ascii="Palatino Linotype" w:eastAsia="Palatino Linotype" w:hAnsi="Palatino Linotype" w:cs="Palatino Linotype"/>
          <w:noProof/>
          <w:color w:val="000000"/>
        </w:rPr>
        <w:drawing>
          <wp:inline distT="0" distB="0" distL="0" distR="0">
            <wp:extent cx="4267796" cy="857370"/>
            <wp:effectExtent l="0" t="0" r="0" b="0"/>
            <wp:docPr id="1321127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67796" cy="857370"/>
                    </a:xfrm>
                    <a:prstGeom prst="rect">
                      <a:avLst/>
                    </a:prstGeom>
                    <a:ln/>
                  </pic:spPr>
                </pic:pic>
              </a:graphicData>
            </a:graphic>
          </wp:inline>
        </w:drawing>
      </w:r>
    </w:p>
    <w:p w:rsidR="00AB7F9D" w:rsidRPr="006C1C95" w:rsidRDefault="007A68EE" w:rsidP="00871DED">
      <w:pPr>
        <w:pBdr>
          <w:top w:val="nil"/>
          <w:left w:val="nil"/>
          <w:bottom w:val="nil"/>
          <w:right w:val="nil"/>
          <w:between w:val="nil"/>
        </w:pBdr>
        <w:tabs>
          <w:tab w:val="left" w:pos="0"/>
        </w:tabs>
        <w:spacing w:line="360" w:lineRule="auto"/>
        <w:ind w:left="287"/>
        <w:jc w:val="center"/>
        <w:rPr>
          <w:rFonts w:ascii="Palatino Linotype" w:eastAsia="Palatino Linotype" w:hAnsi="Palatino Linotype" w:cs="Palatino Linotype"/>
          <w:color w:val="000000"/>
        </w:rPr>
      </w:pPr>
      <w:r w:rsidRPr="006C1C95">
        <w:rPr>
          <w:rFonts w:ascii="Palatino Linotype" w:eastAsia="Palatino Linotype" w:hAnsi="Palatino Linotype" w:cs="Palatino Linotype"/>
          <w:noProof/>
          <w:color w:val="000000"/>
        </w:rPr>
        <w:drawing>
          <wp:inline distT="0" distB="0" distL="0" distR="0">
            <wp:extent cx="1725274" cy="3102469"/>
            <wp:effectExtent l="0" t="0" r="0" b="0"/>
            <wp:docPr id="13211272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725274" cy="3102469"/>
                    </a:xfrm>
                    <a:prstGeom prst="rect">
                      <a:avLst/>
                    </a:prstGeom>
                    <a:ln/>
                  </pic:spPr>
                </pic:pic>
              </a:graphicData>
            </a:graphic>
          </wp:inline>
        </w:drawing>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Dirección de Administración que encuentra entre sus funciones la de llevar el registro del personal que labora en la administración municipal como se lee en el artículo 162 del Bando Municipal del Municipio de Jiquipilco</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ARTÍCULO 162. La Dirección de Administración, tendrán las siguientes atribuciones: </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I. Coadyuvar con la Coordinación de Recursos Humanos para que se cumplan los acuerdos tomados con los trabajadores de base, así como los sindicalizados pertenecientes al Sindicato Único de Trabajadores del Estado y Municipios (SUTEYM) para dar cumplimiento con </w:t>
      </w:r>
      <w:r w:rsidRPr="006C1C95">
        <w:rPr>
          <w:rFonts w:ascii="Palatino Linotype" w:eastAsia="Palatino Linotype" w:hAnsi="Palatino Linotype" w:cs="Palatino Linotype"/>
          <w:i/>
        </w:rPr>
        <w:lastRenderedPageBreak/>
        <w:t>las prerrogativas que la Ley del Trabajo de Servidores Públicos del Estado y Municipios contemple;</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 II. </w:t>
      </w:r>
      <w:r w:rsidRPr="006C1C95">
        <w:rPr>
          <w:rFonts w:ascii="Palatino Linotype" w:eastAsia="Palatino Linotype" w:hAnsi="Palatino Linotype" w:cs="Palatino Linotype"/>
          <w:b/>
          <w:i/>
        </w:rPr>
        <w:t>Llevar el registro del personal que labora en la Administración Municipal y asignar a las dependencias que correspondan conforme a su perfil, a través de la Coordinación de Recursos Humanos</w:t>
      </w:r>
      <w:r w:rsidRPr="006C1C95">
        <w:rPr>
          <w:rFonts w:ascii="Palatino Linotype" w:eastAsia="Palatino Linotype" w:hAnsi="Palatino Linotype" w:cs="Palatino Linotype"/>
          <w:i/>
        </w:rPr>
        <w:t>. De igual forma, podrá promover, administrar y gestionar los trámites de servicio social y prácticas profesionales que presten los estudiantes de nivel medio superior y superior en la Administración Pública Municipal.</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(III..VII)</w:t>
      </w:r>
    </w:p>
    <w:p w:rsidR="00AB7F9D" w:rsidRPr="006C1C95" w:rsidRDefault="00AB7F9D" w:rsidP="00871DED">
      <w:pPr>
        <w:spacing w:line="360" w:lineRule="auto"/>
        <w:ind w:left="1134"/>
        <w:jc w:val="both"/>
        <w:rPr>
          <w:rFonts w:ascii="Palatino Linotype" w:eastAsia="Palatino Linotype" w:hAnsi="Palatino Linotype" w:cs="Palatino Linotype"/>
          <w:i/>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Por cuanto hace a las atribuciones del Sujeto Obligado, el artículo 163 del ordenamiento citado señala lo siguiente:</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ARTÍCULO 163. La </w:t>
      </w:r>
      <w:r w:rsidRPr="006C1C95">
        <w:rPr>
          <w:rFonts w:ascii="Palatino Linotype" w:eastAsia="Palatino Linotype" w:hAnsi="Palatino Linotype" w:cs="Palatino Linotype"/>
          <w:b/>
          <w:i/>
        </w:rPr>
        <w:t>Coordinación de Recursos Humanos</w:t>
      </w:r>
      <w:r w:rsidRPr="006C1C95">
        <w:rPr>
          <w:rFonts w:ascii="Palatino Linotype" w:eastAsia="Palatino Linotype" w:hAnsi="Palatino Linotype" w:cs="Palatino Linotype"/>
          <w:i/>
        </w:rPr>
        <w:t xml:space="preserve">, es la unidad administrativa encargada de coordinar las actividades de los trabajadores que forman parte de la Administración Pública Municipal. Esta área establecerá los mecanismos necesarios para el buen funcionamiento de la Administración Pública Municipal; </w:t>
      </w:r>
      <w:r w:rsidRPr="006C1C95">
        <w:rPr>
          <w:rFonts w:ascii="Palatino Linotype" w:eastAsia="Palatino Linotype" w:hAnsi="Palatino Linotype" w:cs="Palatino Linotype"/>
          <w:b/>
          <w:i/>
        </w:rPr>
        <w:t>tendrá a su cargo la base de datos de los servidores públicos municipales</w:t>
      </w:r>
      <w:r w:rsidRPr="006C1C95">
        <w:rPr>
          <w:rFonts w:ascii="Palatino Linotype" w:eastAsia="Palatino Linotype" w:hAnsi="Palatino Linotype" w:cs="Palatino Linotype"/>
          <w:i/>
        </w:rPr>
        <w:t>, Promoviendo prácticas laborales basadas en la equidad, la inclusión y el bienestar; y regulará los horarios de trabajo, descansos, periodos vacacionales, permisos, incapacidades y demás actividades contribuyendo con ello a construir un gobierno más eficiente, innovador y centrado en las personas que tengan relación con el área humana y tendrá las siguientes atribuciones:</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 I. </w:t>
      </w:r>
      <w:r w:rsidRPr="006C1C95">
        <w:rPr>
          <w:rFonts w:ascii="Palatino Linotype" w:eastAsia="Palatino Linotype" w:hAnsi="Palatino Linotype" w:cs="Palatino Linotype"/>
          <w:b/>
          <w:i/>
        </w:rPr>
        <w:t>Mantener en resguardo y actualización del Archivo de Personal</w:t>
      </w:r>
      <w:r w:rsidRPr="006C1C95">
        <w:rPr>
          <w:rFonts w:ascii="Palatino Linotype" w:eastAsia="Palatino Linotype" w:hAnsi="Palatino Linotype" w:cs="Palatino Linotype"/>
          <w:i/>
        </w:rPr>
        <w:t xml:space="preserve">; </w:t>
      </w:r>
    </w:p>
    <w:p w:rsidR="00AB7F9D" w:rsidRPr="006C1C95" w:rsidRDefault="007A68EE" w:rsidP="00871DED">
      <w:pPr>
        <w:spacing w:line="360" w:lineRule="auto"/>
        <w:ind w:left="1134"/>
        <w:jc w:val="both"/>
        <w:rPr>
          <w:rFonts w:ascii="Palatino Linotype" w:eastAsia="Palatino Linotype" w:hAnsi="Palatino Linotype" w:cs="Palatino Linotype"/>
          <w:i/>
        </w:rPr>
      </w:pPr>
      <w:r w:rsidRPr="006C1C95">
        <w:rPr>
          <w:rFonts w:ascii="Palatino Linotype" w:eastAsia="Palatino Linotype" w:hAnsi="Palatino Linotype" w:cs="Palatino Linotype"/>
          <w:i/>
        </w:rPr>
        <w:t xml:space="preserve">II. Reclutar, seleccionar, contratar y asignar a las diversas áreas de la Administración Pública Municipal el personal que requieran para sus funciones; </w:t>
      </w:r>
    </w:p>
    <w:p w:rsidR="00AB7F9D" w:rsidRPr="006C1C95" w:rsidRDefault="007A68EE" w:rsidP="00871DE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lastRenderedPageBreak/>
        <w:t xml:space="preserve">Diseñar y emitir los gafetes que acrediten como tal a los Servidores Públicos de la Administración; </w:t>
      </w:r>
    </w:p>
    <w:p w:rsidR="00AB7F9D" w:rsidRPr="006C1C95" w:rsidRDefault="007A68EE" w:rsidP="00871DE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 xml:space="preserve">IV. Diseñar y emitir reconocimientos de eficiencia, puntualidad y asistencia; </w:t>
      </w:r>
    </w:p>
    <w:p w:rsidR="00AB7F9D" w:rsidRPr="006C1C95" w:rsidRDefault="007A68EE" w:rsidP="00871DE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6C1C95">
        <w:rPr>
          <w:rFonts w:ascii="Palatino Linotype" w:eastAsia="Palatino Linotype" w:hAnsi="Palatino Linotype" w:cs="Palatino Linotype"/>
          <w:i/>
          <w:color w:val="000000"/>
        </w:rPr>
        <w:t>V. Controlar y registrar asistencia, nombramientos, remociones, renuncias, licencias, cambios de adscripción, promociones, incapacidades, vacaciones, días no laborables, suspensiones de labores y demás incidencias relacionadas con los Servidores Públicos Municipales;</w:t>
      </w:r>
    </w:p>
    <w:p w:rsidR="00AB7F9D" w:rsidRPr="006C1C95" w:rsidRDefault="007A68EE" w:rsidP="00871DED">
      <w:pPr>
        <w:spacing w:line="360" w:lineRule="auto"/>
        <w:ind w:left="710"/>
        <w:jc w:val="both"/>
        <w:rPr>
          <w:rFonts w:ascii="Palatino Linotype" w:eastAsia="Palatino Linotype" w:hAnsi="Palatino Linotype" w:cs="Palatino Linotype"/>
          <w:i/>
        </w:rPr>
      </w:pPr>
      <w:r w:rsidRPr="006C1C95">
        <w:rPr>
          <w:rFonts w:ascii="Palatino Linotype" w:eastAsia="Palatino Linotype" w:hAnsi="Palatino Linotype" w:cs="Palatino Linotype"/>
          <w:i/>
        </w:rPr>
        <w:t>(V..XII)</w:t>
      </w:r>
    </w:p>
    <w:p w:rsidR="00AB7F9D" w:rsidRPr="006C1C95" w:rsidRDefault="00AB7F9D" w:rsidP="00871DED">
      <w:pPr>
        <w:pBdr>
          <w:top w:val="nil"/>
          <w:left w:val="nil"/>
          <w:bottom w:val="nil"/>
          <w:right w:val="nil"/>
          <w:between w:val="nil"/>
        </w:pBdr>
        <w:ind w:left="1134"/>
        <w:jc w:val="both"/>
        <w:rPr>
          <w:rFonts w:ascii="Palatino Linotype" w:eastAsia="Palatino Linotype" w:hAnsi="Palatino Linotype" w:cs="Palatino Linotype"/>
          <w:i/>
          <w:color w:val="000000"/>
        </w:rPr>
      </w:pPr>
    </w:p>
    <w:p w:rsidR="00AB7F9D" w:rsidRPr="00871DED" w:rsidRDefault="007A68EE" w:rsidP="00871DED">
      <w:pPr>
        <w:pStyle w:val="Prrafodelista"/>
        <w:numPr>
          <w:ilvl w:val="0"/>
          <w:numId w:val="13"/>
        </w:numPr>
        <w:spacing w:line="360" w:lineRule="auto"/>
        <w:ind w:left="0" w:firstLine="0"/>
        <w:jc w:val="both"/>
        <w:rPr>
          <w:rFonts w:ascii="Palatino Linotype" w:eastAsia="Palatino Linotype" w:hAnsi="Palatino Linotype" w:cs="Palatino Linotype"/>
          <w:color w:val="000000"/>
        </w:rPr>
      </w:pPr>
      <w:r w:rsidRPr="00871DED">
        <w:rPr>
          <w:rFonts w:ascii="Palatino Linotype" w:eastAsia="Palatino Linotype" w:hAnsi="Palatino Linotype" w:cs="Palatino Linotype"/>
          <w:color w:val="000000"/>
        </w:rPr>
        <w:t xml:space="preserve">De lo anterior, </w:t>
      </w:r>
      <w:r w:rsidRPr="00871DED">
        <w:rPr>
          <w:rFonts w:ascii="Palatino Linotype" w:eastAsia="Palatino Linotype" w:hAnsi="Palatino Linotype" w:cs="Palatino Linotype"/>
        </w:rPr>
        <w:t>se</w:t>
      </w:r>
      <w:r w:rsidRPr="00871DED">
        <w:rPr>
          <w:rFonts w:ascii="Palatino Linotype" w:eastAsia="Palatino Linotype" w:hAnsi="Palatino Linotype" w:cs="Palatino Linotype"/>
          <w:color w:val="000000"/>
        </w:rPr>
        <w:t xml:space="preserve"> colige que la Dirección de Administración dentro de sus funciones tiene la de llevar el registro del personal que labora en la administración municipal, mientras que el Departamento de Recursos Humanos se encarga de mantener actualizada la plantilla laboral de los servidores públicos adscritos al Ayuntamiento de la Jiquipilco, así como de la integración de los expedientes laborales de los servidores públicos, situación por la cual se razona que la solicitud de información si fue turnada al área habilitada, sin embargo la misma </w:t>
      </w:r>
      <w:r w:rsidRPr="00871DED">
        <w:rPr>
          <w:rFonts w:ascii="Palatino Linotype" w:eastAsia="Palatino Linotype" w:hAnsi="Palatino Linotype" w:cs="Palatino Linotype"/>
        </w:rPr>
        <w:t>colmó</w:t>
      </w:r>
      <w:r w:rsidRPr="00871DED">
        <w:rPr>
          <w:rFonts w:ascii="Palatino Linotype" w:eastAsia="Palatino Linotype" w:hAnsi="Palatino Linotype" w:cs="Palatino Linotype"/>
          <w:color w:val="000000"/>
        </w:rPr>
        <w:t xml:space="preserve"> parcialmente las pretensiones del </w:t>
      </w:r>
      <w:r w:rsidRPr="00871DED">
        <w:rPr>
          <w:rFonts w:ascii="Palatino Linotype" w:eastAsia="Palatino Linotype" w:hAnsi="Palatino Linotype" w:cs="Palatino Linotype"/>
          <w:b/>
          <w:color w:val="000000"/>
        </w:rPr>
        <w:t xml:space="preserve">RECURRENTE </w:t>
      </w:r>
      <w:r w:rsidRPr="00871DED">
        <w:rPr>
          <w:rFonts w:ascii="Palatino Linotype" w:eastAsia="Palatino Linotype" w:hAnsi="Palatino Linotype" w:cs="Palatino Linotype"/>
          <w:color w:val="000000"/>
        </w:rPr>
        <w:t xml:space="preserve">al haberla entregado en una incorrecta versión pública.  </w:t>
      </w:r>
    </w:p>
    <w:p w:rsidR="00AB7F9D" w:rsidRPr="006C1C95" w:rsidRDefault="00AB7F9D" w:rsidP="00871DED">
      <w:pPr>
        <w:spacing w:line="360" w:lineRule="auto"/>
        <w:jc w:val="both"/>
        <w:rPr>
          <w:rFonts w:ascii="Palatino Linotype" w:eastAsia="Palatino Linotype" w:hAnsi="Palatino Linotype" w:cs="Palatino Linotype"/>
          <w:b/>
          <w:i/>
        </w:rPr>
      </w:pPr>
    </w:p>
    <w:p w:rsidR="00AB7F9D" w:rsidRPr="006C1C95" w:rsidRDefault="007A68EE" w:rsidP="00871DED">
      <w:pPr>
        <w:keepNext/>
        <w:keepLines/>
        <w:rPr>
          <w:rFonts w:ascii="Palatino Linotype" w:eastAsia="Palatino Linotype" w:hAnsi="Palatino Linotype" w:cs="Palatino Linotype"/>
          <w:b/>
          <w:color w:val="000000"/>
        </w:rPr>
      </w:pPr>
      <w:r w:rsidRPr="006C1C95">
        <w:rPr>
          <w:rFonts w:ascii="Palatino Linotype" w:eastAsia="Palatino Linotype" w:hAnsi="Palatino Linotype" w:cs="Palatino Linotype"/>
          <w:b/>
          <w:color w:val="000000"/>
        </w:rPr>
        <w:t>QUINTO. De la versión pública.</w:t>
      </w:r>
    </w:p>
    <w:p w:rsidR="00AB7F9D" w:rsidRPr="006C1C95" w:rsidRDefault="007A68EE" w:rsidP="00871DED">
      <w:pPr>
        <w:keepNext/>
        <w:keepLines/>
        <w:numPr>
          <w:ilvl w:val="0"/>
          <w:numId w:val="8"/>
        </w:numPr>
        <w:tabs>
          <w:tab w:val="left" w:pos="284"/>
        </w:tabs>
        <w:ind w:left="0" w:firstLine="0"/>
        <w:rPr>
          <w:rFonts w:ascii="Palatino Linotype" w:eastAsia="Palatino Linotype" w:hAnsi="Palatino Linotype" w:cs="Palatino Linotype"/>
          <w:b/>
          <w:color w:val="000000"/>
        </w:rPr>
      </w:pPr>
      <w:r w:rsidRPr="006C1C95">
        <w:rPr>
          <w:rFonts w:ascii="Palatino Linotype" w:eastAsia="Palatino Linotype" w:hAnsi="Palatino Linotype" w:cs="Palatino Linotype"/>
          <w:b/>
          <w:color w:val="000000"/>
        </w:rPr>
        <w:t xml:space="preserve">Nociones generales. </w:t>
      </w: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 xml:space="preserve">Debe destacarse, que debido a que en la información solicitada por el </w:t>
      </w:r>
      <w:r w:rsidRPr="006C1C95">
        <w:rPr>
          <w:rFonts w:ascii="Palatino Linotype" w:eastAsia="Palatino Linotype" w:hAnsi="Palatino Linotype" w:cs="Palatino Linotype"/>
          <w:b/>
          <w:color w:val="000000"/>
        </w:rPr>
        <w:t xml:space="preserve">RECURRENTE, pueden obrar </w:t>
      </w:r>
      <w:r w:rsidRPr="006C1C95">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6C1C95">
        <w:rPr>
          <w:rFonts w:ascii="Palatino Linotype" w:eastAsia="Palatino Linotype" w:hAnsi="Palatino Linotype" w:cs="Palatino Linotype"/>
          <w:b/>
          <w:color w:val="000000"/>
        </w:rPr>
        <w:t xml:space="preserve">SUJETO OBLIGADO </w:t>
      </w:r>
      <w:r w:rsidRPr="006C1C95">
        <w:rPr>
          <w:rFonts w:ascii="Palatino Linotype" w:eastAsia="Palatino Linotype" w:hAnsi="Palatino Linotype" w:cs="Palatino Linotype"/>
          <w:color w:val="000000"/>
        </w:rPr>
        <w:t xml:space="preserve">deberá de hacer la </w:t>
      </w:r>
      <w:r w:rsidRPr="006C1C95">
        <w:rPr>
          <w:rFonts w:ascii="Palatino Linotype" w:eastAsia="Palatino Linotype" w:hAnsi="Palatino Linotype" w:cs="Palatino Linotype"/>
          <w:color w:val="000000"/>
        </w:rPr>
        <w:lastRenderedPageBreak/>
        <w:t xml:space="preserve">adecuada versión pública, protegiendo los datos que no son susceptibles de ser proporcionados. </w:t>
      </w:r>
    </w:p>
    <w:p w:rsidR="00AB7F9D" w:rsidRPr="006C1C95" w:rsidRDefault="00AB7F9D" w:rsidP="00871DED">
      <w:pPr>
        <w:tabs>
          <w:tab w:val="left" w:pos="0"/>
          <w:tab w:val="left" w:pos="284"/>
        </w:tabs>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No pasa desapercibido para este Órgano Garante que los sujetos obligados</w:t>
      </w:r>
      <w:r w:rsidRPr="006C1C95">
        <w:rPr>
          <w:rFonts w:ascii="Palatino Linotype" w:eastAsia="Palatino Linotype" w:hAnsi="Palatino Linotype" w:cs="Palatino Linotype"/>
          <w:b/>
          <w:color w:val="000000"/>
        </w:rPr>
        <w:t xml:space="preserve"> </w:t>
      </w:r>
      <w:r w:rsidRPr="006C1C9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B7F9D" w:rsidRPr="006C1C95" w:rsidRDefault="00AB7F9D" w:rsidP="00871DED">
      <w:pPr>
        <w:tabs>
          <w:tab w:val="left" w:pos="284"/>
        </w:tabs>
        <w:spacing w:after="160" w:line="360" w:lineRule="auto"/>
        <w:jc w:val="both"/>
        <w:rPr>
          <w:rFonts w:ascii="Palatino Linotype" w:eastAsia="Palatino Linotype" w:hAnsi="Palatino Linotype" w:cs="Palatino Linotype"/>
          <w:color w:val="000000"/>
        </w:rPr>
      </w:pPr>
    </w:p>
    <w:tbl>
      <w:tblPr>
        <w:tblStyle w:val="aff2"/>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AB7F9D" w:rsidRPr="006C1C95" w:rsidTr="00871DED">
        <w:tc>
          <w:tcPr>
            <w:tcW w:w="2689" w:type="dxa"/>
          </w:tcPr>
          <w:p w:rsidR="00AB7F9D" w:rsidRPr="006C1C95" w:rsidRDefault="007A68EE" w:rsidP="00871DED">
            <w:pPr>
              <w:tabs>
                <w:tab w:val="left" w:pos="284"/>
              </w:tabs>
              <w:spacing w:line="360" w:lineRule="auto"/>
              <w:rPr>
                <w:rFonts w:ascii="Palatino Linotype" w:eastAsia="Palatino Linotype" w:hAnsi="Palatino Linotype" w:cs="Palatino Linotype"/>
              </w:rPr>
            </w:pPr>
            <w:r w:rsidRPr="006C1C95">
              <w:rPr>
                <w:rFonts w:ascii="Palatino Linotype" w:eastAsia="Palatino Linotype" w:hAnsi="Palatino Linotype" w:cs="Palatino Linotype"/>
              </w:rPr>
              <w:t>a) Requisitos previos.</w:t>
            </w:r>
          </w:p>
        </w:tc>
        <w:tc>
          <w:tcPr>
            <w:tcW w:w="7087"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Los artículos 100 y 122 de la Ley Estatal y de la Ley General, vigente a la fecha de la </w:t>
            </w:r>
            <w:r w:rsidRPr="006C1C95">
              <w:rPr>
                <w:rFonts w:ascii="Palatino Linotype" w:eastAsia="Palatino Linotype" w:hAnsi="Palatino Linotype" w:cs="Palatino Linotype"/>
                <w:sz w:val="22"/>
                <w:szCs w:val="22"/>
              </w:rPr>
              <w:t>solicitud</w:t>
            </w:r>
            <w:r w:rsidRPr="006C1C95">
              <w:rPr>
                <w:rFonts w:ascii="Palatino Linotype" w:eastAsia="Palatino Linotype" w:hAnsi="Palatino Linotype" w:cs="Palatino Linotype"/>
                <w:color w:val="000000"/>
                <w:sz w:val="22"/>
                <w:szCs w:val="22"/>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Además, se debe señalar el procedimiento, de los tres que establecen los artículos 132 y 106 de la Ley Estatal y General, </w:t>
            </w:r>
            <w:r w:rsidRPr="006C1C95">
              <w:rPr>
                <w:rFonts w:ascii="Palatino Linotype" w:eastAsia="Palatino Linotype" w:hAnsi="Palatino Linotype" w:cs="Palatino Linotype"/>
                <w:sz w:val="22"/>
                <w:szCs w:val="22"/>
              </w:rPr>
              <w:t xml:space="preserve">vigente a la fecha de la solicitud </w:t>
            </w:r>
            <w:r w:rsidRPr="006C1C95">
              <w:rPr>
                <w:rFonts w:ascii="Palatino Linotype" w:eastAsia="Palatino Linotype" w:hAnsi="Palatino Linotype" w:cs="Palatino Linotype"/>
                <w:color w:val="000000"/>
                <w:sz w:val="22"/>
                <w:szCs w:val="22"/>
              </w:rPr>
              <w:t>respectivamente.</w:t>
            </w:r>
          </w:p>
          <w:p w:rsidR="00AB7F9D" w:rsidRPr="006C1C95" w:rsidRDefault="007A68EE" w:rsidP="00871DED">
            <w:pPr>
              <w:tabs>
                <w:tab w:val="left" w:pos="284"/>
              </w:tabs>
              <w:spacing w:line="360" w:lineRule="auto"/>
              <w:jc w:val="both"/>
              <w:rPr>
                <w:rFonts w:ascii="Palatino Linotype" w:eastAsia="Palatino Linotype" w:hAnsi="Palatino Linotype" w:cs="Palatino Linotype"/>
                <w:sz w:val="22"/>
                <w:szCs w:val="22"/>
              </w:rPr>
            </w:pPr>
            <w:r w:rsidRPr="006C1C95">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6C1C95">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6C1C95">
              <w:rPr>
                <w:rFonts w:ascii="Palatino Linotype" w:eastAsia="Palatino Linotype" w:hAnsi="Palatino Linotype" w:cs="Palatino Linotype"/>
                <w:color w:val="000000"/>
                <w:sz w:val="22"/>
                <w:szCs w:val="22"/>
              </w:rPr>
              <w:t xml:space="preserve"> individualizar su análisis y tampoco se puede hacer un acuerdo por cada dato que se vaya a </w:t>
            </w:r>
            <w:r w:rsidRPr="006C1C95">
              <w:rPr>
                <w:rFonts w:ascii="Palatino Linotype" w:eastAsia="Palatino Linotype" w:hAnsi="Palatino Linotype" w:cs="Palatino Linotype"/>
                <w:color w:val="000000"/>
                <w:sz w:val="22"/>
                <w:szCs w:val="22"/>
              </w:rPr>
              <w:lastRenderedPageBreak/>
              <w:t>clasificar dentro de un documento con diez datos, por ejemplo, susceptibles de ser clasificados.</w:t>
            </w:r>
          </w:p>
        </w:tc>
      </w:tr>
      <w:tr w:rsidR="00AB7F9D" w:rsidRPr="006C1C95" w:rsidTr="00871DED">
        <w:tc>
          <w:tcPr>
            <w:tcW w:w="2689" w:type="dxa"/>
          </w:tcPr>
          <w:p w:rsidR="00AB7F9D" w:rsidRPr="006C1C95" w:rsidRDefault="007A68EE" w:rsidP="00871DED">
            <w:pPr>
              <w:tabs>
                <w:tab w:val="left" w:pos="284"/>
              </w:tabs>
              <w:spacing w:line="360" w:lineRule="auto"/>
              <w:rPr>
                <w:rFonts w:ascii="Palatino Linotype" w:eastAsia="Palatino Linotype" w:hAnsi="Palatino Linotype" w:cs="Palatino Linotype"/>
              </w:rPr>
            </w:pPr>
            <w:r w:rsidRPr="006C1C95">
              <w:rPr>
                <w:rFonts w:ascii="Palatino Linotype" w:eastAsia="Palatino Linotype" w:hAnsi="Palatino Linotype" w:cs="Palatino Linotype"/>
              </w:rPr>
              <w:lastRenderedPageBreak/>
              <w:t>b) Supuestos de clasificación.</w:t>
            </w:r>
          </w:p>
        </w:tc>
        <w:tc>
          <w:tcPr>
            <w:tcW w:w="7087"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bookmarkStart w:id="12" w:name="_heading=h.wmg06dnatw5a" w:colFirst="0" w:colLast="0"/>
            <w:bookmarkEnd w:id="12"/>
            <w:r w:rsidRPr="006C1C95">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B7F9D" w:rsidRPr="006C1C95" w:rsidRDefault="007A68EE" w:rsidP="00871DED">
            <w:pPr>
              <w:tabs>
                <w:tab w:val="left" w:pos="284"/>
              </w:tabs>
              <w:spacing w:line="360" w:lineRule="auto"/>
              <w:jc w:val="both"/>
              <w:rPr>
                <w:rFonts w:ascii="Palatino Linotype" w:eastAsia="Palatino Linotype" w:hAnsi="Palatino Linotype" w:cs="Palatino Linotype"/>
                <w:sz w:val="22"/>
                <w:szCs w:val="22"/>
              </w:rPr>
            </w:pPr>
            <w:r w:rsidRPr="006C1C95">
              <w:rPr>
                <w:rFonts w:ascii="Palatino Linotype" w:eastAsia="Palatino Linotype" w:hAnsi="Palatino Linotype" w:cs="Palatino Linotype"/>
                <w:color w:val="000000"/>
                <w:sz w:val="22"/>
                <w:szCs w:val="22"/>
              </w:rPr>
              <w:t xml:space="preserve">El </w:t>
            </w:r>
            <w:r w:rsidRPr="006C1C95">
              <w:rPr>
                <w:rFonts w:ascii="Palatino Linotype" w:eastAsia="Palatino Linotype" w:hAnsi="Palatino Linotype" w:cs="Palatino Linotype"/>
                <w:b/>
                <w:color w:val="000000"/>
                <w:sz w:val="22"/>
                <w:szCs w:val="22"/>
              </w:rPr>
              <w:t>Sujeto Obligado</w:t>
            </w:r>
            <w:r w:rsidRPr="006C1C95">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B7F9D" w:rsidRPr="006C1C95" w:rsidTr="00871DED">
        <w:tc>
          <w:tcPr>
            <w:tcW w:w="2689" w:type="dxa"/>
          </w:tcPr>
          <w:p w:rsidR="00AB7F9D" w:rsidRPr="006C1C95" w:rsidRDefault="007A68EE" w:rsidP="00871DED">
            <w:pPr>
              <w:tabs>
                <w:tab w:val="left" w:pos="284"/>
              </w:tabs>
              <w:spacing w:line="360" w:lineRule="auto"/>
              <w:rPr>
                <w:rFonts w:ascii="Palatino Linotype" w:eastAsia="Palatino Linotype" w:hAnsi="Palatino Linotype" w:cs="Palatino Linotype"/>
              </w:rPr>
            </w:pPr>
            <w:r w:rsidRPr="006C1C95">
              <w:rPr>
                <w:rFonts w:ascii="Palatino Linotype" w:eastAsia="Palatino Linotype" w:hAnsi="Palatino Linotype" w:cs="Palatino Linotype"/>
              </w:rPr>
              <w:t>c) Formalidades para emitir el acuerdo de clasificación.</w:t>
            </w:r>
          </w:p>
        </w:tc>
        <w:tc>
          <w:tcPr>
            <w:tcW w:w="7087"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Es necesario que </w:t>
            </w:r>
            <w:r w:rsidRPr="006C1C95">
              <w:rPr>
                <w:rFonts w:ascii="Palatino Linotype" w:eastAsia="Palatino Linotype" w:hAnsi="Palatino Linotype" w:cs="Palatino Linotype"/>
                <w:b/>
                <w:color w:val="000000"/>
                <w:sz w:val="22"/>
                <w:szCs w:val="22"/>
                <w:u w:val="single"/>
              </w:rPr>
              <w:t>el acto reúna con los requisitos elementales</w:t>
            </w:r>
            <w:r w:rsidRPr="006C1C95">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AB7F9D" w:rsidRPr="006C1C95" w:rsidRDefault="007A68EE" w:rsidP="00871DED">
            <w:pPr>
              <w:tabs>
                <w:tab w:val="left" w:pos="284"/>
              </w:tabs>
              <w:spacing w:line="360" w:lineRule="auto"/>
              <w:jc w:val="both"/>
              <w:rPr>
                <w:rFonts w:ascii="Palatino Linotype" w:eastAsia="Palatino Linotype" w:hAnsi="Palatino Linotype" w:cs="Palatino Linotype"/>
                <w:sz w:val="22"/>
                <w:szCs w:val="22"/>
              </w:rPr>
            </w:pPr>
            <w:r w:rsidRPr="006C1C95">
              <w:rPr>
                <w:rFonts w:ascii="Palatino Linotype" w:eastAsia="Palatino Linotype" w:hAnsi="Palatino Linotype" w:cs="Palatino Linotype"/>
                <w:color w:val="000000"/>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B7F9D" w:rsidRPr="006C1C95" w:rsidTr="00871DED">
        <w:tc>
          <w:tcPr>
            <w:tcW w:w="2689" w:type="dxa"/>
          </w:tcPr>
          <w:p w:rsidR="00AB7F9D" w:rsidRPr="006C1C95" w:rsidRDefault="00AB7F9D" w:rsidP="00871DED">
            <w:pPr>
              <w:tabs>
                <w:tab w:val="left" w:pos="284"/>
              </w:tabs>
              <w:spacing w:line="360" w:lineRule="auto"/>
              <w:rPr>
                <w:rFonts w:ascii="Palatino Linotype" w:eastAsia="Palatino Linotype" w:hAnsi="Palatino Linotype" w:cs="Palatino Linotype"/>
              </w:rPr>
            </w:pPr>
          </w:p>
          <w:p w:rsidR="00AB7F9D" w:rsidRPr="006C1C95" w:rsidRDefault="007A68EE" w:rsidP="00871DED">
            <w:pPr>
              <w:tabs>
                <w:tab w:val="left" w:pos="284"/>
              </w:tabs>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color w:val="000000"/>
              </w:rPr>
              <w:t xml:space="preserve">d) Requisitos de fondo del acuerdo de clasificación. </w:t>
            </w:r>
          </w:p>
        </w:tc>
        <w:tc>
          <w:tcPr>
            <w:tcW w:w="7087"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C1C95">
              <w:rPr>
                <w:rFonts w:ascii="Palatino Linotype" w:eastAsia="Palatino Linotype" w:hAnsi="Palatino Linotype" w:cs="Palatino Linotype"/>
                <w:b/>
                <w:color w:val="000000"/>
                <w:sz w:val="22"/>
                <w:szCs w:val="22"/>
              </w:rPr>
              <w:t>Sujetos Obligados</w:t>
            </w:r>
            <w:r w:rsidRPr="006C1C95">
              <w:rPr>
                <w:rFonts w:ascii="Palatino Linotype" w:eastAsia="Palatino Linotype" w:hAnsi="Palatino Linotype" w:cs="Palatino Linotype"/>
                <w:color w:val="000000"/>
                <w:sz w:val="22"/>
                <w:szCs w:val="22"/>
              </w:rPr>
              <w:t xml:space="preserve">, por lo que deberán fundar y motivar debidamente la clasificación. </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De lo anterior, se desprende que para una correcta </w:t>
            </w:r>
            <w:r w:rsidRPr="006C1C95">
              <w:rPr>
                <w:rFonts w:ascii="Palatino Linotype" w:eastAsia="Palatino Linotype" w:hAnsi="Palatino Linotype" w:cs="Palatino Linotype"/>
                <w:b/>
                <w:color w:val="000000"/>
                <w:sz w:val="22"/>
                <w:szCs w:val="22"/>
              </w:rPr>
              <w:t>clasificación total o parcial</w:t>
            </w:r>
            <w:r w:rsidRPr="006C1C95">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motivos o circunstancias </w:t>
            </w:r>
            <w:r w:rsidRPr="006C1C95">
              <w:rPr>
                <w:rFonts w:ascii="Palatino Linotype" w:eastAsia="Palatino Linotype" w:hAnsi="Palatino Linotype" w:cs="Palatino Linotype"/>
                <w:color w:val="000000"/>
                <w:sz w:val="22"/>
                <w:szCs w:val="22"/>
              </w:rPr>
              <w:lastRenderedPageBreak/>
              <w:t>que tomó en cuenta la autoridad para adecuar el hecho a los fundamentos de derecho. De este modo, la persona que se sienta afectada pueda impugnar la decisión, permitiéndole una real y auténtica defensa.</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Ahora bien, </w:t>
            </w:r>
            <w:r w:rsidRPr="006C1C95">
              <w:rPr>
                <w:rFonts w:ascii="Palatino Linotype" w:eastAsia="Palatino Linotype" w:hAnsi="Palatino Linotype" w:cs="Palatino Linotype"/>
                <w:b/>
                <w:color w:val="000000"/>
                <w:sz w:val="22"/>
                <w:szCs w:val="22"/>
                <w:u w:val="single"/>
              </w:rPr>
              <w:t>para cada caso además de fundar y motivar</w:t>
            </w:r>
            <w:r w:rsidRPr="006C1C95">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B7F9D" w:rsidRPr="006C1C95" w:rsidTr="00871DED">
        <w:tc>
          <w:tcPr>
            <w:tcW w:w="2689"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rPr>
              <w:lastRenderedPageBreak/>
              <w:t xml:space="preserve">e) Condiciones especiales de la clasificación de la información como confidencial. </w:t>
            </w:r>
          </w:p>
        </w:tc>
        <w:tc>
          <w:tcPr>
            <w:tcW w:w="7087" w:type="dxa"/>
          </w:tcPr>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Los artículos 148 y 120 de la Ley Estatal y de la Ley General, </w:t>
            </w:r>
            <w:r w:rsidRPr="006C1C95">
              <w:rPr>
                <w:rFonts w:ascii="Palatino Linotype" w:eastAsia="Palatino Linotype" w:hAnsi="Palatino Linotype" w:cs="Palatino Linotype"/>
                <w:sz w:val="22"/>
                <w:szCs w:val="22"/>
              </w:rPr>
              <w:t xml:space="preserve">vigente a la fecha de la solicitud </w:t>
            </w:r>
            <w:r w:rsidRPr="006C1C95">
              <w:rPr>
                <w:rFonts w:ascii="Palatino Linotype" w:eastAsia="Palatino Linotype" w:hAnsi="Palatino Linotype" w:cs="Palatino Linotype"/>
                <w:color w:val="000000"/>
                <w:sz w:val="22"/>
                <w:szCs w:val="22"/>
              </w:rPr>
              <w:t xml:space="preserve">respectivamente, establecen que aun tratándose de datos personales, se podrán proporcionar, incluso sin solicitar el consentimiento de su titular. </w:t>
            </w:r>
          </w:p>
          <w:p w:rsidR="00AB7F9D" w:rsidRPr="006C1C95" w:rsidRDefault="007A68EE" w:rsidP="00871DED">
            <w:pPr>
              <w:tabs>
                <w:tab w:val="left" w:pos="284"/>
              </w:tabs>
              <w:spacing w:line="360" w:lineRule="auto"/>
              <w:jc w:val="both"/>
              <w:rPr>
                <w:rFonts w:ascii="Palatino Linotype" w:eastAsia="Palatino Linotype" w:hAnsi="Palatino Linotype" w:cs="Palatino Linotype"/>
                <w:color w:val="000000"/>
                <w:sz w:val="22"/>
                <w:szCs w:val="22"/>
              </w:rPr>
            </w:pPr>
            <w:r w:rsidRPr="006C1C95">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B7F9D" w:rsidRPr="006C1C95" w:rsidRDefault="007A68EE" w:rsidP="00871DED">
            <w:pPr>
              <w:tabs>
                <w:tab w:val="left" w:pos="284"/>
              </w:tabs>
              <w:spacing w:line="360" w:lineRule="auto"/>
              <w:rPr>
                <w:rFonts w:ascii="Palatino Linotype" w:eastAsia="Palatino Linotype" w:hAnsi="Palatino Linotype" w:cs="Palatino Linotype"/>
                <w:sz w:val="22"/>
                <w:szCs w:val="22"/>
              </w:rPr>
            </w:pPr>
            <w:r w:rsidRPr="006C1C95">
              <w:rPr>
                <w:rFonts w:ascii="Palatino Linotype" w:eastAsia="Palatino Linotype" w:hAnsi="Palatino Linotype" w:cs="Palatino Linotype"/>
                <w:color w:val="000000"/>
                <w:sz w:val="22"/>
                <w:szCs w:val="22"/>
              </w:rPr>
              <w:t xml:space="preserve">Pero si la información que se pretende clasificar como confidencial no se encuentra en los supuestos de los artículos señalados y es posible, </w:t>
            </w:r>
            <w:r w:rsidRPr="006C1C95">
              <w:rPr>
                <w:rFonts w:ascii="Palatino Linotype" w:eastAsia="Palatino Linotype" w:hAnsi="Palatino Linotype" w:cs="Palatino Linotype"/>
                <w:color w:val="000000"/>
                <w:sz w:val="22"/>
                <w:szCs w:val="22"/>
              </w:rPr>
              <w:lastRenderedPageBreak/>
              <w:t>se deberá consultar al titular de los datos si permite o no el acceso. De no ser posible, la realización de la consulta, procede, fundando y motivando, la clasificación.</w:t>
            </w:r>
          </w:p>
        </w:tc>
      </w:tr>
    </w:tbl>
    <w:p w:rsidR="00AB7F9D" w:rsidRPr="006C1C95" w:rsidRDefault="00AB7F9D" w:rsidP="00871DED">
      <w:pPr>
        <w:tabs>
          <w:tab w:val="left" w:pos="284"/>
        </w:tabs>
        <w:spacing w:line="360" w:lineRule="auto"/>
        <w:jc w:val="both"/>
        <w:rPr>
          <w:rFonts w:ascii="Palatino Linotype" w:eastAsia="Palatino Linotype" w:hAnsi="Palatino Linotype" w:cs="Palatino Linotype"/>
          <w:color w:val="000000"/>
        </w:rPr>
      </w:pPr>
    </w:p>
    <w:p w:rsidR="00AB7F9D" w:rsidRPr="006C1C95" w:rsidRDefault="007A68EE" w:rsidP="00871DED">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numPr>
          <w:ilvl w:val="0"/>
          <w:numId w:val="13"/>
        </w:numPr>
        <w:spacing w:line="360" w:lineRule="auto"/>
        <w:ind w:left="0" w:firstLine="0"/>
        <w:jc w:val="both"/>
        <w:rPr>
          <w:rFonts w:ascii="Palatino Linotype" w:eastAsia="Palatino Linotype" w:hAnsi="Palatino Linotype" w:cs="Palatino Linotype"/>
        </w:rPr>
      </w:pPr>
      <w:r w:rsidRPr="006C1C95">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871DED" w:rsidRDefault="007A68EE" w:rsidP="00871DED">
      <w:pPr>
        <w:pStyle w:val="Prrafodelista"/>
        <w:numPr>
          <w:ilvl w:val="0"/>
          <w:numId w:val="13"/>
        </w:numPr>
        <w:pBdr>
          <w:top w:val="nil"/>
          <w:left w:val="nil"/>
          <w:bottom w:val="nil"/>
          <w:right w:val="nil"/>
          <w:between w:val="nil"/>
        </w:pBdr>
        <w:spacing w:line="360" w:lineRule="auto"/>
        <w:ind w:left="0" w:firstLine="0"/>
        <w:jc w:val="both"/>
        <w:rPr>
          <w:rFonts w:ascii="Century Gothic" w:eastAsia="Century Gothic" w:hAnsi="Century Gothic" w:cs="Century Gothic"/>
          <w:color w:val="000000"/>
        </w:rPr>
      </w:pPr>
      <w:r w:rsidRPr="00871DED">
        <w:rPr>
          <w:rFonts w:ascii="Palatino Linotype" w:eastAsia="Palatino Linotype" w:hAnsi="Palatino Linotype" w:cs="Palatino Linotype"/>
          <w:color w:val="000000"/>
        </w:rPr>
        <w:t>Por lo anteriormente expuesto, este Órgano Garante considera parcialmente fundadas las razones o motivos de inconformidad que plantea el</w:t>
      </w:r>
      <w:r w:rsidRPr="00871DED">
        <w:rPr>
          <w:rFonts w:ascii="Palatino Linotype" w:eastAsia="Palatino Linotype" w:hAnsi="Palatino Linotype" w:cs="Palatino Linotype"/>
          <w:b/>
          <w:color w:val="000000"/>
        </w:rPr>
        <w:t xml:space="preserve"> RECURRENTE</w:t>
      </w:r>
      <w:r w:rsidRPr="00871DED">
        <w:rPr>
          <w:rFonts w:ascii="Palatino Linotype" w:eastAsia="Palatino Linotype" w:hAnsi="Palatino Linotype" w:cs="Palatino Linotype"/>
          <w:color w:val="000000"/>
        </w:rPr>
        <w:t xml:space="preserve">, determinando </w:t>
      </w:r>
      <w:r w:rsidRPr="00871DED">
        <w:rPr>
          <w:rFonts w:ascii="Palatino Linotype" w:eastAsia="Palatino Linotype" w:hAnsi="Palatino Linotype" w:cs="Palatino Linotype"/>
          <w:b/>
          <w:smallCaps/>
          <w:color w:val="000000"/>
        </w:rPr>
        <w:t>MODIFICAR</w:t>
      </w:r>
      <w:r w:rsidRPr="00871DED">
        <w:rPr>
          <w:rFonts w:ascii="Palatino Linotype" w:eastAsia="Palatino Linotype" w:hAnsi="Palatino Linotype" w:cs="Palatino Linotype"/>
          <w:b/>
          <w:color w:val="000000"/>
        </w:rPr>
        <w:t xml:space="preserve"> </w:t>
      </w:r>
      <w:r w:rsidRPr="00871DED">
        <w:rPr>
          <w:rFonts w:ascii="Palatino Linotype" w:eastAsia="Palatino Linotype" w:hAnsi="Palatino Linotype" w:cs="Palatino Linotype"/>
          <w:color w:val="000000"/>
        </w:rPr>
        <w:t xml:space="preserve">la respuesta del </w:t>
      </w:r>
      <w:r w:rsidRPr="00871DED">
        <w:rPr>
          <w:rFonts w:ascii="Palatino Linotype" w:eastAsia="Palatino Linotype" w:hAnsi="Palatino Linotype" w:cs="Palatino Linotype"/>
          <w:b/>
          <w:color w:val="000000"/>
        </w:rPr>
        <w:t>SUJETO OBLIGADO</w:t>
      </w:r>
      <w:r w:rsidRPr="00871DED">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871DED">
        <w:rPr>
          <w:rFonts w:ascii="Palatino Linotype" w:eastAsia="Palatino Linotype" w:hAnsi="Palatino Linotype" w:cs="Palatino Linotype"/>
          <w:b/>
          <w:color w:val="000000"/>
        </w:rPr>
        <w:t>ÓRGANO GARANTE</w:t>
      </w:r>
      <w:r w:rsidRPr="00871DED">
        <w:rPr>
          <w:rFonts w:ascii="Palatino Linotype" w:eastAsia="Palatino Linotype" w:hAnsi="Palatino Linotype" w:cs="Palatino Linotype"/>
          <w:color w:val="000000"/>
        </w:rPr>
        <w:t xml:space="preserve"> emite los siguientes</w:t>
      </w:r>
      <w:r w:rsidRPr="00871DED">
        <w:rPr>
          <w:rFonts w:ascii="Palatino Linotype" w:eastAsia="Palatino Linotype" w:hAnsi="Palatino Linotype" w:cs="Palatino Linotype"/>
          <w:color w:val="222222"/>
        </w:rPr>
        <w:t>:</w:t>
      </w:r>
      <w:r w:rsidR="00871DED">
        <w:rPr>
          <w:rFonts w:ascii="Palatino Linotype" w:eastAsia="Palatino Linotype" w:hAnsi="Palatino Linotype" w:cs="Palatino Linotype"/>
          <w:color w:val="222222"/>
        </w:rPr>
        <w:t>-------------------------------------------------------------------------------------------------------</w:t>
      </w:r>
    </w:p>
    <w:p w:rsidR="00AB7F9D" w:rsidRPr="006C1C95" w:rsidRDefault="00AB7F9D" w:rsidP="00871DED">
      <w:pPr>
        <w:pBdr>
          <w:top w:val="nil"/>
          <w:left w:val="nil"/>
          <w:bottom w:val="nil"/>
          <w:right w:val="nil"/>
          <w:between w:val="nil"/>
        </w:pBdr>
        <w:ind w:left="720"/>
        <w:rPr>
          <w:rFonts w:ascii="Palatino Linotype" w:eastAsia="Palatino Linotype" w:hAnsi="Palatino Linotype" w:cs="Palatino Linotype"/>
          <w:color w:val="000000"/>
        </w:rPr>
      </w:pPr>
    </w:p>
    <w:p w:rsidR="00AB7F9D" w:rsidRPr="006C1C95" w:rsidRDefault="00AB7F9D" w:rsidP="00871DE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F9D" w:rsidRPr="006C1C95" w:rsidRDefault="007A68EE" w:rsidP="00871DED">
      <w:pPr>
        <w:keepNext/>
        <w:keepLines/>
        <w:spacing w:line="360" w:lineRule="auto"/>
        <w:jc w:val="center"/>
        <w:rPr>
          <w:rFonts w:ascii="Palatino Linotype" w:eastAsia="Palatino Linotype" w:hAnsi="Palatino Linotype" w:cs="Palatino Linotype"/>
          <w:b/>
          <w:color w:val="000000"/>
        </w:rPr>
      </w:pPr>
      <w:bookmarkStart w:id="13" w:name="_heading=h.35nkun2" w:colFirst="0" w:colLast="0"/>
      <w:bookmarkEnd w:id="13"/>
      <w:r w:rsidRPr="006C1C95">
        <w:rPr>
          <w:rFonts w:ascii="Palatino Linotype" w:eastAsia="Palatino Linotype" w:hAnsi="Palatino Linotype" w:cs="Palatino Linotype"/>
          <w:b/>
          <w:color w:val="000000"/>
        </w:rPr>
        <w:lastRenderedPageBreak/>
        <w:t xml:space="preserve">R E S O L U T I V O S </w:t>
      </w:r>
    </w:p>
    <w:p w:rsidR="00AB7F9D" w:rsidRPr="006C1C95" w:rsidRDefault="00AB7F9D" w:rsidP="00871DED">
      <w:pPr>
        <w:spacing w:line="360" w:lineRule="auto"/>
        <w:rPr>
          <w:rFonts w:ascii="Palatino Linotype" w:eastAsia="Palatino Linotype" w:hAnsi="Palatino Linotype" w:cs="Palatino Linotype"/>
        </w:rPr>
      </w:pPr>
    </w:p>
    <w:p w:rsidR="00AB7F9D" w:rsidRDefault="007A68EE" w:rsidP="00871DED">
      <w:pPr>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b/>
        </w:rPr>
        <w:t xml:space="preserve">PRIMERO. </w:t>
      </w:r>
      <w:r w:rsidRPr="006C1C95">
        <w:rPr>
          <w:rFonts w:ascii="Palatino Linotype" w:eastAsia="Palatino Linotype" w:hAnsi="Palatino Linotype" w:cs="Palatino Linotype"/>
        </w:rPr>
        <w:t>Resultan parcialmente fundadas las</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rPr>
        <w:t xml:space="preserve">razones o motivos de inconformidad hechos valer en el recurso de revisión </w:t>
      </w:r>
      <w:r w:rsidRPr="006C1C95">
        <w:rPr>
          <w:rFonts w:ascii="Palatino Linotype" w:eastAsia="Palatino Linotype" w:hAnsi="Palatino Linotype" w:cs="Palatino Linotype"/>
          <w:b/>
        </w:rPr>
        <w:t xml:space="preserve">06213/INFOEM/IP/RR/2025, </w:t>
      </w:r>
      <w:r w:rsidRPr="006C1C95">
        <w:rPr>
          <w:rFonts w:ascii="Palatino Linotype" w:eastAsia="Palatino Linotype" w:hAnsi="Palatino Linotype" w:cs="Palatino Linotype"/>
        </w:rPr>
        <w:t>en términos del</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rPr>
        <w:t xml:space="preserve">considerandos </w:t>
      </w:r>
      <w:r w:rsidRPr="006C1C95">
        <w:rPr>
          <w:rFonts w:ascii="Palatino Linotype" w:eastAsia="Palatino Linotype" w:hAnsi="Palatino Linotype" w:cs="Palatino Linotype"/>
          <w:b/>
        </w:rPr>
        <w:t xml:space="preserve">CUARTO </w:t>
      </w:r>
      <w:r w:rsidRPr="006C1C95">
        <w:rPr>
          <w:rFonts w:ascii="Palatino Linotype" w:eastAsia="Palatino Linotype" w:hAnsi="Palatino Linotype" w:cs="Palatino Linotype"/>
        </w:rPr>
        <w:t>de la presente resolución.</w:t>
      </w:r>
    </w:p>
    <w:p w:rsidR="00871DED" w:rsidRPr="006C1C95" w:rsidRDefault="00871DED" w:rsidP="00871DED">
      <w:pPr>
        <w:spacing w:line="360" w:lineRule="auto"/>
        <w:jc w:val="both"/>
        <w:rPr>
          <w:rFonts w:ascii="Palatino Linotype" w:eastAsia="Palatino Linotype" w:hAnsi="Palatino Linotype" w:cs="Palatino Linotype"/>
        </w:rPr>
      </w:pPr>
    </w:p>
    <w:p w:rsidR="00AB7F9D" w:rsidRPr="006C1C95" w:rsidRDefault="007A68EE" w:rsidP="00871DED">
      <w:pPr>
        <w:spacing w:line="360" w:lineRule="auto"/>
        <w:jc w:val="both"/>
        <w:rPr>
          <w:rFonts w:ascii="Palatino Linotype" w:eastAsia="Palatino Linotype" w:hAnsi="Palatino Linotype" w:cs="Palatino Linotype"/>
          <w:color w:val="000000"/>
        </w:rPr>
      </w:pPr>
      <w:r w:rsidRPr="006C1C95">
        <w:rPr>
          <w:rFonts w:ascii="Palatino Linotype" w:eastAsia="Palatino Linotype" w:hAnsi="Palatino Linotype" w:cs="Palatino Linotype"/>
          <w:b/>
          <w:color w:val="000000"/>
        </w:rPr>
        <w:t xml:space="preserve">SEGUNDO. </w:t>
      </w:r>
      <w:r w:rsidRPr="006C1C95">
        <w:rPr>
          <w:rFonts w:ascii="Palatino Linotype" w:eastAsia="Palatino Linotype" w:hAnsi="Palatino Linotype" w:cs="Palatino Linotype"/>
          <w:color w:val="000000"/>
        </w:rPr>
        <w:t xml:space="preserve">Se </w:t>
      </w:r>
      <w:r w:rsidRPr="006C1C95">
        <w:rPr>
          <w:rFonts w:ascii="Palatino Linotype" w:eastAsia="Palatino Linotype" w:hAnsi="Palatino Linotype" w:cs="Palatino Linotype"/>
          <w:b/>
          <w:color w:val="000000"/>
        </w:rPr>
        <w:t>MODIFICA</w:t>
      </w:r>
      <w:r w:rsidRPr="006C1C95">
        <w:rPr>
          <w:rFonts w:ascii="Palatino Linotype" w:eastAsia="Palatino Linotype" w:hAnsi="Palatino Linotype" w:cs="Palatino Linotype"/>
          <w:color w:val="000000"/>
        </w:rPr>
        <w:t xml:space="preserve"> la respuesta y se </w:t>
      </w:r>
      <w:r w:rsidRPr="006C1C95">
        <w:rPr>
          <w:rFonts w:ascii="Palatino Linotype" w:eastAsia="Palatino Linotype" w:hAnsi="Palatino Linotype" w:cs="Palatino Linotype"/>
          <w:b/>
          <w:color w:val="000000"/>
        </w:rPr>
        <w:t xml:space="preserve">ORDENA </w:t>
      </w:r>
      <w:r w:rsidRPr="006C1C95">
        <w:rPr>
          <w:rFonts w:ascii="Palatino Linotype" w:eastAsia="Palatino Linotype" w:hAnsi="Palatino Linotype" w:cs="Palatino Linotype"/>
          <w:color w:val="000000"/>
        </w:rPr>
        <w:t xml:space="preserve">al </w:t>
      </w:r>
      <w:r w:rsidRPr="006C1C95">
        <w:rPr>
          <w:rFonts w:ascii="Palatino Linotype" w:eastAsia="Palatino Linotype" w:hAnsi="Palatino Linotype" w:cs="Palatino Linotype"/>
          <w:b/>
          <w:color w:val="000000"/>
        </w:rPr>
        <w:t xml:space="preserve">Ayuntamiento de Jiquipilco, </w:t>
      </w:r>
      <w:r w:rsidRPr="006C1C95">
        <w:rPr>
          <w:rFonts w:ascii="Palatino Linotype" w:eastAsia="Palatino Linotype" w:hAnsi="Palatino Linotype" w:cs="Palatino Linotype"/>
          <w:b/>
        </w:rPr>
        <w:t xml:space="preserve"> </w:t>
      </w:r>
      <w:r w:rsidRPr="006C1C95">
        <w:rPr>
          <w:rFonts w:ascii="Palatino Linotype" w:eastAsia="Palatino Linotype" w:hAnsi="Palatino Linotype" w:cs="Palatino Linotype"/>
          <w:color w:val="000000"/>
        </w:rPr>
        <w:t xml:space="preserve">entregar vía Sistema de Acceso a la Información Mexiquense </w:t>
      </w:r>
      <w:r w:rsidRPr="006C1C95">
        <w:rPr>
          <w:rFonts w:ascii="Palatino Linotype" w:eastAsia="Palatino Linotype" w:hAnsi="Palatino Linotype" w:cs="Palatino Linotype"/>
          <w:b/>
          <w:color w:val="000000"/>
        </w:rPr>
        <w:t>(SAIMEX)</w:t>
      </w:r>
      <w:r w:rsidRPr="006C1C95">
        <w:rPr>
          <w:rFonts w:ascii="Palatino Linotype" w:eastAsia="Palatino Linotype" w:hAnsi="Palatino Linotype" w:cs="Palatino Linotype"/>
          <w:color w:val="000000"/>
        </w:rPr>
        <w:t xml:space="preserve">, la siguiente información, en correcta versión pública. </w:t>
      </w:r>
    </w:p>
    <w:p w:rsidR="00AB7F9D" w:rsidRPr="006C1C95" w:rsidRDefault="00AB7F9D" w:rsidP="00871DED">
      <w:pPr>
        <w:spacing w:line="360" w:lineRule="auto"/>
        <w:jc w:val="both"/>
        <w:rPr>
          <w:rFonts w:ascii="Palatino Linotype" w:eastAsia="Palatino Linotype" w:hAnsi="Palatino Linotype" w:cs="Palatino Linotype"/>
          <w:color w:val="000000"/>
        </w:rPr>
      </w:pPr>
    </w:p>
    <w:p w:rsidR="00AB7F9D" w:rsidRPr="006C1C95" w:rsidRDefault="007A68EE" w:rsidP="00871DED">
      <w:pPr>
        <w:numPr>
          <w:ilvl w:val="3"/>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rPr>
      </w:pPr>
      <w:r w:rsidRPr="006C1C95">
        <w:rPr>
          <w:rFonts w:ascii="Palatino Linotype" w:eastAsia="Palatino Linotype" w:hAnsi="Palatino Linotype" w:cs="Palatino Linotype"/>
          <w:b/>
          <w:i/>
          <w:color w:val="000000"/>
        </w:rPr>
        <w:t xml:space="preserve">CV del Titular de la  Dirección de Medio Ambiente </w:t>
      </w:r>
      <w:r w:rsidRPr="006C1C95">
        <w:rPr>
          <w:rFonts w:ascii="Palatino Linotype" w:eastAsia="Palatino Linotype" w:hAnsi="Palatino Linotype" w:cs="Palatino Linotype"/>
          <w:b/>
          <w:i/>
        </w:rPr>
        <w:t>del Ayuntamiento de Jiquipilco.</w:t>
      </w:r>
    </w:p>
    <w:p w:rsidR="00AB7F9D" w:rsidRPr="006C1C95" w:rsidRDefault="00AB7F9D" w:rsidP="00871DED">
      <w:pPr>
        <w:spacing w:line="360" w:lineRule="auto"/>
        <w:ind w:left="709"/>
        <w:jc w:val="center"/>
        <w:rPr>
          <w:rFonts w:ascii="Palatino Linotype" w:eastAsia="Palatino Linotype" w:hAnsi="Palatino Linotype" w:cs="Palatino Linotype"/>
          <w:b/>
          <w:i/>
          <w:color w:val="000000"/>
          <w:sz w:val="18"/>
        </w:rPr>
      </w:pPr>
    </w:p>
    <w:p w:rsidR="00AB7F9D" w:rsidRPr="006C1C95" w:rsidRDefault="007A68EE" w:rsidP="00871DED">
      <w:pPr>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RECURRENTE.</w:t>
      </w:r>
    </w:p>
    <w:p w:rsidR="00AB7F9D" w:rsidRPr="006C1C95" w:rsidRDefault="00AB7F9D" w:rsidP="00871DED">
      <w:pPr>
        <w:tabs>
          <w:tab w:val="left" w:pos="2304"/>
        </w:tabs>
        <w:spacing w:line="360" w:lineRule="auto"/>
        <w:jc w:val="both"/>
        <w:rPr>
          <w:rFonts w:ascii="Palatino Linotype" w:eastAsia="Palatino Linotype" w:hAnsi="Palatino Linotype" w:cs="Palatino Linotype"/>
          <w:b/>
        </w:rPr>
      </w:pPr>
    </w:p>
    <w:p w:rsidR="00AB7F9D" w:rsidRDefault="007A68EE" w:rsidP="00871DED">
      <w:pPr>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b/>
        </w:rPr>
        <w:t xml:space="preserve">TERCERO. NOTIFÍQUESE </w:t>
      </w:r>
      <w:r w:rsidRPr="006C1C9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71DED">
        <w:rPr>
          <w:rFonts w:ascii="Palatino Linotype" w:eastAsia="Palatino Linotype" w:hAnsi="Palatino Linotype" w:cs="Palatino Linotype"/>
          <w:b/>
        </w:rPr>
        <w:t>dé cumplimiento a lo</w:t>
      </w:r>
      <w:r w:rsidRPr="006C1C95">
        <w:rPr>
          <w:rFonts w:ascii="Palatino Linotype" w:eastAsia="Palatino Linotype" w:hAnsi="Palatino Linotype" w:cs="Palatino Linotype"/>
        </w:rPr>
        <w:t xml:space="preserve"> </w:t>
      </w:r>
      <w:r w:rsidRPr="006C1C95">
        <w:rPr>
          <w:rFonts w:ascii="Palatino Linotype" w:eastAsia="Palatino Linotype" w:hAnsi="Palatino Linotype" w:cs="Palatino Linotype"/>
          <w:b/>
        </w:rPr>
        <w:t>ordenado dentro del plazo de diez días hábiles</w:t>
      </w:r>
      <w:r w:rsidRPr="006C1C95">
        <w:rPr>
          <w:rFonts w:ascii="Palatino Linotype" w:eastAsia="Palatino Linotype" w:hAnsi="Palatino Linotype" w:cs="Palatino Linotype"/>
        </w:rPr>
        <w:t xml:space="preserve">, e informe a este Instituto en un plazo de tres días hábiles siguientes sobre el </w:t>
      </w:r>
      <w:r w:rsidRPr="006C1C95">
        <w:rPr>
          <w:rFonts w:ascii="Palatino Linotype" w:eastAsia="Palatino Linotype" w:hAnsi="Palatino Linotype" w:cs="Palatino Linotype"/>
        </w:rPr>
        <w:lastRenderedPageBreak/>
        <w:t xml:space="preserve">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871DED" w:rsidRPr="006C1C95" w:rsidRDefault="00871DED" w:rsidP="00871DED">
      <w:pPr>
        <w:spacing w:line="360" w:lineRule="auto"/>
        <w:jc w:val="both"/>
        <w:rPr>
          <w:rFonts w:ascii="Palatino Linotype" w:eastAsia="Palatino Linotype" w:hAnsi="Palatino Linotype" w:cs="Palatino Linotype"/>
          <w:b/>
        </w:rPr>
      </w:pPr>
    </w:p>
    <w:p w:rsidR="00AB7F9D" w:rsidRPr="006C1C95" w:rsidRDefault="007A68EE" w:rsidP="00871DED">
      <w:pPr>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b/>
        </w:rPr>
        <w:t xml:space="preserve">CUARTO. </w:t>
      </w:r>
      <w:r w:rsidRPr="006C1C9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C1C95">
        <w:rPr>
          <w:rFonts w:ascii="Palatino Linotype" w:eastAsia="Palatino Linotype" w:hAnsi="Palatino Linotype" w:cs="Palatino Linotype"/>
          <w:b/>
        </w:rPr>
        <w:t>SUJETO OBLIGADO</w:t>
      </w:r>
      <w:r w:rsidRPr="006C1C95">
        <w:rPr>
          <w:rFonts w:ascii="Palatino Linotype" w:eastAsia="Palatino Linotype" w:hAnsi="Palatino Linotype" w:cs="Palatino Linotype"/>
        </w:rPr>
        <w:t xml:space="preserve"> de manera fundada y motivada, podrá solicitar una ampliación de plazo para el cumplimiento de la presente resolución.</w:t>
      </w:r>
    </w:p>
    <w:p w:rsidR="00AB7F9D" w:rsidRPr="006C1C95" w:rsidRDefault="00AB7F9D" w:rsidP="00871DED">
      <w:pPr>
        <w:spacing w:line="360" w:lineRule="auto"/>
        <w:jc w:val="both"/>
        <w:rPr>
          <w:rFonts w:ascii="Palatino Linotype" w:eastAsia="Palatino Linotype" w:hAnsi="Palatino Linotype" w:cs="Palatino Linotype"/>
        </w:rPr>
      </w:pPr>
    </w:p>
    <w:p w:rsidR="00AB7F9D" w:rsidRPr="006C1C95" w:rsidRDefault="007A68EE" w:rsidP="00871DED">
      <w:pPr>
        <w:tabs>
          <w:tab w:val="left" w:pos="8080"/>
        </w:tabs>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b/>
        </w:rPr>
        <w:t xml:space="preserve">QUINTO. </w:t>
      </w:r>
      <w:r w:rsidRPr="006C1C95">
        <w:rPr>
          <w:rFonts w:ascii="Palatino Linotype" w:eastAsia="Palatino Linotype" w:hAnsi="Palatino Linotype" w:cs="Palatino Linotype"/>
        </w:rPr>
        <w:t xml:space="preserve">Notifíquese a </w:t>
      </w:r>
      <w:r w:rsidRPr="006C1C95">
        <w:rPr>
          <w:rFonts w:ascii="Palatino Linotype" w:eastAsia="Palatino Linotype" w:hAnsi="Palatino Linotype" w:cs="Palatino Linotype"/>
          <w:b/>
        </w:rPr>
        <w:t>EL RECURRENTE</w:t>
      </w:r>
      <w:r w:rsidRPr="006C1C95">
        <w:rPr>
          <w:rFonts w:ascii="Palatino Linotype" w:eastAsia="Palatino Linotype" w:hAnsi="Palatino Linotype" w:cs="Palatino Linotype"/>
        </w:rPr>
        <w:t xml:space="preserve"> la presente resolución, vía SAIMEX.</w:t>
      </w:r>
    </w:p>
    <w:p w:rsidR="00AB7F9D" w:rsidRPr="006C1C95" w:rsidRDefault="00AB7F9D" w:rsidP="00871DED">
      <w:pPr>
        <w:tabs>
          <w:tab w:val="left" w:pos="8080"/>
        </w:tabs>
        <w:spacing w:line="360" w:lineRule="auto"/>
        <w:jc w:val="both"/>
        <w:rPr>
          <w:rFonts w:ascii="Palatino Linotype" w:eastAsia="Palatino Linotype" w:hAnsi="Palatino Linotype" w:cs="Palatino Linotype"/>
        </w:rPr>
      </w:pPr>
    </w:p>
    <w:p w:rsidR="00AB7F9D" w:rsidRPr="006C1C95" w:rsidRDefault="007A68EE" w:rsidP="00871DED">
      <w:pPr>
        <w:shd w:val="clear" w:color="auto" w:fill="FFFFFF"/>
        <w:spacing w:line="360" w:lineRule="auto"/>
        <w:jc w:val="both"/>
        <w:rPr>
          <w:rFonts w:ascii="Palatino Linotype" w:eastAsia="Palatino Linotype" w:hAnsi="Palatino Linotype" w:cs="Palatino Linotype"/>
        </w:rPr>
      </w:pPr>
      <w:r w:rsidRPr="006C1C95">
        <w:rPr>
          <w:rFonts w:ascii="Palatino Linotype" w:eastAsia="Palatino Linotype" w:hAnsi="Palatino Linotype" w:cs="Palatino Linotype"/>
          <w:b/>
        </w:rPr>
        <w:t>SEXTO.</w:t>
      </w:r>
      <w:r w:rsidRPr="006C1C95">
        <w:rPr>
          <w:rFonts w:ascii="Palatino Linotype" w:eastAsia="Palatino Linotype" w:hAnsi="Palatino Linotype" w:cs="Palatino Linotype"/>
        </w:rPr>
        <w:t xml:space="preserve"> Se hace del conocimiento de </w:t>
      </w:r>
      <w:r w:rsidRPr="006C1C95">
        <w:rPr>
          <w:rFonts w:ascii="Palatino Linotype" w:eastAsia="Palatino Linotype" w:hAnsi="Palatino Linotype" w:cs="Palatino Linotype"/>
          <w:b/>
        </w:rPr>
        <w:t>EL RECURRENTE</w:t>
      </w:r>
      <w:r w:rsidRPr="006C1C9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1264B" w:rsidRPr="006C1C95" w:rsidRDefault="0051264B" w:rsidP="00871DED">
      <w:pPr>
        <w:shd w:val="clear" w:color="auto" w:fill="FFFFFF"/>
        <w:spacing w:line="360" w:lineRule="auto"/>
        <w:jc w:val="both"/>
        <w:rPr>
          <w:rFonts w:ascii="Palatino Linotype" w:eastAsia="Palatino Linotype" w:hAnsi="Palatino Linotype" w:cs="Palatino Linotype"/>
        </w:rPr>
      </w:pPr>
    </w:p>
    <w:p w:rsidR="0051264B" w:rsidRDefault="0051264B" w:rsidP="00871DED">
      <w:pPr>
        <w:spacing w:before="240" w:after="240" w:line="360" w:lineRule="auto"/>
        <w:ind w:firstLine="1"/>
        <w:jc w:val="both"/>
        <w:rPr>
          <w:rFonts w:ascii="Palatino Linotype" w:hAnsi="Palatino Linotype"/>
        </w:rPr>
      </w:pPr>
      <w:bookmarkStart w:id="14" w:name="_Hlk99014733"/>
      <w:r w:rsidRPr="006C1C9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345011" w:rsidRPr="006C1C95">
        <w:rPr>
          <w:rFonts w:ascii="Palatino Linotype" w:hAnsi="Palatino Linotype" w:cs="Palatino Linotype"/>
        </w:rPr>
        <w:t xml:space="preserve"> EMITIENDO VOTO PARTICULAR</w:t>
      </w:r>
      <w:r w:rsidRPr="006C1C95">
        <w:rPr>
          <w:rFonts w:ascii="Palatino Linotype" w:hAnsi="Palatino Linotype" w:cs="Palatino Linotype"/>
        </w:rPr>
        <w:t xml:space="preserve">; EN LA VIGÉSIMA </w:t>
      </w:r>
      <w:r w:rsidRPr="006C1C95">
        <w:rPr>
          <w:rFonts w:ascii="Palatino Linotype" w:hAnsi="Palatino Linotype" w:cs="Palatino Linotype"/>
        </w:rPr>
        <w:lastRenderedPageBreak/>
        <w:t xml:space="preserve">SEXTA SESIÓN ORDINARIA, CELEBRADA EL DIECISÉIS (16) DE JULIO DE DOS MIL VEINTICINCO, ANTE EL SECRETARIO TÉCNICO DEL PLENO </w:t>
      </w:r>
      <w:r w:rsidRPr="006C1C95">
        <w:rPr>
          <w:rFonts w:ascii="Palatino Linotype" w:hAnsi="Palatino Linotype" w:cs="Palatino Linotype"/>
          <w:color w:val="000000" w:themeColor="text1"/>
        </w:rPr>
        <w:t>ALEXIS TAPIA RAMÍREZ.</w:t>
      </w:r>
    </w:p>
    <w:p w:rsidR="0051264B" w:rsidRDefault="0051264B"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p w:rsidR="00871DED" w:rsidRDefault="00871DED" w:rsidP="00871DED">
      <w:pPr>
        <w:spacing w:before="240" w:after="240" w:line="360" w:lineRule="auto"/>
        <w:ind w:firstLine="1"/>
        <w:jc w:val="both"/>
        <w:rPr>
          <w:rFonts w:ascii="Palatino Linotype" w:hAnsi="Palatino Linotype"/>
        </w:rPr>
      </w:pPr>
    </w:p>
    <w:bookmarkEnd w:id="14"/>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spacing w:line="360" w:lineRule="auto"/>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p w:rsidR="00AB7F9D" w:rsidRDefault="00AB7F9D" w:rsidP="00871DED">
      <w:pPr>
        <w:rPr>
          <w:rFonts w:ascii="Palatino Linotype" w:eastAsia="Palatino Linotype" w:hAnsi="Palatino Linotype" w:cs="Palatino Linotype"/>
        </w:rPr>
      </w:pPr>
    </w:p>
    <w:sectPr w:rsidR="00AB7F9D" w:rsidSect="00871DED">
      <w:headerReference w:type="default" r:id="rId17"/>
      <w:footerReference w:type="default" r:id="rId18"/>
      <w:headerReference w:type="first" r:id="rId19"/>
      <w:footerReference w:type="first" r:id="rId20"/>
      <w:pgSz w:w="12240" w:h="15840"/>
      <w:pgMar w:top="2410"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60" w:rsidRDefault="00820660">
      <w:r>
        <w:separator/>
      </w:r>
    </w:p>
  </w:endnote>
  <w:endnote w:type="continuationSeparator" w:id="0">
    <w:p w:rsidR="00820660" w:rsidRDefault="0082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9D" w:rsidRDefault="007A68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0269">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0269">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AB7F9D" w:rsidRDefault="00AB7F9D">
    <w:pPr>
      <w:pBdr>
        <w:top w:val="nil"/>
        <w:left w:val="nil"/>
        <w:bottom w:val="nil"/>
        <w:right w:val="nil"/>
        <w:between w:val="nil"/>
      </w:pBdr>
      <w:tabs>
        <w:tab w:val="center" w:pos="4252"/>
        <w:tab w:val="right" w:pos="8504"/>
      </w:tabs>
      <w:rPr>
        <w:color w:val="000000"/>
      </w:rPr>
    </w:pPr>
  </w:p>
  <w:p w:rsidR="00AB7F9D" w:rsidRDefault="00AB7F9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9D" w:rsidRDefault="007A68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026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0269">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AB7F9D" w:rsidRDefault="00AB7F9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60" w:rsidRDefault="00820660">
      <w:r>
        <w:separator/>
      </w:r>
    </w:p>
  </w:footnote>
  <w:footnote w:type="continuationSeparator" w:id="0">
    <w:p w:rsidR="00820660" w:rsidRDefault="00820660">
      <w:r>
        <w:continuationSeparator/>
      </w:r>
    </w:p>
  </w:footnote>
  <w:footnote w:id="1">
    <w:p w:rsidR="00AB7F9D" w:rsidRDefault="007A68E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AB7F9D" w:rsidRDefault="007A68E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AB7F9D" w:rsidRDefault="007A68E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AB7F9D" w:rsidRDefault="007A68E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f3"/>
      <w:tblW w:w="7228" w:type="dxa"/>
      <w:tblInd w:w="3261" w:type="dxa"/>
      <w:tblLayout w:type="fixed"/>
      <w:tblLook w:val="0400" w:firstRow="0" w:lastRow="0" w:firstColumn="0" w:lastColumn="0" w:noHBand="0" w:noVBand="1"/>
    </w:tblPr>
    <w:tblGrid>
      <w:gridCol w:w="2835"/>
      <w:gridCol w:w="4393"/>
    </w:tblGrid>
    <w:tr w:rsidR="00AB7F9D" w:rsidTr="00871DED">
      <w:tc>
        <w:tcPr>
          <w:tcW w:w="2835" w:type="dxa"/>
          <w:vAlign w:val="center"/>
        </w:tcPr>
        <w:p w:rsidR="00AB7F9D" w:rsidRPr="00871DED" w:rsidRDefault="007A68EE">
          <w:pPr>
            <w:rPr>
              <w:rFonts w:ascii="Palatino Linotype" w:eastAsia="Palatino Linotype" w:hAnsi="Palatino Linotype" w:cs="Palatino Linotype"/>
              <w:b/>
            </w:rPr>
          </w:pPr>
          <w:r w:rsidRPr="00871DED">
            <w:rPr>
              <w:rFonts w:ascii="Palatino Linotype" w:eastAsia="Palatino Linotype" w:hAnsi="Palatino Linotype" w:cs="Palatino Linotype"/>
              <w:b/>
            </w:rPr>
            <w:t>Recurso de Revisión:</w:t>
          </w:r>
        </w:p>
      </w:tc>
      <w:tc>
        <w:tcPr>
          <w:tcW w:w="4393" w:type="dxa"/>
          <w:vAlign w:val="center"/>
        </w:tcPr>
        <w:p w:rsidR="00AB7F9D" w:rsidRPr="00871DED" w:rsidRDefault="007A68EE">
          <w:pPr>
            <w:ind w:right="-1235"/>
            <w:rPr>
              <w:rFonts w:ascii="Palatino Linotype" w:eastAsia="Palatino Linotype" w:hAnsi="Palatino Linotype" w:cs="Palatino Linotype"/>
            </w:rPr>
          </w:pPr>
          <w:bookmarkStart w:id="15" w:name="_heading=h.jtf7hgjvr65e" w:colFirst="0" w:colLast="0"/>
          <w:bookmarkEnd w:id="15"/>
          <w:r w:rsidRPr="00871DED">
            <w:rPr>
              <w:rFonts w:ascii="Palatino Linotype" w:eastAsia="Palatino Linotype" w:hAnsi="Palatino Linotype" w:cs="Palatino Linotype"/>
            </w:rPr>
            <w:t xml:space="preserve">06213/INFOEM/IP/RR/2025 </w:t>
          </w:r>
        </w:p>
      </w:tc>
    </w:tr>
    <w:tr w:rsidR="00AB7F9D" w:rsidTr="00871DED">
      <w:trPr>
        <w:trHeight w:val="228"/>
      </w:trPr>
      <w:tc>
        <w:tcPr>
          <w:tcW w:w="2835" w:type="dxa"/>
          <w:vAlign w:val="center"/>
        </w:tcPr>
        <w:p w:rsidR="00AB7F9D" w:rsidRPr="00871DED" w:rsidRDefault="007A68EE">
          <w:pPr>
            <w:rPr>
              <w:rFonts w:ascii="Palatino Linotype" w:eastAsia="Palatino Linotype" w:hAnsi="Palatino Linotype" w:cs="Palatino Linotype"/>
              <w:b/>
            </w:rPr>
          </w:pPr>
          <w:r w:rsidRPr="00871DED">
            <w:rPr>
              <w:rFonts w:ascii="Palatino Linotype" w:eastAsia="Palatino Linotype" w:hAnsi="Palatino Linotype" w:cs="Palatino Linotype"/>
              <w:b/>
            </w:rPr>
            <w:t>Sujeto Obligado:</w:t>
          </w:r>
        </w:p>
      </w:tc>
      <w:tc>
        <w:tcPr>
          <w:tcW w:w="4393" w:type="dxa"/>
          <w:vAlign w:val="center"/>
        </w:tcPr>
        <w:p w:rsidR="00AB7F9D" w:rsidRPr="00871DED" w:rsidRDefault="007A68EE">
          <w:pPr>
            <w:ind w:right="-1235"/>
            <w:rPr>
              <w:rFonts w:ascii="Palatino Linotype" w:eastAsia="Palatino Linotype" w:hAnsi="Palatino Linotype" w:cs="Palatino Linotype"/>
            </w:rPr>
          </w:pPr>
          <w:r w:rsidRPr="00871DED">
            <w:rPr>
              <w:rFonts w:ascii="Palatino Linotype" w:eastAsia="Palatino Linotype" w:hAnsi="Palatino Linotype" w:cs="Palatino Linotype"/>
              <w:color w:val="000000"/>
            </w:rPr>
            <w:t>Ayuntamiento de Jiquipilco</w:t>
          </w:r>
        </w:p>
      </w:tc>
    </w:tr>
    <w:tr w:rsidR="00AB7F9D" w:rsidTr="00871DED">
      <w:tc>
        <w:tcPr>
          <w:tcW w:w="2835" w:type="dxa"/>
          <w:vAlign w:val="center"/>
        </w:tcPr>
        <w:p w:rsidR="00AB7F9D" w:rsidRPr="00871DED" w:rsidRDefault="007A68EE">
          <w:pPr>
            <w:rPr>
              <w:rFonts w:ascii="Palatino Linotype" w:eastAsia="Palatino Linotype" w:hAnsi="Palatino Linotype" w:cs="Palatino Linotype"/>
              <w:b/>
            </w:rPr>
          </w:pPr>
          <w:r w:rsidRPr="00871DED">
            <w:rPr>
              <w:rFonts w:ascii="Palatino Linotype" w:eastAsia="Palatino Linotype" w:hAnsi="Palatino Linotype" w:cs="Palatino Linotype"/>
              <w:b/>
            </w:rPr>
            <w:t>Comisionada Ponente:</w:t>
          </w:r>
        </w:p>
      </w:tc>
      <w:tc>
        <w:tcPr>
          <w:tcW w:w="4393" w:type="dxa"/>
          <w:vAlign w:val="center"/>
        </w:tcPr>
        <w:p w:rsidR="00AB7F9D" w:rsidRPr="00871DED" w:rsidRDefault="007A68EE">
          <w:pPr>
            <w:ind w:right="-1235"/>
            <w:rPr>
              <w:rFonts w:ascii="Palatino Linotype" w:eastAsia="Palatino Linotype" w:hAnsi="Palatino Linotype" w:cs="Palatino Linotype"/>
            </w:rPr>
          </w:pPr>
          <w:r w:rsidRPr="00871DED">
            <w:rPr>
              <w:rFonts w:ascii="Palatino Linotype" w:eastAsia="Palatino Linotype" w:hAnsi="Palatino Linotype" w:cs="Palatino Linotype"/>
            </w:rPr>
            <w:t>María del Rosario Mejía Ayala</w:t>
          </w:r>
        </w:p>
      </w:tc>
    </w:tr>
  </w:tbl>
  <w:p w:rsidR="00AB7F9D" w:rsidRDefault="00871DE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0288" behindDoc="1" locked="0" layoutInCell="1" hidden="0" allowOverlap="1" wp14:anchorId="4D24A12C" wp14:editId="1148060E">
          <wp:simplePos x="0" y="0"/>
          <wp:positionH relativeFrom="column">
            <wp:posOffset>-960276</wp:posOffset>
          </wp:positionH>
          <wp:positionV relativeFrom="paragraph">
            <wp:posOffset>-1114473</wp:posOffset>
          </wp:positionV>
          <wp:extent cx="7813085" cy="10170000"/>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7A68EE">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f4"/>
      <w:tblW w:w="7088" w:type="dxa"/>
      <w:tblInd w:w="3544" w:type="dxa"/>
      <w:tblLayout w:type="fixed"/>
      <w:tblLook w:val="0400" w:firstRow="0" w:lastRow="0" w:firstColumn="0" w:lastColumn="0" w:noHBand="0" w:noVBand="1"/>
    </w:tblPr>
    <w:tblGrid>
      <w:gridCol w:w="2977"/>
      <w:gridCol w:w="4111"/>
    </w:tblGrid>
    <w:tr w:rsidR="00AB7F9D" w:rsidTr="00871DED">
      <w:tc>
        <w:tcPr>
          <w:tcW w:w="2977" w:type="dxa"/>
          <w:vAlign w:val="center"/>
        </w:tcPr>
        <w:p w:rsidR="00AB7F9D" w:rsidRPr="00871DED" w:rsidRDefault="00871DED" w:rsidP="00871DED">
          <w:pPr>
            <w:rPr>
              <w:rFonts w:ascii="Palatino Linotype" w:eastAsia="Palatino Linotype" w:hAnsi="Palatino Linotype" w:cs="Palatino Linotype"/>
              <w:b/>
              <w:szCs w:val="21"/>
            </w:rPr>
          </w:pPr>
          <w:r>
            <w:rPr>
              <w:rFonts w:ascii="Calibri" w:eastAsia="Calibri" w:hAnsi="Calibri" w:cs="Calibri"/>
              <w:color w:val="000000"/>
            </w:rPr>
            <w:t xml:space="preserve"> </w:t>
          </w:r>
          <w:r w:rsidR="007A68EE" w:rsidRPr="00871DED">
            <w:rPr>
              <w:rFonts w:ascii="Palatino Linotype" w:eastAsia="Palatino Linotype" w:hAnsi="Palatino Linotype" w:cs="Palatino Linotype"/>
              <w:b/>
              <w:szCs w:val="21"/>
            </w:rPr>
            <w:t>Recurso de Revisión:</w:t>
          </w:r>
        </w:p>
      </w:tc>
      <w:tc>
        <w:tcPr>
          <w:tcW w:w="4111" w:type="dxa"/>
          <w:vAlign w:val="center"/>
        </w:tcPr>
        <w:p w:rsidR="00AB7F9D" w:rsidRPr="00871DED" w:rsidRDefault="007A68EE">
          <w:pPr>
            <w:ind w:right="-1235"/>
            <w:rPr>
              <w:rFonts w:ascii="Palatino Linotype" w:eastAsia="Palatino Linotype" w:hAnsi="Palatino Linotype" w:cs="Palatino Linotype"/>
              <w:szCs w:val="21"/>
            </w:rPr>
          </w:pPr>
          <w:r w:rsidRPr="00871DED">
            <w:rPr>
              <w:rFonts w:ascii="Palatino Linotype" w:eastAsia="Palatino Linotype" w:hAnsi="Palatino Linotype" w:cs="Palatino Linotype"/>
              <w:szCs w:val="21"/>
            </w:rPr>
            <w:t xml:space="preserve">06213/INFOEM/IP/RR/2025 </w:t>
          </w:r>
        </w:p>
      </w:tc>
    </w:tr>
    <w:tr w:rsidR="00AB7F9D" w:rsidTr="00871DED">
      <w:tc>
        <w:tcPr>
          <w:tcW w:w="2977" w:type="dxa"/>
          <w:vAlign w:val="center"/>
        </w:tcPr>
        <w:p w:rsidR="00AB7F9D" w:rsidRPr="00871DED" w:rsidRDefault="007A68EE">
          <w:pPr>
            <w:ind w:left="35" w:hanging="35"/>
            <w:rPr>
              <w:rFonts w:ascii="Palatino Linotype" w:eastAsia="Palatino Linotype" w:hAnsi="Palatino Linotype" w:cs="Palatino Linotype"/>
              <w:b/>
              <w:szCs w:val="21"/>
            </w:rPr>
          </w:pPr>
          <w:r w:rsidRPr="00871DED">
            <w:rPr>
              <w:rFonts w:ascii="Palatino Linotype" w:eastAsia="Palatino Linotype" w:hAnsi="Palatino Linotype" w:cs="Palatino Linotype"/>
              <w:b/>
              <w:szCs w:val="21"/>
            </w:rPr>
            <w:t>Recurrente:</w:t>
          </w:r>
        </w:p>
      </w:tc>
      <w:tc>
        <w:tcPr>
          <w:tcW w:w="4111" w:type="dxa"/>
          <w:vAlign w:val="center"/>
        </w:tcPr>
        <w:p w:rsidR="00AB7F9D" w:rsidRPr="00871DED" w:rsidRDefault="00B90269">
          <w:pPr>
            <w:ind w:right="-1235"/>
            <w:rPr>
              <w:rFonts w:ascii="Palatino Linotype" w:eastAsia="Palatino Linotype" w:hAnsi="Palatino Linotype" w:cs="Palatino Linotype"/>
              <w:szCs w:val="21"/>
            </w:rPr>
          </w:pPr>
          <w:r>
            <w:rPr>
              <w:rFonts w:ascii="Palatino Linotype" w:eastAsia="Palatino Linotype" w:hAnsi="Palatino Linotype" w:cs="Palatino Linotype"/>
              <w:szCs w:val="21"/>
            </w:rPr>
            <w:t>XXXX</w:t>
          </w:r>
        </w:p>
      </w:tc>
    </w:tr>
    <w:tr w:rsidR="00AB7F9D" w:rsidTr="00871DED">
      <w:trPr>
        <w:trHeight w:val="228"/>
      </w:trPr>
      <w:tc>
        <w:tcPr>
          <w:tcW w:w="2977" w:type="dxa"/>
          <w:vAlign w:val="center"/>
        </w:tcPr>
        <w:p w:rsidR="00AB7F9D" w:rsidRPr="00871DED" w:rsidRDefault="007A68EE">
          <w:pPr>
            <w:rPr>
              <w:rFonts w:ascii="Palatino Linotype" w:eastAsia="Palatino Linotype" w:hAnsi="Palatino Linotype" w:cs="Palatino Linotype"/>
              <w:b/>
              <w:szCs w:val="21"/>
            </w:rPr>
          </w:pPr>
          <w:r w:rsidRPr="00871DED">
            <w:rPr>
              <w:rFonts w:ascii="Palatino Linotype" w:eastAsia="Palatino Linotype" w:hAnsi="Palatino Linotype" w:cs="Palatino Linotype"/>
              <w:b/>
              <w:szCs w:val="21"/>
            </w:rPr>
            <w:t>Sujeto Obligado:</w:t>
          </w:r>
        </w:p>
      </w:tc>
      <w:tc>
        <w:tcPr>
          <w:tcW w:w="4111" w:type="dxa"/>
          <w:vAlign w:val="center"/>
        </w:tcPr>
        <w:p w:rsidR="00AB7F9D" w:rsidRPr="00871DED" w:rsidRDefault="007A68EE">
          <w:pPr>
            <w:ind w:left="35" w:right="-1235" w:hanging="35"/>
            <w:rPr>
              <w:rFonts w:ascii="Palatino Linotype" w:eastAsia="Palatino Linotype" w:hAnsi="Palatino Linotype" w:cs="Palatino Linotype"/>
              <w:szCs w:val="21"/>
            </w:rPr>
          </w:pPr>
          <w:r w:rsidRPr="00871DED">
            <w:rPr>
              <w:rFonts w:ascii="Palatino Linotype" w:eastAsia="Palatino Linotype" w:hAnsi="Palatino Linotype" w:cs="Palatino Linotype"/>
              <w:color w:val="000000"/>
              <w:szCs w:val="21"/>
            </w:rPr>
            <w:t>Ayuntamiento de la Jiquipilco</w:t>
          </w:r>
        </w:p>
      </w:tc>
    </w:tr>
    <w:tr w:rsidR="00AB7F9D" w:rsidTr="00871DED">
      <w:tc>
        <w:tcPr>
          <w:tcW w:w="2977" w:type="dxa"/>
          <w:vAlign w:val="center"/>
        </w:tcPr>
        <w:p w:rsidR="00AB7F9D" w:rsidRPr="00871DED" w:rsidRDefault="007A68EE">
          <w:pPr>
            <w:rPr>
              <w:rFonts w:ascii="Palatino Linotype" w:eastAsia="Palatino Linotype" w:hAnsi="Palatino Linotype" w:cs="Palatino Linotype"/>
              <w:b/>
              <w:szCs w:val="21"/>
            </w:rPr>
          </w:pPr>
          <w:r w:rsidRPr="00871DED">
            <w:rPr>
              <w:rFonts w:ascii="Palatino Linotype" w:eastAsia="Palatino Linotype" w:hAnsi="Palatino Linotype" w:cs="Palatino Linotype"/>
              <w:b/>
              <w:szCs w:val="21"/>
            </w:rPr>
            <w:t>Comisionada Ponente:</w:t>
          </w:r>
        </w:p>
      </w:tc>
      <w:tc>
        <w:tcPr>
          <w:tcW w:w="4111" w:type="dxa"/>
          <w:vAlign w:val="center"/>
        </w:tcPr>
        <w:p w:rsidR="00AB7F9D" w:rsidRPr="00871DED" w:rsidRDefault="007A68EE">
          <w:pPr>
            <w:ind w:right="-1235"/>
            <w:rPr>
              <w:rFonts w:ascii="Palatino Linotype" w:eastAsia="Palatino Linotype" w:hAnsi="Palatino Linotype" w:cs="Palatino Linotype"/>
              <w:szCs w:val="21"/>
            </w:rPr>
          </w:pPr>
          <w:r w:rsidRPr="00871DED">
            <w:rPr>
              <w:rFonts w:ascii="Palatino Linotype" w:eastAsia="Palatino Linotype" w:hAnsi="Palatino Linotype" w:cs="Palatino Linotype"/>
              <w:szCs w:val="21"/>
            </w:rPr>
            <w:t>María del Rosario Mejía Ayala</w:t>
          </w:r>
        </w:p>
      </w:tc>
    </w:tr>
  </w:tbl>
  <w:p w:rsidR="00AB7F9D" w:rsidRDefault="00871DED">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-912555</wp:posOffset>
          </wp:positionH>
          <wp:positionV relativeFrom="paragraph">
            <wp:posOffset>-1396796</wp:posOffset>
          </wp:positionV>
          <wp:extent cx="7813085" cy="10170000"/>
          <wp:effectExtent l="0" t="0" r="0" b="0"/>
          <wp:wrapNone/>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5B66"/>
    <w:multiLevelType w:val="multilevel"/>
    <w:tmpl w:val="39FA7858"/>
    <w:lvl w:ilvl="0">
      <w:start w:val="26"/>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0B92"/>
    <w:multiLevelType w:val="multilevel"/>
    <w:tmpl w:val="0CD0F31C"/>
    <w:lvl w:ilvl="0">
      <w:start w:val="60"/>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2171EB"/>
    <w:multiLevelType w:val="multilevel"/>
    <w:tmpl w:val="319696D6"/>
    <w:lvl w:ilvl="0">
      <w:start w:val="48"/>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60488F"/>
    <w:multiLevelType w:val="multilevel"/>
    <w:tmpl w:val="6FB85E2C"/>
    <w:lvl w:ilvl="0">
      <w:start w:val="4"/>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D54EB6"/>
    <w:multiLevelType w:val="multilevel"/>
    <w:tmpl w:val="E1842A2A"/>
    <w:lvl w:ilvl="0">
      <w:start w:val="4"/>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925DA"/>
    <w:multiLevelType w:val="multilevel"/>
    <w:tmpl w:val="D198401C"/>
    <w:lvl w:ilvl="0">
      <w:start w:val="51"/>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161AF6"/>
    <w:multiLevelType w:val="multilevel"/>
    <w:tmpl w:val="0A2ED4CC"/>
    <w:lvl w:ilvl="0">
      <w:start w:val="22"/>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A44C34"/>
    <w:multiLevelType w:val="multilevel"/>
    <w:tmpl w:val="4448CE18"/>
    <w:lvl w:ilvl="0">
      <w:start w:val="55"/>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FD3B09"/>
    <w:multiLevelType w:val="multilevel"/>
    <w:tmpl w:val="0C3004A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452D22AC"/>
    <w:multiLevelType w:val="multilevel"/>
    <w:tmpl w:val="D482FE00"/>
    <w:lvl w:ilvl="0">
      <w:start w:val="2"/>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050175"/>
    <w:multiLevelType w:val="multilevel"/>
    <w:tmpl w:val="30A207A0"/>
    <w:lvl w:ilvl="0">
      <w:start w:val="10"/>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ED45BD"/>
    <w:multiLevelType w:val="multilevel"/>
    <w:tmpl w:val="2A2082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EE4"/>
    <w:multiLevelType w:val="multilevel"/>
    <w:tmpl w:val="8E70F7FC"/>
    <w:lvl w:ilvl="0">
      <w:start w:val="52"/>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D21F7A"/>
    <w:multiLevelType w:val="multilevel"/>
    <w:tmpl w:val="91A601BC"/>
    <w:lvl w:ilvl="0">
      <w:start w:val="7"/>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6F2BCF"/>
    <w:multiLevelType w:val="multilevel"/>
    <w:tmpl w:val="8BFA7C3E"/>
    <w:lvl w:ilvl="0">
      <w:start w:val="22"/>
      <w:numFmt w:val="decimal"/>
      <w:lvlText w:val="%1."/>
      <w:lvlJc w:val="left"/>
      <w:pPr>
        <w:ind w:left="360" w:hanging="360"/>
      </w:pPr>
      <w:rPr>
        <w:rFonts w:hint="default"/>
        <w:b/>
        <w:i w:val="0"/>
        <w:color w:val="000000"/>
        <w:sz w:val="24"/>
        <w:szCs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DCF5BE1"/>
    <w:multiLevelType w:val="multilevel"/>
    <w:tmpl w:val="2FF094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E7B2DDA"/>
    <w:multiLevelType w:val="multilevel"/>
    <w:tmpl w:val="97422FD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70454889"/>
    <w:multiLevelType w:val="multilevel"/>
    <w:tmpl w:val="05D07388"/>
    <w:lvl w:ilvl="0">
      <w:start w:val="8"/>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D602F1"/>
    <w:multiLevelType w:val="multilevel"/>
    <w:tmpl w:val="F6F83C40"/>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7"/>
  </w:num>
  <w:num w:numId="3">
    <w:abstractNumId w:val="1"/>
  </w:num>
  <w:num w:numId="4">
    <w:abstractNumId w:val="2"/>
  </w:num>
  <w:num w:numId="5">
    <w:abstractNumId w:val="0"/>
  </w:num>
  <w:num w:numId="6">
    <w:abstractNumId w:val="6"/>
  </w:num>
  <w:num w:numId="7">
    <w:abstractNumId w:val="5"/>
  </w:num>
  <w:num w:numId="8">
    <w:abstractNumId w:val="11"/>
  </w:num>
  <w:num w:numId="9">
    <w:abstractNumId w:val="16"/>
  </w:num>
  <w:num w:numId="10">
    <w:abstractNumId w:val="9"/>
  </w:num>
  <w:num w:numId="11">
    <w:abstractNumId w:val="18"/>
  </w:num>
  <w:num w:numId="12">
    <w:abstractNumId w:val="15"/>
  </w:num>
  <w:num w:numId="13">
    <w:abstractNumId w:val="4"/>
  </w:num>
  <w:num w:numId="14">
    <w:abstractNumId w:val="13"/>
  </w:num>
  <w:num w:numId="15">
    <w:abstractNumId w:val="17"/>
  </w:num>
  <w:num w:numId="16">
    <w:abstractNumId w:val="10"/>
  </w:num>
  <w:num w:numId="17">
    <w:abstractNumId w:val="1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F9D"/>
    <w:rsid w:val="000361E8"/>
    <w:rsid w:val="00146165"/>
    <w:rsid w:val="00345011"/>
    <w:rsid w:val="0051264B"/>
    <w:rsid w:val="006144EE"/>
    <w:rsid w:val="006C1C95"/>
    <w:rsid w:val="00716DB0"/>
    <w:rsid w:val="007A68EE"/>
    <w:rsid w:val="00820660"/>
    <w:rsid w:val="00871DED"/>
    <w:rsid w:val="00966A62"/>
    <w:rsid w:val="0099248F"/>
    <w:rsid w:val="00AB7F9D"/>
    <w:rsid w:val="00B902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23FC61-BCB3-43DA-8442-122EE41D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D343A9"/>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3A9"/>
    <w:pPr>
      <w:ind w:left="720"/>
      <w:contextualSpacing/>
    </w:pPr>
  </w:style>
  <w:style w:type="table" w:styleId="Tablaconcuadrcula">
    <w:name w:val="Table Grid"/>
    <w:basedOn w:val="Tablanormal"/>
    <w:uiPriority w:val="39"/>
    <w:rsid w:val="00D3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43A9"/>
    <w:pPr>
      <w:tabs>
        <w:tab w:val="center" w:pos="4419"/>
        <w:tab w:val="right" w:pos="8838"/>
      </w:tabs>
    </w:pPr>
  </w:style>
  <w:style w:type="character" w:customStyle="1" w:styleId="EncabezadoCar">
    <w:name w:val="Encabezado Car"/>
    <w:basedOn w:val="Fuentedeprrafopredeter"/>
    <w:link w:val="Encabezado"/>
    <w:uiPriority w:val="99"/>
    <w:rsid w:val="00D343A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343A9"/>
    <w:pPr>
      <w:tabs>
        <w:tab w:val="center" w:pos="4419"/>
        <w:tab w:val="right" w:pos="8838"/>
      </w:tabs>
    </w:pPr>
  </w:style>
  <w:style w:type="character" w:customStyle="1" w:styleId="PiedepginaCar">
    <w:name w:val="Pie de página Car"/>
    <w:basedOn w:val="Fuentedeprrafopredeter"/>
    <w:link w:val="Piedepgina"/>
    <w:uiPriority w:val="99"/>
    <w:rsid w:val="00D343A9"/>
    <w:rPr>
      <w:rFonts w:ascii="Times New Roman" w:eastAsia="Times New Roman" w:hAnsi="Times New Roman" w:cs="Times New Roman"/>
      <w:sz w:val="24"/>
      <w:szCs w:val="24"/>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F72C9"/>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8C6E6C"/>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A304D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4D3"/>
    <w:rPr>
      <w:rFonts w:ascii="Segoe UI" w:hAnsi="Segoe UI" w:cs="Segoe UI"/>
      <w:sz w:val="18"/>
      <w:szCs w:val="18"/>
    </w:r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46945.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aimex.org.mx/saimex/solicitud/downloadAttach/2346942.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449858.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RdAyfZ45n0h2LfwjQunKk+Ukw==">CgMxLjAyCGguZ2pkZ3hzMgloLjMwajB6bGwyCWguM3pueXNoNzIJaC4yZXQ5MnAwMghoLnR5amN3dDIJaC4zZHk2dmttMgloLjF0M2g1c2YyCWguNGQzNG9nODIJaC4yczhleW8xMgloLjE3ZHA4dnUyCWguM3JkY3JqbjIOaC53bWcwNmRuYXR3NWEyCWguMzVua3VuMjIOaC5qdGY3aGdqdnI2NWU4AHIhMWVwNzdNY1oybmxoc0FTc1dXYmh4QzZ1VGh1WTJmMVFo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7594</Words>
  <Characters>41770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2025-07-17T17:56:00Z</cp:lastPrinted>
  <dcterms:created xsi:type="dcterms:W3CDTF">2025-06-12T22:50:00Z</dcterms:created>
  <dcterms:modified xsi:type="dcterms:W3CDTF">2025-08-08T19:12:00Z</dcterms:modified>
</cp:coreProperties>
</file>