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211B6B70" w14:textId="77777777" w:rsidR="00D01F96" w:rsidRPr="005E5BB3" w:rsidRDefault="00D01F96" w:rsidP="005E5BB3">
          <w:pPr>
            <w:pStyle w:val="TtuloTDC"/>
            <w:rPr>
              <w:color w:val="auto"/>
            </w:rPr>
          </w:pPr>
          <w:r w:rsidRPr="005E5BB3">
            <w:rPr>
              <w:color w:val="auto"/>
              <w:lang w:val="es-ES"/>
            </w:rPr>
            <w:t>Contenido</w:t>
          </w:r>
        </w:p>
        <w:p w14:paraId="33F57D1B" w14:textId="028AC5AC" w:rsidR="005E5BB3" w:rsidRPr="005E5BB3" w:rsidRDefault="00D01F96" w:rsidP="005E5BB3">
          <w:pPr>
            <w:pStyle w:val="TDC1"/>
            <w:tabs>
              <w:tab w:val="right" w:leader="dot" w:pos="9034"/>
            </w:tabs>
            <w:rPr>
              <w:rFonts w:asciiTheme="minorHAnsi" w:eastAsiaTheme="minorEastAsia" w:hAnsiTheme="minorHAnsi" w:cstheme="minorBidi"/>
              <w:noProof/>
              <w:szCs w:val="22"/>
              <w:lang w:eastAsia="es-MX"/>
            </w:rPr>
          </w:pPr>
          <w:r w:rsidRPr="005E5BB3">
            <w:rPr>
              <w:b/>
              <w:bCs/>
              <w:lang w:val="es-ES"/>
            </w:rPr>
            <w:fldChar w:fldCharType="begin"/>
          </w:r>
          <w:r w:rsidRPr="005E5BB3">
            <w:rPr>
              <w:b/>
              <w:bCs/>
              <w:lang w:val="es-ES"/>
            </w:rPr>
            <w:instrText xml:space="preserve"> TOC \o "1-3" \h \z \u </w:instrText>
          </w:r>
          <w:r w:rsidRPr="005E5BB3">
            <w:rPr>
              <w:b/>
              <w:bCs/>
              <w:lang w:val="es-ES"/>
            </w:rPr>
            <w:fldChar w:fldCharType="separate"/>
          </w:r>
          <w:hyperlink w:anchor="_Toc201204843" w:history="1">
            <w:r w:rsidR="005E5BB3" w:rsidRPr="005E5BB3">
              <w:rPr>
                <w:rStyle w:val="Hipervnculo"/>
                <w:rFonts w:eastAsiaTheme="majorEastAsia"/>
                <w:noProof/>
                <w:color w:val="auto"/>
              </w:rPr>
              <w:t>ANTECEDENTES</w:t>
            </w:r>
            <w:r w:rsidR="005E5BB3" w:rsidRPr="005E5BB3">
              <w:rPr>
                <w:noProof/>
                <w:webHidden/>
              </w:rPr>
              <w:tab/>
            </w:r>
            <w:r w:rsidR="005E5BB3" w:rsidRPr="005E5BB3">
              <w:rPr>
                <w:noProof/>
                <w:webHidden/>
              </w:rPr>
              <w:fldChar w:fldCharType="begin"/>
            </w:r>
            <w:r w:rsidR="005E5BB3" w:rsidRPr="005E5BB3">
              <w:rPr>
                <w:noProof/>
                <w:webHidden/>
              </w:rPr>
              <w:instrText xml:space="preserve"> PAGEREF _Toc201204843 \h </w:instrText>
            </w:r>
            <w:r w:rsidR="005E5BB3" w:rsidRPr="005E5BB3">
              <w:rPr>
                <w:noProof/>
                <w:webHidden/>
              </w:rPr>
            </w:r>
            <w:r w:rsidR="005E5BB3" w:rsidRPr="005E5BB3">
              <w:rPr>
                <w:noProof/>
                <w:webHidden/>
              </w:rPr>
              <w:fldChar w:fldCharType="separate"/>
            </w:r>
            <w:r w:rsidR="00A0504B">
              <w:rPr>
                <w:noProof/>
                <w:webHidden/>
              </w:rPr>
              <w:t>1</w:t>
            </w:r>
            <w:r w:rsidR="005E5BB3" w:rsidRPr="005E5BB3">
              <w:rPr>
                <w:noProof/>
                <w:webHidden/>
              </w:rPr>
              <w:fldChar w:fldCharType="end"/>
            </w:r>
          </w:hyperlink>
        </w:p>
        <w:p w14:paraId="6BCD5158" w14:textId="0055C2BB" w:rsidR="005E5BB3" w:rsidRPr="005E5BB3" w:rsidRDefault="005E5BB3" w:rsidP="005E5BB3">
          <w:pPr>
            <w:pStyle w:val="TDC2"/>
            <w:rPr>
              <w:rFonts w:asciiTheme="minorHAnsi" w:eastAsiaTheme="minorEastAsia" w:hAnsiTheme="minorHAnsi" w:cstheme="minorBidi"/>
              <w:noProof/>
              <w:szCs w:val="22"/>
              <w:lang w:eastAsia="es-MX"/>
            </w:rPr>
          </w:pPr>
          <w:hyperlink w:anchor="_Toc201204844" w:history="1">
            <w:r w:rsidRPr="005E5BB3">
              <w:rPr>
                <w:rStyle w:val="Hipervnculo"/>
                <w:rFonts w:eastAsiaTheme="majorEastAsia"/>
                <w:noProof/>
                <w:color w:val="auto"/>
              </w:rPr>
              <w:t>DE LA SOLICITUD DE INFORMACIÓN</w:t>
            </w:r>
            <w:r w:rsidRPr="005E5BB3">
              <w:rPr>
                <w:noProof/>
                <w:webHidden/>
              </w:rPr>
              <w:tab/>
            </w:r>
            <w:r w:rsidRPr="005E5BB3">
              <w:rPr>
                <w:noProof/>
                <w:webHidden/>
              </w:rPr>
              <w:fldChar w:fldCharType="begin"/>
            </w:r>
            <w:r w:rsidRPr="005E5BB3">
              <w:rPr>
                <w:noProof/>
                <w:webHidden/>
              </w:rPr>
              <w:instrText xml:space="preserve"> PAGEREF _Toc201204844 \h </w:instrText>
            </w:r>
            <w:r w:rsidRPr="005E5BB3">
              <w:rPr>
                <w:noProof/>
                <w:webHidden/>
              </w:rPr>
            </w:r>
            <w:r w:rsidRPr="005E5BB3">
              <w:rPr>
                <w:noProof/>
                <w:webHidden/>
              </w:rPr>
              <w:fldChar w:fldCharType="separate"/>
            </w:r>
            <w:r w:rsidR="00A0504B">
              <w:rPr>
                <w:noProof/>
                <w:webHidden/>
              </w:rPr>
              <w:t>1</w:t>
            </w:r>
            <w:r w:rsidRPr="005E5BB3">
              <w:rPr>
                <w:noProof/>
                <w:webHidden/>
              </w:rPr>
              <w:fldChar w:fldCharType="end"/>
            </w:r>
          </w:hyperlink>
        </w:p>
        <w:p w14:paraId="3EB68352" w14:textId="557CF9DC" w:rsidR="005E5BB3" w:rsidRPr="005E5BB3" w:rsidRDefault="005E5BB3" w:rsidP="005E5BB3">
          <w:pPr>
            <w:pStyle w:val="TDC3"/>
            <w:rPr>
              <w:rFonts w:asciiTheme="minorHAnsi" w:eastAsiaTheme="minorEastAsia" w:hAnsiTheme="minorHAnsi" w:cstheme="minorBidi"/>
              <w:noProof/>
              <w:szCs w:val="22"/>
              <w:lang w:eastAsia="es-MX"/>
            </w:rPr>
          </w:pPr>
          <w:hyperlink w:anchor="_Toc201204845" w:history="1">
            <w:r w:rsidRPr="005E5BB3">
              <w:rPr>
                <w:rStyle w:val="Hipervnculo"/>
                <w:rFonts w:eastAsiaTheme="majorEastAsia"/>
                <w:noProof/>
                <w:color w:val="auto"/>
              </w:rPr>
              <w:t>a) Solicitud de información</w:t>
            </w:r>
            <w:r w:rsidRPr="005E5BB3">
              <w:rPr>
                <w:noProof/>
                <w:webHidden/>
              </w:rPr>
              <w:tab/>
            </w:r>
            <w:r w:rsidRPr="005E5BB3">
              <w:rPr>
                <w:noProof/>
                <w:webHidden/>
              </w:rPr>
              <w:fldChar w:fldCharType="begin"/>
            </w:r>
            <w:r w:rsidRPr="005E5BB3">
              <w:rPr>
                <w:noProof/>
                <w:webHidden/>
              </w:rPr>
              <w:instrText xml:space="preserve"> PAGEREF _Toc201204845 \h </w:instrText>
            </w:r>
            <w:r w:rsidRPr="005E5BB3">
              <w:rPr>
                <w:noProof/>
                <w:webHidden/>
              </w:rPr>
            </w:r>
            <w:r w:rsidRPr="005E5BB3">
              <w:rPr>
                <w:noProof/>
                <w:webHidden/>
              </w:rPr>
              <w:fldChar w:fldCharType="separate"/>
            </w:r>
            <w:r w:rsidR="00A0504B">
              <w:rPr>
                <w:noProof/>
                <w:webHidden/>
              </w:rPr>
              <w:t>1</w:t>
            </w:r>
            <w:r w:rsidRPr="005E5BB3">
              <w:rPr>
                <w:noProof/>
                <w:webHidden/>
              </w:rPr>
              <w:fldChar w:fldCharType="end"/>
            </w:r>
          </w:hyperlink>
        </w:p>
        <w:p w14:paraId="7AD8BF6C" w14:textId="74F9D3C8" w:rsidR="005E5BB3" w:rsidRPr="005E5BB3" w:rsidRDefault="005E5BB3" w:rsidP="005E5BB3">
          <w:pPr>
            <w:pStyle w:val="TDC3"/>
            <w:rPr>
              <w:rFonts w:asciiTheme="minorHAnsi" w:eastAsiaTheme="minorEastAsia" w:hAnsiTheme="minorHAnsi" w:cstheme="minorBidi"/>
              <w:noProof/>
              <w:szCs w:val="22"/>
              <w:lang w:eastAsia="es-MX"/>
            </w:rPr>
          </w:pPr>
          <w:hyperlink w:anchor="_Toc201204846" w:history="1">
            <w:r w:rsidRPr="005E5BB3">
              <w:rPr>
                <w:rStyle w:val="Hipervnculo"/>
                <w:rFonts w:eastAsiaTheme="majorEastAsia"/>
                <w:noProof/>
                <w:color w:val="auto"/>
              </w:rPr>
              <w:t>b) Turno de la solicitud de información</w:t>
            </w:r>
            <w:r w:rsidRPr="005E5BB3">
              <w:rPr>
                <w:noProof/>
                <w:webHidden/>
              </w:rPr>
              <w:tab/>
            </w:r>
            <w:r w:rsidRPr="005E5BB3">
              <w:rPr>
                <w:noProof/>
                <w:webHidden/>
              </w:rPr>
              <w:fldChar w:fldCharType="begin"/>
            </w:r>
            <w:r w:rsidRPr="005E5BB3">
              <w:rPr>
                <w:noProof/>
                <w:webHidden/>
              </w:rPr>
              <w:instrText xml:space="preserve"> PAGEREF _Toc201204846 \h </w:instrText>
            </w:r>
            <w:r w:rsidRPr="005E5BB3">
              <w:rPr>
                <w:noProof/>
                <w:webHidden/>
              </w:rPr>
            </w:r>
            <w:r w:rsidRPr="005E5BB3">
              <w:rPr>
                <w:noProof/>
                <w:webHidden/>
              </w:rPr>
              <w:fldChar w:fldCharType="separate"/>
            </w:r>
            <w:r w:rsidR="00A0504B">
              <w:rPr>
                <w:noProof/>
                <w:webHidden/>
              </w:rPr>
              <w:t>2</w:t>
            </w:r>
            <w:r w:rsidRPr="005E5BB3">
              <w:rPr>
                <w:noProof/>
                <w:webHidden/>
              </w:rPr>
              <w:fldChar w:fldCharType="end"/>
            </w:r>
          </w:hyperlink>
        </w:p>
        <w:p w14:paraId="68347BE2" w14:textId="0D8AEF13" w:rsidR="005E5BB3" w:rsidRPr="005E5BB3" w:rsidRDefault="005E5BB3" w:rsidP="005E5BB3">
          <w:pPr>
            <w:pStyle w:val="TDC3"/>
            <w:rPr>
              <w:rFonts w:asciiTheme="minorHAnsi" w:eastAsiaTheme="minorEastAsia" w:hAnsiTheme="minorHAnsi" w:cstheme="minorBidi"/>
              <w:noProof/>
              <w:szCs w:val="22"/>
              <w:lang w:eastAsia="es-MX"/>
            </w:rPr>
          </w:pPr>
          <w:hyperlink w:anchor="_Toc201204847" w:history="1">
            <w:r w:rsidRPr="005E5BB3">
              <w:rPr>
                <w:rStyle w:val="Hipervnculo"/>
                <w:rFonts w:eastAsiaTheme="majorEastAsia"/>
                <w:noProof/>
                <w:color w:val="auto"/>
              </w:rPr>
              <w:t>c) Respuesta del Sujeto Obligado</w:t>
            </w:r>
            <w:r w:rsidRPr="005E5BB3">
              <w:rPr>
                <w:noProof/>
                <w:webHidden/>
              </w:rPr>
              <w:tab/>
            </w:r>
            <w:r w:rsidRPr="005E5BB3">
              <w:rPr>
                <w:noProof/>
                <w:webHidden/>
              </w:rPr>
              <w:fldChar w:fldCharType="begin"/>
            </w:r>
            <w:r w:rsidRPr="005E5BB3">
              <w:rPr>
                <w:noProof/>
                <w:webHidden/>
              </w:rPr>
              <w:instrText xml:space="preserve"> PAGEREF _Toc201204847 \h </w:instrText>
            </w:r>
            <w:r w:rsidRPr="005E5BB3">
              <w:rPr>
                <w:noProof/>
                <w:webHidden/>
              </w:rPr>
            </w:r>
            <w:r w:rsidRPr="005E5BB3">
              <w:rPr>
                <w:noProof/>
                <w:webHidden/>
              </w:rPr>
              <w:fldChar w:fldCharType="separate"/>
            </w:r>
            <w:r w:rsidR="00A0504B">
              <w:rPr>
                <w:noProof/>
                <w:webHidden/>
              </w:rPr>
              <w:t>2</w:t>
            </w:r>
            <w:r w:rsidRPr="005E5BB3">
              <w:rPr>
                <w:noProof/>
                <w:webHidden/>
              </w:rPr>
              <w:fldChar w:fldCharType="end"/>
            </w:r>
          </w:hyperlink>
        </w:p>
        <w:p w14:paraId="40816B70" w14:textId="42994EDA" w:rsidR="005E5BB3" w:rsidRPr="005E5BB3" w:rsidRDefault="005E5BB3" w:rsidP="005E5BB3">
          <w:pPr>
            <w:pStyle w:val="TDC2"/>
            <w:rPr>
              <w:rFonts w:asciiTheme="minorHAnsi" w:eastAsiaTheme="minorEastAsia" w:hAnsiTheme="minorHAnsi" w:cstheme="minorBidi"/>
              <w:noProof/>
              <w:szCs w:val="22"/>
              <w:lang w:eastAsia="es-MX"/>
            </w:rPr>
          </w:pPr>
          <w:hyperlink w:anchor="_Toc201204848" w:history="1">
            <w:r w:rsidRPr="005E5BB3">
              <w:rPr>
                <w:rStyle w:val="Hipervnculo"/>
                <w:rFonts w:eastAsiaTheme="majorEastAsia"/>
                <w:noProof/>
                <w:color w:val="auto"/>
              </w:rPr>
              <w:t>DEL RECURSO DE REVISIÓN</w:t>
            </w:r>
            <w:r w:rsidRPr="005E5BB3">
              <w:rPr>
                <w:noProof/>
                <w:webHidden/>
              </w:rPr>
              <w:tab/>
            </w:r>
            <w:r w:rsidRPr="005E5BB3">
              <w:rPr>
                <w:noProof/>
                <w:webHidden/>
              </w:rPr>
              <w:fldChar w:fldCharType="begin"/>
            </w:r>
            <w:r w:rsidRPr="005E5BB3">
              <w:rPr>
                <w:noProof/>
                <w:webHidden/>
              </w:rPr>
              <w:instrText xml:space="preserve"> PAGEREF _Toc201204848 \h </w:instrText>
            </w:r>
            <w:r w:rsidRPr="005E5BB3">
              <w:rPr>
                <w:noProof/>
                <w:webHidden/>
              </w:rPr>
            </w:r>
            <w:r w:rsidRPr="005E5BB3">
              <w:rPr>
                <w:noProof/>
                <w:webHidden/>
              </w:rPr>
              <w:fldChar w:fldCharType="separate"/>
            </w:r>
            <w:r w:rsidR="00A0504B">
              <w:rPr>
                <w:noProof/>
                <w:webHidden/>
              </w:rPr>
              <w:t>3</w:t>
            </w:r>
            <w:r w:rsidRPr="005E5BB3">
              <w:rPr>
                <w:noProof/>
                <w:webHidden/>
              </w:rPr>
              <w:fldChar w:fldCharType="end"/>
            </w:r>
          </w:hyperlink>
        </w:p>
        <w:p w14:paraId="40037577" w14:textId="67A2D5EE" w:rsidR="005E5BB3" w:rsidRPr="005E5BB3" w:rsidRDefault="005E5BB3" w:rsidP="005E5BB3">
          <w:pPr>
            <w:pStyle w:val="TDC3"/>
            <w:rPr>
              <w:rFonts w:asciiTheme="minorHAnsi" w:eastAsiaTheme="minorEastAsia" w:hAnsiTheme="minorHAnsi" w:cstheme="minorBidi"/>
              <w:noProof/>
              <w:szCs w:val="22"/>
              <w:lang w:eastAsia="es-MX"/>
            </w:rPr>
          </w:pPr>
          <w:hyperlink w:anchor="_Toc201204849" w:history="1">
            <w:r w:rsidRPr="005E5BB3">
              <w:rPr>
                <w:rStyle w:val="Hipervnculo"/>
                <w:rFonts w:eastAsiaTheme="majorEastAsia"/>
                <w:noProof/>
                <w:color w:val="auto"/>
              </w:rPr>
              <w:t>a) Interposición del Recurso de Revisión</w:t>
            </w:r>
            <w:r w:rsidRPr="005E5BB3">
              <w:rPr>
                <w:noProof/>
                <w:webHidden/>
              </w:rPr>
              <w:tab/>
            </w:r>
            <w:r w:rsidRPr="005E5BB3">
              <w:rPr>
                <w:noProof/>
                <w:webHidden/>
              </w:rPr>
              <w:fldChar w:fldCharType="begin"/>
            </w:r>
            <w:r w:rsidRPr="005E5BB3">
              <w:rPr>
                <w:noProof/>
                <w:webHidden/>
              </w:rPr>
              <w:instrText xml:space="preserve"> PAGEREF _Toc201204849 \h </w:instrText>
            </w:r>
            <w:r w:rsidRPr="005E5BB3">
              <w:rPr>
                <w:noProof/>
                <w:webHidden/>
              </w:rPr>
            </w:r>
            <w:r w:rsidRPr="005E5BB3">
              <w:rPr>
                <w:noProof/>
                <w:webHidden/>
              </w:rPr>
              <w:fldChar w:fldCharType="separate"/>
            </w:r>
            <w:r w:rsidR="00A0504B">
              <w:rPr>
                <w:noProof/>
                <w:webHidden/>
              </w:rPr>
              <w:t>3</w:t>
            </w:r>
            <w:r w:rsidRPr="005E5BB3">
              <w:rPr>
                <w:noProof/>
                <w:webHidden/>
              </w:rPr>
              <w:fldChar w:fldCharType="end"/>
            </w:r>
          </w:hyperlink>
        </w:p>
        <w:p w14:paraId="5FBE1E89" w14:textId="34334110" w:rsidR="005E5BB3" w:rsidRPr="005E5BB3" w:rsidRDefault="005E5BB3" w:rsidP="005E5BB3">
          <w:pPr>
            <w:pStyle w:val="TDC3"/>
            <w:rPr>
              <w:rFonts w:asciiTheme="minorHAnsi" w:eastAsiaTheme="minorEastAsia" w:hAnsiTheme="minorHAnsi" w:cstheme="minorBidi"/>
              <w:noProof/>
              <w:szCs w:val="22"/>
              <w:lang w:eastAsia="es-MX"/>
            </w:rPr>
          </w:pPr>
          <w:hyperlink w:anchor="_Toc201204850" w:history="1">
            <w:r w:rsidRPr="005E5BB3">
              <w:rPr>
                <w:rStyle w:val="Hipervnculo"/>
                <w:rFonts w:eastAsiaTheme="majorEastAsia"/>
                <w:noProof/>
                <w:color w:val="auto"/>
              </w:rPr>
              <w:t>b) Turno del Recurso de Revisión</w:t>
            </w:r>
            <w:r w:rsidRPr="005E5BB3">
              <w:rPr>
                <w:noProof/>
                <w:webHidden/>
              </w:rPr>
              <w:tab/>
            </w:r>
            <w:r w:rsidRPr="005E5BB3">
              <w:rPr>
                <w:noProof/>
                <w:webHidden/>
              </w:rPr>
              <w:fldChar w:fldCharType="begin"/>
            </w:r>
            <w:r w:rsidRPr="005E5BB3">
              <w:rPr>
                <w:noProof/>
                <w:webHidden/>
              </w:rPr>
              <w:instrText xml:space="preserve"> PAGEREF _Toc201204850 \h </w:instrText>
            </w:r>
            <w:r w:rsidRPr="005E5BB3">
              <w:rPr>
                <w:noProof/>
                <w:webHidden/>
              </w:rPr>
            </w:r>
            <w:r w:rsidRPr="005E5BB3">
              <w:rPr>
                <w:noProof/>
                <w:webHidden/>
              </w:rPr>
              <w:fldChar w:fldCharType="separate"/>
            </w:r>
            <w:r w:rsidR="00A0504B">
              <w:rPr>
                <w:noProof/>
                <w:webHidden/>
              </w:rPr>
              <w:t>4</w:t>
            </w:r>
            <w:r w:rsidRPr="005E5BB3">
              <w:rPr>
                <w:noProof/>
                <w:webHidden/>
              </w:rPr>
              <w:fldChar w:fldCharType="end"/>
            </w:r>
          </w:hyperlink>
        </w:p>
        <w:p w14:paraId="1BA6527A" w14:textId="040E5250" w:rsidR="005E5BB3" w:rsidRPr="005E5BB3" w:rsidRDefault="005E5BB3" w:rsidP="005E5BB3">
          <w:pPr>
            <w:pStyle w:val="TDC3"/>
            <w:rPr>
              <w:rFonts w:asciiTheme="minorHAnsi" w:eastAsiaTheme="minorEastAsia" w:hAnsiTheme="minorHAnsi" w:cstheme="minorBidi"/>
              <w:noProof/>
              <w:szCs w:val="22"/>
              <w:lang w:eastAsia="es-MX"/>
            </w:rPr>
          </w:pPr>
          <w:hyperlink w:anchor="_Toc201204851" w:history="1">
            <w:r w:rsidRPr="005E5BB3">
              <w:rPr>
                <w:rStyle w:val="Hipervnculo"/>
                <w:rFonts w:eastAsiaTheme="majorEastAsia"/>
                <w:noProof/>
                <w:color w:val="auto"/>
              </w:rPr>
              <w:t>c) Admisión del Recurso de Revisión</w:t>
            </w:r>
            <w:r w:rsidRPr="005E5BB3">
              <w:rPr>
                <w:noProof/>
                <w:webHidden/>
              </w:rPr>
              <w:tab/>
            </w:r>
            <w:r w:rsidRPr="005E5BB3">
              <w:rPr>
                <w:noProof/>
                <w:webHidden/>
              </w:rPr>
              <w:fldChar w:fldCharType="begin"/>
            </w:r>
            <w:r w:rsidRPr="005E5BB3">
              <w:rPr>
                <w:noProof/>
                <w:webHidden/>
              </w:rPr>
              <w:instrText xml:space="preserve"> PAGEREF _Toc201204851 \h </w:instrText>
            </w:r>
            <w:r w:rsidRPr="005E5BB3">
              <w:rPr>
                <w:noProof/>
                <w:webHidden/>
              </w:rPr>
            </w:r>
            <w:r w:rsidRPr="005E5BB3">
              <w:rPr>
                <w:noProof/>
                <w:webHidden/>
              </w:rPr>
              <w:fldChar w:fldCharType="separate"/>
            </w:r>
            <w:r w:rsidR="00A0504B">
              <w:rPr>
                <w:noProof/>
                <w:webHidden/>
              </w:rPr>
              <w:t>4</w:t>
            </w:r>
            <w:r w:rsidRPr="005E5BB3">
              <w:rPr>
                <w:noProof/>
                <w:webHidden/>
              </w:rPr>
              <w:fldChar w:fldCharType="end"/>
            </w:r>
          </w:hyperlink>
        </w:p>
        <w:p w14:paraId="56B6CA97" w14:textId="0AA62CF7" w:rsidR="005E5BB3" w:rsidRPr="005E5BB3" w:rsidRDefault="005E5BB3" w:rsidP="005E5BB3">
          <w:pPr>
            <w:pStyle w:val="TDC3"/>
            <w:rPr>
              <w:rFonts w:asciiTheme="minorHAnsi" w:eastAsiaTheme="minorEastAsia" w:hAnsiTheme="minorHAnsi" w:cstheme="minorBidi"/>
              <w:noProof/>
              <w:szCs w:val="22"/>
              <w:lang w:eastAsia="es-MX"/>
            </w:rPr>
          </w:pPr>
          <w:hyperlink w:anchor="_Toc201204852" w:history="1">
            <w:r w:rsidRPr="005E5BB3">
              <w:rPr>
                <w:rStyle w:val="Hipervnculo"/>
                <w:rFonts w:eastAsiaTheme="majorEastAsia"/>
                <w:noProof/>
                <w:color w:val="auto"/>
              </w:rPr>
              <w:t>d) Informe Justificado del Sujeto Obligado</w:t>
            </w:r>
            <w:r w:rsidRPr="005E5BB3">
              <w:rPr>
                <w:noProof/>
                <w:webHidden/>
              </w:rPr>
              <w:tab/>
            </w:r>
            <w:r w:rsidRPr="005E5BB3">
              <w:rPr>
                <w:noProof/>
                <w:webHidden/>
              </w:rPr>
              <w:fldChar w:fldCharType="begin"/>
            </w:r>
            <w:r w:rsidRPr="005E5BB3">
              <w:rPr>
                <w:noProof/>
                <w:webHidden/>
              </w:rPr>
              <w:instrText xml:space="preserve"> PAGEREF _Toc201204852 \h </w:instrText>
            </w:r>
            <w:r w:rsidRPr="005E5BB3">
              <w:rPr>
                <w:noProof/>
                <w:webHidden/>
              </w:rPr>
            </w:r>
            <w:r w:rsidRPr="005E5BB3">
              <w:rPr>
                <w:noProof/>
                <w:webHidden/>
              </w:rPr>
              <w:fldChar w:fldCharType="separate"/>
            </w:r>
            <w:r w:rsidR="00A0504B">
              <w:rPr>
                <w:noProof/>
                <w:webHidden/>
              </w:rPr>
              <w:t>4</w:t>
            </w:r>
            <w:r w:rsidRPr="005E5BB3">
              <w:rPr>
                <w:noProof/>
                <w:webHidden/>
              </w:rPr>
              <w:fldChar w:fldCharType="end"/>
            </w:r>
          </w:hyperlink>
        </w:p>
        <w:p w14:paraId="3D86EC81" w14:textId="3F67A5B7" w:rsidR="005E5BB3" w:rsidRPr="005E5BB3" w:rsidRDefault="005E5BB3" w:rsidP="005E5BB3">
          <w:pPr>
            <w:pStyle w:val="TDC3"/>
            <w:rPr>
              <w:rFonts w:asciiTheme="minorHAnsi" w:eastAsiaTheme="minorEastAsia" w:hAnsiTheme="minorHAnsi" w:cstheme="minorBidi"/>
              <w:noProof/>
              <w:szCs w:val="22"/>
              <w:lang w:eastAsia="es-MX"/>
            </w:rPr>
          </w:pPr>
          <w:hyperlink w:anchor="_Toc201204853" w:history="1">
            <w:r w:rsidRPr="005E5BB3">
              <w:rPr>
                <w:rStyle w:val="Hipervnculo"/>
                <w:rFonts w:eastAsiaTheme="majorEastAsia"/>
                <w:noProof/>
                <w:color w:val="auto"/>
              </w:rPr>
              <w:t>e) Manifestaciones de la Parte Recurrente</w:t>
            </w:r>
            <w:r w:rsidRPr="005E5BB3">
              <w:rPr>
                <w:noProof/>
                <w:webHidden/>
              </w:rPr>
              <w:tab/>
            </w:r>
            <w:r w:rsidRPr="005E5BB3">
              <w:rPr>
                <w:noProof/>
                <w:webHidden/>
              </w:rPr>
              <w:fldChar w:fldCharType="begin"/>
            </w:r>
            <w:r w:rsidRPr="005E5BB3">
              <w:rPr>
                <w:noProof/>
                <w:webHidden/>
              </w:rPr>
              <w:instrText xml:space="preserve"> PAGEREF _Toc201204853 \h </w:instrText>
            </w:r>
            <w:r w:rsidRPr="005E5BB3">
              <w:rPr>
                <w:noProof/>
                <w:webHidden/>
              </w:rPr>
            </w:r>
            <w:r w:rsidRPr="005E5BB3">
              <w:rPr>
                <w:noProof/>
                <w:webHidden/>
              </w:rPr>
              <w:fldChar w:fldCharType="separate"/>
            </w:r>
            <w:r w:rsidR="00A0504B">
              <w:rPr>
                <w:noProof/>
                <w:webHidden/>
              </w:rPr>
              <w:t>4</w:t>
            </w:r>
            <w:r w:rsidRPr="005E5BB3">
              <w:rPr>
                <w:noProof/>
                <w:webHidden/>
              </w:rPr>
              <w:fldChar w:fldCharType="end"/>
            </w:r>
          </w:hyperlink>
        </w:p>
        <w:p w14:paraId="7C2BEF0B" w14:textId="5ACBDC69" w:rsidR="005E5BB3" w:rsidRPr="005E5BB3" w:rsidRDefault="005E5BB3" w:rsidP="005E5BB3">
          <w:pPr>
            <w:pStyle w:val="TDC3"/>
            <w:rPr>
              <w:rFonts w:asciiTheme="minorHAnsi" w:eastAsiaTheme="minorEastAsia" w:hAnsiTheme="minorHAnsi" w:cstheme="minorBidi"/>
              <w:noProof/>
              <w:szCs w:val="22"/>
              <w:lang w:eastAsia="es-MX"/>
            </w:rPr>
          </w:pPr>
          <w:hyperlink w:anchor="_Toc201204854" w:history="1">
            <w:r w:rsidRPr="005E5BB3">
              <w:rPr>
                <w:rStyle w:val="Hipervnculo"/>
                <w:rFonts w:eastAsiaTheme="majorEastAsia"/>
                <w:noProof/>
                <w:color w:val="auto"/>
              </w:rPr>
              <w:t>f) Ampliación de plazo para resolver el Recurso de Revisión</w:t>
            </w:r>
            <w:r w:rsidRPr="005E5BB3">
              <w:rPr>
                <w:noProof/>
                <w:webHidden/>
              </w:rPr>
              <w:tab/>
            </w:r>
            <w:r w:rsidRPr="005E5BB3">
              <w:rPr>
                <w:noProof/>
                <w:webHidden/>
              </w:rPr>
              <w:fldChar w:fldCharType="begin"/>
            </w:r>
            <w:r w:rsidRPr="005E5BB3">
              <w:rPr>
                <w:noProof/>
                <w:webHidden/>
              </w:rPr>
              <w:instrText xml:space="preserve"> PAGEREF _Toc201204854 \h </w:instrText>
            </w:r>
            <w:r w:rsidRPr="005E5BB3">
              <w:rPr>
                <w:noProof/>
                <w:webHidden/>
              </w:rPr>
            </w:r>
            <w:r w:rsidRPr="005E5BB3">
              <w:rPr>
                <w:noProof/>
                <w:webHidden/>
              </w:rPr>
              <w:fldChar w:fldCharType="separate"/>
            </w:r>
            <w:r w:rsidR="00A0504B">
              <w:rPr>
                <w:noProof/>
                <w:webHidden/>
              </w:rPr>
              <w:t>4</w:t>
            </w:r>
            <w:r w:rsidRPr="005E5BB3">
              <w:rPr>
                <w:noProof/>
                <w:webHidden/>
              </w:rPr>
              <w:fldChar w:fldCharType="end"/>
            </w:r>
          </w:hyperlink>
        </w:p>
        <w:p w14:paraId="3C7E8590" w14:textId="21C6F6E0" w:rsidR="005E5BB3" w:rsidRPr="005E5BB3" w:rsidRDefault="005E5BB3" w:rsidP="005E5BB3">
          <w:pPr>
            <w:pStyle w:val="TDC3"/>
            <w:rPr>
              <w:rFonts w:asciiTheme="minorHAnsi" w:eastAsiaTheme="minorEastAsia" w:hAnsiTheme="minorHAnsi" w:cstheme="minorBidi"/>
              <w:noProof/>
              <w:szCs w:val="22"/>
              <w:lang w:eastAsia="es-MX"/>
            </w:rPr>
          </w:pPr>
          <w:hyperlink w:anchor="_Toc201204855" w:history="1">
            <w:r w:rsidRPr="005E5BB3">
              <w:rPr>
                <w:rStyle w:val="Hipervnculo"/>
                <w:rFonts w:eastAsiaTheme="majorEastAsia"/>
                <w:noProof/>
                <w:color w:val="auto"/>
              </w:rPr>
              <w:t>g) Cierre de instrucción</w:t>
            </w:r>
            <w:r w:rsidRPr="005E5BB3">
              <w:rPr>
                <w:noProof/>
                <w:webHidden/>
              </w:rPr>
              <w:tab/>
            </w:r>
            <w:r w:rsidRPr="005E5BB3">
              <w:rPr>
                <w:noProof/>
                <w:webHidden/>
              </w:rPr>
              <w:fldChar w:fldCharType="begin"/>
            </w:r>
            <w:r w:rsidRPr="005E5BB3">
              <w:rPr>
                <w:noProof/>
                <w:webHidden/>
              </w:rPr>
              <w:instrText xml:space="preserve"> PAGEREF _Toc201204855 \h </w:instrText>
            </w:r>
            <w:r w:rsidRPr="005E5BB3">
              <w:rPr>
                <w:noProof/>
                <w:webHidden/>
              </w:rPr>
            </w:r>
            <w:r w:rsidRPr="005E5BB3">
              <w:rPr>
                <w:noProof/>
                <w:webHidden/>
              </w:rPr>
              <w:fldChar w:fldCharType="separate"/>
            </w:r>
            <w:r w:rsidR="00A0504B">
              <w:rPr>
                <w:noProof/>
                <w:webHidden/>
              </w:rPr>
              <w:t>7</w:t>
            </w:r>
            <w:r w:rsidRPr="005E5BB3">
              <w:rPr>
                <w:noProof/>
                <w:webHidden/>
              </w:rPr>
              <w:fldChar w:fldCharType="end"/>
            </w:r>
          </w:hyperlink>
        </w:p>
        <w:p w14:paraId="5CD6B5DC" w14:textId="50D45E39" w:rsidR="005E5BB3" w:rsidRPr="005E5BB3" w:rsidRDefault="005E5BB3" w:rsidP="005E5BB3">
          <w:pPr>
            <w:pStyle w:val="TDC1"/>
            <w:tabs>
              <w:tab w:val="right" w:leader="dot" w:pos="9034"/>
            </w:tabs>
            <w:rPr>
              <w:rFonts w:asciiTheme="minorHAnsi" w:eastAsiaTheme="minorEastAsia" w:hAnsiTheme="minorHAnsi" w:cstheme="minorBidi"/>
              <w:noProof/>
              <w:szCs w:val="22"/>
              <w:lang w:eastAsia="es-MX"/>
            </w:rPr>
          </w:pPr>
          <w:hyperlink w:anchor="_Toc201204856" w:history="1">
            <w:r w:rsidRPr="005E5BB3">
              <w:rPr>
                <w:rStyle w:val="Hipervnculo"/>
                <w:rFonts w:eastAsiaTheme="majorEastAsia"/>
                <w:noProof/>
                <w:color w:val="auto"/>
              </w:rPr>
              <w:t>CONSIDERANDOS</w:t>
            </w:r>
            <w:r w:rsidRPr="005E5BB3">
              <w:rPr>
                <w:noProof/>
                <w:webHidden/>
              </w:rPr>
              <w:tab/>
            </w:r>
            <w:r w:rsidRPr="005E5BB3">
              <w:rPr>
                <w:noProof/>
                <w:webHidden/>
              </w:rPr>
              <w:fldChar w:fldCharType="begin"/>
            </w:r>
            <w:r w:rsidRPr="005E5BB3">
              <w:rPr>
                <w:noProof/>
                <w:webHidden/>
              </w:rPr>
              <w:instrText xml:space="preserve"> PAGEREF _Toc201204856 \h </w:instrText>
            </w:r>
            <w:r w:rsidRPr="005E5BB3">
              <w:rPr>
                <w:noProof/>
                <w:webHidden/>
              </w:rPr>
            </w:r>
            <w:r w:rsidRPr="005E5BB3">
              <w:rPr>
                <w:noProof/>
                <w:webHidden/>
              </w:rPr>
              <w:fldChar w:fldCharType="separate"/>
            </w:r>
            <w:r w:rsidR="00A0504B">
              <w:rPr>
                <w:noProof/>
                <w:webHidden/>
              </w:rPr>
              <w:t>8</w:t>
            </w:r>
            <w:r w:rsidRPr="005E5BB3">
              <w:rPr>
                <w:noProof/>
                <w:webHidden/>
              </w:rPr>
              <w:fldChar w:fldCharType="end"/>
            </w:r>
          </w:hyperlink>
        </w:p>
        <w:p w14:paraId="340B9CE1" w14:textId="0086F2AD" w:rsidR="005E5BB3" w:rsidRPr="005E5BB3" w:rsidRDefault="005E5BB3" w:rsidP="005E5BB3">
          <w:pPr>
            <w:pStyle w:val="TDC2"/>
            <w:rPr>
              <w:rFonts w:asciiTheme="minorHAnsi" w:eastAsiaTheme="minorEastAsia" w:hAnsiTheme="minorHAnsi" w:cstheme="minorBidi"/>
              <w:noProof/>
              <w:szCs w:val="22"/>
              <w:lang w:eastAsia="es-MX"/>
            </w:rPr>
          </w:pPr>
          <w:hyperlink w:anchor="_Toc201204857" w:history="1">
            <w:r w:rsidRPr="005E5BB3">
              <w:rPr>
                <w:rStyle w:val="Hipervnculo"/>
                <w:rFonts w:eastAsiaTheme="majorEastAsia"/>
                <w:noProof/>
                <w:color w:val="auto"/>
              </w:rPr>
              <w:t>PRIMERO. Procedibilidad</w:t>
            </w:r>
            <w:r w:rsidRPr="005E5BB3">
              <w:rPr>
                <w:noProof/>
                <w:webHidden/>
              </w:rPr>
              <w:tab/>
            </w:r>
            <w:r w:rsidRPr="005E5BB3">
              <w:rPr>
                <w:noProof/>
                <w:webHidden/>
              </w:rPr>
              <w:fldChar w:fldCharType="begin"/>
            </w:r>
            <w:r w:rsidRPr="005E5BB3">
              <w:rPr>
                <w:noProof/>
                <w:webHidden/>
              </w:rPr>
              <w:instrText xml:space="preserve"> PAGEREF _Toc201204857 \h </w:instrText>
            </w:r>
            <w:r w:rsidRPr="005E5BB3">
              <w:rPr>
                <w:noProof/>
                <w:webHidden/>
              </w:rPr>
            </w:r>
            <w:r w:rsidRPr="005E5BB3">
              <w:rPr>
                <w:noProof/>
                <w:webHidden/>
              </w:rPr>
              <w:fldChar w:fldCharType="separate"/>
            </w:r>
            <w:r w:rsidR="00A0504B">
              <w:rPr>
                <w:noProof/>
                <w:webHidden/>
              </w:rPr>
              <w:t>8</w:t>
            </w:r>
            <w:r w:rsidRPr="005E5BB3">
              <w:rPr>
                <w:noProof/>
                <w:webHidden/>
              </w:rPr>
              <w:fldChar w:fldCharType="end"/>
            </w:r>
          </w:hyperlink>
        </w:p>
        <w:p w14:paraId="3C8E230E" w14:textId="49380997" w:rsidR="005E5BB3" w:rsidRPr="005E5BB3" w:rsidRDefault="005E5BB3" w:rsidP="005E5BB3">
          <w:pPr>
            <w:pStyle w:val="TDC3"/>
            <w:rPr>
              <w:rFonts w:asciiTheme="minorHAnsi" w:eastAsiaTheme="minorEastAsia" w:hAnsiTheme="minorHAnsi" w:cstheme="minorBidi"/>
              <w:noProof/>
              <w:szCs w:val="22"/>
              <w:lang w:eastAsia="es-MX"/>
            </w:rPr>
          </w:pPr>
          <w:hyperlink w:anchor="_Toc201204858" w:history="1">
            <w:r w:rsidRPr="005E5BB3">
              <w:rPr>
                <w:rStyle w:val="Hipervnculo"/>
                <w:rFonts w:eastAsiaTheme="majorEastAsia"/>
                <w:noProof/>
                <w:color w:val="auto"/>
              </w:rPr>
              <w:t>a) Competencia del Instituto</w:t>
            </w:r>
            <w:r w:rsidRPr="005E5BB3">
              <w:rPr>
                <w:noProof/>
                <w:webHidden/>
              </w:rPr>
              <w:tab/>
            </w:r>
            <w:r w:rsidRPr="005E5BB3">
              <w:rPr>
                <w:noProof/>
                <w:webHidden/>
              </w:rPr>
              <w:fldChar w:fldCharType="begin"/>
            </w:r>
            <w:r w:rsidRPr="005E5BB3">
              <w:rPr>
                <w:noProof/>
                <w:webHidden/>
              </w:rPr>
              <w:instrText xml:space="preserve"> PAGEREF _Toc201204858 \h </w:instrText>
            </w:r>
            <w:r w:rsidRPr="005E5BB3">
              <w:rPr>
                <w:noProof/>
                <w:webHidden/>
              </w:rPr>
            </w:r>
            <w:r w:rsidRPr="005E5BB3">
              <w:rPr>
                <w:noProof/>
                <w:webHidden/>
              </w:rPr>
              <w:fldChar w:fldCharType="separate"/>
            </w:r>
            <w:r w:rsidR="00A0504B">
              <w:rPr>
                <w:noProof/>
                <w:webHidden/>
              </w:rPr>
              <w:t>8</w:t>
            </w:r>
            <w:r w:rsidRPr="005E5BB3">
              <w:rPr>
                <w:noProof/>
                <w:webHidden/>
              </w:rPr>
              <w:fldChar w:fldCharType="end"/>
            </w:r>
          </w:hyperlink>
        </w:p>
        <w:p w14:paraId="33E39638" w14:textId="4BCE183A" w:rsidR="005E5BB3" w:rsidRPr="005E5BB3" w:rsidRDefault="005E5BB3" w:rsidP="005E5BB3">
          <w:pPr>
            <w:pStyle w:val="TDC3"/>
            <w:rPr>
              <w:rFonts w:asciiTheme="minorHAnsi" w:eastAsiaTheme="minorEastAsia" w:hAnsiTheme="minorHAnsi" w:cstheme="minorBidi"/>
              <w:noProof/>
              <w:szCs w:val="22"/>
              <w:lang w:eastAsia="es-MX"/>
            </w:rPr>
          </w:pPr>
          <w:hyperlink w:anchor="_Toc201204859" w:history="1">
            <w:r w:rsidRPr="005E5BB3">
              <w:rPr>
                <w:rStyle w:val="Hipervnculo"/>
                <w:rFonts w:eastAsiaTheme="majorEastAsia"/>
                <w:noProof/>
                <w:color w:val="auto"/>
              </w:rPr>
              <w:t>b) Legitimidad de la parte recurrente</w:t>
            </w:r>
            <w:r w:rsidRPr="005E5BB3">
              <w:rPr>
                <w:noProof/>
                <w:webHidden/>
              </w:rPr>
              <w:tab/>
            </w:r>
            <w:r w:rsidRPr="005E5BB3">
              <w:rPr>
                <w:noProof/>
                <w:webHidden/>
              </w:rPr>
              <w:fldChar w:fldCharType="begin"/>
            </w:r>
            <w:r w:rsidRPr="005E5BB3">
              <w:rPr>
                <w:noProof/>
                <w:webHidden/>
              </w:rPr>
              <w:instrText xml:space="preserve"> PAGEREF _Toc201204859 \h </w:instrText>
            </w:r>
            <w:r w:rsidRPr="005E5BB3">
              <w:rPr>
                <w:noProof/>
                <w:webHidden/>
              </w:rPr>
            </w:r>
            <w:r w:rsidRPr="005E5BB3">
              <w:rPr>
                <w:noProof/>
                <w:webHidden/>
              </w:rPr>
              <w:fldChar w:fldCharType="separate"/>
            </w:r>
            <w:r w:rsidR="00A0504B">
              <w:rPr>
                <w:noProof/>
                <w:webHidden/>
              </w:rPr>
              <w:t>8</w:t>
            </w:r>
            <w:r w:rsidRPr="005E5BB3">
              <w:rPr>
                <w:noProof/>
                <w:webHidden/>
              </w:rPr>
              <w:fldChar w:fldCharType="end"/>
            </w:r>
          </w:hyperlink>
        </w:p>
        <w:p w14:paraId="3D06BCC8" w14:textId="390A9630" w:rsidR="005E5BB3" w:rsidRPr="005E5BB3" w:rsidRDefault="005E5BB3" w:rsidP="005E5BB3">
          <w:pPr>
            <w:pStyle w:val="TDC3"/>
            <w:rPr>
              <w:rFonts w:asciiTheme="minorHAnsi" w:eastAsiaTheme="minorEastAsia" w:hAnsiTheme="minorHAnsi" w:cstheme="minorBidi"/>
              <w:noProof/>
              <w:szCs w:val="22"/>
              <w:lang w:eastAsia="es-MX"/>
            </w:rPr>
          </w:pPr>
          <w:hyperlink w:anchor="_Toc201204860" w:history="1">
            <w:r w:rsidRPr="005E5BB3">
              <w:rPr>
                <w:rStyle w:val="Hipervnculo"/>
                <w:rFonts w:eastAsiaTheme="majorEastAsia"/>
                <w:noProof/>
                <w:color w:val="auto"/>
              </w:rPr>
              <w:t>c) Plazo para interponer el recurso</w:t>
            </w:r>
            <w:r w:rsidRPr="005E5BB3">
              <w:rPr>
                <w:noProof/>
                <w:webHidden/>
              </w:rPr>
              <w:tab/>
            </w:r>
            <w:r w:rsidRPr="005E5BB3">
              <w:rPr>
                <w:noProof/>
                <w:webHidden/>
              </w:rPr>
              <w:fldChar w:fldCharType="begin"/>
            </w:r>
            <w:r w:rsidRPr="005E5BB3">
              <w:rPr>
                <w:noProof/>
                <w:webHidden/>
              </w:rPr>
              <w:instrText xml:space="preserve"> PAGEREF _Toc201204860 \h </w:instrText>
            </w:r>
            <w:r w:rsidRPr="005E5BB3">
              <w:rPr>
                <w:noProof/>
                <w:webHidden/>
              </w:rPr>
            </w:r>
            <w:r w:rsidRPr="005E5BB3">
              <w:rPr>
                <w:noProof/>
                <w:webHidden/>
              </w:rPr>
              <w:fldChar w:fldCharType="separate"/>
            </w:r>
            <w:r w:rsidR="00A0504B">
              <w:rPr>
                <w:noProof/>
                <w:webHidden/>
              </w:rPr>
              <w:t>8</w:t>
            </w:r>
            <w:r w:rsidRPr="005E5BB3">
              <w:rPr>
                <w:noProof/>
                <w:webHidden/>
              </w:rPr>
              <w:fldChar w:fldCharType="end"/>
            </w:r>
          </w:hyperlink>
        </w:p>
        <w:p w14:paraId="468527B6" w14:textId="6E5FE25A" w:rsidR="005E5BB3" w:rsidRPr="005E5BB3" w:rsidRDefault="005E5BB3" w:rsidP="005E5BB3">
          <w:pPr>
            <w:pStyle w:val="TDC3"/>
            <w:rPr>
              <w:rFonts w:asciiTheme="minorHAnsi" w:eastAsiaTheme="minorEastAsia" w:hAnsiTheme="minorHAnsi" w:cstheme="minorBidi"/>
              <w:noProof/>
              <w:szCs w:val="22"/>
              <w:lang w:eastAsia="es-MX"/>
            </w:rPr>
          </w:pPr>
          <w:hyperlink w:anchor="_Toc201204861" w:history="1">
            <w:r w:rsidRPr="005E5BB3">
              <w:rPr>
                <w:rStyle w:val="Hipervnculo"/>
                <w:rFonts w:eastAsiaTheme="majorEastAsia"/>
                <w:noProof/>
                <w:color w:val="auto"/>
              </w:rPr>
              <w:t>d) Causales de Procedencia</w:t>
            </w:r>
            <w:r w:rsidRPr="005E5BB3">
              <w:rPr>
                <w:noProof/>
                <w:webHidden/>
              </w:rPr>
              <w:tab/>
            </w:r>
            <w:r w:rsidRPr="005E5BB3">
              <w:rPr>
                <w:noProof/>
                <w:webHidden/>
              </w:rPr>
              <w:fldChar w:fldCharType="begin"/>
            </w:r>
            <w:r w:rsidRPr="005E5BB3">
              <w:rPr>
                <w:noProof/>
                <w:webHidden/>
              </w:rPr>
              <w:instrText xml:space="preserve"> PAGEREF _Toc201204861 \h </w:instrText>
            </w:r>
            <w:r w:rsidRPr="005E5BB3">
              <w:rPr>
                <w:noProof/>
                <w:webHidden/>
              </w:rPr>
            </w:r>
            <w:r w:rsidRPr="005E5BB3">
              <w:rPr>
                <w:noProof/>
                <w:webHidden/>
              </w:rPr>
              <w:fldChar w:fldCharType="separate"/>
            </w:r>
            <w:r w:rsidR="00A0504B">
              <w:rPr>
                <w:noProof/>
                <w:webHidden/>
              </w:rPr>
              <w:t>10</w:t>
            </w:r>
            <w:r w:rsidRPr="005E5BB3">
              <w:rPr>
                <w:noProof/>
                <w:webHidden/>
              </w:rPr>
              <w:fldChar w:fldCharType="end"/>
            </w:r>
          </w:hyperlink>
        </w:p>
        <w:p w14:paraId="7D514FE6" w14:textId="70B5459E" w:rsidR="005E5BB3" w:rsidRPr="005E5BB3" w:rsidRDefault="005E5BB3" w:rsidP="005E5BB3">
          <w:pPr>
            <w:pStyle w:val="TDC3"/>
            <w:rPr>
              <w:rFonts w:asciiTheme="minorHAnsi" w:eastAsiaTheme="minorEastAsia" w:hAnsiTheme="minorHAnsi" w:cstheme="minorBidi"/>
              <w:noProof/>
              <w:szCs w:val="22"/>
              <w:lang w:eastAsia="es-MX"/>
            </w:rPr>
          </w:pPr>
          <w:hyperlink w:anchor="_Toc201204862" w:history="1">
            <w:r w:rsidRPr="005E5BB3">
              <w:rPr>
                <w:rStyle w:val="Hipervnculo"/>
                <w:rFonts w:eastAsiaTheme="majorEastAsia"/>
                <w:noProof/>
                <w:color w:val="auto"/>
              </w:rPr>
              <w:t>e) Requisitos formales para la interposición del recurso</w:t>
            </w:r>
            <w:r w:rsidRPr="005E5BB3">
              <w:rPr>
                <w:noProof/>
                <w:webHidden/>
              </w:rPr>
              <w:tab/>
            </w:r>
            <w:r w:rsidRPr="005E5BB3">
              <w:rPr>
                <w:noProof/>
                <w:webHidden/>
              </w:rPr>
              <w:fldChar w:fldCharType="begin"/>
            </w:r>
            <w:r w:rsidRPr="005E5BB3">
              <w:rPr>
                <w:noProof/>
                <w:webHidden/>
              </w:rPr>
              <w:instrText xml:space="preserve"> PAGEREF _Toc201204862 \h </w:instrText>
            </w:r>
            <w:r w:rsidRPr="005E5BB3">
              <w:rPr>
                <w:noProof/>
                <w:webHidden/>
              </w:rPr>
            </w:r>
            <w:r w:rsidRPr="005E5BB3">
              <w:rPr>
                <w:noProof/>
                <w:webHidden/>
              </w:rPr>
              <w:fldChar w:fldCharType="separate"/>
            </w:r>
            <w:r w:rsidR="00A0504B">
              <w:rPr>
                <w:noProof/>
                <w:webHidden/>
              </w:rPr>
              <w:t>10</w:t>
            </w:r>
            <w:r w:rsidRPr="005E5BB3">
              <w:rPr>
                <w:noProof/>
                <w:webHidden/>
              </w:rPr>
              <w:fldChar w:fldCharType="end"/>
            </w:r>
          </w:hyperlink>
        </w:p>
        <w:p w14:paraId="33732224" w14:textId="32021E64" w:rsidR="005E5BB3" w:rsidRPr="005E5BB3" w:rsidRDefault="005E5BB3" w:rsidP="005E5BB3">
          <w:pPr>
            <w:pStyle w:val="TDC2"/>
            <w:rPr>
              <w:rFonts w:asciiTheme="minorHAnsi" w:eastAsiaTheme="minorEastAsia" w:hAnsiTheme="minorHAnsi" w:cstheme="minorBidi"/>
              <w:noProof/>
              <w:szCs w:val="22"/>
              <w:lang w:eastAsia="es-MX"/>
            </w:rPr>
          </w:pPr>
          <w:hyperlink w:anchor="_Toc201204863" w:history="1">
            <w:r w:rsidRPr="005E5BB3">
              <w:rPr>
                <w:rStyle w:val="Hipervnculo"/>
                <w:rFonts w:eastAsiaTheme="majorEastAsia"/>
                <w:noProof/>
                <w:color w:val="auto"/>
              </w:rPr>
              <w:t>SEGUNDO. Estudio de Fondo</w:t>
            </w:r>
            <w:r w:rsidRPr="005E5BB3">
              <w:rPr>
                <w:noProof/>
                <w:webHidden/>
              </w:rPr>
              <w:tab/>
            </w:r>
            <w:r w:rsidRPr="005E5BB3">
              <w:rPr>
                <w:noProof/>
                <w:webHidden/>
              </w:rPr>
              <w:fldChar w:fldCharType="begin"/>
            </w:r>
            <w:r w:rsidRPr="005E5BB3">
              <w:rPr>
                <w:noProof/>
                <w:webHidden/>
              </w:rPr>
              <w:instrText xml:space="preserve"> PAGEREF _Toc201204863 \h </w:instrText>
            </w:r>
            <w:r w:rsidRPr="005E5BB3">
              <w:rPr>
                <w:noProof/>
                <w:webHidden/>
              </w:rPr>
            </w:r>
            <w:r w:rsidRPr="005E5BB3">
              <w:rPr>
                <w:noProof/>
                <w:webHidden/>
              </w:rPr>
              <w:fldChar w:fldCharType="separate"/>
            </w:r>
            <w:r w:rsidR="00A0504B">
              <w:rPr>
                <w:noProof/>
                <w:webHidden/>
              </w:rPr>
              <w:t>11</w:t>
            </w:r>
            <w:r w:rsidRPr="005E5BB3">
              <w:rPr>
                <w:noProof/>
                <w:webHidden/>
              </w:rPr>
              <w:fldChar w:fldCharType="end"/>
            </w:r>
          </w:hyperlink>
        </w:p>
        <w:p w14:paraId="62F19505" w14:textId="47A1BEE2" w:rsidR="005E5BB3" w:rsidRPr="005E5BB3" w:rsidRDefault="005E5BB3" w:rsidP="005E5BB3">
          <w:pPr>
            <w:pStyle w:val="TDC3"/>
            <w:rPr>
              <w:rFonts w:asciiTheme="minorHAnsi" w:eastAsiaTheme="minorEastAsia" w:hAnsiTheme="minorHAnsi" w:cstheme="minorBidi"/>
              <w:noProof/>
              <w:szCs w:val="22"/>
              <w:lang w:eastAsia="es-MX"/>
            </w:rPr>
          </w:pPr>
          <w:hyperlink w:anchor="_Toc201204864" w:history="1">
            <w:r w:rsidRPr="005E5BB3">
              <w:rPr>
                <w:rStyle w:val="Hipervnculo"/>
                <w:rFonts w:eastAsiaTheme="majorEastAsia"/>
                <w:noProof/>
                <w:color w:val="auto"/>
              </w:rPr>
              <w:t>a) Mandato de transparencia y responsabilidad del Sujeto Obligado</w:t>
            </w:r>
            <w:r w:rsidRPr="005E5BB3">
              <w:rPr>
                <w:noProof/>
                <w:webHidden/>
              </w:rPr>
              <w:tab/>
            </w:r>
            <w:r w:rsidRPr="005E5BB3">
              <w:rPr>
                <w:noProof/>
                <w:webHidden/>
              </w:rPr>
              <w:fldChar w:fldCharType="begin"/>
            </w:r>
            <w:r w:rsidRPr="005E5BB3">
              <w:rPr>
                <w:noProof/>
                <w:webHidden/>
              </w:rPr>
              <w:instrText xml:space="preserve"> PAGEREF _Toc201204864 \h </w:instrText>
            </w:r>
            <w:r w:rsidRPr="005E5BB3">
              <w:rPr>
                <w:noProof/>
                <w:webHidden/>
              </w:rPr>
            </w:r>
            <w:r w:rsidRPr="005E5BB3">
              <w:rPr>
                <w:noProof/>
                <w:webHidden/>
              </w:rPr>
              <w:fldChar w:fldCharType="separate"/>
            </w:r>
            <w:r w:rsidR="00A0504B">
              <w:rPr>
                <w:noProof/>
                <w:webHidden/>
              </w:rPr>
              <w:t>11</w:t>
            </w:r>
            <w:r w:rsidRPr="005E5BB3">
              <w:rPr>
                <w:noProof/>
                <w:webHidden/>
              </w:rPr>
              <w:fldChar w:fldCharType="end"/>
            </w:r>
          </w:hyperlink>
        </w:p>
        <w:p w14:paraId="68EEC7C4" w14:textId="569435D2" w:rsidR="005E5BB3" w:rsidRPr="005E5BB3" w:rsidRDefault="005E5BB3" w:rsidP="005E5BB3">
          <w:pPr>
            <w:pStyle w:val="TDC3"/>
            <w:rPr>
              <w:rFonts w:asciiTheme="minorHAnsi" w:eastAsiaTheme="minorEastAsia" w:hAnsiTheme="minorHAnsi" w:cstheme="minorBidi"/>
              <w:noProof/>
              <w:szCs w:val="22"/>
              <w:lang w:eastAsia="es-MX"/>
            </w:rPr>
          </w:pPr>
          <w:hyperlink w:anchor="_Toc201204865" w:history="1">
            <w:r w:rsidRPr="005E5BB3">
              <w:rPr>
                <w:rStyle w:val="Hipervnculo"/>
                <w:rFonts w:eastAsiaTheme="majorEastAsia"/>
                <w:noProof/>
                <w:color w:val="auto"/>
              </w:rPr>
              <w:t>b) Controversia a resolver</w:t>
            </w:r>
            <w:r w:rsidRPr="005E5BB3">
              <w:rPr>
                <w:noProof/>
                <w:webHidden/>
              </w:rPr>
              <w:tab/>
            </w:r>
            <w:r w:rsidRPr="005E5BB3">
              <w:rPr>
                <w:noProof/>
                <w:webHidden/>
              </w:rPr>
              <w:fldChar w:fldCharType="begin"/>
            </w:r>
            <w:r w:rsidRPr="005E5BB3">
              <w:rPr>
                <w:noProof/>
                <w:webHidden/>
              </w:rPr>
              <w:instrText xml:space="preserve"> PAGEREF _Toc201204865 \h </w:instrText>
            </w:r>
            <w:r w:rsidRPr="005E5BB3">
              <w:rPr>
                <w:noProof/>
                <w:webHidden/>
              </w:rPr>
            </w:r>
            <w:r w:rsidRPr="005E5BB3">
              <w:rPr>
                <w:noProof/>
                <w:webHidden/>
              </w:rPr>
              <w:fldChar w:fldCharType="separate"/>
            </w:r>
            <w:r w:rsidR="00A0504B">
              <w:rPr>
                <w:noProof/>
                <w:webHidden/>
              </w:rPr>
              <w:t>13</w:t>
            </w:r>
            <w:r w:rsidRPr="005E5BB3">
              <w:rPr>
                <w:noProof/>
                <w:webHidden/>
              </w:rPr>
              <w:fldChar w:fldCharType="end"/>
            </w:r>
          </w:hyperlink>
        </w:p>
        <w:p w14:paraId="2B729A13" w14:textId="01378F3F" w:rsidR="005E5BB3" w:rsidRPr="005E5BB3" w:rsidRDefault="005E5BB3" w:rsidP="005E5BB3">
          <w:pPr>
            <w:pStyle w:val="TDC3"/>
            <w:rPr>
              <w:rFonts w:asciiTheme="minorHAnsi" w:eastAsiaTheme="minorEastAsia" w:hAnsiTheme="minorHAnsi" w:cstheme="minorBidi"/>
              <w:noProof/>
              <w:szCs w:val="22"/>
              <w:lang w:eastAsia="es-MX"/>
            </w:rPr>
          </w:pPr>
          <w:hyperlink w:anchor="_Toc201204866" w:history="1">
            <w:r w:rsidRPr="005E5BB3">
              <w:rPr>
                <w:rStyle w:val="Hipervnculo"/>
                <w:rFonts w:eastAsiaTheme="majorEastAsia"/>
                <w:noProof/>
                <w:color w:val="auto"/>
              </w:rPr>
              <w:t>c) Estudio de la controversia</w:t>
            </w:r>
            <w:r w:rsidRPr="005E5BB3">
              <w:rPr>
                <w:noProof/>
                <w:webHidden/>
              </w:rPr>
              <w:tab/>
            </w:r>
            <w:r w:rsidRPr="005E5BB3">
              <w:rPr>
                <w:noProof/>
                <w:webHidden/>
              </w:rPr>
              <w:fldChar w:fldCharType="begin"/>
            </w:r>
            <w:r w:rsidRPr="005E5BB3">
              <w:rPr>
                <w:noProof/>
                <w:webHidden/>
              </w:rPr>
              <w:instrText xml:space="preserve"> PAGEREF _Toc201204866 \h </w:instrText>
            </w:r>
            <w:r w:rsidRPr="005E5BB3">
              <w:rPr>
                <w:noProof/>
                <w:webHidden/>
              </w:rPr>
            </w:r>
            <w:r w:rsidRPr="005E5BB3">
              <w:rPr>
                <w:noProof/>
                <w:webHidden/>
              </w:rPr>
              <w:fldChar w:fldCharType="separate"/>
            </w:r>
            <w:r w:rsidR="00A0504B">
              <w:rPr>
                <w:noProof/>
                <w:webHidden/>
              </w:rPr>
              <w:t>15</w:t>
            </w:r>
            <w:r w:rsidRPr="005E5BB3">
              <w:rPr>
                <w:noProof/>
                <w:webHidden/>
              </w:rPr>
              <w:fldChar w:fldCharType="end"/>
            </w:r>
          </w:hyperlink>
        </w:p>
        <w:p w14:paraId="668D85A5" w14:textId="66EC4E3B" w:rsidR="005E5BB3" w:rsidRPr="005E5BB3" w:rsidRDefault="005E5BB3" w:rsidP="005E5BB3">
          <w:pPr>
            <w:pStyle w:val="TDC3"/>
            <w:rPr>
              <w:rFonts w:asciiTheme="minorHAnsi" w:eastAsiaTheme="minorEastAsia" w:hAnsiTheme="minorHAnsi" w:cstheme="minorBidi"/>
              <w:noProof/>
              <w:szCs w:val="22"/>
              <w:lang w:eastAsia="es-MX"/>
            </w:rPr>
          </w:pPr>
          <w:hyperlink w:anchor="_Toc201204867" w:history="1">
            <w:r w:rsidRPr="005E5BB3">
              <w:rPr>
                <w:rStyle w:val="Hipervnculo"/>
                <w:rFonts w:eastAsiaTheme="majorEastAsia"/>
                <w:noProof/>
                <w:color w:val="auto"/>
              </w:rPr>
              <w:t>d) Versión pública</w:t>
            </w:r>
            <w:r w:rsidRPr="005E5BB3">
              <w:rPr>
                <w:noProof/>
                <w:webHidden/>
              </w:rPr>
              <w:tab/>
            </w:r>
            <w:r w:rsidRPr="005E5BB3">
              <w:rPr>
                <w:noProof/>
                <w:webHidden/>
              </w:rPr>
              <w:fldChar w:fldCharType="begin"/>
            </w:r>
            <w:r w:rsidRPr="005E5BB3">
              <w:rPr>
                <w:noProof/>
                <w:webHidden/>
              </w:rPr>
              <w:instrText xml:space="preserve"> PAGEREF _Toc201204867 \h </w:instrText>
            </w:r>
            <w:r w:rsidRPr="005E5BB3">
              <w:rPr>
                <w:noProof/>
                <w:webHidden/>
              </w:rPr>
            </w:r>
            <w:r w:rsidRPr="005E5BB3">
              <w:rPr>
                <w:noProof/>
                <w:webHidden/>
              </w:rPr>
              <w:fldChar w:fldCharType="separate"/>
            </w:r>
            <w:r w:rsidR="00A0504B">
              <w:rPr>
                <w:noProof/>
                <w:webHidden/>
              </w:rPr>
              <w:t>25</w:t>
            </w:r>
            <w:r w:rsidRPr="005E5BB3">
              <w:rPr>
                <w:noProof/>
                <w:webHidden/>
              </w:rPr>
              <w:fldChar w:fldCharType="end"/>
            </w:r>
          </w:hyperlink>
        </w:p>
        <w:p w14:paraId="5E4CF45D" w14:textId="24129AF0" w:rsidR="005E5BB3" w:rsidRPr="005E5BB3" w:rsidRDefault="005E5BB3" w:rsidP="005E5BB3">
          <w:pPr>
            <w:pStyle w:val="TDC3"/>
            <w:rPr>
              <w:rFonts w:asciiTheme="minorHAnsi" w:eastAsiaTheme="minorEastAsia" w:hAnsiTheme="minorHAnsi" w:cstheme="minorBidi"/>
              <w:noProof/>
              <w:szCs w:val="22"/>
              <w:lang w:eastAsia="es-MX"/>
            </w:rPr>
          </w:pPr>
          <w:hyperlink w:anchor="_Toc201204868" w:history="1">
            <w:r w:rsidRPr="005E5BB3">
              <w:rPr>
                <w:rStyle w:val="Hipervnculo"/>
                <w:rFonts w:eastAsiaTheme="majorEastAsia"/>
                <w:noProof/>
                <w:color w:val="auto"/>
              </w:rPr>
              <w:t>e) Conclusión</w:t>
            </w:r>
            <w:r w:rsidRPr="005E5BB3">
              <w:rPr>
                <w:noProof/>
                <w:webHidden/>
              </w:rPr>
              <w:tab/>
            </w:r>
            <w:r w:rsidRPr="005E5BB3">
              <w:rPr>
                <w:noProof/>
                <w:webHidden/>
              </w:rPr>
              <w:fldChar w:fldCharType="begin"/>
            </w:r>
            <w:r w:rsidRPr="005E5BB3">
              <w:rPr>
                <w:noProof/>
                <w:webHidden/>
              </w:rPr>
              <w:instrText xml:space="preserve"> PAGEREF _Toc201204868 \h </w:instrText>
            </w:r>
            <w:r w:rsidRPr="005E5BB3">
              <w:rPr>
                <w:noProof/>
                <w:webHidden/>
              </w:rPr>
            </w:r>
            <w:r w:rsidRPr="005E5BB3">
              <w:rPr>
                <w:noProof/>
                <w:webHidden/>
              </w:rPr>
              <w:fldChar w:fldCharType="separate"/>
            </w:r>
            <w:r w:rsidR="00A0504B">
              <w:rPr>
                <w:noProof/>
                <w:webHidden/>
              </w:rPr>
              <w:t>31</w:t>
            </w:r>
            <w:r w:rsidRPr="005E5BB3">
              <w:rPr>
                <w:noProof/>
                <w:webHidden/>
              </w:rPr>
              <w:fldChar w:fldCharType="end"/>
            </w:r>
          </w:hyperlink>
        </w:p>
        <w:p w14:paraId="4947836E" w14:textId="29EF90D6" w:rsidR="005E5BB3" w:rsidRPr="005E5BB3" w:rsidRDefault="005E5BB3" w:rsidP="005E5BB3">
          <w:pPr>
            <w:pStyle w:val="TDC1"/>
            <w:tabs>
              <w:tab w:val="right" w:leader="dot" w:pos="9034"/>
            </w:tabs>
            <w:rPr>
              <w:rFonts w:asciiTheme="minorHAnsi" w:eastAsiaTheme="minorEastAsia" w:hAnsiTheme="minorHAnsi" w:cstheme="minorBidi"/>
              <w:noProof/>
              <w:szCs w:val="22"/>
              <w:lang w:eastAsia="es-MX"/>
            </w:rPr>
          </w:pPr>
          <w:hyperlink w:anchor="_Toc201204869" w:history="1">
            <w:r w:rsidRPr="005E5BB3">
              <w:rPr>
                <w:rStyle w:val="Hipervnculo"/>
                <w:rFonts w:eastAsiaTheme="majorEastAsia"/>
                <w:noProof/>
                <w:color w:val="auto"/>
              </w:rPr>
              <w:t>RESUELVE</w:t>
            </w:r>
            <w:r w:rsidRPr="005E5BB3">
              <w:rPr>
                <w:noProof/>
                <w:webHidden/>
              </w:rPr>
              <w:tab/>
            </w:r>
            <w:r w:rsidRPr="005E5BB3">
              <w:rPr>
                <w:noProof/>
                <w:webHidden/>
              </w:rPr>
              <w:fldChar w:fldCharType="begin"/>
            </w:r>
            <w:r w:rsidRPr="005E5BB3">
              <w:rPr>
                <w:noProof/>
                <w:webHidden/>
              </w:rPr>
              <w:instrText xml:space="preserve"> PAGEREF _Toc201204869 \h </w:instrText>
            </w:r>
            <w:r w:rsidRPr="005E5BB3">
              <w:rPr>
                <w:noProof/>
                <w:webHidden/>
              </w:rPr>
            </w:r>
            <w:r w:rsidRPr="005E5BB3">
              <w:rPr>
                <w:noProof/>
                <w:webHidden/>
              </w:rPr>
              <w:fldChar w:fldCharType="separate"/>
            </w:r>
            <w:r w:rsidR="00A0504B">
              <w:rPr>
                <w:noProof/>
                <w:webHidden/>
              </w:rPr>
              <w:t>31</w:t>
            </w:r>
            <w:r w:rsidRPr="005E5BB3">
              <w:rPr>
                <w:noProof/>
                <w:webHidden/>
              </w:rPr>
              <w:fldChar w:fldCharType="end"/>
            </w:r>
          </w:hyperlink>
        </w:p>
        <w:p w14:paraId="5789DF29" w14:textId="77777777" w:rsidR="00D01F96" w:rsidRPr="005E5BB3" w:rsidRDefault="00D01F96" w:rsidP="005E5BB3">
          <w:r w:rsidRPr="005E5BB3">
            <w:rPr>
              <w:b/>
              <w:bCs/>
              <w:lang w:val="es-ES"/>
            </w:rPr>
            <w:fldChar w:fldCharType="end"/>
          </w:r>
        </w:p>
      </w:sdtContent>
    </w:sdt>
    <w:p w14:paraId="5F431DAE" w14:textId="77777777" w:rsidR="00894FBA" w:rsidRPr="005E5BB3" w:rsidRDefault="00894FBA" w:rsidP="005E5BB3">
      <w:pPr>
        <w:sectPr w:rsidR="00894FBA" w:rsidRPr="005E5BB3">
          <w:headerReference w:type="default" r:id="rId8"/>
          <w:footerReference w:type="default" r:id="rId9"/>
          <w:headerReference w:type="first" r:id="rId10"/>
          <w:pgSz w:w="12240" w:h="15840"/>
          <w:pgMar w:top="2552" w:right="1608" w:bottom="851" w:left="1588" w:header="709" w:footer="737" w:gutter="0"/>
          <w:pgNumType w:start="1"/>
          <w:cols w:space="720"/>
          <w:titlePg/>
        </w:sectPr>
      </w:pPr>
    </w:p>
    <w:p w14:paraId="2CD68ABB" w14:textId="77777777" w:rsidR="00894FBA" w:rsidRPr="005E5BB3" w:rsidRDefault="008A5F01" w:rsidP="005E5BB3">
      <w:r w:rsidRPr="005E5BB3">
        <w:lastRenderedPageBreak/>
        <w:t xml:space="preserve">Resolución del Pleno del Instituto de Transparencia, Acceso a la Información Pública y Protección de Datos Personales del Estado de México y Municipios, con domicilio en Metepec, Estado de México, del </w:t>
      </w:r>
      <w:r w:rsidRPr="005E5BB3">
        <w:rPr>
          <w:b/>
        </w:rPr>
        <w:t>dieciocho de junio de dos mil veinticinco.</w:t>
      </w:r>
    </w:p>
    <w:p w14:paraId="3D94FEB3" w14:textId="77777777" w:rsidR="00894FBA" w:rsidRPr="005E5BB3" w:rsidRDefault="00894FBA" w:rsidP="005E5BB3"/>
    <w:p w14:paraId="17FBFFE8" w14:textId="77777777" w:rsidR="00894FBA" w:rsidRPr="005E5BB3" w:rsidRDefault="008A5F01" w:rsidP="005E5BB3">
      <w:r w:rsidRPr="005E5BB3">
        <w:rPr>
          <w:b/>
        </w:rPr>
        <w:t xml:space="preserve">VISTO </w:t>
      </w:r>
      <w:r w:rsidRPr="005E5BB3">
        <w:t xml:space="preserve">el expediente formado con motivo del Recurso de Revisión </w:t>
      </w:r>
      <w:r w:rsidRPr="005E5BB3">
        <w:rPr>
          <w:b/>
        </w:rPr>
        <w:t xml:space="preserve">03692/INFOEM/IP/RR/2025 </w:t>
      </w:r>
      <w:r w:rsidRPr="005E5BB3">
        <w:t xml:space="preserve">interpuesto por </w:t>
      </w:r>
      <w:r w:rsidRPr="005E5BB3">
        <w:rPr>
          <w:b/>
        </w:rPr>
        <w:t>una persona de manera anónima</w:t>
      </w:r>
      <w:r w:rsidRPr="005E5BB3">
        <w:t xml:space="preserve">, a quien en lo subsecuente se le denominará </w:t>
      </w:r>
      <w:r w:rsidRPr="005E5BB3">
        <w:rPr>
          <w:b/>
        </w:rPr>
        <w:t>LA PARTE RECURRENTE</w:t>
      </w:r>
      <w:r w:rsidRPr="005E5BB3">
        <w:t xml:space="preserve">, en contra de la respuesta emitida por el </w:t>
      </w:r>
      <w:r w:rsidRPr="005E5BB3">
        <w:rPr>
          <w:b/>
        </w:rPr>
        <w:t>Ayuntamiento de Atlacomulco</w:t>
      </w:r>
      <w:r w:rsidRPr="005E5BB3">
        <w:t xml:space="preserve">, en adelante </w:t>
      </w:r>
      <w:r w:rsidRPr="005E5BB3">
        <w:rPr>
          <w:b/>
        </w:rPr>
        <w:t>EL SUJETO OBLIGADO</w:t>
      </w:r>
      <w:r w:rsidRPr="005E5BB3">
        <w:t>, se emite la presente Resolución con base en los Antecedentes y Considerandos que se exponen a continuación:</w:t>
      </w:r>
    </w:p>
    <w:p w14:paraId="399529D1" w14:textId="77777777" w:rsidR="00894FBA" w:rsidRPr="005E5BB3" w:rsidRDefault="00894FBA" w:rsidP="005E5BB3"/>
    <w:p w14:paraId="2A721C28" w14:textId="77777777" w:rsidR="00894FBA" w:rsidRPr="005E5BB3" w:rsidRDefault="008A5F01" w:rsidP="005E5BB3">
      <w:pPr>
        <w:pStyle w:val="Ttulo1"/>
      </w:pPr>
      <w:bookmarkStart w:id="2" w:name="_Toc201204843"/>
      <w:r w:rsidRPr="005E5BB3">
        <w:t>ANTECEDENTES</w:t>
      </w:r>
      <w:bookmarkEnd w:id="2"/>
    </w:p>
    <w:p w14:paraId="76AEED37" w14:textId="77777777" w:rsidR="00894FBA" w:rsidRPr="005E5BB3" w:rsidRDefault="00894FBA" w:rsidP="005E5BB3"/>
    <w:p w14:paraId="2FCF4A26" w14:textId="77777777" w:rsidR="00894FBA" w:rsidRPr="005E5BB3" w:rsidRDefault="008A5F01" w:rsidP="005E5BB3">
      <w:pPr>
        <w:pStyle w:val="Ttulo2"/>
        <w:jc w:val="left"/>
      </w:pPr>
      <w:bookmarkStart w:id="3" w:name="_Toc201204844"/>
      <w:r w:rsidRPr="005E5BB3">
        <w:t>DE LA SOLICITUD DE INFORMACIÓN</w:t>
      </w:r>
      <w:bookmarkEnd w:id="3"/>
    </w:p>
    <w:p w14:paraId="3E5C4E53" w14:textId="77777777" w:rsidR="00894FBA" w:rsidRPr="005E5BB3" w:rsidRDefault="008A5F01" w:rsidP="005E5BB3">
      <w:pPr>
        <w:pStyle w:val="Ttulo3"/>
      </w:pPr>
      <w:bookmarkStart w:id="4" w:name="_Toc201204845"/>
      <w:r w:rsidRPr="005E5BB3">
        <w:t>a) Solicitud de información</w:t>
      </w:r>
      <w:bookmarkEnd w:id="4"/>
    </w:p>
    <w:p w14:paraId="76359AAB" w14:textId="77777777" w:rsidR="00894FBA" w:rsidRPr="005E5BB3" w:rsidRDefault="008A5F01" w:rsidP="005E5BB3">
      <w:pPr>
        <w:spacing w:after="240"/>
      </w:pPr>
      <w:bookmarkStart w:id="5" w:name="_heading=h.fx19n1k97ld" w:colFirst="0" w:colLast="0"/>
      <w:bookmarkEnd w:id="5"/>
      <w:r w:rsidRPr="005E5BB3">
        <w:t xml:space="preserve">El </w:t>
      </w:r>
      <w:r w:rsidRPr="005E5BB3">
        <w:rPr>
          <w:b/>
        </w:rPr>
        <w:t>seis de marzo de dos mil veinticinco LA PARTE RECURRENTE</w:t>
      </w:r>
      <w:r w:rsidRPr="005E5BB3">
        <w:t xml:space="preserve"> presentó una solicitud de acceso a la información pública ante </w:t>
      </w:r>
      <w:r w:rsidRPr="005E5BB3">
        <w:rPr>
          <w:b/>
        </w:rPr>
        <w:t>EL</w:t>
      </w:r>
      <w:r w:rsidRPr="005E5BB3">
        <w:t xml:space="preserve"> </w:t>
      </w:r>
      <w:r w:rsidRPr="005E5BB3">
        <w:rPr>
          <w:b/>
        </w:rPr>
        <w:t>SUJETO OBLIGADO</w:t>
      </w:r>
      <w:r w:rsidRPr="005E5BB3">
        <w:t>, a través del Sistema de Acceso a la Información</w:t>
      </w:r>
      <w:r w:rsidRPr="005E5BB3">
        <w:rPr>
          <w:b/>
        </w:rPr>
        <w:t xml:space="preserve"> </w:t>
      </w:r>
      <w:r w:rsidRPr="005E5BB3">
        <w:t>(</w:t>
      </w:r>
      <w:r w:rsidRPr="005E5BB3">
        <w:rPr>
          <w:b/>
        </w:rPr>
        <w:t>SAIMEX</w:t>
      </w:r>
      <w:r w:rsidRPr="005E5BB3">
        <w:t>). Dicha solicitud quedó registrada con el número de folio</w:t>
      </w:r>
      <w:r w:rsidRPr="005E5BB3">
        <w:rPr>
          <w:b/>
        </w:rPr>
        <w:t xml:space="preserve"> 00223/ATLACOM/IP/2025 </w:t>
      </w:r>
      <w:r w:rsidRPr="005E5BB3">
        <w:t>y en ella se requirió la siguiente información:</w:t>
      </w:r>
    </w:p>
    <w:p w14:paraId="017B8E22" w14:textId="77777777" w:rsidR="00894FBA" w:rsidRPr="005E5BB3" w:rsidRDefault="008A5F01" w:rsidP="005E5BB3">
      <w:pPr>
        <w:pStyle w:val="Ttulo"/>
        <w:ind w:left="851" w:right="822"/>
      </w:pPr>
      <w:r w:rsidRPr="005E5BB3">
        <w:t xml:space="preserve">“Acciones que realizo la Contraloría para supervisar áreas que </w:t>
      </w:r>
      <w:proofErr w:type="spellStart"/>
      <w:r w:rsidRPr="005E5BB3">
        <w:t>rn</w:t>
      </w:r>
      <w:proofErr w:type="spellEnd"/>
      <w:r w:rsidRPr="005E5BB3">
        <w:t xml:space="preserve"> horario laboral festejan cumpleaños con mariachi y comida y suspenden labores tal y como lo exhibió la directora de desarrollo económico en sus redes Quiero el procedimiento para la interposición de una denuncia” (Sic)</w:t>
      </w:r>
    </w:p>
    <w:p w14:paraId="7C085323" w14:textId="77777777" w:rsidR="00894FBA" w:rsidRPr="005E5BB3" w:rsidRDefault="00894FBA" w:rsidP="005E5BB3"/>
    <w:p w14:paraId="666A6D09" w14:textId="77777777" w:rsidR="00894FBA" w:rsidRPr="005E5BB3" w:rsidRDefault="008A5F01" w:rsidP="005E5BB3">
      <w:pPr>
        <w:tabs>
          <w:tab w:val="left" w:pos="4667"/>
        </w:tabs>
        <w:ind w:left="567" w:right="567"/>
      </w:pPr>
      <w:r w:rsidRPr="005E5BB3">
        <w:rPr>
          <w:b/>
        </w:rPr>
        <w:t>Modalidad de entrega</w:t>
      </w:r>
      <w:r w:rsidRPr="005E5BB3">
        <w:t>: a</w:t>
      </w:r>
      <w:r w:rsidRPr="005E5BB3">
        <w:rPr>
          <w:i/>
        </w:rPr>
        <w:t xml:space="preserve"> través del </w:t>
      </w:r>
      <w:r w:rsidRPr="005E5BB3">
        <w:rPr>
          <w:b/>
          <w:i/>
        </w:rPr>
        <w:t>SAIMEX</w:t>
      </w:r>
      <w:r w:rsidRPr="005E5BB3">
        <w:rPr>
          <w:i/>
        </w:rPr>
        <w:t>.</w:t>
      </w:r>
    </w:p>
    <w:p w14:paraId="1BE5D94C" w14:textId="77777777" w:rsidR="00894FBA" w:rsidRPr="005E5BB3" w:rsidRDefault="00894FBA" w:rsidP="005E5BB3">
      <w:pPr>
        <w:ind w:right="-28"/>
        <w:rPr>
          <w:i/>
        </w:rPr>
      </w:pPr>
    </w:p>
    <w:p w14:paraId="5BCE0915" w14:textId="77777777" w:rsidR="00894FBA" w:rsidRPr="005E5BB3" w:rsidRDefault="008A5F01" w:rsidP="005E5BB3">
      <w:pPr>
        <w:pStyle w:val="Ttulo3"/>
      </w:pPr>
      <w:bookmarkStart w:id="6" w:name="_Toc201204846"/>
      <w:r w:rsidRPr="005E5BB3">
        <w:lastRenderedPageBreak/>
        <w:t>b) Turno de la solicitud de información</w:t>
      </w:r>
      <w:bookmarkEnd w:id="6"/>
    </w:p>
    <w:p w14:paraId="0A3F479E" w14:textId="77777777" w:rsidR="00894FBA" w:rsidRPr="005E5BB3" w:rsidRDefault="008A5F01" w:rsidP="005E5BB3">
      <w:pPr>
        <w:ind w:right="-28"/>
        <w:rPr>
          <w:i/>
        </w:rPr>
      </w:pPr>
      <w:r w:rsidRPr="005E5BB3">
        <w:t xml:space="preserve">En cumplimiento al artículo 162 de la Ley de Transparencia y Acceso a la Información Pública del Estado de México y Municipios, el </w:t>
      </w:r>
      <w:r w:rsidRPr="005E5BB3">
        <w:rPr>
          <w:b/>
        </w:rPr>
        <w:t xml:space="preserve">once de </w:t>
      </w:r>
      <w:r w:rsidR="000A3614" w:rsidRPr="005E5BB3">
        <w:rPr>
          <w:b/>
        </w:rPr>
        <w:t>marzo</w:t>
      </w:r>
      <w:r w:rsidRPr="005E5BB3">
        <w:rPr>
          <w:b/>
        </w:rPr>
        <w:t xml:space="preserve"> de dos mil veinticinco</w:t>
      </w:r>
      <w:r w:rsidRPr="005E5BB3">
        <w:t xml:space="preserve">, la Titular de la Unidad de Transparencia del </w:t>
      </w:r>
      <w:r w:rsidRPr="005E5BB3">
        <w:rPr>
          <w:b/>
        </w:rPr>
        <w:t>SUJETO OBLIGADO</w:t>
      </w:r>
      <w:r w:rsidRPr="005E5BB3">
        <w:t xml:space="preserve"> turnó la solicitud de información al servidor público habilitado que estimó pertinente.</w:t>
      </w:r>
    </w:p>
    <w:p w14:paraId="38AB3BD6" w14:textId="77777777" w:rsidR="00894FBA" w:rsidRPr="005E5BB3" w:rsidRDefault="00894FBA" w:rsidP="005E5BB3">
      <w:pPr>
        <w:ind w:right="-28"/>
        <w:rPr>
          <w:i/>
        </w:rPr>
      </w:pPr>
    </w:p>
    <w:p w14:paraId="1C234681" w14:textId="77777777" w:rsidR="00894FBA" w:rsidRPr="005E5BB3" w:rsidRDefault="008A5F01" w:rsidP="005E5BB3">
      <w:pPr>
        <w:pStyle w:val="Ttulo3"/>
      </w:pPr>
      <w:bookmarkStart w:id="7" w:name="_Toc201204847"/>
      <w:r w:rsidRPr="005E5BB3">
        <w:t>c) Respuesta del Sujeto Obligado</w:t>
      </w:r>
      <w:bookmarkEnd w:id="7"/>
    </w:p>
    <w:p w14:paraId="10547A77" w14:textId="77777777" w:rsidR="00894FBA" w:rsidRPr="005E5BB3" w:rsidRDefault="008A5F01" w:rsidP="005E5BB3">
      <w:pPr>
        <w:pBdr>
          <w:top w:val="nil"/>
          <w:left w:val="nil"/>
          <w:bottom w:val="nil"/>
          <w:right w:val="nil"/>
          <w:between w:val="nil"/>
        </w:pBdr>
      </w:pPr>
      <w:r w:rsidRPr="005E5BB3">
        <w:t xml:space="preserve">El </w:t>
      </w:r>
      <w:r w:rsidRPr="005E5BB3">
        <w:rPr>
          <w:b/>
        </w:rPr>
        <w:t>veintiocho de marzo de dos mil veinticinco</w:t>
      </w:r>
      <w:r w:rsidRPr="005E5BB3">
        <w:t xml:space="preserve">, el Titular de la Unidad de Transparencia del </w:t>
      </w:r>
      <w:r w:rsidRPr="005E5BB3">
        <w:rPr>
          <w:b/>
        </w:rPr>
        <w:t>SUJETO OBLIGADO</w:t>
      </w:r>
      <w:r w:rsidRPr="005E5BB3">
        <w:t xml:space="preserve"> notificó la siguiente respuesta a través del </w:t>
      </w:r>
      <w:r w:rsidRPr="005E5BB3">
        <w:rPr>
          <w:b/>
        </w:rPr>
        <w:t>SAIMEX</w:t>
      </w:r>
      <w:r w:rsidRPr="005E5BB3">
        <w:t>:</w:t>
      </w:r>
    </w:p>
    <w:p w14:paraId="13EAD22B" w14:textId="77777777" w:rsidR="00894FBA" w:rsidRPr="005E5BB3" w:rsidRDefault="00894FBA" w:rsidP="005E5BB3">
      <w:pPr>
        <w:tabs>
          <w:tab w:val="left" w:pos="4667"/>
        </w:tabs>
        <w:ind w:left="567" w:right="567"/>
        <w:rPr>
          <w:b/>
        </w:rPr>
      </w:pPr>
    </w:p>
    <w:p w14:paraId="328D722C" w14:textId="77777777" w:rsidR="00894FBA" w:rsidRPr="005E5BB3" w:rsidRDefault="008A5F01" w:rsidP="005E5BB3">
      <w:pPr>
        <w:pStyle w:val="Ttulo"/>
        <w:ind w:left="851" w:right="822"/>
      </w:pPr>
      <w:r w:rsidRPr="005E5BB3">
        <w:t>“Folio de la solicitud: 00223/ATLACOM/IP/2025</w:t>
      </w:r>
    </w:p>
    <w:p w14:paraId="7761BE73" w14:textId="77777777" w:rsidR="00894FBA" w:rsidRPr="005E5BB3" w:rsidRDefault="008A5F01" w:rsidP="005E5BB3">
      <w:pPr>
        <w:pStyle w:val="Ttulo"/>
        <w:ind w:left="851" w:right="822"/>
      </w:pPr>
      <w:r w:rsidRPr="005E5BB3">
        <w:t>En respuesta a la solicitud recibida, nos permitimos hacer de su conocimiento que con fundamento en el artículo 53, Fracciones: II, V y VI de la Ley de Transparencia y Acceso a la Información Pública del Estado de México y Municipios, le contestamos que:</w:t>
      </w:r>
    </w:p>
    <w:p w14:paraId="7BD43204" w14:textId="77777777" w:rsidR="00894FBA" w:rsidRPr="005E5BB3" w:rsidRDefault="00894FBA" w:rsidP="005E5BB3">
      <w:pPr>
        <w:pStyle w:val="Ttulo"/>
        <w:ind w:left="851" w:right="822"/>
      </w:pPr>
    </w:p>
    <w:p w14:paraId="168FC78E" w14:textId="77777777" w:rsidR="00894FBA" w:rsidRPr="005E5BB3" w:rsidRDefault="008A5F01" w:rsidP="005E5BB3">
      <w:pPr>
        <w:pStyle w:val="Ttulo"/>
        <w:ind w:left="851" w:right="822"/>
      </w:pPr>
      <w:r w:rsidRPr="005E5BB3">
        <w:t>Se atiende solicitud de información.</w:t>
      </w:r>
    </w:p>
    <w:p w14:paraId="24E74F0E" w14:textId="77777777" w:rsidR="00894FBA" w:rsidRPr="005E5BB3" w:rsidRDefault="00894FBA" w:rsidP="005E5BB3"/>
    <w:p w14:paraId="58D095F7" w14:textId="77777777" w:rsidR="00894FBA" w:rsidRPr="005E5BB3" w:rsidRDefault="008A5F01" w:rsidP="005E5BB3">
      <w:pPr>
        <w:pStyle w:val="Ttulo"/>
        <w:ind w:left="851" w:right="822"/>
      </w:pPr>
      <w:r w:rsidRPr="005E5BB3">
        <w:t>ATENTAMENTE</w:t>
      </w:r>
    </w:p>
    <w:p w14:paraId="55160251" w14:textId="77777777" w:rsidR="00894FBA" w:rsidRPr="005E5BB3" w:rsidRDefault="00894FBA" w:rsidP="005E5BB3"/>
    <w:p w14:paraId="4863B23F" w14:textId="77777777" w:rsidR="00894FBA" w:rsidRPr="005E5BB3" w:rsidRDefault="008A5F01" w:rsidP="005E5BB3">
      <w:pPr>
        <w:pStyle w:val="Ttulo"/>
        <w:ind w:left="851" w:right="822"/>
      </w:pPr>
      <w:r w:rsidRPr="005E5BB3">
        <w:t>C. Claudia Monroy Amparo” (Sic)</w:t>
      </w:r>
    </w:p>
    <w:p w14:paraId="33B9E60A" w14:textId="77777777" w:rsidR="00894FBA" w:rsidRPr="005E5BB3" w:rsidRDefault="00894FBA" w:rsidP="005E5BB3">
      <w:pPr>
        <w:ind w:right="-28"/>
      </w:pPr>
    </w:p>
    <w:p w14:paraId="7DBAEE96" w14:textId="77777777" w:rsidR="00894FBA" w:rsidRPr="005E5BB3" w:rsidRDefault="008A5F01" w:rsidP="005E5BB3">
      <w:pPr>
        <w:spacing w:after="240"/>
      </w:pPr>
      <w:r w:rsidRPr="005E5BB3">
        <w:t xml:space="preserve">Asimismo, </w:t>
      </w:r>
      <w:r w:rsidRPr="005E5BB3">
        <w:rPr>
          <w:b/>
        </w:rPr>
        <w:t xml:space="preserve">EL SUJETO OBLIGADO </w:t>
      </w:r>
      <w:r w:rsidRPr="005E5BB3">
        <w:t>adjuntó a su respuesta los siguientes archivos electrónicos:</w:t>
      </w:r>
    </w:p>
    <w:p w14:paraId="075FF259" w14:textId="77777777" w:rsidR="00894FBA" w:rsidRPr="005E5BB3" w:rsidRDefault="008A5F01" w:rsidP="005E5BB3">
      <w:pPr>
        <w:numPr>
          <w:ilvl w:val="0"/>
          <w:numId w:val="1"/>
        </w:numPr>
        <w:pBdr>
          <w:top w:val="nil"/>
          <w:left w:val="nil"/>
          <w:bottom w:val="nil"/>
          <w:right w:val="nil"/>
          <w:between w:val="nil"/>
        </w:pBdr>
        <w:spacing w:after="240"/>
      </w:pPr>
      <w:r w:rsidRPr="005E5BB3">
        <w:rPr>
          <w:rFonts w:eastAsia="Palatino Linotype" w:cs="Palatino Linotype"/>
          <w:b/>
          <w:i/>
          <w:szCs w:val="22"/>
        </w:rPr>
        <w:t>“res. sol 223 OK.pdf”</w:t>
      </w:r>
      <w:r w:rsidRPr="005E5BB3">
        <w:rPr>
          <w:rFonts w:eastAsia="Palatino Linotype" w:cs="Palatino Linotype"/>
          <w:szCs w:val="22"/>
        </w:rPr>
        <w:t xml:space="preserve"> de cuyo contenido se advierte el oficio ATL/OICM/0140/02/2025 del </w:t>
      </w:r>
      <w:r w:rsidRPr="005E5BB3">
        <w:rPr>
          <w:rFonts w:eastAsia="Palatino Linotype" w:cs="Palatino Linotype"/>
          <w:b/>
          <w:szCs w:val="22"/>
        </w:rPr>
        <w:t>veintiuno de marzo de dos mil veinticinco</w:t>
      </w:r>
      <w:r w:rsidRPr="005E5BB3">
        <w:rPr>
          <w:rFonts w:eastAsia="Palatino Linotype" w:cs="Palatino Linotype"/>
          <w:szCs w:val="22"/>
        </w:rPr>
        <w:t xml:space="preserve">, dirigido a la Titular de la Unidad de Transparencia, mediante el cual la Contralora Municipal de manera sustancial informa lo siguiente: </w:t>
      </w:r>
    </w:p>
    <w:p w14:paraId="06E0EB92" w14:textId="77777777" w:rsidR="00894FBA" w:rsidRPr="005E5BB3" w:rsidRDefault="008A5F01" w:rsidP="005E5BB3">
      <w:pPr>
        <w:pStyle w:val="Ttulo"/>
        <w:ind w:firstLine="567"/>
      </w:pPr>
      <w:r w:rsidRPr="005E5BB3">
        <w:lastRenderedPageBreak/>
        <w:t>“… Al respecto, me permito informarle que después de un análisis a su requerimiento de información; se logra colegir que por lo que refiere al primer punto de la solicitud antes mencionada, se requiere un pronunciamiento especifico, a una situación concreta y determinada, 1o cual implicaría que este Sujeto Obligado elaborara una respuesta delimitada y ad hoc.</w:t>
      </w:r>
    </w:p>
    <w:p w14:paraId="7DB9EC18" w14:textId="77777777" w:rsidR="00894FBA" w:rsidRPr="005E5BB3" w:rsidRDefault="00894FBA" w:rsidP="005E5BB3"/>
    <w:p w14:paraId="60A34D6D" w14:textId="77777777" w:rsidR="00894FBA" w:rsidRPr="005E5BB3" w:rsidRDefault="008A5F01" w:rsidP="005E5BB3">
      <w:pPr>
        <w:pStyle w:val="Ttulo"/>
        <w:ind w:firstLine="567"/>
      </w:pPr>
      <w:r w:rsidRPr="005E5BB3">
        <w:t>Ahora bien, por lo que consta al numeral 2 referente al procedimiento de denuncias, me permito adjuntar la Siguiente liga electrónica httos://www.secogem.gob.mx/SAM/Guia_Tecnica_Denunciante_2023.pdf para la consulta de la Guía Técnica para el Denunciante y Usuarios Sistema de Atención Mexiquense (SAM)… (Sic)</w:t>
      </w:r>
    </w:p>
    <w:p w14:paraId="73DE4069" w14:textId="77777777" w:rsidR="00894FBA" w:rsidRPr="005E5BB3" w:rsidRDefault="00894FBA" w:rsidP="005E5BB3">
      <w:pPr>
        <w:pBdr>
          <w:top w:val="nil"/>
          <w:left w:val="nil"/>
          <w:bottom w:val="nil"/>
          <w:right w:val="nil"/>
          <w:between w:val="nil"/>
        </w:pBdr>
        <w:ind w:left="720"/>
        <w:rPr>
          <w:rFonts w:eastAsia="Palatino Linotype" w:cs="Palatino Linotype"/>
          <w:szCs w:val="22"/>
        </w:rPr>
      </w:pPr>
    </w:p>
    <w:p w14:paraId="3059F8FA" w14:textId="77777777" w:rsidR="00894FBA" w:rsidRPr="005E5BB3" w:rsidRDefault="008A5F01" w:rsidP="005E5BB3">
      <w:pPr>
        <w:numPr>
          <w:ilvl w:val="0"/>
          <w:numId w:val="1"/>
        </w:numPr>
        <w:pBdr>
          <w:top w:val="nil"/>
          <w:left w:val="nil"/>
          <w:bottom w:val="nil"/>
          <w:right w:val="nil"/>
          <w:between w:val="nil"/>
        </w:pBdr>
        <w:spacing w:after="240"/>
      </w:pPr>
      <w:r w:rsidRPr="005E5BB3">
        <w:rPr>
          <w:rFonts w:eastAsia="Palatino Linotype" w:cs="Palatino Linotype"/>
          <w:b/>
          <w:i/>
          <w:szCs w:val="22"/>
        </w:rPr>
        <w:t xml:space="preserve">“0223_RR_UT_2025.pdf”, </w:t>
      </w:r>
      <w:r w:rsidRPr="005E5BB3">
        <w:rPr>
          <w:rFonts w:eastAsia="Palatino Linotype" w:cs="Palatino Linotype"/>
          <w:szCs w:val="22"/>
        </w:rPr>
        <w:t>el que consiste en el oficio de número PM/UT/214/2025. del veintiocho de marzo de dos mil veinticinco, dirigido al solicitante y mediante el cual la Titular de la Unidad de Transparencia remite la respuesta emitida por el Servidor Público habilitado competente a la solicitud de Información Pública.</w:t>
      </w:r>
    </w:p>
    <w:p w14:paraId="06B159FA" w14:textId="77777777" w:rsidR="00894FBA" w:rsidRPr="005E5BB3" w:rsidRDefault="008A5F01" w:rsidP="005E5BB3">
      <w:pPr>
        <w:pStyle w:val="Ttulo2"/>
        <w:jc w:val="left"/>
      </w:pPr>
      <w:bookmarkStart w:id="8" w:name="_Toc201204848"/>
      <w:r w:rsidRPr="005E5BB3">
        <w:t>DEL RECURSO DE REVISIÓN</w:t>
      </w:r>
      <w:bookmarkEnd w:id="8"/>
    </w:p>
    <w:p w14:paraId="5CD5866A" w14:textId="77777777" w:rsidR="00894FBA" w:rsidRPr="005E5BB3" w:rsidRDefault="008A5F01" w:rsidP="005E5BB3">
      <w:pPr>
        <w:pStyle w:val="Ttulo3"/>
      </w:pPr>
      <w:bookmarkStart w:id="9" w:name="_Toc201204849"/>
      <w:r w:rsidRPr="005E5BB3">
        <w:t>a) Interposición del Recurso de Revisión</w:t>
      </w:r>
      <w:bookmarkEnd w:id="9"/>
    </w:p>
    <w:p w14:paraId="06926C00" w14:textId="77777777" w:rsidR="00894FBA" w:rsidRPr="005E5BB3" w:rsidRDefault="008A5F01" w:rsidP="005E5BB3">
      <w:pPr>
        <w:spacing w:after="240"/>
        <w:ind w:right="-28"/>
      </w:pPr>
      <w:r w:rsidRPr="005E5BB3">
        <w:t xml:space="preserve">El </w:t>
      </w:r>
      <w:r w:rsidRPr="005E5BB3">
        <w:rPr>
          <w:b/>
        </w:rPr>
        <w:t>veintiocho de marzo dos mil veinticinco,</w:t>
      </w:r>
      <w:r w:rsidRPr="005E5BB3">
        <w:t xml:space="preserve"> </w:t>
      </w:r>
      <w:r w:rsidRPr="005E5BB3">
        <w:rPr>
          <w:b/>
        </w:rPr>
        <w:t>LA PARTE RECURRENTE</w:t>
      </w:r>
      <w:r w:rsidRPr="005E5BB3">
        <w:t xml:space="preserve"> interpuso el recurso de revisión en contra de la respuesta del </w:t>
      </w:r>
      <w:r w:rsidRPr="005E5BB3">
        <w:rPr>
          <w:b/>
        </w:rPr>
        <w:t>SUJETO OBLIGADO</w:t>
      </w:r>
      <w:r w:rsidRPr="005E5BB3">
        <w:t xml:space="preserve">, mismo que fue registrado en </w:t>
      </w:r>
      <w:r w:rsidRPr="005E5BB3">
        <w:rPr>
          <w:b/>
        </w:rPr>
        <w:t>EL SAIMEX</w:t>
      </w:r>
      <w:r w:rsidRPr="005E5BB3">
        <w:t xml:space="preserve"> con el número de expediente </w:t>
      </w:r>
      <w:r w:rsidRPr="005E5BB3">
        <w:rPr>
          <w:b/>
        </w:rPr>
        <w:t>03692/INFOEM/IP/RR/2025</w:t>
      </w:r>
      <w:r w:rsidRPr="005E5BB3">
        <w:t>, y en el cual manifiesta lo siguiente:</w:t>
      </w:r>
    </w:p>
    <w:p w14:paraId="3A45E729" w14:textId="77777777" w:rsidR="00894FBA" w:rsidRPr="005E5BB3" w:rsidRDefault="008A5F01" w:rsidP="005E5BB3">
      <w:pPr>
        <w:tabs>
          <w:tab w:val="left" w:pos="4667"/>
        </w:tabs>
        <w:ind w:left="567" w:right="539"/>
        <w:rPr>
          <w:b/>
        </w:rPr>
      </w:pPr>
      <w:r w:rsidRPr="005E5BB3">
        <w:rPr>
          <w:b/>
        </w:rPr>
        <w:t>ACTO IMPUGNADO</w:t>
      </w:r>
    </w:p>
    <w:p w14:paraId="26C1DB59" w14:textId="77777777" w:rsidR="00894FBA" w:rsidRPr="005E5BB3" w:rsidRDefault="008A5F01" w:rsidP="005E5BB3">
      <w:pPr>
        <w:tabs>
          <w:tab w:val="left" w:pos="4667"/>
        </w:tabs>
        <w:spacing w:line="240" w:lineRule="auto"/>
        <w:ind w:left="567" w:right="539"/>
        <w:rPr>
          <w:i/>
        </w:rPr>
      </w:pPr>
      <w:r w:rsidRPr="005E5BB3">
        <w:rPr>
          <w:i/>
        </w:rPr>
        <w:t>“Información incompleta y negativa” (Sic)</w:t>
      </w:r>
    </w:p>
    <w:p w14:paraId="7608BBCC" w14:textId="77777777" w:rsidR="00894FBA" w:rsidRPr="005E5BB3" w:rsidRDefault="00894FBA" w:rsidP="005E5BB3">
      <w:pPr>
        <w:tabs>
          <w:tab w:val="left" w:pos="4667"/>
        </w:tabs>
        <w:spacing w:line="240" w:lineRule="auto"/>
        <w:ind w:left="567" w:right="539"/>
        <w:rPr>
          <w:i/>
        </w:rPr>
      </w:pPr>
    </w:p>
    <w:p w14:paraId="4819727A" w14:textId="77777777" w:rsidR="00894FBA" w:rsidRPr="005E5BB3" w:rsidRDefault="008A5F01" w:rsidP="005E5BB3">
      <w:pPr>
        <w:tabs>
          <w:tab w:val="left" w:pos="4667"/>
        </w:tabs>
        <w:spacing w:line="240" w:lineRule="auto"/>
        <w:ind w:left="567" w:right="539"/>
        <w:rPr>
          <w:b/>
        </w:rPr>
      </w:pPr>
      <w:r w:rsidRPr="005E5BB3">
        <w:rPr>
          <w:b/>
        </w:rPr>
        <w:t>RAZONES O MOTIVOS DE LA INCONFORMIDAD</w:t>
      </w:r>
    </w:p>
    <w:p w14:paraId="1349856B" w14:textId="77777777" w:rsidR="00894FBA" w:rsidRPr="005E5BB3" w:rsidRDefault="008A5F01" w:rsidP="005E5BB3">
      <w:pPr>
        <w:tabs>
          <w:tab w:val="left" w:pos="4667"/>
        </w:tabs>
        <w:spacing w:after="240" w:line="240" w:lineRule="auto"/>
        <w:ind w:left="567" w:right="539"/>
        <w:rPr>
          <w:i/>
        </w:rPr>
      </w:pPr>
      <w:r w:rsidRPr="005E5BB3">
        <w:rPr>
          <w:i/>
        </w:rPr>
        <w:t>“Negativa cuando la Contraloría no realiza ninguna acción por faltas que son totalmente publicadas, pura corrupción” (Sic)</w:t>
      </w:r>
    </w:p>
    <w:p w14:paraId="06901E36" w14:textId="77777777" w:rsidR="00894FBA" w:rsidRPr="005E5BB3" w:rsidRDefault="008A5F01" w:rsidP="005E5BB3">
      <w:pPr>
        <w:pStyle w:val="Ttulo3"/>
      </w:pPr>
      <w:bookmarkStart w:id="10" w:name="_Toc201204850"/>
      <w:r w:rsidRPr="005E5BB3">
        <w:lastRenderedPageBreak/>
        <w:t>b) Turno del Recurso de Revisión</w:t>
      </w:r>
      <w:bookmarkEnd w:id="10"/>
    </w:p>
    <w:p w14:paraId="61E3A3E7" w14:textId="77777777" w:rsidR="00894FBA" w:rsidRPr="005E5BB3" w:rsidRDefault="008A5F01" w:rsidP="005E5BB3">
      <w:pPr>
        <w:spacing w:after="240"/>
      </w:pPr>
      <w:r w:rsidRPr="005E5BB3">
        <w:t xml:space="preserve">Con fundamento en el artículo 185, fracción I de la Ley de Transparencia y Acceso a la Información Pública del Estado de México y Municipios, el </w:t>
      </w:r>
      <w:r w:rsidRPr="005E5BB3">
        <w:rPr>
          <w:b/>
        </w:rPr>
        <w:t>veintiocho de marzo dos mil veinticinco,</w:t>
      </w:r>
      <w:r w:rsidRPr="005E5BB3">
        <w:t xml:space="preserve"> se turnó el recurso de revisión a través del SAIMEX a la </w:t>
      </w:r>
      <w:r w:rsidRPr="005E5BB3">
        <w:rPr>
          <w:b/>
        </w:rPr>
        <w:t>Comisionada Sharon Cristina Morales Martínez</w:t>
      </w:r>
      <w:r w:rsidRPr="005E5BB3">
        <w:t xml:space="preserve">, a efecto de decretar su admisión o desechamiento. </w:t>
      </w:r>
    </w:p>
    <w:p w14:paraId="7513CE26" w14:textId="77777777" w:rsidR="00894FBA" w:rsidRPr="005E5BB3" w:rsidRDefault="008A5F01" w:rsidP="005E5BB3">
      <w:pPr>
        <w:pStyle w:val="Ttulo3"/>
      </w:pPr>
      <w:bookmarkStart w:id="11" w:name="_Toc201204851"/>
      <w:r w:rsidRPr="005E5BB3">
        <w:t>c) Admisión del Recurso de Revisión</w:t>
      </w:r>
      <w:bookmarkEnd w:id="11"/>
    </w:p>
    <w:p w14:paraId="13D883F7" w14:textId="77777777" w:rsidR="00894FBA" w:rsidRPr="005E5BB3" w:rsidRDefault="008A5F01" w:rsidP="005E5BB3">
      <w:pPr>
        <w:spacing w:after="240"/>
      </w:pPr>
      <w:r w:rsidRPr="005E5BB3">
        <w:t xml:space="preserve">El </w:t>
      </w:r>
      <w:r w:rsidRPr="005E5BB3">
        <w:rPr>
          <w:b/>
        </w:rPr>
        <w:t>treinta</w:t>
      </w:r>
      <w:r w:rsidR="000A3614" w:rsidRPr="005E5BB3">
        <w:rPr>
          <w:b/>
        </w:rPr>
        <w:t xml:space="preserve"> y uno</w:t>
      </w:r>
      <w:r w:rsidRPr="005E5BB3">
        <w:rPr>
          <w:b/>
        </w:rPr>
        <w:t xml:space="preserve"> de marzo de dos mil veinticinco, </w:t>
      </w:r>
      <w:r w:rsidRPr="005E5BB3">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44B4D74" w14:textId="77777777" w:rsidR="00894FBA" w:rsidRPr="005E5BB3" w:rsidRDefault="008A5F01" w:rsidP="005E5BB3">
      <w:pPr>
        <w:pStyle w:val="Ttulo3"/>
      </w:pPr>
      <w:bookmarkStart w:id="12" w:name="_Toc201204852"/>
      <w:r w:rsidRPr="005E5BB3">
        <w:t>d) Informe Justificado del Sujeto Obligado</w:t>
      </w:r>
      <w:bookmarkEnd w:id="12"/>
    </w:p>
    <w:p w14:paraId="07E75A39" w14:textId="77777777" w:rsidR="00894FBA" w:rsidRPr="005E5BB3" w:rsidRDefault="008A5F01" w:rsidP="005E5BB3">
      <w:pPr>
        <w:spacing w:after="240"/>
      </w:pPr>
      <w:r w:rsidRPr="005E5BB3">
        <w:rPr>
          <w:b/>
        </w:rPr>
        <w:t xml:space="preserve">EL SUJETO OBLIGADO </w:t>
      </w:r>
      <w:r w:rsidRPr="005E5BB3">
        <w:t>no rindió su informe justificado dentro del término legalmente concedido para tal efecto.</w:t>
      </w:r>
    </w:p>
    <w:p w14:paraId="517CF294" w14:textId="77777777" w:rsidR="00894FBA" w:rsidRPr="005E5BB3" w:rsidRDefault="008A5F01" w:rsidP="005E5BB3">
      <w:pPr>
        <w:pStyle w:val="Ttulo3"/>
      </w:pPr>
      <w:bookmarkStart w:id="13" w:name="_Toc201204853"/>
      <w:r w:rsidRPr="005E5BB3">
        <w:t>e) Manifestaciones de la Parte Recurrente</w:t>
      </w:r>
      <w:bookmarkEnd w:id="13"/>
    </w:p>
    <w:p w14:paraId="4173089C" w14:textId="77777777" w:rsidR="00894FBA" w:rsidRPr="005E5BB3" w:rsidRDefault="008A5F01" w:rsidP="005E5BB3">
      <w:pPr>
        <w:spacing w:after="240"/>
      </w:pPr>
      <w:r w:rsidRPr="005E5BB3">
        <w:rPr>
          <w:b/>
        </w:rPr>
        <w:t xml:space="preserve">LA PARTE RECURRENTE </w:t>
      </w:r>
      <w:r w:rsidRPr="005E5BB3">
        <w:t>no realizó manifestación alguna dentro del término legalmente concedido para tal efecto, ni presentó pruebas o alegatos.</w:t>
      </w:r>
    </w:p>
    <w:p w14:paraId="751E1146" w14:textId="77777777" w:rsidR="00894FBA" w:rsidRPr="005E5BB3" w:rsidRDefault="008A5F01" w:rsidP="005E5BB3">
      <w:pPr>
        <w:pStyle w:val="Ttulo3"/>
      </w:pPr>
      <w:bookmarkStart w:id="14" w:name="_Toc201204854"/>
      <w:r w:rsidRPr="005E5BB3">
        <w:t>f) Ampliación de plazo para resolver el Recurso de Revisión</w:t>
      </w:r>
      <w:bookmarkEnd w:id="14"/>
    </w:p>
    <w:p w14:paraId="1D89AB02" w14:textId="77777777" w:rsidR="00894FBA" w:rsidRPr="005E5BB3" w:rsidRDefault="008A5F01" w:rsidP="005E5BB3">
      <w:pPr>
        <w:tabs>
          <w:tab w:val="left" w:pos="3261"/>
        </w:tabs>
      </w:pPr>
      <w:r w:rsidRPr="005E5BB3">
        <w:t xml:space="preserve">Con fundamento en lo dispuesto en el artículo 181, párrafo tercero, de la Ley de Transparencia y Acceso a la Información Pública del Estado de México y Municipios, </w:t>
      </w:r>
      <w:r w:rsidRPr="005E5BB3">
        <w:rPr>
          <w:b/>
        </w:rPr>
        <w:t>el dos de junio de dos mil veinticinco</w:t>
      </w:r>
      <w:r w:rsidRPr="005E5BB3">
        <w:t xml:space="preserve"> se acordó ampliar por un periodo razonable el plazo para resolver el presente </w:t>
      </w:r>
      <w:r w:rsidRPr="005E5BB3">
        <w:lastRenderedPageBreak/>
        <w:t xml:space="preserve">Recurso de Revisión; acuerdo que fue notificado a las partes a través del </w:t>
      </w:r>
      <w:r w:rsidRPr="005E5BB3">
        <w:rPr>
          <w:b/>
        </w:rPr>
        <w:t>SAIMEX</w:t>
      </w:r>
      <w:r w:rsidRPr="005E5BB3">
        <w:t xml:space="preserve"> en misma fecha.</w:t>
      </w:r>
    </w:p>
    <w:p w14:paraId="457239E0" w14:textId="77777777" w:rsidR="00894FBA" w:rsidRPr="005E5BB3" w:rsidRDefault="00894FBA" w:rsidP="005E5BB3">
      <w:pPr>
        <w:tabs>
          <w:tab w:val="left" w:pos="3261"/>
        </w:tabs>
      </w:pPr>
    </w:p>
    <w:p w14:paraId="4A233186"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32FB1C7" w14:textId="77777777" w:rsidR="00894FBA" w:rsidRPr="005E5BB3" w:rsidRDefault="00894FBA" w:rsidP="005E5BB3">
      <w:pPr>
        <w:pBdr>
          <w:top w:val="nil"/>
          <w:left w:val="nil"/>
          <w:bottom w:val="nil"/>
          <w:right w:val="nil"/>
          <w:between w:val="nil"/>
        </w:pBdr>
        <w:rPr>
          <w:rFonts w:eastAsia="Palatino Linotype" w:cs="Palatino Linotype"/>
          <w:szCs w:val="22"/>
        </w:rPr>
      </w:pPr>
    </w:p>
    <w:p w14:paraId="17C3FFCE"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5393383" w14:textId="77777777" w:rsidR="00894FBA" w:rsidRPr="005E5BB3" w:rsidRDefault="00894FBA" w:rsidP="005E5BB3">
      <w:pPr>
        <w:pBdr>
          <w:top w:val="nil"/>
          <w:left w:val="nil"/>
          <w:bottom w:val="nil"/>
          <w:right w:val="nil"/>
          <w:between w:val="nil"/>
        </w:pBdr>
        <w:rPr>
          <w:rFonts w:eastAsia="Palatino Linotype" w:cs="Palatino Linotype"/>
          <w:szCs w:val="22"/>
        </w:rPr>
      </w:pPr>
    </w:p>
    <w:p w14:paraId="0E7A12D7"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7C318B4F" w14:textId="77777777" w:rsidR="00894FBA" w:rsidRPr="005E5BB3" w:rsidRDefault="00894FBA" w:rsidP="005E5BB3">
      <w:pPr>
        <w:pBdr>
          <w:top w:val="nil"/>
          <w:left w:val="nil"/>
          <w:bottom w:val="nil"/>
          <w:right w:val="nil"/>
          <w:between w:val="nil"/>
        </w:pBdr>
        <w:rPr>
          <w:rFonts w:eastAsia="Palatino Linotype" w:cs="Palatino Linotype"/>
          <w:szCs w:val="22"/>
        </w:rPr>
      </w:pPr>
    </w:p>
    <w:p w14:paraId="13BA414D"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6B67D427" w14:textId="77777777" w:rsidR="00894FBA" w:rsidRPr="005E5BB3" w:rsidRDefault="00894FBA" w:rsidP="005E5BB3">
      <w:pPr>
        <w:pBdr>
          <w:top w:val="nil"/>
          <w:left w:val="nil"/>
          <w:bottom w:val="nil"/>
          <w:right w:val="nil"/>
          <w:between w:val="nil"/>
        </w:pBdr>
        <w:rPr>
          <w:rFonts w:eastAsia="Palatino Linotype" w:cs="Palatino Linotype"/>
          <w:szCs w:val="22"/>
        </w:rPr>
      </w:pPr>
    </w:p>
    <w:p w14:paraId="0942CA51" w14:textId="77777777" w:rsidR="00894FBA" w:rsidRPr="005E5BB3" w:rsidRDefault="008A5F01" w:rsidP="005E5BB3">
      <w:pPr>
        <w:pBdr>
          <w:top w:val="nil"/>
          <w:left w:val="nil"/>
          <w:bottom w:val="nil"/>
          <w:right w:val="nil"/>
          <w:between w:val="nil"/>
        </w:pBdr>
        <w:ind w:left="567" w:right="539"/>
        <w:rPr>
          <w:rFonts w:eastAsia="Palatino Linotype" w:cs="Palatino Linotype"/>
          <w:szCs w:val="22"/>
        </w:rPr>
      </w:pPr>
      <w:r w:rsidRPr="005E5BB3">
        <w:rPr>
          <w:rFonts w:eastAsia="Palatino Linotype" w:cs="Palatino Linotype"/>
          <w:b/>
          <w:szCs w:val="22"/>
        </w:rPr>
        <w:lastRenderedPageBreak/>
        <w:t>Complejidad del asunto:</w:t>
      </w:r>
      <w:r w:rsidRPr="005E5BB3">
        <w:rPr>
          <w:rFonts w:eastAsia="Palatino Linotype" w:cs="Palatino Linotype"/>
          <w:szCs w:val="22"/>
        </w:rPr>
        <w:t xml:space="preserve"> La complejidad de la prueba, la pluralidad de sujetos procesales, el tiempo transcurrido, las características y contexto del recurso.</w:t>
      </w:r>
    </w:p>
    <w:p w14:paraId="62583980" w14:textId="77777777" w:rsidR="00894FBA" w:rsidRPr="005E5BB3" w:rsidRDefault="008A5F01" w:rsidP="005E5BB3">
      <w:pPr>
        <w:pBdr>
          <w:top w:val="nil"/>
          <w:left w:val="nil"/>
          <w:bottom w:val="nil"/>
          <w:right w:val="nil"/>
          <w:between w:val="nil"/>
        </w:pBdr>
        <w:ind w:left="567" w:right="539"/>
        <w:rPr>
          <w:rFonts w:eastAsia="Palatino Linotype" w:cs="Palatino Linotype"/>
          <w:szCs w:val="22"/>
        </w:rPr>
      </w:pPr>
      <w:r w:rsidRPr="005E5BB3">
        <w:rPr>
          <w:rFonts w:eastAsia="Palatino Linotype" w:cs="Palatino Linotype"/>
          <w:b/>
          <w:szCs w:val="22"/>
        </w:rPr>
        <w:t>Actividad Procesal del interesado:</w:t>
      </w:r>
      <w:r w:rsidRPr="005E5BB3">
        <w:rPr>
          <w:rFonts w:eastAsia="Palatino Linotype" w:cs="Palatino Linotype"/>
          <w:szCs w:val="22"/>
        </w:rPr>
        <w:t xml:space="preserve"> Acciones u omisiones del interesado.</w:t>
      </w:r>
    </w:p>
    <w:p w14:paraId="6DA2C68E" w14:textId="77777777" w:rsidR="00894FBA" w:rsidRPr="005E5BB3" w:rsidRDefault="008A5F01" w:rsidP="005E5BB3">
      <w:pPr>
        <w:pBdr>
          <w:top w:val="nil"/>
          <w:left w:val="nil"/>
          <w:bottom w:val="nil"/>
          <w:right w:val="nil"/>
          <w:between w:val="nil"/>
        </w:pBdr>
        <w:ind w:left="567" w:right="539"/>
        <w:rPr>
          <w:rFonts w:eastAsia="Palatino Linotype" w:cs="Palatino Linotype"/>
          <w:szCs w:val="22"/>
        </w:rPr>
      </w:pPr>
      <w:r w:rsidRPr="005E5BB3">
        <w:rPr>
          <w:rFonts w:eastAsia="Palatino Linotype" w:cs="Palatino Linotype"/>
          <w:b/>
          <w:szCs w:val="22"/>
        </w:rPr>
        <w:t>Conducta de la Autoridad:</w:t>
      </w:r>
      <w:r w:rsidRPr="005E5BB3">
        <w:rPr>
          <w:rFonts w:eastAsia="Palatino Linotype" w:cs="Palatino Linotype"/>
          <w:szCs w:val="22"/>
        </w:rPr>
        <w:t xml:space="preserve"> Las Acciones u omisiones realizadas en el procedimiento. Así como si la autoridad actuó con la debida diligencia.</w:t>
      </w:r>
    </w:p>
    <w:p w14:paraId="18A8145F" w14:textId="77777777" w:rsidR="00894FBA" w:rsidRPr="005E5BB3" w:rsidRDefault="008A5F01" w:rsidP="005E5BB3">
      <w:pPr>
        <w:pBdr>
          <w:top w:val="nil"/>
          <w:left w:val="nil"/>
          <w:bottom w:val="nil"/>
          <w:right w:val="nil"/>
          <w:between w:val="nil"/>
        </w:pBdr>
        <w:ind w:left="567" w:right="539"/>
        <w:rPr>
          <w:rFonts w:eastAsia="Palatino Linotype" w:cs="Palatino Linotype"/>
          <w:szCs w:val="22"/>
        </w:rPr>
      </w:pPr>
      <w:r w:rsidRPr="005E5BB3">
        <w:rPr>
          <w:rFonts w:eastAsia="Palatino Linotype" w:cs="Palatino Linotype"/>
          <w:b/>
          <w:szCs w:val="22"/>
        </w:rPr>
        <w:t>La afectación generada en la situación jurídica de la persona involucrada en el proceso:</w:t>
      </w:r>
      <w:r w:rsidRPr="005E5BB3">
        <w:rPr>
          <w:rFonts w:eastAsia="Palatino Linotype" w:cs="Palatino Linotype"/>
          <w:szCs w:val="22"/>
        </w:rPr>
        <w:t xml:space="preserve"> Violación a sus derechos humanos.</w:t>
      </w:r>
    </w:p>
    <w:p w14:paraId="032251D0" w14:textId="77777777" w:rsidR="00894FBA" w:rsidRPr="005E5BB3" w:rsidRDefault="00894FBA" w:rsidP="005E5BB3">
      <w:pPr>
        <w:pBdr>
          <w:top w:val="nil"/>
          <w:left w:val="nil"/>
          <w:bottom w:val="nil"/>
          <w:right w:val="nil"/>
          <w:between w:val="nil"/>
        </w:pBdr>
        <w:ind w:left="567" w:right="539"/>
        <w:rPr>
          <w:rFonts w:eastAsia="Palatino Linotype" w:cs="Palatino Linotype"/>
          <w:szCs w:val="22"/>
        </w:rPr>
      </w:pPr>
    </w:p>
    <w:p w14:paraId="56A94F1C"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4CC801" w14:textId="77777777" w:rsidR="00894FBA" w:rsidRPr="005E5BB3" w:rsidRDefault="00894FBA" w:rsidP="005E5BB3">
      <w:pPr>
        <w:pBdr>
          <w:top w:val="nil"/>
          <w:left w:val="nil"/>
          <w:bottom w:val="nil"/>
          <w:right w:val="nil"/>
          <w:between w:val="nil"/>
        </w:pBdr>
        <w:rPr>
          <w:rFonts w:eastAsia="Palatino Linotype" w:cs="Palatino Linotype"/>
          <w:szCs w:val="22"/>
        </w:rPr>
      </w:pPr>
    </w:p>
    <w:p w14:paraId="74A1AF3E"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Argumento que encuentra sustento en la jurisprudencia P./J. 32/92 emitida por el Pleno de la Suprema Corte de Justicia de la Nación de rubro “</w:t>
      </w:r>
      <w:r w:rsidRPr="005E5BB3">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5E5BB3">
        <w:rPr>
          <w:rFonts w:eastAsia="Palatino Linotype" w:cs="Palatino Linotype"/>
          <w:szCs w:val="22"/>
        </w:rPr>
        <w:t>.”, visible en la Gaceta del Seminario Judicial de la Federación con el registro digital 205635.</w:t>
      </w:r>
    </w:p>
    <w:p w14:paraId="79CCD867" w14:textId="77777777" w:rsidR="00894FBA" w:rsidRPr="005E5BB3" w:rsidRDefault="00894FBA" w:rsidP="005E5BB3">
      <w:pPr>
        <w:pBdr>
          <w:top w:val="nil"/>
          <w:left w:val="nil"/>
          <w:bottom w:val="nil"/>
          <w:right w:val="nil"/>
          <w:between w:val="nil"/>
        </w:pBdr>
        <w:rPr>
          <w:rFonts w:eastAsia="Palatino Linotype" w:cs="Palatino Linotype"/>
          <w:szCs w:val="22"/>
        </w:rPr>
      </w:pPr>
    </w:p>
    <w:p w14:paraId="4296E36D"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5E5BB3">
        <w:rPr>
          <w:rFonts w:eastAsia="Palatino Linotype" w:cs="Palatino Linotype"/>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9F97C0" w14:textId="77777777" w:rsidR="00894FBA" w:rsidRPr="005E5BB3" w:rsidRDefault="00894FBA" w:rsidP="005E5BB3">
      <w:pPr>
        <w:pBdr>
          <w:top w:val="nil"/>
          <w:left w:val="nil"/>
          <w:bottom w:val="nil"/>
          <w:right w:val="nil"/>
          <w:between w:val="nil"/>
        </w:pBdr>
        <w:rPr>
          <w:rFonts w:eastAsia="Palatino Linotype" w:cs="Palatino Linotype"/>
          <w:szCs w:val="22"/>
        </w:rPr>
      </w:pPr>
    </w:p>
    <w:p w14:paraId="528D81B5"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14:paraId="19B5D83E" w14:textId="77777777" w:rsidR="00894FBA" w:rsidRPr="005E5BB3" w:rsidRDefault="00894FBA" w:rsidP="005E5BB3">
      <w:pPr>
        <w:pBdr>
          <w:top w:val="nil"/>
          <w:left w:val="nil"/>
          <w:bottom w:val="nil"/>
          <w:right w:val="nil"/>
          <w:between w:val="nil"/>
        </w:pBdr>
        <w:rPr>
          <w:rFonts w:eastAsia="Palatino Linotype" w:cs="Palatino Linotype"/>
          <w:szCs w:val="22"/>
        </w:rPr>
      </w:pPr>
    </w:p>
    <w:p w14:paraId="7035940B" w14:textId="77777777" w:rsidR="00894FBA" w:rsidRPr="005E5BB3" w:rsidRDefault="008A5F01" w:rsidP="005E5BB3">
      <w:pPr>
        <w:pStyle w:val="Ttulo"/>
        <w:ind w:firstLine="567"/>
        <w:rPr>
          <w:sz w:val="20"/>
          <w:szCs w:val="20"/>
        </w:rPr>
      </w:pPr>
      <w:r w:rsidRPr="005E5BB3">
        <w:rPr>
          <w:b/>
          <w:sz w:val="20"/>
          <w:szCs w:val="20"/>
        </w:rPr>
        <w:t>“PLAZO RAZONABLE PARA RESOLVER. DIMENSIÓN Y EFECTOS DE ESTE CONCEPTO CUANDO SE ADUCE EXCESIVA CARGA DE TRABAJO.”</w:t>
      </w:r>
      <w:r w:rsidRPr="005E5BB3">
        <w:rPr>
          <w:sz w:val="20"/>
          <w:szCs w:val="20"/>
        </w:rPr>
        <w:t xml:space="preserve"> consultable en el Seminario Judicial de la Federación y su gaceta, con el registro digital 2002351.</w:t>
      </w:r>
    </w:p>
    <w:p w14:paraId="527D5BD0" w14:textId="77777777" w:rsidR="00894FBA" w:rsidRPr="005E5BB3" w:rsidRDefault="00894FBA" w:rsidP="005E5BB3">
      <w:pPr>
        <w:pStyle w:val="Ttulo"/>
        <w:ind w:firstLine="567"/>
        <w:rPr>
          <w:sz w:val="20"/>
          <w:szCs w:val="20"/>
        </w:rPr>
      </w:pPr>
    </w:p>
    <w:p w14:paraId="2E38111B" w14:textId="77777777" w:rsidR="00894FBA" w:rsidRPr="005E5BB3" w:rsidRDefault="008A5F01" w:rsidP="005E5BB3">
      <w:pPr>
        <w:pStyle w:val="Ttulo"/>
        <w:ind w:firstLine="567"/>
        <w:rPr>
          <w:sz w:val="20"/>
          <w:szCs w:val="20"/>
        </w:rPr>
      </w:pPr>
      <w:r w:rsidRPr="005E5BB3">
        <w:rPr>
          <w:b/>
          <w:sz w:val="20"/>
          <w:szCs w:val="20"/>
        </w:rPr>
        <w:t>“PLAZO RAZONABLE PARA RESOLVER. CONCEPTO Y ELEMENTOS QUE LO INTEGRAN A LA LUZ DEL DERECHO INTERNACIONAL DE LOS DERECHOS HUMANOS</w:t>
      </w:r>
      <w:r w:rsidRPr="005E5BB3">
        <w:rPr>
          <w:sz w:val="20"/>
          <w:szCs w:val="20"/>
        </w:rPr>
        <w:t>.”, visible en el Seminario Judicial de la Federación y su gaceta, con el registro digital 2002350.</w:t>
      </w:r>
    </w:p>
    <w:p w14:paraId="37F50AC8" w14:textId="77777777" w:rsidR="00894FBA" w:rsidRPr="005E5BB3" w:rsidRDefault="00894FBA" w:rsidP="005E5BB3">
      <w:pPr>
        <w:pBdr>
          <w:top w:val="nil"/>
          <w:left w:val="nil"/>
          <w:bottom w:val="nil"/>
          <w:right w:val="nil"/>
          <w:between w:val="nil"/>
        </w:pBdr>
        <w:rPr>
          <w:rFonts w:eastAsia="Palatino Linotype" w:cs="Palatino Linotype"/>
          <w:szCs w:val="22"/>
        </w:rPr>
      </w:pPr>
    </w:p>
    <w:p w14:paraId="4EAB698E"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20FD50B1" w14:textId="77777777" w:rsidR="00894FBA" w:rsidRPr="005E5BB3" w:rsidRDefault="00894FBA" w:rsidP="005E5BB3"/>
    <w:p w14:paraId="310D638E" w14:textId="77777777" w:rsidR="00894FBA" w:rsidRPr="005E5BB3" w:rsidRDefault="008A5F01" w:rsidP="005E5BB3">
      <w:pPr>
        <w:pStyle w:val="Ttulo3"/>
      </w:pPr>
      <w:bookmarkStart w:id="15" w:name="_Toc201204855"/>
      <w:r w:rsidRPr="005E5BB3">
        <w:t>g) Cierre de instrucción</w:t>
      </w:r>
      <w:bookmarkEnd w:id="15"/>
    </w:p>
    <w:p w14:paraId="69B0FC79" w14:textId="77777777" w:rsidR="00894FBA" w:rsidRPr="005E5BB3" w:rsidRDefault="008A5F01" w:rsidP="005E5BB3">
      <w:r w:rsidRPr="005E5BB3">
        <w:t xml:space="preserve">Al no existir diligencias pendientes por desahogar, el </w:t>
      </w:r>
      <w:r w:rsidR="000A3614" w:rsidRPr="005E5BB3">
        <w:rPr>
          <w:b/>
        </w:rPr>
        <w:t>once de junio</w:t>
      </w:r>
      <w:r w:rsidRPr="005E5BB3">
        <w:rPr>
          <w:b/>
        </w:rPr>
        <w:t xml:space="preserve"> dos mil veinticinco,</w:t>
      </w:r>
      <w:r w:rsidRPr="005E5BB3">
        <w:t xml:space="preserve"> la </w:t>
      </w:r>
      <w:r w:rsidRPr="005E5BB3">
        <w:rPr>
          <w:b/>
        </w:rPr>
        <w:t xml:space="preserve">Comisionada Sharon Cristina Morales Martínez </w:t>
      </w:r>
      <w:r w:rsidRPr="005E5BB3">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5D2AF82" w14:textId="77777777" w:rsidR="00894FBA" w:rsidRPr="005E5BB3" w:rsidRDefault="008A5F01" w:rsidP="005E5BB3">
      <w:pPr>
        <w:pStyle w:val="Ttulo1"/>
      </w:pPr>
      <w:bookmarkStart w:id="16" w:name="_Toc201204856"/>
      <w:r w:rsidRPr="005E5BB3">
        <w:lastRenderedPageBreak/>
        <w:t>CONSIDERANDOS</w:t>
      </w:r>
      <w:bookmarkEnd w:id="16"/>
    </w:p>
    <w:p w14:paraId="3EA3EA3D" w14:textId="77777777" w:rsidR="00894FBA" w:rsidRPr="005E5BB3" w:rsidRDefault="00894FBA" w:rsidP="005E5BB3">
      <w:pPr>
        <w:jc w:val="center"/>
        <w:rPr>
          <w:b/>
        </w:rPr>
      </w:pPr>
    </w:p>
    <w:p w14:paraId="315E0219" w14:textId="77777777" w:rsidR="00894FBA" w:rsidRPr="005E5BB3" w:rsidRDefault="008A5F01" w:rsidP="005E5BB3">
      <w:pPr>
        <w:pStyle w:val="Ttulo2"/>
      </w:pPr>
      <w:bookmarkStart w:id="17" w:name="_Toc201204857"/>
      <w:r w:rsidRPr="005E5BB3">
        <w:t>PRIMERO. Procedibilidad</w:t>
      </w:r>
      <w:bookmarkEnd w:id="17"/>
    </w:p>
    <w:p w14:paraId="7E834E0C" w14:textId="77777777" w:rsidR="00894FBA" w:rsidRPr="005E5BB3" w:rsidRDefault="008A5F01" w:rsidP="005E5BB3">
      <w:pPr>
        <w:pStyle w:val="Ttulo3"/>
      </w:pPr>
      <w:bookmarkStart w:id="18" w:name="_Toc201204858"/>
      <w:r w:rsidRPr="005E5BB3">
        <w:t>a) Competencia del Instituto</w:t>
      </w:r>
      <w:bookmarkEnd w:id="18"/>
    </w:p>
    <w:p w14:paraId="0E5621D1" w14:textId="77777777" w:rsidR="00894FBA" w:rsidRPr="005E5BB3" w:rsidRDefault="008A5F01" w:rsidP="005E5BB3">
      <w:r w:rsidRPr="005E5BB3">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5C015B" w14:textId="77777777" w:rsidR="00894FBA" w:rsidRPr="005E5BB3" w:rsidRDefault="00894FBA" w:rsidP="005E5BB3"/>
    <w:p w14:paraId="79ACBCE6" w14:textId="77777777" w:rsidR="00894FBA" w:rsidRPr="005E5BB3" w:rsidRDefault="008A5F01" w:rsidP="005E5BB3">
      <w:pPr>
        <w:pStyle w:val="Ttulo3"/>
      </w:pPr>
      <w:bookmarkStart w:id="19" w:name="_Toc201204859"/>
      <w:r w:rsidRPr="005E5BB3">
        <w:t>b) Legitimidad de la parte recurrente</w:t>
      </w:r>
      <w:bookmarkEnd w:id="19"/>
    </w:p>
    <w:p w14:paraId="72D7B046" w14:textId="77777777" w:rsidR="00894FBA" w:rsidRPr="005E5BB3" w:rsidRDefault="008A5F01" w:rsidP="005E5BB3">
      <w:r w:rsidRPr="005E5BB3">
        <w:t>El recurso de revisión fue interpuesto por parte legítima, ya que se presentó por la misma persona que formuló la solicitud de acceso a la Información Pública,</w:t>
      </w:r>
      <w:r w:rsidRPr="005E5BB3">
        <w:rPr>
          <w:b/>
        </w:rPr>
        <w:t xml:space="preserve"> </w:t>
      </w:r>
      <w:r w:rsidRPr="005E5BB3">
        <w:t>debido a que los datos de acceso</w:t>
      </w:r>
      <w:r w:rsidRPr="005E5BB3">
        <w:rPr>
          <w:b/>
        </w:rPr>
        <w:t xml:space="preserve"> SAIMEX</w:t>
      </w:r>
      <w:r w:rsidRPr="005E5BB3">
        <w:t xml:space="preserve"> son personales e irrepetibles.</w:t>
      </w:r>
    </w:p>
    <w:p w14:paraId="57925CD9" w14:textId="77777777" w:rsidR="00894FBA" w:rsidRPr="005E5BB3" w:rsidRDefault="00894FBA" w:rsidP="005E5BB3"/>
    <w:p w14:paraId="2500CE92" w14:textId="77777777" w:rsidR="00894FBA" w:rsidRPr="005E5BB3" w:rsidRDefault="008A5F01" w:rsidP="005E5BB3">
      <w:pPr>
        <w:pStyle w:val="Ttulo3"/>
      </w:pPr>
      <w:bookmarkStart w:id="20" w:name="_Toc201204860"/>
      <w:r w:rsidRPr="005E5BB3">
        <w:t>c) Plazo para interponer el recurso</w:t>
      </w:r>
      <w:bookmarkEnd w:id="20"/>
    </w:p>
    <w:p w14:paraId="2B01736F" w14:textId="77777777" w:rsidR="00894FBA" w:rsidRPr="005E5BB3" w:rsidRDefault="008A5F01" w:rsidP="005E5BB3">
      <w:bookmarkStart w:id="21" w:name="_heading=h.2jxsxqh" w:colFirst="0" w:colLast="0"/>
      <w:bookmarkEnd w:id="21"/>
      <w:r w:rsidRPr="005E5BB3">
        <w:rPr>
          <w:b/>
        </w:rPr>
        <w:t>EL SUJETO OBLIGADO</w:t>
      </w:r>
      <w:r w:rsidRPr="005E5BB3">
        <w:t xml:space="preserve"> notificó la respuesta a la solicitud de acceso a la Información Pública el </w:t>
      </w:r>
      <w:r w:rsidRPr="005E5BB3">
        <w:rPr>
          <w:b/>
        </w:rPr>
        <w:t xml:space="preserve">veintiocho de marzo de dos mil veinticinco </w:t>
      </w:r>
      <w:r w:rsidRPr="005E5BB3">
        <w:t xml:space="preserve">y el recurso que nos ocupa se interpuso el </w:t>
      </w:r>
      <w:r w:rsidRPr="005E5BB3">
        <w:rPr>
          <w:b/>
        </w:rPr>
        <w:t>veintiocho de marzo de dos mil veinticinco,</w:t>
      </w:r>
      <w:r w:rsidRPr="005E5BB3">
        <w:t xml:space="preserve"> por lo tanto, éste se encuentra dentro del margen temporal previsto en el artículo 178 de la Ley de Transparencia y Acceso a la Información </w:t>
      </w:r>
      <w:r w:rsidRPr="005E5BB3">
        <w:lastRenderedPageBreak/>
        <w:t xml:space="preserve">Pública del Estado de México y Municipios, el cual transcurrió del </w:t>
      </w:r>
      <w:r w:rsidRPr="005E5BB3">
        <w:rPr>
          <w:b/>
        </w:rPr>
        <w:t>treinta y uno de marzo al veinticinco de abril de dos mil veinticinco</w:t>
      </w:r>
      <w:r w:rsidRPr="005E5BB3">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71B62C3C" w14:textId="77777777" w:rsidR="00894FBA" w:rsidRPr="005E5BB3" w:rsidRDefault="00894FBA" w:rsidP="005E5BB3"/>
    <w:p w14:paraId="74CBDB80" w14:textId="77777777" w:rsidR="00894FBA" w:rsidRPr="005E5BB3" w:rsidRDefault="008A5F01" w:rsidP="005E5BB3">
      <w:r w:rsidRPr="005E5BB3">
        <w:t xml:space="preserve">Ahora bien se advierte que el medio de impugnación que nos ocupa, se interpuso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5E5BB3">
        <w:rPr>
          <w:b/>
        </w:rPr>
        <w:t>LA PARTE RECURRENTE</w:t>
      </w:r>
      <w:r w:rsidRPr="005E5BB3">
        <w:t xml:space="preserve"> tenga conocimiento de la respuesta impugnada; sin embargo, no prohíbe que el Recurso de Revisión, se presente el mismo día en que aquélla fue notificada.</w:t>
      </w:r>
    </w:p>
    <w:p w14:paraId="4BB0B84F" w14:textId="77777777" w:rsidR="00894FBA" w:rsidRPr="005E5BB3" w:rsidRDefault="008A5F01" w:rsidP="005E5BB3">
      <w:r w:rsidRPr="005E5BB3">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559B7D73" w14:textId="77777777" w:rsidR="00894FBA" w:rsidRPr="005E5BB3" w:rsidRDefault="00894FBA" w:rsidP="005E5BB3">
      <w:pPr>
        <w:tabs>
          <w:tab w:val="left" w:pos="851"/>
        </w:tabs>
        <w:spacing w:line="240" w:lineRule="auto"/>
        <w:ind w:left="851" w:right="901"/>
        <w:rPr>
          <w:sz w:val="24"/>
          <w:szCs w:val="24"/>
        </w:rPr>
      </w:pPr>
    </w:p>
    <w:p w14:paraId="49287AF2" w14:textId="77777777" w:rsidR="00894FBA" w:rsidRPr="005E5BB3" w:rsidRDefault="008A5F01" w:rsidP="005E5BB3">
      <w:pPr>
        <w:pStyle w:val="Ttulo"/>
        <w:ind w:left="851" w:right="822"/>
      </w:pPr>
      <w:r w:rsidRPr="005E5BB3">
        <w:rPr>
          <w:b/>
        </w:rPr>
        <w:t xml:space="preserve">“RECURSO DE RECLAMACIÓN. SU INTERPOSICIÓN NO ES EXTEMPORÁNEA SI SE REALIZA ANTES DE QUE INICIE EL PLAZO PARA HACERLO. </w:t>
      </w:r>
      <w:r w:rsidRPr="005E5BB3">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1016B69" w14:textId="77777777" w:rsidR="00894FBA" w:rsidRPr="005E5BB3" w:rsidRDefault="00894FBA" w:rsidP="005E5BB3">
      <w:pPr>
        <w:tabs>
          <w:tab w:val="left" w:pos="851"/>
        </w:tabs>
        <w:spacing w:line="240" w:lineRule="auto"/>
        <w:ind w:left="851" w:right="901"/>
        <w:rPr>
          <w:sz w:val="24"/>
          <w:szCs w:val="24"/>
        </w:rPr>
      </w:pPr>
    </w:p>
    <w:p w14:paraId="1E82584A" w14:textId="77777777" w:rsidR="00894FBA" w:rsidRPr="005E5BB3" w:rsidRDefault="008A5F01" w:rsidP="005E5BB3">
      <w:r w:rsidRPr="005E5BB3">
        <w:t>Por lo tanto, en aras de privilegiar el derecho de acceso a la información se entra al estudio del presente Recurso de Revisión, sin que la fecha en que se presentó afecte la Resolución.</w:t>
      </w:r>
    </w:p>
    <w:p w14:paraId="0981CAC1" w14:textId="77777777" w:rsidR="00894FBA" w:rsidRPr="005E5BB3" w:rsidRDefault="00894FBA" w:rsidP="005E5BB3"/>
    <w:p w14:paraId="534C069C" w14:textId="77777777" w:rsidR="00894FBA" w:rsidRPr="005E5BB3" w:rsidRDefault="008A5F01" w:rsidP="005E5BB3">
      <w:pPr>
        <w:pStyle w:val="Ttulo3"/>
      </w:pPr>
      <w:bookmarkStart w:id="22" w:name="_Toc201204861"/>
      <w:r w:rsidRPr="005E5BB3">
        <w:t>d) Causales de Procedencia</w:t>
      </w:r>
      <w:bookmarkEnd w:id="22"/>
    </w:p>
    <w:p w14:paraId="26A666DD" w14:textId="77777777" w:rsidR="00894FBA" w:rsidRPr="005E5BB3" w:rsidRDefault="008A5F01" w:rsidP="005E5BB3">
      <w:r w:rsidRPr="005E5BB3">
        <w:t>Resulta procedente la interposición del recurso de revisión, ya que se actualiza las causales de procedencia señaladas en el artículo 179, fracciones I y V de la Ley de Transparencia y Acceso a la Información Pública del Estado de México y Municipios.</w:t>
      </w:r>
    </w:p>
    <w:p w14:paraId="58C4FE1B" w14:textId="77777777" w:rsidR="00894FBA" w:rsidRPr="005E5BB3" w:rsidRDefault="00894FBA" w:rsidP="005E5BB3"/>
    <w:p w14:paraId="18553923" w14:textId="77777777" w:rsidR="00894FBA" w:rsidRPr="005E5BB3" w:rsidRDefault="008A5F01" w:rsidP="005E5BB3">
      <w:pPr>
        <w:pStyle w:val="Ttulo3"/>
      </w:pPr>
      <w:bookmarkStart w:id="23" w:name="_Toc201204862"/>
      <w:r w:rsidRPr="005E5BB3">
        <w:t>e) Requisitos formales para la interposición del recurso</w:t>
      </w:r>
      <w:bookmarkEnd w:id="23"/>
    </w:p>
    <w:p w14:paraId="187DB9B3" w14:textId="77777777" w:rsidR="00894FBA" w:rsidRPr="005E5BB3" w:rsidRDefault="008A5F01" w:rsidP="005E5BB3">
      <w:pPr>
        <w:rPr>
          <w:sz w:val="24"/>
          <w:szCs w:val="24"/>
        </w:rPr>
      </w:pPr>
      <w:r w:rsidRPr="005E5BB3">
        <w:rPr>
          <w:sz w:val="24"/>
          <w:szCs w:val="24"/>
        </w:rPr>
        <w:t xml:space="preserve">Es importante mencionar que, de la revisión del expediente electrónico del SAIMEX, se observa que </w:t>
      </w:r>
      <w:r w:rsidRPr="005E5BB3">
        <w:rPr>
          <w:b/>
          <w:sz w:val="24"/>
          <w:szCs w:val="24"/>
        </w:rPr>
        <w:t>LA PARTE RECURRENTE</w:t>
      </w:r>
      <w:r w:rsidRPr="005E5BB3">
        <w:rPr>
          <w:sz w:val="24"/>
          <w:szCs w:val="24"/>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E5BB3">
        <w:rPr>
          <w:b/>
          <w:sz w:val="24"/>
          <w:szCs w:val="24"/>
          <w:u w:val="single"/>
        </w:rPr>
        <w:t>el nombre no es un requisito indispensable</w:t>
      </w:r>
      <w:r w:rsidRPr="005E5BB3">
        <w:rPr>
          <w:sz w:val="24"/>
          <w:szCs w:val="24"/>
        </w:rPr>
        <w:t xml:space="preserve"> para que las y los ciudadanos ejerzan el derecho de acceso a la información pública. </w:t>
      </w:r>
    </w:p>
    <w:p w14:paraId="2A49D488" w14:textId="77777777" w:rsidR="00894FBA" w:rsidRPr="005E5BB3" w:rsidRDefault="00894FBA" w:rsidP="005E5BB3">
      <w:pPr>
        <w:rPr>
          <w:sz w:val="24"/>
          <w:szCs w:val="24"/>
        </w:rPr>
      </w:pPr>
    </w:p>
    <w:p w14:paraId="6D6B2A56" w14:textId="77777777" w:rsidR="00894FBA" w:rsidRPr="005E5BB3" w:rsidRDefault="008A5F01" w:rsidP="005E5BB3">
      <w:pPr>
        <w:rPr>
          <w:sz w:val="24"/>
          <w:szCs w:val="24"/>
        </w:rPr>
      </w:pPr>
      <w:r w:rsidRPr="005E5BB3">
        <w:rPr>
          <w:sz w:val="24"/>
          <w:szCs w:val="24"/>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E5BB3">
        <w:rPr>
          <w:b/>
          <w:sz w:val="24"/>
          <w:szCs w:val="24"/>
        </w:rPr>
        <w:t>LA PARTE RECURRENTE;</w:t>
      </w:r>
      <w:r w:rsidRPr="005E5BB3">
        <w:rPr>
          <w:sz w:val="24"/>
          <w:szCs w:val="24"/>
        </w:rPr>
        <w:t xml:space="preserve"> por lo que, en el presente caso, al haber sido presentado el recurso de revisión vía SAIMEX, dicho requisito resulta innecesario.</w:t>
      </w:r>
    </w:p>
    <w:p w14:paraId="434429A4" w14:textId="77777777" w:rsidR="00894FBA" w:rsidRPr="005E5BB3" w:rsidRDefault="00894FBA" w:rsidP="005E5BB3"/>
    <w:p w14:paraId="28FE50EC" w14:textId="77777777" w:rsidR="00894FBA" w:rsidRPr="005E5BB3" w:rsidRDefault="008A5F01" w:rsidP="005E5BB3">
      <w:pPr>
        <w:pStyle w:val="Ttulo2"/>
      </w:pPr>
      <w:bookmarkStart w:id="24" w:name="_Toc201204863"/>
      <w:r w:rsidRPr="005E5BB3">
        <w:t>SEGUNDO. Estudio de Fondo</w:t>
      </w:r>
      <w:bookmarkEnd w:id="24"/>
    </w:p>
    <w:p w14:paraId="3F732721" w14:textId="77777777" w:rsidR="00894FBA" w:rsidRPr="005E5BB3" w:rsidRDefault="008A5F01" w:rsidP="005E5BB3">
      <w:pPr>
        <w:pStyle w:val="Ttulo3"/>
      </w:pPr>
      <w:bookmarkStart w:id="25" w:name="_Toc201204864"/>
      <w:r w:rsidRPr="005E5BB3">
        <w:t>a) Mandato de transparencia y responsabilidad del Sujeto Obligado</w:t>
      </w:r>
      <w:bookmarkEnd w:id="25"/>
    </w:p>
    <w:p w14:paraId="3FB0FC13" w14:textId="77777777" w:rsidR="00894FBA" w:rsidRPr="005E5BB3" w:rsidRDefault="008A5F01" w:rsidP="005E5BB3">
      <w:pPr>
        <w:spacing w:after="240"/>
      </w:pPr>
      <w:r w:rsidRPr="005E5BB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3C32BA3" w14:textId="77777777" w:rsidR="00894FBA" w:rsidRPr="005E5BB3" w:rsidRDefault="008A5F01" w:rsidP="005E5BB3">
      <w:pPr>
        <w:spacing w:line="240" w:lineRule="auto"/>
        <w:ind w:left="567" w:right="539"/>
        <w:rPr>
          <w:b/>
          <w:i/>
        </w:rPr>
      </w:pPr>
      <w:r w:rsidRPr="005E5BB3">
        <w:rPr>
          <w:b/>
          <w:i/>
        </w:rPr>
        <w:t>Constitución Política de los Estados Unidos Mexicanos</w:t>
      </w:r>
    </w:p>
    <w:p w14:paraId="716DD1AC" w14:textId="77777777" w:rsidR="00894FBA" w:rsidRPr="005E5BB3" w:rsidRDefault="008A5F01" w:rsidP="005E5BB3">
      <w:pPr>
        <w:spacing w:line="240" w:lineRule="auto"/>
        <w:ind w:left="567" w:right="539"/>
        <w:rPr>
          <w:b/>
          <w:i/>
        </w:rPr>
      </w:pPr>
      <w:r w:rsidRPr="005E5BB3">
        <w:rPr>
          <w:b/>
          <w:i/>
        </w:rPr>
        <w:t>“Artículo 6.</w:t>
      </w:r>
    </w:p>
    <w:p w14:paraId="1D119BF0" w14:textId="77777777" w:rsidR="00894FBA" w:rsidRPr="005E5BB3" w:rsidRDefault="008A5F01" w:rsidP="005E5BB3">
      <w:pPr>
        <w:spacing w:line="240" w:lineRule="auto"/>
        <w:ind w:left="567" w:right="539"/>
        <w:rPr>
          <w:i/>
        </w:rPr>
      </w:pPr>
      <w:r w:rsidRPr="005E5BB3">
        <w:rPr>
          <w:i/>
        </w:rPr>
        <w:t>(…)</w:t>
      </w:r>
    </w:p>
    <w:p w14:paraId="479801C1" w14:textId="77777777" w:rsidR="00894FBA" w:rsidRPr="005E5BB3" w:rsidRDefault="008A5F01" w:rsidP="005E5BB3">
      <w:pPr>
        <w:spacing w:line="240" w:lineRule="auto"/>
        <w:ind w:left="567" w:right="539"/>
        <w:rPr>
          <w:i/>
        </w:rPr>
      </w:pPr>
      <w:r w:rsidRPr="005E5BB3">
        <w:rPr>
          <w:i/>
        </w:rPr>
        <w:t>Para efectos de lo dispuesto en el presente artículo se observará lo siguiente:</w:t>
      </w:r>
    </w:p>
    <w:p w14:paraId="2D883277" w14:textId="77777777" w:rsidR="00894FBA" w:rsidRPr="005E5BB3" w:rsidRDefault="008A5F01" w:rsidP="005E5BB3">
      <w:pPr>
        <w:spacing w:line="240" w:lineRule="auto"/>
        <w:ind w:left="567" w:right="539"/>
        <w:rPr>
          <w:b/>
          <w:i/>
        </w:rPr>
      </w:pPr>
      <w:r w:rsidRPr="005E5BB3">
        <w:rPr>
          <w:b/>
          <w:i/>
        </w:rPr>
        <w:t>A</w:t>
      </w:r>
      <w:r w:rsidRPr="005E5BB3">
        <w:rPr>
          <w:i/>
        </w:rPr>
        <w:t xml:space="preserve">. </w:t>
      </w:r>
      <w:r w:rsidRPr="005E5BB3">
        <w:rPr>
          <w:b/>
          <w:i/>
        </w:rPr>
        <w:t>Para el ejercicio del derecho de acceso a la información</w:t>
      </w:r>
      <w:r w:rsidRPr="005E5BB3">
        <w:rPr>
          <w:i/>
        </w:rPr>
        <w:t xml:space="preserve">, la Federación y </w:t>
      </w:r>
      <w:r w:rsidRPr="005E5BB3">
        <w:rPr>
          <w:b/>
          <w:i/>
        </w:rPr>
        <w:t>las entidades federativas, en el ámbito de sus respectivas competencias, se regirán por los siguientes principios y bases:</w:t>
      </w:r>
    </w:p>
    <w:p w14:paraId="5D04C18A" w14:textId="77777777" w:rsidR="00894FBA" w:rsidRPr="005E5BB3" w:rsidRDefault="008A5F01" w:rsidP="005E5BB3">
      <w:pPr>
        <w:spacing w:line="240" w:lineRule="auto"/>
        <w:ind w:left="567" w:right="539"/>
        <w:rPr>
          <w:i/>
        </w:rPr>
      </w:pPr>
      <w:r w:rsidRPr="005E5BB3">
        <w:rPr>
          <w:b/>
          <w:i/>
        </w:rPr>
        <w:t xml:space="preserve">I. </w:t>
      </w:r>
      <w:r w:rsidRPr="005E5BB3">
        <w:rPr>
          <w:b/>
          <w:i/>
        </w:rPr>
        <w:tab/>
        <w:t>Toda la información en posesión de cualquier</w:t>
      </w:r>
      <w:r w:rsidRPr="005E5BB3">
        <w:rPr>
          <w:i/>
        </w:rPr>
        <w:t xml:space="preserve"> </w:t>
      </w:r>
      <w:r w:rsidRPr="005E5BB3">
        <w:rPr>
          <w:b/>
          <w:i/>
        </w:rPr>
        <w:t>autoridad</w:t>
      </w:r>
      <w:r w:rsidRPr="005E5BB3">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5BB3">
        <w:rPr>
          <w:b/>
          <w:i/>
        </w:rPr>
        <w:t>municipal</w:t>
      </w:r>
      <w:r w:rsidRPr="005E5BB3">
        <w:rPr>
          <w:i/>
        </w:rPr>
        <w:t xml:space="preserve">, </w:t>
      </w:r>
      <w:r w:rsidRPr="005E5BB3">
        <w:rPr>
          <w:b/>
          <w:i/>
        </w:rPr>
        <w:t>es pública</w:t>
      </w:r>
      <w:r w:rsidRPr="005E5BB3">
        <w:rPr>
          <w:i/>
        </w:rPr>
        <w:t xml:space="preserve"> y sólo podrá ser reservada temporalmente por razones de interés público y seguridad nacional, en los términos que fijen las leyes. </w:t>
      </w:r>
      <w:r w:rsidRPr="005E5BB3">
        <w:rPr>
          <w:b/>
          <w:i/>
        </w:rPr>
        <w:t>En la interpretación de este derecho deberá prevalecer el principio de máxima publicidad. Los sujetos obligados deberán documentar todo acto que derive del ejercicio de sus facultades, competencias o funciones</w:t>
      </w:r>
      <w:r w:rsidRPr="005E5BB3">
        <w:rPr>
          <w:i/>
        </w:rPr>
        <w:t>, la ley determinará los supuestos específicos bajo los cuales procederá la declaración de inexistencia de la información.”</w:t>
      </w:r>
    </w:p>
    <w:p w14:paraId="1A81C1D2" w14:textId="77777777" w:rsidR="00894FBA" w:rsidRPr="005E5BB3" w:rsidRDefault="008A5F01" w:rsidP="005E5BB3">
      <w:pPr>
        <w:spacing w:line="240" w:lineRule="auto"/>
        <w:ind w:left="567" w:right="539"/>
        <w:rPr>
          <w:b/>
          <w:i/>
        </w:rPr>
      </w:pPr>
      <w:r w:rsidRPr="005E5BB3">
        <w:rPr>
          <w:b/>
          <w:i/>
        </w:rPr>
        <w:t>Constitución Política del Estado Libre y Soberano de México</w:t>
      </w:r>
    </w:p>
    <w:p w14:paraId="7EF56456" w14:textId="77777777" w:rsidR="00894FBA" w:rsidRPr="005E5BB3" w:rsidRDefault="008A5F01" w:rsidP="005E5BB3">
      <w:pPr>
        <w:spacing w:line="240" w:lineRule="auto"/>
        <w:ind w:left="567" w:right="539"/>
        <w:rPr>
          <w:i/>
        </w:rPr>
      </w:pPr>
      <w:r w:rsidRPr="005E5BB3">
        <w:rPr>
          <w:b/>
          <w:i/>
        </w:rPr>
        <w:t>“Artículo 5</w:t>
      </w:r>
      <w:r w:rsidRPr="005E5BB3">
        <w:rPr>
          <w:i/>
        </w:rPr>
        <w:t xml:space="preserve">.- </w:t>
      </w:r>
    </w:p>
    <w:p w14:paraId="27172949" w14:textId="77777777" w:rsidR="00894FBA" w:rsidRPr="005E5BB3" w:rsidRDefault="008A5F01" w:rsidP="005E5BB3">
      <w:pPr>
        <w:spacing w:line="240" w:lineRule="auto"/>
        <w:ind w:left="567" w:right="539"/>
        <w:rPr>
          <w:i/>
        </w:rPr>
      </w:pPr>
      <w:r w:rsidRPr="005E5BB3">
        <w:rPr>
          <w:i/>
        </w:rPr>
        <w:t>(…)</w:t>
      </w:r>
    </w:p>
    <w:p w14:paraId="3E979AAE" w14:textId="77777777" w:rsidR="00894FBA" w:rsidRPr="005E5BB3" w:rsidRDefault="008A5F01" w:rsidP="005E5BB3">
      <w:pPr>
        <w:spacing w:line="240" w:lineRule="auto"/>
        <w:ind w:left="567" w:right="539"/>
        <w:rPr>
          <w:i/>
        </w:rPr>
      </w:pPr>
      <w:r w:rsidRPr="005E5BB3">
        <w:rPr>
          <w:b/>
          <w:i/>
        </w:rPr>
        <w:t>El derecho a la información será garantizado por el Estado. La ley establecerá las previsiones que permitan asegurar la protección, el respeto y la difusión de este derecho</w:t>
      </w:r>
      <w:r w:rsidRPr="005E5BB3">
        <w:rPr>
          <w:i/>
        </w:rPr>
        <w:t>.</w:t>
      </w:r>
    </w:p>
    <w:p w14:paraId="5915D1C9" w14:textId="77777777" w:rsidR="00894FBA" w:rsidRPr="005E5BB3" w:rsidRDefault="008A5F01" w:rsidP="005E5BB3">
      <w:pPr>
        <w:spacing w:line="240" w:lineRule="auto"/>
        <w:ind w:left="567" w:right="539"/>
        <w:rPr>
          <w:i/>
        </w:rPr>
      </w:pPr>
      <w:r w:rsidRPr="005E5BB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1DFE49" w14:textId="77777777" w:rsidR="00894FBA" w:rsidRPr="005E5BB3" w:rsidRDefault="008A5F01" w:rsidP="005E5BB3">
      <w:pPr>
        <w:spacing w:line="240" w:lineRule="auto"/>
        <w:ind w:left="567" w:right="539"/>
        <w:rPr>
          <w:i/>
        </w:rPr>
      </w:pPr>
      <w:r w:rsidRPr="005E5BB3">
        <w:rPr>
          <w:b/>
          <w:i/>
        </w:rPr>
        <w:t>Este derecho se regirá por los principios y bases siguientes</w:t>
      </w:r>
      <w:r w:rsidRPr="005E5BB3">
        <w:rPr>
          <w:i/>
        </w:rPr>
        <w:t>:</w:t>
      </w:r>
    </w:p>
    <w:p w14:paraId="5AB1106F" w14:textId="77777777" w:rsidR="00894FBA" w:rsidRPr="005E5BB3" w:rsidRDefault="008A5F01" w:rsidP="005E5BB3">
      <w:pPr>
        <w:spacing w:line="240" w:lineRule="auto"/>
        <w:ind w:left="567" w:right="539"/>
        <w:rPr>
          <w:i/>
        </w:rPr>
      </w:pPr>
      <w:r w:rsidRPr="005E5BB3">
        <w:rPr>
          <w:b/>
          <w:i/>
        </w:rPr>
        <w:lastRenderedPageBreak/>
        <w:t>I. Toda la información en posesión de cualquier autoridad, entidad, órgano y organismos de los</w:t>
      </w:r>
      <w:r w:rsidRPr="005E5BB3">
        <w:rPr>
          <w:i/>
        </w:rPr>
        <w:t xml:space="preserve"> Poderes Ejecutivo, Legislativo y Judicial, órganos autónomos, partidos políticos, fideicomisos y fondos públicos estatales y </w:t>
      </w:r>
      <w:r w:rsidRPr="005E5BB3">
        <w:rPr>
          <w:b/>
          <w:i/>
        </w:rPr>
        <w:t>municipales</w:t>
      </w:r>
      <w:r w:rsidRPr="005E5BB3">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E5BB3">
        <w:rPr>
          <w:b/>
          <w:i/>
        </w:rPr>
        <w:t>es pública</w:t>
      </w:r>
      <w:r w:rsidRPr="005E5BB3">
        <w:rPr>
          <w:i/>
        </w:rPr>
        <w:t xml:space="preserve"> y sólo podrá ser reservada temporalmente por razones previstas en la Constitución Política de los Estados Unidos Mexicanos de interés público y seguridad, en los términos que fijen las leyes. </w:t>
      </w:r>
      <w:r w:rsidRPr="005E5BB3">
        <w:rPr>
          <w:b/>
          <w:i/>
        </w:rPr>
        <w:t>En la interpretación de este derecho deberá prevalecer el principio de máxima publicidad</w:t>
      </w:r>
      <w:r w:rsidRPr="005E5BB3">
        <w:rPr>
          <w:i/>
        </w:rPr>
        <w:t xml:space="preserve">. </w:t>
      </w:r>
      <w:r w:rsidRPr="005E5BB3">
        <w:rPr>
          <w:b/>
          <w:i/>
        </w:rPr>
        <w:t>Los sujetos obligados deberán documentar todo acto que derive del ejercicio de sus facultades, competencias o funciones</w:t>
      </w:r>
      <w:r w:rsidRPr="005E5BB3">
        <w:rPr>
          <w:i/>
        </w:rPr>
        <w:t>, la ley determinará los supuestos específicos bajo los cuales procederá la declaración de inexistencia de la información.”</w:t>
      </w:r>
    </w:p>
    <w:p w14:paraId="55D04AF7" w14:textId="77777777" w:rsidR="00894FBA" w:rsidRPr="005E5BB3" w:rsidRDefault="00894FBA" w:rsidP="005E5BB3">
      <w:pPr>
        <w:spacing w:line="240" w:lineRule="auto"/>
        <w:ind w:left="567" w:right="539"/>
        <w:rPr>
          <w:i/>
        </w:rPr>
      </w:pPr>
    </w:p>
    <w:p w14:paraId="32D8BB00" w14:textId="77777777" w:rsidR="00894FBA" w:rsidRPr="005E5BB3" w:rsidRDefault="008A5F01" w:rsidP="005E5BB3">
      <w:pPr>
        <w:rPr>
          <w:i/>
        </w:rPr>
      </w:pPr>
      <w:r w:rsidRPr="005E5BB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E5BB3">
        <w:rPr>
          <w:i/>
        </w:rPr>
        <w:t>por los principios de simplicidad, rapidez, gratuidad del procedimiento, auxilio y orientación a los particulares.</w:t>
      </w:r>
    </w:p>
    <w:p w14:paraId="3F8ABD9A" w14:textId="77777777" w:rsidR="00894FBA" w:rsidRPr="005E5BB3" w:rsidRDefault="00894FBA" w:rsidP="005E5BB3">
      <w:pPr>
        <w:rPr>
          <w:i/>
        </w:rPr>
      </w:pPr>
    </w:p>
    <w:p w14:paraId="4898852D" w14:textId="77777777" w:rsidR="00894FBA" w:rsidRPr="005E5BB3" w:rsidRDefault="008A5F01" w:rsidP="005E5BB3">
      <w:pPr>
        <w:rPr>
          <w:i/>
        </w:rPr>
      </w:pPr>
      <w:r w:rsidRPr="005E5BB3">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E39ED16" w14:textId="77777777" w:rsidR="00894FBA" w:rsidRPr="005E5BB3" w:rsidRDefault="00894FBA" w:rsidP="005E5BB3"/>
    <w:p w14:paraId="2F492163" w14:textId="77777777" w:rsidR="00894FBA" w:rsidRPr="005E5BB3" w:rsidRDefault="008A5F01" w:rsidP="005E5BB3">
      <w:r w:rsidRPr="005E5BB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239295E1" w14:textId="77777777" w:rsidR="00894FBA" w:rsidRPr="005E5BB3" w:rsidRDefault="00894FBA" w:rsidP="005E5BB3"/>
    <w:p w14:paraId="498C9415" w14:textId="77777777" w:rsidR="00894FBA" w:rsidRPr="005E5BB3" w:rsidRDefault="008A5F01" w:rsidP="005E5BB3">
      <w:r w:rsidRPr="005E5BB3">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119BE13" w14:textId="77777777" w:rsidR="00894FBA" w:rsidRPr="005E5BB3" w:rsidRDefault="00894FBA" w:rsidP="005E5BB3"/>
    <w:p w14:paraId="439DAD94" w14:textId="77777777" w:rsidR="00894FBA" w:rsidRPr="005E5BB3" w:rsidRDefault="008A5F01" w:rsidP="005E5BB3">
      <w:pPr>
        <w:spacing w:after="240"/>
      </w:pPr>
      <w:r w:rsidRPr="005E5BB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318D5F8" w14:textId="77777777" w:rsidR="00894FBA" w:rsidRPr="005E5BB3" w:rsidRDefault="008A5F01" w:rsidP="005E5BB3">
      <w:pPr>
        <w:spacing w:after="240"/>
      </w:pPr>
      <w:bookmarkStart w:id="26" w:name="_heading=h.2xcytpi" w:colFirst="0" w:colLast="0"/>
      <w:bookmarkEnd w:id="26"/>
      <w:r w:rsidRPr="005E5BB3">
        <w:t xml:space="preserve">Con base en lo anterior, se considera que </w:t>
      </w:r>
      <w:r w:rsidRPr="005E5BB3">
        <w:rPr>
          <w:b/>
        </w:rPr>
        <w:t>EL</w:t>
      </w:r>
      <w:r w:rsidRPr="005E5BB3">
        <w:t xml:space="preserve"> </w:t>
      </w:r>
      <w:r w:rsidRPr="005E5BB3">
        <w:rPr>
          <w:b/>
        </w:rPr>
        <w:t>SUJETO OBLIGADO</w:t>
      </w:r>
      <w:r w:rsidRPr="005E5BB3">
        <w:t xml:space="preserve"> se encontraba compelido a atender la solicitud de acceso a la información realizada por </w:t>
      </w:r>
      <w:r w:rsidRPr="005E5BB3">
        <w:rPr>
          <w:b/>
        </w:rPr>
        <w:t>LA PARTE RECURRENTE</w:t>
      </w:r>
      <w:r w:rsidRPr="005E5BB3">
        <w:t>.</w:t>
      </w:r>
    </w:p>
    <w:p w14:paraId="3AD53E58" w14:textId="77777777" w:rsidR="00894FBA" w:rsidRPr="005E5BB3" w:rsidRDefault="008A5F01" w:rsidP="005E5BB3">
      <w:pPr>
        <w:pStyle w:val="Ttulo3"/>
      </w:pPr>
      <w:bookmarkStart w:id="27" w:name="_Toc201204865"/>
      <w:r w:rsidRPr="005E5BB3">
        <w:t>b) Controversia a resolver</w:t>
      </w:r>
      <w:bookmarkEnd w:id="27"/>
    </w:p>
    <w:p w14:paraId="21C5991A" w14:textId="77777777" w:rsidR="00894FBA" w:rsidRPr="005E5BB3" w:rsidRDefault="008A5F01" w:rsidP="005E5BB3">
      <w:pPr>
        <w:spacing w:after="240"/>
      </w:pPr>
      <w:r w:rsidRPr="005E5BB3">
        <w:t xml:space="preserve">Con el objeto de ilustrar la controversia planteada, resulta conveniente precisar que, una vez realizado el estudio de las constancias que integran el expediente en que se actúa, se desprende que </w:t>
      </w:r>
      <w:r w:rsidRPr="005E5BB3">
        <w:rPr>
          <w:b/>
        </w:rPr>
        <w:t>LA PARTE RECURRENTE</w:t>
      </w:r>
      <w:r w:rsidRPr="005E5BB3">
        <w:t xml:space="preserve"> solicitó de la Contraloría Municipal del Ayuntamiento de Atlacomulco como </w:t>
      </w:r>
      <w:r w:rsidRPr="005E5BB3">
        <w:rPr>
          <w:b/>
        </w:rPr>
        <w:t>SUJETO OBLIGADO</w:t>
      </w:r>
      <w:r w:rsidRPr="005E5BB3">
        <w:t xml:space="preserve"> lo siguiente: </w:t>
      </w:r>
    </w:p>
    <w:p w14:paraId="348F39D6" w14:textId="77777777" w:rsidR="00894FBA" w:rsidRPr="005E5BB3" w:rsidRDefault="008A5F01" w:rsidP="005E5BB3">
      <w:pPr>
        <w:pBdr>
          <w:top w:val="nil"/>
          <w:left w:val="nil"/>
          <w:bottom w:val="nil"/>
          <w:right w:val="nil"/>
          <w:between w:val="nil"/>
        </w:pBdr>
        <w:tabs>
          <w:tab w:val="left" w:pos="4962"/>
        </w:tabs>
        <w:spacing w:after="240"/>
        <w:ind w:left="567"/>
      </w:pPr>
      <w:r w:rsidRPr="005E5BB3">
        <w:t>1.- Las Acciones que realizo la Contraloría para supervisar que las distintas áreas administrativas en horario laboral festejan cumpleaños con mariachi y comida y suspenden labores.</w:t>
      </w:r>
    </w:p>
    <w:p w14:paraId="75AA93D7" w14:textId="77777777" w:rsidR="00894FBA" w:rsidRPr="005E5BB3" w:rsidRDefault="008A5F01" w:rsidP="005E5BB3">
      <w:pPr>
        <w:pBdr>
          <w:top w:val="nil"/>
          <w:left w:val="nil"/>
          <w:bottom w:val="nil"/>
          <w:right w:val="nil"/>
          <w:between w:val="nil"/>
        </w:pBdr>
        <w:tabs>
          <w:tab w:val="left" w:pos="4962"/>
        </w:tabs>
        <w:spacing w:after="240"/>
        <w:ind w:left="567"/>
      </w:pPr>
      <w:r w:rsidRPr="005E5BB3">
        <w:lastRenderedPageBreak/>
        <w:t>2.- El procedimiento para la interposición de una denuncia.</w:t>
      </w:r>
    </w:p>
    <w:p w14:paraId="2BF69BCA" w14:textId="77777777" w:rsidR="00894FBA" w:rsidRPr="005E5BB3" w:rsidRDefault="008A5F01" w:rsidP="005E5BB3">
      <w:r w:rsidRPr="005E5BB3">
        <w:t xml:space="preserve">En respuesta a través de la Contralora Municipal, </w:t>
      </w:r>
      <w:r w:rsidRPr="005E5BB3">
        <w:rPr>
          <w:b/>
        </w:rPr>
        <w:t>EL SUJETO OBLIGADO</w:t>
      </w:r>
      <w:r w:rsidRPr="005E5BB3">
        <w:t xml:space="preserve"> informo por lo que refiere al primer punto de la solicitud, que </w:t>
      </w:r>
      <w:r w:rsidRPr="005E5BB3">
        <w:rPr>
          <w:b/>
        </w:rPr>
        <w:t>LA PARTICULAR</w:t>
      </w:r>
      <w:r w:rsidRPr="005E5BB3">
        <w:t xml:space="preserve"> requiere un pronunciamiento especifico, a una situación concreta y determinada, 1o cual implicaría que este </w:t>
      </w:r>
      <w:r w:rsidRPr="005E5BB3">
        <w:rPr>
          <w:b/>
        </w:rPr>
        <w:t>SUJETO OBLIGADO</w:t>
      </w:r>
      <w:r w:rsidRPr="005E5BB3">
        <w:t xml:space="preserve"> elaborara una respuesta delimitada y ad hoc. </w:t>
      </w:r>
    </w:p>
    <w:p w14:paraId="2EC35173" w14:textId="77777777" w:rsidR="00894FBA" w:rsidRPr="005E5BB3" w:rsidRDefault="008A5F01" w:rsidP="005E5BB3">
      <w:r w:rsidRPr="005E5BB3">
        <w:t>Ahora bien, por lo que respecta al punto dos referente al procedimiento de denuncias, adjunta la Siguiente liga electrónica httos://www.secogem.gob.mx/SAM/Guia_Tecnica_Denunciante_2023.pdf en la que podrá consultar de la Guía Técnica para el Denunciante y Usuarios Sistema de Atención Mexiquense (SAM).</w:t>
      </w:r>
    </w:p>
    <w:p w14:paraId="1618840B" w14:textId="77777777" w:rsidR="00894FBA" w:rsidRPr="005E5BB3" w:rsidRDefault="00894FBA" w:rsidP="005E5BB3"/>
    <w:p w14:paraId="458E569D" w14:textId="77777777" w:rsidR="00894FBA" w:rsidRPr="005E5BB3" w:rsidRDefault="008A5F01" w:rsidP="005E5BB3">
      <w:pPr>
        <w:tabs>
          <w:tab w:val="left" w:pos="4962"/>
        </w:tabs>
      </w:pPr>
      <w:r w:rsidRPr="005E5BB3">
        <w:t xml:space="preserve">Ante la respuesta del </w:t>
      </w:r>
      <w:r w:rsidRPr="005E5BB3">
        <w:rPr>
          <w:b/>
        </w:rPr>
        <w:t>SUJETO OBLIGADO</w:t>
      </w:r>
      <w:r w:rsidRPr="005E5BB3">
        <w:t xml:space="preserve">, se interpuso el presente Recurso mediante el cual </w:t>
      </w:r>
      <w:r w:rsidRPr="005E5BB3">
        <w:rPr>
          <w:b/>
        </w:rPr>
        <w:t>LA PARTE RECURRENTE</w:t>
      </w:r>
      <w:r w:rsidRPr="005E5BB3">
        <w:t xml:space="preserve"> se inconformó por la negativa y la entrega incompleta de la información solicitada.</w:t>
      </w:r>
    </w:p>
    <w:p w14:paraId="009D9CDB" w14:textId="77777777" w:rsidR="00894FBA" w:rsidRPr="005E5BB3" w:rsidRDefault="00894FBA" w:rsidP="005E5BB3">
      <w:pPr>
        <w:tabs>
          <w:tab w:val="left" w:pos="4962"/>
        </w:tabs>
      </w:pPr>
    </w:p>
    <w:p w14:paraId="39972C8A" w14:textId="77777777" w:rsidR="00894FBA" w:rsidRPr="005E5BB3" w:rsidRDefault="008A5F01" w:rsidP="005E5BB3">
      <w:pPr>
        <w:tabs>
          <w:tab w:val="left" w:pos="4962"/>
        </w:tabs>
      </w:pPr>
      <w:r w:rsidRPr="005E5BB3">
        <w:t xml:space="preserve">Ahora bien, de acuerdo con las constancias digitales que obran en </w:t>
      </w:r>
      <w:r w:rsidRPr="005E5BB3">
        <w:rPr>
          <w:b/>
        </w:rPr>
        <w:t>EL</w:t>
      </w:r>
      <w:r w:rsidRPr="005E5BB3">
        <w:t xml:space="preserve"> </w:t>
      </w:r>
      <w:r w:rsidRPr="005E5BB3">
        <w:rPr>
          <w:b/>
        </w:rPr>
        <w:t>SAIMEX</w:t>
      </w:r>
      <w:r w:rsidRPr="005E5BB3">
        <w:t xml:space="preserve"> se desprende que conforme a lo dispuesto en el artículo 185 de la Ley de Transparencia local, dentro del término legalmente concedido a </w:t>
      </w:r>
      <w:r w:rsidRPr="005E5BB3">
        <w:rPr>
          <w:b/>
        </w:rPr>
        <w:t>LA PARTE RECURRENTE</w:t>
      </w:r>
      <w:r w:rsidRPr="005E5BB3">
        <w:t xml:space="preserve">, ésta no realizó manifestación alguna, ni presentó pruebas o alegatos, así como tampoco </w:t>
      </w:r>
      <w:r w:rsidRPr="005E5BB3">
        <w:rPr>
          <w:b/>
        </w:rPr>
        <w:t>EL SUJETO OBLIGADO</w:t>
      </w:r>
      <w:r w:rsidRPr="005E5BB3">
        <w:t xml:space="preserve"> rindió su Informe Justificado correspondiente.</w:t>
      </w:r>
    </w:p>
    <w:p w14:paraId="77947FB3" w14:textId="77777777" w:rsidR="00894FBA" w:rsidRPr="005E5BB3" w:rsidRDefault="00894FBA" w:rsidP="005E5BB3">
      <w:pPr>
        <w:tabs>
          <w:tab w:val="left" w:pos="4962"/>
        </w:tabs>
      </w:pPr>
    </w:p>
    <w:p w14:paraId="16F3EBF8" w14:textId="77777777" w:rsidR="00894FBA" w:rsidRPr="005E5BB3" w:rsidRDefault="008A5F01" w:rsidP="005E5BB3">
      <w:pPr>
        <w:tabs>
          <w:tab w:val="left" w:pos="4962"/>
        </w:tabs>
      </w:pPr>
      <w:r w:rsidRPr="005E5BB3">
        <w:t xml:space="preserve">Por lo tanto, el estudio del presente medio de impugnación se centrará en el análisis de las documentales remitidas para determinar si se colma o no con la pretensión del particular o deviene fundado el argumento de </w:t>
      </w:r>
      <w:r w:rsidRPr="005E5BB3">
        <w:rPr>
          <w:b/>
        </w:rPr>
        <w:t xml:space="preserve">LA PARTE RECURRENTE </w:t>
      </w:r>
      <w:r w:rsidRPr="005E5BB3">
        <w:t>respecto a que se le negó el acceso a la información solicitada.</w:t>
      </w:r>
    </w:p>
    <w:p w14:paraId="26B038FA" w14:textId="77777777" w:rsidR="00894FBA" w:rsidRPr="005E5BB3" w:rsidRDefault="00894FBA" w:rsidP="005E5BB3">
      <w:pPr>
        <w:tabs>
          <w:tab w:val="left" w:pos="4962"/>
        </w:tabs>
      </w:pPr>
    </w:p>
    <w:p w14:paraId="518684EB" w14:textId="77777777" w:rsidR="00894FBA" w:rsidRPr="005E5BB3" w:rsidRDefault="008A5F01" w:rsidP="005E5BB3">
      <w:pPr>
        <w:pStyle w:val="Ttulo3"/>
      </w:pPr>
      <w:bookmarkStart w:id="28" w:name="_Toc201204866"/>
      <w:r w:rsidRPr="005E5BB3">
        <w:t>c) Estudio de la controversia</w:t>
      </w:r>
      <w:bookmarkEnd w:id="28"/>
    </w:p>
    <w:p w14:paraId="30A60AC2" w14:textId="77777777" w:rsidR="00894FBA" w:rsidRPr="005E5BB3" w:rsidRDefault="008A5F01" w:rsidP="005E5BB3">
      <w:pPr>
        <w:spacing w:after="240"/>
      </w:pPr>
      <w:r w:rsidRPr="005E5BB3">
        <w:t>Ahora bien, en el contexto de la información solicitada la Constitución Política de los Estados Unidos Mexicanos establece:</w:t>
      </w:r>
    </w:p>
    <w:p w14:paraId="6CF770B7" w14:textId="77777777" w:rsidR="00894FBA" w:rsidRPr="005E5BB3" w:rsidRDefault="008A5F01" w:rsidP="005E5BB3">
      <w:pPr>
        <w:spacing w:line="240" w:lineRule="auto"/>
        <w:ind w:left="851" w:right="964"/>
        <w:rPr>
          <w:i/>
        </w:rPr>
      </w:pPr>
      <w:r w:rsidRPr="005E5BB3">
        <w:rPr>
          <w:b/>
          <w:i/>
        </w:rPr>
        <w:t>Artículo 115.</w:t>
      </w:r>
      <w:r w:rsidRPr="005E5BB3">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BAC1E2E" w14:textId="77777777" w:rsidR="00894FBA" w:rsidRPr="005E5BB3" w:rsidRDefault="00894FBA" w:rsidP="005E5BB3">
      <w:pPr>
        <w:spacing w:line="240" w:lineRule="auto"/>
        <w:ind w:left="851" w:right="964"/>
        <w:rPr>
          <w:i/>
        </w:rPr>
      </w:pPr>
    </w:p>
    <w:p w14:paraId="450EB4BC" w14:textId="77777777" w:rsidR="00894FBA" w:rsidRPr="005E5BB3" w:rsidRDefault="008A5F01" w:rsidP="005E5BB3">
      <w:pPr>
        <w:pStyle w:val="Ttulo"/>
        <w:ind w:left="851" w:right="964"/>
      </w:pPr>
      <w:r w:rsidRPr="005E5BB3">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60386B09" w14:textId="77777777" w:rsidR="00894FBA" w:rsidRPr="005E5BB3" w:rsidRDefault="008A5F01" w:rsidP="005E5BB3">
      <w:pPr>
        <w:spacing w:line="240" w:lineRule="auto"/>
        <w:ind w:left="851" w:right="964"/>
        <w:rPr>
          <w:i/>
        </w:rPr>
      </w:pPr>
      <w:r w:rsidRPr="005E5BB3">
        <w:rPr>
          <w:i/>
        </w:rPr>
        <w:t>(…)</w:t>
      </w:r>
    </w:p>
    <w:p w14:paraId="6F6F10D5" w14:textId="77777777" w:rsidR="00894FBA" w:rsidRPr="005E5BB3" w:rsidRDefault="008A5F01" w:rsidP="005E5BB3">
      <w:pPr>
        <w:pStyle w:val="Ttulo"/>
        <w:ind w:left="851" w:right="964"/>
      </w:pPr>
      <w:r w:rsidRPr="005E5BB3">
        <w:rPr>
          <w:b/>
        </w:rPr>
        <w:t xml:space="preserve">II. </w:t>
      </w:r>
      <w:r w:rsidRPr="005E5BB3">
        <w:t>Los municipios estarán investidos de personalidad jurídica y manejarán su patrimonio conforme a la ley.</w:t>
      </w:r>
    </w:p>
    <w:p w14:paraId="12E5B00C" w14:textId="77777777" w:rsidR="00894FBA" w:rsidRPr="005E5BB3" w:rsidRDefault="008A5F01" w:rsidP="005E5BB3">
      <w:pPr>
        <w:pStyle w:val="Ttulo"/>
        <w:ind w:left="851" w:right="964"/>
      </w:pPr>
      <w:r w:rsidRPr="005E5BB3">
        <w:t xml:space="preserve"> </w:t>
      </w:r>
    </w:p>
    <w:p w14:paraId="109F68CC" w14:textId="77777777" w:rsidR="00894FBA" w:rsidRPr="005E5BB3" w:rsidRDefault="008A5F01" w:rsidP="005E5BB3">
      <w:pPr>
        <w:pStyle w:val="Ttulo"/>
        <w:ind w:left="851" w:right="964"/>
      </w:pPr>
      <w:r w:rsidRPr="005E5BB3">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4E840292" w14:textId="77777777" w:rsidR="00894FBA" w:rsidRPr="005E5BB3" w:rsidRDefault="008A5F01" w:rsidP="005E5BB3">
      <w:pPr>
        <w:spacing w:line="240" w:lineRule="auto"/>
        <w:ind w:left="851" w:right="964"/>
        <w:rPr>
          <w:i/>
        </w:rPr>
      </w:pPr>
      <w:r w:rsidRPr="005E5BB3">
        <w:rPr>
          <w:i/>
        </w:rPr>
        <w:t>(…)</w:t>
      </w:r>
    </w:p>
    <w:p w14:paraId="3963782D" w14:textId="77777777" w:rsidR="00894FBA" w:rsidRPr="005E5BB3" w:rsidRDefault="00894FBA" w:rsidP="005E5BB3"/>
    <w:p w14:paraId="380627B8" w14:textId="77777777" w:rsidR="00894FBA" w:rsidRPr="005E5BB3" w:rsidRDefault="008A5F01" w:rsidP="005E5BB3">
      <w:r w:rsidRPr="005E5BB3">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5F2EA1B9" w14:textId="77777777" w:rsidR="00894FBA" w:rsidRPr="005E5BB3" w:rsidRDefault="00894FBA" w:rsidP="005E5BB3"/>
    <w:p w14:paraId="1AFF14EB" w14:textId="77777777" w:rsidR="00894FBA" w:rsidRPr="005E5BB3" w:rsidRDefault="008A5F01" w:rsidP="005E5BB3">
      <w:pPr>
        <w:spacing w:after="240"/>
        <w:ind w:right="-93"/>
      </w:pPr>
      <w:r w:rsidRPr="005E5BB3">
        <w:t>Asimismo, la Constitución Política del Estado Libre y Soberano de México establece:</w:t>
      </w:r>
    </w:p>
    <w:p w14:paraId="46D245A0" w14:textId="77777777" w:rsidR="00894FBA" w:rsidRPr="005E5BB3" w:rsidRDefault="008A5F01" w:rsidP="005E5BB3">
      <w:pPr>
        <w:pStyle w:val="Ttulo"/>
        <w:ind w:left="851" w:right="822"/>
      </w:pPr>
      <w:r w:rsidRPr="005E5BB3">
        <w:rPr>
          <w:b/>
        </w:rPr>
        <w:t xml:space="preserve">Artículo 112.- </w:t>
      </w:r>
      <w:r w:rsidRPr="005E5BB3">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BC5E531" w14:textId="77777777" w:rsidR="00894FBA" w:rsidRPr="005E5BB3" w:rsidRDefault="008A5F01" w:rsidP="005E5BB3">
      <w:pPr>
        <w:pStyle w:val="Ttulo"/>
        <w:spacing w:after="240"/>
        <w:ind w:left="851" w:right="822"/>
      </w:pPr>
      <w:r w:rsidRPr="005E5BB3">
        <w:t>Los municipios del Estado, su denominación y la de sus cabeceras, serán los que señale la ley de la materia.</w:t>
      </w:r>
    </w:p>
    <w:p w14:paraId="41F64904" w14:textId="77777777" w:rsidR="00894FBA" w:rsidRPr="005E5BB3" w:rsidRDefault="008A5F01" w:rsidP="005E5BB3">
      <w:pPr>
        <w:spacing w:after="240"/>
      </w:pPr>
      <w:r w:rsidRPr="005E5BB3">
        <w:t>Por su parte el Bando Municipal de Atlacomulco refiere:</w:t>
      </w:r>
    </w:p>
    <w:p w14:paraId="205BEB7B" w14:textId="77777777" w:rsidR="00894FBA" w:rsidRPr="005E5BB3" w:rsidRDefault="008A5F01" w:rsidP="005E5BB3">
      <w:pPr>
        <w:spacing w:before="240" w:after="240" w:line="240" w:lineRule="auto"/>
        <w:ind w:left="851" w:right="822"/>
        <w:rPr>
          <w:i/>
        </w:rPr>
      </w:pPr>
      <w:r w:rsidRPr="005E5BB3">
        <w:rPr>
          <w:b/>
          <w:i/>
        </w:rPr>
        <w:t xml:space="preserve">Artículo 24. </w:t>
      </w:r>
      <w:r w:rsidRPr="005E5BB3">
        <w:rPr>
          <w:i/>
        </w:rPr>
        <w:t>El Ayuntamiento se integra por la o el Presidente Municipal, la o el Síndico y Siete Regidores; cuatro electos, según el principio de mayoría relativa y tres de representación proporcional; mujeres y hombres, conforme a la legislación de la materia, respetando el principio de igualdad de género</w:t>
      </w:r>
      <w:r w:rsidRPr="005E5BB3">
        <w:rPr>
          <w:b/>
          <w:i/>
        </w:rPr>
        <w:t>.</w:t>
      </w:r>
    </w:p>
    <w:p w14:paraId="01659D09" w14:textId="77777777" w:rsidR="00894FBA" w:rsidRPr="005E5BB3" w:rsidRDefault="008A5F01" w:rsidP="005E5BB3">
      <w:pPr>
        <w:spacing w:before="240" w:after="240" w:line="240" w:lineRule="auto"/>
        <w:ind w:left="851" w:right="822"/>
        <w:rPr>
          <w:i/>
        </w:rPr>
      </w:pPr>
      <w:r w:rsidRPr="005E5BB3">
        <w:rPr>
          <w:b/>
          <w:i/>
        </w:rPr>
        <w:t xml:space="preserve">Artículo 73. </w:t>
      </w:r>
      <w:r w:rsidRPr="005E5BB3">
        <w:rPr>
          <w:i/>
        </w:rPr>
        <w:t>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w:t>
      </w:r>
    </w:p>
    <w:p w14:paraId="32462375" w14:textId="77777777" w:rsidR="00894FBA" w:rsidRPr="005E5BB3" w:rsidRDefault="008A5F01" w:rsidP="005E5BB3">
      <w:pPr>
        <w:spacing w:before="240" w:line="240" w:lineRule="auto"/>
        <w:ind w:left="851" w:right="822"/>
        <w:rPr>
          <w:i/>
        </w:rPr>
      </w:pPr>
      <w:r w:rsidRPr="005E5BB3">
        <w:rPr>
          <w:b/>
          <w:i/>
        </w:rPr>
        <w:t xml:space="preserve">Artículo 74. </w:t>
      </w:r>
      <w:r w:rsidRPr="005E5BB3">
        <w:rPr>
          <w:i/>
        </w:rPr>
        <w:t>Para el adecuado funcionamiento de la Administración Pública Municipal, cada Dependencia o Dirección contará con los Departamentos, Coordinaciones, Oficialías, Áreas y Unidades Administrativas necesarias, conforme a sus recursos presupuestales.</w:t>
      </w:r>
    </w:p>
    <w:p w14:paraId="47CB1A65" w14:textId="77777777" w:rsidR="00894FBA" w:rsidRPr="005E5BB3" w:rsidRDefault="008A5F01" w:rsidP="005E5BB3">
      <w:pPr>
        <w:spacing w:line="240" w:lineRule="auto"/>
        <w:ind w:left="851" w:right="822"/>
        <w:rPr>
          <w:i/>
        </w:rPr>
      </w:pPr>
      <w:r w:rsidRPr="005E5BB3">
        <w:rPr>
          <w:b/>
          <w:i/>
        </w:rPr>
        <w:t>(…)</w:t>
      </w:r>
    </w:p>
    <w:p w14:paraId="55C06055" w14:textId="77777777" w:rsidR="00894FBA" w:rsidRPr="005E5BB3" w:rsidRDefault="008A5F01" w:rsidP="005E5BB3">
      <w:pPr>
        <w:spacing w:line="240" w:lineRule="auto"/>
        <w:ind w:left="851" w:right="822"/>
        <w:rPr>
          <w:i/>
        </w:rPr>
      </w:pPr>
      <w:r w:rsidRPr="005E5BB3">
        <w:rPr>
          <w:i/>
        </w:rPr>
        <w:t>15. Órgano Interno de Control Municipal.</w:t>
      </w:r>
    </w:p>
    <w:p w14:paraId="503C718C" w14:textId="77777777" w:rsidR="00894FBA" w:rsidRPr="005E5BB3" w:rsidRDefault="008A5F01" w:rsidP="005E5BB3">
      <w:pPr>
        <w:spacing w:line="240" w:lineRule="auto"/>
        <w:ind w:left="993" w:right="822" w:hanging="142"/>
        <w:rPr>
          <w:i/>
        </w:rPr>
      </w:pPr>
      <w:r w:rsidRPr="005E5BB3">
        <w:rPr>
          <w:i/>
        </w:rPr>
        <w:t>15.1. Autoridad Investigadora.</w:t>
      </w:r>
    </w:p>
    <w:p w14:paraId="39DCEB71" w14:textId="77777777" w:rsidR="00894FBA" w:rsidRPr="005E5BB3" w:rsidRDefault="008A5F01" w:rsidP="005E5BB3">
      <w:pPr>
        <w:spacing w:line="240" w:lineRule="auto"/>
        <w:ind w:left="993" w:right="822" w:hanging="142"/>
        <w:rPr>
          <w:i/>
        </w:rPr>
      </w:pPr>
      <w:r w:rsidRPr="005E5BB3">
        <w:rPr>
          <w:i/>
        </w:rPr>
        <w:t>15.2. Autoridad Substanciadora.</w:t>
      </w:r>
    </w:p>
    <w:p w14:paraId="6B4110E2" w14:textId="77777777" w:rsidR="00894FBA" w:rsidRPr="005E5BB3" w:rsidRDefault="008A5F01" w:rsidP="005E5BB3">
      <w:pPr>
        <w:spacing w:line="240" w:lineRule="auto"/>
        <w:ind w:left="993" w:right="822" w:hanging="142"/>
        <w:rPr>
          <w:i/>
        </w:rPr>
      </w:pPr>
      <w:r w:rsidRPr="005E5BB3">
        <w:rPr>
          <w:i/>
        </w:rPr>
        <w:t>15.3. Autoridad Resolutora.</w:t>
      </w:r>
    </w:p>
    <w:p w14:paraId="3A31AF34" w14:textId="77777777" w:rsidR="00894FBA" w:rsidRPr="005E5BB3" w:rsidRDefault="008A5F01" w:rsidP="005E5BB3">
      <w:pPr>
        <w:spacing w:line="240" w:lineRule="auto"/>
        <w:ind w:left="993" w:right="822" w:hanging="142"/>
        <w:rPr>
          <w:i/>
        </w:rPr>
      </w:pPr>
      <w:r w:rsidRPr="005E5BB3">
        <w:rPr>
          <w:i/>
        </w:rPr>
        <w:t>15.4. Área de Auditoria.</w:t>
      </w:r>
    </w:p>
    <w:p w14:paraId="1F1B3688" w14:textId="77777777" w:rsidR="00894FBA" w:rsidRPr="005E5BB3" w:rsidRDefault="008A5F01" w:rsidP="005E5BB3">
      <w:pPr>
        <w:spacing w:after="240" w:line="240" w:lineRule="auto"/>
        <w:ind w:left="993" w:right="822" w:hanging="142"/>
        <w:rPr>
          <w:i/>
        </w:rPr>
      </w:pPr>
      <w:r w:rsidRPr="005E5BB3">
        <w:rPr>
          <w:i/>
        </w:rPr>
        <w:t>15.5. Área de Contraloría Social y Atención Ciudadana.</w:t>
      </w:r>
    </w:p>
    <w:p w14:paraId="7207D4AC" w14:textId="77777777" w:rsidR="00894FBA" w:rsidRPr="005E5BB3" w:rsidRDefault="008A5F01" w:rsidP="005E5BB3">
      <w:r w:rsidRPr="005E5BB3">
        <w:t xml:space="preserve">Disposiciones normativas de las que se advierte que para el cumplimiento de sus atribuciones el Ayuntamiento se auxiliará de las dependencias administrativas las cuales deberán conducir </w:t>
      </w:r>
      <w:r w:rsidRPr="005E5BB3">
        <w:lastRenderedPageBreak/>
        <w:t>sus actividades de manera planeada, programada y con base en la legislación correspondiente, en las políticas públicas, la jerarquización y las restricciones que establezca el Ayuntamiento, el Plan de Desarrollo Municipal y los programas que de éste se deriven.</w:t>
      </w:r>
    </w:p>
    <w:p w14:paraId="3176BF73" w14:textId="77777777" w:rsidR="00894FBA" w:rsidRPr="005E5BB3" w:rsidRDefault="00894FBA" w:rsidP="005E5BB3"/>
    <w:p w14:paraId="339B6716" w14:textId="77777777" w:rsidR="00894FBA" w:rsidRPr="005E5BB3" w:rsidRDefault="008A5F01" w:rsidP="005E5BB3">
      <w:r w:rsidRPr="005E5BB3">
        <w:t xml:space="preserve">Precisado lo anterior, es pertinente recordar que la particular solicitó lo siguiente </w:t>
      </w:r>
      <w:r w:rsidRPr="005E5BB3">
        <w:rPr>
          <w:i/>
        </w:rPr>
        <w:t>“Las Acciones que realizo la Contraloría para supervisar que las distintas áreas administrativas en horario laboral festejan cumpleaños con mariachi y comida y suspenden labores y el procedimiento para la interposición de una denuncia “</w:t>
      </w:r>
      <w:r w:rsidRPr="005E5BB3">
        <w:t xml:space="preserve">. </w:t>
      </w:r>
    </w:p>
    <w:p w14:paraId="6BCE7555" w14:textId="77777777" w:rsidR="00894FBA" w:rsidRPr="005E5BB3" w:rsidRDefault="00894FBA" w:rsidP="005E5BB3"/>
    <w:p w14:paraId="6A781C83" w14:textId="77777777" w:rsidR="008A5F01" w:rsidRPr="005E5BB3" w:rsidRDefault="008A5F01" w:rsidP="005E5BB3">
      <w:r w:rsidRPr="005E5BB3">
        <w:t xml:space="preserve">Ahora bien dable referir para el caso concreto que del análisis a las razones o motivos de inconformidad se advierte que </w:t>
      </w:r>
      <w:r w:rsidRPr="005E5BB3">
        <w:rPr>
          <w:b/>
        </w:rPr>
        <w:t>LA PARTE RECURRENTE</w:t>
      </w:r>
      <w:r w:rsidRPr="005E5BB3">
        <w:t xml:space="preserve"> se adolece de “</w:t>
      </w:r>
      <w:r w:rsidRPr="005E5BB3">
        <w:rPr>
          <w:i/>
        </w:rPr>
        <w:t>Negativa cuando la Contraloría no realiza ninguna acción por faltas que son totalmente publicadas”</w:t>
      </w:r>
      <w:r w:rsidRPr="005E5BB3">
        <w:t xml:space="preserve"> es decir no se adolece de la remisión del </w:t>
      </w:r>
      <w:r w:rsidR="00D01F96" w:rsidRPr="005E5BB3">
        <w:t>procedimiento para la interposición de una denuncia, e</w:t>
      </w:r>
      <w:r w:rsidRPr="005E5BB3">
        <w:t xml:space="preserve">n tal sentido, este Órgano Garante considera que los datos restantes de la información entregada en la atención al recurso de revisión de mérito deben declararse consentidos; ello en razón de que </w:t>
      </w:r>
      <w:r w:rsidRPr="005E5BB3">
        <w:rPr>
          <w:b/>
        </w:rPr>
        <w:t>LA PARTE RECURRENTE</w:t>
      </w:r>
      <w:r w:rsidRPr="005E5BB3">
        <w:t xml:space="preserve"> no realizó manifestaciones de inconformidad en relación a la misma.</w:t>
      </w:r>
    </w:p>
    <w:p w14:paraId="1CEAB751" w14:textId="77777777" w:rsidR="008A5F01" w:rsidRPr="005E5BB3" w:rsidRDefault="008A5F01" w:rsidP="005E5BB3">
      <w:pPr>
        <w:ind w:right="49"/>
      </w:pPr>
    </w:p>
    <w:p w14:paraId="73875D36" w14:textId="77777777" w:rsidR="008A5F01" w:rsidRPr="005E5BB3" w:rsidRDefault="008A5F01" w:rsidP="005E5BB3">
      <w:pPr>
        <w:rPr>
          <w:rFonts w:eastAsiaTheme="minorEastAsia" w:cs="Arial"/>
          <w:lang w:val="es-ES_tradnl"/>
        </w:rPr>
      </w:pPr>
      <w:r w:rsidRPr="005E5BB3">
        <w:rPr>
          <w:rFonts w:eastAsiaTheme="minorEastAsia" w:cs="Arial"/>
          <w:lang w:val="es-ES_tradnl"/>
        </w:rPr>
        <w:t>Sirve de sustento, la tesis jurisprudencial número VI.3o.C. J/60, publicada en el Semanario Judicial de la Federación y su Gaceta bajo el número de registro 176,608 que a la letra dice:</w:t>
      </w:r>
    </w:p>
    <w:p w14:paraId="2B0FE910" w14:textId="77777777" w:rsidR="008A5F01" w:rsidRPr="005E5BB3" w:rsidRDefault="008A5F01" w:rsidP="005E5BB3">
      <w:pPr>
        <w:rPr>
          <w:rFonts w:eastAsiaTheme="minorEastAsia" w:cs="Arial"/>
          <w:lang w:val="es-ES_tradnl"/>
        </w:rPr>
      </w:pPr>
    </w:p>
    <w:p w14:paraId="1C6CDBD0" w14:textId="77777777" w:rsidR="008A5F01" w:rsidRPr="005E5BB3" w:rsidRDefault="008A5F01" w:rsidP="005E5BB3">
      <w:pPr>
        <w:pStyle w:val="Ttulo"/>
        <w:rPr>
          <w:rFonts w:eastAsiaTheme="minorEastAsia"/>
          <w:lang w:val="es-ES_tradnl"/>
        </w:rPr>
      </w:pPr>
      <w:r w:rsidRPr="005E5BB3">
        <w:rPr>
          <w:rFonts w:eastAsiaTheme="minorEastAsia"/>
          <w:b/>
          <w:bCs/>
          <w:lang w:val="es-ES_tradnl"/>
        </w:rPr>
        <w:t xml:space="preserve">“ACTOS CONSENTIDOS. SON LOS QUE NO SE IMPUGNAN MEDIANTE EL RECURSO IDÓNEO. </w:t>
      </w:r>
      <w:r w:rsidRPr="005E5BB3">
        <w:rPr>
          <w:rFonts w:eastAsiaTheme="minorEastAsia"/>
          <w:lang w:val="es-ES_tradnl"/>
        </w:rPr>
        <w:t xml:space="preserve">Debe reputarse como consentido el acto que no se </w:t>
      </w:r>
      <w:r w:rsidRPr="005E5BB3">
        <w:rPr>
          <w:rFonts w:eastAsiaTheme="minorEastAsia" w:cs="Arial"/>
          <w:lang w:val="es-ES_tradnl"/>
        </w:rPr>
        <w:t>impugnó</w:t>
      </w:r>
      <w:r w:rsidRPr="005E5BB3">
        <w:rPr>
          <w:rFonts w:eastAsiaTheme="minorEastAsia"/>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7397B9A" w14:textId="77777777" w:rsidR="008A5F01" w:rsidRPr="005E5BB3" w:rsidRDefault="008A5F01" w:rsidP="005E5BB3">
      <w:pPr>
        <w:rPr>
          <w:rFonts w:eastAsiaTheme="minorEastAsia" w:cstheme="minorBidi"/>
          <w:lang w:val="es-ES_tradnl"/>
        </w:rPr>
      </w:pPr>
    </w:p>
    <w:p w14:paraId="13478FE6" w14:textId="77777777" w:rsidR="008A5F01" w:rsidRPr="005E5BB3" w:rsidRDefault="008A5F01" w:rsidP="005E5BB3">
      <w:pPr>
        <w:rPr>
          <w:lang w:val="es-ES_tradnl"/>
        </w:rPr>
      </w:pPr>
      <w:r w:rsidRPr="005E5BB3">
        <w:rPr>
          <w:lang w:val="es-ES_tradnl"/>
        </w:rPr>
        <w:lastRenderedPageBreak/>
        <w:t>Lo anterior es así, debido a que cuando el particular</w:t>
      </w:r>
      <w:r w:rsidRPr="005E5BB3">
        <w:rPr>
          <w:b/>
          <w:lang w:val="es-ES_tradnl"/>
        </w:rPr>
        <w:t xml:space="preserve"> </w:t>
      </w:r>
      <w:r w:rsidRPr="005E5BB3">
        <w:rPr>
          <w:lang w:val="es-ES_tradnl"/>
        </w:rPr>
        <w:t xml:space="preserve">impugnó la respuesta del </w:t>
      </w:r>
      <w:r w:rsidRPr="005E5BB3">
        <w:rPr>
          <w:b/>
          <w:lang w:val="es-ES_tradnl"/>
        </w:rPr>
        <w:t>SUJETO OBLIGADO</w:t>
      </w:r>
      <w:r w:rsidRPr="005E5BB3">
        <w:rPr>
          <w:lang w:val="es-ES_tradnl"/>
        </w:rPr>
        <w:t xml:space="preserve">, y no expresó razón o motivo de inconformidad en contra de los rubros entregados, dichos rubros deben declararse atendidos, pues se entiende que </w:t>
      </w:r>
      <w:r w:rsidRPr="005E5BB3">
        <w:rPr>
          <w:b/>
          <w:lang w:val="es-ES_tradnl"/>
        </w:rPr>
        <w:t>EL RECURRENTE</w:t>
      </w:r>
      <w:r w:rsidRPr="005E5BB3">
        <w:rPr>
          <w:lang w:val="es-ES_tradnl"/>
        </w:rPr>
        <w:t xml:space="preserve"> está conforme con la información proporcionada por </w:t>
      </w:r>
      <w:r w:rsidRPr="005E5BB3">
        <w:rPr>
          <w:b/>
          <w:lang w:val="es-ES_tradnl"/>
        </w:rPr>
        <w:t>EL SUJETO OBLIGADO</w:t>
      </w:r>
      <w:r w:rsidRPr="005E5BB3">
        <w:rPr>
          <w:lang w:val="es-ES_tradnl"/>
        </w:rPr>
        <w:t xml:space="preserve">, al no contravenir la misma. </w:t>
      </w:r>
    </w:p>
    <w:p w14:paraId="3B6832F0" w14:textId="77777777" w:rsidR="008A5F01" w:rsidRPr="005E5BB3" w:rsidRDefault="008A5F01" w:rsidP="005E5BB3">
      <w:pPr>
        <w:rPr>
          <w:rFonts w:eastAsiaTheme="minorEastAsia" w:cstheme="minorBidi"/>
          <w:lang w:val="es-ES_tradnl"/>
        </w:rPr>
      </w:pPr>
    </w:p>
    <w:p w14:paraId="2776E67F" w14:textId="77777777" w:rsidR="008A5F01" w:rsidRPr="005E5BB3" w:rsidRDefault="008A5F01" w:rsidP="005E5BB3">
      <w:pPr>
        <w:rPr>
          <w:lang w:val="es-ES_tradnl"/>
        </w:rPr>
      </w:pPr>
      <w:r w:rsidRPr="005E5BB3">
        <w:rPr>
          <w:lang w:val="es-ES_tradnl"/>
        </w:rPr>
        <w:t xml:space="preserve">Para mayor precisión a lo aquí expuesto, lo anterior guarda relación toda vez que en el caso de que </w:t>
      </w:r>
      <w:r w:rsidRPr="005E5BB3">
        <w:rPr>
          <w:b/>
          <w:lang w:val="es-ES_tradnl"/>
        </w:rPr>
        <w:t>LA PARTE RECURRENTE</w:t>
      </w:r>
      <w:r w:rsidRPr="005E5BB3">
        <w:rPr>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información respecto de los documentos remitidas en respuesta y se arriba a la conclusión de que estos quedaron firmes. Situación, que se robustece con el Criterio 01/20, emitido por el entonces Instituto Nacional de Transparencia, Acceso a la Información y Protección de Datos Personales, que establece lo siguiente:</w:t>
      </w:r>
    </w:p>
    <w:p w14:paraId="177570A7" w14:textId="77777777" w:rsidR="008A5F01" w:rsidRPr="005E5BB3" w:rsidRDefault="008A5F01" w:rsidP="005E5BB3">
      <w:pPr>
        <w:rPr>
          <w:lang w:val="es-ES_tradnl"/>
        </w:rPr>
      </w:pPr>
    </w:p>
    <w:p w14:paraId="0F6F7A55" w14:textId="77777777" w:rsidR="008A5F01" w:rsidRPr="005E5BB3" w:rsidRDefault="008A5F01" w:rsidP="005E5BB3">
      <w:pPr>
        <w:pStyle w:val="Ttulo"/>
      </w:pPr>
      <w:r w:rsidRPr="005E5BB3">
        <w:rPr>
          <w:b/>
        </w:rPr>
        <w:t xml:space="preserve">“Actos consentidos tácitamente. Improcedencia de su análisis. </w:t>
      </w:r>
      <w:r w:rsidRPr="005E5BB3">
        <w:t>Si en su recurso de revisión, la persona recurrente no expresó inconformidad alguna con ciertas partes de la respuesta otorgada, se entienden tácitamente consentidas, por ende, no deben formar parte del estudio de fondo de la resolución que emite el Instituto.” Sic.</w:t>
      </w:r>
    </w:p>
    <w:p w14:paraId="42B4C32E" w14:textId="77777777" w:rsidR="008A5F01" w:rsidRPr="005E5BB3" w:rsidRDefault="008A5F01" w:rsidP="005E5BB3">
      <w:pPr>
        <w:rPr>
          <w:bCs/>
          <w:iCs/>
        </w:rPr>
      </w:pPr>
    </w:p>
    <w:p w14:paraId="2BB08D4F" w14:textId="77777777" w:rsidR="008A5F01" w:rsidRPr="005E5BB3" w:rsidRDefault="008A5F01" w:rsidP="005E5BB3">
      <w:pPr>
        <w:rPr>
          <w:rFonts w:eastAsiaTheme="minorEastAsia" w:cstheme="minorBidi"/>
          <w:lang w:val="es-ES_tradnl"/>
        </w:rPr>
      </w:pPr>
      <w:r w:rsidRPr="005E5BB3">
        <w:rPr>
          <w:rFonts w:eastAsiaTheme="minorEastAsia" w:cstheme="minorBidi"/>
          <w:lang w:val="es-ES_tradnl"/>
        </w:rPr>
        <w:t>Así como en la Tesis Jurisprudencial Número 3ª./J.7/91, Publicada en el Semanario Judicial de la Federación y su Gaceta bajo el número de registro 174,177, que establece lo siguiente:</w:t>
      </w:r>
    </w:p>
    <w:p w14:paraId="2F29E21F" w14:textId="77777777" w:rsidR="008A5F01" w:rsidRPr="005E5BB3" w:rsidRDefault="008A5F01" w:rsidP="005E5BB3">
      <w:pPr>
        <w:rPr>
          <w:rFonts w:eastAsiaTheme="minorEastAsia" w:cstheme="minorBidi"/>
          <w:lang w:val="es-ES_tradnl"/>
        </w:rPr>
      </w:pPr>
    </w:p>
    <w:p w14:paraId="74D4919B" w14:textId="77777777" w:rsidR="008A5F01" w:rsidRPr="005E5BB3" w:rsidRDefault="008A5F01" w:rsidP="005E5BB3">
      <w:pPr>
        <w:pStyle w:val="Ttulo"/>
        <w:rPr>
          <w:rFonts w:eastAsiaTheme="minorEastAsia"/>
          <w:lang w:val="es-ES_tradnl"/>
        </w:rPr>
      </w:pPr>
      <w:r w:rsidRPr="005E5BB3">
        <w:rPr>
          <w:rFonts w:eastAsiaTheme="minorEastAsia"/>
          <w:b/>
          <w:lang w:val="es-ES_tradnl"/>
        </w:rPr>
        <w:t xml:space="preserve">“REVISIÓN EN AMPARO. LOS RESOLUTIVOS NO COMBATIDOS DEBEN DECLARARSE FIRMES. </w:t>
      </w:r>
      <w:r w:rsidRPr="005E5BB3">
        <w:rPr>
          <w:rFonts w:eastAsiaTheme="minorEastAsia"/>
          <w:lang w:val="es-ES_tradnl"/>
        </w:rPr>
        <w:t xml:space="preserve">Cuando algún resolutivo de la sentencia impugnada afecta a la recurrente, y ésta no </w:t>
      </w:r>
      <w:r w:rsidRPr="005E5BB3">
        <w:t>expresa</w:t>
      </w:r>
      <w:r w:rsidRPr="005E5BB3">
        <w:rPr>
          <w:rFonts w:eastAsiaTheme="minorEastAsia"/>
          <w:lang w:val="es-ES_tradnl"/>
        </w:rPr>
        <w:t xml:space="preserve">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w:t>
      </w:r>
      <w:r w:rsidRPr="005E5BB3">
        <w:rPr>
          <w:rFonts w:eastAsiaTheme="minorEastAsia"/>
          <w:lang w:val="es-ES_tradnl"/>
        </w:rPr>
        <w:lastRenderedPageBreak/>
        <w:t>de firmeza debe reflejarse en la parte considerativa y en los resolutivos debe confirmarse la sentencia recurrida en la parte correspondiente.”</w:t>
      </w:r>
    </w:p>
    <w:p w14:paraId="19E2D90D" w14:textId="77777777" w:rsidR="008A5F01" w:rsidRPr="005E5BB3" w:rsidRDefault="008A5F01" w:rsidP="005E5BB3">
      <w:pPr>
        <w:spacing w:before="240" w:after="240"/>
        <w:ind w:right="49"/>
        <w:rPr>
          <w:rFonts w:cs="Arial"/>
          <w:b/>
        </w:rPr>
      </w:pPr>
      <w:r w:rsidRPr="005E5BB3">
        <w:t>Conforme a lo establecido y a todo lo antes expuesto, este Órgano Garante no realizará el análisis de</w:t>
      </w:r>
      <w:r w:rsidR="00D01F96" w:rsidRPr="005E5BB3">
        <w:t xml:space="preserve">l </w:t>
      </w:r>
      <w:r w:rsidR="00D01F96" w:rsidRPr="005E5BB3">
        <w:rPr>
          <w:bCs/>
        </w:rPr>
        <w:t xml:space="preserve">procedimiento para la interposición de una denuncia solicitado por </w:t>
      </w:r>
      <w:r w:rsidR="00D01F96" w:rsidRPr="005E5BB3">
        <w:rPr>
          <w:b/>
          <w:bCs/>
        </w:rPr>
        <w:t>LA PARTE RECURRENTE</w:t>
      </w:r>
      <w:r w:rsidRPr="005E5BB3">
        <w:rPr>
          <w:b/>
          <w:bCs/>
          <w:i/>
        </w:rPr>
        <w:t>.</w:t>
      </w:r>
    </w:p>
    <w:p w14:paraId="2EAD975F" w14:textId="77777777" w:rsidR="00894FBA" w:rsidRPr="005E5BB3" w:rsidRDefault="00D01F96"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Continuando con el estudio c</w:t>
      </w:r>
      <w:r w:rsidR="008A5F01" w:rsidRPr="005E5BB3">
        <w:rPr>
          <w:rFonts w:eastAsia="Palatino Linotype" w:cs="Palatino Linotype"/>
          <w:szCs w:val="22"/>
        </w:rPr>
        <w:t xml:space="preserve">abe aclarar que cuando los planteamientos que formulen los particulares se pueda colmar con la entrega de documentos que los </w:t>
      </w:r>
      <w:r w:rsidR="008A5F01" w:rsidRPr="005E5BB3">
        <w:rPr>
          <w:rFonts w:eastAsia="Palatino Linotype" w:cs="Palatino Linotype"/>
          <w:b/>
          <w:szCs w:val="22"/>
        </w:rPr>
        <w:t>Sujetos Obligados</w:t>
      </w:r>
      <w:r w:rsidR="008A5F01" w:rsidRPr="005E5BB3">
        <w:rPr>
          <w:rFonts w:eastAsia="Palatino Linotype" w:cs="Palatino Linotype"/>
          <w:szCs w:val="22"/>
        </w:rPr>
        <w:t xml:space="preserve"> generen, posean o administren en ejercicio de sus atribuciones, se está en presencia del derecho fundamental de acceso a la información, previsto en el artículo 6, Apartado A, fracción IV de la Constitución Política de los Estados Unidos Mexicanos, el cual deberá garantizarse ordenando la entrega de tales documentales, siempre y cuando éstas sean de acceso público.</w:t>
      </w:r>
    </w:p>
    <w:p w14:paraId="5494F492" w14:textId="77777777" w:rsidR="00894FBA" w:rsidRPr="005E5BB3" w:rsidRDefault="00894FBA" w:rsidP="005E5BB3">
      <w:pPr>
        <w:pBdr>
          <w:top w:val="nil"/>
          <w:left w:val="nil"/>
          <w:bottom w:val="nil"/>
          <w:right w:val="nil"/>
          <w:between w:val="nil"/>
        </w:pBdr>
        <w:rPr>
          <w:rFonts w:eastAsia="Palatino Linotype" w:cs="Palatino Linotype"/>
          <w:szCs w:val="22"/>
        </w:rPr>
      </w:pPr>
    </w:p>
    <w:p w14:paraId="717775CE"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 xml:space="preserve">Sirve de sustento a lo anterior, el Criterio </w:t>
      </w:r>
      <w:r w:rsidRPr="005E5BB3">
        <w:rPr>
          <w:rFonts w:eastAsia="Palatino Linotype" w:cs="Palatino Linotype"/>
          <w:b/>
          <w:szCs w:val="22"/>
        </w:rPr>
        <w:t>028-10</w:t>
      </w:r>
      <w:r w:rsidRPr="005E5BB3">
        <w:rPr>
          <w:rFonts w:eastAsia="Palatino Linotype" w:cs="Palatino Linotype"/>
          <w:szCs w:val="22"/>
        </w:rPr>
        <w:t xml:space="preserve"> emitido por el Pleno del entonces llamado Instituto Federal de Acceso a la Información y Protección de Datos,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w:t>
      </w:r>
      <w:r w:rsidRPr="005E5BB3">
        <w:rPr>
          <w:rFonts w:eastAsia="Palatino Linotype" w:cs="Palatino Linotype"/>
          <w:b/>
          <w:szCs w:val="22"/>
        </w:rPr>
        <w:t xml:space="preserve">EL SUJETO OBLIGADO </w:t>
      </w:r>
      <w:r w:rsidRPr="005E5BB3">
        <w:rPr>
          <w:rFonts w:eastAsia="Palatino Linotype" w:cs="Palatino Linotype"/>
          <w:szCs w:val="22"/>
        </w:rPr>
        <w:t>deberá hacer entrega del mismo al solicitante mismo que a continuación se cita:</w:t>
      </w:r>
    </w:p>
    <w:p w14:paraId="0EEF47D7" w14:textId="77777777" w:rsidR="00894FBA" w:rsidRPr="005E5BB3" w:rsidRDefault="00894FBA" w:rsidP="005E5BB3">
      <w:pPr>
        <w:pBdr>
          <w:top w:val="nil"/>
          <w:left w:val="nil"/>
          <w:bottom w:val="nil"/>
          <w:right w:val="nil"/>
          <w:between w:val="nil"/>
        </w:pBdr>
        <w:rPr>
          <w:rFonts w:eastAsia="Palatino Linotype" w:cs="Palatino Linotype"/>
          <w:szCs w:val="22"/>
        </w:rPr>
      </w:pPr>
    </w:p>
    <w:p w14:paraId="0CA3BB15" w14:textId="77777777" w:rsidR="00894FBA" w:rsidRPr="005E5BB3" w:rsidRDefault="008A5F01" w:rsidP="005E5BB3">
      <w:pPr>
        <w:pStyle w:val="Ttulo"/>
        <w:rPr>
          <w:b/>
          <w:i w:val="0"/>
        </w:rPr>
      </w:pPr>
      <w:r w:rsidRPr="005E5BB3">
        <w:t xml:space="preserve">“CUANDO EN UNA SOLICITUD DE INFORMACIÓN NO SE IDENTIFIQUE UN DOCUMENTO EN ESPECÍFICO, SI ÉSTA TIENE UNA EXPRESIÓN </w:t>
      </w:r>
      <w:r w:rsidRPr="005E5BB3">
        <w:rPr>
          <w:b/>
        </w:rPr>
        <w:lastRenderedPageBreak/>
        <w:t xml:space="preserve">DOCUMENTAL, EL SUJETO OBLIGADO DEBERÁ ENTREGAR AL PARTICULAR EL DOCUMENTO EN ESPECÍFICO. </w:t>
      </w:r>
    </w:p>
    <w:p w14:paraId="004CBC0C" w14:textId="77777777" w:rsidR="00894FBA" w:rsidRPr="005E5BB3" w:rsidRDefault="008A5F01" w:rsidP="005E5BB3">
      <w:pPr>
        <w:pStyle w:val="Ttulo"/>
      </w:pPr>
      <w:r w:rsidRPr="005E5BB3">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AD6BA4E" w14:textId="77777777" w:rsidR="00894FBA" w:rsidRPr="005E5BB3" w:rsidRDefault="008A5F01" w:rsidP="005E5BB3">
      <w:pPr>
        <w:spacing w:before="240" w:after="240"/>
      </w:pPr>
      <w:r w:rsidRPr="005E5BB3">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3AB600AE" w14:textId="77777777" w:rsidR="00894FBA" w:rsidRPr="005E5BB3" w:rsidRDefault="008A5F01" w:rsidP="005E5BB3">
      <w:pPr>
        <w:pBdr>
          <w:top w:val="nil"/>
          <w:left w:val="nil"/>
          <w:bottom w:val="nil"/>
          <w:right w:val="nil"/>
          <w:between w:val="nil"/>
        </w:pBdr>
        <w:spacing w:before="240" w:after="240"/>
      </w:pPr>
      <w:r w:rsidRPr="005E5BB3">
        <w:t xml:space="preserve">Como sustento a lo anterior resulta aplicable el Criterio 16/17, emitido por el entonces Instituto Nacional de Transparencia, Acceso a la Información y Protección de Datos Personales, INAI, establece lo siguiente: </w:t>
      </w:r>
    </w:p>
    <w:p w14:paraId="7344D9DE" w14:textId="77777777" w:rsidR="00894FBA" w:rsidRPr="005E5BB3" w:rsidRDefault="008A5F01" w:rsidP="005E5BB3">
      <w:pPr>
        <w:pStyle w:val="Ttulo"/>
      </w:pPr>
      <w:r w:rsidRPr="005E5BB3">
        <w:lastRenderedPageBreak/>
        <w:t>“</w:t>
      </w:r>
      <w:r w:rsidRPr="005E5BB3">
        <w:rPr>
          <w:b/>
        </w:rPr>
        <w:t xml:space="preserve">Expresión documental. </w:t>
      </w:r>
      <w:r w:rsidRPr="005E5BB3">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366FE81" w14:textId="77777777" w:rsidR="00894FBA" w:rsidRPr="005E5BB3" w:rsidRDefault="00894FBA" w:rsidP="005E5BB3">
      <w:pPr>
        <w:ind w:right="113"/>
        <w:rPr>
          <w:b/>
        </w:rPr>
      </w:pPr>
    </w:p>
    <w:p w14:paraId="113E6139" w14:textId="77777777" w:rsidR="00894FBA" w:rsidRPr="005E5BB3" w:rsidRDefault="008A5F01" w:rsidP="005E5BB3">
      <w:r w:rsidRPr="005E5BB3">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212490B0" w14:textId="77777777" w:rsidR="00894FBA" w:rsidRPr="005E5BB3" w:rsidRDefault="00894FBA" w:rsidP="005E5BB3"/>
    <w:p w14:paraId="12CF86A2" w14:textId="77777777" w:rsidR="00894FBA" w:rsidRPr="005E5BB3" w:rsidRDefault="008A5F01" w:rsidP="005E5BB3">
      <w:r w:rsidRPr="005E5BB3">
        <w:t>En ese tenor, este Órgano Garante considera importante realizar el análisis de dichos requerimientos, bajo el amparo del principio de máxima publicidad y pro persona con el objeto de verificar si existe expresión documental con la cual se puede colmar la pretensión del solicitante, sirviendo de sustento lo establecido en el criterio jurisprudencial, emitido la Primera Sala de la Suprema Corte de Justicia de la Nación, encontrado en el Libro 11, Tomo I página 613, de octubre de 2014, del Semanario Judicial de la Federación y su Gaceta, Décima Época, que su texto nos refiere:</w:t>
      </w:r>
    </w:p>
    <w:p w14:paraId="3E6CAE66" w14:textId="77777777" w:rsidR="00894FBA" w:rsidRPr="005E5BB3" w:rsidRDefault="00894FBA" w:rsidP="005E5BB3"/>
    <w:p w14:paraId="6A6B45B6" w14:textId="77777777" w:rsidR="00894FBA" w:rsidRPr="005E5BB3" w:rsidRDefault="008A5F01" w:rsidP="005E5BB3">
      <w:pPr>
        <w:pStyle w:val="Ttulo"/>
        <w:ind w:firstLine="567"/>
      </w:pPr>
      <w:r w:rsidRPr="005E5BB3">
        <w:rPr>
          <w:b/>
        </w:rPr>
        <w:t>PRINCIPIO PRO PERSONA. REQUISITOS MÍNIMOS PARA QUE SE ATIENDA EL FONDO DE LA SOLICITUD DE SU APLICACIÓN, O LA IMPUGNACIÓN DE SU OMISIÓN POR LA AUTORIDAD RESPONSABLE.</w:t>
      </w:r>
      <w:r w:rsidRPr="005E5BB3">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w:t>
      </w:r>
      <w:r w:rsidRPr="005E5BB3">
        <w:lastRenderedPageBreak/>
        <w:t xml:space="preserve">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E5BB3">
        <w:t>pro</w:t>
      </w:r>
      <w:proofErr w:type="spellEnd"/>
      <w:r w:rsidRPr="005E5BB3">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05E3BF9" w14:textId="77777777" w:rsidR="00894FBA" w:rsidRPr="005E5BB3" w:rsidRDefault="00894FBA" w:rsidP="005E5BB3">
      <w:pPr>
        <w:pBdr>
          <w:top w:val="nil"/>
          <w:left w:val="nil"/>
          <w:bottom w:val="nil"/>
          <w:right w:val="nil"/>
          <w:between w:val="nil"/>
        </w:pBdr>
        <w:tabs>
          <w:tab w:val="left" w:pos="567"/>
        </w:tabs>
        <w:rPr>
          <w:rFonts w:eastAsia="Palatino Linotype" w:cs="Palatino Linotype"/>
          <w:szCs w:val="22"/>
        </w:rPr>
      </w:pPr>
    </w:p>
    <w:p w14:paraId="2A2F85AB" w14:textId="77777777" w:rsidR="00894FBA" w:rsidRPr="005E5BB3" w:rsidRDefault="008A5F01" w:rsidP="005E5BB3">
      <w:pPr>
        <w:pBdr>
          <w:top w:val="nil"/>
          <w:left w:val="nil"/>
          <w:bottom w:val="nil"/>
          <w:right w:val="nil"/>
          <w:between w:val="nil"/>
        </w:pBdr>
        <w:tabs>
          <w:tab w:val="left" w:pos="567"/>
        </w:tabs>
        <w:rPr>
          <w:rFonts w:eastAsia="Palatino Linotype" w:cs="Palatino Linotype"/>
          <w:szCs w:val="22"/>
        </w:rPr>
      </w:pPr>
      <w:r w:rsidRPr="005E5BB3">
        <w:rPr>
          <w:rFonts w:eastAsia="Palatino Linotype" w:cs="Palatino Linotype"/>
          <w:szCs w:val="22"/>
        </w:rPr>
        <w:t xml:space="preserve">Expresado lo anterior y en lo que respecta al primer punto de la solicitud y en atención a la naturaleza de la información peticionada este Órgano Garante estima conveniente referir los artículos 110 y 112 fracciones III, V y XI  de la </w:t>
      </w:r>
      <w:r w:rsidRPr="005E5BB3">
        <w:rPr>
          <w:rFonts w:eastAsia="Palatino Linotype" w:cs="Palatino Linotype"/>
          <w:b/>
          <w:szCs w:val="22"/>
        </w:rPr>
        <w:t xml:space="preserve">Ley Orgánica Municipal del Estado de México </w:t>
      </w:r>
      <w:r w:rsidRPr="005E5BB3">
        <w:rPr>
          <w:rFonts w:eastAsia="Palatino Linotype" w:cs="Palatino Linotype"/>
          <w:szCs w:val="22"/>
        </w:rPr>
        <w:t>que establece:</w:t>
      </w:r>
    </w:p>
    <w:p w14:paraId="7C27AC29" w14:textId="77777777" w:rsidR="00894FBA" w:rsidRPr="005E5BB3" w:rsidRDefault="00894FBA" w:rsidP="005E5BB3">
      <w:pPr>
        <w:pBdr>
          <w:top w:val="nil"/>
          <w:left w:val="nil"/>
          <w:bottom w:val="nil"/>
          <w:right w:val="nil"/>
          <w:between w:val="nil"/>
        </w:pBdr>
        <w:tabs>
          <w:tab w:val="left" w:pos="567"/>
        </w:tabs>
        <w:rPr>
          <w:rFonts w:eastAsia="Palatino Linotype" w:cs="Palatino Linotype"/>
          <w:szCs w:val="22"/>
        </w:rPr>
      </w:pPr>
    </w:p>
    <w:p w14:paraId="1904A632"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b/>
          <w:i/>
          <w:szCs w:val="22"/>
        </w:rPr>
        <w:t xml:space="preserve">Artículo 110.- </w:t>
      </w:r>
      <w:r w:rsidRPr="005E5BB3">
        <w:rPr>
          <w:rFonts w:eastAsia="Palatino Linotype" w:cs="Palatino Linotype"/>
          <w:i/>
          <w:szCs w:val="22"/>
        </w:rPr>
        <w:t>El órgano interno de control municipal es el órgano interno de control encargado de promover, evaluar y fortalecer el buen funcionamiento del control interno, competente para aplicar las leyes en materia de responsabilidades de los servidores públicos.</w:t>
      </w:r>
    </w:p>
    <w:p w14:paraId="62688508"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b/>
          <w:i/>
          <w:szCs w:val="22"/>
        </w:rPr>
      </w:pPr>
      <w:r w:rsidRPr="005E5BB3">
        <w:rPr>
          <w:rFonts w:eastAsia="Palatino Linotype" w:cs="Palatino Linotype"/>
          <w:b/>
          <w:i/>
          <w:szCs w:val="22"/>
        </w:rPr>
        <w:t>Artículo 112</w:t>
      </w:r>
      <w:r w:rsidRPr="005E5BB3">
        <w:rPr>
          <w:rFonts w:eastAsia="Palatino Linotype" w:cs="Palatino Linotype"/>
          <w:i/>
          <w:szCs w:val="22"/>
        </w:rPr>
        <w:t>. El órgano interno de control municipal tendrá a su cargo las funciones siguientes:</w:t>
      </w:r>
    </w:p>
    <w:p w14:paraId="5EC47EF0"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w:t>
      </w:r>
    </w:p>
    <w:p w14:paraId="3346A0C5"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III. Aplicar las normas y criterios en materia de control y evaluación;</w:t>
      </w:r>
    </w:p>
    <w:p w14:paraId="37926867"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lastRenderedPageBreak/>
        <w:t>(…)</w:t>
      </w:r>
    </w:p>
    <w:p w14:paraId="06BC1229"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V. Establecer las bases generales para la realización de auditorías e inspecciones;</w:t>
      </w:r>
    </w:p>
    <w:p w14:paraId="78116118"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w:t>
      </w:r>
    </w:p>
    <w:p w14:paraId="4DC6CA62"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XI. Realizar auditorías y evaluaciones e informar del resultado de las mismas al ayuntamiento;</w:t>
      </w:r>
    </w:p>
    <w:p w14:paraId="5E4EE465" w14:textId="77777777" w:rsidR="00894FBA" w:rsidRPr="005E5BB3" w:rsidRDefault="008A5F01" w:rsidP="005E5BB3">
      <w:pPr>
        <w:pBdr>
          <w:top w:val="nil"/>
          <w:left w:val="nil"/>
          <w:bottom w:val="nil"/>
          <w:right w:val="nil"/>
          <w:between w:val="nil"/>
        </w:pBdr>
        <w:spacing w:line="240" w:lineRule="auto"/>
        <w:ind w:left="851" w:right="822"/>
        <w:rPr>
          <w:rFonts w:eastAsia="Palatino Linotype" w:cs="Palatino Linotype"/>
          <w:i/>
          <w:szCs w:val="22"/>
        </w:rPr>
      </w:pPr>
      <w:r w:rsidRPr="005E5BB3">
        <w:rPr>
          <w:rFonts w:eastAsia="Palatino Linotype" w:cs="Palatino Linotype"/>
          <w:i/>
          <w:szCs w:val="22"/>
        </w:rPr>
        <w:t>(…)</w:t>
      </w:r>
    </w:p>
    <w:p w14:paraId="139CEBE2" w14:textId="77777777" w:rsidR="00894FBA" w:rsidRPr="005E5BB3" w:rsidRDefault="00894FBA" w:rsidP="005E5BB3">
      <w:pPr>
        <w:pBdr>
          <w:top w:val="nil"/>
          <w:left w:val="nil"/>
          <w:bottom w:val="nil"/>
          <w:right w:val="nil"/>
          <w:between w:val="nil"/>
        </w:pBdr>
        <w:spacing w:line="240" w:lineRule="auto"/>
        <w:ind w:left="851" w:right="822"/>
        <w:rPr>
          <w:rFonts w:eastAsia="Palatino Linotype" w:cs="Palatino Linotype"/>
          <w:i/>
          <w:szCs w:val="22"/>
        </w:rPr>
      </w:pPr>
    </w:p>
    <w:p w14:paraId="0611F3E1"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Por su parte el Manual de Procedimientos de la Contraloría Municipal del Ayuntamiento de Atlacomulco</w:t>
      </w:r>
      <w:r w:rsidRPr="005E5BB3">
        <w:rPr>
          <w:rFonts w:eastAsia="Palatino Linotype" w:cs="Palatino Linotype"/>
          <w:szCs w:val="22"/>
          <w:vertAlign w:val="superscript"/>
        </w:rPr>
        <w:footnoteReference w:id="1"/>
      </w:r>
      <w:r w:rsidRPr="005E5BB3">
        <w:rPr>
          <w:rFonts w:eastAsia="Palatino Linotype" w:cs="Palatino Linotype"/>
          <w:szCs w:val="22"/>
        </w:rPr>
        <w:t xml:space="preserve"> prevé dos procedimientos siendo los siguientes:</w:t>
      </w:r>
    </w:p>
    <w:p w14:paraId="79C5A9BE" w14:textId="77777777" w:rsidR="00894FBA" w:rsidRPr="005E5BB3" w:rsidRDefault="00894FBA" w:rsidP="005E5BB3">
      <w:pPr>
        <w:pBdr>
          <w:top w:val="nil"/>
          <w:left w:val="nil"/>
          <w:bottom w:val="nil"/>
          <w:right w:val="nil"/>
          <w:between w:val="nil"/>
        </w:pBdr>
        <w:rPr>
          <w:rFonts w:eastAsia="Palatino Linotype" w:cs="Palatino Linotype"/>
          <w:szCs w:val="22"/>
        </w:rPr>
      </w:pPr>
    </w:p>
    <w:p w14:paraId="2F0DE844"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b/>
          <w:szCs w:val="22"/>
        </w:rPr>
        <w:t>Auditoría Financiera/Administrativa</w:t>
      </w:r>
      <w:r w:rsidRPr="005E5BB3">
        <w:rPr>
          <w:rFonts w:eastAsia="Palatino Linotype" w:cs="Palatino Linotype"/>
          <w:szCs w:val="22"/>
        </w:rPr>
        <w:t xml:space="preserve"> </w:t>
      </w:r>
    </w:p>
    <w:p w14:paraId="4394577D"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a) Propósito del Procedimiento: Verificar el cumplimiento de la normatividad jurídica administrativa en el ejercicio de los recursos, atribuciones y funciones de las dependencias del Ayuntamiento, así como su apego a los principios de disciplina, legalidad, objetividad, profesionalismo, honradez, lealtad, imparcialidad, integridad, rendición de cuentas, eficacia y eficiencia.</w:t>
      </w:r>
    </w:p>
    <w:p w14:paraId="2CED27A2" w14:textId="77777777" w:rsidR="00894FBA" w:rsidRPr="005E5BB3" w:rsidRDefault="00894FBA" w:rsidP="005E5BB3">
      <w:pPr>
        <w:pBdr>
          <w:top w:val="nil"/>
          <w:left w:val="nil"/>
          <w:bottom w:val="nil"/>
          <w:right w:val="nil"/>
          <w:between w:val="nil"/>
        </w:pBdr>
        <w:rPr>
          <w:rFonts w:eastAsia="Palatino Linotype" w:cs="Palatino Linotype"/>
          <w:szCs w:val="22"/>
        </w:rPr>
      </w:pPr>
    </w:p>
    <w:p w14:paraId="211647CC"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b/>
          <w:szCs w:val="22"/>
        </w:rPr>
        <w:t>Inspecciones a las verificaciones de diversas áreas</w:t>
      </w:r>
    </w:p>
    <w:p w14:paraId="6ECD1DB2"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a) Propósito del Procedimiento Verificar que las funciones y tareas competentes de cada una de las dependencias municipales se desarrollen y/o ejecuten conforme a lo que dictan los manuales de procedimientos, salvaguardando la atención oportuna a la ciudadanía siempre y cuando corresponda, así como prevenir alguna falta administrativa por parte de las Servidoras y Servidores Públicos Municipales.</w:t>
      </w:r>
    </w:p>
    <w:p w14:paraId="4DF92588" w14:textId="77777777" w:rsidR="00894FBA" w:rsidRPr="005E5BB3" w:rsidRDefault="00894FBA" w:rsidP="005E5BB3">
      <w:pPr>
        <w:pBdr>
          <w:top w:val="nil"/>
          <w:left w:val="nil"/>
          <w:bottom w:val="nil"/>
          <w:right w:val="nil"/>
          <w:between w:val="nil"/>
        </w:pBdr>
        <w:rPr>
          <w:rFonts w:eastAsia="Palatino Linotype" w:cs="Palatino Linotype"/>
          <w:szCs w:val="22"/>
        </w:rPr>
      </w:pPr>
    </w:p>
    <w:p w14:paraId="6A21B396"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lastRenderedPageBreak/>
        <w:t>Es decir cómo se puede advertir la Contraloría Municipal cuenta con facultades y diversos procedimientos encaminados a la aplicación correcta de los recursos asignados al municipio, observando el cumplimiento de las normas jurídicas y administrativas promoviendo el cumplimiento de las obligaciones de los servidores públicos.</w:t>
      </w:r>
    </w:p>
    <w:p w14:paraId="29F371E3" w14:textId="77777777" w:rsidR="00894FBA" w:rsidRPr="005E5BB3" w:rsidRDefault="00894FBA" w:rsidP="005E5BB3">
      <w:pPr>
        <w:pBdr>
          <w:top w:val="nil"/>
          <w:left w:val="nil"/>
          <w:bottom w:val="nil"/>
          <w:right w:val="nil"/>
          <w:between w:val="nil"/>
        </w:pBdr>
        <w:rPr>
          <w:rFonts w:eastAsia="Palatino Linotype" w:cs="Palatino Linotype"/>
          <w:szCs w:val="22"/>
        </w:rPr>
      </w:pPr>
    </w:p>
    <w:p w14:paraId="7B64D69F" w14:textId="77777777" w:rsidR="00894FBA" w:rsidRPr="005E5BB3" w:rsidRDefault="008A5F01" w:rsidP="005E5BB3">
      <w:pPr>
        <w:pBdr>
          <w:top w:val="nil"/>
          <w:left w:val="nil"/>
          <w:bottom w:val="nil"/>
          <w:right w:val="nil"/>
          <w:between w:val="nil"/>
        </w:pBdr>
        <w:rPr>
          <w:rFonts w:eastAsia="Palatino Linotype" w:cs="Palatino Linotype"/>
          <w:szCs w:val="22"/>
        </w:rPr>
      </w:pPr>
      <w:r w:rsidRPr="005E5BB3">
        <w:rPr>
          <w:rFonts w:eastAsia="Palatino Linotype" w:cs="Palatino Linotype"/>
          <w:szCs w:val="22"/>
        </w:rPr>
        <w:t xml:space="preserve">Por lo que en atención a lo antes descrito es dable ordenar la entrega de los documentos donde consten las acciones realizadas por la Contraloría Municipal respecto a la supervisión de la conducta referida por </w:t>
      </w:r>
      <w:r w:rsidRPr="005E5BB3">
        <w:rPr>
          <w:rFonts w:eastAsia="Palatino Linotype" w:cs="Palatino Linotype"/>
          <w:b/>
          <w:szCs w:val="22"/>
        </w:rPr>
        <w:t>LA PARTE RECURRENTE</w:t>
      </w:r>
      <w:r w:rsidRPr="005E5BB3">
        <w:rPr>
          <w:rFonts w:eastAsia="Palatino Linotype" w:cs="Palatino Linotype"/>
          <w:szCs w:val="22"/>
        </w:rPr>
        <w:t xml:space="preserve">. </w:t>
      </w:r>
    </w:p>
    <w:p w14:paraId="668A84B3" w14:textId="77777777" w:rsidR="00894FBA" w:rsidRPr="005E5BB3" w:rsidRDefault="00894FBA" w:rsidP="005E5BB3">
      <w:pPr>
        <w:pBdr>
          <w:top w:val="nil"/>
          <w:left w:val="nil"/>
          <w:bottom w:val="nil"/>
          <w:right w:val="nil"/>
          <w:between w:val="nil"/>
        </w:pBdr>
        <w:rPr>
          <w:rFonts w:eastAsia="Palatino Linotype" w:cs="Palatino Linotype"/>
          <w:szCs w:val="22"/>
        </w:rPr>
      </w:pPr>
    </w:p>
    <w:p w14:paraId="6B11B971" w14:textId="77777777" w:rsidR="00894FBA" w:rsidRPr="005E5BB3" w:rsidRDefault="008A5F01" w:rsidP="005E5BB3">
      <w:pPr>
        <w:ind w:right="49"/>
      </w:pPr>
      <w:r w:rsidRPr="005E5BB3">
        <w:t xml:space="preserve">No se omite comentar que al momento de formular su solicitud el particular no precisó una temporalidad sobre la información requerida, por lo que </w:t>
      </w:r>
      <w:r w:rsidRPr="005E5BB3">
        <w:rPr>
          <w:b/>
        </w:rPr>
        <w:t>EL SUJETO OBLIGADO</w:t>
      </w:r>
      <w:r w:rsidRPr="005E5BB3">
        <w:t xml:space="preserve"> deberá aplicar el criterio 3/19 emitido por el entonces Instituto Nacional de Transparencia, Acceso a la Información y Protección de Datos (INAI), es decir se deberá proporcionar, en su caso, las documentales que obren dentro de su archivo, del seis de marzo de dos mil veinticuatro al seis de marzo de dos mil veinticinco.</w:t>
      </w:r>
    </w:p>
    <w:p w14:paraId="22040BE7" w14:textId="77777777" w:rsidR="00894FBA" w:rsidRPr="005E5BB3" w:rsidRDefault="00894FBA" w:rsidP="005E5BB3">
      <w:pPr>
        <w:ind w:right="49"/>
      </w:pPr>
    </w:p>
    <w:p w14:paraId="10496D78" w14:textId="77777777" w:rsidR="00894FBA" w:rsidRPr="005E5BB3" w:rsidRDefault="008A5F01" w:rsidP="005E5BB3">
      <w:pPr>
        <w:widowControl w:val="0"/>
        <w:tabs>
          <w:tab w:val="left" w:pos="1701"/>
          <w:tab w:val="left" w:pos="1843"/>
        </w:tabs>
        <w:spacing w:line="240" w:lineRule="auto"/>
        <w:ind w:left="851" w:right="822"/>
      </w:pPr>
      <w:r w:rsidRPr="005E5BB3">
        <w:rPr>
          <w:i/>
        </w:rPr>
        <w:t>“</w:t>
      </w:r>
      <w:r w:rsidRPr="005E5BB3">
        <w:rPr>
          <w:b/>
          <w:i/>
        </w:rPr>
        <w:t>Criterio 3/19.</w:t>
      </w:r>
      <w:r w:rsidRPr="005E5BB3">
        <w:rPr>
          <w:i/>
        </w:rPr>
        <w:t xml:space="preserve"> Periodo de búsqueda de la información. Cuando la persona solicitante no señale el periodo respecto del cual requiere la información se considerará que el requerimiento se refiere al año inmediato anterior, contado a partir de la fecha de recepción de la solicitud.”</w:t>
      </w:r>
    </w:p>
    <w:p w14:paraId="6BF9522F" w14:textId="77777777" w:rsidR="00894FBA" w:rsidRPr="005E5BB3" w:rsidRDefault="00894FBA" w:rsidP="005E5BB3">
      <w:pPr>
        <w:pBdr>
          <w:top w:val="nil"/>
          <w:left w:val="nil"/>
          <w:bottom w:val="nil"/>
          <w:right w:val="nil"/>
          <w:between w:val="nil"/>
        </w:pBdr>
        <w:rPr>
          <w:rFonts w:eastAsia="Palatino Linotype" w:cs="Palatino Linotype"/>
          <w:szCs w:val="22"/>
        </w:rPr>
      </w:pPr>
    </w:p>
    <w:p w14:paraId="56D2BAC0" w14:textId="77777777" w:rsidR="00894FBA" w:rsidRPr="005E5BB3" w:rsidRDefault="00D01F96" w:rsidP="005E5BB3">
      <w:r w:rsidRPr="005E5BB3">
        <w:t>Así</w:t>
      </w:r>
      <w:r w:rsidR="008A5F01" w:rsidRPr="005E5BB3">
        <w:t xml:space="preserve">, en atención a todo lo antes descrito, este Órgano Garante considera que </w:t>
      </w:r>
      <w:r w:rsidR="008A5F01" w:rsidRPr="005E5BB3">
        <w:rPr>
          <w:b/>
        </w:rPr>
        <w:t>EL SUJETO OBLIGADO</w:t>
      </w:r>
      <w:r w:rsidR="008A5F01" w:rsidRPr="005E5BB3">
        <w:t xml:space="preserve"> no satisfizo correctamente el derecho de acceso a la información </w:t>
      </w:r>
      <w:r w:rsidRPr="005E5BB3">
        <w:t xml:space="preserve">de </w:t>
      </w:r>
      <w:r w:rsidR="008A5F01" w:rsidRPr="005E5BB3">
        <w:rPr>
          <w:b/>
        </w:rPr>
        <w:t>LA PARTE RECURRENTE</w:t>
      </w:r>
      <w:r w:rsidR="008A5F01" w:rsidRPr="005E5BB3">
        <w:t xml:space="preserve">, lo cual da como resultado que el agravio sea </w:t>
      </w:r>
      <w:r w:rsidR="008A5F01" w:rsidRPr="005E5BB3">
        <w:rPr>
          <w:b/>
        </w:rPr>
        <w:t xml:space="preserve">FUNDADO </w:t>
      </w:r>
      <w:r w:rsidR="008A5F01" w:rsidRPr="005E5BB3">
        <w:t xml:space="preserve">y, en consecuencia, se determina que debe hacer entrega de los documentos donde consten las acciones realizadas por la Contraloría Municipal respecto a la supervisión de la conducta referida por </w:t>
      </w:r>
      <w:r w:rsidR="008A5F01" w:rsidRPr="005E5BB3">
        <w:rPr>
          <w:b/>
        </w:rPr>
        <w:t xml:space="preserve">LA PARTE </w:t>
      </w:r>
      <w:r w:rsidR="008A5F01" w:rsidRPr="005E5BB3">
        <w:rPr>
          <w:b/>
        </w:rPr>
        <w:lastRenderedPageBreak/>
        <w:t xml:space="preserve">RECURRENTE </w:t>
      </w:r>
      <w:r w:rsidR="008A5F01" w:rsidRPr="005E5BB3">
        <w:t xml:space="preserve">del seis de marzo de dos mil veinticuatro al seis </w:t>
      </w:r>
      <w:r w:rsidRPr="005E5BB3">
        <w:t>de marzo de dos mil veinticinco.</w:t>
      </w:r>
    </w:p>
    <w:p w14:paraId="6D534452" w14:textId="77777777" w:rsidR="00894FBA" w:rsidRPr="005E5BB3" w:rsidRDefault="00894FBA" w:rsidP="005E5BB3"/>
    <w:p w14:paraId="2E70DF32" w14:textId="77777777" w:rsidR="00894FBA" w:rsidRPr="005E5BB3" w:rsidRDefault="008A5F01" w:rsidP="005E5BB3">
      <w:pPr>
        <w:pStyle w:val="Ttulo3"/>
      </w:pPr>
      <w:bookmarkStart w:id="29" w:name="_heading=h.4f4mctthxko6" w:colFirst="0" w:colLast="0"/>
      <w:bookmarkStart w:id="30" w:name="_Toc201204867"/>
      <w:bookmarkEnd w:id="29"/>
      <w:r w:rsidRPr="005E5BB3">
        <w:t>d) Versión pública</w:t>
      </w:r>
      <w:bookmarkEnd w:id="30"/>
    </w:p>
    <w:p w14:paraId="3B2F6019" w14:textId="77777777" w:rsidR="00894FBA" w:rsidRPr="005E5BB3" w:rsidRDefault="008A5F01" w:rsidP="005E5BB3">
      <w:r w:rsidRPr="005E5BB3">
        <w:t xml:space="preserve">Para el caso de que el o los documentos de los cuales se ordena su entrega contengan datos personales susceptibles de ser testados, deberán ser entregados en </w:t>
      </w:r>
      <w:r w:rsidRPr="005E5BB3">
        <w:rPr>
          <w:b/>
        </w:rPr>
        <w:t>versión pública</w:t>
      </w:r>
      <w:r w:rsidRPr="005E5BB3">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867E3E" w14:textId="77777777" w:rsidR="00894FBA" w:rsidRPr="005E5BB3" w:rsidRDefault="00894FBA" w:rsidP="005E5BB3"/>
    <w:p w14:paraId="79A5DE39" w14:textId="77777777" w:rsidR="00894FBA" w:rsidRPr="005E5BB3" w:rsidRDefault="008A5F01" w:rsidP="005E5BB3">
      <w:r w:rsidRPr="005E5BB3">
        <w:t>A este respecto, los artículos 3, fracciones IX, XX, XXI y XLV; 51 y 52 de la Ley de Transparencia y Acceso a la Información Pública del Estado de México y Municipios establecen:</w:t>
      </w:r>
    </w:p>
    <w:p w14:paraId="6B4B1868" w14:textId="77777777" w:rsidR="00894FBA" w:rsidRPr="005E5BB3" w:rsidRDefault="00894FBA" w:rsidP="005E5BB3"/>
    <w:p w14:paraId="3AF4369B" w14:textId="77777777" w:rsidR="00894FBA" w:rsidRPr="005E5BB3" w:rsidRDefault="008A5F01" w:rsidP="005E5BB3">
      <w:pPr>
        <w:pStyle w:val="Ttulo"/>
        <w:ind w:firstLine="567"/>
      </w:pPr>
      <w:r w:rsidRPr="005E5BB3">
        <w:rPr>
          <w:b/>
        </w:rPr>
        <w:t xml:space="preserve">“Artículo 3. </w:t>
      </w:r>
      <w:r w:rsidRPr="005E5BB3">
        <w:t xml:space="preserve">Para los efectos de la presente Ley se entenderá por: </w:t>
      </w:r>
    </w:p>
    <w:p w14:paraId="45DFB6A5" w14:textId="77777777" w:rsidR="00894FBA" w:rsidRPr="005E5BB3" w:rsidRDefault="008A5F01" w:rsidP="005E5BB3">
      <w:pPr>
        <w:pStyle w:val="Ttulo"/>
        <w:ind w:firstLine="567"/>
      </w:pPr>
      <w:r w:rsidRPr="005E5BB3">
        <w:rPr>
          <w:b/>
        </w:rPr>
        <w:t>IX.</w:t>
      </w:r>
      <w:r w:rsidRPr="005E5BB3">
        <w:t xml:space="preserve"> </w:t>
      </w:r>
      <w:r w:rsidRPr="005E5BB3">
        <w:rPr>
          <w:b/>
        </w:rPr>
        <w:t xml:space="preserve">Datos personales: </w:t>
      </w:r>
      <w:r w:rsidRPr="005E5BB3">
        <w:t xml:space="preserve">La información concerniente a una persona, identificada o identificable según lo dispuesto por la Ley de Protección de Datos Personales del Estado de México; </w:t>
      </w:r>
    </w:p>
    <w:p w14:paraId="326EA5B8" w14:textId="77777777" w:rsidR="00894FBA" w:rsidRPr="005E5BB3" w:rsidRDefault="00894FBA" w:rsidP="005E5BB3"/>
    <w:p w14:paraId="59D84C26" w14:textId="77777777" w:rsidR="00894FBA" w:rsidRPr="005E5BB3" w:rsidRDefault="008A5F01" w:rsidP="005E5BB3">
      <w:pPr>
        <w:pStyle w:val="Ttulo"/>
        <w:ind w:firstLine="567"/>
      </w:pPr>
      <w:r w:rsidRPr="005E5BB3">
        <w:rPr>
          <w:b/>
        </w:rPr>
        <w:t>XX.</w:t>
      </w:r>
      <w:r w:rsidRPr="005E5BB3">
        <w:t xml:space="preserve"> </w:t>
      </w:r>
      <w:r w:rsidRPr="005E5BB3">
        <w:rPr>
          <w:b/>
        </w:rPr>
        <w:t>Información clasificada:</w:t>
      </w:r>
      <w:r w:rsidRPr="005E5BB3">
        <w:t xml:space="preserve"> Aquella considerada por la presente Ley como reservada o confidencial; </w:t>
      </w:r>
    </w:p>
    <w:p w14:paraId="59EE3282" w14:textId="77777777" w:rsidR="00894FBA" w:rsidRPr="005E5BB3" w:rsidRDefault="00894FBA" w:rsidP="005E5BB3"/>
    <w:p w14:paraId="221483DD" w14:textId="77777777" w:rsidR="00894FBA" w:rsidRPr="005E5BB3" w:rsidRDefault="008A5F01" w:rsidP="005E5BB3">
      <w:pPr>
        <w:pStyle w:val="Ttulo"/>
        <w:ind w:firstLine="567"/>
      </w:pPr>
      <w:r w:rsidRPr="005E5BB3">
        <w:rPr>
          <w:b/>
        </w:rPr>
        <w:t>XXI.</w:t>
      </w:r>
      <w:r w:rsidRPr="005E5BB3">
        <w:t xml:space="preserve"> </w:t>
      </w:r>
      <w:r w:rsidRPr="005E5BB3">
        <w:rPr>
          <w:b/>
        </w:rPr>
        <w:t>Información confidencial</w:t>
      </w:r>
      <w:r w:rsidRPr="005E5BB3">
        <w:t xml:space="preserve">: Se considera como información confidencial los secretos bancario, fiduciario, industrial, comercial, fiscal, bursátil y postal, cuya titularidad </w:t>
      </w:r>
      <w:r w:rsidRPr="005E5BB3">
        <w:lastRenderedPageBreak/>
        <w:t xml:space="preserve">corresponda a particulares, sujetos de derecho internacional o a sujetos obligados cuando no involucren el ejercicio de recursos públicos; </w:t>
      </w:r>
    </w:p>
    <w:p w14:paraId="08137893" w14:textId="77777777" w:rsidR="00894FBA" w:rsidRPr="005E5BB3" w:rsidRDefault="00894FBA" w:rsidP="005E5BB3"/>
    <w:p w14:paraId="6E055739" w14:textId="77777777" w:rsidR="00894FBA" w:rsidRPr="005E5BB3" w:rsidRDefault="008A5F01" w:rsidP="005E5BB3">
      <w:pPr>
        <w:pStyle w:val="Ttulo"/>
        <w:ind w:firstLine="567"/>
      </w:pPr>
      <w:r w:rsidRPr="005E5BB3">
        <w:rPr>
          <w:b/>
        </w:rPr>
        <w:t>XLV. Versión pública:</w:t>
      </w:r>
      <w:r w:rsidRPr="005E5BB3">
        <w:t xml:space="preserve"> Documento en el que se elimine, suprime o borra la información clasificada como reservada o confidencial para permitir su acceso. </w:t>
      </w:r>
    </w:p>
    <w:p w14:paraId="5DF00BE8" w14:textId="77777777" w:rsidR="00894FBA" w:rsidRPr="005E5BB3" w:rsidRDefault="00894FBA" w:rsidP="005E5BB3"/>
    <w:p w14:paraId="5D05BA31" w14:textId="77777777" w:rsidR="00894FBA" w:rsidRPr="005E5BB3" w:rsidRDefault="008A5F01" w:rsidP="005E5BB3">
      <w:pPr>
        <w:pStyle w:val="Ttulo"/>
        <w:ind w:firstLine="567"/>
      </w:pPr>
      <w:r w:rsidRPr="005E5BB3">
        <w:rPr>
          <w:b/>
        </w:rPr>
        <w:t>Artículo 51.</w:t>
      </w:r>
      <w:r w:rsidRPr="005E5BB3">
        <w:t xml:space="preserve"> Los sujetos obligados designaran a un responsable para atender la Unidad de Transparencia, quien fungirá como enlace entre éstos y los solicitantes. Dicha Unidad será la encargada de tramitar internamente la solicitud de información </w:t>
      </w:r>
      <w:r w:rsidRPr="005E5BB3">
        <w:rPr>
          <w:b/>
        </w:rPr>
        <w:t xml:space="preserve">y tendrá la responsabilidad de verificar en cada caso que la misma no sea confidencial o reservada. </w:t>
      </w:r>
      <w:r w:rsidRPr="005E5BB3">
        <w:t>Dicha Unidad contará con las facultades internas necesarias para gestionar la atención a las solicitudes de información en los términos de la Ley General y la presente Ley.</w:t>
      </w:r>
    </w:p>
    <w:p w14:paraId="3FC4CDC1" w14:textId="77777777" w:rsidR="00894FBA" w:rsidRPr="005E5BB3" w:rsidRDefault="00894FBA" w:rsidP="005E5BB3"/>
    <w:p w14:paraId="7C164ACA" w14:textId="77777777" w:rsidR="00894FBA" w:rsidRPr="005E5BB3" w:rsidRDefault="008A5F01" w:rsidP="005E5BB3">
      <w:pPr>
        <w:pStyle w:val="Ttulo"/>
        <w:ind w:firstLine="567"/>
      </w:pPr>
      <w:r w:rsidRPr="005E5BB3">
        <w:rPr>
          <w:b/>
        </w:rPr>
        <w:t>Artículo 52.</w:t>
      </w:r>
      <w:r w:rsidRPr="005E5BB3">
        <w:t xml:space="preserve"> Las solicitudes de acceso a la información y las respuestas que se les dé, incluyendo, en su caso, </w:t>
      </w:r>
      <w:r w:rsidRPr="005E5BB3">
        <w:rPr>
          <w:u w:val="single"/>
        </w:rPr>
        <w:t>la información entregada, así como las resoluciones a los recursos que en su caso se promuevan serán públicas, y de ser el caso que contenga datos personales que deban ser protegidos se podrá dar su acceso en su versión pública</w:t>
      </w:r>
      <w:r w:rsidRPr="005E5BB3">
        <w:t xml:space="preserve">, siempre y cuando la resolución de referencia se someta a un proceso de disociación, es decir, no haga identificable al titular de tales datos personales.” </w:t>
      </w:r>
      <w:r w:rsidRPr="005E5BB3">
        <w:rPr>
          <w:i w:val="0"/>
        </w:rPr>
        <w:t>(Énfasis añadido)</w:t>
      </w:r>
    </w:p>
    <w:p w14:paraId="7E4013E0" w14:textId="77777777" w:rsidR="00894FBA" w:rsidRPr="005E5BB3" w:rsidRDefault="00894FBA" w:rsidP="005E5BB3"/>
    <w:p w14:paraId="7B47792C" w14:textId="77777777" w:rsidR="00894FBA" w:rsidRPr="005E5BB3" w:rsidRDefault="008A5F01" w:rsidP="005E5BB3">
      <w:r w:rsidRPr="005E5BB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000967B" w14:textId="77777777" w:rsidR="00894FBA" w:rsidRPr="005E5BB3" w:rsidRDefault="00894FBA" w:rsidP="005E5BB3"/>
    <w:p w14:paraId="3199AC26" w14:textId="77777777" w:rsidR="00894FBA" w:rsidRPr="005E5BB3" w:rsidRDefault="008A5F01" w:rsidP="005E5BB3">
      <w:pPr>
        <w:pStyle w:val="Ttulo"/>
        <w:ind w:firstLine="567"/>
      </w:pPr>
      <w:r w:rsidRPr="005E5BB3">
        <w:rPr>
          <w:b/>
        </w:rPr>
        <w:lastRenderedPageBreak/>
        <w:t>“Artículo 22.</w:t>
      </w:r>
      <w:r w:rsidRPr="005E5BB3">
        <w:t xml:space="preserve"> Todo tratamiento de datos personales que efectúe el responsable deberá estar justificado por finalidades concretas, lícitas, explícitas y legítimas, relacionadas con las atribuciones que la normatividad aplicable les confiera. </w:t>
      </w:r>
    </w:p>
    <w:p w14:paraId="6F6E01E0" w14:textId="77777777" w:rsidR="00894FBA" w:rsidRPr="005E5BB3" w:rsidRDefault="00894FBA" w:rsidP="005E5BB3"/>
    <w:p w14:paraId="6A4ACE5B" w14:textId="77777777" w:rsidR="00894FBA" w:rsidRPr="005E5BB3" w:rsidRDefault="008A5F01" w:rsidP="005E5BB3">
      <w:pPr>
        <w:pStyle w:val="Ttulo"/>
        <w:ind w:firstLine="567"/>
      </w:pPr>
      <w:r w:rsidRPr="005E5BB3">
        <w:rPr>
          <w:b/>
        </w:rPr>
        <w:t>Artículo 38.</w:t>
      </w:r>
      <w:r w:rsidRPr="005E5BB3">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E5BB3">
        <w:rPr>
          <w:b/>
        </w:rPr>
        <w:t>”</w:t>
      </w:r>
      <w:r w:rsidRPr="005E5BB3">
        <w:t xml:space="preserve"> </w:t>
      </w:r>
    </w:p>
    <w:p w14:paraId="52DB6D1F" w14:textId="77777777" w:rsidR="00894FBA" w:rsidRPr="005E5BB3" w:rsidRDefault="00894FBA" w:rsidP="005E5BB3">
      <w:pPr>
        <w:rPr>
          <w:i/>
        </w:rPr>
      </w:pPr>
    </w:p>
    <w:p w14:paraId="46F625F6" w14:textId="77777777" w:rsidR="00894FBA" w:rsidRPr="005E5BB3" w:rsidRDefault="008A5F01" w:rsidP="005E5BB3">
      <w:r w:rsidRPr="005E5BB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C1B3731" w14:textId="77777777" w:rsidR="00894FBA" w:rsidRPr="005E5BB3" w:rsidRDefault="00894FBA" w:rsidP="005E5BB3"/>
    <w:p w14:paraId="6B21310F" w14:textId="77777777" w:rsidR="00894FBA" w:rsidRPr="005E5BB3" w:rsidRDefault="008A5F01" w:rsidP="005E5BB3">
      <w:r w:rsidRPr="005E5BB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E5BB3">
        <w:rPr>
          <w:b/>
        </w:rPr>
        <w:t>EL SUJETO OBLIGADO,</w:t>
      </w:r>
      <w:r w:rsidRPr="005E5BB3">
        <w:t xml:space="preserve"> por lo que, todo dato personal susceptible de clasificación debe ser protegido.</w:t>
      </w:r>
    </w:p>
    <w:p w14:paraId="7363F9C4" w14:textId="77777777" w:rsidR="00894FBA" w:rsidRPr="005E5BB3" w:rsidRDefault="00894FBA" w:rsidP="005E5BB3"/>
    <w:p w14:paraId="5D71D501" w14:textId="77777777" w:rsidR="00894FBA" w:rsidRPr="005E5BB3" w:rsidRDefault="008A5F01" w:rsidP="005E5BB3">
      <w:r w:rsidRPr="005E5BB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3056A7E" w14:textId="77777777" w:rsidR="00894FBA" w:rsidRPr="005E5BB3" w:rsidRDefault="008A5F01" w:rsidP="005E5BB3">
      <w:r w:rsidRPr="005E5BB3">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1D34987" w14:textId="77777777" w:rsidR="00894FBA" w:rsidRPr="005E5BB3" w:rsidRDefault="00894FBA" w:rsidP="005E5BB3"/>
    <w:p w14:paraId="11B88D4C" w14:textId="77777777" w:rsidR="00894FBA" w:rsidRPr="005E5BB3" w:rsidRDefault="008A5F01" w:rsidP="005E5BB3">
      <w:pPr>
        <w:ind w:left="851" w:right="822"/>
        <w:jc w:val="center"/>
        <w:rPr>
          <w:b/>
          <w:i/>
        </w:rPr>
      </w:pPr>
      <w:r w:rsidRPr="005E5BB3">
        <w:rPr>
          <w:b/>
          <w:i/>
        </w:rPr>
        <w:t>Ley de Transparencia y Acceso a la Información Pública del Estado de México y Municipios</w:t>
      </w:r>
    </w:p>
    <w:p w14:paraId="70115A7F" w14:textId="77777777" w:rsidR="00894FBA" w:rsidRPr="005E5BB3" w:rsidRDefault="00894FBA" w:rsidP="005E5BB3">
      <w:pPr>
        <w:ind w:left="851" w:right="822"/>
      </w:pPr>
    </w:p>
    <w:p w14:paraId="64C9BBB0" w14:textId="77777777" w:rsidR="00894FBA" w:rsidRPr="005E5BB3" w:rsidRDefault="008A5F01" w:rsidP="005E5BB3">
      <w:pPr>
        <w:pStyle w:val="Ttulo"/>
        <w:ind w:left="851" w:right="822"/>
      </w:pPr>
      <w:r w:rsidRPr="005E5BB3">
        <w:rPr>
          <w:b/>
        </w:rPr>
        <w:t xml:space="preserve">“Artículo 49. </w:t>
      </w:r>
      <w:r w:rsidRPr="005E5BB3">
        <w:t>Los Comités de Transparencia tendrán las siguientes atribuciones:</w:t>
      </w:r>
    </w:p>
    <w:p w14:paraId="2A322B07" w14:textId="77777777" w:rsidR="00894FBA" w:rsidRPr="005E5BB3" w:rsidRDefault="008A5F01" w:rsidP="005E5BB3">
      <w:pPr>
        <w:pStyle w:val="Ttulo"/>
        <w:ind w:left="851" w:right="822"/>
      </w:pPr>
      <w:r w:rsidRPr="005E5BB3">
        <w:rPr>
          <w:b/>
        </w:rPr>
        <w:t>VIII.</w:t>
      </w:r>
      <w:r w:rsidRPr="005E5BB3">
        <w:t xml:space="preserve"> Aprobar, modificar o revocar la clasificación de la información;</w:t>
      </w:r>
    </w:p>
    <w:p w14:paraId="61A96815" w14:textId="77777777" w:rsidR="00894FBA" w:rsidRPr="005E5BB3" w:rsidRDefault="00894FBA" w:rsidP="005E5BB3">
      <w:pPr>
        <w:ind w:left="851" w:right="822"/>
      </w:pPr>
    </w:p>
    <w:p w14:paraId="3B0AE4D7" w14:textId="77777777" w:rsidR="00894FBA" w:rsidRPr="005E5BB3" w:rsidRDefault="008A5F01" w:rsidP="005E5BB3">
      <w:pPr>
        <w:pStyle w:val="Ttulo"/>
        <w:ind w:left="851" w:right="822"/>
      </w:pPr>
      <w:r w:rsidRPr="005E5BB3">
        <w:rPr>
          <w:b/>
        </w:rPr>
        <w:t>Artículo 132.</w:t>
      </w:r>
      <w:r w:rsidRPr="005E5BB3">
        <w:t xml:space="preserve"> La clasificación de la información se llevará a cabo en el momento en que:</w:t>
      </w:r>
    </w:p>
    <w:p w14:paraId="2BF9E592" w14:textId="77777777" w:rsidR="00894FBA" w:rsidRPr="005E5BB3" w:rsidRDefault="008A5F01" w:rsidP="005E5BB3">
      <w:pPr>
        <w:pStyle w:val="Ttulo"/>
        <w:ind w:left="851" w:right="822"/>
      </w:pPr>
      <w:r w:rsidRPr="005E5BB3">
        <w:rPr>
          <w:b/>
        </w:rPr>
        <w:t>I.</w:t>
      </w:r>
      <w:r w:rsidRPr="005E5BB3">
        <w:t xml:space="preserve"> Se reciba una solicitud de acceso a la información;</w:t>
      </w:r>
    </w:p>
    <w:p w14:paraId="2CE8E73C" w14:textId="77777777" w:rsidR="00894FBA" w:rsidRPr="005E5BB3" w:rsidRDefault="008A5F01" w:rsidP="005E5BB3">
      <w:pPr>
        <w:pStyle w:val="Ttulo"/>
        <w:ind w:left="851" w:right="822"/>
      </w:pPr>
      <w:r w:rsidRPr="005E5BB3">
        <w:rPr>
          <w:b/>
        </w:rPr>
        <w:t>II.</w:t>
      </w:r>
      <w:r w:rsidRPr="005E5BB3">
        <w:t xml:space="preserve"> Se determine mediante resolución de autoridad competente; o</w:t>
      </w:r>
    </w:p>
    <w:p w14:paraId="7DFBB06D" w14:textId="77777777" w:rsidR="00894FBA" w:rsidRPr="005E5BB3" w:rsidRDefault="008A5F01" w:rsidP="005E5BB3">
      <w:pPr>
        <w:pStyle w:val="Ttulo"/>
        <w:ind w:left="851" w:right="822"/>
        <w:rPr>
          <w:b/>
        </w:rPr>
      </w:pPr>
      <w:r w:rsidRPr="005E5BB3">
        <w:rPr>
          <w:b/>
        </w:rPr>
        <w:t>III.</w:t>
      </w:r>
      <w:r w:rsidRPr="005E5BB3">
        <w:t xml:space="preserve"> Se generen versiones públicas para dar cumplimiento a las obligaciones de transparencia previstas en esta Ley.</w:t>
      </w:r>
      <w:r w:rsidRPr="005E5BB3">
        <w:rPr>
          <w:b/>
        </w:rPr>
        <w:t>”</w:t>
      </w:r>
    </w:p>
    <w:p w14:paraId="3BAC3850" w14:textId="77777777" w:rsidR="00894FBA" w:rsidRPr="005E5BB3" w:rsidRDefault="00894FBA" w:rsidP="005E5BB3">
      <w:pPr>
        <w:ind w:left="851" w:right="822"/>
      </w:pPr>
    </w:p>
    <w:p w14:paraId="58F9327F" w14:textId="77777777" w:rsidR="00894FBA" w:rsidRPr="005E5BB3" w:rsidRDefault="008A5F01" w:rsidP="005E5BB3">
      <w:pPr>
        <w:pStyle w:val="Ttulo"/>
        <w:ind w:left="851" w:right="822"/>
      </w:pPr>
      <w:r w:rsidRPr="005E5BB3">
        <w:rPr>
          <w:b/>
        </w:rPr>
        <w:t>“Segundo. -</w:t>
      </w:r>
      <w:r w:rsidRPr="005E5BB3">
        <w:t xml:space="preserve"> Para efectos de los presentes Lineamientos Generales, se entenderá por:</w:t>
      </w:r>
    </w:p>
    <w:p w14:paraId="6B131F61" w14:textId="77777777" w:rsidR="00894FBA" w:rsidRPr="005E5BB3" w:rsidRDefault="008A5F01" w:rsidP="005E5BB3">
      <w:pPr>
        <w:pStyle w:val="Ttulo"/>
        <w:ind w:left="851" w:right="822"/>
      </w:pPr>
      <w:r w:rsidRPr="005E5BB3">
        <w:rPr>
          <w:b/>
        </w:rPr>
        <w:t>XVIII.</w:t>
      </w:r>
      <w:r w:rsidRPr="005E5BB3">
        <w:t xml:space="preserve">  </w:t>
      </w:r>
      <w:r w:rsidRPr="005E5BB3">
        <w:rPr>
          <w:b/>
        </w:rPr>
        <w:t>Versión pública:</w:t>
      </w:r>
      <w:r w:rsidRPr="005E5BB3">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A7C5FF" w14:textId="77777777" w:rsidR="00894FBA" w:rsidRPr="005E5BB3" w:rsidRDefault="00894FBA" w:rsidP="005E5BB3">
      <w:pPr>
        <w:pStyle w:val="Ttulo"/>
        <w:ind w:left="851" w:right="822"/>
      </w:pPr>
    </w:p>
    <w:p w14:paraId="5A63A7EB" w14:textId="77777777" w:rsidR="00894FBA" w:rsidRPr="005E5BB3" w:rsidRDefault="008A5F01" w:rsidP="005E5BB3">
      <w:pPr>
        <w:pStyle w:val="Ttulo"/>
        <w:ind w:left="851" w:right="822"/>
        <w:rPr>
          <w:b/>
        </w:rPr>
      </w:pPr>
      <w:r w:rsidRPr="005E5BB3">
        <w:rPr>
          <w:b/>
        </w:rPr>
        <w:t>Lineamientos Generales en materia de Clasificación y Desclasificación de la Información</w:t>
      </w:r>
    </w:p>
    <w:p w14:paraId="3C2DCBDF" w14:textId="77777777" w:rsidR="00894FBA" w:rsidRPr="005E5BB3" w:rsidRDefault="00894FBA" w:rsidP="005E5BB3">
      <w:pPr>
        <w:pStyle w:val="Ttulo"/>
        <w:ind w:left="851" w:right="822"/>
      </w:pPr>
    </w:p>
    <w:p w14:paraId="43F2FA43" w14:textId="77777777" w:rsidR="00894FBA" w:rsidRPr="005E5BB3" w:rsidRDefault="008A5F01" w:rsidP="005E5BB3">
      <w:pPr>
        <w:pStyle w:val="Ttulo"/>
        <w:ind w:left="851" w:right="822"/>
      </w:pPr>
      <w:r w:rsidRPr="005E5BB3">
        <w:rPr>
          <w:b/>
        </w:rPr>
        <w:lastRenderedPageBreak/>
        <w:t>Cuarto.</w:t>
      </w:r>
      <w:r w:rsidRPr="005E5BB3">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77A46B" w14:textId="77777777" w:rsidR="00894FBA" w:rsidRPr="005E5BB3" w:rsidRDefault="008A5F01" w:rsidP="005E5BB3">
      <w:pPr>
        <w:pStyle w:val="Ttulo"/>
        <w:ind w:left="851" w:right="822"/>
      </w:pPr>
      <w:r w:rsidRPr="005E5BB3">
        <w:t>Los sujetos obligados deberán aplicar, de manera estricta, las excepciones al derecho de acceso a la información y sólo podrán invocarlas cuando acrediten su procedencia.</w:t>
      </w:r>
    </w:p>
    <w:p w14:paraId="17EB9309" w14:textId="77777777" w:rsidR="00894FBA" w:rsidRPr="005E5BB3" w:rsidRDefault="00894FBA" w:rsidP="005E5BB3">
      <w:pPr>
        <w:ind w:left="851" w:right="822"/>
      </w:pPr>
    </w:p>
    <w:p w14:paraId="437484E7" w14:textId="77777777" w:rsidR="00894FBA" w:rsidRPr="005E5BB3" w:rsidRDefault="008A5F01" w:rsidP="005E5BB3">
      <w:pPr>
        <w:pStyle w:val="Ttulo"/>
        <w:ind w:left="851" w:right="822"/>
      </w:pPr>
      <w:r w:rsidRPr="005E5BB3">
        <w:rPr>
          <w:b/>
        </w:rPr>
        <w:t>Quinto.</w:t>
      </w:r>
      <w:r w:rsidRPr="005E5BB3">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1B7A71" w14:textId="77777777" w:rsidR="00894FBA" w:rsidRPr="005E5BB3" w:rsidRDefault="00894FBA" w:rsidP="005E5BB3">
      <w:pPr>
        <w:ind w:left="851" w:right="822"/>
      </w:pPr>
    </w:p>
    <w:p w14:paraId="013529CE" w14:textId="77777777" w:rsidR="00894FBA" w:rsidRPr="005E5BB3" w:rsidRDefault="008A5F01" w:rsidP="005E5BB3">
      <w:pPr>
        <w:pStyle w:val="Ttulo"/>
        <w:ind w:left="851" w:right="822"/>
      </w:pPr>
      <w:r w:rsidRPr="005E5BB3">
        <w:rPr>
          <w:b/>
        </w:rPr>
        <w:t>Sexto.</w:t>
      </w:r>
      <w:r w:rsidRPr="005E5BB3">
        <w:t xml:space="preserve"> Se deroga.</w:t>
      </w:r>
    </w:p>
    <w:p w14:paraId="6F9174C3" w14:textId="77777777" w:rsidR="00894FBA" w:rsidRPr="005E5BB3" w:rsidRDefault="00894FBA" w:rsidP="005E5BB3">
      <w:pPr>
        <w:ind w:left="851" w:right="822"/>
      </w:pPr>
    </w:p>
    <w:p w14:paraId="3A394E22" w14:textId="77777777" w:rsidR="00894FBA" w:rsidRPr="005E5BB3" w:rsidRDefault="008A5F01" w:rsidP="005E5BB3">
      <w:pPr>
        <w:pStyle w:val="Ttulo"/>
        <w:ind w:left="851" w:right="822"/>
      </w:pPr>
      <w:r w:rsidRPr="005E5BB3">
        <w:rPr>
          <w:b/>
        </w:rPr>
        <w:t>Séptimo.</w:t>
      </w:r>
      <w:r w:rsidRPr="005E5BB3">
        <w:t xml:space="preserve"> La clasificación de la información se llevará a cabo en el momento en que:</w:t>
      </w:r>
    </w:p>
    <w:p w14:paraId="437745F1" w14:textId="77777777" w:rsidR="00894FBA" w:rsidRPr="005E5BB3" w:rsidRDefault="008A5F01" w:rsidP="005E5BB3">
      <w:pPr>
        <w:pStyle w:val="Ttulo"/>
        <w:ind w:left="851" w:right="822"/>
      </w:pPr>
      <w:r w:rsidRPr="005E5BB3">
        <w:rPr>
          <w:b/>
        </w:rPr>
        <w:t>I.</w:t>
      </w:r>
      <w:r w:rsidRPr="005E5BB3">
        <w:t xml:space="preserve">        Se reciba una solicitud de acceso a la información;</w:t>
      </w:r>
    </w:p>
    <w:p w14:paraId="51C3155A" w14:textId="77777777" w:rsidR="00894FBA" w:rsidRPr="005E5BB3" w:rsidRDefault="008A5F01" w:rsidP="005E5BB3">
      <w:pPr>
        <w:pStyle w:val="Ttulo"/>
        <w:ind w:left="851" w:right="822"/>
      </w:pPr>
      <w:r w:rsidRPr="005E5BB3">
        <w:rPr>
          <w:b/>
        </w:rPr>
        <w:t>II.</w:t>
      </w:r>
      <w:r w:rsidRPr="005E5BB3">
        <w:t xml:space="preserve">       Se determine mediante resolución del Comité de Transparencia, el órgano garante competente, o en cumplimiento a una sentencia del Poder Judicial; o</w:t>
      </w:r>
    </w:p>
    <w:p w14:paraId="4416FFA0" w14:textId="77777777" w:rsidR="00894FBA" w:rsidRPr="005E5BB3" w:rsidRDefault="008A5F01" w:rsidP="005E5BB3">
      <w:pPr>
        <w:pStyle w:val="Ttulo"/>
        <w:ind w:left="851" w:right="822"/>
      </w:pPr>
      <w:r w:rsidRPr="005E5BB3">
        <w:rPr>
          <w:b/>
        </w:rPr>
        <w:t>III.</w:t>
      </w:r>
      <w:r w:rsidRPr="005E5BB3">
        <w:t xml:space="preserve">      Se generen versiones públicas para dar cumplimiento a las obligaciones de transparencia previstas en la Ley General, la Ley Federal y las correspondientes de las entidades federativas.</w:t>
      </w:r>
    </w:p>
    <w:p w14:paraId="41598679" w14:textId="77777777" w:rsidR="00894FBA" w:rsidRPr="005E5BB3" w:rsidRDefault="008A5F01" w:rsidP="005E5BB3">
      <w:pPr>
        <w:pStyle w:val="Ttulo"/>
        <w:ind w:left="851" w:right="822"/>
      </w:pPr>
      <w:r w:rsidRPr="005E5BB3">
        <w:t xml:space="preserve">Los titulares de las áreas deberán revisar la información requerida al momento de la recepción de una solicitud de acceso, para verificar, conforme a su naturaleza, si encuadra en una causal de reserva o de confidencialidad. </w:t>
      </w:r>
    </w:p>
    <w:p w14:paraId="2288B8A2" w14:textId="77777777" w:rsidR="00894FBA" w:rsidRPr="005E5BB3" w:rsidRDefault="00894FBA" w:rsidP="005E5BB3">
      <w:pPr>
        <w:ind w:left="851" w:right="822"/>
      </w:pPr>
    </w:p>
    <w:p w14:paraId="721FEF2C" w14:textId="77777777" w:rsidR="00894FBA" w:rsidRPr="005E5BB3" w:rsidRDefault="008A5F01" w:rsidP="005E5BB3">
      <w:pPr>
        <w:pStyle w:val="Ttulo"/>
        <w:ind w:left="851" w:right="822"/>
      </w:pPr>
      <w:r w:rsidRPr="005E5BB3">
        <w:rPr>
          <w:b/>
        </w:rPr>
        <w:t>Octavo.</w:t>
      </w:r>
      <w:r w:rsidRPr="005E5BB3">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276065" w14:textId="77777777" w:rsidR="00894FBA" w:rsidRPr="005E5BB3" w:rsidRDefault="008A5F01" w:rsidP="005E5BB3">
      <w:pPr>
        <w:pStyle w:val="Ttulo"/>
        <w:ind w:left="851" w:right="822"/>
      </w:pPr>
      <w:r w:rsidRPr="005E5BB3">
        <w:t>Para motivar la clasificación se deberán señalar las razones o circunstancias especiales que lo llevaron a concluir que el caso particular se ajusta al supuesto previsto por la norma legal invocada como fundamento.</w:t>
      </w:r>
    </w:p>
    <w:p w14:paraId="57A9F4CE" w14:textId="77777777" w:rsidR="00894FBA" w:rsidRPr="005E5BB3" w:rsidRDefault="008A5F01" w:rsidP="005E5BB3">
      <w:pPr>
        <w:pStyle w:val="Ttulo"/>
        <w:ind w:left="851" w:right="822"/>
      </w:pPr>
      <w:r w:rsidRPr="005E5BB3">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E21752E" w14:textId="77777777" w:rsidR="00894FBA" w:rsidRPr="005E5BB3" w:rsidRDefault="00894FBA" w:rsidP="005E5BB3">
      <w:pPr>
        <w:ind w:left="851" w:right="822"/>
      </w:pPr>
    </w:p>
    <w:p w14:paraId="5499203B" w14:textId="77777777" w:rsidR="00894FBA" w:rsidRPr="005E5BB3" w:rsidRDefault="008A5F01" w:rsidP="005E5BB3">
      <w:pPr>
        <w:pStyle w:val="Ttulo"/>
        <w:ind w:left="851" w:right="822"/>
      </w:pPr>
      <w:r w:rsidRPr="005E5BB3">
        <w:rPr>
          <w:b/>
        </w:rPr>
        <w:t>Noveno.</w:t>
      </w:r>
      <w:r w:rsidRPr="005E5BB3">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764BF5" w14:textId="77777777" w:rsidR="00894FBA" w:rsidRPr="005E5BB3" w:rsidRDefault="00894FBA" w:rsidP="005E5BB3">
      <w:pPr>
        <w:ind w:left="851" w:right="822"/>
      </w:pPr>
    </w:p>
    <w:p w14:paraId="024CA54A" w14:textId="77777777" w:rsidR="00894FBA" w:rsidRPr="005E5BB3" w:rsidRDefault="008A5F01" w:rsidP="005E5BB3">
      <w:pPr>
        <w:pStyle w:val="Ttulo"/>
        <w:ind w:left="851" w:right="822"/>
      </w:pPr>
      <w:r w:rsidRPr="005E5BB3">
        <w:rPr>
          <w:b/>
        </w:rPr>
        <w:t>Décimo.</w:t>
      </w:r>
      <w:r w:rsidRPr="005E5BB3">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16DAC99" w14:textId="77777777" w:rsidR="00894FBA" w:rsidRPr="005E5BB3" w:rsidRDefault="008A5F01" w:rsidP="005E5BB3">
      <w:pPr>
        <w:pStyle w:val="Ttulo"/>
        <w:ind w:left="851" w:right="822"/>
      </w:pPr>
      <w:r w:rsidRPr="005E5BB3">
        <w:t>En ausencia de los titulares de las áreas, la información será clasificada o desclasificada por la persona que lo supla, en términos de la normativa que rija la actuación del sujeto obligado.</w:t>
      </w:r>
    </w:p>
    <w:p w14:paraId="77834392" w14:textId="77777777" w:rsidR="00D01F96" w:rsidRPr="005E5BB3" w:rsidRDefault="00D01F96" w:rsidP="005E5BB3"/>
    <w:p w14:paraId="01C42EA8" w14:textId="77777777" w:rsidR="00894FBA" w:rsidRPr="005E5BB3" w:rsidRDefault="008A5F01" w:rsidP="005E5BB3">
      <w:pPr>
        <w:pStyle w:val="Ttulo"/>
        <w:ind w:left="851" w:right="822"/>
        <w:rPr>
          <w:b/>
        </w:rPr>
      </w:pPr>
      <w:r w:rsidRPr="005E5BB3">
        <w:rPr>
          <w:b/>
        </w:rPr>
        <w:t>Décimo primero.</w:t>
      </w:r>
      <w:r w:rsidRPr="005E5BB3">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E5BB3">
        <w:rPr>
          <w:b/>
        </w:rPr>
        <w:t>”</w:t>
      </w:r>
    </w:p>
    <w:p w14:paraId="5E3E84D3" w14:textId="77777777" w:rsidR="00894FBA" w:rsidRPr="005E5BB3" w:rsidRDefault="00894FBA" w:rsidP="005E5BB3"/>
    <w:p w14:paraId="1F7A696D" w14:textId="77777777" w:rsidR="00894FBA" w:rsidRPr="005E5BB3" w:rsidRDefault="008A5F01" w:rsidP="005E5BB3">
      <w:r w:rsidRPr="005E5BB3">
        <w:t xml:space="preserve">Consecuentemente, se destaca que la versión pública que elabore </w:t>
      </w:r>
      <w:r w:rsidRPr="005E5BB3">
        <w:rPr>
          <w:b/>
        </w:rPr>
        <w:t>EL SUJETO OBLIGADO</w:t>
      </w:r>
      <w:r w:rsidRPr="005E5BB3">
        <w:t xml:space="preserve"> debe cumplir con las formalidades exigidas en la Ley, por lo que para tal efecto emitirá el </w:t>
      </w:r>
      <w:r w:rsidRPr="005E5BB3">
        <w:rPr>
          <w:b/>
        </w:rPr>
        <w:t>Acuerdo del Comité de Transparencia</w:t>
      </w:r>
      <w:r w:rsidRPr="005E5BB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w:t>
      </w:r>
      <w:r w:rsidRPr="005E5BB3">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62B2BC0" w14:textId="77777777" w:rsidR="00894FBA" w:rsidRPr="005E5BB3" w:rsidRDefault="00894FBA" w:rsidP="005E5BB3"/>
    <w:p w14:paraId="313A4496" w14:textId="77777777" w:rsidR="00894FBA" w:rsidRPr="005E5BB3" w:rsidRDefault="008A5F01" w:rsidP="005E5BB3">
      <w:pPr>
        <w:pStyle w:val="Ttulo3"/>
        <w:spacing w:line="360" w:lineRule="auto"/>
      </w:pPr>
      <w:bookmarkStart w:id="31" w:name="_Toc201204868"/>
      <w:r w:rsidRPr="005E5BB3">
        <w:t>e) Conclusión</w:t>
      </w:r>
      <w:bookmarkEnd w:id="31"/>
    </w:p>
    <w:p w14:paraId="2365EE2F" w14:textId="77777777" w:rsidR="00894FBA" w:rsidRPr="005E5BB3" w:rsidRDefault="008A5F01" w:rsidP="005E5BB3">
      <w:pPr>
        <w:widowControl w:val="0"/>
        <w:tabs>
          <w:tab w:val="left" w:pos="1701"/>
          <w:tab w:val="left" w:pos="1843"/>
        </w:tabs>
        <w:spacing w:after="240"/>
      </w:pPr>
      <w:r w:rsidRPr="005E5BB3">
        <w:t xml:space="preserve">En conclusión y con base en lo anteriormente expuesto, este Instituto estima que las razones o motivos de inconformidad hechos valer por </w:t>
      </w:r>
      <w:r w:rsidRPr="005E5BB3">
        <w:rPr>
          <w:b/>
        </w:rPr>
        <w:t xml:space="preserve">LA PARTE RECURRENTE </w:t>
      </w:r>
      <w:r w:rsidRPr="005E5BB3">
        <w:t xml:space="preserve">devienen </w:t>
      </w:r>
      <w:r w:rsidRPr="005E5BB3">
        <w:rPr>
          <w:b/>
        </w:rPr>
        <w:t>fundadas</w:t>
      </w:r>
      <w:r w:rsidRPr="005E5BB3">
        <w:t xml:space="preserve"> y suficientes para </w:t>
      </w:r>
      <w:r w:rsidR="00D01F96" w:rsidRPr="005E5BB3">
        <w:rPr>
          <w:b/>
        </w:rPr>
        <w:t>MODIFI</w:t>
      </w:r>
      <w:r w:rsidRPr="005E5BB3">
        <w:rPr>
          <w:b/>
        </w:rPr>
        <w:t xml:space="preserve">CAR </w:t>
      </w:r>
      <w:r w:rsidRPr="005E5BB3">
        <w:t xml:space="preserve">la respuesta del </w:t>
      </w:r>
      <w:r w:rsidRPr="005E5BB3">
        <w:rPr>
          <w:b/>
        </w:rPr>
        <w:t>SUJETO OBLIGADO</w:t>
      </w:r>
      <w:r w:rsidRPr="005E5BB3">
        <w:t xml:space="preserve"> y ordenarle la entrega de la información descrita en el presente Considerando.</w:t>
      </w:r>
    </w:p>
    <w:p w14:paraId="186F43B0" w14:textId="77777777" w:rsidR="00894FBA" w:rsidRPr="005E5BB3" w:rsidRDefault="008A5F01" w:rsidP="005E5BB3">
      <w:pPr>
        <w:ind w:right="-93"/>
      </w:pPr>
      <w:r w:rsidRPr="005E5BB3">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F847CC4" w14:textId="77777777" w:rsidR="00894FBA" w:rsidRPr="005E5BB3" w:rsidRDefault="00894FBA" w:rsidP="005E5BB3">
      <w:pPr>
        <w:ind w:right="-93"/>
      </w:pPr>
    </w:p>
    <w:p w14:paraId="18B3767F" w14:textId="77777777" w:rsidR="00894FBA" w:rsidRPr="005E5BB3" w:rsidRDefault="008A5F01" w:rsidP="005E5BB3">
      <w:pPr>
        <w:pStyle w:val="Ttulo1"/>
        <w:spacing w:after="240"/>
      </w:pPr>
      <w:bookmarkStart w:id="32" w:name="_Toc201204869"/>
      <w:r w:rsidRPr="005E5BB3">
        <w:t>RESUELVE</w:t>
      </w:r>
      <w:bookmarkEnd w:id="32"/>
    </w:p>
    <w:p w14:paraId="37D5B363" w14:textId="77777777" w:rsidR="00894FBA" w:rsidRPr="005E5BB3" w:rsidRDefault="008A5F01" w:rsidP="005E5BB3">
      <w:pPr>
        <w:widowControl w:val="0"/>
        <w:spacing w:after="240"/>
      </w:pPr>
      <w:r w:rsidRPr="005E5BB3">
        <w:rPr>
          <w:b/>
        </w:rPr>
        <w:t>PRIMERO.</w:t>
      </w:r>
      <w:r w:rsidRPr="005E5BB3">
        <w:t xml:space="preserve"> Se </w:t>
      </w:r>
      <w:r w:rsidR="00D01F96" w:rsidRPr="005E5BB3">
        <w:rPr>
          <w:b/>
        </w:rPr>
        <w:t>MODIFI</w:t>
      </w:r>
      <w:r w:rsidRPr="005E5BB3">
        <w:rPr>
          <w:b/>
        </w:rPr>
        <w:t xml:space="preserve">CA </w:t>
      </w:r>
      <w:r w:rsidRPr="005E5BB3">
        <w:t xml:space="preserve">la respuesta entregada por el </w:t>
      </w:r>
      <w:r w:rsidRPr="005E5BB3">
        <w:rPr>
          <w:b/>
        </w:rPr>
        <w:t>SUJETO OBLIGADO</w:t>
      </w:r>
      <w:r w:rsidRPr="005E5BB3">
        <w:t xml:space="preserve"> en la solicitud de información </w:t>
      </w:r>
      <w:r w:rsidRPr="005E5BB3">
        <w:rPr>
          <w:b/>
        </w:rPr>
        <w:t>00223/ATLACOM/IP/2025</w:t>
      </w:r>
      <w:r w:rsidRPr="005E5BB3">
        <w:t xml:space="preserve">, por resultar </w:t>
      </w:r>
      <w:r w:rsidRPr="005E5BB3">
        <w:rPr>
          <w:b/>
        </w:rPr>
        <w:t>FUNDADAS</w:t>
      </w:r>
      <w:r w:rsidRPr="005E5BB3">
        <w:t xml:space="preserve"> las razones o motivos de inconformidad hechos valer por </w:t>
      </w:r>
      <w:r w:rsidRPr="005E5BB3">
        <w:rPr>
          <w:b/>
        </w:rPr>
        <w:t>LA PARTE RECURRENTE</w:t>
      </w:r>
      <w:r w:rsidRPr="005E5BB3">
        <w:t xml:space="preserve"> en el Recurso de Revisión </w:t>
      </w:r>
      <w:r w:rsidRPr="005E5BB3">
        <w:rPr>
          <w:b/>
        </w:rPr>
        <w:t>03692/INFOEM/IP/RR/2025</w:t>
      </w:r>
      <w:r w:rsidRPr="005E5BB3">
        <w:t>,</w:t>
      </w:r>
      <w:r w:rsidRPr="005E5BB3">
        <w:rPr>
          <w:b/>
        </w:rPr>
        <w:t xml:space="preserve"> </w:t>
      </w:r>
      <w:r w:rsidRPr="005E5BB3">
        <w:t xml:space="preserve">en términos del considerando </w:t>
      </w:r>
      <w:r w:rsidRPr="005E5BB3">
        <w:rPr>
          <w:b/>
        </w:rPr>
        <w:t>SEGUNDO</w:t>
      </w:r>
      <w:r w:rsidRPr="005E5BB3">
        <w:t xml:space="preserve"> de la presente Resolución.</w:t>
      </w:r>
    </w:p>
    <w:p w14:paraId="1C4FC139" w14:textId="77777777" w:rsidR="00894FBA" w:rsidRPr="005E5BB3" w:rsidRDefault="008A5F01" w:rsidP="005E5BB3">
      <w:pPr>
        <w:spacing w:after="240"/>
        <w:ind w:right="-93"/>
      </w:pPr>
      <w:r w:rsidRPr="005E5BB3">
        <w:rPr>
          <w:b/>
        </w:rPr>
        <w:lastRenderedPageBreak/>
        <w:t>SEGUNDO.</w:t>
      </w:r>
      <w:r w:rsidRPr="005E5BB3">
        <w:t xml:space="preserve"> Se </w:t>
      </w:r>
      <w:r w:rsidRPr="005E5BB3">
        <w:rPr>
          <w:b/>
        </w:rPr>
        <w:t xml:space="preserve">ORDENA </w:t>
      </w:r>
      <w:r w:rsidRPr="005E5BB3">
        <w:t xml:space="preserve">al </w:t>
      </w:r>
      <w:r w:rsidRPr="005E5BB3">
        <w:rPr>
          <w:b/>
        </w:rPr>
        <w:t>SUJETO OBLIGADO</w:t>
      </w:r>
      <w:r w:rsidRPr="005E5BB3">
        <w:t xml:space="preserve">, a efecto de que entregue a través del </w:t>
      </w:r>
      <w:r w:rsidRPr="005E5BB3">
        <w:rPr>
          <w:b/>
        </w:rPr>
        <w:t>SAIMEX</w:t>
      </w:r>
      <w:r w:rsidRPr="005E5BB3">
        <w:t xml:space="preserve">, de ser procedente en </w:t>
      </w:r>
      <w:r w:rsidRPr="005E5BB3">
        <w:rPr>
          <w:b/>
        </w:rPr>
        <w:t xml:space="preserve">versión pública </w:t>
      </w:r>
      <w:r w:rsidRPr="005E5BB3">
        <w:t>los documentos donde conste lo siguiente:</w:t>
      </w:r>
    </w:p>
    <w:p w14:paraId="3AB45C88" w14:textId="77777777" w:rsidR="00894FBA" w:rsidRPr="005E5BB3" w:rsidRDefault="008A5F01" w:rsidP="005E5BB3">
      <w:pPr>
        <w:tabs>
          <w:tab w:val="left" w:pos="4962"/>
        </w:tabs>
        <w:spacing w:after="240" w:line="240" w:lineRule="auto"/>
        <w:ind w:left="851" w:right="822"/>
        <w:rPr>
          <w:b/>
          <w:i/>
        </w:rPr>
      </w:pPr>
      <w:r w:rsidRPr="005E5BB3">
        <w:rPr>
          <w:b/>
          <w:i/>
        </w:rPr>
        <w:t>Las acciones realizadas por la Contraloría respecto a la supervisión de la conducta referida por LA PARTE RECURRENTE del 06 de marzo de 2024 al 06 de marzo de 2025.</w:t>
      </w:r>
    </w:p>
    <w:p w14:paraId="344EA96B" w14:textId="77777777" w:rsidR="00894FBA" w:rsidRPr="005E5BB3" w:rsidRDefault="008A5F01" w:rsidP="005E5BB3">
      <w:r w:rsidRPr="005E5BB3">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8C649CF" w14:textId="77777777" w:rsidR="00894FBA" w:rsidRPr="005E5BB3" w:rsidRDefault="00894FBA" w:rsidP="005E5BB3">
      <w:bookmarkStart w:id="33" w:name="_heading=h.a2ilvyzd2xci" w:colFirst="0" w:colLast="0"/>
      <w:bookmarkEnd w:id="33"/>
    </w:p>
    <w:p w14:paraId="7A0A5F2A" w14:textId="77777777" w:rsidR="00894FBA" w:rsidRPr="005E5BB3" w:rsidRDefault="008A5F01" w:rsidP="005E5BB3">
      <w:r w:rsidRPr="005E5BB3">
        <w:t xml:space="preserve">Para el caso de que la información ordenada no obre en los archivos del </w:t>
      </w:r>
      <w:r w:rsidRPr="005E5BB3">
        <w:rPr>
          <w:b/>
        </w:rPr>
        <w:t>SUJETO OBLIGADO</w:t>
      </w:r>
      <w:r w:rsidRPr="005E5BB3">
        <w:t xml:space="preserve"> por no haberse generado, bastará con que así lo haga del conocimiento de </w:t>
      </w:r>
      <w:r w:rsidRPr="005E5BB3">
        <w:rPr>
          <w:b/>
        </w:rPr>
        <w:t>LA PARTE RECURRENTE</w:t>
      </w:r>
      <w:r w:rsidRPr="005E5BB3">
        <w:t>.</w:t>
      </w:r>
    </w:p>
    <w:p w14:paraId="7AF1CDB5" w14:textId="77777777" w:rsidR="00894FBA" w:rsidRPr="005E5BB3" w:rsidRDefault="00894FBA" w:rsidP="005E5BB3">
      <w:pPr>
        <w:ind w:right="49"/>
        <w:rPr>
          <w:b/>
        </w:rPr>
      </w:pPr>
    </w:p>
    <w:p w14:paraId="296D97E9" w14:textId="77777777" w:rsidR="00894FBA" w:rsidRPr="005E5BB3" w:rsidRDefault="008A5F01" w:rsidP="005E5BB3">
      <w:pPr>
        <w:ind w:right="49"/>
      </w:pPr>
      <w:r w:rsidRPr="005E5BB3">
        <w:rPr>
          <w:b/>
        </w:rPr>
        <w:t>TERCERO.</w:t>
      </w:r>
      <w:r w:rsidRPr="005E5BB3">
        <w:t xml:space="preserve"> </w:t>
      </w:r>
      <w:r w:rsidRPr="005E5BB3">
        <w:rPr>
          <w:b/>
        </w:rPr>
        <w:t xml:space="preserve">Notifíquese </w:t>
      </w:r>
      <w:r w:rsidRPr="005E5BB3">
        <w:t xml:space="preserve">vía Sistema de Acceso a la Información Mexiquense </w:t>
      </w:r>
      <w:r w:rsidRPr="005E5BB3">
        <w:rPr>
          <w:b/>
        </w:rPr>
        <w:t>(SAIMEX)</w:t>
      </w:r>
      <w:r w:rsidRPr="005E5BB3">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69828F" w14:textId="77777777" w:rsidR="00894FBA" w:rsidRPr="005E5BB3" w:rsidRDefault="00894FBA" w:rsidP="005E5BB3">
      <w:pPr>
        <w:ind w:right="49"/>
      </w:pPr>
    </w:p>
    <w:p w14:paraId="26C29BA4" w14:textId="77777777" w:rsidR="00894FBA" w:rsidRPr="005E5BB3" w:rsidRDefault="008A5F01" w:rsidP="005E5BB3">
      <w:r w:rsidRPr="005E5BB3">
        <w:rPr>
          <w:b/>
        </w:rPr>
        <w:lastRenderedPageBreak/>
        <w:t>CUARTO.</w:t>
      </w:r>
      <w:r w:rsidRPr="005E5BB3">
        <w:t xml:space="preserve"> Notifíquese a </w:t>
      </w:r>
      <w:r w:rsidRPr="005E5BB3">
        <w:rPr>
          <w:b/>
        </w:rPr>
        <w:t>LA PARTE RECURRENTE</w:t>
      </w:r>
      <w:r w:rsidRPr="005E5BB3">
        <w:t xml:space="preserve"> la presente resolución vía Sistema de Acceso a la Información Mexiquense </w:t>
      </w:r>
      <w:r w:rsidRPr="005E5BB3">
        <w:rPr>
          <w:b/>
        </w:rPr>
        <w:t>(SAIMEX).</w:t>
      </w:r>
    </w:p>
    <w:p w14:paraId="12D9A771" w14:textId="77777777" w:rsidR="00894FBA" w:rsidRPr="005E5BB3" w:rsidRDefault="00894FBA" w:rsidP="005E5BB3">
      <w:pPr>
        <w:rPr>
          <w:sz w:val="18"/>
          <w:szCs w:val="18"/>
        </w:rPr>
      </w:pPr>
    </w:p>
    <w:p w14:paraId="42F94AC1" w14:textId="77777777" w:rsidR="00894FBA" w:rsidRPr="005E5BB3" w:rsidRDefault="008A5F01" w:rsidP="005E5BB3">
      <w:r w:rsidRPr="005E5BB3">
        <w:rPr>
          <w:b/>
        </w:rPr>
        <w:t>QUINTO</w:t>
      </w:r>
      <w:r w:rsidRPr="005E5BB3">
        <w:t xml:space="preserve">. Hágase del conocimiento a </w:t>
      </w:r>
      <w:r w:rsidRPr="005E5BB3">
        <w:rPr>
          <w:b/>
        </w:rPr>
        <w:t>LA PARTE RECURRENTE</w:t>
      </w:r>
      <w:r w:rsidRPr="005E5BB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0B5AA7F" w14:textId="77777777" w:rsidR="00894FBA" w:rsidRPr="005E5BB3" w:rsidRDefault="00894FBA" w:rsidP="005E5BB3">
      <w:pPr>
        <w:rPr>
          <w:sz w:val="18"/>
          <w:szCs w:val="18"/>
        </w:rPr>
      </w:pPr>
    </w:p>
    <w:p w14:paraId="045AC8EB" w14:textId="77777777" w:rsidR="00894FBA" w:rsidRPr="005E5BB3" w:rsidRDefault="008A5F01" w:rsidP="005E5BB3">
      <w:pPr>
        <w:spacing w:after="240"/>
      </w:pPr>
      <w:r w:rsidRPr="005E5BB3">
        <w:rPr>
          <w:b/>
        </w:rPr>
        <w:t>SEXTO.</w:t>
      </w:r>
      <w:r w:rsidRPr="005E5BB3">
        <w:t xml:space="preserve"> De conformidad con el artículo 198 de la Ley de Transparencia y Acceso a la Información Pública del Estado de México y Municipios, el </w:t>
      </w:r>
      <w:r w:rsidRPr="005E5BB3">
        <w:rPr>
          <w:b/>
        </w:rPr>
        <w:t>SUJETO OBLIGADO</w:t>
      </w:r>
      <w:r w:rsidRPr="005E5BB3">
        <w:t xml:space="preserve"> podrá solicitar una ampliación de plazo de manera fundada y motivada, para el cumplimiento de la presente resolución.</w:t>
      </w:r>
    </w:p>
    <w:p w14:paraId="29DA9FBC" w14:textId="0BEF2A82" w:rsidR="00894FBA" w:rsidRPr="005E5BB3" w:rsidRDefault="008A5F01" w:rsidP="005E5BB3">
      <w:r w:rsidRPr="005E5BB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0504B">
        <w:t xml:space="preserve"> </w:t>
      </w:r>
      <w:r w:rsidRPr="005E5BB3">
        <w:t>Y GUADALUPE RAMÍREZ PEÑA, EN LA VIGÉSIMA SEGUNDA SESIÓN ORDINARIA, CELEBRADA EL DIECIOCHO DE JUNIO DE DOS MIL VEINTICINCO, ANTE EL SECRETARIO TÉCNICO DEL PLENO, ALEXIS TAPIA RAMÍREZ.</w:t>
      </w:r>
    </w:p>
    <w:p w14:paraId="432ECA43" w14:textId="77777777" w:rsidR="00894FBA" w:rsidRPr="005E5BB3" w:rsidRDefault="008A5F01" w:rsidP="005E5BB3">
      <w:pPr>
        <w:rPr>
          <w:sz w:val="20"/>
        </w:rPr>
      </w:pPr>
      <w:r w:rsidRPr="005E5BB3">
        <w:rPr>
          <w:sz w:val="20"/>
        </w:rPr>
        <w:t>SCMM/AGZ/DEMF/CMP</w:t>
      </w:r>
    </w:p>
    <w:p w14:paraId="75123372" w14:textId="77777777" w:rsidR="00894FBA" w:rsidRPr="005E5BB3" w:rsidRDefault="00894FBA" w:rsidP="005E5BB3"/>
    <w:p w14:paraId="564C84B7" w14:textId="77777777" w:rsidR="00894FBA" w:rsidRPr="005E5BB3" w:rsidRDefault="00894FBA" w:rsidP="005E5BB3">
      <w:pPr>
        <w:ind w:right="-93"/>
      </w:pPr>
    </w:p>
    <w:p w14:paraId="508C3453" w14:textId="77777777" w:rsidR="00894FBA" w:rsidRPr="005E5BB3" w:rsidRDefault="00894FBA" w:rsidP="005E5BB3">
      <w:pPr>
        <w:ind w:right="-93"/>
      </w:pPr>
    </w:p>
    <w:p w14:paraId="2DC037CF" w14:textId="77777777" w:rsidR="00894FBA" w:rsidRPr="005E5BB3" w:rsidRDefault="00894FBA" w:rsidP="005E5BB3">
      <w:pPr>
        <w:ind w:right="-93"/>
      </w:pPr>
    </w:p>
    <w:p w14:paraId="4229CA01" w14:textId="77777777" w:rsidR="00894FBA" w:rsidRPr="005E5BB3" w:rsidRDefault="00894FBA" w:rsidP="005E5BB3">
      <w:pPr>
        <w:ind w:right="-93"/>
      </w:pPr>
    </w:p>
    <w:p w14:paraId="58375EFB" w14:textId="77777777" w:rsidR="00894FBA" w:rsidRPr="005E5BB3" w:rsidRDefault="00894FBA" w:rsidP="005E5BB3">
      <w:pPr>
        <w:ind w:right="-93"/>
      </w:pPr>
    </w:p>
    <w:p w14:paraId="5F439C1F" w14:textId="77777777" w:rsidR="00894FBA" w:rsidRPr="005E5BB3" w:rsidRDefault="00894FBA" w:rsidP="005E5BB3">
      <w:pPr>
        <w:ind w:right="-93"/>
      </w:pPr>
    </w:p>
    <w:p w14:paraId="3FC94267" w14:textId="77777777" w:rsidR="00894FBA" w:rsidRPr="005E5BB3" w:rsidRDefault="00894FBA" w:rsidP="005E5BB3">
      <w:pPr>
        <w:ind w:right="-93"/>
      </w:pPr>
    </w:p>
    <w:p w14:paraId="27054DE6" w14:textId="77777777" w:rsidR="00894FBA" w:rsidRPr="005E5BB3" w:rsidRDefault="00894FBA" w:rsidP="005E5BB3">
      <w:pPr>
        <w:ind w:right="-93"/>
      </w:pPr>
    </w:p>
    <w:p w14:paraId="118A3A4A" w14:textId="77777777" w:rsidR="00894FBA" w:rsidRPr="005E5BB3" w:rsidRDefault="00894FBA" w:rsidP="005E5BB3">
      <w:pPr>
        <w:tabs>
          <w:tab w:val="center" w:pos="4568"/>
        </w:tabs>
        <w:ind w:right="-93"/>
      </w:pPr>
    </w:p>
    <w:p w14:paraId="7EEAD22A" w14:textId="77777777" w:rsidR="00894FBA" w:rsidRPr="005E5BB3" w:rsidRDefault="00894FBA" w:rsidP="005E5BB3">
      <w:pPr>
        <w:tabs>
          <w:tab w:val="center" w:pos="4568"/>
        </w:tabs>
        <w:ind w:right="-93"/>
      </w:pPr>
    </w:p>
    <w:p w14:paraId="118D98AF" w14:textId="77777777" w:rsidR="00894FBA" w:rsidRPr="005E5BB3" w:rsidRDefault="00894FBA" w:rsidP="005E5BB3">
      <w:pPr>
        <w:tabs>
          <w:tab w:val="center" w:pos="4568"/>
        </w:tabs>
        <w:ind w:right="-93"/>
      </w:pPr>
    </w:p>
    <w:p w14:paraId="00273C22" w14:textId="77777777" w:rsidR="00894FBA" w:rsidRPr="005E5BB3" w:rsidRDefault="00894FBA" w:rsidP="005E5BB3">
      <w:pPr>
        <w:tabs>
          <w:tab w:val="center" w:pos="4568"/>
        </w:tabs>
        <w:ind w:right="-93"/>
      </w:pPr>
    </w:p>
    <w:p w14:paraId="7C3A8D8F" w14:textId="77777777" w:rsidR="00894FBA" w:rsidRPr="005E5BB3" w:rsidRDefault="00894FBA" w:rsidP="005E5BB3">
      <w:pPr>
        <w:tabs>
          <w:tab w:val="center" w:pos="4568"/>
        </w:tabs>
        <w:ind w:right="-93"/>
      </w:pPr>
    </w:p>
    <w:p w14:paraId="6D55A367" w14:textId="77777777" w:rsidR="00894FBA" w:rsidRPr="005E5BB3" w:rsidRDefault="00894FBA" w:rsidP="005E5BB3">
      <w:pPr>
        <w:tabs>
          <w:tab w:val="center" w:pos="4568"/>
        </w:tabs>
        <w:ind w:right="-93"/>
      </w:pPr>
    </w:p>
    <w:p w14:paraId="096AA9C5" w14:textId="77777777" w:rsidR="00894FBA" w:rsidRPr="005E5BB3" w:rsidRDefault="00894FBA" w:rsidP="005E5BB3">
      <w:pPr>
        <w:tabs>
          <w:tab w:val="center" w:pos="4568"/>
        </w:tabs>
        <w:ind w:right="-93"/>
      </w:pPr>
    </w:p>
    <w:p w14:paraId="5BFFAE13" w14:textId="77777777" w:rsidR="00894FBA" w:rsidRPr="005E5BB3" w:rsidRDefault="00894FBA" w:rsidP="005E5BB3">
      <w:pPr>
        <w:tabs>
          <w:tab w:val="center" w:pos="4568"/>
        </w:tabs>
        <w:ind w:right="-93"/>
      </w:pPr>
    </w:p>
    <w:p w14:paraId="7AC601FD" w14:textId="77777777" w:rsidR="00894FBA" w:rsidRPr="005E5BB3" w:rsidRDefault="00894FBA" w:rsidP="005E5BB3">
      <w:pPr>
        <w:tabs>
          <w:tab w:val="center" w:pos="4568"/>
        </w:tabs>
        <w:ind w:right="-93"/>
      </w:pPr>
    </w:p>
    <w:p w14:paraId="1947471D" w14:textId="77777777" w:rsidR="00894FBA" w:rsidRPr="005E5BB3" w:rsidRDefault="00894FBA" w:rsidP="005E5BB3">
      <w:pPr>
        <w:tabs>
          <w:tab w:val="center" w:pos="4568"/>
        </w:tabs>
        <w:ind w:right="-93"/>
      </w:pPr>
    </w:p>
    <w:p w14:paraId="5E7FF548" w14:textId="77777777" w:rsidR="00894FBA" w:rsidRPr="005E5BB3" w:rsidRDefault="00894FBA" w:rsidP="005E5BB3">
      <w:pPr>
        <w:tabs>
          <w:tab w:val="center" w:pos="4568"/>
        </w:tabs>
        <w:ind w:right="-93"/>
      </w:pPr>
    </w:p>
    <w:p w14:paraId="6DF1AB83" w14:textId="77777777" w:rsidR="00894FBA" w:rsidRPr="005E5BB3" w:rsidRDefault="00894FBA" w:rsidP="005E5BB3">
      <w:pPr>
        <w:tabs>
          <w:tab w:val="center" w:pos="4568"/>
        </w:tabs>
        <w:ind w:right="-93"/>
      </w:pPr>
    </w:p>
    <w:p w14:paraId="6B4DB10E" w14:textId="77777777" w:rsidR="00894FBA" w:rsidRPr="005E5BB3" w:rsidRDefault="00894FBA" w:rsidP="005E5BB3">
      <w:pPr>
        <w:tabs>
          <w:tab w:val="center" w:pos="4568"/>
        </w:tabs>
        <w:ind w:right="-93"/>
      </w:pPr>
    </w:p>
    <w:p w14:paraId="1E8E58A7" w14:textId="77777777" w:rsidR="00894FBA" w:rsidRPr="005E5BB3" w:rsidRDefault="00894FBA" w:rsidP="005E5BB3">
      <w:pPr>
        <w:tabs>
          <w:tab w:val="center" w:pos="4568"/>
        </w:tabs>
        <w:ind w:right="-93"/>
      </w:pPr>
    </w:p>
    <w:p w14:paraId="55EBCE2A" w14:textId="77777777" w:rsidR="00894FBA" w:rsidRPr="005E5BB3" w:rsidRDefault="00894FBA" w:rsidP="005E5BB3">
      <w:pPr>
        <w:tabs>
          <w:tab w:val="center" w:pos="4568"/>
        </w:tabs>
        <w:ind w:right="-93"/>
      </w:pPr>
    </w:p>
    <w:p w14:paraId="525116BF" w14:textId="77777777" w:rsidR="00894FBA" w:rsidRPr="005E5BB3" w:rsidRDefault="00894FBA" w:rsidP="005E5BB3">
      <w:pPr>
        <w:tabs>
          <w:tab w:val="center" w:pos="4568"/>
        </w:tabs>
        <w:ind w:right="-93"/>
      </w:pPr>
    </w:p>
    <w:p w14:paraId="0BE27009" w14:textId="77777777" w:rsidR="00894FBA" w:rsidRPr="005E5BB3" w:rsidRDefault="00894FBA" w:rsidP="005E5BB3"/>
    <w:sectPr w:rsidR="00894FBA" w:rsidRPr="005E5BB3">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BE15" w14:textId="77777777" w:rsidR="00BD43F0" w:rsidRDefault="00BD43F0">
      <w:pPr>
        <w:spacing w:line="240" w:lineRule="auto"/>
      </w:pPr>
      <w:r>
        <w:separator/>
      </w:r>
    </w:p>
  </w:endnote>
  <w:endnote w:type="continuationSeparator" w:id="0">
    <w:p w14:paraId="5264834F" w14:textId="77777777" w:rsidR="00BD43F0" w:rsidRDefault="00BD4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4E9D" w14:textId="77777777" w:rsidR="008A5F01" w:rsidRDefault="008A5F01">
    <w:pPr>
      <w:tabs>
        <w:tab w:val="center" w:pos="4550"/>
        <w:tab w:val="left" w:pos="5818"/>
      </w:tabs>
      <w:ind w:right="260"/>
      <w:jc w:val="right"/>
      <w:rPr>
        <w:color w:val="071320"/>
        <w:sz w:val="24"/>
        <w:szCs w:val="24"/>
      </w:rPr>
    </w:pPr>
  </w:p>
  <w:p w14:paraId="7EFE959A" w14:textId="77777777" w:rsidR="008A5F01" w:rsidRDefault="008A5F0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84DE" w14:textId="77777777" w:rsidR="008A5F01" w:rsidRDefault="008A5F01">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5E5BB3">
      <w:rPr>
        <w:noProof/>
        <w:sz w:val="24"/>
        <w:szCs w:val="24"/>
      </w:rPr>
      <w:t>34</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5E5BB3">
      <w:rPr>
        <w:noProof/>
        <w:sz w:val="24"/>
        <w:szCs w:val="24"/>
      </w:rPr>
      <w:t>35</w:t>
    </w:r>
    <w:r>
      <w:rPr>
        <w:sz w:val="24"/>
        <w:szCs w:val="24"/>
      </w:rPr>
      <w:fldChar w:fldCharType="end"/>
    </w:r>
  </w:p>
  <w:p w14:paraId="1C4C157D" w14:textId="77777777" w:rsidR="008A5F01" w:rsidRDefault="008A5F0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845E9" w14:textId="77777777" w:rsidR="00BD43F0" w:rsidRDefault="00BD43F0">
      <w:pPr>
        <w:spacing w:line="240" w:lineRule="auto"/>
      </w:pPr>
      <w:r>
        <w:separator/>
      </w:r>
    </w:p>
  </w:footnote>
  <w:footnote w:type="continuationSeparator" w:id="0">
    <w:p w14:paraId="6A1F37A0" w14:textId="77777777" w:rsidR="00BD43F0" w:rsidRDefault="00BD43F0">
      <w:pPr>
        <w:spacing w:line="240" w:lineRule="auto"/>
      </w:pPr>
      <w:r>
        <w:continuationSeparator/>
      </w:r>
    </w:p>
  </w:footnote>
  <w:footnote w:id="1">
    <w:p w14:paraId="30784C81" w14:textId="77777777" w:rsidR="008A5F01" w:rsidRDefault="008A5F01">
      <w:pPr>
        <w:pBdr>
          <w:top w:val="nil"/>
          <w:left w:val="nil"/>
          <w:bottom w:val="nil"/>
          <w:right w:val="nil"/>
          <w:between w:val="nil"/>
        </w:pBdr>
        <w:spacing w:line="240" w:lineRule="auto"/>
        <w:jc w:val="left"/>
        <w:rPr>
          <w:rFonts w:ascii="Aptos" w:eastAsia="Aptos" w:hAnsi="Aptos" w:cs="Aptos"/>
          <w:color w:val="000000"/>
          <w:sz w:val="20"/>
        </w:rPr>
      </w:pPr>
      <w:r>
        <w:rPr>
          <w:vertAlign w:val="superscript"/>
        </w:rPr>
        <w:footnoteRef/>
      </w:r>
      <w:r>
        <w:rPr>
          <w:rFonts w:ascii="Aptos" w:eastAsia="Aptos" w:hAnsi="Aptos" w:cs="Aptos"/>
          <w:color w:val="000000"/>
          <w:sz w:val="20"/>
        </w:rPr>
        <w:t xml:space="preserve"> https://atlacomulco.gob.mx/documentos/MejoraRegulatoria/Catalogo%20Municipal%20de%20Regulaciones/Organo%20Interno%20de%20Control/Municipal/Normatividad/Manual%20de%20Procedimientos%20de%20la%20Contraloria%20Municipal.pdf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BEE8" w14:textId="77777777" w:rsidR="008A5F01" w:rsidRDefault="008A5F01">
    <w:pPr>
      <w:widowControl w:val="0"/>
      <w:pBdr>
        <w:top w:val="nil"/>
        <w:left w:val="nil"/>
        <w:bottom w:val="nil"/>
        <w:right w:val="nil"/>
        <w:between w:val="nil"/>
      </w:pBdr>
      <w:spacing w:line="276" w:lineRule="auto"/>
      <w:jc w:val="left"/>
      <w:rPr>
        <w:rFonts w:ascii="Aptos" w:eastAsia="Aptos" w:hAnsi="Aptos" w:cs="Aptos"/>
        <w:i/>
        <w:color w:val="000000"/>
        <w:sz w:val="20"/>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F0EC826" wp14:editId="25215883">
          <wp:simplePos x="0" y="0"/>
          <wp:positionH relativeFrom="margin">
            <wp:posOffset>-1286509</wp:posOffset>
          </wp:positionH>
          <wp:positionV relativeFrom="page">
            <wp:align>top</wp:align>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A5F01" w14:paraId="545F763D" w14:textId="77777777">
      <w:trPr>
        <w:trHeight w:val="144"/>
        <w:jc w:val="right"/>
      </w:trPr>
      <w:tc>
        <w:tcPr>
          <w:tcW w:w="2727" w:type="dxa"/>
        </w:tcPr>
        <w:p w14:paraId="7C1FA850" w14:textId="77777777" w:rsidR="008A5F01" w:rsidRDefault="008A5F01">
          <w:pPr>
            <w:tabs>
              <w:tab w:val="right" w:pos="8838"/>
            </w:tabs>
            <w:ind w:left="-74" w:right="-105"/>
            <w:rPr>
              <w:b/>
            </w:rPr>
          </w:pPr>
          <w:r>
            <w:rPr>
              <w:b/>
            </w:rPr>
            <w:t>Recurso de Revisión:</w:t>
          </w:r>
        </w:p>
      </w:tc>
      <w:tc>
        <w:tcPr>
          <w:tcW w:w="3402" w:type="dxa"/>
        </w:tcPr>
        <w:p w14:paraId="658903B0" w14:textId="77777777" w:rsidR="008A5F01" w:rsidRDefault="008A5F01">
          <w:pPr>
            <w:tabs>
              <w:tab w:val="right" w:pos="8838"/>
            </w:tabs>
            <w:ind w:left="-74" w:right="-105"/>
          </w:pPr>
          <w:r>
            <w:t>03692/INFOEM/IP/RR/2025</w:t>
          </w:r>
        </w:p>
      </w:tc>
    </w:tr>
    <w:tr w:rsidR="008A5F01" w14:paraId="4C36ECF2" w14:textId="77777777">
      <w:trPr>
        <w:trHeight w:val="283"/>
        <w:jc w:val="right"/>
      </w:trPr>
      <w:tc>
        <w:tcPr>
          <w:tcW w:w="2727" w:type="dxa"/>
        </w:tcPr>
        <w:p w14:paraId="6D47F34D" w14:textId="77777777" w:rsidR="008A5F01" w:rsidRDefault="008A5F01">
          <w:pPr>
            <w:tabs>
              <w:tab w:val="right" w:pos="8838"/>
            </w:tabs>
            <w:ind w:left="-74" w:right="-105"/>
            <w:rPr>
              <w:b/>
            </w:rPr>
          </w:pPr>
          <w:r>
            <w:rPr>
              <w:b/>
            </w:rPr>
            <w:t>Sujeto Obligado:</w:t>
          </w:r>
        </w:p>
      </w:tc>
      <w:tc>
        <w:tcPr>
          <w:tcW w:w="3402" w:type="dxa"/>
        </w:tcPr>
        <w:p w14:paraId="7C4DB573" w14:textId="77777777" w:rsidR="008A5F01" w:rsidRDefault="008A5F01">
          <w:pPr>
            <w:tabs>
              <w:tab w:val="left" w:pos="2834"/>
              <w:tab w:val="right" w:pos="8838"/>
            </w:tabs>
            <w:ind w:left="-108" w:right="-105"/>
          </w:pPr>
          <w:r>
            <w:t>Ayuntamiento de Atlacomulco</w:t>
          </w:r>
        </w:p>
      </w:tc>
    </w:tr>
    <w:tr w:rsidR="008A5F01" w14:paraId="3C40A300" w14:textId="77777777">
      <w:trPr>
        <w:trHeight w:val="283"/>
        <w:jc w:val="right"/>
      </w:trPr>
      <w:tc>
        <w:tcPr>
          <w:tcW w:w="2727" w:type="dxa"/>
        </w:tcPr>
        <w:p w14:paraId="722CD69A" w14:textId="77777777" w:rsidR="008A5F01" w:rsidRDefault="008A5F01">
          <w:pPr>
            <w:tabs>
              <w:tab w:val="right" w:pos="8838"/>
            </w:tabs>
            <w:ind w:left="-74" w:right="-105"/>
            <w:rPr>
              <w:b/>
            </w:rPr>
          </w:pPr>
          <w:r>
            <w:rPr>
              <w:b/>
            </w:rPr>
            <w:t>Comisionada Ponente:</w:t>
          </w:r>
        </w:p>
      </w:tc>
      <w:tc>
        <w:tcPr>
          <w:tcW w:w="3402" w:type="dxa"/>
        </w:tcPr>
        <w:p w14:paraId="3D31D838" w14:textId="77777777" w:rsidR="008A5F01" w:rsidRDefault="008A5F01">
          <w:pPr>
            <w:tabs>
              <w:tab w:val="right" w:pos="8838"/>
            </w:tabs>
            <w:ind w:left="-108" w:right="-105"/>
          </w:pPr>
          <w:r>
            <w:t>Sharon Cristina Morales Martínez</w:t>
          </w:r>
        </w:p>
      </w:tc>
    </w:tr>
  </w:tbl>
  <w:p w14:paraId="16BA1BDB" w14:textId="77777777" w:rsidR="008A5F01" w:rsidRDefault="008A5F01">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DB72" w14:textId="77777777" w:rsidR="008A5F01" w:rsidRDefault="00A0504B">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B4D5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8A5F01" w14:paraId="74EF1427" w14:textId="77777777">
      <w:trPr>
        <w:trHeight w:val="1435"/>
      </w:trPr>
      <w:tc>
        <w:tcPr>
          <w:tcW w:w="283" w:type="dxa"/>
          <w:shd w:val="clear" w:color="auto" w:fill="auto"/>
        </w:tcPr>
        <w:p w14:paraId="525073B0" w14:textId="77777777" w:rsidR="008A5F01" w:rsidRDefault="008A5F01">
          <w:pPr>
            <w:tabs>
              <w:tab w:val="right" w:pos="4273"/>
            </w:tabs>
            <w:rPr>
              <w:rFonts w:ascii="Garamond" w:eastAsia="Garamond" w:hAnsi="Garamond" w:cs="Garamond"/>
            </w:rPr>
          </w:pPr>
        </w:p>
      </w:tc>
      <w:tc>
        <w:tcPr>
          <w:tcW w:w="6378" w:type="dxa"/>
          <w:shd w:val="clear" w:color="auto" w:fill="auto"/>
        </w:tcPr>
        <w:p w14:paraId="73730784" w14:textId="77777777" w:rsidR="008A5F01" w:rsidRDefault="008A5F01">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A5F01" w14:paraId="1F73B960" w14:textId="77777777">
            <w:trPr>
              <w:trHeight w:val="144"/>
            </w:trPr>
            <w:tc>
              <w:tcPr>
                <w:tcW w:w="2727" w:type="dxa"/>
              </w:tcPr>
              <w:p w14:paraId="1EF45854" w14:textId="77777777" w:rsidR="008A5F01" w:rsidRDefault="008A5F01">
                <w:pPr>
                  <w:tabs>
                    <w:tab w:val="right" w:pos="8838"/>
                  </w:tabs>
                  <w:ind w:left="-74" w:right="-105"/>
                  <w:rPr>
                    <w:b/>
                  </w:rPr>
                </w:pPr>
                <w:bookmarkStart w:id="0" w:name="_heading=h.1pxezwc" w:colFirst="0" w:colLast="0"/>
                <w:bookmarkEnd w:id="0"/>
                <w:r>
                  <w:rPr>
                    <w:b/>
                  </w:rPr>
                  <w:t>Recurso de Revisión:</w:t>
                </w:r>
              </w:p>
            </w:tc>
            <w:tc>
              <w:tcPr>
                <w:tcW w:w="3402" w:type="dxa"/>
              </w:tcPr>
              <w:p w14:paraId="1EED4E48" w14:textId="77777777" w:rsidR="008A5F01" w:rsidRDefault="008A5F01">
                <w:pPr>
                  <w:tabs>
                    <w:tab w:val="right" w:pos="8838"/>
                  </w:tabs>
                  <w:ind w:left="-74" w:right="-105"/>
                </w:pPr>
                <w:r>
                  <w:t>03692/INFOEM/IP/RR/2025</w:t>
                </w:r>
              </w:p>
            </w:tc>
            <w:tc>
              <w:tcPr>
                <w:tcW w:w="3402" w:type="dxa"/>
              </w:tcPr>
              <w:p w14:paraId="10E0E9BD" w14:textId="77777777" w:rsidR="008A5F01" w:rsidRDefault="008A5F01">
                <w:pPr>
                  <w:tabs>
                    <w:tab w:val="right" w:pos="8838"/>
                  </w:tabs>
                  <w:ind w:left="-74" w:right="-105"/>
                </w:pPr>
              </w:p>
            </w:tc>
          </w:tr>
          <w:tr w:rsidR="008A5F01" w14:paraId="00DDF363" w14:textId="77777777">
            <w:trPr>
              <w:trHeight w:val="144"/>
            </w:trPr>
            <w:tc>
              <w:tcPr>
                <w:tcW w:w="2727" w:type="dxa"/>
              </w:tcPr>
              <w:p w14:paraId="359B56D1" w14:textId="77777777" w:rsidR="008A5F01" w:rsidRDefault="008A5F01">
                <w:pPr>
                  <w:tabs>
                    <w:tab w:val="right" w:pos="8838"/>
                  </w:tabs>
                  <w:ind w:left="-74" w:right="-105"/>
                  <w:rPr>
                    <w:b/>
                  </w:rPr>
                </w:pPr>
                <w:bookmarkStart w:id="1" w:name="_heading=h.49x2ik5" w:colFirst="0" w:colLast="0"/>
                <w:bookmarkEnd w:id="1"/>
                <w:r>
                  <w:rPr>
                    <w:b/>
                  </w:rPr>
                  <w:t>Recurrente:</w:t>
                </w:r>
              </w:p>
            </w:tc>
            <w:tc>
              <w:tcPr>
                <w:tcW w:w="3402" w:type="dxa"/>
              </w:tcPr>
              <w:p w14:paraId="235E5995" w14:textId="77777777" w:rsidR="008A5F01" w:rsidRDefault="008A5F01">
                <w:pPr>
                  <w:tabs>
                    <w:tab w:val="left" w:pos="3122"/>
                    <w:tab w:val="right" w:pos="8838"/>
                  </w:tabs>
                  <w:ind w:left="-105" w:right="-105"/>
                </w:pPr>
              </w:p>
            </w:tc>
            <w:tc>
              <w:tcPr>
                <w:tcW w:w="3402" w:type="dxa"/>
              </w:tcPr>
              <w:p w14:paraId="759F71CE" w14:textId="77777777" w:rsidR="008A5F01" w:rsidRDefault="008A5F01">
                <w:pPr>
                  <w:tabs>
                    <w:tab w:val="left" w:pos="3122"/>
                    <w:tab w:val="right" w:pos="8838"/>
                  </w:tabs>
                  <w:ind w:left="-105" w:right="-105"/>
                </w:pPr>
              </w:p>
            </w:tc>
          </w:tr>
          <w:tr w:rsidR="008A5F01" w14:paraId="24509771" w14:textId="77777777">
            <w:trPr>
              <w:trHeight w:val="283"/>
            </w:trPr>
            <w:tc>
              <w:tcPr>
                <w:tcW w:w="2727" w:type="dxa"/>
              </w:tcPr>
              <w:p w14:paraId="5DCEC0B4" w14:textId="77777777" w:rsidR="008A5F01" w:rsidRDefault="008A5F01">
                <w:pPr>
                  <w:tabs>
                    <w:tab w:val="right" w:pos="8838"/>
                  </w:tabs>
                  <w:ind w:left="-74" w:right="-105"/>
                  <w:rPr>
                    <w:b/>
                  </w:rPr>
                </w:pPr>
                <w:r>
                  <w:rPr>
                    <w:b/>
                  </w:rPr>
                  <w:t>Sujeto Obligado:</w:t>
                </w:r>
              </w:p>
            </w:tc>
            <w:tc>
              <w:tcPr>
                <w:tcW w:w="3402" w:type="dxa"/>
              </w:tcPr>
              <w:p w14:paraId="5FC3ABE1" w14:textId="77777777" w:rsidR="008A5F01" w:rsidRDefault="008A5F01">
                <w:pPr>
                  <w:tabs>
                    <w:tab w:val="left" w:pos="2834"/>
                    <w:tab w:val="right" w:pos="8838"/>
                  </w:tabs>
                  <w:ind w:left="-108" w:right="-105"/>
                </w:pPr>
                <w:r>
                  <w:t>Ayuntamiento de Atlacomulco</w:t>
                </w:r>
              </w:p>
            </w:tc>
            <w:tc>
              <w:tcPr>
                <w:tcW w:w="3402" w:type="dxa"/>
              </w:tcPr>
              <w:p w14:paraId="70A5D105" w14:textId="77777777" w:rsidR="008A5F01" w:rsidRDefault="008A5F01">
                <w:pPr>
                  <w:tabs>
                    <w:tab w:val="left" w:pos="2834"/>
                    <w:tab w:val="right" w:pos="8838"/>
                  </w:tabs>
                  <w:ind w:left="-108" w:right="-105"/>
                </w:pPr>
              </w:p>
            </w:tc>
          </w:tr>
          <w:tr w:rsidR="008A5F01" w14:paraId="654898B6" w14:textId="77777777">
            <w:trPr>
              <w:trHeight w:val="283"/>
            </w:trPr>
            <w:tc>
              <w:tcPr>
                <w:tcW w:w="2727" w:type="dxa"/>
              </w:tcPr>
              <w:p w14:paraId="42CE8FCF" w14:textId="77777777" w:rsidR="008A5F01" w:rsidRDefault="008A5F01">
                <w:pPr>
                  <w:tabs>
                    <w:tab w:val="right" w:pos="8838"/>
                  </w:tabs>
                  <w:ind w:left="-74" w:right="-105"/>
                  <w:rPr>
                    <w:b/>
                  </w:rPr>
                </w:pPr>
                <w:r>
                  <w:rPr>
                    <w:b/>
                  </w:rPr>
                  <w:t>Comisionada Ponente:</w:t>
                </w:r>
              </w:p>
            </w:tc>
            <w:tc>
              <w:tcPr>
                <w:tcW w:w="3402" w:type="dxa"/>
              </w:tcPr>
              <w:p w14:paraId="096FD62A" w14:textId="77777777" w:rsidR="008A5F01" w:rsidRDefault="008A5F01">
                <w:pPr>
                  <w:tabs>
                    <w:tab w:val="right" w:pos="8838"/>
                  </w:tabs>
                  <w:ind w:left="-108" w:right="-105"/>
                </w:pPr>
                <w:r>
                  <w:t>Sharon Cristina Morales Martínez</w:t>
                </w:r>
              </w:p>
            </w:tc>
            <w:tc>
              <w:tcPr>
                <w:tcW w:w="3402" w:type="dxa"/>
              </w:tcPr>
              <w:p w14:paraId="2277B432" w14:textId="77777777" w:rsidR="008A5F01" w:rsidRDefault="008A5F01">
                <w:pPr>
                  <w:tabs>
                    <w:tab w:val="right" w:pos="8838"/>
                  </w:tabs>
                  <w:ind w:left="-108" w:right="-105"/>
                </w:pPr>
              </w:p>
            </w:tc>
          </w:tr>
        </w:tbl>
        <w:p w14:paraId="2D1760F3" w14:textId="77777777" w:rsidR="008A5F01" w:rsidRDefault="008A5F01">
          <w:pPr>
            <w:tabs>
              <w:tab w:val="right" w:pos="8838"/>
            </w:tabs>
            <w:ind w:left="-28"/>
            <w:rPr>
              <w:rFonts w:ascii="Arial" w:eastAsia="Arial" w:hAnsi="Arial" w:cs="Arial"/>
              <w:b/>
            </w:rPr>
          </w:pPr>
        </w:p>
      </w:tc>
    </w:tr>
  </w:tbl>
  <w:p w14:paraId="12E5201F" w14:textId="77777777" w:rsidR="008A5F01" w:rsidRDefault="008A5F01">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71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BA"/>
    <w:rsid w:val="000A3614"/>
    <w:rsid w:val="003D0F2C"/>
    <w:rsid w:val="005E5BB3"/>
    <w:rsid w:val="00727A25"/>
    <w:rsid w:val="00894FBA"/>
    <w:rsid w:val="008A5F01"/>
    <w:rsid w:val="00A0504B"/>
    <w:rsid w:val="00BD43F0"/>
    <w:rsid w:val="00D01F96"/>
    <w:rsid w:val="00D31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555E19"/>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next w:val="Normal"/>
    <w:link w:val="Ttul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9689</Words>
  <Characters>53291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Jorge Luis Penunuri Loredo</cp:lastModifiedBy>
  <cp:revision>5</cp:revision>
  <cp:lastPrinted>2025-06-20T06:48:00Z</cp:lastPrinted>
  <dcterms:created xsi:type="dcterms:W3CDTF">2025-06-16T23:42:00Z</dcterms:created>
  <dcterms:modified xsi:type="dcterms:W3CDTF">2025-06-20T06:48:00Z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